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sz w:val="48"/>
          <w:szCs w:val="48"/>
          <w:u w:val="single"/>
        </w:rPr>
      </w:pPr>
      <w:bookmarkStart w:id="463" w:name="_GoBack"/>
      <w:bookmarkEnd w:id="463"/>
    </w:p>
    <w:p>
      <w:pPr>
        <w:spacing w:line="360" w:lineRule="auto"/>
        <w:jc w:val="center"/>
        <w:rPr>
          <w:rFonts w:hint="eastAsia" w:ascii="宋体" w:hAnsi="宋体" w:cs="宋体"/>
          <w:b/>
          <w:sz w:val="48"/>
          <w:szCs w:val="48"/>
          <w:lang w:eastAsia="zh-CN"/>
        </w:rPr>
      </w:pPr>
    </w:p>
    <w:p>
      <w:pPr>
        <w:spacing w:line="360" w:lineRule="auto"/>
        <w:jc w:val="center"/>
        <w:rPr>
          <w:rFonts w:hint="eastAsia" w:ascii="宋体" w:hAnsi="宋体" w:eastAsia="宋体" w:cs="宋体"/>
          <w:b/>
          <w:sz w:val="72"/>
          <w:szCs w:val="72"/>
          <w:lang w:eastAsia="zh-CN"/>
        </w:rPr>
      </w:pPr>
      <w:r>
        <w:rPr>
          <w:rFonts w:hint="eastAsia" w:ascii="宋体" w:hAnsi="宋体" w:cs="宋体"/>
          <w:b/>
          <w:sz w:val="48"/>
          <w:szCs w:val="48"/>
          <w:lang w:eastAsia="zh-CN"/>
        </w:rPr>
        <w:t>大通农批市场物业</w:t>
      </w:r>
      <w:r>
        <w:rPr>
          <w:rFonts w:hint="eastAsia" w:ascii="宋体" w:hAnsi="宋体" w:cs="宋体"/>
          <w:b/>
          <w:sz w:val="48"/>
          <w:szCs w:val="48"/>
          <w:lang w:eastAsia="zh-CN"/>
        </w:rPr>
        <w:t>管理</w:t>
      </w:r>
      <w:r>
        <w:rPr>
          <w:rFonts w:hint="eastAsia" w:ascii="宋体" w:hAnsi="宋体" w:cs="宋体"/>
          <w:b/>
          <w:sz w:val="48"/>
          <w:szCs w:val="48"/>
          <w:lang w:eastAsia="zh-CN"/>
        </w:rPr>
        <w:t>服务项目</w:t>
      </w:r>
    </w:p>
    <w:p>
      <w:pPr>
        <w:spacing w:line="360" w:lineRule="auto"/>
        <w:jc w:val="center"/>
        <w:rPr>
          <w:rFonts w:hint="eastAsia" w:ascii="宋体" w:hAnsi="宋体" w:cs="宋体"/>
          <w:b/>
          <w:sz w:val="72"/>
          <w:szCs w:val="72"/>
        </w:rPr>
      </w:pPr>
    </w:p>
    <w:p>
      <w:pPr>
        <w:pStyle w:val="4"/>
        <w:rPr>
          <w:rFonts w:hint="eastAsia"/>
        </w:rPr>
      </w:pPr>
    </w:p>
    <w:p>
      <w:pPr>
        <w:spacing w:line="360" w:lineRule="auto"/>
        <w:jc w:val="center"/>
        <w:rPr>
          <w:rFonts w:hint="eastAsia" w:ascii="宋体" w:hAnsi="宋体" w:cs="宋体"/>
          <w:b/>
          <w:sz w:val="56"/>
          <w:szCs w:val="56"/>
        </w:rPr>
      </w:pPr>
      <w:r>
        <w:rPr>
          <w:rFonts w:hint="eastAsia" w:ascii="宋体" w:hAnsi="宋体" w:cs="宋体"/>
          <w:b/>
          <w:sz w:val="56"/>
          <w:szCs w:val="56"/>
        </w:rPr>
        <w:t>招标文件</w:t>
      </w:r>
    </w:p>
    <w:p>
      <w:pPr>
        <w:spacing w:line="360" w:lineRule="auto"/>
        <w:jc w:val="center"/>
        <w:rPr>
          <w:rFonts w:hint="eastAsia" w:ascii="宋体" w:hAnsi="宋体" w:cs="宋体"/>
          <w:b/>
          <w:sz w:val="24"/>
        </w:rPr>
      </w:pPr>
    </w:p>
    <w:p>
      <w:pPr>
        <w:pStyle w:val="2"/>
        <w:rPr>
          <w:rFonts w:hint="eastAsia"/>
        </w:rPr>
      </w:pPr>
    </w:p>
    <w:p>
      <w:pPr>
        <w:spacing w:line="360" w:lineRule="auto"/>
        <w:jc w:val="center"/>
        <w:rPr>
          <w:rFonts w:hint="eastAsia" w:ascii="宋体" w:hAnsi="宋体" w:cs="宋体"/>
          <w:b/>
          <w:sz w:val="24"/>
        </w:rPr>
      </w:pPr>
    </w:p>
    <w:p>
      <w:pPr>
        <w:snapToGrid w:val="0"/>
        <w:spacing w:line="360" w:lineRule="auto"/>
        <w:ind w:firstLine="2601" w:firstLineChars="867"/>
        <w:jc w:val="left"/>
        <w:rPr>
          <w:rFonts w:hint="default" w:ascii="宋体" w:hAnsi="宋体" w:eastAsia="宋体" w:cs="宋体"/>
          <w:sz w:val="30"/>
          <w:szCs w:val="30"/>
          <w:u w:val="single"/>
          <w:lang w:val="en-US" w:eastAsia="zh-CN"/>
        </w:rPr>
      </w:pPr>
      <w:r>
        <w:rPr>
          <w:rFonts w:hint="eastAsia" w:ascii="宋体" w:hAnsi="宋体" w:cs="宋体"/>
          <w:sz w:val="30"/>
          <w:szCs w:val="30"/>
        </w:rPr>
        <w:t>招标编号：</w:t>
      </w:r>
      <w:r>
        <w:rPr>
          <w:rFonts w:hint="eastAsia" w:ascii="宋体" w:hAnsi="宋体" w:cs="宋体"/>
          <w:color w:val="auto"/>
          <w:sz w:val="30"/>
          <w:szCs w:val="30"/>
          <w:lang w:val="en-US" w:eastAsia="zh-CN"/>
        </w:rPr>
        <w:t>ZW2023003</w:t>
      </w:r>
    </w:p>
    <w:p>
      <w:pPr>
        <w:snapToGrid w:val="0"/>
        <w:spacing w:line="360" w:lineRule="auto"/>
        <w:ind w:firstLine="2601" w:firstLineChars="867"/>
        <w:jc w:val="left"/>
        <w:rPr>
          <w:rFonts w:hint="eastAsia" w:ascii="宋体" w:hAnsi="宋体" w:cs="宋体"/>
          <w:sz w:val="30"/>
          <w:szCs w:val="30"/>
        </w:rPr>
      </w:pPr>
      <w:r>
        <w:rPr>
          <w:rFonts w:hint="eastAsia" w:ascii="宋体" w:hAnsi="宋体" w:cs="宋体"/>
          <w:sz w:val="30"/>
          <w:szCs w:val="30"/>
        </w:rPr>
        <w:t>采购方式：公开招标</w:t>
      </w:r>
    </w:p>
    <w:p>
      <w:pPr>
        <w:spacing w:line="360" w:lineRule="auto"/>
        <w:rPr>
          <w:rFonts w:hint="eastAsia" w:ascii="宋体" w:hAnsi="宋体" w:cs="宋体"/>
          <w:sz w:val="28"/>
          <w:szCs w:val="20"/>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napToGrid w:val="0"/>
        <w:spacing w:line="360" w:lineRule="auto"/>
        <w:jc w:val="center"/>
        <w:rPr>
          <w:rFonts w:hint="eastAsia" w:ascii="宋体" w:hAnsi="宋体" w:eastAsia="宋体" w:cs="宋体"/>
          <w:u w:val="single"/>
          <w:lang w:eastAsia="zh-CN"/>
        </w:rPr>
      </w:pPr>
      <w:r>
        <w:rPr>
          <w:rFonts w:hint="eastAsia" w:ascii="宋体" w:hAnsi="宋体" w:cs="宋体"/>
          <w:sz w:val="30"/>
        </w:rPr>
        <w:t xml:space="preserve">  采购人：</w:t>
      </w:r>
      <w:r>
        <w:rPr>
          <w:rFonts w:hint="eastAsia" w:ascii="宋体" w:hAnsi="宋体" w:cs="宋体"/>
          <w:sz w:val="30"/>
          <w:lang w:eastAsia="zh-CN"/>
        </w:rPr>
        <w:t>绍兴大通农副产品批发市场有限公司</w:t>
      </w:r>
    </w:p>
    <w:p>
      <w:pPr>
        <w:snapToGrid w:val="0"/>
        <w:spacing w:line="360" w:lineRule="auto"/>
        <w:jc w:val="center"/>
        <w:rPr>
          <w:rFonts w:hint="eastAsia" w:ascii="宋体" w:hAnsi="宋体" w:eastAsia="宋体" w:cs="宋体"/>
          <w:bCs/>
          <w:sz w:val="32"/>
          <w:szCs w:val="32"/>
          <w:lang w:eastAsia="zh-CN"/>
        </w:rPr>
      </w:pPr>
      <w:r>
        <w:rPr>
          <w:rFonts w:hint="eastAsia" w:ascii="宋体" w:hAnsi="宋体" w:cs="宋体"/>
          <w:sz w:val="30"/>
        </w:rPr>
        <w:t xml:space="preserve">   采购代理机构：</w:t>
      </w:r>
      <w:r>
        <w:rPr>
          <w:rFonts w:hint="eastAsia" w:ascii="宋体" w:hAnsi="宋体" w:cs="宋体"/>
          <w:sz w:val="30"/>
          <w:lang w:eastAsia="zh-CN"/>
        </w:rPr>
        <w:t>中纬工程管理咨询有限公司</w:t>
      </w:r>
    </w:p>
    <w:p>
      <w:pPr>
        <w:spacing w:line="360" w:lineRule="auto"/>
        <w:jc w:val="center"/>
        <w:rPr>
          <w:rFonts w:hint="eastAsia" w:ascii="宋体" w:hAnsi="宋体" w:cs="宋体"/>
          <w:sz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0" w:name="_Hlt67893495"/>
      <w:bookmarkEnd w:id="0"/>
    </w:p>
    <w:p>
      <w:pPr>
        <w:spacing w:line="360" w:lineRule="auto"/>
        <w:jc w:val="center"/>
        <w:rPr>
          <w:rFonts w:hint="eastAsia" w:ascii="宋体" w:hAnsi="宋体" w:cs="宋体"/>
          <w:sz w:val="24"/>
        </w:rPr>
      </w:pPr>
    </w:p>
    <w:p>
      <w:pPr>
        <w:spacing w:line="360" w:lineRule="auto"/>
        <w:jc w:val="center"/>
        <w:rPr>
          <w:rFonts w:hint="eastAsia" w:ascii="宋体" w:hAnsi="宋体" w:cs="宋体"/>
          <w:b/>
          <w:sz w:val="48"/>
          <w:szCs w:val="48"/>
        </w:rPr>
      </w:pPr>
      <w:r>
        <w:rPr>
          <w:rFonts w:hint="eastAsia" w:ascii="宋体" w:hAnsi="宋体" w:cs="宋体"/>
          <w:b/>
          <w:sz w:val="48"/>
          <w:szCs w:val="48"/>
        </w:rPr>
        <w:t>目  录</w:t>
      </w:r>
    </w:p>
    <w:p>
      <w:pPr>
        <w:spacing w:line="360" w:lineRule="auto"/>
        <w:rPr>
          <w:rFonts w:hint="eastAsia" w:ascii="宋体" w:hAnsi="宋体" w:cs="宋体"/>
          <w:sz w:val="32"/>
          <w:szCs w:val="32"/>
        </w:rPr>
      </w:pPr>
    </w:p>
    <w:p>
      <w:pPr>
        <w:pStyle w:val="19"/>
        <w:tabs>
          <w:tab w:val="right" w:leader="dot" w:pos="8306"/>
        </w:tabs>
        <w:spacing w:line="360" w:lineRule="auto"/>
        <w:rPr>
          <w:sz w:val="24"/>
          <w:szCs w:val="32"/>
        </w:rPr>
      </w:pPr>
      <w:bookmarkStart w:id="1" w:name="_Hlt91233176"/>
      <w:bookmarkEnd w:id="1"/>
      <w:bookmarkStart w:id="2" w:name="_Toc91899869"/>
      <w:r>
        <w:rPr>
          <w:rFonts w:hint="eastAsia" w:ascii="宋体" w:hAnsi="宋体" w:cs="宋体"/>
          <w:b/>
          <w:snapToGrid w:val="0"/>
          <w:kern w:val="0"/>
          <w:sz w:val="56"/>
          <w:szCs w:val="56"/>
        </w:rPr>
        <w:fldChar w:fldCharType="begin"/>
      </w:r>
      <w:r>
        <w:rPr>
          <w:rFonts w:hint="eastAsia" w:ascii="宋体" w:hAnsi="宋体" w:cs="宋体"/>
          <w:b/>
          <w:snapToGrid w:val="0"/>
          <w:kern w:val="0"/>
          <w:sz w:val="56"/>
          <w:szCs w:val="56"/>
        </w:rPr>
        <w:instrText xml:space="preserve"> TOC \o "1-1" \h \z \u </w:instrText>
      </w:r>
      <w:r>
        <w:rPr>
          <w:rFonts w:hint="eastAsia" w:ascii="宋体" w:hAnsi="宋体" w:cs="宋体"/>
          <w:b/>
          <w:snapToGrid w:val="0"/>
          <w:kern w:val="0"/>
          <w:sz w:val="56"/>
          <w:szCs w:val="56"/>
        </w:rPr>
        <w:fldChar w:fldCharType="separate"/>
      </w: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_Toc32388 </w:instrText>
      </w:r>
      <w:r>
        <w:rPr>
          <w:rFonts w:hint="eastAsia" w:ascii="宋体" w:hAnsi="宋体" w:cs="宋体"/>
          <w:snapToGrid w:val="0"/>
          <w:kern w:val="0"/>
          <w:sz w:val="24"/>
          <w:szCs w:val="56"/>
        </w:rPr>
        <w:fldChar w:fldCharType="separate"/>
      </w:r>
      <w:r>
        <w:rPr>
          <w:rFonts w:hint="eastAsia" w:ascii="宋体" w:hAnsi="宋体" w:cs="宋体"/>
          <w:sz w:val="24"/>
          <w:szCs w:val="22"/>
        </w:rPr>
        <w:t>第一部分 招标公告</w:t>
      </w:r>
      <w:r>
        <w:rPr>
          <w:sz w:val="24"/>
          <w:szCs w:val="32"/>
        </w:rPr>
        <w:tab/>
      </w:r>
      <w:r>
        <w:rPr>
          <w:rFonts w:hint="eastAsia"/>
          <w:sz w:val="24"/>
          <w:szCs w:val="32"/>
          <w:lang w:val="en-US" w:eastAsia="zh-CN"/>
        </w:rPr>
        <w:t>3</w:t>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_Toc28160 </w:instrText>
      </w:r>
      <w:r>
        <w:rPr>
          <w:rFonts w:hint="eastAsia" w:ascii="宋体" w:hAnsi="宋体" w:cs="宋体"/>
          <w:snapToGrid w:val="0"/>
          <w:kern w:val="0"/>
          <w:sz w:val="24"/>
          <w:szCs w:val="56"/>
        </w:rPr>
        <w:fldChar w:fldCharType="separate"/>
      </w:r>
      <w:r>
        <w:rPr>
          <w:rFonts w:hint="eastAsia" w:ascii="宋体" w:hAnsi="宋体" w:cs="宋体"/>
          <w:sz w:val="24"/>
          <w:szCs w:val="22"/>
        </w:rPr>
        <w:t>第二部分 投标须知</w:t>
      </w:r>
      <w:r>
        <w:rPr>
          <w:sz w:val="24"/>
          <w:szCs w:val="32"/>
        </w:rPr>
        <w:tab/>
      </w:r>
      <w:r>
        <w:rPr>
          <w:sz w:val="24"/>
          <w:szCs w:val="32"/>
        </w:rPr>
        <w:fldChar w:fldCharType="begin"/>
      </w:r>
      <w:r>
        <w:rPr>
          <w:sz w:val="24"/>
          <w:szCs w:val="32"/>
        </w:rPr>
        <w:instrText xml:space="preserve"> PAGEREF _Toc28160 \h </w:instrText>
      </w:r>
      <w:r>
        <w:rPr>
          <w:sz w:val="24"/>
          <w:szCs w:val="32"/>
        </w:rPr>
        <w:fldChar w:fldCharType="separate"/>
      </w:r>
      <w:r>
        <w:rPr>
          <w:sz w:val="24"/>
          <w:szCs w:val="32"/>
        </w:rPr>
        <w:t>6</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_Toc9760 </w:instrText>
      </w:r>
      <w:r>
        <w:rPr>
          <w:rFonts w:hint="eastAsia" w:ascii="宋体" w:hAnsi="宋体" w:cs="宋体"/>
          <w:snapToGrid w:val="0"/>
          <w:kern w:val="0"/>
          <w:sz w:val="24"/>
          <w:szCs w:val="56"/>
        </w:rPr>
        <w:fldChar w:fldCharType="separate"/>
      </w:r>
      <w:r>
        <w:rPr>
          <w:rFonts w:hint="eastAsia" w:ascii="宋体" w:hAnsi="宋体" w:cs="宋体"/>
          <w:sz w:val="24"/>
          <w:szCs w:val="32"/>
        </w:rPr>
        <w:t>一、总则</w:t>
      </w:r>
      <w:r>
        <w:rPr>
          <w:sz w:val="24"/>
          <w:szCs w:val="32"/>
        </w:rPr>
        <w:tab/>
      </w:r>
      <w:r>
        <w:rPr>
          <w:sz w:val="24"/>
          <w:szCs w:val="32"/>
        </w:rPr>
        <w:fldChar w:fldCharType="begin"/>
      </w:r>
      <w:r>
        <w:rPr>
          <w:sz w:val="24"/>
          <w:szCs w:val="32"/>
        </w:rPr>
        <w:instrText xml:space="preserve"> PAGEREF _Toc9760 \h </w:instrText>
      </w:r>
      <w:r>
        <w:rPr>
          <w:sz w:val="24"/>
          <w:szCs w:val="32"/>
        </w:rPr>
        <w:fldChar w:fldCharType="separate"/>
      </w:r>
      <w:r>
        <w:rPr>
          <w:sz w:val="24"/>
          <w:szCs w:val="32"/>
        </w:rPr>
        <w:t>9</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_Toc7478 </w:instrText>
      </w:r>
      <w:r>
        <w:rPr>
          <w:rFonts w:hint="eastAsia" w:ascii="宋体" w:hAnsi="宋体" w:cs="宋体"/>
          <w:snapToGrid w:val="0"/>
          <w:kern w:val="0"/>
          <w:sz w:val="24"/>
          <w:szCs w:val="56"/>
        </w:rPr>
        <w:fldChar w:fldCharType="separate"/>
      </w:r>
      <w:r>
        <w:rPr>
          <w:rFonts w:hint="eastAsia" w:ascii="宋体" w:hAnsi="宋体" w:cs="宋体"/>
          <w:sz w:val="24"/>
          <w:szCs w:val="32"/>
        </w:rPr>
        <w:t>二、招标文件</w:t>
      </w:r>
      <w:r>
        <w:rPr>
          <w:sz w:val="24"/>
          <w:szCs w:val="32"/>
        </w:rPr>
        <w:tab/>
      </w:r>
      <w:r>
        <w:rPr>
          <w:sz w:val="24"/>
          <w:szCs w:val="32"/>
        </w:rPr>
        <w:fldChar w:fldCharType="begin"/>
      </w:r>
      <w:r>
        <w:rPr>
          <w:sz w:val="24"/>
          <w:szCs w:val="32"/>
        </w:rPr>
        <w:instrText xml:space="preserve"> PAGEREF _Toc7478 \h </w:instrText>
      </w:r>
      <w:r>
        <w:rPr>
          <w:sz w:val="24"/>
          <w:szCs w:val="32"/>
        </w:rPr>
        <w:fldChar w:fldCharType="separate"/>
      </w:r>
      <w:r>
        <w:rPr>
          <w:sz w:val="24"/>
          <w:szCs w:val="32"/>
        </w:rPr>
        <w:t>9</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_Toc0 </w:instrText>
      </w:r>
      <w:r>
        <w:rPr>
          <w:rFonts w:hint="eastAsia" w:ascii="宋体" w:hAnsi="宋体" w:cs="宋体"/>
          <w:snapToGrid w:val="0"/>
          <w:kern w:val="0"/>
          <w:sz w:val="24"/>
          <w:szCs w:val="56"/>
        </w:rPr>
        <w:fldChar w:fldCharType="separate"/>
      </w:r>
      <w:r>
        <w:rPr>
          <w:rFonts w:hint="eastAsia" w:ascii="宋体" w:hAnsi="宋体" w:cs="宋体"/>
          <w:sz w:val="24"/>
          <w:szCs w:val="32"/>
        </w:rPr>
        <w:t>三、投标文件的编制</w:t>
      </w:r>
      <w:r>
        <w:rPr>
          <w:sz w:val="24"/>
          <w:szCs w:val="32"/>
        </w:rPr>
        <w:tab/>
      </w:r>
      <w:r>
        <w:rPr>
          <w:sz w:val="24"/>
          <w:szCs w:val="32"/>
        </w:rPr>
        <w:fldChar w:fldCharType="begin"/>
      </w:r>
      <w:r>
        <w:rPr>
          <w:sz w:val="24"/>
          <w:szCs w:val="32"/>
        </w:rPr>
        <w:instrText xml:space="preserve"> PAGEREF _Toc0 \h </w:instrText>
      </w:r>
      <w:r>
        <w:rPr>
          <w:sz w:val="24"/>
          <w:szCs w:val="32"/>
        </w:rPr>
        <w:fldChar w:fldCharType="separate"/>
      </w:r>
      <w:r>
        <w:rPr>
          <w:sz w:val="24"/>
          <w:szCs w:val="32"/>
        </w:rPr>
        <w:t>11</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_Toc19504 </w:instrText>
      </w:r>
      <w:r>
        <w:rPr>
          <w:rFonts w:hint="eastAsia" w:ascii="宋体" w:hAnsi="宋体" w:cs="宋体"/>
          <w:snapToGrid w:val="0"/>
          <w:kern w:val="0"/>
          <w:sz w:val="24"/>
          <w:szCs w:val="56"/>
        </w:rPr>
        <w:fldChar w:fldCharType="separate"/>
      </w:r>
      <w:r>
        <w:rPr>
          <w:rFonts w:hint="eastAsia" w:ascii="宋体" w:hAnsi="宋体" w:cs="宋体"/>
          <w:sz w:val="24"/>
          <w:szCs w:val="32"/>
        </w:rPr>
        <w:t>四、投标文件的递交</w:t>
      </w:r>
      <w:r>
        <w:rPr>
          <w:sz w:val="24"/>
          <w:szCs w:val="32"/>
        </w:rPr>
        <w:tab/>
      </w:r>
      <w:r>
        <w:rPr>
          <w:sz w:val="24"/>
          <w:szCs w:val="32"/>
        </w:rPr>
        <w:fldChar w:fldCharType="begin"/>
      </w:r>
      <w:r>
        <w:rPr>
          <w:sz w:val="24"/>
          <w:szCs w:val="32"/>
        </w:rPr>
        <w:instrText xml:space="preserve"> PAGEREF _Toc19504 \h </w:instrText>
      </w:r>
      <w:r>
        <w:rPr>
          <w:sz w:val="24"/>
          <w:szCs w:val="32"/>
        </w:rPr>
        <w:fldChar w:fldCharType="separate"/>
      </w:r>
      <w:r>
        <w:rPr>
          <w:sz w:val="24"/>
          <w:szCs w:val="32"/>
        </w:rPr>
        <w:t>14</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_Toc25575 </w:instrText>
      </w:r>
      <w:r>
        <w:rPr>
          <w:rFonts w:hint="eastAsia" w:ascii="宋体" w:hAnsi="宋体" w:cs="宋体"/>
          <w:snapToGrid w:val="0"/>
          <w:kern w:val="0"/>
          <w:sz w:val="24"/>
          <w:szCs w:val="56"/>
        </w:rPr>
        <w:fldChar w:fldCharType="separate"/>
      </w:r>
      <w:r>
        <w:rPr>
          <w:rFonts w:hint="eastAsia" w:ascii="宋体" w:hAnsi="宋体" w:cs="宋体"/>
          <w:sz w:val="24"/>
          <w:szCs w:val="32"/>
        </w:rPr>
        <w:t>五、开标</w:t>
      </w:r>
      <w:r>
        <w:rPr>
          <w:sz w:val="24"/>
          <w:szCs w:val="32"/>
        </w:rPr>
        <w:tab/>
      </w:r>
      <w:r>
        <w:rPr>
          <w:sz w:val="24"/>
          <w:szCs w:val="32"/>
        </w:rPr>
        <w:fldChar w:fldCharType="begin"/>
      </w:r>
      <w:r>
        <w:rPr>
          <w:sz w:val="24"/>
          <w:szCs w:val="32"/>
        </w:rPr>
        <w:instrText xml:space="preserve"> PAGEREF _Toc25575 \h </w:instrText>
      </w:r>
      <w:r>
        <w:rPr>
          <w:sz w:val="24"/>
          <w:szCs w:val="32"/>
        </w:rPr>
        <w:fldChar w:fldCharType="separate"/>
      </w:r>
      <w:r>
        <w:rPr>
          <w:sz w:val="24"/>
          <w:szCs w:val="32"/>
        </w:rPr>
        <w:t>14</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_Toc23069 </w:instrText>
      </w:r>
      <w:r>
        <w:rPr>
          <w:rFonts w:hint="eastAsia" w:ascii="宋体" w:hAnsi="宋体" w:cs="宋体"/>
          <w:snapToGrid w:val="0"/>
          <w:kern w:val="0"/>
          <w:sz w:val="24"/>
          <w:szCs w:val="56"/>
        </w:rPr>
        <w:fldChar w:fldCharType="separate"/>
      </w:r>
      <w:r>
        <w:rPr>
          <w:rFonts w:hint="eastAsia" w:ascii="宋体" w:hAnsi="宋体" w:cs="宋体"/>
          <w:sz w:val="24"/>
          <w:szCs w:val="32"/>
        </w:rPr>
        <w:t>六、资格审查</w:t>
      </w:r>
      <w:r>
        <w:rPr>
          <w:sz w:val="24"/>
          <w:szCs w:val="32"/>
        </w:rPr>
        <w:tab/>
      </w:r>
      <w:r>
        <w:rPr>
          <w:sz w:val="24"/>
          <w:szCs w:val="32"/>
        </w:rPr>
        <w:fldChar w:fldCharType="begin"/>
      </w:r>
      <w:r>
        <w:rPr>
          <w:sz w:val="24"/>
          <w:szCs w:val="32"/>
        </w:rPr>
        <w:instrText xml:space="preserve"> PAGEREF _Toc23069 \h </w:instrText>
      </w:r>
      <w:r>
        <w:rPr>
          <w:sz w:val="24"/>
          <w:szCs w:val="32"/>
        </w:rPr>
        <w:fldChar w:fldCharType="separate"/>
      </w:r>
      <w:r>
        <w:rPr>
          <w:sz w:val="24"/>
          <w:szCs w:val="32"/>
        </w:rPr>
        <w:t>15</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_Toc26839 </w:instrText>
      </w:r>
      <w:r>
        <w:rPr>
          <w:rFonts w:hint="eastAsia" w:ascii="宋体" w:hAnsi="宋体" w:cs="宋体"/>
          <w:snapToGrid w:val="0"/>
          <w:kern w:val="0"/>
          <w:sz w:val="24"/>
          <w:szCs w:val="56"/>
        </w:rPr>
        <w:fldChar w:fldCharType="separate"/>
      </w:r>
      <w:r>
        <w:rPr>
          <w:rFonts w:hint="eastAsia" w:ascii="宋体" w:hAnsi="宋体" w:cs="宋体"/>
          <w:sz w:val="24"/>
          <w:szCs w:val="32"/>
        </w:rPr>
        <w:t>七、评标</w:t>
      </w:r>
      <w:r>
        <w:rPr>
          <w:sz w:val="24"/>
          <w:szCs w:val="32"/>
        </w:rPr>
        <w:tab/>
      </w:r>
      <w:r>
        <w:rPr>
          <w:sz w:val="24"/>
          <w:szCs w:val="32"/>
        </w:rPr>
        <w:fldChar w:fldCharType="begin"/>
      </w:r>
      <w:r>
        <w:rPr>
          <w:sz w:val="24"/>
          <w:szCs w:val="32"/>
        </w:rPr>
        <w:instrText xml:space="preserve"> PAGEREF _Toc26839 \h </w:instrText>
      </w:r>
      <w:r>
        <w:rPr>
          <w:sz w:val="24"/>
          <w:szCs w:val="32"/>
        </w:rPr>
        <w:fldChar w:fldCharType="separate"/>
      </w:r>
      <w:r>
        <w:rPr>
          <w:sz w:val="24"/>
          <w:szCs w:val="32"/>
        </w:rPr>
        <w:t>15</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_Toc11331 </w:instrText>
      </w:r>
      <w:r>
        <w:rPr>
          <w:rFonts w:hint="eastAsia" w:ascii="宋体" w:hAnsi="宋体" w:cs="宋体"/>
          <w:snapToGrid w:val="0"/>
          <w:kern w:val="0"/>
          <w:sz w:val="24"/>
          <w:szCs w:val="56"/>
        </w:rPr>
        <w:fldChar w:fldCharType="separate"/>
      </w:r>
      <w:r>
        <w:rPr>
          <w:rFonts w:hint="eastAsia" w:ascii="宋体" w:hAnsi="宋体" w:cs="宋体"/>
          <w:sz w:val="24"/>
          <w:szCs w:val="32"/>
        </w:rPr>
        <w:t>八、定 标</w:t>
      </w:r>
      <w:r>
        <w:rPr>
          <w:sz w:val="24"/>
          <w:szCs w:val="32"/>
        </w:rPr>
        <w:tab/>
      </w:r>
      <w:r>
        <w:rPr>
          <w:sz w:val="24"/>
          <w:szCs w:val="32"/>
        </w:rPr>
        <w:fldChar w:fldCharType="begin"/>
      </w:r>
      <w:r>
        <w:rPr>
          <w:sz w:val="24"/>
          <w:szCs w:val="32"/>
        </w:rPr>
        <w:instrText xml:space="preserve"> PAGEREF _Toc11331 \h </w:instrText>
      </w:r>
      <w:r>
        <w:rPr>
          <w:sz w:val="24"/>
          <w:szCs w:val="32"/>
        </w:rPr>
        <w:fldChar w:fldCharType="separate"/>
      </w:r>
      <w:r>
        <w:rPr>
          <w:sz w:val="24"/>
          <w:szCs w:val="32"/>
        </w:rPr>
        <w:t>20</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_Toc2087 </w:instrText>
      </w:r>
      <w:r>
        <w:rPr>
          <w:rFonts w:hint="eastAsia" w:ascii="宋体" w:hAnsi="宋体" w:cs="宋体"/>
          <w:snapToGrid w:val="0"/>
          <w:kern w:val="0"/>
          <w:sz w:val="24"/>
          <w:szCs w:val="56"/>
        </w:rPr>
        <w:fldChar w:fldCharType="separate"/>
      </w:r>
      <w:r>
        <w:rPr>
          <w:rFonts w:hint="eastAsia" w:ascii="宋体" w:hAnsi="宋体" w:cs="宋体"/>
          <w:sz w:val="24"/>
          <w:szCs w:val="32"/>
        </w:rPr>
        <w:t>九、合同签订及其他</w:t>
      </w:r>
      <w:r>
        <w:rPr>
          <w:sz w:val="24"/>
          <w:szCs w:val="32"/>
        </w:rPr>
        <w:tab/>
      </w:r>
      <w:r>
        <w:rPr>
          <w:sz w:val="24"/>
          <w:szCs w:val="32"/>
        </w:rPr>
        <w:fldChar w:fldCharType="begin"/>
      </w:r>
      <w:r>
        <w:rPr>
          <w:sz w:val="24"/>
          <w:szCs w:val="32"/>
        </w:rPr>
        <w:instrText xml:space="preserve"> PAGEREF _Toc2087 \h </w:instrText>
      </w:r>
      <w:r>
        <w:rPr>
          <w:sz w:val="24"/>
          <w:szCs w:val="32"/>
        </w:rPr>
        <w:fldChar w:fldCharType="separate"/>
      </w:r>
      <w:r>
        <w:rPr>
          <w:sz w:val="24"/>
          <w:szCs w:val="32"/>
        </w:rPr>
        <w:t>20</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_Toc25398 </w:instrText>
      </w:r>
      <w:r>
        <w:rPr>
          <w:rFonts w:hint="eastAsia" w:ascii="宋体" w:hAnsi="宋体" w:cs="宋体"/>
          <w:snapToGrid w:val="0"/>
          <w:kern w:val="0"/>
          <w:sz w:val="24"/>
          <w:szCs w:val="56"/>
        </w:rPr>
        <w:fldChar w:fldCharType="separate"/>
      </w:r>
      <w:r>
        <w:rPr>
          <w:rFonts w:hint="eastAsia" w:ascii="宋体" w:hAnsi="宋体" w:cs="宋体"/>
          <w:sz w:val="24"/>
          <w:szCs w:val="32"/>
        </w:rPr>
        <w:t>十、质疑与投诉</w:t>
      </w:r>
      <w:r>
        <w:rPr>
          <w:sz w:val="24"/>
          <w:szCs w:val="32"/>
        </w:rPr>
        <w:tab/>
      </w:r>
      <w:r>
        <w:rPr>
          <w:sz w:val="24"/>
          <w:szCs w:val="32"/>
        </w:rPr>
        <w:fldChar w:fldCharType="begin"/>
      </w:r>
      <w:r>
        <w:rPr>
          <w:sz w:val="24"/>
          <w:szCs w:val="32"/>
        </w:rPr>
        <w:instrText xml:space="preserve"> PAGEREF _Toc25398 \h </w:instrText>
      </w:r>
      <w:r>
        <w:rPr>
          <w:sz w:val="24"/>
          <w:szCs w:val="32"/>
        </w:rPr>
        <w:fldChar w:fldCharType="separate"/>
      </w:r>
      <w:r>
        <w:rPr>
          <w:sz w:val="24"/>
          <w:szCs w:val="32"/>
        </w:rPr>
        <w:t>21</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_Toc8772 </w:instrText>
      </w:r>
      <w:r>
        <w:rPr>
          <w:rFonts w:hint="eastAsia" w:ascii="宋体" w:hAnsi="宋体" w:cs="宋体"/>
          <w:snapToGrid w:val="0"/>
          <w:kern w:val="0"/>
          <w:sz w:val="24"/>
          <w:szCs w:val="56"/>
        </w:rPr>
        <w:fldChar w:fldCharType="separate"/>
      </w:r>
      <w:r>
        <w:rPr>
          <w:rFonts w:hint="eastAsia" w:ascii="宋体" w:hAnsi="宋体" w:cs="宋体"/>
          <w:sz w:val="24"/>
          <w:szCs w:val="44"/>
        </w:rPr>
        <w:t>第三部分 评标办法及评分标准</w:t>
      </w:r>
      <w:r>
        <w:rPr>
          <w:sz w:val="24"/>
          <w:szCs w:val="32"/>
        </w:rPr>
        <w:tab/>
      </w:r>
      <w:r>
        <w:rPr>
          <w:sz w:val="24"/>
          <w:szCs w:val="32"/>
        </w:rPr>
        <w:fldChar w:fldCharType="begin"/>
      </w:r>
      <w:r>
        <w:rPr>
          <w:sz w:val="24"/>
          <w:szCs w:val="32"/>
        </w:rPr>
        <w:instrText xml:space="preserve"> PAGEREF _Toc8772 \h </w:instrText>
      </w:r>
      <w:r>
        <w:rPr>
          <w:sz w:val="24"/>
          <w:szCs w:val="32"/>
        </w:rPr>
        <w:fldChar w:fldCharType="separate"/>
      </w:r>
      <w:r>
        <w:rPr>
          <w:sz w:val="24"/>
          <w:szCs w:val="32"/>
        </w:rPr>
        <w:t>23</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_Toc24346 </w:instrText>
      </w:r>
      <w:r>
        <w:rPr>
          <w:rFonts w:hint="eastAsia" w:ascii="宋体" w:hAnsi="宋体" w:cs="宋体"/>
          <w:snapToGrid w:val="0"/>
          <w:kern w:val="0"/>
          <w:sz w:val="24"/>
          <w:szCs w:val="56"/>
        </w:rPr>
        <w:fldChar w:fldCharType="separate"/>
      </w:r>
      <w:r>
        <w:rPr>
          <w:rFonts w:hint="eastAsia" w:ascii="宋体" w:hAnsi="宋体" w:cs="宋体"/>
          <w:sz w:val="24"/>
          <w:szCs w:val="44"/>
        </w:rPr>
        <w:t>第四部分 采购需求</w:t>
      </w:r>
      <w:r>
        <w:rPr>
          <w:sz w:val="24"/>
          <w:szCs w:val="32"/>
        </w:rPr>
        <w:tab/>
      </w:r>
      <w:r>
        <w:rPr>
          <w:sz w:val="24"/>
          <w:szCs w:val="32"/>
        </w:rPr>
        <w:fldChar w:fldCharType="begin"/>
      </w:r>
      <w:r>
        <w:rPr>
          <w:sz w:val="24"/>
          <w:szCs w:val="32"/>
        </w:rPr>
        <w:instrText xml:space="preserve"> PAGEREF _Toc24346 \h </w:instrText>
      </w:r>
      <w:r>
        <w:rPr>
          <w:sz w:val="24"/>
          <w:szCs w:val="32"/>
        </w:rPr>
        <w:fldChar w:fldCharType="separate"/>
      </w:r>
      <w:r>
        <w:rPr>
          <w:sz w:val="24"/>
          <w:szCs w:val="32"/>
        </w:rPr>
        <w:t>27</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_Toc14985 </w:instrText>
      </w:r>
      <w:r>
        <w:rPr>
          <w:rFonts w:hint="eastAsia" w:ascii="宋体" w:hAnsi="宋体" w:cs="宋体"/>
          <w:snapToGrid w:val="0"/>
          <w:kern w:val="0"/>
          <w:sz w:val="24"/>
          <w:szCs w:val="56"/>
        </w:rPr>
        <w:fldChar w:fldCharType="separate"/>
      </w:r>
      <w:r>
        <w:rPr>
          <w:rFonts w:hint="eastAsia" w:cs="宋体"/>
          <w:sz w:val="24"/>
          <w:szCs w:val="32"/>
        </w:rPr>
        <w:t>第五部分 采购合同</w:t>
      </w:r>
      <w:r>
        <w:rPr>
          <w:sz w:val="24"/>
          <w:szCs w:val="32"/>
        </w:rPr>
        <w:tab/>
      </w:r>
      <w:r>
        <w:rPr>
          <w:sz w:val="24"/>
          <w:szCs w:val="32"/>
        </w:rPr>
        <w:fldChar w:fldCharType="begin"/>
      </w:r>
      <w:r>
        <w:rPr>
          <w:sz w:val="24"/>
          <w:szCs w:val="32"/>
        </w:rPr>
        <w:instrText xml:space="preserve"> PAGEREF _Toc14985 \h </w:instrText>
      </w:r>
      <w:r>
        <w:rPr>
          <w:sz w:val="24"/>
          <w:szCs w:val="32"/>
        </w:rPr>
        <w:fldChar w:fldCharType="separate"/>
      </w:r>
      <w:r>
        <w:rPr>
          <w:sz w:val="24"/>
          <w:szCs w:val="32"/>
        </w:rPr>
        <w:t>43</w:t>
      </w:r>
      <w:r>
        <w:rPr>
          <w:sz w:val="24"/>
          <w:szCs w:val="32"/>
        </w:rPr>
        <w:fldChar w:fldCharType="end"/>
      </w:r>
      <w:r>
        <w:rPr>
          <w:rFonts w:hint="eastAsia" w:ascii="宋体" w:hAnsi="宋体" w:cs="宋体"/>
          <w:snapToGrid w:val="0"/>
          <w:kern w:val="0"/>
          <w:sz w:val="24"/>
          <w:szCs w:val="56"/>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56"/>
        </w:rPr>
        <w:fldChar w:fldCharType="begin"/>
      </w:r>
      <w:r>
        <w:rPr>
          <w:rFonts w:hint="eastAsia" w:ascii="宋体" w:hAnsi="宋体" w:cs="宋体"/>
          <w:snapToGrid w:val="0"/>
          <w:kern w:val="0"/>
          <w:sz w:val="24"/>
          <w:szCs w:val="56"/>
        </w:rPr>
        <w:instrText xml:space="preserve"> HYPERLINK \l _Toc12949 </w:instrText>
      </w:r>
      <w:r>
        <w:rPr>
          <w:rFonts w:hint="eastAsia" w:ascii="宋体" w:hAnsi="宋体" w:cs="宋体"/>
          <w:snapToGrid w:val="0"/>
          <w:kern w:val="0"/>
          <w:sz w:val="24"/>
          <w:szCs w:val="56"/>
        </w:rPr>
        <w:fldChar w:fldCharType="separate"/>
      </w:r>
      <w:r>
        <w:rPr>
          <w:rFonts w:hint="eastAsia" w:ascii="宋体" w:hAnsi="宋体" w:cs="宋体"/>
          <w:sz w:val="24"/>
          <w:szCs w:val="44"/>
        </w:rPr>
        <w:t>第六部分 应提交的有关格式范例</w:t>
      </w:r>
      <w:r>
        <w:rPr>
          <w:sz w:val="24"/>
          <w:szCs w:val="32"/>
        </w:rPr>
        <w:tab/>
      </w:r>
      <w:r>
        <w:rPr>
          <w:sz w:val="24"/>
          <w:szCs w:val="32"/>
        </w:rPr>
        <w:fldChar w:fldCharType="begin"/>
      </w:r>
      <w:r>
        <w:rPr>
          <w:sz w:val="24"/>
          <w:szCs w:val="32"/>
        </w:rPr>
        <w:instrText xml:space="preserve"> PAGEREF _Toc12949 \h </w:instrText>
      </w:r>
      <w:r>
        <w:rPr>
          <w:sz w:val="24"/>
          <w:szCs w:val="32"/>
        </w:rPr>
        <w:fldChar w:fldCharType="separate"/>
      </w:r>
      <w:r>
        <w:rPr>
          <w:sz w:val="24"/>
          <w:szCs w:val="32"/>
        </w:rPr>
        <w:t>48</w:t>
      </w:r>
      <w:r>
        <w:rPr>
          <w:sz w:val="24"/>
          <w:szCs w:val="32"/>
        </w:rPr>
        <w:fldChar w:fldCharType="end"/>
      </w:r>
      <w:r>
        <w:rPr>
          <w:rFonts w:hint="eastAsia" w:ascii="宋体" w:hAnsi="宋体" w:cs="宋体"/>
          <w:snapToGrid w:val="0"/>
          <w:kern w:val="0"/>
          <w:sz w:val="24"/>
          <w:szCs w:val="56"/>
        </w:rPr>
        <w:fldChar w:fldCharType="end"/>
      </w:r>
    </w:p>
    <w:p>
      <w:pPr>
        <w:spacing w:line="360" w:lineRule="auto"/>
        <w:ind w:firstLine="549" w:firstLineChars="229"/>
        <w:rPr>
          <w:rFonts w:hint="eastAsia" w:ascii="宋体" w:hAnsi="宋体" w:cs="宋体"/>
          <w:sz w:val="40"/>
          <w:szCs w:val="40"/>
        </w:rPr>
      </w:pPr>
      <w:r>
        <w:rPr>
          <w:rFonts w:hint="eastAsia" w:ascii="宋体" w:hAnsi="宋体" w:cs="宋体"/>
          <w:snapToGrid w:val="0"/>
          <w:kern w:val="0"/>
          <w:sz w:val="24"/>
          <w:szCs w:val="56"/>
        </w:rPr>
        <w:fldChar w:fldCharType="end"/>
      </w:r>
    </w:p>
    <w:p>
      <w:pPr>
        <w:spacing w:line="360" w:lineRule="auto"/>
        <w:ind w:firstLine="549" w:firstLineChars="229"/>
        <w:rPr>
          <w:rFonts w:hint="eastAsia" w:ascii="宋体" w:hAnsi="宋体" w:cs="宋体"/>
          <w:sz w:val="24"/>
        </w:rPr>
      </w:pPr>
    </w:p>
    <w:p>
      <w:pPr>
        <w:spacing w:line="360" w:lineRule="auto"/>
        <w:rPr>
          <w:rFonts w:hint="eastAsia" w:ascii="宋体" w:hAnsi="宋体" w:cs="宋体"/>
          <w:sz w:val="24"/>
        </w:rPr>
      </w:pPr>
    </w:p>
    <w:bookmarkEnd w:id="2"/>
    <w:p>
      <w:pPr>
        <w:spacing w:line="360" w:lineRule="auto"/>
        <w:jc w:val="center"/>
        <w:outlineLvl w:val="0"/>
        <w:rPr>
          <w:rFonts w:hint="eastAsia" w:ascii="宋体" w:hAnsi="宋体" w:cs="宋体"/>
          <w:b/>
          <w:sz w:val="36"/>
          <w:szCs w:val="20"/>
        </w:rPr>
        <w:sectPr>
          <w:footerReference r:id="rId5" w:type="default"/>
          <w:pgSz w:w="11906" w:h="16838"/>
          <w:pgMar w:top="1440" w:right="1800" w:bottom="1440" w:left="1800" w:header="851" w:footer="992" w:gutter="0"/>
          <w:pgNumType w:start="1"/>
          <w:cols w:space="720" w:num="1"/>
          <w:docGrid w:type="lines" w:linePitch="312" w:charSpace="0"/>
        </w:sectPr>
      </w:pPr>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p>
    <w:p>
      <w:pPr>
        <w:spacing w:line="360" w:lineRule="auto"/>
        <w:jc w:val="center"/>
        <w:outlineLvl w:val="0"/>
        <w:rPr>
          <w:rFonts w:hint="eastAsia" w:ascii="宋体" w:hAnsi="宋体" w:cs="宋体"/>
          <w:b/>
          <w:sz w:val="36"/>
          <w:szCs w:val="20"/>
        </w:rPr>
      </w:pPr>
      <w:bookmarkStart w:id="10" w:name="_Toc32388"/>
      <w:r>
        <w:rPr>
          <w:rFonts w:hint="eastAsia" w:ascii="宋体" w:hAnsi="宋体" w:cs="宋体"/>
          <w:b/>
          <w:sz w:val="36"/>
          <w:szCs w:val="20"/>
        </w:rPr>
        <w:t>第一部分 招标公告</w:t>
      </w:r>
      <w:bookmarkEnd w:id="10"/>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 w:val="28"/>
          <w:szCs w:val="28"/>
        </w:rPr>
      </w:pPr>
      <w:r>
        <w:rPr>
          <w:rFonts w:hint="eastAsia" w:ascii="宋体" w:hAnsi="宋体" w:cs="宋体"/>
          <w:sz w:val="28"/>
          <w:szCs w:val="28"/>
          <w:lang w:eastAsia="zh-CN"/>
        </w:rPr>
        <w:t>中纬工程管理咨询有限公司</w:t>
      </w:r>
      <w:r>
        <w:rPr>
          <w:rFonts w:hint="eastAsia" w:ascii="宋体" w:hAnsi="宋体" w:cs="宋体"/>
          <w:sz w:val="28"/>
          <w:szCs w:val="28"/>
        </w:rPr>
        <w:t>关于</w:t>
      </w:r>
      <w:r>
        <w:rPr>
          <w:rFonts w:hint="eastAsia" w:ascii="宋体" w:hAnsi="宋体" w:cs="宋体"/>
          <w:sz w:val="28"/>
          <w:szCs w:val="28"/>
          <w:lang w:eastAsia="zh-CN"/>
        </w:rPr>
        <w:t>绍兴大通农副产品批发市场有限公司大通农批市场物业管理服务项目</w:t>
      </w:r>
      <w:r>
        <w:rPr>
          <w:rFonts w:hint="eastAsia" w:ascii="宋体" w:hAnsi="宋体" w:cs="宋体"/>
          <w:color w:val="auto"/>
          <w:sz w:val="28"/>
          <w:szCs w:val="28"/>
        </w:rPr>
        <w:t>的非政府采购招标公告</w:t>
      </w:r>
    </w:p>
    <w:p>
      <w:pPr>
        <w:adjustRightInd w:val="0"/>
        <w:spacing w:line="360" w:lineRule="auto"/>
        <w:jc w:val="center"/>
        <w:rPr>
          <w:rFonts w:ascii="宋体" w:hAnsi="宋体" w:cs="宋体"/>
          <w:color w:val="auto"/>
          <w:sz w:val="24"/>
        </w:rPr>
      </w:pPr>
      <w:r>
        <w:rPr>
          <w:rFonts w:hint="eastAsia" w:ascii="宋体" w:hAnsi="宋体" w:cs="宋体"/>
          <w:color w:val="auto"/>
          <w:sz w:val="24"/>
        </w:rPr>
        <w:t>公告日期：202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 xml:space="preserve"> 3</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adjustRightInd w:val="0"/>
        <w:spacing w:line="360" w:lineRule="auto"/>
        <w:rPr>
          <w:rFonts w:hint="eastAsia" w:ascii="宋体" w:hAnsi="宋体" w:cs="宋体"/>
          <w:color w:val="auto"/>
          <w:sz w:val="24"/>
        </w:rPr>
      </w:pPr>
      <w:r>
        <w:rPr>
          <w:rFonts w:hint="eastAsia" w:ascii="宋体" w:hAnsi="宋体" w:cs="宋体"/>
          <w:color w:val="auto"/>
          <w:sz w:val="24"/>
        </w:rPr>
        <w:t xml:space="preserve">   参照《上虞区区属国有企业货物和服务采购管理办法》等有关规定，</w:t>
      </w:r>
      <w:r>
        <w:rPr>
          <w:rFonts w:hint="eastAsia" w:ascii="宋体" w:hAnsi="宋体" w:cs="宋体"/>
          <w:color w:val="auto"/>
          <w:sz w:val="24"/>
          <w:u w:val="single"/>
          <w:lang w:eastAsia="zh-CN"/>
        </w:rPr>
        <w:t>中纬工程管理咨询有限公司</w:t>
      </w:r>
      <w:r>
        <w:rPr>
          <w:rFonts w:hint="eastAsia" w:ascii="宋体" w:hAnsi="宋体" w:cs="宋体"/>
          <w:color w:val="auto"/>
          <w:sz w:val="24"/>
          <w:u w:val="single"/>
        </w:rPr>
        <w:t xml:space="preserve"> </w:t>
      </w:r>
      <w:r>
        <w:rPr>
          <w:rFonts w:hint="eastAsia" w:ascii="宋体" w:hAnsi="宋体" w:cs="宋体"/>
          <w:color w:val="auto"/>
          <w:sz w:val="24"/>
        </w:rPr>
        <w:t>受</w:t>
      </w:r>
      <w:r>
        <w:rPr>
          <w:rFonts w:hint="eastAsia" w:ascii="宋体" w:hAnsi="宋体" w:cs="宋体"/>
          <w:color w:val="auto"/>
          <w:sz w:val="24"/>
          <w:u w:val="single"/>
        </w:rPr>
        <w:t xml:space="preserve"> </w:t>
      </w:r>
      <w:r>
        <w:rPr>
          <w:rFonts w:hint="eastAsia" w:ascii="宋体" w:hAnsi="宋体" w:cs="宋体"/>
          <w:color w:val="auto"/>
          <w:sz w:val="24"/>
          <w:u w:val="single"/>
          <w:lang w:eastAsia="zh-CN"/>
        </w:rPr>
        <w:t>绍兴大通农副产品批发市场有限公司</w:t>
      </w:r>
      <w:r>
        <w:rPr>
          <w:rFonts w:hint="eastAsia" w:ascii="宋体" w:hAnsi="宋体" w:cs="宋体"/>
          <w:color w:val="auto"/>
          <w:sz w:val="24"/>
        </w:rPr>
        <w:t>委托，现就</w:t>
      </w:r>
      <w:r>
        <w:rPr>
          <w:rFonts w:hint="eastAsia" w:ascii="宋体" w:hAnsi="宋体" w:cs="宋体"/>
          <w:color w:val="auto"/>
          <w:sz w:val="24"/>
          <w:u w:val="single"/>
          <w:lang w:eastAsia="zh-CN"/>
        </w:rPr>
        <w:t>大通农批市场物业管理服务项目</w:t>
      </w:r>
      <w:r>
        <w:rPr>
          <w:rFonts w:hint="eastAsia" w:ascii="宋体" w:hAnsi="宋体" w:cs="宋体"/>
          <w:color w:val="auto"/>
          <w:sz w:val="24"/>
        </w:rPr>
        <w:t>服务采购项目进行公开招标，欢迎国内合格的供应商前来投标。</w:t>
      </w:r>
    </w:p>
    <w:p>
      <w:pPr>
        <w:adjustRightInd w:val="0"/>
        <w:spacing w:line="360" w:lineRule="auto"/>
        <w:ind w:firstLine="480" w:firstLineChars="200"/>
        <w:rPr>
          <w:rFonts w:ascii="宋体" w:hAnsi="宋体" w:cs="宋体"/>
          <w:color w:val="auto"/>
          <w:sz w:val="24"/>
          <w:u w:val="single"/>
        </w:rPr>
      </w:pPr>
      <w:r>
        <w:rPr>
          <w:rFonts w:hint="eastAsia" w:ascii="宋体" w:hAnsi="宋体" w:cs="宋体"/>
          <w:color w:val="auto"/>
          <w:sz w:val="24"/>
        </w:rPr>
        <w:t>一、</w:t>
      </w:r>
      <w:r>
        <w:rPr>
          <w:rFonts w:hint="eastAsia" w:ascii="宋体" w:hAnsi="宋体" w:cs="宋体"/>
          <w:b/>
          <w:bCs/>
          <w:color w:val="auto"/>
          <w:sz w:val="24"/>
        </w:rPr>
        <w:t>招标项目编号：</w:t>
      </w:r>
      <w:r>
        <w:rPr>
          <w:rFonts w:hint="eastAsia" w:ascii="宋体" w:hAnsi="宋体" w:cs="宋体"/>
          <w:color w:val="auto"/>
          <w:sz w:val="24"/>
          <w:u w:val="single"/>
        </w:rPr>
        <w:t xml:space="preserve">  </w:t>
      </w:r>
      <w:r>
        <w:rPr>
          <w:rFonts w:hint="eastAsia" w:ascii="宋体" w:hAnsi="宋体" w:cs="宋体"/>
          <w:color w:val="auto"/>
          <w:sz w:val="24"/>
          <w:u w:val="single"/>
          <w:lang w:eastAsia="zh-CN"/>
        </w:rPr>
        <w:t>ZW202</w:t>
      </w:r>
      <w:r>
        <w:rPr>
          <w:rFonts w:hint="eastAsia" w:ascii="宋体" w:hAnsi="宋体" w:cs="宋体"/>
          <w:color w:val="auto"/>
          <w:sz w:val="24"/>
          <w:u w:val="single"/>
          <w:lang w:val="en-US" w:eastAsia="zh-CN"/>
        </w:rPr>
        <w:t>3003</w:t>
      </w:r>
      <w:r>
        <w:rPr>
          <w:rFonts w:hint="eastAsia" w:ascii="宋体" w:hAnsi="宋体" w:cs="宋体"/>
          <w:color w:val="auto"/>
          <w:sz w:val="24"/>
          <w:u w:val="single"/>
        </w:rPr>
        <w:t xml:space="preserve"> </w:t>
      </w:r>
    </w:p>
    <w:p>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w:t>
      </w:r>
      <w:r>
        <w:rPr>
          <w:rFonts w:hint="eastAsia" w:ascii="宋体" w:hAnsi="宋体" w:cs="宋体"/>
          <w:b/>
          <w:bCs/>
          <w:color w:val="auto"/>
          <w:sz w:val="24"/>
        </w:rPr>
        <w:t>采购组织类型：</w:t>
      </w:r>
      <w:r>
        <w:rPr>
          <w:rFonts w:hint="eastAsia" w:ascii="宋体" w:hAnsi="宋体" w:cs="宋体"/>
          <w:color w:val="auto"/>
          <w:sz w:val="24"/>
          <w:u w:val="single"/>
        </w:rPr>
        <w:t xml:space="preserve"> 公开招标 </w:t>
      </w:r>
      <w:r>
        <w:rPr>
          <w:rFonts w:hint="eastAsia" w:ascii="宋体" w:hAnsi="宋体" w:cs="宋体"/>
          <w:color w:val="auto"/>
          <w:sz w:val="24"/>
        </w:rPr>
        <w:t xml:space="preserve"> </w:t>
      </w:r>
    </w:p>
    <w:p>
      <w:pPr>
        <w:adjustRightInd w:val="0"/>
        <w:spacing w:line="360" w:lineRule="auto"/>
        <w:ind w:firstLine="480" w:firstLineChars="200"/>
        <w:rPr>
          <w:rFonts w:hint="eastAsia" w:ascii="宋体" w:hAnsi="宋体" w:cs="宋体"/>
          <w:b/>
          <w:bCs/>
          <w:color w:val="auto"/>
          <w:sz w:val="24"/>
        </w:rPr>
      </w:pPr>
      <w:r>
        <w:rPr>
          <w:rFonts w:hint="eastAsia" w:ascii="宋体" w:hAnsi="宋体" w:cs="宋体"/>
          <w:color w:val="auto"/>
          <w:sz w:val="24"/>
        </w:rPr>
        <w:t>三、</w:t>
      </w:r>
      <w:r>
        <w:rPr>
          <w:rFonts w:hint="eastAsia" w:ascii="宋体" w:hAnsi="宋体" w:cs="宋体"/>
          <w:b/>
          <w:bCs/>
          <w:color w:val="auto"/>
          <w:sz w:val="24"/>
        </w:rPr>
        <w:t>招标项目概况:</w:t>
      </w:r>
    </w:p>
    <w:tbl>
      <w:tblPr>
        <w:tblStyle w:val="28"/>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5"/>
        <w:gridCol w:w="3143"/>
        <w:gridCol w:w="1111"/>
        <w:gridCol w:w="924"/>
        <w:gridCol w:w="140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65" w:type="dxa"/>
            <w:shd w:val="clear" w:color="auto" w:fill="F5F5F5"/>
            <w:noWrap w:val="0"/>
            <w:tcMar>
              <w:top w:w="75" w:type="dxa"/>
              <w:left w:w="75" w:type="dxa"/>
              <w:bottom w:w="75" w:type="dxa"/>
              <w:right w:w="75" w:type="dxa"/>
            </w:tcMar>
            <w:vAlign w:val="center"/>
          </w:tcPr>
          <w:p>
            <w:pPr>
              <w:widowControl/>
              <w:jc w:val="center"/>
              <w:rPr>
                <w:rFonts w:hint="eastAsia" w:ascii="宋体" w:hAnsi="宋体" w:cs="宋体"/>
                <w:color w:val="auto"/>
                <w:sz w:val="24"/>
              </w:rPr>
            </w:pPr>
            <w:r>
              <w:rPr>
                <w:rFonts w:hint="eastAsia" w:ascii="宋体" w:hAnsi="宋体" w:cs="宋体"/>
                <w:b/>
                <w:bCs/>
                <w:color w:val="auto"/>
                <w:sz w:val="24"/>
              </w:rPr>
              <w:t>序号</w:t>
            </w:r>
          </w:p>
        </w:tc>
        <w:tc>
          <w:tcPr>
            <w:tcW w:w="3143" w:type="dxa"/>
            <w:shd w:val="clear" w:color="auto" w:fill="F5F5F5"/>
            <w:noWrap w:val="0"/>
            <w:tcMar>
              <w:top w:w="75" w:type="dxa"/>
              <w:left w:w="75" w:type="dxa"/>
              <w:bottom w:w="75" w:type="dxa"/>
              <w:right w:w="75" w:type="dxa"/>
            </w:tcMar>
            <w:vAlign w:val="center"/>
          </w:tcPr>
          <w:p>
            <w:pPr>
              <w:widowControl/>
              <w:jc w:val="center"/>
              <w:rPr>
                <w:rFonts w:hint="eastAsia" w:ascii="宋体" w:hAnsi="宋体" w:cs="宋体"/>
                <w:color w:val="auto"/>
                <w:sz w:val="24"/>
              </w:rPr>
            </w:pPr>
            <w:r>
              <w:rPr>
                <w:rFonts w:hint="eastAsia" w:ascii="宋体" w:hAnsi="宋体" w:cs="宋体"/>
                <w:b/>
                <w:bCs/>
                <w:color w:val="auto"/>
                <w:sz w:val="24"/>
              </w:rPr>
              <w:t>名称</w:t>
            </w:r>
          </w:p>
        </w:tc>
        <w:tc>
          <w:tcPr>
            <w:tcW w:w="1111" w:type="dxa"/>
            <w:shd w:val="clear" w:color="auto" w:fill="F5F5F5"/>
            <w:noWrap w:val="0"/>
            <w:tcMar>
              <w:top w:w="75" w:type="dxa"/>
              <w:left w:w="75" w:type="dxa"/>
              <w:bottom w:w="75" w:type="dxa"/>
              <w:right w:w="75" w:type="dxa"/>
            </w:tcMar>
            <w:vAlign w:val="center"/>
          </w:tcPr>
          <w:p>
            <w:pPr>
              <w:widowControl/>
              <w:jc w:val="center"/>
              <w:rPr>
                <w:rFonts w:hint="eastAsia" w:ascii="宋体" w:hAnsi="宋体" w:cs="宋体"/>
                <w:color w:val="auto"/>
                <w:sz w:val="24"/>
              </w:rPr>
            </w:pPr>
            <w:r>
              <w:rPr>
                <w:rFonts w:hint="eastAsia" w:ascii="宋体" w:hAnsi="宋体" w:cs="宋体"/>
                <w:b/>
                <w:bCs/>
                <w:color w:val="auto"/>
                <w:sz w:val="24"/>
              </w:rPr>
              <w:t>数量</w:t>
            </w:r>
          </w:p>
        </w:tc>
        <w:tc>
          <w:tcPr>
            <w:tcW w:w="924" w:type="dxa"/>
            <w:shd w:val="clear" w:color="auto" w:fill="F5F5F5"/>
            <w:noWrap w:val="0"/>
            <w:tcMar>
              <w:top w:w="75" w:type="dxa"/>
              <w:left w:w="75" w:type="dxa"/>
              <w:bottom w:w="75" w:type="dxa"/>
              <w:right w:w="75" w:type="dxa"/>
            </w:tcMar>
            <w:vAlign w:val="center"/>
          </w:tcPr>
          <w:p>
            <w:pPr>
              <w:widowControl/>
              <w:jc w:val="center"/>
              <w:rPr>
                <w:rFonts w:hint="eastAsia" w:ascii="宋体" w:hAnsi="宋体" w:cs="宋体"/>
                <w:color w:val="auto"/>
                <w:sz w:val="24"/>
              </w:rPr>
            </w:pPr>
            <w:r>
              <w:rPr>
                <w:rFonts w:hint="eastAsia" w:ascii="宋体" w:hAnsi="宋体" w:cs="宋体"/>
                <w:b/>
                <w:bCs/>
                <w:color w:val="auto"/>
                <w:sz w:val="24"/>
              </w:rPr>
              <w:t>单位</w:t>
            </w:r>
          </w:p>
        </w:tc>
        <w:tc>
          <w:tcPr>
            <w:tcW w:w="1404" w:type="dxa"/>
            <w:shd w:val="clear" w:color="auto" w:fill="F5F5F5"/>
            <w:noWrap w:val="0"/>
            <w:tcMar>
              <w:top w:w="75" w:type="dxa"/>
              <w:left w:w="75" w:type="dxa"/>
              <w:bottom w:w="75" w:type="dxa"/>
              <w:right w:w="75" w:type="dxa"/>
            </w:tcMar>
            <w:vAlign w:val="center"/>
          </w:tcPr>
          <w:p>
            <w:pPr>
              <w:widowControl/>
              <w:jc w:val="center"/>
              <w:rPr>
                <w:rFonts w:hint="eastAsia" w:ascii="宋体" w:hAnsi="宋体" w:cs="宋体"/>
                <w:color w:val="auto"/>
                <w:sz w:val="24"/>
              </w:rPr>
            </w:pPr>
            <w:r>
              <w:rPr>
                <w:rFonts w:hint="eastAsia" w:ascii="宋体" w:hAnsi="宋体" w:eastAsia="宋体" w:cs="宋体"/>
                <w:b/>
                <w:bCs/>
                <w:color w:val="auto"/>
                <w:sz w:val="24"/>
              </w:rPr>
              <w:t>最高限价</w:t>
            </w:r>
            <w:r>
              <w:rPr>
                <w:rFonts w:hint="eastAsia" w:ascii="宋体" w:hAnsi="宋体" w:cs="宋体"/>
                <w:b/>
                <w:bCs/>
                <w:color w:val="auto"/>
                <w:sz w:val="24"/>
              </w:rPr>
              <w:t>（万元）</w:t>
            </w:r>
          </w:p>
        </w:tc>
        <w:tc>
          <w:tcPr>
            <w:tcW w:w="2391" w:type="dxa"/>
            <w:shd w:val="clear" w:color="auto" w:fill="F5F5F5"/>
            <w:noWrap w:val="0"/>
            <w:tcMar>
              <w:top w:w="75" w:type="dxa"/>
              <w:left w:w="75" w:type="dxa"/>
              <w:bottom w:w="75" w:type="dxa"/>
              <w:right w:w="75" w:type="dxa"/>
            </w:tcMar>
            <w:vAlign w:val="center"/>
          </w:tcPr>
          <w:p>
            <w:pPr>
              <w:widowControl/>
              <w:jc w:val="center"/>
              <w:rPr>
                <w:rFonts w:hint="eastAsia" w:ascii="宋体" w:hAnsi="宋体" w:cs="宋体"/>
                <w:color w:val="auto"/>
                <w:sz w:val="24"/>
              </w:rPr>
            </w:pPr>
            <w:r>
              <w:rPr>
                <w:rFonts w:hint="eastAsia" w:ascii="宋体" w:hAnsi="宋体" w:cs="宋体"/>
                <w:b/>
                <w:bCs/>
                <w:color w:val="auto"/>
                <w:sz w:val="24"/>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65" w:type="dxa"/>
            <w:shd w:val="clear" w:color="auto" w:fill="FFFFFF"/>
            <w:noWrap w:val="0"/>
            <w:tcMar>
              <w:top w:w="75" w:type="dxa"/>
              <w:left w:w="75" w:type="dxa"/>
              <w:bottom w:w="75" w:type="dxa"/>
              <w:right w:w="75" w:type="dxa"/>
            </w:tcMar>
            <w:vAlign w:val="center"/>
          </w:tcPr>
          <w:p>
            <w:pPr>
              <w:widowControl/>
              <w:spacing w:before="100" w:after="100"/>
              <w:jc w:val="center"/>
              <w:rPr>
                <w:rFonts w:hint="eastAsia" w:ascii="宋体" w:hAnsi="宋体" w:cs="宋体"/>
                <w:color w:val="auto"/>
                <w:sz w:val="24"/>
              </w:rPr>
            </w:pPr>
            <w:r>
              <w:rPr>
                <w:rFonts w:hint="eastAsia" w:ascii="宋体" w:hAnsi="宋体" w:cs="宋体"/>
                <w:color w:val="auto"/>
                <w:sz w:val="24"/>
              </w:rPr>
              <w:t>1</w:t>
            </w:r>
          </w:p>
        </w:tc>
        <w:tc>
          <w:tcPr>
            <w:tcW w:w="3143" w:type="dxa"/>
            <w:shd w:val="clear" w:color="auto" w:fill="FFFFFF"/>
            <w:noWrap w:val="0"/>
            <w:tcMar>
              <w:top w:w="75" w:type="dxa"/>
              <w:left w:w="75" w:type="dxa"/>
              <w:bottom w:w="75" w:type="dxa"/>
              <w:right w:w="75" w:type="dxa"/>
            </w:tcMar>
            <w:vAlign w:val="center"/>
          </w:tcPr>
          <w:p>
            <w:pPr>
              <w:widowControl/>
              <w:spacing w:before="100" w:after="100"/>
              <w:jc w:val="center"/>
              <w:rPr>
                <w:rFonts w:hint="eastAsia" w:ascii="宋体" w:hAnsi="宋体" w:eastAsia="宋体" w:cs="宋体"/>
                <w:color w:val="auto"/>
                <w:sz w:val="24"/>
                <w:lang w:eastAsia="zh-CN"/>
              </w:rPr>
            </w:pPr>
            <w:r>
              <w:rPr>
                <w:rFonts w:hint="eastAsia" w:ascii="宋体" w:hAnsi="宋体" w:cs="宋体"/>
                <w:color w:val="auto"/>
                <w:kern w:val="0"/>
                <w:sz w:val="24"/>
                <w:lang w:eastAsia="zh-CN"/>
              </w:rPr>
              <w:t>大通农批市场</w:t>
            </w:r>
            <w:r>
              <w:rPr>
                <w:rFonts w:hint="eastAsia" w:ascii="宋体" w:hAnsi="宋体" w:cs="宋体"/>
                <w:color w:val="auto"/>
                <w:kern w:val="0"/>
                <w:sz w:val="24"/>
                <w:lang w:val="en-US" w:eastAsia="zh-CN"/>
              </w:rPr>
              <w:t>物业管理</w:t>
            </w:r>
            <w:r>
              <w:rPr>
                <w:rFonts w:hint="eastAsia" w:ascii="宋体" w:hAnsi="宋体" w:cs="宋体"/>
                <w:color w:val="auto"/>
                <w:kern w:val="0"/>
                <w:sz w:val="24"/>
                <w:lang w:eastAsia="zh-CN"/>
              </w:rPr>
              <w:t>服务项目</w:t>
            </w:r>
            <w:r>
              <w:rPr>
                <w:rFonts w:hint="eastAsia" w:ascii="宋体" w:hAnsi="宋体" w:cs="宋体"/>
                <w:color w:val="auto"/>
                <w:kern w:val="0"/>
                <w:sz w:val="24"/>
              </w:rPr>
              <w:t>　</w:t>
            </w:r>
          </w:p>
        </w:tc>
        <w:tc>
          <w:tcPr>
            <w:tcW w:w="1111" w:type="dxa"/>
            <w:shd w:val="clear" w:color="auto" w:fill="FFFFFF"/>
            <w:noWrap w:val="0"/>
            <w:tcMar>
              <w:top w:w="75" w:type="dxa"/>
              <w:left w:w="75" w:type="dxa"/>
              <w:bottom w:w="75" w:type="dxa"/>
              <w:right w:w="75" w:type="dxa"/>
            </w:tcMar>
            <w:vAlign w:val="center"/>
          </w:tcPr>
          <w:p>
            <w:pPr>
              <w:widowControl/>
              <w:spacing w:before="100" w:after="10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924" w:type="dxa"/>
            <w:shd w:val="clear" w:color="auto" w:fill="FFFFFF"/>
            <w:noWrap w:val="0"/>
            <w:tcMar>
              <w:top w:w="75" w:type="dxa"/>
              <w:left w:w="75" w:type="dxa"/>
              <w:bottom w:w="75" w:type="dxa"/>
              <w:right w:w="75" w:type="dxa"/>
            </w:tcMar>
            <w:vAlign w:val="center"/>
          </w:tcPr>
          <w:p>
            <w:pPr>
              <w:widowControl/>
              <w:spacing w:before="100" w:after="100"/>
              <w:jc w:val="center"/>
              <w:rPr>
                <w:rFonts w:hint="eastAsia" w:ascii="宋体" w:hAnsi="宋体" w:eastAsia="宋体" w:cs="宋体"/>
                <w:color w:val="auto"/>
                <w:sz w:val="24"/>
                <w:lang w:eastAsia="zh-CN"/>
              </w:rPr>
            </w:pPr>
            <w:r>
              <w:rPr>
                <w:rFonts w:hint="eastAsia" w:ascii="宋体" w:hAnsi="宋体" w:cs="宋体"/>
                <w:color w:val="auto"/>
                <w:sz w:val="24"/>
                <w:lang w:eastAsia="zh-CN"/>
              </w:rPr>
              <w:t>项</w:t>
            </w:r>
          </w:p>
        </w:tc>
        <w:tc>
          <w:tcPr>
            <w:tcW w:w="1404" w:type="dxa"/>
            <w:shd w:val="clear" w:color="auto" w:fill="FFFFFF"/>
            <w:noWrap w:val="0"/>
            <w:tcMar>
              <w:top w:w="75" w:type="dxa"/>
              <w:left w:w="75" w:type="dxa"/>
              <w:bottom w:w="75" w:type="dxa"/>
              <w:right w:w="75" w:type="dxa"/>
            </w:tcMar>
            <w:vAlign w:val="center"/>
          </w:tcPr>
          <w:p>
            <w:pPr>
              <w:widowControl/>
              <w:spacing w:before="100" w:after="1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237</w:t>
            </w:r>
          </w:p>
        </w:tc>
        <w:tc>
          <w:tcPr>
            <w:tcW w:w="2391" w:type="dxa"/>
            <w:shd w:val="clear" w:color="auto" w:fill="FFFFFF"/>
            <w:noWrap w:val="0"/>
            <w:tcMar>
              <w:top w:w="75" w:type="dxa"/>
              <w:left w:w="75" w:type="dxa"/>
              <w:bottom w:w="75" w:type="dxa"/>
              <w:right w:w="75" w:type="dxa"/>
            </w:tcMar>
            <w:vAlign w:val="center"/>
          </w:tcPr>
          <w:p>
            <w:pPr>
              <w:widowControl/>
              <w:spacing w:before="100" w:after="100"/>
              <w:jc w:val="center"/>
              <w:rPr>
                <w:rFonts w:ascii="宋体" w:hAnsi="宋体" w:cs="宋体"/>
                <w:color w:val="auto"/>
                <w:sz w:val="24"/>
              </w:rPr>
            </w:pPr>
            <w:r>
              <w:rPr>
                <w:rFonts w:hint="eastAsia" w:ascii="宋体" w:hAnsi="宋体" w:cs="宋体"/>
                <w:color w:val="auto"/>
                <w:sz w:val="24"/>
              </w:rPr>
              <w:t>详见采购需求</w:t>
            </w:r>
          </w:p>
        </w:tc>
      </w:tr>
    </w:tbl>
    <w:p>
      <w:pPr>
        <w:numPr>
          <w:ilvl w:val="0"/>
          <w:numId w:val="0"/>
        </w:numPr>
        <w:adjustRightInd w:val="0"/>
        <w:spacing w:line="360" w:lineRule="auto"/>
        <w:ind w:leftChars="200"/>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投标供应商资格要求</w:t>
      </w:r>
    </w:p>
    <w:p>
      <w:pPr>
        <w:numPr>
          <w:ilvl w:val="0"/>
          <w:numId w:val="3"/>
        </w:numPr>
        <w:wordWrap w:val="0"/>
        <w:adjustRightInd w:val="0"/>
        <w:spacing w:line="360" w:lineRule="auto"/>
        <w:ind w:firstLine="480" w:firstLineChars="200"/>
        <w:rPr>
          <w:rFonts w:hint="eastAsia" w:ascii="宋体" w:hAnsi="宋体" w:cs="宋体"/>
          <w:sz w:val="24"/>
        </w:rPr>
      </w:pPr>
      <w:r>
        <w:rPr>
          <w:rFonts w:hint="eastAsia" w:ascii="宋体" w:hAnsi="宋体" w:cs="宋体"/>
          <w:sz w:val="24"/>
        </w:rPr>
        <w:t>具有独立承担民事责任的能力；</w:t>
      </w:r>
    </w:p>
    <w:p>
      <w:pPr>
        <w:numPr>
          <w:ilvl w:val="0"/>
          <w:numId w:val="3"/>
        </w:numPr>
        <w:wordWrap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具有良好的商业信誉；</w:t>
      </w:r>
    </w:p>
    <w:p>
      <w:pPr>
        <w:numPr>
          <w:ilvl w:val="0"/>
          <w:numId w:val="3"/>
        </w:numPr>
        <w:wordWrap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具有履行合同所必需的设备和专业技术、售后保障等能力；</w:t>
      </w:r>
    </w:p>
    <w:p>
      <w:pPr>
        <w:numPr>
          <w:ilvl w:val="0"/>
          <w:numId w:val="3"/>
        </w:numPr>
        <w:wordWrap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有依法缴纳税收和社会保障资金的良好记录；</w:t>
      </w:r>
    </w:p>
    <w:p>
      <w:pPr>
        <w:numPr>
          <w:ilvl w:val="0"/>
          <w:numId w:val="3"/>
        </w:numPr>
        <w:wordWrap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参加采购、招投标等活动前三年内，在经营活动中没有重大违法记录和行贿记录；</w:t>
      </w:r>
    </w:p>
    <w:p>
      <w:pPr>
        <w:adjustRightInd w:val="0"/>
        <w:spacing w:line="360" w:lineRule="auto"/>
        <w:ind w:left="420" w:leftChars="200"/>
        <w:rPr>
          <w:rFonts w:hint="eastAsia"/>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法律、行政法规规定的其他条件；</w:t>
      </w:r>
    </w:p>
    <w:p>
      <w:pPr>
        <w:numPr>
          <w:ilvl w:val="0"/>
          <w:numId w:val="0"/>
        </w:numPr>
        <w:wordWrap w:val="0"/>
        <w:adjustRightInd w:val="0"/>
        <w:spacing w:line="360" w:lineRule="auto"/>
        <w:ind w:left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本次招标不接受联合体投标。</w:t>
      </w:r>
    </w:p>
    <w:p>
      <w:pPr>
        <w:numPr>
          <w:ilvl w:val="0"/>
          <w:numId w:val="0"/>
        </w:numPr>
        <w:adjustRightInd w:val="0"/>
        <w:spacing w:line="360" w:lineRule="auto"/>
        <w:ind w:leftChars="200"/>
        <w:rPr>
          <w:rFonts w:hint="eastAsia"/>
        </w:rPr>
      </w:pPr>
      <w:r>
        <w:rPr>
          <w:rFonts w:hint="eastAsia" w:ascii="宋体" w:hAnsi="宋体" w:cs="宋体"/>
          <w:sz w:val="24"/>
          <w:lang w:val="en-US" w:eastAsia="zh-CN"/>
        </w:rPr>
        <w:t>8.</w:t>
      </w:r>
      <w:r>
        <w:rPr>
          <w:rFonts w:hint="eastAsia" w:ascii="宋体" w:hAnsi="宋体" w:cs="宋体"/>
          <w:sz w:val="24"/>
        </w:rPr>
        <w:t>本次招标采用资格后审的审查方式，由采购人负责审查。</w:t>
      </w:r>
    </w:p>
    <w:p>
      <w:pPr>
        <w:adjustRightInd w:val="0"/>
        <w:spacing w:line="360" w:lineRule="auto"/>
        <w:ind w:left="420" w:leftChars="200"/>
        <w:rPr>
          <w:rFonts w:hint="eastAsia" w:ascii="宋体" w:hAnsi="宋体" w:cs="宋体"/>
          <w:b/>
          <w:bCs/>
          <w:color w:val="auto"/>
          <w:sz w:val="24"/>
        </w:rPr>
      </w:pPr>
      <w:r>
        <w:rPr>
          <w:rFonts w:hint="eastAsia" w:ascii="宋体" w:hAnsi="宋体" w:cs="宋体"/>
          <w:color w:val="auto"/>
          <w:sz w:val="24"/>
        </w:rPr>
        <w:t>五、</w:t>
      </w:r>
      <w:r>
        <w:rPr>
          <w:rFonts w:hint="eastAsia" w:ascii="宋体" w:hAnsi="宋体" w:cs="宋体"/>
          <w:b/>
          <w:bCs/>
          <w:color w:val="auto"/>
          <w:sz w:val="24"/>
        </w:rPr>
        <w:t>获取采购文件：</w:t>
      </w:r>
    </w:p>
    <w:p>
      <w:pPr>
        <w:numPr>
          <w:ilvl w:val="0"/>
          <w:numId w:val="4"/>
        </w:numPr>
        <w:adjustRightInd w:val="0"/>
        <w:spacing w:line="360" w:lineRule="auto"/>
        <w:ind w:firstLine="480" w:firstLineChars="200"/>
        <w:rPr>
          <w:rFonts w:hint="eastAsia" w:ascii="宋体" w:hAnsi="宋体" w:cs="宋体"/>
          <w:color w:val="auto"/>
          <w:sz w:val="24"/>
        </w:rPr>
      </w:pPr>
      <w:bookmarkStart w:id="11" w:name="报名开始时间1"/>
      <w:r>
        <w:rPr>
          <w:rFonts w:hint="eastAsia" w:ascii="宋体" w:hAnsi="宋体" w:cs="宋体"/>
          <w:color w:val="auto"/>
          <w:sz w:val="24"/>
        </w:rPr>
        <w:t>获取采购文件时间:</w:t>
      </w:r>
      <w:bookmarkEnd w:id="11"/>
      <w:r>
        <w:rPr>
          <w:rFonts w:hint="eastAsia" w:ascii="宋体" w:hAnsi="宋体" w:cs="宋体"/>
          <w:color w:val="auto"/>
          <w:sz w:val="24"/>
        </w:rPr>
        <w:t>20</w:t>
      </w:r>
      <w:r>
        <w:rPr>
          <w:rFonts w:hint="eastAsia" w:ascii="宋体" w:hAnsi="宋体" w:cs="宋体"/>
          <w:color w:val="auto"/>
          <w:sz w:val="24"/>
          <w:lang w:val="en-US" w:eastAsia="zh-CN"/>
        </w:rPr>
        <w:t>23</w:t>
      </w:r>
      <w:r>
        <w:rPr>
          <w:rFonts w:hint="eastAsia" w:ascii="宋体" w:hAnsi="宋体" w:cs="宋体"/>
          <w:color w:val="auto"/>
          <w:sz w:val="24"/>
        </w:rPr>
        <w:t>年</w:t>
      </w:r>
      <w:r>
        <w:rPr>
          <w:rFonts w:hint="eastAsia" w:ascii="宋体" w:hAnsi="宋体" w:cs="宋体"/>
          <w:color w:val="auto"/>
          <w:sz w:val="24"/>
          <w:lang w:val="en-US" w:eastAsia="zh-CN"/>
        </w:rPr>
        <w:t xml:space="preserve"> 3</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r>
        <w:rPr>
          <w:rFonts w:hint="eastAsia" w:ascii="宋体" w:hAnsi="宋体" w:cs="宋体"/>
          <w:color w:val="auto"/>
          <w:sz w:val="24"/>
          <w:lang w:eastAsia="zh-CN"/>
        </w:rPr>
        <w:t>上</w:t>
      </w:r>
      <w:r>
        <w:rPr>
          <w:rFonts w:hint="eastAsia" w:ascii="宋体" w:hAnsi="宋体" w:cs="宋体"/>
          <w:color w:val="auto"/>
          <w:sz w:val="24"/>
        </w:rPr>
        <w:t>午</w:t>
      </w:r>
      <w:r>
        <w:rPr>
          <w:rFonts w:hint="eastAsia" w:ascii="宋体" w:hAnsi="宋体" w:cs="宋体"/>
          <w:color w:val="auto"/>
          <w:sz w:val="24"/>
          <w:lang w:val="en-US" w:eastAsia="zh-CN"/>
        </w:rPr>
        <w:t>9</w:t>
      </w:r>
      <w:r>
        <w:rPr>
          <w:rFonts w:hint="eastAsia" w:ascii="宋体" w:hAnsi="宋体" w:cs="宋体"/>
          <w:color w:val="auto"/>
          <w:sz w:val="24"/>
        </w:rPr>
        <w:t>:30之前获取。</w:t>
      </w:r>
    </w:p>
    <w:p>
      <w:pPr>
        <w:numPr>
          <w:ilvl w:val="0"/>
          <w:numId w:val="4"/>
        </w:num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获取采购文件方式：供应商登陆政企云平台https://www.zhengcaiyun.cn/，在线申请获取采购文件（进入“项目采购”应用，在获取采购文件菜单中选择项目，申请获取采购文件）。</w:t>
      </w:r>
    </w:p>
    <w:p>
      <w:pPr>
        <w:numPr>
          <w:ilvl w:val="0"/>
          <w:numId w:val="4"/>
        </w:num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提示：</w:t>
      </w:r>
    </w:p>
    <w:p>
      <w:pPr>
        <w:numPr>
          <w:ilvl w:val="0"/>
          <w:numId w:val="5"/>
        </w:num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将拒绝接受未获取采购文件供应商的投标文件。</w:t>
      </w:r>
    </w:p>
    <w:p>
      <w:pPr>
        <w:numPr>
          <w:ilvl w:val="0"/>
          <w:numId w:val="5"/>
        </w:num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招标文件及更正补充公告请自行登录浙江政府采购网或绍兴市上虞区公共资源交易中心网站，在采购公告页面中下载。</w:t>
      </w:r>
    </w:p>
    <w:p>
      <w:pPr>
        <w:adjustRightInd w:val="0"/>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六、</w:t>
      </w:r>
      <w:r>
        <w:rPr>
          <w:rFonts w:hint="eastAsia" w:ascii="宋体" w:hAnsi="宋体" w:cs="宋体"/>
          <w:b/>
          <w:bCs/>
          <w:color w:val="auto"/>
          <w:sz w:val="24"/>
        </w:rPr>
        <w:t>投标与开标注意事项：</w:t>
      </w:r>
    </w:p>
    <w:p>
      <w:pPr>
        <w:numPr>
          <w:ilvl w:val="0"/>
          <w:numId w:val="6"/>
        </w:num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本项目实行</w:t>
      </w:r>
      <w:r>
        <w:rPr>
          <w:rFonts w:hint="eastAsia" w:ascii="宋体" w:hAnsi="宋体" w:cs="宋体"/>
          <w:b/>
          <w:bCs/>
          <w:color w:val="auto"/>
          <w:sz w:val="24"/>
        </w:rPr>
        <w:t>网上投标</w:t>
      </w:r>
      <w:r>
        <w:rPr>
          <w:rFonts w:hint="eastAsia" w:ascii="宋体" w:hAnsi="宋体" w:cs="宋体"/>
          <w:color w:val="auto"/>
          <w:sz w:val="24"/>
        </w:rPr>
        <w:t>，采用电子投标文件，若供应商参与投标，自行承担投标一切费用。</w:t>
      </w:r>
    </w:p>
    <w:p>
      <w:pPr>
        <w:numPr>
          <w:ilvl w:val="0"/>
          <w:numId w:val="6"/>
        </w:numPr>
        <w:wordWrap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hint="eastAsia" w:ascii="宋体" w:hAnsi="宋体" w:cs="宋体"/>
          <w:color w:val="auto"/>
          <w:sz w:val="24"/>
          <w:szCs w:val="21"/>
        </w:rPr>
      </w:pPr>
      <w:r>
        <w:rPr>
          <w:rFonts w:hint="eastAsia" w:ascii="宋体" w:hAnsi="宋体" w:cs="宋体"/>
          <w:color w:val="auto"/>
          <w:sz w:val="24"/>
          <w:szCs w:val="21"/>
        </w:rPr>
        <w:t>供应商将政企云电子交易客户端下载、安装完成后，可通过账号密码或CA登录客户端进行投标文件制作。在使用政企云投标客户端时，建议使用WIN7及以上操作系统。</w:t>
      </w:r>
    </w:p>
    <w:p>
      <w:pPr>
        <w:autoSpaceDE w:val="0"/>
        <w:autoSpaceDN w:val="0"/>
        <w:spacing w:line="360" w:lineRule="auto"/>
        <w:ind w:firstLine="480" w:firstLineChars="200"/>
        <w:textAlignment w:val="bottom"/>
        <w:rPr>
          <w:rFonts w:hint="eastAsia" w:ascii="宋体" w:hAnsi="宋体" w:cs="宋体"/>
          <w:color w:val="auto"/>
          <w:sz w:val="24"/>
          <w:szCs w:val="21"/>
        </w:rPr>
      </w:pPr>
      <w:r>
        <w:rPr>
          <w:rFonts w:hint="eastAsia" w:ascii="宋体" w:hAnsi="宋体" w:cs="宋体"/>
          <w:color w:val="auto"/>
          <w:sz w:val="24"/>
          <w:szCs w:val="21"/>
        </w:rPr>
        <w:t>注：供应商先要申领CA，取得CA后需要在政企云平台进行绑定，CA相关操作可参考《CA管理学习专题》。完成CA数字证书办理在资料齐全的情况下预计7个工作日左右，建议供应商获取招标文件后立即办理。</w:t>
      </w:r>
    </w:p>
    <w:p>
      <w:pPr>
        <w:adjustRightInd w:val="0"/>
        <w:spacing w:line="360" w:lineRule="auto"/>
        <w:ind w:left="420" w:leftChars="200"/>
        <w:rPr>
          <w:rFonts w:hint="eastAsia" w:ascii="宋体" w:hAnsi="宋体" w:cs="宋体"/>
          <w:color w:val="auto"/>
          <w:sz w:val="24"/>
          <w:szCs w:val="21"/>
        </w:rPr>
      </w:pPr>
      <w:r>
        <w:rPr>
          <w:rFonts w:hint="eastAsia" w:ascii="宋体" w:hAnsi="宋体" w:cs="宋体"/>
          <w:color w:val="auto"/>
          <w:sz w:val="24"/>
          <w:szCs w:val="21"/>
        </w:rPr>
        <w:t>《CA管理学习专题》：</w:t>
      </w:r>
    </w:p>
    <w:p>
      <w:pPr>
        <w:adjustRightInd w:val="0"/>
        <w:spacing w:line="360" w:lineRule="auto"/>
        <w:ind w:left="420" w:leftChars="200"/>
        <w:rPr>
          <w:rFonts w:hint="eastAsia" w:ascii="宋体" w:hAnsi="宋体" w:cs="宋体"/>
          <w:color w:val="auto"/>
          <w:sz w:val="24"/>
          <w:szCs w:val="21"/>
        </w:rPr>
      </w:pPr>
      <w:r>
        <w:rPr>
          <w:rFonts w:hint="eastAsia" w:ascii="宋体" w:hAnsi="宋体" w:cs="宋体"/>
          <w:color w:val="auto"/>
          <w:sz w:val="24"/>
          <w:szCs w:val="21"/>
        </w:rPr>
        <w:t>https://edu.zcygov.cn/luban/ca?utm=web-government-front.380aac0a.0.0.fc2b6aa0b6e211ebbdb0dd007730dd44</w:t>
      </w:r>
    </w:p>
    <w:p>
      <w:pPr>
        <w:adjustRightInd w:val="0"/>
        <w:spacing w:line="360" w:lineRule="auto"/>
        <w:ind w:left="420" w:leftChars="200"/>
        <w:rPr>
          <w:rFonts w:hint="eastAsia" w:ascii="宋体" w:hAnsi="宋体" w:cs="宋体"/>
          <w:color w:val="auto"/>
          <w:sz w:val="24"/>
          <w:szCs w:val="21"/>
        </w:rPr>
      </w:pPr>
      <w:r>
        <w:rPr>
          <w:rFonts w:hint="eastAsia" w:ascii="宋体" w:hAnsi="宋体" w:cs="宋体"/>
          <w:color w:val="auto"/>
          <w:sz w:val="24"/>
          <w:szCs w:val="21"/>
        </w:rPr>
        <w:t>《CA驱动和申领流程》:</w:t>
      </w:r>
    </w:p>
    <w:p>
      <w:pPr>
        <w:adjustRightInd w:val="0"/>
        <w:spacing w:line="360" w:lineRule="auto"/>
        <w:ind w:left="420" w:leftChars="200"/>
        <w:rPr>
          <w:rFonts w:hint="eastAsia" w:ascii="宋体" w:hAnsi="宋体" w:cs="宋体"/>
          <w:color w:val="auto"/>
          <w:sz w:val="24"/>
        </w:rPr>
      </w:pPr>
      <w:r>
        <w:rPr>
          <w:rFonts w:hint="eastAsia" w:ascii="宋体" w:hAnsi="宋体" w:cs="宋体"/>
          <w:color w:val="auto"/>
          <w:sz w:val="24"/>
          <w:szCs w:val="21"/>
        </w:rPr>
        <w:fldChar w:fldCharType="begin"/>
      </w:r>
      <w:r>
        <w:rPr>
          <w:rFonts w:hint="eastAsia" w:ascii="宋体" w:hAnsi="宋体" w:cs="宋体"/>
          <w:color w:val="auto"/>
          <w:sz w:val="24"/>
          <w:szCs w:val="21"/>
        </w:rPr>
        <w:instrText xml:space="preserve"> HYPERLINK "http://zfcg.czt.zj.gov.cn/bidClientTemplate/2019-05-27/12945.html" </w:instrText>
      </w:r>
      <w:r>
        <w:rPr>
          <w:rFonts w:hint="eastAsia" w:ascii="宋体" w:hAnsi="宋体" w:cs="宋体"/>
          <w:color w:val="auto"/>
          <w:sz w:val="24"/>
          <w:szCs w:val="21"/>
        </w:rPr>
        <w:fldChar w:fldCharType="separate"/>
      </w:r>
      <w:r>
        <w:rPr>
          <w:rFonts w:hint="eastAsia" w:ascii="宋体" w:hAnsi="宋体" w:cs="宋体"/>
          <w:color w:val="auto"/>
          <w:sz w:val="24"/>
          <w:szCs w:val="21"/>
        </w:rPr>
        <w:t>http://zfcg.czt.zj.gov.cn/bidClientTemplate/2019-05-27/12945.html</w:t>
      </w:r>
      <w:r>
        <w:rPr>
          <w:rFonts w:hint="eastAsia" w:ascii="宋体" w:hAnsi="宋体" w:cs="宋体"/>
          <w:color w:val="auto"/>
          <w:sz w:val="24"/>
          <w:szCs w:val="21"/>
        </w:rPr>
        <w:fldChar w:fldCharType="end"/>
      </w:r>
    </w:p>
    <w:p>
      <w:pPr>
        <w:numPr>
          <w:ilvl w:val="0"/>
          <w:numId w:val="6"/>
        </w:num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投标文件制作：</w:t>
      </w:r>
    </w:p>
    <w:p>
      <w:pPr>
        <w:numPr>
          <w:ilvl w:val="0"/>
          <w:numId w:val="7"/>
        </w:num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应按照本项目招标文件和政企云平台的要求编制、加密并递交投标文件。供应商在使用系统进行投标的过程中遇到涉及平台使用的任何问题，可致电政企云平台技术支持热线咨询，联系方式：400-881-7190。</w:t>
      </w:r>
    </w:p>
    <w:p>
      <w:pPr>
        <w:numPr>
          <w:ilvl w:val="0"/>
          <w:numId w:val="7"/>
        </w:numPr>
        <w:wordWrap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投标人通过“政企云”平台电子投标工具制作投标文件。</w:t>
      </w:r>
    </w:p>
    <w:p>
      <w:pPr>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《电子投标工具》：</w:t>
      </w:r>
    </w:p>
    <w:p>
      <w:pPr>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"http://zfcg.czt.zj.gov.cn/bidClientTemplate/2019-09-24/12975.html" </w:instrText>
      </w:r>
      <w:r>
        <w:rPr>
          <w:rFonts w:hint="eastAsia" w:ascii="宋体" w:hAnsi="宋体" w:cs="宋体"/>
          <w:color w:val="auto"/>
          <w:sz w:val="24"/>
        </w:rPr>
        <w:fldChar w:fldCharType="separate"/>
      </w:r>
      <w:r>
        <w:rPr>
          <w:rFonts w:hint="eastAsia" w:ascii="宋体" w:hAnsi="宋体" w:cs="宋体"/>
          <w:color w:val="auto"/>
          <w:sz w:val="24"/>
        </w:rPr>
        <w:t>http://zfcg.czt.zj.gov.cn/bidClientTemplate/2019-09-24/12975.html</w:t>
      </w:r>
      <w:r>
        <w:rPr>
          <w:rFonts w:hint="eastAsia" w:ascii="宋体" w:hAnsi="宋体" w:cs="宋体"/>
          <w:color w:val="auto"/>
          <w:sz w:val="24"/>
        </w:rPr>
        <w:fldChar w:fldCharType="end"/>
      </w:r>
    </w:p>
    <w:p>
      <w:pPr>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《供应商-国企采购项目电子交易操作指南》：(需登录账号后查看)</w:t>
      </w:r>
    </w:p>
    <w:p>
      <w:pPr>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"https://service.zcygov.cn/#/knowledges/tree?tag=AG1DtGwBFdiHxlNdhY0r" </w:instrText>
      </w:r>
      <w:r>
        <w:rPr>
          <w:rFonts w:hint="eastAsia" w:ascii="宋体" w:hAnsi="宋体" w:cs="宋体"/>
          <w:color w:val="auto"/>
          <w:sz w:val="24"/>
        </w:rPr>
        <w:fldChar w:fldCharType="separate"/>
      </w:r>
      <w:r>
        <w:rPr>
          <w:rFonts w:hint="eastAsia" w:ascii="宋体" w:hAnsi="宋体" w:cs="宋体"/>
          <w:color w:val="auto"/>
          <w:sz w:val="24"/>
        </w:rPr>
        <w:t>https://service.zcygov.cn/#/knowledges/tree?tag=AG1DtGwBFdiHxlNdhY0r</w:t>
      </w:r>
      <w:r>
        <w:rPr>
          <w:rFonts w:hint="eastAsia" w:ascii="宋体" w:hAnsi="宋体" w:cs="宋体"/>
          <w:color w:val="auto"/>
          <w:sz w:val="24"/>
        </w:rPr>
        <w:fldChar w:fldCharType="end"/>
      </w:r>
    </w:p>
    <w:p>
      <w:pPr>
        <w:adjustRightInd w:val="0"/>
        <w:spacing w:line="360" w:lineRule="auto"/>
        <w:ind w:left="420" w:leftChars="200"/>
        <w:rPr>
          <w:rFonts w:hint="eastAsia" w:ascii="宋体" w:hAnsi="宋体" w:cs="宋体"/>
          <w:color w:val="auto"/>
          <w:sz w:val="24"/>
        </w:rPr>
      </w:pPr>
      <w:r>
        <w:rPr>
          <w:rFonts w:hint="eastAsia" w:ascii="宋体" w:hAnsi="宋体" w:cs="宋体"/>
          <w:color w:val="auto"/>
          <w:sz w:val="24"/>
        </w:rPr>
        <w:t>4.供应商在法定质疑期内应一次性提出针对同一采购程序环节的质疑。否则质疑将不予受理。</w:t>
      </w:r>
    </w:p>
    <w:p>
      <w:pPr>
        <w:adjustRightInd w:val="0"/>
        <w:spacing w:line="360" w:lineRule="auto"/>
        <w:ind w:left="420" w:leftChars="200"/>
        <w:rPr>
          <w:rFonts w:hint="eastAsia" w:ascii="宋体" w:hAnsi="宋体" w:cs="宋体"/>
          <w:color w:val="auto"/>
          <w:sz w:val="24"/>
        </w:rPr>
      </w:pPr>
      <w:r>
        <w:rPr>
          <w:rFonts w:hint="eastAsia" w:ascii="宋体" w:hAnsi="宋体" w:cs="宋体"/>
          <w:color w:val="auto"/>
          <w:sz w:val="24"/>
        </w:rPr>
        <w:t>5.投标人可指派授权代表递交备份文件，授权代表递交备份文件需携带法定代表人授权书原件，于投标截止时间前到达开标地点递交。</w:t>
      </w:r>
    </w:p>
    <w:p>
      <w:pPr>
        <w:adjustRightInd w:val="0"/>
        <w:spacing w:line="360" w:lineRule="auto"/>
        <w:ind w:left="420" w:leftChars="200"/>
        <w:rPr>
          <w:rFonts w:hint="eastAsia" w:ascii="宋体" w:hAnsi="宋体" w:cs="宋体"/>
          <w:color w:val="auto"/>
          <w:sz w:val="24"/>
        </w:rPr>
      </w:pPr>
      <w:r>
        <w:rPr>
          <w:rFonts w:hint="eastAsia" w:ascii="宋体" w:hAnsi="宋体" w:cs="宋体"/>
          <w:color w:val="auto"/>
          <w:sz w:val="24"/>
        </w:rPr>
        <w:t>6.特别提醒</w:t>
      </w:r>
    </w:p>
    <w:p>
      <w:pPr>
        <w:numPr>
          <w:ilvl w:val="0"/>
          <w:numId w:val="8"/>
        </w:numPr>
        <w:wordWrap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单位负责人为同一人或者存在直接控股、管理关系的不同供应商，不得参加同一合同项下的采购活动。</w:t>
      </w:r>
    </w:p>
    <w:p>
      <w:pPr>
        <w:numPr>
          <w:ilvl w:val="0"/>
          <w:numId w:val="8"/>
        </w:numPr>
        <w:adjustRightIn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 xml:space="preserve"> 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hint="eastAsia" w:ascii="宋体" w:hAnsi="宋体" w:cs="宋体"/>
          <w:color w:val="auto"/>
          <w:sz w:val="24"/>
        </w:rPr>
      </w:pPr>
      <w:r>
        <w:rPr>
          <w:rFonts w:hint="eastAsia" w:ascii="宋体" w:hAnsi="宋体" w:cs="宋体"/>
          <w:b/>
          <w:color w:val="auto"/>
          <w:sz w:val="24"/>
        </w:rPr>
        <w:t>七、投标截止时间及要求：</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rPr>
        <w:t>年</w:t>
      </w:r>
      <w:r>
        <w:rPr>
          <w:rFonts w:hint="eastAsia" w:ascii="宋体" w:hAnsi="宋体" w:cs="宋体"/>
          <w:color w:val="auto"/>
          <w:sz w:val="24"/>
          <w:u w:val="single"/>
          <w:lang w:val="en-US" w:eastAsia="zh-CN"/>
        </w:rPr>
        <w:t xml:space="preserve"> 3  </w:t>
      </w:r>
      <w:r>
        <w:rPr>
          <w:rFonts w:hint="eastAsia" w:ascii="宋体" w:hAnsi="宋体" w:cs="宋体"/>
          <w:color w:val="auto"/>
          <w:sz w:val="24"/>
        </w:rPr>
        <w:t>月</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日 </w:t>
      </w:r>
      <w:r>
        <w:rPr>
          <w:rFonts w:hint="eastAsia" w:ascii="宋体" w:hAnsi="宋体" w:cs="宋体"/>
          <w:color w:val="auto"/>
          <w:sz w:val="24"/>
          <w:lang w:eastAsia="zh-CN"/>
        </w:rPr>
        <w:t>上午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分整</w:t>
      </w:r>
      <w:r>
        <w:rPr>
          <w:rFonts w:hint="eastAsia" w:ascii="宋体" w:hAnsi="宋体" w:cs="宋体"/>
          <w:bCs/>
          <w:color w:val="auto"/>
          <w:kern w:val="0"/>
          <w:sz w:val="24"/>
        </w:rPr>
        <w:t>之前将电子投标文件上传到“政企云”平台。</w:t>
      </w:r>
    </w:p>
    <w:p>
      <w:pPr>
        <w:adjustRightIn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rPr>
        <w:t>八、开标时间及地点：</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rPr>
        <w:t>年</w:t>
      </w:r>
      <w:r>
        <w:rPr>
          <w:rFonts w:hint="eastAsia" w:ascii="宋体" w:hAnsi="宋体" w:cs="宋体"/>
          <w:color w:val="auto"/>
          <w:sz w:val="24"/>
          <w:u w:val="single"/>
          <w:lang w:val="en-US" w:eastAsia="zh-CN"/>
        </w:rPr>
        <w:t xml:space="preserve">  3 </w:t>
      </w:r>
      <w:r>
        <w:rPr>
          <w:rFonts w:hint="eastAsia" w:ascii="宋体" w:hAnsi="宋体" w:cs="宋体"/>
          <w:color w:val="auto"/>
          <w:sz w:val="24"/>
        </w:rPr>
        <w:t>月</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日 </w:t>
      </w:r>
      <w:r>
        <w:rPr>
          <w:rFonts w:hint="eastAsia" w:ascii="宋体" w:hAnsi="宋体" w:cs="宋体"/>
          <w:color w:val="auto"/>
          <w:sz w:val="24"/>
          <w:lang w:eastAsia="zh-CN"/>
        </w:rPr>
        <w:t>上午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分</w:t>
      </w:r>
      <w:bookmarkStart w:id="12" w:name="B30_开标地点"/>
      <w:r>
        <w:rPr>
          <w:rFonts w:hint="eastAsia" w:ascii="宋体" w:hAnsi="宋体" w:cs="宋体"/>
          <w:color w:val="auto"/>
          <w:sz w:val="24"/>
        </w:rPr>
        <w:t>整在</w:t>
      </w:r>
      <w:r>
        <w:rPr>
          <w:rFonts w:hint="eastAsia" w:ascii="宋体" w:hAnsi="宋体" w:cs="宋体"/>
          <w:color w:val="auto"/>
          <w:sz w:val="24"/>
          <w:lang w:eastAsia="zh-CN"/>
        </w:rPr>
        <w:t>绍兴市</w:t>
      </w:r>
      <w:r>
        <w:rPr>
          <w:rFonts w:hint="eastAsia" w:ascii="宋体" w:hAnsi="宋体" w:cs="宋体"/>
          <w:color w:val="auto"/>
          <w:sz w:val="24"/>
          <w:highlight w:val="none"/>
          <w:lang w:eastAsia="zh-CN"/>
        </w:rPr>
        <w:t>上虞区产权交易有限公司二楼开标室开标</w:t>
      </w:r>
      <w:r>
        <w:rPr>
          <w:rFonts w:hint="eastAsia" w:ascii="宋体" w:hAnsi="宋体" w:cs="宋体"/>
          <w:color w:val="auto"/>
          <w:sz w:val="24"/>
          <w:highlight w:val="none"/>
        </w:rPr>
        <w:t>。</w:t>
      </w:r>
      <w:bookmarkEnd w:id="12"/>
    </w:p>
    <w:p>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开标时间后30分钟内（202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 xml:space="preserve"> 3</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r>
        <w:rPr>
          <w:rFonts w:hint="eastAsia" w:ascii="宋体" w:hAnsi="宋体" w:cs="宋体"/>
          <w:color w:val="auto"/>
          <w:sz w:val="24"/>
          <w:lang w:val="en-US" w:eastAsia="zh-CN"/>
        </w:rPr>
        <w:t>10</w:t>
      </w:r>
      <w:r>
        <w:rPr>
          <w:rFonts w:hint="eastAsia" w:ascii="宋体" w:hAnsi="宋体" w:cs="宋体"/>
          <w:color w:val="auto"/>
          <w:sz w:val="24"/>
        </w:rPr>
        <w:t xml:space="preserve"> : 00 前）供应商可以登录“政企云”平台，用“项目采购-开标评标”功能进行解密投标文件。若供应商在规定</w:t>
      </w:r>
      <w:r>
        <w:rPr>
          <w:rFonts w:hint="eastAsia" w:hAnsi="宋体" w:cs="宋体"/>
          <w:color w:val="auto"/>
          <w:sz w:val="24"/>
        </w:rPr>
        <w:t>时间内（</w:t>
      </w:r>
      <w:r>
        <w:rPr>
          <w:rFonts w:hint="eastAsia" w:ascii="宋体" w:hAnsi="宋体" w:cs="宋体"/>
          <w:color w:val="auto"/>
          <w:sz w:val="24"/>
        </w:rPr>
        <w:t>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 xml:space="preserve"> 3</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r>
        <w:rPr>
          <w:rFonts w:hint="eastAsia" w:ascii="宋体" w:hAnsi="宋体" w:cs="宋体"/>
          <w:color w:val="auto"/>
          <w:sz w:val="24"/>
          <w:lang w:val="en-US" w:eastAsia="zh-CN"/>
        </w:rPr>
        <w:t>10</w:t>
      </w:r>
      <w:r>
        <w:rPr>
          <w:rFonts w:hint="eastAsia" w:ascii="宋体" w:hAnsi="宋体" w:cs="宋体"/>
          <w:color w:val="auto"/>
          <w:sz w:val="24"/>
        </w:rPr>
        <w:t xml:space="preserve"> : 00</w:t>
      </w:r>
      <w:r>
        <w:rPr>
          <w:rFonts w:hint="eastAsia" w:hAnsi="宋体" w:cs="宋体"/>
          <w:color w:val="auto"/>
          <w:sz w:val="24"/>
        </w:rPr>
        <w:t>前）解密</w:t>
      </w:r>
      <w:r>
        <w:rPr>
          <w:rFonts w:hint="eastAsia" w:ascii="宋体" w:hAnsi="宋体" w:cs="宋体"/>
          <w:color w:val="auto"/>
          <w:sz w:val="24"/>
        </w:rPr>
        <w:t>失败，则由采购代理机构工作人员上传投标人提供的备份文件。备份文件</w:t>
      </w:r>
      <w:r>
        <w:rPr>
          <w:rFonts w:hint="eastAsia" w:hAnsi="宋体" w:cs="宋体"/>
          <w:color w:val="auto"/>
          <w:sz w:val="24"/>
        </w:rPr>
        <w:t>（后缀名为</w:t>
      </w:r>
      <w:r>
        <w:rPr>
          <w:rFonts w:hint="eastAsia" w:ascii="宋体" w:hAnsi="宋体" w:cs="宋体"/>
          <w:color w:val="auto"/>
          <w:sz w:val="24"/>
        </w:rPr>
        <w:t>.bfbs</w:t>
      </w:r>
      <w:r>
        <w:rPr>
          <w:rFonts w:hint="eastAsia" w:hAnsi="宋体" w:cs="宋体"/>
          <w:color w:val="auto"/>
          <w:sz w:val="24"/>
        </w:rPr>
        <w:t>）</w:t>
      </w:r>
      <w:r>
        <w:rPr>
          <w:rFonts w:hint="eastAsia" w:ascii="宋体" w:hAnsi="宋体" w:cs="宋体"/>
          <w:color w:val="auto"/>
          <w:sz w:val="24"/>
        </w:rPr>
        <w:t>须存储在U盘中，与上传的电子投标文件一致，用信封进行密封并盖章</w:t>
      </w:r>
      <w:r>
        <w:rPr>
          <w:rFonts w:hint="eastAsia" w:hAnsi="宋体" w:cs="宋体"/>
          <w:color w:val="auto"/>
          <w:sz w:val="24"/>
        </w:rPr>
        <w:t>，由授权代表在投标截止时间前递交至开标地点。</w:t>
      </w:r>
      <w:r>
        <w:rPr>
          <w:rFonts w:hint="eastAsia" w:ascii="宋体" w:hAnsi="宋体" w:cs="宋体"/>
          <w:color w:val="auto"/>
          <w:sz w:val="24"/>
        </w:rPr>
        <w:t>若电子投标文件正常解锁，则U盘退还给供应商；若解锁失败，则由采购代理机构将U盘中的备份文件上传，该U盘将由采购代理机构保存。</w:t>
      </w:r>
    </w:p>
    <w:p>
      <w:pPr>
        <w:adjustRightInd w:val="0"/>
        <w:spacing w:line="360" w:lineRule="auto"/>
        <w:ind w:firstLine="480" w:firstLineChars="200"/>
        <w:rPr>
          <w:rFonts w:hint="eastAsia" w:ascii="宋体" w:hAnsi="宋体" w:cs="宋体"/>
          <w:bCs/>
          <w:color w:val="auto"/>
          <w:kern w:val="0"/>
          <w:sz w:val="24"/>
        </w:rPr>
      </w:pPr>
      <w:r>
        <w:rPr>
          <w:rFonts w:hint="eastAsia" w:ascii="宋体" w:hAnsi="宋体" w:cs="宋体"/>
          <w:color w:val="auto"/>
          <w:sz w:val="24"/>
        </w:rPr>
        <w:t>本次开标（不）提供现场视频。</w:t>
      </w:r>
    </w:p>
    <w:p>
      <w:pPr>
        <w:adjustRightInd w:val="0"/>
        <w:spacing w:line="360" w:lineRule="auto"/>
        <w:ind w:firstLine="482" w:firstLineChars="200"/>
        <w:rPr>
          <w:rFonts w:hint="eastAsia" w:ascii="宋体" w:hAnsi="宋体" w:cs="宋体"/>
          <w:b/>
          <w:color w:val="auto"/>
          <w:kern w:val="0"/>
          <w:sz w:val="24"/>
        </w:rPr>
      </w:pPr>
      <w:r>
        <w:rPr>
          <w:rFonts w:hint="eastAsia" w:ascii="宋体" w:hAnsi="宋体" w:cs="宋体"/>
          <w:b/>
          <w:bCs/>
          <w:color w:val="auto"/>
          <w:sz w:val="24"/>
        </w:rPr>
        <w:t>九、投标保证金：</w:t>
      </w:r>
      <w:r>
        <w:rPr>
          <w:rFonts w:hint="eastAsia" w:ascii="宋体" w:hAnsi="宋体" w:cs="宋体"/>
          <w:b/>
          <w:color w:val="auto"/>
          <w:kern w:val="0"/>
          <w:sz w:val="24"/>
          <w:u w:val="single"/>
        </w:rPr>
        <w:t>本项目不设置投标保证金</w:t>
      </w:r>
      <w:r>
        <w:rPr>
          <w:rFonts w:hint="eastAsia" w:ascii="宋体" w:hAnsi="宋体" w:cs="宋体"/>
          <w:b/>
          <w:color w:val="auto"/>
          <w:kern w:val="0"/>
          <w:sz w:val="24"/>
        </w:rPr>
        <w:t>。</w:t>
      </w:r>
    </w:p>
    <w:p>
      <w:pPr>
        <w:adjustRightInd w:val="0"/>
        <w:spacing w:line="360" w:lineRule="auto"/>
        <w:ind w:firstLine="482" w:firstLineChars="200"/>
        <w:rPr>
          <w:rFonts w:hint="eastAsia" w:ascii="宋体" w:hAnsi="宋体" w:cs="宋体"/>
          <w:color w:val="auto"/>
          <w:sz w:val="24"/>
        </w:rPr>
      </w:pPr>
      <w:r>
        <w:rPr>
          <w:rFonts w:hint="eastAsia" w:ascii="宋体" w:hAnsi="宋体" w:cs="宋体"/>
          <w:b/>
          <w:bCs/>
          <w:color w:val="auto"/>
          <w:sz w:val="24"/>
        </w:rPr>
        <w:t>十、公告期限：</w:t>
      </w:r>
      <w:r>
        <w:rPr>
          <w:rFonts w:hint="eastAsia" w:ascii="宋体" w:hAnsi="宋体" w:cs="宋体"/>
          <w:color w:val="auto"/>
          <w:sz w:val="24"/>
        </w:rPr>
        <w:t>5个工作日</w:t>
      </w:r>
    </w:p>
    <w:p>
      <w:pPr>
        <w:adjustRightIn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十一、联系方式：</w:t>
      </w:r>
    </w:p>
    <w:p>
      <w:pPr>
        <w:adjustRightIn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1.采购代理机构名称：</w:t>
      </w:r>
      <w:r>
        <w:rPr>
          <w:rFonts w:hint="eastAsia" w:ascii="宋体" w:hAnsi="宋体" w:cs="宋体"/>
          <w:color w:val="auto"/>
          <w:sz w:val="24"/>
          <w:lang w:eastAsia="zh-CN"/>
        </w:rPr>
        <w:t>中纬工程管理咨询有限公司</w:t>
      </w:r>
    </w:p>
    <w:p>
      <w:pPr>
        <w:adjustRightIn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联系人：</w:t>
      </w:r>
      <w:r>
        <w:rPr>
          <w:rFonts w:hint="eastAsia" w:ascii="宋体" w:hAnsi="宋体" w:cs="宋体"/>
          <w:color w:val="auto"/>
          <w:sz w:val="24"/>
          <w:lang w:eastAsia="zh-CN"/>
        </w:rPr>
        <w:t>郑丽凤</w:t>
      </w:r>
    </w:p>
    <w:p>
      <w:pPr>
        <w:adjustRightIn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联系电话：</w:t>
      </w:r>
      <w:r>
        <w:rPr>
          <w:rFonts w:hint="eastAsia" w:ascii="宋体" w:hAnsi="宋体" w:cs="宋体"/>
          <w:color w:val="auto"/>
          <w:sz w:val="24"/>
          <w:lang w:val="en-US" w:eastAsia="zh-CN"/>
        </w:rPr>
        <w:t>13819587120</w:t>
      </w:r>
    </w:p>
    <w:p>
      <w:pPr>
        <w:adjustRightIn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2.采购人名称：</w:t>
      </w:r>
      <w:r>
        <w:rPr>
          <w:rFonts w:hint="eastAsia" w:ascii="宋体" w:hAnsi="宋体" w:cs="宋体"/>
          <w:color w:val="auto"/>
          <w:sz w:val="24"/>
          <w:lang w:eastAsia="zh-CN"/>
        </w:rPr>
        <w:t>绍兴大通农副产品批发市场有限公司</w:t>
      </w:r>
    </w:p>
    <w:p>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联系人：</w:t>
      </w:r>
      <w:r>
        <w:rPr>
          <w:rFonts w:hint="eastAsia" w:hAnsi="宋体" w:cs="宋体"/>
          <w:sz w:val="24"/>
          <w:szCs w:val="24"/>
          <w:lang w:eastAsia="zh-CN"/>
        </w:rPr>
        <w:t>陈</w:t>
      </w:r>
      <w:r>
        <w:rPr>
          <w:rFonts w:hint="eastAsia" w:hAnsi="宋体" w:cs="宋体"/>
          <w:sz w:val="24"/>
          <w:szCs w:val="24"/>
        </w:rPr>
        <w:t>先生</w:t>
      </w:r>
      <w:r>
        <w:rPr>
          <w:rFonts w:hint="eastAsia" w:ascii="宋体" w:hAnsi="宋体" w:cs="宋体"/>
          <w:color w:val="auto"/>
          <w:sz w:val="24"/>
        </w:rPr>
        <w:t xml:space="preserve">          </w:t>
      </w:r>
    </w:p>
    <w:p>
      <w:pPr>
        <w:adjustRightIn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联系电话：0575-</w:t>
      </w:r>
      <w:r>
        <w:rPr>
          <w:rFonts w:hint="eastAsia" w:ascii="宋体" w:hAnsi="宋体" w:eastAsia="宋体" w:cs="宋体"/>
          <w:color w:val="auto"/>
          <w:sz w:val="24"/>
          <w:lang w:val="en-US" w:eastAsia="zh-CN"/>
        </w:rPr>
        <w:t>82507608</w:t>
      </w:r>
    </w:p>
    <w:p>
      <w:pPr>
        <w:spacing w:line="360" w:lineRule="auto"/>
        <w:jc w:val="center"/>
        <w:outlineLvl w:val="0"/>
        <w:rPr>
          <w:rFonts w:hint="eastAsia" w:ascii="宋体" w:hAnsi="宋体" w:cs="宋体"/>
          <w:b/>
          <w:sz w:val="36"/>
          <w:szCs w:val="20"/>
        </w:rPr>
      </w:pPr>
      <w:r>
        <w:rPr>
          <w:rFonts w:hint="eastAsia" w:ascii="宋体" w:hAnsi="宋体" w:cs="宋体"/>
          <w:b/>
          <w:sz w:val="36"/>
          <w:szCs w:val="20"/>
        </w:rPr>
        <w:br w:type="page"/>
      </w:r>
      <w:bookmarkStart w:id="13" w:name="_Toc28160"/>
      <w:r>
        <w:rPr>
          <w:rFonts w:hint="eastAsia" w:ascii="宋体" w:hAnsi="宋体" w:cs="宋体"/>
          <w:b/>
          <w:sz w:val="36"/>
          <w:szCs w:val="20"/>
        </w:rPr>
        <w:t>第二部分</w:t>
      </w:r>
      <w:bookmarkEnd w:id="7"/>
      <w:r>
        <w:rPr>
          <w:rFonts w:hint="eastAsia" w:ascii="宋体" w:hAnsi="宋体" w:cs="宋体"/>
          <w:b/>
          <w:sz w:val="36"/>
          <w:szCs w:val="20"/>
        </w:rPr>
        <w:t xml:space="preserve"> </w:t>
      </w:r>
      <w:bookmarkEnd w:id="8"/>
      <w:r>
        <w:rPr>
          <w:rFonts w:hint="eastAsia" w:ascii="宋体" w:hAnsi="宋体" w:cs="宋体"/>
          <w:b/>
          <w:sz w:val="36"/>
          <w:szCs w:val="20"/>
        </w:rPr>
        <w:t>投标须知</w:t>
      </w:r>
      <w:bookmarkEnd w:id="13"/>
    </w:p>
    <w:p>
      <w:pPr>
        <w:widowControl/>
        <w:adjustRightInd w:val="0"/>
        <w:snapToGrid w:val="0"/>
        <w:spacing w:line="360" w:lineRule="auto"/>
        <w:jc w:val="center"/>
        <w:rPr>
          <w:rFonts w:hint="eastAsia" w:ascii="宋体" w:hAnsi="宋体" w:cs="宋体"/>
          <w:b/>
          <w:snapToGrid w:val="0"/>
          <w:kern w:val="0"/>
          <w:sz w:val="32"/>
          <w:szCs w:val="32"/>
        </w:rPr>
      </w:pPr>
      <w:r>
        <w:rPr>
          <w:rFonts w:hint="eastAsia" w:ascii="宋体" w:hAnsi="宋体" w:cs="宋体"/>
          <w:b/>
          <w:snapToGrid w:val="0"/>
          <w:kern w:val="0"/>
          <w:sz w:val="30"/>
          <w:szCs w:val="30"/>
        </w:rPr>
        <w:t>前附表</w:t>
      </w: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0"/>
            <w:vAlign w:val="center"/>
          </w:tcPr>
          <w:p>
            <w:pPr>
              <w:snapToGrid w:val="0"/>
              <w:spacing w:line="360" w:lineRule="exact"/>
              <w:jc w:val="center"/>
              <w:rPr>
                <w:rFonts w:hint="eastAsia" w:ascii="宋体" w:hAnsi="宋体" w:cs="宋体"/>
                <w:b/>
                <w:bCs/>
                <w:snapToGrid w:val="0"/>
                <w:kern w:val="0"/>
                <w:szCs w:val="21"/>
              </w:rPr>
            </w:pPr>
            <w:r>
              <w:rPr>
                <w:rFonts w:hint="eastAsia" w:ascii="宋体" w:hAnsi="宋体" w:cs="宋体"/>
                <w:b/>
                <w:bCs/>
                <w:snapToGrid w:val="0"/>
                <w:kern w:val="0"/>
                <w:szCs w:val="21"/>
              </w:rPr>
              <w:t>序号</w:t>
            </w:r>
          </w:p>
        </w:tc>
        <w:tc>
          <w:tcPr>
            <w:tcW w:w="1800" w:type="dxa"/>
            <w:noWrap w:val="0"/>
            <w:vAlign w:val="center"/>
          </w:tcPr>
          <w:p>
            <w:pPr>
              <w:snapToGrid w:val="0"/>
              <w:spacing w:line="360" w:lineRule="exact"/>
              <w:jc w:val="center"/>
              <w:rPr>
                <w:rFonts w:hint="eastAsia" w:ascii="宋体" w:hAnsi="宋体" w:cs="宋体"/>
                <w:b/>
                <w:bCs/>
                <w:snapToGrid w:val="0"/>
                <w:kern w:val="0"/>
                <w:szCs w:val="21"/>
              </w:rPr>
            </w:pPr>
            <w:r>
              <w:rPr>
                <w:rFonts w:hint="eastAsia" w:ascii="宋体" w:hAnsi="宋体" w:cs="宋体"/>
                <w:b/>
                <w:bCs/>
                <w:snapToGrid w:val="0"/>
                <w:kern w:val="0"/>
                <w:szCs w:val="21"/>
              </w:rPr>
              <w:t>项目</w:t>
            </w:r>
          </w:p>
        </w:tc>
        <w:tc>
          <w:tcPr>
            <w:tcW w:w="6682" w:type="dxa"/>
            <w:noWrap w:val="0"/>
            <w:vAlign w:val="center"/>
          </w:tcPr>
          <w:p>
            <w:pPr>
              <w:snapToGrid w:val="0"/>
              <w:spacing w:line="360" w:lineRule="exact"/>
              <w:jc w:val="center"/>
              <w:rPr>
                <w:rFonts w:hint="eastAsia" w:ascii="宋体" w:hAnsi="宋体" w:cs="宋体"/>
                <w:b/>
                <w:bCs/>
                <w:snapToGrid w:val="0"/>
                <w:kern w:val="0"/>
                <w:szCs w:val="21"/>
              </w:rPr>
            </w:pPr>
            <w:r>
              <w:rPr>
                <w:rFonts w:hint="eastAsia" w:ascii="宋体" w:hAnsi="宋体" w:cs="宋体"/>
                <w:b/>
                <w:bCs/>
                <w:snapToGrid w:val="0"/>
                <w:kern w:val="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1</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项目名称</w:t>
            </w:r>
          </w:p>
        </w:tc>
        <w:tc>
          <w:tcPr>
            <w:tcW w:w="6682" w:type="dxa"/>
            <w:noWrap w:val="0"/>
            <w:vAlign w:val="center"/>
          </w:tcPr>
          <w:p>
            <w:pPr>
              <w:snapToGrid w:val="0"/>
              <w:spacing w:line="360" w:lineRule="exact"/>
              <w:jc w:val="left"/>
              <w:rPr>
                <w:rFonts w:hint="eastAsia" w:ascii="宋体" w:hAnsi="宋体" w:cs="宋体"/>
                <w:snapToGrid w:val="0"/>
                <w:kern w:val="0"/>
                <w:szCs w:val="21"/>
              </w:rPr>
            </w:pPr>
            <w:r>
              <w:rPr>
                <w:rFonts w:hint="eastAsia" w:ascii="宋体" w:hAnsi="宋体" w:cs="宋体"/>
                <w:snapToGrid w:val="0"/>
                <w:kern w:val="0"/>
                <w:szCs w:val="21"/>
                <w:lang w:eastAsia="zh-CN"/>
              </w:rPr>
              <w:t>大通农批市场物业管理服务项目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2</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项目实施时间</w:t>
            </w:r>
          </w:p>
        </w:tc>
        <w:tc>
          <w:tcPr>
            <w:tcW w:w="6682" w:type="dxa"/>
            <w:noWrap w:val="0"/>
            <w:vAlign w:val="center"/>
          </w:tcPr>
          <w:p>
            <w:pPr>
              <w:snapToGrid w:val="0"/>
              <w:spacing w:line="360" w:lineRule="exact"/>
              <w:jc w:val="left"/>
              <w:rPr>
                <w:rFonts w:hint="eastAsia" w:ascii="宋体" w:hAnsi="宋体" w:eastAsia="宋体" w:cs="宋体"/>
                <w:snapToGrid w:val="0"/>
                <w:kern w:val="0"/>
                <w:szCs w:val="21"/>
                <w:lang w:eastAsia="zh-CN"/>
              </w:rPr>
            </w:pPr>
            <w:r>
              <w:rPr>
                <w:rFonts w:hint="eastAsia" w:ascii="宋体" w:hAnsi="宋体" w:eastAsia="宋体" w:cs="宋体"/>
                <w:snapToGrid w:val="0"/>
                <w:kern w:val="0"/>
                <w:szCs w:val="21"/>
                <w:lang w:eastAsia="zh-CN"/>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3</w:t>
            </w:r>
          </w:p>
        </w:tc>
        <w:tc>
          <w:tcPr>
            <w:tcW w:w="1800" w:type="dxa"/>
            <w:noWrap w:val="0"/>
            <w:vAlign w:val="center"/>
          </w:tcPr>
          <w:p>
            <w:pPr>
              <w:snapToGrid w:val="0"/>
              <w:spacing w:line="360" w:lineRule="exact"/>
              <w:jc w:val="center"/>
              <w:rPr>
                <w:rFonts w:hint="eastAsia" w:ascii="宋体" w:hAnsi="宋体" w:cs="宋体"/>
                <w:b/>
                <w:snapToGrid w:val="0"/>
                <w:kern w:val="0"/>
                <w:szCs w:val="21"/>
              </w:rPr>
            </w:pPr>
            <w:r>
              <w:rPr>
                <w:rFonts w:hint="eastAsia" w:ascii="宋体" w:hAnsi="宋体" w:cs="宋体"/>
                <w:b/>
                <w:snapToGrid w:val="0"/>
                <w:kern w:val="0"/>
                <w:szCs w:val="21"/>
              </w:rPr>
              <w:t>最高限价</w:t>
            </w:r>
          </w:p>
        </w:tc>
        <w:tc>
          <w:tcPr>
            <w:tcW w:w="6682" w:type="dxa"/>
            <w:noWrap w:val="0"/>
            <w:vAlign w:val="center"/>
          </w:tcPr>
          <w:p>
            <w:pPr>
              <w:snapToGrid w:val="0"/>
              <w:spacing w:line="360" w:lineRule="exact"/>
              <w:jc w:val="left"/>
              <w:rPr>
                <w:rFonts w:hint="eastAsia" w:ascii="宋体" w:hAnsi="宋体" w:eastAsia="宋体" w:cs="宋体"/>
                <w:snapToGrid w:val="0"/>
                <w:kern w:val="0"/>
                <w:szCs w:val="21"/>
                <w:lang w:eastAsia="zh-CN"/>
              </w:rPr>
            </w:pPr>
            <w:r>
              <w:rPr>
                <w:rFonts w:hint="eastAsia" w:ascii="宋体" w:hAnsi="宋体" w:eastAsia="宋体" w:cs="宋体"/>
                <w:snapToGrid w:val="0"/>
                <w:kern w:val="0"/>
                <w:szCs w:val="21"/>
                <w:lang w:eastAsia="zh-CN"/>
              </w:rPr>
              <w:t>本项目最高限价人民币</w:t>
            </w:r>
            <w:r>
              <w:rPr>
                <w:rFonts w:hint="eastAsia" w:ascii="宋体" w:hAnsi="宋体" w:eastAsia="宋体" w:cs="宋体"/>
                <w:b/>
                <w:bCs/>
                <w:snapToGrid w:val="0"/>
                <w:kern w:val="0"/>
                <w:szCs w:val="21"/>
                <w:u w:val="single"/>
                <w:lang w:eastAsia="zh-CN"/>
              </w:rPr>
              <w:t xml:space="preserve"> </w:t>
            </w:r>
            <w:r>
              <w:rPr>
                <w:rFonts w:hint="eastAsia" w:ascii="宋体" w:hAnsi="宋体" w:eastAsia="宋体" w:cs="宋体"/>
                <w:b/>
                <w:bCs/>
                <w:snapToGrid w:val="0"/>
                <w:kern w:val="0"/>
                <w:szCs w:val="21"/>
                <w:u w:val="single"/>
                <w:lang w:val="en-US" w:eastAsia="zh-CN"/>
              </w:rPr>
              <w:t>237</w:t>
            </w:r>
            <w:r>
              <w:rPr>
                <w:rFonts w:hint="eastAsia" w:ascii="宋体" w:hAnsi="宋体" w:eastAsia="宋体" w:cs="宋体"/>
                <w:b/>
                <w:bCs/>
                <w:snapToGrid w:val="0"/>
                <w:kern w:val="0"/>
                <w:szCs w:val="21"/>
                <w:u w:val="single"/>
                <w:lang w:eastAsia="zh-CN"/>
              </w:rPr>
              <w:t xml:space="preserve"> </w:t>
            </w:r>
            <w:r>
              <w:rPr>
                <w:rFonts w:hint="eastAsia" w:ascii="宋体" w:hAnsi="宋体" w:eastAsia="宋体" w:cs="宋体"/>
                <w:snapToGrid w:val="0"/>
                <w:kern w:val="0"/>
                <w:szCs w:val="21"/>
                <w:lang w:eastAsia="zh-CN"/>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 xml:space="preserve">                                                                                                   4</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资格审查方式</w:t>
            </w:r>
          </w:p>
        </w:tc>
        <w:tc>
          <w:tcPr>
            <w:tcW w:w="6682" w:type="dxa"/>
            <w:noWrap w:val="0"/>
            <w:vAlign w:val="center"/>
          </w:tcPr>
          <w:p>
            <w:pPr>
              <w:snapToGrid w:val="0"/>
              <w:spacing w:line="36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5</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踏勘现场</w:t>
            </w:r>
          </w:p>
        </w:tc>
        <w:tc>
          <w:tcPr>
            <w:tcW w:w="6682" w:type="dxa"/>
            <w:noWrap w:val="0"/>
            <w:vAlign w:val="center"/>
          </w:tcPr>
          <w:p>
            <w:pPr>
              <w:snapToGrid w:val="0"/>
              <w:spacing w:line="360" w:lineRule="exact"/>
              <w:ind w:firstLine="422" w:firstLineChars="200"/>
              <w:rPr>
                <w:rFonts w:hint="eastAsia" w:ascii="宋体" w:hAnsi="宋体" w:cs="宋体"/>
                <w:snapToGrid w:val="0"/>
                <w:kern w:val="0"/>
                <w:szCs w:val="21"/>
              </w:rPr>
            </w:pPr>
            <w:r>
              <w:rPr>
                <w:rFonts w:hint="eastAsia" w:ascii="宋体" w:hAnsi="宋体" w:cs="宋体"/>
                <w:b/>
                <w:snapToGrid w:val="0"/>
                <w:kern w:val="0"/>
                <w:szCs w:val="21"/>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6</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询问</w:t>
            </w:r>
          </w:p>
        </w:tc>
        <w:tc>
          <w:tcPr>
            <w:tcW w:w="6682" w:type="dxa"/>
            <w:noWrap w:val="0"/>
            <w:vAlign w:val="center"/>
          </w:tcPr>
          <w:p>
            <w:pPr>
              <w:snapToGrid w:val="0"/>
              <w:spacing w:line="36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供应商对国企采购活动事项有疑问的，可以向采购机构提出询问，采购人或者招标代理机构应当在3个工作日内对供应商依法提出的询问作出答复，但答复的内容不得涉及商业秘密。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7</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招标文件的澄清与修改</w:t>
            </w:r>
          </w:p>
        </w:tc>
        <w:tc>
          <w:tcPr>
            <w:tcW w:w="6682" w:type="dxa"/>
            <w:noWrap w:val="0"/>
            <w:vAlign w:val="center"/>
          </w:tcPr>
          <w:p>
            <w:pPr>
              <w:snapToGrid w:val="0"/>
              <w:spacing w:line="36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8</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投标文件组成</w:t>
            </w:r>
          </w:p>
        </w:tc>
        <w:tc>
          <w:tcPr>
            <w:tcW w:w="6682" w:type="dxa"/>
            <w:noWrap w:val="0"/>
            <w:vAlign w:val="center"/>
          </w:tcPr>
          <w:p>
            <w:pPr>
              <w:snapToGrid w:val="0"/>
              <w:spacing w:line="36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投标人向采购人递交的投标文件由资格文件、商务技术文件、报价文件三部分组成。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9</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评标办法</w:t>
            </w:r>
          </w:p>
        </w:tc>
        <w:tc>
          <w:tcPr>
            <w:tcW w:w="6682" w:type="dxa"/>
            <w:noWrap w:val="0"/>
            <w:vAlign w:val="center"/>
          </w:tcPr>
          <w:p>
            <w:pPr>
              <w:snapToGrid w:val="0"/>
              <w:spacing w:line="36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10</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投标文件递交地址及截止时间</w:t>
            </w:r>
          </w:p>
        </w:tc>
        <w:tc>
          <w:tcPr>
            <w:tcW w:w="6682" w:type="dxa"/>
            <w:noWrap w:val="0"/>
            <w:vAlign w:val="center"/>
          </w:tcPr>
          <w:p>
            <w:pPr>
              <w:snapToGrid w:val="0"/>
              <w:spacing w:line="360" w:lineRule="exact"/>
              <w:ind w:firstLine="420" w:firstLineChars="200"/>
              <w:rPr>
                <w:rFonts w:hint="eastAsia" w:ascii="宋体" w:hAnsi="宋体" w:cs="宋体"/>
                <w:kern w:val="0"/>
                <w:szCs w:val="21"/>
              </w:rPr>
            </w:pPr>
            <w:r>
              <w:rPr>
                <w:rFonts w:hint="eastAsia" w:ascii="宋体" w:hAnsi="宋体" w:cs="宋体"/>
                <w:snapToGrid w:val="0"/>
                <w:kern w:val="0"/>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11</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开标时间、地点</w:t>
            </w:r>
          </w:p>
        </w:tc>
        <w:tc>
          <w:tcPr>
            <w:tcW w:w="6682" w:type="dxa"/>
            <w:noWrap w:val="0"/>
            <w:vAlign w:val="center"/>
          </w:tcPr>
          <w:p>
            <w:pPr>
              <w:snapToGrid w:val="0"/>
              <w:spacing w:line="36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开标时间：</w:t>
            </w:r>
            <w:r>
              <w:rPr>
                <w:rFonts w:hint="eastAsia" w:ascii="宋体" w:hAnsi="宋体" w:cs="宋体"/>
                <w:kern w:val="0"/>
                <w:szCs w:val="21"/>
              </w:rPr>
              <w:t>详见招标公告</w:t>
            </w:r>
          </w:p>
          <w:p>
            <w:pPr>
              <w:snapToGrid w:val="0"/>
              <w:spacing w:line="360" w:lineRule="exact"/>
              <w:ind w:firstLine="420" w:firstLineChars="200"/>
              <w:rPr>
                <w:rFonts w:hint="eastAsia" w:ascii="宋体" w:hAnsi="宋体" w:cs="宋体"/>
                <w:kern w:val="0"/>
                <w:szCs w:val="21"/>
              </w:rPr>
            </w:pPr>
            <w:r>
              <w:rPr>
                <w:rFonts w:hint="eastAsia" w:ascii="宋体" w:hAnsi="宋体" w:cs="宋体"/>
                <w:snapToGrid w:val="0"/>
                <w:kern w:val="0"/>
                <w:szCs w:val="21"/>
              </w:rPr>
              <w:t>开标地点：</w:t>
            </w:r>
            <w:r>
              <w:rPr>
                <w:rFonts w:hint="eastAsia" w:ascii="宋体" w:hAnsi="宋体" w:cs="宋体"/>
                <w:kern w:val="0"/>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12</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投标有效期</w:t>
            </w:r>
          </w:p>
        </w:tc>
        <w:tc>
          <w:tcPr>
            <w:tcW w:w="6682" w:type="dxa"/>
            <w:noWrap w:val="0"/>
            <w:vAlign w:val="center"/>
          </w:tcPr>
          <w:p>
            <w:pPr>
              <w:snapToGrid w:val="0"/>
              <w:spacing w:line="36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13</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投标保证金</w:t>
            </w:r>
          </w:p>
        </w:tc>
        <w:tc>
          <w:tcPr>
            <w:tcW w:w="6682" w:type="dxa"/>
            <w:noWrap w:val="0"/>
            <w:vAlign w:val="center"/>
          </w:tcPr>
          <w:p>
            <w:pPr>
              <w:adjustRightInd w:val="0"/>
              <w:spacing w:line="360" w:lineRule="auto"/>
              <w:ind w:firstLine="422" w:firstLineChars="200"/>
              <w:rPr>
                <w:rFonts w:ascii="宋体" w:hAnsi="宋体" w:cs="宋体"/>
                <w:kern w:val="0"/>
                <w:szCs w:val="21"/>
              </w:rPr>
            </w:pPr>
            <w:r>
              <w:rPr>
                <w:rFonts w:hint="eastAsia" w:ascii="宋体" w:hAnsi="宋体" w:cs="宋体"/>
                <w:b/>
                <w:bCs/>
                <w:szCs w:val="21"/>
              </w:rPr>
              <w:t>投标保证金：本项目不设置投标保证金。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14</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履约保证金</w:t>
            </w:r>
          </w:p>
        </w:tc>
        <w:tc>
          <w:tcPr>
            <w:tcW w:w="6682" w:type="dxa"/>
            <w:noWrap w:val="0"/>
            <w:vAlign w:val="center"/>
          </w:tcPr>
          <w:p>
            <w:pPr>
              <w:pStyle w:val="13"/>
              <w:snapToGrid w:val="0"/>
              <w:ind w:firstLine="420" w:firstLineChars="200"/>
              <w:rPr>
                <w:rFonts w:hint="eastAsia" w:hAnsi="宋体" w:cs="宋体"/>
                <w:kern w:val="0"/>
              </w:rPr>
            </w:pPr>
            <w:r>
              <w:rPr>
                <w:rFonts w:hint="eastAsia" w:hAnsi="宋体" w:cs="宋体"/>
                <w:color w:val="000000"/>
                <w:kern w:val="0"/>
                <w:highlight w:val="none"/>
              </w:rPr>
              <w:t>中标人在收到中标通知书后，需向采购人提供</w:t>
            </w:r>
            <w:r>
              <w:rPr>
                <w:rFonts w:hint="eastAsia" w:hAnsi="宋体" w:cs="宋体"/>
                <w:color w:val="000000"/>
                <w:kern w:val="0"/>
                <w:highlight w:val="none"/>
                <w:lang w:eastAsia="zh-CN"/>
              </w:rPr>
              <w:t>合同总</w:t>
            </w:r>
            <w:r>
              <w:rPr>
                <w:rFonts w:hint="eastAsia" w:hAnsi="宋体" w:cs="宋体"/>
                <w:color w:val="000000"/>
                <w:kern w:val="0"/>
                <w:highlight w:val="none"/>
              </w:rPr>
              <w:t>价</w:t>
            </w:r>
            <w:r>
              <w:rPr>
                <w:rFonts w:hint="eastAsia" w:hAnsi="宋体" w:cs="宋体"/>
                <w:color w:val="auto"/>
                <w:kern w:val="0"/>
                <w:highlight w:val="none"/>
              </w:rPr>
              <w:t>的</w:t>
            </w:r>
            <w:r>
              <w:rPr>
                <w:rFonts w:hint="eastAsia" w:hAnsi="宋体" w:cs="宋体"/>
                <w:color w:val="auto"/>
                <w:kern w:val="0"/>
                <w:highlight w:val="none"/>
                <w:lang w:val="en-US" w:eastAsia="zh-CN"/>
              </w:rPr>
              <w:t>1</w:t>
            </w:r>
            <w:r>
              <w:rPr>
                <w:rFonts w:hint="eastAsia" w:hAnsi="宋体" w:cs="宋体"/>
                <w:color w:val="auto"/>
                <w:kern w:val="0"/>
                <w:highlight w:val="none"/>
              </w:rPr>
              <w:t>%</w:t>
            </w:r>
            <w:r>
              <w:rPr>
                <w:rFonts w:hint="eastAsia" w:hAnsi="宋体" w:cs="宋体"/>
                <w:color w:val="000000"/>
                <w:kern w:val="0"/>
                <w:highlight w:val="none"/>
              </w:rPr>
              <w:t>作为履约保证金，采购人在服务期满后于次月无息退还履约保证金。（应当以支票、汇票、本票或者金融机构、保险公司、担保机构出具的保函等非现金形式提交）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15</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采购及中标公告发布媒体</w:t>
            </w:r>
          </w:p>
        </w:tc>
        <w:tc>
          <w:tcPr>
            <w:tcW w:w="6682" w:type="dxa"/>
            <w:noWrap w:val="0"/>
            <w:vAlign w:val="center"/>
          </w:tcPr>
          <w:p>
            <w:pPr>
              <w:pStyle w:val="13"/>
              <w:snapToGrid w:val="0"/>
              <w:spacing w:line="360" w:lineRule="exact"/>
              <w:ind w:firstLine="420" w:firstLineChars="200"/>
              <w:jc w:val="left"/>
              <w:rPr>
                <w:rFonts w:hint="eastAsia" w:hAnsi="宋体" w:cs="宋体"/>
                <w:kern w:val="0"/>
              </w:rPr>
            </w:pPr>
            <w:r>
              <w:rPr>
                <w:rFonts w:hint="eastAsia" w:hAnsi="宋体" w:cs="宋体"/>
                <w:kern w:val="0"/>
              </w:rPr>
              <w:t>浙江政府采购网、绍兴市上虞区公共资源交易中心网站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ascii="宋体" w:hAnsi="宋体" w:cs="宋体"/>
                <w:szCs w:val="21"/>
              </w:rPr>
            </w:pPr>
            <w:r>
              <w:rPr>
                <w:rFonts w:hint="eastAsia" w:ascii="宋体" w:hAnsi="宋体" w:cs="宋体"/>
                <w:szCs w:val="21"/>
              </w:rPr>
              <w:t>16</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质疑</w:t>
            </w:r>
          </w:p>
        </w:tc>
        <w:tc>
          <w:tcPr>
            <w:tcW w:w="6682" w:type="dxa"/>
            <w:noWrap w:val="0"/>
            <w:vAlign w:val="center"/>
          </w:tcPr>
          <w:p>
            <w:pPr>
              <w:ind w:firstLine="420" w:firstLineChars="200"/>
              <w:jc w:val="left"/>
              <w:rPr>
                <w:rFonts w:hint="eastAsia" w:ascii="宋体" w:hAnsi="宋体" w:cs="宋体"/>
                <w:szCs w:val="21"/>
              </w:rPr>
            </w:pPr>
            <w:r>
              <w:rPr>
                <w:rFonts w:hint="eastAsia" w:ascii="宋体" w:hAnsi="宋体" w:cs="宋体"/>
                <w:szCs w:val="21"/>
              </w:rPr>
              <w:t>按照《上虞区区属国有企业货物和服务采购管理办法》第四十九条的规定：</w:t>
            </w:r>
          </w:p>
          <w:p>
            <w:pPr>
              <w:snapToGrid w:val="0"/>
              <w:ind w:firstLine="420" w:firstLineChars="200"/>
              <w:jc w:val="left"/>
              <w:rPr>
                <w:rFonts w:ascii="宋体" w:hAnsi="宋体" w:cs="宋体"/>
                <w:snapToGrid w:val="0"/>
                <w:kern w:val="0"/>
                <w:szCs w:val="21"/>
              </w:rPr>
            </w:pPr>
            <w:r>
              <w:rPr>
                <w:rFonts w:hint="eastAsia" w:ascii="宋体" w:hAnsi="宋体" w:cs="宋体"/>
                <w:snapToGrid w:val="0"/>
                <w:kern w:val="0"/>
                <w:szCs w:val="21"/>
              </w:rPr>
              <w:t>供应商认为采购文件、采购过程、中标或者成交结果使自己的权益受到损害的，可以在知道或者应知其权 益受到损害之日起 7 个工作日内，以书面形式向采购代理机构、采购人提出质疑，采购代理机构、采购人应在 7 个工作日内做好答复工作，但答复内容不得涉及商业秘密。</w:t>
            </w:r>
          </w:p>
          <w:p>
            <w:pPr>
              <w:pStyle w:val="27"/>
              <w:spacing w:after="0"/>
              <w:ind w:left="0" w:leftChars="0"/>
              <w:rPr>
                <w:rFonts w:hint="eastAsia" w:ascii="宋体" w:hAnsi="宋体" w:cs="宋体"/>
                <w:snapToGrid w:val="0"/>
                <w:kern w:val="0"/>
                <w:szCs w:val="21"/>
              </w:rPr>
            </w:pPr>
            <w:r>
              <w:rPr>
                <w:rFonts w:hint="eastAsia"/>
              </w:rPr>
              <w:t>采购评审专家（评标委员会、采购小组）应当协助采购人或者采购代理机构答复供应商的询问和质疑。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17</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投诉</w:t>
            </w:r>
          </w:p>
        </w:tc>
        <w:tc>
          <w:tcPr>
            <w:tcW w:w="6682" w:type="dxa"/>
            <w:noWrap w:val="0"/>
            <w:vAlign w:val="center"/>
          </w:tcPr>
          <w:p>
            <w:pPr>
              <w:snapToGrid w:val="0"/>
              <w:ind w:firstLine="420" w:firstLineChars="200"/>
              <w:jc w:val="left"/>
              <w:rPr>
                <w:rFonts w:ascii="宋体" w:hAnsi="宋体" w:cs="宋体"/>
                <w:snapToGrid w:val="0"/>
                <w:kern w:val="0"/>
                <w:szCs w:val="21"/>
              </w:rPr>
            </w:pPr>
            <w:r>
              <w:rPr>
                <w:rFonts w:hint="eastAsia" w:ascii="宋体" w:hAnsi="宋体" w:cs="宋体"/>
                <w:snapToGrid w:val="0"/>
                <w:kern w:val="0"/>
                <w:szCs w:val="21"/>
              </w:rPr>
              <w:t>按照《上虞区区属国有企业货物和服务采购管理办法》第五十条的规定：</w:t>
            </w:r>
          </w:p>
          <w:p>
            <w:pPr>
              <w:pStyle w:val="27"/>
              <w:spacing w:after="0"/>
              <w:ind w:left="0" w:leftChars="0"/>
              <w:rPr>
                <w:rFonts w:hint="eastAsia"/>
              </w:rPr>
            </w:pPr>
            <w:r>
              <w:rPr>
                <w:rFonts w:hint="eastAsia"/>
              </w:rPr>
              <w:t>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pPr>
              <w:pStyle w:val="27"/>
              <w:spacing w:after="0"/>
              <w:ind w:left="0" w:leftChars="0"/>
              <w:rPr>
                <w:rFonts w:hint="eastAsia" w:ascii="宋体" w:hAnsi="宋体" w:cs="宋体"/>
                <w:snapToGrid w:val="0"/>
                <w:kern w:val="0"/>
                <w:szCs w:val="21"/>
              </w:rPr>
            </w:pPr>
            <w:r>
              <w:rPr>
                <w:rFonts w:hint="eastAsia"/>
              </w:rPr>
              <w:t>投诉人提交投诉件时，应当提供相关书面证据、依据和其他有关材料。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18</w:t>
            </w:r>
          </w:p>
        </w:tc>
        <w:tc>
          <w:tcPr>
            <w:tcW w:w="1800"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特别说明</w:t>
            </w:r>
          </w:p>
        </w:tc>
        <w:tc>
          <w:tcPr>
            <w:tcW w:w="6682" w:type="dxa"/>
            <w:noWrap w:val="0"/>
            <w:vAlign w:val="center"/>
          </w:tcPr>
          <w:p>
            <w:pPr>
              <w:pStyle w:val="13"/>
              <w:snapToGrid w:val="0"/>
              <w:spacing w:line="360" w:lineRule="exact"/>
              <w:ind w:firstLine="420" w:firstLineChars="200"/>
              <w:jc w:val="left"/>
              <w:rPr>
                <w:rFonts w:hint="eastAsia" w:hAnsi="宋体" w:cs="宋体"/>
                <w:kern w:val="0"/>
              </w:rPr>
            </w:pPr>
            <w:r>
              <w:rPr>
                <w:rFonts w:hint="eastAsia" w:hAnsi="宋体" w:cs="宋体"/>
                <w:kern w:val="0"/>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pStyle w:val="13"/>
              <w:snapToGrid w:val="0"/>
              <w:spacing w:line="360" w:lineRule="exact"/>
              <w:ind w:firstLine="420" w:firstLineChars="200"/>
              <w:jc w:val="left"/>
              <w:rPr>
                <w:rFonts w:hint="eastAsia" w:hAnsi="宋体" w:cs="宋体"/>
                <w:kern w:val="0"/>
              </w:rPr>
            </w:pPr>
            <w:r>
              <w:rPr>
                <w:rFonts w:hint="eastAsia" w:hAnsi="宋体" w:cs="宋体"/>
                <w:kern w:val="0"/>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3"/>
              <w:snapToGrid w:val="0"/>
              <w:spacing w:line="360" w:lineRule="exact"/>
              <w:ind w:firstLine="420" w:firstLineChars="200"/>
              <w:jc w:val="left"/>
              <w:rPr>
                <w:rFonts w:hint="eastAsia" w:hAnsi="宋体" w:cs="宋体"/>
                <w:b/>
                <w:kern w:val="0"/>
              </w:rPr>
            </w:pPr>
            <w:r>
              <w:rPr>
                <w:rFonts w:hint="eastAsia" w:hAnsi="宋体" w:cs="宋体"/>
                <w:kern w:val="0"/>
              </w:rPr>
              <w:t>招标文件中凡标注“</w:t>
            </w:r>
            <w:r>
              <w:rPr>
                <w:rFonts w:hint="eastAsia" w:hAnsi="宋体" w:cs="宋体"/>
              </w:rPr>
              <w:t>★</w:t>
            </w:r>
            <w:r>
              <w:rPr>
                <w:rFonts w:hint="eastAsia" w:hAnsi="宋体" w:cs="宋体"/>
                <w:kern w:val="0"/>
              </w:rPr>
              <w:t>”的条款均为实质性要求，不响应的投标文件将作无效标处理。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pPr>
              <w:snapToGrid w:val="0"/>
              <w:spacing w:line="360" w:lineRule="exact"/>
              <w:jc w:val="center"/>
              <w:rPr>
                <w:rFonts w:hint="eastAsia" w:ascii="宋体" w:hAnsi="宋体" w:cs="宋体"/>
                <w:snapToGrid w:val="0"/>
                <w:kern w:val="0"/>
                <w:szCs w:val="21"/>
              </w:rPr>
            </w:pPr>
            <w:r>
              <w:rPr>
                <w:rFonts w:hint="eastAsia" w:ascii="宋体" w:hAnsi="宋体" w:cs="宋体"/>
                <w:snapToGrid w:val="0"/>
                <w:kern w:val="0"/>
                <w:szCs w:val="21"/>
              </w:rPr>
              <w:t>19</w:t>
            </w:r>
          </w:p>
        </w:tc>
        <w:tc>
          <w:tcPr>
            <w:tcW w:w="1800" w:type="dxa"/>
            <w:noWrap w:val="0"/>
            <w:vAlign w:val="center"/>
          </w:tcPr>
          <w:p>
            <w:pPr>
              <w:snapToGrid w:val="0"/>
              <w:jc w:val="center"/>
              <w:rPr>
                <w:rFonts w:hint="eastAsia" w:ascii="宋体" w:hAnsi="宋体" w:cs="宋体"/>
              </w:rPr>
            </w:pPr>
            <w:r>
              <w:rPr>
                <w:rFonts w:hint="eastAsia" w:ascii="宋体" w:hAnsi="宋体" w:cs="宋体"/>
              </w:rPr>
              <w:t>招标代理服务费</w:t>
            </w:r>
          </w:p>
        </w:tc>
        <w:tc>
          <w:tcPr>
            <w:tcW w:w="6682" w:type="dxa"/>
            <w:noWrap w:val="0"/>
            <w:vAlign w:val="center"/>
          </w:tcPr>
          <w:p>
            <w:pPr>
              <w:autoSpaceDN w:val="0"/>
              <w:spacing w:line="340" w:lineRule="exact"/>
              <w:rPr>
                <w:rFonts w:hint="eastAsia"/>
                <w:lang w:val="en-US" w:eastAsia="zh-CN"/>
              </w:rPr>
            </w:pPr>
            <w:r>
              <w:rPr>
                <w:rFonts w:hint="eastAsia"/>
                <w:lang w:val="en-US" w:eastAsia="zh-CN"/>
              </w:rPr>
              <w:t>招标代理服务费由成交供应商支付，招标代理费按下列服务招标计算计取。</w:t>
            </w:r>
          </w:p>
          <w:tbl>
            <w:tblPr>
              <w:tblStyle w:val="28"/>
              <w:tblW w:w="4741"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2"/>
              <w:gridCol w:w="1007"/>
              <w:gridCol w:w="1007"/>
              <w:gridCol w:w="9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pStyle w:val="25"/>
                    <w:jc w:val="center"/>
                    <w:rPr>
                      <w:color w:val="auto"/>
                      <w:sz w:val="21"/>
                      <w:szCs w:val="21"/>
                      <w:highlight w:val="none"/>
                    </w:rPr>
                  </w:pPr>
                  <w:r>
                    <w:rPr>
                      <w:rFonts w:hint="eastAsia"/>
                      <w:color w:val="auto"/>
                      <w:sz w:val="21"/>
                      <w:szCs w:val="21"/>
                      <w:highlight w:val="none"/>
                    </w:rPr>
                    <w:t>货物招标</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服务招标</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100以下</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1.5％</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1.5％</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100—500</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1.1％</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0.8％</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500—1000</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0.8％</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0.45％</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1000—5000</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0.5％</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0.25％</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5000—10000</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0.25％</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0.1％</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10000——100000</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0.05％</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0.05％</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1000000以上</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0.01％</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0.01％</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cs="宋体"/>
                      <w:color w:val="auto"/>
                      <w:highlight w:val="none"/>
                    </w:rPr>
                  </w:pPr>
                  <w:r>
                    <w:rPr>
                      <w:rFonts w:hint="eastAsia" w:ascii="宋体" w:hAnsi="宋体" w:cs="宋体"/>
                      <w:color w:val="auto"/>
                      <w:highlight w:val="none"/>
                    </w:rPr>
                    <w:t>0.01％</w:t>
                  </w:r>
                </w:p>
              </w:tc>
            </w:tr>
          </w:tbl>
          <w:p>
            <w:pPr>
              <w:spacing w:line="340" w:lineRule="exact"/>
              <w:rPr>
                <w:rFonts w:hint="eastAsia"/>
                <w:lang w:eastAsia="zh-CN"/>
              </w:rPr>
            </w:pPr>
            <w:r>
              <w:rPr>
                <w:rFonts w:hint="eastAsia" w:ascii="宋体" w:hAnsi="宋体" w:cs="宋体"/>
                <w:snapToGrid w:val="0"/>
                <w:color w:val="auto"/>
                <w:kern w:val="0"/>
                <w:szCs w:val="21"/>
                <w:highlight w:val="none"/>
              </w:rPr>
              <w:t>结算方式及时间为：在领取中标通知书前由中标单位一次性向采购代理机构付清。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648" w:type="dxa"/>
            <w:noWrap w:val="0"/>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20</w:t>
            </w:r>
          </w:p>
        </w:tc>
        <w:tc>
          <w:tcPr>
            <w:tcW w:w="1800" w:type="dxa"/>
            <w:noWrap w:val="0"/>
            <w:vAlign w:val="center"/>
          </w:tcPr>
          <w:p>
            <w:pPr>
              <w:snapToGrid w:val="0"/>
              <w:jc w:val="center"/>
              <w:rPr>
                <w:rFonts w:hint="eastAsia" w:ascii="宋体" w:hAnsi="宋体" w:cs="宋体"/>
                <w:szCs w:val="21"/>
              </w:rPr>
            </w:pPr>
            <w:r>
              <w:rPr>
                <w:rFonts w:hint="eastAsia" w:ascii="宋体" w:hAnsi="宋体" w:cs="宋体"/>
                <w:szCs w:val="21"/>
              </w:rPr>
              <w:t>是否允许分包</w:t>
            </w:r>
          </w:p>
        </w:tc>
        <w:tc>
          <w:tcPr>
            <w:tcW w:w="6682" w:type="dxa"/>
            <w:noWrap w:val="0"/>
            <w:vAlign w:val="center"/>
          </w:tcPr>
          <w:p>
            <w:pPr>
              <w:ind w:firstLine="420" w:firstLineChars="200"/>
              <w:rPr>
                <w:rFonts w:hint="eastAsia" w:ascii="宋体" w:hAnsi="宋体" w:cs="宋体"/>
                <w:szCs w:val="21"/>
              </w:rPr>
            </w:pPr>
            <w:r>
              <w:rPr>
                <w:rFonts w:hint="eastAsia" w:ascii="宋体" w:hAnsi="宋体" w:cs="宋体"/>
              </w:rPr>
              <w:t>本项目</w:t>
            </w:r>
            <w:r>
              <w:rPr>
                <w:rFonts w:hint="eastAsia" w:ascii="宋体" w:hAnsi="宋体" w:cs="宋体"/>
                <w:u w:val="single"/>
              </w:rPr>
              <w:t>不允许</w:t>
            </w:r>
            <w:r>
              <w:rPr>
                <w:rFonts w:hint="eastAsia" w:ascii="宋体" w:hAnsi="宋体" w:cs="宋体"/>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Cs w:val="21"/>
                <w:lang w:eastAsia="zh-CN"/>
              </w:rPr>
            </w:pPr>
            <w:r>
              <w:rPr>
                <w:rFonts w:hint="eastAsia" w:ascii="宋体" w:hAnsi="宋体" w:cs="宋体"/>
                <w:snapToGrid w:val="0"/>
                <w:color w:val="000000"/>
                <w:kern w:val="0"/>
                <w:szCs w:val="21"/>
                <w:highlight w:val="none"/>
              </w:rPr>
              <w:t>2</w:t>
            </w:r>
            <w:r>
              <w:rPr>
                <w:rFonts w:hint="eastAsia" w:ascii="宋体" w:hAnsi="宋体" w:cs="宋体"/>
                <w:snapToGrid w:val="0"/>
                <w:color w:val="000000"/>
                <w:kern w:val="0"/>
                <w:szCs w:val="21"/>
                <w:highlight w:val="none"/>
                <w:lang w:val="en-US" w:eastAsia="zh-CN"/>
              </w:rPr>
              <w:t>1</w:t>
            </w:r>
          </w:p>
        </w:tc>
        <w:tc>
          <w:tcPr>
            <w:tcW w:w="1800" w:type="dxa"/>
            <w:noWrap w:val="0"/>
            <w:vAlign w:val="center"/>
          </w:tcPr>
          <w:p>
            <w:pPr>
              <w:snapToGrid w:val="0"/>
              <w:jc w:val="center"/>
              <w:rPr>
                <w:rFonts w:hint="eastAsia" w:ascii="宋体" w:hAnsi="宋体" w:cs="宋体"/>
                <w:szCs w:val="21"/>
              </w:rPr>
            </w:pPr>
            <w:r>
              <w:rPr>
                <w:rFonts w:hint="eastAsia" w:ascii="宋体" w:hAnsi="宋体" w:cs="宋体"/>
                <w:color w:val="000000"/>
                <w:szCs w:val="21"/>
                <w:highlight w:val="none"/>
              </w:rPr>
              <w:t>是否提供样品</w:t>
            </w:r>
          </w:p>
        </w:tc>
        <w:tc>
          <w:tcPr>
            <w:tcW w:w="6682" w:type="dxa"/>
            <w:noWrap w:val="0"/>
            <w:vAlign w:val="center"/>
          </w:tcPr>
          <w:p>
            <w:pPr>
              <w:ind w:firstLine="420" w:firstLineChars="200"/>
              <w:rPr>
                <w:rFonts w:hint="eastAsia" w:ascii="宋体" w:hAnsi="宋体" w:cs="宋体"/>
              </w:rPr>
            </w:pPr>
            <w:r>
              <w:rPr>
                <w:rFonts w:hint="eastAsia" w:ascii="宋体" w:hAnsi="宋体" w:cs="宋体"/>
                <w:color w:val="000000"/>
                <w:szCs w:val="21"/>
                <w:highlight w:val="none"/>
              </w:rPr>
              <w:t>本项目不需要提供样品。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Cs w:val="21"/>
                <w:lang w:eastAsia="zh-CN"/>
              </w:rPr>
            </w:pPr>
            <w:r>
              <w:rPr>
                <w:rFonts w:hint="eastAsia" w:ascii="宋体" w:hAnsi="宋体" w:cs="宋体"/>
                <w:snapToGrid w:val="0"/>
                <w:kern w:val="0"/>
                <w:szCs w:val="21"/>
              </w:rPr>
              <w:t>2</w:t>
            </w:r>
            <w:r>
              <w:rPr>
                <w:rFonts w:hint="eastAsia" w:ascii="宋体" w:hAnsi="宋体" w:cs="宋体"/>
                <w:snapToGrid w:val="0"/>
                <w:kern w:val="0"/>
                <w:szCs w:val="21"/>
                <w:lang w:val="en-US" w:eastAsia="zh-CN"/>
              </w:rPr>
              <w:t>2</w:t>
            </w:r>
          </w:p>
        </w:tc>
        <w:tc>
          <w:tcPr>
            <w:tcW w:w="1800" w:type="dxa"/>
            <w:tcBorders>
              <w:top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是否提供演示</w:t>
            </w:r>
          </w:p>
        </w:tc>
        <w:tc>
          <w:tcPr>
            <w:tcW w:w="6682" w:type="dxa"/>
            <w:tcBorders>
              <w:top w:val="single" w:color="auto" w:sz="4" w:space="0"/>
            </w:tcBorders>
            <w:noWrap w:val="0"/>
            <w:vAlign w:val="center"/>
          </w:tcPr>
          <w:p>
            <w:pPr>
              <w:ind w:firstLine="420" w:firstLineChars="200"/>
              <w:rPr>
                <w:rFonts w:hint="eastAsia" w:ascii="宋体" w:hAnsi="宋体" w:cs="宋体"/>
                <w:szCs w:val="21"/>
              </w:rPr>
            </w:pPr>
            <w:r>
              <w:rPr>
                <w:rFonts w:hint="eastAsia" w:ascii="宋体" w:hAnsi="宋体" w:cs="宋体"/>
              </w:rPr>
              <w:t>本项目</w:t>
            </w:r>
            <w:r>
              <w:rPr>
                <w:rFonts w:hint="eastAsia" w:ascii="宋体" w:hAnsi="宋体" w:cs="宋体"/>
                <w:u w:val="single"/>
              </w:rPr>
              <w:t>不需要</w:t>
            </w:r>
            <w:r>
              <w:rPr>
                <w:rFonts w:hint="eastAsia" w:ascii="宋体" w:hAnsi="宋体" w:cs="宋体"/>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Cs w:val="21"/>
                <w:lang w:eastAsia="zh-CN"/>
              </w:rPr>
            </w:pPr>
            <w:r>
              <w:rPr>
                <w:rFonts w:hint="eastAsia" w:ascii="宋体" w:hAnsi="宋体" w:cs="宋体"/>
                <w:snapToGrid w:val="0"/>
                <w:kern w:val="0"/>
                <w:szCs w:val="21"/>
              </w:rPr>
              <w:t>2</w:t>
            </w:r>
            <w:r>
              <w:rPr>
                <w:rFonts w:hint="eastAsia" w:ascii="宋体" w:hAnsi="宋体" w:cs="宋体"/>
                <w:snapToGrid w:val="0"/>
                <w:kern w:val="0"/>
                <w:szCs w:val="21"/>
                <w:lang w:val="en-US" w:eastAsia="zh-CN"/>
              </w:rPr>
              <w:t>3</w:t>
            </w:r>
          </w:p>
        </w:tc>
        <w:tc>
          <w:tcPr>
            <w:tcW w:w="1800" w:type="dxa"/>
            <w:noWrap w:val="0"/>
            <w:vAlign w:val="center"/>
          </w:tcPr>
          <w:p>
            <w:pPr>
              <w:snapToGrid w:val="0"/>
              <w:jc w:val="center"/>
              <w:rPr>
                <w:rFonts w:hint="eastAsia" w:ascii="宋体" w:hAnsi="宋体" w:cs="宋体"/>
                <w:szCs w:val="21"/>
              </w:rPr>
            </w:pPr>
            <w:r>
              <w:rPr>
                <w:rFonts w:hint="eastAsia" w:ascii="宋体" w:hAnsi="宋体" w:cs="宋体"/>
                <w:szCs w:val="21"/>
              </w:rPr>
              <w:t>投标人信用信息查询渠道及截止时点、信用信息查询记录和证据留存的具体方式、信用信息的使用规则</w:t>
            </w:r>
          </w:p>
        </w:tc>
        <w:tc>
          <w:tcPr>
            <w:tcW w:w="6682" w:type="dxa"/>
            <w:noWrap w:val="0"/>
            <w:vAlign w:val="center"/>
          </w:tcPr>
          <w:p>
            <w:pPr>
              <w:ind w:firstLine="420" w:firstLineChars="200"/>
              <w:rPr>
                <w:rFonts w:hint="eastAsia" w:ascii="宋体" w:hAnsi="宋体" w:cs="宋体"/>
                <w:szCs w:val="21"/>
              </w:rPr>
            </w:pPr>
            <w:r>
              <w:rPr>
                <w:rFonts w:hint="eastAsia" w:ascii="宋体" w:hAnsi="宋体" w:cs="宋体"/>
                <w:szCs w:val="21"/>
              </w:rPr>
              <w:t>1、查询渠道：信用中国（网址：http://www.creditchina.gov.cn）、中国政府采购网(网址：http://www.ccgp.gov.cn）。</w:t>
            </w:r>
          </w:p>
          <w:p>
            <w:pPr>
              <w:ind w:firstLine="420" w:firstLineChars="200"/>
              <w:rPr>
                <w:rFonts w:hint="eastAsia" w:ascii="宋体" w:hAnsi="宋体" w:cs="宋体"/>
                <w:szCs w:val="21"/>
              </w:rPr>
            </w:pPr>
            <w:r>
              <w:rPr>
                <w:rFonts w:hint="eastAsia" w:ascii="宋体" w:hAnsi="宋体" w:cs="宋体"/>
                <w:szCs w:val="21"/>
              </w:rPr>
              <w:t>2、截止时点：开标后评标前。</w:t>
            </w:r>
          </w:p>
          <w:p>
            <w:pPr>
              <w:ind w:firstLine="420" w:firstLineChars="200"/>
              <w:rPr>
                <w:rFonts w:hint="eastAsia" w:ascii="宋体" w:hAnsi="宋体" w:cs="宋体"/>
                <w:szCs w:val="21"/>
              </w:rPr>
            </w:pPr>
            <w:r>
              <w:rPr>
                <w:rFonts w:hint="eastAsia" w:ascii="宋体" w:hAnsi="宋体" w:cs="宋体"/>
                <w:szCs w:val="21"/>
              </w:rPr>
              <w:t>3、信用信息查询记录和证据留存的具体方式：由采购组织机构在规定查询时间内打印信用信息查询记录并归入项目档案。</w:t>
            </w:r>
          </w:p>
          <w:p>
            <w:pPr>
              <w:ind w:firstLine="420" w:firstLineChars="200"/>
              <w:rPr>
                <w:rFonts w:hint="eastAsia" w:ascii="宋体" w:hAnsi="宋体" w:cs="宋体"/>
                <w:szCs w:val="21"/>
              </w:rPr>
            </w:pPr>
            <w:r>
              <w:rPr>
                <w:rFonts w:hint="eastAsia" w:ascii="宋体" w:hAnsi="宋体" w:cs="宋体"/>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ascii="宋体" w:hAnsi="宋体" w:eastAsia="宋体" w:cs="宋体"/>
                <w:snapToGrid w:val="0"/>
                <w:kern w:val="0"/>
                <w:szCs w:val="21"/>
                <w:lang w:eastAsia="zh-CN"/>
              </w:rPr>
            </w:pPr>
            <w:r>
              <w:rPr>
                <w:rFonts w:hint="eastAsia" w:ascii="宋体" w:hAnsi="宋体" w:cs="宋体"/>
                <w:snapToGrid w:val="0"/>
                <w:kern w:val="0"/>
                <w:szCs w:val="21"/>
              </w:rPr>
              <w:t>2</w:t>
            </w:r>
            <w:r>
              <w:rPr>
                <w:rFonts w:hint="eastAsia" w:ascii="宋体" w:hAnsi="宋体" w:cs="宋体"/>
                <w:snapToGrid w:val="0"/>
                <w:kern w:val="0"/>
                <w:szCs w:val="21"/>
                <w:lang w:val="en-US" w:eastAsia="zh-CN"/>
              </w:rPr>
              <w:t>4</w:t>
            </w:r>
          </w:p>
        </w:tc>
        <w:tc>
          <w:tcPr>
            <w:tcW w:w="1800" w:type="dxa"/>
            <w:noWrap w:val="0"/>
            <w:vAlign w:val="center"/>
          </w:tcPr>
          <w:p>
            <w:pPr>
              <w:snapToGrid w:val="0"/>
              <w:jc w:val="center"/>
              <w:rPr>
                <w:rFonts w:hint="eastAsia" w:ascii="宋体" w:hAnsi="宋体" w:cs="宋体"/>
                <w:szCs w:val="21"/>
              </w:rPr>
            </w:pPr>
            <w:r>
              <w:rPr>
                <w:rFonts w:hint="eastAsia" w:ascii="宋体" w:hAnsi="宋体" w:cs="宋体"/>
                <w:szCs w:val="21"/>
              </w:rPr>
              <w:t>其他</w:t>
            </w:r>
          </w:p>
        </w:tc>
        <w:tc>
          <w:tcPr>
            <w:tcW w:w="6682" w:type="dxa"/>
            <w:noWrap w:val="0"/>
            <w:vAlign w:val="center"/>
          </w:tcPr>
          <w:p>
            <w:pPr>
              <w:rPr>
                <w:rFonts w:hint="eastAsia"/>
              </w:rPr>
            </w:pPr>
            <w:r>
              <w:rPr>
                <w:rFonts w:hint="eastAsia"/>
              </w:rPr>
              <w:t>本招标文件要求提供的身份证复印件皆需提供正反面，否则按不提供处理。</w:t>
            </w:r>
          </w:p>
          <w:p>
            <w:pPr>
              <w:pStyle w:val="2"/>
              <w:rPr>
                <w:rFonts w:hint="eastAsia"/>
              </w:rPr>
            </w:pPr>
            <w:r>
              <w:rPr>
                <w:rFonts w:hint="eastAsia" w:ascii="Times New Roman" w:hAnsi="Times New Roman" w:eastAsia="宋体" w:cs="Times New Roman"/>
                <w:b w:val="0"/>
                <w:color w:val="auto"/>
                <w:kern w:val="2"/>
                <w:sz w:val="21"/>
                <w:szCs w:val="24"/>
                <w:highlight w:val="none"/>
                <w:lang w:val="en-US" w:eastAsia="zh-CN" w:bidi="ar-SA"/>
              </w:rPr>
              <w:t>本项目货物如涉及柴油动力移动源，柴油动力移动源应当符合低排放要求。</w:t>
            </w:r>
          </w:p>
        </w:tc>
      </w:tr>
    </w:tbl>
    <w:p>
      <w:pPr>
        <w:pStyle w:val="52"/>
        <w:spacing w:before="0"/>
        <w:ind w:firstLine="420"/>
        <w:rPr>
          <w:rFonts w:hint="eastAsia" w:ascii="宋体" w:hAnsi="宋体" w:cs="宋体"/>
          <w:sz w:val="21"/>
          <w:szCs w:val="21"/>
        </w:rPr>
      </w:pPr>
      <w:r>
        <w:rPr>
          <w:rFonts w:hint="eastAsia" w:ascii="宋体" w:hAnsi="宋体" w:cs="宋体"/>
          <w:sz w:val="21"/>
          <w:szCs w:val="21"/>
        </w:rPr>
        <w:t>注：以上内容如有变化将另行通知。如通知其中某一内容发生变化，其余未提及的将不作变动。</w:t>
      </w:r>
    </w:p>
    <w:p>
      <w:pPr>
        <w:snapToGrid w:val="0"/>
        <w:spacing w:line="360" w:lineRule="auto"/>
        <w:jc w:val="center"/>
        <w:outlineLvl w:val="0"/>
        <w:rPr>
          <w:rFonts w:hint="eastAsia" w:ascii="宋体" w:hAnsi="宋体" w:cs="宋体"/>
          <w:b/>
          <w:sz w:val="32"/>
        </w:rPr>
      </w:pPr>
      <w:r>
        <w:rPr>
          <w:rFonts w:hint="eastAsia" w:ascii="宋体" w:hAnsi="宋体" w:cs="宋体"/>
          <w:b/>
          <w:sz w:val="32"/>
          <w:szCs w:val="20"/>
        </w:rPr>
        <w:br w:type="page"/>
      </w:r>
      <w:bookmarkStart w:id="14" w:name="_Toc9760"/>
      <w:r>
        <w:rPr>
          <w:rFonts w:hint="eastAsia" w:ascii="宋体" w:hAnsi="宋体" w:cs="宋体"/>
          <w:b/>
          <w:sz w:val="32"/>
        </w:rPr>
        <w:t>一、总则</w:t>
      </w:r>
      <w:bookmarkEnd w:id="9"/>
      <w:bookmarkEnd w:id="14"/>
    </w:p>
    <w:p>
      <w:pPr>
        <w:pStyle w:val="13"/>
        <w:numPr>
          <w:ilvl w:val="0"/>
          <w:numId w:val="9"/>
        </w:numPr>
        <w:spacing w:line="360" w:lineRule="auto"/>
        <w:ind w:firstLine="482" w:firstLineChars="200"/>
        <w:rPr>
          <w:rFonts w:hint="eastAsia" w:hAnsi="宋体" w:cs="宋体"/>
          <w:b/>
          <w:sz w:val="24"/>
          <w:szCs w:val="24"/>
        </w:rPr>
      </w:pPr>
      <w:bookmarkStart w:id="15" w:name="_Hlt74714665"/>
      <w:bookmarkEnd w:id="15"/>
      <w:bookmarkStart w:id="16" w:name="_Hlt74730295"/>
      <w:bookmarkEnd w:id="16"/>
      <w:bookmarkStart w:id="17" w:name="_Toc91899872"/>
      <w:bookmarkStart w:id="18" w:name="_Hlt74730208"/>
      <w:bookmarkStart w:id="19" w:name="_Hlt74730112"/>
      <w:r>
        <w:rPr>
          <w:rFonts w:hint="eastAsia" w:hAnsi="宋体" w:cs="宋体"/>
          <w:b/>
          <w:sz w:val="24"/>
          <w:szCs w:val="24"/>
        </w:rPr>
        <w:t>项目说明</w:t>
      </w:r>
      <w:bookmarkEnd w:id="17"/>
    </w:p>
    <w:p>
      <w:pPr>
        <w:pStyle w:val="52"/>
        <w:numPr>
          <w:ilvl w:val="0"/>
          <w:numId w:val="10"/>
        </w:numPr>
        <w:tabs>
          <w:tab w:val="left" w:pos="0"/>
        </w:tabs>
        <w:spacing w:before="0"/>
        <w:ind w:firstLine="480"/>
        <w:rPr>
          <w:rFonts w:hint="eastAsia" w:ascii="宋体" w:hAnsi="宋体" w:cs="宋体"/>
          <w:szCs w:val="24"/>
        </w:rPr>
      </w:pPr>
      <w:r>
        <w:rPr>
          <w:rFonts w:hint="eastAsia" w:ascii="宋体" w:hAnsi="宋体" w:cs="宋体"/>
          <w:szCs w:val="24"/>
        </w:rPr>
        <w:t>项目说明见前附表所述。投标人一旦参与本次招标活动，即被视为接受了本招标文件的所有内容，如有任何异议，均已在法定时间内提出。</w:t>
      </w:r>
    </w:p>
    <w:p>
      <w:pPr>
        <w:pStyle w:val="52"/>
        <w:numPr>
          <w:ilvl w:val="0"/>
          <w:numId w:val="10"/>
        </w:numPr>
        <w:tabs>
          <w:tab w:val="left" w:pos="0"/>
        </w:tabs>
        <w:spacing w:before="0"/>
        <w:ind w:firstLine="480"/>
        <w:rPr>
          <w:rFonts w:hint="eastAsia" w:ascii="宋体" w:hAnsi="宋体" w:cs="宋体"/>
          <w:szCs w:val="24"/>
        </w:rPr>
      </w:pPr>
      <w:r>
        <w:rPr>
          <w:rFonts w:hint="eastAsia" w:ascii="宋体" w:hAnsi="宋体" w:cs="宋体"/>
          <w:szCs w:val="24"/>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szCs w:val="24"/>
          <w:lang w:val="zh-CN"/>
        </w:rPr>
        <w:t>供应商</w:t>
      </w:r>
      <w:r>
        <w:rPr>
          <w:rFonts w:hint="eastAsia" w:ascii="宋体" w:hAnsi="宋体" w:cs="宋体"/>
          <w:szCs w:val="24"/>
        </w:rPr>
        <w:t>应承担相应后果，</w:t>
      </w:r>
      <w:r>
        <w:rPr>
          <w:rFonts w:hint="eastAsia" w:ascii="宋体" w:hAnsi="宋体" w:cs="宋体"/>
          <w:szCs w:val="24"/>
          <w:lang w:val="zh-CN"/>
        </w:rPr>
        <w:t>并负责赔偿。</w:t>
      </w:r>
      <w:r>
        <w:rPr>
          <w:rFonts w:hint="eastAsia" w:ascii="宋体" w:hAnsi="宋体" w:cs="宋体"/>
          <w:szCs w:val="24"/>
        </w:rPr>
        <w:t>供应商为执行本项目合同而提供的技术资料等归采购人所有。</w:t>
      </w:r>
    </w:p>
    <w:p>
      <w:pPr>
        <w:snapToGrid w:val="0"/>
        <w:spacing w:line="440" w:lineRule="exact"/>
        <w:ind w:firstLine="480" w:firstLineChars="200"/>
        <w:jc w:val="left"/>
        <w:rPr>
          <w:rFonts w:hint="eastAsia" w:ascii="宋体" w:hAnsi="宋体" w:cs="宋体"/>
          <w:sz w:val="24"/>
        </w:rPr>
      </w:pPr>
      <w:bookmarkStart w:id="20" w:name="_Toc91899873"/>
      <w:r>
        <w:rPr>
          <w:rFonts w:hint="eastAsia" w:ascii="宋体" w:hAnsi="宋体" w:cs="宋体"/>
          <w:sz w:val="24"/>
        </w:rPr>
        <w:t>1.3本招标文件所称公章是指单位法定名称章或者冠以单位法定名称的电子公章。</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1.4公开招标数额标准以上的采购项目，投标截止后投标人不足3家或者通过资格审查或符合性审查的投标人不足3家的，除采购任务取消情形外，按照以下方式处理：</w:t>
      </w:r>
    </w:p>
    <w:p>
      <w:pPr>
        <w:pStyle w:val="52"/>
        <w:numPr>
          <w:ilvl w:val="0"/>
          <w:numId w:val="11"/>
        </w:numPr>
        <w:spacing w:before="0"/>
        <w:ind w:firstLine="480"/>
        <w:rPr>
          <w:rFonts w:hint="eastAsia" w:ascii="宋体" w:hAnsi="宋体" w:cs="宋体"/>
          <w:szCs w:val="24"/>
        </w:rPr>
      </w:pPr>
      <w:r>
        <w:rPr>
          <w:rFonts w:hint="eastAsia" w:ascii="宋体" w:hAnsi="宋体" w:cs="宋体"/>
          <w:szCs w:val="24"/>
        </w:rPr>
        <w:t>招标文件存在不合理条款或者招标程序不符合规定的，采购人、采购代理机构改正后依法重新招标；</w:t>
      </w:r>
    </w:p>
    <w:p>
      <w:pPr>
        <w:pStyle w:val="52"/>
        <w:numPr>
          <w:ilvl w:val="0"/>
          <w:numId w:val="11"/>
        </w:numPr>
        <w:spacing w:before="0"/>
        <w:ind w:firstLine="480"/>
        <w:rPr>
          <w:rFonts w:hint="eastAsia" w:ascii="宋体" w:hAnsi="宋体" w:cs="宋体"/>
          <w:szCs w:val="24"/>
        </w:rPr>
      </w:pPr>
      <w:r>
        <w:rPr>
          <w:rFonts w:hint="eastAsia" w:ascii="宋体" w:hAnsi="宋体" w:cs="宋体"/>
          <w:szCs w:val="24"/>
        </w:rPr>
        <w:t>招标文件没有不合理条款、招标程序符合规定，需要采用其他采购方式采购的，采购人应当依法报财政部门批准。</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采购方式</w:t>
      </w:r>
      <w:bookmarkEnd w:id="20"/>
    </w:p>
    <w:p>
      <w:pPr>
        <w:tabs>
          <w:tab w:val="left" w:pos="3780"/>
        </w:tabs>
        <w:spacing w:line="360" w:lineRule="auto"/>
        <w:ind w:firstLine="480" w:firstLineChars="200"/>
        <w:rPr>
          <w:rFonts w:hint="eastAsia" w:ascii="宋体" w:hAnsi="宋体" w:cs="宋体"/>
          <w:sz w:val="24"/>
        </w:rPr>
      </w:pPr>
      <w:r>
        <w:rPr>
          <w:rFonts w:hint="eastAsia" w:ascii="宋体" w:hAnsi="宋体" w:cs="宋体"/>
          <w:sz w:val="24"/>
        </w:rPr>
        <w:t>公开招标。</w:t>
      </w:r>
      <w:bookmarkEnd w:id="18"/>
      <w:bookmarkEnd w:id="19"/>
      <w:bookmarkStart w:id="21" w:name="_Hlt74388212"/>
      <w:bookmarkEnd w:id="21"/>
      <w:bookmarkStart w:id="22" w:name="_Hlt68516771"/>
      <w:bookmarkEnd w:id="22"/>
    </w:p>
    <w:p>
      <w:pPr>
        <w:pStyle w:val="13"/>
        <w:numPr>
          <w:ilvl w:val="0"/>
          <w:numId w:val="9"/>
        </w:numPr>
        <w:spacing w:line="360" w:lineRule="auto"/>
        <w:ind w:firstLine="482" w:firstLineChars="200"/>
        <w:rPr>
          <w:rFonts w:hint="eastAsia" w:hAnsi="宋体" w:cs="宋体"/>
          <w:b/>
          <w:sz w:val="24"/>
          <w:szCs w:val="24"/>
        </w:rPr>
      </w:pPr>
      <w:bookmarkStart w:id="23" w:name="_Toc91899877"/>
      <w:bookmarkStart w:id="24" w:name="_Hlt74730303"/>
      <w:r>
        <w:rPr>
          <w:rFonts w:hint="eastAsia" w:hAnsi="宋体" w:cs="宋体"/>
          <w:b/>
          <w:sz w:val="24"/>
          <w:szCs w:val="24"/>
        </w:rPr>
        <w:t>投标费用</w:t>
      </w:r>
      <w:bookmarkEnd w:id="23"/>
    </w:p>
    <w:bookmarkEnd w:id="24"/>
    <w:p>
      <w:pPr>
        <w:autoSpaceDE w:val="0"/>
        <w:autoSpaceDN w:val="0"/>
        <w:spacing w:line="360" w:lineRule="auto"/>
        <w:ind w:firstLine="523" w:firstLineChars="218"/>
        <w:rPr>
          <w:rFonts w:hint="eastAsia" w:ascii="宋体" w:hAnsi="宋体" w:cs="宋体"/>
          <w:sz w:val="24"/>
          <w:lang w:val="zh-CN"/>
        </w:rPr>
      </w:pPr>
      <w:r>
        <w:rPr>
          <w:rFonts w:hint="eastAsia" w:ascii="宋体" w:hAnsi="宋体" w:cs="宋体"/>
          <w:sz w:val="24"/>
        </w:rPr>
        <w:t>投标人需自行承担涉及投标的一切费用（招标文件有其他相反规定除外）。</w:t>
      </w:r>
    </w:p>
    <w:p>
      <w:pPr>
        <w:spacing w:line="360" w:lineRule="auto"/>
        <w:jc w:val="center"/>
        <w:rPr>
          <w:rFonts w:hint="eastAsia" w:ascii="宋体" w:hAnsi="宋体" w:cs="宋体"/>
          <w:b/>
          <w:sz w:val="24"/>
        </w:rPr>
      </w:pPr>
      <w:bookmarkStart w:id="25" w:name="_Hlt68057669"/>
      <w:bookmarkEnd w:id="25"/>
      <w:bookmarkStart w:id="26" w:name="_Hlt74729768"/>
      <w:bookmarkEnd w:id="26"/>
      <w:bookmarkStart w:id="27" w:name="_Hlt75236290"/>
      <w:bookmarkEnd w:id="27"/>
      <w:bookmarkStart w:id="28" w:name="_Hlt74707468"/>
      <w:bookmarkEnd w:id="28"/>
      <w:bookmarkStart w:id="29" w:name="_Hlt68072990"/>
      <w:bookmarkEnd w:id="29"/>
      <w:bookmarkStart w:id="30" w:name="_Toc91899879"/>
    </w:p>
    <w:p>
      <w:pPr>
        <w:snapToGrid w:val="0"/>
        <w:spacing w:line="360" w:lineRule="auto"/>
        <w:jc w:val="center"/>
        <w:outlineLvl w:val="0"/>
        <w:rPr>
          <w:rFonts w:hint="eastAsia" w:ascii="宋体" w:hAnsi="宋体" w:cs="宋体"/>
          <w:b/>
          <w:sz w:val="32"/>
        </w:rPr>
      </w:pPr>
      <w:bookmarkStart w:id="31" w:name="_Toc7478"/>
      <w:r>
        <w:rPr>
          <w:rFonts w:hint="eastAsia" w:ascii="宋体" w:hAnsi="宋体" w:cs="宋体"/>
          <w:b/>
          <w:sz w:val="32"/>
        </w:rPr>
        <w:t>二、招标文件</w:t>
      </w:r>
      <w:bookmarkEnd w:id="30"/>
      <w:bookmarkEnd w:id="31"/>
    </w:p>
    <w:p>
      <w:pPr>
        <w:pStyle w:val="13"/>
        <w:numPr>
          <w:ilvl w:val="0"/>
          <w:numId w:val="9"/>
        </w:numPr>
        <w:spacing w:line="360" w:lineRule="auto"/>
        <w:ind w:firstLine="482" w:firstLineChars="200"/>
        <w:rPr>
          <w:rFonts w:hint="eastAsia" w:hAnsi="宋体" w:cs="宋体"/>
          <w:b/>
          <w:sz w:val="24"/>
          <w:szCs w:val="24"/>
        </w:rPr>
      </w:pPr>
      <w:bookmarkStart w:id="32" w:name="_Toc91899880"/>
      <w:bookmarkStart w:id="33" w:name="_Hlt74730307"/>
      <w:r>
        <w:rPr>
          <w:rFonts w:hint="eastAsia" w:hAnsi="宋体" w:cs="宋体"/>
          <w:b/>
          <w:sz w:val="24"/>
          <w:szCs w:val="24"/>
        </w:rPr>
        <w:t>招标文件的构成</w:t>
      </w:r>
      <w:bookmarkEnd w:id="32"/>
    </w:p>
    <w:bookmarkEnd w:id="33"/>
    <w:p>
      <w:pPr>
        <w:pStyle w:val="52"/>
        <w:numPr>
          <w:ilvl w:val="0"/>
          <w:numId w:val="12"/>
        </w:numPr>
        <w:spacing w:before="0"/>
        <w:ind w:firstLine="480"/>
        <w:rPr>
          <w:rFonts w:hint="eastAsia" w:ascii="宋体" w:hAnsi="宋体" w:cs="宋体"/>
          <w:szCs w:val="24"/>
        </w:rPr>
      </w:pPr>
      <w:r>
        <w:rPr>
          <w:rFonts w:hint="eastAsia" w:ascii="宋体" w:hAnsi="宋体" w:cs="宋体"/>
          <w:szCs w:val="24"/>
        </w:rPr>
        <w:t>招标文件包括下列文件及附件</w:t>
      </w:r>
    </w:p>
    <w:p>
      <w:pPr>
        <w:pStyle w:val="52"/>
        <w:numPr>
          <w:ilvl w:val="0"/>
          <w:numId w:val="13"/>
        </w:numPr>
        <w:spacing w:before="0"/>
        <w:ind w:firstLine="480"/>
        <w:rPr>
          <w:rFonts w:hint="eastAsia" w:ascii="宋体" w:hAnsi="宋体" w:cs="宋体"/>
          <w:szCs w:val="24"/>
        </w:rPr>
      </w:pPr>
      <w:r>
        <w:rPr>
          <w:rFonts w:hint="eastAsia" w:ascii="宋体" w:hAnsi="宋体" w:cs="宋体"/>
          <w:szCs w:val="24"/>
        </w:rPr>
        <w:t>第一部分 招标公告</w:t>
      </w:r>
    </w:p>
    <w:p>
      <w:pPr>
        <w:pStyle w:val="52"/>
        <w:numPr>
          <w:ilvl w:val="0"/>
          <w:numId w:val="13"/>
        </w:numPr>
        <w:spacing w:before="0"/>
        <w:ind w:firstLine="480"/>
        <w:rPr>
          <w:rFonts w:hint="eastAsia" w:ascii="宋体" w:hAnsi="宋体" w:cs="宋体"/>
          <w:szCs w:val="24"/>
        </w:rPr>
      </w:pPr>
      <w:r>
        <w:rPr>
          <w:rFonts w:hint="eastAsia" w:ascii="宋体" w:hAnsi="宋体" w:cs="宋体"/>
          <w:szCs w:val="24"/>
        </w:rPr>
        <w:t>第二部分 投标须知</w:t>
      </w:r>
    </w:p>
    <w:p>
      <w:pPr>
        <w:pStyle w:val="52"/>
        <w:numPr>
          <w:ilvl w:val="0"/>
          <w:numId w:val="13"/>
        </w:numPr>
        <w:spacing w:before="0"/>
        <w:ind w:firstLine="480"/>
        <w:rPr>
          <w:rFonts w:hint="eastAsia" w:ascii="宋体" w:hAnsi="宋体" w:cs="宋体"/>
          <w:szCs w:val="24"/>
        </w:rPr>
      </w:pPr>
      <w:r>
        <w:rPr>
          <w:rFonts w:hint="eastAsia" w:ascii="宋体" w:hAnsi="宋体" w:cs="宋体"/>
          <w:szCs w:val="24"/>
        </w:rPr>
        <w:t>第三部分 评标办法及评分标准</w:t>
      </w:r>
    </w:p>
    <w:p>
      <w:pPr>
        <w:pStyle w:val="52"/>
        <w:numPr>
          <w:ilvl w:val="0"/>
          <w:numId w:val="13"/>
        </w:numPr>
        <w:spacing w:before="0"/>
        <w:ind w:firstLine="480"/>
        <w:rPr>
          <w:rFonts w:hint="eastAsia" w:ascii="宋体" w:hAnsi="宋体" w:cs="宋体"/>
          <w:szCs w:val="24"/>
        </w:rPr>
      </w:pPr>
      <w:r>
        <w:rPr>
          <w:rFonts w:hint="eastAsia" w:ascii="宋体" w:hAnsi="宋体" w:cs="宋体"/>
          <w:szCs w:val="24"/>
        </w:rPr>
        <w:t>第四部分 采购需求</w:t>
      </w:r>
    </w:p>
    <w:p>
      <w:pPr>
        <w:pStyle w:val="52"/>
        <w:numPr>
          <w:ilvl w:val="0"/>
          <w:numId w:val="13"/>
        </w:numPr>
        <w:spacing w:before="0"/>
        <w:ind w:firstLine="480"/>
        <w:rPr>
          <w:rFonts w:hint="eastAsia" w:ascii="宋体" w:hAnsi="宋体" w:cs="宋体"/>
          <w:szCs w:val="24"/>
        </w:rPr>
      </w:pPr>
      <w:r>
        <w:rPr>
          <w:rFonts w:hint="eastAsia" w:ascii="宋体" w:hAnsi="宋体" w:cs="宋体"/>
          <w:szCs w:val="24"/>
        </w:rPr>
        <w:t>第五部分 采购合同的一般和特殊条款</w:t>
      </w:r>
    </w:p>
    <w:p>
      <w:pPr>
        <w:pStyle w:val="52"/>
        <w:numPr>
          <w:ilvl w:val="0"/>
          <w:numId w:val="13"/>
        </w:numPr>
        <w:spacing w:before="0"/>
        <w:ind w:firstLine="480"/>
        <w:rPr>
          <w:rFonts w:hint="eastAsia" w:ascii="宋体" w:hAnsi="宋体" w:cs="宋体"/>
          <w:szCs w:val="24"/>
        </w:rPr>
      </w:pPr>
      <w:r>
        <w:rPr>
          <w:rFonts w:hint="eastAsia" w:ascii="宋体" w:hAnsi="宋体" w:cs="宋体"/>
          <w:szCs w:val="24"/>
        </w:rPr>
        <w:t>第六部分 应提交的有关格式范例</w:t>
      </w:r>
    </w:p>
    <w:p>
      <w:pPr>
        <w:pStyle w:val="52"/>
        <w:numPr>
          <w:ilvl w:val="0"/>
          <w:numId w:val="12"/>
        </w:numPr>
        <w:spacing w:before="0"/>
        <w:ind w:firstLine="480"/>
        <w:rPr>
          <w:rFonts w:hint="eastAsia" w:ascii="宋体" w:hAnsi="宋体" w:cs="宋体"/>
          <w:szCs w:val="24"/>
        </w:rPr>
      </w:pPr>
      <w:r>
        <w:rPr>
          <w:rFonts w:hint="eastAsia" w:ascii="宋体" w:hAnsi="宋体" w:cs="宋体"/>
          <w:szCs w:val="24"/>
        </w:rPr>
        <w:t>投标人应认真审阅招标文件中所有的内容，包括编制和提交采购响应文件须知、评标办法及评分标准、项目技术规范和服务要求、采购合同的一般和特殊条款、应提交的有关格式范例等。</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招标文件的解释</w:t>
      </w:r>
    </w:p>
    <w:p>
      <w:pPr>
        <w:pStyle w:val="52"/>
        <w:numPr>
          <w:ilvl w:val="0"/>
          <w:numId w:val="14"/>
        </w:numPr>
        <w:spacing w:before="0"/>
        <w:ind w:firstLine="480"/>
        <w:rPr>
          <w:rFonts w:hint="eastAsia" w:ascii="宋体" w:hAnsi="宋体" w:cs="宋体"/>
          <w:szCs w:val="24"/>
        </w:rPr>
      </w:pPr>
      <w:r>
        <w:rPr>
          <w:rFonts w:hint="eastAsia" w:ascii="宋体" w:hAnsi="宋体" w:cs="宋体"/>
          <w:szCs w:val="24"/>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52"/>
        <w:numPr>
          <w:ilvl w:val="0"/>
          <w:numId w:val="14"/>
        </w:numPr>
        <w:spacing w:before="0"/>
        <w:ind w:firstLine="480"/>
        <w:rPr>
          <w:rFonts w:hint="eastAsia" w:ascii="宋体" w:hAnsi="宋体" w:cs="宋体"/>
          <w:szCs w:val="24"/>
        </w:rPr>
      </w:pPr>
      <w:r>
        <w:rPr>
          <w:rFonts w:hint="eastAsia" w:ascii="宋体" w:hAnsi="宋体" w:cs="宋体"/>
          <w:szCs w:val="24"/>
        </w:rPr>
        <w:t>采购代理机构如对已发出的招标文件进行必要澄清或者修改的，将在发布招标公告的网站上发布更正公告，同时视情况延长投标截止时间和开标时间。该澄清或者修改的内容为招标文件的组成部分。</w:t>
      </w:r>
    </w:p>
    <w:p>
      <w:pPr>
        <w:pStyle w:val="52"/>
        <w:numPr>
          <w:ilvl w:val="0"/>
          <w:numId w:val="14"/>
        </w:numPr>
        <w:spacing w:before="0"/>
        <w:ind w:firstLine="480"/>
        <w:rPr>
          <w:rFonts w:hint="eastAsia" w:ascii="宋体" w:hAnsi="宋体" w:cs="宋体"/>
          <w:szCs w:val="24"/>
        </w:rPr>
      </w:pPr>
      <w:r>
        <w:rPr>
          <w:rFonts w:hint="eastAsia" w:ascii="宋体" w:hAnsi="宋体" w:cs="宋体"/>
          <w:szCs w:val="24"/>
        </w:rPr>
        <w:t>不论采购代理机构向投标人发送的资料文件，还是投标人提出的问题，均采用书面形式。</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招标文件的修改、澄清</w:t>
      </w:r>
    </w:p>
    <w:p>
      <w:pPr>
        <w:pStyle w:val="52"/>
        <w:numPr>
          <w:ilvl w:val="0"/>
          <w:numId w:val="15"/>
        </w:numPr>
        <w:spacing w:before="0"/>
        <w:ind w:firstLine="480"/>
        <w:rPr>
          <w:rFonts w:hint="eastAsia" w:ascii="宋体" w:hAnsi="宋体" w:cs="宋体"/>
          <w:szCs w:val="24"/>
        </w:rPr>
      </w:pPr>
      <w:r>
        <w:rPr>
          <w:rFonts w:hint="eastAsia" w:ascii="宋体" w:hAnsi="宋体" w:cs="宋体"/>
          <w:szCs w:val="24"/>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52"/>
        <w:numPr>
          <w:ilvl w:val="0"/>
          <w:numId w:val="15"/>
        </w:numPr>
        <w:spacing w:before="0"/>
        <w:ind w:firstLine="480"/>
        <w:rPr>
          <w:rFonts w:hint="eastAsia" w:ascii="宋体" w:hAnsi="宋体" w:cs="宋体"/>
          <w:szCs w:val="24"/>
        </w:rPr>
      </w:pPr>
      <w:r>
        <w:rPr>
          <w:rFonts w:hint="eastAsia" w:ascii="宋体" w:hAnsi="宋体" w:cs="宋体"/>
          <w:szCs w:val="24"/>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投标报价</w:t>
      </w:r>
    </w:p>
    <w:p>
      <w:pPr>
        <w:pStyle w:val="52"/>
        <w:numPr>
          <w:ilvl w:val="0"/>
          <w:numId w:val="16"/>
        </w:numPr>
        <w:spacing w:before="0"/>
        <w:ind w:firstLine="480"/>
        <w:rPr>
          <w:rFonts w:hint="eastAsia" w:ascii="宋体" w:hAnsi="宋体" w:cs="宋体"/>
          <w:szCs w:val="24"/>
        </w:rPr>
      </w:pPr>
      <w:r>
        <w:rPr>
          <w:rFonts w:hint="eastAsia" w:ascii="宋体" w:hAnsi="宋体" w:cs="宋体"/>
          <w:szCs w:val="24"/>
        </w:rPr>
        <w:t>本次报价应包含项目所需全部服务，不得缺漏，是履行合同的最终价格。包含</w:t>
      </w:r>
      <w:r>
        <w:rPr>
          <w:rFonts w:hint="eastAsia" w:ascii="宋体" w:hAnsi="宋体"/>
        </w:rPr>
        <w:t>物业管理费（含人工成本费、管理费、税费等），即</w:t>
      </w:r>
      <w:r>
        <w:rPr>
          <w:rFonts w:hint="eastAsia" w:ascii="宋体" w:hAnsi="宋体"/>
          <w:lang w:val="en-US" w:eastAsia="zh-CN"/>
        </w:rPr>
        <w:t>物业服务</w:t>
      </w:r>
      <w:r>
        <w:rPr>
          <w:rFonts w:hint="eastAsia" w:ascii="宋体" w:hAnsi="宋体"/>
          <w:b/>
          <w:bCs/>
          <w:strike/>
          <w:dstrike w:val="0"/>
        </w:rPr>
        <w:t>保洁</w:t>
      </w:r>
      <w:r>
        <w:rPr>
          <w:rFonts w:hint="eastAsia" w:ascii="宋体" w:hAnsi="宋体"/>
          <w:lang w:eastAsia="zh-CN"/>
        </w:rPr>
        <w:t>人员</w:t>
      </w:r>
      <w:r>
        <w:rPr>
          <w:rFonts w:hint="eastAsia" w:ascii="宋体" w:hAnsi="宋体"/>
        </w:rPr>
        <w:t>的</w:t>
      </w:r>
      <w:r>
        <w:rPr>
          <w:rFonts w:hint="eastAsia" w:ascii="宋体"/>
          <w:kern w:val="0"/>
        </w:rPr>
        <w:t>基本工资、月考核奖、年休假、年考核奖、年补偿金、高温费、超时费、值夜费、</w:t>
      </w:r>
      <w:r>
        <w:rPr>
          <w:rFonts w:hint="eastAsia" w:ascii="宋体" w:hAnsi="宋体"/>
        </w:rPr>
        <w:t>（中）夜餐补贴</w:t>
      </w:r>
      <w:r>
        <w:rPr>
          <w:rFonts w:hint="eastAsia" w:ascii="宋体"/>
          <w:kern w:val="0"/>
        </w:rPr>
        <w:t>、法定节假日加班费</w:t>
      </w:r>
      <w:r>
        <w:rPr>
          <w:rFonts w:hint="eastAsia" w:ascii="宋体" w:hAnsi="宋体"/>
        </w:rPr>
        <w:t>、高温补贴费、劳动合同法规定的各类保险费、服装费、管理费、税费等；</w:t>
      </w:r>
      <w:r>
        <w:rPr>
          <w:rFonts w:hint="eastAsia" w:ascii="宋体" w:hAnsi="宋体" w:cs="宋体"/>
        </w:rPr>
        <w:t>相关费用</w:t>
      </w:r>
      <w:r>
        <w:rPr>
          <w:rFonts w:hint="eastAsia" w:ascii="宋体" w:hAnsi="宋体"/>
        </w:rPr>
        <w:t>耗材费用：设备工具费、保洁用具、办公用品、劳动用品、所需各类工器具租用及不可预见费等。</w:t>
      </w:r>
    </w:p>
    <w:p>
      <w:pPr>
        <w:pStyle w:val="52"/>
        <w:numPr>
          <w:ilvl w:val="0"/>
          <w:numId w:val="16"/>
        </w:numPr>
        <w:spacing w:before="0"/>
        <w:ind w:firstLine="480"/>
        <w:rPr>
          <w:rFonts w:hint="eastAsia" w:ascii="宋体" w:hAnsi="宋体" w:cs="宋体"/>
          <w:szCs w:val="24"/>
        </w:rPr>
      </w:pPr>
      <w:r>
        <w:rPr>
          <w:rFonts w:hint="eastAsia" w:ascii="宋体" w:hAnsi="宋体" w:cs="宋体"/>
          <w:szCs w:val="24"/>
        </w:rPr>
        <w:t>其它费用处理</w:t>
      </w:r>
    </w:p>
    <w:p>
      <w:pPr>
        <w:pStyle w:val="52"/>
        <w:tabs>
          <w:tab w:val="left" w:pos="0"/>
        </w:tabs>
        <w:spacing w:before="0"/>
        <w:ind w:left="420" w:leftChars="200" w:firstLine="0" w:firstLineChars="0"/>
        <w:rPr>
          <w:rFonts w:hint="eastAsia" w:ascii="宋体" w:hAnsi="宋体" w:cs="宋体"/>
          <w:szCs w:val="24"/>
        </w:rPr>
      </w:pPr>
      <w:r>
        <w:rPr>
          <w:rFonts w:hint="eastAsia" w:ascii="宋体" w:hAnsi="宋体" w:cs="宋体"/>
          <w:szCs w:val="24"/>
        </w:rPr>
        <w:t>招标文件未列明，而投标人认为必需的费用也需列入报价。</w:t>
      </w:r>
    </w:p>
    <w:p>
      <w:pPr>
        <w:pStyle w:val="52"/>
        <w:numPr>
          <w:ilvl w:val="0"/>
          <w:numId w:val="16"/>
        </w:numPr>
        <w:spacing w:before="0"/>
        <w:ind w:firstLine="480"/>
        <w:rPr>
          <w:rFonts w:hint="eastAsia" w:ascii="宋体" w:hAnsi="宋体" w:cs="宋体"/>
          <w:szCs w:val="24"/>
        </w:rPr>
      </w:pPr>
      <w:r>
        <w:rPr>
          <w:rFonts w:hint="eastAsia" w:ascii="宋体" w:hAnsi="宋体" w:cs="宋体"/>
          <w:szCs w:val="24"/>
        </w:rPr>
        <w:t>投标货币</w:t>
      </w:r>
    </w:p>
    <w:p>
      <w:pPr>
        <w:pStyle w:val="52"/>
        <w:snapToGrid w:val="0"/>
        <w:spacing w:before="0" w:line="500" w:lineRule="exact"/>
        <w:ind w:firstLine="480"/>
        <w:rPr>
          <w:rFonts w:hint="eastAsia" w:ascii="宋体" w:hAnsi="宋体" w:cs="宋体"/>
          <w:szCs w:val="24"/>
        </w:rPr>
      </w:pPr>
      <w:r>
        <w:rPr>
          <w:rFonts w:hint="eastAsia" w:ascii="宋体" w:hAnsi="宋体" w:cs="宋体"/>
          <w:szCs w:val="24"/>
        </w:rPr>
        <w:t>投标文件中价格全部采用人民币报价。报价应是唯一的, 采购代理机构将不接受有选择的报价。</w:t>
      </w:r>
    </w:p>
    <w:p>
      <w:pPr>
        <w:pStyle w:val="9"/>
        <w:snapToGrid w:val="0"/>
        <w:ind w:firstLine="480" w:firstLineChars="200"/>
        <w:rPr>
          <w:rFonts w:hint="eastAsia" w:hAnsi="宋体" w:cs="宋体"/>
          <w:szCs w:val="24"/>
        </w:rPr>
      </w:pPr>
    </w:p>
    <w:p>
      <w:pPr>
        <w:snapToGrid w:val="0"/>
        <w:spacing w:line="360" w:lineRule="auto"/>
        <w:jc w:val="center"/>
        <w:outlineLvl w:val="0"/>
        <w:rPr>
          <w:rFonts w:hint="eastAsia" w:ascii="宋体" w:hAnsi="宋体" w:cs="宋体"/>
          <w:b/>
          <w:sz w:val="32"/>
        </w:rPr>
      </w:pPr>
      <w:bookmarkStart w:id="34" w:name="_Hlt75236011"/>
      <w:bookmarkEnd w:id="34"/>
      <w:bookmarkStart w:id="35" w:name="_Toc0"/>
      <w:bookmarkStart w:id="36" w:name="_Toc91899884"/>
      <w:r>
        <w:rPr>
          <w:rFonts w:hint="eastAsia" w:ascii="宋体" w:hAnsi="宋体" w:cs="宋体"/>
          <w:b/>
          <w:sz w:val="32"/>
        </w:rPr>
        <w:t>三、投标文件的编制</w:t>
      </w:r>
      <w:bookmarkEnd w:id="35"/>
      <w:bookmarkEnd w:id="36"/>
    </w:p>
    <w:p>
      <w:pPr>
        <w:pStyle w:val="13"/>
        <w:numPr>
          <w:ilvl w:val="0"/>
          <w:numId w:val="9"/>
        </w:numPr>
        <w:spacing w:line="360" w:lineRule="auto"/>
        <w:ind w:firstLine="482" w:firstLineChars="200"/>
        <w:rPr>
          <w:rFonts w:hint="eastAsia" w:hAnsi="宋体" w:cs="宋体"/>
          <w:b/>
          <w:sz w:val="24"/>
          <w:szCs w:val="24"/>
        </w:rPr>
      </w:pPr>
      <w:bookmarkStart w:id="37" w:name="_Toc86216991"/>
      <w:bookmarkStart w:id="38" w:name="_Toc91899892"/>
      <w:r>
        <w:rPr>
          <w:rFonts w:hint="eastAsia" w:hAnsi="宋体" w:cs="宋体"/>
          <w:b/>
          <w:sz w:val="24"/>
          <w:szCs w:val="24"/>
        </w:rPr>
        <w:t>投标文件的语言</w:t>
      </w:r>
    </w:p>
    <w:p>
      <w:pPr>
        <w:pStyle w:val="52"/>
        <w:tabs>
          <w:tab w:val="left" w:pos="0"/>
        </w:tabs>
        <w:spacing w:before="0"/>
        <w:ind w:firstLine="480"/>
        <w:rPr>
          <w:rFonts w:hint="eastAsia" w:ascii="宋体" w:hAnsi="宋体" w:cs="宋体"/>
          <w:szCs w:val="24"/>
          <w:lang w:val="zh-CN"/>
        </w:rPr>
      </w:pPr>
      <w:r>
        <w:rPr>
          <w:rFonts w:hint="eastAsia" w:ascii="宋体" w:hAnsi="宋体" w:cs="宋体"/>
          <w:szCs w:val="24"/>
        </w:rPr>
        <w:t>投标文件及投标人与采购有关的来往通知、函件和文件均应使用中文。</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投标文件的组成</w:t>
      </w:r>
    </w:p>
    <w:p>
      <w:pPr>
        <w:pStyle w:val="52"/>
        <w:tabs>
          <w:tab w:val="left" w:pos="0"/>
        </w:tabs>
        <w:spacing w:before="0"/>
        <w:ind w:firstLine="480"/>
        <w:rPr>
          <w:rFonts w:hint="eastAsia" w:ascii="宋体" w:hAnsi="宋体" w:cs="宋体"/>
          <w:szCs w:val="24"/>
        </w:rPr>
      </w:pPr>
      <w:r>
        <w:rPr>
          <w:rFonts w:hint="eastAsia" w:ascii="宋体" w:hAnsi="宋体" w:cs="宋体"/>
          <w:szCs w:val="24"/>
        </w:rPr>
        <w:t>投标文件应当包括以下主要内容：资格文件、商务技术文件、报价文件。</w:t>
      </w:r>
    </w:p>
    <w:p>
      <w:pPr>
        <w:pStyle w:val="52"/>
        <w:numPr>
          <w:ilvl w:val="0"/>
          <w:numId w:val="17"/>
        </w:numPr>
        <w:spacing w:before="0"/>
        <w:ind w:firstLine="480"/>
        <w:rPr>
          <w:rFonts w:hint="eastAsia" w:ascii="宋体" w:hAnsi="宋体" w:cs="宋体"/>
          <w:szCs w:val="24"/>
        </w:rPr>
      </w:pPr>
      <w:r>
        <w:rPr>
          <w:rFonts w:hint="eastAsia" w:ascii="宋体" w:hAnsi="宋体" w:cs="宋体"/>
          <w:szCs w:val="24"/>
        </w:rPr>
        <w:t>资格文件包括以下内容：</w:t>
      </w:r>
    </w:p>
    <w:p>
      <w:pPr>
        <w:pStyle w:val="52"/>
        <w:numPr>
          <w:ilvl w:val="0"/>
          <w:numId w:val="18"/>
        </w:numPr>
        <w:spacing w:before="0"/>
        <w:ind w:firstLine="480"/>
        <w:rPr>
          <w:rFonts w:hint="eastAsia" w:ascii="宋体" w:hAnsi="宋体" w:cs="宋体"/>
          <w:szCs w:val="24"/>
        </w:rPr>
      </w:pPr>
      <w:r>
        <w:rPr>
          <w:rFonts w:hint="eastAsia" w:ascii="宋体" w:hAnsi="宋体" w:cs="宋体"/>
          <w:szCs w:val="24"/>
        </w:rPr>
        <w:t>法定代表人授权书（格式见附件）；如法定代表人直接参加投标并对相应文件签字的（签字是指线下签字扫描后上传或者线上进行电子签章），只需提供其身份证复印件，否则则应提供授权代表身份证复印件；</w:t>
      </w:r>
    </w:p>
    <w:p>
      <w:pPr>
        <w:pStyle w:val="52"/>
        <w:numPr>
          <w:ilvl w:val="0"/>
          <w:numId w:val="18"/>
        </w:numPr>
        <w:spacing w:before="0"/>
        <w:ind w:firstLine="480"/>
        <w:rPr>
          <w:rFonts w:hint="eastAsia" w:ascii="宋体" w:hAnsi="宋体" w:cs="宋体"/>
          <w:szCs w:val="24"/>
        </w:rPr>
      </w:pPr>
      <w:r>
        <w:rPr>
          <w:rFonts w:hint="eastAsia" w:ascii="宋体" w:hAnsi="宋体" w:cs="宋体"/>
          <w:szCs w:val="24"/>
        </w:rPr>
        <w:t>声明书（格式见附件）；</w:t>
      </w:r>
    </w:p>
    <w:p>
      <w:pPr>
        <w:pStyle w:val="52"/>
        <w:numPr>
          <w:ilvl w:val="0"/>
          <w:numId w:val="18"/>
        </w:numPr>
        <w:spacing w:before="0"/>
        <w:ind w:firstLine="480"/>
        <w:rPr>
          <w:rFonts w:hint="eastAsia" w:ascii="宋体" w:hAnsi="宋体" w:cs="宋体"/>
          <w:szCs w:val="24"/>
        </w:rPr>
      </w:pPr>
      <w:r>
        <w:rPr>
          <w:rFonts w:hint="eastAsia" w:ascii="宋体" w:hAnsi="宋体" w:cs="宋体"/>
          <w:szCs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52"/>
        <w:spacing w:before="0"/>
        <w:ind w:firstLine="480"/>
        <w:rPr>
          <w:rFonts w:hint="eastAsia" w:ascii="宋体" w:hAnsi="宋体" w:cs="宋体"/>
          <w:szCs w:val="24"/>
        </w:rPr>
      </w:pPr>
      <w:r>
        <w:rPr>
          <w:rFonts w:hint="eastAsia" w:ascii="宋体" w:hAnsi="宋体" w:cs="宋体"/>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pStyle w:val="52"/>
        <w:numPr>
          <w:ilvl w:val="0"/>
          <w:numId w:val="18"/>
        </w:numPr>
        <w:spacing w:before="0"/>
        <w:ind w:firstLine="480"/>
        <w:rPr>
          <w:rFonts w:hint="eastAsia" w:ascii="宋体" w:hAnsi="宋体" w:cs="宋体"/>
          <w:szCs w:val="24"/>
        </w:rPr>
      </w:pPr>
      <w:r>
        <w:rPr>
          <w:rFonts w:hint="eastAsia" w:ascii="宋体" w:hAnsi="宋体" w:cs="宋体"/>
          <w:szCs w:val="24"/>
        </w:rPr>
        <w:t>前一年度资产负债表等财务报表资料文件(新成立的公司，必须提供情况说明)</w:t>
      </w:r>
    </w:p>
    <w:p>
      <w:pPr>
        <w:pStyle w:val="52"/>
        <w:numPr>
          <w:ilvl w:val="0"/>
          <w:numId w:val="18"/>
        </w:numPr>
        <w:spacing w:before="0"/>
        <w:ind w:firstLine="480"/>
        <w:rPr>
          <w:rFonts w:hint="eastAsia" w:ascii="宋体" w:hAnsi="宋体" w:cs="宋体"/>
          <w:szCs w:val="24"/>
        </w:rPr>
      </w:pPr>
      <w:r>
        <w:rPr>
          <w:rFonts w:hint="eastAsia" w:ascii="宋体" w:hAnsi="宋体" w:cs="宋体"/>
          <w:szCs w:val="24"/>
        </w:rPr>
        <w:t>具有履行合同所必需的产品和专业技术能力的承诺函；</w:t>
      </w:r>
    </w:p>
    <w:p>
      <w:pPr>
        <w:pStyle w:val="52"/>
        <w:numPr>
          <w:ilvl w:val="0"/>
          <w:numId w:val="18"/>
        </w:numPr>
        <w:spacing w:before="0"/>
        <w:ind w:firstLine="480"/>
        <w:rPr>
          <w:rFonts w:hint="eastAsia" w:ascii="宋体" w:hAnsi="宋体" w:cs="宋体"/>
          <w:szCs w:val="24"/>
        </w:rPr>
      </w:pPr>
      <w:r>
        <w:rPr>
          <w:rFonts w:hint="eastAsia" w:ascii="宋体" w:hAnsi="宋体" w:cs="宋体"/>
          <w:szCs w:val="24"/>
        </w:rPr>
        <w:t>提供有效的依法缴纳税收证明（完税凭证或税务部门出具的证明）和提供有效的依法缴纳社会保障资金证明（缴纳凭证或人社部门出具的证明）；</w:t>
      </w:r>
    </w:p>
    <w:p>
      <w:pPr>
        <w:pStyle w:val="52"/>
        <w:numPr>
          <w:ilvl w:val="0"/>
          <w:numId w:val="18"/>
        </w:numPr>
        <w:spacing w:before="0"/>
        <w:ind w:firstLine="480"/>
        <w:rPr>
          <w:rFonts w:hint="eastAsia" w:ascii="宋体" w:hAnsi="宋体" w:cs="宋体"/>
          <w:color w:val="auto"/>
          <w:szCs w:val="24"/>
        </w:rPr>
      </w:pPr>
      <w:r>
        <w:rPr>
          <w:rFonts w:hint="eastAsia" w:ascii="宋体" w:hAnsi="宋体" w:cs="宋体"/>
          <w:color w:val="auto"/>
          <w:szCs w:val="24"/>
        </w:rPr>
        <w:t>参加采购活动前三年内，在经营活动中没有重大违法记录的声明。</w:t>
      </w:r>
    </w:p>
    <w:p>
      <w:pPr>
        <w:pStyle w:val="52"/>
        <w:numPr>
          <w:ilvl w:val="0"/>
          <w:numId w:val="17"/>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商务技术文件，本次招标需要投标人提供以下项所列的技术文件：</w:t>
      </w:r>
    </w:p>
    <w:p>
      <w:pPr>
        <w:pStyle w:val="52"/>
        <w:numPr>
          <w:ilvl w:val="0"/>
          <w:numId w:val="19"/>
        </w:numPr>
        <w:spacing w:before="0"/>
        <w:ind w:firstLine="480"/>
        <w:rPr>
          <w:rFonts w:ascii="宋体"/>
          <w:color w:val="auto"/>
          <w:highlight w:val="none"/>
        </w:rPr>
      </w:pPr>
      <w:r>
        <w:rPr>
          <w:rFonts w:hint="eastAsia" w:ascii="宋体" w:hAnsi="宋体" w:cs="宋体"/>
          <w:color w:val="auto"/>
          <w:highlight w:val="none"/>
        </w:rPr>
        <w:t>评分对应表（格式见附件，主要用于评委对应评分内容）</w:t>
      </w:r>
    </w:p>
    <w:p>
      <w:pPr>
        <w:pStyle w:val="52"/>
        <w:numPr>
          <w:ilvl w:val="0"/>
          <w:numId w:val="19"/>
        </w:numPr>
        <w:spacing w:before="0"/>
        <w:ind w:firstLine="480"/>
        <w:rPr>
          <w:rFonts w:ascii="宋体"/>
          <w:color w:val="auto"/>
          <w:highlight w:val="none"/>
        </w:rPr>
      </w:pPr>
      <w:r>
        <w:rPr>
          <w:rFonts w:hint="eastAsia" w:ascii="宋体" w:hAnsi="宋体" w:cs="宋体"/>
          <w:color w:val="auto"/>
          <w:highlight w:val="none"/>
        </w:rPr>
        <w:t>供应商商务技术文件中资信分自评表（格式见附件）；</w:t>
      </w:r>
    </w:p>
    <w:p>
      <w:pPr>
        <w:pStyle w:val="52"/>
        <w:numPr>
          <w:ilvl w:val="0"/>
          <w:numId w:val="19"/>
        </w:numPr>
        <w:spacing w:before="0"/>
        <w:ind w:firstLine="480"/>
        <w:rPr>
          <w:rFonts w:ascii="宋体"/>
          <w:color w:val="auto"/>
          <w:highlight w:val="none"/>
        </w:rPr>
      </w:pPr>
      <w:r>
        <w:rPr>
          <w:rFonts w:hint="eastAsia" w:ascii="宋体" w:hAnsi="宋体" w:cs="宋体"/>
          <w:color w:val="auto"/>
          <w:highlight w:val="none"/>
        </w:rPr>
        <w:t>投标项目明细清单（格式见附件）；</w:t>
      </w:r>
    </w:p>
    <w:p>
      <w:pPr>
        <w:pStyle w:val="52"/>
        <w:numPr>
          <w:ilvl w:val="0"/>
          <w:numId w:val="19"/>
        </w:numPr>
        <w:spacing w:before="0"/>
        <w:ind w:firstLine="480"/>
        <w:rPr>
          <w:rFonts w:ascii="宋体"/>
          <w:color w:val="auto"/>
          <w:highlight w:val="none"/>
        </w:rPr>
      </w:pPr>
      <w:r>
        <w:rPr>
          <w:rFonts w:hint="eastAsia" w:ascii="宋体" w:hAnsi="宋体" w:cs="宋体"/>
          <w:color w:val="auto"/>
          <w:highlight w:val="none"/>
        </w:rPr>
        <w:t>技术响应及建议表（格式见附件）；</w:t>
      </w:r>
    </w:p>
    <w:p>
      <w:pPr>
        <w:pStyle w:val="52"/>
        <w:numPr>
          <w:ilvl w:val="0"/>
          <w:numId w:val="19"/>
        </w:numPr>
        <w:spacing w:before="0"/>
        <w:ind w:firstLine="480"/>
        <w:rPr>
          <w:rFonts w:hint="eastAsia" w:ascii="宋体" w:hAnsi="宋体" w:cs="宋体"/>
          <w:color w:val="auto"/>
          <w:highlight w:val="none"/>
        </w:rPr>
      </w:pPr>
      <w:r>
        <w:rPr>
          <w:rFonts w:hint="eastAsia" w:ascii="宋体" w:hAnsi="宋体" w:cs="宋体"/>
          <w:color w:val="auto"/>
          <w:highlight w:val="none"/>
        </w:rPr>
        <w:t>商务响应表（格式见附件）；</w:t>
      </w:r>
    </w:p>
    <w:p>
      <w:pPr>
        <w:pStyle w:val="52"/>
        <w:numPr>
          <w:ilvl w:val="0"/>
          <w:numId w:val="19"/>
        </w:numPr>
        <w:spacing w:before="0"/>
        <w:ind w:firstLine="480"/>
        <w:rPr>
          <w:rFonts w:hint="eastAsia" w:ascii="宋体" w:hAnsi="宋体"/>
          <w:color w:val="auto"/>
          <w:highlight w:val="none"/>
        </w:rPr>
      </w:pPr>
      <w:r>
        <w:rPr>
          <w:rFonts w:hint="eastAsia" w:ascii="宋体" w:hAnsi="宋体" w:cs="宋体"/>
          <w:color w:val="auto"/>
          <w:highlight w:val="none"/>
          <w:lang w:eastAsia="zh-CN"/>
        </w:rPr>
        <w:t>物业管理理念及组织架构</w:t>
      </w:r>
      <w:r>
        <w:rPr>
          <w:rFonts w:hint="eastAsia" w:ascii="宋体" w:hAnsi="宋体" w:cs="宋体"/>
          <w:color w:val="auto"/>
          <w:highlight w:val="none"/>
        </w:rPr>
        <w:t>；</w:t>
      </w:r>
    </w:p>
    <w:p>
      <w:pPr>
        <w:pStyle w:val="52"/>
        <w:numPr>
          <w:ilvl w:val="0"/>
          <w:numId w:val="19"/>
        </w:numPr>
        <w:spacing w:before="0"/>
        <w:ind w:firstLine="480"/>
        <w:rPr>
          <w:rFonts w:hint="eastAsia" w:ascii="宋体" w:hAnsi="宋体"/>
          <w:color w:val="auto"/>
          <w:highlight w:val="none"/>
        </w:rPr>
      </w:pPr>
      <w:r>
        <w:rPr>
          <w:rFonts w:hint="eastAsia" w:ascii="宋体" w:hAnsi="宋体" w:cs="宋体"/>
          <w:color w:val="auto"/>
          <w:highlight w:val="none"/>
          <w:lang w:eastAsia="zh-CN"/>
        </w:rPr>
        <w:t>保洁服务方案</w:t>
      </w:r>
      <w:r>
        <w:rPr>
          <w:rFonts w:hint="eastAsia" w:ascii="宋体" w:hAnsi="宋体"/>
          <w:color w:val="auto"/>
          <w:highlight w:val="none"/>
        </w:rPr>
        <w:t>；</w:t>
      </w:r>
    </w:p>
    <w:p>
      <w:pPr>
        <w:pStyle w:val="52"/>
        <w:numPr>
          <w:ilvl w:val="0"/>
          <w:numId w:val="19"/>
        </w:numPr>
        <w:spacing w:before="0"/>
        <w:ind w:firstLine="480"/>
        <w:rPr>
          <w:rFonts w:hint="eastAsia" w:ascii="宋体" w:hAnsi="宋体"/>
          <w:color w:val="auto"/>
          <w:highlight w:val="none"/>
        </w:rPr>
      </w:pPr>
      <w:r>
        <w:rPr>
          <w:rFonts w:hint="eastAsia" w:ascii="宋体" w:hAnsi="宋体"/>
          <w:color w:val="auto"/>
          <w:highlight w:val="none"/>
          <w:lang w:eastAsia="zh-CN"/>
        </w:rPr>
        <w:t>安全服务方案</w:t>
      </w:r>
      <w:r>
        <w:rPr>
          <w:rFonts w:hint="eastAsia" w:ascii="宋体" w:hAnsi="宋体"/>
          <w:color w:val="auto"/>
          <w:highlight w:val="none"/>
        </w:rPr>
        <w:t>；</w:t>
      </w:r>
    </w:p>
    <w:p>
      <w:pPr>
        <w:pStyle w:val="52"/>
        <w:numPr>
          <w:ilvl w:val="0"/>
          <w:numId w:val="19"/>
        </w:numPr>
        <w:spacing w:before="0"/>
        <w:ind w:firstLine="480"/>
        <w:rPr>
          <w:rFonts w:hint="eastAsia" w:ascii="宋体" w:hAnsi="宋体"/>
          <w:color w:val="auto"/>
          <w:highlight w:val="none"/>
        </w:rPr>
      </w:pPr>
      <w:r>
        <w:rPr>
          <w:rFonts w:hint="eastAsia" w:ascii="宋体" w:hAnsi="宋体"/>
          <w:color w:val="auto"/>
          <w:highlight w:val="none"/>
          <w:lang w:eastAsia="zh-CN"/>
        </w:rPr>
        <w:t>具有应急处理方案；</w:t>
      </w:r>
    </w:p>
    <w:p>
      <w:pPr>
        <w:pStyle w:val="52"/>
        <w:numPr>
          <w:ilvl w:val="0"/>
          <w:numId w:val="19"/>
        </w:numPr>
        <w:spacing w:before="0"/>
        <w:ind w:firstLine="480"/>
        <w:rPr>
          <w:rFonts w:hint="eastAsia" w:ascii="宋体" w:hAnsi="宋体"/>
          <w:color w:val="auto"/>
          <w:highlight w:val="none"/>
        </w:rPr>
      </w:pPr>
      <w:r>
        <w:rPr>
          <w:rFonts w:hint="eastAsia" w:ascii="宋体" w:hAnsi="宋体"/>
          <w:color w:val="auto"/>
          <w:highlight w:val="none"/>
          <w:lang w:eastAsia="zh-CN"/>
        </w:rPr>
        <w:t>培训能力、经验及机制</w:t>
      </w:r>
      <w:r>
        <w:rPr>
          <w:rFonts w:hint="eastAsia" w:ascii="宋体" w:hAnsi="宋体"/>
          <w:color w:val="auto"/>
          <w:highlight w:val="none"/>
        </w:rPr>
        <w:t>；</w:t>
      </w:r>
    </w:p>
    <w:p>
      <w:pPr>
        <w:pStyle w:val="52"/>
        <w:numPr>
          <w:ilvl w:val="0"/>
          <w:numId w:val="19"/>
        </w:numPr>
        <w:spacing w:before="0"/>
        <w:ind w:firstLine="480"/>
        <w:rPr>
          <w:rFonts w:ascii="宋体" w:hAnsi="宋体"/>
          <w:color w:val="auto"/>
          <w:highlight w:val="none"/>
        </w:rPr>
      </w:pPr>
      <w:r>
        <w:rPr>
          <w:rFonts w:hint="eastAsia" w:ascii="宋体" w:hAnsi="宋体"/>
          <w:color w:val="auto"/>
          <w:highlight w:val="none"/>
          <w:lang w:eastAsia="zh-CN"/>
        </w:rPr>
        <w:t>队伍稳定措施</w:t>
      </w:r>
      <w:r>
        <w:rPr>
          <w:rFonts w:hint="eastAsia" w:ascii="宋体" w:hAnsi="宋体"/>
          <w:color w:val="auto"/>
          <w:highlight w:val="none"/>
        </w:rPr>
        <w:t>；</w:t>
      </w:r>
    </w:p>
    <w:p>
      <w:pPr>
        <w:pStyle w:val="52"/>
        <w:numPr>
          <w:ilvl w:val="0"/>
          <w:numId w:val="19"/>
        </w:numPr>
        <w:spacing w:before="0"/>
        <w:ind w:firstLine="480"/>
        <w:rPr>
          <w:rFonts w:hint="eastAsia" w:ascii="宋体" w:hAnsi="宋体"/>
          <w:color w:val="auto"/>
          <w:highlight w:val="none"/>
        </w:rPr>
      </w:pPr>
      <w:r>
        <w:rPr>
          <w:rFonts w:hint="eastAsia" w:ascii="宋体" w:hAnsi="宋体"/>
          <w:color w:val="auto"/>
          <w:highlight w:val="none"/>
          <w:lang w:eastAsia="zh-CN"/>
        </w:rPr>
        <w:t>售后服务</w:t>
      </w:r>
      <w:r>
        <w:rPr>
          <w:rFonts w:hint="eastAsia" w:ascii="宋体" w:hAnsi="宋体"/>
          <w:color w:val="auto"/>
          <w:highlight w:val="none"/>
        </w:rPr>
        <w:t>；</w:t>
      </w:r>
    </w:p>
    <w:p>
      <w:pPr>
        <w:pStyle w:val="52"/>
        <w:numPr>
          <w:ilvl w:val="0"/>
          <w:numId w:val="19"/>
        </w:numPr>
        <w:spacing w:before="0"/>
        <w:ind w:firstLine="480"/>
        <w:rPr>
          <w:rFonts w:hint="eastAsia" w:ascii="宋体" w:hAnsi="宋体"/>
          <w:color w:val="auto"/>
          <w:highlight w:val="none"/>
        </w:rPr>
      </w:pPr>
      <w:r>
        <w:rPr>
          <w:rFonts w:hint="eastAsia" w:ascii="宋体" w:hAnsi="宋体"/>
          <w:color w:val="auto"/>
          <w:highlight w:val="none"/>
          <w:lang w:eastAsia="zh-CN"/>
        </w:rPr>
        <w:t>业绩</w:t>
      </w:r>
    </w:p>
    <w:p>
      <w:pPr>
        <w:pStyle w:val="52"/>
        <w:numPr>
          <w:ilvl w:val="0"/>
          <w:numId w:val="19"/>
        </w:numPr>
        <w:spacing w:before="0"/>
        <w:ind w:firstLine="480"/>
        <w:rPr>
          <w:rFonts w:hint="eastAsia" w:ascii="宋体" w:hAnsi="宋体"/>
          <w:color w:val="auto"/>
          <w:highlight w:val="none"/>
        </w:rPr>
      </w:pPr>
      <w:r>
        <w:rPr>
          <w:rFonts w:hint="eastAsia" w:ascii="宋体" w:hAnsi="宋体"/>
          <w:color w:val="auto"/>
          <w:highlight w:val="none"/>
          <w:lang w:eastAsia="zh-CN"/>
        </w:rPr>
        <w:t>证书</w:t>
      </w:r>
    </w:p>
    <w:p>
      <w:pPr>
        <w:pStyle w:val="52"/>
        <w:numPr>
          <w:ilvl w:val="0"/>
          <w:numId w:val="19"/>
        </w:numPr>
        <w:spacing w:before="0"/>
        <w:ind w:firstLine="480"/>
        <w:rPr>
          <w:rFonts w:hint="eastAsia" w:ascii="宋体" w:hAnsi="宋体"/>
          <w:color w:val="auto"/>
          <w:highlight w:val="none"/>
        </w:rPr>
      </w:pPr>
      <w:r>
        <w:rPr>
          <w:rFonts w:hint="eastAsia" w:ascii="宋体" w:hAnsi="宋体"/>
          <w:color w:val="auto"/>
          <w:highlight w:val="none"/>
          <w:lang w:eastAsia="zh-CN"/>
        </w:rPr>
        <w:t>荣誉</w:t>
      </w:r>
    </w:p>
    <w:p>
      <w:pPr>
        <w:pStyle w:val="52"/>
        <w:numPr>
          <w:ilvl w:val="0"/>
          <w:numId w:val="19"/>
        </w:numPr>
        <w:spacing w:before="0"/>
        <w:ind w:firstLine="480"/>
        <w:rPr>
          <w:rFonts w:ascii="宋体"/>
        </w:rPr>
      </w:pPr>
      <w:r>
        <w:rPr>
          <w:rFonts w:hint="eastAsia" w:ascii="宋体" w:hAnsi="宋体"/>
          <w:color w:val="auto"/>
        </w:rPr>
        <w:t>其他与本项目有</w:t>
      </w:r>
      <w:r>
        <w:rPr>
          <w:rFonts w:hint="eastAsia" w:ascii="宋体" w:hAnsi="宋体"/>
        </w:rPr>
        <w:t>关的证明文件：</w:t>
      </w:r>
      <w:r>
        <w:rPr>
          <w:rFonts w:hint="eastAsia" w:ascii="宋体" w:hAnsi="宋体"/>
          <w:u w:val="single"/>
        </w:rPr>
        <w:t>技术标评分标准中要求提供的相关资料</w:t>
      </w:r>
      <w:r>
        <w:rPr>
          <w:rFonts w:hint="eastAsia" w:ascii="宋体" w:hAnsi="宋体"/>
        </w:rPr>
        <w:t>。</w:t>
      </w:r>
    </w:p>
    <w:p>
      <w:pPr>
        <w:pStyle w:val="52"/>
        <w:tabs>
          <w:tab w:val="left" w:pos="0"/>
        </w:tabs>
        <w:spacing w:before="0"/>
        <w:ind w:firstLine="480"/>
        <w:rPr>
          <w:rFonts w:hint="eastAsia" w:ascii="宋体" w:hAnsi="宋体" w:cs="宋体"/>
          <w:szCs w:val="24"/>
        </w:rPr>
      </w:pPr>
      <w:r>
        <w:rPr>
          <w:rFonts w:hint="eastAsia" w:ascii="宋体" w:hAnsi="宋体" w:cs="宋体"/>
          <w:szCs w:val="24"/>
        </w:rPr>
        <w:t>注：以上内容应与评标办法中内容具有一致性。</w:t>
      </w:r>
    </w:p>
    <w:p>
      <w:pPr>
        <w:pStyle w:val="52"/>
        <w:tabs>
          <w:tab w:val="left" w:pos="0"/>
        </w:tabs>
        <w:spacing w:before="0"/>
        <w:ind w:firstLine="480"/>
        <w:rPr>
          <w:rFonts w:hint="eastAsia" w:ascii="宋体" w:hAnsi="宋体" w:cs="宋体"/>
          <w:szCs w:val="24"/>
        </w:rPr>
      </w:pPr>
      <w:r>
        <w:rPr>
          <w:rFonts w:hint="eastAsia" w:ascii="宋体" w:hAnsi="宋体" w:cs="宋体"/>
          <w:szCs w:val="24"/>
        </w:rPr>
        <w:t>如果本项目涉及软件采购，还需提供相关完整配置方案（软件名称、品牌、规格型号、数量、主要技术参数等），提供主要投标产品的技术参数证明材料（如官网截图、产品彩页、技术说明等），明确表示该项指标所涉及的软件是标准配置还是选择配置。</w:t>
      </w:r>
    </w:p>
    <w:p>
      <w:pPr>
        <w:pStyle w:val="52"/>
        <w:tabs>
          <w:tab w:val="left" w:pos="0"/>
        </w:tabs>
        <w:spacing w:before="0"/>
        <w:ind w:firstLine="480"/>
        <w:rPr>
          <w:rFonts w:hint="eastAsia" w:ascii="宋体" w:hAnsi="宋体" w:cs="宋体"/>
          <w:szCs w:val="24"/>
        </w:rPr>
      </w:pPr>
      <w:r>
        <w:rPr>
          <w:rFonts w:hint="eastAsia" w:ascii="宋体" w:hAnsi="宋体" w:cs="宋体"/>
          <w:szCs w:val="24"/>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52"/>
        <w:numPr>
          <w:ilvl w:val="0"/>
          <w:numId w:val="17"/>
        </w:numPr>
        <w:spacing w:before="0"/>
        <w:ind w:firstLine="480"/>
        <w:rPr>
          <w:rFonts w:hint="eastAsia" w:ascii="宋体" w:hAnsi="宋体" w:cs="宋体"/>
          <w:szCs w:val="24"/>
        </w:rPr>
      </w:pPr>
      <w:r>
        <w:rPr>
          <w:rFonts w:hint="eastAsia" w:ascii="宋体" w:hAnsi="宋体" w:cs="宋体"/>
          <w:szCs w:val="24"/>
        </w:rPr>
        <w:t>报价文件包括以下内容：</w:t>
      </w:r>
    </w:p>
    <w:p>
      <w:pPr>
        <w:pStyle w:val="52"/>
        <w:numPr>
          <w:ilvl w:val="0"/>
          <w:numId w:val="20"/>
        </w:numPr>
        <w:spacing w:before="0"/>
        <w:ind w:firstLine="480"/>
        <w:rPr>
          <w:rFonts w:hint="eastAsia" w:ascii="宋体" w:hAnsi="宋体" w:cs="宋体"/>
          <w:szCs w:val="24"/>
        </w:rPr>
      </w:pPr>
      <w:r>
        <w:rPr>
          <w:rFonts w:hint="eastAsia" w:ascii="宋体" w:hAnsi="宋体" w:cs="宋体"/>
          <w:szCs w:val="24"/>
        </w:rPr>
        <w:t>投标函（格式见附件）；</w:t>
      </w:r>
    </w:p>
    <w:p>
      <w:pPr>
        <w:pStyle w:val="52"/>
        <w:numPr>
          <w:ilvl w:val="0"/>
          <w:numId w:val="20"/>
        </w:numPr>
        <w:spacing w:before="0"/>
        <w:ind w:firstLine="480"/>
        <w:rPr>
          <w:rFonts w:hint="eastAsia" w:ascii="宋体" w:hAnsi="宋体" w:cs="宋体"/>
          <w:szCs w:val="24"/>
        </w:rPr>
      </w:pPr>
      <w:r>
        <w:rPr>
          <w:rFonts w:hint="eastAsia" w:ascii="宋体" w:hAnsi="宋体" w:cs="宋体"/>
          <w:szCs w:val="24"/>
        </w:rPr>
        <w:t>开标一览表（格式见附件）；</w:t>
      </w:r>
    </w:p>
    <w:p>
      <w:pPr>
        <w:pStyle w:val="52"/>
        <w:numPr>
          <w:ilvl w:val="0"/>
          <w:numId w:val="20"/>
        </w:numPr>
        <w:spacing w:before="0"/>
        <w:ind w:firstLine="480"/>
        <w:rPr>
          <w:rFonts w:hint="eastAsia" w:ascii="宋体" w:hAnsi="宋体" w:cs="宋体"/>
          <w:szCs w:val="24"/>
        </w:rPr>
      </w:pPr>
      <w:r>
        <w:rPr>
          <w:rFonts w:hint="eastAsia" w:ascii="宋体" w:hAnsi="宋体" w:cs="宋体"/>
          <w:szCs w:val="24"/>
        </w:rPr>
        <w:t>投标报价明细表（格式见附件）。</w:t>
      </w:r>
    </w:p>
    <w:p>
      <w:pPr>
        <w:pStyle w:val="13"/>
        <w:numPr>
          <w:ilvl w:val="0"/>
          <w:numId w:val="9"/>
        </w:numPr>
        <w:spacing w:line="360" w:lineRule="auto"/>
        <w:ind w:firstLine="482" w:firstLineChars="200"/>
        <w:rPr>
          <w:rFonts w:hint="eastAsia" w:hAnsi="宋体" w:cs="宋体"/>
          <w:b/>
          <w:sz w:val="24"/>
          <w:szCs w:val="24"/>
        </w:rPr>
      </w:pPr>
      <w:bookmarkStart w:id="39" w:name="_Toc91899887"/>
      <w:r>
        <w:rPr>
          <w:rFonts w:hint="eastAsia" w:hAnsi="宋体" w:cs="宋体"/>
          <w:b/>
          <w:sz w:val="24"/>
          <w:szCs w:val="24"/>
        </w:rPr>
        <w:t>投标有效期</w:t>
      </w:r>
    </w:p>
    <w:p>
      <w:pPr>
        <w:pStyle w:val="52"/>
        <w:numPr>
          <w:ilvl w:val="0"/>
          <w:numId w:val="21"/>
        </w:numPr>
        <w:spacing w:before="0"/>
        <w:ind w:firstLine="480"/>
        <w:rPr>
          <w:rFonts w:hint="eastAsia" w:ascii="宋体" w:hAnsi="宋体" w:cs="宋体"/>
          <w:szCs w:val="24"/>
        </w:rPr>
      </w:pPr>
      <w:r>
        <w:rPr>
          <w:rFonts w:hint="eastAsia" w:ascii="宋体" w:hAnsi="宋体" w:cs="宋体"/>
        </w:rPr>
        <w:t>投标文件未在投标截止时间前完成传输的或者未按时解密的，视为放弃投标；投标文件解密失败后未提供备份文件或者备份文件也出现异常情况无法进行评审的，亦视为放弃投标。</w:t>
      </w:r>
    </w:p>
    <w:p>
      <w:pPr>
        <w:pStyle w:val="52"/>
        <w:numPr>
          <w:ilvl w:val="0"/>
          <w:numId w:val="21"/>
        </w:numPr>
        <w:spacing w:before="0"/>
        <w:ind w:firstLine="480"/>
        <w:rPr>
          <w:rFonts w:hint="eastAsia" w:ascii="宋体" w:hAnsi="宋体" w:cs="宋体"/>
          <w:szCs w:val="24"/>
        </w:rPr>
      </w:pPr>
      <w:r>
        <w:rPr>
          <w:rFonts w:hint="eastAsia" w:ascii="宋体" w:hAnsi="宋体" w:cs="宋体"/>
          <w:szCs w:val="24"/>
        </w:rPr>
        <w:t>投标文件上传后，自投标截止日期起，在前附表所列的投标有效期内有效。</w:t>
      </w:r>
    </w:p>
    <w:p>
      <w:pPr>
        <w:pStyle w:val="52"/>
        <w:numPr>
          <w:ilvl w:val="0"/>
          <w:numId w:val="21"/>
        </w:numPr>
        <w:spacing w:before="0"/>
        <w:ind w:firstLine="480"/>
        <w:rPr>
          <w:rFonts w:hint="eastAsia" w:ascii="宋体" w:hAnsi="宋体" w:cs="宋体"/>
          <w:szCs w:val="24"/>
        </w:rPr>
      </w:pPr>
      <w:r>
        <w:rPr>
          <w:rFonts w:hint="eastAsia" w:ascii="宋体" w:hAnsi="宋体" w:cs="宋体"/>
          <w:szCs w:val="24"/>
        </w:rPr>
        <w:t>在原定投标有效期满之前，如果出现特殊情况，采购代理机构可以以书面形式通知投标人延长投标有效期。</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投标人如有下列情况之一者列入不良行为记录：</w:t>
      </w:r>
    </w:p>
    <w:p>
      <w:pPr>
        <w:pStyle w:val="52"/>
        <w:numPr>
          <w:ilvl w:val="0"/>
          <w:numId w:val="22"/>
        </w:numPr>
        <w:spacing w:before="0" w:line="336" w:lineRule="auto"/>
        <w:ind w:firstLine="480"/>
        <w:rPr>
          <w:rFonts w:hint="eastAsia" w:ascii="宋体" w:hAnsi="宋体" w:cs="宋体"/>
          <w:szCs w:val="24"/>
        </w:rPr>
      </w:pPr>
      <w:r>
        <w:rPr>
          <w:rFonts w:hint="eastAsia" w:ascii="宋体" w:hAnsi="宋体" w:cs="宋体"/>
          <w:szCs w:val="24"/>
        </w:rPr>
        <w:t>投标人在投标有效期内撤回投标的；</w:t>
      </w:r>
    </w:p>
    <w:p>
      <w:pPr>
        <w:pStyle w:val="52"/>
        <w:numPr>
          <w:ilvl w:val="0"/>
          <w:numId w:val="22"/>
        </w:numPr>
        <w:spacing w:before="0" w:line="336" w:lineRule="auto"/>
        <w:ind w:firstLine="480"/>
        <w:rPr>
          <w:rFonts w:hint="eastAsia" w:ascii="宋体" w:hAnsi="宋体" w:cs="宋体"/>
          <w:szCs w:val="24"/>
        </w:rPr>
      </w:pPr>
      <w:r>
        <w:rPr>
          <w:rFonts w:hint="eastAsia" w:ascii="宋体" w:hAnsi="宋体" w:cs="宋体"/>
          <w:szCs w:val="24"/>
        </w:rPr>
        <w:t>中标人或中标候选人放弃中标或中标候选人资格的；</w:t>
      </w:r>
    </w:p>
    <w:p>
      <w:pPr>
        <w:pStyle w:val="52"/>
        <w:numPr>
          <w:ilvl w:val="0"/>
          <w:numId w:val="22"/>
        </w:numPr>
        <w:spacing w:before="0" w:line="336" w:lineRule="auto"/>
        <w:ind w:firstLine="480"/>
        <w:rPr>
          <w:rFonts w:hint="eastAsia" w:ascii="宋体" w:hAnsi="宋体" w:cs="宋体"/>
          <w:szCs w:val="24"/>
        </w:rPr>
      </w:pPr>
      <w:r>
        <w:rPr>
          <w:rFonts w:hint="eastAsia" w:ascii="宋体" w:hAnsi="宋体" w:cs="宋体"/>
          <w:szCs w:val="24"/>
        </w:rPr>
        <w:t>擅自修改或拒绝接受已经确认的条款；</w:t>
      </w:r>
    </w:p>
    <w:p>
      <w:pPr>
        <w:pStyle w:val="52"/>
        <w:numPr>
          <w:ilvl w:val="0"/>
          <w:numId w:val="22"/>
        </w:numPr>
        <w:spacing w:before="0" w:line="336" w:lineRule="auto"/>
        <w:ind w:firstLine="480"/>
        <w:rPr>
          <w:rFonts w:hint="eastAsia" w:ascii="宋体" w:hAnsi="宋体" w:cs="宋体"/>
          <w:szCs w:val="24"/>
        </w:rPr>
      </w:pPr>
      <w:r>
        <w:rPr>
          <w:rFonts w:hint="eastAsia" w:ascii="宋体" w:hAnsi="宋体" w:cs="宋体"/>
          <w:szCs w:val="24"/>
        </w:rPr>
        <w:t>中标人未按规定与采购人签订合同；</w:t>
      </w:r>
    </w:p>
    <w:p>
      <w:pPr>
        <w:pStyle w:val="52"/>
        <w:numPr>
          <w:ilvl w:val="0"/>
          <w:numId w:val="22"/>
        </w:numPr>
        <w:spacing w:before="0" w:line="336" w:lineRule="auto"/>
        <w:ind w:firstLine="480"/>
        <w:rPr>
          <w:rFonts w:hint="eastAsia" w:ascii="宋体" w:hAnsi="宋体" w:cs="宋体"/>
          <w:szCs w:val="24"/>
        </w:rPr>
      </w:pPr>
      <w:r>
        <w:rPr>
          <w:rFonts w:hint="eastAsia" w:ascii="宋体" w:hAnsi="宋体" w:cs="宋体"/>
          <w:szCs w:val="24"/>
        </w:rPr>
        <w:t>未按规定提供履约保证金；</w:t>
      </w:r>
    </w:p>
    <w:p>
      <w:pPr>
        <w:pStyle w:val="52"/>
        <w:numPr>
          <w:ilvl w:val="0"/>
          <w:numId w:val="22"/>
        </w:numPr>
        <w:spacing w:before="0" w:line="336" w:lineRule="auto"/>
        <w:ind w:firstLine="480"/>
        <w:rPr>
          <w:rFonts w:hint="eastAsia" w:ascii="宋体" w:hAnsi="宋体" w:cs="宋体"/>
          <w:szCs w:val="24"/>
        </w:rPr>
      </w:pPr>
      <w:r>
        <w:rPr>
          <w:rFonts w:hint="eastAsia" w:ascii="宋体" w:hAnsi="宋体" w:cs="宋体"/>
          <w:szCs w:val="24"/>
        </w:rPr>
        <w:t>投标人采取提供虚假资料等不正当手段的；</w:t>
      </w:r>
    </w:p>
    <w:p>
      <w:pPr>
        <w:pStyle w:val="52"/>
        <w:numPr>
          <w:ilvl w:val="0"/>
          <w:numId w:val="22"/>
        </w:numPr>
        <w:spacing w:before="0" w:line="336" w:lineRule="auto"/>
        <w:ind w:firstLine="480"/>
        <w:rPr>
          <w:rFonts w:hint="eastAsia" w:ascii="宋体" w:hAnsi="宋体" w:cs="宋体"/>
          <w:szCs w:val="24"/>
        </w:rPr>
      </w:pPr>
      <w:r>
        <w:rPr>
          <w:rFonts w:hint="eastAsia" w:ascii="宋体" w:hAnsi="宋体" w:cs="宋体"/>
          <w:szCs w:val="24"/>
        </w:rPr>
        <w:t>投标人在投标过程中串通投标的。</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投标文件的编制和签署</w:t>
      </w:r>
    </w:p>
    <w:bookmarkEnd w:id="39"/>
    <w:p>
      <w:pPr>
        <w:pStyle w:val="52"/>
        <w:numPr>
          <w:ilvl w:val="0"/>
          <w:numId w:val="23"/>
        </w:numPr>
        <w:spacing w:before="0"/>
        <w:ind w:firstLine="480"/>
        <w:rPr>
          <w:rFonts w:hint="eastAsia" w:ascii="宋体" w:hAnsi="宋体" w:cs="宋体"/>
          <w:szCs w:val="24"/>
        </w:rPr>
      </w:pPr>
      <w:r>
        <w:rPr>
          <w:rFonts w:hint="eastAsia" w:ascii="宋体" w:hAnsi="宋体" w:cs="宋体"/>
        </w:rPr>
        <w:t>按招标文件9.1条、9.2条、9.3条要求提供的各种文件，投标文件分为资格文件、商务技术文件和报价文件三部分。</w:t>
      </w:r>
    </w:p>
    <w:p>
      <w:pPr>
        <w:pStyle w:val="52"/>
        <w:numPr>
          <w:ilvl w:val="0"/>
          <w:numId w:val="23"/>
        </w:numPr>
        <w:spacing w:before="0"/>
        <w:ind w:firstLine="480"/>
        <w:rPr>
          <w:rFonts w:hint="eastAsia" w:ascii="宋体" w:hAnsi="宋体" w:cs="宋体"/>
          <w:szCs w:val="24"/>
        </w:rPr>
      </w:pPr>
      <w:r>
        <w:rPr>
          <w:rFonts w:hint="eastAsia" w:ascii="宋体" w:hAnsi="宋体" w:cs="宋体"/>
          <w:szCs w:val="24"/>
        </w:rPr>
        <w:t>投标文件须按附件格式要求进行电子签章，投标人应写全称。（电子投标文件中所须加盖公章部分均应采用电子签章）</w:t>
      </w:r>
    </w:p>
    <w:p>
      <w:pPr>
        <w:pStyle w:val="52"/>
        <w:numPr>
          <w:ilvl w:val="0"/>
          <w:numId w:val="23"/>
        </w:numPr>
        <w:spacing w:before="0"/>
        <w:ind w:firstLine="480"/>
        <w:rPr>
          <w:rFonts w:hint="eastAsia" w:ascii="宋体" w:hAnsi="宋体" w:cs="宋体"/>
          <w:szCs w:val="24"/>
        </w:rPr>
      </w:pPr>
      <w:r>
        <w:rPr>
          <w:rFonts w:hint="eastAsia" w:ascii="宋体" w:hAnsi="宋体" w:cs="宋体"/>
          <w:szCs w:val="24"/>
        </w:rPr>
        <w:t>全套投标文件应无涂改和行间插字，除非这些删改是根据采购代理机构要求进行，或者是投标人造成的必须修改的错误。所修改处应由法定代表人或其授权代表签字盖章予以确认。</w:t>
      </w:r>
    </w:p>
    <w:p>
      <w:pPr>
        <w:pStyle w:val="52"/>
        <w:numPr>
          <w:ilvl w:val="0"/>
          <w:numId w:val="23"/>
        </w:numPr>
        <w:spacing w:before="0"/>
        <w:ind w:firstLine="480"/>
        <w:rPr>
          <w:rFonts w:hint="eastAsia" w:ascii="宋体" w:hAnsi="宋体" w:cs="宋体"/>
          <w:szCs w:val="24"/>
        </w:rPr>
      </w:pPr>
      <w:r>
        <w:rPr>
          <w:rFonts w:hint="eastAsia" w:ascii="宋体" w:hAnsi="宋体" w:cs="宋体"/>
          <w:szCs w:val="24"/>
        </w:rPr>
        <w:t>由于字迹模糊或表达不清引起的后果由投标人负责。</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 xml:space="preserve"> 投标文件的形式</w:t>
      </w:r>
    </w:p>
    <w:p>
      <w:pPr>
        <w:autoSpaceDE w:val="0"/>
        <w:autoSpaceDN w:val="0"/>
        <w:spacing w:line="360" w:lineRule="auto"/>
        <w:ind w:firstLine="480" w:firstLineChars="200"/>
        <w:textAlignment w:val="bottom"/>
        <w:rPr>
          <w:rFonts w:hint="eastAsia" w:ascii="宋体" w:hAnsi="宋体" w:cs="宋体"/>
          <w:sz w:val="24"/>
        </w:rPr>
      </w:pPr>
      <w:r>
        <w:rPr>
          <w:rFonts w:hint="eastAsia" w:ascii="宋体" w:hAnsi="宋体" w:cs="宋体"/>
          <w:sz w:val="24"/>
          <w:szCs w:val="21"/>
        </w:rPr>
        <w:t>投标文件为电子投标文件，电子投标文件按“政采云供应商项目采购-电子招投标操作指南”及本招标文件要求制作、加密传输。</w:t>
      </w:r>
      <w:r>
        <w:rPr>
          <w:rFonts w:hint="eastAsia" w:ascii="宋体" w:hAnsi="宋体" w:cs="宋体"/>
          <w:sz w:val="24"/>
        </w:rPr>
        <w:t xml:space="preserve"> </w:t>
      </w:r>
    </w:p>
    <w:p>
      <w:pPr>
        <w:spacing w:line="360" w:lineRule="auto"/>
        <w:jc w:val="center"/>
        <w:rPr>
          <w:rFonts w:hint="eastAsia" w:ascii="宋体" w:hAnsi="宋体" w:cs="宋体"/>
          <w:b/>
          <w:sz w:val="24"/>
        </w:rPr>
      </w:pPr>
    </w:p>
    <w:p>
      <w:pPr>
        <w:snapToGrid w:val="0"/>
        <w:spacing w:line="360" w:lineRule="auto"/>
        <w:jc w:val="center"/>
        <w:outlineLvl w:val="0"/>
        <w:rPr>
          <w:rFonts w:hint="eastAsia" w:ascii="宋体" w:hAnsi="宋体" w:cs="宋体"/>
          <w:b/>
          <w:sz w:val="32"/>
        </w:rPr>
      </w:pPr>
      <w:bookmarkStart w:id="40" w:name="_Toc19504"/>
      <w:r>
        <w:rPr>
          <w:rFonts w:hint="eastAsia" w:ascii="宋体" w:hAnsi="宋体" w:cs="宋体"/>
          <w:b/>
          <w:sz w:val="32"/>
        </w:rPr>
        <w:t>四、投标文件的递交</w:t>
      </w:r>
      <w:bookmarkEnd w:id="37"/>
      <w:bookmarkEnd w:id="40"/>
    </w:p>
    <w:bookmarkEnd w:id="38"/>
    <w:p>
      <w:pPr>
        <w:pStyle w:val="13"/>
        <w:numPr>
          <w:ilvl w:val="0"/>
          <w:numId w:val="9"/>
        </w:numPr>
        <w:spacing w:line="360" w:lineRule="auto"/>
        <w:ind w:firstLine="482" w:firstLineChars="200"/>
        <w:rPr>
          <w:rFonts w:hint="eastAsia" w:hAnsi="宋体" w:cs="宋体"/>
          <w:b/>
          <w:sz w:val="24"/>
          <w:szCs w:val="24"/>
        </w:rPr>
      </w:pPr>
      <w:bookmarkStart w:id="41" w:name="第三部分"/>
      <w:bookmarkStart w:id="42" w:name="_Toc164416483"/>
      <w:r>
        <w:rPr>
          <w:rFonts w:hint="eastAsia" w:hAnsi="宋体" w:cs="宋体"/>
          <w:b/>
          <w:sz w:val="24"/>
          <w:szCs w:val="24"/>
        </w:rPr>
        <w:t>投标截止期</w:t>
      </w:r>
    </w:p>
    <w:p>
      <w:pPr>
        <w:pStyle w:val="52"/>
        <w:numPr>
          <w:ilvl w:val="0"/>
          <w:numId w:val="24"/>
        </w:numPr>
        <w:spacing w:before="0"/>
        <w:ind w:firstLine="480"/>
        <w:rPr>
          <w:rFonts w:hint="eastAsia" w:ascii="宋体" w:hAnsi="宋体" w:cs="宋体"/>
          <w:szCs w:val="24"/>
        </w:rPr>
      </w:pPr>
      <w:r>
        <w:rPr>
          <w:rFonts w:hint="eastAsia" w:ascii="宋体" w:hAnsi="宋体" w:cs="宋体"/>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pPr>
        <w:pStyle w:val="52"/>
        <w:numPr>
          <w:ilvl w:val="0"/>
          <w:numId w:val="24"/>
        </w:numPr>
        <w:spacing w:before="0"/>
        <w:ind w:firstLine="480"/>
        <w:rPr>
          <w:rFonts w:hint="eastAsia" w:ascii="宋体" w:hAnsi="宋体" w:cs="宋体"/>
        </w:rPr>
      </w:pPr>
      <w:r>
        <w:rPr>
          <w:rFonts w:hint="eastAsia" w:ascii="宋体" w:hAnsi="宋体" w:cs="宋体"/>
        </w:rPr>
        <w:t>采购人因故推迟投标截止时间，将以公告形式通知。在这种情况下，采购人和投标人的权利和义务将受到新的截止时间的约束。</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投标文件的修改、撤销</w:t>
      </w:r>
    </w:p>
    <w:p>
      <w:pPr>
        <w:pStyle w:val="13"/>
        <w:spacing w:line="360" w:lineRule="auto"/>
        <w:ind w:firstLine="480" w:firstLineChars="200"/>
        <w:rPr>
          <w:rFonts w:hint="eastAsia" w:hAnsi="宋体" w:cs="宋体"/>
          <w:sz w:val="24"/>
        </w:rPr>
      </w:pPr>
      <w:r>
        <w:rPr>
          <w:rFonts w:hint="eastAsia" w:hAnsi="宋体" w:cs="宋体"/>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360" w:lineRule="auto"/>
        <w:jc w:val="center"/>
        <w:rPr>
          <w:rFonts w:hint="eastAsia" w:ascii="宋体" w:hAnsi="宋体" w:cs="宋体"/>
          <w:b/>
          <w:sz w:val="24"/>
        </w:rPr>
      </w:pPr>
      <w:bookmarkStart w:id="43" w:name="_Toc91899897"/>
    </w:p>
    <w:p>
      <w:pPr>
        <w:snapToGrid w:val="0"/>
        <w:spacing w:line="360" w:lineRule="auto"/>
        <w:jc w:val="center"/>
        <w:outlineLvl w:val="0"/>
        <w:rPr>
          <w:rFonts w:hint="eastAsia" w:ascii="宋体" w:hAnsi="宋体" w:cs="宋体"/>
          <w:b/>
          <w:sz w:val="32"/>
        </w:rPr>
      </w:pPr>
      <w:bookmarkStart w:id="44" w:name="_Toc25575"/>
      <w:r>
        <w:rPr>
          <w:rFonts w:hint="eastAsia" w:ascii="宋体" w:hAnsi="宋体" w:cs="宋体"/>
          <w:b/>
          <w:sz w:val="32"/>
        </w:rPr>
        <w:t>五、开标</w:t>
      </w:r>
      <w:bookmarkEnd w:id="43"/>
      <w:bookmarkEnd w:id="44"/>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开标</w:t>
      </w:r>
    </w:p>
    <w:p>
      <w:pPr>
        <w:pStyle w:val="13"/>
        <w:numPr>
          <w:ilvl w:val="0"/>
          <w:numId w:val="25"/>
        </w:numPr>
        <w:spacing w:line="360" w:lineRule="auto"/>
        <w:ind w:firstLine="480" w:firstLineChars="200"/>
        <w:rPr>
          <w:rFonts w:hint="eastAsia" w:hAnsi="宋体" w:cs="宋体"/>
          <w:sz w:val="24"/>
        </w:rPr>
      </w:pPr>
      <w:r>
        <w:rPr>
          <w:rFonts w:hint="eastAsia" w:hAnsi="宋体" w:cs="宋体"/>
          <w:sz w:val="24"/>
        </w:rPr>
        <w:t>在投标截止时间前按规定提交投标文件的投标人在三家（含）以上的，由采购人或采购代理机构组织进行开标。</w:t>
      </w:r>
    </w:p>
    <w:p>
      <w:pPr>
        <w:pStyle w:val="13"/>
        <w:numPr>
          <w:ilvl w:val="0"/>
          <w:numId w:val="25"/>
        </w:numPr>
        <w:spacing w:line="360" w:lineRule="auto"/>
        <w:ind w:firstLine="482" w:firstLineChars="200"/>
        <w:rPr>
          <w:rFonts w:hint="eastAsia" w:hAnsi="宋体" w:cs="宋体"/>
          <w:sz w:val="24"/>
          <w:szCs w:val="24"/>
        </w:rPr>
      </w:pPr>
      <w:r>
        <w:rPr>
          <w:rFonts w:hint="eastAsia" w:hAnsi="宋体" w:cs="宋体"/>
          <w:b/>
          <w:bCs/>
          <w:sz w:val="24"/>
        </w:rPr>
        <w:t>投标人登录政企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sz w:val="24"/>
          <w:szCs w:val="24"/>
        </w:rPr>
        <w:t>备份文件（后缀名为.bfbs）须存储在U盘中，与上传的电子投标文件一致，用信封进行密封并盖章，由授权代表在投标截止时间前递交至开标地点。</w:t>
      </w:r>
    </w:p>
    <w:p>
      <w:pPr>
        <w:pStyle w:val="13"/>
        <w:numPr>
          <w:ilvl w:val="0"/>
          <w:numId w:val="25"/>
        </w:numPr>
        <w:spacing w:line="360" w:lineRule="auto"/>
        <w:ind w:firstLine="480" w:firstLineChars="200"/>
        <w:rPr>
          <w:rFonts w:hint="eastAsia" w:hAnsi="宋体" w:cs="宋体"/>
          <w:sz w:val="24"/>
        </w:rPr>
      </w:pPr>
      <w:r>
        <w:rPr>
          <w:rFonts w:hint="eastAsia" w:hAnsi="宋体" w:cs="宋体"/>
          <w:sz w:val="24"/>
        </w:rPr>
        <w:t>采购人按招标文件规定的时间、地点公开开标。开标仪式由采购人或采购代理机构主持及有关人员参加。</w:t>
      </w:r>
    </w:p>
    <w:p>
      <w:pPr>
        <w:pStyle w:val="52"/>
        <w:numPr>
          <w:ilvl w:val="0"/>
          <w:numId w:val="25"/>
        </w:numPr>
        <w:spacing w:before="0"/>
        <w:ind w:firstLine="480"/>
        <w:rPr>
          <w:rFonts w:hint="eastAsia" w:ascii="宋体" w:hAnsi="宋体" w:cs="宋体"/>
          <w:szCs w:val="24"/>
        </w:rPr>
      </w:pPr>
      <w:r>
        <w:rPr>
          <w:rFonts w:hint="eastAsia" w:ascii="宋体" w:hAnsi="宋体" w:cs="宋体"/>
          <w:szCs w:val="24"/>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pPr>
        <w:pStyle w:val="52"/>
        <w:numPr>
          <w:ilvl w:val="0"/>
          <w:numId w:val="25"/>
        </w:numPr>
        <w:spacing w:before="0"/>
        <w:ind w:firstLine="480"/>
        <w:rPr>
          <w:rFonts w:hint="eastAsia" w:ascii="宋体" w:hAnsi="宋体" w:cs="宋体"/>
          <w:szCs w:val="24"/>
        </w:rPr>
      </w:pPr>
      <w:r>
        <w:rPr>
          <w:rFonts w:hint="eastAsia" w:ascii="宋体" w:hAnsi="宋体" w:cs="宋体"/>
          <w:szCs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spacing w:line="360" w:lineRule="auto"/>
        <w:jc w:val="center"/>
        <w:rPr>
          <w:rFonts w:hint="eastAsia" w:ascii="宋体" w:hAnsi="宋体" w:cs="宋体"/>
          <w:b/>
          <w:sz w:val="24"/>
        </w:rPr>
      </w:pPr>
    </w:p>
    <w:p>
      <w:pPr>
        <w:snapToGrid w:val="0"/>
        <w:spacing w:line="360" w:lineRule="auto"/>
        <w:jc w:val="center"/>
        <w:outlineLvl w:val="0"/>
        <w:rPr>
          <w:rFonts w:hint="eastAsia" w:ascii="宋体" w:hAnsi="宋体" w:cs="宋体"/>
          <w:b/>
          <w:sz w:val="32"/>
        </w:rPr>
      </w:pPr>
      <w:bookmarkStart w:id="45" w:name="_Toc23069"/>
      <w:r>
        <w:rPr>
          <w:rFonts w:hint="eastAsia" w:ascii="宋体" w:hAnsi="宋体" w:cs="宋体"/>
          <w:b/>
          <w:sz w:val="32"/>
        </w:rPr>
        <w:t>六、资格审查</w:t>
      </w:r>
      <w:bookmarkEnd w:id="45"/>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资格审查</w:t>
      </w:r>
    </w:p>
    <w:p>
      <w:pPr>
        <w:pStyle w:val="52"/>
        <w:numPr>
          <w:ilvl w:val="0"/>
          <w:numId w:val="26"/>
        </w:numPr>
        <w:spacing w:before="0"/>
        <w:ind w:firstLine="480"/>
        <w:rPr>
          <w:rFonts w:hint="eastAsia" w:ascii="宋体" w:hAnsi="宋体" w:cs="宋体"/>
          <w:szCs w:val="24"/>
        </w:rPr>
      </w:pPr>
      <w:bookmarkStart w:id="46" w:name="_Hlt75236101"/>
      <w:bookmarkEnd w:id="46"/>
      <w:bookmarkStart w:id="47" w:name="_Toc91899902"/>
      <w:r>
        <w:rPr>
          <w:rFonts w:hint="eastAsia" w:ascii="宋体" w:hAnsi="宋体" w:cs="宋体"/>
          <w:szCs w:val="24"/>
        </w:rPr>
        <w:t>开标后，采购人或采购代理机构将依法对投标人的资格进行审查；</w:t>
      </w:r>
    </w:p>
    <w:p>
      <w:pPr>
        <w:pStyle w:val="52"/>
        <w:numPr>
          <w:ilvl w:val="0"/>
          <w:numId w:val="26"/>
        </w:numPr>
        <w:spacing w:before="0"/>
        <w:ind w:firstLine="480"/>
        <w:rPr>
          <w:rFonts w:hint="eastAsia" w:ascii="宋体" w:hAnsi="宋体" w:cs="宋体"/>
          <w:szCs w:val="24"/>
        </w:rPr>
      </w:pPr>
      <w:r>
        <w:rPr>
          <w:rFonts w:hint="eastAsia" w:ascii="宋体" w:hAnsi="宋体" w:cs="宋体"/>
          <w:szCs w:val="24"/>
        </w:rPr>
        <w:t>采购人或采购代理机构依据法律法规和招标文件的规定，对投标人的基本资格条件、特定资格条件进行审查。</w:t>
      </w:r>
    </w:p>
    <w:p>
      <w:pPr>
        <w:pStyle w:val="52"/>
        <w:numPr>
          <w:ilvl w:val="0"/>
          <w:numId w:val="26"/>
        </w:numPr>
        <w:spacing w:before="0"/>
        <w:ind w:firstLine="480"/>
        <w:rPr>
          <w:rFonts w:hint="eastAsia" w:ascii="宋体" w:hAnsi="宋体" w:cs="宋体"/>
          <w:szCs w:val="24"/>
        </w:rPr>
      </w:pPr>
      <w:r>
        <w:rPr>
          <w:rFonts w:hint="eastAsia" w:ascii="宋体" w:hAnsi="宋体" w:cs="宋体"/>
          <w:szCs w:val="24"/>
        </w:rPr>
        <w:t>采购人或采购代理机构将通过“信用中国”网站(www.creditchina.gov.cn)、中国政府采购网(</w:t>
      </w:r>
      <w:r>
        <w:rPr>
          <w:rFonts w:hint="eastAsia" w:ascii="宋体" w:hAnsi="宋体" w:cs="宋体"/>
          <w:szCs w:val="24"/>
        </w:rPr>
        <w:fldChar w:fldCharType="begin"/>
      </w:r>
      <w:r>
        <w:rPr>
          <w:rFonts w:hint="eastAsia" w:ascii="宋体" w:hAnsi="宋体" w:cs="宋体"/>
          <w:szCs w:val="24"/>
        </w:rPr>
        <w:instrText xml:space="preserve"> HYPERLINK "http://www.ccgp.gov.cn" </w:instrText>
      </w:r>
      <w:r>
        <w:rPr>
          <w:rFonts w:hint="eastAsia" w:ascii="宋体" w:hAnsi="宋体" w:cs="宋体"/>
          <w:szCs w:val="24"/>
        </w:rPr>
        <w:fldChar w:fldCharType="separate"/>
      </w:r>
      <w:r>
        <w:rPr>
          <w:rFonts w:hint="eastAsia" w:ascii="宋体" w:hAnsi="宋体" w:cs="宋体"/>
          <w:szCs w:val="24"/>
        </w:rPr>
        <w:t>www.ccgp.gov.cn</w:t>
      </w:r>
      <w:r>
        <w:rPr>
          <w:rFonts w:hint="eastAsia" w:ascii="宋体" w:hAnsi="宋体" w:cs="宋体"/>
          <w:szCs w:val="24"/>
        </w:rPr>
        <w:fldChar w:fldCharType="end"/>
      </w:r>
      <w:r>
        <w:rPr>
          <w:rFonts w:hint="eastAsia" w:ascii="宋体" w:hAnsi="宋体" w:cs="宋体"/>
          <w:szCs w:val="24"/>
        </w:rPr>
        <w:t>)渠道查询投标人开标后评标前的信用记录，经查询投标人列入失信被执行人名单、重大税收违法案件当事人名单、政府采购严重违法失信行为记录名单的，其投标无效；</w:t>
      </w:r>
    </w:p>
    <w:p>
      <w:pPr>
        <w:pStyle w:val="52"/>
        <w:numPr>
          <w:ilvl w:val="0"/>
          <w:numId w:val="26"/>
        </w:numPr>
        <w:spacing w:before="0"/>
        <w:ind w:firstLine="480"/>
        <w:rPr>
          <w:rFonts w:hint="eastAsia" w:ascii="宋体" w:hAnsi="宋体" w:cs="宋体"/>
          <w:szCs w:val="24"/>
        </w:rPr>
      </w:pPr>
      <w:r>
        <w:rPr>
          <w:rFonts w:hint="eastAsia" w:ascii="宋体" w:hAnsi="宋体" w:cs="宋体"/>
          <w:szCs w:val="24"/>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pacing w:line="360" w:lineRule="auto"/>
        <w:jc w:val="center"/>
        <w:rPr>
          <w:rFonts w:hint="eastAsia" w:ascii="宋体" w:hAnsi="宋体" w:cs="宋体"/>
          <w:b/>
          <w:sz w:val="24"/>
        </w:rPr>
      </w:pPr>
    </w:p>
    <w:p>
      <w:pPr>
        <w:snapToGrid w:val="0"/>
        <w:spacing w:line="360" w:lineRule="auto"/>
        <w:jc w:val="center"/>
        <w:outlineLvl w:val="0"/>
        <w:rPr>
          <w:rFonts w:hint="eastAsia" w:ascii="宋体" w:hAnsi="宋体" w:cs="宋体"/>
          <w:b/>
          <w:sz w:val="32"/>
        </w:rPr>
      </w:pPr>
      <w:bookmarkStart w:id="48" w:name="_Toc26839"/>
      <w:r>
        <w:rPr>
          <w:rFonts w:hint="eastAsia" w:ascii="宋体" w:hAnsi="宋体" w:cs="宋体"/>
          <w:b/>
          <w:sz w:val="32"/>
        </w:rPr>
        <w:t>七、评标</w:t>
      </w:r>
      <w:bookmarkEnd w:id="47"/>
      <w:bookmarkEnd w:id="48"/>
    </w:p>
    <w:p>
      <w:pPr>
        <w:pStyle w:val="13"/>
        <w:numPr>
          <w:ilvl w:val="0"/>
          <w:numId w:val="9"/>
        </w:numPr>
        <w:spacing w:line="360" w:lineRule="auto"/>
        <w:ind w:firstLine="482" w:firstLineChars="200"/>
        <w:rPr>
          <w:rFonts w:hint="eastAsia" w:hAnsi="宋体" w:cs="宋体"/>
          <w:b/>
          <w:sz w:val="24"/>
          <w:szCs w:val="24"/>
        </w:rPr>
      </w:pPr>
      <w:bookmarkStart w:id="49" w:name="_Toc91899903"/>
      <w:r>
        <w:rPr>
          <w:rFonts w:hint="eastAsia" w:hAnsi="宋体" w:cs="宋体"/>
          <w:b/>
          <w:sz w:val="24"/>
          <w:szCs w:val="24"/>
        </w:rPr>
        <w:t>评标原则</w:t>
      </w:r>
    </w:p>
    <w:p>
      <w:pPr>
        <w:pStyle w:val="52"/>
        <w:numPr>
          <w:ilvl w:val="0"/>
          <w:numId w:val="27"/>
        </w:numPr>
        <w:spacing w:before="0"/>
        <w:ind w:firstLine="480"/>
        <w:rPr>
          <w:rFonts w:hint="eastAsia" w:ascii="宋体" w:hAnsi="宋体" w:cs="宋体"/>
          <w:szCs w:val="24"/>
        </w:rPr>
      </w:pPr>
      <w:r>
        <w:rPr>
          <w:rFonts w:hint="eastAsia" w:ascii="宋体" w:hAnsi="宋体" w:cs="宋体"/>
          <w:szCs w:val="24"/>
        </w:rPr>
        <w:t>竞争优选；</w:t>
      </w:r>
    </w:p>
    <w:p>
      <w:pPr>
        <w:pStyle w:val="52"/>
        <w:numPr>
          <w:ilvl w:val="0"/>
          <w:numId w:val="27"/>
        </w:numPr>
        <w:spacing w:before="0"/>
        <w:ind w:firstLine="480"/>
        <w:rPr>
          <w:rFonts w:hint="eastAsia" w:ascii="宋体" w:hAnsi="宋体" w:cs="宋体"/>
          <w:szCs w:val="24"/>
        </w:rPr>
      </w:pPr>
      <w:r>
        <w:rPr>
          <w:rFonts w:hint="eastAsia" w:ascii="宋体" w:hAnsi="宋体" w:cs="宋体"/>
          <w:szCs w:val="24"/>
          <w:lang w:val="zh-CN"/>
        </w:rPr>
        <w:t>坚持公开</w:t>
      </w:r>
      <w:r>
        <w:rPr>
          <w:rFonts w:hint="eastAsia" w:ascii="宋体" w:hAnsi="宋体" w:cs="宋体"/>
          <w:szCs w:val="24"/>
        </w:rPr>
        <w:t>、公平、公正、科学合理</w:t>
      </w:r>
      <w:r>
        <w:rPr>
          <w:rFonts w:hint="eastAsia" w:ascii="宋体" w:hAnsi="宋体" w:cs="宋体"/>
          <w:szCs w:val="24"/>
          <w:lang w:val="zh-CN"/>
        </w:rPr>
        <w:t>的原则；</w:t>
      </w:r>
    </w:p>
    <w:p>
      <w:pPr>
        <w:pStyle w:val="52"/>
        <w:numPr>
          <w:ilvl w:val="0"/>
          <w:numId w:val="27"/>
        </w:numPr>
        <w:spacing w:before="0"/>
        <w:ind w:firstLine="480"/>
        <w:rPr>
          <w:rFonts w:hint="eastAsia" w:ascii="宋体" w:hAnsi="宋体" w:cs="宋体"/>
          <w:szCs w:val="24"/>
          <w:lang w:val="zh-CN"/>
        </w:rPr>
      </w:pPr>
      <w:r>
        <w:rPr>
          <w:rFonts w:hint="eastAsia" w:ascii="宋体" w:hAnsi="宋体" w:cs="宋体"/>
          <w:szCs w:val="24"/>
        </w:rPr>
        <w:t>价格合理，方案、产品先进可行；</w:t>
      </w:r>
    </w:p>
    <w:p>
      <w:pPr>
        <w:pStyle w:val="52"/>
        <w:numPr>
          <w:ilvl w:val="0"/>
          <w:numId w:val="27"/>
        </w:numPr>
        <w:spacing w:before="0"/>
        <w:ind w:firstLine="480"/>
        <w:rPr>
          <w:rFonts w:hint="eastAsia" w:ascii="宋体" w:hAnsi="宋体" w:cs="宋体"/>
          <w:szCs w:val="24"/>
          <w:lang w:val="zh-CN"/>
        </w:rPr>
      </w:pPr>
      <w:r>
        <w:rPr>
          <w:rFonts w:hint="eastAsia" w:ascii="宋体" w:hAnsi="宋体" w:cs="宋体"/>
          <w:szCs w:val="24"/>
          <w:lang w:val="zh-CN"/>
        </w:rPr>
        <w:t>反对不正当竞争。</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评标组织</w:t>
      </w:r>
    </w:p>
    <w:p>
      <w:pPr>
        <w:pStyle w:val="52"/>
        <w:numPr>
          <w:ilvl w:val="0"/>
          <w:numId w:val="28"/>
        </w:numPr>
        <w:spacing w:before="0"/>
        <w:ind w:firstLine="480"/>
        <w:rPr>
          <w:rFonts w:hint="eastAsia" w:ascii="宋体" w:hAnsi="宋体" w:cs="宋体"/>
          <w:szCs w:val="24"/>
          <w:lang w:val="zh-CN"/>
        </w:rPr>
      </w:pPr>
      <w:r>
        <w:rPr>
          <w:rFonts w:hint="eastAsia" w:ascii="宋体" w:hAnsi="宋体" w:cs="宋体"/>
          <w:szCs w:val="24"/>
          <w:lang w:val="zh-CN"/>
        </w:rPr>
        <w:t>评标委员会由采购人代表和评审专家组成，成员人数应当为</w:t>
      </w:r>
      <w:r>
        <w:rPr>
          <w:rFonts w:hint="eastAsia" w:ascii="宋体" w:hAnsi="宋体" w:cs="宋体"/>
          <w:szCs w:val="24"/>
        </w:rPr>
        <w:t>5</w:t>
      </w:r>
      <w:r>
        <w:rPr>
          <w:rFonts w:hint="eastAsia" w:ascii="宋体" w:hAnsi="宋体" w:cs="宋体"/>
          <w:szCs w:val="24"/>
          <w:lang w:val="zh-CN"/>
        </w:rPr>
        <w:t>人以上单数，其中评审专家不得少于成员总数的三分之二；</w:t>
      </w:r>
    </w:p>
    <w:p>
      <w:pPr>
        <w:pStyle w:val="52"/>
        <w:numPr>
          <w:ilvl w:val="0"/>
          <w:numId w:val="28"/>
        </w:numPr>
        <w:spacing w:before="0"/>
        <w:ind w:firstLine="480"/>
        <w:rPr>
          <w:rFonts w:hint="eastAsia" w:ascii="宋体" w:hAnsi="宋体" w:cs="宋体"/>
          <w:szCs w:val="24"/>
          <w:lang w:val="zh-CN"/>
        </w:rPr>
      </w:pPr>
      <w:r>
        <w:rPr>
          <w:rFonts w:hint="eastAsia" w:ascii="宋体" w:hAnsi="宋体" w:cs="宋体"/>
          <w:szCs w:val="24"/>
          <w:lang w:val="zh-CN"/>
        </w:rPr>
        <w:t>评标工作由评标委员会负责，并推选产生的组长主持；</w:t>
      </w:r>
    </w:p>
    <w:p>
      <w:pPr>
        <w:pStyle w:val="52"/>
        <w:numPr>
          <w:ilvl w:val="0"/>
          <w:numId w:val="28"/>
        </w:numPr>
        <w:spacing w:before="0"/>
        <w:ind w:firstLine="480"/>
        <w:rPr>
          <w:rFonts w:hint="eastAsia" w:ascii="宋体" w:hAnsi="宋体" w:cs="宋体"/>
          <w:szCs w:val="24"/>
          <w:lang w:val="zh-CN"/>
        </w:rPr>
      </w:pPr>
      <w:r>
        <w:rPr>
          <w:rFonts w:hint="eastAsia" w:ascii="宋体" w:hAnsi="宋体" w:cs="宋体"/>
          <w:szCs w:val="24"/>
          <w:lang w:val="zh-CN"/>
        </w:rPr>
        <w:t>本次评标为在线评标。</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评标办法</w:t>
      </w:r>
    </w:p>
    <w:p>
      <w:pPr>
        <w:spacing w:line="360" w:lineRule="auto"/>
        <w:ind w:firstLine="467" w:firstLineChars="194"/>
        <w:rPr>
          <w:rFonts w:hint="eastAsia" w:ascii="宋体" w:hAnsi="宋体" w:cs="宋体"/>
          <w:b/>
          <w:kern w:val="0"/>
          <w:sz w:val="24"/>
          <w:szCs w:val="20"/>
        </w:rPr>
      </w:pPr>
      <w:r>
        <w:rPr>
          <w:rFonts w:hint="eastAsia" w:ascii="宋体" w:hAnsi="宋体" w:cs="宋体"/>
          <w:b/>
          <w:kern w:val="0"/>
          <w:sz w:val="24"/>
          <w:szCs w:val="20"/>
        </w:rPr>
        <w:t>本项目评标办法是综合评分法，具体评标内容及评分标准等详见招标文件第三部分。</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投标文件符合性审查</w:t>
      </w:r>
    </w:p>
    <w:p>
      <w:pPr>
        <w:pStyle w:val="52"/>
        <w:numPr>
          <w:ilvl w:val="0"/>
          <w:numId w:val="29"/>
        </w:numPr>
        <w:spacing w:before="0"/>
        <w:ind w:firstLine="480"/>
        <w:rPr>
          <w:rFonts w:hint="eastAsia" w:ascii="宋体" w:hAnsi="宋体" w:cs="宋体"/>
          <w:szCs w:val="24"/>
          <w:lang w:val="zh-CN"/>
        </w:rPr>
      </w:pPr>
      <w:r>
        <w:rPr>
          <w:rFonts w:hint="eastAsia" w:ascii="宋体" w:hAnsi="宋体" w:cs="宋体"/>
          <w:szCs w:val="24"/>
          <w:lang w:val="zh-CN"/>
        </w:rPr>
        <w:t>投标文件符合性审查：评标委员会依据招标文件的规定，从投标文件的有效性、完整性和对招标文件的响应程度进行审查，以确定是否对招标文件的要求作出实质性响应。</w:t>
      </w:r>
    </w:p>
    <w:p>
      <w:pPr>
        <w:pStyle w:val="52"/>
        <w:numPr>
          <w:ilvl w:val="0"/>
          <w:numId w:val="29"/>
        </w:numPr>
        <w:spacing w:before="0"/>
        <w:ind w:firstLine="480"/>
        <w:rPr>
          <w:rFonts w:hint="eastAsia" w:ascii="宋体" w:hAnsi="宋体" w:cs="宋体"/>
          <w:szCs w:val="24"/>
          <w:lang w:val="zh-CN"/>
        </w:rPr>
      </w:pPr>
      <w:r>
        <w:rPr>
          <w:rFonts w:hint="eastAsia" w:ascii="宋体" w:hAnsi="宋体" w:cs="宋体"/>
          <w:szCs w:val="24"/>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52"/>
        <w:numPr>
          <w:ilvl w:val="0"/>
          <w:numId w:val="29"/>
        </w:numPr>
        <w:spacing w:before="0"/>
        <w:ind w:firstLine="480"/>
        <w:rPr>
          <w:rFonts w:hint="eastAsia" w:ascii="宋体" w:hAnsi="宋体" w:cs="宋体"/>
          <w:szCs w:val="24"/>
          <w:lang w:val="zh-CN"/>
        </w:rPr>
      </w:pPr>
      <w:r>
        <w:rPr>
          <w:rFonts w:hint="eastAsia" w:ascii="宋体" w:hAnsi="宋体" w:cs="宋体"/>
          <w:szCs w:val="24"/>
          <w:lang w:val="zh-CN"/>
        </w:rPr>
        <w:t xml:space="preserve">如果投标文件没有实质上响应招标文件的要求，评标委员会将判定无效投标，投标人不得通过修改或撤销不合要求的偏离或保留而使其投标成为实质性响应的投标。 </w:t>
      </w:r>
    </w:p>
    <w:p>
      <w:pPr>
        <w:pStyle w:val="52"/>
        <w:numPr>
          <w:ilvl w:val="0"/>
          <w:numId w:val="29"/>
        </w:numPr>
        <w:spacing w:before="0"/>
        <w:ind w:firstLine="480"/>
        <w:rPr>
          <w:rFonts w:hint="eastAsia" w:ascii="宋体" w:hAnsi="宋体" w:cs="宋体"/>
          <w:szCs w:val="24"/>
          <w:lang w:val="zh-CN"/>
        </w:rPr>
      </w:pPr>
      <w:r>
        <w:rPr>
          <w:rFonts w:hint="eastAsia" w:ascii="宋体" w:hAnsi="宋体" w:cs="宋体"/>
          <w:szCs w:val="24"/>
          <w:lang w:val="zh-CN"/>
        </w:rPr>
        <w:t>即按《评分标准》确定的标准，以经审查合格的投标文件进行资信、技术和商务评估，并综合进行比较与评价。参照《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修正原则</w:t>
      </w:r>
    </w:p>
    <w:p>
      <w:pPr>
        <w:pStyle w:val="52"/>
        <w:spacing w:before="0"/>
        <w:ind w:left="420" w:leftChars="200" w:firstLine="0" w:firstLineChars="0"/>
        <w:rPr>
          <w:rFonts w:hint="eastAsia" w:ascii="宋体" w:hAnsi="宋体" w:cs="宋体"/>
          <w:szCs w:val="24"/>
          <w:lang w:val="zh-CN"/>
        </w:rPr>
      </w:pPr>
      <w:r>
        <w:rPr>
          <w:rFonts w:hint="eastAsia" w:ascii="宋体" w:hAnsi="宋体" w:cs="宋体"/>
          <w:szCs w:val="24"/>
          <w:lang w:val="zh-CN"/>
        </w:rPr>
        <w:t>投标文件报价出现前后不一致的，按照下列规定修正：</w:t>
      </w:r>
    </w:p>
    <w:p>
      <w:pPr>
        <w:pStyle w:val="52"/>
        <w:numPr>
          <w:ilvl w:val="0"/>
          <w:numId w:val="30"/>
        </w:numPr>
        <w:spacing w:before="0"/>
        <w:ind w:firstLine="480"/>
        <w:rPr>
          <w:rFonts w:hint="eastAsia" w:ascii="宋体" w:hAnsi="宋体" w:cs="宋体"/>
          <w:szCs w:val="24"/>
          <w:lang w:val="zh-CN"/>
        </w:rPr>
      </w:pPr>
      <w:r>
        <w:rPr>
          <w:rFonts w:hint="eastAsia" w:ascii="宋体" w:hAnsi="宋体" w:cs="宋体"/>
          <w:szCs w:val="24"/>
          <w:lang w:val="zh-CN"/>
        </w:rPr>
        <w:t>投标文件中投标（开标）一览表内容与投标文件中相应内容不一致的，以投标（开标）一览表为准；</w:t>
      </w:r>
    </w:p>
    <w:p>
      <w:pPr>
        <w:pStyle w:val="52"/>
        <w:numPr>
          <w:ilvl w:val="0"/>
          <w:numId w:val="30"/>
        </w:numPr>
        <w:spacing w:before="0"/>
        <w:ind w:firstLine="480"/>
        <w:rPr>
          <w:rFonts w:hint="eastAsia" w:ascii="宋体" w:hAnsi="宋体" w:cs="宋体"/>
          <w:szCs w:val="24"/>
          <w:lang w:val="zh-CN"/>
        </w:rPr>
      </w:pPr>
      <w:r>
        <w:rPr>
          <w:rFonts w:hint="eastAsia" w:ascii="宋体" w:hAnsi="宋体" w:cs="宋体"/>
          <w:szCs w:val="24"/>
          <w:lang w:val="zh-CN"/>
        </w:rPr>
        <w:t>大写金额和小写金额不一致的，以大写金额为准；</w:t>
      </w:r>
    </w:p>
    <w:p>
      <w:pPr>
        <w:pStyle w:val="52"/>
        <w:numPr>
          <w:ilvl w:val="0"/>
          <w:numId w:val="30"/>
        </w:numPr>
        <w:spacing w:before="0"/>
        <w:ind w:firstLine="480"/>
        <w:rPr>
          <w:rFonts w:hint="eastAsia" w:ascii="宋体" w:hAnsi="宋体" w:cs="宋体"/>
          <w:szCs w:val="24"/>
          <w:lang w:val="zh-CN"/>
        </w:rPr>
      </w:pPr>
      <w:r>
        <w:rPr>
          <w:rFonts w:hint="eastAsia" w:ascii="宋体" w:hAnsi="宋体" w:cs="宋体"/>
          <w:szCs w:val="24"/>
          <w:lang w:val="zh-CN"/>
        </w:rPr>
        <w:t>单价金额小数点或者百分比有明显错位的，以投标（开标）一览表的总价为准，并修改单价；</w:t>
      </w:r>
    </w:p>
    <w:p>
      <w:pPr>
        <w:pStyle w:val="52"/>
        <w:numPr>
          <w:ilvl w:val="0"/>
          <w:numId w:val="30"/>
        </w:numPr>
        <w:spacing w:before="0"/>
        <w:ind w:firstLine="480"/>
        <w:rPr>
          <w:rFonts w:hint="eastAsia" w:ascii="宋体" w:hAnsi="宋体" w:cs="宋体"/>
          <w:szCs w:val="24"/>
          <w:lang w:val="zh-CN"/>
        </w:rPr>
      </w:pPr>
      <w:r>
        <w:rPr>
          <w:rFonts w:hint="eastAsia" w:ascii="宋体" w:hAnsi="宋体" w:cs="宋体"/>
          <w:szCs w:val="24"/>
          <w:lang w:val="zh-CN"/>
        </w:rPr>
        <w:t>总价金额与按单价汇总金额不一致的，以单价金额计算结果为准。</w:t>
      </w:r>
    </w:p>
    <w:p>
      <w:pPr>
        <w:pStyle w:val="52"/>
        <w:spacing w:before="0"/>
        <w:ind w:firstLine="480"/>
        <w:rPr>
          <w:rFonts w:hint="eastAsia" w:ascii="宋体" w:hAnsi="宋体" w:cs="宋体"/>
          <w:szCs w:val="24"/>
          <w:lang w:val="zh-CN"/>
        </w:rPr>
      </w:pPr>
      <w:r>
        <w:rPr>
          <w:rFonts w:hint="eastAsia" w:ascii="宋体" w:hAnsi="宋体" w:cs="宋体"/>
          <w:szCs w:val="24"/>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投标文件的澄清</w:t>
      </w:r>
    </w:p>
    <w:p>
      <w:pPr>
        <w:pStyle w:val="52"/>
        <w:numPr>
          <w:ilvl w:val="0"/>
          <w:numId w:val="31"/>
        </w:numPr>
        <w:spacing w:before="0"/>
        <w:ind w:firstLine="480"/>
        <w:rPr>
          <w:rFonts w:hint="eastAsia" w:ascii="宋体" w:hAnsi="宋体" w:cs="宋体"/>
          <w:szCs w:val="24"/>
          <w:lang w:val="zh-CN"/>
        </w:rPr>
      </w:pPr>
      <w:r>
        <w:rPr>
          <w:rFonts w:hint="eastAsia" w:ascii="宋体" w:hAnsi="宋体" w:cs="宋体"/>
          <w:szCs w:val="24"/>
          <w:lang w:val="zh-CN"/>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pPr>
        <w:pStyle w:val="52"/>
        <w:numPr>
          <w:ilvl w:val="0"/>
          <w:numId w:val="31"/>
        </w:numPr>
        <w:spacing w:before="0"/>
        <w:ind w:firstLine="480"/>
        <w:rPr>
          <w:rFonts w:hint="eastAsia" w:ascii="宋体" w:hAnsi="宋体" w:cs="宋体"/>
          <w:szCs w:val="24"/>
          <w:lang w:val="zh-CN"/>
        </w:rPr>
      </w:pPr>
      <w:r>
        <w:rPr>
          <w:rFonts w:hint="eastAsia" w:ascii="宋体" w:hAnsi="宋体" w:cs="宋体"/>
          <w:szCs w:val="24"/>
          <w:lang w:val="zh-CN"/>
        </w:rPr>
        <w:t>供应商通过政企云平台交换的数据电文必须进行电子签章。</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无效投标</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经过审查，凡不符合有关规定，不响应招标文件的实质性条款，存在以下重大偏离之一的，经评标委员会认定，将因未通过资格性或符合性审查而被作为无效投标处理：</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未按照招标文件规定要求签署、盖章的；</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 xml:space="preserve">《法定代表人授权书》填写不全、错误、未加盖投标人公章（公章和签字或盖章缺一不可）； </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个体工商户的身份证明与营业执照不一致的；</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投标文件中的投标函未加盖投标人的企业公章或填写不全的；</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报价一经涂改，未在涂改处加盖投标单位公章或者未经法定代表人或其授权代表签字或盖章的；</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因未按规定的格式填写，内容不全或主要实质性内容字迹模糊辨认不清,经评标委员会认定为无法评审的；</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出现同一标的物或本次招标产品(服务)内的主要产品(重要组成部分)出现技术、商务描述不一致或前后描述不一致，经评标委员会认定后为无法评审的；</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投标详细配置清单响应表不真实填写或弄虚作假的；改变招标文件提供的清单中的计量单位、工程数量；</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对招标产品技术规格未详细应答，致使其技术文件无法评审的；</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投标文件有招标方不能接受的条件；</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投标报价超过预算金额或最高限价的；</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投标文件“商务技术文件资料”部分中出现《开标一览表》或《投标报价明细表》相关内容的；</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评标委员会认定有重大偏差或实质性不响应招标文件要求的，即“★”的关键性指标及技术参数要求负偏离或缺漏；</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投标人拒绝按招标文件规定的修正原则对投标文件进行修改的；</w:t>
      </w:r>
    </w:p>
    <w:p>
      <w:pPr>
        <w:numPr>
          <w:ilvl w:val="0"/>
          <w:numId w:val="32"/>
        </w:numPr>
        <w:spacing w:line="336" w:lineRule="auto"/>
        <w:ind w:firstLine="482" w:firstLineChars="200"/>
        <w:rPr>
          <w:rFonts w:hint="eastAsia" w:ascii="宋体" w:hAnsi="宋体" w:cs="宋体"/>
          <w:b/>
          <w:bCs/>
          <w:sz w:val="24"/>
        </w:rPr>
      </w:pPr>
      <w:r>
        <w:rPr>
          <w:rFonts w:hint="eastAsia" w:ascii="宋体" w:hAnsi="宋体" w:cs="宋体"/>
          <w:b/>
          <w:bCs/>
          <w:sz w:val="24"/>
        </w:rPr>
        <w:t>有下列情形之一的，视为投标人串通投标，其投标无效：</w:t>
      </w:r>
    </w:p>
    <w:p>
      <w:pPr>
        <w:tabs>
          <w:tab w:val="left" w:pos="0"/>
        </w:tabs>
        <w:spacing w:line="336" w:lineRule="auto"/>
        <w:ind w:left="420" w:leftChars="200"/>
        <w:rPr>
          <w:rFonts w:hint="eastAsia" w:ascii="宋体" w:hAnsi="宋体" w:cs="宋体"/>
          <w:b/>
          <w:bCs/>
          <w:sz w:val="24"/>
        </w:rPr>
      </w:pPr>
      <w:r>
        <w:rPr>
          <w:rFonts w:hint="eastAsia" w:ascii="宋体" w:hAnsi="宋体" w:cs="宋体"/>
          <w:b/>
          <w:bCs/>
          <w:sz w:val="24"/>
        </w:rPr>
        <w:t>24.16.1不同投标人的投标文件由同一单位或者个人编制；</w:t>
      </w:r>
    </w:p>
    <w:p>
      <w:pPr>
        <w:tabs>
          <w:tab w:val="left" w:pos="0"/>
        </w:tabs>
        <w:spacing w:line="336" w:lineRule="auto"/>
        <w:ind w:left="420" w:leftChars="200"/>
        <w:rPr>
          <w:rFonts w:hint="eastAsia" w:ascii="宋体" w:hAnsi="宋体" w:cs="宋体"/>
          <w:b/>
          <w:bCs/>
          <w:sz w:val="24"/>
        </w:rPr>
      </w:pPr>
      <w:r>
        <w:rPr>
          <w:rFonts w:hint="eastAsia" w:ascii="宋体" w:hAnsi="宋体" w:cs="宋体"/>
          <w:b/>
          <w:bCs/>
          <w:sz w:val="24"/>
        </w:rPr>
        <w:t>24.16.2不同投标人委托同一单位或者个人办理投标事宜；</w:t>
      </w:r>
    </w:p>
    <w:p>
      <w:pPr>
        <w:tabs>
          <w:tab w:val="left" w:pos="0"/>
        </w:tabs>
        <w:spacing w:line="336" w:lineRule="auto"/>
        <w:ind w:left="420" w:leftChars="200"/>
        <w:rPr>
          <w:rFonts w:hint="eastAsia" w:ascii="宋体" w:hAnsi="宋体" w:cs="宋体"/>
          <w:b/>
          <w:bCs/>
          <w:sz w:val="24"/>
        </w:rPr>
      </w:pPr>
      <w:r>
        <w:rPr>
          <w:rFonts w:hint="eastAsia" w:ascii="宋体" w:hAnsi="宋体" w:cs="宋体"/>
          <w:b/>
          <w:bCs/>
          <w:sz w:val="24"/>
        </w:rPr>
        <w:t>24.16.3不同投标人的投标文件载明的项目管理成员或者联系人员为同一人；</w:t>
      </w:r>
    </w:p>
    <w:p>
      <w:pPr>
        <w:tabs>
          <w:tab w:val="left" w:pos="0"/>
        </w:tabs>
        <w:spacing w:line="336" w:lineRule="auto"/>
        <w:ind w:left="420" w:leftChars="200"/>
        <w:rPr>
          <w:rFonts w:hint="eastAsia" w:ascii="宋体" w:hAnsi="宋体" w:cs="宋体"/>
          <w:b/>
          <w:bCs/>
          <w:sz w:val="24"/>
        </w:rPr>
      </w:pPr>
      <w:r>
        <w:rPr>
          <w:rFonts w:hint="eastAsia" w:ascii="宋体" w:hAnsi="宋体" w:cs="宋体"/>
          <w:b/>
          <w:bCs/>
          <w:sz w:val="24"/>
        </w:rPr>
        <w:t>24.16.4不同投标人的投标文件异常一致或者投标报价呈规律性差异；</w:t>
      </w:r>
    </w:p>
    <w:p>
      <w:pPr>
        <w:tabs>
          <w:tab w:val="left" w:pos="0"/>
        </w:tabs>
        <w:spacing w:line="336" w:lineRule="auto"/>
        <w:ind w:left="420" w:leftChars="200"/>
        <w:rPr>
          <w:rFonts w:hint="eastAsia" w:ascii="宋体" w:hAnsi="宋体" w:cs="宋体"/>
          <w:b/>
          <w:bCs/>
          <w:sz w:val="24"/>
        </w:rPr>
      </w:pPr>
      <w:r>
        <w:rPr>
          <w:rFonts w:hint="eastAsia" w:ascii="宋体" w:hAnsi="宋体" w:cs="宋体"/>
          <w:b/>
          <w:bCs/>
          <w:sz w:val="24"/>
        </w:rPr>
        <w:t>24.16.5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0"/>
        </w:tabs>
        <w:spacing w:line="360" w:lineRule="auto"/>
        <w:ind w:firstLine="482" w:firstLineChars="200"/>
        <w:rPr>
          <w:rFonts w:hint="eastAsia" w:ascii="宋体" w:hAnsi="宋体" w:cs="宋体"/>
          <w:b/>
          <w:bCs/>
          <w:sz w:val="24"/>
          <w:szCs w:val="32"/>
        </w:rPr>
      </w:pPr>
      <w:r>
        <w:rPr>
          <w:rFonts w:hint="eastAsia" w:ascii="宋体" w:hAnsi="宋体" w:cs="宋体"/>
          <w:b/>
          <w:sz w:val="24"/>
          <w:szCs w:val="21"/>
        </w:rPr>
        <w:t>24.17员工工资标准低于绍兴市最低工资标准的</w:t>
      </w:r>
      <w:r>
        <w:rPr>
          <w:rFonts w:hint="eastAsia" w:ascii="宋体" w:hAnsi="宋体" w:cs="宋体"/>
          <w:b/>
          <w:bCs/>
          <w:sz w:val="24"/>
          <w:szCs w:val="32"/>
        </w:rPr>
        <w:t>；</w:t>
      </w:r>
    </w:p>
    <w:p>
      <w:pPr>
        <w:tabs>
          <w:tab w:val="left" w:pos="0"/>
        </w:tabs>
        <w:spacing w:line="360" w:lineRule="auto"/>
        <w:ind w:firstLine="482" w:firstLineChars="200"/>
      </w:pPr>
      <w:r>
        <w:rPr>
          <w:rFonts w:hint="eastAsia" w:ascii="宋体" w:hAnsi="宋体" w:cs="宋体"/>
          <w:b/>
          <w:bCs/>
          <w:sz w:val="24"/>
          <w:szCs w:val="32"/>
        </w:rPr>
        <w:t>24.18其他违反法律、法规的情形。</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废标</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按照《上虞区区属国有企业货物和服务采购管理办法》第四十二条之规定，在公开招标采购中，出现下列情形之一的，应予终止采购程序或废标：</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25.1 符合专业条件的供应商或者对采购文件作实质响应的供应商不足 3 家；</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25.2 出现影响采购公正的违法、违规行为的；</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25.3 投标人的报价均超过了采购预算；</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25.4 因重大变故，采购任务取消的。</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废标后，采购代理机构应当将废标理由通知所有投标人。</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bCs/>
          <w:sz w:val="24"/>
          <w:szCs w:val="24"/>
          <w:lang w:val="zh-CN"/>
        </w:rPr>
        <w:t>中止电子交易活动和</w:t>
      </w:r>
      <w:r>
        <w:rPr>
          <w:rFonts w:hint="eastAsia" w:hAnsi="宋体" w:cs="宋体"/>
          <w:b/>
          <w:sz w:val="24"/>
          <w:szCs w:val="24"/>
        </w:rPr>
        <w:t>重新组织采购</w:t>
      </w:r>
    </w:p>
    <w:p>
      <w:pPr>
        <w:pStyle w:val="52"/>
        <w:tabs>
          <w:tab w:val="left" w:pos="0"/>
        </w:tabs>
        <w:spacing w:before="0"/>
        <w:ind w:firstLine="480"/>
        <w:rPr>
          <w:rFonts w:hint="eastAsia" w:ascii="宋体" w:hAnsi="宋体" w:cs="宋体"/>
          <w:szCs w:val="24"/>
          <w:lang w:val="zh-CN"/>
        </w:rPr>
      </w:pPr>
      <w:r>
        <w:rPr>
          <w:rFonts w:hint="eastAsia" w:ascii="宋体" w:hAnsi="宋体" w:cs="宋体"/>
          <w:szCs w:val="24"/>
        </w:rPr>
        <w:t>26.1</w:t>
      </w:r>
      <w:r>
        <w:rPr>
          <w:rFonts w:hint="eastAsia" w:ascii="宋体" w:hAnsi="宋体" w:cs="宋体"/>
          <w:szCs w:val="24"/>
          <w:lang w:val="zh-CN"/>
        </w:rPr>
        <w:t>采购过程中出现以下情形，导致电子交易平台无法正常运行，或者无法保证电子交易的公平、公正和安全时，采购组织机构可中止电子交易活动：</w:t>
      </w:r>
    </w:p>
    <w:p>
      <w:pPr>
        <w:numPr>
          <w:ilvl w:val="0"/>
          <w:numId w:val="33"/>
        </w:numPr>
        <w:tabs>
          <w:tab w:val="left" w:pos="0"/>
        </w:tabs>
        <w:spacing w:line="360" w:lineRule="auto"/>
        <w:ind w:firstLine="480" w:firstLineChars="200"/>
        <w:rPr>
          <w:rFonts w:hint="eastAsia" w:ascii="宋体" w:hAnsi="宋体" w:cs="宋体"/>
          <w:sz w:val="24"/>
          <w:szCs w:val="21"/>
        </w:rPr>
      </w:pPr>
      <w:r>
        <w:rPr>
          <w:rFonts w:hint="eastAsia" w:ascii="宋体" w:hAnsi="宋体" w:cs="宋体"/>
          <w:sz w:val="24"/>
          <w:szCs w:val="21"/>
        </w:rPr>
        <w:t xml:space="preserve">电子交易平台发生故障而无法登录访问的； </w:t>
      </w:r>
    </w:p>
    <w:p>
      <w:pPr>
        <w:numPr>
          <w:ilvl w:val="0"/>
          <w:numId w:val="33"/>
        </w:numPr>
        <w:tabs>
          <w:tab w:val="left" w:pos="0"/>
        </w:tabs>
        <w:spacing w:line="360" w:lineRule="auto"/>
        <w:ind w:firstLine="480" w:firstLineChars="200"/>
        <w:rPr>
          <w:rFonts w:hint="eastAsia" w:ascii="宋体" w:hAnsi="宋体" w:cs="宋体"/>
          <w:sz w:val="24"/>
          <w:szCs w:val="21"/>
        </w:rPr>
      </w:pPr>
      <w:r>
        <w:rPr>
          <w:rFonts w:hint="eastAsia" w:ascii="宋体" w:hAnsi="宋体" w:cs="宋体"/>
          <w:sz w:val="24"/>
          <w:szCs w:val="21"/>
        </w:rPr>
        <w:t>电子交易平台应用或数据库出现错误，不能进行正常操作的；</w:t>
      </w:r>
    </w:p>
    <w:p>
      <w:pPr>
        <w:numPr>
          <w:ilvl w:val="0"/>
          <w:numId w:val="33"/>
        </w:numPr>
        <w:tabs>
          <w:tab w:val="left" w:pos="0"/>
        </w:tabs>
        <w:spacing w:line="360" w:lineRule="auto"/>
        <w:ind w:firstLine="480" w:firstLineChars="200"/>
        <w:rPr>
          <w:rFonts w:hint="eastAsia" w:ascii="宋体" w:hAnsi="宋体" w:cs="宋体"/>
          <w:sz w:val="24"/>
          <w:szCs w:val="21"/>
        </w:rPr>
      </w:pPr>
      <w:r>
        <w:rPr>
          <w:rFonts w:hint="eastAsia" w:ascii="宋体" w:hAnsi="宋体" w:cs="宋体"/>
          <w:sz w:val="24"/>
          <w:szCs w:val="21"/>
        </w:rPr>
        <w:t>电子交易平台发现严重安全漏洞，有潜在泄密危险的；</w:t>
      </w:r>
    </w:p>
    <w:p>
      <w:pPr>
        <w:numPr>
          <w:ilvl w:val="0"/>
          <w:numId w:val="33"/>
        </w:numPr>
        <w:tabs>
          <w:tab w:val="left" w:pos="0"/>
        </w:tabs>
        <w:spacing w:line="360" w:lineRule="auto"/>
        <w:ind w:firstLine="480" w:firstLineChars="200"/>
        <w:rPr>
          <w:rFonts w:hint="eastAsia" w:ascii="宋体" w:hAnsi="宋体" w:cs="宋体"/>
          <w:sz w:val="24"/>
          <w:szCs w:val="21"/>
        </w:rPr>
      </w:pPr>
      <w:r>
        <w:rPr>
          <w:rFonts w:hint="eastAsia" w:ascii="宋体" w:hAnsi="宋体" w:cs="宋体"/>
          <w:sz w:val="24"/>
          <w:szCs w:val="21"/>
        </w:rPr>
        <w:t xml:space="preserve">病毒发作导致不能进行正常操作的； </w:t>
      </w:r>
    </w:p>
    <w:p>
      <w:pPr>
        <w:numPr>
          <w:ilvl w:val="0"/>
          <w:numId w:val="33"/>
        </w:numPr>
        <w:tabs>
          <w:tab w:val="left" w:pos="0"/>
        </w:tabs>
        <w:spacing w:line="360" w:lineRule="auto"/>
        <w:ind w:firstLine="480" w:firstLineChars="200"/>
        <w:rPr>
          <w:rFonts w:hint="eastAsia" w:ascii="宋体" w:hAnsi="宋体" w:cs="宋体"/>
          <w:sz w:val="24"/>
          <w:szCs w:val="21"/>
        </w:rPr>
      </w:pPr>
      <w:r>
        <w:rPr>
          <w:rFonts w:hint="eastAsia" w:ascii="宋体" w:hAnsi="宋体" w:cs="宋体"/>
          <w:sz w:val="24"/>
          <w:szCs w:val="21"/>
        </w:rPr>
        <w:t>其他无法保证电子交易的公平、公正和安全的情况。</w:t>
      </w:r>
    </w:p>
    <w:p>
      <w:pPr>
        <w:pStyle w:val="52"/>
        <w:tabs>
          <w:tab w:val="left" w:pos="0"/>
        </w:tabs>
        <w:spacing w:before="0"/>
        <w:ind w:firstLine="480"/>
        <w:rPr>
          <w:rFonts w:hint="eastAsia" w:ascii="宋体" w:hAnsi="宋体" w:cs="宋体"/>
          <w:szCs w:val="24"/>
        </w:rPr>
      </w:pPr>
      <w:r>
        <w:rPr>
          <w:rFonts w:hint="eastAsia" w:ascii="宋体" w:hAnsi="宋体" w:cs="宋体"/>
          <w:szCs w:val="24"/>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3"/>
        <w:numPr>
          <w:ilvl w:val="0"/>
          <w:numId w:val="9"/>
        </w:numPr>
        <w:spacing w:line="360" w:lineRule="auto"/>
        <w:ind w:firstLine="482" w:firstLineChars="200"/>
        <w:rPr>
          <w:rFonts w:hint="eastAsia" w:hAnsi="宋体" w:cs="宋体"/>
          <w:b/>
          <w:sz w:val="24"/>
          <w:szCs w:val="24"/>
        </w:rPr>
      </w:pPr>
      <w:r>
        <w:rPr>
          <w:rFonts w:hint="eastAsia" w:hAnsi="宋体" w:cs="宋体"/>
          <w:b/>
          <w:sz w:val="24"/>
          <w:szCs w:val="24"/>
        </w:rPr>
        <w:t>保密及其它注意事项</w:t>
      </w:r>
    </w:p>
    <w:p>
      <w:pPr>
        <w:pStyle w:val="52"/>
        <w:numPr>
          <w:ilvl w:val="0"/>
          <w:numId w:val="34"/>
        </w:numPr>
        <w:spacing w:before="0"/>
        <w:ind w:firstLine="480"/>
        <w:rPr>
          <w:rFonts w:hint="eastAsia" w:ascii="宋体" w:hAnsi="宋体" w:cs="宋体"/>
          <w:szCs w:val="24"/>
        </w:rPr>
      </w:pPr>
      <w:r>
        <w:rPr>
          <w:rFonts w:hint="eastAsia" w:ascii="宋体" w:hAnsi="宋体" w:cs="宋体"/>
          <w:szCs w:val="24"/>
        </w:rPr>
        <w:t>评标是招标工作的重要环节，评标工作由评标委员会独立进行。评标委员会将遵照评标原则，公正、平等地对待所有投标人；</w:t>
      </w:r>
    </w:p>
    <w:p>
      <w:pPr>
        <w:pStyle w:val="52"/>
        <w:numPr>
          <w:ilvl w:val="0"/>
          <w:numId w:val="34"/>
        </w:numPr>
        <w:spacing w:before="0"/>
        <w:ind w:firstLine="480"/>
        <w:rPr>
          <w:rFonts w:hint="eastAsia" w:ascii="宋体" w:hAnsi="宋体" w:cs="宋体"/>
          <w:szCs w:val="24"/>
        </w:rPr>
      </w:pPr>
      <w:r>
        <w:rPr>
          <w:rFonts w:hint="eastAsia" w:ascii="宋体" w:hAnsi="宋体" w:cs="宋体"/>
          <w:szCs w:val="24"/>
        </w:rPr>
        <w:t>在开标、投标期间，投标人不得向评委询问评标情况，不得进行旨在影响评标结果的活动。采购人不得在中标人确定前，与投标人就投标价格、投标方案等实质性内容进行谈判；</w:t>
      </w:r>
    </w:p>
    <w:p>
      <w:pPr>
        <w:pStyle w:val="52"/>
        <w:numPr>
          <w:ilvl w:val="0"/>
          <w:numId w:val="34"/>
        </w:numPr>
        <w:spacing w:before="0"/>
        <w:ind w:firstLine="480"/>
        <w:rPr>
          <w:rFonts w:hint="eastAsia" w:ascii="宋体" w:hAnsi="宋体" w:cs="宋体"/>
          <w:szCs w:val="24"/>
        </w:rPr>
      </w:pPr>
      <w:r>
        <w:rPr>
          <w:rFonts w:hint="eastAsia" w:ascii="宋体" w:hAnsi="宋体" w:cs="宋体"/>
          <w:szCs w:val="24"/>
        </w:rPr>
        <w:t>为保证定标的公正性，在评标过程中，评委不得与投标人私下交换意见。在招标工作结束后，凡与评标情况有接触的任何人，不得也不应将评标情况扩散出评委人员之外；</w:t>
      </w:r>
    </w:p>
    <w:p>
      <w:pPr>
        <w:pStyle w:val="52"/>
        <w:numPr>
          <w:ilvl w:val="0"/>
          <w:numId w:val="34"/>
        </w:numPr>
        <w:spacing w:before="0"/>
        <w:ind w:firstLine="480"/>
        <w:rPr>
          <w:rFonts w:hint="eastAsia" w:ascii="宋体" w:hAnsi="宋体" w:cs="宋体"/>
          <w:szCs w:val="24"/>
        </w:rPr>
      </w:pPr>
      <w:r>
        <w:rPr>
          <w:rFonts w:hint="eastAsia" w:ascii="宋体" w:hAnsi="宋体" w:cs="宋体"/>
          <w:szCs w:val="24"/>
        </w:rPr>
        <w:t>投标人相互之间，或与采购人相互不得串通投标，不得排挤其他投标人的公平竞争，损害采购人或者其他投标人的合法权益；</w:t>
      </w:r>
    </w:p>
    <w:p>
      <w:pPr>
        <w:pStyle w:val="52"/>
        <w:numPr>
          <w:ilvl w:val="0"/>
          <w:numId w:val="34"/>
        </w:numPr>
        <w:spacing w:before="0"/>
        <w:ind w:firstLine="480"/>
        <w:rPr>
          <w:rFonts w:hint="eastAsia" w:ascii="宋体" w:hAnsi="宋体" w:cs="宋体"/>
          <w:szCs w:val="24"/>
        </w:rPr>
      </w:pPr>
      <w:r>
        <w:rPr>
          <w:rFonts w:hint="eastAsia" w:ascii="宋体" w:hAnsi="宋体" w:cs="宋体"/>
          <w:szCs w:val="24"/>
        </w:rPr>
        <w:t>评标委员会不向投标人解释未中标的原因；</w:t>
      </w:r>
    </w:p>
    <w:p>
      <w:pPr>
        <w:pStyle w:val="52"/>
        <w:numPr>
          <w:ilvl w:val="0"/>
          <w:numId w:val="34"/>
        </w:numPr>
        <w:spacing w:before="0"/>
        <w:ind w:firstLine="480"/>
        <w:rPr>
          <w:rFonts w:hint="eastAsia" w:ascii="宋体" w:hAnsi="宋体" w:cs="宋体"/>
          <w:szCs w:val="24"/>
        </w:rPr>
      </w:pPr>
      <w:r>
        <w:rPr>
          <w:rFonts w:hint="eastAsia" w:ascii="宋体" w:hAnsi="宋体" w:cs="宋体"/>
          <w:szCs w:val="24"/>
        </w:rPr>
        <w:t>特别说明：政企云公司如对电子化开标及评审程序有调整的，按调整后的程序操作。</w:t>
      </w:r>
    </w:p>
    <w:p>
      <w:pPr>
        <w:spacing w:line="360" w:lineRule="auto"/>
        <w:ind w:firstLine="420"/>
        <w:jc w:val="center"/>
        <w:rPr>
          <w:rFonts w:hint="eastAsia" w:ascii="宋体" w:hAnsi="宋体" w:cs="宋体"/>
          <w:b/>
          <w:sz w:val="24"/>
        </w:rPr>
      </w:pPr>
    </w:p>
    <w:p>
      <w:pPr>
        <w:snapToGrid w:val="0"/>
        <w:spacing w:line="360" w:lineRule="auto"/>
        <w:jc w:val="center"/>
        <w:outlineLvl w:val="0"/>
        <w:rPr>
          <w:rFonts w:hint="eastAsia" w:ascii="宋体" w:hAnsi="宋体" w:cs="宋体"/>
          <w:b/>
          <w:sz w:val="32"/>
        </w:rPr>
      </w:pPr>
      <w:bookmarkStart w:id="50" w:name="_Toc19547"/>
      <w:bookmarkStart w:id="51" w:name="_Toc11331"/>
      <w:r>
        <w:rPr>
          <w:rFonts w:hint="eastAsia" w:ascii="宋体" w:hAnsi="宋体" w:cs="宋体"/>
          <w:b/>
          <w:sz w:val="32"/>
        </w:rPr>
        <w:t>八、定 标</w:t>
      </w:r>
      <w:bookmarkEnd w:id="50"/>
      <w:bookmarkEnd w:id="51"/>
    </w:p>
    <w:p>
      <w:pPr>
        <w:pStyle w:val="52"/>
        <w:tabs>
          <w:tab w:val="left" w:pos="0"/>
        </w:tabs>
        <w:spacing w:before="0"/>
        <w:ind w:firstLine="480"/>
        <w:rPr>
          <w:rFonts w:hint="eastAsia" w:ascii="宋体" w:hAnsi="宋体" w:cs="宋体"/>
          <w:szCs w:val="24"/>
        </w:rPr>
      </w:pPr>
      <w:bookmarkStart w:id="52" w:name="_Toc15760"/>
      <w:r>
        <w:rPr>
          <w:rFonts w:hint="eastAsia" w:ascii="宋体" w:hAnsi="宋体" w:cs="宋体"/>
          <w:szCs w:val="24"/>
        </w:rPr>
        <w:t>28.1项目由评标委员会根据第三章《评标办法与评分标准》规定提出中标候选人排序。</w:t>
      </w:r>
    </w:p>
    <w:p>
      <w:pPr>
        <w:pStyle w:val="52"/>
        <w:tabs>
          <w:tab w:val="left" w:pos="0"/>
        </w:tabs>
        <w:spacing w:before="0"/>
        <w:ind w:firstLine="480"/>
        <w:rPr>
          <w:rFonts w:hint="eastAsia" w:ascii="宋体" w:hAnsi="宋体" w:cs="宋体"/>
          <w:szCs w:val="24"/>
        </w:rPr>
      </w:pPr>
      <w:r>
        <w:rPr>
          <w:rFonts w:hint="eastAsia" w:ascii="宋体" w:hAnsi="宋体" w:cs="宋体"/>
          <w:szCs w:val="24"/>
        </w:rPr>
        <w:t>28.2采购代理机构应当在评标结束后2个工作日内将评标报告送采购人。</w:t>
      </w:r>
    </w:p>
    <w:p>
      <w:pPr>
        <w:pStyle w:val="52"/>
        <w:tabs>
          <w:tab w:val="left" w:pos="0"/>
        </w:tabs>
        <w:spacing w:before="0"/>
        <w:ind w:firstLine="480"/>
        <w:rPr>
          <w:rFonts w:hint="eastAsia" w:ascii="宋体" w:hAnsi="宋体" w:cs="宋体"/>
          <w:szCs w:val="24"/>
        </w:rPr>
      </w:pPr>
      <w:r>
        <w:rPr>
          <w:rFonts w:hint="eastAsia" w:ascii="宋体" w:hAnsi="宋体" w:cs="宋体"/>
          <w:szCs w:val="24"/>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52"/>
        <w:tabs>
          <w:tab w:val="left" w:pos="0"/>
        </w:tabs>
        <w:spacing w:before="0"/>
        <w:ind w:firstLine="480"/>
        <w:rPr>
          <w:rFonts w:hint="eastAsia" w:ascii="宋体" w:hAnsi="宋体" w:cs="宋体"/>
          <w:szCs w:val="24"/>
        </w:rPr>
      </w:pPr>
      <w:r>
        <w:rPr>
          <w:rFonts w:hint="eastAsia" w:ascii="宋体" w:hAnsi="宋体" w:cs="宋体"/>
          <w:szCs w:val="24"/>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p>
    <w:p>
      <w:pPr>
        <w:pStyle w:val="52"/>
        <w:tabs>
          <w:tab w:val="left" w:pos="0"/>
        </w:tabs>
        <w:spacing w:before="0"/>
        <w:ind w:firstLine="480"/>
        <w:rPr>
          <w:rFonts w:hint="eastAsia" w:ascii="宋体" w:hAnsi="宋体" w:cs="宋体"/>
          <w:szCs w:val="24"/>
        </w:rPr>
      </w:pPr>
      <w:r>
        <w:rPr>
          <w:rFonts w:hint="eastAsia" w:ascii="宋体" w:hAnsi="宋体" w:cs="宋体"/>
          <w:szCs w:val="24"/>
        </w:rPr>
        <w:t>28.5中标人应携带介绍信自行前往采购代理机构领取中标通知书。</w:t>
      </w:r>
    </w:p>
    <w:p>
      <w:pPr>
        <w:ind w:firstLine="480" w:firstLineChars="200"/>
        <w:rPr>
          <w:rFonts w:hint="eastAsia" w:ascii="宋体" w:hAnsi="宋体" w:cs="宋体"/>
          <w:sz w:val="24"/>
          <w:szCs w:val="32"/>
        </w:rPr>
      </w:pPr>
      <w:bookmarkStart w:id="53" w:name="_Toc27357"/>
      <w:bookmarkStart w:id="54" w:name="_Toc23365"/>
      <w:r>
        <w:rPr>
          <w:rFonts w:hint="eastAsia" w:ascii="宋体" w:hAnsi="宋体" w:cs="宋体"/>
          <w:sz w:val="24"/>
          <w:szCs w:val="32"/>
        </w:rPr>
        <w:t>28.6中标通知书发出后，采购人不得违法改变中标结果，中标人无正当理由不得放弃中标。</w:t>
      </w:r>
      <w:bookmarkEnd w:id="53"/>
      <w:bookmarkEnd w:id="54"/>
    </w:p>
    <w:p>
      <w:pPr>
        <w:snapToGrid w:val="0"/>
        <w:spacing w:line="360" w:lineRule="auto"/>
        <w:jc w:val="center"/>
        <w:outlineLvl w:val="0"/>
        <w:rPr>
          <w:rFonts w:hint="eastAsia" w:ascii="宋体" w:hAnsi="宋体" w:cs="宋体"/>
          <w:b/>
          <w:sz w:val="32"/>
        </w:rPr>
      </w:pPr>
    </w:p>
    <w:p>
      <w:pPr>
        <w:snapToGrid w:val="0"/>
        <w:spacing w:line="360" w:lineRule="auto"/>
        <w:jc w:val="center"/>
        <w:outlineLvl w:val="0"/>
        <w:rPr>
          <w:rFonts w:hint="eastAsia" w:ascii="宋体" w:hAnsi="宋体" w:cs="宋体"/>
          <w:b/>
          <w:sz w:val="32"/>
        </w:rPr>
      </w:pPr>
      <w:bookmarkStart w:id="55" w:name="_Toc2087"/>
      <w:r>
        <w:rPr>
          <w:rFonts w:hint="eastAsia" w:ascii="宋体" w:hAnsi="宋体" w:cs="宋体"/>
          <w:b/>
          <w:sz w:val="32"/>
        </w:rPr>
        <w:t>九、合同签订及其他</w:t>
      </w:r>
      <w:bookmarkEnd w:id="52"/>
      <w:bookmarkEnd w:id="55"/>
    </w:p>
    <w:p>
      <w:pPr>
        <w:pStyle w:val="52"/>
        <w:tabs>
          <w:tab w:val="left" w:pos="0"/>
        </w:tabs>
        <w:spacing w:before="0"/>
        <w:ind w:firstLine="480"/>
        <w:rPr>
          <w:rFonts w:hint="eastAsia" w:ascii="宋体" w:hAnsi="宋体" w:cs="宋体"/>
          <w:szCs w:val="24"/>
        </w:rPr>
      </w:pPr>
      <w:r>
        <w:rPr>
          <w:rFonts w:hint="eastAsia" w:ascii="宋体" w:hAnsi="宋体" w:cs="宋体"/>
          <w:szCs w:val="24"/>
        </w:rPr>
        <w:t>29.1 采购人应当自中标通知书发出之日起30日内，按照招标文件和中标人投标文件的规定，与中标人签订书面合同。所签订的合同不得对招标文件确定的事项和中标人投标文件作实质性修改。</w:t>
      </w:r>
    </w:p>
    <w:p>
      <w:pPr>
        <w:pStyle w:val="52"/>
        <w:tabs>
          <w:tab w:val="left" w:pos="0"/>
        </w:tabs>
        <w:spacing w:before="0"/>
        <w:ind w:firstLine="480"/>
        <w:rPr>
          <w:rFonts w:hint="eastAsia" w:ascii="宋体" w:hAnsi="宋体" w:cs="宋体"/>
          <w:szCs w:val="24"/>
        </w:rPr>
      </w:pPr>
      <w:r>
        <w:rPr>
          <w:rFonts w:hint="eastAsia" w:ascii="宋体" w:hAnsi="宋体" w:cs="宋体"/>
          <w:szCs w:val="24"/>
        </w:rPr>
        <w:t>29.2 中标或者成交供应商拒绝与采购人签订合同的，采购人可以按照评审报告推荐的中标或者成交候选人名单排序，确定下一候选人为中标或者成交供应商，也可以重新开展采购活动。</w:t>
      </w:r>
    </w:p>
    <w:p>
      <w:pPr>
        <w:pStyle w:val="13"/>
        <w:spacing w:line="360" w:lineRule="auto"/>
        <w:ind w:left="420" w:leftChars="200"/>
        <w:rPr>
          <w:rFonts w:hint="eastAsia" w:hAnsi="宋体" w:cs="宋体"/>
          <w:b/>
          <w:sz w:val="24"/>
          <w:szCs w:val="24"/>
        </w:rPr>
      </w:pPr>
      <w:r>
        <w:rPr>
          <w:rFonts w:hint="eastAsia" w:hAnsi="宋体" w:cs="宋体"/>
          <w:b/>
          <w:sz w:val="24"/>
          <w:szCs w:val="24"/>
        </w:rPr>
        <w:t>30.履约保证金</w:t>
      </w:r>
    </w:p>
    <w:p>
      <w:pPr>
        <w:pStyle w:val="52"/>
        <w:tabs>
          <w:tab w:val="left" w:pos="0"/>
        </w:tabs>
        <w:spacing w:before="0"/>
        <w:ind w:firstLine="480"/>
        <w:rPr>
          <w:rFonts w:hint="eastAsia" w:ascii="宋体" w:hAnsi="宋体" w:cs="宋体"/>
          <w:szCs w:val="24"/>
        </w:rPr>
      </w:pPr>
      <w:r>
        <w:rPr>
          <w:rFonts w:hint="eastAsia" w:ascii="宋体" w:hAnsi="宋体" w:cs="宋体"/>
          <w:szCs w:val="24"/>
        </w:rPr>
        <w:t>采购合同条款要求中标供应商提交履约保证金的，供应商应当以现金、支票、汇票、本票或者金融机构、保险公司、担保机构出具的保函等形式提交。</w:t>
      </w:r>
    </w:p>
    <w:p>
      <w:pPr>
        <w:pStyle w:val="13"/>
        <w:spacing w:line="360" w:lineRule="auto"/>
        <w:ind w:left="420" w:leftChars="200"/>
        <w:rPr>
          <w:rFonts w:hint="eastAsia" w:hAnsi="宋体" w:cs="宋体"/>
          <w:b/>
          <w:sz w:val="24"/>
          <w:szCs w:val="24"/>
        </w:rPr>
      </w:pPr>
      <w:r>
        <w:rPr>
          <w:rFonts w:hint="eastAsia" w:hAnsi="宋体" w:cs="宋体"/>
          <w:b/>
          <w:sz w:val="24"/>
          <w:szCs w:val="24"/>
        </w:rPr>
        <w:t>31.验收</w:t>
      </w:r>
    </w:p>
    <w:p>
      <w:pPr>
        <w:pStyle w:val="52"/>
        <w:tabs>
          <w:tab w:val="left" w:pos="0"/>
        </w:tabs>
        <w:spacing w:before="0"/>
        <w:ind w:firstLine="480"/>
        <w:rPr>
          <w:rFonts w:hint="eastAsia" w:ascii="宋体" w:hAnsi="宋体" w:cs="宋体"/>
          <w:szCs w:val="24"/>
        </w:rPr>
      </w:pPr>
      <w:r>
        <w:rPr>
          <w:rFonts w:hint="eastAsia" w:ascii="宋体" w:hAnsi="宋体" w:cs="宋体"/>
          <w:szCs w:val="24"/>
        </w:rPr>
        <w:t>31.1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52"/>
        <w:tabs>
          <w:tab w:val="left" w:pos="0"/>
        </w:tabs>
        <w:spacing w:before="0"/>
        <w:ind w:firstLine="480"/>
        <w:rPr>
          <w:rFonts w:hint="eastAsia" w:ascii="宋体" w:hAnsi="宋体" w:cs="宋体"/>
          <w:szCs w:val="24"/>
        </w:rPr>
      </w:pPr>
      <w:r>
        <w:rPr>
          <w:rFonts w:hint="eastAsia" w:ascii="宋体" w:hAnsi="宋体" w:cs="宋体"/>
          <w:szCs w:val="24"/>
        </w:rPr>
        <w:t>31.2采购人应当及时对采购项目进行验收，采购人可以邀请参加本项目的其他投标人或者第三方机构参与验收，参与验收的投标人或者第三方机构的意见作为验收书的参考资料一并存档。</w:t>
      </w:r>
    </w:p>
    <w:p>
      <w:pPr>
        <w:pStyle w:val="52"/>
        <w:tabs>
          <w:tab w:val="left" w:pos="0"/>
        </w:tabs>
        <w:spacing w:before="0"/>
        <w:ind w:firstLine="480"/>
        <w:rPr>
          <w:rFonts w:hint="eastAsia" w:ascii="宋体" w:hAnsi="宋体" w:cs="宋体"/>
          <w:szCs w:val="24"/>
        </w:rPr>
      </w:pPr>
      <w:r>
        <w:rPr>
          <w:rFonts w:hint="eastAsia" w:ascii="宋体" w:hAnsi="宋体" w:cs="宋体"/>
          <w:szCs w:val="24"/>
        </w:rPr>
        <w:t>31.3采购人负责加强对中标人的履约管理，并按照采购合同约定，及时向中标人支付采购资金。对于中标人违反采购合同约定的行为，采购人应当及时处理，依法追究其违约责任。</w:t>
      </w:r>
    </w:p>
    <w:p>
      <w:pPr>
        <w:pStyle w:val="13"/>
        <w:spacing w:line="360" w:lineRule="auto"/>
        <w:ind w:left="420" w:leftChars="200"/>
        <w:rPr>
          <w:rFonts w:hint="eastAsia" w:hAnsi="宋体" w:cs="宋体"/>
          <w:b/>
          <w:sz w:val="24"/>
          <w:szCs w:val="24"/>
        </w:rPr>
      </w:pPr>
      <w:r>
        <w:rPr>
          <w:rFonts w:hint="eastAsia" w:hAnsi="宋体" w:cs="宋体"/>
          <w:b/>
          <w:sz w:val="24"/>
          <w:szCs w:val="24"/>
        </w:rPr>
        <w:t>32.货款结算方式</w:t>
      </w:r>
    </w:p>
    <w:p>
      <w:pPr>
        <w:tabs>
          <w:tab w:val="left" w:pos="0"/>
        </w:tabs>
        <w:spacing w:line="360" w:lineRule="auto"/>
        <w:ind w:firstLine="480"/>
        <w:rPr>
          <w:rFonts w:hint="eastAsia" w:ascii="宋体" w:hAnsi="宋体" w:cs="宋体"/>
          <w:sz w:val="24"/>
        </w:rPr>
      </w:pPr>
      <w:r>
        <w:rPr>
          <w:rFonts w:hint="eastAsia" w:ascii="宋体" w:hAnsi="宋体" w:cs="宋体"/>
          <w:sz w:val="24"/>
        </w:rPr>
        <w:t>付款方式：采购人与中标人依照招标文件规定的付款方式进行项目款项的支付。</w:t>
      </w:r>
    </w:p>
    <w:p>
      <w:pPr>
        <w:pStyle w:val="13"/>
        <w:spacing w:line="360" w:lineRule="auto"/>
        <w:ind w:left="420" w:leftChars="200"/>
        <w:rPr>
          <w:rFonts w:hint="eastAsia" w:hAnsi="宋体" w:cs="宋体"/>
          <w:b/>
          <w:sz w:val="24"/>
          <w:szCs w:val="24"/>
        </w:rPr>
      </w:pPr>
      <w:r>
        <w:rPr>
          <w:rFonts w:hint="eastAsia" w:hAnsi="宋体" w:cs="宋体"/>
          <w:b/>
          <w:sz w:val="24"/>
          <w:szCs w:val="24"/>
        </w:rPr>
        <w:t>33.售后服务考核</w:t>
      </w:r>
    </w:p>
    <w:p>
      <w:pPr>
        <w:tabs>
          <w:tab w:val="left" w:pos="0"/>
        </w:tabs>
        <w:spacing w:line="360" w:lineRule="auto"/>
        <w:ind w:firstLine="480"/>
        <w:rPr>
          <w:rFonts w:hint="eastAsia" w:ascii="宋体" w:hAnsi="宋体" w:cs="宋体"/>
          <w:sz w:val="24"/>
        </w:rPr>
      </w:pPr>
      <w:r>
        <w:rPr>
          <w:rFonts w:hint="eastAsia" w:ascii="宋体" w:hAnsi="宋体" w:cs="宋体"/>
          <w:sz w:val="24"/>
        </w:rPr>
        <w:t>采购代理机构将配合国企采购监管部门不定期对合同的履约情况进行检查，发现弄虚作假，偷工减料，以次充好，达不到国家、行业有关标准和技术文件规定的，一经查实，由国企采购监督管理部门给予相应处罚。</w:t>
      </w:r>
    </w:p>
    <w:p>
      <w:pPr>
        <w:spacing w:line="360" w:lineRule="auto"/>
        <w:jc w:val="center"/>
        <w:rPr>
          <w:rFonts w:hint="eastAsia" w:ascii="宋体" w:hAnsi="宋体" w:cs="宋体"/>
          <w:b/>
          <w:sz w:val="24"/>
        </w:rPr>
      </w:pPr>
    </w:p>
    <w:p>
      <w:pPr>
        <w:snapToGrid w:val="0"/>
        <w:spacing w:line="360" w:lineRule="auto"/>
        <w:jc w:val="center"/>
        <w:outlineLvl w:val="0"/>
        <w:rPr>
          <w:rFonts w:hint="eastAsia" w:ascii="宋体" w:hAnsi="宋体" w:cs="宋体"/>
          <w:b/>
          <w:sz w:val="32"/>
        </w:rPr>
      </w:pPr>
      <w:bookmarkStart w:id="56" w:name="_Toc25398"/>
      <w:bookmarkStart w:id="57" w:name="_Toc10926"/>
      <w:r>
        <w:rPr>
          <w:rFonts w:hint="eastAsia" w:ascii="宋体" w:hAnsi="宋体" w:cs="宋体"/>
          <w:b/>
          <w:sz w:val="32"/>
        </w:rPr>
        <w:t>十、质疑与投诉</w:t>
      </w:r>
      <w:bookmarkEnd w:id="56"/>
      <w:bookmarkEnd w:id="57"/>
    </w:p>
    <w:p>
      <w:pPr>
        <w:tabs>
          <w:tab w:val="left" w:pos="0"/>
        </w:tabs>
        <w:spacing w:line="360" w:lineRule="auto"/>
        <w:ind w:firstLine="480"/>
        <w:rPr>
          <w:rFonts w:hint="eastAsia" w:ascii="宋体" w:hAnsi="宋体" w:cs="宋体"/>
          <w:sz w:val="24"/>
        </w:rPr>
      </w:pPr>
      <w:r>
        <w:rPr>
          <w:rFonts w:hint="eastAsia" w:ascii="宋体" w:hAnsi="宋体" w:cs="宋体"/>
          <w:sz w:val="24"/>
        </w:rPr>
        <w:t>参照《上虞区区属国有企业货物和服务采购管理办法》的规定，采购供应商可以依法提起质疑和投诉。</w:t>
      </w:r>
    </w:p>
    <w:p>
      <w:pPr>
        <w:pStyle w:val="13"/>
        <w:spacing w:line="360" w:lineRule="auto"/>
        <w:ind w:left="420" w:leftChars="200"/>
        <w:rPr>
          <w:rFonts w:hint="eastAsia" w:hAnsi="宋体" w:cs="宋体"/>
          <w:b/>
          <w:sz w:val="24"/>
          <w:szCs w:val="24"/>
          <w:lang w:val="zh-CN"/>
        </w:rPr>
      </w:pPr>
      <w:r>
        <w:rPr>
          <w:rFonts w:hint="eastAsia" w:hAnsi="宋体" w:cs="宋体"/>
          <w:b/>
          <w:sz w:val="24"/>
          <w:szCs w:val="24"/>
        </w:rPr>
        <w:t>34.</w:t>
      </w:r>
      <w:r>
        <w:rPr>
          <w:rFonts w:hint="eastAsia" w:hAnsi="宋体" w:cs="宋体"/>
          <w:b/>
          <w:sz w:val="24"/>
          <w:szCs w:val="24"/>
          <w:lang w:val="zh-CN"/>
        </w:rPr>
        <w:t>供应商询问</w:t>
      </w:r>
    </w:p>
    <w:p>
      <w:pPr>
        <w:pStyle w:val="13"/>
        <w:spacing w:line="360" w:lineRule="auto"/>
        <w:ind w:firstLine="480" w:firstLineChars="200"/>
        <w:rPr>
          <w:rFonts w:hint="eastAsia" w:hAnsi="宋体" w:cs="宋体"/>
          <w:sz w:val="24"/>
        </w:rPr>
      </w:pPr>
      <w:r>
        <w:rPr>
          <w:rFonts w:hint="eastAsia" w:hAnsi="宋体" w:cs="宋体"/>
          <w:sz w:val="24"/>
        </w:rPr>
        <w:t>供应商对国企采购活动事项有疑问的，可以向采购代理机构提出询问，采购代理机构将对供应商依法提出的询问作出答复，但答复的内容不得涉及商业秘密。</w:t>
      </w:r>
    </w:p>
    <w:p>
      <w:pPr>
        <w:pStyle w:val="13"/>
        <w:spacing w:line="360" w:lineRule="auto"/>
        <w:ind w:left="420" w:leftChars="200"/>
        <w:rPr>
          <w:rFonts w:hint="eastAsia" w:hAnsi="宋体" w:cs="宋体"/>
          <w:b/>
          <w:sz w:val="24"/>
          <w:szCs w:val="24"/>
          <w:lang w:val="zh-CN"/>
        </w:rPr>
      </w:pPr>
      <w:r>
        <w:rPr>
          <w:rFonts w:hint="eastAsia" w:hAnsi="宋体" w:cs="宋体"/>
          <w:b/>
          <w:sz w:val="24"/>
          <w:szCs w:val="24"/>
        </w:rPr>
        <w:t>35.</w:t>
      </w:r>
      <w:r>
        <w:rPr>
          <w:rFonts w:hint="eastAsia" w:hAnsi="宋体" w:cs="宋体"/>
          <w:b/>
          <w:sz w:val="24"/>
          <w:szCs w:val="24"/>
          <w:lang w:val="zh-CN"/>
        </w:rPr>
        <w:t>供应商质疑</w:t>
      </w:r>
    </w:p>
    <w:p>
      <w:pPr>
        <w:pStyle w:val="13"/>
        <w:spacing w:line="360" w:lineRule="auto"/>
        <w:ind w:firstLine="482" w:firstLineChars="200"/>
        <w:rPr>
          <w:rFonts w:hint="eastAsia" w:hAnsi="宋体" w:cs="宋体"/>
          <w:b/>
          <w:sz w:val="24"/>
          <w:szCs w:val="24"/>
          <w:lang w:val="zh-CN"/>
        </w:rPr>
      </w:pPr>
      <w:r>
        <w:rPr>
          <w:rFonts w:hint="eastAsia" w:hAnsi="宋体" w:cs="宋体"/>
          <w:b/>
          <w:sz w:val="24"/>
          <w:szCs w:val="24"/>
        </w:rPr>
        <w:t>参照</w:t>
      </w:r>
      <w:r>
        <w:rPr>
          <w:rFonts w:hint="eastAsia" w:hAnsi="宋体" w:cs="宋体"/>
          <w:b/>
          <w:sz w:val="24"/>
          <w:szCs w:val="24"/>
          <w:lang w:val="zh-CN"/>
        </w:rPr>
        <w:t>《上虞区区属国有企业货物和服务采购管理办法》第四十九条的规定</w:t>
      </w:r>
    </w:p>
    <w:p>
      <w:pPr>
        <w:pStyle w:val="52"/>
        <w:tabs>
          <w:tab w:val="left" w:pos="0"/>
        </w:tabs>
        <w:spacing w:before="0"/>
        <w:ind w:firstLine="480"/>
        <w:rPr>
          <w:rFonts w:hint="eastAsia" w:ascii="宋体" w:hAnsi="宋体" w:cs="宋体"/>
          <w:szCs w:val="24"/>
        </w:rPr>
      </w:pPr>
      <w:r>
        <w:rPr>
          <w:rFonts w:hint="eastAsia" w:ascii="宋体" w:hAnsi="宋体" w:cs="宋体"/>
          <w:szCs w:val="24"/>
        </w:rPr>
        <w:t>35.1供应商认为采购文件、采购过程、中标或者成交结果使自己的权益受到损害的，可以在知道或者应知其权益受到损害之日起 7 个工作日内，以书面形式向采购代理机构、采购人提出质疑，采购代理机构、采购人应在 7 个工作日内做好答复工作，但答复内容不得涉及商业秘密：</w:t>
      </w:r>
    </w:p>
    <w:p>
      <w:pPr>
        <w:pStyle w:val="52"/>
        <w:tabs>
          <w:tab w:val="left" w:pos="0"/>
        </w:tabs>
        <w:spacing w:before="0"/>
        <w:ind w:left="420" w:leftChars="200" w:firstLine="0" w:firstLineChars="0"/>
        <w:rPr>
          <w:rFonts w:hint="eastAsia" w:ascii="宋体" w:hAnsi="宋体" w:cs="宋体"/>
          <w:szCs w:val="24"/>
        </w:rPr>
      </w:pPr>
      <w:r>
        <w:rPr>
          <w:rFonts w:hint="eastAsia" w:ascii="宋体" w:hAnsi="宋体" w:cs="宋体"/>
          <w:szCs w:val="24"/>
        </w:rPr>
        <w:t>35.2供应商提交的质疑书需一式三份，由法定代表人签字（或盖章）并加盖单位公章。质疑书至少应包括下列主要内容：</w:t>
      </w:r>
    </w:p>
    <w:p>
      <w:pPr>
        <w:pStyle w:val="13"/>
        <w:numPr>
          <w:ilvl w:val="0"/>
          <w:numId w:val="35"/>
        </w:numPr>
        <w:spacing w:line="360" w:lineRule="auto"/>
        <w:ind w:firstLine="480" w:firstLineChars="200"/>
        <w:rPr>
          <w:rFonts w:hint="eastAsia" w:hAnsi="宋体" w:cs="宋体"/>
          <w:sz w:val="24"/>
        </w:rPr>
      </w:pPr>
      <w:r>
        <w:rPr>
          <w:rFonts w:hint="eastAsia" w:hAnsi="宋体" w:cs="宋体"/>
          <w:sz w:val="24"/>
        </w:rPr>
        <w:t>质疑人的名称、地址、邮政编码、联系人、联系电话，以及被质疑人名称及联系方式；</w:t>
      </w:r>
    </w:p>
    <w:p>
      <w:pPr>
        <w:pStyle w:val="13"/>
        <w:numPr>
          <w:ilvl w:val="0"/>
          <w:numId w:val="35"/>
        </w:numPr>
        <w:spacing w:line="360" w:lineRule="auto"/>
        <w:ind w:firstLine="480" w:firstLineChars="200"/>
        <w:rPr>
          <w:rFonts w:hint="eastAsia" w:hAnsi="宋体" w:cs="宋体"/>
          <w:sz w:val="24"/>
        </w:rPr>
      </w:pPr>
      <w:r>
        <w:rPr>
          <w:rFonts w:hint="eastAsia" w:hAnsi="宋体" w:cs="宋体"/>
          <w:sz w:val="24"/>
        </w:rPr>
        <w:t>被质疑采购项目名称、编号及采购内容；</w:t>
      </w:r>
    </w:p>
    <w:p>
      <w:pPr>
        <w:pStyle w:val="13"/>
        <w:numPr>
          <w:ilvl w:val="0"/>
          <w:numId w:val="35"/>
        </w:numPr>
        <w:spacing w:line="360" w:lineRule="auto"/>
        <w:ind w:firstLine="480" w:firstLineChars="200"/>
        <w:rPr>
          <w:rFonts w:hint="eastAsia" w:hAnsi="宋体" w:cs="宋体"/>
          <w:sz w:val="24"/>
        </w:rPr>
      </w:pPr>
      <w:r>
        <w:rPr>
          <w:rFonts w:hint="eastAsia" w:hAnsi="宋体" w:cs="宋体"/>
          <w:sz w:val="24"/>
        </w:rPr>
        <w:t>具体的质疑事项及事实依据；</w:t>
      </w:r>
    </w:p>
    <w:p>
      <w:pPr>
        <w:pStyle w:val="13"/>
        <w:numPr>
          <w:ilvl w:val="0"/>
          <w:numId w:val="35"/>
        </w:numPr>
        <w:spacing w:line="360" w:lineRule="auto"/>
        <w:ind w:firstLine="480" w:firstLineChars="200"/>
        <w:rPr>
          <w:rFonts w:hint="eastAsia" w:hAnsi="宋体" w:cs="宋体"/>
          <w:sz w:val="24"/>
        </w:rPr>
      </w:pPr>
      <w:r>
        <w:rPr>
          <w:rFonts w:hint="eastAsia" w:hAnsi="宋体" w:cs="宋体"/>
          <w:sz w:val="24"/>
        </w:rPr>
        <w:t>认为自己合法权益受到损害或可能受到损害的相关证据材料；</w:t>
      </w:r>
    </w:p>
    <w:p>
      <w:pPr>
        <w:pStyle w:val="13"/>
        <w:numPr>
          <w:ilvl w:val="0"/>
          <w:numId w:val="35"/>
        </w:numPr>
        <w:spacing w:line="360" w:lineRule="auto"/>
        <w:ind w:firstLine="480" w:firstLineChars="200"/>
        <w:rPr>
          <w:rFonts w:hint="eastAsia" w:hAnsi="宋体" w:cs="宋体"/>
          <w:sz w:val="24"/>
        </w:rPr>
      </w:pPr>
      <w:r>
        <w:rPr>
          <w:rFonts w:hint="eastAsia" w:hAnsi="宋体" w:cs="宋体"/>
          <w:sz w:val="24"/>
        </w:rPr>
        <w:t>提出质疑的日期。</w:t>
      </w:r>
    </w:p>
    <w:p>
      <w:pPr>
        <w:pStyle w:val="13"/>
        <w:spacing w:line="360" w:lineRule="auto"/>
        <w:ind w:firstLine="482" w:firstLineChars="200"/>
        <w:rPr>
          <w:rFonts w:hint="eastAsia" w:hAnsi="宋体" w:cs="宋体"/>
          <w:b/>
          <w:sz w:val="24"/>
        </w:rPr>
      </w:pPr>
      <w:r>
        <w:rPr>
          <w:rFonts w:hint="eastAsia" w:hAnsi="宋体" w:cs="宋体"/>
          <w:b/>
          <w:sz w:val="24"/>
        </w:rPr>
        <w:t>未按上述内容填写的质疑书将不予受理。</w:t>
      </w:r>
    </w:p>
    <w:p>
      <w:pPr>
        <w:pStyle w:val="52"/>
        <w:tabs>
          <w:tab w:val="left" w:pos="0"/>
        </w:tabs>
        <w:spacing w:before="0"/>
        <w:ind w:firstLine="480"/>
        <w:rPr>
          <w:rFonts w:hint="eastAsia" w:ascii="宋体" w:hAnsi="宋体" w:cs="宋体"/>
          <w:szCs w:val="24"/>
        </w:rPr>
      </w:pPr>
      <w:r>
        <w:rPr>
          <w:rFonts w:hint="eastAsia" w:ascii="宋体" w:hAnsi="宋体" w:cs="宋体"/>
          <w:szCs w:val="24"/>
        </w:rPr>
        <w:t>35.3采购代理机构应当在收到供应商的书面质疑后七个工作日内作出答复，并以书面形式通知质疑供应商和其他与质疑处理结果有利害关系的国企采购当事人，但答复的内容不得涉及商业秘密。</w:t>
      </w:r>
    </w:p>
    <w:p>
      <w:pPr>
        <w:pStyle w:val="52"/>
        <w:tabs>
          <w:tab w:val="left" w:pos="0"/>
        </w:tabs>
        <w:spacing w:before="0"/>
        <w:ind w:firstLine="480"/>
        <w:rPr>
          <w:rFonts w:hint="eastAsia" w:ascii="宋体" w:hAnsi="宋体" w:cs="宋体"/>
          <w:szCs w:val="24"/>
        </w:rPr>
      </w:pPr>
      <w:r>
        <w:rPr>
          <w:rFonts w:hint="eastAsia" w:ascii="宋体" w:hAnsi="宋体" w:cs="宋体"/>
          <w:szCs w:val="24"/>
        </w:rPr>
        <w:t>35.4询问或者质疑事项可能影响采购结果的，采购人应当暂停签订合同，已经签订合同的，应当中止履行合同。</w:t>
      </w:r>
    </w:p>
    <w:p>
      <w:pPr>
        <w:pStyle w:val="13"/>
        <w:spacing w:line="360" w:lineRule="auto"/>
        <w:ind w:left="420" w:leftChars="200"/>
        <w:rPr>
          <w:rFonts w:hint="eastAsia" w:hAnsi="宋体" w:cs="宋体"/>
          <w:b/>
          <w:sz w:val="24"/>
          <w:szCs w:val="24"/>
          <w:lang w:val="zh-CN"/>
        </w:rPr>
      </w:pPr>
      <w:r>
        <w:rPr>
          <w:rFonts w:hint="eastAsia" w:hAnsi="宋体" w:cs="宋体"/>
          <w:b/>
          <w:sz w:val="24"/>
          <w:szCs w:val="24"/>
        </w:rPr>
        <w:t>36</w:t>
      </w:r>
      <w:r>
        <w:rPr>
          <w:rFonts w:hint="eastAsia" w:hAnsi="宋体" w:cs="宋体"/>
          <w:b/>
          <w:sz w:val="24"/>
          <w:szCs w:val="24"/>
          <w:lang w:val="zh-CN"/>
        </w:rPr>
        <w:t>供应商投诉</w:t>
      </w:r>
    </w:p>
    <w:p>
      <w:pPr>
        <w:pStyle w:val="13"/>
        <w:spacing w:line="360" w:lineRule="auto"/>
        <w:ind w:left="420" w:leftChars="200"/>
        <w:rPr>
          <w:rFonts w:hint="eastAsia" w:hAnsi="宋体" w:cs="宋体"/>
          <w:b/>
          <w:sz w:val="24"/>
          <w:szCs w:val="24"/>
          <w:lang w:val="zh-CN"/>
        </w:rPr>
      </w:pPr>
      <w:r>
        <w:rPr>
          <w:rFonts w:hint="eastAsia" w:hAnsi="宋体" w:cs="宋体"/>
          <w:b/>
          <w:sz w:val="24"/>
          <w:szCs w:val="24"/>
        </w:rPr>
        <w:t>参照</w:t>
      </w:r>
      <w:r>
        <w:rPr>
          <w:rFonts w:hint="eastAsia" w:hAnsi="宋体" w:cs="宋体"/>
          <w:b/>
          <w:sz w:val="24"/>
          <w:szCs w:val="24"/>
          <w:lang w:val="zh-CN"/>
        </w:rPr>
        <w:t>《上虞区区属国有企业货物和服务采购管理办法》第五十条的规定</w:t>
      </w:r>
    </w:p>
    <w:p>
      <w:pPr>
        <w:pStyle w:val="52"/>
        <w:tabs>
          <w:tab w:val="left" w:pos="0"/>
        </w:tabs>
        <w:spacing w:before="0"/>
        <w:ind w:firstLine="480"/>
        <w:rPr>
          <w:rFonts w:hint="eastAsia" w:ascii="宋体" w:hAnsi="宋体" w:cs="宋体"/>
          <w:szCs w:val="24"/>
        </w:rPr>
      </w:pPr>
      <w:r>
        <w:rPr>
          <w:rFonts w:hint="eastAsia" w:ascii="宋体" w:hAnsi="宋体" w:cs="宋体"/>
          <w:szCs w:val="24"/>
        </w:rPr>
        <w:t>36.1质疑供应商对质疑的答复不满意，或者采购人或采购代理机构未在规定时间内答复的，可以在收到答复之日或者答复期满后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pPr>
        <w:pStyle w:val="52"/>
        <w:tabs>
          <w:tab w:val="left" w:pos="0"/>
        </w:tabs>
        <w:spacing w:before="0"/>
        <w:ind w:firstLine="480"/>
        <w:rPr>
          <w:rFonts w:hint="eastAsia" w:ascii="宋体" w:hAnsi="宋体" w:cs="宋体"/>
          <w:b/>
        </w:rPr>
      </w:pPr>
      <w:r>
        <w:rPr>
          <w:rFonts w:hint="eastAsia" w:ascii="宋体" w:hAnsi="宋体" w:cs="宋体"/>
          <w:szCs w:val="24"/>
        </w:rPr>
        <w:t>36.2投诉人提交投诉件时，应当提供相关书面证据、依据和其他有关材料。</w:t>
      </w:r>
    </w:p>
    <w:bookmarkEnd w:id="49"/>
    <w:p>
      <w:pPr>
        <w:spacing w:after="156" w:afterLines="50" w:line="360" w:lineRule="auto"/>
        <w:jc w:val="center"/>
        <w:outlineLvl w:val="0"/>
        <w:rPr>
          <w:rFonts w:hint="eastAsia" w:ascii="宋体" w:hAnsi="宋体" w:cs="宋体"/>
          <w:b/>
          <w:sz w:val="36"/>
          <w:szCs w:val="36"/>
        </w:rPr>
      </w:pPr>
      <w:r>
        <w:rPr>
          <w:rFonts w:hint="eastAsia" w:ascii="宋体" w:hAnsi="宋体" w:cs="宋体"/>
          <w:sz w:val="24"/>
          <w:szCs w:val="20"/>
        </w:rPr>
        <w:br w:type="page"/>
      </w:r>
      <w:bookmarkStart w:id="58" w:name="_Toc8772"/>
      <w:r>
        <w:rPr>
          <w:rFonts w:hint="eastAsia" w:ascii="宋体" w:hAnsi="宋体" w:cs="宋体"/>
          <w:b/>
          <w:sz w:val="36"/>
          <w:szCs w:val="36"/>
        </w:rPr>
        <w:t>第三部分</w:t>
      </w:r>
      <w:bookmarkEnd w:id="41"/>
      <w:bookmarkEnd w:id="42"/>
      <w:bookmarkStart w:id="59" w:name="_Toc184308077"/>
      <w:bookmarkEnd w:id="59"/>
      <w:bookmarkStart w:id="60" w:name="_Toc184313251"/>
      <w:bookmarkEnd w:id="60"/>
      <w:bookmarkStart w:id="61" w:name="_Toc184310332"/>
      <w:bookmarkEnd w:id="61"/>
      <w:bookmarkStart w:id="62" w:name="_Toc184308105"/>
      <w:bookmarkEnd w:id="62"/>
      <w:bookmarkStart w:id="63" w:name="_Toc184312130"/>
      <w:bookmarkEnd w:id="63"/>
      <w:bookmarkStart w:id="64" w:name="_Toc184308079"/>
      <w:bookmarkEnd w:id="64"/>
      <w:bookmarkStart w:id="65" w:name="_Toc184313307"/>
      <w:bookmarkEnd w:id="65"/>
      <w:bookmarkStart w:id="66" w:name="_Toc184313247"/>
      <w:bookmarkEnd w:id="66"/>
      <w:bookmarkStart w:id="67" w:name="_Toc184310333"/>
      <w:bookmarkEnd w:id="67"/>
      <w:bookmarkStart w:id="68" w:name="_Toc184313265"/>
      <w:bookmarkEnd w:id="68"/>
      <w:bookmarkStart w:id="69" w:name="_Toc184310337"/>
      <w:bookmarkEnd w:id="69"/>
      <w:bookmarkStart w:id="70" w:name="_Toc184308066"/>
      <w:bookmarkEnd w:id="70"/>
      <w:bookmarkStart w:id="71" w:name="_Toc184314431"/>
      <w:bookmarkEnd w:id="71"/>
      <w:bookmarkStart w:id="72" w:name="_Toc184308038"/>
      <w:bookmarkEnd w:id="72"/>
      <w:bookmarkStart w:id="73" w:name="_Toc184314448"/>
      <w:bookmarkEnd w:id="73"/>
      <w:bookmarkStart w:id="74" w:name="_Toc184313239"/>
      <w:bookmarkEnd w:id="74"/>
      <w:bookmarkStart w:id="75" w:name="_Toc184310321"/>
      <w:bookmarkEnd w:id="75"/>
      <w:bookmarkStart w:id="76" w:name="_Toc184308094"/>
      <w:bookmarkEnd w:id="76"/>
      <w:bookmarkStart w:id="77" w:name="_Toc184312134"/>
      <w:bookmarkEnd w:id="77"/>
      <w:bookmarkStart w:id="78" w:name="_Toc184310311"/>
      <w:bookmarkEnd w:id="78"/>
      <w:bookmarkStart w:id="79" w:name="_Toc184314434"/>
      <w:bookmarkEnd w:id="79"/>
      <w:bookmarkStart w:id="80" w:name="_Toc184312094"/>
      <w:bookmarkEnd w:id="80"/>
      <w:bookmarkStart w:id="81" w:name="_Toc184308086"/>
      <w:bookmarkEnd w:id="81"/>
      <w:bookmarkStart w:id="82" w:name="_Toc184314432"/>
      <w:bookmarkEnd w:id="82"/>
      <w:bookmarkStart w:id="83" w:name="_Toc184308069"/>
      <w:bookmarkEnd w:id="83"/>
      <w:bookmarkStart w:id="84" w:name="_Toc184312132"/>
      <w:bookmarkEnd w:id="84"/>
      <w:bookmarkStart w:id="85" w:name="_Toc184310344"/>
      <w:bookmarkEnd w:id="85"/>
      <w:bookmarkStart w:id="86" w:name="_Toc184314423"/>
      <w:bookmarkEnd w:id="86"/>
      <w:bookmarkStart w:id="87" w:name="_Toc184308052"/>
      <w:bookmarkEnd w:id="87"/>
      <w:bookmarkStart w:id="88" w:name="_Toc184310318"/>
      <w:bookmarkEnd w:id="88"/>
      <w:bookmarkStart w:id="89" w:name="_Toc184314475"/>
      <w:bookmarkEnd w:id="89"/>
      <w:bookmarkStart w:id="90" w:name="_Toc184310278"/>
      <w:bookmarkEnd w:id="90"/>
      <w:bookmarkStart w:id="91" w:name="_Toc184312080"/>
      <w:bookmarkEnd w:id="91"/>
      <w:bookmarkStart w:id="92" w:name="_Toc184313306"/>
      <w:bookmarkEnd w:id="92"/>
      <w:bookmarkStart w:id="93" w:name="_Toc184310328"/>
      <w:bookmarkEnd w:id="93"/>
      <w:bookmarkStart w:id="94" w:name="_Toc184314420"/>
      <w:bookmarkEnd w:id="94"/>
      <w:bookmarkStart w:id="95" w:name="_Toc184312105"/>
      <w:bookmarkEnd w:id="95"/>
      <w:bookmarkStart w:id="96" w:name="_Toc184313267"/>
      <w:bookmarkEnd w:id="96"/>
      <w:bookmarkStart w:id="97" w:name="_Toc184313295"/>
      <w:bookmarkEnd w:id="97"/>
      <w:bookmarkStart w:id="98" w:name="_Toc184308037"/>
      <w:bookmarkEnd w:id="98"/>
      <w:bookmarkStart w:id="99" w:name="_Toc184310340"/>
      <w:bookmarkEnd w:id="99"/>
      <w:bookmarkStart w:id="100" w:name="_Toc184314469"/>
      <w:bookmarkEnd w:id="100"/>
      <w:bookmarkStart w:id="101" w:name="_Toc184314430"/>
      <w:bookmarkEnd w:id="101"/>
      <w:bookmarkStart w:id="102" w:name="_Toc184310282"/>
      <w:bookmarkEnd w:id="102"/>
      <w:bookmarkStart w:id="103" w:name="_Toc184314415"/>
      <w:bookmarkEnd w:id="103"/>
      <w:bookmarkStart w:id="104" w:name="_Toc184310277"/>
      <w:bookmarkEnd w:id="104"/>
      <w:bookmarkStart w:id="105" w:name="_Toc184313241"/>
      <w:bookmarkEnd w:id="105"/>
      <w:bookmarkStart w:id="106" w:name="_Toc184312082"/>
      <w:bookmarkEnd w:id="106"/>
      <w:bookmarkStart w:id="107" w:name="_Toc184314450"/>
      <w:bookmarkEnd w:id="107"/>
      <w:bookmarkStart w:id="108" w:name="_Toc184314478"/>
      <w:bookmarkEnd w:id="108"/>
      <w:bookmarkStart w:id="109" w:name="_Toc184314429"/>
      <w:bookmarkEnd w:id="109"/>
      <w:bookmarkStart w:id="110" w:name="_Toc184308043"/>
      <w:bookmarkEnd w:id="110"/>
      <w:bookmarkStart w:id="111" w:name="_Toc184308058"/>
      <w:bookmarkEnd w:id="111"/>
      <w:bookmarkStart w:id="112" w:name="_Toc184310280"/>
      <w:bookmarkEnd w:id="112"/>
      <w:bookmarkStart w:id="113" w:name="_Toc184310275"/>
      <w:bookmarkEnd w:id="113"/>
      <w:bookmarkStart w:id="114" w:name="_Toc184313308"/>
      <w:bookmarkEnd w:id="114"/>
      <w:bookmarkStart w:id="115" w:name="_Toc184314416"/>
      <w:bookmarkEnd w:id="115"/>
      <w:bookmarkStart w:id="116" w:name="_Toc184313273"/>
      <w:bookmarkEnd w:id="116"/>
      <w:bookmarkStart w:id="117" w:name="_Toc184310276"/>
      <w:bookmarkEnd w:id="117"/>
      <w:bookmarkStart w:id="118" w:name="_Toc184313260"/>
      <w:bookmarkEnd w:id="118"/>
      <w:bookmarkStart w:id="119" w:name="_Toc184314455"/>
      <w:bookmarkEnd w:id="119"/>
      <w:bookmarkStart w:id="120" w:name="_Toc184308089"/>
      <w:bookmarkEnd w:id="120"/>
      <w:bookmarkStart w:id="121" w:name="_Toc184313286"/>
      <w:bookmarkEnd w:id="121"/>
      <w:bookmarkStart w:id="122" w:name="_Toc184314418"/>
      <w:bookmarkEnd w:id="122"/>
      <w:bookmarkStart w:id="123" w:name="_Toc184313246"/>
      <w:bookmarkEnd w:id="123"/>
      <w:bookmarkStart w:id="124" w:name="_Toc184313293"/>
      <w:bookmarkEnd w:id="124"/>
      <w:bookmarkStart w:id="125" w:name="_Toc184310288"/>
      <w:bookmarkEnd w:id="125"/>
      <w:bookmarkStart w:id="126" w:name="_Toc184312123"/>
      <w:bookmarkEnd w:id="126"/>
      <w:bookmarkStart w:id="127" w:name="_Toc184312099"/>
      <w:bookmarkEnd w:id="127"/>
      <w:bookmarkStart w:id="128" w:name="_Toc184308042"/>
      <w:bookmarkEnd w:id="128"/>
      <w:bookmarkStart w:id="129" w:name="_Toc184308099"/>
      <w:bookmarkEnd w:id="129"/>
      <w:bookmarkStart w:id="130" w:name="_Toc184308063"/>
      <w:bookmarkEnd w:id="130"/>
      <w:bookmarkStart w:id="131" w:name="_Toc184308102"/>
      <w:bookmarkEnd w:id="131"/>
      <w:bookmarkStart w:id="132" w:name="_Toc184312097"/>
      <w:bookmarkEnd w:id="132"/>
      <w:bookmarkStart w:id="133" w:name="_Toc184310283"/>
      <w:bookmarkEnd w:id="133"/>
      <w:bookmarkStart w:id="134" w:name="_Toc184312100"/>
      <w:bookmarkEnd w:id="134"/>
      <w:bookmarkStart w:id="135" w:name="_Toc184314445"/>
      <w:bookmarkEnd w:id="135"/>
      <w:bookmarkStart w:id="136" w:name="_Toc184308080"/>
      <w:bookmarkEnd w:id="136"/>
      <w:bookmarkStart w:id="137" w:name="_Toc184314464"/>
      <w:bookmarkEnd w:id="137"/>
      <w:bookmarkStart w:id="138" w:name="_Toc184312085"/>
      <w:bookmarkEnd w:id="138"/>
      <w:bookmarkStart w:id="139" w:name="_Toc184310305"/>
      <w:bookmarkEnd w:id="139"/>
      <w:bookmarkStart w:id="140" w:name="_Toc184310300"/>
      <w:bookmarkEnd w:id="140"/>
      <w:bookmarkStart w:id="141" w:name="_Toc184312083"/>
      <w:bookmarkEnd w:id="141"/>
      <w:bookmarkStart w:id="142" w:name="_Toc184308092"/>
      <w:bookmarkEnd w:id="142"/>
      <w:bookmarkStart w:id="143" w:name="_Toc184312107"/>
      <w:bookmarkEnd w:id="143"/>
      <w:bookmarkStart w:id="144" w:name="_Toc184310291"/>
      <w:bookmarkEnd w:id="144"/>
      <w:bookmarkStart w:id="145" w:name="_Toc184312098"/>
      <w:bookmarkEnd w:id="145"/>
      <w:bookmarkStart w:id="146" w:name="_Toc184314471"/>
      <w:bookmarkEnd w:id="146"/>
      <w:bookmarkStart w:id="147" w:name="_Toc184312075"/>
      <w:bookmarkEnd w:id="147"/>
      <w:bookmarkStart w:id="148" w:name="_Toc184308057"/>
      <w:bookmarkEnd w:id="148"/>
      <w:bookmarkStart w:id="149" w:name="_Toc184314479"/>
      <w:bookmarkEnd w:id="149"/>
      <w:bookmarkStart w:id="150" w:name="_Toc184312125"/>
      <w:bookmarkEnd w:id="150"/>
      <w:bookmarkStart w:id="151" w:name="_Toc184312110"/>
      <w:bookmarkEnd w:id="151"/>
      <w:bookmarkStart w:id="152" w:name="_Toc184310324"/>
      <w:bookmarkEnd w:id="152"/>
      <w:bookmarkStart w:id="153" w:name="_Toc184314413"/>
      <w:bookmarkEnd w:id="153"/>
      <w:bookmarkStart w:id="154" w:name="_Toc184310284"/>
      <w:bookmarkEnd w:id="154"/>
      <w:bookmarkStart w:id="155" w:name="_Toc184312136"/>
      <w:bookmarkEnd w:id="155"/>
      <w:bookmarkStart w:id="156" w:name="_Toc184312101"/>
      <w:bookmarkEnd w:id="156"/>
      <w:bookmarkStart w:id="157" w:name="_Toc184310331"/>
      <w:bookmarkEnd w:id="157"/>
      <w:bookmarkStart w:id="158" w:name="_Toc184312079"/>
      <w:bookmarkEnd w:id="158"/>
      <w:bookmarkStart w:id="159" w:name="_Toc184314477"/>
      <w:bookmarkEnd w:id="159"/>
      <w:bookmarkStart w:id="160" w:name="_Toc184312091"/>
      <w:bookmarkEnd w:id="160"/>
      <w:bookmarkStart w:id="161" w:name="_Toc184313245"/>
      <w:bookmarkEnd w:id="161"/>
      <w:bookmarkStart w:id="162" w:name="_Toc184313263"/>
      <w:bookmarkEnd w:id="162"/>
      <w:bookmarkStart w:id="163" w:name="_Toc184312074"/>
      <w:bookmarkEnd w:id="163"/>
      <w:bookmarkStart w:id="164" w:name="_Toc184312133"/>
      <w:bookmarkEnd w:id="164"/>
      <w:bookmarkStart w:id="165" w:name="_Toc184312112"/>
      <w:bookmarkEnd w:id="165"/>
      <w:bookmarkStart w:id="166" w:name="_Toc184314459"/>
      <w:bookmarkEnd w:id="166"/>
      <w:bookmarkStart w:id="167" w:name="_Toc184313294"/>
      <w:bookmarkEnd w:id="167"/>
      <w:bookmarkStart w:id="168" w:name="_Toc184310327"/>
      <w:bookmarkEnd w:id="168"/>
      <w:bookmarkStart w:id="169" w:name="_Toc184308104"/>
      <w:bookmarkEnd w:id="169"/>
      <w:bookmarkStart w:id="170" w:name="_Toc184313274"/>
      <w:bookmarkEnd w:id="170"/>
      <w:bookmarkStart w:id="171" w:name="_Toc184310296"/>
      <w:bookmarkEnd w:id="171"/>
      <w:bookmarkStart w:id="172" w:name="_Toc184312093"/>
      <w:bookmarkEnd w:id="172"/>
      <w:bookmarkStart w:id="173" w:name="_Toc184313249"/>
      <w:bookmarkEnd w:id="173"/>
      <w:bookmarkStart w:id="174" w:name="_Toc184314440"/>
      <w:bookmarkEnd w:id="174"/>
      <w:bookmarkStart w:id="175" w:name="_Toc184308046"/>
      <w:bookmarkEnd w:id="175"/>
      <w:bookmarkStart w:id="176" w:name="_Toc184308081"/>
      <w:bookmarkEnd w:id="176"/>
      <w:bookmarkStart w:id="177" w:name="_Toc184310281"/>
      <w:bookmarkEnd w:id="177"/>
      <w:bookmarkStart w:id="178" w:name="_Toc184313255"/>
      <w:bookmarkEnd w:id="178"/>
      <w:bookmarkStart w:id="179" w:name="_Toc184310320"/>
      <w:bookmarkEnd w:id="179"/>
      <w:bookmarkStart w:id="180" w:name="_Toc184313276"/>
      <w:bookmarkEnd w:id="180"/>
      <w:bookmarkStart w:id="181" w:name="_Toc184310273"/>
      <w:bookmarkEnd w:id="181"/>
      <w:bookmarkStart w:id="182" w:name="_Toc184313250"/>
      <w:bookmarkEnd w:id="182"/>
      <w:bookmarkStart w:id="183" w:name="_Toc184312076"/>
      <w:bookmarkEnd w:id="183"/>
      <w:bookmarkStart w:id="184" w:name="_Toc184313264"/>
      <w:bookmarkEnd w:id="184"/>
      <w:bookmarkStart w:id="185" w:name="_Toc184312126"/>
      <w:bookmarkEnd w:id="185"/>
      <w:bookmarkStart w:id="186" w:name="_Toc184314467"/>
      <w:bookmarkEnd w:id="186"/>
      <w:bookmarkStart w:id="187" w:name="_Toc184308103"/>
      <w:bookmarkEnd w:id="187"/>
      <w:bookmarkStart w:id="188" w:name="_Toc184310338"/>
      <w:bookmarkEnd w:id="188"/>
      <w:bookmarkStart w:id="189" w:name="_Toc184312121"/>
      <w:bookmarkEnd w:id="189"/>
      <w:bookmarkStart w:id="190" w:name="_Toc184314439"/>
      <w:bookmarkEnd w:id="190"/>
      <w:bookmarkStart w:id="191" w:name="_Toc184308068"/>
      <w:bookmarkEnd w:id="191"/>
      <w:bookmarkStart w:id="192" w:name="_Toc184308082"/>
      <w:bookmarkEnd w:id="192"/>
      <w:bookmarkStart w:id="193" w:name="_Toc184314436"/>
      <w:bookmarkEnd w:id="193"/>
      <w:bookmarkStart w:id="194" w:name="_Toc184314463"/>
      <w:bookmarkEnd w:id="194"/>
      <w:bookmarkStart w:id="195" w:name="_Toc184308041"/>
      <w:bookmarkEnd w:id="195"/>
      <w:bookmarkStart w:id="196" w:name="_Toc184312116"/>
      <w:bookmarkEnd w:id="196"/>
      <w:bookmarkStart w:id="197" w:name="_Toc184312084"/>
      <w:bookmarkEnd w:id="197"/>
      <w:bookmarkStart w:id="198" w:name="_Toc184308056"/>
      <w:bookmarkEnd w:id="198"/>
      <w:bookmarkStart w:id="199" w:name="_Toc184312124"/>
      <w:bookmarkEnd w:id="199"/>
      <w:bookmarkStart w:id="200" w:name="_Toc184314446"/>
      <w:bookmarkEnd w:id="200"/>
      <w:bookmarkStart w:id="201" w:name="_Toc184313268"/>
      <w:bookmarkEnd w:id="201"/>
      <w:bookmarkStart w:id="202" w:name="_Toc184313279"/>
      <w:bookmarkEnd w:id="202"/>
      <w:bookmarkStart w:id="203" w:name="_Toc184313254"/>
      <w:bookmarkEnd w:id="203"/>
      <w:bookmarkStart w:id="204" w:name="_Toc184308101"/>
      <w:bookmarkEnd w:id="204"/>
      <w:bookmarkStart w:id="205" w:name="_Toc184314421"/>
      <w:bookmarkEnd w:id="205"/>
      <w:bookmarkStart w:id="206" w:name="_Toc184308050"/>
      <w:bookmarkEnd w:id="206"/>
      <w:bookmarkStart w:id="207" w:name="_Toc184312117"/>
      <w:bookmarkEnd w:id="207"/>
      <w:bookmarkStart w:id="208" w:name="_Toc184314427"/>
      <w:bookmarkEnd w:id="208"/>
      <w:bookmarkStart w:id="209" w:name="_Toc184312109"/>
      <w:bookmarkEnd w:id="209"/>
      <w:bookmarkStart w:id="210" w:name="_Toc184312103"/>
      <w:bookmarkEnd w:id="210"/>
      <w:bookmarkStart w:id="211" w:name="_Toc184312077"/>
      <w:bookmarkEnd w:id="211"/>
      <w:bookmarkStart w:id="212" w:name="_Toc184314425"/>
      <w:bookmarkEnd w:id="212"/>
      <w:bookmarkStart w:id="213" w:name="_Toc184313303"/>
      <w:bookmarkEnd w:id="213"/>
      <w:bookmarkStart w:id="214" w:name="_Toc184308048"/>
      <w:bookmarkEnd w:id="214"/>
      <w:bookmarkStart w:id="215" w:name="_Toc184312071"/>
      <w:bookmarkEnd w:id="215"/>
      <w:bookmarkStart w:id="216" w:name="_Toc184314457"/>
      <w:bookmarkEnd w:id="216"/>
      <w:bookmarkStart w:id="217" w:name="_Toc184308045"/>
      <w:bookmarkEnd w:id="217"/>
      <w:bookmarkStart w:id="218" w:name="_Toc184314482"/>
      <w:bookmarkEnd w:id="218"/>
      <w:bookmarkStart w:id="219" w:name="_Toc184312073"/>
      <w:bookmarkEnd w:id="219"/>
      <w:bookmarkStart w:id="220" w:name="_Toc184308049"/>
      <w:bookmarkEnd w:id="220"/>
      <w:bookmarkStart w:id="221" w:name="_Toc184310302"/>
      <w:bookmarkEnd w:id="221"/>
      <w:bookmarkStart w:id="222" w:name="_Toc184313282"/>
      <w:bookmarkEnd w:id="222"/>
      <w:bookmarkStart w:id="223" w:name="_Toc184312119"/>
      <w:bookmarkEnd w:id="223"/>
      <w:bookmarkStart w:id="224" w:name="_Toc184313298"/>
      <w:bookmarkEnd w:id="224"/>
      <w:bookmarkStart w:id="225" w:name="_Toc184312137"/>
      <w:bookmarkEnd w:id="225"/>
      <w:bookmarkStart w:id="226" w:name="_Toc184312087"/>
      <w:bookmarkEnd w:id="226"/>
      <w:bookmarkStart w:id="227" w:name="_Toc184313261"/>
      <w:bookmarkEnd w:id="227"/>
      <w:bookmarkStart w:id="228" w:name="_Toc184314414"/>
      <w:bookmarkEnd w:id="228"/>
      <w:bookmarkStart w:id="229" w:name="_Toc184312092"/>
      <w:bookmarkEnd w:id="229"/>
      <w:bookmarkStart w:id="230" w:name="_Toc184308053"/>
      <w:bookmarkEnd w:id="230"/>
      <w:bookmarkStart w:id="231" w:name="_Toc184312114"/>
      <w:bookmarkEnd w:id="231"/>
      <w:bookmarkStart w:id="232" w:name="_Toc184314449"/>
      <w:bookmarkEnd w:id="232"/>
      <w:bookmarkStart w:id="233" w:name="_Toc184313305"/>
      <w:bookmarkEnd w:id="233"/>
      <w:bookmarkStart w:id="234" w:name="_Toc184312122"/>
      <w:bookmarkEnd w:id="234"/>
      <w:bookmarkStart w:id="235" w:name="_Toc184313289"/>
      <w:bookmarkEnd w:id="235"/>
      <w:bookmarkStart w:id="236" w:name="_Toc184310317"/>
      <w:bookmarkEnd w:id="236"/>
      <w:bookmarkStart w:id="237" w:name="_Toc184313310"/>
      <w:bookmarkEnd w:id="237"/>
      <w:bookmarkStart w:id="238" w:name="_Toc184310339"/>
      <w:bookmarkEnd w:id="238"/>
      <w:bookmarkStart w:id="239" w:name="_Toc184308062"/>
      <w:bookmarkEnd w:id="239"/>
      <w:bookmarkStart w:id="240" w:name="_Toc184314460"/>
      <w:bookmarkEnd w:id="240"/>
      <w:bookmarkStart w:id="241" w:name="_Toc184308061"/>
      <w:bookmarkEnd w:id="241"/>
      <w:bookmarkStart w:id="242" w:name="_Toc184312138"/>
      <w:bookmarkEnd w:id="242"/>
      <w:bookmarkStart w:id="243" w:name="_Toc184314466"/>
      <w:bookmarkEnd w:id="243"/>
      <w:bookmarkStart w:id="244" w:name="_Toc184314465"/>
      <w:bookmarkEnd w:id="244"/>
      <w:bookmarkStart w:id="245" w:name="_Toc184312128"/>
      <w:bookmarkEnd w:id="245"/>
      <w:bookmarkStart w:id="246" w:name="_Toc184314447"/>
      <w:bookmarkEnd w:id="246"/>
      <w:bookmarkStart w:id="247" w:name="_Toc184310313"/>
      <w:bookmarkEnd w:id="247"/>
      <w:bookmarkStart w:id="248" w:name="_Toc184314474"/>
      <w:bookmarkEnd w:id="248"/>
      <w:bookmarkStart w:id="249" w:name="_Toc184314480"/>
      <w:bookmarkEnd w:id="249"/>
      <w:bookmarkStart w:id="250" w:name="_Toc184314433"/>
      <w:bookmarkEnd w:id="250"/>
      <w:bookmarkStart w:id="251" w:name="_Toc184313275"/>
      <w:bookmarkEnd w:id="251"/>
      <w:bookmarkStart w:id="252" w:name="_Toc184310309"/>
      <w:bookmarkEnd w:id="252"/>
      <w:bookmarkStart w:id="253" w:name="_Toc184314462"/>
      <w:bookmarkEnd w:id="253"/>
      <w:bookmarkStart w:id="254" w:name="_Toc184310293"/>
      <w:bookmarkEnd w:id="254"/>
      <w:bookmarkStart w:id="255" w:name="_Toc184310290"/>
      <w:bookmarkEnd w:id="255"/>
      <w:bookmarkStart w:id="256" w:name="_Toc184310343"/>
      <w:bookmarkEnd w:id="256"/>
      <w:bookmarkStart w:id="257" w:name="_Toc184310304"/>
      <w:bookmarkEnd w:id="257"/>
      <w:bookmarkStart w:id="258" w:name="_Toc184308036"/>
      <w:bookmarkEnd w:id="258"/>
      <w:bookmarkStart w:id="259" w:name="_Toc184314470"/>
      <w:bookmarkEnd w:id="259"/>
      <w:bookmarkStart w:id="260" w:name="_Toc184314481"/>
      <w:bookmarkEnd w:id="260"/>
      <w:bookmarkStart w:id="261" w:name="_Toc184310287"/>
      <w:bookmarkEnd w:id="261"/>
      <w:bookmarkStart w:id="262" w:name="_Toc184314451"/>
      <w:bookmarkEnd w:id="262"/>
      <w:bookmarkStart w:id="263" w:name="_Toc184310319"/>
      <w:bookmarkEnd w:id="263"/>
      <w:bookmarkStart w:id="264" w:name="_Toc184313285"/>
      <w:bookmarkEnd w:id="264"/>
      <w:bookmarkStart w:id="265" w:name="_Toc184308097"/>
      <w:bookmarkEnd w:id="265"/>
      <w:bookmarkStart w:id="266" w:name="_Toc184308085"/>
      <w:bookmarkEnd w:id="266"/>
      <w:bookmarkStart w:id="267" w:name="_Toc184314419"/>
      <w:bookmarkEnd w:id="267"/>
      <w:bookmarkStart w:id="268" w:name="_Toc184313290"/>
      <w:bookmarkEnd w:id="268"/>
      <w:bookmarkStart w:id="269" w:name="_Toc184313297"/>
      <w:bookmarkEnd w:id="269"/>
      <w:bookmarkStart w:id="270" w:name="_Toc184314442"/>
      <w:bookmarkEnd w:id="270"/>
      <w:bookmarkStart w:id="271" w:name="_Toc184313278"/>
      <w:bookmarkEnd w:id="271"/>
      <w:bookmarkStart w:id="272" w:name="_Toc184312069"/>
      <w:bookmarkEnd w:id="272"/>
      <w:bookmarkStart w:id="273" w:name="_Toc184314410"/>
      <w:bookmarkEnd w:id="273"/>
      <w:bookmarkStart w:id="274" w:name="_Toc184310286"/>
      <w:bookmarkEnd w:id="274"/>
      <w:bookmarkStart w:id="275" w:name="_Toc184310301"/>
      <w:bookmarkEnd w:id="275"/>
      <w:bookmarkStart w:id="276" w:name="_Toc184310312"/>
      <w:bookmarkEnd w:id="276"/>
      <w:bookmarkStart w:id="277" w:name="_Toc184310307"/>
      <w:bookmarkEnd w:id="277"/>
      <w:bookmarkStart w:id="278" w:name="_Toc184313253"/>
      <w:bookmarkEnd w:id="278"/>
      <w:bookmarkStart w:id="279" w:name="_Toc184313300"/>
      <w:bookmarkEnd w:id="279"/>
      <w:bookmarkStart w:id="280" w:name="_Toc184308087"/>
      <w:bookmarkEnd w:id="280"/>
      <w:bookmarkStart w:id="281" w:name="_Toc184313248"/>
      <w:bookmarkEnd w:id="281"/>
      <w:bookmarkStart w:id="282" w:name="_Toc184313277"/>
      <w:bookmarkEnd w:id="282"/>
      <w:bookmarkStart w:id="283" w:name="_Toc184310310"/>
      <w:bookmarkEnd w:id="283"/>
      <w:bookmarkStart w:id="284" w:name="_Toc184308084"/>
      <w:bookmarkEnd w:id="284"/>
      <w:bookmarkStart w:id="285" w:name="_Toc184310314"/>
      <w:bookmarkEnd w:id="285"/>
      <w:bookmarkStart w:id="286" w:name="_Toc184313258"/>
      <w:bookmarkEnd w:id="286"/>
      <w:bookmarkStart w:id="287" w:name="_Toc184310308"/>
      <w:bookmarkEnd w:id="287"/>
      <w:bookmarkStart w:id="288" w:name="_Toc184314441"/>
      <w:bookmarkEnd w:id="288"/>
      <w:bookmarkStart w:id="289" w:name="_Toc184310285"/>
      <w:bookmarkEnd w:id="289"/>
      <w:bookmarkStart w:id="290" w:name="_Toc184308098"/>
      <w:bookmarkEnd w:id="290"/>
      <w:bookmarkStart w:id="291" w:name="_Toc184312118"/>
      <w:bookmarkEnd w:id="291"/>
      <w:bookmarkStart w:id="292" w:name="_Toc184308072"/>
      <w:bookmarkEnd w:id="292"/>
      <w:bookmarkStart w:id="293" w:name="_Toc184312095"/>
      <w:bookmarkEnd w:id="293"/>
      <w:bookmarkStart w:id="294" w:name="_Toc184312129"/>
      <w:bookmarkEnd w:id="294"/>
      <w:bookmarkStart w:id="295" w:name="_Toc184314468"/>
      <w:bookmarkEnd w:id="295"/>
      <w:bookmarkStart w:id="296" w:name="_Toc184312096"/>
      <w:bookmarkEnd w:id="296"/>
      <w:bookmarkStart w:id="297" w:name="_Toc184312089"/>
      <w:bookmarkEnd w:id="297"/>
      <w:bookmarkStart w:id="298" w:name="_Toc184314411"/>
      <w:bookmarkEnd w:id="298"/>
      <w:bookmarkStart w:id="299" w:name="_Toc184310316"/>
      <w:bookmarkEnd w:id="299"/>
      <w:bookmarkStart w:id="300" w:name="_Toc184312113"/>
      <w:bookmarkEnd w:id="300"/>
      <w:bookmarkStart w:id="301" w:name="_Toc184310315"/>
      <w:bookmarkEnd w:id="301"/>
      <w:bookmarkStart w:id="302" w:name="_Toc184310336"/>
      <w:bookmarkEnd w:id="302"/>
      <w:bookmarkStart w:id="303" w:name="_Toc184313259"/>
      <w:bookmarkEnd w:id="303"/>
      <w:bookmarkStart w:id="304" w:name="_Toc184310274"/>
      <w:bookmarkEnd w:id="304"/>
      <w:bookmarkStart w:id="305" w:name="_Toc184312120"/>
      <w:bookmarkEnd w:id="305"/>
      <w:bookmarkStart w:id="306" w:name="_Toc184308051"/>
      <w:bookmarkEnd w:id="306"/>
      <w:bookmarkStart w:id="307" w:name="_Toc184314472"/>
      <w:bookmarkEnd w:id="307"/>
      <w:bookmarkStart w:id="308" w:name="_Toc184312090"/>
      <w:bookmarkEnd w:id="308"/>
      <w:bookmarkStart w:id="309" w:name="_Toc184310335"/>
      <w:bookmarkEnd w:id="309"/>
      <w:bookmarkStart w:id="310" w:name="_Toc184313299"/>
      <w:bookmarkEnd w:id="310"/>
      <w:bookmarkStart w:id="311" w:name="_Toc184312070"/>
      <w:bookmarkEnd w:id="311"/>
      <w:bookmarkStart w:id="312" w:name="_Toc184308064"/>
      <w:bookmarkEnd w:id="312"/>
      <w:bookmarkStart w:id="313" w:name="_Toc184312127"/>
      <w:bookmarkEnd w:id="313"/>
      <w:bookmarkStart w:id="314" w:name="_Toc184314452"/>
      <w:bookmarkEnd w:id="314"/>
      <w:bookmarkStart w:id="315" w:name="_Toc184312111"/>
      <w:bookmarkEnd w:id="315"/>
      <w:bookmarkStart w:id="316" w:name="_Toc184314435"/>
      <w:bookmarkEnd w:id="316"/>
      <w:bookmarkStart w:id="317" w:name="_Toc184310294"/>
      <w:bookmarkEnd w:id="317"/>
      <w:bookmarkStart w:id="318" w:name="_Toc184312135"/>
      <w:bookmarkEnd w:id="318"/>
      <w:bookmarkStart w:id="319" w:name="_Toc184314454"/>
      <w:bookmarkEnd w:id="319"/>
      <w:bookmarkStart w:id="320" w:name="_Toc184308090"/>
      <w:bookmarkEnd w:id="320"/>
      <w:bookmarkStart w:id="321" w:name="_Toc184308059"/>
      <w:bookmarkEnd w:id="321"/>
      <w:bookmarkStart w:id="322" w:name="_Toc184313291"/>
      <w:bookmarkEnd w:id="322"/>
      <w:bookmarkStart w:id="323" w:name="_Toc184313280"/>
      <w:bookmarkEnd w:id="323"/>
      <w:bookmarkStart w:id="324" w:name="_Toc184313256"/>
      <w:bookmarkEnd w:id="324"/>
      <w:bookmarkStart w:id="325" w:name="_Toc184312068"/>
      <w:bookmarkEnd w:id="325"/>
      <w:bookmarkStart w:id="326" w:name="_Toc184308074"/>
      <w:bookmarkEnd w:id="326"/>
      <w:bookmarkStart w:id="327" w:name="_Toc184310298"/>
      <w:bookmarkEnd w:id="327"/>
      <w:bookmarkStart w:id="328" w:name="_Toc184308096"/>
      <w:bookmarkEnd w:id="328"/>
      <w:bookmarkStart w:id="329" w:name="_Toc184314473"/>
      <w:bookmarkEnd w:id="329"/>
      <w:bookmarkStart w:id="330" w:name="_Toc184308107"/>
      <w:bookmarkEnd w:id="330"/>
      <w:bookmarkStart w:id="331" w:name="_Toc184312139"/>
      <w:bookmarkEnd w:id="331"/>
      <w:bookmarkStart w:id="332" w:name="_Toc184308065"/>
      <w:bookmarkEnd w:id="332"/>
      <w:bookmarkStart w:id="333" w:name="_Toc184313283"/>
      <w:bookmarkEnd w:id="333"/>
      <w:bookmarkStart w:id="334" w:name="_Toc184312067"/>
      <w:bookmarkEnd w:id="334"/>
      <w:bookmarkStart w:id="335" w:name="_Toc184313244"/>
      <w:bookmarkEnd w:id="335"/>
      <w:bookmarkStart w:id="336" w:name="_Toc184308091"/>
      <w:bookmarkEnd w:id="336"/>
      <w:bookmarkStart w:id="337" w:name="_Toc184308100"/>
      <w:bookmarkEnd w:id="337"/>
      <w:bookmarkStart w:id="338" w:name="_Toc184308067"/>
      <w:bookmarkEnd w:id="338"/>
      <w:bookmarkStart w:id="339" w:name="_Toc184314412"/>
      <w:bookmarkEnd w:id="339"/>
      <w:bookmarkStart w:id="340" w:name="_Toc184310323"/>
      <w:bookmarkEnd w:id="340"/>
      <w:bookmarkStart w:id="341" w:name="_Toc184310279"/>
      <w:bookmarkEnd w:id="341"/>
      <w:bookmarkStart w:id="342" w:name="_Toc184314437"/>
      <w:bookmarkEnd w:id="342"/>
      <w:bookmarkStart w:id="343" w:name="_Toc184310341"/>
      <w:bookmarkEnd w:id="343"/>
      <w:bookmarkStart w:id="344" w:name="_Toc184310334"/>
      <w:bookmarkEnd w:id="344"/>
      <w:bookmarkStart w:id="345" w:name="_Toc184314426"/>
      <w:bookmarkEnd w:id="345"/>
      <w:bookmarkStart w:id="346" w:name="_Toc184308040"/>
      <w:bookmarkEnd w:id="346"/>
      <w:bookmarkStart w:id="347" w:name="_Toc184310326"/>
      <w:bookmarkEnd w:id="347"/>
      <w:bookmarkStart w:id="348" w:name="_Toc184310329"/>
      <w:bookmarkEnd w:id="348"/>
      <w:bookmarkStart w:id="349" w:name="_Toc184312108"/>
      <w:bookmarkEnd w:id="349"/>
      <w:bookmarkStart w:id="350" w:name="_Toc184308044"/>
      <w:bookmarkEnd w:id="350"/>
      <w:bookmarkStart w:id="351" w:name="_Toc184313238"/>
      <w:bookmarkEnd w:id="351"/>
      <w:bookmarkStart w:id="352" w:name="_Toc184313272"/>
      <w:bookmarkEnd w:id="352"/>
      <w:bookmarkStart w:id="353" w:name="_Toc184308093"/>
      <w:bookmarkEnd w:id="353"/>
      <w:bookmarkStart w:id="354" w:name="_Toc184308073"/>
      <w:bookmarkEnd w:id="354"/>
      <w:bookmarkStart w:id="355" w:name="_Toc184310295"/>
      <w:bookmarkEnd w:id="355"/>
      <w:bookmarkStart w:id="356" w:name="_Toc184308108"/>
      <w:bookmarkEnd w:id="356"/>
      <w:bookmarkStart w:id="357" w:name="_Toc184308095"/>
      <w:bookmarkEnd w:id="357"/>
      <w:bookmarkStart w:id="358" w:name="_Toc184314428"/>
      <w:bookmarkEnd w:id="358"/>
      <w:bookmarkStart w:id="359" w:name="_Toc184308075"/>
      <w:bookmarkEnd w:id="359"/>
      <w:bookmarkStart w:id="360" w:name="_Toc184314422"/>
      <w:bookmarkEnd w:id="360"/>
      <w:bookmarkStart w:id="361" w:name="_Toc184313288"/>
      <w:bookmarkEnd w:id="361"/>
      <w:bookmarkStart w:id="362" w:name="_Toc184313296"/>
      <w:bookmarkEnd w:id="362"/>
      <w:bookmarkStart w:id="363" w:name="_Toc184312106"/>
      <w:bookmarkEnd w:id="363"/>
      <w:bookmarkStart w:id="364" w:name="_Toc184314443"/>
      <w:bookmarkEnd w:id="364"/>
      <w:bookmarkStart w:id="365" w:name="_Toc184310303"/>
      <w:bookmarkEnd w:id="365"/>
      <w:bookmarkStart w:id="366" w:name="_Toc184313240"/>
      <w:bookmarkEnd w:id="366"/>
      <w:bookmarkStart w:id="367" w:name="_Toc184308076"/>
      <w:bookmarkEnd w:id="367"/>
      <w:bookmarkStart w:id="368" w:name="_Toc184312086"/>
      <w:bookmarkEnd w:id="368"/>
      <w:bookmarkStart w:id="369" w:name="_Toc184312072"/>
      <w:bookmarkEnd w:id="369"/>
      <w:bookmarkStart w:id="370" w:name="_Toc184313266"/>
      <w:bookmarkEnd w:id="370"/>
      <w:bookmarkStart w:id="371" w:name="_Toc184313262"/>
      <w:bookmarkEnd w:id="371"/>
      <w:bookmarkStart w:id="372" w:name="_Toc184314444"/>
      <w:bookmarkEnd w:id="372"/>
      <w:bookmarkStart w:id="373" w:name="_Toc184308088"/>
      <w:bookmarkEnd w:id="373"/>
      <w:bookmarkStart w:id="374" w:name="_Toc184313309"/>
      <w:bookmarkEnd w:id="374"/>
      <w:bookmarkStart w:id="375" w:name="_Toc184308039"/>
      <w:bookmarkEnd w:id="375"/>
      <w:bookmarkStart w:id="376" w:name="_Toc184313287"/>
      <w:bookmarkEnd w:id="376"/>
      <w:bookmarkStart w:id="377" w:name="_Toc184308071"/>
      <w:bookmarkEnd w:id="377"/>
      <w:bookmarkStart w:id="378" w:name="_Toc184313271"/>
      <w:bookmarkEnd w:id="378"/>
      <w:bookmarkStart w:id="379" w:name="_Toc184312081"/>
      <w:bookmarkEnd w:id="379"/>
      <w:bookmarkStart w:id="380" w:name="_Toc184313284"/>
      <w:bookmarkEnd w:id="380"/>
      <w:bookmarkStart w:id="381" w:name="_Toc184310342"/>
      <w:bookmarkEnd w:id="381"/>
      <w:bookmarkStart w:id="382" w:name="_Toc184308078"/>
      <w:bookmarkEnd w:id="382"/>
      <w:bookmarkStart w:id="383" w:name="_Toc184314438"/>
      <w:bookmarkEnd w:id="383"/>
      <w:bookmarkStart w:id="384" w:name="_Toc184310272"/>
      <w:bookmarkEnd w:id="384"/>
      <w:bookmarkStart w:id="385" w:name="_Toc184313242"/>
      <w:bookmarkEnd w:id="385"/>
      <w:bookmarkStart w:id="386" w:name="_Toc184313269"/>
      <w:bookmarkEnd w:id="386"/>
      <w:bookmarkStart w:id="387" w:name="_Toc184313304"/>
      <w:bookmarkEnd w:id="387"/>
      <w:bookmarkStart w:id="388" w:name="_Toc184310292"/>
      <w:bookmarkEnd w:id="388"/>
      <w:bookmarkStart w:id="389" w:name="_Toc184310306"/>
      <w:bookmarkEnd w:id="389"/>
      <w:bookmarkStart w:id="390" w:name="_Toc184313301"/>
      <w:bookmarkEnd w:id="390"/>
      <w:bookmarkStart w:id="391" w:name="_Toc184312088"/>
      <w:bookmarkEnd w:id="391"/>
      <w:bookmarkStart w:id="392" w:name="_Toc184308070"/>
      <w:bookmarkEnd w:id="392"/>
      <w:bookmarkStart w:id="393" w:name="_Toc184314458"/>
      <w:bookmarkEnd w:id="393"/>
      <w:bookmarkStart w:id="394" w:name="_Toc184313243"/>
      <w:bookmarkEnd w:id="394"/>
      <w:bookmarkStart w:id="395" w:name="_Toc184308106"/>
      <w:bookmarkEnd w:id="395"/>
      <w:bookmarkStart w:id="396" w:name="_Toc184313252"/>
      <w:bookmarkEnd w:id="396"/>
      <w:bookmarkStart w:id="397" w:name="_Toc184310330"/>
      <w:bookmarkEnd w:id="397"/>
      <w:bookmarkStart w:id="398" w:name="_Toc184310299"/>
      <w:bookmarkEnd w:id="398"/>
      <w:bookmarkStart w:id="399" w:name="_Toc184308083"/>
      <w:bookmarkEnd w:id="399"/>
      <w:bookmarkStart w:id="400" w:name="_Toc184308055"/>
      <w:bookmarkEnd w:id="400"/>
      <w:bookmarkStart w:id="401" w:name="_Toc184314417"/>
      <w:bookmarkEnd w:id="401"/>
      <w:bookmarkStart w:id="402" w:name="_Toc184308060"/>
      <w:bookmarkEnd w:id="402"/>
      <w:bookmarkStart w:id="403" w:name="_Toc184310289"/>
      <w:bookmarkEnd w:id="403"/>
      <w:bookmarkStart w:id="404" w:name="_Toc184312104"/>
      <w:bookmarkEnd w:id="404"/>
      <w:bookmarkStart w:id="405" w:name="_Toc184314424"/>
      <w:bookmarkEnd w:id="405"/>
      <w:bookmarkStart w:id="406" w:name="_Toc184310297"/>
      <w:bookmarkEnd w:id="406"/>
      <w:bookmarkStart w:id="407" w:name="_Toc184308047"/>
      <w:bookmarkEnd w:id="407"/>
      <w:bookmarkStart w:id="408" w:name="_Toc184313292"/>
      <w:bookmarkEnd w:id="408"/>
      <w:bookmarkStart w:id="409" w:name="_Toc184308054"/>
      <w:bookmarkEnd w:id="409"/>
      <w:bookmarkStart w:id="410" w:name="_Toc184313270"/>
      <w:bookmarkEnd w:id="410"/>
      <w:bookmarkStart w:id="411" w:name="_Toc184310325"/>
      <w:bookmarkEnd w:id="411"/>
      <w:bookmarkStart w:id="412" w:name="_Toc184310322"/>
      <w:bookmarkEnd w:id="412"/>
      <w:bookmarkStart w:id="413" w:name="_Toc184312131"/>
      <w:bookmarkEnd w:id="413"/>
      <w:bookmarkStart w:id="414" w:name="_Toc184312102"/>
      <w:bookmarkEnd w:id="414"/>
      <w:bookmarkStart w:id="415" w:name="_Toc184312115"/>
      <w:bookmarkEnd w:id="415"/>
      <w:bookmarkStart w:id="416" w:name="_Toc184313281"/>
      <w:bookmarkEnd w:id="416"/>
      <w:bookmarkStart w:id="417" w:name="_Toc184314476"/>
      <w:bookmarkEnd w:id="417"/>
      <w:bookmarkStart w:id="418" w:name="_Toc184314461"/>
      <w:bookmarkEnd w:id="418"/>
      <w:bookmarkStart w:id="419" w:name="_Toc184313302"/>
      <w:bookmarkEnd w:id="419"/>
      <w:bookmarkStart w:id="420" w:name="_Toc184314456"/>
      <w:bookmarkEnd w:id="420"/>
      <w:bookmarkStart w:id="421" w:name="_Toc184313257"/>
      <w:bookmarkEnd w:id="421"/>
      <w:bookmarkStart w:id="422" w:name="_Toc184314453"/>
      <w:bookmarkEnd w:id="422"/>
      <w:bookmarkStart w:id="423" w:name="_Toc184312078"/>
      <w:bookmarkEnd w:id="423"/>
      <w:bookmarkStart w:id="424" w:name="第四部分"/>
      <w:r>
        <w:rPr>
          <w:rFonts w:hint="eastAsia" w:ascii="宋体" w:hAnsi="宋体" w:cs="宋体"/>
          <w:b/>
          <w:sz w:val="36"/>
          <w:szCs w:val="36"/>
        </w:rPr>
        <w:t xml:space="preserve"> 评标办法及评分标准</w:t>
      </w:r>
      <w:bookmarkEnd w:id="58"/>
    </w:p>
    <w:p>
      <w:pPr>
        <w:pStyle w:val="2"/>
        <w:spacing w:line="360" w:lineRule="auto"/>
        <w:jc w:val="center"/>
        <w:rPr>
          <w:rFonts w:hint="eastAsia" w:hAnsi="宋体" w:cs="宋体"/>
          <w:bCs/>
        </w:rPr>
      </w:pPr>
      <w:bookmarkStart w:id="425" w:name="_Toc1764"/>
      <w:r>
        <w:rPr>
          <w:rFonts w:hint="eastAsia" w:hAnsi="宋体" w:cs="宋体"/>
          <w:bCs/>
        </w:rPr>
        <w:t>第一章　评标办法</w:t>
      </w:r>
      <w:bookmarkEnd w:id="425"/>
    </w:p>
    <w:p>
      <w:pPr>
        <w:spacing w:line="336" w:lineRule="auto"/>
        <w:ind w:firstLine="482" w:firstLineChars="200"/>
        <w:rPr>
          <w:rFonts w:hint="eastAsia" w:ascii="宋体" w:hAnsi="宋体" w:cs="宋体"/>
          <w:b/>
          <w:bCs/>
          <w:sz w:val="24"/>
        </w:rPr>
      </w:pPr>
      <w:r>
        <w:rPr>
          <w:rFonts w:hint="eastAsia" w:ascii="宋体" w:hAnsi="宋体" w:cs="宋体"/>
          <w:b/>
          <w:bCs/>
          <w:sz w:val="24"/>
        </w:rPr>
        <w:t>一、本次招标将按下列第</w:t>
      </w:r>
      <w:r>
        <w:rPr>
          <w:rFonts w:hint="eastAsia" w:ascii="宋体" w:hAnsi="宋体" w:cs="宋体"/>
          <w:b/>
          <w:bCs/>
          <w:sz w:val="24"/>
          <w:u w:val="single"/>
        </w:rPr>
        <w:t>　1　</w:t>
      </w:r>
      <w:r>
        <w:rPr>
          <w:rFonts w:hint="eastAsia" w:ascii="宋体" w:hAnsi="宋体" w:cs="宋体"/>
          <w:b/>
          <w:bCs/>
          <w:sz w:val="24"/>
        </w:rPr>
        <w:t>种评标办法进行评标：</w:t>
      </w:r>
    </w:p>
    <w:p>
      <w:pPr>
        <w:spacing w:line="336" w:lineRule="auto"/>
        <w:ind w:firstLine="480" w:firstLineChars="200"/>
        <w:rPr>
          <w:rFonts w:hint="eastAsia" w:ascii="宋体" w:hAnsi="宋体" w:cs="宋体"/>
          <w:sz w:val="24"/>
        </w:rPr>
      </w:pPr>
      <w:r>
        <w:rPr>
          <w:rFonts w:hint="eastAsia" w:ascii="宋体" w:hAnsi="宋体" w:cs="宋体"/>
          <w:sz w:val="24"/>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36" w:lineRule="auto"/>
        <w:ind w:firstLine="480" w:firstLineChars="200"/>
        <w:rPr>
          <w:rFonts w:hint="eastAsia" w:ascii="宋体" w:hAnsi="宋体" w:cs="宋体"/>
          <w:sz w:val="24"/>
        </w:rPr>
      </w:pPr>
      <w:r>
        <w:rPr>
          <w:rFonts w:hint="eastAsia" w:ascii="宋体" w:hAnsi="宋体" w:cs="宋体"/>
          <w:sz w:val="24"/>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pPr>
        <w:spacing w:line="360" w:lineRule="auto"/>
        <w:ind w:firstLine="480" w:firstLineChars="200"/>
        <w:rPr>
          <w:rFonts w:hint="eastAsia" w:ascii="宋体" w:hAnsi="宋体" w:cs="宋体"/>
          <w:sz w:val="24"/>
          <w:szCs w:val="21"/>
        </w:rPr>
      </w:pPr>
      <w:r>
        <w:rPr>
          <w:rFonts w:hint="eastAsia" w:ascii="宋体" w:hAnsi="宋体" w:cs="宋体"/>
          <w:sz w:val="24"/>
        </w:rPr>
        <w:t>本次评标采用百分制计分，计算时四舍五入保留到小数点后两位。</w:t>
      </w:r>
    </w:p>
    <w:p>
      <w:pPr>
        <w:spacing w:line="360" w:lineRule="auto"/>
        <w:ind w:firstLine="480" w:firstLineChars="200"/>
        <w:rPr>
          <w:rFonts w:hint="eastAsia" w:ascii="宋体" w:hAnsi="宋体" w:cs="宋体"/>
          <w:sz w:val="24"/>
          <w:szCs w:val="21"/>
        </w:rPr>
      </w:pPr>
    </w:p>
    <w:p>
      <w:pPr>
        <w:pStyle w:val="2"/>
        <w:spacing w:line="360" w:lineRule="auto"/>
        <w:jc w:val="center"/>
        <w:rPr>
          <w:rFonts w:hint="eastAsia" w:hAnsi="宋体" w:cs="宋体"/>
        </w:rPr>
      </w:pPr>
      <w:r>
        <w:rPr>
          <w:rFonts w:hint="eastAsia" w:hAnsi="宋体" w:cs="宋体"/>
        </w:rPr>
        <w:t>第二章　评分标准</w:t>
      </w:r>
    </w:p>
    <w:p>
      <w:pPr>
        <w:spacing w:line="360" w:lineRule="auto"/>
        <w:ind w:firstLine="482" w:firstLineChars="200"/>
        <w:rPr>
          <w:rFonts w:ascii="宋体" w:hAnsi="宋体"/>
          <w:b/>
          <w:bCs/>
          <w:sz w:val="24"/>
          <w:szCs w:val="21"/>
        </w:rPr>
      </w:pPr>
      <w:r>
        <w:rPr>
          <w:rFonts w:hint="eastAsia" w:ascii="宋体" w:hAnsi="宋体"/>
          <w:b/>
          <w:bCs/>
          <w:sz w:val="24"/>
          <w:szCs w:val="21"/>
        </w:rPr>
        <w:t>一、报价文件评分标准（20分）</w:t>
      </w:r>
    </w:p>
    <w:p>
      <w:pPr>
        <w:spacing w:line="336" w:lineRule="auto"/>
        <w:ind w:firstLine="480" w:firstLineChars="200"/>
        <w:rPr>
          <w:rFonts w:hint="eastAsia" w:ascii="宋体" w:hAnsi="宋体"/>
          <w:sz w:val="24"/>
        </w:rPr>
      </w:pPr>
      <w:r>
        <w:rPr>
          <w:rFonts w:hint="eastAsia" w:ascii="宋体" w:hAnsi="宋体"/>
          <w:sz w:val="24"/>
        </w:rPr>
        <w:t>报价文件主要是对投标人的有效报价进行评议，其评分标准及分值设置规则如下：</w:t>
      </w:r>
    </w:p>
    <w:p>
      <w:pPr>
        <w:spacing w:line="336" w:lineRule="auto"/>
        <w:ind w:firstLine="480" w:firstLineChars="200"/>
        <w:rPr>
          <w:rFonts w:hint="eastAsia" w:ascii="宋体" w:hAnsi="宋体"/>
          <w:color w:val="auto"/>
          <w:sz w:val="24"/>
        </w:rPr>
      </w:pPr>
      <w:r>
        <w:rPr>
          <w:rFonts w:hint="eastAsia" w:ascii="宋体" w:hAnsi="宋体"/>
          <w:color w:val="auto"/>
          <w:sz w:val="24"/>
        </w:rPr>
        <w:t>1.本次招标最高限价规定如下：</w:t>
      </w:r>
    </w:p>
    <w:p>
      <w:pPr>
        <w:spacing w:line="336" w:lineRule="auto"/>
        <w:ind w:firstLine="482" w:firstLineChars="200"/>
        <w:rPr>
          <w:rFonts w:hint="eastAsia" w:ascii="宋体" w:hAnsi="宋体" w:eastAsia="宋体" w:cs="Times New Roman"/>
          <w:b/>
          <w:bCs/>
          <w:color w:val="auto"/>
          <w:sz w:val="24"/>
        </w:rPr>
      </w:pPr>
      <w:r>
        <w:rPr>
          <w:rFonts w:hint="eastAsia" w:ascii="宋体" w:hAnsi="宋体" w:eastAsia="宋体" w:cs="Times New Roman"/>
          <w:b/>
          <w:bCs/>
          <w:color w:val="auto"/>
          <w:sz w:val="24"/>
        </w:rPr>
        <w:t xml:space="preserve">本项目投标报价的价为人民币 </w:t>
      </w:r>
      <w:r>
        <w:rPr>
          <w:rFonts w:hint="eastAsia" w:ascii="宋体" w:hAnsi="宋体" w:eastAsia="宋体" w:cs="Times New Roman"/>
          <w:b/>
          <w:bCs/>
          <w:color w:val="auto"/>
          <w:sz w:val="24"/>
          <w:u w:val="single"/>
          <w:lang w:val="en-US" w:eastAsia="zh-CN"/>
        </w:rPr>
        <w:t>贰佰叁拾柒</w:t>
      </w:r>
      <w:r>
        <w:rPr>
          <w:rFonts w:hint="eastAsia" w:ascii="宋体" w:hAnsi="宋体" w:eastAsia="宋体" w:cs="Times New Roman"/>
          <w:b/>
          <w:bCs/>
          <w:color w:val="auto"/>
          <w:sz w:val="24"/>
          <w:u w:val="single"/>
        </w:rPr>
        <w:t xml:space="preserve"> </w:t>
      </w:r>
      <w:r>
        <w:rPr>
          <w:rFonts w:hint="eastAsia" w:ascii="宋体" w:hAnsi="宋体" w:eastAsia="宋体" w:cs="Times New Roman"/>
          <w:b/>
          <w:bCs/>
          <w:color w:val="auto"/>
          <w:sz w:val="24"/>
        </w:rPr>
        <w:t>万元整（小写</w:t>
      </w:r>
      <w:r>
        <w:rPr>
          <w:rFonts w:hint="eastAsia" w:ascii="宋体" w:hAnsi="宋体" w:eastAsia="宋体" w:cs="Times New Roman"/>
          <w:b/>
          <w:bCs/>
          <w:color w:val="auto"/>
          <w:sz w:val="24"/>
          <w:u w:val="single"/>
        </w:rPr>
        <w:t xml:space="preserve"> </w:t>
      </w:r>
      <w:r>
        <w:rPr>
          <w:rFonts w:hint="eastAsia" w:ascii="宋体" w:hAnsi="宋体" w:eastAsia="宋体" w:cs="Times New Roman"/>
          <w:b/>
          <w:bCs/>
          <w:color w:val="auto"/>
          <w:sz w:val="24"/>
          <w:u w:val="none"/>
          <w:lang w:val="en-US" w:eastAsia="zh-CN"/>
        </w:rPr>
        <w:t xml:space="preserve">2370000.00 </w:t>
      </w:r>
      <w:r>
        <w:rPr>
          <w:rFonts w:hint="eastAsia" w:ascii="宋体" w:hAnsi="宋体" w:eastAsia="宋体" w:cs="Times New Roman"/>
          <w:b/>
          <w:bCs/>
          <w:color w:val="auto"/>
          <w:sz w:val="24"/>
        </w:rPr>
        <w:t>元）</w:t>
      </w:r>
      <w:r>
        <w:rPr>
          <w:rFonts w:hint="eastAsia" w:ascii="宋体" w:hAnsi="宋体" w:eastAsia="宋体" w:cs="Times New Roman"/>
          <w:b/>
          <w:bCs/>
          <w:color w:val="auto"/>
          <w:sz w:val="24"/>
          <w:lang w:eastAsia="zh-CN"/>
        </w:rPr>
        <w:t>，其中保安服务最高限价为人民币</w:t>
      </w:r>
      <w:r>
        <w:rPr>
          <w:rFonts w:hint="eastAsia" w:ascii="宋体" w:hAnsi="宋体" w:eastAsia="宋体" w:cs="Times New Roman"/>
          <w:b/>
          <w:bCs/>
          <w:color w:val="auto"/>
          <w:sz w:val="24"/>
          <w:lang w:val="en-US" w:eastAsia="zh-CN"/>
        </w:rPr>
        <w:t xml:space="preserve"> </w:t>
      </w:r>
      <w:r>
        <w:rPr>
          <w:rFonts w:hint="eastAsia" w:ascii="宋体" w:hAnsi="宋体" w:eastAsia="宋体" w:cs="Times New Roman"/>
          <w:b/>
          <w:bCs/>
          <w:color w:val="auto"/>
          <w:sz w:val="24"/>
          <w:u w:val="single"/>
          <w:lang w:val="en-US" w:eastAsia="zh-CN"/>
        </w:rPr>
        <w:t>壹佰陆拾捌</w:t>
      </w:r>
      <w:r>
        <w:rPr>
          <w:rFonts w:hint="eastAsia" w:ascii="宋体" w:hAnsi="宋体" w:eastAsia="宋体" w:cs="Times New Roman"/>
          <w:b/>
          <w:bCs/>
          <w:color w:val="auto"/>
          <w:sz w:val="24"/>
          <w:lang w:val="en-US" w:eastAsia="zh-CN"/>
        </w:rPr>
        <w:t xml:space="preserve"> 万元整（小写</w:t>
      </w:r>
      <w:r>
        <w:rPr>
          <w:rFonts w:hint="eastAsia" w:ascii="宋体" w:hAnsi="宋体" w:eastAsia="宋体" w:cs="Times New Roman"/>
          <w:b/>
          <w:bCs/>
          <w:color w:val="auto"/>
          <w:sz w:val="24"/>
          <w:u w:val="single"/>
          <w:lang w:val="en-US" w:eastAsia="zh-CN"/>
        </w:rPr>
        <w:t xml:space="preserve"> 1680000.00 </w:t>
      </w:r>
      <w:r>
        <w:rPr>
          <w:rFonts w:hint="eastAsia" w:ascii="宋体" w:hAnsi="宋体" w:eastAsia="宋体" w:cs="Times New Roman"/>
          <w:b/>
          <w:bCs/>
          <w:color w:val="auto"/>
          <w:sz w:val="24"/>
          <w:lang w:val="en-US" w:eastAsia="zh-CN"/>
        </w:rPr>
        <w:t>元）；</w:t>
      </w:r>
      <w:r>
        <w:rPr>
          <w:rFonts w:hint="eastAsia" w:ascii="宋体" w:hAnsi="宋体" w:eastAsia="宋体" w:cs="Times New Roman"/>
          <w:b/>
          <w:bCs/>
          <w:color w:val="auto"/>
          <w:sz w:val="24"/>
        </w:rPr>
        <w:t>保洁服务</w:t>
      </w:r>
      <w:r>
        <w:rPr>
          <w:rFonts w:hint="eastAsia" w:ascii="宋体" w:hAnsi="宋体" w:eastAsia="宋体" w:cs="Times New Roman"/>
          <w:b/>
          <w:bCs/>
          <w:color w:val="auto"/>
          <w:sz w:val="24"/>
          <w:lang w:eastAsia="zh-CN"/>
        </w:rPr>
        <w:t>最高限价</w:t>
      </w:r>
      <w:r>
        <w:rPr>
          <w:rFonts w:hint="eastAsia" w:ascii="宋体" w:hAnsi="宋体" w:eastAsia="宋体" w:cs="Times New Roman"/>
          <w:b/>
          <w:bCs/>
          <w:color w:val="auto"/>
          <w:sz w:val="24"/>
        </w:rPr>
        <w:t xml:space="preserve">为人民币 </w:t>
      </w:r>
      <w:r>
        <w:rPr>
          <w:rFonts w:hint="eastAsia" w:ascii="宋体" w:hAnsi="宋体" w:eastAsia="宋体" w:cs="Times New Roman"/>
          <w:b/>
          <w:bCs/>
          <w:color w:val="auto"/>
          <w:sz w:val="24"/>
          <w:lang w:val="en-US" w:eastAsia="zh-CN"/>
        </w:rPr>
        <w:t>陆拾玖</w:t>
      </w:r>
      <w:r>
        <w:rPr>
          <w:rFonts w:hint="eastAsia" w:ascii="宋体" w:hAnsi="宋体" w:eastAsia="宋体" w:cs="Times New Roman"/>
          <w:b/>
          <w:bCs/>
          <w:color w:val="auto"/>
          <w:sz w:val="24"/>
        </w:rPr>
        <w:t xml:space="preserve"> 万元整（小写</w:t>
      </w:r>
      <w:r>
        <w:rPr>
          <w:rFonts w:hint="eastAsia" w:ascii="宋体" w:hAnsi="宋体" w:eastAsia="宋体" w:cs="Times New Roman"/>
          <w:b/>
          <w:bCs/>
          <w:color w:val="auto"/>
          <w:sz w:val="24"/>
          <w:u w:val="single"/>
        </w:rPr>
        <w:t xml:space="preserve"> </w:t>
      </w:r>
      <w:r>
        <w:rPr>
          <w:rFonts w:hint="eastAsia" w:ascii="宋体" w:hAnsi="宋体" w:eastAsia="宋体" w:cs="Times New Roman"/>
          <w:b/>
          <w:bCs/>
          <w:color w:val="auto"/>
          <w:sz w:val="24"/>
          <w:u w:val="single"/>
          <w:lang w:val="en-US" w:eastAsia="zh-CN"/>
        </w:rPr>
        <w:t xml:space="preserve">690000.00 </w:t>
      </w:r>
      <w:r>
        <w:rPr>
          <w:rFonts w:hint="eastAsia" w:ascii="宋体" w:hAnsi="宋体" w:eastAsia="宋体" w:cs="Times New Roman"/>
          <w:b/>
          <w:bCs/>
          <w:color w:val="auto"/>
          <w:sz w:val="24"/>
        </w:rPr>
        <w:t>元）</w:t>
      </w:r>
      <w:r>
        <w:rPr>
          <w:rFonts w:hint="eastAsia" w:ascii="宋体" w:hAnsi="宋体" w:eastAsia="宋体" w:cs="Times New Roman"/>
          <w:b/>
          <w:bCs/>
          <w:color w:val="auto"/>
          <w:sz w:val="24"/>
          <w:lang w:eastAsia="zh-CN"/>
        </w:rPr>
        <w:t>，</w:t>
      </w:r>
      <w:r>
        <w:rPr>
          <w:rFonts w:hint="eastAsia" w:ascii="宋体" w:hAnsi="宋体" w:eastAsia="宋体" w:cs="Times New Roman"/>
          <w:b/>
          <w:bCs/>
          <w:color w:val="auto"/>
          <w:sz w:val="24"/>
          <w:lang w:val="en-US" w:eastAsia="zh-CN"/>
        </w:rPr>
        <w:t>其中包含</w:t>
      </w:r>
      <w:r>
        <w:rPr>
          <w:rFonts w:hint="eastAsia" w:ascii="宋体" w:hAnsi="宋体" w:eastAsia="宋体" w:cs="Times New Roman"/>
          <w:b/>
          <w:bCs/>
          <w:color w:val="auto"/>
          <w:sz w:val="24"/>
          <w:lang w:eastAsia="zh-CN"/>
        </w:rPr>
        <w:t>垃圾分类最高限价</w:t>
      </w:r>
      <w:r>
        <w:rPr>
          <w:rFonts w:hint="eastAsia" w:ascii="宋体" w:hAnsi="宋体" w:eastAsia="宋体" w:cs="Times New Roman"/>
          <w:b/>
          <w:bCs/>
          <w:color w:val="auto"/>
          <w:sz w:val="24"/>
        </w:rPr>
        <w:t xml:space="preserve">为人民币 </w:t>
      </w:r>
      <w:r>
        <w:rPr>
          <w:rFonts w:hint="eastAsia" w:ascii="宋体" w:hAnsi="宋体" w:eastAsia="宋体" w:cs="Times New Roman"/>
          <w:b/>
          <w:bCs/>
          <w:color w:val="auto"/>
          <w:sz w:val="24"/>
          <w:u w:val="single"/>
          <w:lang w:val="en-US" w:eastAsia="zh-CN"/>
        </w:rPr>
        <w:t>玖</w:t>
      </w:r>
      <w:r>
        <w:rPr>
          <w:rFonts w:hint="eastAsia" w:ascii="宋体" w:hAnsi="宋体" w:eastAsia="宋体" w:cs="Times New Roman"/>
          <w:b/>
          <w:bCs/>
          <w:color w:val="auto"/>
          <w:sz w:val="24"/>
          <w:u w:val="single"/>
        </w:rPr>
        <w:t xml:space="preserve"> 万元整（</w:t>
      </w:r>
      <w:r>
        <w:rPr>
          <w:rFonts w:hint="eastAsia" w:ascii="宋体" w:hAnsi="宋体" w:eastAsia="宋体" w:cs="Times New Roman"/>
          <w:b/>
          <w:bCs/>
          <w:color w:val="auto"/>
          <w:sz w:val="24"/>
        </w:rPr>
        <w:t xml:space="preserve">小写 </w:t>
      </w:r>
      <w:r>
        <w:rPr>
          <w:rFonts w:hint="eastAsia" w:ascii="宋体" w:hAnsi="宋体" w:eastAsia="宋体" w:cs="Times New Roman"/>
          <w:b/>
          <w:bCs/>
          <w:color w:val="auto"/>
          <w:sz w:val="24"/>
          <w:u w:val="single"/>
          <w:lang w:val="en-US" w:eastAsia="zh-CN"/>
        </w:rPr>
        <w:t>9</w:t>
      </w:r>
      <w:r>
        <w:rPr>
          <w:rFonts w:hint="eastAsia" w:ascii="宋体" w:hAnsi="宋体" w:eastAsia="宋体" w:cs="Times New Roman"/>
          <w:b/>
          <w:bCs/>
          <w:color w:val="auto"/>
          <w:sz w:val="24"/>
          <w:u w:val="single"/>
        </w:rPr>
        <w:t>0000.00</w:t>
      </w:r>
      <w:r>
        <w:rPr>
          <w:rFonts w:hint="eastAsia" w:ascii="宋体" w:hAnsi="宋体" w:eastAsia="宋体" w:cs="Times New Roman"/>
          <w:b/>
          <w:bCs/>
          <w:color w:val="auto"/>
          <w:sz w:val="24"/>
        </w:rPr>
        <w:t>元）。</w:t>
      </w:r>
    </w:p>
    <w:p>
      <w:pPr>
        <w:spacing w:line="360" w:lineRule="auto"/>
        <w:ind w:firstLine="480" w:firstLineChars="200"/>
        <w:rPr>
          <w:rFonts w:hint="eastAsia" w:ascii="宋体" w:hAnsi="宋体"/>
          <w:sz w:val="24"/>
        </w:rPr>
      </w:pPr>
      <w:r>
        <w:rPr>
          <w:rFonts w:hint="eastAsia" w:ascii="宋体" w:hAnsi="宋体"/>
          <w:sz w:val="24"/>
          <w:szCs w:val="21"/>
        </w:rPr>
        <w:t>最高限价由采购人根据市场价格的调</w:t>
      </w:r>
      <w:r>
        <w:rPr>
          <w:rFonts w:hint="eastAsia" w:ascii="宋体" w:hAnsi="宋体"/>
          <w:sz w:val="24"/>
        </w:rPr>
        <w:t>查设定，并且不高于本项目预算。</w:t>
      </w:r>
    </w:p>
    <w:p>
      <w:pPr>
        <w:spacing w:line="360" w:lineRule="auto"/>
        <w:ind w:firstLine="480" w:firstLineChars="200"/>
        <w:rPr>
          <w:rFonts w:hint="eastAsia" w:ascii="宋体" w:hAnsi="宋体"/>
          <w:sz w:val="24"/>
          <w:szCs w:val="21"/>
        </w:rPr>
      </w:pPr>
      <w:r>
        <w:rPr>
          <w:rFonts w:hint="eastAsia" w:ascii="宋体" w:hAnsi="宋体"/>
          <w:sz w:val="24"/>
          <w:szCs w:val="21"/>
        </w:rPr>
        <w:t>2.投标人的报价在最高限价内的，为有效报价。</w:t>
      </w:r>
    </w:p>
    <w:p>
      <w:pPr>
        <w:spacing w:line="360" w:lineRule="auto"/>
        <w:ind w:firstLine="480" w:firstLineChars="200"/>
        <w:rPr>
          <w:rFonts w:hint="eastAsia" w:ascii="宋体" w:hAnsi="宋体"/>
          <w:sz w:val="24"/>
          <w:szCs w:val="21"/>
        </w:rPr>
      </w:pPr>
      <w:r>
        <w:rPr>
          <w:rFonts w:hint="eastAsia" w:ascii="宋体" w:hAnsi="宋体"/>
          <w:sz w:val="24"/>
          <w:szCs w:val="21"/>
        </w:rPr>
        <w:t>3.本次评标设有最佳报价。最佳报价确定方式：根据所有入围投标人有效报价中的最低报价作为最佳报价。</w:t>
      </w:r>
    </w:p>
    <w:p>
      <w:pPr>
        <w:spacing w:line="360" w:lineRule="auto"/>
        <w:ind w:firstLine="480" w:firstLineChars="200"/>
        <w:rPr>
          <w:rFonts w:hint="eastAsia" w:ascii="宋体" w:hAnsi="宋体"/>
          <w:sz w:val="24"/>
          <w:szCs w:val="21"/>
        </w:rPr>
      </w:pPr>
      <w:r>
        <w:rPr>
          <w:rFonts w:hint="eastAsia" w:ascii="宋体" w:hAnsi="宋体"/>
          <w:sz w:val="24"/>
          <w:szCs w:val="21"/>
        </w:rPr>
        <w:t>4.最佳报价者的报价分为满分，其他投标人的有效报价与最佳报价相比，按下列方法计算其报价分：</w:t>
      </w:r>
    </w:p>
    <w:p>
      <w:pPr>
        <w:spacing w:line="360" w:lineRule="auto"/>
        <w:ind w:firstLine="480" w:firstLineChars="200"/>
        <w:rPr>
          <w:rFonts w:hint="eastAsia" w:ascii="宋体" w:hAnsi="宋体"/>
          <w:sz w:val="24"/>
          <w:szCs w:val="21"/>
        </w:rPr>
      </w:pPr>
      <w:r>
        <w:rPr>
          <w:rFonts w:hint="eastAsia" w:ascii="宋体" w:hAnsi="宋体"/>
          <w:sz w:val="24"/>
          <w:szCs w:val="21"/>
        </w:rPr>
        <w:t>投标价格分=(最佳报价/投标报价)*价格权值*100。</w:t>
      </w:r>
    </w:p>
    <w:p>
      <w:pPr>
        <w:spacing w:line="360" w:lineRule="auto"/>
        <w:ind w:firstLine="480" w:firstLineChars="200"/>
        <w:rPr>
          <w:rFonts w:hint="eastAsia" w:ascii="宋体" w:hAnsi="宋体"/>
          <w:sz w:val="24"/>
          <w:szCs w:val="21"/>
        </w:rPr>
      </w:pPr>
      <w:r>
        <w:rPr>
          <w:rFonts w:hint="eastAsia" w:ascii="宋体" w:hAnsi="宋体"/>
          <w:sz w:val="24"/>
          <w:szCs w:val="21"/>
        </w:rPr>
        <w:t>5.当投标（开标）一览表与投标报价明细表报价不一致时，以投标（开标）一览表为准，报价明细表报价予以修正并由授权代表签字确认，拒绝修正或确认的，则做无效标处理。</w:t>
      </w:r>
    </w:p>
    <w:p>
      <w:pPr>
        <w:spacing w:line="360" w:lineRule="auto"/>
        <w:ind w:firstLine="480" w:firstLineChars="200"/>
        <w:rPr>
          <w:rFonts w:hint="eastAsia" w:ascii="宋体" w:hAnsi="宋体"/>
          <w:sz w:val="24"/>
          <w:szCs w:val="21"/>
        </w:rPr>
      </w:pPr>
      <w:r>
        <w:rPr>
          <w:rFonts w:hint="eastAsia" w:ascii="宋体" w:hAnsi="宋体"/>
          <w:sz w:val="24"/>
          <w:szCs w:val="21"/>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sz w:val="24"/>
          <w:szCs w:val="21"/>
        </w:rPr>
        <w:t>无效投标</w:t>
      </w:r>
      <w:r>
        <w:rPr>
          <w:rFonts w:hint="eastAsia" w:ascii="宋体" w:hAnsi="宋体"/>
          <w:sz w:val="24"/>
          <w:szCs w:val="21"/>
        </w:rPr>
        <w:t>处理。</w:t>
      </w:r>
    </w:p>
    <w:p>
      <w:pPr>
        <w:autoSpaceDE w:val="0"/>
        <w:autoSpaceDN w:val="0"/>
        <w:spacing w:line="360" w:lineRule="auto"/>
        <w:ind w:firstLine="482"/>
        <w:rPr>
          <w:rFonts w:hint="eastAsia" w:ascii="宋体" w:hAnsi="宋体" w:cs="仿宋_GB2312"/>
          <w:sz w:val="24"/>
        </w:rPr>
      </w:pPr>
      <w:r>
        <w:rPr>
          <w:rFonts w:hint="eastAsia" w:ascii="宋体" w:hAnsi="宋体"/>
          <w:sz w:val="24"/>
          <w:szCs w:val="21"/>
        </w:rPr>
        <w:t>7.</w:t>
      </w:r>
      <w:r>
        <w:rPr>
          <w:rFonts w:hint="eastAsia" w:ascii="宋体" w:hAnsi="宋体" w:cs="仿宋_GB2312"/>
          <w:b/>
          <w:sz w:val="24"/>
        </w:rPr>
        <w:t>投标价格的合理性</w:t>
      </w:r>
      <w:r>
        <w:rPr>
          <w:rFonts w:hint="eastAsia" w:ascii="宋体" w:hAnsi="宋体" w:cs="仿宋_GB2312"/>
          <w:sz w:val="24"/>
        </w:rPr>
        <w:t>：</w:t>
      </w:r>
      <w:r>
        <w:rPr>
          <w:rFonts w:ascii="Arial" w:hAnsi="Arial" w:cs="Arial"/>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宋体" w:hAnsi="宋体"/>
          <w:b/>
          <w:bCs/>
          <w:sz w:val="24"/>
          <w:szCs w:val="21"/>
        </w:rPr>
      </w:pPr>
      <w:r>
        <w:rPr>
          <w:rFonts w:hint="eastAsia" w:ascii="宋体" w:hAnsi="宋体"/>
          <w:b/>
          <w:bCs/>
          <w:sz w:val="24"/>
          <w:szCs w:val="21"/>
        </w:rPr>
        <w:t>二</w:t>
      </w:r>
      <w:r>
        <w:rPr>
          <w:rFonts w:hint="eastAsia" w:ascii="宋体" w:hAnsi="宋体"/>
          <w:b/>
          <w:bCs/>
          <w:sz w:val="24"/>
          <w:szCs w:val="21"/>
          <w:lang w:eastAsia="zh-CN"/>
        </w:rPr>
        <w:t>、</w:t>
      </w:r>
      <w:r>
        <w:rPr>
          <w:rFonts w:hint="eastAsia" w:ascii="宋体" w:hAnsi="宋体"/>
          <w:b/>
          <w:bCs/>
          <w:sz w:val="24"/>
          <w:szCs w:val="21"/>
        </w:rPr>
        <w:t>商务技术文件评标内容及标准（ 8</w:t>
      </w:r>
      <w:bookmarkStart w:id="426" w:name="_GoBack"/>
      <w:bookmarkEnd w:id="426"/>
      <w:r>
        <w:rPr>
          <w:rFonts w:hint="eastAsia" w:ascii="宋体" w:hAnsi="宋体"/>
          <w:b/>
          <w:bCs/>
          <w:sz w:val="24"/>
          <w:szCs w:val="21"/>
        </w:rPr>
        <w:t>0 分）</w:t>
      </w:r>
    </w:p>
    <w:p>
      <w:pPr>
        <w:spacing w:line="360" w:lineRule="auto"/>
        <w:ind w:firstLine="482" w:firstLineChars="200"/>
        <w:rPr>
          <w:rFonts w:hint="eastAsia" w:ascii="宋体" w:hAnsi="宋体"/>
          <w:b/>
          <w:bCs/>
          <w:sz w:val="24"/>
          <w:szCs w:val="21"/>
        </w:rPr>
      </w:pPr>
      <w:r>
        <w:rPr>
          <w:rFonts w:hint="eastAsia" w:ascii="宋体" w:hAnsi="宋体"/>
          <w:b/>
          <w:bCs/>
          <w:sz w:val="24"/>
          <w:szCs w:val="21"/>
        </w:rPr>
        <w:t>1.评分细则</w:t>
      </w:r>
    </w:p>
    <w:tbl>
      <w:tblPr>
        <w:tblStyle w:val="28"/>
        <w:tblW w:w="523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1247"/>
        <w:gridCol w:w="874"/>
        <w:gridCol w:w="6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431" w:type="pct"/>
            <w:tcBorders>
              <w:top w:val="single" w:color="000000" w:sz="4" w:space="0"/>
              <w:left w:val="single" w:color="000000" w:sz="4" w:space="0"/>
              <w:bottom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评分项目</w:t>
            </w:r>
          </w:p>
        </w:tc>
        <w:tc>
          <w:tcPr>
            <w:tcW w:w="698" w:type="pct"/>
            <w:tcBorders>
              <w:top w:val="single" w:color="000000" w:sz="4" w:space="0"/>
              <w:left w:val="single" w:color="000000" w:sz="4" w:space="0"/>
              <w:bottom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评分细则</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分值(分)</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评分细则内容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431" w:type="pct"/>
            <w:vMerge w:val="restart"/>
            <w:tcBorders>
              <w:left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技术（</w:t>
            </w:r>
            <w:r>
              <w:rPr>
                <w:rFonts w:hint="eastAsia" w:ascii="宋体" w:hAnsi="宋体" w:eastAsia="宋体" w:cs="宋体"/>
                <w:color w:val="auto"/>
                <w:sz w:val="24"/>
                <w:szCs w:val="24"/>
                <w:lang w:val="en-US" w:eastAsia="zh-CN"/>
              </w:rPr>
              <w:t>70分</w:t>
            </w:r>
            <w:r>
              <w:rPr>
                <w:rFonts w:hint="eastAsia" w:ascii="宋体" w:hAnsi="宋体" w:eastAsia="宋体" w:cs="宋体"/>
                <w:color w:val="auto"/>
                <w:sz w:val="24"/>
                <w:szCs w:val="24"/>
                <w:lang w:eastAsia="zh-CN"/>
              </w:rPr>
              <w:t>）</w:t>
            </w:r>
          </w:p>
        </w:tc>
        <w:tc>
          <w:tcPr>
            <w:tcW w:w="698" w:type="pct"/>
            <w:vMerge w:val="restart"/>
            <w:tcBorders>
              <w:left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物业管理</w:t>
            </w:r>
            <w:r>
              <w:rPr>
                <w:rFonts w:hint="eastAsia" w:ascii="宋体" w:hAnsi="宋体" w:eastAsia="宋体" w:cs="宋体"/>
                <w:color w:val="auto"/>
                <w:sz w:val="24"/>
                <w:szCs w:val="24"/>
                <w:lang w:eastAsia="zh-CN"/>
              </w:rPr>
              <w:t>理念及</w:t>
            </w:r>
            <w:r>
              <w:rPr>
                <w:rFonts w:hint="eastAsia" w:ascii="宋体" w:hAnsi="宋体" w:eastAsia="宋体" w:cs="宋体"/>
                <w:color w:val="auto"/>
                <w:sz w:val="24"/>
                <w:szCs w:val="24"/>
              </w:rPr>
              <w:t>组织架构</w:t>
            </w: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3380" w:type="pc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评委根据投标人针对本项目物业使用特点提出全面合理的物业管理服务理念、目标定位</w:t>
            </w:r>
            <w:r>
              <w:rPr>
                <w:rFonts w:hint="eastAsia" w:ascii="宋体" w:hAnsi="宋体" w:eastAsia="宋体" w:cs="宋体"/>
                <w:color w:val="auto"/>
                <w:sz w:val="24"/>
                <w:szCs w:val="24"/>
                <w:lang w:eastAsia="zh-CN"/>
              </w:rPr>
              <w:t>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431"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rPr>
            </w:pPr>
          </w:p>
        </w:tc>
        <w:tc>
          <w:tcPr>
            <w:tcW w:w="698"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rPr>
            </w:pP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3380" w:type="pct"/>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评委根据投标人企业内部管理架构</w:t>
            </w:r>
            <w:r>
              <w:rPr>
                <w:rFonts w:hint="eastAsia" w:ascii="宋体" w:hAnsi="宋体" w:eastAsia="宋体" w:cs="宋体"/>
                <w:color w:val="auto"/>
                <w:sz w:val="24"/>
                <w:szCs w:val="24"/>
                <w:lang w:eastAsia="zh-CN"/>
              </w:rPr>
              <w:t>、物业管理制度、物业管理工作计划进行打分</w:t>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431" w:type="pct"/>
            <w:vMerge w:val="continue"/>
            <w:tcBorders>
              <w:left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textAlignment w:val="auto"/>
              <w:rPr>
                <w:rFonts w:hint="eastAsia" w:ascii="宋体" w:hAnsi="宋体" w:eastAsia="宋体" w:cs="宋体"/>
                <w:color w:val="auto"/>
                <w:sz w:val="24"/>
                <w:szCs w:val="24"/>
              </w:rPr>
            </w:pPr>
          </w:p>
        </w:tc>
        <w:tc>
          <w:tcPr>
            <w:tcW w:w="698" w:type="pct"/>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保洁服务方案</w:t>
            </w: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评委根据投标人对本项目</w:t>
            </w:r>
            <w:r>
              <w:rPr>
                <w:rFonts w:hint="eastAsia" w:ascii="宋体" w:hAnsi="宋体" w:eastAsia="宋体" w:cs="宋体"/>
                <w:color w:val="auto"/>
                <w:sz w:val="24"/>
                <w:szCs w:val="24"/>
              </w:rPr>
              <w:t>服务区域内保洁清洁方案的合理性、完整性、可实施性</w:t>
            </w:r>
            <w:r>
              <w:rPr>
                <w:rFonts w:hint="eastAsia" w:ascii="宋体" w:hAnsi="宋体" w:eastAsia="宋体" w:cs="宋体"/>
                <w:color w:val="auto"/>
                <w:sz w:val="24"/>
                <w:szCs w:val="24"/>
                <w:lang w:eastAsia="zh-CN"/>
              </w:rPr>
              <w:t>进行打分</w:t>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431" w:type="pct"/>
            <w:vMerge w:val="continue"/>
            <w:tcBorders>
              <w:left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textAlignment w:val="auto"/>
              <w:rPr>
                <w:rFonts w:hint="eastAsia" w:ascii="宋体" w:hAnsi="宋体" w:eastAsia="宋体" w:cs="宋体"/>
                <w:color w:val="auto"/>
                <w:sz w:val="24"/>
                <w:szCs w:val="24"/>
              </w:rPr>
            </w:pPr>
          </w:p>
        </w:tc>
        <w:tc>
          <w:tcPr>
            <w:tcW w:w="698"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rPr>
            </w:pP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评委根据投标人各岗位保洁工作</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的编写完整性、操作程序规范</w:t>
            </w:r>
            <w:r>
              <w:rPr>
                <w:rFonts w:hint="eastAsia" w:ascii="宋体" w:hAnsi="宋体" w:eastAsia="宋体" w:cs="宋体"/>
                <w:color w:val="auto"/>
                <w:sz w:val="24"/>
                <w:szCs w:val="24"/>
                <w:lang w:eastAsia="zh-CN"/>
              </w:rPr>
              <w:t>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431"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698"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评委根据</w:t>
            </w:r>
            <w:r>
              <w:rPr>
                <w:rFonts w:hint="eastAsia" w:ascii="宋体" w:hAnsi="宋体" w:eastAsia="宋体" w:cs="宋体"/>
                <w:color w:val="auto"/>
                <w:sz w:val="24"/>
                <w:szCs w:val="24"/>
                <w:lang w:eastAsia="zh-CN"/>
              </w:rPr>
              <w:t>投标人拟派的保洁主管</w:t>
            </w:r>
            <w:r>
              <w:rPr>
                <w:rFonts w:hint="eastAsia" w:ascii="宋体" w:hAnsi="宋体" w:eastAsia="宋体" w:cs="宋体"/>
                <w:b w:val="0"/>
                <w:bCs w:val="0"/>
                <w:color w:val="auto"/>
                <w:sz w:val="24"/>
                <w:szCs w:val="24"/>
              </w:rPr>
              <w:t>持有</w:t>
            </w:r>
            <w:r>
              <w:rPr>
                <w:rFonts w:hint="eastAsia" w:ascii="宋体" w:hAnsi="宋体" w:cs="宋体"/>
                <w:b w:val="0"/>
                <w:bCs w:val="0"/>
                <w:color w:val="auto"/>
                <w:sz w:val="24"/>
                <w:szCs w:val="24"/>
                <w:lang w:eastAsia="zh-CN"/>
              </w:rPr>
              <w:t>物业</w:t>
            </w:r>
            <w:r>
              <w:rPr>
                <w:rFonts w:hint="eastAsia" w:ascii="宋体" w:hAnsi="宋体" w:eastAsia="宋体" w:cs="宋体"/>
                <w:b w:val="0"/>
                <w:bCs w:val="0"/>
                <w:color w:val="auto"/>
                <w:sz w:val="24"/>
                <w:szCs w:val="24"/>
              </w:rPr>
              <w:t>项目经理证</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eastAsia="zh-CN"/>
              </w:rPr>
              <w:t>高级</w:t>
            </w:r>
            <w:r>
              <w:rPr>
                <w:rFonts w:hint="eastAsia" w:ascii="宋体" w:hAnsi="宋体" w:cs="宋体"/>
                <w:b w:val="0"/>
                <w:bCs w:val="0"/>
                <w:color w:val="auto"/>
                <w:sz w:val="24"/>
                <w:szCs w:val="24"/>
                <w:lang w:val="en-US" w:eastAsia="zh-CN"/>
              </w:rPr>
              <w:t>清洁管理师</w:t>
            </w:r>
            <w:r>
              <w:rPr>
                <w:rFonts w:hint="eastAsia" w:ascii="宋体" w:hAnsi="宋体" w:eastAsia="宋体" w:cs="宋体"/>
                <w:b w:val="0"/>
                <w:bCs w:val="0"/>
                <w:color w:val="auto"/>
                <w:sz w:val="24"/>
                <w:szCs w:val="24"/>
                <w:lang w:eastAsia="zh-CN"/>
              </w:rPr>
              <w:t>证、</w:t>
            </w:r>
            <w:r>
              <w:rPr>
                <w:rFonts w:hint="eastAsia" w:ascii="宋体" w:hAnsi="宋体" w:eastAsia="宋体" w:cs="宋体"/>
                <w:b w:val="0"/>
                <w:bCs w:val="0"/>
                <w:color w:val="auto"/>
                <w:sz w:val="24"/>
                <w:szCs w:val="24"/>
              </w:rPr>
              <w:t>安全生产管理员证、</w:t>
            </w:r>
            <w:r>
              <w:rPr>
                <w:rFonts w:hint="eastAsia" w:ascii="宋体" w:hAnsi="宋体" w:eastAsia="宋体" w:cs="宋体"/>
                <w:b w:val="0"/>
                <w:bCs w:val="0"/>
                <w:color w:val="auto"/>
                <w:sz w:val="24"/>
                <w:szCs w:val="24"/>
                <w:lang w:eastAsia="zh-CN"/>
              </w:rPr>
              <w:t>劳动关系协调员证</w:t>
            </w:r>
            <w:r>
              <w:rPr>
                <w:rFonts w:hint="eastAsia" w:ascii="宋体" w:hAnsi="宋体" w:cs="宋体"/>
                <w:b w:val="0"/>
                <w:bCs w:val="0"/>
                <w:color w:val="auto"/>
                <w:sz w:val="24"/>
                <w:szCs w:val="24"/>
                <w:lang w:val="en-US" w:eastAsia="zh-CN"/>
              </w:rPr>
              <w:t>等进行综合打分，</w:t>
            </w:r>
            <w:r>
              <w:rPr>
                <w:rFonts w:hint="eastAsia" w:ascii="宋体" w:hAnsi="宋体" w:eastAsia="宋体" w:cs="宋体"/>
                <w:color w:val="auto"/>
                <w:sz w:val="24"/>
                <w:szCs w:val="24"/>
                <w:highlight w:val="none"/>
              </w:rPr>
              <w:t>需提供证书</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近半年</w:t>
            </w:r>
            <w:r>
              <w:rPr>
                <w:rFonts w:hint="eastAsia" w:ascii="宋体" w:hAnsi="宋体" w:eastAsia="宋体" w:cs="宋体"/>
                <w:color w:val="auto"/>
                <w:sz w:val="24"/>
                <w:szCs w:val="24"/>
                <w:highlight w:val="none"/>
                <w:lang w:eastAsia="zh-CN"/>
              </w:rPr>
              <w:t>社保证明材料并</w:t>
            </w:r>
            <w:r>
              <w:rPr>
                <w:rFonts w:hint="eastAsia" w:ascii="宋体" w:hAnsi="宋体" w:eastAsia="宋体" w:cs="宋体"/>
                <w:color w:val="auto"/>
                <w:sz w:val="24"/>
                <w:szCs w:val="24"/>
                <w:highlight w:val="none"/>
              </w:rPr>
              <w:t>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431"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698"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color w:val="auto"/>
                <w:lang w:eastAsia="zh-CN"/>
              </w:rPr>
            </w:pPr>
            <w:r>
              <w:rPr>
                <w:rFonts w:hint="eastAsia" w:ascii="宋体" w:hAnsi="宋体" w:eastAsia="宋体" w:cs="宋体"/>
                <w:b w:val="0"/>
                <w:bCs w:val="0"/>
                <w:color w:val="auto"/>
                <w:kern w:val="2"/>
                <w:sz w:val="24"/>
                <w:szCs w:val="24"/>
                <w:lang w:val="en-US" w:eastAsia="zh-CN" w:bidi="ar-SA"/>
              </w:rPr>
              <w:t>评委根据投标人拟投入本项目自有主要设备工具的齐全性和对工作要求的满足性及可实施性进行打分。（如洗地机等高价值设备）（提供设备发票或租赁合同扫描件并加盖投标人公章）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431"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698"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投标人具有管理大型市场或商场保洁服务经验，评委根据其管理经验或业主好评横向综合打分。需提供相关证明文件并加盖投标人公章。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431" w:type="pct"/>
            <w:vMerge w:val="continue"/>
            <w:tcBorders>
              <w:left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textAlignment w:val="auto"/>
              <w:rPr>
                <w:rFonts w:hint="eastAsia" w:ascii="宋体" w:hAnsi="宋体" w:eastAsia="宋体" w:cs="宋体"/>
                <w:color w:val="auto"/>
                <w:sz w:val="24"/>
                <w:szCs w:val="24"/>
              </w:rPr>
            </w:pPr>
          </w:p>
        </w:tc>
        <w:tc>
          <w:tcPr>
            <w:tcW w:w="698" w:type="pct"/>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安全服务方案</w:t>
            </w: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highlight w:val="none"/>
                <w:lang w:val="en-US" w:eastAsia="zh-CN"/>
              </w:rPr>
              <w:t>保安服务方案的合理性、完整性、可实施性进行打分。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431"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698"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w:t>
            </w:r>
            <w:r>
              <w:rPr>
                <w:rFonts w:hint="eastAsia" w:ascii="宋体" w:hAnsi="宋体" w:eastAsia="宋体" w:cs="宋体"/>
                <w:color w:val="auto"/>
                <w:sz w:val="24"/>
                <w:szCs w:val="24"/>
                <w:lang w:eastAsia="zh-CN"/>
              </w:rPr>
              <w:t>秩序维护的</w:t>
            </w:r>
            <w:r>
              <w:rPr>
                <w:rFonts w:hint="eastAsia" w:ascii="宋体" w:hAnsi="宋体" w:eastAsia="宋体" w:cs="宋体"/>
                <w:color w:val="auto"/>
                <w:sz w:val="24"/>
                <w:szCs w:val="24"/>
                <w:highlight w:val="none"/>
                <w:lang w:val="en-US" w:eastAsia="zh-CN"/>
              </w:rPr>
              <w:t>管理模式是否切合实际性和安全可行性进行打分。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431"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698"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评委根据</w:t>
            </w:r>
            <w:r>
              <w:rPr>
                <w:rFonts w:hint="eastAsia" w:ascii="宋体" w:hAnsi="宋体" w:eastAsia="宋体" w:cs="宋体"/>
                <w:color w:val="auto"/>
                <w:sz w:val="24"/>
                <w:szCs w:val="24"/>
                <w:lang w:val="en-US" w:eastAsia="zh-CN"/>
              </w:rPr>
              <w:t>投标人已成立安全应急救援队（需提供应急管理部门证明文件）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w:t>
            </w:r>
            <w:r>
              <w:rPr>
                <w:rFonts w:hint="eastAsia" w:ascii="宋体" w:hAnsi="宋体" w:eastAsia="宋体" w:cs="宋体"/>
                <w:color w:val="auto"/>
                <w:sz w:val="24"/>
                <w:szCs w:val="24"/>
                <w:highlight w:val="none"/>
                <w:lang w:val="en-US" w:eastAsia="zh-CN"/>
              </w:rPr>
              <w:t>具有的保安服务管理制度健全程度进行打分。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31"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698"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w:t>
            </w:r>
            <w:r>
              <w:rPr>
                <w:rFonts w:hint="eastAsia" w:ascii="宋体" w:hAnsi="宋体" w:eastAsia="宋体" w:cs="宋体"/>
                <w:color w:val="auto"/>
                <w:sz w:val="24"/>
                <w:szCs w:val="24"/>
                <w:highlight w:val="none"/>
              </w:rPr>
              <w:t>对</w:t>
            </w:r>
            <w:r>
              <w:rPr>
                <w:rFonts w:hint="eastAsia" w:ascii="宋体" w:hAnsi="宋体" w:eastAsia="宋体" w:cs="宋体"/>
                <w:bCs/>
                <w:color w:val="auto"/>
                <w:sz w:val="24"/>
                <w:szCs w:val="24"/>
                <w:highlight w:val="none"/>
              </w:rPr>
              <w:t>传染疾病、</w:t>
            </w:r>
            <w:r>
              <w:rPr>
                <w:rFonts w:hint="eastAsia" w:ascii="宋体" w:hAnsi="宋体" w:eastAsia="宋体" w:cs="宋体"/>
                <w:color w:val="auto"/>
                <w:sz w:val="24"/>
                <w:szCs w:val="24"/>
                <w:highlight w:val="none"/>
              </w:rPr>
              <w:t>重大活动、重要会议（接待）的安全防控措施进行打分。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jc w:val="center"/>
        </w:trPr>
        <w:tc>
          <w:tcPr>
            <w:tcW w:w="431" w:type="pct"/>
            <w:vMerge w:val="continue"/>
            <w:tcBorders>
              <w:left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textAlignment w:val="auto"/>
              <w:rPr>
                <w:rFonts w:hint="eastAsia" w:ascii="宋体" w:hAnsi="宋体" w:eastAsia="宋体" w:cs="宋体"/>
                <w:color w:val="auto"/>
                <w:sz w:val="24"/>
                <w:szCs w:val="24"/>
              </w:rPr>
            </w:pPr>
          </w:p>
        </w:tc>
        <w:tc>
          <w:tcPr>
            <w:tcW w:w="69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具有应急处理方案</w:t>
            </w: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评委根据</w:t>
            </w:r>
            <w:r>
              <w:rPr>
                <w:rFonts w:hint="eastAsia" w:ascii="宋体" w:hAnsi="宋体" w:eastAsia="宋体" w:cs="宋体"/>
                <w:color w:val="auto"/>
                <w:sz w:val="24"/>
                <w:szCs w:val="24"/>
                <w:lang w:eastAsia="zh-CN"/>
              </w:rPr>
              <w:t>投标人提出的</w:t>
            </w:r>
            <w:r>
              <w:rPr>
                <w:rFonts w:hint="eastAsia" w:ascii="宋体" w:hAnsi="宋体" w:eastAsia="宋体" w:cs="宋体"/>
                <w:color w:val="auto"/>
                <w:sz w:val="24"/>
                <w:szCs w:val="24"/>
              </w:rPr>
              <w:t>消防预案、自然灾害预案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大型活</w:t>
            </w:r>
            <w:r>
              <w:rPr>
                <w:rFonts w:hint="eastAsia" w:ascii="宋体" w:hAnsi="宋体" w:eastAsia="宋体" w:cs="宋体"/>
                <w:color w:val="auto"/>
                <w:sz w:val="24"/>
                <w:szCs w:val="24"/>
                <w:lang w:eastAsia="zh-CN"/>
              </w:rPr>
              <w:t>动预案、突击检查预案等进行打分</w:t>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431" w:type="pct"/>
            <w:vMerge w:val="continue"/>
            <w:tcBorders>
              <w:left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textAlignment w:val="auto"/>
              <w:rPr>
                <w:rFonts w:hint="eastAsia" w:ascii="宋体" w:hAnsi="宋体" w:eastAsia="宋体" w:cs="宋体"/>
                <w:color w:val="auto"/>
                <w:sz w:val="24"/>
                <w:szCs w:val="24"/>
              </w:rPr>
            </w:pPr>
          </w:p>
        </w:tc>
        <w:tc>
          <w:tcPr>
            <w:tcW w:w="69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培训能力、经验及机制</w:t>
            </w: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根据本项目的特点就物业管理与服务的各项内容有培训的日常机制，有培训内部各类员工的培训能力与经验，根据提供的培训类别、频次及培训案例及图片打分。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431" w:type="pct"/>
            <w:vMerge w:val="continue"/>
            <w:tcBorders>
              <w:left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textAlignment w:val="auto"/>
              <w:rPr>
                <w:rFonts w:hint="eastAsia" w:ascii="宋体" w:hAnsi="宋体" w:eastAsia="宋体" w:cs="宋体"/>
                <w:color w:val="auto"/>
                <w:sz w:val="24"/>
                <w:szCs w:val="24"/>
              </w:rPr>
            </w:pPr>
          </w:p>
        </w:tc>
        <w:tc>
          <w:tcPr>
            <w:tcW w:w="69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队伍稳定措施</w:t>
            </w: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评委根据稳定员工队伍措施的可行性等方面进行打分。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2" w:hRule="atLeast"/>
          <w:jc w:val="center"/>
        </w:trPr>
        <w:tc>
          <w:tcPr>
            <w:tcW w:w="431" w:type="pct"/>
            <w:vMerge w:val="continue"/>
            <w:tcBorders>
              <w:left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textAlignment w:val="auto"/>
              <w:rPr>
                <w:rFonts w:hint="eastAsia" w:ascii="宋体" w:hAnsi="宋体" w:eastAsia="宋体" w:cs="宋体"/>
                <w:color w:val="auto"/>
                <w:sz w:val="24"/>
                <w:szCs w:val="24"/>
              </w:rPr>
            </w:pPr>
          </w:p>
        </w:tc>
        <w:tc>
          <w:tcPr>
            <w:tcW w:w="698"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489" w:type="pc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zh-TW" w:eastAsia="zh-CN" w:bidi="ar-SA"/>
              </w:rPr>
              <w:t>评委根据投标人提供的服务响应机构和人员等情况打分，包括是否具有较强的本地化服务能力，在本地是否拥有常驻服务机构（非本地投标人在上虞区是否有分公司或办事处作为常驻服务机构）以及较强的专业服务队伍，能提供快速的售后服务响应）打分。提供相关证明复印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431" w:type="pct"/>
            <w:vMerge w:val="restart"/>
            <w:tcBorders>
              <w:left w:val="single" w:color="000000" w:sz="4" w:space="0"/>
              <w:right w:val="single" w:color="000000" w:sz="4" w:space="0"/>
            </w:tcBorders>
            <w:shd w:val="clear" w:color="auto" w:fill="F1F1F1"/>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商务资信</w:t>
            </w:r>
          </w:p>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分）</w:t>
            </w:r>
          </w:p>
        </w:tc>
        <w:tc>
          <w:tcPr>
            <w:tcW w:w="698" w:type="pct"/>
            <w:tcBorders>
              <w:top w:val="single" w:color="000000" w:sz="4" w:space="0"/>
              <w:left w:val="single" w:color="000000" w:sz="4" w:space="0"/>
              <w:right w:val="single" w:color="000000" w:sz="4" w:space="0"/>
            </w:tcBorders>
            <w:shd w:val="clear" w:color="auto" w:fill="F1F1F1"/>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业绩</w:t>
            </w:r>
          </w:p>
        </w:tc>
        <w:tc>
          <w:tcPr>
            <w:tcW w:w="489" w:type="pct"/>
            <w:tcBorders>
              <w:top w:val="single" w:color="000000" w:sz="4" w:space="0"/>
              <w:left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投标人提供2020年1月1日（以合同签订时间为准）以来承接过</w:t>
            </w:r>
            <w:r>
              <w:rPr>
                <w:rFonts w:hint="eastAsia" w:ascii="宋体" w:hAnsi="宋体" w:eastAsia="宋体" w:cs="宋体"/>
                <w:color w:val="auto"/>
                <w:kern w:val="2"/>
                <w:sz w:val="24"/>
                <w:szCs w:val="24"/>
                <w:lang w:val="en-US" w:eastAsia="zh-CN" w:bidi="ar-SA"/>
              </w:rPr>
              <w:t>类似商场/市场的保洁或保安业绩</w:t>
            </w:r>
            <w:r>
              <w:rPr>
                <w:rFonts w:hint="eastAsia" w:ascii="宋体" w:hAnsi="宋体" w:eastAsia="宋体" w:cs="宋体"/>
                <w:snapToGrid w:val="0"/>
                <w:color w:val="auto"/>
                <w:kern w:val="0"/>
                <w:sz w:val="24"/>
                <w:szCs w:val="24"/>
                <w:highlight w:val="none"/>
                <w:lang w:eastAsia="zh-CN"/>
              </w:rPr>
              <w:t>的每个得</w:t>
            </w:r>
            <w:r>
              <w:rPr>
                <w:rFonts w:hint="eastAsia" w:ascii="宋体" w:hAnsi="宋体" w:eastAsia="宋体" w:cs="宋体"/>
                <w:snapToGrid w:val="0"/>
                <w:color w:val="auto"/>
                <w:kern w:val="0"/>
                <w:sz w:val="24"/>
                <w:szCs w:val="24"/>
                <w:highlight w:val="none"/>
                <w:lang w:val="en-US" w:eastAsia="zh-CN"/>
              </w:rPr>
              <w:t>0.5分，最高得</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color w:val="auto"/>
                <w:sz w:val="24"/>
                <w:highlight w:val="none"/>
              </w:rPr>
              <w:t>没有不得分。</w:t>
            </w:r>
            <w:r>
              <w:rPr>
                <w:rFonts w:hint="eastAsia" w:ascii="宋体" w:hAnsi="宋体" w:eastAsia="宋体" w:cs="宋体"/>
                <w:color w:val="auto"/>
                <w:kern w:val="2"/>
                <w:sz w:val="24"/>
                <w:szCs w:val="24"/>
                <w:highlight w:val="none"/>
                <w:lang w:val="en-US" w:eastAsia="zh-CN" w:bidi="ar-SA"/>
              </w:rPr>
              <w:t>需提供中标通知书、合同扫描件并加盖投标人公章。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431" w:type="pct"/>
            <w:vMerge w:val="continue"/>
            <w:tcBorders>
              <w:left w:val="single" w:color="000000" w:sz="4" w:space="0"/>
              <w:right w:val="single" w:color="000000" w:sz="4" w:space="0"/>
            </w:tcBorders>
            <w:shd w:val="clear" w:color="auto" w:fill="F1F1F1"/>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color w:val="auto"/>
                <w:kern w:val="2"/>
                <w:sz w:val="24"/>
                <w:szCs w:val="24"/>
                <w:lang w:val="en-US" w:eastAsia="zh-CN" w:bidi="ar-SA"/>
              </w:rPr>
            </w:pPr>
          </w:p>
        </w:tc>
        <w:tc>
          <w:tcPr>
            <w:tcW w:w="698" w:type="pct"/>
            <w:tcBorders>
              <w:top w:val="single" w:color="000000" w:sz="4" w:space="0"/>
              <w:left w:val="single" w:color="000000" w:sz="4" w:space="0"/>
              <w:right w:val="single" w:color="000000" w:sz="4" w:space="0"/>
            </w:tcBorders>
            <w:shd w:val="clear" w:color="auto" w:fill="F1F1F1"/>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证书</w:t>
            </w:r>
          </w:p>
        </w:tc>
        <w:tc>
          <w:tcPr>
            <w:tcW w:w="489" w:type="pc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4"/>
                <w:szCs w:val="24"/>
                <w:lang w:val="en-US" w:eastAsia="zh-CN" w:bidi="ar-SA"/>
              </w:rPr>
            </w:pPr>
            <w:r>
              <w:rPr>
                <w:rFonts w:hint="eastAsia" w:ascii="宋体" w:hAnsi="宋体"/>
                <w:bCs/>
                <w:sz w:val="24"/>
                <w:highlight w:val="none"/>
                <w:lang w:val="en-US" w:eastAsia="zh-CN"/>
              </w:rPr>
              <w:t>投标人具有在有效期内的</w:t>
            </w:r>
            <w:r>
              <w:rPr>
                <w:rFonts w:hint="eastAsia" w:ascii="宋体" w:hAnsi="宋体" w:cs="宋体"/>
                <w:sz w:val="24"/>
                <w:highlight w:val="none"/>
                <w:lang w:val="en-US" w:eastAsia="zh-CN"/>
              </w:rPr>
              <w:t>质量</w:t>
            </w:r>
            <w:r>
              <w:rPr>
                <w:rFonts w:hint="eastAsia" w:ascii="宋体" w:hAnsi="宋体" w:cs="宋体"/>
                <w:sz w:val="24"/>
                <w:highlight w:val="none"/>
              </w:rPr>
              <w:t>管理体系认证</w:t>
            </w:r>
            <w:r>
              <w:rPr>
                <w:rFonts w:hint="eastAsia" w:ascii="宋体" w:hAnsi="宋体" w:cs="宋体"/>
                <w:sz w:val="24"/>
                <w:highlight w:val="none"/>
                <w:lang w:val="en-US" w:eastAsia="zh-CN"/>
              </w:rPr>
              <w:t>、</w:t>
            </w:r>
            <w:r>
              <w:rPr>
                <w:rFonts w:hint="eastAsia" w:ascii="宋体" w:hAnsi="宋体" w:cs="宋体"/>
                <w:sz w:val="24"/>
                <w:highlight w:val="none"/>
              </w:rPr>
              <w:t>环境管理体系认证</w:t>
            </w:r>
            <w:r>
              <w:rPr>
                <w:rFonts w:hint="eastAsia" w:ascii="宋体" w:hAnsi="宋体" w:cs="宋体"/>
                <w:sz w:val="24"/>
                <w:highlight w:val="none"/>
                <w:lang w:val="en-US" w:eastAsia="zh-CN"/>
              </w:rPr>
              <w:t>、</w:t>
            </w:r>
            <w:r>
              <w:rPr>
                <w:rFonts w:hint="eastAsia" w:ascii="宋体" w:hAnsi="宋体" w:cs="宋体"/>
                <w:sz w:val="24"/>
                <w:highlight w:val="none"/>
              </w:rPr>
              <w:t>职业健康安全管理体系认证</w:t>
            </w:r>
            <w:r>
              <w:rPr>
                <w:rFonts w:hint="eastAsia" w:ascii="宋体" w:hAnsi="宋体" w:cs="宋体"/>
                <w:sz w:val="24"/>
                <w:highlight w:val="none"/>
                <w:lang w:eastAsia="zh-CN"/>
              </w:rPr>
              <w:t>、</w:t>
            </w:r>
            <w:r>
              <w:rPr>
                <w:rFonts w:hint="eastAsia" w:ascii="宋体" w:hAnsi="宋体" w:cs="宋体"/>
                <w:sz w:val="24"/>
                <w:highlight w:val="none"/>
                <w:lang w:val="en-US" w:eastAsia="zh-CN"/>
              </w:rPr>
              <w:t>能源管理体系认证等证书的每个</w:t>
            </w:r>
            <w:r>
              <w:rPr>
                <w:rFonts w:hint="eastAsia" w:ascii="宋体" w:hAnsi="宋体" w:cs="宋体"/>
                <w:sz w:val="24"/>
                <w:highlight w:val="none"/>
              </w:rPr>
              <w:t>得</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lang w:val="en-US" w:eastAsia="zh-CN"/>
              </w:rPr>
              <w:t>最高得4分，</w:t>
            </w:r>
            <w:r>
              <w:rPr>
                <w:rFonts w:hint="eastAsia" w:ascii="宋体" w:hAnsi="宋体" w:cs="宋体"/>
                <w:color w:val="auto"/>
                <w:sz w:val="24"/>
                <w:highlight w:val="none"/>
              </w:rPr>
              <w:t>没有不得分。</w:t>
            </w:r>
            <w:r>
              <w:rPr>
                <w:rFonts w:hint="eastAsia" w:ascii="宋体" w:hAnsi="宋体" w:cs="宋体"/>
                <w:sz w:val="24"/>
                <w:highlight w:val="none"/>
                <w:lang w:val="en-US" w:eastAsia="zh-CN"/>
              </w:rPr>
              <w:t>需提供证书复印件并加盖投标人公章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431" w:type="pct"/>
            <w:vMerge w:val="continue"/>
            <w:tcBorders>
              <w:left w:val="single" w:color="000000" w:sz="4" w:space="0"/>
              <w:right w:val="single" w:color="000000" w:sz="4" w:space="0"/>
            </w:tcBorders>
            <w:shd w:val="clear" w:color="auto" w:fill="F1F1F1"/>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textAlignment w:val="auto"/>
              <w:rPr>
                <w:rFonts w:hint="eastAsia" w:ascii="宋体" w:hAnsi="宋体" w:eastAsia="宋体" w:cs="宋体"/>
                <w:color w:val="auto"/>
                <w:sz w:val="24"/>
                <w:szCs w:val="24"/>
              </w:rPr>
            </w:pPr>
          </w:p>
        </w:tc>
        <w:tc>
          <w:tcPr>
            <w:tcW w:w="698" w:type="pct"/>
            <w:tcBorders>
              <w:left w:val="single" w:color="000000" w:sz="4" w:space="0"/>
              <w:right w:val="single" w:color="000000" w:sz="4" w:space="0"/>
            </w:tcBorders>
            <w:shd w:val="clear" w:color="auto" w:fill="F1F1F1"/>
            <w:noWrap w:val="0"/>
            <w:vAlign w:val="center"/>
          </w:tcPr>
          <w:p>
            <w:pPr>
              <w:pStyle w:val="52"/>
              <w:keepNext w:val="0"/>
              <w:keepLines w:val="0"/>
              <w:pageBreakBefore w:val="0"/>
              <w:widowControl w:val="0"/>
              <w:kinsoku/>
              <w:wordWrap/>
              <w:overflowPunct/>
              <w:topLinePunct w:val="0"/>
              <w:autoSpaceDE/>
              <w:autoSpaceDN/>
              <w:bidi w:val="0"/>
              <w:snapToGrid/>
              <w:spacing w:before="0" w:line="240" w:lineRule="auto"/>
              <w:ind w:left="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荣誉</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33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firstLine="0" w:firstLineChars="0"/>
              <w:jc w:val="left"/>
              <w:textAlignment w:val="auto"/>
              <w:rPr>
                <w:rFonts w:hint="eastAsia" w:ascii="宋体" w:hAnsi="宋体"/>
                <w:color w:val="auto"/>
                <w:sz w:val="24"/>
              </w:rPr>
            </w:pPr>
            <w:r>
              <w:rPr>
                <w:rFonts w:hint="eastAsia" w:ascii="宋体" w:hAnsi="宋体" w:eastAsia="宋体" w:cs="宋体"/>
                <w:color w:val="auto"/>
                <w:sz w:val="24"/>
                <w:highlight w:val="none"/>
              </w:rPr>
              <w:t>投标人自20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月1日以来获得区级及以上党委或政府颁发荣誉的每个得2分，本项最高得4分，没有不得分。须提供证书或荣誉证明资料复印件并加盖投标人公章</w:t>
            </w:r>
          </w:p>
        </w:tc>
      </w:tr>
    </w:tbl>
    <w:p>
      <w:pPr>
        <w:rPr>
          <w:rFonts w:hint="eastAsia"/>
        </w:rPr>
      </w:pPr>
    </w:p>
    <w:p>
      <w:pPr>
        <w:spacing w:line="360" w:lineRule="auto"/>
        <w:rPr>
          <w:rFonts w:hint="eastAsia" w:ascii="宋体" w:hAnsi="宋体" w:cs="宋体"/>
          <w:sz w:val="24"/>
          <w:szCs w:val="21"/>
        </w:rPr>
      </w:pPr>
      <w:r>
        <w:rPr>
          <w:rFonts w:hint="eastAsia" w:ascii="宋体" w:hAnsi="宋体" w:cs="宋体"/>
          <w:sz w:val="24"/>
          <w:szCs w:val="21"/>
        </w:rPr>
        <w:t>注：</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1.评标委员会各成员应当独立对每个投标人的投标文件进行评价，并汇总每个投标人的得分。资信分为客观分，也需独立进行评价并核对分值，最终分值需一致。</w:t>
      </w:r>
    </w:p>
    <w:p>
      <w:pPr>
        <w:spacing w:line="360" w:lineRule="auto"/>
        <w:ind w:firstLine="480" w:firstLineChars="200"/>
        <w:rPr>
          <w:rFonts w:hint="eastAsia" w:ascii="宋体" w:hAnsi="宋体" w:cs="宋体"/>
          <w:b/>
          <w:sz w:val="36"/>
          <w:szCs w:val="36"/>
        </w:rPr>
      </w:pPr>
      <w:r>
        <w:rPr>
          <w:rFonts w:hint="eastAsia" w:ascii="宋体" w:hAnsi="宋体" w:cs="宋体"/>
          <w:sz w:val="24"/>
          <w:szCs w:val="21"/>
        </w:rPr>
        <w:t>2.所有文件、合同、证书、资质等需要真实有效。中标人在中标后签订合同时需提供以上证明文件原件，若发现资料作假的取消中标资格。</w:t>
      </w:r>
      <w:bookmarkEnd w:id="424"/>
      <w:bookmarkStart w:id="427" w:name="_Toc30926"/>
      <w:bookmarkStart w:id="428" w:name="_Toc24346"/>
      <w:bookmarkStart w:id="429" w:name="_Toc20764"/>
      <w:bookmarkStart w:id="430" w:name="_Toc14208"/>
      <w:bookmarkStart w:id="431" w:name="_Toc18470"/>
      <w:bookmarkStart w:id="432" w:name="_Toc6373"/>
      <w:bookmarkStart w:id="433" w:name="_Toc27332"/>
      <w:bookmarkStart w:id="434" w:name="_Toc29482"/>
      <w:bookmarkStart w:id="435" w:name="第五部分"/>
      <w:bookmarkStart w:id="436" w:name="_Toc86217003"/>
    </w:p>
    <w:p>
      <w:pPr>
        <w:spacing w:after="156" w:afterLines="50" w:line="360" w:lineRule="auto"/>
        <w:jc w:val="center"/>
        <w:outlineLvl w:val="0"/>
        <w:rPr>
          <w:rFonts w:hint="eastAsia" w:ascii="宋体" w:hAnsi="宋体" w:cs="宋体"/>
          <w:b/>
          <w:sz w:val="36"/>
          <w:szCs w:val="36"/>
        </w:rPr>
      </w:pPr>
    </w:p>
    <w:p>
      <w:pPr>
        <w:spacing w:after="156" w:afterLines="50" w:line="360" w:lineRule="auto"/>
        <w:jc w:val="center"/>
        <w:outlineLvl w:val="0"/>
        <w:rPr>
          <w:rFonts w:hint="eastAsia" w:ascii="宋体" w:hAnsi="宋体" w:cs="宋体"/>
          <w:b/>
          <w:sz w:val="36"/>
          <w:szCs w:val="36"/>
        </w:rPr>
      </w:pPr>
    </w:p>
    <w:p>
      <w:pPr>
        <w:spacing w:after="156" w:afterLines="50" w:line="360" w:lineRule="auto"/>
        <w:jc w:val="center"/>
        <w:outlineLvl w:val="0"/>
        <w:rPr>
          <w:rFonts w:hint="eastAsia" w:ascii="宋体" w:hAnsi="宋体" w:cs="宋体"/>
          <w:b/>
          <w:sz w:val="36"/>
          <w:szCs w:val="36"/>
        </w:rPr>
      </w:pPr>
    </w:p>
    <w:p>
      <w:pPr>
        <w:spacing w:after="156" w:afterLines="50" w:line="360" w:lineRule="auto"/>
        <w:jc w:val="center"/>
        <w:outlineLvl w:val="0"/>
        <w:rPr>
          <w:rFonts w:hint="eastAsia" w:ascii="宋体" w:hAnsi="宋体" w:cs="宋体"/>
          <w:b/>
          <w:sz w:val="36"/>
          <w:szCs w:val="36"/>
        </w:rPr>
      </w:pPr>
    </w:p>
    <w:p>
      <w:pPr>
        <w:spacing w:after="156" w:afterLines="50" w:line="360" w:lineRule="auto"/>
        <w:jc w:val="center"/>
        <w:outlineLvl w:val="0"/>
        <w:rPr>
          <w:rFonts w:hint="eastAsia" w:ascii="宋体" w:hAnsi="宋体" w:cs="宋体"/>
          <w:b/>
          <w:sz w:val="36"/>
          <w:szCs w:val="36"/>
        </w:rPr>
      </w:pPr>
    </w:p>
    <w:p>
      <w:pPr>
        <w:spacing w:after="156" w:afterLines="50" w:line="360" w:lineRule="auto"/>
        <w:jc w:val="center"/>
        <w:outlineLvl w:val="0"/>
        <w:rPr>
          <w:rFonts w:hint="eastAsia" w:ascii="宋体" w:hAnsi="宋体" w:cs="宋体"/>
          <w:b/>
          <w:sz w:val="36"/>
          <w:szCs w:val="36"/>
        </w:rPr>
      </w:pPr>
    </w:p>
    <w:p>
      <w:pPr>
        <w:spacing w:after="156" w:afterLines="50" w:line="360" w:lineRule="auto"/>
        <w:jc w:val="center"/>
        <w:outlineLvl w:val="0"/>
        <w:rPr>
          <w:rFonts w:hint="eastAsia" w:ascii="宋体" w:hAnsi="宋体" w:cs="宋体"/>
          <w:b/>
          <w:sz w:val="36"/>
          <w:szCs w:val="36"/>
        </w:rPr>
      </w:pPr>
    </w:p>
    <w:p>
      <w:pPr>
        <w:spacing w:after="156" w:afterLines="50" w:line="360" w:lineRule="auto"/>
        <w:jc w:val="center"/>
        <w:outlineLvl w:val="0"/>
        <w:rPr>
          <w:rFonts w:hint="eastAsia" w:ascii="宋体" w:hAnsi="宋体" w:cs="宋体"/>
          <w:b/>
          <w:sz w:val="36"/>
          <w:szCs w:val="36"/>
        </w:rPr>
      </w:pPr>
    </w:p>
    <w:p>
      <w:pPr>
        <w:pStyle w:val="2"/>
        <w:rPr>
          <w:rFonts w:hint="eastAsia" w:ascii="宋体" w:hAnsi="宋体" w:cs="宋体"/>
          <w:b w:val="0"/>
          <w:sz w:val="36"/>
          <w:szCs w:val="36"/>
        </w:rPr>
      </w:pPr>
    </w:p>
    <w:p>
      <w:pPr>
        <w:pStyle w:val="3"/>
        <w:rPr>
          <w:rFonts w:hint="eastAsia" w:ascii="宋体" w:hAnsi="宋体" w:cs="宋体"/>
          <w:b/>
          <w:sz w:val="36"/>
          <w:szCs w:val="36"/>
        </w:rPr>
      </w:pPr>
    </w:p>
    <w:p>
      <w:pPr>
        <w:pStyle w:val="3"/>
        <w:rPr>
          <w:rFonts w:hint="eastAsia" w:ascii="宋体" w:hAnsi="宋体" w:cs="宋体"/>
          <w:b/>
          <w:sz w:val="36"/>
          <w:szCs w:val="36"/>
        </w:rPr>
      </w:pPr>
    </w:p>
    <w:p>
      <w:pPr>
        <w:pStyle w:val="3"/>
        <w:rPr>
          <w:rFonts w:hint="eastAsia" w:ascii="宋体" w:hAnsi="宋体" w:cs="宋体"/>
          <w:b/>
          <w:sz w:val="36"/>
          <w:szCs w:val="36"/>
        </w:rPr>
      </w:pPr>
    </w:p>
    <w:p>
      <w:pPr>
        <w:pStyle w:val="3"/>
        <w:rPr>
          <w:rFonts w:hint="eastAsia" w:ascii="宋体" w:hAnsi="宋体" w:cs="宋体"/>
          <w:b/>
          <w:sz w:val="36"/>
          <w:szCs w:val="36"/>
        </w:rPr>
      </w:pPr>
    </w:p>
    <w:p>
      <w:pPr>
        <w:pStyle w:val="3"/>
        <w:rPr>
          <w:rFonts w:hint="eastAsia" w:ascii="宋体" w:hAnsi="宋体" w:cs="宋体"/>
          <w:b/>
          <w:sz w:val="36"/>
          <w:szCs w:val="36"/>
        </w:rPr>
      </w:pPr>
    </w:p>
    <w:p>
      <w:pPr>
        <w:pStyle w:val="3"/>
        <w:rPr>
          <w:rFonts w:hint="eastAsia" w:ascii="宋体" w:hAnsi="宋体" w:cs="宋体"/>
          <w:b/>
          <w:sz w:val="36"/>
          <w:szCs w:val="36"/>
        </w:rPr>
      </w:pPr>
    </w:p>
    <w:p>
      <w:pPr>
        <w:pStyle w:val="3"/>
        <w:rPr>
          <w:rFonts w:hint="eastAsia" w:ascii="宋体" w:hAnsi="宋体" w:cs="宋体"/>
          <w:b/>
          <w:sz w:val="36"/>
          <w:szCs w:val="36"/>
        </w:rPr>
      </w:pPr>
    </w:p>
    <w:p>
      <w:pPr>
        <w:pStyle w:val="3"/>
        <w:rPr>
          <w:rFonts w:hint="eastAsia" w:ascii="宋体" w:hAnsi="宋体" w:cs="宋体"/>
          <w:b/>
          <w:sz w:val="36"/>
          <w:szCs w:val="36"/>
        </w:rPr>
      </w:pPr>
    </w:p>
    <w:p>
      <w:pPr>
        <w:spacing w:after="156" w:afterLines="50" w:line="360" w:lineRule="auto"/>
        <w:jc w:val="center"/>
        <w:outlineLvl w:val="0"/>
        <w:rPr>
          <w:rFonts w:hint="eastAsia" w:ascii="宋体" w:hAnsi="宋体" w:cs="宋体"/>
          <w:b/>
          <w:sz w:val="36"/>
          <w:szCs w:val="36"/>
        </w:rPr>
      </w:pPr>
      <w:r>
        <w:rPr>
          <w:rFonts w:hint="eastAsia" w:ascii="宋体" w:hAnsi="宋体" w:cs="宋体"/>
          <w:b/>
          <w:sz w:val="36"/>
          <w:szCs w:val="36"/>
        </w:rPr>
        <w:t>第四部分 采购需求</w:t>
      </w:r>
      <w:bookmarkEnd w:id="427"/>
      <w:bookmarkEnd w:id="428"/>
    </w:p>
    <w:bookmarkEnd w:id="429"/>
    <w:bookmarkEnd w:id="430"/>
    <w:bookmarkEnd w:id="431"/>
    <w:bookmarkEnd w:id="432"/>
    <w:bookmarkEnd w:id="433"/>
    <w:bookmarkEnd w:id="434"/>
    <w:p>
      <w:pPr>
        <w:spacing w:line="480" w:lineRule="exact"/>
        <w:ind w:firstLine="482" w:firstLineChars="200"/>
        <w:rPr>
          <w:b/>
          <w:bCs/>
          <w:sz w:val="24"/>
        </w:rPr>
      </w:pPr>
      <w:bookmarkStart w:id="437" w:name="_Toc175644389"/>
      <w:bookmarkStart w:id="438" w:name="_Toc229293434"/>
      <w:bookmarkStart w:id="439" w:name="_Toc101951258"/>
      <w:r>
        <w:rPr>
          <w:rFonts w:hint="eastAsia"/>
          <w:b/>
          <w:bCs/>
          <w:sz w:val="24"/>
        </w:rPr>
        <w:t>一、服务内容</w:t>
      </w:r>
    </w:p>
    <w:p>
      <w:pPr>
        <w:spacing w:line="480" w:lineRule="exact"/>
        <w:ind w:firstLine="480" w:firstLineChars="200"/>
        <w:rPr>
          <w:color w:val="auto"/>
          <w:sz w:val="24"/>
        </w:rPr>
      </w:pPr>
      <w:r>
        <w:rPr>
          <w:rFonts w:hint="eastAsia"/>
          <w:color w:val="auto"/>
          <w:sz w:val="24"/>
        </w:rPr>
        <w:t>（一）服务事项：大通农批市场经营秩序管理、消控安全管理、仓库夜巡及清场管理、停车场管理和保洁等工作。</w:t>
      </w:r>
    </w:p>
    <w:p>
      <w:pPr>
        <w:spacing w:line="480" w:lineRule="exact"/>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（二）服务期：本次招标的物业管理</w:t>
      </w:r>
      <w:r>
        <w:rPr>
          <w:rFonts w:hint="eastAsia" w:ascii="Times New Roman" w:hAnsi="Times New Roman" w:eastAsia="宋体" w:cs="Times New Roman"/>
          <w:color w:val="auto"/>
          <w:sz w:val="24"/>
          <w:lang w:eastAsia="zh-CN"/>
        </w:rPr>
        <w:t>项目</w:t>
      </w:r>
      <w:r>
        <w:rPr>
          <w:rFonts w:hint="eastAsia" w:ascii="Times New Roman" w:hAnsi="Times New Roman" w:eastAsia="宋体" w:cs="Times New Roman"/>
          <w:color w:val="auto"/>
          <w:sz w:val="24"/>
        </w:rPr>
        <w:t>年</w:t>
      </w:r>
      <w:r>
        <w:rPr>
          <w:rFonts w:hint="eastAsia" w:ascii="Times New Roman" w:hAnsi="Times New Roman" w:eastAsia="宋体" w:cs="Times New Roman"/>
          <w:color w:val="auto"/>
          <w:sz w:val="24"/>
          <w:lang w:eastAsia="zh-CN"/>
        </w:rPr>
        <w:t>限</w:t>
      </w:r>
      <w:r>
        <w:rPr>
          <w:rFonts w:hint="eastAsia" w:ascii="Times New Roman" w:hAnsi="Times New Roman" w:eastAsia="宋体" w:cs="Times New Roman"/>
          <w:color w:val="auto"/>
          <w:sz w:val="24"/>
        </w:rPr>
        <w:t>为 1年</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其中保洁服务时间为2023年7月1日起至</w:t>
      </w:r>
      <w:r>
        <w:rPr>
          <w:rFonts w:hint="eastAsia" w:ascii="宋体" w:hAnsi="宋体" w:eastAsia="宋体" w:cs="Times New Roman"/>
          <w:color w:val="auto"/>
          <w:sz w:val="24"/>
          <w:szCs w:val="24"/>
          <w:highlight w:val="none"/>
          <w:lang w:val="en-US" w:eastAsia="zh-CN"/>
        </w:rPr>
        <w:t>同保安截止时间</w:t>
      </w:r>
      <w:r>
        <w:rPr>
          <w:rFonts w:hint="eastAsia" w:ascii="Times New Roman" w:hAnsi="Times New Roman" w:eastAsia="宋体" w:cs="Times New Roman"/>
          <w:color w:val="auto"/>
          <w:sz w:val="24"/>
          <w:lang w:val="en-US" w:eastAsia="zh-CN"/>
        </w:rPr>
        <w:t>。</w:t>
      </w:r>
    </w:p>
    <w:p>
      <w:pPr>
        <w:spacing w:line="480" w:lineRule="exact"/>
        <w:ind w:firstLine="482" w:firstLineChars="200"/>
        <w:rPr>
          <w:b/>
          <w:bCs/>
          <w:sz w:val="24"/>
        </w:rPr>
      </w:pPr>
      <w:r>
        <w:rPr>
          <w:rFonts w:hint="eastAsia"/>
          <w:b/>
          <w:bCs/>
          <w:sz w:val="24"/>
        </w:rPr>
        <w:t>二、服务要求</w:t>
      </w:r>
    </w:p>
    <w:p>
      <w:pPr>
        <w:spacing w:line="480" w:lineRule="exact"/>
        <w:ind w:firstLine="480" w:firstLineChars="200"/>
        <w:rPr>
          <w:sz w:val="24"/>
        </w:rPr>
      </w:pPr>
      <w:r>
        <w:rPr>
          <w:rFonts w:hint="eastAsia"/>
          <w:sz w:val="24"/>
        </w:rPr>
        <w:t>（一）总体要求</w:t>
      </w:r>
    </w:p>
    <w:p>
      <w:pPr>
        <w:spacing w:line="480" w:lineRule="exact"/>
        <w:ind w:firstLine="480" w:firstLineChars="200"/>
        <w:rPr>
          <w:sz w:val="24"/>
        </w:rPr>
      </w:pPr>
      <w:r>
        <w:rPr>
          <w:rFonts w:hint="eastAsia"/>
          <w:sz w:val="24"/>
        </w:rPr>
        <w:t>在服务期限内，中标人必须遵守国家《劳动法》及有关法律、法规，按高标准、高质量完成各项</w:t>
      </w:r>
      <w:r>
        <w:rPr>
          <w:rFonts w:hint="eastAsia"/>
          <w:sz w:val="24"/>
          <w:lang w:eastAsia="zh-CN"/>
        </w:rPr>
        <w:t>物业</w:t>
      </w:r>
      <w:r>
        <w:rPr>
          <w:rFonts w:hint="eastAsia"/>
          <w:sz w:val="24"/>
        </w:rPr>
        <w:t>服务工作</w:t>
      </w:r>
      <w:r>
        <w:rPr>
          <w:rFonts w:hint="eastAsia"/>
          <w:sz w:val="24"/>
          <w:lang w:eastAsia="zh-CN"/>
        </w:rPr>
        <w:t>，</w:t>
      </w:r>
      <w:r>
        <w:rPr>
          <w:rFonts w:hint="eastAsia"/>
          <w:sz w:val="24"/>
        </w:rPr>
        <w:t>打造繁荣有序、文明诚信、安全放心、环境优雅的商业经营环境。</w:t>
      </w:r>
    </w:p>
    <w:p>
      <w:pPr>
        <w:spacing w:line="480" w:lineRule="exact"/>
        <w:ind w:firstLine="480" w:firstLineChars="200"/>
        <w:rPr>
          <w:sz w:val="24"/>
        </w:rPr>
      </w:pPr>
      <w:r>
        <w:rPr>
          <w:rFonts w:hint="eastAsia"/>
          <w:sz w:val="24"/>
        </w:rPr>
        <w:t>（二）具体要求</w:t>
      </w:r>
    </w:p>
    <w:p>
      <w:pPr>
        <w:spacing w:line="480" w:lineRule="exact"/>
        <w:ind w:firstLine="482" w:firstLineChars="200"/>
        <w:rPr>
          <w:b/>
          <w:sz w:val="24"/>
        </w:rPr>
      </w:pPr>
      <w:r>
        <w:rPr>
          <w:rFonts w:hint="eastAsia"/>
          <w:b/>
          <w:sz w:val="24"/>
        </w:rPr>
        <w:t>1、人员要求：</w:t>
      </w:r>
    </w:p>
    <w:p>
      <w:pPr>
        <w:spacing w:line="480" w:lineRule="exact"/>
        <w:ind w:firstLine="480" w:firstLineChars="200"/>
        <w:rPr>
          <w:rFonts w:hint="eastAsia" w:eastAsia="宋体"/>
          <w:color w:val="auto"/>
          <w:sz w:val="24"/>
          <w:lang w:eastAsia="zh-CN"/>
        </w:rPr>
      </w:pPr>
      <w:r>
        <w:rPr>
          <w:rFonts w:hint="eastAsia"/>
          <w:color w:val="auto"/>
          <w:sz w:val="24"/>
        </w:rPr>
        <w:t>保安28人</w:t>
      </w:r>
      <w:r>
        <w:rPr>
          <w:rFonts w:hint="eastAsia"/>
          <w:color w:val="auto"/>
          <w:sz w:val="24"/>
          <w:lang w:eastAsia="zh-CN"/>
        </w:rPr>
        <w:t>，保洁23人，合计51人。</w:t>
      </w:r>
    </w:p>
    <w:p>
      <w:pPr>
        <w:spacing w:line="480" w:lineRule="exact"/>
        <w:ind w:firstLine="482" w:firstLineChars="200"/>
        <w:rPr>
          <w:b/>
          <w:sz w:val="24"/>
        </w:rPr>
      </w:pPr>
      <w:r>
        <w:rPr>
          <w:rFonts w:hint="eastAsia"/>
          <w:b/>
          <w:sz w:val="24"/>
        </w:rPr>
        <w:t>2、人员素质及年龄要求</w:t>
      </w:r>
    </w:p>
    <w:p>
      <w:pPr>
        <w:spacing w:line="480" w:lineRule="exact"/>
        <w:rPr>
          <w:rFonts w:hint="eastAsia" w:eastAsia="宋体"/>
          <w:color w:val="auto"/>
          <w:sz w:val="24"/>
          <w:lang w:eastAsia="zh-CN"/>
        </w:rPr>
      </w:pPr>
      <w:r>
        <w:rPr>
          <w:rFonts w:hint="eastAsia"/>
          <w:color w:val="auto"/>
          <w:sz w:val="24"/>
        </w:rPr>
        <w:t xml:space="preserve">    </w:t>
      </w:r>
      <w:r>
        <w:rPr>
          <w:rFonts w:hint="eastAsia"/>
          <w:color w:val="auto"/>
          <w:sz w:val="24"/>
          <w:lang w:eastAsia="zh-CN"/>
        </w:rPr>
        <w:t>（</w:t>
      </w:r>
      <w:r>
        <w:rPr>
          <w:rFonts w:hint="eastAsia"/>
          <w:color w:val="auto"/>
          <w:sz w:val="24"/>
          <w:lang w:val="en-US" w:eastAsia="zh-CN"/>
        </w:rPr>
        <w:t>1</w:t>
      </w:r>
      <w:r>
        <w:rPr>
          <w:rFonts w:hint="eastAsia"/>
          <w:color w:val="auto"/>
          <w:sz w:val="24"/>
          <w:lang w:eastAsia="zh-CN"/>
        </w:rPr>
        <w:t>）保安队长</w:t>
      </w:r>
    </w:p>
    <w:p>
      <w:pPr>
        <w:spacing w:line="480" w:lineRule="exact"/>
        <w:ind w:firstLine="480" w:firstLineChars="200"/>
        <w:rPr>
          <w:rFonts w:hint="eastAsia" w:eastAsia="宋体"/>
          <w:color w:val="auto"/>
          <w:sz w:val="24"/>
          <w:lang w:eastAsia="zh-CN"/>
        </w:rPr>
      </w:pPr>
      <w:r>
        <w:rPr>
          <w:rFonts w:hint="eastAsia"/>
          <w:color w:val="auto"/>
          <w:sz w:val="24"/>
        </w:rPr>
        <w:t>中专以上学历（或同等学历），</w:t>
      </w:r>
      <w:r>
        <w:rPr>
          <w:rFonts w:hint="eastAsia"/>
          <w:color w:val="auto"/>
          <w:sz w:val="24"/>
          <w:lang w:val="en-US" w:eastAsia="zh-CN"/>
        </w:rPr>
        <w:t>5年</w:t>
      </w:r>
      <w:r>
        <w:rPr>
          <w:rFonts w:hint="eastAsia"/>
          <w:color w:val="auto"/>
          <w:sz w:val="24"/>
        </w:rPr>
        <w:t>以上管理工作经验，</w:t>
      </w:r>
      <w:r>
        <w:rPr>
          <w:rFonts w:hint="eastAsia"/>
          <w:color w:val="auto"/>
          <w:sz w:val="24"/>
          <w:lang w:val="en-US" w:eastAsia="zh-CN"/>
        </w:rPr>
        <w:t>30至55周岁，</w:t>
      </w:r>
      <w:r>
        <w:rPr>
          <w:rFonts w:hint="eastAsia"/>
          <w:color w:val="auto"/>
          <w:sz w:val="24"/>
          <w:lang w:eastAsia="zh-CN"/>
        </w:rPr>
        <w:t>持有</w:t>
      </w:r>
      <w:r>
        <w:rPr>
          <w:rFonts w:hint="eastAsia" w:ascii="宋体" w:hAnsi="宋体" w:eastAsia="宋体" w:cs="宋体"/>
          <w:color w:val="auto"/>
          <w:sz w:val="24"/>
          <w:szCs w:val="24"/>
          <w:lang w:eastAsia="zh-CN"/>
        </w:rPr>
        <w:t>一级</w:t>
      </w:r>
      <w:r>
        <w:rPr>
          <w:rFonts w:hint="eastAsia" w:ascii="宋体" w:hAnsi="宋体" w:eastAsia="宋体" w:cs="宋体"/>
          <w:color w:val="auto"/>
          <w:sz w:val="24"/>
          <w:szCs w:val="24"/>
          <w:lang w:eastAsia="zh-CN"/>
        </w:rPr>
        <w:t>保安师证</w:t>
      </w:r>
      <w:r>
        <w:rPr>
          <w:rFonts w:hint="eastAsia" w:ascii="宋体" w:hAnsi="宋体" w:eastAsia="宋体" w:cs="宋体"/>
          <w:color w:val="auto"/>
          <w:sz w:val="24"/>
          <w:szCs w:val="24"/>
          <w:lang w:eastAsia="zh-CN"/>
        </w:rPr>
        <w:t>，熟悉市场秩序管理、消防安全管理，具备较高的协调能力，身体健康、品行端正，工作认真细心负责，能吃苦耐劳，无不良记录。</w:t>
      </w:r>
    </w:p>
    <w:p>
      <w:pPr>
        <w:spacing w:line="480" w:lineRule="exact"/>
        <w:ind w:firstLine="480" w:firstLineChars="200"/>
        <w:rPr>
          <w:color w:val="auto"/>
          <w:sz w:val="24"/>
        </w:rPr>
      </w:pPr>
      <w:r>
        <w:rPr>
          <w:rFonts w:hint="eastAsia"/>
          <w:color w:val="auto"/>
          <w:sz w:val="24"/>
        </w:rPr>
        <w:t>（</w:t>
      </w:r>
      <w:r>
        <w:rPr>
          <w:rFonts w:hint="eastAsia"/>
          <w:color w:val="auto"/>
          <w:sz w:val="24"/>
          <w:lang w:val="en-US" w:eastAsia="zh-CN"/>
        </w:rPr>
        <w:t>2</w:t>
      </w:r>
      <w:r>
        <w:rPr>
          <w:rFonts w:hint="eastAsia"/>
          <w:color w:val="auto"/>
          <w:sz w:val="24"/>
        </w:rPr>
        <w:t>）保洁主管</w:t>
      </w:r>
    </w:p>
    <w:p>
      <w:pPr>
        <w:spacing w:line="480" w:lineRule="exact"/>
        <w:ind w:firstLine="480" w:firstLineChars="200"/>
        <w:rPr>
          <w:color w:val="auto"/>
          <w:sz w:val="24"/>
        </w:rPr>
      </w:pPr>
      <w:r>
        <w:rPr>
          <w:rFonts w:hint="eastAsia"/>
          <w:color w:val="auto"/>
          <w:sz w:val="24"/>
        </w:rPr>
        <w:t>中专以上学历（或同等学历），5年以上管理工作经验，年龄28至5</w:t>
      </w:r>
      <w:r>
        <w:rPr>
          <w:rFonts w:hint="eastAsia"/>
          <w:color w:val="auto"/>
          <w:sz w:val="24"/>
          <w:lang w:val="en-US" w:eastAsia="zh-CN"/>
        </w:rPr>
        <w:t>5周</w:t>
      </w:r>
      <w:r>
        <w:rPr>
          <w:rFonts w:hint="eastAsia"/>
          <w:color w:val="auto"/>
          <w:sz w:val="24"/>
        </w:rPr>
        <w:t>岁，身体健康、品行端正，工作认真细心负责，能吃苦耐劳，无不良记录。</w:t>
      </w:r>
    </w:p>
    <w:p>
      <w:pPr>
        <w:spacing w:line="480" w:lineRule="exact"/>
        <w:rPr>
          <w:color w:val="auto"/>
          <w:sz w:val="24"/>
        </w:rPr>
      </w:pPr>
      <w:r>
        <w:rPr>
          <w:rFonts w:hint="eastAsia"/>
          <w:color w:val="auto"/>
          <w:sz w:val="24"/>
        </w:rPr>
        <w:t xml:space="preserve">    （</w:t>
      </w:r>
      <w:r>
        <w:rPr>
          <w:rFonts w:hint="eastAsia"/>
          <w:color w:val="auto"/>
          <w:sz w:val="24"/>
          <w:lang w:val="en-US" w:eastAsia="zh-CN"/>
        </w:rPr>
        <w:t>3</w:t>
      </w:r>
      <w:r>
        <w:rPr>
          <w:rFonts w:hint="eastAsia"/>
          <w:color w:val="auto"/>
          <w:sz w:val="24"/>
        </w:rPr>
        <w:t>）</w:t>
      </w:r>
      <w:r>
        <w:rPr>
          <w:rFonts w:hint="eastAsia"/>
          <w:color w:val="auto"/>
          <w:sz w:val="24"/>
          <w:lang w:eastAsia="zh-CN"/>
        </w:rPr>
        <w:t>其他人</w:t>
      </w:r>
      <w:r>
        <w:rPr>
          <w:rFonts w:hint="eastAsia"/>
          <w:color w:val="auto"/>
          <w:sz w:val="24"/>
        </w:rPr>
        <w:t>员</w:t>
      </w:r>
    </w:p>
    <w:p>
      <w:pPr>
        <w:spacing w:line="480" w:lineRule="exact"/>
        <w:ind w:firstLine="480" w:firstLineChars="200"/>
        <w:rPr>
          <w:rFonts w:hint="eastAsia" w:eastAsia="宋体"/>
          <w:color w:val="auto"/>
          <w:sz w:val="24"/>
          <w:lang w:eastAsia="zh-CN"/>
        </w:rPr>
      </w:pPr>
      <w:r>
        <w:rPr>
          <w:rFonts w:hint="eastAsia" w:ascii="宋体" w:hAnsi="宋体" w:cs="宋体"/>
          <w:color w:val="auto"/>
          <w:sz w:val="24"/>
          <w:szCs w:val="21"/>
        </w:rPr>
        <w:t>身体健康，形象端正，具有一定的政治文化素养，基本的服务素质和相应的服务技能。</w:t>
      </w:r>
      <w:r>
        <w:rPr>
          <w:rFonts w:hint="eastAsia" w:ascii="宋体" w:hAnsi="宋体" w:cs="宋体"/>
          <w:color w:val="auto"/>
          <w:sz w:val="24"/>
          <w:szCs w:val="21"/>
          <w:lang w:eastAsia="zh-CN"/>
        </w:rPr>
        <w:t>保安</w:t>
      </w:r>
      <w:r>
        <w:rPr>
          <w:rFonts w:hint="eastAsia" w:ascii="宋体" w:hAnsi="宋体" w:eastAsia="宋体" w:cs="宋体"/>
          <w:color w:val="auto"/>
          <w:sz w:val="24"/>
          <w:szCs w:val="21"/>
          <w:lang w:eastAsia="zh-CN"/>
        </w:rPr>
        <w:t>、消控人员</w:t>
      </w:r>
      <w:r>
        <w:rPr>
          <w:rFonts w:hint="eastAsia" w:ascii="宋体" w:hAnsi="宋体" w:cs="宋体"/>
          <w:color w:val="auto"/>
          <w:sz w:val="24"/>
          <w:szCs w:val="21"/>
          <w:lang w:eastAsia="zh-CN"/>
        </w:rPr>
        <w:t>均持有上岗证。</w:t>
      </w:r>
    </w:p>
    <w:p>
      <w:pPr>
        <w:spacing w:line="480" w:lineRule="exact"/>
        <w:ind w:firstLine="482" w:firstLineChars="200"/>
        <w:rPr>
          <w:b/>
          <w:bCs/>
          <w:color w:val="auto"/>
          <w:sz w:val="24"/>
        </w:rPr>
      </w:pPr>
      <w:r>
        <w:rPr>
          <w:rFonts w:hint="eastAsia"/>
          <w:b/>
          <w:bCs/>
          <w:color w:val="auto"/>
          <w:sz w:val="24"/>
        </w:rPr>
        <w:t>3、大通农批市场安全管理及秩序维护服务日常管理与服务</w:t>
      </w:r>
    </w:p>
    <w:p>
      <w:pPr>
        <w:spacing w:line="480" w:lineRule="exact"/>
        <w:ind w:firstLine="480" w:firstLineChars="200"/>
        <w:rPr>
          <w:color w:val="auto"/>
          <w:sz w:val="24"/>
        </w:rPr>
      </w:pPr>
      <w:r>
        <w:rPr>
          <w:rFonts w:hint="eastAsia"/>
          <w:color w:val="auto"/>
          <w:sz w:val="24"/>
        </w:rPr>
        <w:t>（1）服务规范应符合《浙江省物业管理条例》要求；</w:t>
      </w:r>
    </w:p>
    <w:p>
      <w:pPr>
        <w:spacing w:line="480" w:lineRule="exact"/>
        <w:ind w:firstLine="480" w:firstLineChars="200"/>
        <w:rPr>
          <w:color w:val="auto"/>
          <w:sz w:val="24"/>
        </w:rPr>
      </w:pPr>
      <w:r>
        <w:rPr>
          <w:rFonts w:hint="eastAsia"/>
          <w:color w:val="auto"/>
          <w:sz w:val="24"/>
        </w:rPr>
        <w:t>（2）各项服务要做到及时准点，服从招标方管理，每月接受招标方的不定期测评；</w:t>
      </w:r>
    </w:p>
    <w:p>
      <w:pPr>
        <w:spacing w:line="480" w:lineRule="exact"/>
        <w:ind w:firstLine="480" w:firstLineChars="200"/>
        <w:rPr>
          <w:color w:val="auto"/>
          <w:sz w:val="24"/>
        </w:rPr>
      </w:pPr>
      <w:r>
        <w:rPr>
          <w:rFonts w:hint="eastAsia"/>
          <w:color w:val="auto"/>
          <w:sz w:val="24"/>
        </w:rPr>
        <w:t>（3）每周组织1次培训活动，包括安保技能、待客礼仪以及劳动纪律等内容；</w:t>
      </w:r>
    </w:p>
    <w:p>
      <w:pPr>
        <w:spacing w:line="480" w:lineRule="exact"/>
        <w:ind w:firstLine="480" w:firstLineChars="200"/>
        <w:rPr>
          <w:color w:val="auto"/>
          <w:sz w:val="24"/>
        </w:rPr>
      </w:pPr>
      <w:r>
        <w:rPr>
          <w:rFonts w:hint="eastAsia"/>
          <w:color w:val="auto"/>
          <w:sz w:val="24"/>
        </w:rPr>
        <w:t>（4）每天流动巡查和定时打更，定期巡检消防设施设备情况，并及时上报招标方；</w:t>
      </w:r>
    </w:p>
    <w:p>
      <w:pPr>
        <w:spacing w:line="480" w:lineRule="exact"/>
        <w:ind w:firstLine="480" w:firstLineChars="200"/>
        <w:rPr>
          <w:color w:val="auto"/>
          <w:sz w:val="24"/>
        </w:rPr>
      </w:pPr>
      <w:r>
        <w:rPr>
          <w:rFonts w:hint="eastAsia"/>
          <w:color w:val="auto"/>
          <w:sz w:val="24"/>
        </w:rPr>
        <w:t>（5）每季度对招标人进行一次书面服务满意调查，并分析提出改进措施；</w:t>
      </w:r>
    </w:p>
    <w:p>
      <w:pPr>
        <w:spacing w:line="480" w:lineRule="exact"/>
        <w:ind w:firstLine="480" w:firstLineChars="200"/>
        <w:rPr>
          <w:color w:val="auto"/>
          <w:sz w:val="24"/>
        </w:rPr>
      </w:pPr>
      <w:r>
        <w:rPr>
          <w:rFonts w:hint="eastAsia"/>
          <w:color w:val="auto"/>
          <w:sz w:val="24"/>
        </w:rPr>
        <w:t>（6）制定管理处内部管理制度和考核制度，并报送招标人备案；</w:t>
      </w:r>
    </w:p>
    <w:p>
      <w:pPr>
        <w:spacing w:line="480" w:lineRule="exact"/>
        <w:ind w:firstLine="480" w:firstLineChars="200"/>
        <w:rPr>
          <w:color w:val="auto"/>
          <w:sz w:val="24"/>
        </w:rPr>
      </w:pPr>
      <w:r>
        <w:rPr>
          <w:rFonts w:hint="eastAsia"/>
          <w:color w:val="auto"/>
          <w:sz w:val="24"/>
        </w:rPr>
        <w:t>（7）人员培训管理以及员工劳动保障;</w:t>
      </w:r>
    </w:p>
    <w:p>
      <w:pPr>
        <w:pStyle w:val="2"/>
        <w:rPr>
          <w:rFonts w:ascii="宋体" w:hAnsi="宋体" w:eastAsia="宋体"/>
          <w:color w:val="auto"/>
          <w:sz w:val="24"/>
        </w:rPr>
      </w:pPr>
      <w:r>
        <w:rPr>
          <w:rFonts w:hint="eastAsia"/>
          <w:color w:val="auto"/>
        </w:rPr>
        <w:t xml:space="preserve">    </w:t>
      </w:r>
      <w:r>
        <w:rPr>
          <w:rFonts w:hint="eastAsia" w:ascii="宋体" w:hAnsi="宋体" w:eastAsia="宋体"/>
          <w:color w:val="auto"/>
          <w:sz w:val="24"/>
        </w:rPr>
        <w:t>(8)每半年组织一次消防安全演练和**防暴安全演练。</w:t>
      </w:r>
    </w:p>
    <w:p>
      <w:pPr>
        <w:spacing w:line="480" w:lineRule="exact"/>
        <w:ind w:firstLine="465"/>
        <w:rPr>
          <w:color w:val="auto"/>
          <w:sz w:val="24"/>
        </w:rPr>
      </w:pPr>
      <w:r>
        <w:rPr>
          <w:rFonts w:hint="eastAsia"/>
          <w:color w:val="auto"/>
          <w:sz w:val="24"/>
        </w:rPr>
        <w:t>·市场安全管理及秩序维护服务人员在市场要主动礼让顾客，靠右行走，不得影响顾客的正常行走，发生触碰时要点头示意问好，必要时要道歉。</w:t>
      </w:r>
    </w:p>
    <w:p>
      <w:pPr>
        <w:spacing w:line="480" w:lineRule="exact"/>
        <w:ind w:firstLine="465"/>
        <w:rPr>
          <w:color w:val="auto"/>
          <w:sz w:val="24"/>
        </w:rPr>
      </w:pPr>
      <w:r>
        <w:rPr>
          <w:rFonts w:hint="eastAsia"/>
          <w:color w:val="auto"/>
          <w:sz w:val="24"/>
        </w:rPr>
        <w:t>·严禁市场安全管理及秩序维护服务人员在营业现场高声喧哗、谩骂顾客和服务人员，如遇矛盾应及时报告，不得影响营业秩序。</w:t>
      </w:r>
    </w:p>
    <w:p>
      <w:pPr>
        <w:spacing w:line="480" w:lineRule="exact"/>
        <w:ind w:firstLine="465"/>
        <w:rPr>
          <w:color w:val="auto"/>
          <w:sz w:val="24"/>
        </w:rPr>
      </w:pPr>
      <w:r>
        <w:rPr>
          <w:rFonts w:hint="eastAsia"/>
          <w:color w:val="auto"/>
          <w:sz w:val="24"/>
        </w:rPr>
        <w:t>·主动回答顾客的提问和帮助引路，回答应和气。</w:t>
      </w:r>
    </w:p>
    <w:p>
      <w:pPr>
        <w:spacing w:line="480" w:lineRule="exact"/>
        <w:ind w:firstLine="465"/>
        <w:rPr>
          <w:color w:val="auto"/>
          <w:sz w:val="24"/>
        </w:rPr>
      </w:pPr>
      <w:r>
        <w:rPr>
          <w:rFonts w:hint="eastAsia"/>
          <w:color w:val="auto"/>
          <w:sz w:val="24"/>
        </w:rPr>
        <w:t>·中标方要保障员工的劳动安全，对于存在安全风险的工作事先要做好安全提醒，不得违规操作，由此产生的一切后果由中标方承担。</w:t>
      </w:r>
    </w:p>
    <w:p>
      <w:pPr>
        <w:spacing w:line="480" w:lineRule="exact"/>
        <w:ind w:firstLine="465"/>
        <w:rPr>
          <w:color w:val="auto"/>
          <w:sz w:val="24"/>
        </w:rPr>
      </w:pPr>
      <w:r>
        <w:rPr>
          <w:rFonts w:hint="eastAsia"/>
          <w:color w:val="auto"/>
          <w:sz w:val="24"/>
        </w:rPr>
        <w:t>·在工作期间出现的工伤事故，中标方要做好市场安全管理及秩序维护服务人员的工伤安抚，提供相应的工伤赔偿，不得以任何理由进行推诿和辞退，若有出现违反《劳动法》的情形，招标方有权从服务费用中提取支付。</w:t>
      </w:r>
    </w:p>
    <w:p>
      <w:pPr>
        <w:spacing w:line="480" w:lineRule="exact"/>
        <w:ind w:firstLine="465"/>
        <w:rPr>
          <w:color w:val="auto"/>
          <w:sz w:val="24"/>
        </w:rPr>
      </w:pPr>
      <w:r>
        <w:rPr>
          <w:rFonts w:hint="eastAsia"/>
          <w:color w:val="auto"/>
          <w:sz w:val="24"/>
        </w:rPr>
        <w:t>·中标方要主动维护招标方的财产安全，不得以任何理由进行破坏损害，否则由此产生的一切损失由中标方赔偿。</w:t>
      </w:r>
    </w:p>
    <w:p>
      <w:pPr>
        <w:spacing w:line="480" w:lineRule="exact"/>
        <w:ind w:firstLine="465"/>
        <w:rPr>
          <w:color w:val="auto"/>
          <w:sz w:val="24"/>
        </w:rPr>
      </w:pPr>
      <w:r>
        <w:rPr>
          <w:rFonts w:hint="eastAsia"/>
          <w:color w:val="auto"/>
          <w:sz w:val="24"/>
        </w:rPr>
        <w:t>·市场安全管理及秩序维护服务人员的一切劳动关系均在中标方，在服务期间出现的任何安全事故均由中标方负责，与招标方无涉。</w:t>
      </w:r>
    </w:p>
    <w:p>
      <w:pPr>
        <w:spacing w:line="480" w:lineRule="exact"/>
        <w:ind w:firstLine="465"/>
        <w:rPr>
          <w:color w:val="auto"/>
          <w:sz w:val="24"/>
        </w:rPr>
      </w:pPr>
      <w:r>
        <w:rPr>
          <w:rFonts w:hint="eastAsia"/>
          <w:color w:val="auto"/>
          <w:sz w:val="24"/>
        </w:rPr>
        <w:t>·因市场安全管理及秩序维护服务工作的失职原因造成顾客摔伤等情况，均有中标方负责赔偿解决，与招标方无涉。</w:t>
      </w:r>
    </w:p>
    <w:p>
      <w:pPr>
        <w:spacing w:line="520" w:lineRule="exact"/>
        <w:ind w:firstLine="480" w:firstLineChars="200"/>
        <w:rPr>
          <w:rFonts w:hint="eastAsia"/>
          <w:color w:val="auto"/>
          <w:sz w:val="24"/>
        </w:rPr>
      </w:pPr>
      <w:r>
        <w:rPr>
          <w:rFonts w:hint="eastAsia"/>
          <w:color w:val="auto"/>
          <w:sz w:val="24"/>
        </w:rPr>
        <w:t>·市场安全管理及秩序维护服务人员的电瓶车在办公室充电、使用大功率电器、市场安全管理及秩序维护服务人员休息处乱堆乱放物资等，由此引起的任何安全事故均由中标方负责，与招标方无涉。</w:t>
      </w:r>
    </w:p>
    <w:p>
      <w:pPr>
        <w:spacing w:line="480" w:lineRule="exact"/>
        <w:ind w:firstLine="482" w:firstLineChars="200"/>
        <w:rPr>
          <w:rFonts w:hint="eastAsia"/>
          <w:b/>
          <w:color w:val="auto"/>
          <w:sz w:val="24"/>
          <w:lang w:val="en-US" w:eastAsia="zh-CN"/>
        </w:rPr>
      </w:pPr>
    </w:p>
    <w:p>
      <w:pPr>
        <w:spacing w:line="480" w:lineRule="exact"/>
        <w:ind w:firstLine="482" w:firstLineChars="200"/>
        <w:rPr>
          <w:b/>
          <w:color w:val="auto"/>
          <w:sz w:val="24"/>
        </w:rPr>
      </w:pPr>
      <w:r>
        <w:rPr>
          <w:rFonts w:hint="eastAsia"/>
          <w:b/>
          <w:color w:val="auto"/>
          <w:sz w:val="24"/>
          <w:lang w:val="en-US" w:eastAsia="zh-CN"/>
        </w:rPr>
        <w:t>4</w:t>
      </w:r>
      <w:r>
        <w:rPr>
          <w:rFonts w:hint="eastAsia"/>
          <w:b/>
          <w:color w:val="auto"/>
          <w:sz w:val="24"/>
        </w:rPr>
        <w:t>、</w:t>
      </w:r>
      <w:r>
        <w:rPr>
          <w:rFonts w:hint="eastAsia"/>
          <w:b/>
          <w:color w:val="auto"/>
          <w:sz w:val="24"/>
          <w:lang w:eastAsia="zh-CN"/>
        </w:rPr>
        <w:t>大通农批市场保洁服务</w:t>
      </w:r>
      <w:r>
        <w:rPr>
          <w:rFonts w:hint="eastAsia"/>
          <w:b/>
          <w:color w:val="auto"/>
          <w:sz w:val="24"/>
        </w:rPr>
        <w:t>管理处日常管理与服务</w:t>
      </w:r>
    </w:p>
    <w:p>
      <w:pPr>
        <w:spacing w:line="480" w:lineRule="exact"/>
        <w:ind w:firstLine="480" w:firstLineChars="200"/>
        <w:rPr>
          <w:color w:val="auto"/>
          <w:sz w:val="24"/>
        </w:rPr>
      </w:pPr>
      <w:r>
        <w:rPr>
          <w:rFonts w:hint="eastAsia"/>
          <w:color w:val="auto"/>
          <w:sz w:val="24"/>
        </w:rPr>
        <w:t>（1）服务规范应符合《浙江省物业管理条例》要求；</w:t>
      </w:r>
    </w:p>
    <w:p>
      <w:pPr>
        <w:spacing w:line="480" w:lineRule="exact"/>
        <w:ind w:firstLine="480" w:firstLineChars="200"/>
        <w:rPr>
          <w:color w:val="auto"/>
          <w:sz w:val="24"/>
        </w:rPr>
      </w:pPr>
      <w:r>
        <w:rPr>
          <w:rFonts w:hint="eastAsia"/>
          <w:color w:val="auto"/>
          <w:sz w:val="24"/>
        </w:rPr>
        <w:t>（2）各项服务要做到及时准点，服从招标方管理，每月接受招标方的不定期测评；</w:t>
      </w:r>
    </w:p>
    <w:p>
      <w:pPr>
        <w:spacing w:line="480" w:lineRule="exact"/>
        <w:ind w:firstLine="480" w:firstLineChars="200"/>
        <w:rPr>
          <w:color w:val="auto"/>
          <w:sz w:val="24"/>
        </w:rPr>
      </w:pPr>
      <w:r>
        <w:rPr>
          <w:rFonts w:hint="eastAsia"/>
          <w:color w:val="auto"/>
          <w:sz w:val="24"/>
        </w:rPr>
        <w:t>（3）每周组织1次培训活动，包括保洁技能、待客礼仪以及劳动纪律等内容；</w:t>
      </w:r>
    </w:p>
    <w:p>
      <w:pPr>
        <w:spacing w:line="480" w:lineRule="exact"/>
        <w:ind w:firstLine="480" w:firstLineChars="200"/>
        <w:rPr>
          <w:color w:val="auto"/>
          <w:sz w:val="24"/>
        </w:rPr>
      </w:pPr>
      <w:r>
        <w:rPr>
          <w:rFonts w:hint="eastAsia"/>
          <w:color w:val="auto"/>
          <w:sz w:val="24"/>
        </w:rPr>
        <w:t>（4）定期巡检卫生设施设备情况，并及时上报招标方；</w:t>
      </w:r>
    </w:p>
    <w:p>
      <w:pPr>
        <w:spacing w:line="480" w:lineRule="exact"/>
        <w:ind w:firstLine="480" w:firstLineChars="200"/>
        <w:rPr>
          <w:color w:val="auto"/>
          <w:sz w:val="24"/>
        </w:rPr>
      </w:pPr>
      <w:r>
        <w:rPr>
          <w:rFonts w:hint="eastAsia"/>
          <w:color w:val="auto"/>
          <w:sz w:val="24"/>
        </w:rPr>
        <w:t>（5）每季度对招标人进行一次书面服务满意调查，并分析提出改进措施；</w:t>
      </w:r>
    </w:p>
    <w:p>
      <w:pPr>
        <w:spacing w:line="480" w:lineRule="exact"/>
        <w:ind w:firstLine="480" w:firstLineChars="200"/>
        <w:rPr>
          <w:color w:val="auto"/>
          <w:sz w:val="24"/>
        </w:rPr>
      </w:pPr>
      <w:r>
        <w:rPr>
          <w:rFonts w:hint="eastAsia"/>
          <w:color w:val="auto"/>
          <w:sz w:val="24"/>
        </w:rPr>
        <w:t>（6）制定管理处内部管理制度和考核制度，并报送招标人备案；</w:t>
      </w:r>
    </w:p>
    <w:p>
      <w:pPr>
        <w:spacing w:line="480" w:lineRule="exact"/>
        <w:ind w:firstLine="480" w:firstLineChars="200"/>
        <w:rPr>
          <w:color w:val="auto"/>
          <w:sz w:val="24"/>
        </w:rPr>
      </w:pPr>
      <w:r>
        <w:rPr>
          <w:rFonts w:hint="eastAsia"/>
          <w:color w:val="auto"/>
          <w:sz w:val="24"/>
        </w:rPr>
        <w:t>（7）人员培训管理以及员工劳动保障。</w:t>
      </w:r>
    </w:p>
    <w:p>
      <w:pPr>
        <w:spacing w:line="480" w:lineRule="exact"/>
        <w:ind w:firstLine="465"/>
        <w:rPr>
          <w:color w:val="auto"/>
          <w:sz w:val="24"/>
        </w:rPr>
      </w:pPr>
      <w:r>
        <w:rPr>
          <w:rFonts w:hint="eastAsia"/>
          <w:color w:val="auto"/>
          <w:sz w:val="24"/>
        </w:rPr>
        <w:t>·保洁人员现场保洁时要主动礼让顾客，不得影响顾客的正常行走，发生触碰时要点头示意问好，必要时要道歉。</w:t>
      </w:r>
    </w:p>
    <w:p>
      <w:pPr>
        <w:spacing w:line="480" w:lineRule="exact"/>
        <w:ind w:firstLine="465"/>
        <w:rPr>
          <w:color w:val="auto"/>
          <w:sz w:val="24"/>
        </w:rPr>
      </w:pPr>
      <w:r>
        <w:rPr>
          <w:rFonts w:hint="eastAsia"/>
          <w:color w:val="auto"/>
          <w:sz w:val="24"/>
        </w:rPr>
        <w:t>·严禁保洁人员在营业现场高声喧哗、谩骂顾客和服务人员，如遇矛盾应及时报告，不得影响营业秩序。</w:t>
      </w:r>
    </w:p>
    <w:p>
      <w:pPr>
        <w:spacing w:line="480" w:lineRule="exact"/>
        <w:ind w:firstLine="465"/>
        <w:rPr>
          <w:color w:val="auto"/>
          <w:sz w:val="24"/>
        </w:rPr>
      </w:pPr>
      <w:r>
        <w:rPr>
          <w:rFonts w:hint="eastAsia"/>
          <w:color w:val="auto"/>
          <w:sz w:val="24"/>
        </w:rPr>
        <w:t>·主动回答顾客的提问和帮助引路，回答应和气。</w:t>
      </w:r>
    </w:p>
    <w:p>
      <w:pPr>
        <w:spacing w:line="480" w:lineRule="exact"/>
        <w:ind w:firstLine="465"/>
        <w:rPr>
          <w:color w:val="auto"/>
          <w:sz w:val="24"/>
        </w:rPr>
      </w:pPr>
      <w:r>
        <w:rPr>
          <w:rFonts w:hint="eastAsia"/>
          <w:color w:val="auto"/>
          <w:sz w:val="24"/>
        </w:rPr>
        <w:t>·保洁部门要保障员工的劳动安全，对于存在安全风险的工作事先要做好安全提醒，不得违规操作，由此产生的一切后果由保洁部门承担。</w:t>
      </w:r>
    </w:p>
    <w:p>
      <w:pPr>
        <w:spacing w:line="480" w:lineRule="exact"/>
        <w:ind w:firstLine="465"/>
        <w:rPr>
          <w:color w:val="auto"/>
          <w:sz w:val="24"/>
        </w:rPr>
      </w:pPr>
      <w:r>
        <w:rPr>
          <w:rFonts w:hint="eastAsia"/>
          <w:color w:val="auto"/>
          <w:sz w:val="24"/>
        </w:rPr>
        <w:t>·在工作期间出现的工伤事故，保洁部门要做好保洁人员的工伤安抚，提供相应的工伤赔偿，不得以任何理由进行推诿和辞退，若有出现违反《劳动法》的情形，甲方有权从服务费用中提取支付。</w:t>
      </w:r>
    </w:p>
    <w:p>
      <w:pPr>
        <w:spacing w:line="480" w:lineRule="exact"/>
        <w:ind w:firstLine="465"/>
        <w:rPr>
          <w:color w:val="auto"/>
          <w:sz w:val="24"/>
        </w:rPr>
      </w:pPr>
      <w:r>
        <w:rPr>
          <w:rFonts w:hint="eastAsia"/>
          <w:color w:val="auto"/>
          <w:sz w:val="24"/>
        </w:rPr>
        <w:t>·保洁人员要主动维护甲方的财产安全，不得以任何理由进行破坏损害，否则由此产生的一切损失由保洁部门赔偿。</w:t>
      </w:r>
    </w:p>
    <w:p>
      <w:pPr>
        <w:spacing w:line="480" w:lineRule="exact"/>
        <w:ind w:firstLine="465"/>
        <w:rPr>
          <w:color w:val="auto"/>
          <w:sz w:val="24"/>
        </w:rPr>
      </w:pPr>
      <w:r>
        <w:rPr>
          <w:rFonts w:hint="eastAsia"/>
          <w:color w:val="auto"/>
          <w:sz w:val="24"/>
        </w:rPr>
        <w:t>·保洁人员的一切劳动关系均在保洁部门，在服务期间出现的任何安全事故均由保洁部门负责，与甲方无涉。</w:t>
      </w:r>
    </w:p>
    <w:p>
      <w:pPr>
        <w:spacing w:line="480" w:lineRule="exact"/>
        <w:ind w:firstLine="465"/>
        <w:rPr>
          <w:rFonts w:hint="eastAsia"/>
          <w:color w:val="auto"/>
          <w:sz w:val="24"/>
        </w:rPr>
      </w:pPr>
      <w:r>
        <w:rPr>
          <w:rFonts w:hint="eastAsia"/>
          <w:color w:val="auto"/>
          <w:sz w:val="24"/>
        </w:rPr>
        <w:t>·因保洁工作的失职、地面湿滑等原因造成顾客摔伤等情况，均有保洁部门负责赔偿解决，与甲方无涉。</w:t>
      </w:r>
    </w:p>
    <w:p>
      <w:pPr>
        <w:spacing w:line="480" w:lineRule="exact"/>
        <w:ind w:firstLine="465"/>
        <w:rPr>
          <w:color w:val="auto"/>
          <w:sz w:val="24"/>
        </w:rPr>
      </w:pPr>
      <w:r>
        <w:rPr>
          <w:rFonts w:hint="eastAsia"/>
          <w:color w:val="auto"/>
          <w:sz w:val="24"/>
        </w:rPr>
        <w:t>·保洁服务单位需为保洁人员提供卫生口罩，保洁员工作时需正确佩戴口罩。</w:t>
      </w:r>
      <w:r>
        <w:rPr>
          <w:color w:val="auto"/>
          <w:sz w:val="24"/>
        </w:rPr>
        <w:t xml:space="preserve"> </w:t>
      </w:r>
    </w:p>
    <w:p>
      <w:pPr>
        <w:spacing w:line="480" w:lineRule="exact"/>
        <w:ind w:firstLine="465"/>
        <w:rPr>
          <w:rFonts w:hint="eastAsia"/>
          <w:color w:val="auto"/>
          <w:sz w:val="24"/>
        </w:rPr>
      </w:pPr>
      <w:r>
        <w:rPr>
          <w:rFonts w:hint="eastAsia"/>
          <w:color w:val="auto"/>
          <w:sz w:val="24"/>
        </w:rPr>
        <w:t>·保洁人员的电瓶车在办公室充电、使用大功率电器、保洁人员休息处乱堆乱放等，由此引起的任何安全事故均由保洁部门负责，与甲方无涉。</w:t>
      </w:r>
    </w:p>
    <w:p>
      <w:pPr>
        <w:spacing w:line="480" w:lineRule="exact"/>
        <w:ind w:firstLine="480" w:firstLineChars="200"/>
        <w:rPr>
          <w:rFonts w:hint="eastAsia"/>
          <w:color w:val="auto"/>
          <w:sz w:val="24"/>
        </w:rPr>
      </w:pPr>
      <w:r>
        <w:rPr>
          <w:rFonts w:hint="eastAsia"/>
          <w:color w:val="auto"/>
          <w:sz w:val="24"/>
        </w:rPr>
        <w:t>·每天必须派专人进行纸箱值班、塑料制品等其他可再生回收利用物资监督管理。根据市场方要求，对经营户日常交易中产生的可再生回收利用物资进行限时处理收购。</w:t>
      </w:r>
    </w:p>
    <w:p>
      <w:pPr>
        <w:spacing w:line="520" w:lineRule="exact"/>
        <w:ind w:firstLine="482" w:firstLineChars="200"/>
        <w:rPr>
          <w:rFonts w:ascii="宋体" w:hAnsi="宋体" w:cs="宋体"/>
          <w:b/>
          <w:color w:val="auto"/>
          <w:sz w:val="24"/>
        </w:rPr>
      </w:pPr>
      <w:r>
        <w:rPr>
          <w:rFonts w:hint="eastAsia" w:ascii="宋体" w:hAnsi="宋体" w:cs="宋体"/>
          <w:b/>
          <w:color w:val="auto"/>
          <w:sz w:val="24"/>
          <w:lang w:eastAsia="zh-CN"/>
        </w:rPr>
        <w:t>三</w:t>
      </w:r>
      <w:r>
        <w:rPr>
          <w:rFonts w:hint="eastAsia" w:ascii="宋体" w:hAnsi="宋体" w:cs="宋体"/>
          <w:b/>
          <w:color w:val="auto"/>
          <w:sz w:val="24"/>
        </w:rPr>
        <w:t>、 其他要求：</w:t>
      </w:r>
    </w:p>
    <w:p>
      <w:pPr>
        <w:spacing w:line="520" w:lineRule="exact"/>
        <w:ind w:firstLine="480" w:firstLineChars="200"/>
        <w:rPr>
          <w:rFonts w:ascii="宋体" w:hAnsi="宋体" w:cs="宋体"/>
          <w:b/>
          <w:color w:val="auto"/>
          <w:sz w:val="24"/>
        </w:rPr>
      </w:pPr>
      <w:r>
        <w:rPr>
          <w:rFonts w:hint="eastAsia" w:ascii="宋体" w:hAnsi="宋体" w:cs="宋体"/>
          <w:color w:val="auto"/>
          <w:sz w:val="24"/>
        </w:rPr>
        <w:t>1.</w:t>
      </w:r>
      <w:r>
        <w:rPr>
          <w:rFonts w:hint="eastAsia" w:ascii="宋体" w:hAnsi="宋体" w:cs="宋体"/>
          <w:color w:val="auto"/>
          <w:sz w:val="24"/>
          <w:lang w:eastAsia="zh-CN"/>
        </w:rPr>
        <w:t>物业服务</w:t>
      </w:r>
      <w:r>
        <w:rPr>
          <w:rFonts w:hint="eastAsia" w:ascii="宋体" w:hAnsi="宋体" w:cs="宋体"/>
          <w:color w:val="auto"/>
          <w:sz w:val="24"/>
        </w:rPr>
        <w:t>人员工资待遇需符合国家、省、市相关政策，符合上虞区最低工资标准且必须缴纳五险</w:t>
      </w:r>
      <w:r>
        <w:rPr>
          <w:rFonts w:hint="eastAsia" w:ascii="宋体" w:hAnsi="宋体" w:cs="宋体"/>
          <w:color w:val="auto"/>
          <w:sz w:val="24"/>
          <w:lang w:val="en-US" w:eastAsia="zh-CN"/>
        </w:rPr>
        <w:t>或商业保险</w:t>
      </w:r>
      <w:r>
        <w:rPr>
          <w:rFonts w:hint="eastAsia" w:ascii="宋体" w:hAnsi="宋体" w:cs="宋体"/>
          <w:color w:val="auto"/>
          <w:sz w:val="24"/>
        </w:rPr>
        <w:t>，且必须签订正式的劳动合同。</w:t>
      </w:r>
    </w:p>
    <w:p>
      <w:pPr>
        <w:spacing w:line="520" w:lineRule="exact"/>
        <w:ind w:firstLine="480" w:firstLineChars="200"/>
        <w:rPr>
          <w:rFonts w:ascii="宋体" w:hAnsi="宋体" w:cs="宋体"/>
          <w:color w:val="auto"/>
          <w:sz w:val="24"/>
        </w:rPr>
      </w:pPr>
      <w:r>
        <w:rPr>
          <w:rFonts w:hint="eastAsia" w:ascii="宋体" w:hAnsi="宋体" w:cs="宋体"/>
          <w:color w:val="auto"/>
          <w:sz w:val="24"/>
        </w:rPr>
        <w:t>2.中标单位入驻前应提供派驻人员相关详细信息以供采购方审查。</w:t>
      </w:r>
    </w:p>
    <w:p>
      <w:pPr>
        <w:spacing w:line="520" w:lineRule="exact"/>
        <w:ind w:firstLine="480" w:firstLineChars="200"/>
        <w:rPr>
          <w:rFonts w:ascii="宋体" w:hAnsi="宋体" w:cs="宋体"/>
          <w:color w:val="auto"/>
          <w:sz w:val="24"/>
        </w:rPr>
      </w:pPr>
      <w:r>
        <w:rPr>
          <w:rFonts w:hint="eastAsia" w:ascii="宋体" w:hAnsi="宋体" w:cs="宋体"/>
          <w:color w:val="auto"/>
          <w:sz w:val="24"/>
        </w:rPr>
        <w:t>3.为保持</w:t>
      </w:r>
      <w:r>
        <w:rPr>
          <w:rFonts w:hint="eastAsia" w:ascii="宋体" w:hAnsi="宋体" w:cs="宋体"/>
          <w:color w:val="auto"/>
          <w:sz w:val="24"/>
          <w:lang w:eastAsia="zh-CN"/>
        </w:rPr>
        <w:t>物业服务</w:t>
      </w:r>
      <w:r>
        <w:rPr>
          <w:rFonts w:hint="eastAsia" w:ascii="宋体" w:hAnsi="宋体" w:cs="宋体"/>
          <w:color w:val="auto"/>
          <w:sz w:val="24"/>
        </w:rPr>
        <w:t>人员队伍相对稳定，投标方应严格按照派驻</w:t>
      </w:r>
      <w:r>
        <w:rPr>
          <w:rFonts w:hint="eastAsia" w:ascii="宋体" w:hAnsi="宋体" w:cs="宋体"/>
          <w:color w:val="auto"/>
          <w:sz w:val="24"/>
          <w:lang w:eastAsia="zh-CN"/>
        </w:rPr>
        <w:t>物业服务</w:t>
      </w:r>
      <w:r>
        <w:rPr>
          <w:rFonts w:hint="eastAsia" w:ascii="宋体" w:hAnsi="宋体" w:cs="宋体"/>
          <w:color w:val="auto"/>
          <w:sz w:val="24"/>
        </w:rPr>
        <w:t>人员要求严把进入关，确定人员后，不得随意更换，确需更换</w:t>
      </w:r>
      <w:r>
        <w:rPr>
          <w:rFonts w:hint="eastAsia" w:ascii="宋体" w:hAnsi="宋体" w:cs="宋体"/>
          <w:color w:val="auto"/>
          <w:sz w:val="24"/>
          <w:lang w:eastAsia="zh-CN"/>
        </w:rPr>
        <w:t>物业服务</w:t>
      </w:r>
      <w:r>
        <w:rPr>
          <w:rFonts w:hint="eastAsia" w:ascii="宋体" w:hAnsi="宋体" w:cs="宋体"/>
          <w:color w:val="auto"/>
          <w:sz w:val="24"/>
        </w:rPr>
        <w:t>人员，必须征得采购方同意。</w:t>
      </w:r>
    </w:p>
    <w:p>
      <w:pPr>
        <w:spacing w:line="520" w:lineRule="exact"/>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物业业服务</w:t>
      </w:r>
      <w:r>
        <w:rPr>
          <w:rFonts w:hint="eastAsia" w:ascii="宋体" w:hAnsi="宋体" w:cs="宋体"/>
          <w:color w:val="auto"/>
          <w:sz w:val="24"/>
        </w:rPr>
        <w:t>人员</w:t>
      </w:r>
      <w:r>
        <w:rPr>
          <w:rFonts w:hint="eastAsia" w:ascii="宋体" w:hAnsi="宋体" w:cs="宋体"/>
          <w:color w:val="auto"/>
          <w:sz w:val="24"/>
          <w:lang w:eastAsia="zh-CN"/>
        </w:rPr>
        <w:t>工作服</w:t>
      </w:r>
      <w:r>
        <w:rPr>
          <w:rFonts w:hint="eastAsia" w:ascii="宋体" w:hAnsi="宋体" w:cs="宋体"/>
          <w:color w:val="auto"/>
          <w:sz w:val="24"/>
        </w:rPr>
        <w:t>、</w:t>
      </w:r>
      <w:r>
        <w:rPr>
          <w:rFonts w:hint="eastAsia" w:ascii="宋体" w:hAnsi="宋体" w:cs="宋体"/>
          <w:color w:val="auto"/>
          <w:sz w:val="24"/>
          <w:lang w:eastAsia="zh-CN"/>
        </w:rPr>
        <w:t>物料</w:t>
      </w:r>
      <w:r>
        <w:rPr>
          <w:rFonts w:hint="eastAsia" w:ascii="宋体" w:hAnsi="宋体" w:cs="宋体"/>
          <w:color w:val="auto"/>
          <w:sz w:val="24"/>
        </w:rPr>
        <w:t>等必备物品在服务期间内必须按采购方需求配置完善与更新。</w:t>
      </w:r>
    </w:p>
    <w:p>
      <w:pPr>
        <w:spacing w:line="520" w:lineRule="exact"/>
        <w:ind w:firstLine="480" w:firstLineChars="200"/>
        <w:rPr>
          <w:rFonts w:ascii="宋体" w:hAnsi="宋体" w:cs="宋体"/>
          <w:color w:val="auto"/>
          <w:sz w:val="24"/>
        </w:rPr>
      </w:pPr>
      <w:r>
        <w:rPr>
          <w:rFonts w:hint="eastAsia" w:ascii="宋体" w:hAnsi="宋体" w:cs="宋体"/>
          <w:color w:val="auto"/>
          <w:sz w:val="24"/>
        </w:rPr>
        <w:t>5.承担</w:t>
      </w:r>
      <w:r>
        <w:rPr>
          <w:rFonts w:hint="eastAsia" w:ascii="宋体" w:hAnsi="宋体" w:cs="宋体"/>
          <w:color w:val="auto"/>
          <w:sz w:val="24"/>
          <w:lang w:eastAsia="zh-CN"/>
        </w:rPr>
        <w:t>物业服务</w:t>
      </w:r>
      <w:r>
        <w:rPr>
          <w:rFonts w:hint="eastAsia" w:ascii="宋体" w:hAnsi="宋体" w:cs="宋体"/>
          <w:color w:val="auto"/>
          <w:sz w:val="24"/>
        </w:rPr>
        <w:t>人员的一切劳务与法律责任。</w:t>
      </w:r>
    </w:p>
    <w:p>
      <w:pPr>
        <w:spacing w:line="520" w:lineRule="exact"/>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物业服务</w:t>
      </w:r>
      <w:r>
        <w:rPr>
          <w:rFonts w:hint="eastAsia" w:ascii="宋体" w:hAnsi="宋体" w:cs="宋体"/>
          <w:color w:val="auto"/>
          <w:sz w:val="24"/>
        </w:rPr>
        <w:t>人员由采购方考核，考核不合格，由采购方提出更换人员要求，中标人必须响应并提供符合标准的</w:t>
      </w:r>
      <w:r>
        <w:rPr>
          <w:rFonts w:hint="eastAsia" w:ascii="宋体" w:hAnsi="宋体" w:cs="宋体"/>
          <w:color w:val="auto"/>
          <w:sz w:val="24"/>
          <w:lang w:eastAsia="zh-CN"/>
        </w:rPr>
        <w:t>物业服务</w:t>
      </w:r>
      <w:r>
        <w:rPr>
          <w:rFonts w:hint="eastAsia" w:ascii="宋体" w:hAnsi="宋体" w:cs="宋体"/>
          <w:color w:val="auto"/>
          <w:sz w:val="24"/>
        </w:rPr>
        <w:t>人员。</w:t>
      </w:r>
    </w:p>
    <w:p>
      <w:pPr>
        <w:spacing w:line="480" w:lineRule="exact"/>
        <w:ind w:firstLine="465"/>
        <w:rPr>
          <w:rFonts w:hint="eastAsia" w:eastAsia="宋体"/>
          <w:sz w:val="24"/>
          <w:lang w:val="en-US" w:eastAsia="zh-CN"/>
        </w:rPr>
      </w:pPr>
    </w:p>
    <w:p>
      <w:pPr>
        <w:spacing w:line="500" w:lineRule="exact"/>
        <w:ind w:firstLine="422" w:firstLineChars="200"/>
        <w:rPr>
          <w:b/>
        </w:rPr>
      </w:pPr>
    </w:p>
    <w:p>
      <w:pPr>
        <w:pStyle w:val="2"/>
        <w:rPr>
          <w:b/>
        </w:rPr>
      </w:pPr>
    </w:p>
    <w:p>
      <w:pPr>
        <w:pStyle w:val="3"/>
        <w:rPr>
          <w:b/>
        </w:rPr>
      </w:pPr>
    </w:p>
    <w:p>
      <w:pPr>
        <w:pStyle w:val="3"/>
        <w:rPr>
          <w:b/>
        </w:rPr>
      </w:pPr>
    </w:p>
    <w:p>
      <w:pPr>
        <w:pStyle w:val="3"/>
        <w:rPr>
          <w:b/>
        </w:rPr>
      </w:pPr>
    </w:p>
    <w:p>
      <w:pPr>
        <w:pStyle w:val="3"/>
        <w:rPr>
          <w:b/>
        </w:rPr>
      </w:pPr>
    </w:p>
    <w:p>
      <w:pPr>
        <w:pStyle w:val="3"/>
        <w:rPr>
          <w:b/>
        </w:rPr>
      </w:pPr>
    </w:p>
    <w:p>
      <w:pPr>
        <w:pStyle w:val="3"/>
        <w:rPr>
          <w:b/>
        </w:rPr>
      </w:pPr>
    </w:p>
    <w:p>
      <w:pPr>
        <w:pStyle w:val="3"/>
        <w:rPr>
          <w:b/>
        </w:rPr>
      </w:pPr>
    </w:p>
    <w:p>
      <w:pPr>
        <w:pStyle w:val="3"/>
        <w:rPr>
          <w:b/>
        </w:rPr>
      </w:pPr>
    </w:p>
    <w:p>
      <w:pPr>
        <w:pStyle w:val="3"/>
        <w:rPr>
          <w:b/>
        </w:rPr>
      </w:pPr>
    </w:p>
    <w:p>
      <w:pPr>
        <w:pStyle w:val="3"/>
        <w:rPr>
          <w:b/>
        </w:rPr>
      </w:pPr>
    </w:p>
    <w:p>
      <w:pPr>
        <w:pStyle w:val="3"/>
        <w:rPr>
          <w:b/>
        </w:rPr>
      </w:pPr>
    </w:p>
    <w:p>
      <w:pPr>
        <w:pStyle w:val="3"/>
        <w:rPr>
          <w:b/>
        </w:rPr>
      </w:pPr>
    </w:p>
    <w:p>
      <w:pPr>
        <w:pStyle w:val="3"/>
        <w:rPr>
          <w:b/>
        </w:rPr>
      </w:pPr>
    </w:p>
    <w:p>
      <w:pPr>
        <w:pStyle w:val="3"/>
        <w:rPr>
          <w:b/>
        </w:rPr>
      </w:pPr>
    </w:p>
    <w:p>
      <w:pPr>
        <w:pStyle w:val="3"/>
        <w:rPr>
          <w:b/>
        </w:rPr>
      </w:pPr>
    </w:p>
    <w:p>
      <w:pPr>
        <w:spacing w:line="480" w:lineRule="exact"/>
        <w:ind w:firstLine="465"/>
        <w:jc w:val="center"/>
        <w:rPr>
          <w:rFonts w:ascii="黑体" w:eastAsia="黑体"/>
          <w:sz w:val="44"/>
          <w:szCs w:val="44"/>
        </w:rPr>
      </w:pPr>
      <w:r>
        <w:rPr>
          <w:rFonts w:hint="eastAsia"/>
          <w:b/>
          <w:sz w:val="32"/>
          <w:szCs w:val="32"/>
        </w:rPr>
        <w:t>保洁服务内容及标准</w:t>
      </w:r>
    </w:p>
    <w:p>
      <w:pPr>
        <w:spacing w:line="480" w:lineRule="exact"/>
        <w:jc w:val="center"/>
        <w:rPr>
          <w:rFonts w:ascii="黑体" w:eastAsia="黑体"/>
          <w:sz w:val="24"/>
        </w:rPr>
      </w:pPr>
    </w:p>
    <w:p>
      <w:pPr>
        <w:spacing w:line="480" w:lineRule="exact"/>
        <w:rPr>
          <w:b/>
          <w:sz w:val="24"/>
        </w:rPr>
      </w:pPr>
      <w:r>
        <w:rPr>
          <w:rFonts w:hint="eastAsia"/>
          <w:b/>
          <w:sz w:val="24"/>
        </w:rPr>
        <w:t>一、卫生保洁服务管理</w:t>
      </w:r>
    </w:p>
    <w:p>
      <w:pPr>
        <w:spacing w:line="480" w:lineRule="exact"/>
        <w:ind w:firstLine="480" w:firstLineChars="200"/>
        <w:rPr>
          <w:sz w:val="24"/>
        </w:rPr>
      </w:pPr>
      <w:r>
        <w:rPr>
          <w:rFonts w:hint="eastAsia"/>
          <w:sz w:val="24"/>
        </w:rPr>
        <w:t>服务范围：</w:t>
      </w:r>
    </w:p>
    <w:p>
      <w:pPr>
        <w:spacing w:line="480" w:lineRule="exact"/>
        <w:ind w:firstLine="480" w:firstLineChars="200"/>
        <w:rPr>
          <w:sz w:val="24"/>
        </w:rPr>
      </w:pPr>
      <w:r>
        <w:rPr>
          <w:rFonts w:hint="eastAsia"/>
          <w:sz w:val="24"/>
        </w:rPr>
        <w:t>本项目的所有保洁服务即：营业场所、地下车库、仓库、卫生间、楼道、外墙、四周停车场、道路、办公室的清洁卫生、垃圾分类、营业场所及周边消杀、隔油池及窨井化粪池疏通、市场周围的绿化养护修剪、各种创建任务及应急卫生的突击清洁工作等。</w:t>
      </w:r>
    </w:p>
    <w:p>
      <w:pPr>
        <w:spacing w:line="480" w:lineRule="exact"/>
        <w:ind w:firstLine="480" w:firstLineChars="200"/>
        <w:rPr>
          <w:sz w:val="24"/>
        </w:rPr>
      </w:pPr>
      <w:r>
        <w:rPr>
          <w:rFonts w:hint="eastAsia"/>
          <w:sz w:val="24"/>
        </w:rPr>
        <w:t>服务内容及标准：</w:t>
      </w:r>
    </w:p>
    <w:p>
      <w:pPr>
        <w:spacing w:line="480" w:lineRule="exact"/>
        <w:ind w:firstLine="480" w:firstLineChars="200"/>
        <w:rPr>
          <w:sz w:val="24"/>
        </w:rPr>
      </w:pPr>
      <w:r>
        <w:rPr>
          <w:rFonts w:hint="eastAsia"/>
          <w:sz w:val="24"/>
        </w:rPr>
        <w:t>1、营业场所</w:t>
      </w:r>
    </w:p>
    <w:p>
      <w:pPr>
        <w:spacing w:line="480" w:lineRule="exact"/>
        <w:ind w:firstLine="480" w:firstLineChars="200"/>
        <w:rPr>
          <w:sz w:val="24"/>
        </w:rPr>
      </w:pPr>
      <w:r>
        <w:rPr>
          <w:rFonts w:hint="eastAsia"/>
          <w:sz w:val="24"/>
        </w:rPr>
        <w:t>·每天营业时间巡回保洁。</w:t>
      </w:r>
    </w:p>
    <w:p>
      <w:pPr>
        <w:spacing w:line="480" w:lineRule="exact"/>
        <w:ind w:firstLine="480"/>
        <w:rPr>
          <w:b/>
          <w:sz w:val="24"/>
        </w:rPr>
      </w:pPr>
      <w:r>
        <w:rPr>
          <w:rFonts w:hint="eastAsia"/>
          <w:sz w:val="24"/>
        </w:rPr>
        <w:t>·通道地面：每天营业前，尘推各楼层地面，用拖把擦干净平时不间断用尘推推尘，平时不间断清扫拖擦，每周用洗地机清洗一次。目视无垃圾、污迹、水迹、烟蒂、痰迹、头发丝、果壳，保持地面光洁。</w:t>
      </w:r>
    </w:p>
    <w:p>
      <w:pPr>
        <w:spacing w:line="480" w:lineRule="exact"/>
        <w:ind w:firstLine="480"/>
        <w:rPr>
          <w:sz w:val="24"/>
        </w:rPr>
      </w:pPr>
      <w:r>
        <w:rPr>
          <w:rFonts w:hint="eastAsia"/>
          <w:sz w:val="24"/>
        </w:rPr>
        <w:t>·墙面、饰柱：每周擦拭1次，目视无灰尘、污迹、胶迹、保持柱身墙面光洁。</w:t>
      </w:r>
    </w:p>
    <w:p>
      <w:pPr>
        <w:spacing w:line="480" w:lineRule="exact"/>
        <w:ind w:firstLine="480"/>
        <w:rPr>
          <w:sz w:val="24"/>
        </w:rPr>
      </w:pPr>
      <w:r>
        <w:rPr>
          <w:rFonts w:hint="eastAsia"/>
          <w:sz w:val="24"/>
        </w:rPr>
        <w:t>·楼梯清扫、楼梯两侧、扶手、栏杆保洁：每天清扫1次，目视无灰尘、垃圾、烟蒂、痰迹。</w:t>
      </w:r>
    </w:p>
    <w:p>
      <w:pPr>
        <w:spacing w:line="480" w:lineRule="exact"/>
        <w:ind w:firstLine="480"/>
        <w:rPr>
          <w:sz w:val="24"/>
        </w:rPr>
      </w:pPr>
      <w:r>
        <w:rPr>
          <w:rFonts w:hint="eastAsia"/>
          <w:sz w:val="24"/>
        </w:rPr>
        <w:t>·灭火器箱：每周擦抹1次，目视无灰尘、污迹；</w:t>
      </w:r>
    </w:p>
    <w:p>
      <w:pPr>
        <w:spacing w:line="480" w:lineRule="exact"/>
        <w:ind w:firstLine="480" w:firstLineChars="200"/>
        <w:rPr>
          <w:sz w:val="24"/>
        </w:rPr>
      </w:pPr>
      <w:r>
        <w:rPr>
          <w:rFonts w:hint="eastAsia"/>
          <w:sz w:val="24"/>
        </w:rPr>
        <w:t>·垃圾桶：每天清倒擦洗2次以上，桶身垃圾不超过2/3，平时巡回擦抹。目视桶身无污迹、手印、烟蒂、表面光亮，周边无杂物，保持垃圾桶封闭状态。</w:t>
      </w:r>
    </w:p>
    <w:p>
      <w:pPr>
        <w:spacing w:line="480" w:lineRule="exact"/>
        <w:ind w:firstLine="480"/>
        <w:rPr>
          <w:sz w:val="24"/>
        </w:rPr>
      </w:pPr>
      <w:r>
        <w:rPr>
          <w:rFonts w:hint="eastAsia"/>
          <w:sz w:val="24"/>
        </w:rPr>
        <w:t>·通风口、空调出风口、灯具：每月擦抹1次，目视无灰尘、手印、蜘蛛网，表面光洁。</w:t>
      </w:r>
    </w:p>
    <w:p>
      <w:pPr>
        <w:spacing w:line="480" w:lineRule="exact"/>
        <w:ind w:firstLine="480"/>
        <w:rPr>
          <w:sz w:val="24"/>
        </w:rPr>
      </w:pPr>
      <w:r>
        <w:rPr>
          <w:rFonts w:hint="eastAsia"/>
          <w:sz w:val="24"/>
        </w:rPr>
        <w:t>·消防门：每天擦拭1次，目视无灰尘、手印、污迹、表面光洁。</w:t>
      </w:r>
    </w:p>
    <w:p>
      <w:pPr>
        <w:spacing w:line="480" w:lineRule="exact"/>
        <w:ind w:firstLine="480"/>
        <w:rPr>
          <w:sz w:val="24"/>
        </w:rPr>
      </w:pPr>
      <w:r>
        <w:rPr>
          <w:rFonts w:hint="eastAsia"/>
          <w:sz w:val="24"/>
        </w:rPr>
        <w:t>·指示灯、标识标牌：每月擦抹1次，目视无灰尘、污迹、表面光洁。</w:t>
      </w:r>
    </w:p>
    <w:p>
      <w:pPr>
        <w:spacing w:line="480" w:lineRule="exact"/>
        <w:ind w:firstLine="480"/>
        <w:rPr>
          <w:sz w:val="24"/>
        </w:rPr>
      </w:pPr>
      <w:r>
        <w:rPr>
          <w:rFonts w:hint="eastAsia"/>
          <w:sz w:val="24"/>
        </w:rPr>
        <w:t>·警铃、烟感器、扬声器、监控探头：每月擦抹1次，无灰尘、污迹、蜘蛛网。</w:t>
      </w:r>
    </w:p>
    <w:p>
      <w:pPr>
        <w:spacing w:line="480" w:lineRule="exact"/>
        <w:ind w:firstLine="480"/>
        <w:rPr>
          <w:sz w:val="24"/>
        </w:rPr>
      </w:pPr>
      <w:r>
        <w:rPr>
          <w:rFonts w:hint="eastAsia"/>
          <w:sz w:val="24"/>
        </w:rPr>
        <w:t>·宣传窗、公益广告及清除牛皮癣小广告：每月擦抹2次，无灰尘、污迹、蜘蛛网，每周检查清除牛皮癣小广告1次。</w:t>
      </w:r>
    </w:p>
    <w:p>
      <w:pPr>
        <w:spacing w:line="480" w:lineRule="exact"/>
        <w:ind w:firstLine="480"/>
        <w:rPr>
          <w:sz w:val="24"/>
        </w:rPr>
      </w:pPr>
      <w:r>
        <w:rPr>
          <w:rFonts w:hint="eastAsia"/>
          <w:sz w:val="24"/>
        </w:rPr>
        <w:t>2、自动扶梯</w:t>
      </w:r>
    </w:p>
    <w:p>
      <w:pPr>
        <w:spacing w:line="480" w:lineRule="exact"/>
        <w:ind w:firstLine="465"/>
        <w:rPr>
          <w:sz w:val="24"/>
        </w:rPr>
      </w:pPr>
      <w:r>
        <w:rPr>
          <w:rFonts w:hint="eastAsia"/>
          <w:sz w:val="24"/>
        </w:rPr>
        <w:t>·四周扣板：每月擦拭1次，目视无灰尘、污迹。</w:t>
      </w:r>
    </w:p>
    <w:p>
      <w:pPr>
        <w:spacing w:line="480" w:lineRule="exact"/>
        <w:ind w:firstLine="465"/>
        <w:rPr>
          <w:sz w:val="24"/>
        </w:rPr>
      </w:pPr>
      <w:r>
        <w:rPr>
          <w:rFonts w:hint="eastAsia"/>
          <w:sz w:val="24"/>
        </w:rPr>
        <w:t>·扶手带、围栏玻璃：每天擦拭2次，平时巡回保洁，无灰尘、污迹、手印。</w:t>
      </w:r>
    </w:p>
    <w:p>
      <w:pPr>
        <w:spacing w:line="480" w:lineRule="exact"/>
        <w:ind w:firstLine="465"/>
        <w:rPr>
          <w:sz w:val="24"/>
        </w:rPr>
      </w:pPr>
      <w:r>
        <w:rPr>
          <w:rFonts w:hint="eastAsia"/>
          <w:sz w:val="24"/>
        </w:rPr>
        <w:t>·不锈钢围裙板：每天擦拭2次，目视无灰尘、污迹、脚印、水迹等，表面光亮。</w:t>
      </w:r>
    </w:p>
    <w:p>
      <w:pPr>
        <w:spacing w:line="480" w:lineRule="exact"/>
        <w:ind w:firstLine="465"/>
        <w:rPr>
          <w:sz w:val="24"/>
        </w:rPr>
      </w:pPr>
      <w:r>
        <w:rPr>
          <w:rFonts w:hint="eastAsia"/>
          <w:sz w:val="24"/>
        </w:rPr>
        <w:t>·梯级：每天拖擦1次，每月清除缝隙污垢1次，目视无污迹、尘土、污垢。</w:t>
      </w:r>
    </w:p>
    <w:p>
      <w:pPr>
        <w:spacing w:line="480" w:lineRule="exact"/>
        <w:ind w:firstLine="465"/>
        <w:rPr>
          <w:sz w:val="24"/>
        </w:rPr>
      </w:pPr>
      <w:r>
        <w:rPr>
          <w:rFonts w:hint="eastAsia"/>
          <w:sz w:val="24"/>
        </w:rPr>
        <w:t>·扶梯两侧隔断玻璃：每天巡回擦抹1次，每周括擦1次，无灰尘、手印、污迹。</w:t>
      </w:r>
    </w:p>
    <w:p>
      <w:pPr>
        <w:spacing w:line="480" w:lineRule="exact"/>
        <w:ind w:firstLine="465"/>
        <w:rPr>
          <w:sz w:val="24"/>
        </w:rPr>
      </w:pPr>
      <w:r>
        <w:rPr>
          <w:rFonts w:hint="eastAsia"/>
          <w:sz w:val="24"/>
        </w:rPr>
        <w:t>·扶梯两侧立面，每月擦1次，目视无灰尘、污迹。</w:t>
      </w:r>
    </w:p>
    <w:p>
      <w:pPr>
        <w:spacing w:line="480" w:lineRule="exact"/>
        <w:ind w:firstLine="465"/>
        <w:rPr>
          <w:sz w:val="24"/>
        </w:rPr>
      </w:pPr>
      <w:r>
        <w:rPr>
          <w:rFonts w:hint="eastAsia"/>
          <w:sz w:val="24"/>
        </w:rPr>
        <w:t>3、垂直电梯</w:t>
      </w:r>
    </w:p>
    <w:p>
      <w:pPr>
        <w:spacing w:line="480" w:lineRule="exact"/>
        <w:ind w:firstLine="465"/>
        <w:rPr>
          <w:sz w:val="24"/>
        </w:rPr>
      </w:pPr>
      <w:r>
        <w:rPr>
          <w:rFonts w:hint="eastAsia"/>
          <w:sz w:val="24"/>
        </w:rPr>
        <w:t>·电梯轿厢：每天打扫3次，无灰尘土、手印、污迹。</w:t>
      </w:r>
    </w:p>
    <w:p>
      <w:pPr>
        <w:spacing w:line="480" w:lineRule="exact"/>
        <w:ind w:firstLine="465"/>
        <w:rPr>
          <w:sz w:val="24"/>
        </w:rPr>
      </w:pPr>
      <w:r>
        <w:rPr>
          <w:rFonts w:hint="eastAsia"/>
          <w:sz w:val="24"/>
        </w:rPr>
        <w:t>·电梯门及指示板表面：每天清擦1次，无灰尘、手印、污迹。</w:t>
      </w:r>
    </w:p>
    <w:p>
      <w:pPr>
        <w:spacing w:line="480" w:lineRule="exact"/>
        <w:ind w:firstLine="465"/>
        <w:rPr>
          <w:sz w:val="24"/>
        </w:rPr>
      </w:pPr>
      <w:r>
        <w:rPr>
          <w:rFonts w:hint="eastAsia"/>
          <w:sz w:val="24"/>
        </w:rPr>
        <w:t>·电梯轿厢壁、通风口及照明灯：每天清擦1次、无灰尘、污迹、蜘蛛网。</w:t>
      </w:r>
    </w:p>
    <w:p>
      <w:pPr>
        <w:spacing w:line="480" w:lineRule="exact"/>
        <w:ind w:firstLine="465"/>
        <w:rPr>
          <w:sz w:val="24"/>
        </w:rPr>
      </w:pPr>
      <w:r>
        <w:rPr>
          <w:rFonts w:hint="eastAsia"/>
          <w:sz w:val="24"/>
        </w:rPr>
        <w:t>·电梯轿厢壁、电梯门框：每周上保护剂1次。</w:t>
      </w:r>
    </w:p>
    <w:p>
      <w:pPr>
        <w:spacing w:line="480" w:lineRule="exact"/>
        <w:ind w:firstLine="465"/>
        <w:rPr>
          <w:sz w:val="24"/>
        </w:rPr>
      </w:pPr>
      <w:r>
        <w:rPr>
          <w:rFonts w:hint="eastAsia"/>
          <w:sz w:val="24"/>
        </w:rPr>
        <w:t>·电梯前空地面：拖擦及巡回保洁，无灰尘、垃圾、烟蒂、水迹。</w:t>
      </w:r>
    </w:p>
    <w:p>
      <w:pPr>
        <w:spacing w:line="480" w:lineRule="exact"/>
        <w:ind w:firstLine="465"/>
        <w:rPr>
          <w:sz w:val="24"/>
        </w:rPr>
      </w:pPr>
      <w:r>
        <w:rPr>
          <w:rFonts w:hint="eastAsia"/>
          <w:sz w:val="24"/>
        </w:rPr>
        <w:t>·电梯前室墙壁每月擦拭1次，无灰尘、污迹、蜘蛛网。</w:t>
      </w:r>
    </w:p>
    <w:p>
      <w:pPr>
        <w:spacing w:line="480" w:lineRule="exact"/>
        <w:ind w:firstLine="465"/>
        <w:rPr>
          <w:sz w:val="24"/>
        </w:rPr>
      </w:pPr>
      <w:r>
        <w:rPr>
          <w:rFonts w:hint="eastAsia"/>
          <w:sz w:val="24"/>
        </w:rPr>
        <w:t>·电梯门、内壁四周：每周擦拭2次，每周上不锈钢保养剂1次，目视无灰尘、手印、污迹。</w:t>
      </w:r>
    </w:p>
    <w:p>
      <w:pPr>
        <w:spacing w:line="480" w:lineRule="exact"/>
        <w:ind w:firstLine="480" w:firstLineChars="200"/>
        <w:rPr>
          <w:sz w:val="24"/>
        </w:rPr>
      </w:pPr>
      <w:r>
        <w:rPr>
          <w:rFonts w:hint="eastAsia"/>
          <w:sz w:val="24"/>
        </w:rPr>
        <w:t>4、卫生间</w:t>
      </w:r>
    </w:p>
    <w:p>
      <w:pPr>
        <w:spacing w:line="480" w:lineRule="exact"/>
        <w:ind w:firstLine="480" w:firstLineChars="200"/>
        <w:rPr>
          <w:sz w:val="24"/>
        </w:rPr>
      </w:pPr>
      <w:r>
        <w:rPr>
          <w:rFonts w:hint="eastAsia"/>
          <w:sz w:val="24"/>
        </w:rPr>
        <w:t>·便池尿斗：每天巡回擦洗，无杂物、无黄迹、污迹，表面光洁；每天消毒1次，无严重异味。</w:t>
      </w:r>
    </w:p>
    <w:p>
      <w:pPr>
        <w:spacing w:line="480" w:lineRule="exact"/>
        <w:ind w:firstLine="465"/>
        <w:rPr>
          <w:sz w:val="24"/>
        </w:rPr>
      </w:pPr>
      <w:r>
        <w:rPr>
          <w:rFonts w:hint="eastAsia"/>
          <w:sz w:val="24"/>
        </w:rPr>
        <w:t>·地面：巡回拖擦清洁，无垃圾、污迹水迹、烟蒂、啖迹，保持地面干燥光洁。</w:t>
      </w:r>
    </w:p>
    <w:p>
      <w:pPr>
        <w:spacing w:line="480" w:lineRule="exact"/>
        <w:ind w:firstLine="465"/>
        <w:rPr>
          <w:sz w:val="24"/>
        </w:rPr>
      </w:pPr>
      <w:r>
        <w:rPr>
          <w:rFonts w:hint="eastAsia"/>
          <w:sz w:val="24"/>
        </w:rPr>
        <w:t>·天花板、灯具：每月除灰尘、蜘蛛网1次。</w:t>
      </w:r>
    </w:p>
    <w:p>
      <w:pPr>
        <w:spacing w:line="480" w:lineRule="exact"/>
        <w:ind w:firstLine="465"/>
        <w:rPr>
          <w:sz w:val="24"/>
        </w:rPr>
      </w:pPr>
      <w:r>
        <w:rPr>
          <w:rFonts w:hint="eastAsia"/>
          <w:sz w:val="24"/>
        </w:rPr>
        <w:t>·通风口：每月擦拭1次，无灰尘、蛛网。</w:t>
      </w:r>
    </w:p>
    <w:p>
      <w:pPr>
        <w:spacing w:line="480" w:lineRule="exact"/>
        <w:ind w:firstLine="465"/>
        <w:rPr>
          <w:sz w:val="24"/>
        </w:rPr>
      </w:pPr>
      <w:r>
        <w:rPr>
          <w:rFonts w:hint="eastAsia"/>
          <w:sz w:val="24"/>
        </w:rPr>
        <w:t>·墙面：每周擦抹1次，无灰尘、虫迹、污迹。</w:t>
      </w:r>
    </w:p>
    <w:p>
      <w:pPr>
        <w:spacing w:line="480" w:lineRule="exact"/>
        <w:ind w:firstLine="465"/>
        <w:rPr>
          <w:sz w:val="24"/>
        </w:rPr>
      </w:pPr>
      <w:r>
        <w:rPr>
          <w:rFonts w:hint="eastAsia"/>
          <w:sz w:val="24"/>
        </w:rPr>
        <w:t>5、室外地面及</w:t>
      </w:r>
      <w:r>
        <w:rPr>
          <w:rFonts w:hint="eastAsia" w:ascii="宋体" w:hAnsi="宋体"/>
          <w:sz w:val="24"/>
        </w:rPr>
        <w:t>地下车库、仓库、楼道、坡道、外墙、四周停车场、道路动态保洁</w:t>
      </w:r>
    </w:p>
    <w:p>
      <w:pPr>
        <w:spacing w:line="480" w:lineRule="exact"/>
        <w:ind w:firstLine="465"/>
        <w:rPr>
          <w:sz w:val="24"/>
        </w:rPr>
      </w:pPr>
      <w:r>
        <w:rPr>
          <w:rFonts w:hint="eastAsia"/>
          <w:sz w:val="24"/>
        </w:rPr>
        <w:t>清洁范围：</w:t>
      </w:r>
    </w:p>
    <w:p>
      <w:pPr>
        <w:spacing w:line="480" w:lineRule="exact"/>
        <w:ind w:firstLine="465"/>
        <w:rPr>
          <w:sz w:val="24"/>
        </w:rPr>
      </w:pPr>
      <w:r>
        <w:rPr>
          <w:rFonts w:hint="eastAsia"/>
          <w:sz w:val="24"/>
        </w:rPr>
        <w:t>·物业管辖区红线范围内的室外公共区域地面。</w:t>
      </w:r>
    </w:p>
    <w:p>
      <w:pPr>
        <w:spacing w:line="480" w:lineRule="exact"/>
        <w:ind w:firstLine="465"/>
        <w:rPr>
          <w:sz w:val="24"/>
        </w:rPr>
      </w:pPr>
      <w:r>
        <w:rPr>
          <w:rFonts w:hint="eastAsia"/>
          <w:sz w:val="24"/>
        </w:rPr>
        <w:t>·每天用扫把对地面进行彻底清扫。</w:t>
      </w:r>
    </w:p>
    <w:p>
      <w:pPr>
        <w:spacing w:line="480" w:lineRule="exact"/>
        <w:ind w:firstLine="465"/>
        <w:rPr>
          <w:sz w:val="24"/>
        </w:rPr>
      </w:pPr>
      <w:r>
        <w:rPr>
          <w:rFonts w:hint="eastAsia"/>
          <w:sz w:val="24"/>
        </w:rPr>
        <w:t>·每隔半小时巡回清扫保洁一次。</w:t>
      </w:r>
    </w:p>
    <w:p>
      <w:pPr>
        <w:spacing w:line="480" w:lineRule="exact"/>
        <w:ind w:firstLine="465"/>
        <w:rPr>
          <w:sz w:val="24"/>
        </w:rPr>
      </w:pPr>
      <w:r>
        <w:rPr>
          <w:rFonts w:hint="eastAsia"/>
          <w:sz w:val="24"/>
        </w:rPr>
        <w:t>·垃圾屋附近地面每天在上下午用水冲刷2次，每周去污迹刷洗一次。</w:t>
      </w:r>
    </w:p>
    <w:p>
      <w:pPr>
        <w:spacing w:line="480" w:lineRule="exact"/>
        <w:ind w:firstLine="465"/>
        <w:rPr>
          <w:sz w:val="24"/>
        </w:rPr>
      </w:pPr>
      <w:r>
        <w:rPr>
          <w:rFonts w:hint="eastAsia"/>
          <w:sz w:val="24"/>
        </w:rPr>
        <w:t>清洁标准：</w:t>
      </w:r>
    </w:p>
    <w:p>
      <w:pPr>
        <w:spacing w:line="480" w:lineRule="exact"/>
        <w:ind w:firstLine="465"/>
        <w:rPr>
          <w:sz w:val="24"/>
        </w:rPr>
      </w:pPr>
      <w:r>
        <w:rPr>
          <w:rFonts w:hint="eastAsia"/>
          <w:sz w:val="24"/>
        </w:rPr>
        <w:t>·地面无杂物、积水、无明显污渍、泥沙，无胶迹、油迹。</w:t>
      </w:r>
    </w:p>
    <w:p>
      <w:pPr>
        <w:spacing w:line="480" w:lineRule="exact"/>
        <w:ind w:firstLine="465"/>
        <w:rPr>
          <w:sz w:val="24"/>
        </w:rPr>
      </w:pPr>
      <w:r>
        <w:rPr>
          <w:rFonts w:hint="eastAsia"/>
          <w:sz w:val="24"/>
        </w:rPr>
        <w:t>6、玻璃门样窗、幕墙</w:t>
      </w:r>
    </w:p>
    <w:p>
      <w:pPr>
        <w:spacing w:line="480" w:lineRule="exact"/>
        <w:ind w:firstLine="600" w:firstLineChars="250"/>
        <w:rPr>
          <w:sz w:val="24"/>
        </w:rPr>
      </w:pPr>
      <w:r>
        <w:rPr>
          <w:rFonts w:hint="eastAsia"/>
          <w:sz w:val="24"/>
        </w:rPr>
        <w:t>清洁范围：</w:t>
      </w:r>
    </w:p>
    <w:p>
      <w:pPr>
        <w:spacing w:line="480" w:lineRule="exact"/>
        <w:ind w:firstLine="465"/>
        <w:rPr>
          <w:sz w:val="24"/>
        </w:rPr>
      </w:pPr>
      <w:r>
        <w:rPr>
          <w:rFonts w:hint="eastAsia"/>
          <w:sz w:val="24"/>
        </w:rPr>
        <w:t>·农批市场所有建筑结构玻璃及门、玻璃幕墙、装饰柱。</w:t>
      </w:r>
    </w:p>
    <w:p>
      <w:pPr>
        <w:spacing w:line="480" w:lineRule="exact"/>
        <w:ind w:firstLine="465"/>
        <w:rPr>
          <w:sz w:val="24"/>
        </w:rPr>
      </w:pPr>
      <w:r>
        <w:rPr>
          <w:rFonts w:hint="eastAsia"/>
          <w:sz w:val="24"/>
        </w:rPr>
        <w:t>·玻璃门，每天刮擦1次。</w:t>
      </w:r>
    </w:p>
    <w:p>
      <w:pPr>
        <w:spacing w:line="480" w:lineRule="exact"/>
        <w:ind w:firstLine="465"/>
        <w:rPr>
          <w:sz w:val="24"/>
        </w:rPr>
      </w:pPr>
      <w:r>
        <w:rPr>
          <w:rFonts w:hint="eastAsia"/>
          <w:sz w:val="24"/>
        </w:rPr>
        <w:t>·玻璃幕墙每年清洗1次。</w:t>
      </w:r>
    </w:p>
    <w:p>
      <w:pPr>
        <w:spacing w:line="480" w:lineRule="exact"/>
        <w:ind w:firstLine="465"/>
        <w:rPr>
          <w:sz w:val="24"/>
        </w:rPr>
      </w:pPr>
      <w:r>
        <w:rPr>
          <w:rFonts w:hint="eastAsia"/>
          <w:sz w:val="24"/>
        </w:rPr>
        <w:t>清洁标准：</w:t>
      </w:r>
    </w:p>
    <w:p>
      <w:pPr>
        <w:spacing w:line="480" w:lineRule="exact"/>
        <w:ind w:firstLine="465"/>
        <w:rPr>
          <w:sz w:val="24"/>
        </w:rPr>
      </w:pPr>
      <w:r>
        <w:rPr>
          <w:rFonts w:hint="eastAsia"/>
          <w:sz w:val="24"/>
        </w:rPr>
        <w:t>·玻璃面上无污迹、水迹、手印、积尘。</w:t>
      </w:r>
    </w:p>
    <w:p>
      <w:pPr>
        <w:spacing w:line="480" w:lineRule="exact"/>
        <w:ind w:firstLine="465"/>
        <w:rPr>
          <w:sz w:val="24"/>
        </w:rPr>
      </w:pPr>
      <w:r>
        <w:rPr>
          <w:rFonts w:hint="eastAsia"/>
          <w:sz w:val="24"/>
        </w:rPr>
        <w:t>7、办公室保洁和开水房管理</w:t>
      </w:r>
    </w:p>
    <w:p>
      <w:pPr>
        <w:spacing w:line="480" w:lineRule="exact"/>
        <w:ind w:firstLine="465"/>
        <w:rPr>
          <w:sz w:val="24"/>
        </w:rPr>
      </w:pPr>
      <w:r>
        <w:rPr>
          <w:rFonts w:hint="eastAsia"/>
          <w:sz w:val="24"/>
        </w:rPr>
        <w:t>市场办公室每天打扫一次。</w:t>
      </w:r>
    </w:p>
    <w:p>
      <w:pPr>
        <w:spacing w:line="480" w:lineRule="exact"/>
        <w:ind w:firstLine="465"/>
        <w:rPr>
          <w:sz w:val="24"/>
        </w:rPr>
      </w:pPr>
      <w:r>
        <w:rPr>
          <w:rFonts w:hint="eastAsia"/>
          <w:sz w:val="24"/>
        </w:rPr>
        <w:t xml:space="preserve"> 一楼开水房值班时间开门营业到下午2.00；二楼开水房值班时间到11.00</w:t>
      </w:r>
    </w:p>
    <w:p>
      <w:pPr>
        <w:spacing w:line="480" w:lineRule="exact"/>
        <w:ind w:firstLine="465"/>
        <w:rPr>
          <w:sz w:val="24"/>
        </w:rPr>
      </w:pPr>
      <w:r>
        <w:rPr>
          <w:rFonts w:hint="eastAsia" w:ascii="宋体" w:hAnsi="宋体"/>
          <w:sz w:val="24"/>
        </w:rPr>
        <w:t>8、垃圾分类、营业场所及周边消杀、隔油池及窨井化粪池疏通、市场周围的绿化养护修剪、各种创建任务及应急卫生的突击清洁检查工作。</w:t>
      </w:r>
    </w:p>
    <w:p>
      <w:pPr>
        <w:spacing w:line="500" w:lineRule="exact"/>
        <w:ind w:firstLine="480" w:firstLineChars="200"/>
        <w:rPr>
          <w:rFonts w:ascii="宋体" w:hAnsi="宋体"/>
          <w:sz w:val="24"/>
        </w:rPr>
      </w:pPr>
      <w:r>
        <w:rPr>
          <w:rFonts w:hint="eastAsia"/>
          <w:sz w:val="24"/>
        </w:rPr>
        <w:t>·</w:t>
      </w:r>
      <w:r>
        <w:rPr>
          <w:rFonts w:hint="eastAsia" w:ascii="宋体" w:hAnsi="宋体"/>
          <w:sz w:val="24"/>
        </w:rPr>
        <w:t>垃圾分类：工作执行规范、分拣人员工作认真、分拣人员穿戴防护设施设备齐全等</w:t>
      </w:r>
      <w:r>
        <w:rPr>
          <w:rFonts w:hint="eastAsia"/>
          <w:color w:val="000000"/>
          <w:sz w:val="24"/>
        </w:rPr>
        <w:t>。</w:t>
      </w:r>
    </w:p>
    <w:p>
      <w:pPr>
        <w:spacing w:line="500" w:lineRule="exact"/>
        <w:ind w:firstLine="480" w:firstLineChars="200"/>
        <w:rPr>
          <w:rFonts w:ascii="宋体" w:hAnsi="宋体"/>
          <w:sz w:val="24"/>
        </w:rPr>
      </w:pPr>
      <w:r>
        <w:rPr>
          <w:rFonts w:hint="eastAsia"/>
          <w:sz w:val="24"/>
        </w:rPr>
        <w:t>·</w:t>
      </w:r>
      <w:r>
        <w:rPr>
          <w:rFonts w:hint="eastAsia" w:ascii="宋体" w:hAnsi="宋体"/>
          <w:sz w:val="24"/>
        </w:rPr>
        <w:t>营业场所及周边消杀：工作人员按规范认真执行，营业场所及周边消杀时防护设施设备到位</w:t>
      </w:r>
      <w:r>
        <w:rPr>
          <w:rFonts w:hint="eastAsia"/>
          <w:color w:val="000000"/>
          <w:sz w:val="24"/>
        </w:rPr>
        <w:t>。</w:t>
      </w:r>
    </w:p>
    <w:p>
      <w:pPr>
        <w:spacing w:line="500" w:lineRule="exact"/>
        <w:ind w:firstLine="480" w:firstLineChars="200"/>
        <w:rPr>
          <w:rFonts w:ascii="宋体" w:hAnsi="宋体"/>
          <w:sz w:val="24"/>
        </w:rPr>
      </w:pPr>
      <w:r>
        <w:rPr>
          <w:rFonts w:hint="eastAsia"/>
          <w:sz w:val="24"/>
        </w:rPr>
        <w:t>·</w:t>
      </w:r>
      <w:r>
        <w:rPr>
          <w:rFonts w:hint="eastAsia" w:ascii="宋体" w:hAnsi="宋体"/>
          <w:sz w:val="24"/>
        </w:rPr>
        <w:t>隔油池及窨井化粪池疏通、市场周围的绿化养护修剪：工作人员执行规范、人员工作认真、每月及时疏通窨井化粪池1次、每星期及时清理隔油池1次、及时养护修剪市场周围的绿化等</w:t>
      </w:r>
      <w:r>
        <w:rPr>
          <w:rFonts w:hint="eastAsia"/>
          <w:color w:val="000000"/>
          <w:sz w:val="24"/>
        </w:rPr>
        <w:t>。</w:t>
      </w:r>
    </w:p>
    <w:p>
      <w:pPr>
        <w:spacing w:line="500" w:lineRule="exact"/>
        <w:ind w:firstLine="480" w:firstLineChars="200"/>
        <w:rPr>
          <w:rFonts w:hint="eastAsia"/>
          <w:color w:val="000000"/>
          <w:sz w:val="24"/>
        </w:rPr>
      </w:pPr>
      <w:r>
        <w:rPr>
          <w:rFonts w:hint="eastAsia"/>
          <w:sz w:val="24"/>
        </w:rPr>
        <w:t>·</w:t>
      </w:r>
      <w:r>
        <w:rPr>
          <w:rFonts w:hint="eastAsia" w:ascii="宋体" w:hAnsi="宋体"/>
          <w:sz w:val="24"/>
        </w:rPr>
        <w:t>各种创建任务及应急卫生的突击清洁检查工作：</w:t>
      </w:r>
      <w:r>
        <w:rPr>
          <w:rFonts w:hint="eastAsia"/>
          <w:sz w:val="24"/>
        </w:rPr>
        <w:t>保洁</w:t>
      </w:r>
      <w:r>
        <w:rPr>
          <w:rFonts w:hint="eastAsia" w:ascii="宋体" w:hAnsi="宋体"/>
          <w:sz w:val="24"/>
        </w:rPr>
        <w:t>服务人员应积极配合市场各种创建任务及应急卫生的突击清洁工作，听从市场指挥，全力完成任务等</w:t>
      </w:r>
      <w:r>
        <w:rPr>
          <w:rFonts w:hint="eastAsia"/>
          <w:color w:val="000000"/>
          <w:sz w:val="24"/>
        </w:rPr>
        <w:t>。</w:t>
      </w:r>
    </w:p>
    <w:p>
      <w:pPr>
        <w:pStyle w:val="3"/>
        <w:rPr>
          <w:b/>
        </w:rPr>
      </w:pPr>
    </w:p>
    <w:p>
      <w:pPr>
        <w:pStyle w:val="3"/>
        <w:ind w:left="0" w:leftChars="0" w:firstLine="0" w:firstLineChars="0"/>
        <w:rPr>
          <w:b/>
        </w:rPr>
      </w:pPr>
    </w:p>
    <w:p>
      <w:pPr>
        <w:spacing w:line="480" w:lineRule="exact"/>
        <w:jc w:val="center"/>
        <w:rPr>
          <w:rFonts w:hint="eastAsia" w:ascii="宋体" w:hAnsi="宋体"/>
          <w:b/>
          <w:sz w:val="32"/>
          <w:szCs w:val="32"/>
          <w:highlight w:val="none"/>
        </w:rPr>
      </w:pPr>
      <w:r>
        <w:rPr>
          <w:rFonts w:hint="eastAsia" w:ascii="宋体" w:hAnsi="宋体"/>
          <w:b/>
          <w:sz w:val="32"/>
          <w:szCs w:val="32"/>
          <w:highlight w:val="none"/>
          <w:lang w:eastAsia="zh-CN"/>
        </w:rPr>
        <w:t>物业</w:t>
      </w:r>
      <w:r>
        <w:rPr>
          <w:rFonts w:hint="eastAsia" w:ascii="宋体" w:hAnsi="宋体"/>
          <w:b/>
          <w:sz w:val="32"/>
          <w:szCs w:val="32"/>
          <w:highlight w:val="none"/>
        </w:rPr>
        <w:t>服务考核细则</w:t>
      </w:r>
    </w:p>
    <w:bookmarkEnd w:id="437"/>
    <w:bookmarkEnd w:id="438"/>
    <w:bookmarkEnd w:id="439"/>
    <w:p>
      <w:pPr>
        <w:pStyle w:val="3"/>
        <w:rPr>
          <w:highlight w:val="none"/>
        </w:rPr>
      </w:pPr>
      <w:bookmarkStart w:id="440" w:name="_Toc479148897"/>
    </w:p>
    <w:p>
      <w:pPr>
        <w:pStyle w:val="2"/>
        <w:jc w:val="center"/>
        <w:rPr>
          <w:rFonts w:hint="eastAsia" w:ascii="宋体" w:hAnsi="宋体" w:eastAsia="宋体" w:cs="宋体"/>
          <w:b/>
          <w:bCs/>
          <w:iCs/>
          <w:color w:val="auto"/>
          <w:sz w:val="30"/>
          <w:szCs w:val="30"/>
          <w:u w:val="none"/>
          <w:lang w:eastAsia="zh-CN"/>
        </w:rPr>
      </w:pPr>
      <w:r>
        <w:rPr>
          <w:rFonts w:hint="eastAsia" w:ascii="宋体" w:hAnsi="宋体" w:eastAsia="宋体" w:cs="宋体"/>
          <w:b/>
          <w:bCs/>
          <w:iCs/>
          <w:color w:val="auto"/>
          <w:sz w:val="30"/>
          <w:szCs w:val="30"/>
          <w:u w:val="none"/>
          <w:lang w:eastAsia="zh-CN"/>
        </w:rPr>
        <w:t>大通农批市场</w:t>
      </w:r>
      <w:r>
        <w:rPr>
          <w:rFonts w:hint="eastAsia" w:hAnsi="宋体" w:eastAsia="宋体" w:cs="宋体"/>
          <w:b/>
          <w:bCs/>
          <w:iCs/>
          <w:color w:val="auto"/>
          <w:sz w:val="30"/>
          <w:szCs w:val="30"/>
          <w:u w:val="none"/>
          <w:lang w:val="en-US" w:eastAsia="zh-CN"/>
        </w:rPr>
        <w:t>物业管理</w:t>
      </w:r>
      <w:r>
        <w:rPr>
          <w:rFonts w:hint="eastAsia" w:ascii="宋体" w:hAnsi="宋体" w:eastAsia="宋体" w:cs="宋体"/>
          <w:b/>
          <w:bCs/>
          <w:iCs/>
          <w:color w:val="auto"/>
          <w:sz w:val="30"/>
          <w:szCs w:val="30"/>
          <w:u w:val="none"/>
          <w:lang w:eastAsia="zh-CN"/>
        </w:rPr>
        <w:t>服务月度考核评分表</w:t>
      </w:r>
    </w:p>
    <w:p>
      <w:pPr>
        <w:pStyle w:val="3"/>
        <w:keepNext w:val="0"/>
        <w:keepLines w:val="0"/>
        <w:pageBreakBefore w:val="0"/>
        <w:widowControl w:val="0"/>
        <w:kinsoku/>
        <w:wordWrap/>
        <w:overflowPunct/>
        <w:topLinePunct w:val="0"/>
        <w:autoSpaceDE/>
        <w:autoSpaceDN/>
        <w:bidi w:val="0"/>
        <w:adjustRightInd/>
        <w:snapToGrid/>
        <w:spacing w:line="320" w:lineRule="exact"/>
        <w:ind w:firstLine="5301" w:firstLineChars="2200"/>
        <w:jc w:val="right"/>
        <w:textAlignment w:val="auto"/>
        <w:rPr>
          <w:rFonts w:hint="default"/>
          <w:sz w:val="18"/>
          <w:szCs w:val="16"/>
          <w:lang w:val="en-US" w:eastAsia="zh-CN"/>
        </w:rPr>
      </w:pPr>
      <w:r>
        <w:rPr>
          <w:rFonts w:hint="eastAsia" w:ascii="宋体" w:hAnsi="宋体" w:cs="宋体"/>
          <w:b/>
          <w:bCs/>
          <w:iCs/>
          <w:sz w:val="24"/>
          <w:szCs w:val="24"/>
          <w:u w:val="none"/>
          <w:lang w:val="en-US" w:eastAsia="zh-CN"/>
        </w:rPr>
        <w:t>2023年  月</w:t>
      </w:r>
    </w:p>
    <w:tbl>
      <w:tblPr>
        <w:tblStyle w:val="28"/>
        <w:tblW w:w="10378" w:type="dxa"/>
        <w:tblInd w:w="-9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621"/>
        <w:gridCol w:w="3888"/>
        <w:gridCol w:w="891"/>
        <w:gridCol w:w="3497"/>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1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6"/>
                <w:szCs w:val="16"/>
                <w:lang w:val="en-US" w:eastAsia="zh-CN" w:bidi="ar-SA"/>
              </w:rPr>
            </w:pPr>
            <w:r>
              <w:rPr>
                <w:rFonts w:hint="eastAsia" w:ascii="宋体" w:hAnsi="宋体" w:eastAsia="宋体" w:cs="宋体"/>
                <w:b/>
                <w:bCs/>
                <w:color w:val="auto"/>
                <w:sz w:val="16"/>
                <w:szCs w:val="16"/>
              </w:rPr>
              <w:t>项  目</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6"/>
                <w:szCs w:val="16"/>
                <w:lang w:val="en-US" w:eastAsia="zh-CN" w:bidi="ar-SA"/>
              </w:rPr>
            </w:pPr>
            <w:r>
              <w:rPr>
                <w:rFonts w:hint="eastAsia" w:ascii="宋体" w:hAnsi="宋体" w:eastAsia="宋体" w:cs="宋体"/>
                <w:b/>
                <w:bCs/>
                <w:color w:val="auto"/>
                <w:sz w:val="16"/>
                <w:szCs w:val="16"/>
              </w:rPr>
              <w:t>考 核 内 容</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6"/>
                <w:szCs w:val="16"/>
                <w:lang w:val="en-US" w:eastAsia="zh-CN" w:bidi="ar-SA"/>
              </w:rPr>
            </w:pPr>
            <w:r>
              <w:rPr>
                <w:rFonts w:hint="eastAsia" w:ascii="宋体" w:hAnsi="宋体" w:eastAsia="宋体" w:cs="宋体"/>
                <w:b/>
                <w:bCs/>
                <w:color w:val="auto"/>
                <w:sz w:val="16"/>
                <w:szCs w:val="16"/>
              </w:rPr>
              <w:t>基本分</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6"/>
                <w:szCs w:val="16"/>
                <w:lang w:val="en-US" w:eastAsia="zh-CN" w:bidi="ar-SA"/>
              </w:rPr>
            </w:pPr>
            <w:r>
              <w:rPr>
                <w:rFonts w:hint="eastAsia" w:ascii="宋体" w:hAnsi="宋体" w:eastAsia="宋体" w:cs="宋体"/>
                <w:b/>
                <w:bCs/>
                <w:color w:val="auto"/>
                <w:sz w:val="16"/>
                <w:szCs w:val="16"/>
              </w:rPr>
              <w:t>考 核 标 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6"/>
                <w:szCs w:val="16"/>
                <w:lang w:val="en-US" w:eastAsia="zh-CN" w:bidi="ar-SA"/>
              </w:rPr>
            </w:pPr>
            <w:r>
              <w:rPr>
                <w:rFonts w:hint="eastAsia" w:ascii="宋体" w:hAnsi="宋体" w:eastAsia="宋体" w:cs="宋体"/>
                <w:b/>
                <w:bCs/>
                <w:color w:val="auto"/>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15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否决类指标考评标准</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市场内有无</w:t>
            </w:r>
            <w:r>
              <w:rPr>
                <w:rFonts w:hint="eastAsia" w:ascii="宋体" w:hAnsi="宋体" w:eastAsia="宋体" w:cs="宋体"/>
                <w:color w:val="auto"/>
                <w:sz w:val="16"/>
                <w:szCs w:val="16"/>
                <w:lang w:eastAsia="zh-CN"/>
              </w:rPr>
              <w:t>物业</w:t>
            </w:r>
            <w:r>
              <w:rPr>
                <w:rFonts w:hint="eastAsia" w:ascii="宋体" w:hAnsi="宋体" w:eastAsia="宋体" w:cs="宋体"/>
                <w:color w:val="auto"/>
                <w:sz w:val="16"/>
                <w:szCs w:val="16"/>
              </w:rPr>
              <w:t>管理及</w:t>
            </w:r>
            <w:r>
              <w:rPr>
                <w:rFonts w:hint="eastAsia" w:ascii="宋体" w:hAnsi="宋体" w:eastAsia="宋体" w:cs="宋体"/>
                <w:color w:val="auto"/>
                <w:sz w:val="16"/>
                <w:szCs w:val="16"/>
                <w:lang w:eastAsia="zh-CN"/>
              </w:rPr>
              <w:t>物业</w:t>
            </w:r>
            <w:r>
              <w:rPr>
                <w:rFonts w:hint="eastAsia" w:ascii="宋体" w:hAnsi="宋体" w:eastAsia="宋体" w:cs="宋体"/>
                <w:color w:val="auto"/>
                <w:sz w:val="16"/>
                <w:szCs w:val="16"/>
              </w:rPr>
              <w:t>服务人员引发的重大影响市场声誉下降的事件</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一票否决</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151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市场内有无发生重大刑事案件</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严重踩踏事件</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影响社会稳定的群体性事件</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151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市场内有无发生火灾安全事件</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151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市场内有无发生</w:t>
            </w:r>
            <w:r>
              <w:rPr>
                <w:rFonts w:hint="eastAsia" w:ascii="宋体" w:hAnsi="宋体" w:eastAsia="宋体" w:cs="宋体"/>
                <w:color w:val="auto"/>
                <w:sz w:val="16"/>
                <w:szCs w:val="16"/>
                <w:lang w:eastAsia="zh-CN"/>
              </w:rPr>
              <w:t>公共卫生危机</w:t>
            </w:r>
            <w:r>
              <w:rPr>
                <w:rFonts w:hint="eastAsia" w:ascii="宋体" w:hAnsi="宋体" w:eastAsia="宋体" w:cs="宋体"/>
                <w:color w:val="auto"/>
                <w:sz w:val="16"/>
                <w:szCs w:val="16"/>
              </w:rPr>
              <w:t>事件</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58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lang w:eastAsia="zh-CN"/>
              </w:rPr>
              <w:t>管理服务上岗人数及配置要求</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1.1</w:t>
            </w:r>
          </w:p>
        </w:tc>
        <w:tc>
          <w:tcPr>
            <w:tcW w:w="388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人员上岗人数是否到位</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10分</w:t>
            </w:r>
          </w:p>
        </w:tc>
        <w:tc>
          <w:tcPr>
            <w:tcW w:w="349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人员实际上岗人数是否到位，发现连续</w:t>
            </w:r>
            <w:r>
              <w:rPr>
                <w:rFonts w:hint="eastAsia" w:ascii="宋体" w:hAnsi="宋体" w:eastAsia="宋体" w:cs="宋体"/>
                <w:color w:val="auto"/>
                <w:sz w:val="16"/>
                <w:szCs w:val="16"/>
                <w:lang w:val="en-US" w:eastAsia="zh-CN"/>
              </w:rPr>
              <w:t>2天缺员1人及以上，扣2分，扣完为止</w:t>
            </w:r>
            <w:r>
              <w:rPr>
                <w:rFonts w:hint="eastAsia" w:ascii="宋体" w:hAnsi="宋体" w:eastAsia="宋体" w:cs="宋体"/>
                <w:color w:val="auto"/>
                <w:sz w:val="16"/>
                <w:szCs w:val="16"/>
                <w:lang w:eastAsia="zh-CN"/>
              </w:rPr>
              <w:t>。</w:t>
            </w:r>
          </w:p>
        </w:tc>
        <w:tc>
          <w:tcPr>
            <w:tcW w:w="58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1.2</w:t>
            </w:r>
          </w:p>
        </w:tc>
        <w:tc>
          <w:tcPr>
            <w:tcW w:w="388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项目负责人和物业服务人员配置条件是否符合招标文件规定</w:t>
            </w:r>
          </w:p>
        </w:tc>
        <w:tc>
          <w:tcPr>
            <w:tcW w:w="891"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项目负责人和物业服务人员条件限制及实际操作能力不符合招标文件规定的</w:t>
            </w:r>
            <w:r>
              <w:rPr>
                <w:rFonts w:hint="eastAsia" w:ascii="宋体" w:hAnsi="宋体" w:eastAsia="宋体" w:cs="宋体"/>
                <w:color w:val="auto"/>
                <w:sz w:val="16"/>
                <w:szCs w:val="16"/>
                <w:lang w:val="en-US" w:eastAsia="zh-CN"/>
              </w:rPr>
              <w:t>，发现1人扣1分，扣完为止。</w:t>
            </w:r>
          </w:p>
        </w:tc>
        <w:tc>
          <w:tcPr>
            <w:tcW w:w="58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市场日常经营秩序维护服务及车辆管理</w:t>
            </w:r>
          </w:p>
        </w:tc>
        <w:tc>
          <w:tcPr>
            <w:tcW w:w="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2.1</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6"/>
                <w:sz w:val="16"/>
                <w:szCs w:val="16"/>
              </w:rPr>
            </w:pPr>
            <w:r>
              <w:rPr>
                <w:rFonts w:hint="eastAsia" w:ascii="宋体" w:hAnsi="宋体" w:eastAsia="宋体" w:cs="宋体"/>
                <w:color w:val="auto"/>
                <w:spacing w:val="-6"/>
                <w:sz w:val="16"/>
                <w:szCs w:val="16"/>
              </w:rPr>
              <w:t>以《大通农批市场经营者管理手册》为依据，规范市场经营行为，维护正常的市场交易秩序。</w:t>
            </w:r>
          </w:p>
        </w:tc>
        <w:tc>
          <w:tcPr>
            <w:tcW w:w="89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20</w:t>
            </w:r>
            <w:r>
              <w:rPr>
                <w:rFonts w:hint="eastAsia" w:ascii="宋体" w:hAnsi="宋体" w:eastAsia="宋体" w:cs="宋体"/>
                <w:color w:val="auto"/>
                <w:sz w:val="16"/>
                <w:szCs w:val="16"/>
              </w:rPr>
              <w:t>分</w:t>
            </w:r>
          </w:p>
        </w:tc>
        <w:tc>
          <w:tcPr>
            <w:tcW w:w="3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未落实《大通农批市场经营者管理手册》加以管理，对本《手册》实施形同虚设，每次扣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2.2</w:t>
            </w:r>
          </w:p>
        </w:tc>
        <w:tc>
          <w:tcPr>
            <w:tcW w:w="3888"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加强市场日常流动巡查，做到商位齐门经营，无摊外设摊、占道经营、乱堆乱放现象，不得在平板车上摆放展示商品，长期保持市场秩序井然。</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流动巡查不到位，发现没有做到商位齐门经营，无摊外设摊、占道经营，每次扣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分；发现乱堆乱放现象的每次扣2分；发现在平板车上摆放展示商品的，每次扣1分；</w:t>
            </w:r>
          </w:p>
        </w:tc>
        <w:tc>
          <w:tcPr>
            <w:tcW w:w="58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2.3</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加强日常市场经营秩序维护，做到规范有序，做好防疫守门工作。</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未做好日常市场经营秩序维护，</w:t>
            </w:r>
            <w:r>
              <w:rPr>
                <w:rFonts w:hint="eastAsia" w:ascii="宋体" w:hAnsi="宋体" w:eastAsia="宋体" w:cs="宋体"/>
                <w:color w:val="auto"/>
                <w:sz w:val="16"/>
                <w:szCs w:val="16"/>
                <w:lang w:eastAsia="zh-CN"/>
              </w:rPr>
              <w:t>未</w:t>
            </w:r>
            <w:r>
              <w:rPr>
                <w:rFonts w:hint="eastAsia" w:ascii="宋体" w:hAnsi="宋体" w:eastAsia="宋体" w:cs="宋体"/>
                <w:color w:val="auto"/>
                <w:sz w:val="16"/>
                <w:szCs w:val="16"/>
              </w:rPr>
              <w:t>做到规范有序，</w:t>
            </w:r>
            <w:r>
              <w:rPr>
                <w:rFonts w:hint="eastAsia" w:ascii="宋体" w:hAnsi="宋体" w:eastAsia="宋体" w:cs="宋体"/>
                <w:color w:val="auto"/>
                <w:sz w:val="16"/>
                <w:szCs w:val="16"/>
                <w:lang w:eastAsia="zh-CN"/>
              </w:rPr>
              <w:t>未</w:t>
            </w:r>
            <w:r>
              <w:rPr>
                <w:rFonts w:hint="eastAsia" w:ascii="宋体" w:hAnsi="宋体" w:eastAsia="宋体" w:cs="宋体"/>
                <w:color w:val="auto"/>
                <w:sz w:val="16"/>
                <w:szCs w:val="16"/>
              </w:rPr>
              <w:t>做好防疫守门工作的，每次扣0.5—</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2.4</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加强对讲机、执法仪等统一配置物品的管理，规范使用、责任到人。</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未对统一配置物品加以登记和规范管理的，每次扣0.5—</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2.5</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加强对经营者政策法规教育，商业道德教育，倡导文明经商、合法经营的良好作风；及时处置场内各类纠纷，杜绝聚众赌博、打架斗殴等不良现象。</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发现场内聚众赌博、打架斗殴等不良现象，该劝阻而没有劝阻或采取回避态度的，每次扣3分；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2.6</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发现公共突发事件，管理人员应反应敏捷，密切配合，妥然处置，及时汇报；每半年开展一次**防暴演练活动或**防暴培训，每月对全部**防暴设备、设施进行一次检查工作，并做好检查记录。</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出现重大公共突发事件该向市场安保科或市场领导立即汇报而没有汇报的，每次扣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分；未定期进行**防暴培训及**防暴演练的，每次扣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分；未定期检查消防设备，未做好检查记录每次扣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2.7</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市场进出口通道一律不得停放车辆，做好交通疏导工作，严禁在市场大门口长时间停放车辆，确保停车场道路畅通。</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车辆管理不到位，造成道路不畅的，每次扣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分；大门口长时间停放车辆，严重影响人员进出的，每次扣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2.8</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所有机动车辆一律停放到停车场，非机动车按规范停放到指定区域。由管理人员做好监督、疏导工作，要求做到车辆按类停放，摆放整齐，摆放方向统一，确保通道畅通。</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车辆停放较乱，通道不畅，或车辆乱停有群众投诉的，每次扣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2.9</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停车场及市场规划区内严禁设摊、发小广告，应加强巡查，发现一起，取缔一起。</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停车场及市场周边管理范围内有设摊、发小广告不制止现象的，发现一摊扣1分；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2.10</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做好市场四周停车场及地下停车库的公共设施的看护和维护。</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未做好公共设施的看护的，每次扣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市场消防安全管理及消（监）控管理</w:t>
            </w:r>
          </w:p>
        </w:tc>
        <w:tc>
          <w:tcPr>
            <w:tcW w:w="62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落实市场的日常防火巡查及消防设备的日常检查、维护工作，每天流动巡查消防设施设备的遮挡及防火卷帘门下堆放商品物资，私拉乱接电线，使用的功率电器，在商位内烧菜烧饭等。</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0分</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未落实日常防火巡查及消防设备的日常检查、维护工作的，未认真每天流动巡查消防设施设备的遮挡及防火卷帘门下堆放商品物资、私拉乱接电线、使用的功率电器、在商位内烧菜烧饭等行为进行制止的，每次扣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加强日常市场巡查，做到防盗防火，做好每二小时的打更等安全工作。</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未加强日常市场巡查，做到防盗防火，做好每二小时的打更等安全工作职责未到位的，每次扣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3.3</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建立消防档案存档备查。</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未建立消防档案存档备查的，每次扣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3.4</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建立一支义务消防队，负责市场消防设备的使用和管理市场大楼火灾的报警处置和应急救援处置工作。</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未建立义务消防队和未制定应急救援处置预案的，每次扣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3.5</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认真贯彻“安全第一，预防为主”的方针，落实消防设施设备管理人员，建立工作机制和程序，做好登记台账。</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未落实消防设施设备管理人员，建立工作机制和程序，做好登记台账的，每次扣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3.6</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每季度组织一次消防知识培训，全面熟悉掌握消防报警、灭火器材、喷淋、消火栓的作用、位置和操作方法；每半年开展一次灭火演练活动；每月对全部消防设备、设施进行一次检查工作，并做好检查记录，发现损坏等问题及时上报、修理更换。</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未定期进行消防培训及灭火演练的，每次扣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分；未定期检查消防设备，未做好检查记录，发现损坏等问题未及时上报、修理更换的，每次扣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3.7</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重大节日前配合有关部门开展节日消防大检查，并按市场要求及时落实整改。</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不配合有关部门开展消防检查，未按市场要求及时落实整改的，每次扣3分；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3.8</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消防系统设施设备应每周进行一次日常检查，做到每月二次全方位检，及时发现并消除火灾隐患，确保消防设施齐全，标识完整</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pacing w:val="-12"/>
                <w:sz w:val="16"/>
                <w:szCs w:val="16"/>
              </w:rPr>
              <w:t>未定期对市场消防系统设施设备进行检查、检测的，发现一次每次扣</w:t>
            </w:r>
            <w:r>
              <w:rPr>
                <w:rFonts w:hint="eastAsia" w:ascii="宋体" w:hAnsi="宋体" w:eastAsia="宋体" w:cs="宋体"/>
                <w:color w:val="auto"/>
                <w:spacing w:val="-12"/>
                <w:sz w:val="16"/>
                <w:szCs w:val="16"/>
                <w:lang w:val="en-US" w:eastAsia="zh-CN"/>
              </w:rPr>
              <w:t>3</w:t>
            </w:r>
            <w:r>
              <w:rPr>
                <w:rFonts w:hint="eastAsia" w:ascii="宋体" w:hAnsi="宋体" w:eastAsia="宋体" w:cs="宋体"/>
                <w:color w:val="auto"/>
                <w:spacing w:val="-12"/>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3.9</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加强对市场监控探头、LED大屏幕等弱电设备的检查，消监控人员应及时报告火警位置或设备故障，熟练掌握操作技术，确保火警误报复位，故障能及时排除。</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消监控人员不及时报告火警位置或设备故障，未对火警误报及时复位的，</w:t>
            </w:r>
            <w:r>
              <w:rPr>
                <w:rFonts w:hint="eastAsia" w:ascii="宋体" w:hAnsi="宋体" w:eastAsia="宋体" w:cs="宋体"/>
                <w:color w:val="auto"/>
                <w:spacing w:val="-12"/>
                <w:sz w:val="16"/>
                <w:szCs w:val="16"/>
              </w:rPr>
              <w:t>每次扣</w:t>
            </w:r>
            <w:r>
              <w:rPr>
                <w:rFonts w:hint="eastAsia" w:ascii="宋体" w:hAnsi="宋体" w:eastAsia="宋体" w:cs="宋体"/>
                <w:color w:val="auto"/>
                <w:spacing w:val="-12"/>
                <w:sz w:val="16"/>
                <w:szCs w:val="16"/>
                <w:lang w:val="en-US" w:eastAsia="zh-CN"/>
              </w:rPr>
              <w:t>3</w:t>
            </w:r>
            <w:r>
              <w:rPr>
                <w:rFonts w:hint="eastAsia" w:ascii="宋体" w:hAnsi="宋体" w:eastAsia="宋体" w:cs="宋体"/>
                <w:color w:val="auto"/>
                <w:spacing w:val="-12"/>
                <w:sz w:val="16"/>
                <w:szCs w:val="16"/>
              </w:rPr>
              <w:t>分</w:t>
            </w:r>
            <w:r>
              <w:rPr>
                <w:rFonts w:hint="eastAsia" w:ascii="宋体" w:hAnsi="宋体" w:eastAsia="宋体" w:cs="宋体"/>
                <w:color w:val="auto"/>
                <w:sz w:val="16"/>
                <w:szCs w:val="16"/>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3.10</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对设备设施做到“三好”“三会”“四定”,即：使用好、维护好、管理好、会使用、会检查、会排除故障；定人、定时、定点、定量</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对设备设施维保未做到“三好”“三会”“四定”的，每次扣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pStyle w:val="2"/>
              <w:rPr>
                <w:rFonts w:hint="eastAsi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3.11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严禁非监控人员进入监控室，不准向被监控人员介绍监控范围和效果，确需到监控室查询资料和观访者必须经中心领导同意方可进入监控室。</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向被监控人员介绍监控范围和效果，或经未中心领导同意擅自查询监控资料的，每次扣0.5—3分；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pStyle w:val="2"/>
              <w:rPr>
                <w:rFonts w:hint="eastAsi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3.12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消防监控值班人员必须严格按照规定时间上下班，不准随意离岗离位，不得做工作无关的事情：如网上看电影、聊QQ、玩游戏、听音乐、炒股票、看书、看杂志等；个人离岗处理有关事务，应落实责任人顶替值班。</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消防监控值班人员未按照规定时间上下班，或做工作无关的事情的，每次扣0.5—3分；随意离岗离位的，每次扣3分；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4.</w:t>
            </w:r>
            <w:r>
              <w:rPr>
                <w:rFonts w:hint="eastAsia" w:ascii="宋体" w:hAnsi="宋体" w:eastAsia="宋体" w:cs="宋体"/>
                <w:color w:val="auto"/>
                <w:sz w:val="16"/>
                <w:szCs w:val="16"/>
              </w:rPr>
              <w:t>市场夜间巡查及仓库安全管理</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4.1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夜巡管理人员，晚上4：40- 第二天早上7：00)，不准随意离岗离位，不得做工作无关的事情，工作时间不得睡觉，每30分钟须在市场内巡查一圈，做到流动巡查。</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20</w:t>
            </w:r>
            <w:r>
              <w:rPr>
                <w:rFonts w:hint="eastAsia" w:ascii="宋体" w:hAnsi="宋体" w:eastAsia="宋体" w:cs="宋体"/>
                <w:color w:val="auto"/>
                <w:sz w:val="16"/>
                <w:szCs w:val="16"/>
              </w:rPr>
              <w:t>分</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夜巡管理人员工作时间擅自脱岗，每次扣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分。发现有睡觉及未按要求巡查的每次扣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4.2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必须具有高度的工作责任心，认真履行巡查职责，及时掌控市场各种信息，对巡查过程中发现的问题如：公共设施遭到破坏及不安全事故隐患、场内有小偷等情况，应立即向市场安保科上报并及时作相应处理。发现重大事故隐患或有苗头性、突发性安全事件的，应立即报告市场领导和安保科长及物业公司项目负责人。</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夜巡管理人员无工作责任心，场内发生起火、公共设施遭到破坏及不安全事故隐患，场内有小偷等情况，未立即向市场安保科上报并及时作相应处理，每次扣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分。发现重大事故隐患或有苗头性，未立即报告市场领导和安保科长及公司项目负责人每次扣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分。因夜巡管理人员工作时间擅自脱岗或未按规定开展巡查，导致市场内发生重大安全事故的每次扣8分。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4.3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夜巡管理人员在工作期间不得将无关人员带入场内；停业时间应阻止无关人员进入市场，有特殊情况进入市场的，应做好登记，以便备查；上班时间不得喝酒，不得在市场内抽烟；严格按要求填写好值班记录。</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夜巡管理人员在工作期间将无关人员带入场内；停业时间无阻止无关人员进入市场，有特殊情况进入市场的，未做好登记；上班时间喝酒，在市场内抽烟</w:t>
            </w:r>
            <w:r>
              <w:rPr>
                <w:rFonts w:hint="eastAsia" w:ascii="宋体" w:hAnsi="宋体" w:eastAsia="宋体" w:cs="宋体"/>
                <w:b/>
                <w:color w:val="auto"/>
                <w:sz w:val="16"/>
                <w:szCs w:val="16"/>
                <w:lang w:eastAsia="zh-CN"/>
              </w:rPr>
              <w:t>；</w:t>
            </w:r>
            <w:r>
              <w:rPr>
                <w:rFonts w:hint="eastAsia" w:ascii="宋体" w:hAnsi="宋体" w:eastAsia="宋体" w:cs="宋体"/>
                <w:color w:val="auto"/>
                <w:sz w:val="16"/>
                <w:szCs w:val="16"/>
              </w:rPr>
              <w:t>未按要求写值班记录每次扣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卫生</w:t>
            </w:r>
            <w:r>
              <w:rPr>
                <w:rFonts w:hint="eastAsia" w:ascii="宋体" w:hAnsi="宋体" w:eastAsia="宋体" w:cs="宋体"/>
                <w:color w:val="auto"/>
                <w:sz w:val="16"/>
                <w:szCs w:val="16"/>
                <w:lang w:eastAsia="zh-CN"/>
              </w:rPr>
              <w:t>保洁</w:t>
            </w:r>
            <w:r>
              <w:rPr>
                <w:rFonts w:hint="eastAsia" w:ascii="宋体" w:hAnsi="宋体" w:eastAsia="宋体" w:cs="宋体"/>
                <w:color w:val="auto"/>
                <w:sz w:val="16"/>
                <w:szCs w:val="16"/>
              </w:rPr>
              <w:t>管理</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保洁主管和保洁员条件限制及实际操作能力符合招标文件规定</w:t>
            </w:r>
            <w:r>
              <w:rPr>
                <w:rFonts w:hint="eastAsia" w:ascii="宋体" w:hAnsi="宋体" w:eastAsia="宋体" w:cs="宋体"/>
                <w:color w:val="auto"/>
                <w:sz w:val="16"/>
                <w:szCs w:val="16"/>
                <w:lang w:eastAsia="zh-CN"/>
              </w:rPr>
              <w:t>；</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20分</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保洁主管和保洁员条件限制及实际操作能力不符合招标文件规定的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大通农批市场保洁服务管理处日常管理与服务，</w:t>
            </w:r>
            <w:r>
              <w:rPr>
                <w:rFonts w:hint="eastAsia" w:ascii="宋体" w:hAnsi="宋体" w:eastAsia="宋体" w:cs="宋体"/>
                <w:color w:val="auto"/>
                <w:sz w:val="16"/>
                <w:szCs w:val="16"/>
                <w:lang w:eastAsia="zh-CN"/>
              </w:rPr>
              <w:t>要</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发生安全事故、保洁人员与经营户及消费者吵架</w:t>
            </w:r>
            <w:r>
              <w:rPr>
                <w:rFonts w:hint="eastAsia" w:ascii="宋体" w:hAnsi="宋体" w:eastAsia="宋体" w:cs="宋体"/>
                <w:color w:val="auto"/>
                <w:sz w:val="16"/>
                <w:szCs w:val="16"/>
                <w:lang w:eastAsia="zh-CN"/>
              </w:rPr>
              <w:t>的</w:t>
            </w:r>
            <w:r>
              <w:rPr>
                <w:rFonts w:hint="eastAsia" w:ascii="宋体" w:hAnsi="宋体" w:eastAsia="宋体" w:cs="宋体"/>
                <w:color w:val="auto"/>
                <w:sz w:val="16"/>
                <w:szCs w:val="16"/>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大通农批市场保洁服务管理处日常管理与服务，不符合招标文件规定的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发生安全事故、保洁人员与经营户及消费者吵架</w:t>
            </w:r>
            <w:r>
              <w:rPr>
                <w:rFonts w:hint="eastAsia" w:ascii="宋体" w:hAnsi="宋体" w:eastAsia="宋体" w:cs="宋体"/>
                <w:color w:val="auto"/>
                <w:sz w:val="16"/>
                <w:szCs w:val="16"/>
                <w:lang w:eastAsia="zh-CN"/>
              </w:rPr>
              <w:t>的，</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.3</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市场营业场所通道地面</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墙面、饰柱</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楼梯清扫、楼梯两侧、扶手、栏杆保洁</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灭火器箱</w:t>
            </w:r>
            <w:r>
              <w:rPr>
                <w:rFonts w:hint="eastAsia" w:ascii="宋体" w:hAnsi="宋体" w:eastAsia="宋体" w:cs="宋体"/>
                <w:color w:val="auto"/>
                <w:sz w:val="16"/>
                <w:szCs w:val="16"/>
                <w:lang w:eastAsia="zh-CN"/>
              </w:rPr>
              <w:t>要</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发现垃圾、污迹、水迹、烟蒂、痰迹、头发丝、果壳</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巡扫到位；</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市场营业场所通道地面</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墙面、饰柱</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楼梯清扫、楼梯两侧、扶手、栏杆保洁</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灭火器箱不符合招标文件规定的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发现垃圾、污迹、水迹、烟蒂、痰迹、头发丝、果壳</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巡扫不到位</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每起扣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.4</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及时清倒垃圾，垃圾桶内垃圾存放时间不得超过2小时，市场内无过夜垃圾；</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垃圾未及时清倒或有垃圾过夜的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发现桶身有污迹、手印或不及时封闭处于敞开状态，每起扣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分，有经营户来反映的，每次扣</w:t>
            </w:r>
            <w:r>
              <w:rPr>
                <w:rFonts w:hint="eastAsia" w:ascii="宋体" w:hAnsi="宋体" w:eastAsia="宋体" w:cs="宋体"/>
                <w:color w:val="auto"/>
                <w:sz w:val="16"/>
                <w:szCs w:val="16"/>
                <w:lang w:val="en-US" w:eastAsia="zh-CN"/>
              </w:rPr>
              <w:t>1.5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.5</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市</w:t>
            </w:r>
            <w:r>
              <w:rPr>
                <w:rFonts w:hint="eastAsia" w:ascii="宋体" w:hAnsi="宋体" w:eastAsia="宋体" w:cs="宋体"/>
                <w:color w:val="auto"/>
                <w:sz w:val="16"/>
                <w:szCs w:val="16"/>
              </w:rPr>
              <w:t>场营业场所通风口、空调出风口、灯具符合招标文件规定的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灰尘、手印、蜘蛛网</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市</w:t>
            </w:r>
            <w:r>
              <w:rPr>
                <w:rFonts w:hint="eastAsia" w:ascii="宋体" w:hAnsi="宋体" w:eastAsia="宋体" w:cs="宋体"/>
                <w:color w:val="auto"/>
                <w:sz w:val="16"/>
                <w:szCs w:val="16"/>
              </w:rPr>
              <w:t>场营业场所通风口、空调出风口、灯具不符合招标文件规定的发现灰尘、手印、蜘蛛网</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.6</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消防门</w:t>
            </w:r>
            <w:r>
              <w:rPr>
                <w:rFonts w:hint="eastAsia" w:ascii="宋体" w:hAnsi="宋体" w:eastAsia="宋体" w:cs="宋体"/>
                <w:color w:val="auto"/>
                <w:sz w:val="16"/>
                <w:szCs w:val="16"/>
                <w:lang w:eastAsia="zh-CN"/>
              </w:rPr>
              <w:t>要</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灰尘、手印、污迹</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消防门</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，发现</w:t>
            </w:r>
            <w:r>
              <w:rPr>
                <w:rFonts w:hint="eastAsia" w:ascii="宋体" w:hAnsi="宋体" w:eastAsia="宋体" w:cs="宋体"/>
                <w:color w:val="auto"/>
                <w:sz w:val="16"/>
                <w:szCs w:val="16"/>
              </w:rPr>
              <w:t>灰尘、手印、污迹</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r>
              <w:rPr>
                <w:rFonts w:hint="eastAsia" w:ascii="宋体" w:hAnsi="宋体" w:eastAsia="宋体" w:cs="宋体"/>
                <w:color w:val="auto"/>
                <w:sz w:val="16"/>
                <w:szCs w:val="16"/>
                <w:lang w:eastAsia="zh-CN"/>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.7</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eastAsia="zh-CN"/>
              </w:rPr>
              <w:t>市</w:t>
            </w:r>
            <w:r>
              <w:rPr>
                <w:rFonts w:hint="eastAsia" w:ascii="宋体" w:hAnsi="宋体" w:eastAsia="宋体" w:cs="宋体"/>
                <w:color w:val="auto"/>
                <w:sz w:val="16"/>
                <w:szCs w:val="16"/>
              </w:rPr>
              <w:t>场营业场所指示灯、标识标牌</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警铃、烟感器、扬声器、监控探头</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宣传窗、公益广告及清除牛皮癣小广告符合招标文件</w:t>
            </w:r>
            <w:r>
              <w:rPr>
                <w:rFonts w:hint="eastAsia" w:ascii="宋体" w:hAnsi="宋体" w:eastAsia="宋体" w:cs="宋体"/>
                <w:color w:val="auto"/>
                <w:sz w:val="16"/>
                <w:szCs w:val="16"/>
                <w:lang w:eastAsia="zh-CN"/>
              </w:rPr>
              <w:t>的</w:t>
            </w:r>
            <w:r>
              <w:rPr>
                <w:rFonts w:hint="eastAsia" w:ascii="宋体" w:hAnsi="宋体" w:eastAsia="宋体" w:cs="宋体"/>
                <w:color w:val="auto"/>
                <w:sz w:val="16"/>
                <w:szCs w:val="16"/>
              </w:rPr>
              <w:t>规定</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灰尘、蜘蛛网、污迹牛皮癣小广告</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eastAsia="zh-CN"/>
              </w:rPr>
              <w:t>市</w:t>
            </w:r>
            <w:r>
              <w:rPr>
                <w:rFonts w:hint="eastAsia" w:ascii="宋体" w:hAnsi="宋体" w:eastAsia="宋体" w:cs="宋体"/>
                <w:color w:val="auto"/>
                <w:sz w:val="16"/>
                <w:szCs w:val="16"/>
              </w:rPr>
              <w:t>场营业场所指示灯、标识标牌</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警铃、烟感器、扬声器、监控探头</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宣传窗、公益广告及清除牛皮癣小广告</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w:t>
            </w:r>
            <w:r>
              <w:rPr>
                <w:rFonts w:hint="eastAsia" w:ascii="宋体" w:hAnsi="宋体" w:eastAsia="宋体" w:cs="宋体"/>
                <w:color w:val="auto"/>
                <w:sz w:val="16"/>
                <w:szCs w:val="16"/>
                <w:lang w:eastAsia="zh-CN"/>
              </w:rPr>
              <w:t>的</w:t>
            </w:r>
            <w:r>
              <w:rPr>
                <w:rFonts w:hint="eastAsia" w:ascii="宋体" w:hAnsi="宋体" w:eastAsia="宋体" w:cs="宋体"/>
                <w:color w:val="auto"/>
                <w:sz w:val="16"/>
                <w:szCs w:val="16"/>
              </w:rPr>
              <w:t>规定</w:t>
            </w:r>
            <w:r>
              <w:rPr>
                <w:rFonts w:hint="eastAsia" w:ascii="宋体" w:hAnsi="宋体" w:eastAsia="宋体" w:cs="宋体"/>
                <w:color w:val="auto"/>
                <w:sz w:val="16"/>
                <w:szCs w:val="16"/>
                <w:lang w:eastAsia="zh-CN"/>
              </w:rPr>
              <w:t>有</w:t>
            </w:r>
            <w:r>
              <w:rPr>
                <w:rFonts w:hint="eastAsia" w:ascii="宋体" w:hAnsi="宋体" w:eastAsia="宋体" w:cs="宋体"/>
                <w:color w:val="auto"/>
                <w:sz w:val="16"/>
                <w:szCs w:val="16"/>
              </w:rPr>
              <w:t>灰尘、蜘蛛网、污迹牛皮癣小广告</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r>
              <w:rPr>
                <w:rFonts w:hint="eastAsia" w:ascii="宋体" w:hAnsi="宋体" w:eastAsia="宋体" w:cs="宋体"/>
                <w:color w:val="auto"/>
                <w:sz w:val="16"/>
                <w:szCs w:val="16"/>
                <w:lang w:eastAsia="zh-CN"/>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.8</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自动扶梯四周扣板扶手带、围栏玻璃不锈钢围裙板梯级扶梯两侧隔断玻璃扶梯两侧立面符合招标文件规定的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发现灰尘、蜘蛛网、污迹手印水迹尘土、污垢灰尘、脚印</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自动扶梯四周扣板扶手带、围栏玻璃不锈钢围裙板梯级扶梯两侧隔断玻璃扶梯两侧立面</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发现灰尘、蜘蛛网、污迹手印水迹尘土、污垢灰尘、脚印</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.9</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垂直扶梯电梯轿厢电梯门及指示板表面电梯轿厢壁、通风口及照明灯电梯轿厢壁、电梯门框、电梯门、内壁四周电梯前空地面电梯前室墙壁符合招标文件规定</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发现无灰尘、污迹、蜘蛛网烟蒂、痰迹、头发丝、果壳</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灰尘、手印</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垂直扶梯电梯轿厢电梯门及指示板表面电梯轿厢壁、通风口及照明灯电梯轿厢壁、电梯门框、电梯门、内壁四周电梯前空地面电梯前室墙壁</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发现无灰尘、污迹、蜘蛛网烟蒂、痰迹、头发丝、果壳</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灰尘、手印</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.10</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公共卫生间便池尿斗符合招标文件规定的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发现杂物、烟蒂、黄迹、污迹，每天不消毒，有严重异味、臭气、便池溢出</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公共卫生间便池尿斗</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发现杂物、烟蒂、黄迹、污迹，每天不消毒，有严重异味、臭气、便池溢出</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公共卫生间地面天花板、灯具通风口墙面及公厕隔断符合招标文件规定的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发现垃圾、污迹、水迹、烟蒂、痰迹、头发丝、果壳、易腐垃圾</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牛皮癣小广告等；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公共卫生间地面天花板、灯具通风口墙面及公厕隔断</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发现垃圾、污迹、水迹、烟蒂、痰迹、头发丝、果壳、易腐垃圾</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牛皮癣小广告等，每次扣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地下车库、三楼临时仓库、四楼及五楼仓库、楼道、坡道、外墙、四周停车场、道路</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垃圾屋附近地面</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发现垃圾、污迹、水迹、烟蒂、痰迹、果壳</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地下车库、三楼临时仓库、四楼及五楼仓库、楼道、坡道、外墙、四周停车场、道路</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垃圾屋附近地面</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发现垃圾、污迹、水迹、烟蒂、痰迹、果壳</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.13</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大通农批市场所有建筑结构玻璃及门、玻璃幕墙、装饰柱符合招标文件规定的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发现灰尘、蜘蛛网</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手印、污渍、水迹</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大通农批市场所有建筑结构玻璃及门、玻璃幕墙、装饰柱</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发现灰尘、蜘蛛网</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手印、污渍、水迹</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highlight w:val="yellow"/>
              </w:rPr>
            </w:pPr>
            <w:r>
              <w:rPr>
                <w:rFonts w:hint="eastAsia" w:ascii="宋体" w:hAnsi="宋体" w:eastAsia="宋体" w:cs="宋体"/>
                <w:color w:val="auto"/>
                <w:sz w:val="16"/>
                <w:szCs w:val="16"/>
                <w:highlight w:val="none"/>
                <w:lang w:val="en-US" w:eastAsia="zh-CN"/>
              </w:rPr>
              <w:t>5</w:t>
            </w:r>
            <w:r>
              <w:rPr>
                <w:rFonts w:hint="eastAsia" w:ascii="宋体" w:hAnsi="宋体" w:eastAsia="宋体" w:cs="宋体"/>
                <w:color w:val="auto"/>
                <w:sz w:val="16"/>
                <w:szCs w:val="16"/>
                <w:highlight w:val="none"/>
              </w:rPr>
              <w:t>.14</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五楼市场办公室每天打扫一次</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一楼开水房值班时间开门营业到下午2：00；二楼开水房值班时间到11：00：</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并无发现垃圾、污迹、灰尘、蜘蛛网等；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五楼市场办公室每天打扫一次</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一楼开水房值班时间开门营业到下午2：00；二楼开水房值班时间到11：00：</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并发现垃圾、污迹、灰尘、蜘蛛网等；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.15</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做好垃圾分类工作</w:t>
            </w:r>
            <w:r>
              <w:rPr>
                <w:rFonts w:hint="eastAsia" w:ascii="宋体" w:hAnsi="宋体" w:eastAsia="宋体" w:cs="宋体"/>
                <w:color w:val="auto"/>
                <w:sz w:val="16"/>
                <w:szCs w:val="16"/>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发现垃圾分类工作执行不规范、分拣人员工作不认真、分拣人员穿戴防护设施设备不齐全等，每次扣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.16</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eastAsia="zh-CN"/>
              </w:rPr>
              <w:t>营业场所及周边消杀符合招标文件规定。</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eastAsia="zh-CN"/>
              </w:rPr>
              <w:t>发现工作人员执行不规范、人员工作不认真、营业场所及周边消杀时防护设施设备不到位的，</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r>
              <w:rPr>
                <w:rFonts w:hint="eastAsia" w:ascii="宋体" w:hAnsi="宋体" w:eastAsia="宋体" w:cs="宋体"/>
                <w:color w:val="auto"/>
                <w:sz w:val="16"/>
                <w:szCs w:val="16"/>
                <w:lang w:eastAsia="zh-CN"/>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.17</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落实市场“除四害”工作，建立健全管理制度，专人负责，在夏秋季节要经常开展灭蝇、灭蚊、灭鼠等防疫消毒工作。</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未落实“除四害”工作，场内老鼠、苍蝇较多的，每次扣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.18</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隔油池及窨井化粪池疏通、市场周围的绿化养护修剪</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发现工作人员执行不规范、人员工作不认真、没有及时疏通窨井化粪池、没有及时清理隔油池、没有及时养护修剪市场周围的绿化等</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.19</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各种创建任务及应急卫生的突击清洁检查工作符合招标文件规定。</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发现保洁工作人员不积极配合各种应急卫生的突击清洁工作的、工作不认真、消极怠工、不听从市场指挥、没有完成创建任务及等突击清洁检查工作等</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队伍建设及管理</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遵守单位上下班作息制度，准时上、下班，不得擅自离岗、脱岗；</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0分</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违</w:t>
            </w:r>
            <w:r>
              <w:rPr>
                <w:rFonts w:hint="eastAsia" w:ascii="宋体" w:hAnsi="宋体" w:eastAsia="宋体" w:cs="宋体"/>
                <w:color w:val="auto"/>
                <w:sz w:val="16"/>
                <w:szCs w:val="16"/>
              </w:rPr>
              <w:t>反作息制度，有迟到、早退的，每次扣1分；擅自离岗、脱岗的，每次扣2分；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工作期间佩证上岗，统一着装，制服要保持整洁，挺括、清洁，做到衣冠端正，工作精神饱满，不得披衣、敞怀、卷裤子、歪戴帽子、穿拖鞋等影响队伍形象；</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未</w:t>
            </w:r>
            <w:r>
              <w:rPr>
                <w:rFonts w:hint="eastAsia" w:ascii="宋体" w:hAnsi="宋体" w:eastAsia="宋体" w:cs="宋体"/>
                <w:color w:val="auto"/>
                <w:sz w:val="16"/>
                <w:szCs w:val="16"/>
              </w:rPr>
              <w:t>按规定佩证上岗，统一着装的，每次扣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分；工作精神萎靡不振影响队伍形象的，每次扣2分；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.3</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工作时间不得玩电脑、手机游戏、打瞌睡、干私活，或长时间坐在办公室、未到岗到位开展工作或巡查。</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工</w:t>
            </w:r>
            <w:r>
              <w:rPr>
                <w:rFonts w:hint="eastAsia" w:ascii="宋体" w:hAnsi="宋体" w:eastAsia="宋体" w:cs="宋体"/>
                <w:color w:val="auto"/>
                <w:sz w:val="16"/>
                <w:szCs w:val="16"/>
              </w:rPr>
              <w:t>作时间玩电脑、手机、打瞌睡、干私活、长时间坐在办公室或在岗位不在状态的，每次扣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.4</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不准在公众场合吸烟、闲聊、阅读书报、大声喧哗或做与工作无关的事。</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在</w:t>
            </w:r>
            <w:r>
              <w:rPr>
                <w:rFonts w:hint="eastAsia" w:ascii="宋体" w:hAnsi="宋体" w:eastAsia="宋体" w:cs="宋体"/>
                <w:color w:val="auto"/>
                <w:sz w:val="16"/>
                <w:szCs w:val="16"/>
              </w:rPr>
              <w:t>岗吸烟、闲聊、阅读书报、大声喧哗或做与工作无关事的，每次扣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.5</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不准酒后上班或工作时间饮酒。</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酒</w:t>
            </w:r>
            <w:r>
              <w:rPr>
                <w:rFonts w:hint="eastAsia" w:ascii="宋体" w:hAnsi="宋体" w:eastAsia="宋体" w:cs="宋体"/>
                <w:color w:val="auto"/>
                <w:sz w:val="16"/>
                <w:szCs w:val="16"/>
              </w:rPr>
              <w:t>后上班或工作时间饮酒的，每次扣2分；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.6</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不得利用工作之便向经营者吃、拿、卡、要。</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利用工作之便、向经营者吃、拿、卡、要的，每次扣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.7</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不得向经营者借钱。</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向经营者借钱的，每次扣5分；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.8</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不得参与任何赌博活动。</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在</w:t>
            </w:r>
            <w:r>
              <w:rPr>
                <w:rFonts w:hint="eastAsia" w:ascii="宋体" w:hAnsi="宋体" w:eastAsia="宋体" w:cs="宋体"/>
                <w:color w:val="auto"/>
                <w:sz w:val="16"/>
                <w:szCs w:val="16"/>
              </w:rPr>
              <w:t>市场或与经营户参与赌博活动的，每次扣5分；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.9</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配合做好招投标工作，在招投标期间必须每天全员到岗配合市场招标领导小组做好招投标工作；不准泄露市场招投标等内部信息。</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在招投标期间不配合工作每次扣1</w:t>
            </w:r>
            <w:r>
              <w:rPr>
                <w:rFonts w:hint="eastAsia" w:ascii="宋体" w:hAnsi="宋体" w:eastAsia="宋体" w:cs="宋体"/>
                <w:color w:val="auto"/>
                <w:sz w:val="16"/>
                <w:szCs w:val="16"/>
              </w:rPr>
              <w:t>—3分，在招投标期间未按市场招标领导小组的要求到岗配合招投标工作的，每次扣1—5分，</w:t>
            </w:r>
            <w:r>
              <w:rPr>
                <w:rFonts w:hint="eastAsia" w:ascii="宋体" w:hAnsi="宋体" w:eastAsia="宋体" w:cs="宋体"/>
                <w:color w:val="auto"/>
                <w:spacing w:val="-12"/>
                <w:sz w:val="16"/>
                <w:szCs w:val="16"/>
              </w:rPr>
              <w:t>泄露市场招投标等内部信息的，每次扣</w:t>
            </w:r>
            <w:r>
              <w:rPr>
                <w:rFonts w:hint="eastAsia" w:ascii="宋体" w:hAnsi="宋体" w:eastAsia="宋体" w:cs="宋体"/>
                <w:color w:val="auto"/>
                <w:spacing w:val="-12"/>
                <w:sz w:val="16"/>
                <w:szCs w:val="16"/>
                <w:lang w:val="en-US" w:eastAsia="zh-CN"/>
              </w:rPr>
              <w:t>8</w:t>
            </w:r>
            <w:r>
              <w:rPr>
                <w:rFonts w:hint="eastAsia" w:ascii="宋体" w:hAnsi="宋体" w:eastAsia="宋体" w:cs="宋体"/>
                <w:color w:val="auto"/>
                <w:spacing w:val="-12"/>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.10</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着重言语规范，文明管理，维护市场形象。</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言语不文明，管理粗暴，有损市场管理形象，每次扣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坚持每天进行队列，每周召开一次例会或业务知识培训。</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未每天进行队列，定期未召开例会或业务知识培训的，每次扣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不得违反内部纪律，就保密事项向经营者通风报信</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违反内部纪律，就保密事项向经营者通风报信的，每次扣</w:t>
            </w:r>
            <w:r>
              <w:rPr>
                <w:rFonts w:hint="eastAsia" w:ascii="宋体" w:hAnsi="宋体" w:eastAsia="宋体" w:cs="宋体"/>
                <w:color w:val="auto"/>
                <w:spacing w:val="-12"/>
                <w:sz w:val="16"/>
                <w:szCs w:val="16"/>
                <w:lang w:val="en-US" w:eastAsia="zh-CN"/>
              </w:rPr>
              <w:t>3</w:t>
            </w:r>
            <w:r>
              <w:rPr>
                <w:rFonts w:hint="eastAsia" w:ascii="宋体" w:hAnsi="宋体" w:eastAsia="宋体" w:cs="宋体"/>
                <w:color w:val="auto"/>
                <w:spacing w:val="-12"/>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.13</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经营者或消费者要求办理的事，在条件许可的情况下，不得推诿、拖延。</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工作推诿、拖延的，每次扣1分；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.14</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如中途调换更换人员现象，必须上报市场安保科，一周内必须招聘齐全。</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如未招聘查实一起扣2分，一周内未招聘齐全，发现一起每次扣2分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分</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1</w:t>
            </w:r>
          </w:p>
        </w:tc>
        <w:tc>
          <w:tcPr>
            <w:tcW w:w="8276"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shd w:val="clear" w:color="auto" w:fill="FFFFFF"/>
              </w:rPr>
              <w:t>拾金不昧，数量较大的，视情节奖励加分2分；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w:t>
            </w:r>
          </w:p>
        </w:tc>
        <w:tc>
          <w:tcPr>
            <w:tcW w:w="8276"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shd w:val="clear" w:color="auto" w:fill="FFFFFF"/>
              </w:rPr>
              <w:t>主动积极配合市场各类创建任务</w:t>
            </w:r>
            <w:r>
              <w:rPr>
                <w:rFonts w:hint="eastAsia" w:ascii="宋体" w:hAnsi="宋体" w:eastAsia="宋体" w:cs="宋体"/>
                <w:color w:val="auto"/>
                <w:sz w:val="16"/>
                <w:szCs w:val="16"/>
              </w:rPr>
              <w:t>及应急卫生的突击清洁检查工作的，</w:t>
            </w:r>
            <w:r>
              <w:rPr>
                <w:rFonts w:hint="eastAsia" w:ascii="宋体" w:hAnsi="宋体" w:eastAsia="宋体" w:cs="宋体"/>
                <w:color w:val="auto"/>
                <w:sz w:val="16"/>
                <w:szCs w:val="16"/>
                <w:shd w:val="clear" w:color="auto" w:fill="FFFFFF"/>
              </w:rPr>
              <w:t>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w:t>
            </w:r>
          </w:p>
        </w:tc>
        <w:tc>
          <w:tcPr>
            <w:tcW w:w="8276"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发生火警及时处置、在抢险中作出贡献的，</w:t>
            </w:r>
            <w:r>
              <w:rPr>
                <w:rFonts w:hint="eastAsia" w:ascii="宋体" w:hAnsi="宋体" w:eastAsia="宋体" w:cs="宋体"/>
                <w:color w:val="auto"/>
                <w:sz w:val="16"/>
                <w:szCs w:val="16"/>
                <w:shd w:val="clear" w:color="auto" w:fill="FFFFFF"/>
              </w:rPr>
              <w:t>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4</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shd w:val="clear" w:color="auto" w:fill="FFFFFF"/>
              </w:rPr>
              <w:t>新闻嘉奖、好人好事受到区级及以上新闻媒体表彰的，视情节奖励加分2分；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5</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发现盗窃、抢劫等违法犯罪行为，及时报告、制止或当场抓住违法犯罪嫌疑人的，视情节奖励加分2分；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6</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及时报告市场不安定、不稳定经营信息的，在维稳工作中成绩突出的，视情节奖励加分2分；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7</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为维护和提高市场形象及声誉作出突出贡献行为的，视情节奖励加分2分；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8</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主动积极配合响应市场各项创新管理、政策推行的，视情节奖励加分2分；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9</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积极参加公益活动，参加市场各类培训，成绩突出的，视情节奖励加分2分；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10</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为市场经营管理发展、完成各类创建任务及应急卫生的突击清洁检查工作、垃圾分类检查提出“金点子”，并被市场采纳的，视情节奖励加分2分。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总得分</w:t>
            </w:r>
          </w:p>
        </w:tc>
        <w:tc>
          <w:tcPr>
            <w:tcW w:w="88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bl>
    <w:p>
      <w:pPr>
        <w:pStyle w:val="3"/>
        <w:ind w:left="0" w:leftChars="0" w:firstLine="0" w:firstLineChars="0"/>
        <w:rPr>
          <w:rFonts w:hint="eastAsia"/>
          <w:lang w:eastAsia="zh-CN"/>
        </w:rPr>
      </w:pPr>
      <w:bookmarkStart w:id="441" w:name="_Toc39646064"/>
    </w:p>
    <w:p>
      <w:pPr>
        <w:pStyle w:val="2"/>
        <w:jc w:val="center"/>
        <w:rPr>
          <w:rFonts w:hAnsi="宋体"/>
          <w:sz w:val="32"/>
          <w:szCs w:val="32"/>
          <w:highlight w:val="none"/>
        </w:rPr>
      </w:pPr>
      <w:r>
        <w:rPr>
          <w:rFonts w:hint="eastAsia" w:hAnsi="宋体"/>
          <w:sz w:val="32"/>
          <w:szCs w:val="32"/>
          <w:highlight w:val="none"/>
          <w:lang w:eastAsia="zh-CN"/>
        </w:rPr>
        <w:t>物业</w:t>
      </w:r>
      <w:r>
        <w:rPr>
          <w:rFonts w:hint="eastAsia" w:hAnsi="宋体"/>
          <w:sz w:val="32"/>
          <w:szCs w:val="32"/>
          <w:highlight w:val="none"/>
        </w:rPr>
        <w:t>服务项目考核办法</w:t>
      </w:r>
      <w:bookmarkEnd w:id="440"/>
      <w:bookmarkEnd w:id="441"/>
    </w:p>
    <w:p>
      <w:pPr>
        <w:spacing w:line="500" w:lineRule="exact"/>
        <w:ind w:firstLine="480" w:firstLineChars="200"/>
        <w:rPr>
          <w:sz w:val="24"/>
        </w:rPr>
      </w:pPr>
      <w:r>
        <w:rPr>
          <w:rFonts w:hint="eastAsia"/>
          <w:sz w:val="24"/>
        </w:rPr>
        <w:t>1、总则</w:t>
      </w:r>
    </w:p>
    <w:p>
      <w:pPr>
        <w:spacing w:line="500" w:lineRule="exact"/>
        <w:ind w:firstLine="480" w:firstLineChars="200"/>
        <w:rPr>
          <w:sz w:val="24"/>
        </w:rPr>
      </w:pPr>
      <w:r>
        <w:rPr>
          <w:rFonts w:hint="eastAsia"/>
          <w:sz w:val="24"/>
        </w:rPr>
        <w:t>1.1 为使市场</w:t>
      </w:r>
      <w:r>
        <w:rPr>
          <w:rFonts w:hint="eastAsia"/>
          <w:sz w:val="24"/>
          <w:lang w:eastAsia="zh-CN"/>
        </w:rPr>
        <w:t>物业</w:t>
      </w:r>
      <w:r>
        <w:rPr>
          <w:rFonts w:hint="eastAsia"/>
          <w:sz w:val="24"/>
        </w:rPr>
        <w:t>服务工作更适应于市场的长效管理，规范市场</w:t>
      </w:r>
      <w:r>
        <w:rPr>
          <w:rFonts w:hint="eastAsia"/>
          <w:sz w:val="24"/>
          <w:lang w:eastAsia="zh-CN"/>
        </w:rPr>
        <w:t>物业</w:t>
      </w:r>
      <w:r>
        <w:rPr>
          <w:rFonts w:hint="eastAsia"/>
          <w:sz w:val="24"/>
        </w:rPr>
        <w:t>服务工作，推动市场网格化管理，共同营造遵纪守法、文明诚信、繁荣有序、安全稳定的市场经营环境，确保市场</w:t>
      </w:r>
      <w:r>
        <w:rPr>
          <w:rFonts w:hint="eastAsia"/>
          <w:sz w:val="24"/>
          <w:lang w:eastAsia="zh-CN"/>
        </w:rPr>
        <w:t>物业</w:t>
      </w:r>
      <w:r>
        <w:rPr>
          <w:rFonts w:hint="eastAsia"/>
          <w:sz w:val="24"/>
        </w:rPr>
        <w:t>服务体系有效运作，特制定考核办法。</w:t>
      </w:r>
    </w:p>
    <w:p>
      <w:pPr>
        <w:spacing w:line="500" w:lineRule="exact"/>
        <w:ind w:firstLine="480" w:firstLineChars="200"/>
        <w:rPr>
          <w:sz w:val="24"/>
        </w:rPr>
      </w:pPr>
      <w:r>
        <w:rPr>
          <w:rFonts w:hint="eastAsia"/>
          <w:sz w:val="24"/>
        </w:rPr>
        <w:t>1.2 本考核办法适用于大通农批市场，考核周期为一年。</w:t>
      </w:r>
    </w:p>
    <w:p>
      <w:pPr>
        <w:spacing w:line="500" w:lineRule="exact"/>
        <w:ind w:firstLine="480" w:firstLineChars="200"/>
        <w:rPr>
          <w:sz w:val="24"/>
        </w:rPr>
      </w:pPr>
      <w:r>
        <w:rPr>
          <w:rFonts w:hint="eastAsia"/>
          <w:sz w:val="24"/>
        </w:rPr>
        <w:t>1.3 对市场</w:t>
      </w:r>
      <w:r>
        <w:rPr>
          <w:rFonts w:hint="eastAsia"/>
          <w:sz w:val="24"/>
          <w:lang w:eastAsia="zh-CN"/>
        </w:rPr>
        <w:t>物业</w:t>
      </w:r>
      <w:r>
        <w:rPr>
          <w:rFonts w:hint="eastAsia"/>
          <w:sz w:val="24"/>
        </w:rPr>
        <w:t>服务公司的考核实行月度考核和年度总评的办法执行。大通农批市场市场经营管理科工作人员每月实施2-4次不定期抽查，月度考核分由抽查结果综合平均值及其他相关记录得出，考核按招标文件确定的《考核办法》、《考核细则》执行，总分为100分，《奖励加分细则》总分为20分，可冲抵扣分。</w:t>
      </w:r>
    </w:p>
    <w:p>
      <w:pPr>
        <w:spacing w:line="500" w:lineRule="exact"/>
        <w:ind w:firstLine="480" w:firstLineChars="200"/>
        <w:rPr>
          <w:sz w:val="24"/>
        </w:rPr>
      </w:pPr>
      <w:r>
        <w:rPr>
          <w:rFonts w:hint="eastAsia"/>
          <w:sz w:val="24"/>
        </w:rPr>
        <w:t>2、职责分工</w:t>
      </w:r>
    </w:p>
    <w:p>
      <w:pPr>
        <w:spacing w:line="500" w:lineRule="exact"/>
        <w:ind w:firstLine="480" w:firstLineChars="200"/>
        <w:rPr>
          <w:sz w:val="24"/>
        </w:rPr>
      </w:pPr>
      <w:r>
        <w:rPr>
          <w:rFonts w:hint="eastAsia"/>
          <w:sz w:val="24"/>
        </w:rPr>
        <w:t>2.1 大通农批市场市场经营管理科工作人员负责每月不定期的对市场</w:t>
      </w:r>
      <w:r>
        <w:rPr>
          <w:rFonts w:hint="eastAsia"/>
          <w:sz w:val="24"/>
          <w:lang w:eastAsia="zh-CN"/>
        </w:rPr>
        <w:t>物业</w:t>
      </w:r>
      <w:r>
        <w:rPr>
          <w:rFonts w:hint="eastAsia"/>
          <w:sz w:val="24"/>
        </w:rPr>
        <w:t>服务公司进行月考核。</w:t>
      </w:r>
    </w:p>
    <w:p>
      <w:pPr>
        <w:spacing w:line="500" w:lineRule="exact"/>
        <w:ind w:firstLine="480" w:firstLineChars="200"/>
        <w:rPr>
          <w:sz w:val="24"/>
        </w:rPr>
      </w:pPr>
      <w:r>
        <w:rPr>
          <w:rFonts w:hint="eastAsia"/>
          <w:sz w:val="24"/>
        </w:rPr>
        <w:t>2.2大通农批市场负责对市场</w:t>
      </w:r>
      <w:r>
        <w:rPr>
          <w:rFonts w:hint="eastAsia"/>
          <w:sz w:val="24"/>
          <w:lang w:eastAsia="zh-CN"/>
        </w:rPr>
        <w:t>物业</w:t>
      </w:r>
      <w:r>
        <w:rPr>
          <w:rFonts w:hint="eastAsia"/>
          <w:sz w:val="24"/>
        </w:rPr>
        <w:t>服务公司的年度考评，考评小组组员由大通农批发市场主要负责人指定。</w:t>
      </w:r>
    </w:p>
    <w:p>
      <w:pPr>
        <w:spacing w:line="500" w:lineRule="exact"/>
        <w:ind w:firstLine="480" w:firstLineChars="200"/>
        <w:rPr>
          <w:sz w:val="24"/>
        </w:rPr>
      </w:pPr>
      <w:r>
        <w:rPr>
          <w:rFonts w:hint="eastAsia"/>
          <w:sz w:val="24"/>
        </w:rPr>
        <w:t>3、考评实施细则</w:t>
      </w:r>
    </w:p>
    <w:p>
      <w:pPr>
        <w:spacing w:line="500" w:lineRule="exact"/>
        <w:ind w:firstLine="480" w:firstLineChars="200"/>
        <w:rPr>
          <w:sz w:val="24"/>
        </w:rPr>
      </w:pPr>
      <w:r>
        <w:rPr>
          <w:rFonts w:hint="eastAsia"/>
          <w:sz w:val="24"/>
        </w:rPr>
        <w:t>3.1 月度考核是对市场保洁服务公司的实时评价，考评记录由大通农批市场市场经营管理科以书面形式按实时管理情况如实填写，作为大通农批发市场对市场保洁服务公司年度考评的参考依据自行保管，考评结果作为市场</w:t>
      </w:r>
      <w:r>
        <w:rPr>
          <w:rFonts w:hint="eastAsia"/>
          <w:sz w:val="24"/>
          <w:lang w:eastAsia="zh-CN"/>
        </w:rPr>
        <w:t>物业</w:t>
      </w:r>
      <w:r>
        <w:rPr>
          <w:rFonts w:hint="eastAsia"/>
          <w:sz w:val="24"/>
        </w:rPr>
        <w:t>服务公司结算费用的依据。</w:t>
      </w:r>
    </w:p>
    <w:p>
      <w:pPr>
        <w:spacing w:line="500" w:lineRule="exact"/>
        <w:ind w:firstLine="480" w:firstLineChars="200"/>
        <w:rPr>
          <w:sz w:val="24"/>
        </w:rPr>
      </w:pPr>
      <w:r>
        <w:rPr>
          <w:rFonts w:hint="eastAsia"/>
          <w:sz w:val="24"/>
        </w:rPr>
        <w:t>3.2年度考评</w:t>
      </w:r>
    </w:p>
    <w:p>
      <w:pPr>
        <w:spacing w:line="500" w:lineRule="exact"/>
        <w:ind w:firstLine="480" w:firstLineChars="200"/>
        <w:rPr>
          <w:sz w:val="24"/>
        </w:rPr>
      </w:pPr>
      <w:r>
        <w:rPr>
          <w:rFonts w:hint="eastAsia"/>
          <w:sz w:val="24"/>
        </w:rPr>
        <w:t>3.2.1年度考评时对市场</w:t>
      </w:r>
      <w:r>
        <w:rPr>
          <w:rFonts w:hint="eastAsia"/>
          <w:sz w:val="24"/>
          <w:lang w:eastAsia="zh-CN"/>
        </w:rPr>
        <w:t>物业</w:t>
      </w:r>
      <w:r>
        <w:rPr>
          <w:rFonts w:hint="eastAsia"/>
          <w:sz w:val="24"/>
        </w:rPr>
        <w:t>服务公司的全面评价，年度考评意见将作为大通农批发市场是否继续与市场保洁服务公司的依据之一。</w:t>
      </w:r>
    </w:p>
    <w:p>
      <w:pPr>
        <w:spacing w:line="500" w:lineRule="exact"/>
        <w:ind w:firstLine="480" w:firstLineChars="200"/>
        <w:rPr>
          <w:color w:val="auto"/>
          <w:sz w:val="24"/>
        </w:rPr>
      </w:pPr>
      <w:r>
        <w:rPr>
          <w:rFonts w:hint="eastAsia"/>
          <w:color w:val="auto"/>
          <w:sz w:val="24"/>
        </w:rPr>
        <w:t>3.2.2 根据月度评价意见，并结合国卫创建、文明城市、平安城市、四联三防创建、垃圾分类等对市场</w:t>
      </w:r>
      <w:r>
        <w:rPr>
          <w:rFonts w:hint="eastAsia"/>
          <w:color w:val="auto"/>
          <w:sz w:val="24"/>
          <w:lang w:val="en-US" w:eastAsia="zh-CN"/>
        </w:rPr>
        <w:t>物业管理</w:t>
      </w:r>
      <w:r>
        <w:rPr>
          <w:rFonts w:hint="eastAsia"/>
          <w:color w:val="auto"/>
          <w:sz w:val="24"/>
        </w:rPr>
        <w:t>服务公司进行评级管理。评级等级为A、B、C、D类。</w:t>
      </w:r>
    </w:p>
    <w:p>
      <w:pPr>
        <w:spacing w:line="500" w:lineRule="exact"/>
        <w:ind w:firstLine="480" w:firstLineChars="200"/>
        <w:rPr>
          <w:color w:val="auto"/>
          <w:sz w:val="24"/>
        </w:rPr>
      </w:pPr>
      <w:r>
        <w:rPr>
          <w:rFonts w:hint="eastAsia"/>
          <w:color w:val="auto"/>
          <w:sz w:val="24"/>
        </w:rPr>
        <w:t>3.2.2.1  A级90分及以上，</w:t>
      </w:r>
      <w:r>
        <w:rPr>
          <w:rFonts w:hint="eastAsia"/>
          <w:color w:val="auto"/>
          <w:sz w:val="24"/>
          <w:lang w:eastAsia="zh-CN"/>
        </w:rPr>
        <w:t>物业</w:t>
      </w:r>
      <w:r>
        <w:rPr>
          <w:rFonts w:hint="eastAsia"/>
          <w:color w:val="auto"/>
          <w:sz w:val="24"/>
        </w:rPr>
        <w:t>费用全部结算；</w:t>
      </w:r>
    </w:p>
    <w:p>
      <w:pPr>
        <w:spacing w:line="500" w:lineRule="exact"/>
        <w:ind w:firstLine="480" w:firstLineChars="200"/>
        <w:rPr>
          <w:color w:val="auto"/>
          <w:sz w:val="24"/>
        </w:rPr>
      </w:pPr>
      <w:r>
        <w:rPr>
          <w:rFonts w:hint="eastAsia"/>
          <w:color w:val="auto"/>
          <w:sz w:val="24"/>
        </w:rPr>
        <w:t>3.2.2.2  B级80分（含80分）至89分，</w:t>
      </w:r>
      <w:r>
        <w:rPr>
          <w:rFonts w:hint="eastAsia"/>
          <w:color w:val="auto"/>
          <w:sz w:val="24"/>
          <w:lang w:eastAsia="zh-CN"/>
        </w:rPr>
        <w:t>物业</w:t>
      </w:r>
      <w:r>
        <w:rPr>
          <w:rFonts w:hint="eastAsia"/>
          <w:color w:val="auto"/>
          <w:sz w:val="24"/>
        </w:rPr>
        <w:t>费用按95%结算；</w:t>
      </w:r>
    </w:p>
    <w:p>
      <w:pPr>
        <w:spacing w:line="500" w:lineRule="exact"/>
        <w:ind w:firstLine="480" w:firstLineChars="200"/>
        <w:rPr>
          <w:color w:val="auto"/>
          <w:sz w:val="24"/>
        </w:rPr>
      </w:pPr>
      <w:r>
        <w:rPr>
          <w:rFonts w:hint="eastAsia"/>
          <w:color w:val="auto"/>
          <w:sz w:val="24"/>
        </w:rPr>
        <w:t>3.2.2.3  C级</w:t>
      </w:r>
      <w:r>
        <w:rPr>
          <w:rFonts w:hint="eastAsia"/>
          <w:color w:val="auto"/>
          <w:sz w:val="24"/>
          <w:lang w:val="en-US" w:eastAsia="zh-CN"/>
        </w:rPr>
        <w:t>70</w:t>
      </w:r>
      <w:r>
        <w:rPr>
          <w:rFonts w:hint="eastAsia"/>
          <w:color w:val="auto"/>
          <w:sz w:val="24"/>
        </w:rPr>
        <w:t>分（含</w:t>
      </w:r>
      <w:r>
        <w:rPr>
          <w:rFonts w:hint="eastAsia"/>
          <w:color w:val="auto"/>
          <w:sz w:val="24"/>
          <w:lang w:val="en-US" w:eastAsia="zh-CN"/>
        </w:rPr>
        <w:t>70</w:t>
      </w:r>
      <w:r>
        <w:rPr>
          <w:rFonts w:hint="eastAsia"/>
          <w:color w:val="auto"/>
          <w:sz w:val="24"/>
        </w:rPr>
        <w:t>分）</w:t>
      </w:r>
      <w:r>
        <w:rPr>
          <w:rFonts w:hint="eastAsia"/>
          <w:color w:val="auto"/>
          <w:sz w:val="24"/>
          <w:lang w:eastAsia="zh-CN"/>
        </w:rPr>
        <w:t>至</w:t>
      </w:r>
      <w:r>
        <w:rPr>
          <w:rFonts w:hint="eastAsia"/>
          <w:color w:val="auto"/>
          <w:sz w:val="24"/>
          <w:lang w:val="en-US" w:eastAsia="zh-CN"/>
        </w:rPr>
        <w:t>79分</w:t>
      </w:r>
      <w:r>
        <w:rPr>
          <w:rFonts w:hint="eastAsia"/>
          <w:color w:val="auto"/>
          <w:sz w:val="24"/>
        </w:rPr>
        <w:t>，</w:t>
      </w:r>
      <w:r>
        <w:rPr>
          <w:rFonts w:hint="eastAsia"/>
          <w:color w:val="auto"/>
          <w:sz w:val="24"/>
          <w:lang w:eastAsia="zh-CN"/>
        </w:rPr>
        <w:t>物业</w:t>
      </w:r>
      <w:r>
        <w:rPr>
          <w:rFonts w:hint="eastAsia"/>
          <w:color w:val="auto"/>
          <w:sz w:val="24"/>
        </w:rPr>
        <w:t>费用按90%结算；</w:t>
      </w:r>
    </w:p>
    <w:p>
      <w:pPr>
        <w:spacing w:line="500" w:lineRule="exact"/>
        <w:ind w:firstLine="480" w:firstLineChars="200"/>
        <w:rPr>
          <w:rFonts w:hint="eastAsia"/>
          <w:color w:val="auto"/>
          <w:sz w:val="24"/>
        </w:rPr>
      </w:pPr>
      <w:r>
        <w:rPr>
          <w:rFonts w:hint="eastAsia"/>
          <w:color w:val="auto"/>
          <w:sz w:val="24"/>
        </w:rPr>
        <w:t>3.2.2.4  D级</w:t>
      </w:r>
      <w:r>
        <w:rPr>
          <w:rFonts w:hint="eastAsia"/>
          <w:color w:val="auto"/>
          <w:sz w:val="24"/>
          <w:lang w:val="en-US" w:eastAsia="zh-CN"/>
        </w:rPr>
        <w:t>69分以下</w:t>
      </w:r>
      <w:r>
        <w:rPr>
          <w:rFonts w:hint="eastAsia"/>
          <w:color w:val="auto"/>
          <w:sz w:val="24"/>
        </w:rPr>
        <w:t>（含</w:t>
      </w:r>
      <w:r>
        <w:rPr>
          <w:rFonts w:hint="eastAsia"/>
          <w:color w:val="auto"/>
          <w:sz w:val="24"/>
          <w:lang w:val="en-US" w:eastAsia="zh-CN"/>
        </w:rPr>
        <w:t>69</w:t>
      </w:r>
      <w:r>
        <w:rPr>
          <w:rFonts w:hint="eastAsia"/>
          <w:color w:val="auto"/>
          <w:sz w:val="24"/>
        </w:rPr>
        <w:t>分）：</w:t>
      </w:r>
    </w:p>
    <w:p>
      <w:pPr>
        <w:spacing w:line="500" w:lineRule="exact"/>
        <w:ind w:firstLine="480" w:firstLineChars="200"/>
        <w:rPr>
          <w:color w:val="auto"/>
          <w:sz w:val="24"/>
        </w:rPr>
      </w:pPr>
      <w:r>
        <w:rPr>
          <w:rFonts w:hint="eastAsia"/>
          <w:color w:val="auto"/>
          <w:sz w:val="24"/>
        </w:rPr>
        <w:t>全年</w:t>
      </w:r>
      <w:r>
        <w:rPr>
          <w:rFonts w:hint="eastAsia"/>
          <w:color w:val="auto"/>
          <w:sz w:val="24"/>
          <w:lang w:eastAsia="zh-CN"/>
        </w:rPr>
        <w:t>连续</w:t>
      </w:r>
      <w:r>
        <w:rPr>
          <w:rFonts w:hint="eastAsia"/>
          <w:color w:val="auto"/>
          <w:sz w:val="24"/>
          <w:lang w:val="en-US" w:eastAsia="zh-CN"/>
        </w:rPr>
        <w:t>2个月或</w:t>
      </w:r>
      <w:r>
        <w:rPr>
          <w:rFonts w:hint="eastAsia"/>
          <w:color w:val="auto"/>
          <w:sz w:val="24"/>
        </w:rPr>
        <w:t>累计3次评为C级、在各类创建任务中由</w:t>
      </w:r>
      <w:r>
        <w:rPr>
          <w:rFonts w:hint="eastAsia"/>
          <w:color w:val="auto"/>
          <w:sz w:val="24"/>
          <w:lang w:eastAsia="zh-CN"/>
        </w:rPr>
        <w:t>物业</w:t>
      </w:r>
      <w:r>
        <w:rPr>
          <w:rFonts w:hint="eastAsia"/>
          <w:color w:val="auto"/>
          <w:sz w:val="24"/>
        </w:rPr>
        <w:t>服务引起多次多起扣分、垃圾分类检查由</w:t>
      </w:r>
      <w:r>
        <w:rPr>
          <w:rFonts w:hint="eastAsia"/>
          <w:color w:val="auto"/>
          <w:sz w:val="24"/>
          <w:lang w:eastAsia="zh-CN"/>
        </w:rPr>
        <w:t>物业</w:t>
      </w:r>
      <w:r>
        <w:rPr>
          <w:rFonts w:hint="eastAsia"/>
          <w:color w:val="auto"/>
          <w:sz w:val="24"/>
        </w:rPr>
        <w:t>服务引起多次多起扣分的则评定为D级，予以无条件解除合同，履约保证金不作退还；</w:t>
      </w:r>
    </w:p>
    <w:p>
      <w:pPr>
        <w:spacing w:line="500" w:lineRule="exact"/>
        <w:ind w:firstLine="480" w:firstLineChars="200"/>
        <w:rPr>
          <w:sz w:val="24"/>
        </w:rPr>
      </w:pPr>
      <w:r>
        <w:rPr>
          <w:rFonts w:hint="eastAsia"/>
          <w:sz w:val="24"/>
        </w:rPr>
        <w:t>4、附则</w:t>
      </w:r>
    </w:p>
    <w:p>
      <w:pPr>
        <w:spacing w:line="500" w:lineRule="exact"/>
        <w:ind w:firstLine="480" w:firstLineChars="200"/>
        <w:rPr>
          <w:sz w:val="24"/>
        </w:rPr>
      </w:pPr>
      <w:r>
        <w:rPr>
          <w:rFonts w:hint="eastAsia"/>
          <w:sz w:val="24"/>
        </w:rPr>
        <w:t>4.1 本考核办法由大通农副产品批发市场有限公司负责解释。</w:t>
      </w:r>
    </w:p>
    <w:p>
      <w:pPr>
        <w:spacing w:line="500" w:lineRule="exact"/>
        <w:ind w:firstLine="480" w:firstLineChars="200"/>
        <w:rPr>
          <w:sz w:val="24"/>
        </w:rPr>
      </w:pPr>
      <w:r>
        <w:rPr>
          <w:rFonts w:hint="eastAsia"/>
          <w:sz w:val="24"/>
        </w:rPr>
        <w:t>4.2本考核办法自实施日起生效。</w:t>
      </w:r>
    </w:p>
    <w:p>
      <w:pPr>
        <w:spacing w:line="500" w:lineRule="exact"/>
        <w:ind w:firstLine="480" w:firstLineChars="200"/>
        <w:rPr>
          <w:sz w:val="24"/>
        </w:rPr>
      </w:pPr>
      <w:r>
        <w:rPr>
          <w:rFonts w:hint="eastAsia"/>
          <w:sz w:val="24"/>
        </w:rPr>
        <w:t>5、月度、年度考核评分表另行由大通农副产品批发市场有限公司负责设计制作</w:t>
      </w:r>
    </w:p>
    <w:p>
      <w:pPr>
        <w:spacing w:line="500" w:lineRule="exact"/>
        <w:ind w:firstLine="480" w:firstLineChars="200"/>
        <w:rPr>
          <w:sz w:val="24"/>
        </w:rPr>
      </w:pPr>
      <w:r>
        <w:rPr>
          <w:rFonts w:hint="eastAsia"/>
          <w:sz w:val="24"/>
        </w:rPr>
        <w:t>5.1 《</w:t>
      </w:r>
      <w:r>
        <w:rPr>
          <w:rFonts w:hint="eastAsia"/>
          <w:sz w:val="24"/>
          <w:lang w:eastAsia="zh-CN"/>
        </w:rPr>
        <w:t>大通农批市场物业服务</w:t>
      </w:r>
      <w:r>
        <w:rPr>
          <w:rFonts w:hint="eastAsia"/>
          <w:sz w:val="24"/>
        </w:rPr>
        <w:t>考核细则》</w:t>
      </w:r>
    </w:p>
    <w:p>
      <w:pPr>
        <w:spacing w:line="500" w:lineRule="exact"/>
        <w:ind w:firstLine="480" w:firstLineChars="200"/>
        <w:rPr>
          <w:rFonts w:hint="eastAsia"/>
          <w:sz w:val="24"/>
        </w:rPr>
      </w:pPr>
      <w:r>
        <w:rPr>
          <w:rFonts w:hint="eastAsia"/>
          <w:sz w:val="24"/>
        </w:rPr>
        <w:t>5.2 《</w:t>
      </w:r>
      <w:r>
        <w:rPr>
          <w:rFonts w:hint="eastAsia"/>
          <w:sz w:val="24"/>
          <w:lang w:eastAsia="zh-CN"/>
        </w:rPr>
        <w:t>大通农批市场物业服务</w:t>
      </w:r>
      <w:r>
        <w:rPr>
          <w:rFonts w:hint="eastAsia"/>
          <w:sz w:val="24"/>
        </w:rPr>
        <w:t>考核办法》</w:t>
      </w:r>
    </w:p>
    <w:p>
      <w:pPr>
        <w:pStyle w:val="27"/>
        <w:ind w:left="0" w:leftChars="0" w:firstLine="0" w:firstLineChars="0"/>
        <w:jc w:val="left"/>
        <w:rPr>
          <w:rFonts w:hint="eastAsia" w:ascii="宋体" w:hAnsi="宋体"/>
          <w:b/>
          <w:sz w:val="28"/>
          <w:szCs w:val="28"/>
        </w:rPr>
      </w:pPr>
    </w:p>
    <w:p>
      <w:pPr>
        <w:pStyle w:val="3"/>
        <w:spacing w:line="440" w:lineRule="exact"/>
        <w:ind w:left="-178" w:leftChars="-85" w:firstLine="480" w:firstLineChars="200"/>
        <w:rPr>
          <w:rFonts w:hint="eastAsia" w:ascii="宋体" w:hAnsi="宋体"/>
          <w:sz w:val="24"/>
          <w:szCs w:val="24"/>
        </w:rPr>
      </w:pPr>
    </w:p>
    <w:p>
      <w:pPr>
        <w:pStyle w:val="2"/>
        <w:jc w:val="center"/>
        <w:rPr>
          <w:rFonts w:hint="eastAsia" w:hAnsi="宋体"/>
          <w:color w:val="0000FF"/>
        </w:rPr>
      </w:pPr>
      <w:bookmarkStart w:id="442" w:name="_Toc509836616"/>
      <w:bookmarkStart w:id="443" w:name="_Toc521578483"/>
      <w:r>
        <w:rPr>
          <w:rFonts w:hint="eastAsia" w:hAnsi="宋体"/>
        </w:rPr>
        <w:br w:type="page"/>
      </w:r>
      <w:bookmarkStart w:id="444" w:name="_Toc3118"/>
      <w:r>
        <w:rPr>
          <w:rFonts w:hint="eastAsia" w:hAnsi="宋体"/>
          <w:color w:val="auto"/>
        </w:rPr>
        <w:t xml:space="preserve">第三章  </w:t>
      </w:r>
      <w:bookmarkStart w:id="445" w:name="_Toc465331266"/>
      <w:r>
        <w:rPr>
          <w:rFonts w:hint="eastAsia" w:hAnsi="宋体"/>
          <w:color w:val="auto"/>
        </w:rPr>
        <w:t>付款方式及要求</w:t>
      </w:r>
      <w:bookmarkEnd w:id="442"/>
      <w:bookmarkEnd w:id="443"/>
      <w:bookmarkEnd w:id="444"/>
      <w:bookmarkEnd w:id="445"/>
    </w:p>
    <w:p>
      <w:pPr>
        <w:pStyle w:val="3"/>
        <w:rPr>
          <w:rFonts w:hint="eastAsia" w:ascii="宋体" w:hAnsi="宋体"/>
          <w:color w:val="0000FF"/>
        </w:rPr>
      </w:pP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ascii="宋体" w:hAnsi="宋体" w:cs="宋体"/>
          <w:b/>
          <w:bCs/>
          <w:kern w:val="0"/>
          <w:sz w:val="24"/>
          <w:highlight w:val="none"/>
        </w:rPr>
      </w:pPr>
      <w:r>
        <w:rPr>
          <w:rFonts w:ascii="宋体" w:hAnsi="宋体"/>
          <w:b/>
          <w:bCs/>
          <w:sz w:val="24"/>
          <w:highlight w:val="none"/>
        </w:rPr>
        <w:t>付款方式：</w:t>
      </w:r>
      <w:r>
        <w:rPr>
          <w:rFonts w:hint="eastAsia" w:ascii="宋体" w:hAnsi="宋体"/>
          <w:b/>
          <w:bCs/>
          <w:kern w:val="0"/>
          <w:sz w:val="24"/>
          <w:szCs w:val="27"/>
          <w:highlight w:val="none"/>
        </w:rPr>
        <w:t>本次投标的</w:t>
      </w:r>
      <w:r>
        <w:rPr>
          <w:rFonts w:hint="eastAsia" w:ascii="宋体" w:hAnsi="宋体" w:cs="宋体"/>
          <w:b/>
          <w:bCs/>
          <w:kern w:val="0"/>
          <w:sz w:val="24"/>
          <w:highlight w:val="none"/>
        </w:rPr>
        <w:t>物业管理费按合同约定的价款，按月支付，先做后付，在次月20日前（节假日顺延）</w:t>
      </w:r>
      <w:r>
        <w:rPr>
          <w:rFonts w:ascii="宋体" w:hAnsi="宋体" w:cs="宋体"/>
          <w:b/>
          <w:bCs/>
          <w:kern w:val="0"/>
          <w:sz w:val="24"/>
          <w:highlight w:val="none"/>
        </w:rPr>
        <w:t>根据考核办法扣分</w:t>
      </w:r>
      <w:r>
        <w:rPr>
          <w:rFonts w:hint="eastAsia" w:ascii="宋体" w:hAnsi="宋体" w:cs="宋体"/>
          <w:b/>
          <w:bCs/>
          <w:kern w:val="0"/>
          <w:sz w:val="24"/>
          <w:highlight w:val="none"/>
          <w:lang w:val="en-US" w:eastAsia="zh-CN"/>
        </w:rPr>
        <w:t>后</w:t>
      </w:r>
      <w:r>
        <w:rPr>
          <w:rFonts w:hint="eastAsia" w:ascii="宋体" w:hAnsi="宋体" w:cs="宋体"/>
          <w:b/>
          <w:bCs/>
          <w:kern w:val="0"/>
          <w:sz w:val="24"/>
          <w:highlight w:val="none"/>
        </w:rPr>
        <w:t>支付上个月物业管理费</w:t>
      </w:r>
      <w:r>
        <w:rPr>
          <w:rFonts w:hint="eastAsia" w:ascii="宋体" w:hAnsi="宋体" w:cs="宋体"/>
          <w:b/>
          <w:bCs/>
          <w:kern w:val="0"/>
          <w:sz w:val="24"/>
          <w:highlight w:val="none"/>
          <w:lang w:eastAsia="zh-CN"/>
        </w:rPr>
        <w:t>，</w:t>
      </w:r>
      <w:r>
        <w:rPr>
          <w:rFonts w:hint="eastAsia" w:ascii="宋体" w:hAnsi="宋体" w:cs="宋体"/>
          <w:b/>
          <w:bCs/>
          <w:kern w:val="0"/>
          <w:sz w:val="24"/>
          <w:highlight w:val="none"/>
        </w:rPr>
        <w:t>履约保证金在合同期满后</w:t>
      </w:r>
      <w:r>
        <w:rPr>
          <w:rFonts w:hint="eastAsia" w:ascii="宋体" w:hAnsi="宋体" w:eastAsia="宋体" w:cs="宋体"/>
          <w:b/>
          <w:bCs/>
          <w:kern w:val="0"/>
          <w:sz w:val="24"/>
          <w:highlight w:val="none"/>
        </w:rPr>
        <w:t>于次月无息退还履约保证金</w:t>
      </w:r>
      <w:r>
        <w:rPr>
          <w:rFonts w:hint="eastAsia" w:ascii="宋体" w:hAnsi="宋体" w:eastAsia="宋体" w:cs="宋体"/>
          <w:b/>
          <w:bCs/>
          <w:kern w:val="0"/>
          <w:sz w:val="24"/>
          <w:highlight w:val="none"/>
          <w:lang w:eastAsia="zh-CN"/>
        </w:rPr>
        <w:t>。</w:t>
      </w:r>
    </w:p>
    <w:p>
      <w:pPr>
        <w:spacing w:line="360" w:lineRule="auto"/>
        <w:ind w:firstLine="480" w:firstLineChars="200"/>
        <w:rPr>
          <w:rFonts w:hint="eastAsia" w:ascii="宋体" w:hAnsi="宋体" w:cs="宋体"/>
          <w:sz w:val="24"/>
          <w:szCs w:val="32"/>
        </w:rPr>
      </w:pPr>
    </w:p>
    <w:p>
      <w:pPr>
        <w:spacing w:line="360" w:lineRule="auto"/>
        <w:ind w:firstLine="420" w:firstLineChars="200"/>
      </w:pPr>
    </w:p>
    <w:p>
      <w:pPr>
        <w:spacing w:line="360" w:lineRule="auto"/>
        <w:ind w:firstLine="420" w:firstLineChars="200"/>
        <w:rPr>
          <w:rFonts w:hint="eastAsia"/>
        </w:rPr>
      </w:pPr>
    </w:p>
    <w:p>
      <w:pPr>
        <w:pStyle w:val="4"/>
        <w:spacing w:line="420" w:lineRule="exact"/>
      </w:pPr>
      <w:r>
        <w:rPr>
          <w:rFonts w:hint="eastAsia" w:cs="宋体"/>
          <w:sz w:val="24"/>
        </w:rPr>
        <w:br w:type="page"/>
      </w:r>
      <w:bookmarkStart w:id="446" w:name="_Toc14985"/>
      <w:bookmarkStart w:id="447" w:name="_Toc1523"/>
      <w:r>
        <w:rPr>
          <w:rFonts w:hint="eastAsia" w:cs="宋体"/>
          <w:sz w:val="32"/>
        </w:rPr>
        <w:t>第五部分   采购合同</w:t>
      </w:r>
      <w:bookmarkEnd w:id="446"/>
      <w:bookmarkEnd w:id="447"/>
    </w:p>
    <w:p>
      <w:pPr>
        <w:spacing w:line="420" w:lineRule="exact"/>
        <w:rPr>
          <w:rFonts w:hint="eastAsia" w:ascii="宋体" w:hAnsi="宋体" w:cs="宋体"/>
          <w:kern w:val="0"/>
          <w:sz w:val="24"/>
        </w:rPr>
      </w:pPr>
      <w:r>
        <w:rPr>
          <w:rFonts w:hint="eastAsia" w:ascii="宋体" w:hAnsi="宋体" w:cs="宋体"/>
          <w:kern w:val="0"/>
          <w:sz w:val="24"/>
        </w:rPr>
        <w:t xml:space="preserve">　  </w:t>
      </w:r>
    </w:p>
    <w:p>
      <w:pPr>
        <w:spacing w:line="500" w:lineRule="exact"/>
        <w:ind w:firstLine="480" w:firstLineChars="200"/>
        <w:jc w:val="left"/>
        <w:rPr>
          <w:rFonts w:hint="eastAsia" w:ascii="宋体"/>
          <w:kern w:val="0"/>
          <w:sz w:val="24"/>
        </w:rPr>
      </w:pPr>
      <w:r>
        <w:rPr>
          <w:rFonts w:hint="eastAsia" w:ascii="宋体"/>
          <w:kern w:val="0"/>
          <w:sz w:val="24"/>
        </w:rPr>
        <w:t>合同编号：</w:t>
      </w:r>
      <w:r>
        <w:rPr>
          <w:rFonts w:hint="eastAsia" w:ascii="宋体"/>
          <w:color w:val="auto"/>
          <w:kern w:val="0"/>
          <w:sz w:val="24"/>
        </w:rPr>
        <w:t>（202</w:t>
      </w:r>
      <w:r>
        <w:rPr>
          <w:rFonts w:hint="eastAsia" w:ascii="宋体"/>
          <w:color w:val="auto"/>
          <w:kern w:val="0"/>
          <w:sz w:val="24"/>
          <w:lang w:val="en-US" w:eastAsia="zh-CN"/>
        </w:rPr>
        <w:t>3</w:t>
      </w:r>
      <w:r>
        <w:rPr>
          <w:rFonts w:hint="eastAsia" w:ascii="宋体"/>
          <w:color w:val="auto"/>
          <w:kern w:val="0"/>
          <w:sz w:val="24"/>
        </w:rPr>
        <w:t>）</w:t>
      </w:r>
      <w:r>
        <w:rPr>
          <w:rFonts w:hint="eastAsia" w:ascii="宋体"/>
          <w:kern w:val="0"/>
          <w:sz w:val="24"/>
        </w:rPr>
        <w:t>第</w:t>
      </w:r>
      <w:r>
        <w:rPr>
          <w:rFonts w:hint="eastAsia" w:ascii="宋体"/>
          <w:kern w:val="0"/>
          <w:sz w:val="24"/>
          <w:u w:val="single"/>
        </w:rPr>
        <w:t>　 号</w:t>
      </w:r>
    </w:p>
    <w:p>
      <w:pPr>
        <w:spacing w:line="500" w:lineRule="exact"/>
        <w:ind w:firstLine="480" w:firstLineChars="200"/>
        <w:jc w:val="left"/>
        <w:rPr>
          <w:rFonts w:hint="eastAsia" w:ascii="宋体"/>
          <w:kern w:val="0"/>
          <w:sz w:val="24"/>
        </w:rPr>
      </w:pPr>
      <w:r>
        <w:rPr>
          <w:rFonts w:hint="eastAsia" w:ascii="宋体"/>
          <w:kern w:val="0"/>
          <w:sz w:val="24"/>
        </w:rPr>
        <w:t>签订日期：</w:t>
      </w:r>
      <w:r>
        <w:rPr>
          <w:rFonts w:hint="eastAsia" w:ascii="宋体"/>
          <w:kern w:val="0"/>
          <w:sz w:val="24"/>
          <w:u w:val="single"/>
        </w:rPr>
        <w:t xml:space="preserve">    </w:t>
      </w:r>
      <w:r>
        <w:rPr>
          <w:rFonts w:hint="eastAsia" w:ascii="宋体"/>
          <w:kern w:val="0"/>
          <w:sz w:val="24"/>
        </w:rPr>
        <w:t>年</w:t>
      </w:r>
      <w:r>
        <w:rPr>
          <w:rFonts w:hint="eastAsia" w:ascii="宋体"/>
          <w:kern w:val="0"/>
          <w:sz w:val="24"/>
          <w:u w:val="single"/>
        </w:rPr>
        <w:t>　　</w:t>
      </w:r>
      <w:r>
        <w:rPr>
          <w:rFonts w:hint="eastAsia" w:ascii="宋体"/>
          <w:kern w:val="0"/>
          <w:sz w:val="24"/>
        </w:rPr>
        <w:t>月</w:t>
      </w:r>
      <w:r>
        <w:rPr>
          <w:rFonts w:hint="eastAsia" w:ascii="宋体"/>
          <w:kern w:val="0"/>
          <w:sz w:val="24"/>
          <w:u w:val="single"/>
        </w:rPr>
        <w:t>　　</w:t>
      </w:r>
      <w:r>
        <w:rPr>
          <w:rFonts w:hint="eastAsia" w:ascii="宋体"/>
          <w:kern w:val="0"/>
          <w:sz w:val="24"/>
        </w:rPr>
        <w:t>日</w:t>
      </w:r>
    </w:p>
    <w:p>
      <w:pPr>
        <w:spacing w:line="500" w:lineRule="exact"/>
        <w:ind w:firstLine="480" w:firstLineChars="200"/>
        <w:rPr>
          <w:rFonts w:hint="default" w:ascii="宋体" w:hAnsi="宋体" w:eastAsia="宋体"/>
          <w:sz w:val="24"/>
          <w:u w:val="single"/>
          <w:lang w:val="en-US" w:eastAsia="zh-CN"/>
        </w:rPr>
      </w:pPr>
      <w:r>
        <w:rPr>
          <w:rFonts w:hint="eastAsia" w:ascii="宋体"/>
          <w:kern w:val="0"/>
          <w:sz w:val="24"/>
        </w:rPr>
        <w:t>甲方</w:t>
      </w:r>
      <w:r>
        <w:rPr>
          <w:rFonts w:hint="eastAsia" w:ascii="宋体" w:hAnsi="宋体"/>
          <w:sz w:val="24"/>
        </w:rPr>
        <w:t>：</w:t>
      </w:r>
      <w:r>
        <w:rPr>
          <w:rFonts w:hint="eastAsia" w:ascii="宋体" w:hAnsi="宋体"/>
          <w:sz w:val="24"/>
          <w:u w:val="single"/>
        </w:rPr>
        <w:t>　</w:t>
      </w:r>
      <w:r>
        <w:rPr>
          <w:rFonts w:hint="eastAsia" w:ascii="宋体" w:hAnsi="宋体"/>
          <w:sz w:val="24"/>
          <w:u w:val="single"/>
          <w:lang w:eastAsia="zh-CN"/>
        </w:rPr>
        <w:t>绍兴大通农副产品批发市场有限公司</w:t>
      </w:r>
      <w:r>
        <w:rPr>
          <w:rFonts w:hint="eastAsia" w:ascii="宋体" w:hAnsi="宋体"/>
          <w:sz w:val="24"/>
          <w:u w:val="single"/>
        </w:rPr>
        <w:t xml:space="preserve">  </w:t>
      </w:r>
      <w:r>
        <w:rPr>
          <w:rFonts w:hint="eastAsia" w:ascii="宋体" w:hAnsi="宋体"/>
          <w:sz w:val="24"/>
          <w:u w:val="single"/>
          <w:lang w:val="en-US" w:eastAsia="zh-CN"/>
        </w:rPr>
        <w:t xml:space="preserve">  </w:t>
      </w:r>
    </w:p>
    <w:p>
      <w:pPr>
        <w:spacing w:line="500" w:lineRule="exact"/>
        <w:ind w:firstLine="480" w:firstLineChars="200"/>
        <w:jc w:val="left"/>
        <w:rPr>
          <w:rFonts w:hint="eastAsia" w:ascii="宋体" w:hAnsi="宋体"/>
          <w:sz w:val="24"/>
          <w:u w:val="single"/>
        </w:rPr>
      </w:pPr>
      <w:r>
        <w:rPr>
          <w:rFonts w:hint="eastAsia" w:ascii="宋体"/>
          <w:kern w:val="0"/>
          <w:sz w:val="24"/>
        </w:rPr>
        <w:t>乙方</w:t>
      </w:r>
      <w:r>
        <w:rPr>
          <w:rFonts w:hint="eastAsia" w:ascii="宋体" w:hAnsi="宋体"/>
          <w:sz w:val="24"/>
        </w:rPr>
        <w:t>：</w:t>
      </w:r>
      <w:r>
        <w:rPr>
          <w:rFonts w:hint="eastAsia" w:ascii="宋体" w:hAnsi="宋体"/>
          <w:sz w:val="24"/>
          <w:u w:val="single"/>
        </w:rPr>
        <w:t>　　　　　　　　　　　　　　　　　　　</w:t>
      </w:r>
    </w:p>
    <w:p>
      <w:pPr>
        <w:pStyle w:val="3"/>
        <w:spacing w:line="500" w:lineRule="exact"/>
        <w:ind w:firstLine="480" w:firstLineChars="200"/>
        <w:rPr>
          <w:rFonts w:ascii="宋体" w:hAnsi="宋体"/>
          <w:sz w:val="24"/>
          <w:szCs w:val="24"/>
        </w:rPr>
      </w:pPr>
      <w:r>
        <w:rPr>
          <w:rFonts w:hint="eastAsia" w:ascii="宋体" w:hAnsi="宋体"/>
          <w:sz w:val="24"/>
          <w:szCs w:val="24"/>
        </w:rPr>
        <w:t>根据《中华人民共和国合同法》、国务院《物业服务条例》和相关法律、法规之规定，甲乙双方在自愿、平等、协商一致的基础上，就甲方经招投标选聘乙方向甲方提供</w:t>
      </w:r>
      <w:r>
        <w:rPr>
          <w:rFonts w:hint="eastAsia" w:ascii="宋体" w:hAnsi="宋体"/>
          <w:sz w:val="24"/>
          <w:szCs w:val="24"/>
          <w:lang w:eastAsia="zh-CN"/>
        </w:rPr>
        <w:t>物业</w:t>
      </w:r>
      <w:r>
        <w:rPr>
          <w:rFonts w:hint="eastAsia" w:ascii="宋体" w:hAnsi="宋体"/>
          <w:sz w:val="24"/>
          <w:szCs w:val="24"/>
        </w:rPr>
        <w:t>服务。</w:t>
      </w:r>
    </w:p>
    <w:p>
      <w:pPr>
        <w:pStyle w:val="3"/>
        <w:spacing w:line="500" w:lineRule="exact"/>
        <w:ind w:firstLine="482" w:firstLineChars="200"/>
        <w:rPr>
          <w:rFonts w:ascii="宋体" w:hAnsi="宋体"/>
          <w:b/>
          <w:sz w:val="24"/>
          <w:szCs w:val="24"/>
        </w:rPr>
      </w:pPr>
      <w:r>
        <w:rPr>
          <w:rFonts w:hint="eastAsia" w:ascii="宋体" w:hAnsi="宋体"/>
          <w:b/>
          <w:sz w:val="24"/>
          <w:szCs w:val="24"/>
        </w:rPr>
        <w:t>第一条 服务范围及要求</w:t>
      </w:r>
    </w:p>
    <w:p>
      <w:pPr>
        <w:pStyle w:val="3"/>
        <w:spacing w:line="500" w:lineRule="exact"/>
        <w:ind w:firstLine="480" w:firstLineChars="200"/>
        <w:rPr>
          <w:rFonts w:ascii="宋体" w:hAnsi="宋体"/>
          <w:color w:val="auto"/>
          <w:sz w:val="24"/>
          <w:szCs w:val="24"/>
        </w:rPr>
      </w:pPr>
      <w:r>
        <w:rPr>
          <w:rFonts w:hint="eastAsia" w:ascii="宋体" w:hAnsi="宋体"/>
          <w:color w:val="auto"/>
          <w:sz w:val="24"/>
          <w:szCs w:val="24"/>
        </w:rPr>
        <w:t>1、甲方所属范围提供服务即：</w:t>
      </w:r>
      <w:r>
        <w:rPr>
          <w:rFonts w:hint="eastAsia"/>
          <w:color w:val="auto"/>
          <w:sz w:val="24"/>
        </w:rPr>
        <w:t>大通农批市场的</w:t>
      </w:r>
      <w:r>
        <w:rPr>
          <w:rFonts w:hint="eastAsia" w:ascii="宋体" w:hAnsi="宋体" w:cs="宋体"/>
          <w:color w:val="auto"/>
          <w:kern w:val="0"/>
          <w:sz w:val="24"/>
          <w:lang w:eastAsia="zh-CN"/>
        </w:rPr>
        <w:t>经营秩序管理、消控安全管理、仓库夜巡及清场管理、停车场管理</w:t>
      </w:r>
      <w:r>
        <w:rPr>
          <w:rFonts w:hint="eastAsia" w:ascii="宋体" w:hAnsi="宋体" w:cs="宋体"/>
          <w:color w:val="auto"/>
          <w:kern w:val="0"/>
          <w:sz w:val="24"/>
          <w:lang w:val="en-US" w:eastAsia="zh-CN"/>
        </w:rPr>
        <w:t>和保洁</w:t>
      </w:r>
      <w:r>
        <w:rPr>
          <w:rFonts w:hint="eastAsia" w:ascii="宋体" w:hAnsi="宋体" w:cs="宋体"/>
          <w:color w:val="auto"/>
          <w:kern w:val="0"/>
          <w:sz w:val="24"/>
          <w:lang w:eastAsia="zh-CN"/>
        </w:rPr>
        <w:t>等工作以及</w:t>
      </w:r>
      <w:r>
        <w:rPr>
          <w:rFonts w:hint="eastAsia"/>
          <w:color w:val="auto"/>
          <w:sz w:val="24"/>
        </w:rPr>
        <w:t>各种创建任务及应急突击工作等。</w:t>
      </w:r>
    </w:p>
    <w:p>
      <w:pPr>
        <w:pStyle w:val="3"/>
        <w:spacing w:line="500" w:lineRule="exact"/>
        <w:ind w:firstLine="480" w:firstLineChars="200"/>
        <w:rPr>
          <w:rFonts w:ascii="宋体" w:hAnsi="宋体"/>
          <w:color w:val="auto"/>
          <w:sz w:val="24"/>
          <w:szCs w:val="24"/>
        </w:rPr>
      </w:pPr>
      <w:r>
        <w:rPr>
          <w:rFonts w:hint="eastAsia" w:ascii="宋体" w:hAnsi="宋体"/>
          <w:color w:val="auto"/>
          <w:sz w:val="24"/>
          <w:szCs w:val="24"/>
        </w:rPr>
        <w:t>2、人员配置标准：保安28人，保洁23人，合计51人</w:t>
      </w:r>
    </w:p>
    <w:p>
      <w:pPr>
        <w:pStyle w:val="3"/>
        <w:spacing w:line="500" w:lineRule="exact"/>
        <w:ind w:firstLine="482" w:firstLineChars="200"/>
        <w:rPr>
          <w:rFonts w:ascii="宋体" w:hAnsi="宋体"/>
          <w:b/>
          <w:color w:val="auto"/>
          <w:sz w:val="24"/>
          <w:szCs w:val="24"/>
        </w:rPr>
      </w:pPr>
      <w:r>
        <w:rPr>
          <w:rFonts w:hint="eastAsia" w:ascii="宋体" w:hAnsi="宋体"/>
          <w:b/>
          <w:color w:val="auto"/>
          <w:sz w:val="24"/>
          <w:szCs w:val="24"/>
        </w:rPr>
        <w:t>第二条 合同期限</w:t>
      </w:r>
    </w:p>
    <w:p>
      <w:pPr>
        <w:pStyle w:val="3"/>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本合同期限为一年，</w:t>
      </w:r>
      <w:r>
        <w:rPr>
          <w:rFonts w:hint="eastAsia" w:ascii="宋体" w:hAnsi="宋体" w:eastAsia="宋体" w:cs="Times New Roman"/>
          <w:color w:val="auto"/>
          <w:sz w:val="24"/>
          <w:szCs w:val="24"/>
          <w:highlight w:val="none"/>
          <w:lang w:val="en-US" w:eastAsia="zh-CN"/>
        </w:rPr>
        <w:t>其中保洁服务时间为2023年7月1日起至同保安截止时间。</w:t>
      </w:r>
      <w:r>
        <w:rPr>
          <w:rFonts w:hint="eastAsia" w:ascii="宋体" w:hAnsi="宋体"/>
          <w:color w:val="auto"/>
          <w:sz w:val="24"/>
          <w:szCs w:val="24"/>
          <w:highlight w:val="none"/>
        </w:rPr>
        <w:t>自</w:t>
      </w:r>
      <w:r>
        <w:rPr>
          <w:rFonts w:hint="eastAsia" w:ascii="宋体" w:hAnsi="宋体"/>
          <w:color w:val="auto"/>
          <w:sz w:val="24"/>
          <w:szCs w:val="24"/>
          <w:highlight w:val="none"/>
          <w:lang w:val="en-US" w:eastAsia="zh-CN"/>
        </w:rPr>
        <w:t>2023</w:t>
      </w:r>
      <w:r>
        <w:rPr>
          <w:rFonts w:hint="eastAsia" w:ascii="宋体" w:hAnsi="宋体"/>
          <w:color w:val="auto"/>
          <w:sz w:val="24"/>
          <w:szCs w:val="24"/>
          <w:highlight w:val="none"/>
        </w:rPr>
        <w:t>年   月   至</w:t>
      </w:r>
      <w:r>
        <w:rPr>
          <w:rFonts w:hint="eastAsia" w:ascii="宋体" w:hAnsi="宋体"/>
          <w:color w:val="auto"/>
          <w:sz w:val="24"/>
          <w:szCs w:val="24"/>
          <w:highlight w:val="none"/>
          <w:lang w:val="en-US" w:eastAsia="zh-CN"/>
        </w:rPr>
        <w:t>2024</w:t>
      </w:r>
      <w:r>
        <w:rPr>
          <w:rFonts w:hint="eastAsia" w:ascii="宋体" w:hAnsi="宋体"/>
          <w:color w:val="auto"/>
          <w:sz w:val="24"/>
          <w:szCs w:val="24"/>
          <w:highlight w:val="none"/>
        </w:rPr>
        <w:t>年   月    日止。</w:t>
      </w:r>
    </w:p>
    <w:p>
      <w:pPr>
        <w:pStyle w:val="3"/>
        <w:spacing w:line="500" w:lineRule="exact"/>
        <w:ind w:firstLine="482" w:firstLineChars="200"/>
        <w:rPr>
          <w:rFonts w:ascii="宋体" w:hAnsi="宋体"/>
          <w:b/>
          <w:sz w:val="24"/>
          <w:szCs w:val="24"/>
        </w:rPr>
      </w:pPr>
      <w:r>
        <w:rPr>
          <w:rFonts w:hint="eastAsia" w:ascii="宋体" w:hAnsi="宋体"/>
          <w:b/>
          <w:sz w:val="24"/>
          <w:szCs w:val="24"/>
        </w:rPr>
        <w:t>第三条 服务费及付款方式</w:t>
      </w:r>
    </w:p>
    <w:p>
      <w:pPr>
        <w:pStyle w:val="3"/>
        <w:numPr>
          <w:ilvl w:val="0"/>
          <w:numId w:val="36"/>
        </w:numPr>
        <w:spacing w:line="500" w:lineRule="exact"/>
        <w:ind w:firstLine="482" w:firstLineChars="200"/>
        <w:rPr>
          <w:rFonts w:ascii="宋体" w:hAnsi="宋体"/>
          <w:b/>
          <w:sz w:val="24"/>
          <w:szCs w:val="24"/>
          <w:highlight w:val="none"/>
        </w:rPr>
      </w:pPr>
      <w:r>
        <w:rPr>
          <w:rFonts w:hint="eastAsia" w:ascii="宋体" w:hAnsi="宋体"/>
          <w:b/>
          <w:bCs/>
          <w:kern w:val="0"/>
          <w:sz w:val="24"/>
          <w:szCs w:val="27"/>
          <w:highlight w:val="none"/>
        </w:rPr>
        <w:t>本次投标的</w:t>
      </w:r>
      <w:r>
        <w:rPr>
          <w:rFonts w:hint="eastAsia" w:ascii="宋体" w:hAnsi="宋体" w:cs="宋体"/>
          <w:b/>
          <w:bCs/>
          <w:kern w:val="0"/>
          <w:sz w:val="24"/>
          <w:highlight w:val="none"/>
        </w:rPr>
        <w:t>物业管理费按合同约定的价款，按</w:t>
      </w:r>
      <w:r>
        <w:rPr>
          <w:rFonts w:hint="eastAsia" w:ascii="宋体" w:hAnsi="宋体" w:cs="宋体"/>
          <w:b/>
          <w:bCs/>
          <w:kern w:val="0"/>
          <w:sz w:val="24"/>
          <w:highlight w:val="none"/>
          <w:lang w:eastAsia="zh-CN"/>
        </w:rPr>
        <w:t>月</w:t>
      </w:r>
      <w:r>
        <w:rPr>
          <w:rFonts w:hint="eastAsia" w:ascii="宋体" w:hAnsi="宋体" w:cs="宋体"/>
          <w:b/>
          <w:bCs/>
          <w:kern w:val="0"/>
          <w:sz w:val="24"/>
          <w:highlight w:val="none"/>
        </w:rPr>
        <w:t>支付，先做后付，在次月20日前（节假日顺延）</w:t>
      </w:r>
      <w:r>
        <w:rPr>
          <w:rFonts w:ascii="宋体" w:hAnsi="宋体" w:cs="宋体"/>
          <w:b/>
          <w:bCs/>
          <w:kern w:val="0"/>
          <w:sz w:val="24"/>
          <w:highlight w:val="none"/>
        </w:rPr>
        <w:t>根据考核办法扣分</w:t>
      </w:r>
      <w:r>
        <w:rPr>
          <w:rFonts w:hint="eastAsia" w:ascii="宋体" w:hAnsi="宋体" w:cs="宋体"/>
          <w:b/>
          <w:bCs/>
          <w:kern w:val="0"/>
          <w:sz w:val="24"/>
          <w:highlight w:val="none"/>
          <w:lang w:val="en-US" w:eastAsia="zh-CN"/>
        </w:rPr>
        <w:t>后</w:t>
      </w:r>
      <w:r>
        <w:rPr>
          <w:rFonts w:hint="eastAsia" w:ascii="宋体" w:hAnsi="宋体" w:cs="宋体"/>
          <w:b/>
          <w:bCs/>
          <w:kern w:val="0"/>
          <w:sz w:val="24"/>
          <w:highlight w:val="none"/>
        </w:rPr>
        <w:t>支付上个月物业管理费</w:t>
      </w:r>
      <w:r>
        <w:rPr>
          <w:rFonts w:hint="eastAsia" w:ascii="宋体" w:hAnsi="宋体" w:cs="宋体"/>
          <w:b/>
          <w:bCs/>
          <w:kern w:val="0"/>
          <w:sz w:val="24"/>
          <w:highlight w:val="none"/>
          <w:lang w:eastAsia="zh-CN"/>
        </w:rPr>
        <w:t>。</w:t>
      </w:r>
    </w:p>
    <w:p>
      <w:pPr>
        <w:pStyle w:val="3"/>
        <w:spacing w:line="500" w:lineRule="exact"/>
        <w:ind w:firstLine="480" w:firstLineChars="200"/>
        <w:rPr>
          <w:rFonts w:ascii="宋体" w:hAnsi="宋体"/>
          <w:sz w:val="24"/>
          <w:szCs w:val="24"/>
        </w:rPr>
      </w:pPr>
      <w:r>
        <w:rPr>
          <w:rFonts w:hint="eastAsia" w:ascii="宋体" w:hAnsi="宋体"/>
          <w:sz w:val="24"/>
          <w:szCs w:val="24"/>
        </w:rPr>
        <w:t>2、付款时间和金额：</w:t>
      </w:r>
    </w:p>
    <w:p>
      <w:pPr>
        <w:pStyle w:val="3"/>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在本合同期内，甲方向乙方支付物业管理费总金额为：人民币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w:t>
      </w:r>
    </w:p>
    <w:p>
      <w:pPr>
        <w:spacing w:line="360" w:lineRule="auto"/>
        <w:ind w:firstLine="482" w:firstLineChars="200"/>
        <w:rPr>
          <w:b/>
          <w:bCs/>
          <w:sz w:val="24"/>
          <w:highlight w:val="none"/>
        </w:rPr>
      </w:pPr>
      <w:r>
        <w:rPr>
          <w:rFonts w:hint="eastAsia"/>
          <w:b/>
          <w:bCs/>
          <w:sz w:val="24"/>
          <w:highlight w:val="none"/>
        </w:rPr>
        <w:t>物业</w:t>
      </w:r>
      <w:r>
        <w:rPr>
          <w:rFonts w:hint="eastAsia"/>
          <w:b/>
          <w:bCs/>
          <w:sz w:val="24"/>
          <w:highlight w:val="none"/>
          <w:lang w:eastAsia="zh-CN"/>
        </w:rPr>
        <w:t>管理</w:t>
      </w:r>
      <w:r>
        <w:rPr>
          <w:rFonts w:hint="eastAsia"/>
          <w:b/>
          <w:bCs/>
          <w:sz w:val="24"/>
          <w:highlight w:val="none"/>
        </w:rPr>
        <w:t>服务费按月平均支付，甲方于每月</w:t>
      </w:r>
      <w:r>
        <w:rPr>
          <w:rFonts w:hint="eastAsia"/>
          <w:b/>
          <w:bCs/>
          <w:sz w:val="24"/>
          <w:highlight w:val="none"/>
          <w:lang w:val="en-US" w:eastAsia="zh-CN"/>
        </w:rPr>
        <w:t>20</w:t>
      </w:r>
      <w:r>
        <w:rPr>
          <w:rFonts w:hint="eastAsia"/>
          <w:b/>
          <w:bCs/>
          <w:sz w:val="24"/>
          <w:highlight w:val="none"/>
        </w:rPr>
        <w:t>日前，向乙方一次性支付上月物业服务费（若支付时间遇法定假日，则支付时间自动顺延）。</w:t>
      </w:r>
    </w:p>
    <w:p>
      <w:pPr>
        <w:pStyle w:val="3"/>
        <w:spacing w:line="500" w:lineRule="exact"/>
        <w:ind w:firstLine="480" w:firstLineChars="200"/>
        <w:rPr>
          <w:rFonts w:ascii="宋体" w:hAnsi="宋体"/>
          <w:sz w:val="24"/>
          <w:szCs w:val="24"/>
        </w:rPr>
      </w:pPr>
      <w:r>
        <w:rPr>
          <w:rFonts w:hint="eastAsia" w:ascii="宋体" w:hAnsi="宋体"/>
          <w:sz w:val="24"/>
          <w:szCs w:val="24"/>
        </w:rPr>
        <w:t>3、甲方在支付上述费用前，乙方应先提交法定的正式发票。</w:t>
      </w:r>
    </w:p>
    <w:p>
      <w:pPr>
        <w:pStyle w:val="3"/>
        <w:spacing w:line="500" w:lineRule="exact"/>
        <w:rPr>
          <w:rFonts w:ascii="宋体" w:hAnsi="宋体"/>
          <w:sz w:val="24"/>
        </w:rPr>
      </w:pPr>
      <w:r>
        <w:rPr>
          <w:rFonts w:hint="eastAsia" w:ascii="宋体" w:hAnsi="宋体"/>
          <w:sz w:val="24"/>
          <w:szCs w:val="24"/>
        </w:rPr>
        <w:t>4、投标报价中标明的价格为履行合同</w:t>
      </w:r>
      <w:r>
        <w:rPr>
          <w:rFonts w:hint="eastAsia" w:ascii="宋体" w:hAnsi="宋体"/>
          <w:sz w:val="24"/>
          <w:szCs w:val="24"/>
          <w:lang w:val="en-US" w:eastAsia="zh-CN"/>
        </w:rPr>
        <w:t>所包含的</w:t>
      </w:r>
      <w:r>
        <w:rPr>
          <w:rFonts w:hint="eastAsia" w:ascii="宋体" w:hAnsi="宋体"/>
          <w:sz w:val="24"/>
          <w:szCs w:val="24"/>
          <w:lang w:eastAsia="zh-CN"/>
        </w:rPr>
        <w:t>物业</w:t>
      </w:r>
      <w:r>
        <w:rPr>
          <w:rFonts w:hint="eastAsia" w:ascii="宋体" w:hAnsi="宋体"/>
          <w:sz w:val="24"/>
          <w:szCs w:val="24"/>
        </w:rPr>
        <w:t>服务费价格，具体包含：</w:t>
      </w:r>
      <w:r>
        <w:rPr>
          <w:rFonts w:hint="eastAsia" w:ascii="宋体" w:hAnsi="宋体"/>
          <w:sz w:val="24"/>
          <w:szCs w:val="24"/>
          <w:lang w:eastAsia="zh-CN"/>
        </w:rPr>
        <w:t>保安、</w:t>
      </w:r>
      <w:r>
        <w:rPr>
          <w:rFonts w:hint="eastAsia" w:ascii="宋体" w:hAnsi="宋体"/>
          <w:sz w:val="24"/>
        </w:rPr>
        <w:t>保洁、管理人员的工资福利、员工险费（养老保险、医疗保险、失业保险、工伤保险）、人员培训费、服装费、管理费、税费、垃圾清扫清运、设备购置、运输费等一切所需费用。</w:t>
      </w:r>
    </w:p>
    <w:p>
      <w:pPr>
        <w:pStyle w:val="3"/>
        <w:spacing w:line="500" w:lineRule="exact"/>
        <w:ind w:firstLine="482" w:firstLineChars="200"/>
        <w:rPr>
          <w:rFonts w:ascii="宋体" w:hAnsi="宋体"/>
          <w:b/>
          <w:sz w:val="24"/>
          <w:szCs w:val="24"/>
        </w:rPr>
      </w:pPr>
      <w:r>
        <w:rPr>
          <w:rFonts w:hint="eastAsia" w:ascii="宋体" w:hAnsi="宋体"/>
          <w:b/>
          <w:sz w:val="24"/>
          <w:szCs w:val="24"/>
        </w:rPr>
        <w:t>第四条 人员配置、服务内容、考核细则及考核办法</w:t>
      </w:r>
    </w:p>
    <w:p>
      <w:pPr>
        <w:pStyle w:val="3"/>
        <w:spacing w:line="500" w:lineRule="exact"/>
        <w:ind w:firstLineChars="175"/>
        <w:rPr>
          <w:rFonts w:hint="eastAsia" w:ascii="宋体" w:hAnsi="宋体" w:eastAsia="宋体"/>
          <w:sz w:val="24"/>
          <w:szCs w:val="24"/>
          <w:highlight w:val="none"/>
          <w:lang w:eastAsia="zh-CN"/>
        </w:rPr>
      </w:pPr>
      <w:r>
        <w:rPr>
          <w:rFonts w:hint="eastAsia" w:ascii="宋体" w:hAnsi="宋体"/>
          <w:sz w:val="24"/>
          <w:szCs w:val="24"/>
          <w:highlight w:val="none"/>
        </w:rPr>
        <w:t>详见</w:t>
      </w:r>
      <w:r>
        <w:rPr>
          <w:rFonts w:hint="eastAsia" w:ascii="宋体" w:hAnsi="宋体"/>
          <w:sz w:val="24"/>
          <w:szCs w:val="24"/>
          <w:highlight w:val="none"/>
          <w:lang w:eastAsia="zh-CN"/>
        </w:rPr>
        <w:t>附件。</w:t>
      </w:r>
    </w:p>
    <w:p>
      <w:pPr>
        <w:pStyle w:val="3"/>
        <w:spacing w:line="500" w:lineRule="exact"/>
        <w:ind w:firstLine="419" w:firstLineChars="174"/>
        <w:rPr>
          <w:rFonts w:ascii="宋体" w:hAnsi="宋体"/>
          <w:b/>
          <w:sz w:val="24"/>
          <w:szCs w:val="24"/>
        </w:rPr>
      </w:pPr>
      <w:r>
        <w:rPr>
          <w:rFonts w:hint="eastAsia" w:ascii="宋体" w:hAnsi="宋体"/>
          <w:b/>
          <w:sz w:val="24"/>
          <w:szCs w:val="24"/>
        </w:rPr>
        <w:t>第五条 甲方的权利和义务</w:t>
      </w:r>
    </w:p>
    <w:p>
      <w:pPr>
        <w:pStyle w:val="3"/>
        <w:spacing w:line="500" w:lineRule="exact"/>
        <w:ind w:firstLine="540" w:firstLineChars="225"/>
        <w:rPr>
          <w:rFonts w:ascii="宋体" w:hAnsi="宋体"/>
          <w:sz w:val="24"/>
          <w:szCs w:val="24"/>
        </w:rPr>
      </w:pPr>
      <w:r>
        <w:rPr>
          <w:rFonts w:hint="eastAsia" w:ascii="宋体" w:hAnsi="宋体"/>
          <w:sz w:val="24"/>
          <w:szCs w:val="24"/>
        </w:rPr>
        <w:t>1、按时支付乙方</w:t>
      </w:r>
      <w:r>
        <w:rPr>
          <w:rFonts w:hint="eastAsia" w:ascii="宋体" w:hAnsi="宋体"/>
          <w:sz w:val="24"/>
          <w:szCs w:val="24"/>
          <w:lang w:eastAsia="zh-CN"/>
        </w:rPr>
        <w:t>物业</w:t>
      </w:r>
      <w:r>
        <w:rPr>
          <w:rFonts w:hint="eastAsia" w:ascii="宋体" w:hAnsi="宋体"/>
          <w:sz w:val="24"/>
          <w:szCs w:val="24"/>
        </w:rPr>
        <w:t>服务费。</w:t>
      </w:r>
    </w:p>
    <w:p>
      <w:pPr>
        <w:pStyle w:val="3"/>
        <w:spacing w:line="500" w:lineRule="exact"/>
        <w:ind w:firstLine="540" w:firstLineChars="225"/>
        <w:rPr>
          <w:rFonts w:ascii="宋体" w:hAnsi="宋体"/>
          <w:sz w:val="24"/>
          <w:szCs w:val="24"/>
        </w:rPr>
      </w:pPr>
      <w:r>
        <w:rPr>
          <w:rFonts w:hint="eastAsia" w:ascii="宋体" w:hAnsi="宋体"/>
          <w:sz w:val="24"/>
          <w:szCs w:val="24"/>
        </w:rPr>
        <w:t>2、提供办公场地及本服务所需的水、电及费用。</w:t>
      </w:r>
    </w:p>
    <w:p>
      <w:pPr>
        <w:pStyle w:val="3"/>
        <w:spacing w:line="500" w:lineRule="exact"/>
        <w:ind w:firstLine="540" w:firstLineChars="225"/>
        <w:rPr>
          <w:rFonts w:ascii="宋体" w:hAnsi="宋体"/>
          <w:sz w:val="24"/>
          <w:szCs w:val="24"/>
        </w:rPr>
      </w:pPr>
      <w:r>
        <w:rPr>
          <w:rFonts w:hint="eastAsia" w:ascii="宋体" w:hAnsi="宋体"/>
          <w:sz w:val="24"/>
          <w:szCs w:val="24"/>
        </w:rPr>
        <w:t>3、承担本服务所产生的合理的垃圾清运费。</w:t>
      </w:r>
    </w:p>
    <w:p>
      <w:pPr>
        <w:pStyle w:val="3"/>
        <w:spacing w:line="500" w:lineRule="exact"/>
        <w:ind w:firstLine="540" w:firstLineChars="225"/>
        <w:rPr>
          <w:rFonts w:ascii="宋体" w:hAnsi="宋体"/>
          <w:sz w:val="24"/>
          <w:szCs w:val="24"/>
        </w:rPr>
      </w:pPr>
      <w:r>
        <w:rPr>
          <w:rFonts w:hint="eastAsia" w:ascii="宋体" w:hAnsi="宋体"/>
          <w:sz w:val="24"/>
          <w:szCs w:val="24"/>
        </w:rPr>
        <w:t>4、按照服务内容及标准，考核乙方的工作标准及工作质量，在服务合同期内，对甲方认为不称职的人员或不符合双方约定的服务标准的人员，甲方有权要求乙方调换。</w:t>
      </w:r>
    </w:p>
    <w:p>
      <w:pPr>
        <w:pStyle w:val="3"/>
        <w:spacing w:line="500" w:lineRule="exact"/>
        <w:ind w:firstLine="540" w:firstLineChars="225"/>
        <w:rPr>
          <w:rFonts w:ascii="宋体" w:hAnsi="宋体"/>
          <w:sz w:val="24"/>
          <w:szCs w:val="24"/>
        </w:rPr>
      </w:pPr>
      <w:r>
        <w:rPr>
          <w:rFonts w:hint="eastAsia" w:ascii="宋体" w:hAnsi="宋体"/>
          <w:sz w:val="24"/>
          <w:szCs w:val="24"/>
        </w:rPr>
        <w:t>5、购置垃圾桶，供顾客及清扫卫生投倒垃圾使用。</w:t>
      </w:r>
    </w:p>
    <w:p>
      <w:pPr>
        <w:pStyle w:val="3"/>
        <w:spacing w:line="500" w:lineRule="exact"/>
        <w:ind w:firstLine="419" w:firstLineChars="174"/>
        <w:rPr>
          <w:rFonts w:ascii="宋体" w:hAnsi="宋体"/>
          <w:b/>
          <w:sz w:val="24"/>
          <w:szCs w:val="24"/>
        </w:rPr>
      </w:pPr>
      <w:r>
        <w:rPr>
          <w:rFonts w:hint="eastAsia" w:ascii="宋体" w:hAnsi="宋体"/>
          <w:b/>
          <w:sz w:val="24"/>
          <w:szCs w:val="24"/>
        </w:rPr>
        <w:t>第六条 乙方的权利和义务</w:t>
      </w:r>
    </w:p>
    <w:p>
      <w:pPr>
        <w:pStyle w:val="3"/>
        <w:spacing w:line="500" w:lineRule="exact"/>
        <w:ind w:firstLineChars="175"/>
        <w:rPr>
          <w:rFonts w:ascii="宋体" w:hAnsi="宋体"/>
          <w:sz w:val="24"/>
          <w:szCs w:val="24"/>
        </w:rPr>
      </w:pPr>
      <w:r>
        <w:rPr>
          <w:rFonts w:hint="eastAsia" w:ascii="宋体" w:hAnsi="宋体"/>
          <w:sz w:val="24"/>
          <w:szCs w:val="24"/>
        </w:rPr>
        <w:t>1、虚心听取和接受甲方合理意见、要求，接受甲方对服务的合理监督、要求。</w:t>
      </w:r>
    </w:p>
    <w:p>
      <w:pPr>
        <w:pStyle w:val="3"/>
        <w:spacing w:line="500" w:lineRule="exact"/>
        <w:ind w:firstLineChars="175"/>
        <w:rPr>
          <w:rFonts w:ascii="宋体" w:hAnsi="宋体"/>
          <w:sz w:val="24"/>
          <w:szCs w:val="24"/>
        </w:rPr>
      </w:pPr>
      <w:r>
        <w:rPr>
          <w:rFonts w:hint="eastAsia" w:ascii="宋体" w:hAnsi="宋体"/>
          <w:sz w:val="24"/>
          <w:szCs w:val="24"/>
        </w:rPr>
        <w:t>2、根据甲方实际情况及时提出合理化建议与意见，以达到最优的服务效果。</w:t>
      </w:r>
    </w:p>
    <w:p>
      <w:pPr>
        <w:pStyle w:val="3"/>
        <w:spacing w:line="500" w:lineRule="exact"/>
        <w:ind w:firstLineChars="175"/>
        <w:rPr>
          <w:rFonts w:ascii="宋体" w:hAnsi="宋体"/>
          <w:sz w:val="24"/>
          <w:szCs w:val="24"/>
        </w:rPr>
      </w:pPr>
      <w:r>
        <w:rPr>
          <w:rFonts w:hint="eastAsia" w:ascii="宋体" w:hAnsi="宋体"/>
          <w:sz w:val="24"/>
          <w:szCs w:val="24"/>
        </w:rPr>
        <w:t>3、全面履行本合同附件约定的人力配置和工作内容及标准。</w:t>
      </w:r>
    </w:p>
    <w:p>
      <w:pPr>
        <w:pStyle w:val="3"/>
        <w:spacing w:line="500" w:lineRule="exact"/>
        <w:ind w:firstLineChars="175"/>
        <w:rPr>
          <w:rFonts w:ascii="宋体" w:hAnsi="宋体"/>
          <w:sz w:val="24"/>
          <w:szCs w:val="24"/>
        </w:rPr>
      </w:pPr>
      <w:r>
        <w:rPr>
          <w:rFonts w:hint="eastAsia" w:ascii="宋体" w:hAnsi="宋体"/>
          <w:sz w:val="24"/>
          <w:szCs w:val="24"/>
        </w:rPr>
        <w:t>4、根据</w:t>
      </w:r>
      <w:r>
        <w:rPr>
          <w:rFonts w:hint="eastAsia" w:ascii="宋体" w:hAnsi="宋体"/>
          <w:sz w:val="24"/>
          <w:szCs w:val="24"/>
          <w:lang w:eastAsia="zh-CN"/>
        </w:rPr>
        <w:t>物业服务</w:t>
      </w:r>
      <w:r>
        <w:rPr>
          <w:rFonts w:hint="eastAsia" w:ascii="宋体" w:hAnsi="宋体"/>
          <w:sz w:val="24"/>
          <w:szCs w:val="24"/>
        </w:rPr>
        <w:t>需要，负责提供各类清洁机械设备、</w:t>
      </w:r>
      <w:r>
        <w:rPr>
          <w:rFonts w:hint="eastAsia" w:ascii="宋体" w:hAnsi="宋体"/>
          <w:sz w:val="24"/>
          <w:szCs w:val="24"/>
          <w:lang w:eastAsia="zh-CN"/>
        </w:rPr>
        <w:t>安保</w:t>
      </w:r>
      <w:r>
        <w:rPr>
          <w:rFonts w:hint="eastAsia" w:ascii="宋体" w:hAnsi="宋体"/>
          <w:sz w:val="24"/>
          <w:szCs w:val="24"/>
        </w:rPr>
        <w:t>器材</w:t>
      </w:r>
      <w:r>
        <w:rPr>
          <w:rFonts w:hint="eastAsia" w:ascii="宋体" w:hAnsi="宋体"/>
          <w:sz w:val="24"/>
          <w:szCs w:val="24"/>
          <w:lang w:eastAsia="zh-CN"/>
        </w:rPr>
        <w:t>等</w:t>
      </w:r>
      <w:r>
        <w:rPr>
          <w:rFonts w:hint="eastAsia" w:ascii="宋体" w:hAnsi="宋体"/>
          <w:sz w:val="24"/>
          <w:szCs w:val="24"/>
        </w:rPr>
        <w:t>辅料；同时，自行提供所属员工统一的工作服，并配挂统一工作胸卡；自行提供所属员工的卫生口罩。</w:t>
      </w:r>
    </w:p>
    <w:p>
      <w:pPr>
        <w:pStyle w:val="3"/>
        <w:spacing w:line="500" w:lineRule="exact"/>
        <w:ind w:firstLineChars="175"/>
        <w:rPr>
          <w:rFonts w:hint="eastAsia" w:ascii="宋体" w:hAnsi="宋体"/>
          <w:sz w:val="24"/>
          <w:szCs w:val="24"/>
        </w:rPr>
      </w:pPr>
      <w:r>
        <w:rPr>
          <w:rFonts w:hint="eastAsia" w:ascii="宋体" w:hAnsi="宋体"/>
          <w:sz w:val="24"/>
          <w:szCs w:val="24"/>
        </w:rPr>
        <w:t>5、负责做好</w:t>
      </w:r>
      <w:r>
        <w:rPr>
          <w:rFonts w:hint="eastAsia" w:ascii="宋体" w:hAnsi="宋体"/>
          <w:sz w:val="24"/>
          <w:szCs w:val="24"/>
          <w:lang w:eastAsia="zh-CN"/>
        </w:rPr>
        <w:t>物业</w:t>
      </w:r>
      <w:r>
        <w:rPr>
          <w:rFonts w:hint="eastAsia" w:ascii="宋体" w:hAnsi="宋体"/>
          <w:sz w:val="24"/>
          <w:szCs w:val="24"/>
        </w:rPr>
        <w:t>人员的日常管理工作，并对其进行必要的业务培训，包括防火、防盗教育，要求</w:t>
      </w:r>
      <w:r>
        <w:rPr>
          <w:rFonts w:hint="eastAsia" w:ascii="宋体" w:hAnsi="宋体"/>
          <w:sz w:val="24"/>
          <w:szCs w:val="24"/>
          <w:lang w:eastAsia="zh-CN"/>
        </w:rPr>
        <w:t>物业</w:t>
      </w:r>
      <w:r>
        <w:rPr>
          <w:rFonts w:hint="eastAsia" w:ascii="宋体" w:hAnsi="宋体"/>
          <w:sz w:val="24"/>
          <w:szCs w:val="24"/>
        </w:rPr>
        <w:t>人员文明操作，礼貌用语，热情为客户服务。</w:t>
      </w:r>
    </w:p>
    <w:p>
      <w:pPr>
        <w:pStyle w:val="3"/>
        <w:spacing w:line="500" w:lineRule="exact"/>
        <w:ind w:firstLineChars="175"/>
        <w:rPr>
          <w:rFonts w:hint="eastAsia" w:ascii="宋体" w:hAnsi="宋体"/>
          <w:sz w:val="24"/>
          <w:szCs w:val="24"/>
        </w:rPr>
      </w:pPr>
    </w:p>
    <w:p>
      <w:pPr>
        <w:pStyle w:val="3"/>
        <w:spacing w:line="500" w:lineRule="exact"/>
        <w:ind w:firstLineChars="175"/>
        <w:rPr>
          <w:rFonts w:hint="default" w:ascii="宋体" w:hAnsi="宋体"/>
          <w:color w:val="0000FF"/>
          <w:sz w:val="24"/>
          <w:szCs w:val="24"/>
          <w:lang w:val="en-US"/>
        </w:rPr>
      </w:pPr>
      <w:r>
        <w:rPr>
          <w:rFonts w:hint="eastAsia" w:ascii="宋体" w:hAnsi="宋体"/>
          <w:sz w:val="24"/>
          <w:szCs w:val="24"/>
        </w:rPr>
        <w:t>6、遇突击</w:t>
      </w:r>
      <w:r>
        <w:rPr>
          <w:rFonts w:hint="eastAsia" w:ascii="宋体" w:hAnsi="宋体"/>
          <w:sz w:val="24"/>
          <w:szCs w:val="24"/>
          <w:lang w:eastAsia="zh-CN"/>
        </w:rPr>
        <w:t>物业</w:t>
      </w:r>
      <w:r>
        <w:rPr>
          <w:rFonts w:hint="eastAsia" w:ascii="宋体" w:hAnsi="宋体"/>
          <w:sz w:val="24"/>
          <w:szCs w:val="24"/>
        </w:rPr>
        <w:t>任务、创建任务，须无条件服从甲方的调遣，并负责保管好甲方设置在本辖区内的</w:t>
      </w:r>
      <w:r>
        <w:rPr>
          <w:rFonts w:hint="eastAsia" w:ascii="宋体" w:hAnsi="宋体"/>
          <w:sz w:val="24"/>
          <w:szCs w:val="24"/>
          <w:lang w:eastAsia="zh-CN"/>
        </w:rPr>
        <w:t>工具材料</w:t>
      </w:r>
      <w:r>
        <w:rPr>
          <w:rFonts w:hint="eastAsia" w:ascii="宋体" w:hAnsi="宋体"/>
          <w:color w:val="0000FF"/>
          <w:sz w:val="24"/>
          <w:szCs w:val="24"/>
          <w:lang w:eastAsia="zh-CN"/>
        </w:rPr>
        <w:t>，</w:t>
      </w:r>
      <w:r>
        <w:rPr>
          <w:rFonts w:hint="eastAsia" w:ascii="宋体" w:hAnsi="宋体"/>
          <w:color w:val="auto"/>
          <w:sz w:val="24"/>
          <w:szCs w:val="24"/>
          <w:lang w:eastAsia="zh-CN"/>
        </w:rPr>
        <w:t>保障各项工作；如甲方需要增加人员，在超过招聘人数后按不超过</w:t>
      </w:r>
      <w:r>
        <w:rPr>
          <w:rFonts w:hint="eastAsia" w:ascii="宋体" w:hAnsi="宋体"/>
          <w:color w:val="auto"/>
          <w:sz w:val="24"/>
          <w:szCs w:val="24"/>
          <w:lang w:val="en-US" w:eastAsia="zh-CN"/>
        </w:rPr>
        <w:t>200元/天结算(具体价格双方协商确定）。</w:t>
      </w:r>
    </w:p>
    <w:p>
      <w:pPr>
        <w:pStyle w:val="3"/>
        <w:spacing w:line="500" w:lineRule="exact"/>
        <w:ind w:firstLineChars="175"/>
        <w:rPr>
          <w:rFonts w:ascii="宋体" w:hAnsi="宋体"/>
          <w:sz w:val="24"/>
          <w:szCs w:val="24"/>
        </w:rPr>
      </w:pPr>
      <w:r>
        <w:rPr>
          <w:rFonts w:hint="eastAsia" w:ascii="宋体" w:hAnsi="宋体"/>
          <w:sz w:val="24"/>
          <w:szCs w:val="24"/>
        </w:rPr>
        <w:t>7、确保</w:t>
      </w:r>
      <w:r>
        <w:rPr>
          <w:rFonts w:hint="eastAsia" w:ascii="宋体" w:hAnsi="宋体"/>
          <w:sz w:val="24"/>
          <w:szCs w:val="24"/>
          <w:lang w:eastAsia="zh-CN"/>
        </w:rPr>
        <w:t>物业</w:t>
      </w:r>
      <w:r>
        <w:rPr>
          <w:rFonts w:hint="eastAsia" w:ascii="宋体" w:hAnsi="宋体"/>
          <w:sz w:val="24"/>
          <w:szCs w:val="24"/>
        </w:rPr>
        <w:t>工作所使用的物料无腐蚀性或带有破坏性，如因此对甲方造成损失的应照价赔偿。</w:t>
      </w:r>
    </w:p>
    <w:p>
      <w:pPr>
        <w:pStyle w:val="3"/>
        <w:spacing w:line="500" w:lineRule="exact"/>
        <w:ind w:firstLineChars="175"/>
        <w:rPr>
          <w:rFonts w:ascii="宋体" w:hAnsi="宋体"/>
          <w:sz w:val="24"/>
          <w:szCs w:val="24"/>
        </w:rPr>
      </w:pPr>
      <w:r>
        <w:rPr>
          <w:rFonts w:hint="eastAsia" w:ascii="宋体" w:hAnsi="宋体"/>
          <w:sz w:val="24"/>
          <w:szCs w:val="24"/>
        </w:rPr>
        <w:t>8、保洁人员进行营业场所及周边消杀工作须确保质量，所用药品由甲方提供。</w:t>
      </w:r>
    </w:p>
    <w:p>
      <w:pPr>
        <w:pStyle w:val="3"/>
        <w:spacing w:line="500" w:lineRule="exact"/>
        <w:ind w:firstLineChars="175"/>
        <w:rPr>
          <w:rFonts w:ascii="宋体" w:hAnsi="宋体"/>
          <w:sz w:val="24"/>
          <w:szCs w:val="24"/>
        </w:rPr>
      </w:pPr>
      <w:r>
        <w:rPr>
          <w:rFonts w:hint="eastAsia" w:ascii="宋体" w:hAnsi="宋体"/>
          <w:sz w:val="24"/>
          <w:szCs w:val="24"/>
        </w:rPr>
        <w:t>9、根据本合同约定获得</w:t>
      </w:r>
      <w:r>
        <w:rPr>
          <w:rFonts w:hint="eastAsia" w:ascii="宋体" w:hAnsi="宋体"/>
          <w:sz w:val="24"/>
          <w:szCs w:val="24"/>
          <w:lang w:eastAsia="zh-CN"/>
        </w:rPr>
        <w:t>物业</w:t>
      </w:r>
      <w:r>
        <w:rPr>
          <w:rFonts w:hint="eastAsia" w:ascii="宋体" w:hAnsi="宋体"/>
          <w:sz w:val="24"/>
          <w:szCs w:val="24"/>
        </w:rPr>
        <w:t>服务费。</w:t>
      </w:r>
    </w:p>
    <w:p>
      <w:pPr>
        <w:pStyle w:val="3"/>
        <w:spacing w:line="500" w:lineRule="exact"/>
        <w:ind w:firstLineChars="175"/>
        <w:rPr>
          <w:rFonts w:ascii="宋体" w:hAnsi="宋体"/>
          <w:sz w:val="24"/>
          <w:szCs w:val="24"/>
        </w:rPr>
      </w:pPr>
      <w:r>
        <w:rPr>
          <w:rFonts w:hint="eastAsia" w:ascii="宋体" w:hAnsi="宋体"/>
          <w:sz w:val="24"/>
          <w:szCs w:val="24"/>
        </w:rPr>
        <w:t>10、乙方必须保证约定的</w:t>
      </w:r>
      <w:r>
        <w:rPr>
          <w:rFonts w:hint="eastAsia" w:ascii="宋体" w:hAnsi="宋体"/>
          <w:sz w:val="24"/>
          <w:szCs w:val="24"/>
          <w:lang w:eastAsia="zh-CN"/>
        </w:rPr>
        <w:t>物业服务</w:t>
      </w:r>
      <w:r>
        <w:rPr>
          <w:rFonts w:hint="eastAsia" w:ascii="宋体" w:hAnsi="宋体"/>
          <w:sz w:val="24"/>
          <w:szCs w:val="24"/>
        </w:rPr>
        <w:t>人数，做好淡旺季节调节，合理安排休息，销售旺季和节假日不得安排休息。</w:t>
      </w:r>
    </w:p>
    <w:p>
      <w:pPr>
        <w:pStyle w:val="3"/>
        <w:spacing w:line="500" w:lineRule="exact"/>
        <w:ind w:firstLine="422" w:firstLineChars="175"/>
        <w:rPr>
          <w:rFonts w:ascii="宋体" w:hAnsi="宋体"/>
          <w:b/>
          <w:sz w:val="24"/>
          <w:szCs w:val="24"/>
        </w:rPr>
      </w:pPr>
      <w:r>
        <w:rPr>
          <w:rFonts w:hint="eastAsia" w:ascii="宋体" w:hAnsi="宋体"/>
          <w:b/>
          <w:sz w:val="24"/>
          <w:szCs w:val="24"/>
        </w:rPr>
        <w:t>第七条 处罚约定</w:t>
      </w:r>
    </w:p>
    <w:p>
      <w:pPr>
        <w:pStyle w:val="3"/>
        <w:spacing w:line="500" w:lineRule="exact"/>
        <w:ind w:firstLineChars="175"/>
        <w:rPr>
          <w:rFonts w:ascii="宋体" w:hAnsi="宋体"/>
          <w:sz w:val="24"/>
          <w:szCs w:val="24"/>
        </w:rPr>
      </w:pPr>
      <w:r>
        <w:rPr>
          <w:rFonts w:hint="eastAsia" w:ascii="宋体" w:hAnsi="宋体"/>
          <w:sz w:val="24"/>
          <w:szCs w:val="24"/>
        </w:rPr>
        <w:t>1、如乙方未能达到本合同规定的要求，甲方有权要求乙方立即整改，当甲方发出书面通知书后，乙方仍未整改或达不到合同的要求，甲方有权向乙方收取违约责任款200至2000元，情节严重的直至解除本合同。</w:t>
      </w:r>
    </w:p>
    <w:p>
      <w:pPr>
        <w:pStyle w:val="3"/>
        <w:spacing w:line="500" w:lineRule="exact"/>
        <w:ind w:firstLineChars="175"/>
        <w:rPr>
          <w:rFonts w:ascii="宋体" w:hAnsi="宋体"/>
          <w:sz w:val="24"/>
          <w:szCs w:val="24"/>
        </w:rPr>
      </w:pPr>
      <w:r>
        <w:rPr>
          <w:rFonts w:hint="eastAsia" w:ascii="宋体" w:hAnsi="宋体"/>
          <w:sz w:val="24"/>
          <w:szCs w:val="24"/>
        </w:rPr>
        <w:t>2、甲方或乙方严重失职或未能履行本合同所约定的主要条款，当一方提出书面通知一个月后仍无改进或采取适当补救措施，受损害方有权解除本合同。由此造成的损失由违约方承担。</w:t>
      </w:r>
    </w:p>
    <w:p>
      <w:pPr>
        <w:pStyle w:val="3"/>
        <w:spacing w:line="500" w:lineRule="exact"/>
        <w:ind w:firstLineChars="175"/>
        <w:rPr>
          <w:rFonts w:ascii="宋体" w:hAnsi="宋体"/>
          <w:sz w:val="24"/>
          <w:szCs w:val="24"/>
        </w:rPr>
      </w:pPr>
      <w:r>
        <w:rPr>
          <w:rFonts w:hint="eastAsia" w:ascii="宋体" w:hAnsi="宋体"/>
          <w:sz w:val="24"/>
          <w:szCs w:val="24"/>
        </w:rPr>
        <w:t>3、本合同期满前一个月，甲方根据考核情况和实际需要确定下期保洁服务单位选聘方式。</w:t>
      </w:r>
    </w:p>
    <w:p>
      <w:pPr>
        <w:pStyle w:val="3"/>
        <w:spacing w:line="500" w:lineRule="exact"/>
        <w:ind w:firstLineChars="175"/>
        <w:rPr>
          <w:rFonts w:ascii="宋体" w:hAnsi="宋体"/>
          <w:sz w:val="24"/>
          <w:szCs w:val="24"/>
        </w:rPr>
      </w:pPr>
      <w:r>
        <w:rPr>
          <w:rFonts w:hint="eastAsia" w:ascii="宋体" w:hAnsi="宋体"/>
          <w:sz w:val="24"/>
          <w:szCs w:val="24"/>
        </w:rPr>
        <w:t>4、甲乙双方不得擅自解除本合同，任何一方无故解除或拒不履行本合同的，应向对方支付人民币伍万元整（￥50000.00）的违约金。</w:t>
      </w:r>
    </w:p>
    <w:p>
      <w:pPr>
        <w:pStyle w:val="3"/>
        <w:spacing w:line="500" w:lineRule="exact"/>
        <w:ind w:firstLine="422" w:firstLineChars="175"/>
        <w:rPr>
          <w:rFonts w:ascii="宋体" w:hAnsi="宋体"/>
          <w:b/>
          <w:sz w:val="24"/>
          <w:szCs w:val="24"/>
        </w:rPr>
      </w:pPr>
      <w:r>
        <w:rPr>
          <w:rFonts w:hint="eastAsia" w:ascii="宋体" w:hAnsi="宋体"/>
          <w:b/>
          <w:sz w:val="24"/>
          <w:szCs w:val="24"/>
        </w:rPr>
        <w:t>第八条 其他</w:t>
      </w:r>
    </w:p>
    <w:p>
      <w:pPr>
        <w:pStyle w:val="3"/>
        <w:spacing w:line="500" w:lineRule="exact"/>
        <w:ind w:firstLineChars="175"/>
        <w:rPr>
          <w:rFonts w:ascii="宋体" w:hAnsi="宋体"/>
          <w:sz w:val="24"/>
          <w:szCs w:val="24"/>
        </w:rPr>
      </w:pPr>
      <w:r>
        <w:rPr>
          <w:rFonts w:hint="eastAsia" w:ascii="宋体" w:hAnsi="宋体"/>
          <w:sz w:val="24"/>
          <w:szCs w:val="24"/>
        </w:rPr>
        <w:t>1、本合同生效之日，乙方应向甲方交纳履约保证金，金额为</w:t>
      </w:r>
      <w:r>
        <w:rPr>
          <w:rFonts w:hint="eastAsia" w:ascii="宋体" w:hAnsi="宋体"/>
          <w:sz w:val="24"/>
          <w:szCs w:val="24"/>
          <w:lang w:eastAsia="zh-CN"/>
        </w:rPr>
        <w:t>合同价</w:t>
      </w:r>
      <w:r>
        <w:rPr>
          <w:rFonts w:hint="eastAsia" w:ascii="宋体" w:hAnsi="宋体"/>
          <w:color w:val="auto"/>
          <w:sz w:val="24"/>
          <w:szCs w:val="24"/>
          <w:lang w:eastAsia="zh-CN"/>
        </w:rPr>
        <w:t>的</w:t>
      </w:r>
      <w:r>
        <w:rPr>
          <w:rFonts w:hint="eastAsia" w:ascii="宋体" w:hAnsi="宋体"/>
          <w:color w:val="auto"/>
          <w:sz w:val="24"/>
          <w:szCs w:val="24"/>
          <w:u w:val="single"/>
          <w:lang w:val="en-US" w:eastAsia="zh-CN"/>
        </w:rPr>
        <w:t>1%</w:t>
      </w:r>
      <w:r>
        <w:rPr>
          <w:rFonts w:hint="eastAsia" w:ascii="宋体" w:hAnsi="宋体"/>
          <w:color w:val="auto"/>
          <w:sz w:val="24"/>
          <w:szCs w:val="24"/>
        </w:rPr>
        <w:t>，</w:t>
      </w:r>
      <w:r>
        <w:rPr>
          <w:rFonts w:hint="eastAsia" w:ascii="宋体" w:hAnsi="宋体" w:eastAsia="宋体" w:cs="Times New Roman"/>
          <w:color w:val="auto"/>
          <w:sz w:val="24"/>
          <w:szCs w:val="24"/>
        </w:rPr>
        <w:t>在合同</w:t>
      </w:r>
      <w:r>
        <w:rPr>
          <w:rFonts w:hint="eastAsia" w:ascii="宋体" w:hAnsi="宋体" w:eastAsia="宋体" w:cs="Times New Roman"/>
          <w:color w:val="auto"/>
          <w:sz w:val="24"/>
          <w:szCs w:val="24"/>
          <w:lang w:eastAsia="zh-CN"/>
        </w:rPr>
        <w:t>期满</w:t>
      </w:r>
      <w:r>
        <w:rPr>
          <w:rFonts w:hint="eastAsia" w:ascii="宋体" w:hAnsi="宋体" w:eastAsia="宋体" w:cs="Times New Roman"/>
          <w:color w:val="auto"/>
          <w:sz w:val="24"/>
          <w:szCs w:val="24"/>
        </w:rPr>
        <w:t>后（如无违约现象）第一个月内一次性无息退还。</w:t>
      </w:r>
    </w:p>
    <w:p>
      <w:pPr>
        <w:pStyle w:val="3"/>
        <w:spacing w:line="500" w:lineRule="exact"/>
        <w:ind w:firstLineChars="175"/>
        <w:rPr>
          <w:rFonts w:ascii="宋体" w:hAnsi="宋体"/>
          <w:sz w:val="24"/>
          <w:szCs w:val="24"/>
        </w:rPr>
      </w:pPr>
      <w:r>
        <w:rPr>
          <w:rFonts w:hint="eastAsia" w:ascii="宋体" w:hAnsi="宋体"/>
          <w:sz w:val="24"/>
          <w:szCs w:val="24"/>
        </w:rPr>
        <w:t>2、</w:t>
      </w:r>
      <w:r>
        <w:rPr>
          <w:rFonts w:hint="eastAsia" w:ascii="宋体" w:hAnsi="宋体"/>
          <w:sz w:val="24"/>
          <w:szCs w:val="24"/>
          <w:lang w:eastAsia="zh-CN"/>
        </w:rPr>
        <w:t>物业</w:t>
      </w:r>
      <w:r>
        <w:rPr>
          <w:rFonts w:hint="eastAsia" w:ascii="宋体" w:hAnsi="宋体"/>
          <w:sz w:val="24"/>
          <w:szCs w:val="24"/>
        </w:rPr>
        <w:t>服务过程中，因乙方严重失职而给甲方造成直接经济损失的，乙方应予以依法赔偿（产生事故的直接原因，以政府职能部门的鉴定为准），情节严重的直至追究法律责任。</w:t>
      </w:r>
    </w:p>
    <w:p>
      <w:pPr>
        <w:pStyle w:val="3"/>
        <w:spacing w:line="500" w:lineRule="exact"/>
        <w:ind w:firstLineChars="175"/>
        <w:rPr>
          <w:rFonts w:ascii="宋体" w:hAnsi="宋体"/>
          <w:sz w:val="24"/>
          <w:szCs w:val="24"/>
        </w:rPr>
      </w:pPr>
      <w:r>
        <w:rPr>
          <w:rFonts w:hint="eastAsia" w:ascii="宋体" w:hAnsi="宋体"/>
          <w:sz w:val="24"/>
          <w:szCs w:val="24"/>
        </w:rPr>
        <w:t>3、若乙方工作人员在服务范围内发生违法，违规行为的，由此给甲方造成的直接经济损失由乙方依法承担。</w:t>
      </w:r>
    </w:p>
    <w:p>
      <w:pPr>
        <w:pStyle w:val="3"/>
        <w:spacing w:line="500" w:lineRule="exact"/>
        <w:ind w:firstLineChars="175"/>
        <w:rPr>
          <w:rFonts w:hint="eastAsia" w:ascii="宋体" w:hAnsi="宋体"/>
          <w:sz w:val="24"/>
          <w:szCs w:val="24"/>
        </w:rPr>
      </w:pPr>
      <w:r>
        <w:rPr>
          <w:rFonts w:hint="eastAsia" w:ascii="宋体" w:hAnsi="宋体"/>
          <w:sz w:val="24"/>
          <w:szCs w:val="24"/>
        </w:rPr>
        <w:t>4、在</w:t>
      </w:r>
      <w:r>
        <w:rPr>
          <w:rFonts w:hint="eastAsia" w:ascii="宋体" w:hAnsi="宋体"/>
          <w:sz w:val="24"/>
          <w:szCs w:val="24"/>
          <w:lang w:eastAsia="zh-CN"/>
        </w:rPr>
        <w:t>物业</w:t>
      </w:r>
      <w:r>
        <w:rPr>
          <w:rFonts w:hint="eastAsia" w:ascii="宋体" w:hAnsi="宋体"/>
          <w:sz w:val="24"/>
          <w:szCs w:val="24"/>
        </w:rPr>
        <w:t>服务过程中，因乙方工作人员的行为，导致顾客投诉的，经核实，甲方有权按相关制度给予乙方处理。因乙方工作人员的行为致第三方受到损害的，责任由乙方承担。</w:t>
      </w:r>
    </w:p>
    <w:p>
      <w:pPr>
        <w:pStyle w:val="3"/>
        <w:spacing w:line="500" w:lineRule="exact"/>
        <w:ind w:firstLineChars="175"/>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、本合同之附件均为合同有效组成部分，具有同等效力。</w:t>
      </w:r>
    </w:p>
    <w:p>
      <w:pPr>
        <w:pStyle w:val="3"/>
        <w:spacing w:line="500" w:lineRule="exact"/>
        <w:ind w:firstLine="422" w:firstLineChars="175"/>
        <w:rPr>
          <w:rFonts w:hint="eastAsia" w:ascii="宋体" w:hAnsi="宋体" w:eastAsia="宋体" w:cs="Times New Roman"/>
          <w:b/>
          <w:sz w:val="24"/>
          <w:szCs w:val="24"/>
        </w:rPr>
      </w:pPr>
      <w:r>
        <w:rPr>
          <w:rFonts w:hint="eastAsia" w:ascii="宋体" w:hAnsi="宋体" w:eastAsia="宋体" w:cs="Times New Roman"/>
          <w:b/>
          <w:sz w:val="24"/>
          <w:szCs w:val="24"/>
        </w:rPr>
        <w:t>九、合同的变更与终止</w:t>
      </w:r>
    </w:p>
    <w:p>
      <w:pPr>
        <w:spacing w:line="440" w:lineRule="exact"/>
        <w:ind w:firstLine="600" w:firstLineChars="250"/>
        <w:jc w:val="left"/>
        <w:rPr>
          <w:rFonts w:hint="eastAsia" w:ascii="宋体"/>
          <w:kern w:val="0"/>
          <w:sz w:val="24"/>
        </w:rPr>
      </w:pPr>
      <w:r>
        <w:rPr>
          <w:rFonts w:hint="eastAsia" w:ascii="宋体"/>
          <w:kern w:val="0"/>
          <w:sz w:val="24"/>
        </w:rPr>
        <w:t>1、合同的变更与提前终止必须采用书面形式；</w:t>
      </w:r>
    </w:p>
    <w:p>
      <w:pPr>
        <w:spacing w:line="440" w:lineRule="exact"/>
        <w:ind w:firstLine="600" w:firstLineChars="250"/>
        <w:jc w:val="left"/>
        <w:rPr>
          <w:rFonts w:hint="eastAsia" w:ascii="宋体"/>
          <w:kern w:val="0"/>
          <w:sz w:val="24"/>
        </w:rPr>
      </w:pPr>
      <w:r>
        <w:rPr>
          <w:rFonts w:hint="eastAsia" w:ascii="宋体"/>
          <w:kern w:val="0"/>
          <w:sz w:val="24"/>
        </w:rPr>
        <w:t>2、本合同规定的履行期限届满，合同自行终止；</w:t>
      </w:r>
    </w:p>
    <w:p>
      <w:pPr>
        <w:spacing w:line="440" w:lineRule="exact"/>
        <w:ind w:firstLine="600" w:firstLineChars="250"/>
        <w:jc w:val="left"/>
        <w:rPr>
          <w:rFonts w:hint="eastAsia" w:ascii="宋体"/>
          <w:kern w:val="0"/>
          <w:sz w:val="24"/>
        </w:rPr>
      </w:pPr>
      <w:r>
        <w:rPr>
          <w:rFonts w:hint="eastAsia" w:ascii="宋体"/>
          <w:kern w:val="0"/>
          <w:sz w:val="24"/>
        </w:rPr>
        <w:t>3、在合同履行过程中，如遇不可抗的因素，双方协商以补充合同方式解决；</w:t>
      </w:r>
    </w:p>
    <w:p>
      <w:pPr>
        <w:spacing w:line="440" w:lineRule="exact"/>
        <w:ind w:firstLine="600" w:firstLineChars="250"/>
        <w:jc w:val="left"/>
        <w:rPr>
          <w:rFonts w:hint="eastAsia" w:ascii="宋体"/>
          <w:kern w:val="0"/>
          <w:sz w:val="24"/>
        </w:rPr>
      </w:pPr>
      <w:r>
        <w:rPr>
          <w:rFonts w:hint="eastAsia" w:ascii="宋体"/>
          <w:kern w:val="0"/>
          <w:sz w:val="24"/>
        </w:rPr>
        <w:t>4、合同内容变更、提前终止必须提前一个月书面通知对方。</w:t>
      </w:r>
    </w:p>
    <w:p>
      <w:pPr>
        <w:pStyle w:val="3"/>
        <w:spacing w:line="500" w:lineRule="exact"/>
        <w:ind w:firstLine="422" w:firstLineChars="175"/>
        <w:rPr>
          <w:rFonts w:hint="eastAsia" w:ascii="宋体" w:hAnsi="宋体" w:eastAsia="宋体" w:cs="Times New Roman"/>
          <w:b/>
          <w:sz w:val="24"/>
          <w:szCs w:val="24"/>
        </w:rPr>
      </w:pPr>
      <w:r>
        <w:rPr>
          <w:rFonts w:hint="eastAsia" w:ascii="宋体" w:hAnsi="宋体" w:eastAsia="宋体" w:cs="Times New Roman"/>
          <w:b/>
          <w:sz w:val="24"/>
          <w:szCs w:val="24"/>
        </w:rPr>
        <w:t>十、合同解除</w:t>
      </w:r>
    </w:p>
    <w:p>
      <w:pPr>
        <w:spacing w:line="440" w:lineRule="exact"/>
        <w:ind w:firstLine="600" w:firstLineChars="250"/>
        <w:jc w:val="left"/>
        <w:rPr>
          <w:rFonts w:hint="eastAsia" w:ascii="宋体"/>
          <w:kern w:val="0"/>
          <w:sz w:val="24"/>
        </w:rPr>
      </w:pPr>
      <w:r>
        <w:rPr>
          <w:rFonts w:hint="eastAsia" w:ascii="宋体"/>
          <w:kern w:val="0"/>
          <w:sz w:val="24"/>
        </w:rPr>
        <w:t>1、乙方严重失职造成甲方管理的重大损失，甲方可以解除合同，并按违约责任要求赔偿；</w:t>
      </w:r>
    </w:p>
    <w:p>
      <w:pPr>
        <w:spacing w:line="440" w:lineRule="exact"/>
        <w:ind w:firstLine="600" w:firstLineChars="250"/>
        <w:jc w:val="left"/>
        <w:rPr>
          <w:rFonts w:hint="eastAsia" w:ascii="宋体"/>
          <w:kern w:val="0"/>
          <w:sz w:val="24"/>
        </w:rPr>
      </w:pPr>
      <w:r>
        <w:rPr>
          <w:rFonts w:hint="eastAsia" w:ascii="宋体"/>
          <w:kern w:val="0"/>
          <w:sz w:val="24"/>
        </w:rPr>
        <w:t>2、乙方发生严重违约后，在乙方收到甲方书面通知一个月内仍不能采取补救措施及行动，甲方可以单方面解除合同。</w:t>
      </w:r>
    </w:p>
    <w:p>
      <w:pPr>
        <w:spacing w:line="400" w:lineRule="exact"/>
        <w:ind w:firstLine="540" w:firstLineChars="225"/>
        <w:rPr>
          <w:rFonts w:hint="eastAsia" w:ascii="宋体"/>
          <w:kern w:val="0"/>
          <w:sz w:val="24"/>
        </w:rPr>
      </w:pPr>
      <w:r>
        <w:rPr>
          <w:rFonts w:hint="eastAsia" w:ascii="宋体"/>
          <w:kern w:val="0"/>
          <w:sz w:val="24"/>
        </w:rPr>
        <w:t>3.</w:t>
      </w:r>
      <w:r>
        <w:rPr>
          <w:rFonts w:hint="eastAsia" w:ascii="宋体" w:hAnsi="宋体"/>
          <w:kern w:val="0"/>
          <w:sz w:val="24"/>
        </w:rPr>
        <w:t>甲方在考核后对乙方提出整改，整改期限结束后未能达到需方提出的整改结果的，甲方</w:t>
      </w:r>
      <w:r>
        <w:rPr>
          <w:rFonts w:hint="eastAsia" w:ascii="宋体"/>
          <w:kern w:val="0"/>
          <w:sz w:val="24"/>
        </w:rPr>
        <w:t>可以单方面解除合同</w:t>
      </w:r>
      <w:r>
        <w:rPr>
          <w:rFonts w:hint="eastAsia" w:ascii="宋体" w:hAnsi="宋体"/>
          <w:kern w:val="0"/>
          <w:sz w:val="24"/>
        </w:rPr>
        <w:t>。</w:t>
      </w:r>
    </w:p>
    <w:p>
      <w:pPr>
        <w:spacing w:line="440" w:lineRule="exact"/>
        <w:ind w:firstLine="602" w:firstLineChars="250"/>
        <w:jc w:val="left"/>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十一、违约责任</w:t>
      </w:r>
    </w:p>
    <w:p>
      <w:pPr>
        <w:spacing w:line="440" w:lineRule="exact"/>
        <w:ind w:firstLine="600" w:firstLineChars="250"/>
        <w:jc w:val="left"/>
        <w:rPr>
          <w:rFonts w:hint="eastAsia" w:ascii="宋体"/>
          <w:kern w:val="0"/>
          <w:sz w:val="24"/>
        </w:rPr>
      </w:pPr>
      <w:r>
        <w:rPr>
          <w:rFonts w:hint="eastAsia" w:ascii="宋体"/>
          <w:kern w:val="0"/>
          <w:sz w:val="24"/>
        </w:rPr>
        <w:t>1、合同有效期内违法或违约单位提出中止终止合同的，须向对方支付二个月的服务费作为违约赔偿金，造成损失的还应赔偿损失，如因政策变动等不可抗拒原因导致合同无法履行，甲乙双方均不承担责任，服务费用按实际服务时间结算。</w:t>
      </w:r>
    </w:p>
    <w:p>
      <w:pPr>
        <w:spacing w:line="440" w:lineRule="exact"/>
        <w:ind w:firstLine="600" w:firstLineChars="250"/>
        <w:jc w:val="left"/>
        <w:rPr>
          <w:rFonts w:hint="eastAsia" w:ascii="宋体"/>
          <w:kern w:val="0"/>
          <w:sz w:val="24"/>
        </w:rPr>
      </w:pPr>
      <w:r>
        <w:rPr>
          <w:rFonts w:hint="eastAsia" w:ascii="宋体"/>
          <w:kern w:val="0"/>
          <w:sz w:val="24"/>
        </w:rPr>
        <w:t>2、如甲方未按合同规定期限向乙方付费，经乙方催讨后仍未支付时，对逾期未付的费用每逾期一天，按应付金额的3‰支付滞纳金。</w:t>
      </w:r>
    </w:p>
    <w:p>
      <w:pPr>
        <w:spacing w:line="440" w:lineRule="exact"/>
        <w:ind w:firstLine="600" w:firstLineChars="250"/>
        <w:jc w:val="left"/>
        <w:rPr>
          <w:rFonts w:hint="eastAsia" w:ascii="宋体"/>
          <w:kern w:val="0"/>
          <w:sz w:val="24"/>
        </w:rPr>
      </w:pPr>
      <w:r>
        <w:rPr>
          <w:rFonts w:hint="eastAsia" w:ascii="宋体"/>
          <w:kern w:val="0"/>
          <w:sz w:val="24"/>
        </w:rPr>
        <w:t>3、如乙方未能按合同要求进行服务（按考核标准）给甲方造成恶劣影响和损失时，甲方有权向乙方收取剩余合同金额3‰的违约金，并扣除</w:t>
      </w:r>
      <w:r>
        <w:rPr>
          <w:rFonts w:hint="eastAsia"/>
          <w:sz w:val="24"/>
        </w:rPr>
        <w:t>履约保证金</w:t>
      </w:r>
      <w:r>
        <w:rPr>
          <w:rFonts w:hint="eastAsia" w:ascii="宋体"/>
          <w:kern w:val="0"/>
          <w:sz w:val="24"/>
        </w:rPr>
        <w:t>。</w:t>
      </w:r>
    </w:p>
    <w:p>
      <w:pPr>
        <w:spacing w:line="440" w:lineRule="exact"/>
        <w:ind w:firstLine="602" w:firstLineChars="250"/>
        <w:jc w:val="left"/>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十二、争议解决</w:t>
      </w:r>
    </w:p>
    <w:p>
      <w:pPr>
        <w:spacing w:line="440" w:lineRule="exact"/>
        <w:ind w:firstLine="600" w:firstLineChars="250"/>
        <w:jc w:val="left"/>
        <w:rPr>
          <w:rFonts w:hint="eastAsia" w:ascii="宋体"/>
          <w:kern w:val="0"/>
          <w:sz w:val="24"/>
        </w:rPr>
      </w:pPr>
      <w:r>
        <w:rPr>
          <w:rFonts w:hint="eastAsia" w:ascii="宋体"/>
          <w:kern w:val="0"/>
          <w:sz w:val="24"/>
        </w:rPr>
        <w:t>甲乙双方就本合同的效力、内容、解释、履行或其他任何方面发生纠纷的，应当协商解决，协商不成可向当地甲方所在地人民法院起诉。</w:t>
      </w:r>
    </w:p>
    <w:p>
      <w:pPr>
        <w:spacing w:line="440" w:lineRule="exact"/>
        <w:ind w:firstLine="602" w:firstLineChars="250"/>
        <w:jc w:val="left"/>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十三、合同生效</w:t>
      </w:r>
    </w:p>
    <w:p>
      <w:pPr>
        <w:spacing w:line="440" w:lineRule="exact"/>
        <w:ind w:firstLine="480" w:firstLineChars="200"/>
        <w:jc w:val="left"/>
        <w:rPr>
          <w:rFonts w:hint="eastAsia" w:ascii="宋体"/>
          <w:kern w:val="0"/>
          <w:sz w:val="24"/>
        </w:rPr>
      </w:pPr>
      <w:r>
        <w:rPr>
          <w:rFonts w:hint="eastAsia" w:ascii="宋体"/>
          <w:kern w:val="0"/>
          <w:sz w:val="24"/>
        </w:rPr>
        <w:t>本合同一式四份，甲方、乙方各执两份。本合同经双方授权代表签字盖章后生效。</w:t>
      </w:r>
    </w:p>
    <w:tbl>
      <w:tblPr>
        <w:tblStyle w:val="2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甲方单位</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（盖章）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乙方单位</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代表签名</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代表签名</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地址</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地址</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电话</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电话</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开户银行</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开户银行</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帐号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r>
              <w:rPr>
                <w:rFonts w:hint="eastAsia" w:ascii="宋体"/>
                <w:kern w:val="0"/>
                <w:sz w:val="24"/>
              </w:rPr>
              <w:t>帐号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kern w:val="0"/>
                <w:sz w:val="24"/>
              </w:rPr>
            </w:pPr>
          </w:p>
        </w:tc>
      </w:tr>
    </w:tbl>
    <w:p>
      <w:pPr>
        <w:spacing w:line="360" w:lineRule="auto"/>
        <w:rPr>
          <w:rFonts w:hint="eastAsia" w:ascii="宋体" w:hAnsi="宋体"/>
          <w:sz w:val="24"/>
        </w:rPr>
      </w:pPr>
      <w:r>
        <w:rPr>
          <w:rFonts w:ascii="宋体" w:hAnsi="宋体"/>
          <w:sz w:val="24"/>
        </w:rPr>
        <w:t>注：此合同样本仅作参考，采购单位、供应商可根据采购项目的实际情况进行修改。</w:t>
      </w:r>
    </w:p>
    <w:p>
      <w:pPr>
        <w:spacing w:line="360" w:lineRule="auto"/>
        <w:jc w:val="center"/>
        <w:outlineLvl w:val="0"/>
        <w:rPr>
          <w:rFonts w:hint="eastAsia" w:ascii="宋体" w:hAnsi="宋体" w:cs="宋体"/>
          <w:b/>
          <w:sz w:val="36"/>
          <w:szCs w:val="36"/>
        </w:rPr>
      </w:pPr>
      <w:bookmarkStart w:id="448" w:name="_Toc12949"/>
      <w:r>
        <w:rPr>
          <w:rFonts w:hint="eastAsia" w:ascii="宋体" w:hAnsi="宋体" w:cs="宋体"/>
          <w:b/>
          <w:sz w:val="36"/>
          <w:szCs w:val="36"/>
        </w:rPr>
        <w:br w:type="page"/>
      </w:r>
      <w:r>
        <w:rPr>
          <w:rFonts w:hint="eastAsia" w:ascii="宋体" w:hAnsi="宋体" w:cs="宋体"/>
          <w:b/>
          <w:sz w:val="36"/>
          <w:szCs w:val="36"/>
        </w:rPr>
        <w:t>第六部分</w:t>
      </w:r>
      <w:bookmarkEnd w:id="435"/>
      <w:r>
        <w:rPr>
          <w:rFonts w:hint="eastAsia" w:ascii="宋体" w:hAnsi="宋体" w:cs="宋体"/>
          <w:b/>
          <w:sz w:val="36"/>
          <w:szCs w:val="36"/>
        </w:rPr>
        <w:t xml:space="preserve"> </w:t>
      </w:r>
      <w:bookmarkEnd w:id="436"/>
      <w:r>
        <w:rPr>
          <w:rFonts w:hint="eastAsia" w:ascii="宋体" w:hAnsi="宋体" w:cs="宋体"/>
          <w:b/>
          <w:sz w:val="36"/>
          <w:szCs w:val="36"/>
        </w:rPr>
        <w:t>应提交的有关格式范例</w:t>
      </w:r>
      <w:bookmarkEnd w:id="448"/>
    </w:p>
    <w:p>
      <w:pPr>
        <w:spacing w:line="360" w:lineRule="auto"/>
        <w:ind w:firstLine="480" w:firstLineChars="200"/>
        <w:outlineLvl w:val="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投标人按照以下格式编制投标文件，并将资格文件、商务技术文件、报价文件分别上传，并与招标文件的评分要点准确设置关联点。</w:t>
      </w:r>
    </w:p>
    <w:p>
      <w:pPr>
        <w:spacing w:line="360" w:lineRule="auto"/>
        <w:ind w:firstLine="482" w:firstLineChars="200"/>
        <w:rPr>
          <w:rFonts w:hint="eastAsia" w:ascii="宋体" w:hAnsi="宋体" w:cs="宋体"/>
          <w:b/>
          <w:sz w:val="24"/>
        </w:rPr>
      </w:pPr>
      <w:r>
        <w:rPr>
          <w:rFonts w:hint="eastAsia" w:ascii="宋体" w:hAnsi="宋体" w:cs="宋体"/>
          <w:b/>
          <w:sz w:val="24"/>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rPr>
          <w:rFonts w:hint="eastAsia" w:ascii="宋体" w:hAnsi="宋体" w:cs="宋体"/>
          <w:b/>
          <w:kern w:val="0"/>
          <w:sz w:val="36"/>
          <w:szCs w:val="36"/>
        </w:rPr>
      </w:pPr>
      <w:r>
        <w:rPr>
          <w:rFonts w:hint="eastAsia" w:ascii="宋体" w:hAnsi="宋体" w:cs="宋体"/>
          <w:b/>
          <w:sz w:val="24"/>
        </w:rPr>
        <w:br w:type="page"/>
      </w:r>
      <w:r>
        <w:rPr>
          <w:rFonts w:hint="eastAsia" w:ascii="宋体" w:hAnsi="宋体" w:cs="宋体"/>
          <w:b/>
          <w:kern w:val="0"/>
          <w:sz w:val="36"/>
          <w:szCs w:val="36"/>
        </w:rPr>
        <w:t>资格文件部分</w:t>
      </w:r>
    </w:p>
    <w:p>
      <w:pPr>
        <w:spacing w:line="360" w:lineRule="auto"/>
        <w:jc w:val="center"/>
        <w:rPr>
          <w:rFonts w:hint="eastAsia" w:ascii="宋体" w:hAnsi="宋体" w:cs="宋体"/>
          <w:b/>
          <w:kern w:val="0"/>
          <w:sz w:val="36"/>
          <w:szCs w:val="36"/>
        </w:rPr>
      </w:pPr>
    </w:p>
    <w:p>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pPr>
        <w:spacing w:line="360" w:lineRule="auto"/>
        <w:ind w:firstLine="480" w:firstLineChars="200"/>
        <w:rPr>
          <w:rFonts w:hint="eastAsia" w:ascii="宋体" w:hAnsi="宋体" w:cs="宋体"/>
          <w:sz w:val="24"/>
        </w:rPr>
      </w:pPr>
      <w:r>
        <w:rPr>
          <w:rFonts w:hint="eastAsia" w:ascii="宋体" w:hAnsi="宋体" w:cs="宋体"/>
          <w:sz w:val="24"/>
        </w:rPr>
        <w:t>（1）法定代表人授权书；（格式见附件）</w:t>
      </w:r>
    </w:p>
    <w:p>
      <w:pPr>
        <w:spacing w:line="360" w:lineRule="auto"/>
        <w:ind w:firstLine="480" w:firstLineChars="200"/>
        <w:rPr>
          <w:rFonts w:hint="eastAsia" w:ascii="宋体" w:hAnsi="宋体" w:cs="宋体"/>
          <w:sz w:val="24"/>
        </w:rPr>
      </w:pPr>
      <w:r>
        <w:rPr>
          <w:rFonts w:hint="eastAsia" w:ascii="宋体" w:hAnsi="宋体" w:cs="宋体"/>
          <w:sz w:val="24"/>
        </w:rPr>
        <w:t>（2）声明书；（格式见附件）</w:t>
      </w:r>
    </w:p>
    <w:p>
      <w:pPr>
        <w:spacing w:line="360" w:lineRule="auto"/>
        <w:ind w:firstLine="480" w:firstLineChars="200"/>
        <w:rPr>
          <w:rFonts w:hint="eastAsia" w:ascii="宋体" w:hAnsi="宋体" w:cs="宋体"/>
          <w:sz w:val="24"/>
        </w:rPr>
      </w:pPr>
      <w:r>
        <w:rPr>
          <w:rFonts w:hint="eastAsia" w:ascii="宋体" w:hAnsi="宋体" w:cs="宋体"/>
          <w:sz w:val="24"/>
        </w:rPr>
        <w:t>（3）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hint="eastAsia" w:ascii="宋体" w:hAnsi="宋体" w:cs="宋体"/>
          <w:sz w:val="24"/>
        </w:rPr>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pPr>
        <w:spacing w:line="360" w:lineRule="auto"/>
        <w:ind w:firstLine="480" w:firstLineChars="200"/>
        <w:rPr>
          <w:rFonts w:hint="eastAsia" w:ascii="宋体" w:hAnsi="宋体" w:cs="宋体"/>
          <w:sz w:val="24"/>
        </w:rPr>
      </w:pPr>
      <w:r>
        <w:rPr>
          <w:rFonts w:hint="eastAsia" w:ascii="宋体" w:hAnsi="宋体" w:cs="宋体"/>
          <w:sz w:val="24"/>
        </w:rPr>
        <w:t>（4）前一年度资产负债表等财务报表资料文件；(新成立的公司，必须提供情况说明)</w:t>
      </w:r>
    </w:p>
    <w:p>
      <w:pPr>
        <w:spacing w:line="360" w:lineRule="auto"/>
        <w:ind w:firstLine="480" w:firstLineChars="200"/>
        <w:rPr>
          <w:rFonts w:hint="eastAsia" w:ascii="宋体" w:hAnsi="宋体" w:cs="宋体"/>
          <w:sz w:val="24"/>
        </w:rPr>
      </w:pPr>
      <w:r>
        <w:rPr>
          <w:rFonts w:hint="eastAsia" w:ascii="宋体" w:hAnsi="宋体" w:cs="宋体"/>
          <w:sz w:val="24"/>
        </w:rPr>
        <w:t>（5）具有履行合同所必需的产品和专业技术能力的承诺函；</w:t>
      </w:r>
    </w:p>
    <w:p>
      <w:pPr>
        <w:spacing w:line="360" w:lineRule="auto"/>
        <w:ind w:firstLine="480" w:firstLineChars="200"/>
        <w:rPr>
          <w:rFonts w:hint="eastAsia" w:ascii="宋体" w:hAnsi="宋体" w:cs="宋体"/>
          <w:sz w:val="24"/>
        </w:rPr>
      </w:pPr>
      <w:r>
        <w:rPr>
          <w:rFonts w:hint="eastAsia" w:ascii="宋体" w:hAnsi="宋体" w:cs="宋体"/>
          <w:sz w:val="24"/>
        </w:rPr>
        <w:t>（6）提供有效的依法缴纳税收证明（完税凭证或税务部门出具的证明）和提供有效的依法缴纳社会保障资金证明（缴纳凭证或人社部门出具的证明）；</w:t>
      </w:r>
    </w:p>
    <w:p>
      <w:pPr>
        <w:spacing w:line="360" w:lineRule="auto"/>
        <w:ind w:firstLine="480" w:firstLineChars="200"/>
        <w:rPr>
          <w:rFonts w:hint="eastAsia" w:ascii="宋体" w:hAnsi="宋体" w:cs="宋体"/>
          <w:sz w:val="24"/>
        </w:rPr>
      </w:pPr>
      <w:r>
        <w:rPr>
          <w:rFonts w:hint="eastAsia" w:ascii="宋体" w:hAnsi="宋体" w:cs="宋体"/>
          <w:sz w:val="24"/>
        </w:rPr>
        <w:t>（7）参加采购活动前三年内，在经营活动中没有重大违法记录的声明。</w:t>
      </w:r>
    </w:p>
    <w:p>
      <w:pPr>
        <w:pStyle w:val="10"/>
        <w:ind w:firstLine="486"/>
        <w:rPr>
          <w:rFonts w:hint="eastAsia" w:ascii="宋体" w:hAnsi="宋体" w:cs="宋体"/>
        </w:rPr>
      </w:pPr>
      <w:r>
        <w:rPr>
          <w:rFonts w:hint="eastAsia" w:ascii="宋体" w:hAnsi="宋体" w:cs="宋体"/>
        </w:rPr>
        <w:br w:type="page"/>
      </w:r>
    </w:p>
    <w:p>
      <w:pPr>
        <w:pStyle w:val="2"/>
        <w:rPr>
          <w:rFonts w:hint="eastAsia" w:hAnsi="宋体" w:cs="宋体"/>
          <w:b w:val="0"/>
          <w:sz w:val="24"/>
          <w:szCs w:val="24"/>
        </w:rPr>
      </w:pPr>
      <w:bookmarkStart w:id="449" w:name="_Toc24699"/>
      <w:r>
        <w:rPr>
          <w:rFonts w:hint="eastAsia" w:hAnsi="宋体" w:cs="宋体"/>
          <w:sz w:val="24"/>
          <w:szCs w:val="24"/>
        </w:rPr>
        <w:t>附件一：</w:t>
      </w:r>
    </w:p>
    <w:p>
      <w:pPr>
        <w:spacing w:line="360" w:lineRule="auto"/>
        <w:jc w:val="center"/>
        <w:rPr>
          <w:rFonts w:hint="eastAsia" w:ascii="宋体" w:hAnsi="宋体" w:cs="宋体"/>
          <w:b/>
          <w:bCs/>
          <w:sz w:val="32"/>
          <w:szCs w:val="32"/>
        </w:rPr>
      </w:pPr>
      <w:r>
        <w:rPr>
          <w:rFonts w:hint="eastAsia" w:ascii="宋体" w:hAnsi="宋体" w:cs="宋体"/>
          <w:b/>
          <w:bCs/>
          <w:sz w:val="32"/>
          <w:szCs w:val="32"/>
        </w:rPr>
        <w:t>法定代表人授权书</w:t>
      </w:r>
      <w:bookmarkEnd w:id="449"/>
    </w:p>
    <w:p>
      <w:pPr>
        <w:pStyle w:val="3"/>
        <w:spacing w:line="360" w:lineRule="auto"/>
        <w:rPr>
          <w:rFonts w:hint="eastAsia" w:ascii="宋体" w:hAnsi="宋体" w:cs="宋体"/>
        </w:rPr>
      </w:pPr>
    </w:p>
    <w:p>
      <w:pPr>
        <w:spacing w:line="360" w:lineRule="auto"/>
        <w:ind w:firstLine="480" w:firstLineChars="200"/>
        <w:rPr>
          <w:rFonts w:hint="eastAsia" w:ascii="宋体" w:hAnsi="宋体" w:cs="宋体"/>
          <w:sz w:val="24"/>
        </w:rPr>
      </w:pPr>
      <w:r>
        <w:rPr>
          <w:rFonts w:hint="eastAsia" w:ascii="宋体" w:hAnsi="宋体" w:cs="宋体"/>
          <w:sz w:val="24"/>
          <w:lang w:eastAsia="zh-CN"/>
        </w:rPr>
        <w:t>绍兴大通农副产品批发市场有限公司</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lang w:eastAsia="zh-CN"/>
        </w:rPr>
        <w:t>中纬工程管理咨询有限公司</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（投标人全称） </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（授权代表名称）</w:t>
      </w:r>
      <w:r>
        <w:rPr>
          <w:rFonts w:hint="eastAsia" w:ascii="宋体" w:hAnsi="宋体" w:cs="宋体"/>
          <w:sz w:val="24"/>
        </w:rPr>
        <w:t>为授权代表，参加贵处组织的</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u w:val="single"/>
        </w:rPr>
        <w:t>（括号内填写招标编号）</w:t>
      </w:r>
      <w:r>
        <w:rPr>
          <w:rFonts w:hint="eastAsia" w:ascii="宋体" w:hAnsi="宋体" w:cs="宋体"/>
          <w:sz w:val="24"/>
        </w:rPr>
        <w:t>，授权处理招投标活动中的一切事宜。</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法定代表人签字：</w:t>
      </w:r>
    </w:p>
    <w:p>
      <w:pPr>
        <w:spacing w:line="360" w:lineRule="auto"/>
        <w:ind w:firstLine="480" w:firstLineChars="200"/>
        <w:rPr>
          <w:rFonts w:hint="eastAsia" w:ascii="宋体" w:hAnsi="宋体" w:cs="宋体"/>
          <w:sz w:val="24"/>
        </w:rPr>
      </w:pPr>
      <w:r>
        <w:rPr>
          <w:rFonts w:hint="eastAsia" w:ascii="宋体" w:hAnsi="宋体" w:cs="宋体"/>
          <w:sz w:val="24"/>
        </w:rPr>
        <w:t>投标人全称：（盖章）</w:t>
      </w:r>
    </w:p>
    <w:p>
      <w:pPr>
        <w:spacing w:line="360" w:lineRule="auto"/>
        <w:ind w:firstLine="480" w:firstLineChars="200"/>
        <w:rPr>
          <w:rFonts w:hint="eastAsia" w:ascii="宋体" w:hAnsi="宋体" w:cs="宋体"/>
          <w:sz w:val="24"/>
        </w:rPr>
      </w:pPr>
      <w:r>
        <w:rPr>
          <w:rFonts w:hint="eastAsia" w:ascii="宋体" w:hAnsi="宋体" w:cs="宋体"/>
          <w:sz w:val="24"/>
        </w:rPr>
        <w:t>日期：</w:t>
      </w:r>
    </w:p>
    <w:p>
      <w:pPr>
        <w:spacing w:line="360" w:lineRule="auto"/>
        <w:ind w:firstLine="480" w:firstLineChars="200"/>
        <w:rPr>
          <w:rFonts w:hint="eastAsia" w:ascii="宋体" w:hAnsi="宋体" w:cs="宋体"/>
          <w:sz w:val="24"/>
        </w:rPr>
      </w:pPr>
      <w:r>
        <w:rPr>
          <w:rFonts w:hint="eastAsia" w:ascii="宋体" w:hAnsi="宋体" w:cs="宋体"/>
          <w:sz w:val="24"/>
        </w:rPr>
        <w:t>附：</w:t>
      </w:r>
    </w:p>
    <w:p>
      <w:pPr>
        <w:spacing w:line="360" w:lineRule="auto"/>
        <w:ind w:firstLine="480" w:firstLineChars="200"/>
        <w:rPr>
          <w:rFonts w:hint="eastAsia" w:ascii="宋体" w:hAnsi="宋体" w:cs="宋体"/>
          <w:sz w:val="24"/>
        </w:rPr>
      </w:pPr>
      <w:r>
        <w:rPr>
          <w:rFonts w:hint="eastAsia" w:ascii="宋体" w:hAnsi="宋体" w:cs="宋体"/>
          <w:sz w:val="24"/>
        </w:rPr>
        <w:t>授权代表姓名：</w:t>
      </w:r>
    </w:p>
    <w:p>
      <w:pPr>
        <w:spacing w:line="360" w:lineRule="auto"/>
        <w:ind w:firstLine="480" w:firstLineChars="200"/>
        <w:rPr>
          <w:rFonts w:hint="eastAsia" w:ascii="宋体" w:hAnsi="宋体" w:cs="宋体"/>
          <w:sz w:val="24"/>
        </w:rPr>
      </w:pPr>
      <w:r>
        <w:rPr>
          <w:rFonts w:hint="eastAsia" w:ascii="宋体" w:hAnsi="宋体" w:cs="宋体"/>
          <w:sz w:val="24"/>
        </w:rPr>
        <w:t>职务：</w:t>
      </w:r>
    </w:p>
    <w:p>
      <w:pPr>
        <w:spacing w:line="360" w:lineRule="auto"/>
        <w:ind w:firstLine="480" w:firstLineChars="200"/>
        <w:rPr>
          <w:rFonts w:hint="eastAsia" w:ascii="宋体" w:hAnsi="宋体" w:cs="宋体"/>
          <w:sz w:val="24"/>
        </w:rPr>
      </w:pPr>
      <w:r>
        <w:rPr>
          <w:rFonts w:hint="eastAsia" w:ascii="宋体" w:hAnsi="宋体" w:cs="宋体"/>
          <w:sz w:val="24"/>
        </w:rPr>
        <w:t>详细通讯地址：</w:t>
      </w:r>
    </w:p>
    <w:p>
      <w:pPr>
        <w:spacing w:line="360" w:lineRule="auto"/>
        <w:ind w:firstLine="480" w:firstLineChars="200"/>
        <w:rPr>
          <w:rFonts w:hint="eastAsia" w:ascii="宋体" w:hAnsi="宋体" w:cs="宋体"/>
          <w:sz w:val="24"/>
        </w:rPr>
      </w:pPr>
      <w:r>
        <w:rPr>
          <w:rFonts w:hint="eastAsia" w:ascii="宋体" w:hAnsi="宋体" w:cs="宋体"/>
          <w:sz w:val="24"/>
        </w:rPr>
        <w:t>传真：</w:t>
      </w:r>
    </w:p>
    <w:p>
      <w:pPr>
        <w:spacing w:line="360" w:lineRule="auto"/>
        <w:ind w:firstLine="480" w:firstLineChars="200"/>
        <w:rPr>
          <w:rFonts w:hint="eastAsia" w:ascii="宋体" w:hAnsi="宋体" w:cs="宋体"/>
          <w:sz w:val="24"/>
        </w:rPr>
      </w:pPr>
      <w:r>
        <w:rPr>
          <w:rFonts w:hint="eastAsia" w:ascii="宋体" w:hAnsi="宋体" w:cs="宋体"/>
          <w:sz w:val="24"/>
        </w:rPr>
        <w:t>电话：</w:t>
      </w:r>
    </w:p>
    <w:p>
      <w:pPr>
        <w:spacing w:line="360" w:lineRule="auto"/>
        <w:ind w:firstLine="480" w:firstLineChars="200"/>
        <w:rPr>
          <w:rFonts w:hint="eastAsia" w:ascii="宋体" w:hAnsi="宋体" w:cs="宋体"/>
          <w:sz w:val="24"/>
        </w:rPr>
      </w:pPr>
      <w:r>
        <w:rPr>
          <w:rFonts w:hint="eastAsia" w:ascii="宋体" w:hAnsi="宋体" w:cs="宋体"/>
          <w:sz w:val="24"/>
        </w:rPr>
        <w:t>邮政编码：</w:t>
      </w:r>
    </w:p>
    <w:p>
      <w:pPr>
        <w:pStyle w:val="13"/>
        <w:snapToGrid w:val="0"/>
        <w:spacing w:line="360" w:lineRule="auto"/>
        <w:rPr>
          <w:rFonts w:hint="eastAsia" w:hAnsi="宋体" w:cs="宋体"/>
          <w:sz w:val="24"/>
        </w:rPr>
      </w:pPr>
    </w:p>
    <w:p>
      <w:pPr>
        <w:pStyle w:val="13"/>
        <w:snapToGrid w:val="0"/>
        <w:spacing w:line="360" w:lineRule="auto"/>
        <w:rPr>
          <w:rFonts w:hint="eastAsia" w:hAnsi="宋体" w:cs="宋体"/>
          <w:sz w:val="24"/>
        </w:rPr>
      </w:pPr>
    </w:p>
    <w:p>
      <w:pPr>
        <w:pStyle w:val="13"/>
        <w:snapToGrid w:val="0"/>
        <w:spacing w:line="360" w:lineRule="auto"/>
        <w:rPr>
          <w:rFonts w:hint="eastAsia" w:hAnsi="宋体" w:cs="宋体"/>
          <w:sz w:val="24"/>
        </w:rPr>
      </w:pPr>
    </w:p>
    <w:p>
      <w:pPr>
        <w:spacing w:line="360" w:lineRule="auto"/>
        <w:rPr>
          <w:rFonts w:hint="eastAsia" w:ascii="宋体" w:hAnsi="宋体" w:cs="宋体"/>
          <w:b/>
          <w:sz w:val="24"/>
        </w:rPr>
      </w:pPr>
      <w:r>
        <w:rPr>
          <w:rFonts w:hint="eastAsia" w:ascii="宋体" w:hAnsi="宋体" w:cs="宋体"/>
          <w:b/>
          <w:sz w:val="24"/>
        </w:rPr>
        <w:t>附：授权代表身份证复印件（正反面）</w:t>
      </w:r>
    </w:p>
    <w:p>
      <w:pPr>
        <w:spacing w:line="360" w:lineRule="auto"/>
        <w:rPr>
          <w:rFonts w:hint="eastAsia" w:ascii="宋体" w:hAnsi="宋体" w:cs="宋体"/>
          <w:b/>
          <w:sz w:val="24"/>
        </w:rPr>
      </w:pPr>
    </w:p>
    <w:p>
      <w:pPr>
        <w:pStyle w:val="10"/>
        <w:ind w:firstLine="486"/>
        <w:rPr>
          <w:rFonts w:hint="eastAsia" w:ascii="宋体" w:hAnsi="宋体" w:cs="宋体"/>
        </w:rPr>
      </w:pPr>
    </w:p>
    <w:p>
      <w:pPr>
        <w:snapToGrid w:val="0"/>
        <w:spacing w:before="50" w:after="156" w:afterLines="50"/>
        <w:jc w:val="left"/>
        <w:rPr>
          <w:rFonts w:hint="eastAsia" w:ascii="宋体" w:hAnsi="宋体" w:cs="宋体"/>
          <w:b/>
          <w:bCs/>
          <w:sz w:val="24"/>
          <w:lang w:val="zh-CN"/>
        </w:rPr>
      </w:pPr>
      <w:r>
        <w:rPr>
          <w:rFonts w:hint="eastAsia" w:ascii="宋体" w:hAnsi="宋体" w:cs="宋体"/>
          <w:b/>
          <w:bCs/>
          <w:sz w:val="24"/>
        </w:rPr>
        <w:br w:type="page"/>
      </w:r>
      <w:r>
        <w:rPr>
          <w:rFonts w:hint="eastAsia" w:ascii="宋体" w:hAnsi="宋体" w:cs="宋体"/>
          <w:b/>
          <w:bCs/>
          <w:sz w:val="24"/>
          <w:lang w:val="zh-CN"/>
        </w:rPr>
        <w:t>附件二：</w:t>
      </w:r>
    </w:p>
    <w:p>
      <w:pPr>
        <w:spacing w:line="360" w:lineRule="auto"/>
        <w:jc w:val="center"/>
        <w:rPr>
          <w:rFonts w:hint="eastAsia" w:ascii="宋体" w:hAnsi="宋体" w:cs="宋体"/>
          <w:b/>
          <w:bCs/>
          <w:sz w:val="32"/>
          <w:szCs w:val="32"/>
        </w:rPr>
      </w:pPr>
      <w:r>
        <w:rPr>
          <w:rFonts w:hint="eastAsia" w:ascii="宋体" w:hAnsi="宋体" w:cs="宋体"/>
          <w:b/>
          <w:bCs/>
          <w:sz w:val="32"/>
          <w:szCs w:val="32"/>
        </w:rPr>
        <w:t>声 明 书</w:t>
      </w:r>
    </w:p>
    <w:p>
      <w:pPr>
        <w:spacing w:line="360" w:lineRule="auto"/>
        <w:ind w:firstLine="420" w:firstLineChars="200"/>
        <w:rPr>
          <w:rFonts w:hint="eastAsia" w:ascii="宋体" w:hAnsi="宋体" w:cs="宋体"/>
        </w:rPr>
      </w:pPr>
    </w:p>
    <w:p>
      <w:pPr>
        <w:spacing w:line="360" w:lineRule="auto"/>
        <w:ind w:firstLine="480" w:firstLineChars="200"/>
        <w:rPr>
          <w:rFonts w:hint="eastAsia" w:ascii="宋体" w:hAnsi="宋体" w:cs="宋体"/>
          <w:sz w:val="24"/>
        </w:rPr>
      </w:pPr>
      <w:r>
        <w:rPr>
          <w:rFonts w:hint="eastAsia" w:ascii="宋体" w:hAnsi="宋体" w:cs="宋体"/>
          <w:sz w:val="24"/>
          <w:lang w:eastAsia="zh-CN"/>
        </w:rPr>
        <w:t>绍兴大通农副产品批发市场有限公司</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lang w:eastAsia="zh-CN"/>
        </w:rPr>
        <w:t>中纬工程管理咨询有限公司</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w:t>
      </w:r>
      <w:r>
        <w:rPr>
          <w:rFonts w:hint="eastAsia" w:ascii="宋体" w:hAnsi="宋体" w:cs="宋体"/>
          <w:sz w:val="24"/>
        </w:rPr>
        <w:t>的投标，为此，我方就本次投标有关事项郑重声明如下：</w:t>
      </w:r>
    </w:p>
    <w:p>
      <w:pPr>
        <w:spacing w:line="360" w:lineRule="auto"/>
        <w:ind w:firstLine="480" w:firstLineChars="200"/>
        <w:rPr>
          <w:rFonts w:hint="eastAsia" w:ascii="宋体" w:hAnsi="宋体" w:cs="宋体"/>
          <w:sz w:val="24"/>
        </w:rPr>
      </w:pPr>
      <w:r>
        <w:rPr>
          <w:rFonts w:hint="eastAsia" w:ascii="宋体" w:hAnsi="宋体" w:cs="宋体"/>
          <w:sz w:val="24"/>
        </w:rPr>
        <w:t>1.我方已详细审查全部招标文件，同意招标文件的各项要求。</w:t>
      </w:r>
    </w:p>
    <w:p>
      <w:pPr>
        <w:spacing w:line="360" w:lineRule="auto"/>
        <w:ind w:firstLine="480" w:firstLineChars="200"/>
        <w:rPr>
          <w:rFonts w:hint="eastAsia" w:ascii="宋体" w:hAnsi="宋体" w:cs="宋体"/>
          <w:sz w:val="24"/>
        </w:rPr>
      </w:pPr>
      <w:r>
        <w:rPr>
          <w:rFonts w:hint="eastAsia" w:ascii="宋体" w:hAnsi="宋体" w:cs="宋体"/>
          <w:sz w:val="24"/>
        </w:rPr>
        <w:t>2.我方向贵方提交的所有投标文件、资料都是准确的和真实的。</w:t>
      </w:r>
    </w:p>
    <w:p>
      <w:pPr>
        <w:spacing w:line="360" w:lineRule="auto"/>
        <w:ind w:firstLine="480" w:firstLineChars="200"/>
        <w:rPr>
          <w:rFonts w:hint="eastAsia" w:ascii="宋体" w:hAnsi="宋体" w:cs="宋体"/>
          <w:sz w:val="24"/>
        </w:rPr>
      </w:pPr>
      <w:r>
        <w:rPr>
          <w:rFonts w:hint="eastAsia" w:ascii="宋体" w:hAnsi="宋体" w:cs="宋体"/>
          <w:sz w:val="24"/>
        </w:rPr>
        <w:t>3.若中标，我方将按招标文件规定履行合同责任和义务。</w:t>
      </w:r>
    </w:p>
    <w:p>
      <w:pPr>
        <w:spacing w:line="360" w:lineRule="auto"/>
        <w:ind w:firstLine="480" w:firstLineChars="200"/>
        <w:rPr>
          <w:rFonts w:hint="eastAsia"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pPr>
        <w:spacing w:line="360" w:lineRule="auto"/>
        <w:ind w:firstLine="480" w:firstLineChars="200"/>
        <w:rPr>
          <w:rFonts w:hint="eastAsia" w:ascii="宋体" w:hAnsi="宋体" w:cs="宋体"/>
          <w:sz w:val="24"/>
        </w:rPr>
      </w:pPr>
      <w:r>
        <w:rPr>
          <w:rFonts w:hint="eastAsia" w:ascii="宋体" w:hAnsi="宋体" w:cs="宋体"/>
          <w:sz w:val="24"/>
        </w:rPr>
        <w:t>5.投标文件自开标日起有效期为90天。</w:t>
      </w:r>
    </w:p>
    <w:p>
      <w:pPr>
        <w:spacing w:line="360" w:lineRule="auto"/>
        <w:ind w:firstLine="480" w:firstLineChars="200"/>
        <w:rPr>
          <w:rFonts w:hint="eastAsia" w:ascii="宋体" w:hAnsi="宋体" w:cs="宋体"/>
          <w:sz w:val="24"/>
        </w:rPr>
      </w:pPr>
      <w:r>
        <w:rPr>
          <w:rFonts w:hint="eastAsia" w:ascii="宋体" w:hAnsi="宋体" w:cs="宋体"/>
          <w:sz w:val="24"/>
        </w:rPr>
        <w:t>6.我方参与本项目前3年内的经营活动中没有重大违法记录；</w:t>
      </w:r>
    </w:p>
    <w:p>
      <w:pPr>
        <w:spacing w:line="360" w:lineRule="auto"/>
        <w:ind w:firstLine="480" w:firstLineChars="200"/>
        <w:rPr>
          <w:rFonts w:hint="eastAsia" w:ascii="宋体" w:hAnsi="宋体" w:cs="宋体"/>
          <w:sz w:val="24"/>
        </w:rPr>
      </w:pPr>
      <w:r>
        <w:rPr>
          <w:rFonts w:hint="eastAsia" w:ascii="宋体" w:hAnsi="宋体" w:cs="宋体"/>
          <w:sz w:val="24"/>
        </w:rPr>
        <w:t>7.我方通过“信用中国”网站（www.creditchina.gov.cn）、中国政府采购网（www.ccgp.gov.cn）查询，未被列入失信被执行人、重大税收违法案件当事人名单、政府采购严重违法失信行为记录名单。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宋体" w:hAnsi="宋体" w:cs="宋体"/>
          <w:sz w:val="24"/>
        </w:rPr>
      </w:pPr>
      <w:r>
        <w:rPr>
          <w:rFonts w:hint="eastAsia" w:ascii="宋体" w:hAnsi="宋体" w:cs="宋体"/>
          <w:sz w:val="24"/>
        </w:rPr>
        <w:t>8.以上事项如有虚假或隐瞒，我方愿意承担一切后果，并不再寻求任何旨在减轻或免除法律责任的辩解。</w:t>
      </w:r>
    </w:p>
    <w:p>
      <w:pPr>
        <w:pStyle w:val="10"/>
        <w:rPr>
          <w:rFonts w:hint="eastAsia" w:ascii="宋体" w:hAnsi="宋体" w:cs="宋体"/>
        </w:rPr>
      </w:pPr>
    </w:p>
    <w:p>
      <w:pPr>
        <w:pStyle w:val="10"/>
        <w:rPr>
          <w:rFonts w:hint="eastAsia" w:ascii="宋体" w:hAnsi="宋体" w:cs="宋体"/>
        </w:rPr>
      </w:pPr>
    </w:p>
    <w:p>
      <w:pPr>
        <w:spacing w:line="360" w:lineRule="auto"/>
        <w:ind w:left="3780" w:leftChars="1800" w:firstLine="480" w:firstLineChars="200"/>
        <w:rPr>
          <w:rFonts w:hint="eastAsia"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日 期：</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投标人全称（公章）：</w:t>
      </w:r>
    </w:p>
    <w:p>
      <w:pPr>
        <w:pStyle w:val="10"/>
        <w:ind w:firstLine="566"/>
        <w:rPr>
          <w:rFonts w:hint="eastAsia" w:ascii="宋体" w:hAnsi="宋体" w:cs="宋体"/>
          <w:sz w:val="28"/>
          <w:szCs w:val="28"/>
        </w:rPr>
      </w:pPr>
    </w:p>
    <w:p>
      <w:pPr>
        <w:pStyle w:val="3"/>
        <w:rPr>
          <w:rFonts w:hint="eastAsia" w:ascii="宋体" w:hAnsi="宋体" w:cs="宋体"/>
        </w:rPr>
      </w:pPr>
    </w:p>
    <w:p>
      <w:pPr>
        <w:spacing w:line="360" w:lineRule="auto"/>
        <w:rPr>
          <w:rFonts w:hint="eastAsia" w:ascii="宋体" w:hAnsi="宋体" w:cs="宋体"/>
          <w:b/>
          <w:kern w:val="0"/>
          <w:sz w:val="36"/>
          <w:szCs w:val="36"/>
        </w:rPr>
      </w:pPr>
    </w:p>
    <w:p>
      <w:pPr>
        <w:widowControl/>
        <w:jc w:val="left"/>
        <w:rPr>
          <w:rFonts w:hint="eastAsia" w:ascii="宋体" w:hAnsi="宋体" w:cs="宋体"/>
          <w:b/>
          <w:bCs/>
          <w:sz w:val="24"/>
          <w:lang w:val="zh-CN"/>
        </w:rPr>
      </w:pPr>
    </w:p>
    <w:p>
      <w:pPr>
        <w:spacing w:line="360" w:lineRule="auto"/>
        <w:jc w:val="center"/>
        <w:rPr>
          <w:rFonts w:hint="eastAsia" w:ascii="宋体" w:hAnsi="宋体" w:cs="宋体"/>
          <w:b/>
          <w:kern w:val="0"/>
          <w:sz w:val="36"/>
          <w:szCs w:val="36"/>
        </w:rPr>
      </w:pPr>
      <w:r>
        <w:rPr>
          <w:rFonts w:hint="eastAsia" w:ascii="宋体" w:hAnsi="宋体" w:cs="宋体"/>
          <w:b/>
          <w:kern w:val="0"/>
          <w:sz w:val="36"/>
          <w:szCs w:val="36"/>
        </w:rPr>
        <w:t>商务技术文件</w:t>
      </w:r>
    </w:p>
    <w:p>
      <w:pPr>
        <w:spacing w:line="360" w:lineRule="auto"/>
        <w:jc w:val="center"/>
        <w:rPr>
          <w:rFonts w:hint="eastAsia" w:ascii="宋体" w:hAnsi="宋体" w:cs="宋体"/>
          <w:b/>
          <w:kern w:val="0"/>
          <w:sz w:val="36"/>
          <w:szCs w:val="36"/>
        </w:rPr>
      </w:pPr>
    </w:p>
    <w:p>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pPr>
        <w:pStyle w:val="10"/>
        <w:ind w:firstLine="486"/>
        <w:rPr>
          <w:rFonts w:hint="eastAsia" w:ascii="宋体" w:hAnsi="宋体" w:cs="宋体"/>
          <w:color w:val="0000FF"/>
        </w:rPr>
      </w:pP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cs="宋体"/>
          <w:color w:val="auto"/>
          <w:sz w:val="24"/>
          <w:szCs w:val="24"/>
        </w:rPr>
        <w:t>评</w:t>
      </w:r>
      <w:r>
        <w:rPr>
          <w:rFonts w:hint="eastAsia" w:ascii="宋体" w:hAnsi="宋体" w:eastAsia="宋体" w:cs="宋体"/>
          <w:color w:val="auto"/>
          <w:sz w:val="24"/>
          <w:szCs w:val="24"/>
        </w:rPr>
        <w:t>分对应表（格式见附件，主要用于评委对应评分内容）</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供应商商务技术文件中资信分自评表（格式见附件）；</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投标项目明细清单（格式见附件）；</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技术响应及建议表（格式见附件）；</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商务响应表（格式见附件）；</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物业管理理念及组织架构</w:t>
      </w:r>
      <w:r>
        <w:rPr>
          <w:rFonts w:hint="eastAsia" w:ascii="宋体" w:hAnsi="宋体" w:eastAsia="宋体" w:cs="宋体"/>
          <w:color w:val="auto"/>
          <w:sz w:val="24"/>
          <w:szCs w:val="24"/>
        </w:rPr>
        <w:t>；</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保洁服务方案</w:t>
      </w:r>
      <w:r>
        <w:rPr>
          <w:rFonts w:hint="eastAsia" w:ascii="宋体" w:hAnsi="宋体" w:eastAsia="宋体" w:cs="宋体"/>
          <w:color w:val="auto"/>
          <w:sz w:val="24"/>
          <w:szCs w:val="24"/>
        </w:rPr>
        <w:t>；</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安全服务方案</w:t>
      </w:r>
      <w:r>
        <w:rPr>
          <w:rFonts w:hint="eastAsia" w:ascii="宋体" w:hAnsi="宋体" w:eastAsia="宋体" w:cs="宋体"/>
          <w:color w:val="auto"/>
          <w:sz w:val="24"/>
          <w:szCs w:val="24"/>
        </w:rPr>
        <w:t>；</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具有应急处理方案；</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培训能力、经验及机制</w:t>
      </w:r>
      <w:r>
        <w:rPr>
          <w:rFonts w:hint="eastAsia" w:ascii="宋体" w:hAnsi="宋体" w:eastAsia="宋体" w:cs="宋体"/>
          <w:color w:val="auto"/>
          <w:sz w:val="24"/>
          <w:szCs w:val="24"/>
        </w:rPr>
        <w:t>；</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队伍稳定措施</w:t>
      </w:r>
      <w:r>
        <w:rPr>
          <w:rFonts w:hint="eastAsia" w:ascii="宋体" w:hAnsi="宋体" w:eastAsia="宋体" w:cs="宋体"/>
          <w:color w:val="auto"/>
          <w:sz w:val="24"/>
          <w:szCs w:val="24"/>
        </w:rPr>
        <w:t>；</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售后服务</w:t>
      </w:r>
      <w:r>
        <w:rPr>
          <w:rFonts w:hint="eastAsia" w:ascii="宋体" w:hAnsi="宋体" w:eastAsia="宋体" w:cs="宋体"/>
          <w:color w:val="auto"/>
          <w:sz w:val="24"/>
          <w:szCs w:val="24"/>
        </w:rPr>
        <w:t>；</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业绩</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证书</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荣誉</w:t>
      </w:r>
    </w:p>
    <w:p>
      <w:pPr>
        <w:numPr>
          <w:ilvl w:val="0"/>
          <w:numId w:val="37"/>
        </w:numPr>
        <w:spacing w:line="360" w:lineRule="auto"/>
        <w:ind w:left="-48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其他与本项目有关的证明文件：技术标评分标准中要求提供的相关资料。</w:t>
      </w:r>
    </w:p>
    <w:p>
      <w:pPr>
        <w:spacing w:line="360" w:lineRule="auto"/>
        <w:rPr>
          <w:rFonts w:hint="eastAsia" w:ascii="宋体" w:hAnsi="宋体" w:cs="宋体"/>
          <w:sz w:val="24"/>
        </w:rPr>
      </w:pPr>
    </w:p>
    <w:p>
      <w:pPr>
        <w:pStyle w:val="10"/>
        <w:ind w:firstLine="566"/>
        <w:rPr>
          <w:rFonts w:hint="eastAsia" w:ascii="宋体" w:hAnsi="宋体" w:cs="宋体"/>
          <w:sz w:val="28"/>
          <w:szCs w:val="28"/>
        </w:rPr>
      </w:pPr>
    </w:p>
    <w:p>
      <w:pPr>
        <w:pStyle w:val="10"/>
        <w:ind w:left="0" w:leftChars="0"/>
        <w:jc w:val="left"/>
        <w:rPr>
          <w:rFonts w:hint="eastAsia" w:ascii="宋体" w:hAnsi="宋体" w:cs="宋体"/>
          <w:b/>
          <w:bCs/>
          <w:sz w:val="24"/>
          <w:lang w:val="zh-CN"/>
        </w:rPr>
      </w:pPr>
      <w:bookmarkStart w:id="450" w:name="_Toc10131"/>
      <w:r>
        <w:rPr>
          <w:rFonts w:hint="eastAsia" w:ascii="宋体" w:hAnsi="宋体" w:cs="宋体"/>
          <w:b/>
          <w:bCs/>
          <w:sz w:val="24"/>
          <w:lang w:val="zh-CN"/>
        </w:rPr>
        <w:br w:type="page"/>
      </w:r>
      <w:r>
        <w:rPr>
          <w:rFonts w:hint="eastAsia" w:ascii="宋体" w:hAnsi="宋体" w:cs="宋体"/>
          <w:b/>
          <w:bCs/>
          <w:sz w:val="24"/>
          <w:lang w:val="zh-CN"/>
        </w:rPr>
        <w:t>附件三：</w:t>
      </w:r>
    </w:p>
    <w:p>
      <w:pPr>
        <w:spacing w:line="360" w:lineRule="auto"/>
        <w:jc w:val="center"/>
        <w:rPr>
          <w:rFonts w:hint="eastAsia" w:ascii="宋体" w:hAnsi="宋体" w:cs="宋体"/>
          <w:b/>
          <w:bCs/>
          <w:sz w:val="32"/>
          <w:szCs w:val="32"/>
        </w:rPr>
      </w:pPr>
      <w:r>
        <w:rPr>
          <w:rFonts w:hint="eastAsia" w:ascii="宋体" w:hAnsi="宋体" w:cs="宋体"/>
          <w:b/>
          <w:bCs/>
          <w:sz w:val="32"/>
          <w:szCs w:val="32"/>
        </w:rPr>
        <w:t>评分对应表</w:t>
      </w:r>
    </w:p>
    <w:p>
      <w:pPr>
        <w:snapToGrid w:val="0"/>
        <w:spacing w:before="50"/>
        <w:jc w:val="center"/>
        <w:rPr>
          <w:rFonts w:hint="eastAsia" w:ascii="宋体" w:hAnsi="宋体" w:cs="宋体"/>
          <w:b/>
          <w:sz w:val="32"/>
          <w:szCs w:val="32"/>
        </w:rPr>
      </w:pPr>
    </w:p>
    <w:p>
      <w:pPr>
        <w:spacing w:line="360" w:lineRule="auto"/>
        <w:ind w:firstLine="480" w:firstLineChars="200"/>
        <w:rPr>
          <w:rFonts w:hint="eastAsia" w:ascii="宋体" w:hAnsi="宋体" w:cs="宋体"/>
          <w:sz w:val="24"/>
        </w:rPr>
      </w:pPr>
      <w:r>
        <w:rPr>
          <w:rFonts w:hint="eastAsia" w:ascii="宋体" w:hAnsi="宋体" w:cs="宋体"/>
          <w:sz w:val="24"/>
        </w:rPr>
        <w:t>项目名称：</w:t>
      </w:r>
    </w:p>
    <w:p>
      <w:pPr>
        <w:spacing w:line="360" w:lineRule="auto"/>
        <w:ind w:firstLine="480" w:firstLineChars="200"/>
        <w:rPr>
          <w:rFonts w:hint="eastAsia" w:ascii="宋体" w:hAnsi="宋体" w:cs="宋体"/>
          <w:sz w:val="24"/>
        </w:rPr>
      </w:pPr>
      <w:r>
        <w:rPr>
          <w:rFonts w:hint="eastAsia" w:ascii="宋体" w:hAnsi="宋体" w:cs="宋体"/>
          <w:sz w:val="24"/>
        </w:rPr>
        <w:t>采购编号：</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投标文件对应资料</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对应评分办法及评分标准</w:t>
            </w:r>
          </w:p>
          <w:p>
            <w:pPr>
              <w:jc w:val="center"/>
              <w:rPr>
                <w:rFonts w:hint="eastAsia" w:ascii="宋体" w:hAnsi="宋体" w:cs="宋体"/>
                <w:sz w:val="24"/>
              </w:rPr>
            </w:pPr>
            <w:r>
              <w:rPr>
                <w:rFonts w:hint="eastAsia" w:ascii="宋体" w:hAnsi="宋体" w:cs="宋体"/>
                <w:sz w:val="24"/>
              </w:rPr>
              <w:t>（报价除外）</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cs="宋体"/>
                <w:sz w:val="24"/>
              </w:rPr>
            </w:pPr>
          </w:p>
        </w:tc>
      </w:tr>
    </w:tbl>
    <w:p>
      <w:pPr>
        <w:spacing w:line="360" w:lineRule="auto"/>
        <w:ind w:firstLine="480" w:firstLineChars="200"/>
        <w:rPr>
          <w:rFonts w:hint="eastAsia" w:ascii="宋体" w:hAnsi="宋体" w:cs="宋体"/>
          <w:sz w:val="24"/>
        </w:rPr>
      </w:pPr>
    </w:p>
    <w:p>
      <w:pPr>
        <w:spacing w:line="360" w:lineRule="auto"/>
        <w:ind w:left="3780" w:leftChars="1800" w:firstLine="480" w:firstLineChars="200"/>
        <w:rPr>
          <w:rFonts w:hint="eastAsia" w:ascii="宋体" w:hAnsi="宋体" w:cs="宋体"/>
          <w:sz w:val="24"/>
        </w:rPr>
      </w:pPr>
    </w:p>
    <w:p>
      <w:pPr>
        <w:spacing w:line="360" w:lineRule="auto"/>
        <w:ind w:left="3780" w:leftChars="1800" w:firstLine="480" w:firstLineChars="200"/>
        <w:rPr>
          <w:rFonts w:hint="eastAsia"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日 期：</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投标人全称（公章）：</w:t>
      </w:r>
    </w:p>
    <w:p>
      <w:pPr>
        <w:snapToGrid w:val="0"/>
        <w:spacing w:before="50" w:after="156" w:afterLines="50"/>
        <w:jc w:val="left"/>
        <w:rPr>
          <w:rFonts w:hint="eastAsia" w:ascii="宋体" w:hAnsi="宋体" w:cs="宋体"/>
          <w:sz w:val="30"/>
          <w:szCs w:val="30"/>
        </w:rPr>
      </w:pPr>
    </w:p>
    <w:p>
      <w:pPr>
        <w:pStyle w:val="2"/>
        <w:rPr>
          <w:rFonts w:hint="eastAsia" w:hAnsi="宋体" w:cs="宋体"/>
          <w:bCs/>
          <w:sz w:val="24"/>
          <w:szCs w:val="24"/>
        </w:rPr>
      </w:pPr>
      <w:r>
        <w:rPr>
          <w:rFonts w:hint="eastAsia" w:hAnsi="宋体" w:cs="宋体"/>
          <w:sz w:val="30"/>
          <w:szCs w:val="30"/>
        </w:rPr>
        <w:br w:type="page"/>
      </w:r>
      <w:r>
        <w:rPr>
          <w:rFonts w:hint="eastAsia" w:hAnsi="宋体" w:cs="宋体"/>
          <w:bCs/>
          <w:sz w:val="24"/>
          <w:szCs w:val="24"/>
        </w:rPr>
        <w:t>附件四：</w:t>
      </w:r>
    </w:p>
    <w:p>
      <w:pPr>
        <w:spacing w:line="360" w:lineRule="auto"/>
        <w:jc w:val="center"/>
        <w:rPr>
          <w:rFonts w:hint="eastAsia" w:ascii="宋体" w:hAnsi="宋体" w:cs="宋体"/>
          <w:b/>
          <w:bCs/>
          <w:sz w:val="32"/>
          <w:szCs w:val="32"/>
        </w:rPr>
      </w:pPr>
      <w:r>
        <w:rPr>
          <w:rFonts w:hint="eastAsia" w:ascii="宋体" w:hAnsi="宋体" w:cs="宋体"/>
          <w:b/>
          <w:bCs/>
          <w:sz w:val="32"/>
          <w:szCs w:val="32"/>
        </w:rPr>
        <w:t>投标人商务技术文件中资信分自评表</w:t>
      </w:r>
      <w:bookmarkEnd w:id="450"/>
    </w:p>
    <w:p>
      <w:pPr>
        <w:snapToGrid w:val="0"/>
        <w:spacing w:before="50"/>
        <w:jc w:val="center"/>
        <w:rPr>
          <w:rFonts w:hint="eastAsia" w:ascii="宋体" w:hAnsi="宋体" w:cs="宋体"/>
          <w:b/>
          <w:sz w:val="32"/>
          <w:szCs w:val="32"/>
        </w:rPr>
      </w:pPr>
    </w:p>
    <w:p>
      <w:pPr>
        <w:spacing w:line="360" w:lineRule="auto"/>
        <w:ind w:firstLine="480" w:firstLineChars="200"/>
        <w:rPr>
          <w:rFonts w:hint="eastAsia" w:ascii="宋体" w:hAnsi="宋体" w:cs="宋体"/>
          <w:sz w:val="24"/>
        </w:rPr>
      </w:pPr>
      <w:r>
        <w:rPr>
          <w:rFonts w:hint="eastAsia" w:ascii="宋体" w:hAnsi="宋体" w:cs="宋体"/>
          <w:sz w:val="24"/>
        </w:rPr>
        <w:t>项目名称：</w:t>
      </w:r>
    </w:p>
    <w:p>
      <w:pPr>
        <w:spacing w:line="360" w:lineRule="auto"/>
        <w:ind w:firstLine="480" w:firstLineChars="200"/>
        <w:rPr>
          <w:rFonts w:hint="eastAsia" w:ascii="宋体" w:hAnsi="宋体" w:cs="宋体"/>
          <w:sz w:val="24"/>
        </w:rPr>
      </w:pPr>
      <w:r>
        <w:rPr>
          <w:rFonts w:hint="eastAsia" w:ascii="宋体" w:hAnsi="宋体" w:cs="宋体"/>
          <w:sz w:val="24"/>
        </w:rPr>
        <w:t>采购编号：</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cs="宋体"/>
                <w:sz w:val="24"/>
              </w:rPr>
            </w:pPr>
            <w:r>
              <w:rPr>
                <w:rFonts w:hint="eastAsia" w:ascii="宋体" w:hAnsi="宋体" w:cs="宋体"/>
                <w:sz w:val="24"/>
              </w:rPr>
              <w:t>序号</w:t>
            </w:r>
          </w:p>
        </w:tc>
        <w:tc>
          <w:tcPr>
            <w:tcW w:w="2387" w:type="dxa"/>
            <w:noWrap w:val="0"/>
            <w:vAlign w:val="center"/>
          </w:tcPr>
          <w:p>
            <w:pPr>
              <w:jc w:val="center"/>
              <w:rPr>
                <w:rFonts w:hint="eastAsia" w:ascii="宋体" w:hAnsi="宋体" w:cs="宋体"/>
                <w:sz w:val="24"/>
              </w:rPr>
            </w:pPr>
            <w:r>
              <w:rPr>
                <w:rFonts w:hint="eastAsia" w:ascii="宋体" w:hAnsi="宋体" w:cs="宋体"/>
                <w:sz w:val="24"/>
              </w:rPr>
              <w:t>资信分内容</w:t>
            </w:r>
          </w:p>
        </w:tc>
        <w:tc>
          <w:tcPr>
            <w:tcW w:w="1462" w:type="dxa"/>
            <w:noWrap w:val="0"/>
            <w:vAlign w:val="center"/>
          </w:tcPr>
          <w:p>
            <w:pPr>
              <w:jc w:val="center"/>
              <w:rPr>
                <w:rFonts w:hint="eastAsia" w:ascii="宋体" w:hAnsi="宋体" w:cs="宋体"/>
                <w:sz w:val="24"/>
              </w:rPr>
            </w:pPr>
            <w:r>
              <w:rPr>
                <w:rFonts w:hint="eastAsia" w:ascii="宋体" w:hAnsi="宋体" w:cs="宋体"/>
                <w:sz w:val="24"/>
              </w:rPr>
              <w:t>自评得分</w:t>
            </w:r>
          </w:p>
        </w:tc>
        <w:tc>
          <w:tcPr>
            <w:tcW w:w="2415" w:type="dxa"/>
            <w:tcBorders>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投标文件对应资料</w:t>
            </w:r>
          </w:p>
        </w:tc>
        <w:tc>
          <w:tcPr>
            <w:tcW w:w="1746" w:type="dxa"/>
            <w:tcBorders>
              <w:left w:val="single" w:color="auto" w:sz="4" w:space="0"/>
            </w:tcBorders>
            <w:noWrap w:val="0"/>
            <w:vAlign w:val="center"/>
          </w:tcPr>
          <w:p>
            <w:pPr>
              <w:jc w:val="center"/>
              <w:rPr>
                <w:rFonts w:hint="eastAsia" w:ascii="宋体" w:hAnsi="宋体" w:cs="宋体"/>
                <w:sz w:val="24"/>
              </w:rPr>
            </w:pPr>
            <w:r>
              <w:rPr>
                <w:rFonts w:hint="eastAsia" w:ascii="宋体" w:hAnsi="宋体" w:cs="宋体"/>
                <w:sz w:val="24"/>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cs="宋体"/>
                <w:sz w:val="24"/>
              </w:rPr>
            </w:pPr>
            <w:r>
              <w:rPr>
                <w:rFonts w:hint="eastAsia" w:ascii="宋体" w:hAnsi="宋体" w:cs="宋体"/>
                <w:sz w:val="24"/>
              </w:rPr>
              <w:t>1</w:t>
            </w:r>
          </w:p>
        </w:tc>
        <w:tc>
          <w:tcPr>
            <w:tcW w:w="2387" w:type="dxa"/>
            <w:noWrap w:val="0"/>
            <w:vAlign w:val="top"/>
          </w:tcPr>
          <w:p>
            <w:pPr>
              <w:jc w:val="center"/>
              <w:rPr>
                <w:rFonts w:hint="eastAsia" w:ascii="宋体" w:hAnsi="宋体" w:cs="宋体"/>
                <w:sz w:val="24"/>
              </w:rPr>
            </w:pPr>
          </w:p>
        </w:tc>
        <w:tc>
          <w:tcPr>
            <w:tcW w:w="1462" w:type="dxa"/>
            <w:noWrap w:val="0"/>
            <w:vAlign w:val="top"/>
          </w:tcPr>
          <w:p>
            <w:pPr>
              <w:jc w:val="center"/>
              <w:rPr>
                <w:rFonts w:hint="eastAsia" w:ascii="宋体" w:hAnsi="宋体" w:cs="宋体"/>
                <w:sz w:val="24"/>
              </w:rPr>
            </w:pPr>
          </w:p>
        </w:tc>
        <w:tc>
          <w:tcPr>
            <w:tcW w:w="2415" w:type="dxa"/>
            <w:tcBorders>
              <w:right w:val="single" w:color="auto" w:sz="4" w:space="0"/>
            </w:tcBorders>
            <w:noWrap w:val="0"/>
            <w:vAlign w:val="top"/>
          </w:tcPr>
          <w:p>
            <w:pPr>
              <w:jc w:val="center"/>
              <w:rPr>
                <w:rFonts w:hint="eastAsia" w:ascii="宋体" w:hAnsi="宋体" w:cs="宋体"/>
                <w:sz w:val="24"/>
              </w:rPr>
            </w:pPr>
          </w:p>
        </w:tc>
        <w:tc>
          <w:tcPr>
            <w:tcW w:w="1746" w:type="dxa"/>
            <w:tcBorders>
              <w:left w:val="single" w:color="auto" w:sz="4" w:space="0"/>
            </w:tcBorders>
            <w:noWrap w:val="0"/>
            <w:vAlign w:val="top"/>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cs="宋体"/>
                <w:sz w:val="24"/>
              </w:rPr>
            </w:pPr>
            <w:r>
              <w:rPr>
                <w:rFonts w:hint="eastAsia" w:ascii="宋体" w:hAnsi="宋体" w:cs="宋体"/>
                <w:sz w:val="24"/>
              </w:rPr>
              <w:t>2</w:t>
            </w:r>
          </w:p>
        </w:tc>
        <w:tc>
          <w:tcPr>
            <w:tcW w:w="2387" w:type="dxa"/>
            <w:noWrap w:val="0"/>
            <w:vAlign w:val="top"/>
          </w:tcPr>
          <w:p>
            <w:pPr>
              <w:jc w:val="center"/>
              <w:rPr>
                <w:rFonts w:hint="eastAsia" w:ascii="宋体" w:hAnsi="宋体" w:cs="宋体"/>
                <w:sz w:val="24"/>
              </w:rPr>
            </w:pPr>
          </w:p>
        </w:tc>
        <w:tc>
          <w:tcPr>
            <w:tcW w:w="1462" w:type="dxa"/>
            <w:noWrap w:val="0"/>
            <w:vAlign w:val="top"/>
          </w:tcPr>
          <w:p>
            <w:pPr>
              <w:jc w:val="center"/>
              <w:rPr>
                <w:rFonts w:hint="eastAsia" w:ascii="宋体" w:hAnsi="宋体" w:cs="宋体"/>
                <w:sz w:val="24"/>
              </w:rPr>
            </w:pPr>
          </w:p>
        </w:tc>
        <w:tc>
          <w:tcPr>
            <w:tcW w:w="2415" w:type="dxa"/>
            <w:tcBorders>
              <w:right w:val="single" w:color="auto" w:sz="4" w:space="0"/>
            </w:tcBorders>
            <w:noWrap w:val="0"/>
            <w:vAlign w:val="top"/>
          </w:tcPr>
          <w:p>
            <w:pPr>
              <w:jc w:val="center"/>
              <w:rPr>
                <w:rFonts w:hint="eastAsia" w:ascii="宋体" w:hAnsi="宋体" w:cs="宋体"/>
                <w:sz w:val="24"/>
              </w:rPr>
            </w:pPr>
          </w:p>
        </w:tc>
        <w:tc>
          <w:tcPr>
            <w:tcW w:w="1746" w:type="dxa"/>
            <w:tcBorders>
              <w:left w:val="single" w:color="auto" w:sz="4" w:space="0"/>
            </w:tcBorders>
            <w:noWrap w:val="0"/>
            <w:vAlign w:val="top"/>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cs="宋体"/>
                <w:sz w:val="24"/>
              </w:rPr>
            </w:pPr>
            <w:r>
              <w:rPr>
                <w:rFonts w:hint="eastAsia" w:ascii="宋体" w:hAnsi="宋体" w:cs="宋体"/>
                <w:sz w:val="24"/>
              </w:rPr>
              <w:t>3</w:t>
            </w:r>
          </w:p>
        </w:tc>
        <w:tc>
          <w:tcPr>
            <w:tcW w:w="2387" w:type="dxa"/>
            <w:noWrap w:val="0"/>
            <w:vAlign w:val="top"/>
          </w:tcPr>
          <w:p>
            <w:pPr>
              <w:jc w:val="center"/>
              <w:rPr>
                <w:rFonts w:hint="eastAsia" w:ascii="宋体" w:hAnsi="宋体" w:cs="宋体"/>
                <w:sz w:val="24"/>
              </w:rPr>
            </w:pPr>
          </w:p>
        </w:tc>
        <w:tc>
          <w:tcPr>
            <w:tcW w:w="1462" w:type="dxa"/>
            <w:noWrap w:val="0"/>
            <w:vAlign w:val="top"/>
          </w:tcPr>
          <w:p>
            <w:pPr>
              <w:jc w:val="center"/>
              <w:rPr>
                <w:rFonts w:hint="eastAsia" w:ascii="宋体" w:hAnsi="宋体" w:cs="宋体"/>
                <w:sz w:val="24"/>
              </w:rPr>
            </w:pPr>
          </w:p>
        </w:tc>
        <w:tc>
          <w:tcPr>
            <w:tcW w:w="2415" w:type="dxa"/>
            <w:tcBorders>
              <w:right w:val="single" w:color="auto" w:sz="4" w:space="0"/>
            </w:tcBorders>
            <w:noWrap w:val="0"/>
            <w:vAlign w:val="top"/>
          </w:tcPr>
          <w:p>
            <w:pPr>
              <w:jc w:val="center"/>
              <w:rPr>
                <w:rFonts w:hint="eastAsia" w:ascii="宋体" w:hAnsi="宋体" w:cs="宋体"/>
                <w:sz w:val="24"/>
              </w:rPr>
            </w:pPr>
          </w:p>
        </w:tc>
        <w:tc>
          <w:tcPr>
            <w:tcW w:w="1746" w:type="dxa"/>
            <w:tcBorders>
              <w:left w:val="single" w:color="auto" w:sz="4" w:space="0"/>
            </w:tcBorders>
            <w:noWrap w:val="0"/>
            <w:vAlign w:val="top"/>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cs="宋体"/>
                <w:sz w:val="24"/>
              </w:rPr>
            </w:pPr>
            <w:r>
              <w:rPr>
                <w:rFonts w:hint="eastAsia" w:ascii="宋体" w:hAnsi="宋体" w:cs="宋体"/>
                <w:sz w:val="24"/>
              </w:rPr>
              <w:t>4</w:t>
            </w:r>
          </w:p>
        </w:tc>
        <w:tc>
          <w:tcPr>
            <w:tcW w:w="2387" w:type="dxa"/>
            <w:noWrap w:val="0"/>
            <w:vAlign w:val="top"/>
          </w:tcPr>
          <w:p>
            <w:pPr>
              <w:jc w:val="center"/>
              <w:rPr>
                <w:rFonts w:hint="eastAsia" w:ascii="宋体" w:hAnsi="宋体" w:cs="宋体"/>
                <w:sz w:val="24"/>
              </w:rPr>
            </w:pPr>
          </w:p>
        </w:tc>
        <w:tc>
          <w:tcPr>
            <w:tcW w:w="1462" w:type="dxa"/>
            <w:noWrap w:val="0"/>
            <w:vAlign w:val="top"/>
          </w:tcPr>
          <w:p>
            <w:pPr>
              <w:jc w:val="center"/>
              <w:rPr>
                <w:rFonts w:hint="eastAsia" w:ascii="宋体" w:hAnsi="宋体" w:cs="宋体"/>
                <w:sz w:val="24"/>
              </w:rPr>
            </w:pPr>
          </w:p>
        </w:tc>
        <w:tc>
          <w:tcPr>
            <w:tcW w:w="2415" w:type="dxa"/>
            <w:tcBorders>
              <w:right w:val="single" w:color="auto" w:sz="4" w:space="0"/>
            </w:tcBorders>
            <w:noWrap w:val="0"/>
            <w:vAlign w:val="top"/>
          </w:tcPr>
          <w:p>
            <w:pPr>
              <w:jc w:val="center"/>
              <w:rPr>
                <w:rFonts w:hint="eastAsia" w:ascii="宋体" w:hAnsi="宋体" w:cs="宋体"/>
                <w:sz w:val="24"/>
              </w:rPr>
            </w:pPr>
          </w:p>
        </w:tc>
        <w:tc>
          <w:tcPr>
            <w:tcW w:w="1746" w:type="dxa"/>
            <w:tcBorders>
              <w:left w:val="single" w:color="auto" w:sz="4" w:space="0"/>
            </w:tcBorders>
            <w:noWrap w:val="0"/>
            <w:vAlign w:val="top"/>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cs="宋体"/>
                <w:sz w:val="24"/>
              </w:rPr>
            </w:pPr>
            <w:r>
              <w:rPr>
                <w:rFonts w:hint="eastAsia" w:ascii="宋体" w:hAnsi="宋体" w:cs="宋体"/>
                <w:sz w:val="24"/>
              </w:rPr>
              <w:t>5</w:t>
            </w:r>
          </w:p>
        </w:tc>
        <w:tc>
          <w:tcPr>
            <w:tcW w:w="2387" w:type="dxa"/>
            <w:noWrap w:val="0"/>
            <w:vAlign w:val="top"/>
          </w:tcPr>
          <w:p>
            <w:pPr>
              <w:jc w:val="center"/>
              <w:rPr>
                <w:rFonts w:hint="eastAsia" w:ascii="宋体" w:hAnsi="宋体" w:cs="宋体"/>
                <w:sz w:val="24"/>
              </w:rPr>
            </w:pPr>
          </w:p>
        </w:tc>
        <w:tc>
          <w:tcPr>
            <w:tcW w:w="1462" w:type="dxa"/>
            <w:noWrap w:val="0"/>
            <w:vAlign w:val="top"/>
          </w:tcPr>
          <w:p>
            <w:pPr>
              <w:jc w:val="center"/>
              <w:rPr>
                <w:rFonts w:hint="eastAsia" w:ascii="宋体" w:hAnsi="宋体" w:cs="宋体"/>
                <w:sz w:val="24"/>
              </w:rPr>
            </w:pPr>
          </w:p>
        </w:tc>
        <w:tc>
          <w:tcPr>
            <w:tcW w:w="2415" w:type="dxa"/>
            <w:tcBorders>
              <w:right w:val="single" w:color="auto" w:sz="4" w:space="0"/>
            </w:tcBorders>
            <w:noWrap w:val="0"/>
            <w:vAlign w:val="top"/>
          </w:tcPr>
          <w:p>
            <w:pPr>
              <w:jc w:val="center"/>
              <w:rPr>
                <w:rFonts w:hint="eastAsia" w:ascii="宋体" w:hAnsi="宋体" w:cs="宋体"/>
                <w:sz w:val="24"/>
              </w:rPr>
            </w:pPr>
          </w:p>
        </w:tc>
        <w:tc>
          <w:tcPr>
            <w:tcW w:w="1746" w:type="dxa"/>
            <w:tcBorders>
              <w:left w:val="single" w:color="auto" w:sz="4" w:space="0"/>
            </w:tcBorders>
            <w:noWrap w:val="0"/>
            <w:vAlign w:val="top"/>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cs="宋体"/>
                <w:sz w:val="24"/>
              </w:rPr>
            </w:pPr>
            <w:r>
              <w:rPr>
                <w:rFonts w:hint="eastAsia" w:ascii="宋体" w:hAnsi="宋体" w:cs="宋体"/>
                <w:sz w:val="24"/>
              </w:rPr>
              <w:t>6</w:t>
            </w:r>
          </w:p>
        </w:tc>
        <w:tc>
          <w:tcPr>
            <w:tcW w:w="2387" w:type="dxa"/>
            <w:noWrap w:val="0"/>
            <w:vAlign w:val="top"/>
          </w:tcPr>
          <w:p>
            <w:pPr>
              <w:jc w:val="center"/>
              <w:rPr>
                <w:rFonts w:hint="eastAsia" w:ascii="宋体" w:hAnsi="宋体" w:cs="宋体"/>
                <w:sz w:val="24"/>
              </w:rPr>
            </w:pPr>
          </w:p>
        </w:tc>
        <w:tc>
          <w:tcPr>
            <w:tcW w:w="1462" w:type="dxa"/>
            <w:noWrap w:val="0"/>
            <w:vAlign w:val="top"/>
          </w:tcPr>
          <w:p>
            <w:pPr>
              <w:jc w:val="center"/>
              <w:rPr>
                <w:rFonts w:hint="eastAsia" w:ascii="宋体" w:hAnsi="宋体" w:cs="宋体"/>
                <w:sz w:val="24"/>
              </w:rPr>
            </w:pPr>
          </w:p>
        </w:tc>
        <w:tc>
          <w:tcPr>
            <w:tcW w:w="2415" w:type="dxa"/>
            <w:tcBorders>
              <w:right w:val="single" w:color="auto" w:sz="4" w:space="0"/>
            </w:tcBorders>
            <w:noWrap w:val="0"/>
            <w:vAlign w:val="top"/>
          </w:tcPr>
          <w:p>
            <w:pPr>
              <w:jc w:val="center"/>
              <w:rPr>
                <w:rFonts w:hint="eastAsia" w:ascii="宋体" w:hAnsi="宋体" w:cs="宋体"/>
                <w:sz w:val="24"/>
              </w:rPr>
            </w:pPr>
          </w:p>
        </w:tc>
        <w:tc>
          <w:tcPr>
            <w:tcW w:w="1746" w:type="dxa"/>
            <w:tcBorders>
              <w:left w:val="single" w:color="auto" w:sz="4" w:space="0"/>
            </w:tcBorders>
            <w:noWrap w:val="0"/>
            <w:vAlign w:val="top"/>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cs="宋体"/>
                <w:sz w:val="24"/>
              </w:rPr>
            </w:pPr>
            <w:r>
              <w:rPr>
                <w:rFonts w:hint="eastAsia" w:ascii="宋体" w:hAnsi="宋体" w:cs="宋体"/>
                <w:sz w:val="24"/>
              </w:rPr>
              <w:t>7</w:t>
            </w:r>
          </w:p>
        </w:tc>
        <w:tc>
          <w:tcPr>
            <w:tcW w:w="2387" w:type="dxa"/>
            <w:noWrap w:val="0"/>
            <w:vAlign w:val="top"/>
          </w:tcPr>
          <w:p>
            <w:pPr>
              <w:jc w:val="center"/>
              <w:rPr>
                <w:rFonts w:hint="eastAsia" w:ascii="宋体" w:hAnsi="宋体" w:cs="宋体"/>
                <w:sz w:val="24"/>
              </w:rPr>
            </w:pPr>
          </w:p>
        </w:tc>
        <w:tc>
          <w:tcPr>
            <w:tcW w:w="1462" w:type="dxa"/>
            <w:noWrap w:val="0"/>
            <w:vAlign w:val="top"/>
          </w:tcPr>
          <w:p>
            <w:pPr>
              <w:jc w:val="center"/>
              <w:rPr>
                <w:rFonts w:hint="eastAsia" w:ascii="宋体" w:hAnsi="宋体" w:cs="宋体"/>
                <w:sz w:val="24"/>
              </w:rPr>
            </w:pPr>
          </w:p>
        </w:tc>
        <w:tc>
          <w:tcPr>
            <w:tcW w:w="2415" w:type="dxa"/>
            <w:tcBorders>
              <w:right w:val="single" w:color="auto" w:sz="4" w:space="0"/>
            </w:tcBorders>
            <w:noWrap w:val="0"/>
            <w:vAlign w:val="top"/>
          </w:tcPr>
          <w:p>
            <w:pPr>
              <w:jc w:val="center"/>
              <w:rPr>
                <w:rFonts w:hint="eastAsia" w:ascii="宋体" w:hAnsi="宋体" w:cs="宋体"/>
                <w:sz w:val="24"/>
              </w:rPr>
            </w:pPr>
          </w:p>
        </w:tc>
        <w:tc>
          <w:tcPr>
            <w:tcW w:w="1746" w:type="dxa"/>
            <w:tcBorders>
              <w:left w:val="single" w:color="auto" w:sz="4" w:space="0"/>
            </w:tcBorders>
            <w:noWrap w:val="0"/>
            <w:vAlign w:val="top"/>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cs="宋体"/>
                <w:sz w:val="24"/>
              </w:rPr>
            </w:pPr>
            <w:r>
              <w:rPr>
                <w:rFonts w:hint="eastAsia" w:ascii="宋体" w:hAnsi="宋体" w:cs="宋体"/>
                <w:sz w:val="24"/>
              </w:rPr>
              <w:t>8</w:t>
            </w:r>
          </w:p>
        </w:tc>
        <w:tc>
          <w:tcPr>
            <w:tcW w:w="2387" w:type="dxa"/>
            <w:noWrap w:val="0"/>
            <w:vAlign w:val="top"/>
          </w:tcPr>
          <w:p>
            <w:pPr>
              <w:jc w:val="center"/>
              <w:rPr>
                <w:rFonts w:hint="eastAsia" w:ascii="宋体" w:hAnsi="宋体" w:cs="宋体"/>
                <w:sz w:val="24"/>
              </w:rPr>
            </w:pPr>
          </w:p>
        </w:tc>
        <w:tc>
          <w:tcPr>
            <w:tcW w:w="1462" w:type="dxa"/>
            <w:noWrap w:val="0"/>
            <w:vAlign w:val="top"/>
          </w:tcPr>
          <w:p>
            <w:pPr>
              <w:jc w:val="center"/>
              <w:rPr>
                <w:rFonts w:hint="eastAsia" w:ascii="宋体" w:hAnsi="宋体" w:cs="宋体"/>
                <w:sz w:val="24"/>
              </w:rPr>
            </w:pPr>
          </w:p>
        </w:tc>
        <w:tc>
          <w:tcPr>
            <w:tcW w:w="2415" w:type="dxa"/>
            <w:tcBorders>
              <w:right w:val="single" w:color="auto" w:sz="4" w:space="0"/>
            </w:tcBorders>
            <w:noWrap w:val="0"/>
            <w:vAlign w:val="top"/>
          </w:tcPr>
          <w:p>
            <w:pPr>
              <w:jc w:val="center"/>
              <w:rPr>
                <w:rFonts w:hint="eastAsia" w:ascii="宋体" w:hAnsi="宋体" w:cs="宋体"/>
                <w:sz w:val="24"/>
              </w:rPr>
            </w:pPr>
          </w:p>
        </w:tc>
        <w:tc>
          <w:tcPr>
            <w:tcW w:w="1746" w:type="dxa"/>
            <w:tcBorders>
              <w:left w:val="single" w:color="auto" w:sz="4" w:space="0"/>
            </w:tcBorders>
            <w:noWrap w:val="0"/>
            <w:vAlign w:val="top"/>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0"/>
            <w:vAlign w:val="center"/>
          </w:tcPr>
          <w:p>
            <w:pPr>
              <w:jc w:val="center"/>
              <w:rPr>
                <w:rFonts w:hint="eastAsia" w:ascii="宋体" w:hAnsi="宋体" w:cs="宋体"/>
                <w:sz w:val="24"/>
              </w:rPr>
            </w:pPr>
            <w:r>
              <w:rPr>
                <w:rFonts w:hint="eastAsia" w:ascii="宋体" w:hAnsi="宋体" w:cs="宋体"/>
                <w:sz w:val="24"/>
              </w:rPr>
              <w:t>合计</w:t>
            </w:r>
          </w:p>
        </w:tc>
        <w:tc>
          <w:tcPr>
            <w:tcW w:w="2387" w:type="dxa"/>
            <w:noWrap w:val="0"/>
            <w:vAlign w:val="top"/>
          </w:tcPr>
          <w:p>
            <w:pPr>
              <w:jc w:val="center"/>
              <w:rPr>
                <w:rFonts w:hint="eastAsia" w:ascii="宋体" w:hAnsi="宋体" w:cs="宋体"/>
                <w:sz w:val="24"/>
              </w:rPr>
            </w:pPr>
          </w:p>
        </w:tc>
        <w:tc>
          <w:tcPr>
            <w:tcW w:w="1462" w:type="dxa"/>
            <w:noWrap w:val="0"/>
            <w:vAlign w:val="top"/>
          </w:tcPr>
          <w:p>
            <w:pPr>
              <w:jc w:val="center"/>
              <w:rPr>
                <w:rFonts w:hint="eastAsia" w:ascii="宋体" w:hAnsi="宋体" w:cs="宋体"/>
                <w:sz w:val="24"/>
              </w:rPr>
            </w:pPr>
          </w:p>
        </w:tc>
        <w:tc>
          <w:tcPr>
            <w:tcW w:w="2415" w:type="dxa"/>
            <w:tcBorders>
              <w:right w:val="single" w:color="auto" w:sz="4" w:space="0"/>
            </w:tcBorders>
            <w:noWrap w:val="0"/>
            <w:vAlign w:val="top"/>
          </w:tcPr>
          <w:p>
            <w:pPr>
              <w:jc w:val="center"/>
              <w:rPr>
                <w:rFonts w:hint="eastAsia" w:ascii="宋体" w:hAnsi="宋体" w:cs="宋体"/>
                <w:sz w:val="24"/>
              </w:rPr>
            </w:pPr>
          </w:p>
        </w:tc>
        <w:tc>
          <w:tcPr>
            <w:tcW w:w="1746" w:type="dxa"/>
            <w:tcBorders>
              <w:left w:val="single" w:color="auto" w:sz="4" w:space="0"/>
            </w:tcBorders>
            <w:noWrap w:val="0"/>
            <w:vAlign w:val="top"/>
          </w:tcPr>
          <w:p>
            <w:pPr>
              <w:jc w:val="center"/>
              <w:rPr>
                <w:rFonts w:hint="eastAsia" w:ascii="宋体" w:hAnsi="宋体" w:cs="宋体"/>
                <w:sz w:val="24"/>
              </w:rPr>
            </w:pPr>
          </w:p>
        </w:tc>
      </w:tr>
    </w:tbl>
    <w:p>
      <w:pPr>
        <w:spacing w:line="360" w:lineRule="auto"/>
        <w:ind w:firstLine="480" w:firstLineChars="200"/>
        <w:rPr>
          <w:rFonts w:hint="eastAsia" w:ascii="宋体" w:hAnsi="宋体" w:cs="宋体"/>
          <w:sz w:val="24"/>
        </w:rPr>
      </w:pPr>
    </w:p>
    <w:p>
      <w:pPr>
        <w:spacing w:line="360" w:lineRule="auto"/>
        <w:ind w:left="3780" w:leftChars="1800" w:firstLine="480" w:firstLineChars="200"/>
        <w:rPr>
          <w:rFonts w:hint="eastAsia" w:ascii="宋体" w:hAnsi="宋体" w:cs="宋体"/>
          <w:sz w:val="24"/>
        </w:rPr>
      </w:pPr>
    </w:p>
    <w:p>
      <w:pPr>
        <w:spacing w:line="360" w:lineRule="auto"/>
        <w:ind w:left="3780" w:leftChars="1800" w:firstLine="480" w:firstLineChars="200"/>
        <w:rPr>
          <w:rFonts w:hint="eastAsia"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日 期：</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投标人全称（公章）：</w:t>
      </w:r>
    </w:p>
    <w:p>
      <w:pPr>
        <w:pStyle w:val="10"/>
        <w:ind w:firstLine="566"/>
        <w:rPr>
          <w:rFonts w:hint="eastAsia" w:ascii="宋体" w:hAnsi="宋体" w:cs="宋体"/>
          <w:sz w:val="28"/>
          <w:szCs w:val="28"/>
        </w:rPr>
      </w:pPr>
    </w:p>
    <w:p>
      <w:pPr>
        <w:snapToGrid w:val="0"/>
        <w:spacing w:before="50" w:after="156" w:afterLines="50"/>
        <w:jc w:val="left"/>
        <w:rPr>
          <w:rFonts w:hint="eastAsia" w:ascii="宋体" w:hAnsi="宋体" w:cs="宋体"/>
          <w:b/>
          <w:bCs/>
          <w:sz w:val="24"/>
          <w:lang w:val="zh-CN"/>
        </w:rPr>
      </w:pPr>
      <w:r>
        <w:rPr>
          <w:rFonts w:hint="eastAsia" w:ascii="宋体" w:hAnsi="宋体" w:cs="宋体"/>
          <w:b/>
          <w:bCs/>
          <w:sz w:val="30"/>
          <w:szCs w:val="30"/>
        </w:rPr>
        <w:br w:type="page"/>
      </w:r>
      <w:r>
        <w:rPr>
          <w:rFonts w:hint="eastAsia" w:ascii="宋体" w:hAnsi="宋体" w:cs="宋体"/>
          <w:b/>
          <w:bCs/>
          <w:sz w:val="24"/>
          <w:lang w:val="zh-CN"/>
        </w:rPr>
        <w:t>附件五：</w:t>
      </w:r>
    </w:p>
    <w:p>
      <w:pPr>
        <w:spacing w:line="360" w:lineRule="auto"/>
        <w:jc w:val="center"/>
        <w:rPr>
          <w:rFonts w:hint="eastAsia" w:ascii="宋体" w:hAnsi="宋体" w:cs="宋体"/>
          <w:b/>
          <w:bCs/>
          <w:sz w:val="32"/>
          <w:szCs w:val="32"/>
        </w:rPr>
      </w:pPr>
      <w:r>
        <w:rPr>
          <w:rFonts w:hint="eastAsia" w:ascii="宋体" w:hAnsi="宋体" w:cs="宋体"/>
          <w:b/>
          <w:bCs/>
          <w:sz w:val="32"/>
          <w:szCs w:val="32"/>
        </w:rPr>
        <w:t>投标项目明细清单</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项目名称：</w:t>
      </w:r>
    </w:p>
    <w:p>
      <w:pPr>
        <w:spacing w:line="360" w:lineRule="auto"/>
        <w:ind w:firstLine="480" w:firstLineChars="200"/>
        <w:rPr>
          <w:rFonts w:hint="eastAsia" w:ascii="宋体" w:hAnsi="宋体" w:cs="宋体"/>
          <w:sz w:val="24"/>
        </w:rPr>
      </w:pPr>
      <w:r>
        <w:rPr>
          <w:rFonts w:hint="eastAsia" w:ascii="宋体" w:hAnsi="宋体" w:cs="宋体"/>
          <w:sz w:val="24"/>
        </w:rPr>
        <w:t>采购编号：</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cs="宋体"/>
                <w:sz w:val="24"/>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hAnsi="宋体" w:cs="宋体"/>
                <w:sz w:val="24"/>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bl>
    <w:p>
      <w:pPr>
        <w:snapToGrid w:val="0"/>
        <w:spacing w:before="156" w:beforeLines="50" w:line="360" w:lineRule="auto"/>
        <w:ind w:firstLine="480" w:firstLineChars="200"/>
        <w:rPr>
          <w:rFonts w:hint="eastAsia" w:ascii="宋体" w:hAnsi="宋体" w:cs="宋体"/>
          <w:sz w:val="24"/>
        </w:rPr>
      </w:pPr>
      <w:r>
        <w:rPr>
          <w:rFonts w:hint="eastAsia" w:ascii="宋体" w:hAnsi="宋体" w:cs="宋体"/>
          <w:sz w:val="24"/>
        </w:rPr>
        <w:t>注：在填写时，如上表不适合本项目的实际情况，可在确保投标明细内容完整的情况下，根据上表格式自行划表填写。</w:t>
      </w:r>
    </w:p>
    <w:p>
      <w:pPr>
        <w:pStyle w:val="10"/>
        <w:rPr>
          <w:rFonts w:hint="eastAsia" w:ascii="宋体" w:hAnsi="宋体" w:cs="宋体"/>
          <w:sz w:val="24"/>
        </w:rPr>
      </w:pPr>
    </w:p>
    <w:p>
      <w:pPr>
        <w:pStyle w:val="10"/>
        <w:rPr>
          <w:rFonts w:hint="eastAsia" w:ascii="宋体" w:hAnsi="宋体" w:cs="宋体"/>
          <w:sz w:val="24"/>
        </w:rPr>
      </w:pPr>
    </w:p>
    <w:p>
      <w:pPr>
        <w:pStyle w:val="10"/>
        <w:rPr>
          <w:rFonts w:hint="eastAsia" w:ascii="宋体" w:hAnsi="宋体" w:cs="宋体"/>
          <w:sz w:val="24"/>
        </w:rPr>
      </w:pPr>
    </w:p>
    <w:p>
      <w:pPr>
        <w:snapToGrid w:val="0"/>
        <w:spacing w:before="156" w:beforeLines="50"/>
        <w:rPr>
          <w:rFonts w:hint="eastAsia" w:ascii="宋体" w:hAnsi="宋体" w:cs="宋体"/>
          <w:sz w:val="24"/>
        </w:rPr>
      </w:pPr>
    </w:p>
    <w:p>
      <w:pPr>
        <w:spacing w:line="360" w:lineRule="auto"/>
        <w:ind w:left="3780" w:leftChars="1800" w:firstLine="480" w:firstLineChars="200"/>
        <w:rPr>
          <w:rFonts w:hint="eastAsia"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日 期：</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投标人全称（公章）：</w:t>
      </w:r>
    </w:p>
    <w:p>
      <w:pPr>
        <w:snapToGrid w:val="0"/>
        <w:spacing w:before="50" w:after="50"/>
        <w:rPr>
          <w:rFonts w:hint="eastAsia" w:ascii="宋体" w:hAnsi="宋体" w:cs="宋体"/>
          <w:spacing w:val="20"/>
          <w:sz w:val="24"/>
        </w:rPr>
      </w:pPr>
    </w:p>
    <w:p>
      <w:pPr>
        <w:snapToGrid w:val="0"/>
        <w:spacing w:before="50" w:after="50"/>
        <w:rPr>
          <w:rFonts w:hint="eastAsia" w:ascii="宋体" w:hAnsi="宋体" w:cs="宋体"/>
          <w:spacing w:val="20"/>
          <w:sz w:val="30"/>
          <w:szCs w:val="30"/>
        </w:rPr>
      </w:pPr>
    </w:p>
    <w:p>
      <w:pPr>
        <w:pStyle w:val="10"/>
        <w:ind w:firstLine="686"/>
        <w:rPr>
          <w:rFonts w:hint="eastAsia" w:ascii="宋体" w:hAnsi="宋体" w:cs="宋体"/>
          <w:spacing w:val="20"/>
          <w:sz w:val="30"/>
          <w:szCs w:val="30"/>
        </w:rPr>
      </w:pPr>
    </w:p>
    <w:p>
      <w:pPr>
        <w:pStyle w:val="10"/>
        <w:ind w:firstLine="686"/>
        <w:rPr>
          <w:rFonts w:hint="eastAsia" w:ascii="宋体" w:hAnsi="宋体" w:cs="宋体"/>
          <w:spacing w:val="20"/>
          <w:sz w:val="30"/>
          <w:szCs w:val="30"/>
        </w:rPr>
      </w:pPr>
    </w:p>
    <w:p>
      <w:pPr>
        <w:pStyle w:val="10"/>
        <w:ind w:firstLine="686"/>
        <w:rPr>
          <w:rFonts w:hint="eastAsia" w:ascii="宋体" w:hAnsi="宋体" w:cs="宋体"/>
          <w:spacing w:val="20"/>
          <w:sz w:val="30"/>
          <w:szCs w:val="30"/>
        </w:rPr>
      </w:pPr>
    </w:p>
    <w:p>
      <w:pPr>
        <w:pStyle w:val="10"/>
        <w:ind w:firstLine="686"/>
        <w:rPr>
          <w:rFonts w:hint="eastAsia" w:ascii="宋体" w:hAnsi="宋体" w:cs="宋体"/>
          <w:spacing w:val="20"/>
          <w:sz w:val="30"/>
          <w:szCs w:val="30"/>
        </w:rPr>
      </w:pPr>
    </w:p>
    <w:p>
      <w:pPr>
        <w:pStyle w:val="2"/>
        <w:rPr>
          <w:rFonts w:hint="eastAsia" w:hAnsi="宋体" w:cs="宋体"/>
          <w:bCs/>
          <w:sz w:val="24"/>
          <w:szCs w:val="24"/>
        </w:rPr>
      </w:pPr>
      <w:bookmarkStart w:id="451" w:name="_Toc2823"/>
      <w:r>
        <w:rPr>
          <w:rFonts w:hint="eastAsia" w:hAnsi="宋体" w:cs="宋体"/>
          <w:bCs/>
          <w:sz w:val="24"/>
          <w:szCs w:val="24"/>
        </w:rPr>
        <w:br w:type="page"/>
      </w:r>
      <w:r>
        <w:rPr>
          <w:rFonts w:hint="eastAsia" w:hAnsi="宋体" w:cs="宋体"/>
          <w:bCs/>
          <w:sz w:val="24"/>
          <w:szCs w:val="24"/>
        </w:rPr>
        <w:t>附件六：</w:t>
      </w:r>
    </w:p>
    <w:p>
      <w:pPr>
        <w:spacing w:line="360" w:lineRule="auto"/>
        <w:jc w:val="center"/>
        <w:rPr>
          <w:rFonts w:hint="eastAsia" w:ascii="宋体" w:hAnsi="宋体" w:cs="宋体"/>
          <w:b/>
          <w:bCs/>
          <w:sz w:val="32"/>
          <w:szCs w:val="32"/>
        </w:rPr>
      </w:pPr>
      <w:r>
        <w:rPr>
          <w:rFonts w:hint="eastAsia" w:ascii="宋体" w:hAnsi="宋体" w:cs="宋体"/>
          <w:b/>
          <w:bCs/>
          <w:sz w:val="32"/>
          <w:szCs w:val="32"/>
        </w:rPr>
        <w:t>技术响应及建议表</w:t>
      </w:r>
      <w:bookmarkEnd w:id="451"/>
    </w:p>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项目名称：</w:t>
      </w:r>
    </w:p>
    <w:p>
      <w:pPr>
        <w:spacing w:line="360" w:lineRule="auto"/>
        <w:ind w:firstLine="480" w:firstLineChars="200"/>
        <w:rPr>
          <w:rFonts w:hint="eastAsia" w:ascii="宋体" w:hAnsi="宋体" w:cs="宋体"/>
          <w:sz w:val="24"/>
        </w:rPr>
      </w:pPr>
      <w:r>
        <w:rPr>
          <w:rFonts w:hint="eastAsia" w:ascii="宋体" w:hAnsi="宋体" w:cs="宋体"/>
          <w:sz w:val="24"/>
        </w:rPr>
        <w:t>采购编号：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cs="宋体"/>
                <w:sz w:val="24"/>
              </w:rPr>
            </w:pPr>
            <w:r>
              <w:rPr>
                <w:rFonts w:hint="eastAsia" w:ascii="宋体" w:hAnsi="宋体" w:cs="宋体"/>
                <w:sz w:val="24"/>
              </w:rPr>
              <w:t>序号</w:t>
            </w:r>
          </w:p>
        </w:tc>
        <w:tc>
          <w:tcPr>
            <w:tcW w:w="1440" w:type="dxa"/>
            <w:noWrap w:val="0"/>
            <w:vAlign w:val="center"/>
          </w:tcPr>
          <w:p>
            <w:pPr>
              <w:snapToGrid w:val="0"/>
              <w:spacing w:before="50" w:after="50"/>
              <w:jc w:val="center"/>
              <w:rPr>
                <w:rFonts w:hint="eastAsia" w:ascii="宋体" w:hAnsi="宋体" w:cs="宋体"/>
                <w:sz w:val="24"/>
              </w:rPr>
            </w:pPr>
            <w:r>
              <w:rPr>
                <w:rFonts w:hint="eastAsia" w:ascii="宋体" w:hAnsi="宋体" w:cs="宋体"/>
                <w:sz w:val="24"/>
              </w:rPr>
              <w:t>名称</w:t>
            </w:r>
          </w:p>
        </w:tc>
        <w:tc>
          <w:tcPr>
            <w:tcW w:w="1980" w:type="dxa"/>
            <w:noWrap w:val="0"/>
            <w:vAlign w:val="center"/>
          </w:tcPr>
          <w:p>
            <w:pPr>
              <w:snapToGrid w:val="0"/>
              <w:spacing w:before="50" w:after="50"/>
              <w:jc w:val="center"/>
              <w:rPr>
                <w:rFonts w:hint="eastAsia" w:ascii="宋体" w:hAnsi="宋体" w:cs="宋体"/>
                <w:sz w:val="24"/>
              </w:rPr>
            </w:pPr>
            <w:r>
              <w:rPr>
                <w:rFonts w:hint="eastAsia" w:ascii="宋体" w:hAnsi="宋体" w:cs="宋体"/>
                <w:sz w:val="24"/>
              </w:rPr>
              <w:t>招标文件要求</w:t>
            </w:r>
          </w:p>
        </w:tc>
        <w:tc>
          <w:tcPr>
            <w:tcW w:w="2520" w:type="dxa"/>
            <w:noWrap w:val="0"/>
            <w:vAlign w:val="center"/>
          </w:tcPr>
          <w:p>
            <w:pPr>
              <w:snapToGrid w:val="0"/>
              <w:spacing w:before="50" w:after="50"/>
              <w:jc w:val="center"/>
              <w:rPr>
                <w:rFonts w:hint="eastAsia" w:ascii="宋体" w:hAnsi="宋体" w:cs="宋体"/>
                <w:sz w:val="24"/>
              </w:rPr>
            </w:pPr>
            <w:r>
              <w:rPr>
                <w:rFonts w:hint="eastAsia" w:ascii="宋体" w:hAnsi="宋体" w:cs="宋体"/>
                <w:sz w:val="24"/>
              </w:rPr>
              <w:t>投标文件响应</w:t>
            </w:r>
          </w:p>
        </w:tc>
        <w:tc>
          <w:tcPr>
            <w:tcW w:w="1953" w:type="dxa"/>
            <w:noWrap w:val="0"/>
            <w:vAlign w:val="center"/>
          </w:tcPr>
          <w:p>
            <w:pPr>
              <w:snapToGrid w:val="0"/>
              <w:spacing w:before="50" w:after="50"/>
              <w:jc w:val="center"/>
              <w:rPr>
                <w:rFonts w:hint="eastAsia" w:ascii="宋体" w:hAnsi="宋体" w:cs="宋体"/>
                <w:sz w:val="24"/>
              </w:rPr>
            </w:pPr>
            <w:r>
              <w:rPr>
                <w:rFonts w:hint="eastAsia" w:ascii="宋体" w:hAnsi="宋体" w:cs="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cs="宋体"/>
                <w:sz w:val="24"/>
              </w:rPr>
            </w:pPr>
          </w:p>
        </w:tc>
        <w:tc>
          <w:tcPr>
            <w:tcW w:w="1440" w:type="dxa"/>
            <w:noWrap w:val="0"/>
            <w:vAlign w:val="center"/>
          </w:tcPr>
          <w:p>
            <w:pPr>
              <w:snapToGrid w:val="0"/>
              <w:spacing w:before="50" w:after="50"/>
              <w:jc w:val="center"/>
              <w:rPr>
                <w:rFonts w:hint="eastAsia" w:ascii="宋体" w:hAnsi="宋体" w:cs="宋体"/>
                <w:sz w:val="24"/>
              </w:rPr>
            </w:pPr>
          </w:p>
        </w:tc>
        <w:tc>
          <w:tcPr>
            <w:tcW w:w="1980" w:type="dxa"/>
            <w:noWrap w:val="0"/>
            <w:vAlign w:val="center"/>
          </w:tcPr>
          <w:p>
            <w:pPr>
              <w:snapToGrid w:val="0"/>
              <w:spacing w:before="50" w:after="50"/>
              <w:jc w:val="center"/>
              <w:rPr>
                <w:rFonts w:hint="eastAsia" w:ascii="宋体" w:hAnsi="宋体" w:cs="宋体"/>
                <w:sz w:val="24"/>
              </w:rPr>
            </w:pPr>
          </w:p>
        </w:tc>
        <w:tc>
          <w:tcPr>
            <w:tcW w:w="2520" w:type="dxa"/>
            <w:noWrap w:val="0"/>
            <w:vAlign w:val="center"/>
          </w:tcPr>
          <w:p>
            <w:pPr>
              <w:snapToGrid w:val="0"/>
              <w:spacing w:before="50" w:after="50"/>
              <w:jc w:val="center"/>
              <w:rPr>
                <w:rFonts w:hint="eastAsia" w:ascii="宋体" w:hAnsi="宋体" w:cs="宋体"/>
                <w:sz w:val="24"/>
              </w:rPr>
            </w:pPr>
          </w:p>
        </w:tc>
        <w:tc>
          <w:tcPr>
            <w:tcW w:w="1953" w:type="dxa"/>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cs="宋体"/>
                <w:sz w:val="24"/>
              </w:rPr>
            </w:pPr>
          </w:p>
        </w:tc>
        <w:tc>
          <w:tcPr>
            <w:tcW w:w="1440" w:type="dxa"/>
            <w:noWrap w:val="0"/>
            <w:vAlign w:val="center"/>
          </w:tcPr>
          <w:p>
            <w:pPr>
              <w:snapToGrid w:val="0"/>
              <w:spacing w:before="50" w:after="50"/>
              <w:jc w:val="center"/>
              <w:rPr>
                <w:rFonts w:hint="eastAsia" w:ascii="宋体" w:hAnsi="宋体" w:cs="宋体"/>
                <w:sz w:val="24"/>
              </w:rPr>
            </w:pPr>
          </w:p>
        </w:tc>
        <w:tc>
          <w:tcPr>
            <w:tcW w:w="1980" w:type="dxa"/>
            <w:noWrap w:val="0"/>
            <w:vAlign w:val="center"/>
          </w:tcPr>
          <w:p>
            <w:pPr>
              <w:snapToGrid w:val="0"/>
              <w:spacing w:before="50" w:after="50"/>
              <w:jc w:val="center"/>
              <w:rPr>
                <w:rFonts w:hint="eastAsia" w:ascii="宋体" w:hAnsi="宋体" w:cs="宋体"/>
                <w:sz w:val="24"/>
              </w:rPr>
            </w:pPr>
          </w:p>
        </w:tc>
        <w:tc>
          <w:tcPr>
            <w:tcW w:w="2520" w:type="dxa"/>
            <w:noWrap w:val="0"/>
            <w:vAlign w:val="center"/>
          </w:tcPr>
          <w:p>
            <w:pPr>
              <w:snapToGrid w:val="0"/>
              <w:spacing w:before="50" w:after="50"/>
              <w:jc w:val="center"/>
              <w:rPr>
                <w:rFonts w:hint="eastAsia" w:ascii="宋体" w:hAnsi="宋体" w:cs="宋体"/>
                <w:sz w:val="24"/>
              </w:rPr>
            </w:pPr>
          </w:p>
        </w:tc>
        <w:tc>
          <w:tcPr>
            <w:tcW w:w="1953" w:type="dxa"/>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cs="宋体"/>
                <w:sz w:val="24"/>
              </w:rPr>
            </w:pPr>
          </w:p>
        </w:tc>
        <w:tc>
          <w:tcPr>
            <w:tcW w:w="1440" w:type="dxa"/>
            <w:noWrap w:val="0"/>
            <w:vAlign w:val="center"/>
          </w:tcPr>
          <w:p>
            <w:pPr>
              <w:snapToGrid w:val="0"/>
              <w:spacing w:before="50" w:after="50"/>
              <w:jc w:val="center"/>
              <w:rPr>
                <w:rFonts w:hint="eastAsia" w:ascii="宋体" w:hAnsi="宋体" w:cs="宋体"/>
                <w:sz w:val="24"/>
              </w:rPr>
            </w:pPr>
          </w:p>
        </w:tc>
        <w:tc>
          <w:tcPr>
            <w:tcW w:w="1980" w:type="dxa"/>
            <w:noWrap w:val="0"/>
            <w:vAlign w:val="center"/>
          </w:tcPr>
          <w:p>
            <w:pPr>
              <w:snapToGrid w:val="0"/>
              <w:spacing w:before="50" w:after="50"/>
              <w:jc w:val="center"/>
              <w:rPr>
                <w:rFonts w:hint="eastAsia" w:ascii="宋体" w:hAnsi="宋体" w:cs="宋体"/>
                <w:sz w:val="24"/>
              </w:rPr>
            </w:pPr>
          </w:p>
        </w:tc>
        <w:tc>
          <w:tcPr>
            <w:tcW w:w="2520" w:type="dxa"/>
            <w:noWrap w:val="0"/>
            <w:vAlign w:val="center"/>
          </w:tcPr>
          <w:p>
            <w:pPr>
              <w:snapToGrid w:val="0"/>
              <w:spacing w:before="50" w:after="50"/>
              <w:jc w:val="center"/>
              <w:rPr>
                <w:rFonts w:hint="eastAsia" w:ascii="宋体" w:hAnsi="宋体" w:cs="宋体"/>
                <w:sz w:val="24"/>
              </w:rPr>
            </w:pPr>
          </w:p>
        </w:tc>
        <w:tc>
          <w:tcPr>
            <w:tcW w:w="1953" w:type="dxa"/>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cs="宋体"/>
                <w:sz w:val="24"/>
              </w:rPr>
            </w:pPr>
          </w:p>
        </w:tc>
        <w:tc>
          <w:tcPr>
            <w:tcW w:w="1440" w:type="dxa"/>
            <w:noWrap w:val="0"/>
            <w:vAlign w:val="center"/>
          </w:tcPr>
          <w:p>
            <w:pPr>
              <w:snapToGrid w:val="0"/>
              <w:spacing w:before="50" w:after="50"/>
              <w:jc w:val="center"/>
              <w:rPr>
                <w:rFonts w:hint="eastAsia" w:ascii="宋体" w:hAnsi="宋体" w:cs="宋体"/>
                <w:sz w:val="24"/>
              </w:rPr>
            </w:pPr>
          </w:p>
        </w:tc>
        <w:tc>
          <w:tcPr>
            <w:tcW w:w="1980" w:type="dxa"/>
            <w:noWrap w:val="0"/>
            <w:vAlign w:val="center"/>
          </w:tcPr>
          <w:p>
            <w:pPr>
              <w:snapToGrid w:val="0"/>
              <w:spacing w:before="50" w:after="50"/>
              <w:jc w:val="center"/>
              <w:rPr>
                <w:rFonts w:hint="eastAsia" w:ascii="宋体" w:hAnsi="宋体" w:cs="宋体"/>
                <w:sz w:val="24"/>
              </w:rPr>
            </w:pPr>
          </w:p>
        </w:tc>
        <w:tc>
          <w:tcPr>
            <w:tcW w:w="2520" w:type="dxa"/>
            <w:noWrap w:val="0"/>
            <w:vAlign w:val="center"/>
          </w:tcPr>
          <w:p>
            <w:pPr>
              <w:snapToGrid w:val="0"/>
              <w:spacing w:before="50" w:after="50"/>
              <w:jc w:val="center"/>
              <w:rPr>
                <w:rFonts w:hint="eastAsia" w:ascii="宋体" w:hAnsi="宋体" w:cs="宋体"/>
                <w:sz w:val="24"/>
              </w:rPr>
            </w:pPr>
          </w:p>
        </w:tc>
        <w:tc>
          <w:tcPr>
            <w:tcW w:w="1953" w:type="dxa"/>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pPr>
              <w:snapToGrid w:val="0"/>
              <w:spacing w:before="50" w:after="50"/>
              <w:jc w:val="center"/>
              <w:rPr>
                <w:rFonts w:hint="eastAsia" w:ascii="宋体" w:hAnsi="宋体" w:cs="宋体"/>
                <w:sz w:val="24"/>
              </w:rPr>
            </w:pPr>
          </w:p>
        </w:tc>
        <w:tc>
          <w:tcPr>
            <w:tcW w:w="1440" w:type="dxa"/>
            <w:noWrap w:val="0"/>
            <w:vAlign w:val="center"/>
          </w:tcPr>
          <w:p>
            <w:pPr>
              <w:snapToGrid w:val="0"/>
              <w:spacing w:before="50" w:after="50"/>
              <w:jc w:val="center"/>
              <w:rPr>
                <w:rFonts w:hint="eastAsia" w:ascii="宋体" w:hAnsi="宋体" w:cs="宋体"/>
                <w:sz w:val="24"/>
              </w:rPr>
            </w:pPr>
          </w:p>
        </w:tc>
        <w:tc>
          <w:tcPr>
            <w:tcW w:w="1980" w:type="dxa"/>
            <w:noWrap w:val="0"/>
            <w:vAlign w:val="center"/>
          </w:tcPr>
          <w:p>
            <w:pPr>
              <w:snapToGrid w:val="0"/>
              <w:spacing w:before="50" w:after="50"/>
              <w:jc w:val="center"/>
              <w:rPr>
                <w:rFonts w:hint="eastAsia" w:ascii="宋体" w:hAnsi="宋体" w:cs="宋体"/>
                <w:sz w:val="24"/>
              </w:rPr>
            </w:pPr>
          </w:p>
        </w:tc>
        <w:tc>
          <w:tcPr>
            <w:tcW w:w="2520" w:type="dxa"/>
            <w:noWrap w:val="0"/>
            <w:vAlign w:val="center"/>
          </w:tcPr>
          <w:p>
            <w:pPr>
              <w:snapToGrid w:val="0"/>
              <w:spacing w:before="50" w:after="50"/>
              <w:jc w:val="center"/>
              <w:rPr>
                <w:rFonts w:hint="eastAsia" w:ascii="宋体" w:hAnsi="宋体" w:cs="宋体"/>
                <w:sz w:val="24"/>
              </w:rPr>
            </w:pPr>
          </w:p>
        </w:tc>
        <w:tc>
          <w:tcPr>
            <w:tcW w:w="1953" w:type="dxa"/>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0"/>
            <w:vAlign w:val="center"/>
          </w:tcPr>
          <w:p>
            <w:pPr>
              <w:snapToGrid w:val="0"/>
              <w:spacing w:before="50" w:after="50"/>
              <w:jc w:val="center"/>
              <w:rPr>
                <w:rFonts w:hint="eastAsia" w:ascii="宋体" w:hAnsi="宋体" w:cs="宋体"/>
                <w:sz w:val="24"/>
              </w:rPr>
            </w:pPr>
            <w:r>
              <w:rPr>
                <w:rFonts w:hint="eastAsia" w:ascii="宋体" w:hAnsi="宋体" w:cs="宋体"/>
                <w:sz w:val="24"/>
              </w:rPr>
              <w:t>投标建议</w:t>
            </w:r>
          </w:p>
        </w:tc>
        <w:tc>
          <w:tcPr>
            <w:tcW w:w="6453" w:type="dxa"/>
            <w:gridSpan w:val="3"/>
            <w:noWrap w:val="0"/>
            <w:vAlign w:val="center"/>
          </w:tcPr>
          <w:p>
            <w:pPr>
              <w:spacing w:line="360" w:lineRule="auto"/>
              <w:jc w:val="center"/>
              <w:rPr>
                <w:rFonts w:hint="eastAsia" w:ascii="宋体" w:hAnsi="宋体" w:cs="宋体"/>
                <w:sz w:val="24"/>
              </w:rPr>
            </w:pPr>
          </w:p>
        </w:tc>
      </w:tr>
    </w:tbl>
    <w:p>
      <w:pPr>
        <w:snapToGrid w:val="0"/>
        <w:spacing w:line="360" w:lineRule="auto"/>
        <w:rPr>
          <w:rFonts w:hint="eastAsia" w:ascii="宋体" w:hAnsi="宋体" w:cs="宋体"/>
          <w:sz w:val="24"/>
        </w:rPr>
      </w:pPr>
    </w:p>
    <w:p>
      <w:pPr>
        <w:pStyle w:val="13"/>
        <w:spacing w:line="360" w:lineRule="auto"/>
        <w:rPr>
          <w:rFonts w:hint="eastAsia" w:hAnsi="宋体" w:cs="宋体"/>
          <w:sz w:val="24"/>
        </w:rPr>
      </w:pPr>
      <w:r>
        <w:rPr>
          <w:rFonts w:hint="eastAsia" w:hAnsi="宋体" w:cs="宋体"/>
          <w:sz w:val="24"/>
        </w:rPr>
        <w:t>注：名称可基于项目清单根据投标人实际情况调整。</w:t>
      </w:r>
    </w:p>
    <w:p>
      <w:pPr>
        <w:rPr>
          <w:rFonts w:hint="eastAsia" w:ascii="宋体" w:hAnsi="宋体" w:cs="宋体"/>
          <w:sz w:val="24"/>
        </w:rPr>
      </w:pPr>
    </w:p>
    <w:p>
      <w:pPr>
        <w:pStyle w:val="10"/>
        <w:rPr>
          <w:rFonts w:hint="eastAsia"/>
        </w:rPr>
      </w:pPr>
    </w:p>
    <w:p>
      <w:pPr>
        <w:snapToGrid w:val="0"/>
        <w:spacing w:line="360" w:lineRule="auto"/>
        <w:rPr>
          <w:rFonts w:hint="eastAsia" w:ascii="宋体" w:hAnsi="宋体" w:cs="宋体"/>
          <w:sz w:val="24"/>
        </w:rPr>
      </w:pPr>
    </w:p>
    <w:p>
      <w:pPr>
        <w:spacing w:line="360" w:lineRule="auto"/>
        <w:ind w:left="3780" w:leftChars="1800" w:firstLine="480" w:firstLineChars="200"/>
        <w:rPr>
          <w:rFonts w:hint="eastAsia"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日 期：</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投标人全称（公章）：</w:t>
      </w:r>
    </w:p>
    <w:p>
      <w:pPr>
        <w:pStyle w:val="2"/>
        <w:rPr>
          <w:rFonts w:hint="eastAsia" w:hAnsi="宋体" w:cs="宋体"/>
          <w:bCs/>
          <w:sz w:val="24"/>
          <w:szCs w:val="24"/>
        </w:rPr>
      </w:pPr>
      <w:r>
        <w:rPr>
          <w:rFonts w:hint="eastAsia" w:hAnsi="宋体" w:cs="宋体"/>
          <w:bCs/>
          <w:sz w:val="24"/>
          <w:szCs w:val="24"/>
        </w:rPr>
        <w:br w:type="page"/>
      </w:r>
      <w:r>
        <w:rPr>
          <w:rFonts w:hint="eastAsia" w:hAnsi="宋体" w:cs="宋体"/>
          <w:bCs/>
          <w:sz w:val="24"/>
          <w:szCs w:val="24"/>
        </w:rPr>
        <w:t>附件七：</w:t>
      </w:r>
    </w:p>
    <w:p>
      <w:pPr>
        <w:spacing w:line="360" w:lineRule="auto"/>
        <w:jc w:val="center"/>
        <w:rPr>
          <w:rFonts w:hint="eastAsia" w:ascii="宋体" w:hAnsi="宋体" w:cs="宋体"/>
          <w:b/>
          <w:bCs/>
          <w:sz w:val="32"/>
          <w:szCs w:val="32"/>
        </w:rPr>
      </w:pPr>
      <w:r>
        <w:rPr>
          <w:rFonts w:hint="eastAsia" w:ascii="宋体" w:hAnsi="宋体" w:cs="宋体"/>
          <w:b/>
          <w:bCs/>
          <w:sz w:val="32"/>
          <w:szCs w:val="32"/>
        </w:rPr>
        <w:t>商务响应表</w:t>
      </w:r>
    </w:p>
    <w:p>
      <w:pPr>
        <w:snapToGrid w:val="0"/>
        <w:spacing w:before="50"/>
        <w:jc w:val="center"/>
        <w:rPr>
          <w:rFonts w:hint="eastAsia" w:ascii="宋体" w:hAnsi="宋体" w:cs="宋体"/>
          <w:b/>
          <w:sz w:val="32"/>
          <w:szCs w:val="32"/>
        </w:rPr>
      </w:pPr>
    </w:p>
    <w:p>
      <w:pPr>
        <w:spacing w:line="360" w:lineRule="auto"/>
        <w:ind w:firstLine="480" w:firstLineChars="200"/>
        <w:rPr>
          <w:rFonts w:hint="eastAsia" w:ascii="宋体" w:hAnsi="宋体" w:cs="宋体"/>
          <w:sz w:val="24"/>
        </w:rPr>
      </w:pPr>
      <w:r>
        <w:rPr>
          <w:rFonts w:hint="eastAsia" w:ascii="宋体" w:hAnsi="宋体" w:cs="宋体"/>
          <w:sz w:val="24"/>
        </w:rPr>
        <w:t>项目名称：</w:t>
      </w:r>
    </w:p>
    <w:p>
      <w:pPr>
        <w:spacing w:line="360" w:lineRule="auto"/>
        <w:ind w:firstLine="480" w:firstLineChars="200"/>
        <w:rPr>
          <w:rFonts w:hint="eastAsia" w:ascii="宋体" w:hAnsi="宋体" w:cs="宋体"/>
          <w:sz w:val="24"/>
        </w:rPr>
      </w:pPr>
      <w:r>
        <w:rPr>
          <w:rFonts w:hint="eastAsia" w:ascii="宋体" w:hAnsi="宋体" w:cs="宋体"/>
          <w:sz w:val="24"/>
        </w:rPr>
        <w:t>采购编号：</w:t>
      </w:r>
    </w:p>
    <w:tbl>
      <w:tblPr>
        <w:tblStyle w:val="28"/>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是否</w:t>
            </w:r>
          </w:p>
          <w:p>
            <w:pPr>
              <w:snapToGrid w:val="0"/>
              <w:spacing w:before="50" w:after="50"/>
              <w:jc w:val="center"/>
              <w:rPr>
                <w:rFonts w:hint="eastAsia" w:ascii="宋体" w:hAnsi="宋体" w:cs="宋体"/>
                <w:sz w:val="24"/>
              </w:rPr>
            </w:pPr>
            <w:r>
              <w:rPr>
                <w:rFonts w:hint="eastAsia" w:ascii="宋体" w:hAnsi="宋体" w:cs="宋体"/>
                <w:sz w:val="24"/>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服务时间及地点</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付款条件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售后服务响应情况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本地化服务</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技术培训</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各类证书</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p>
        </w:tc>
      </w:tr>
    </w:tbl>
    <w:p>
      <w:pPr>
        <w:spacing w:line="360" w:lineRule="auto"/>
        <w:ind w:left="3780" w:leftChars="1800" w:firstLine="480" w:firstLineChars="200"/>
        <w:rPr>
          <w:rFonts w:hint="eastAsia" w:ascii="宋体" w:hAnsi="宋体" w:cs="宋体"/>
          <w:sz w:val="24"/>
        </w:rPr>
      </w:pPr>
    </w:p>
    <w:p>
      <w:pPr>
        <w:spacing w:line="360" w:lineRule="auto"/>
        <w:ind w:left="3780" w:leftChars="1800" w:firstLine="480" w:firstLineChars="200"/>
        <w:rPr>
          <w:rFonts w:hint="eastAsia" w:ascii="宋体" w:hAnsi="宋体" w:cs="宋体"/>
          <w:sz w:val="24"/>
        </w:rPr>
      </w:pPr>
    </w:p>
    <w:p>
      <w:pPr>
        <w:spacing w:line="360" w:lineRule="auto"/>
        <w:ind w:left="3780" w:leftChars="1800" w:firstLine="480" w:firstLineChars="200"/>
        <w:rPr>
          <w:rFonts w:hint="eastAsia" w:ascii="宋体" w:hAnsi="宋体" w:cs="宋体"/>
          <w:sz w:val="24"/>
        </w:rPr>
      </w:pPr>
    </w:p>
    <w:p>
      <w:pPr>
        <w:spacing w:line="360" w:lineRule="auto"/>
        <w:ind w:left="3780" w:leftChars="1800" w:firstLine="480" w:firstLineChars="200"/>
        <w:rPr>
          <w:rFonts w:hint="eastAsia"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日 期：</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投标人全称（公章）：</w:t>
      </w:r>
    </w:p>
    <w:p>
      <w:pPr>
        <w:snapToGrid w:val="0"/>
        <w:spacing w:before="50" w:after="50"/>
        <w:rPr>
          <w:rFonts w:hint="eastAsia" w:ascii="宋体" w:hAnsi="宋体" w:cs="宋体"/>
          <w:b/>
          <w:bCs/>
          <w:sz w:val="24"/>
          <w:lang w:val="zh-CN"/>
        </w:rPr>
      </w:pPr>
      <w:r>
        <w:rPr>
          <w:rFonts w:hint="eastAsia" w:ascii="宋体" w:hAnsi="宋体" w:cs="宋体"/>
          <w:sz w:val="24"/>
        </w:rPr>
        <w:br w:type="page"/>
      </w:r>
      <w:r>
        <w:rPr>
          <w:rFonts w:hint="eastAsia" w:ascii="宋体" w:hAnsi="宋体" w:cs="宋体"/>
          <w:b/>
          <w:bCs/>
          <w:sz w:val="24"/>
          <w:lang w:val="zh-CN"/>
        </w:rPr>
        <w:t>附件八：</w:t>
      </w:r>
    </w:p>
    <w:p>
      <w:pPr>
        <w:spacing w:line="360" w:lineRule="auto"/>
        <w:jc w:val="center"/>
        <w:rPr>
          <w:rFonts w:hint="eastAsia" w:ascii="宋体" w:hAnsi="宋体" w:cs="宋体"/>
          <w:b/>
          <w:bCs/>
          <w:sz w:val="32"/>
          <w:szCs w:val="32"/>
        </w:rPr>
      </w:pPr>
      <w:r>
        <w:rPr>
          <w:rFonts w:hint="eastAsia" w:ascii="宋体" w:hAnsi="宋体" w:cs="宋体"/>
          <w:b/>
          <w:bCs/>
          <w:sz w:val="32"/>
          <w:szCs w:val="32"/>
        </w:rPr>
        <w:t>项目组人员清单</w:t>
      </w:r>
    </w:p>
    <w:p>
      <w:pPr>
        <w:snapToGrid w:val="0"/>
        <w:spacing w:before="156" w:beforeLines="50" w:after="50"/>
        <w:jc w:val="center"/>
        <w:rPr>
          <w:rFonts w:hint="eastAsia" w:ascii="宋体" w:hAnsi="宋体" w:cs="宋体"/>
          <w:b/>
          <w:sz w:val="30"/>
          <w:szCs w:val="30"/>
        </w:rPr>
      </w:pPr>
    </w:p>
    <w:p>
      <w:pPr>
        <w:spacing w:line="360" w:lineRule="auto"/>
        <w:ind w:firstLine="480" w:firstLineChars="200"/>
        <w:rPr>
          <w:rFonts w:hint="eastAsia" w:ascii="宋体" w:hAnsi="宋体" w:cs="宋体"/>
          <w:sz w:val="24"/>
        </w:rPr>
      </w:pPr>
      <w:r>
        <w:rPr>
          <w:rFonts w:hint="eastAsia" w:ascii="宋体" w:hAnsi="宋体" w:cs="宋体"/>
          <w:sz w:val="24"/>
        </w:rPr>
        <w:t>项目名称：</w:t>
      </w:r>
    </w:p>
    <w:p>
      <w:pPr>
        <w:spacing w:line="360" w:lineRule="auto"/>
        <w:ind w:firstLine="480" w:firstLineChars="200"/>
        <w:rPr>
          <w:rFonts w:hint="eastAsia" w:ascii="宋体" w:hAnsi="宋体" w:cs="宋体"/>
          <w:sz w:val="24"/>
        </w:rPr>
      </w:pPr>
      <w:r>
        <w:rPr>
          <w:rFonts w:hint="eastAsia" w:ascii="宋体" w:hAnsi="宋体" w:cs="宋体"/>
          <w:sz w:val="24"/>
        </w:rPr>
        <w:t>采购编号：</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证书编号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sz w:val="24"/>
              </w:rPr>
            </w:pPr>
            <w:r>
              <w:rPr>
                <w:rFonts w:hint="eastAsia" w:ascii="宋体" w:hAnsi="宋体" w:cs="宋体"/>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5"/>
              <w:snapToGrid w:val="0"/>
              <w:spacing w:before="156" w:beforeLines="50" w:after="50" w:line="460" w:lineRule="exact"/>
              <w:ind w:left="5250"/>
              <w:rPr>
                <w:rFonts w:hint="eastAsia" w:cs="宋体"/>
                <w:color w:val="auto"/>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bl>
    <w:p>
      <w:pPr>
        <w:adjustRightInd w:val="0"/>
        <w:snapToGrid w:val="0"/>
        <w:spacing w:line="360" w:lineRule="auto"/>
        <w:jc w:val="left"/>
        <w:rPr>
          <w:rFonts w:hint="eastAsia" w:ascii="宋体" w:hAnsi="宋体" w:cs="宋体"/>
          <w:sz w:val="24"/>
        </w:rPr>
      </w:pP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注：在填写时，如本表格不适合投标单位的实际情况，可根据本表格式自行划表填写。 </w:t>
      </w:r>
    </w:p>
    <w:p>
      <w:pPr>
        <w:snapToGrid w:val="0"/>
        <w:spacing w:before="50" w:after="156" w:afterLines="50" w:line="460" w:lineRule="exact"/>
        <w:jc w:val="left"/>
        <w:rPr>
          <w:rFonts w:hint="eastAsia" w:ascii="宋体" w:hAnsi="宋体" w:cs="宋体"/>
          <w:sz w:val="24"/>
        </w:rPr>
      </w:pPr>
    </w:p>
    <w:p>
      <w:pPr>
        <w:pStyle w:val="10"/>
        <w:rPr>
          <w:rFonts w:hint="eastAsia"/>
        </w:rPr>
      </w:pPr>
    </w:p>
    <w:p>
      <w:pPr>
        <w:spacing w:line="360" w:lineRule="auto"/>
        <w:ind w:left="3780" w:leftChars="1800" w:firstLine="480" w:firstLineChars="200"/>
        <w:rPr>
          <w:rFonts w:hint="eastAsia"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日 期：</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投标人全称（公章）：</w:t>
      </w:r>
    </w:p>
    <w:p>
      <w:pPr>
        <w:spacing w:line="360" w:lineRule="auto"/>
        <w:jc w:val="center"/>
        <w:rPr>
          <w:rFonts w:hint="eastAsia" w:ascii="宋体" w:hAnsi="宋体" w:cs="宋体"/>
          <w:b/>
          <w:kern w:val="0"/>
          <w:sz w:val="36"/>
          <w:szCs w:val="36"/>
        </w:rPr>
      </w:pPr>
      <w:r>
        <w:rPr>
          <w:rFonts w:hint="eastAsia" w:ascii="宋体" w:hAnsi="宋体" w:cs="宋体"/>
          <w:spacing w:val="20"/>
          <w:sz w:val="30"/>
          <w:szCs w:val="30"/>
        </w:rPr>
        <w:br w:type="page"/>
      </w:r>
      <w:r>
        <w:rPr>
          <w:rFonts w:hint="eastAsia" w:ascii="宋体" w:hAnsi="宋体" w:cs="宋体"/>
          <w:b/>
          <w:kern w:val="0"/>
          <w:sz w:val="36"/>
          <w:szCs w:val="36"/>
        </w:rPr>
        <w:t>报价文件</w:t>
      </w:r>
    </w:p>
    <w:p>
      <w:pPr>
        <w:spacing w:line="360" w:lineRule="auto"/>
        <w:jc w:val="center"/>
        <w:rPr>
          <w:rFonts w:hint="eastAsia" w:ascii="宋体" w:hAnsi="宋体" w:cs="宋体"/>
          <w:b/>
          <w:kern w:val="0"/>
          <w:sz w:val="36"/>
          <w:szCs w:val="36"/>
        </w:rPr>
      </w:pPr>
    </w:p>
    <w:p>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pPr>
        <w:pStyle w:val="10"/>
        <w:ind w:firstLine="723"/>
        <w:rPr>
          <w:rFonts w:hint="eastAsia" w:ascii="宋体" w:hAnsi="宋体" w:cs="宋体"/>
          <w:b/>
          <w:kern w:val="0"/>
          <w:sz w:val="36"/>
          <w:szCs w:val="36"/>
        </w:rPr>
      </w:pP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hint="eastAsia" w:ascii="宋体" w:hAnsi="宋体" w:cs="宋体"/>
          <w:sz w:val="24"/>
        </w:rPr>
      </w:pPr>
      <w:r>
        <w:rPr>
          <w:rFonts w:hint="eastAsia" w:ascii="宋体" w:hAnsi="宋体" w:cs="宋体"/>
          <w:sz w:val="24"/>
        </w:rPr>
        <w:t>（1）投标函（格式见附件）；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hint="eastAsia" w:ascii="宋体" w:hAnsi="宋体" w:cs="宋体"/>
          <w:sz w:val="24"/>
        </w:rPr>
      </w:pPr>
      <w:r>
        <w:rPr>
          <w:rFonts w:hint="eastAsia" w:ascii="宋体" w:hAnsi="宋体" w:cs="宋体"/>
          <w:sz w:val="24"/>
        </w:rPr>
        <w:t>（2）开标一览表（格式见附件）；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hint="eastAsia" w:ascii="宋体" w:hAnsi="宋体" w:cs="宋体"/>
          <w:sz w:val="24"/>
        </w:rPr>
      </w:pPr>
      <w:r>
        <w:rPr>
          <w:rFonts w:hint="eastAsia" w:ascii="宋体" w:hAnsi="宋体" w:cs="宋体"/>
          <w:sz w:val="24"/>
        </w:rPr>
        <w:t>（3）投标报价明细表（格式见附件）。</w:t>
      </w:r>
    </w:p>
    <w:p>
      <w:pPr>
        <w:pStyle w:val="10"/>
        <w:ind w:firstLine="560"/>
        <w:rPr>
          <w:rFonts w:hint="eastAsia" w:ascii="宋体" w:hAnsi="宋体" w:cs="宋体"/>
          <w:sz w:val="28"/>
          <w:szCs w:val="28"/>
        </w:rPr>
      </w:pPr>
    </w:p>
    <w:p>
      <w:pPr>
        <w:pStyle w:val="10"/>
        <w:ind w:firstLine="560"/>
        <w:rPr>
          <w:rFonts w:hint="eastAsia" w:ascii="宋体" w:hAnsi="宋体" w:cs="宋体"/>
          <w:sz w:val="28"/>
          <w:szCs w:val="28"/>
        </w:rPr>
      </w:pPr>
    </w:p>
    <w:p>
      <w:pPr>
        <w:pStyle w:val="10"/>
        <w:ind w:firstLine="560"/>
        <w:rPr>
          <w:rFonts w:hint="eastAsia" w:ascii="宋体" w:hAnsi="宋体" w:cs="宋体"/>
          <w:sz w:val="28"/>
          <w:szCs w:val="28"/>
        </w:rPr>
      </w:pPr>
    </w:p>
    <w:p>
      <w:pPr>
        <w:pStyle w:val="10"/>
        <w:ind w:firstLine="560"/>
        <w:rPr>
          <w:rFonts w:hint="eastAsia" w:ascii="宋体" w:hAnsi="宋体" w:cs="宋体"/>
          <w:sz w:val="28"/>
          <w:szCs w:val="28"/>
        </w:rPr>
      </w:pPr>
    </w:p>
    <w:p>
      <w:pPr>
        <w:pStyle w:val="10"/>
        <w:ind w:firstLine="560"/>
        <w:rPr>
          <w:rFonts w:hint="eastAsia" w:ascii="宋体" w:hAnsi="宋体" w:cs="宋体"/>
          <w:sz w:val="28"/>
          <w:szCs w:val="28"/>
        </w:rPr>
      </w:pPr>
    </w:p>
    <w:p>
      <w:pPr>
        <w:pStyle w:val="10"/>
        <w:ind w:firstLine="560"/>
        <w:rPr>
          <w:rFonts w:hint="eastAsia" w:ascii="宋体" w:hAnsi="宋体" w:cs="宋体"/>
          <w:sz w:val="28"/>
          <w:szCs w:val="28"/>
        </w:rPr>
      </w:pPr>
    </w:p>
    <w:p>
      <w:pPr>
        <w:pStyle w:val="10"/>
        <w:ind w:firstLine="560"/>
        <w:rPr>
          <w:rFonts w:hint="eastAsia" w:ascii="宋体" w:hAnsi="宋体" w:cs="宋体"/>
          <w:sz w:val="28"/>
          <w:szCs w:val="28"/>
        </w:rPr>
      </w:pPr>
    </w:p>
    <w:p>
      <w:pPr>
        <w:pStyle w:val="10"/>
        <w:ind w:firstLine="560"/>
        <w:rPr>
          <w:rFonts w:hint="eastAsia" w:ascii="宋体" w:hAnsi="宋体" w:cs="宋体"/>
          <w:sz w:val="28"/>
          <w:szCs w:val="28"/>
        </w:rPr>
      </w:pPr>
    </w:p>
    <w:p>
      <w:pPr>
        <w:pStyle w:val="10"/>
        <w:ind w:firstLine="560"/>
        <w:rPr>
          <w:rFonts w:hint="eastAsia" w:ascii="宋体" w:hAnsi="宋体" w:cs="宋体"/>
          <w:sz w:val="28"/>
          <w:szCs w:val="28"/>
        </w:rPr>
      </w:pPr>
    </w:p>
    <w:p>
      <w:pPr>
        <w:pStyle w:val="2"/>
        <w:rPr>
          <w:rFonts w:hint="eastAsia" w:hAnsi="宋体" w:cs="宋体"/>
          <w:bCs/>
          <w:sz w:val="24"/>
          <w:szCs w:val="24"/>
          <w:lang w:val="zh-CN"/>
        </w:rPr>
      </w:pPr>
      <w:r>
        <w:rPr>
          <w:rFonts w:hint="eastAsia" w:hAnsi="宋体" w:cs="宋体"/>
          <w:szCs w:val="28"/>
        </w:rPr>
        <w:br w:type="page"/>
      </w:r>
      <w:bookmarkStart w:id="452" w:name="_Toc3094"/>
      <w:r>
        <w:rPr>
          <w:rFonts w:hint="eastAsia" w:hAnsi="宋体" w:cs="宋体"/>
          <w:bCs/>
          <w:sz w:val="24"/>
          <w:szCs w:val="24"/>
          <w:lang w:val="zh-CN"/>
        </w:rPr>
        <w:t>附件</w:t>
      </w:r>
      <w:bookmarkStart w:id="453" w:name="_Toc98731770"/>
      <w:bookmarkStart w:id="454" w:name="_Toc130094924"/>
      <w:r>
        <w:rPr>
          <w:rFonts w:hint="eastAsia" w:hAnsi="宋体" w:cs="宋体"/>
          <w:bCs/>
          <w:sz w:val="24"/>
          <w:szCs w:val="24"/>
        </w:rPr>
        <w:t>九：</w:t>
      </w:r>
    </w:p>
    <w:p>
      <w:pPr>
        <w:spacing w:line="360" w:lineRule="auto"/>
        <w:jc w:val="center"/>
        <w:rPr>
          <w:rFonts w:hint="eastAsia" w:ascii="宋体" w:hAnsi="宋体" w:cs="宋体"/>
          <w:b/>
          <w:bCs/>
          <w:sz w:val="32"/>
          <w:szCs w:val="32"/>
        </w:rPr>
      </w:pPr>
      <w:r>
        <w:rPr>
          <w:rFonts w:hint="eastAsia" w:ascii="宋体" w:hAnsi="宋体" w:cs="宋体"/>
          <w:b/>
          <w:bCs/>
          <w:sz w:val="32"/>
          <w:szCs w:val="32"/>
        </w:rPr>
        <w:t>投 标 函</w:t>
      </w:r>
      <w:bookmarkEnd w:id="452"/>
      <w:bookmarkEnd w:id="453"/>
      <w:bookmarkEnd w:id="454"/>
    </w:p>
    <w:p>
      <w:pPr>
        <w:spacing w:line="360" w:lineRule="auto"/>
        <w:ind w:firstLine="480" w:firstLineChars="200"/>
        <w:rPr>
          <w:rFonts w:hint="eastAsia" w:ascii="宋体" w:hAnsi="宋体" w:cs="宋体"/>
          <w:sz w:val="24"/>
          <w:u w:val="single"/>
        </w:rPr>
      </w:pPr>
    </w:p>
    <w:p>
      <w:pPr>
        <w:spacing w:line="360" w:lineRule="auto"/>
        <w:ind w:firstLine="480" w:firstLineChars="200"/>
        <w:rPr>
          <w:rFonts w:hint="eastAsia" w:ascii="宋体" w:hAnsi="宋体" w:cs="宋体"/>
          <w:sz w:val="24"/>
        </w:rPr>
      </w:pPr>
      <w:r>
        <w:rPr>
          <w:rFonts w:hint="eastAsia" w:ascii="宋体" w:hAnsi="宋体" w:cs="宋体"/>
          <w:sz w:val="24"/>
          <w:lang w:eastAsia="zh-CN"/>
        </w:rPr>
        <w:t>绍兴大通农副产品批发市场有限公司</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lang w:eastAsia="zh-CN"/>
        </w:rPr>
        <w:t>中纬工程管理咨询有限公司</w:t>
      </w:r>
      <w:r>
        <w:rPr>
          <w:rFonts w:hint="eastAsia" w:ascii="宋体" w:hAnsi="宋体" w:cs="宋体"/>
          <w:sz w:val="24"/>
        </w:rPr>
        <w:t>：</w:t>
      </w:r>
    </w:p>
    <w:p>
      <w:pPr>
        <w:spacing w:line="360" w:lineRule="auto"/>
        <w:ind w:firstLine="480"/>
        <w:jc w:val="left"/>
        <w:rPr>
          <w:rFonts w:hint="eastAsia" w:ascii="宋体" w:hAnsi="宋体" w:cs="宋体"/>
          <w:sz w:val="24"/>
        </w:rPr>
      </w:pPr>
      <w:r>
        <w:rPr>
          <w:rFonts w:hint="eastAsia" w:ascii="宋体" w:hAnsi="宋体" w:cs="宋体"/>
          <w:sz w:val="24"/>
        </w:rPr>
        <w:t>我单位认真研究了关于</w:t>
      </w:r>
      <w:r>
        <w:rPr>
          <w:rFonts w:hint="eastAsia" w:ascii="宋体" w:hAnsi="宋体" w:cs="宋体"/>
          <w:sz w:val="24"/>
          <w:u w:val="single"/>
        </w:rPr>
        <w:t xml:space="preserve">                      </w:t>
      </w:r>
      <w:r>
        <w:rPr>
          <w:rFonts w:hint="eastAsia" w:ascii="宋体" w:hAnsi="宋体" w:cs="宋体"/>
          <w:sz w:val="24"/>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pPr>
        <w:spacing w:line="360" w:lineRule="auto"/>
        <w:ind w:firstLine="576" w:firstLineChars="240"/>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 AQAADwAAAGRycy9kb3ducmV2LnhtbE2PPU/EMAyGdyT+Q2QklhOX9JCgKk1vALqxcIBYfY1pKxqn 1+Q+4NfjigEm69FrvX5crk9+UAeaYh/YQrY0oIib4HpuLby+1Fc5qJiQHQ6BycIXRVhX52clFi4c +ZkOm9QqKeFYoIUupbHQOjYdeYzLMBJL9hEmj0lwarWb8CjlftArY260x57lQocj3XfUfG723kKs 32hXfy+ahXm/bgOtdg9Pj2jt5UVm7kAlOqW/ZZj1RR0qcdqGPbuoBuFcXkkWbuc553kGavvLuir1 f//qB1BLAwQUAAAACACHTuJAhJwmnvUBAADuAwAADgAAAGRycy9lMm9Eb2MueG1srVO9jhMxEO6R eAfLPdkk6E6wyuaKC0eDIBLwABPbu2vJf/I42eQleAEkOqgo6Xkb7h6DsTcXjqNJwRbe8Xjmm/k+ jxdXe2vYTkXU3jV8NplyppzwUruu4R8/3Dx7wRkmcBKMd6rhB4X8avn0yWIItZr73hupIiMQh/UQ Gt6nFOqqQtErCzjxQTk6bH20kGgbu0pGGAjdmmo+nV5Wg48yRC8UInlX4yE/IsZzAH3baqFWXmyt cmlEjcpAIkrY64B8WbptWyXSu7ZFlZhpODFNZaUiZG/yWi0XUHcRQq/FsQU4p4VHnCxoR0VPUCtI wLZR/wNltYgefZsmwttqJFIUIRaz6SNt3vcQVOFCUmM4iY7/D1a83a0j07Lhc84cWLrw288/fn36 evfzC62337+xeRZpCFhT7LVbx+MOwzpmxvs22vwnLmxfhD2chFX7xAQ5L59fcCbu/dWfpBAxvVbe smw03GiX+UINuzeYqBCF3odkt3FsaPjLi3mGAxq+li6dTBuIALqu5KI3Wt5oY3IGxm5zbSLbQR6A 8mU6hPtXWC6yAuzHuHI0jkavQL5ykqVDIGkcvQieW7BKcmYUPaBsESDUCbQ5J5JKG5cTVBnPI8+s 76hotjZeHuhatiHqriddZqXnfEJjULo/jmyes4d7sh8+0+Vv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YAQAAFtDb250ZW50X1R5cGVzXS54bWxQ SwECFAAKAAAAAACHTuJAAAAAAAAAAAAAAAAABgAAAAAAAAAAABAAAABCAwAAX3JlbHMvUEsBAhQA FAAAAAgAh07iQIoUZjzRAAAAlAEAAAsAAAAAAAAAAQAgAAAAZgMAAF9yZWxzLy5yZWxzUEsBAhQA CgAAAAAAh07iQAAAAAAAAAAAAAAAAAQAAAAAAAAAAAAQAAAAAAAAAGRycy9QSwECFAAUAAAACACH TuJA6T0kGtIAAAAHAQAADwAAAAAAAAABACAAAAAiAAAAZHJzL2Rvd25yZXYueG1sUEsBAhQAFAAA AAgAh07iQIScJp71AQAA7gMAAA4AAAAAAAAAAQAgAAAAIQEAAGRycy9lMm9Eb2MueG1sUEsFBgAA AAAGAAYAWQEAAIgFAAAAAA== ">
                <v:fill on="f" focussize="0,0"/>
                <v:stroke color="#000000" joinstyle="round"/>
                <v:imagedata o:title=""/>
                <o:lock v:ext="edit" aspectratio="f"/>
              </v:line>
            </w:pict>
          </mc:Fallback>
        </mc:AlternateContent>
      </w:r>
      <w:r>
        <w:rPr>
          <w:rFonts w:hint="eastAsia" w:ascii="宋体" w:hAnsi="宋体" w:cs="宋体"/>
          <w:sz w:val="24"/>
        </w:rPr>
        <w:t>1、一旦我单位中标，我单位愿意承接开标一览表和投标报价明细表中所列的所有服务，服务期为：</w:t>
      </w:r>
      <w:r>
        <w:rPr>
          <w:rFonts w:hint="eastAsia" w:ascii="宋体" w:hAnsi="宋体" w:cs="宋体"/>
          <w:sz w:val="24"/>
          <w:u w:val="single"/>
        </w:rPr>
        <w:t xml:space="preserve">            </w:t>
      </w:r>
      <w:r>
        <w:rPr>
          <w:rFonts w:hint="eastAsia" w:ascii="宋体" w:hAnsi="宋体" w:cs="宋体"/>
          <w:sz w:val="24"/>
        </w:rPr>
        <w:t>天。</w:t>
      </w:r>
    </w:p>
    <w:p>
      <w:pPr>
        <w:spacing w:line="360" w:lineRule="auto"/>
        <w:ind w:firstLine="480" w:firstLineChars="200"/>
        <w:rPr>
          <w:rFonts w:hint="eastAsia" w:ascii="宋体" w:hAnsi="宋体" w:cs="宋体"/>
          <w:sz w:val="24"/>
        </w:rPr>
      </w:pPr>
      <w:r>
        <w:rPr>
          <w:rFonts w:hint="eastAsia" w:ascii="宋体" w:hAnsi="宋体" w:cs="宋体"/>
          <w:sz w:val="24"/>
        </w:rPr>
        <w:t>2、我单位同意提供按照</w:t>
      </w:r>
      <w:r>
        <w:rPr>
          <w:rFonts w:hint="eastAsia" w:ascii="宋体" w:hAnsi="宋体" w:cs="宋体"/>
          <w:bCs/>
          <w:sz w:val="24"/>
        </w:rPr>
        <w:t>采购人的可能要求与其投标有关的一切数据和资料，完全理解采购人不一定要接受最低价者作为中标人</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3、一旦我单位中标，我们保证按照招标文件的要求，完成服务。</w:t>
      </w:r>
    </w:p>
    <w:p>
      <w:pPr>
        <w:spacing w:line="360" w:lineRule="auto"/>
        <w:ind w:firstLine="480" w:firstLineChars="200"/>
        <w:rPr>
          <w:rFonts w:hint="eastAsia" w:ascii="宋体" w:hAnsi="宋体" w:cs="宋体"/>
          <w:sz w:val="24"/>
        </w:rPr>
      </w:pPr>
      <w:r>
        <w:rPr>
          <w:rFonts w:hint="eastAsia" w:ascii="宋体" w:hAnsi="宋体" w:cs="宋体"/>
          <w:sz w:val="24"/>
        </w:rPr>
        <w:t>4、如果我单位中标，我方将按照要求提交履约保证金，严格履行合同义务。</w:t>
      </w:r>
    </w:p>
    <w:p>
      <w:pPr>
        <w:spacing w:line="360" w:lineRule="auto"/>
        <w:ind w:firstLine="480" w:firstLineChars="200"/>
        <w:rPr>
          <w:rFonts w:hint="eastAsia" w:ascii="宋体" w:hAnsi="宋体" w:cs="宋体"/>
          <w:sz w:val="24"/>
        </w:rPr>
      </w:pPr>
      <w:r>
        <w:rPr>
          <w:rFonts w:hint="eastAsia" w:ascii="宋体" w:hAnsi="宋体" w:cs="宋体"/>
          <w:sz w:val="24"/>
        </w:rPr>
        <w:t>5、除非另行达成协议并生效，你方的中标通知书和本投标函将构成约束你我双方的合同。</w:t>
      </w:r>
    </w:p>
    <w:p>
      <w:pPr>
        <w:spacing w:line="360" w:lineRule="auto"/>
        <w:ind w:firstLine="480" w:firstLineChars="200"/>
        <w:rPr>
          <w:rFonts w:hint="eastAsia" w:ascii="宋体" w:hAnsi="宋体" w:cs="宋体"/>
          <w:sz w:val="24"/>
        </w:rPr>
      </w:pPr>
      <w:r>
        <w:rPr>
          <w:rFonts w:hint="eastAsia" w:ascii="宋体" w:hAnsi="宋体" w:cs="宋体"/>
          <w:sz w:val="24"/>
        </w:rPr>
        <w:t>6、我单位承诺，一旦发生招标文件第二部分第12条规定情形之一的，承担该条款约定的责任。</w:t>
      </w:r>
    </w:p>
    <w:p>
      <w:pPr>
        <w:pStyle w:val="13"/>
        <w:snapToGrid w:val="0"/>
        <w:spacing w:line="360" w:lineRule="auto"/>
        <w:ind w:left="480"/>
        <w:jc w:val="left"/>
        <w:rPr>
          <w:rFonts w:hint="eastAsia" w:hAnsi="宋体" w:cs="宋体"/>
          <w:sz w:val="24"/>
        </w:rPr>
      </w:pPr>
      <w:r>
        <w:rPr>
          <w:rFonts w:hint="eastAsia" w:hAnsi="宋体" w:cs="宋体"/>
          <w:sz w:val="24"/>
        </w:rPr>
        <w:t xml:space="preserve"> </w:t>
      </w:r>
    </w:p>
    <w:p>
      <w:pPr>
        <w:spacing w:line="360" w:lineRule="auto"/>
        <w:ind w:firstLine="480" w:firstLineChars="200"/>
        <w:rPr>
          <w:rFonts w:hint="eastAsia" w:ascii="宋体" w:hAnsi="宋体" w:cs="宋体"/>
          <w:bCs/>
          <w:sz w:val="24"/>
          <w:szCs w:val="21"/>
        </w:rPr>
      </w:pPr>
      <w:r>
        <w:rPr>
          <w:rFonts w:hint="eastAsia" w:ascii="宋体" w:hAnsi="宋体" w:cs="宋体"/>
          <w:bCs/>
          <w:sz w:val="24"/>
          <w:szCs w:val="21"/>
        </w:rPr>
        <w:t>地址：</w:t>
      </w:r>
      <w:r>
        <w:rPr>
          <w:rFonts w:hint="eastAsia" w:ascii="宋体" w:hAnsi="宋体" w:cs="宋体"/>
          <w:bCs/>
          <w:sz w:val="24"/>
          <w:szCs w:val="21"/>
          <w:u w:val="single"/>
        </w:rPr>
        <w:t xml:space="preserve">                               </w:t>
      </w:r>
      <w:r>
        <w:rPr>
          <w:rFonts w:hint="eastAsia" w:ascii="宋体" w:hAnsi="宋体" w:cs="宋体"/>
          <w:bCs/>
          <w:sz w:val="24"/>
          <w:szCs w:val="21"/>
        </w:rPr>
        <w:t>邮编：</w:t>
      </w:r>
      <w:r>
        <w:rPr>
          <w:rFonts w:hint="eastAsia" w:ascii="宋体" w:hAnsi="宋体" w:cs="宋体"/>
          <w:bCs/>
          <w:sz w:val="24"/>
          <w:szCs w:val="21"/>
          <w:u w:val="single"/>
        </w:rPr>
        <w:t xml:space="preserve">                 </w:t>
      </w:r>
    </w:p>
    <w:p>
      <w:pPr>
        <w:spacing w:line="360" w:lineRule="auto"/>
        <w:ind w:firstLine="480" w:firstLineChars="200"/>
        <w:rPr>
          <w:rFonts w:hint="eastAsia" w:ascii="宋体" w:hAnsi="宋体" w:cs="宋体"/>
          <w:bCs/>
          <w:sz w:val="24"/>
          <w:szCs w:val="21"/>
          <w:u w:val="single"/>
        </w:rPr>
      </w:pPr>
      <w:r>
        <w:rPr>
          <w:rFonts w:hint="eastAsia" w:ascii="宋体" w:hAnsi="宋体" w:cs="宋体"/>
          <w:bCs/>
          <w:sz w:val="24"/>
          <w:szCs w:val="21"/>
        </w:rPr>
        <w:t>电话：</w:t>
      </w:r>
      <w:r>
        <w:rPr>
          <w:rFonts w:hint="eastAsia" w:ascii="宋体" w:hAnsi="宋体" w:cs="宋体"/>
          <w:bCs/>
          <w:sz w:val="24"/>
          <w:szCs w:val="21"/>
          <w:u w:val="single"/>
        </w:rPr>
        <w:t xml:space="preserve">                               </w:t>
      </w:r>
      <w:r>
        <w:rPr>
          <w:rFonts w:hint="eastAsia" w:ascii="宋体" w:hAnsi="宋体" w:cs="宋体"/>
          <w:bCs/>
          <w:sz w:val="24"/>
          <w:szCs w:val="21"/>
        </w:rPr>
        <w:t>传真：</w:t>
      </w:r>
      <w:r>
        <w:rPr>
          <w:rFonts w:hint="eastAsia" w:ascii="宋体" w:hAnsi="宋体" w:cs="宋体"/>
          <w:bCs/>
          <w:sz w:val="24"/>
          <w:szCs w:val="21"/>
          <w:u w:val="single"/>
        </w:rPr>
        <w:t xml:space="preserve">                 </w:t>
      </w:r>
    </w:p>
    <w:p>
      <w:pPr>
        <w:spacing w:line="360" w:lineRule="auto"/>
        <w:ind w:firstLine="480" w:firstLineChars="200"/>
        <w:rPr>
          <w:rFonts w:hint="eastAsia" w:ascii="宋体" w:hAnsi="宋体" w:cs="宋体"/>
          <w:bCs/>
          <w:sz w:val="24"/>
          <w:szCs w:val="21"/>
        </w:rPr>
      </w:pPr>
      <w:r>
        <w:rPr>
          <w:rFonts w:hint="eastAsia" w:ascii="宋体" w:hAnsi="宋体" w:cs="宋体"/>
          <w:bCs/>
          <w:sz w:val="24"/>
          <w:szCs w:val="21"/>
        </w:rPr>
        <w:t>供应商代表姓名：</w:t>
      </w:r>
      <w:r>
        <w:rPr>
          <w:rFonts w:hint="eastAsia" w:ascii="宋体" w:hAnsi="宋体" w:cs="宋体"/>
          <w:bCs/>
          <w:sz w:val="24"/>
          <w:szCs w:val="21"/>
          <w:u w:val="single"/>
        </w:rPr>
        <w:t xml:space="preserve">                     </w:t>
      </w:r>
      <w:r>
        <w:rPr>
          <w:rFonts w:hint="eastAsia" w:ascii="宋体" w:hAnsi="宋体" w:cs="宋体"/>
          <w:bCs/>
          <w:sz w:val="24"/>
          <w:szCs w:val="21"/>
        </w:rPr>
        <w:t>职务：</w:t>
      </w:r>
      <w:r>
        <w:rPr>
          <w:rFonts w:hint="eastAsia" w:ascii="宋体" w:hAnsi="宋体" w:cs="宋体"/>
          <w:bCs/>
          <w:sz w:val="24"/>
          <w:szCs w:val="21"/>
          <w:u w:val="single"/>
        </w:rPr>
        <w:t xml:space="preserve">                 </w:t>
      </w:r>
    </w:p>
    <w:p>
      <w:pPr>
        <w:spacing w:line="360" w:lineRule="auto"/>
        <w:ind w:firstLine="480" w:firstLineChars="200"/>
        <w:rPr>
          <w:rFonts w:hint="eastAsia" w:ascii="宋体" w:hAnsi="宋体" w:cs="宋体"/>
          <w:bCs/>
          <w:sz w:val="24"/>
          <w:szCs w:val="21"/>
        </w:rPr>
      </w:pPr>
      <w:r>
        <w:rPr>
          <w:rFonts w:hint="eastAsia" w:ascii="宋体" w:hAnsi="宋体" w:cs="宋体"/>
          <w:bCs/>
          <w:sz w:val="24"/>
          <w:szCs w:val="21"/>
        </w:rPr>
        <w:t>供应商名称</w:t>
      </w:r>
      <w:r>
        <w:rPr>
          <w:rFonts w:hint="eastAsia" w:ascii="宋体" w:hAnsi="宋体" w:cs="宋体"/>
          <w:bCs/>
          <w:sz w:val="24"/>
          <w:szCs w:val="21"/>
          <w:u w:val="single"/>
        </w:rPr>
        <w:t>：                   　　　</w:t>
      </w:r>
    </w:p>
    <w:p>
      <w:pPr>
        <w:spacing w:line="360" w:lineRule="auto"/>
        <w:ind w:firstLine="480" w:firstLineChars="200"/>
        <w:rPr>
          <w:rFonts w:hint="eastAsia" w:ascii="宋体" w:hAnsi="宋体" w:cs="宋体"/>
          <w:bCs/>
          <w:sz w:val="24"/>
          <w:szCs w:val="21"/>
        </w:rPr>
      </w:pPr>
      <w:r>
        <w:rPr>
          <w:rFonts w:hint="eastAsia" w:ascii="宋体" w:hAnsi="宋体" w:cs="宋体"/>
          <w:bCs/>
          <w:sz w:val="24"/>
          <w:szCs w:val="21"/>
        </w:rPr>
        <w:t xml:space="preserve">（公章）：                   </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日 期：</w:t>
      </w:r>
    </w:p>
    <w:p>
      <w:pPr>
        <w:spacing w:line="360" w:lineRule="auto"/>
        <w:ind w:firstLine="5280" w:firstLineChars="2200"/>
        <w:rPr>
          <w:rFonts w:hint="eastAsia" w:ascii="宋体" w:hAnsi="宋体" w:cs="宋体"/>
          <w:bCs/>
          <w:sz w:val="24"/>
          <w:szCs w:val="21"/>
        </w:rPr>
      </w:pPr>
    </w:p>
    <w:p>
      <w:pPr>
        <w:pStyle w:val="2"/>
        <w:rPr>
          <w:rFonts w:hint="eastAsia" w:hAnsi="宋体" w:cs="宋体"/>
          <w:bCs/>
          <w:sz w:val="24"/>
          <w:szCs w:val="24"/>
          <w:lang w:val="zh-CN"/>
        </w:rPr>
        <w:sectPr>
          <w:footerReference r:id="rId6" w:type="default"/>
          <w:pgSz w:w="11906" w:h="16838"/>
          <w:pgMar w:top="1440" w:right="1800" w:bottom="1440" w:left="1800" w:header="851" w:footer="992" w:gutter="0"/>
          <w:cols w:space="720" w:num="1"/>
          <w:docGrid w:type="lines" w:linePitch="312" w:charSpace="0"/>
        </w:sectPr>
      </w:pPr>
      <w:bookmarkStart w:id="455" w:name="_Toc12011"/>
    </w:p>
    <w:p>
      <w:pPr>
        <w:pStyle w:val="2"/>
        <w:jc w:val="left"/>
        <w:rPr>
          <w:rFonts w:hint="eastAsia" w:hAnsi="宋体" w:cs="宋体"/>
          <w:sz w:val="30"/>
          <w:szCs w:val="30"/>
          <w:lang w:val="zh-CN"/>
        </w:rPr>
      </w:pPr>
      <w:bookmarkStart w:id="456" w:name="_Toc1903"/>
      <w:bookmarkStart w:id="457" w:name="_Toc7777"/>
      <w:bookmarkStart w:id="458" w:name="_Toc95294733"/>
      <w:r>
        <w:rPr>
          <w:rFonts w:hint="eastAsia" w:hAnsi="宋体" w:cs="宋体"/>
          <w:sz w:val="30"/>
          <w:szCs w:val="30"/>
          <w:lang w:val="zh-CN"/>
        </w:rPr>
        <w:t>附件</w:t>
      </w:r>
      <w:bookmarkStart w:id="459" w:name="_Toc130094925"/>
      <w:bookmarkStart w:id="460" w:name="_Toc98731771"/>
      <w:r>
        <w:rPr>
          <w:rFonts w:hint="eastAsia" w:hAnsi="宋体" w:cs="宋体"/>
          <w:sz w:val="30"/>
          <w:szCs w:val="30"/>
          <w:lang w:eastAsia="zh-CN"/>
        </w:rPr>
        <w:t>十</w:t>
      </w:r>
      <w:r>
        <w:rPr>
          <w:rFonts w:hint="eastAsia" w:hAnsi="宋体" w:cs="宋体"/>
          <w:sz w:val="30"/>
          <w:szCs w:val="30"/>
          <w:lang w:val="zh-CN"/>
        </w:rPr>
        <w:t>：</w:t>
      </w:r>
      <w:r>
        <w:rPr>
          <w:rFonts w:hint="eastAsia" w:hAnsi="宋体" w:cs="宋体"/>
          <w:sz w:val="30"/>
          <w:szCs w:val="30"/>
          <w:lang w:val="en-US" w:eastAsia="zh-CN"/>
        </w:rPr>
        <w:t xml:space="preserve">                 </w:t>
      </w:r>
      <w:r>
        <w:rPr>
          <w:rFonts w:hint="eastAsia" w:hAnsi="宋体" w:cs="宋体"/>
          <w:sz w:val="30"/>
          <w:szCs w:val="30"/>
          <w:lang w:val="zh-CN"/>
        </w:rPr>
        <w:t>开标一览表</w:t>
      </w:r>
      <w:bookmarkEnd w:id="456"/>
      <w:bookmarkEnd w:id="457"/>
      <w:bookmarkEnd w:id="458"/>
      <w:bookmarkEnd w:id="459"/>
      <w:bookmarkEnd w:id="460"/>
    </w:p>
    <w:p>
      <w:pPr>
        <w:pStyle w:val="13"/>
        <w:spacing w:line="360" w:lineRule="auto"/>
        <w:rPr>
          <w:rFonts w:hint="eastAsia"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项目名称：</w:t>
      </w:r>
    </w:p>
    <w:p>
      <w:pPr>
        <w:spacing w:line="360" w:lineRule="auto"/>
        <w:ind w:firstLine="480" w:firstLineChars="200"/>
        <w:rPr>
          <w:rFonts w:hint="eastAsia" w:ascii="宋体" w:hAnsi="宋体" w:cs="宋体"/>
          <w:sz w:val="24"/>
        </w:rPr>
      </w:pPr>
      <w:r>
        <w:rPr>
          <w:rFonts w:hint="eastAsia" w:ascii="宋体" w:hAnsi="宋体" w:cs="宋体"/>
          <w:sz w:val="24"/>
        </w:rPr>
        <w:t xml:space="preserve">采购编号：    </w:t>
      </w:r>
    </w:p>
    <w:tbl>
      <w:tblPr>
        <w:tblStyle w:val="28"/>
        <w:tblpPr w:leftFromText="180" w:rightFromText="180" w:vertAnchor="text" w:horzAnchor="page" w:tblpX="1473" w:tblpY="320"/>
        <w:tblOverlap w:val="never"/>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314" w:type="dxa"/>
            <w:vMerge w:val="restart"/>
            <w:noWrap w:val="0"/>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分项</w:t>
            </w:r>
            <w:r>
              <w:rPr>
                <w:rFonts w:hint="eastAsia" w:ascii="宋体" w:hAnsi="宋体" w:cs="宋体"/>
                <w:b/>
                <w:bCs/>
                <w:color w:val="auto"/>
                <w:kern w:val="0"/>
                <w:sz w:val="24"/>
                <w:highlight w:val="none"/>
              </w:rPr>
              <w:t>报价</w:t>
            </w:r>
          </w:p>
        </w:tc>
        <w:tc>
          <w:tcPr>
            <w:tcW w:w="7174" w:type="dxa"/>
            <w:noWrap w:val="0"/>
            <w:vAlign w:val="center"/>
          </w:tcPr>
          <w:p>
            <w:pPr>
              <w:spacing w:line="360" w:lineRule="auto"/>
              <w:jc w:val="both"/>
              <w:rPr>
                <w:rFonts w:hint="default" w:ascii="宋体" w:hAnsi="宋体" w:eastAsia="宋体" w:cs="宋体"/>
                <w:b/>
                <w:color w:val="auto"/>
                <w:sz w:val="24"/>
                <w:szCs w:val="21"/>
                <w:highlight w:val="none"/>
                <w:lang w:val="en-US" w:eastAsia="zh-CN"/>
              </w:rPr>
            </w:pPr>
            <w:r>
              <w:rPr>
                <w:rFonts w:hint="eastAsia" w:ascii="宋体" w:hAnsi="宋体" w:cs="宋体"/>
                <w:b/>
                <w:color w:val="auto"/>
                <w:sz w:val="24"/>
                <w:szCs w:val="21"/>
                <w:highlight w:val="none"/>
                <w:lang w:val="en-US" w:eastAsia="zh-CN"/>
              </w:rPr>
              <w:t xml:space="preserve">保洁费用： </w:t>
            </w:r>
            <w:r>
              <w:rPr>
                <w:rFonts w:hint="eastAsia" w:ascii="宋体" w:hAnsi="宋体" w:cs="宋体"/>
                <w:b/>
                <w:color w:val="auto"/>
                <w:sz w:val="24"/>
                <w:szCs w:val="21"/>
                <w:highlight w:val="none"/>
              </w:rPr>
              <w:t>人民币</w:t>
            </w:r>
            <w:r>
              <w:rPr>
                <w:rFonts w:hint="eastAsia" w:ascii="宋体" w:hAnsi="宋体" w:cs="宋体"/>
                <w:b/>
                <w:color w:val="auto"/>
                <w:sz w:val="24"/>
                <w:szCs w:val="21"/>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b/>
                <w:color w:val="auto"/>
                <w:sz w:val="24"/>
                <w:szCs w:val="21"/>
                <w:highlight w:val="none"/>
              </w:rPr>
              <w:t>元（小写</w:t>
            </w:r>
            <w:r>
              <w:rPr>
                <w:rFonts w:hint="eastAsia" w:ascii="宋体" w:hAnsi="宋体" w:cs="宋体"/>
                <w:b/>
                <w:color w:val="auto"/>
                <w:sz w:val="24"/>
                <w:szCs w:val="21"/>
                <w:highlight w:val="none"/>
                <w:u w:val="single"/>
              </w:rPr>
              <w:t xml:space="preserve"> </w:t>
            </w:r>
            <w:r>
              <w:rPr>
                <w:rFonts w:hint="eastAsia" w:ascii="宋体" w:hAnsi="宋体"/>
                <w:b/>
                <w:color w:val="auto"/>
                <w:sz w:val="24"/>
                <w:szCs w:val="21"/>
                <w:highlight w:val="none"/>
                <w:u w:val="single"/>
              </w:rPr>
              <w:t xml:space="preserve">     </w:t>
            </w:r>
            <w:r>
              <w:rPr>
                <w:rFonts w:hint="eastAsia" w:ascii="宋体" w:hAnsi="宋体" w:cs="宋体"/>
                <w:b/>
                <w:color w:val="auto"/>
                <w:sz w:val="24"/>
                <w:szCs w:val="21"/>
                <w:highlight w:val="none"/>
                <w:u w:val="single"/>
              </w:rPr>
              <w:t xml:space="preserve"> </w:t>
            </w:r>
            <w:r>
              <w:rPr>
                <w:rFonts w:hint="eastAsia" w:ascii="宋体" w:hAnsi="宋体" w:cs="宋体"/>
                <w:b/>
                <w:color w:val="auto"/>
                <w:sz w:val="24"/>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314" w:type="dxa"/>
            <w:vMerge w:val="continue"/>
            <w:noWrap w:val="0"/>
            <w:vAlign w:val="center"/>
          </w:tcPr>
          <w:p>
            <w:pPr>
              <w:spacing w:line="360" w:lineRule="auto"/>
              <w:jc w:val="center"/>
              <w:rPr>
                <w:rFonts w:ascii="宋体" w:hAnsi="宋体" w:cs="宋体"/>
                <w:b/>
                <w:bCs/>
                <w:color w:val="auto"/>
                <w:kern w:val="0"/>
                <w:sz w:val="24"/>
                <w:highlight w:val="none"/>
              </w:rPr>
            </w:pPr>
          </w:p>
        </w:tc>
        <w:tc>
          <w:tcPr>
            <w:tcW w:w="7174" w:type="dxa"/>
            <w:noWrap w:val="0"/>
            <w:vAlign w:val="center"/>
          </w:tcPr>
          <w:p>
            <w:pPr>
              <w:spacing w:line="360" w:lineRule="auto"/>
              <w:jc w:val="both"/>
              <w:rPr>
                <w:rFonts w:hint="eastAsia" w:ascii="宋体" w:hAnsi="宋体" w:cs="宋体"/>
                <w:b/>
                <w:bCs/>
                <w:color w:val="auto"/>
                <w:kern w:val="0"/>
                <w:sz w:val="24"/>
                <w:highlight w:val="none"/>
              </w:rPr>
            </w:pPr>
            <w:r>
              <w:rPr>
                <w:rFonts w:hint="eastAsia" w:ascii="宋体" w:hAnsi="宋体" w:cs="宋体"/>
                <w:b/>
                <w:color w:val="auto"/>
                <w:sz w:val="24"/>
                <w:szCs w:val="21"/>
                <w:highlight w:val="none"/>
                <w:lang w:val="en-US" w:eastAsia="zh-CN"/>
              </w:rPr>
              <w:t>安保费用：</w:t>
            </w:r>
            <w:r>
              <w:rPr>
                <w:rFonts w:hint="eastAsia" w:ascii="宋体" w:hAnsi="宋体" w:cs="宋体"/>
                <w:b/>
                <w:color w:val="auto"/>
                <w:sz w:val="24"/>
                <w:szCs w:val="21"/>
                <w:highlight w:val="none"/>
              </w:rPr>
              <w:t>人民币</w:t>
            </w:r>
            <w:r>
              <w:rPr>
                <w:rFonts w:hint="eastAsia" w:ascii="宋体" w:hAnsi="宋体" w:cs="宋体"/>
                <w:b/>
                <w:color w:val="auto"/>
                <w:sz w:val="24"/>
                <w:szCs w:val="21"/>
                <w:highlight w:val="none"/>
                <w:u w:val="single"/>
              </w:rPr>
              <w:t xml:space="preserve">  </w:t>
            </w:r>
            <w:r>
              <w:rPr>
                <w:rFonts w:hint="eastAsia" w:ascii="宋体" w:hAnsi="宋体" w:cs="宋体"/>
                <w:b/>
                <w:color w:val="auto"/>
                <w:sz w:val="24"/>
                <w:szCs w:val="21"/>
                <w:highlight w:val="none"/>
                <w:u w:val="single"/>
                <w:lang w:val="en-US" w:eastAsia="zh-CN"/>
              </w:rPr>
              <w:t xml:space="preserve">  </w:t>
            </w:r>
            <w:r>
              <w:rPr>
                <w:rFonts w:hint="eastAsia" w:ascii="宋体" w:hAnsi="宋体" w:cs="宋体"/>
                <w:b/>
                <w:color w:val="auto"/>
                <w:sz w:val="24"/>
                <w:szCs w:val="21"/>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b/>
                <w:color w:val="auto"/>
                <w:sz w:val="24"/>
                <w:szCs w:val="21"/>
                <w:highlight w:val="none"/>
              </w:rPr>
              <w:t>元（小写</w:t>
            </w:r>
            <w:r>
              <w:rPr>
                <w:rFonts w:hint="eastAsia" w:ascii="宋体" w:hAnsi="宋体" w:cs="宋体"/>
                <w:b/>
                <w:color w:val="auto"/>
                <w:sz w:val="24"/>
                <w:szCs w:val="21"/>
                <w:highlight w:val="none"/>
                <w:u w:val="single"/>
              </w:rPr>
              <w:t xml:space="preserve"> </w:t>
            </w:r>
            <w:r>
              <w:rPr>
                <w:rFonts w:hint="eastAsia" w:ascii="宋体" w:hAnsi="宋体"/>
                <w:b/>
                <w:color w:val="auto"/>
                <w:sz w:val="24"/>
                <w:szCs w:val="21"/>
                <w:highlight w:val="none"/>
                <w:u w:val="single"/>
              </w:rPr>
              <w:t xml:space="preserve">     </w:t>
            </w:r>
            <w:r>
              <w:rPr>
                <w:rFonts w:hint="eastAsia" w:ascii="宋体" w:hAnsi="宋体" w:cs="宋体"/>
                <w:b/>
                <w:color w:val="auto"/>
                <w:sz w:val="24"/>
                <w:szCs w:val="21"/>
                <w:highlight w:val="none"/>
                <w:u w:val="single"/>
              </w:rPr>
              <w:t xml:space="preserve"> </w:t>
            </w:r>
            <w:r>
              <w:rPr>
                <w:rFonts w:hint="eastAsia" w:ascii="宋体" w:hAnsi="宋体" w:cs="宋体"/>
                <w:b/>
                <w:color w:val="auto"/>
                <w:sz w:val="24"/>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trPr>
        <w:tc>
          <w:tcPr>
            <w:tcW w:w="2314" w:type="dxa"/>
            <w:noWrap w:val="0"/>
            <w:vAlign w:val="center"/>
          </w:tcPr>
          <w:p>
            <w:pPr>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总报价</w:t>
            </w:r>
          </w:p>
        </w:tc>
        <w:tc>
          <w:tcPr>
            <w:tcW w:w="7174" w:type="dxa"/>
            <w:noWrap w:val="0"/>
            <w:vAlign w:val="center"/>
          </w:tcPr>
          <w:p>
            <w:pPr>
              <w:spacing w:line="360" w:lineRule="auto"/>
              <w:jc w:val="both"/>
              <w:rPr>
                <w:rFonts w:hint="eastAsia" w:ascii="宋体" w:hAnsi="宋体" w:cs="宋体"/>
                <w:b/>
                <w:color w:val="auto"/>
                <w:sz w:val="24"/>
                <w:szCs w:val="21"/>
                <w:highlight w:val="none"/>
                <w:lang w:val="en-US" w:eastAsia="zh-CN"/>
              </w:rPr>
            </w:pPr>
            <w:r>
              <w:rPr>
                <w:rFonts w:hint="eastAsia" w:ascii="宋体" w:hAnsi="宋体" w:cs="宋体"/>
                <w:b/>
                <w:color w:val="auto"/>
                <w:sz w:val="24"/>
                <w:szCs w:val="21"/>
                <w:highlight w:val="none"/>
                <w:lang w:val="en-US" w:eastAsia="zh-CN"/>
              </w:rPr>
              <w:t xml:space="preserve">  </w:t>
            </w:r>
            <w:r>
              <w:rPr>
                <w:rFonts w:hint="eastAsia" w:ascii="宋体" w:hAnsi="宋体" w:cs="宋体"/>
                <w:b/>
                <w:color w:val="auto"/>
                <w:sz w:val="24"/>
                <w:szCs w:val="21"/>
                <w:highlight w:val="none"/>
              </w:rPr>
              <w:t>人民币</w:t>
            </w:r>
            <w:r>
              <w:rPr>
                <w:rFonts w:hint="eastAsia" w:ascii="宋体" w:hAnsi="宋体" w:cs="宋体"/>
                <w:b/>
                <w:color w:val="auto"/>
                <w:sz w:val="24"/>
                <w:szCs w:val="21"/>
                <w:highlight w:val="none"/>
                <w:u w:val="single"/>
              </w:rPr>
              <w:t xml:space="preserve">   </w:t>
            </w:r>
            <w:r>
              <w:rPr>
                <w:rFonts w:hint="eastAsia" w:ascii="宋体" w:hAnsi="宋体" w:cs="宋体"/>
                <w:b/>
                <w:color w:val="auto"/>
                <w:sz w:val="24"/>
                <w:szCs w:val="21"/>
                <w:highlight w:val="none"/>
                <w:u w:val="single"/>
                <w:lang w:val="en-US" w:eastAsia="zh-CN"/>
              </w:rPr>
              <w:t xml:space="preserve">       </w:t>
            </w:r>
            <w:r>
              <w:rPr>
                <w:rFonts w:hint="eastAsia" w:ascii="宋体" w:hAnsi="宋体" w:cs="宋体"/>
                <w:b/>
                <w:color w:val="auto"/>
                <w:sz w:val="24"/>
                <w:szCs w:val="21"/>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b/>
                <w:color w:val="auto"/>
                <w:sz w:val="24"/>
                <w:szCs w:val="21"/>
                <w:highlight w:val="none"/>
              </w:rPr>
              <w:t>元（小写</w:t>
            </w:r>
            <w:r>
              <w:rPr>
                <w:rFonts w:hint="eastAsia" w:ascii="宋体" w:hAnsi="宋体" w:cs="宋体"/>
                <w:b/>
                <w:color w:val="auto"/>
                <w:sz w:val="24"/>
                <w:szCs w:val="21"/>
                <w:highlight w:val="none"/>
                <w:u w:val="single"/>
              </w:rPr>
              <w:t xml:space="preserve"> </w:t>
            </w:r>
            <w:r>
              <w:rPr>
                <w:rFonts w:hint="eastAsia" w:ascii="宋体" w:hAnsi="宋体"/>
                <w:b/>
                <w:color w:val="auto"/>
                <w:sz w:val="24"/>
                <w:szCs w:val="21"/>
                <w:highlight w:val="none"/>
                <w:u w:val="single"/>
              </w:rPr>
              <w:t xml:space="preserve">  </w:t>
            </w:r>
            <w:r>
              <w:rPr>
                <w:rFonts w:hint="eastAsia" w:ascii="宋体" w:hAnsi="宋体"/>
                <w:b/>
                <w:color w:val="auto"/>
                <w:sz w:val="24"/>
                <w:szCs w:val="21"/>
                <w:highlight w:val="none"/>
                <w:u w:val="single"/>
                <w:lang w:val="en-US" w:eastAsia="zh-CN"/>
              </w:rPr>
              <w:t xml:space="preserve">     </w:t>
            </w:r>
            <w:r>
              <w:rPr>
                <w:rFonts w:hint="eastAsia" w:ascii="宋体" w:hAnsi="宋体"/>
                <w:b/>
                <w:color w:val="auto"/>
                <w:sz w:val="24"/>
                <w:szCs w:val="21"/>
                <w:highlight w:val="none"/>
                <w:u w:val="single"/>
              </w:rPr>
              <w:t xml:space="preserve">   </w:t>
            </w:r>
            <w:r>
              <w:rPr>
                <w:rFonts w:hint="eastAsia" w:ascii="宋体" w:hAnsi="宋体" w:cs="宋体"/>
                <w:b/>
                <w:color w:val="auto"/>
                <w:sz w:val="24"/>
                <w:szCs w:val="21"/>
                <w:highlight w:val="none"/>
                <w:u w:val="single"/>
              </w:rPr>
              <w:t xml:space="preserve"> </w:t>
            </w:r>
            <w:r>
              <w:rPr>
                <w:rFonts w:hint="eastAsia" w:ascii="宋体" w:hAnsi="宋体" w:cs="宋体"/>
                <w:b/>
                <w:color w:val="auto"/>
                <w:sz w:val="24"/>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atLeast"/>
        </w:trPr>
        <w:tc>
          <w:tcPr>
            <w:tcW w:w="9488" w:type="dxa"/>
            <w:gridSpan w:val="2"/>
            <w:noWrap w:val="0"/>
            <w:vAlign w:val="center"/>
          </w:tcPr>
          <w:p>
            <w:pPr>
              <w:tabs>
                <w:tab w:val="left" w:pos="772"/>
              </w:tabs>
              <w:spacing w:line="360" w:lineRule="auto"/>
              <w:ind w:firstLine="480" w:firstLineChars="200"/>
              <w:rPr>
                <w:rFonts w:hint="eastAsia" w:ascii="宋体" w:hAnsi="宋体" w:cs="宋体"/>
                <w:color w:val="auto"/>
                <w:kern w:val="0"/>
                <w:sz w:val="24"/>
                <w:highlight w:val="none"/>
              </w:rPr>
            </w:pPr>
            <w:r>
              <w:rPr>
                <w:rFonts w:hint="eastAsia" w:ascii="宋体" w:hAnsi="宋体"/>
                <w:sz w:val="24"/>
                <w:lang w:val="en-US" w:eastAsia="zh-CN"/>
              </w:rPr>
              <w:t>1</w:t>
            </w:r>
            <w:r>
              <w:rPr>
                <w:rFonts w:hint="eastAsia" w:ascii="宋体" w:hAnsi="宋体"/>
                <w:sz w:val="24"/>
              </w:rPr>
              <w:t>、报价包括：物业管理费（含人工成本费、管理费、税费等），即</w:t>
            </w:r>
            <w:r>
              <w:rPr>
                <w:rFonts w:hint="eastAsia" w:hAnsi="宋体"/>
                <w:sz w:val="24"/>
                <w:lang w:eastAsia="zh-CN"/>
              </w:rPr>
              <w:t>物业</w:t>
            </w:r>
            <w:r>
              <w:rPr>
                <w:rFonts w:hint="eastAsia" w:ascii="宋体" w:hAnsi="宋体"/>
                <w:sz w:val="24"/>
                <w:lang w:eastAsia="zh-CN"/>
              </w:rPr>
              <w:t>人员</w:t>
            </w:r>
            <w:r>
              <w:rPr>
                <w:rFonts w:hint="eastAsia" w:ascii="宋体" w:hAnsi="宋体"/>
                <w:sz w:val="24"/>
              </w:rPr>
              <w:t>的</w:t>
            </w:r>
            <w:r>
              <w:rPr>
                <w:rFonts w:hint="eastAsia" w:ascii="宋体"/>
                <w:kern w:val="0"/>
                <w:sz w:val="24"/>
              </w:rPr>
              <w:t>基本工资、月考核奖、年休假、年考核奖、年补偿金、</w:t>
            </w:r>
            <w:r>
              <w:rPr>
                <w:rFonts w:hint="eastAsia" w:ascii="宋体" w:hAnsi="宋体" w:eastAsia="宋体" w:cs="Courier New"/>
                <w:sz w:val="24"/>
              </w:rPr>
              <w:t>高温费、超时费、值夜费、（中）夜餐补贴、法定节假日加班费、高温补贴费、劳动合同法规定的各类保险</w:t>
            </w:r>
            <w:r>
              <w:rPr>
                <w:rFonts w:hint="eastAsia" w:ascii="宋体" w:hAnsi="宋体"/>
                <w:sz w:val="24"/>
              </w:rPr>
              <w:t>费、服装费、管理费、税费等；</w:t>
            </w:r>
            <w:r>
              <w:rPr>
                <w:rFonts w:hint="eastAsia" w:ascii="宋体" w:hAnsi="宋体" w:cs="宋体"/>
                <w:sz w:val="24"/>
              </w:rPr>
              <w:t>相关费用</w:t>
            </w:r>
            <w:r>
              <w:rPr>
                <w:rFonts w:hint="eastAsia" w:ascii="宋体" w:hAnsi="宋体"/>
                <w:sz w:val="24"/>
              </w:rPr>
              <w:t>耗材费用：设备工具费、保洁用具、办公用品、劳动用品、所需各类工器具租用及不可预见费等。其它（</w:t>
            </w:r>
            <w:r>
              <w:rPr>
                <w:rFonts w:hint="eastAsia"/>
                <w:sz w:val="24"/>
              </w:rPr>
              <w:t>投标人认为需要提供的其他费用</w:t>
            </w:r>
            <w:r>
              <w:rPr>
                <w:rFonts w:hint="eastAsia" w:ascii="宋体" w:hAnsi="宋体"/>
                <w:sz w:val="24"/>
              </w:rPr>
              <w:t>）</w:t>
            </w:r>
            <w:r>
              <w:rPr>
                <w:rFonts w:hint="eastAsia" w:ascii="宋体" w:hAnsi="宋体"/>
                <w:bCs/>
                <w:sz w:val="24"/>
              </w:rPr>
              <w:t>。</w:t>
            </w:r>
          </w:p>
        </w:tc>
      </w:tr>
    </w:tbl>
    <w:p>
      <w:pPr>
        <w:spacing w:line="360" w:lineRule="auto"/>
        <w:ind w:firstLine="480" w:firstLineChars="200"/>
        <w:rPr>
          <w:rFonts w:hint="eastAsia" w:ascii="宋体" w:hAnsi="宋体" w:cs="宋体"/>
          <w:sz w:val="24"/>
        </w:rPr>
      </w:pPr>
      <w:r>
        <w:rPr>
          <w:rFonts w:hint="eastAsia" w:ascii="宋体" w:hAnsi="宋体" w:cs="宋体"/>
          <w:sz w:val="24"/>
        </w:rPr>
        <w:t xml:space="preserve">           </w:t>
      </w:r>
    </w:p>
    <w:p>
      <w:pPr>
        <w:pStyle w:val="13"/>
        <w:spacing w:line="460" w:lineRule="atLeast"/>
        <w:rPr>
          <w:rFonts w:hint="eastAsia" w:hAnsi="宋体"/>
          <w:b/>
          <w:bCs/>
          <w:sz w:val="24"/>
        </w:rPr>
      </w:pPr>
    </w:p>
    <w:p>
      <w:pPr>
        <w:pStyle w:val="13"/>
        <w:spacing w:line="460" w:lineRule="atLeast"/>
        <w:rPr>
          <w:rFonts w:hint="eastAsia" w:hAnsi="宋体"/>
          <w:b/>
          <w:bCs/>
          <w:sz w:val="24"/>
        </w:rPr>
      </w:pPr>
    </w:p>
    <w:bookmarkEnd w:id="455"/>
    <w:p>
      <w:pPr>
        <w:pStyle w:val="2"/>
        <w:jc w:val="both"/>
        <w:rPr>
          <w:rFonts w:hint="eastAsia" w:ascii="宋体" w:hAnsi="宋体" w:eastAsia="宋体" w:cs="Courier New"/>
          <w:b/>
          <w:bCs/>
          <w:kern w:val="2"/>
          <w:sz w:val="24"/>
          <w:szCs w:val="21"/>
          <w:lang w:val="zh-CN" w:eastAsia="zh-CN" w:bidi="ar-SA"/>
        </w:rPr>
      </w:pPr>
      <w:bookmarkStart w:id="461" w:name="_Toc7196"/>
    </w:p>
    <w:p>
      <w:pPr>
        <w:pStyle w:val="3"/>
        <w:rPr>
          <w:rFonts w:hint="eastAsia" w:ascii="宋体" w:hAnsi="宋体" w:eastAsia="宋体" w:cs="Courier New"/>
          <w:b/>
          <w:bCs/>
          <w:kern w:val="2"/>
          <w:sz w:val="24"/>
          <w:szCs w:val="21"/>
          <w:lang w:val="zh-CN" w:eastAsia="zh-CN" w:bidi="ar-SA"/>
        </w:rPr>
      </w:pPr>
    </w:p>
    <w:p>
      <w:pPr>
        <w:pStyle w:val="3"/>
        <w:rPr>
          <w:rFonts w:hint="eastAsia" w:ascii="宋体" w:hAnsi="宋体" w:eastAsia="宋体" w:cs="Courier New"/>
          <w:b/>
          <w:bCs/>
          <w:kern w:val="2"/>
          <w:sz w:val="24"/>
          <w:szCs w:val="21"/>
          <w:lang w:val="zh-CN" w:eastAsia="zh-CN" w:bidi="ar-SA"/>
        </w:rPr>
      </w:pPr>
    </w:p>
    <w:p>
      <w:pPr>
        <w:pStyle w:val="3"/>
        <w:rPr>
          <w:rFonts w:hint="eastAsia" w:ascii="宋体" w:hAnsi="宋体" w:eastAsia="宋体" w:cs="Courier New"/>
          <w:b/>
          <w:bCs/>
          <w:kern w:val="2"/>
          <w:sz w:val="24"/>
          <w:szCs w:val="21"/>
          <w:lang w:val="zh-CN" w:eastAsia="zh-CN" w:bidi="ar-SA"/>
        </w:rPr>
      </w:pPr>
    </w:p>
    <w:p>
      <w:pPr>
        <w:pStyle w:val="3"/>
        <w:rPr>
          <w:rFonts w:hint="eastAsia" w:ascii="宋体" w:hAnsi="宋体" w:eastAsia="宋体" w:cs="Courier New"/>
          <w:b/>
          <w:bCs/>
          <w:kern w:val="2"/>
          <w:sz w:val="24"/>
          <w:szCs w:val="21"/>
          <w:lang w:val="zh-CN" w:eastAsia="zh-CN" w:bidi="ar-SA"/>
        </w:rPr>
      </w:pPr>
    </w:p>
    <w:p>
      <w:pPr>
        <w:pStyle w:val="3"/>
        <w:rPr>
          <w:rFonts w:hint="eastAsia" w:ascii="宋体" w:hAnsi="宋体" w:eastAsia="宋体" w:cs="Courier New"/>
          <w:b/>
          <w:bCs/>
          <w:kern w:val="2"/>
          <w:sz w:val="24"/>
          <w:szCs w:val="21"/>
          <w:lang w:val="zh-CN" w:eastAsia="zh-CN" w:bidi="ar-SA"/>
        </w:rPr>
      </w:pPr>
    </w:p>
    <w:p>
      <w:pPr>
        <w:pStyle w:val="3"/>
        <w:rPr>
          <w:rFonts w:hint="eastAsia" w:ascii="宋体" w:hAnsi="宋体" w:eastAsia="宋体" w:cs="Courier New"/>
          <w:b/>
          <w:bCs/>
          <w:kern w:val="2"/>
          <w:sz w:val="24"/>
          <w:szCs w:val="21"/>
          <w:lang w:val="zh-CN" w:eastAsia="zh-CN" w:bidi="ar-SA"/>
        </w:rPr>
      </w:pPr>
    </w:p>
    <w:p>
      <w:pPr>
        <w:pStyle w:val="3"/>
        <w:rPr>
          <w:rFonts w:hint="eastAsia" w:ascii="宋体" w:hAnsi="宋体" w:eastAsia="宋体" w:cs="Courier New"/>
          <w:b/>
          <w:bCs/>
          <w:kern w:val="2"/>
          <w:sz w:val="24"/>
          <w:szCs w:val="21"/>
          <w:lang w:val="zh-CN" w:eastAsia="zh-CN" w:bidi="ar-SA"/>
        </w:rPr>
      </w:pPr>
    </w:p>
    <w:p>
      <w:pPr>
        <w:pStyle w:val="3"/>
        <w:rPr>
          <w:rFonts w:hint="eastAsia" w:ascii="宋体" w:hAnsi="宋体" w:eastAsia="宋体" w:cs="Courier New"/>
          <w:b/>
          <w:bCs/>
          <w:kern w:val="2"/>
          <w:sz w:val="24"/>
          <w:szCs w:val="21"/>
          <w:lang w:val="zh-CN" w:eastAsia="zh-CN" w:bidi="ar-SA"/>
        </w:rPr>
      </w:pPr>
    </w:p>
    <w:p>
      <w:pPr>
        <w:pStyle w:val="3"/>
        <w:rPr>
          <w:rFonts w:hint="eastAsia" w:ascii="宋体" w:hAnsi="宋体" w:eastAsia="宋体" w:cs="Courier New"/>
          <w:b/>
          <w:bCs/>
          <w:kern w:val="2"/>
          <w:sz w:val="24"/>
          <w:szCs w:val="21"/>
          <w:lang w:val="zh-CN" w:eastAsia="zh-CN" w:bidi="ar-SA"/>
        </w:rPr>
      </w:pPr>
    </w:p>
    <w:p>
      <w:pPr>
        <w:pStyle w:val="3"/>
        <w:rPr>
          <w:rFonts w:hint="eastAsia" w:ascii="宋体" w:hAnsi="宋体" w:eastAsia="宋体" w:cs="Courier New"/>
          <w:b/>
          <w:bCs/>
          <w:kern w:val="2"/>
          <w:sz w:val="24"/>
          <w:szCs w:val="21"/>
          <w:lang w:val="zh-CN" w:eastAsia="zh-CN" w:bidi="ar-SA"/>
        </w:rPr>
      </w:pPr>
    </w:p>
    <w:p>
      <w:pPr>
        <w:pStyle w:val="2"/>
        <w:jc w:val="both"/>
        <w:rPr>
          <w:rFonts w:hint="eastAsia" w:hAnsi="宋体" w:cs="宋体"/>
          <w:sz w:val="30"/>
          <w:szCs w:val="30"/>
          <w:lang w:val="zh-CN"/>
        </w:rPr>
      </w:pPr>
      <w:r>
        <w:rPr>
          <w:rFonts w:hint="eastAsia" w:ascii="宋体" w:hAnsi="宋体" w:eastAsia="宋体" w:cs="Courier New"/>
          <w:b/>
          <w:bCs/>
          <w:kern w:val="2"/>
          <w:sz w:val="24"/>
          <w:szCs w:val="21"/>
          <w:lang w:val="zh-CN" w:eastAsia="zh-CN" w:bidi="ar-SA"/>
        </w:rPr>
        <w:t>附件</w:t>
      </w:r>
      <w:r>
        <w:rPr>
          <w:rFonts w:hint="eastAsia" w:ascii="宋体" w:hAnsi="宋体" w:eastAsia="宋体" w:cs="Courier New"/>
          <w:b/>
          <w:bCs/>
          <w:kern w:val="2"/>
          <w:sz w:val="24"/>
          <w:szCs w:val="21"/>
          <w:lang w:val="en-US" w:eastAsia="zh-CN" w:bidi="ar-SA"/>
        </w:rPr>
        <w:t>十一</w:t>
      </w:r>
      <w:r>
        <w:rPr>
          <w:rFonts w:hint="eastAsia" w:ascii="宋体" w:hAnsi="宋体" w:eastAsia="宋体" w:cs="宋体"/>
          <w:b/>
          <w:bCs/>
          <w:kern w:val="2"/>
          <w:sz w:val="32"/>
          <w:szCs w:val="32"/>
          <w:lang w:val="en-US" w:eastAsia="zh-CN" w:bidi="ar-SA"/>
        </w:rPr>
        <w:t>：</w:t>
      </w:r>
      <w:bookmarkEnd w:id="461"/>
      <w:bookmarkStart w:id="462" w:name="_Toc95294734"/>
      <w:r>
        <w:rPr>
          <w:rFonts w:hint="eastAsia" w:ascii="宋体" w:hAnsi="宋体" w:eastAsia="宋体" w:cs="宋体"/>
          <w:b/>
          <w:bCs/>
          <w:kern w:val="2"/>
          <w:sz w:val="32"/>
          <w:szCs w:val="32"/>
          <w:lang w:val="en-US" w:eastAsia="zh-CN" w:bidi="ar-SA"/>
        </w:rPr>
        <w:t xml:space="preserve">          </w:t>
      </w:r>
      <w:r>
        <w:rPr>
          <w:rFonts w:hint="eastAsia" w:ascii="宋体" w:hAnsi="宋体" w:eastAsia="宋体" w:cs="宋体"/>
          <w:b/>
          <w:bCs/>
          <w:kern w:val="2"/>
          <w:sz w:val="32"/>
          <w:szCs w:val="32"/>
          <w:lang w:val="zh-CN" w:eastAsia="zh-CN" w:bidi="ar-SA"/>
        </w:rPr>
        <w:t>投标报价明细表</w:t>
      </w:r>
      <w:bookmarkEnd w:id="462"/>
    </w:p>
    <w:p>
      <w:pPr>
        <w:rPr>
          <w:rFonts w:hint="eastAsia"/>
          <w:lang w:val="zh-CN"/>
        </w:rPr>
      </w:pPr>
    </w:p>
    <w:p>
      <w:pPr>
        <w:spacing w:line="360" w:lineRule="auto"/>
        <w:ind w:firstLine="480" w:firstLineChars="200"/>
        <w:rPr>
          <w:rFonts w:hint="eastAsia" w:ascii="宋体" w:hAnsi="宋体" w:cs="宋体"/>
          <w:sz w:val="24"/>
        </w:rPr>
      </w:pPr>
      <w:r>
        <w:rPr>
          <w:rFonts w:hint="eastAsia" w:ascii="宋体" w:hAnsi="宋体" w:cs="宋体"/>
          <w:sz w:val="24"/>
        </w:rPr>
        <w:t>项目名称：</w:t>
      </w:r>
    </w:p>
    <w:p>
      <w:pPr>
        <w:spacing w:line="360" w:lineRule="auto"/>
        <w:ind w:firstLine="480" w:firstLineChars="200"/>
        <w:rPr>
          <w:rFonts w:hint="eastAsia" w:ascii="宋体" w:hAnsi="宋体" w:cs="宋体"/>
          <w:sz w:val="24"/>
        </w:rPr>
      </w:pPr>
      <w:r>
        <w:rPr>
          <w:rFonts w:hint="eastAsia" w:ascii="宋体" w:hAnsi="宋体" w:cs="宋体"/>
          <w:sz w:val="24"/>
        </w:rPr>
        <w:t xml:space="preserve">采购编号：    </w:t>
      </w:r>
    </w:p>
    <w:tbl>
      <w:tblPr>
        <w:tblStyle w:val="28"/>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80"/>
        <w:gridCol w:w="1324"/>
        <w:gridCol w:w="1369"/>
        <w:gridCol w:w="1108"/>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8" w:type="dxa"/>
            <w:noWrap w:val="0"/>
            <w:vAlign w:val="top"/>
          </w:tcPr>
          <w:p>
            <w:pPr>
              <w:spacing w:line="360" w:lineRule="auto"/>
              <w:jc w:val="center"/>
              <w:rPr>
                <w:rFonts w:hint="eastAsia" w:ascii="宋体" w:hAnsi="宋体" w:cs="宋体"/>
                <w:b/>
                <w:sz w:val="24"/>
              </w:rPr>
            </w:pPr>
            <w:r>
              <w:rPr>
                <w:rFonts w:hint="eastAsia" w:ascii="宋体" w:hAnsi="宋体" w:cs="宋体"/>
                <w:b/>
                <w:sz w:val="24"/>
              </w:rPr>
              <w:t>序号</w:t>
            </w:r>
          </w:p>
        </w:tc>
        <w:tc>
          <w:tcPr>
            <w:tcW w:w="2180" w:type="dxa"/>
            <w:noWrap w:val="0"/>
            <w:vAlign w:val="top"/>
          </w:tcPr>
          <w:p>
            <w:pPr>
              <w:spacing w:line="360" w:lineRule="auto"/>
              <w:jc w:val="center"/>
              <w:rPr>
                <w:rFonts w:hint="eastAsia" w:ascii="宋体" w:hAnsi="宋体" w:cs="宋体"/>
                <w:b/>
                <w:sz w:val="24"/>
              </w:rPr>
            </w:pPr>
            <w:r>
              <w:rPr>
                <w:rFonts w:hint="eastAsia" w:ascii="宋体" w:hAnsi="宋体" w:cs="宋体"/>
                <w:b/>
                <w:sz w:val="24"/>
              </w:rPr>
              <w:t>项 目</w:t>
            </w:r>
          </w:p>
        </w:tc>
        <w:tc>
          <w:tcPr>
            <w:tcW w:w="1324" w:type="dxa"/>
            <w:noWrap w:val="0"/>
            <w:vAlign w:val="top"/>
          </w:tcPr>
          <w:p>
            <w:pPr>
              <w:spacing w:line="360" w:lineRule="auto"/>
              <w:jc w:val="center"/>
              <w:rPr>
                <w:rFonts w:hint="eastAsia" w:ascii="宋体" w:hAnsi="宋体" w:cs="宋体"/>
                <w:b/>
                <w:sz w:val="24"/>
              </w:rPr>
            </w:pPr>
            <w:r>
              <w:rPr>
                <w:rFonts w:hint="eastAsia" w:ascii="宋体" w:hAnsi="宋体" w:cs="宋体"/>
                <w:b/>
                <w:sz w:val="24"/>
              </w:rPr>
              <w:t>单 位</w:t>
            </w:r>
          </w:p>
        </w:tc>
        <w:tc>
          <w:tcPr>
            <w:tcW w:w="1369" w:type="dxa"/>
            <w:noWrap w:val="0"/>
            <w:vAlign w:val="top"/>
          </w:tcPr>
          <w:p>
            <w:pPr>
              <w:spacing w:line="360" w:lineRule="auto"/>
              <w:jc w:val="center"/>
              <w:rPr>
                <w:rFonts w:hint="eastAsia" w:ascii="宋体" w:hAnsi="宋体" w:cs="宋体"/>
                <w:b/>
                <w:sz w:val="24"/>
              </w:rPr>
            </w:pPr>
            <w:r>
              <w:rPr>
                <w:rFonts w:hint="eastAsia" w:ascii="宋体" w:hAnsi="宋体" w:cs="宋体"/>
                <w:b/>
                <w:sz w:val="24"/>
              </w:rPr>
              <w:t>单价（元）</w:t>
            </w:r>
          </w:p>
        </w:tc>
        <w:tc>
          <w:tcPr>
            <w:tcW w:w="1108" w:type="dxa"/>
            <w:noWrap w:val="0"/>
            <w:vAlign w:val="top"/>
          </w:tcPr>
          <w:p>
            <w:pPr>
              <w:spacing w:line="360" w:lineRule="auto"/>
              <w:jc w:val="center"/>
              <w:rPr>
                <w:rFonts w:hint="eastAsia" w:ascii="宋体" w:hAnsi="宋体" w:cs="宋体"/>
                <w:b/>
                <w:sz w:val="24"/>
              </w:rPr>
            </w:pPr>
            <w:r>
              <w:rPr>
                <w:rFonts w:hint="eastAsia" w:ascii="宋体" w:hAnsi="宋体" w:cs="宋体"/>
                <w:b/>
                <w:sz w:val="24"/>
              </w:rPr>
              <w:t>数 量</w:t>
            </w:r>
          </w:p>
        </w:tc>
        <w:tc>
          <w:tcPr>
            <w:tcW w:w="1417" w:type="dxa"/>
            <w:noWrap w:val="0"/>
            <w:vAlign w:val="top"/>
          </w:tcPr>
          <w:p>
            <w:pPr>
              <w:spacing w:line="360" w:lineRule="auto"/>
              <w:jc w:val="center"/>
              <w:rPr>
                <w:rFonts w:hint="eastAsia" w:ascii="宋体" w:hAnsi="宋体" w:cs="宋体"/>
                <w:b/>
                <w:sz w:val="24"/>
              </w:rPr>
            </w:pPr>
            <w:r>
              <w:rPr>
                <w:rFonts w:hint="eastAsia" w:ascii="宋体" w:hAnsi="宋体" w:cs="宋体"/>
                <w:b/>
                <w:sz w:val="24"/>
              </w:rPr>
              <w:t>小计（元）</w:t>
            </w:r>
          </w:p>
        </w:tc>
        <w:tc>
          <w:tcPr>
            <w:tcW w:w="1276" w:type="dxa"/>
            <w:noWrap w:val="0"/>
            <w:vAlign w:val="top"/>
          </w:tcPr>
          <w:p>
            <w:pPr>
              <w:spacing w:line="360" w:lineRule="auto"/>
              <w:jc w:val="center"/>
              <w:rPr>
                <w:rFonts w:hint="eastAsia" w:ascii="宋体" w:hAnsi="宋体" w:cs="宋体"/>
                <w:b/>
                <w:sz w:val="24"/>
              </w:rPr>
            </w:pPr>
            <w:r>
              <w:rPr>
                <w:rFonts w:hint="eastAsia" w:ascii="宋体" w:hAnsi="宋体" w:cs="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8" w:type="dxa"/>
            <w:noWrap w:val="0"/>
            <w:vAlign w:val="top"/>
          </w:tcPr>
          <w:p>
            <w:pPr>
              <w:spacing w:line="360" w:lineRule="auto"/>
              <w:jc w:val="center"/>
              <w:rPr>
                <w:rFonts w:hint="eastAsia" w:ascii="宋体" w:hAnsi="宋体" w:cs="宋体"/>
                <w:sz w:val="24"/>
              </w:rPr>
            </w:pPr>
            <w:r>
              <w:rPr>
                <w:rFonts w:hint="eastAsia" w:ascii="宋体" w:hAnsi="宋体" w:cs="宋体"/>
                <w:sz w:val="24"/>
              </w:rPr>
              <w:t>1</w:t>
            </w:r>
          </w:p>
        </w:tc>
        <w:tc>
          <w:tcPr>
            <w:tcW w:w="2180" w:type="dxa"/>
            <w:noWrap w:val="0"/>
            <w:vAlign w:val="top"/>
          </w:tcPr>
          <w:p>
            <w:pPr>
              <w:spacing w:line="360" w:lineRule="auto"/>
              <w:jc w:val="center"/>
              <w:rPr>
                <w:rFonts w:hint="eastAsia" w:ascii="宋体" w:hAnsi="宋体" w:cs="宋体"/>
                <w:sz w:val="24"/>
              </w:rPr>
            </w:pPr>
          </w:p>
        </w:tc>
        <w:tc>
          <w:tcPr>
            <w:tcW w:w="1324" w:type="dxa"/>
            <w:noWrap w:val="0"/>
            <w:vAlign w:val="top"/>
          </w:tcPr>
          <w:p>
            <w:pPr>
              <w:spacing w:line="360" w:lineRule="auto"/>
              <w:jc w:val="center"/>
              <w:rPr>
                <w:rFonts w:hint="eastAsia" w:ascii="宋体" w:hAnsi="宋体" w:cs="宋体"/>
                <w:sz w:val="24"/>
              </w:rPr>
            </w:pPr>
          </w:p>
        </w:tc>
        <w:tc>
          <w:tcPr>
            <w:tcW w:w="1369" w:type="dxa"/>
            <w:noWrap w:val="0"/>
            <w:vAlign w:val="top"/>
          </w:tcPr>
          <w:p>
            <w:pPr>
              <w:spacing w:line="360" w:lineRule="auto"/>
              <w:jc w:val="center"/>
              <w:rPr>
                <w:rFonts w:hint="eastAsia" w:ascii="宋体" w:hAnsi="宋体" w:cs="宋体"/>
                <w:sz w:val="24"/>
              </w:rPr>
            </w:pPr>
          </w:p>
        </w:tc>
        <w:tc>
          <w:tcPr>
            <w:tcW w:w="1108" w:type="dxa"/>
            <w:noWrap w:val="0"/>
            <w:vAlign w:val="top"/>
          </w:tcPr>
          <w:p>
            <w:pPr>
              <w:spacing w:line="360" w:lineRule="auto"/>
              <w:jc w:val="center"/>
              <w:rPr>
                <w:rFonts w:hint="eastAsia" w:ascii="宋体" w:hAnsi="宋体" w:cs="宋体"/>
                <w:sz w:val="24"/>
              </w:rPr>
            </w:pPr>
          </w:p>
        </w:tc>
        <w:tc>
          <w:tcPr>
            <w:tcW w:w="1417" w:type="dxa"/>
            <w:noWrap w:val="0"/>
            <w:vAlign w:val="top"/>
          </w:tcPr>
          <w:p>
            <w:pPr>
              <w:spacing w:line="360" w:lineRule="auto"/>
              <w:jc w:val="center"/>
              <w:rPr>
                <w:rFonts w:hint="eastAsia" w:ascii="宋体" w:hAnsi="宋体" w:cs="宋体"/>
                <w:sz w:val="24"/>
              </w:rPr>
            </w:pPr>
          </w:p>
        </w:tc>
        <w:tc>
          <w:tcPr>
            <w:tcW w:w="1276"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noWrap w:val="0"/>
            <w:vAlign w:val="top"/>
          </w:tcPr>
          <w:p>
            <w:pPr>
              <w:spacing w:line="360" w:lineRule="auto"/>
              <w:jc w:val="center"/>
              <w:rPr>
                <w:rFonts w:hint="eastAsia" w:ascii="宋体" w:hAnsi="宋体" w:cs="宋体"/>
                <w:sz w:val="24"/>
              </w:rPr>
            </w:pPr>
            <w:r>
              <w:rPr>
                <w:rFonts w:hint="eastAsia" w:ascii="宋体" w:hAnsi="宋体" w:cs="宋体"/>
                <w:sz w:val="24"/>
              </w:rPr>
              <w:t>2</w:t>
            </w:r>
          </w:p>
        </w:tc>
        <w:tc>
          <w:tcPr>
            <w:tcW w:w="2180" w:type="dxa"/>
            <w:noWrap w:val="0"/>
            <w:vAlign w:val="top"/>
          </w:tcPr>
          <w:p>
            <w:pPr>
              <w:spacing w:line="360" w:lineRule="auto"/>
              <w:jc w:val="center"/>
              <w:rPr>
                <w:rFonts w:hint="eastAsia" w:ascii="宋体" w:hAnsi="宋体" w:cs="宋体"/>
                <w:sz w:val="24"/>
              </w:rPr>
            </w:pPr>
          </w:p>
        </w:tc>
        <w:tc>
          <w:tcPr>
            <w:tcW w:w="1324" w:type="dxa"/>
            <w:noWrap w:val="0"/>
            <w:vAlign w:val="top"/>
          </w:tcPr>
          <w:p>
            <w:pPr>
              <w:spacing w:line="360" w:lineRule="auto"/>
              <w:jc w:val="center"/>
              <w:rPr>
                <w:rFonts w:hint="eastAsia" w:ascii="宋体" w:hAnsi="宋体" w:cs="宋体"/>
                <w:sz w:val="24"/>
              </w:rPr>
            </w:pPr>
          </w:p>
        </w:tc>
        <w:tc>
          <w:tcPr>
            <w:tcW w:w="1369" w:type="dxa"/>
            <w:noWrap w:val="0"/>
            <w:vAlign w:val="top"/>
          </w:tcPr>
          <w:p>
            <w:pPr>
              <w:spacing w:line="360" w:lineRule="auto"/>
              <w:jc w:val="center"/>
              <w:rPr>
                <w:rFonts w:hint="eastAsia" w:ascii="宋体" w:hAnsi="宋体" w:cs="宋体"/>
                <w:sz w:val="24"/>
              </w:rPr>
            </w:pPr>
          </w:p>
        </w:tc>
        <w:tc>
          <w:tcPr>
            <w:tcW w:w="1108" w:type="dxa"/>
            <w:noWrap w:val="0"/>
            <w:vAlign w:val="top"/>
          </w:tcPr>
          <w:p>
            <w:pPr>
              <w:spacing w:line="360" w:lineRule="auto"/>
              <w:jc w:val="center"/>
              <w:rPr>
                <w:rFonts w:hint="eastAsia" w:ascii="宋体" w:hAnsi="宋体" w:cs="宋体"/>
                <w:sz w:val="24"/>
              </w:rPr>
            </w:pPr>
          </w:p>
        </w:tc>
        <w:tc>
          <w:tcPr>
            <w:tcW w:w="1417" w:type="dxa"/>
            <w:noWrap w:val="0"/>
            <w:vAlign w:val="top"/>
          </w:tcPr>
          <w:p>
            <w:pPr>
              <w:spacing w:line="360" w:lineRule="auto"/>
              <w:jc w:val="center"/>
              <w:rPr>
                <w:rFonts w:hint="eastAsia" w:ascii="宋体" w:hAnsi="宋体" w:cs="宋体"/>
                <w:sz w:val="24"/>
              </w:rPr>
            </w:pPr>
          </w:p>
        </w:tc>
        <w:tc>
          <w:tcPr>
            <w:tcW w:w="1276"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noWrap w:val="0"/>
            <w:vAlign w:val="top"/>
          </w:tcPr>
          <w:p>
            <w:pPr>
              <w:spacing w:line="360" w:lineRule="auto"/>
              <w:jc w:val="center"/>
              <w:rPr>
                <w:rFonts w:hint="eastAsia" w:ascii="宋体" w:hAnsi="宋体" w:cs="宋体"/>
                <w:sz w:val="24"/>
              </w:rPr>
            </w:pPr>
            <w:r>
              <w:rPr>
                <w:rFonts w:hint="eastAsia" w:ascii="宋体" w:hAnsi="宋体" w:cs="宋体"/>
                <w:sz w:val="24"/>
              </w:rPr>
              <w:t>3</w:t>
            </w:r>
          </w:p>
        </w:tc>
        <w:tc>
          <w:tcPr>
            <w:tcW w:w="2180" w:type="dxa"/>
            <w:noWrap w:val="0"/>
            <w:vAlign w:val="top"/>
          </w:tcPr>
          <w:p>
            <w:pPr>
              <w:spacing w:line="360" w:lineRule="auto"/>
              <w:jc w:val="center"/>
              <w:rPr>
                <w:rFonts w:hint="eastAsia" w:ascii="宋体" w:hAnsi="宋体" w:cs="宋体"/>
                <w:sz w:val="24"/>
              </w:rPr>
            </w:pPr>
          </w:p>
        </w:tc>
        <w:tc>
          <w:tcPr>
            <w:tcW w:w="1324" w:type="dxa"/>
            <w:noWrap w:val="0"/>
            <w:vAlign w:val="top"/>
          </w:tcPr>
          <w:p>
            <w:pPr>
              <w:spacing w:line="360" w:lineRule="auto"/>
              <w:jc w:val="center"/>
              <w:rPr>
                <w:rFonts w:hint="eastAsia" w:ascii="宋体" w:hAnsi="宋体" w:cs="宋体"/>
                <w:sz w:val="24"/>
              </w:rPr>
            </w:pPr>
          </w:p>
        </w:tc>
        <w:tc>
          <w:tcPr>
            <w:tcW w:w="1369" w:type="dxa"/>
            <w:noWrap w:val="0"/>
            <w:vAlign w:val="top"/>
          </w:tcPr>
          <w:p>
            <w:pPr>
              <w:spacing w:line="360" w:lineRule="auto"/>
              <w:jc w:val="center"/>
              <w:rPr>
                <w:rFonts w:hint="eastAsia" w:ascii="宋体" w:hAnsi="宋体" w:cs="宋体"/>
                <w:sz w:val="24"/>
              </w:rPr>
            </w:pPr>
          </w:p>
        </w:tc>
        <w:tc>
          <w:tcPr>
            <w:tcW w:w="1108" w:type="dxa"/>
            <w:noWrap w:val="0"/>
            <w:vAlign w:val="top"/>
          </w:tcPr>
          <w:p>
            <w:pPr>
              <w:spacing w:line="360" w:lineRule="auto"/>
              <w:jc w:val="center"/>
              <w:rPr>
                <w:rFonts w:hint="eastAsia" w:ascii="宋体" w:hAnsi="宋体" w:cs="宋体"/>
                <w:sz w:val="24"/>
              </w:rPr>
            </w:pPr>
          </w:p>
        </w:tc>
        <w:tc>
          <w:tcPr>
            <w:tcW w:w="1417" w:type="dxa"/>
            <w:noWrap w:val="0"/>
            <w:vAlign w:val="top"/>
          </w:tcPr>
          <w:p>
            <w:pPr>
              <w:spacing w:line="360" w:lineRule="auto"/>
              <w:jc w:val="center"/>
              <w:rPr>
                <w:rFonts w:hint="eastAsia" w:ascii="宋体" w:hAnsi="宋体" w:cs="宋体"/>
                <w:sz w:val="24"/>
              </w:rPr>
            </w:pPr>
          </w:p>
        </w:tc>
        <w:tc>
          <w:tcPr>
            <w:tcW w:w="1276"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noWrap w:val="0"/>
            <w:vAlign w:val="top"/>
          </w:tcPr>
          <w:p>
            <w:pPr>
              <w:spacing w:line="480" w:lineRule="auto"/>
              <w:jc w:val="center"/>
              <w:rPr>
                <w:rFonts w:hint="eastAsia" w:ascii="宋体" w:hAnsi="宋体" w:cs="宋体"/>
                <w:sz w:val="24"/>
              </w:rPr>
            </w:pPr>
            <w:r>
              <w:rPr>
                <w:rFonts w:hint="eastAsia" w:ascii="宋体" w:hAnsi="宋体" w:cs="宋体"/>
                <w:sz w:val="24"/>
              </w:rPr>
              <w:t>4</w:t>
            </w:r>
          </w:p>
        </w:tc>
        <w:tc>
          <w:tcPr>
            <w:tcW w:w="2180" w:type="dxa"/>
            <w:noWrap w:val="0"/>
            <w:vAlign w:val="center"/>
          </w:tcPr>
          <w:p>
            <w:pPr>
              <w:spacing w:line="276" w:lineRule="auto"/>
              <w:jc w:val="center"/>
              <w:rPr>
                <w:rFonts w:hint="eastAsia" w:ascii="宋体" w:hAnsi="宋体" w:cs="宋体"/>
                <w:sz w:val="24"/>
              </w:rPr>
            </w:pPr>
          </w:p>
        </w:tc>
        <w:tc>
          <w:tcPr>
            <w:tcW w:w="1324" w:type="dxa"/>
            <w:noWrap w:val="0"/>
            <w:vAlign w:val="top"/>
          </w:tcPr>
          <w:p>
            <w:pPr>
              <w:spacing w:line="480" w:lineRule="auto"/>
              <w:jc w:val="center"/>
              <w:rPr>
                <w:rFonts w:hint="eastAsia" w:ascii="宋体" w:hAnsi="宋体" w:cs="宋体"/>
                <w:sz w:val="24"/>
              </w:rPr>
            </w:pPr>
          </w:p>
        </w:tc>
        <w:tc>
          <w:tcPr>
            <w:tcW w:w="1369" w:type="dxa"/>
            <w:noWrap w:val="0"/>
            <w:vAlign w:val="top"/>
          </w:tcPr>
          <w:p>
            <w:pPr>
              <w:spacing w:line="480" w:lineRule="auto"/>
              <w:jc w:val="center"/>
              <w:rPr>
                <w:rFonts w:hint="eastAsia" w:ascii="宋体" w:hAnsi="宋体" w:cs="宋体"/>
                <w:sz w:val="24"/>
              </w:rPr>
            </w:pPr>
          </w:p>
        </w:tc>
        <w:tc>
          <w:tcPr>
            <w:tcW w:w="1108" w:type="dxa"/>
            <w:noWrap w:val="0"/>
            <w:vAlign w:val="top"/>
          </w:tcPr>
          <w:p>
            <w:pPr>
              <w:spacing w:line="480" w:lineRule="auto"/>
              <w:jc w:val="center"/>
              <w:rPr>
                <w:rFonts w:hint="eastAsia" w:ascii="宋体" w:hAnsi="宋体" w:cs="宋体"/>
                <w:sz w:val="24"/>
              </w:rPr>
            </w:pPr>
          </w:p>
        </w:tc>
        <w:tc>
          <w:tcPr>
            <w:tcW w:w="1417" w:type="dxa"/>
            <w:noWrap w:val="0"/>
            <w:vAlign w:val="top"/>
          </w:tcPr>
          <w:p>
            <w:pPr>
              <w:spacing w:line="360" w:lineRule="auto"/>
              <w:jc w:val="center"/>
              <w:rPr>
                <w:rFonts w:hint="eastAsia" w:ascii="宋体" w:hAnsi="宋体" w:cs="宋体"/>
                <w:sz w:val="24"/>
              </w:rPr>
            </w:pPr>
          </w:p>
        </w:tc>
        <w:tc>
          <w:tcPr>
            <w:tcW w:w="1276"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noWrap w:val="0"/>
            <w:vAlign w:val="top"/>
          </w:tcPr>
          <w:p>
            <w:pPr>
              <w:spacing w:line="480" w:lineRule="auto"/>
              <w:jc w:val="center"/>
              <w:rPr>
                <w:rFonts w:hint="eastAsia" w:ascii="宋体" w:hAnsi="宋体" w:cs="宋体"/>
                <w:sz w:val="24"/>
              </w:rPr>
            </w:pPr>
            <w:r>
              <w:rPr>
                <w:rFonts w:hint="eastAsia" w:ascii="宋体" w:hAnsi="宋体" w:cs="宋体"/>
                <w:sz w:val="24"/>
              </w:rPr>
              <w:t>5</w:t>
            </w:r>
          </w:p>
        </w:tc>
        <w:tc>
          <w:tcPr>
            <w:tcW w:w="2180" w:type="dxa"/>
            <w:noWrap w:val="0"/>
            <w:vAlign w:val="top"/>
          </w:tcPr>
          <w:p>
            <w:pPr>
              <w:spacing w:line="276" w:lineRule="auto"/>
              <w:jc w:val="center"/>
              <w:rPr>
                <w:rFonts w:ascii="宋体" w:hAnsi="宋体" w:cs="宋体"/>
                <w:sz w:val="24"/>
              </w:rPr>
            </w:pPr>
            <w:r>
              <w:rPr>
                <w:rFonts w:hint="eastAsia" w:ascii="宋体" w:hAnsi="宋体" w:cs="宋体"/>
                <w:sz w:val="24"/>
              </w:rPr>
              <w:t>.......</w:t>
            </w:r>
          </w:p>
        </w:tc>
        <w:tc>
          <w:tcPr>
            <w:tcW w:w="1324" w:type="dxa"/>
            <w:noWrap w:val="0"/>
            <w:vAlign w:val="top"/>
          </w:tcPr>
          <w:p>
            <w:pPr>
              <w:spacing w:line="480" w:lineRule="auto"/>
              <w:jc w:val="center"/>
              <w:rPr>
                <w:rFonts w:hint="eastAsia" w:ascii="宋体" w:hAnsi="宋体" w:cs="宋体"/>
                <w:sz w:val="24"/>
              </w:rPr>
            </w:pPr>
          </w:p>
        </w:tc>
        <w:tc>
          <w:tcPr>
            <w:tcW w:w="1369" w:type="dxa"/>
            <w:noWrap w:val="0"/>
            <w:vAlign w:val="top"/>
          </w:tcPr>
          <w:p>
            <w:pPr>
              <w:spacing w:line="480" w:lineRule="auto"/>
              <w:jc w:val="center"/>
              <w:rPr>
                <w:rFonts w:hint="eastAsia" w:ascii="宋体" w:hAnsi="宋体" w:cs="宋体"/>
                <w:sz w:val="24"/>
              </w:rPr>
            </w:pPr>
          </w:p>
        </w:tc>
        <w:tc>
          <w:tcPr>
            <w:tcW w:w="1108" w:type="dxa"/>
            <w:noWrap w:val="0"/>
            <w:vAlign w:val="top"/>
          </w:tcPr>
          <w:p>
            <w:pPr>
              <w:spacing w:line="480" w:lineRule="auto"/>
              <w:jc w:val="center"/>
              <w:rPr>
                <w:rFonts w:hint="eastAsia" w:ascii="宋体" w:hAnsi="宋体" w:cs="宋体"/>
                <w:sz w:val="24"/>
              </w:rPr>
            </w:pPr>
          </w:p>
        </w:tc>
        <w:tc>
          <w:tcPr>
            <w:tcW w:w="1417" w:type="dxa"/>
            <w:noWrap w:val="0"/>
            <w:vAlign w:val="top"/>
          </w:tcPr>
          <w:p>
            <w:pPr>
              <w:spacing w:line="360" w:lineRule="auto"/>
              <w:rPr>
                <w:rFonts w:hint="eastAsia" w:ascii="宋体" w:hAnsi="宋体" w:cs="宋体"/>
                <w:sz w:val="24"/>
              </w:rPr>
            </w:pPr>
          </w:p>
        </w:tc>
        <w:tc>
          <w:tcPr>
            <w:tcW w:w="127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noWrap w:val="0"/>
            <w:vAlign w:val="top"/>
          </w:tcPr>
          <w:p>
            <w:pPr>
              <w:spacing w:line="360" w:lineRule="auto"/>
              <w:jc w:val="center"/>
              <w:rPr>
                <w:rFonts w:hint="eastAsia" w:ascii="宋体" w:hAnsi="宋体" w:cs="宋体"/>
                <w:sz w:val="24"/>
              </w:rPr>
            </w:pPr>
          </w:p>
        </w:tc>
        <w:tc>
          <w:tcPr>
            <w:tcW w:w="2180" w:type="dxa"/>
            <w:noWrap w:val="0"/>
            <w:vAlign w:val="top"/>
          </w:tcPr>
          <w:p>
            <w:pPr>
              <w:spacing w:line="360" w:lineRule="auto"/>
              <w:jc w:val="center"/>
              <w:rPr>
                <w:rFonts w:hint="eastAsia" w:ascii="宋体" w:hAnsi="宋体" w:cs="宋体"/>
                <w:sz w:val="24"/>
              </w:rPr>
            </w:pPr>
            <w:r>
              <w:rPr>
                <w:rFonts w:hint="eastAsia" w:ascii="宋体" w:hAnsi="宋体" w:cs="宋体"/>
                <w:sz w:val="24"/>
              </w:rPr>
              <w:t>合计</w:t>
            </w:r>
          </w:p>
        </w:tc>
        <w:tc>
          <w:tcPr>
            <w:tcW w:w="3801" w:type="dxa"/>
            <w:gridSpan w:val="3"/>
            <w:noWrap w:val="0"/>
            <w:vAlign w:val="top"/>
          </w:tcPr>
          <w:p>
            <w:pPr>
              <w:spacing w:line="360" w:lineRule="auto"/>
              <w:jc w:val="center"/>
              <w:rPr>
                <w:rFonts w:hint="eastAsia" w:ascii="宋体" w:hAnsi="宋体" w:cs="宋体"/>
                <w:sz w:val="24"/>
              </w:rPr>
            </w:pPr>
          </w:p>
        </w:tc>
        <w:tc>
          <w:tcPr>
            <w:tcW w:w="1417" w:type="dxa"/>
            <w:noWrap w:val="0"/>
            <w:vAlign w:val="top"/>
          </w:tcPr>
          <w:p>
            <w:pPr>
              <w:spacing w:line="360" w:lineRule="auto"/>
              <w:rPr>
                <w:rFonts w:hint="eastAsia" w:ascii="宋体" w:hAnsi="宋体" w:cs="宋体"/>
                <w:sz w:val="24"/>
              </w:rPr>
            </w:pPr>
          </w:p>
        </w:tc>
        <w:tc>
          <w:tcPr>
            <w:tcW w:w="127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02" w:type="dxa"/>
            <w:gridSpan w:val="7"/>
            <w:noWrap w:val="0"/>
            <w:vAlign w:val="center"/>
          </w:tcPr>
          <w:p>
            <w:pPr>
              <w:spacing w:line="360" w:lineRule="auto"/>
              <w:rPr>
                <w:rFonts w:hint="eastAsia" w:ascii="宋体" w:hAnsi="宋体" w:cs="宋体"/>
                <w:sz w:val="24"/>
              </w:rPr>
            </w:pPr>
            <w:r>
              <w:rPr>
                <w:rFonts w:hint="eastAsia"/>
              </w:rPr>
              <w:t>合计：投标总价（大写）：______________________________  小写：___________</w:t>
            </w:r>
          </w:p>
        </w:tc>
      </w:tr>
    </w:tbl>
    <w:p>
      <w:pPr>
        <w:pStyle w:val="13"/>
        <w:spacing w:line="360" w:lineRule="auto"/>
        <w:ind w:firstLine="480" w:firstLineChars="200"/>
        <w:rPr>
          <w:rFonts w:hint="eastAsia" w:hAnsi="宋体" w:cs="宋体"/>
          <w:sz w:val="24"/>
        </w:rPr>
      </w:pPr>
      <w:r>
        <w:rPr>
          <w:rFonts w:hint="eastAsia" w:hAnsi="宋体" w:cs="宋体"/>
          <w:sz w:val="24"/>
        </w:rPr>
        <w:t>注：内容可根据投标人实际情况自行调整。</w:t>
      </w:r>
    </w:p>
    <w:p>
      <w:pPr>
        <w:spacing w:line="360" w:lineRule="auto"/>
        <w:ind w:left="3780" w:leftChars="1800" w:firstLine="480" w:firstLineChars="200"/>
        <w:rPr>
          <w:rFonts w:hint="eastAsia" w:ascii="宋体" w:hAnsi="宋体" w:cs="宋体"/>
          <w:sz w:val="24"/>
        </w:rPr>
      </w:pPr>
    </w:p>
    <w:p>
      <w:pPr>
        <w:spacing w:line="360" w:lineRule="auto"/>
        <w:ind w:left="3780" w:leftChars="1800" w:firstLine="480" w:firstLineChars="200"/>
        <w:rPr>
          <w:rFonts w:hint="eastAsia" w:ascii="宋体" w:hAnsi="宋体" w:cs="宋体"/>
          <w:sz w:val="24"/>
        </w:rPr>
      </w:pPr>
    </w:p>
    <w:p>
      <w:pPr>
        <w:spacing w:line="360" w:lineRule="auto"/>
        <w:ind w:left="3780" w:leftChars="1800" w:firstLine="480" w:firstLineChars="200"/>
        <w:rPr>
          <w:rFonts w:hint="eastAsia" w:ascii="宋体" w:hAnsi="宋体" w:cs="宋体"/>
          <w:sz w:val="24"/>
        </w:rPr>
      </w:pPr>
    </w:p>
    <w:p>
      <w:pPr>
        <w:spacing w:line="360" w:lineRule="auto"/>
        <w:ind w:left="3780" w:leftChars="1800" w:firstLine="480" w:firstLineChars="200"/>
        <w:rPr>
          <w:rFonts w:hint="eastAsia" w:ascii="宋体" w:hAnsi="宋体" w:cs="宋体"/>
          <w:sz w:val="24"/>
        </w:rPr>
      </w:pPr>
    </w:p>
    <w:p>
      <w:pPr>
        <w:spacing w:line="360" w:lineRule="auto"/>
        <w:ind w:left="3780" w:leftChars="1800" w:firstLine="480" w:firstLineChars="200"/>
        <w:rPr>
          <w:rFonts w:hint="eastAsia"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hint="eastAsia" w:ascii="宋体" w:hAnsi="宋体" w:cs="宋体"/>
          <w:sz w:val="24"/>
        </w:rPr>
      </w:pPr>
      <w:r>
        <w:rPr>
          <w:rFonts w:hint="eastAsia" w:ascii="宋体" w:hAnsi="宋体" w:cs="宋体"/>
          <w:sz w:val="24"/>
        </w:rPr>
        <w:t>日 期：</w:t>
      </w:r>
    </w:p>
    <w:p>
      <w:pPr>
        <w:spacing w:line="360" w:lineRule="auto"/>
        <w:ind w:left="3780" w:leftChars="1800" w:firstLine="480" w:firstLineChars="200"/>
        <w:jc w:val="left"/>
        <w:rPr>
          <w:rFonts w:hint="eastAsia" w:hAnsi="宋体" w:cs="宋体"/>
          <w:bCs/>
          <w:sz w:val="24"/>
          <w:lang w:val="zh-CN"/>
        </w:rPr>
      </w:pPr>
      <w:r>
        <w:rPr>
          <w:rFonts w:hint="eastAsia" w:ascii="宋体" w:hAnsi="宋体" w:cs="宋体"/>
          <w:sz w:val="24"/>
        </w:rPr>
        <w:t>投标人全称（公章）：</w:t>
      </w:r>
    </w:p>
    <w:p>
      <w:pPr>
        <w:spacing w:line="460" w:lineRule="exact"/>
        <w:ind w:left="-250" w:leftChars="-119" w:right="-315" w:rightChars="-150" w:firstLine="360" w:firstLineChars="150"/>
        <w:rPr>
          <w:rFonts w:hint="eastAsia" w:ascii="宋体" w:hAnsi="宋体"/>
          <w:sz w:val="24"/>
        </w:rPr>
      </w:pPr>
    </w:p>
    <w:p>
      <w:pPr>
        <w:spacing w:line="460" w:lineRule="exact"/>
        <w:ind w:left="-315" w:leftChars="-150" w:right="-315" w:rightChars="-150" w:firstLine="5208" w:firstLineChars="2170"/>
        <w:rPr>
          <w:rFonts w:hint="eastAsia" w:ascii="宋体" w:hAnsi="宋体"/>
          <w:sz w:val="24"/>
        </w:rPr>
      </w:pPr>
    </w:p>
    <w:p>
      <w:pPr>
        <w:spacing w:line="360" w:lineRule="auto"/>
        <w:ind w:left="-2" w:leftChars="-1" w:right="-817" w:rightChars="-389" w:firstLine="141" w:firstLineChars="50"/>
        <w:rPr>
          <w:rFonts w:hint="eastAsia" w:ascii="宋体" w:hAnsi="宋体" w:cs="宋体"/>
          <w:b/>
          <w:sz w:val="28"/>
          <w:szCs w:val="20"/>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3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rPr>
                              <w:lang/>
                            </w:rP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LVBTYMkBAACZ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cNfUWJ4xYHfvn+7fLj1+XnV/Iy t6cPUGPWXcC8NLz1Ay7N7Ad0ZtWDijZ/UQ/BODb3fG2uHBIR+dF6tV5XGBIYmy+Izx6ehwjpnfSW ZKOhEadXmspPHyCNqXNKrub8rTamTNC4vxyImT0scx85ZisN+2EStPftGfX0OPiGOtxzSsx7h33N OzIbcTb2s3EMUR86pLYsvCC8OSYkUbjlCiPsVBgnVtRN25VX4s97yXr4o7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tUFNgyQEAAJkDAAAOAAAAAAAAAAEAIAAAAB4BAABkcnMvZTJvRG9j LnhtbFBLBQYAAAAABgAGAFkBAABZBQAAAAA= ">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rPr>
                        <w:lang/>
                      </w:rPr>
                      <w:t>1</w:t>
                    </w:r>
                    <w:r>
                      <w:fldChar w:fldCharType="end"/>
                    </w:r>
                  </w:p>
                </w:txbxContent>
              </v:textbox>
            </v:shape>
          </w:pict>
        </mc:Fallback>
      </mc:AlternateContent>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3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rPr>
                              <w:lang/>
                            </w:rP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26gPDMkBAACZAwAADgAAAGRycy9lMm9Eb2MueG1srVPNjtMwEL4j8Q6W 79RpB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cNfUWJ4xYHfvn+7fLj1+XnV/Iy t6cPUGPWXcC8NLz1Ay7N7Ad0ZtWDijZ/UQ/BODb3fG2uHBIR+dF6tV5XGBIYmy+Izx6ehwjpnfSW ZKOhEadXmspPHyCNqXNKrub8rTamTNC4vxyImT0scx85ZisN+2EStPftGfX0OPiGOtxzSsx7h33N OzIbcTb2s3EMUR86pLYsvCC8OSYkUbjlCiPsVBgnVtRN25VX4s97yXr4o7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bqA8MyQEAAJkDAAAOAAAAAAAAAAEAIAAAAB4BAABkcnMvZTJvRG9j LnhtbFBLBQYAAAAABgAGAFkBAABZBQAAAAA= ">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rPr>
                        <w:lang/>
                      </w:rPr>
                      <w:t>1</w:t>
                    </w:r>
                    <w:r>
                      <w:fldChar w:fldCharType="end"/>
                    </w:r>
                  </w:p>
                </w:txbxContent>
              </v:textbox>
            </v:shape>
          </w:pict>
        </mc:Fallback>
      </mc:AlternateContent>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3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rPr>
                              <w:lang/>
                            </w:rP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naBycgBAACZAwAADgAAAGRycy9lMm9Eb2MueG1srVPNjtMwEL4j8Q6W 79RpD6iKmq4WVYuQECAtPIDr2I0l/8njNukLwBtw4sKd5+pzMHaS7rJc9rCXZDwz+eb7Pk82N4M1 5CQjaO8aulxUlEgnfKvdoaHfvt69WVMCibuWG+9kQ88S6M329atNH2q58p03rYwEQRzUfWhol1Ko GQPRScth4YN0WFQ+Wp7wGA+sjbxHdGvYqqrest7HNkQvJABmd2ORTojxOYBeKS3kzoujlS6NqFEa nlASdDoA3Ra2SkmRPisFMhHTUFSayhOHYLzPT7bd8PoQeei0mCjw51B4osly7XDoFWrHEyfHqP+D slpED16lhfCWjUKKI6hiWT3x5r7jQRYtaDWEq+nwcrDi0+lLJLrFTaDEcYsXfvn54/Lrz+X3d7LM 9vQBauy6D9iXhnd+yK1THjCZVQ8q2vxGPQTraO75aq4cEhH5o/Vqva6wJLA2HxCHPXweIqT30luS g4ZGvL1iKj99hDS2zi15mvN32hjM89q4fxKImTMscx855igN+2EivvftGfX0ePENdbjnlJgPDn3N OzIHcQ72c3AMUR86pLYsvCDcHhOSKNzyhBF2Gow3VtRN25VX4vG5dD38Udu/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Bp2gcnIAQAAmQMAAA4AAAAAAAAAAQAgAAAAHgEAAGRycy9lMm9Eb2Mu eG1sUEsFBgAAAAAGAAYAWQEAAFgFAAAAAA== ">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rPr>
                        <w:lang/>
                      </w:rPr>
                      <w:t>31</w:t>
                    </w:r>
                    <w:r>
                      <w:fldChar w:fldCharType="end"/>
                    </w:r>
                  </w:p>
                </w:txbxContent>
              </v:textbox>
            </v:shape>
          </w:pict>
        </mc:Fallback>
      </mc:AlternateContent>
    </w:r>
  </w:p>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31"/>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DS+rejOAQAAlwMAAA4AAABkcnMvZTJvRG9jLnhtbK1TzY7TMBC+I/EO lu80TdtFEDVdgapFSAiQFh7AdezGkv/kcZv0BeANOHHhznP1OXbsJF1297IHLsl4PPnm+76ZrK97 o8lRBFDO1rSczSkRlrtG2X1Nv3+7efWGEojMNkw7K2p6EkCvNy9frDtfiYVrnW5EIAhioep8TdsY fVUUwFthGMycFxYvpQuGRTyGfdEE1iG60cViPn9ddC40PjguADC7HS7piBieA+ikVFxsHT8YYeOA GoRmESVBqzzQTWYrpeDxi5QgItE1RaUxP7EJxrv0LDZrVu0D863iIwX2HAqPNBmmLDa9QG1ZZOQQ 1BMoo3hw4GSccWeKQUh2BFWU80fe3LbMi6wFrQZ/MR3+Hyz/fPwaiGpquqTEMoMDP//6ef799/zn B1kkezoPFVbdeqyL/XvX49JMecBkUt3LYNIb9RC8R3NPF3NFHwlPH5Wrt8srSjhelctytbpKKMX9 xz5A/CCcISmoacDZZUvZ8RPEoXQqSb2su1Fa5/lp+yCBmClTJOYDwxTFftePcnauOaGaDsdeU4tb Ton+aNHVtCFTEKZgNwUHH9S+RWpl5gX+3SEiicwtdRhgx8Y4r6xu3K20EP+ec9X9/7S5A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EPlfknQAAAAAwEAAA8AAAAAAAAAAQAgAAAAIgAAAGRycy9kb3du cmV2LnhtbFBLAQIUABQAAAAIAIdO4kA0vq3ozgEAAJcDAAAOAAAAAAAAAAEAIAAAAB8BAABkcnMv ZTJvRG9jLnhtbFBLBQYAAAAABgAGAFkBAABfBQAAAAA= ">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51</w:t>
                    </w:r>
                    <w:r>
                      <w:rPr>
                        <w:rFonts w:hint="eastAsia"/>
                      </w:rPr>
                      <w:fldChar w:fldCharType="end"/>
                    </w:r>
                  </w:p>
                </w:txbxContent>
              </v:textbox>
            </v:shape>
          </w:pict>
        </mc:Fallback>
      </mc:AlternateContent>
    </w:r>
  </w:p>
  <w:p>
    <w:pPr>
      <w:pStyle w:val="17"/>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left="1080" w:hanging="1080" w:hangingChars="600"/>
      <w:jc w:val="both"/>
      <w:rPr>
        <w:rFonts w:hint="eastAsia"/>
        <w:color w:val="FF0000"/>
      </w:rPr>
    </w:pPr>
    <w:r>
      <w:rPr>
        <w:rFonts w:hint="eastAsia"/>
        <w:color w:val="FF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5">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6">
    <w:nsid w:val="B96F8F6D"/>
    <w:multiLevelType w:val="singleLevel"/>
    <w:tmpl w:val="B96F8F6D"/>
    <w:lvl w:ilvl="0" w:tentative="0">
      <w:start w:val="1"/>
      <w:numFmt w:val="decimal"/>
      <w:suff w:val="space"/>
      <w:lvlText w:val="%1、"/>
      <w:lvlJc w:val="left"/>
    </w:lvl>
  </w:abstractNum>
  <w:abstractNum w:abstractNumId="7">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8">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9">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0">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1">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2">
    <w:nsid w:val="E68D516E"/>
    <w:multiLevelType w:val="singleLevel"/>
    <w:tmpl w:val="E68D516E"/>
    <w:lvl w:ilvl="0" w:tentative="0">
      <w:start w:val="1"/>
      <w:numFmt w:val="decimal"/>
      <w:suff w:val="nothing"/>
      <w:lvlText w:val="（%1）"/>
      <w:lvlJc w:val="left"/>
      <w:pPr>
        <w:ind w:left="-480"/>
      </w:pPr>
    </w:lvl>
  </w:abstractNum>
  <w:abstractNum w:abstractNumId="13">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4">
    <w:nsid w:val="FF8E5FC9"/>
    <w:multiLevelType w:val="singleLevel"/>
    <w:tmpl w:val="FF8E5FC9"/>
    <w:lvl w:ilvl="0" w:tentative="0">
      <w:start w:val="1"/>
      <w:numFmt w:val="decimal"/>
      <w:suff w:val="nothing"/>
      <w:lvlText w:val="%1．"/>
      <w:lvlJc w:val="left"/>
      <w:pPr>
        <w:ind w:left="0" w:firstLine="397"/>
      </w:pPr>
      <w:rPr>
        <w:rFonts w:hint="default"/>
      </w:rPr>
    </w:lvl>
  </w:abstractNum>
  <w:abstractNum w:abstractNumId="15">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6">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17">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18">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9">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0">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1">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2">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3">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24">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25">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26">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27">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8">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29">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0">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1">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2">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3">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abstractNum w:abstractNumId="34">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35">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36">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27"/>
  </w:num>
  <w:num w:numId="2">
    <w:abstractNumId w:val="33"/>
  </w:num>
  <w:num w:numId="3">
    <w:abstractNumId w:val="14"/>
  </w:num>
  <w:num w:numId="4">
    <w:abstractNumId w:val="29"/>
  </w:num>
  <w:num w:numId="5">
    <w:abstractNumId w:val="17"/>
  </w:num>
  <w:num w:numId="6">
    <w:abstractNumId w:val="36"/>
  </w:num>
  <w:num w:numId="7">
    <w:abstractNumId w:val="18"/>
  </w:num>
  <w:num w:numId="8">
    <w:abstractNumId w:val="31"/>
  </w:num>
  <w:num w:numId="9">
    <w:abstractNumId w:val="0"/>
  </w:num>
  <w:num w:numId="10">
    <w:abstractNumId w:val="22"/>
  </w:num>
  <w:num w:numId="11">
    <w:abstractNumId w:val="4"/>
  </w:num>
  <w:num w:numId="12">
    <w:abstractNumId w:val="5"/>
  </w:num>
  <w:num w:numId="13">
    <w:abstractNumId w:val="15"/>
  </w:num>
  <w:num w:numId="14">
    <w:abstractNumId w:val="32"/>
  </w:num>
  <w:num w:numId="15">
    <w:abstractNumId w:val="9"/>
  </w:num>
  <w:num w:numId="16">
    <w:abstractNumId w:val="34"/>
  </w:num>
  <w:num w:numId="17">
    <w:abstractNumId w:val="16"/>
  </w:num>
  <w:num w:numId="18">
    <w:abstractNumId w:val="28"/>
  </w:num>
  <w:num w:numId="19">
    <w:abstractNumId w:val="26"/>
  </w:num>
  <w:num w:numId="20">
    <w:abstractNumId w:val="10"/>
  </w:num>
  <w:num w:numId="21">
    <w:abstractNumId w:val="2"/>
  </w:num>
  <w:num w:numId="22">
    <w:abstractNumId w:val="21"/>
  </w:num>
  <w:num w:numId="23">
    <w:abstractNumId w:val="13"/>
  </w:num>
  <w:num w:numId="24">
    <w:abstractNumId w:val="3"/>
  </w:num>
  <w:num w:numId="25">
    <w:abstractNumId w:val="19"/>
  </w:num>
  <w:num w:numId="26">
    <w:abstractNumId w:val="24"/>
  </w:num>
  <w:num w:numId="27">
    <w:abstractNumId w:val="11"/>
  </w:num>
  <w:num w:numId="28">
    <w:abstractNumId w:val="7"/>
  </w:num>
  <w:num w:numId="29">
    <w:abstractNumId w:val="25"/>
  </w:num>
  <w:num w:numId="30">
    <w:abstractNumId w:val="8"/>
  </w:num>
  <w:num w:numId="31">
    <w:abstractNumId w:val="23"/>
  </w:num>
  <w:num w:numId="32">
    <w:abstractNumId w:val="30"/>
  </w:num>
  <w:num w:numId="33">
    <w:abstractNumId w:val="20"/>
  </w:num>
  <w:num w:numId="34">
    <w:abstractNumId w:val="35"/>
  </w:num>
  <w:num w:numId="35">
    <w:abstractNumId w:val="1"/>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MTgxM2QyNDJjYzk5NzMwZjE3YzU5MTk3NWRkNGEifQ=="/>
  </w:docVars>
  <w:rsids>
    <w:rsidRoot w:val="00172A27"/>
    <w:rsid w:val="0001078E"/>
    <w:rsid w:val="0007061D"/>
    <w:rsid w:val="001878AA"/>
    <w:rsid w:val="001A592D"/>
    <w:rsid w:val="001E7F93"/>
    <w:rsid w:val="002235CA"/>
    <w:rsid w:val="002E35E7"/>
    <w:rsid w:val="00305CE7"/>
    <w:rsid w:val="00307AE2"/>
    <w:rsid w:val="00323323"/>
    <w:rsid w:val="00526FC7"/>
    <w:rsid w:val="00556189"/>
    <w:rsid w:val="005D008B"/>
    <w:rsid w:val="00704437"/>
    <w:rsid w:val="007324D6"/>
    <w:rsid w:val="007538B1"/>
    <w:rsid w:val="007D2027"/>
    <w:rsid w:val="009203A0"/>
    <w:rsid w:val="009D6D99"/>
    <w:rsid w:val="00B34D80"/>
    <w:rsid w:val="00BB5912"/>
    <w:rsid w:val="00BC757B"/>
    <w:rsid w:val="00C65EC2"/>
    <w:rsid w:val="00C705FF"/>
    <w:rsid w:val="00C800D5"/>
    <w:rsid w:val="00CA180F"/>
    <w:rsid w:val="00D37898"/>
    <w:rsid w:val="00D45A5F"/>
    <w:rsid w:val="00D571E5"/>
    <w:rsid w:val="00D90430"/>
    <w:rsid w:val="00DC6C4A"/>
    <w:rsid w:val="00DF61D8"/>
    <w:rsid w:val="00FC2C75"/>
    <w:rsid w:val="018467E3"/>
    <w:rsid w:val="01B77FDC"/>
    <w:rsid w:val="03FE2F0A"/>
    <w:rsid w:val="0465083F"/>
    <w:rsid w:val="04F02359"/>
    <w:rsid w:val="05836C35"/>
    <w:rsid w:val="058F525E"/>
    <w:rsid w:val="05CB200E"/>
    <w:rsid w:val="05FA37AE"/>
    <w:rsid w:val="065667B9"/>
    <w:rsid w:val="06640499"/>
    <w:rsid w:val="06B11035"/>
    <w:rsid w:val="06CE625A"/>
    <w:rsid w:val="07161BE8"/>
    <w:rsid w:val="074402CA"/>
    <w:rsid w:val="08395955"/>
    <w:rsid w:val="08D24531"/>
    <w:rsid w:val="09030A93"/>
    <w:rsid w:val="09626BF0"/>
    <w:rsid w:val="0972111F"/>
    <w:rsid w:val="0BC438C4"/>
    <w:rsid w:val="0BC829DA"/>
    <w:rsid w:val="0C474ADB"/>
    <w:rsid w:val="0C804208"/>
    <w:rsid w:val="0CB3217A"/>
    <w:rsid w:val="0CE045F1"/>
    <w:rsid w:val="0D341D53"/>
    <w:rsid w:val="0D6507D0"/>
    <w:rsid w:val="0E286250"/>
    <w:rsid w:val="0E7C1506"/>
    <w:rsid w:val="0EAC0C2F"/>
    <w:rsid w:val="0F1A576B"/>
    <w:rsid w:val="0F4B77BB"/>
    <w:rsid w:val="0F864F5B"/>
    <w:rsid w:val="104A5A96"/>
    <w:rsid w:val="106D4E1E"/>
    <w:rsid w:val="10B95885"/>
    <w:rsid w:val="10E07932"/>
    <w:rsid w:val="11972D06"/>
    <w:rsid w:val="12607B1A"/>
    <w:rsid w:val="12D17C82"/>
    <w:rsid w:val="1300361A"/>
    <w:rsid w:val="130D3C66"/>
    <w:rsid w:val="13386F35"/>
    <w:rsid w:val="1494463F"/>
    <w:rsid w:val="14952895"/>
    <w:rsid w:val="15296E18"/>
    <w:rsid w:val="15976877"/>
    <w:rsid w:val="16937F01"/>
    <w:rsid w:val="1700420E"/>
    <w:rsid w:val="17265921"/>
    <w:rsid w:val="17384B04"/>
    <w:rsid w:val="17AD20CD"/>
    <w:rsid w:val="19AF5A77"/>
    <w:rsid w:val="1A7C2527"/>
    <w:rsid w:val="1AEC5FC1"/>
    <w:rsid w:val="1BC762ED"/>
    <w:rsid w:val="1BDD30B3"/>
    <w:rsid w:val="1C5520EB"/>
    <w:rsid w:val="1C656106"/>
    <w:rsid w:val="1D051FC4"/>
    <w:rsid w:val="1D2642A2"/>
    <w:rsid w:val="1D4B659D"/>
    <w:rsid w:val="1D9531D6"/>
    <w:rsid w:val="1E601321"/>
    <w:rsid w:val="1F182311"/>
    <w:rsid w:val="1F3919B1"/>
    <w:rsid w:val="1F8E783A"/>
    <w:rsid w:val="20EC0602"/>
    <w:rsid w:val="214F2B98"/>
    <w:rsid w:val="21732411"/>
    <w:rsid w:val="21772A33"/>
    <w:rsid w:val="229A32A7"/>
    <w:rsid w:val="23114B53"/>
    <w:rsid w:val="23FF6695"/>
    <w:rsid w:val="241A21A8"/>
    <w:rsid w:val="24B16B47"/>
    <w:rsid w:val="24CF3471"/>
    <w:rsid w:val="256C0CC0"/>
    <w:rsid w:val="25CE3259"/>
    <w:rsid w:val="25E1345C"/>
    <w:rsid w:val="25E76599"/>
    <w:rsid w:val="26132C24"/>
    <w:rsid w:val="26B26802"/>
    <w:rsid w:val="26C863CA"/>
    <w:rsid w:val="26EC7C59"/>
    <w:rsid w:val="280E42B1"/>
    <w:rsid w:val="283C7070"/>
    <w:rsid w:val="295966E8"/>
    <w:rsid w:val="29B835D4"/>
    <w:rsid w:val="2A491E73"/>
    <w:rsid w:val="2AAB5DE7"/>
    <w:rsid w:val="2B4029D3"/>
    <w:rsid w:val="2B537A41"/>
    <w:rsid w:val="2BB31F23"/>
    <w:rsid w:val="2BC5112A"/>
    <w:rsid w:val="2CA21FC4"/>
    <w:rsid w:val="2D377E06"/>
    <w:rsid w:val="2D486857"/>
    <w:rsid w:val="2D8D5C78"/>
    <w:rsid w:val="2DBA7E3C"/>
    <w:rsid w:val="2E8250B1"/>
    <w:rsid w:val="2ED33A26"/>
    <w:rsid w:val="2F1E5EDC"/>
    <w:rsid w:val="2F5C3B54"/>
    <w:rsid w:val="3083126F"/>
    <w:rsid w:val="30A75156"/>
    <w:rsid w:val="316A730B"/>
    <w:rsid w:val="320209E2"/>
    <w:rsid w:val="32230C08"/>
    <w:rsid w:val="32546D64"/>
    <w:rsid w:val="33BE302F"/>
    <w:rsid w:val="33D740F0"/>
    <w:rsid w:val="341C0E82"/>
    <w:rsid w:val="346702DF"/>
    <w:rsid w:val="348002E4"/>
    <w:rsid w:val="34DF325D"/>
    <w:rsid w:val="35CE7D3D"/>
    <w:rsid w:val="36545584"/>
    <w:rsid w:val="368A7FBC"/>
    <w:rsid w:val="369B1405"/>
    <w:rsid w:val="376932B2"/>
    <w:rsid w:val="37A91900"/>
    <w:rsid w:val="38F32E52"/>
    <w:rsid w:val="39075943"/>
    <w:rsid w:val="39335925"/>
    <w:rsid w:val="396E5ACD"/>
    <w:rsid w:val="39C1181A"/>
    <w:rsid w:val="3A702894"/>
    <w:rsid w:val="3B2746C2"/>
    <w:rsid w:val="3CC22284"/>
    <w:rsid w:val="3D3659E4"/>
    <w:rsid w:val="3D3D4FC4"/>
    <w:rsid w:val="3E52684D"/>
    <w:rsid w:val="3E5863CD"/>
    <w:rsid w:val="3EBD3602"/>
    <w:rsid w:val="3ED43E0A"/>
    <w:rsid w:val="3F0C0717"/>
    <w:rsid w:val="3F5E5951"/>
    <w:rsid w:val="3F835C7C"/>
    <w:rsid w:val="405C59AB"/>
    <w:rsid w:val="421F7DD5"/>
    <w:rsid w:val="425012F6"/>
    <w:rsid w:val="42D75573"/>
    <w:rsid w:val="440A6143"/>
    <w:rsid w:val="445175A7"/>
    <w:rsid w:val="44720F0C"/>
    <w:rsid w:val="456C25FC"/>
    <w:rsid w:val="4582210E"/>
    <w:rsid w:val="478D6B48"/>
    <w:rsid w:val="47C22C96"/>
    <w:rsid w:val="48761C20"/>
    <w:rsid w:val="48DA6365"/>
    <w:rsid w:val="495A3EF1"/>
    <w:rsid w:val="49836455"/>
    <w:rsid w:val="4AA716D3"/>
    <w:rsid w:val="4B62209A"/>
    <w:rsid w:val="4BFE5AE7"/>
    <w:rsid w:val="4CF9731F"/>
    <w:rsid w:val="4DAD3AA0"/>
    <w:rsid w:val="4E5263F6"/>
    <w:rsid w:val="4F253B0A"/>
    <w:rsid w:val="4FBB7FCB"/>
    <w:rsid w:val="50213B5F"/>
    <w:rsid w:val="50D72809"/>
    <w:rsid w:val="52043EAB"/>
    <w:rsid w:val="52AE565D"/>
    <w:rsid w:val="52E36DAB"/>
    <w:rsid w:val="545E3D46"/>
    <w:rsid w:val="55B160F8"/>
    <w:rsid w:val="55C948A5"/>
    <w:rsid w:val="562D159C"/>
    <w:rsid w:val="57723665"/>
    <w:rsid w:val="57F64296"/>
    <w:rsid w:val="581E1620"/>
    <w:rsid w:val="584E47B5"/>
    <w:rsid w:val="588631F5"/>
    <w:rsid w:val="58A02613"/>
    <w:rsid w:val="59715633"/>
    <w:rsid w:val="59845C16"/>
    <w:rsid w:val="59BB12F3"/>
    <w:rsid w:val="59F509B4"/>
    <w:rsid w:val="5AB008B5"/>
    <w:rsid w:val="5AB251D5"/>
    <w:rsid w:val="5AC05F56"/>
    <w:rsid w:val="5ACE0A89"/>
    <w:rsid w:val="5D3D20FD"/>
    <w:rsid w:val="5D705CBA"/>
    <w:rsid w:val="5D76794F"/>
    <w:rsid w:val="5DCD582F"/>
    <w:rsid w:val="5DEE6D09"/>
    <w:rsid w:val="5DF748C4"/>
    <w:rsid w:val="5E2724D6"/>
    <w:rsid w:val="5F013C4C"/>
    <w:rsid w:val="5F62659F"/>
    <w:rsid w:val="5F68543F"/>
    <w:rsid w:val="60236D9C"/>
    <w:rsid w:val="60341919"/>
    <w:rsid w:val="608C055C"/>
    <w:rsid w:val="60B146C6"/>
    <w:rsid w:val="60C271EA"/>
    <w:rsid w:val="616C7377"/>
    <w:rsid w:val="61FF0B8A"/>
    <w:rsid w:val="622C5484"/>
    <w:rsid w:val="62B953F2"/>
    <w:rsid w:val="62C425BA"/>
    <w:rsid w:val="63181564"/>
    <w:rsid w:val="632D4A3C"/>
    <w:rsid w:val="64E04304"/>
    <w:rsid w:val="65916E6C"/>
    <w:rsid w:val="65C23A09"/>
    <w:rsid w:val="65ED7385"/>
    <w:rsid w:val="664825D6"/>
    <w:rsid w:val="66750BCB"/>
    <w:rsid w:val="673426E5"/>
    <w:rsid w:val="676B5591"/>
    <w:rsid w:val="68E80162"/>
    <w:rsid w:val="694B3CF7"/>
    <w:rsid w:val="698E7085"/>
    <w:rsid w:val="69C3545B"/>
    <w:rsid w:val="6A6257BB"/>
    <w:rsid w:val="6BA71259"/>
    <w:rsid w:val="6BE465A7"/>
    <w:rsid w:val="6BF768DE"/>
    <w:rsid w:val="6BFB5EC7"/>
    <w:rsid w:val="6C807ADA"/>
    <w:rsid w:val="6CBB78A0"/>
    <w:rsid w:val="6D507BE1"/>
    <w:rsid w:val="6D6F30FB"/>
    <w:rsid w:val="6E49116B"/>
    <w:rsid w:val="6E865F1C"/>
    <w:rsid w:val="6EEB2223"/>
    <w:rsid w:val="6F037310"/>
    <w:rsid w:val="6F4A519B"/>
    <w:rsid w:val="6F9E2AEE"/>
    <w:rsid w:val="70B6462C"/>
    <w:rsid w:val="71074FCD"/>
    <w:rsid w:val="71BD1E79"/>
    <w:rsid w:val="71D01985"/>
    <w:rsid w:val="724D0DBB"/>
    <w:rsid w:val="72585FF5"/>
    <w:rsid w:val="72A526E9"/>
    <w:rsid w:val="73104006"/>
    <w:rsid w:val="734A31F0"/>
    <w:rsid w:val="74D379E1"/>
    <w:rsid w:val="750041A2"/>
    <w:rsid w:val="76377AFB"/>
    <w:rsid w:val="763A6659"/>
    <w:rsid w:val="76BB7F4B"/>
    <w:rsid w:val="7722255A"/>
    <w:rsid w:val="78320E85"/>
    <w:rsid w:val="78832A30"/>
    <w:rsid w:val="788E7A4F"/>
    <w:rsid w:val="793E5E4B"/>
    <w:rsid w:val="794D26F9"/>
    <w:rsid w:val="79524BF3"/>
    <w:rsid w:val="7A6D519F"/>
    <w:rsid w:val="7AA15E8B"/>
    <w:rsid w:val="7B5B428C"/>
    <w:rsid w:val="7CFC2E49"/>
    <w:rsid w:val="7D01060F"/>
    <w:rsid w:val="7D2A2168"/>
    <w:rsid w:val="7D332370"/>
    <w:rsid w:val="7D3C2656"/>
    <w:rsid w:val="7D626BBA"/>
    <w:rsid w:val="7E0520B2"/>
    <w:rsid w:val="7E964249"/>
    <w:rsid w:val="7EB91BA8"/>
    <w:rsid w:val="7EE002D5"/>
    <w:rsid w:val="7EE809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34"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43"/>
    <w:qFormat/>
    <w:uiPriority w:val="0"/>
    <w:pPr>
      <w:keepNext/>
      <w:spacing w:line="216" w:lineRule="auto"/>
      <w:jc w:val="center"/>
      <w:outlineLvl w:val="0"/>
    </w:pPr>
    <w:rPr>
      <w:rFonts w:ascii="宋体" w:hAnsi="宋体"/>
      <w:b/>
      <w:sz w:val="30"/>
      <w:szCs w:val="20"/>
    </w:rPr>
  </w:style>
  <w:style w:type="paragraph" w:styleId="2">
    <w:name w:val="heading 2"/>
    <w:basedOn w:val="1"/>
    <w:next w:val="3"/>
    <w:link w:val="42"/>
    <w:qFormat/>
    <w:uiPriority w:val="0"/>
    <w:pPr>
      <w:keepNext/>
      <w:spacing w:line="216" w:lineRule="auto"/>
      <w:outlineLvl w:val="1"/>
    </w:pPr>
    <w:rPr>
      <w:rFonts w:ascii="宋体"/>
      <w:b/>
      <w:kern w:val="0"/>
      <w:sz w:val="28"/>
      <w:szCs w:val="20"/>
    </w:rPr>
  </w:style>
  <w:style w:type="paragraph" w:styleId="5">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3"/>
    <w:qFormat/>
    <w:uiPriority w:val="0"/>
    <w:pPr>
      <w:keepNext/>
      <w:numPr>
        <w:ilvl w:val="0"/>
        <w:numId w:val="2"/>
      </w:numPr>
      <w:spacing w:line="216" w:lineRule="auto"/>
      <w:outlineLvl w:val="3"/>
    </w:pPr>
    <w:rPr>
      <w:rFonts w:ascii="黑体" w:eastAsia="黑体"/>
      <w:b/>
      <w:sz w:val="24"/>
      <w:szCs w:val="20"/>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styleId="3">
    <w:name w:val="Normal Indent"/>
    <w:basedOn w:val="1"/>
    <w:uiPriority w:val="0"/>
    <w:pPr>
      <w:ind w:firstLine="420"/>
    </w:pPr>
    <w:rPr>
      <w:szCs w:val="20"/>
    </w:rPr>
  </w:style>
  <w:style w:type="paragraph" w:styleId="7">
    <w:name w:val="toc 7"/>
    <w:basedOn w:val="1"/>
    <w:next w:val="1"/>
    <w:semiHidden/>
    <w:uiPriority w:val="0"/>
    <w:pPr>
      <w:ind w:left="2520" w:leftChars="1200"/>
    </w:pPr>
  </w:style>
  <w:style w:type="paragraph" w:styleId="8">
    <w:name w:val="annotation text"/>
    <w:basedOn w:val="1"/>
    <w:link w:val="44"/>
    <w:uiPriority w:val="0"/>
    <w:pPr>
      <w:adjustRightInd w:val="0"/>
      <w:jc w:val="left"/>
    </w:pPr>
  </w:style>
  <w:style w:type="paragraph" w:styleId="9">
    <w:name w:val="Body Text"/>
    <w:basedOn w:val="1"/>
    <w:uiPriority w:val="0"/>
    <w:pPr>
      <w:autoSpaceDE w:val="0"/>
      <w:autoSpaceDN w:val="0"/>
      <w:adjustRightInd w:val="0"/>
      <w:spacing w:line="360" w:lineRule="auto"/>
    </w:pPr>
    <w:rPr>
      <w:rFonts w:ascii="宋体" w:hAnsi="Arial" w:cs="Arial"/>
      <w:snapToGrid w:val="0"/>
      <w:sz w:val="24"/>
      <w:szCs w:val="21"/>
      <w:lang w:val="zh-CN"/>
    </w:rPr>
  </w:style>
  <w:style w:type="paragraph" w:styleId="10">
    <w:name w:val="Body Text Indent"/>
    <w:basedOn w:val="1"/>
    <w:link w:val="45"/>
    <w:uiPriority w:val="0"/>
    <w:pPr>
      <w:spacing w:after="120"/>
      <w:ind w:left="420" w:leftChars="200"/>
    </w:pPr>
  </w:style>
  <w:style w:type="paragraph" w:styleId="11">
    <w:name w:val="toc 5"/>
    <w:basedOn w:val="1"/>
    <w:next w:val="1"/>
    <w:semiHidden/>
    <w:uiPriority w:val="0"/>
    <w:pPr>
      <w:ind w:left="1680" w:leftChars="800"/>
    </w:pPr>
  </w:style>
  <w:style w:type="paragraph" w:styleId="12">
    <w:name w:val="toc 3"/>
    <w:basedOn w:val="1"/>
    <w:next w:val="1"/>
    <w:semiHidden/>
    <w:uiPriority w:val="0"/>
    <w:pPr>
      <w:ind w:left="840" w:leftChars="400"/>
    </w:pPr>
  </w:style>
  <w:style w:type="paragraph" w:styleId="13">
    <w:name w:val="Plain Text"/>
    <w:basedOn w:val="1"/>
    <w:next w:val="1"/>
    <w:link w:val="46"/>
    <w:uiPriority w:val="0"/>
    <w:rPr>
      <w:rFonts w:ascii="宋体" w:hAnsi="Courier New" w:cs="Courier New"/>
      <w:szCs w:val="21"/>
    </w:rPr>
  </w:style>
  <w:style w:type="paragraph" w:styleId="14">
    <w:name w:val="toc 8"/>
    <w:basedOn w:val="1"/>
    <w:next w:val="1"/>
    <w:semiHidden/>
    <w:uiPriority w:val="0"/>
    <w:pPr>
      <w:ind w:left="2940" w:leftChars="1400"/>
    </w:pPr>
  </w:style>
  <w:style w:type="paragraph" w:styleId="15">
    <w:name w:val="Date"/>
    <w:basedOn w:val="1"/>
    <w:next w:val="1"/>
    <w:uiPriority w:val="0"/>
    <w:pPr>
      <w:ind w:left="100" w:leftChars="2500"/>
    </w:pPr>
    <w:rPr>
      <w:rFonts w:ascii="宋体" w:hAnsi="宋体"/>
      <w:color w:val="000000"/>
      <w:sz w:val="24"/>
    </w:r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szCs w:val="18"/>
    </w:rPr>
  </w:style>
  <w:style w:type="paragraph" w:styleId="18">
    <w:name w:val="header"/>
    <w:basedOn w:val="1"/>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9">
    <w:name w:val="toc 1"/>
    <w:basedOn w:val="1"/>
    <w:next w:val="1"/>
    <w:semiHidden/>
    <w:uiPriority w:val="0"/>
  </w:style>
  <w:style w:type="paragraph" w:styleId="20">
    <w:name w:val="toc 4"/>
    <w:basedOn w:val="1"/>
    <w:next w:val="1"/>
    <w:semiHidden/>
    <w:uiPriority w:val="0"/>
    <w:pPr>
      <w:ind w:left="1260" w:leftChars="600"/>
    </w:pPr>
  </w:style>
  <w:style w:type="paragraph" w:styleId="21">
    <w:name w:val="toc 6"/>
    <w:basedOn w:val="1"/>
    <w:next w:val="1"/>
    <w:semiHidden/>
    <w:uiPriority w:val="0"/>
    <w:pPr>
      <w:ind w:left="2100" w:leftChars="1000"/>
    </w:pPr>
  </w:style>
  <w:style w:type="paragraph" w:styleId="22">
    <w:name w:val="Body Text Indent 3"/>
    <w:basedOn w:val="1"/>
    <w:uiPriority w:val="0"/>
    <w:pPr>
      <w:spacing w:after="120"/>
      <w:ind w:left="420" w:leftChars="200"/>
    </w:pPr>
    <w:rPr>
      <w:sz w:val="16"/>
      <w:szCs w:val="16"/>
    </w:rPr>
  </w:style>
  <w:style w:type="paragraph" w:styleId="23">
    <w:name w:val="toc 2"/>
    <w:basedOn w:val="1"/>
    <w:next w:val="1"/>
    <w:semiHidden/>
    <w:uiPriority w:val="0"/>
    <w:pPr>
      <w:ind w:left="420" w:leftChars="200"/>
    </w:pPr>
  </w:style>
  <w:style w:type="paragraph" w:styleId="24">
    <w:name w:val="toc 9"/>
    <w:basedOn w:val="1"/>
    <w:next w:val="1"/>
    <w:semiHidden/>
    <w:uiPriority w:val="0"/>
    <w:pPr>
      <w:ind w:left="3360" w:leftChars="1600"/>
    </w:pPr>
  </w:style>
  <w:style w:type="paragraph" w:styleId="25">
    <w:name w:val="Normal (Web)"/>
    <w:basedOn w:val="1"/>
    <w:uiPriority w:val="99"/>
    <w:pPr>
      <w:widowControl/>
      <w:spacing w:before="100" w:beforeAutospacing="1" w:after="100" w:afterAutospacing="1"/>
      <w:jc w:val="left"/>
    </w:pPr>
    <w:rPr>
      <w:rFonts w:ascii="宋体" w:hAnsi="宋体" w:cs="宋体"/>
      <w:kern w:val="0"/>
      <w:sz w:val="24"/>
    </w:rPr>
  </w:style>
  <w:style w:type="paragraph" w:styleId="2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Body Text First Indent 2"/>
    <w:basedOn w:val="10"/>
    <w:link w:val="47"/>
    <w:uiPriority w:val="0"/>
    <w:pPr>
      <w:ind w:firstLine="420" w:firstLineChars="200"/>
    </w:pPr>
  </w:style>
  <w:style w:type="table" w:styleId="29">
    <w:name w:val="Table Grid"/>
    <w:basedOn w:val="28"/>
    <w:uiPriority w:val="0"/>
    <w:tblPr>
      <w:tblStyle w:val="2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page number"/>
    <w:basedOn w:val="30"/>
    <w:uiPriority w:val="0"/>
  </w:style>
  <w:style w:type="character" w:styleId="32">
    <w:name w:val="FollowedHyperlink"/>
    <w:basedOn w:val="30"/>
    <w:uiPriority w:val="0"/>
    <w:rPr>
      <w:color w:val="800080"/>
      <w:u w:val="none"/>
    </w:rPr>
  </w:style>
  <w:style w:type="character" w:styleId="33">
    <w:name w:val="HTML Definition"/>
    <w:basedOn w:val="30"/>
    <w:uiPriority w:val="0"/>
  </w:style>
  <w:style w:type="character" w:styleId="34">
    <w:name w:val="HTML Typewriter"/>
    <w:basedOn w:val="30"/>
    <w:uiPriority w:val="0"/>
    <w:rPr>
      <w:rFonts w:hint="default" w:ascii="monospace" w:hAnsi="monospace" w:eastAsia="monospace" w:cs="monospace"/>
      <w:sz w:val="20"/>
    </w:rPr>
  </w:style>
  <w:style w:type="character" w:styleId="35">
    <w:name w:val="HTML Acronym"/>
    <w:basedOn w:val="30"/>
    <w:uiPriority w:val="0"/>
  </w:style>
  <w:style w:type="character" w:styleId="36">
    <w:name w:val="HTML Variable"/>
    <w:basedOn w:val="30"/>
    <w:uiPriority w:val="0"/>
  </w:style>
  <w:style w:type="character" w:styleId="37">
    <w:name w:val="Hyperlink"/>
    <w:basedOn w:val="30"/>
    <w:uiPriority w:val="0"/>
    <w:rPr>
      <w:color w:val="0000FF"/>
      <w:u w:val="none"/>
    </w:rPr>
  </w:style>
  <w:style w:type="character" w:styleId="38">
    <w:name w:val="HTML Code"/>
    <w:basedOn w:val="30"/>
    <w:uiPriority w:val="0"/>
    <w:rPr>
      <w:rFonts w:hint="default" w:ascii="monospace" w:hAnsi="monospace" w:eastAsia="monospace" w:cs="monospace"/>
      <w:sz w:val="20"/>
    </w:rPr>
  </w:style>
  <w:style w:type="character" w:styleId="39">
    <w:name w:val="HTML Cite"/>
    <w:basedOn w:val="30"/>
    <w:uiPriority w:val="0"/>
  </w:style>
  <w:style w:type="character" w:styleId="40">
    <w:name w:val="HTML Keyboard"/>
    <w:basedOn w:val="30"/>
    <w:uiPriority w:val="0"/>
    <w:rPr>
      <w:rFonts w:ascii="monospace" w:hAnsi="monospace" w:eastAsia="monospace" w:cs="monospace"/>
      <w:sz w:val="20"/>
    </w:rPr>
  </w:style>
  <w:style w:type="character" w:styleId="41">
    <w:name w:val="HTML Sample"/>
    <w:basedOn w:val="30"/>
    <w:uiPriority w:val="0"/>
    <w:rPr>
      <w:rFonts w:hint="default" w:ascii="monospace" w:hAnsi="monospace" w:eastAsia="monospace" w:cs="monospace"/>
    </w:rPr>
  </w:style>
  <w:style w:type="character" w:customStyle="1" w:styleId="42">
    <w:name w:val="标题 2 Char"/>
    <w:basedOn w:val="30"/>
    <w:link w:val="2"/>
    <w:uiPriority w:val="0"/>
    <w:rPr>
      <w:rFonts w:ascii="宋体"/>
      <w:b/>
      <w:kern w:val="2"/>
      <w:sz w:val="28"/>
    </w:rPr>
  </w:style>
  <w:style w:type="character" w:customStyle="1" w:styleId="43">
    <w:name w:val="标题 1 Char"/>
    <w:basedOn w:val="30"/>
    <w:link w:val="4"/>
    <w:uiPriority w:val="0"/>
    <w:rPr>
      <w:rFonts w:ascii="宋体" w:hAnsi="宋体"/>
      <w:b/>
      <w:kern w:val="2"/>
      <w:sz w:val="30"/>
    </w:rPr>
  </w:style>
  <w:style w:type="character" w:customStyle="1" w:styleId="44">
    <w:name w:val="批注文字 Char"/>
    <w:link w:val="8"/>
    <w:uiPriority w:val="0"/>
    <w:rPr>
      <w:kern w:val="2"/>
      <w:sz w:val="21"/>
      <w:szCs w:val="24"/>
      <w:lang w:bidi="ar-SA"/>
    </w:rPr>
  </w:style>
  <w:style w:type="character" w:customStyle="1" w:styleId="45">
    <w:name w:val="正文文本缩进 Char"/>
    <w:basedOn w:val="30"/>
    <w:link w:val="10"/>
    <w:uiPriority w:val="0"/>
    <w:rPr>
      <w:kern w:val="2"/>
      <w:sz w:val="21"/>
      <w:szCs w:val="24"/>
    </w:rPr>
  </w:style>
  <w:style w:type="character" w:customStyle="1" w:styleId="46">
    <w:name w:val="纯文本 Char"/>
    <w:link w:val="13"/>
    <w:locked/>
    <w:uiPriority w:val="0"/>
    <w:rPr>
      <w:rFonts w:ascii="宋体" w:hAnsi="Courier New" w:eastAsia="宋体" w:cs="Courier New"/>
      <w:kern w:val="2"/>
      <w:sz w:val="21"/>
      <w:szCs w:val="21"/>
      <w:lang w:val="en-US" w:eastAsia="zh-CN" w:bidi="ar-SA"/>
    </w:rPr>
  </w:style>
  <w:style w:type="character" w:customStyle="1" w:styleId="47">
    <w:name w:val="正文首行缩进 2 Char"/>
    <w:basedOn w:val="45"/>
    <w:link w:val="27"/>
    <w:uiPriority w:val="0"/>
  </w:style>
  <w:style w:type="character" w:customStyle="1" w:styleId="48">
    <w:name w:val="font71"/>
    <w:basedOn w:val="30"/>
    <w:qFormat/>
    <w:uiPriority w:val="0"/>
    <w:rPr>
      <w:rFonts w:hint="eastAsia" w:ascii="宋体" w:hAnsi="宋体" w:eastAsia="宋体" w:cs="宋体"/>
      <w:color w:val="000000"/>
      <w:sz w:val="24"/>
      <w:szCs w:val="24"/>
      <w:u w:val="none"/>
    </w:rPr>
  </w:style>
  <w:style w:type="character" w:customStyle="1" w:styleId="49">
    <w:name w:val="font81"/>
    <w:basedOn w:val="30"/>
    <w:uiPriority w:val="0"/>
    <w:rPr>
      <w:rFonts w:ascii="Calibri" w:hAnsi="Calibri" w:cs="Calibri"/>
      <w:color w:val="000000"/>
      <w:sz w:val="21"/>
      <w:szCs w:val="21"/>
      <w:u w:val="none"/>
    </w:rPr>
  </w:style>
  <w:style w:type="character" w:customStyle="1" w:styleId="50">
    <w:name w:val="font91"/>
    <w:basedOn w:val="30"/>
    <w:uiPriority w:val="0"/>
    <w:rPr>
      <w:rFonts w:hint="default" w:ascii="Calibri" w:hAnsi="Calibri" w:cs="Calibri"/>
      <w:color w:val="000000"/>
      <w:sz w:val="20"/>
      <w:szCs w:val="20"/>
      <w:u w:val="none"/>
    </w:rPr>
  </w:style>
  <w:style w:type="character" w:customStyle="1" w:styleId="51">
    <w:name w:val="正文2 Char Char"/>
    <w:link w:val="52"/>
    <w:qFormat/>
    <w:uiPriority w:val="0"/>
    <w:rPr>
      <w:rFonts w:eastAsia="宋体"/>
      <w:kern w:val="2"/>
      <w:sz w:val="24"/>
      <w:lang w:val="en-US" w:eastAsia="zh-CN" w:bidi="ar-SA"/>
    </w:rPr>
  </w:style>
  <w:style w:type="paragraph" w:customStyle="1" w:styleId="52">
    <w:name w:val="正文2"/>
    <w:basedOn w:val="1"/>
    <w:link w:val="51"/>
    <w:uiPriority w:val="0"/>
    <w:pPr>
      <w:adjustRightInd w:val="0"/>
      <w:spacing w:before="156" w:line="360" w:lineRule="auto"/>
      <w:ind w:firstLine="510" w:firstLineChars="200"/>
    </w:pPr>
    <w:rPr>
      <w:sz w:val="24"/>
      <w:szCs w:val="20"/>
    </w:rPr>
  </w:style>
  <w:style w:type="character" w:customStyle="1" w:styleId="53">
    <w:name w:val=" Char Char26"/>
    <w:qFormat/>
    <w:uiPriority w:val="0"/>
    <w:rPr>
      <w:rFonts w:ascii="宋体" w:hAnsi="Courier New" w:eastAsia="宋体" w:cs="Arial"/>
      <w:snapToGrid w:val="0"/>
      <w:kern w:val="2"/>
      <w:sz w:val="21"/>
      <w:szCs w:val="21"/>
      <w:lang w:val="en-US" w:eastAsia="zh-CN" w:bidi="ar-SA"/>
    </w:rPr>
  </w:style>
  <w:style w:type="character" w:customStyle="1" w:styleId="54">
    <w:name w:val="NormalCharacter"/>
    <w:semiHidden/>
    <w:qFormat/>
    <w:uiPriority w:val="0"/>
  </w:style>
  <w:style w:type="character" w:customStyle="1" w:styleId="55">
    <w:name w:val="font41"/>
    <w:basedOn w:val="30"/>
    <w:qFormat/>
    <w:uiPriority w:val="99"/>
    <w:rPr>
      <w:rFonts w:hint="eastAsia" w:ascii="宋体" w:hAnsi="宋体" w:eastAsia="宋体" w:cs="宋体"/>
      <w:color w:val="000000"/>
      <w:sz w:val="18"/>
      <w:szCs w:val="18"/>
      <w:u w:val="none"/>
    </w:rPr>
  </w:style>
  <w:style w:type="character" w:customStyle="1" w:styleId="56">
    <w:name w:val="font31"/>
    <w:basedOn w:val="30"/>
    <w:qFormat/>
    <w:uiPriority w:val="0"/>
    <w:rPr>
      <w:rFonts w:hint="default" w:ascii="Times New Roman" w:hAnsi="Times New Roman" w:cs="Times New Roman"/>
      <w:b/>
      <w:color w:val="000000"/>
      <w:sz w:val="24"/>
      <w:szCs w:val="24"/>
      <w:u w:val="none"/>
    </w:rPr>
  </w:style>
  <w:style w:type="character" w:customStyle="1" w:styleId="57">
    <w:name w:val="普通文字 Char Char Char1"/>
    <w:aliases w:val="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11 Char,普通文字7 Char"/>
    <w:uiPriority w:val="0"/>
    <w:rPr>
      <w:rFonts w:ascii="宋体" w:hAnsi="Courier New" w:eastAsia="宋体"/>
      <w:kern w:val="2"/>
      <w:sz w:val="21"/>
      <w:lang w:val="en-US" w:eastAsia="zh-CN" w:bidi="ar-SA"/>
    </w:rPr>
  </w:style>
  <w:style w:type="character" w:customStyle="1" w:styleId="58">
    <w:name w:val="标题 2 Char1"/>
    <w:qFormat/>
    <w:uiPriority w:val="0"/>
    <w:rPr>
      <w:rFonts w:ascii="宋体"/>
      <w:b/>
      <w:sz w:val="28"/>
      <w:szCs w:val="20"/>
    </w:rPr>
  </w:style>
  <w:style w:type="character" w:customStyle="1" w:styleId="59">
    <w:name w:val="font21"/>
    <w:basedOn w:val="30"/>
    <w:qFormat/>
    <w:uiPriority w:val="0"/>
    <w:rPr>
      <w:rFonts w:hint="eastAsia" w:ascii="宋体" w:hAnsi="宋体" w:eastAsia="宋体" w:cs="宋体"/>
      <w:color w:val="000000"/>
      <w:sz w:val="21"/>
      <w:szCs w:val="21"/>
      <w:u w:val="none"/>
    </w:rPr>
  </w:style>
  <w:style w:type="paragraph" w:customStyle="1" w:styleId="60">
    <w:name w:val="[Normal]"/>
    <w:qFormat/>
    <w:uiPriority w:val="0"/>
    <w:rPr>
      <w:rFonts w:ascii="宋体" w:hAnsi="宋体"/>
      <w:sz w:val="24"/>
      <w:lang w:val="en-US" w:eastAsia="en-US" w:bidi="ar-SA"/>
    </w:rPr>
  </w:style>
  <w:style w:type="paragraph" w:customStyle="1" w:styleId="61">
    <w:name w:val="Normal"/>
    <w:basedOn w:val="1"/>
    <w:uiPriority w:val="0"/>
    <w:rPr>
      <w:rFonts w:ascii="宋体" w:hAnsi="宋体" w:cs="宋体"/>
      <w:szCs w:val="21"/>
    </w:rPr>
  </w:style>
  <w:style w:type="paragraph" w:customStyle="1" w:styleId="62">
    <w:name w:val="样式3"/>
    <w:basedOn w:val="13"/>
    <w:qFormat/>
    <w:uiPriority w:val="0"/>
    <w:pPr>
      <w:spacing w:line="0" w:lineRule="atLeast"/>
      <w:outlineLvl w:val="0"/>
    </w:pPr>
    <w:rPr>
      <w:sz w:val="28"/>
    </w:rPr>
  </w:style>
  <w:style w:type="paragraph" w:styleId="63">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szCs w:val="24"/>
    </w:rPr>
  </w:style>
  <w:style w:type="paragraph" w:customStyle="1" w:styleId="64">
    <w:name w:val="Char Char Char Char1"/>
    <w:basedOn w:val="1"/>
    <w:uiPriority w:val="0"/>
    <w:rPr>
      <w:rFonts w:ascii="Tahoma" w:hAnsi="Tahoma"/>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62</Pages>
  <Words>32643</Words>
  <Characters>33915</Characters>
  <Lines>202</Lines>
  <Paragraphs>57</Paragraphs>
  <TotalTime>1</TotalTime>
  <ScaleCrop>false</ScaleCrop>
  <LinksUpToDate>false</LinksUpToDate>
  <CharactersWithSpaces>34875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2021-07-23T04:19:00Z</dcterms:created>
  <dc:creator>wxg</dc:creator>
  <cp:lastModifiedBy>WPS_1701756769</cp:lastModifiedBy>
  <cp:lastPrinted>2023-03-01T01:04:40Z</cp:lastPrinted>
  <dcterms:modified xsi:type="dcterms:W3CDTF">2024-01-31T01:35:18Z</dcterms:modified>
  <cp:revision>73</cp:revision>
  <dc:title>采购单位：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DA58F7B3718E49E08611496BD5B98CAD_13</vt:lpwstr>
  </property>
</Properties>
</file>