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C7E75">
      <w:pPr>
        <w:spacing w:line="520" w:lineRule="exact"/>
        <w:jc w:val="center"/>
        <w:rPr>
          <w:rFonts w:hint="eastAsia" w:asciiTheme="majorEastAsia" w:hAnsiTheme="majorEastAsia" w:eastAsiaTheme="majorEastAsia" w:cstheme="majorEastAsia"/>
          <w:b/>
          <w:bCs/>
          <w:color w:val="auto"/>
          <w:sz w:val="48"/>
          <w:szCs w:val="48"/>
          <w:highlight w:val="none"/>
        </w:rPr>
      </w:pPr>
      <w:r>
        <w:rPr>
          <w:rFonts w:hint="eastAsia" w:asciiTheme="majorEastAsia" w:hAnsiTheme="majorEastAsia" w:eastAsiaTheme="majorEastAsia" w:cstheme="majorEastAsia"/>
          <w:b/>
          <w:color w:val="auto"/>
          <w:sz w:val="56"/>
          <w:szCs w:val="56"/>
          <w:highlight w:val="none"/>
        </w:rPr>
        <w:drawing>
          <wp:anchor distT="0" distB="0" distL="0" distR="0" simplePos="0" relativeHeight="251659264" behindDoc="0" locked="0" layoutInCell="1" allowOverlap="1">
            <wp:simplePos x="0" y="0"/>
            <wp:positionH relativeFrom="column">
              <wp:posOffset>-73025</wp:posOffset>
            </wp:positionH>
            <wp:positionV relativeFrom="paragraph">
              <wp:posOffset>73660</wp:posOffset>
            </wp:positionV>
            <wp:extent cx="1342390" cy="654050"/>
            <wp:effectExtent l="0" t="0" r="10160" b="12700"/>
            <wp:wrapNone/>
            <wp:docPr id="1"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长春和敦化中洺威2019.7.30\中洺威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73767A70">
      <w:pPr>
        <w:spacing w:line="360" w:lineRule="auto"/>
        <w:jc w:val="center"/>
        <w:rPr>
          <w:rFonts w:hint="eastAsia" w:asciiTheme="majorEastAsia" w:hAnsiTheme="majorEastAsia" w:eastAsiaTheme="majorEastAsia" w:cstheme="majorEastAsia"/>
          <w:b/>
          <w:bCs/>
          <w:color w:val="auto"/>
          <w:sz w:val="44"/>
          <w:szCs w:val="52"/>
          <w:highlight w:val="none"/>
          <w:lang w:eastAsia="zh-CN"/>
        </w:rPr>
      </w:pPr>
    </w:p>
    <w:p w14:paraId="78782C90">
      <w:pPr>
        <w:spacing w:line="360" w:lineRule="auto"/>
        <w:jc w:val="center"/>
        <w:rPr>
          <w:rFonts w:hint="eastAsia" w:asciiTheme="majorEastAsia" w:hAnsiTheme="majorEastAsia" w:eastAsiaTheme="majorEastAsia" w:cstheme="majorEastAsia"/>
          <w:b/>
          <w:bCs/>
          <w:color w:val="auto"/>
          <w:sz w:val="24"/>
          <w:szCs w:val="32"/>
          <w:highlight w:val="none"/>
          <w:u w:val="single"/>
          <w:lang w:val="en-US" w:eastAsia="zh-CN"/>
        </w:rPr>
      </w:pPr>
      <w:r>
        <w:rPr>
          <w:rFonts w:hint="eastAsia" w:asciiTheme="majorEastAsia" w:hAnsiTheme="majorEastAsia" w:eastAsiaTheme="majorEastAsia" w:cstheme="majorEastAsia"/>
          <w:b/>
          <w:bCs/>
          <w:color w:val="auto"/>
          <w:sz w:val="52"/>
          <w:szCs w:val="60"/>
          <w:highlight w:val="none"/>
          <w:lang w:val="en-US" w:eastAsia="zh-CN"/>
        </w:rPr>
        <w:t>吉林敦化经济开发区化工园区评估类报告编制</w:t>
      </w:r>
    </w:p>
    <w:p w14:paraId="31A5D84D">
      <w:pPr>
        <w:jc w:val="both"/>
        <w:rPr>
          <w:rFonts w:hint="eastAsia" w:asciiTheme="majorEastAsia" w:hAnsiTheme="majorEastAsia" w:eastAsiaTheme="majorEastAsia" w:cstheme="majorEastAsia"/>
          <w:b/>
          <w:bCs/>
          <w:color w:val="auto"/>
          <w:sz w:val="96"/>
          <w:szCs w:val="96"/>
          <w:highlight w:val="none"/>
        </w:rPr>
      </w:pPr>
    </w:p>
    <w:p w14:paraId="16B4D0A9">
      <w:pPr>
        <w:jc w:val="center"/>
        <w:rPr>
          <w:rFonts w:hint="eastAsia" w:asciiTheme="majorEastAsia" w:hAnsiTheme="majorEastAsia" w:eastAsiaTheme="majorEastAsia" w:cstheme="majorEastAsia"/>
          <w:b/>
          <w:bCs/>
          <w:color w:val="auto"/>
          <w:sz w:val="96"/>
          <w:szCs w:val="96"/>
          <w:highlight w:val="none"/>
        </w:rPr>
      </w:pPr>
      <w:r>
        <w:rPr>
          <w:rFonts w:hint="eastAsia" w:asciiTheme="majorEastAsia" w:hAnsiTheme="majorEastAsia" w:eastAsiaTheme="majorEastAsia" w:cstheme="majorEastAsia"/>
          <w:b/>
          <w:bCs/>
          <w:color w:val="auto"/>
          <w:sz w:val="96"/>
          <w:szCs w:val="96"/>
          <w:highlight w:val="none"/>
        </w:rPr>
        <w:t>竞争性磋商文件</w:t>
      </w:r>
    </w:p>
    <w:p w14:paraId="0D6A7DB1">
      <w:pPr>
        <w:rPr>
          <w:rFonts w:hint="eastAsia" w:asciiTheme="majorEastAsia" w:hAnsiTheme="majorEastAsia" w:eastAsiaTheme="majorEastAsia" w:cstheme="majorEastAsia"/>
          <w:b/>
          <w:bCs/>
          <w:color w:val="auto"/>
          <w:highlight w:val="none"/>
        </w:rPr>
      </w:pPr>
    </w:p>
    <w:p w14:paraId="15943B09">
      <w:pP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项目编号：采购计划-[2025]-00</w:t>
      </w:r>
      <w:r>
        <w:rPr>
          <w:rFonts w:hint="eastAsia" w:asciiTheme="majorEastAsia" w:hAnsiTheme="majorEastAsia" w:eastAsiaTheme="majorEastAsia" w:cstheme="majorEastAsia"/>
          <w:b/>
          <w:bCs/>
          <w:color w:val="auto"/>
          <w:sz w:val="36"/>
          <w:szCs w:val="36"/>
          <w:highlight w:val="none"/>
          <w:lang w:val="en-US" w:eastAsia="zh-CN"/>
        </w:rPr>
        <w:t>151</w:t>
      </w:r>
      <w:r>
        <w:rPr>
          <w:rFonts w:hint="eastAsia" w:asciiTheme="majorEastAsia" w:hAnsiTheme="majorEastAsia" w:eastAsiaTheme="majorEastAsia" w:cstheme="majorEastAsia"/>
          <w:b/>
          <w:bCs/>
          <w:color w:val="auto"/>
          <w:sz w:val="36"/>
          <w:szCs w:val="36"/>
          <w:highlight w:val="none"/>
        </w:rPr>
        <w:t>号</w:t>
      </w:r>
      <w:r>
        <w:rPr>
          <w:rFonts w:hint="eastAsia" w:asciiTheme="majorEastAsia" w:hAnsiTheme="majorEastAsia" w:eastAsiaTheme="majorEastAsia" w:cstheme="majorEastAsia"/>
          <w:b/>
          <w:bCs/>
          <w:color w:val="auto"/>
          <w:sz w:val="36"/>
          <w:szCs w:val="36"/>
          <w:highlight w:val="none"/>
          <w:lang w:val="en-US" w:eastAsia="zh-CN"/>
        </w:rPr>
        <w:t>-</w:t>
      </w:r>
      <w:r>
        <w:rPr>
          <w:rFonts w:hint="eastAsia" w:asciiTheme="majorEastAsia" w:hAnsiTheme="majorEastAsia" w:eastAsiaTheme="majorEastAsia" w:cstheme="majorEastAsia"/>
          <w:b/>
          <w:bCs/>
          <w:color w:val="auto"/>
          <w:sz w:val="36"/>
          <w:szCs w:val="36"/>
          <w:highlight w:val="none"/>
          <w:lang w:eastAsia="zh-CN"/>
        </w:rPr>
        <w:t>ZMW-2025-DHZC210</w:t>
      </w:r>
    </w:p>
    <w:p w14:paraId="22FEB674">
      <w:pPr>
        <w:jc w:val="center"/>
        <w:rPr>
          <w:rFonts w:hint="eastAsia" w:asciiTheme="majorEastAsia" w:hAnsiTheme="majorEastAsia" w:eastAsiaTheme="majorEastAsia" w:cstheme="majorEastAsia"/>
          <w:b/>
          <w:bCs/>
          <w:color w:val="auto"/>
          <w:sz w:val="36"/>
          <w:szCs w:val="36"/>
          <w:highlight w:val="none"/>
        </w:rPr>
      </w:pPr>
    </w:p>
    <w:p w14:paraId="6A551080">
      <w:pPr>
        <w:rPr>
          <w:rFonts w:hint="eastAsia" w:asciiTheme="majorEastAsia" w:hAnsiTheme="majorEastAsia" w:eastAsiaTheme="majorEastAsia" w:cstheme="majorEastAsia"/>
          <w:b/>
          <w:bCs/>
          <w:color w:val="auto"/>
          <w:highlight w:val="none"/>
        </w:rPr>
      </w:pPr>
    </w:p>
    <w:p w14:paraId="04FC2E95">
      <w:pPr>
        <w:spacing w:line="360" w:lineRule="auto"/>
        <w:rPr>
          <w:rFonts w:hint="eastAsia" w:asciiTheme="majorEastAsia" w:hAnsiTheme="majorEastAsia" w:eastAsiaTheme="majorEastAsia" w:cstheme="majorEastAsia"/>
          <w:b/>
          <w:bCs/>
          <w:color w:val="auto"/>
          <w:sz w:val="44"/>
          <w:szCs w:val="44"/>
          <w:highlight w:val="none"/>
        </w:rPr>
      </w:pPr>
    </w:p>
    <w:p w14:paraId="1F951EDC">
      <w:pPr>
        <w:spacing w:line="480" w:lineRule="auto"/>
        <w:ind w:firstLine="723" w:firstLineChars="2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采购人：</w:t>
      </w:r>
      <w:r>
        <w:rPr>
          <w:rFonts w:hint="eastAsia" w:asciiTheme="majorEastAsia" w:hAnsiTheme="majorEastAsia" w:eastAsiaTheme="majorEastAsia" w:cstheme="majorEastAsia"/>
          <w:b/>
          <w:bCs/>
          <w:color w:val="auto"/>
          <w:sz w:val="36"/>
          <w:szCs w:val="36"/>
          <w:highlight w:val="none"/>
          <w:lang w:eastAsia="zh-CN"/>
        </w:rPr>
        <w:t>敦化经济开发区管理委员会</w:t>
      </w:r>
    </w:p>
    <w:p w14:paraId="360B858C">
      <w:pPr>
        <w:spacing w:line="480" w:lineRule="auto"/>
        <w:ind w:firstLine="723" w:firstLineChars="2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采购代理机构：</w:t>
      </w:r>
      <w:r>
        <w:rPr>
          <w:rFonts w:hint="eastAsia" w:asciiTheme="majorEastAsia" w:hAnsiTheme="majorEastAsia" w:eastAsiaTheme="majorEastAsia" w:cstheme="majorEastAsia"/>
          <w:b/>
          <w:bCs/>
          <w:color w:val="auto"/>
          <w:sz w:val="36"/>
          <w:szCs w:val="36"/>
          <w:highlight w:val="none"/>
          <w:lang w:eastAsia="zh-CN"/>
        </w:rPr>
        <w:t>中洺威项目管理咨询有限公司</w:t>
      </w:r>
    </w:p>
    <w:p w14:paraId="6D242287">
      <w:pPr>
        <w:spacing w:line="480" w:lineRule="auto"/>
        <w:rPr>
          <w:rFonts w:hint="eastAsia" w:asciiTheme="majorEastAsia" w:hAnsiTheme="majorEastAsia" w:eastAsiaTheme="majorEastAsia" w:cstheme="majorEastAsia"/>
          <w:b/>
          <w:bCs/>
          <w:color w:val="auto"/>
          <w:sz w:val="36"/>
          <w:szCs w:val="36"/>
          <w:highlight w:val="none"/>
        </w:rPr>
      </w:pPr>
    </w:p>
    <w:p w14:paraId="5C966696">
      <w:pPr>
        <w:adjustRightInd w:val="0"/>
        <w:snapToGrid w:val="0"/>
        <w:spacing w:line="360" w:lineRule="auto"/>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sz w:val="36"/>
          <w:szCs w:val="36"/>
          <w:highlight w:val="none"/>
        </w:rPr>
        <w:t>202</w:t>
      </w:r>
      <w:r>
        <w:rPr>
          <w:rFonts w:hint="eastAsia" w:asciiTheme="majorEastAsia" w:hAnsiTheme="majorEastAsia" w:eastAsiaTheme="majorEastAsia" w:cstheme="majorEastAsia"/>
          <w:b/>
          <w:bCs/>
          <w:color w:val="auto"/>
          <w:sz w:val="36"/>
          <w:szCs w:val="36"/>
          <w:highlight w:val="none"/>
          <w:lang w:val="en-US" w:eastAsia="zh-CN"/>
        </w:rPr>
        <w:t>5</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07</w:t>
      </w:r>
      <w:r>
        <w:rPr>
          <w:rFonts w:hint="eastAsia" w:asciiTheme="majorEastAsia" w:hAnsiTheme="majorEastAsia" w:eastAsiaTheme="majorEastAsia" w:cstheme="majorEastAsia"/>
          <w:b/>
          <w:bCs/>
          <w:color w:val="auto"/>
          <w:sz w:val="36"/>
          <w:szCs w:val="36"/>
          <w:highlight w:val="none"/>
        </w:rPr>
        <w:t>月</w:t>
      </w:r>
    </w:p>
    <w:p w14:paraId="6E01B848">
      <w:pPr>
        <w:autoSpaceDE w:val="0"/>
        <w:autoSpaceDN w:val="0"/>
        <w:adjustRightInd w:val="0"/>
        <w:snapToGrid w:val="0"/>
        <w:spacing w:line="360" w:lineRule="auto"/>
        <w:rPr>
          <w:rFonts w:hint="eastAsia" w:asciiTheme="majorEastAsia" w:hAnsiTheme="majorEastAsia" w:eastAsiaTheme="majorEastAsia" w:cstheme="majorEastAsia"/>
          <w:b/>
          <w:bCs/>
          <w:color w:val="auto"/>
          <w:sz w:val="44"/>
          <w:highlight w:val="none"/>
          <w:lang w:val="zh-CN"/>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737" w:gutter="0"/>
          <w:pgNumType w:start="1"/>
          <w:cols w:space="720" w:num="1"/>
          <w:titlePg/>
          <w:docGrid w:type="lines" w:linePitch="490" w:charSpace="0"/>
        </w:sectPr>
      </w:pPr>
    </w:p>
    <w:p w14:paraId="0682424B">
      <w:pPr>
        <w:adjustRightInd w:val="0"/>
        <w:snapToGrid w:val="0"/>
        <w:spacing w:line="360" w:lineRule="auto"/>
        <w:jc w:val="center"/>
        <w:rPr>
          <w:rFonts w:hint="eastAsia" w:asciiTheme="majorEastAsia" w:hAnsiTheme="majorEastAsia" w:eastAsiaTheme="majorEastAsia" w:cstheme="majorEastAsia"/>
          <w:color w:val="auto"/>
          <w:sz w:val="28"/>
          <w:szCs w:val="28"/>
          <w:highlight w:val="none"/>
        </w:rPr>
      </w:pPr>
    </w:p>
    <w:p w14:paraId="6AA488FC">
      <w:pPr>
        <w:jc w:val="center"/>
        <w:rPr>
          <w:rFonts w:hint="eastAsia" w:asciiTheme="majorEastAsia" w:hAnsiTheme="majorEastAsia" w:eastAsiaTheme="majorEastAsia" w:cstheme="majorEastAsia"/>
          <w:b/>
          <w:bCs/>
          <w:color w:val="auto"/>
          <w:sz w:val="52"/>
          <w:szCs w:val="52"/>
          <w:highlight w:val="none"/>
        </w:rPr>
      </w:pPr>
      <w:bookmarkStart w:id="0" w:name="_Toc29066_WPSOffice_Type1"/>
      <w:r>
        <w:rPr>
          <w:rFonts w:hint="eastAsia" w:asciiTheme="majorEastAsia" w:hAnsiTheme="majorEastAsia" w:eastAsiaTheme="majorEastAsia" w:cstheme="majorEastAsia"/>
          <w:b/>
          <w:bCs/>
          <w:color w:val="auto"/>
          <w:sz w:val="52"/>
          <w:szCs w:val="52"/>
          <w:highlight w:val="none"/>
        </w:rPr>
        <w:t>目 录</w:t>
      </w:r>
    </w:p>
    <w:bookmarkEnd w:id="0"/>
    <w:p w14:paraId="0AEC5979">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rPr>
      </w:pPr>
      <w:bookmarkStart w:id="1" w:name="_Toc6561_WPSOffice_Level1"/>
      <w:r>
        <w:rPr>
          <w:rFonts w:hint="eastAsia" w:asciiTheme="majorEastAsia" w:hAnsiTheme="majorEastAsia" w:eastAsiaTheme="majorEastAsia" w:cstheme="majorEastAsia"/>
          <w:color w:val="auto"/>
          <w:sz w:val="32"/>
          <w:szCs w:val="32"/>
          <w:highlight w:val="none"/>
        </w:rPr>
        <w:fldChar w:fldCharType="begin"/>
      </w:r>
      <w:r>
        <w:rPr>
          <w:rFonts w:hint="eastAsia" w:asciiTheme="majorEastAsia" w:hAnsiTheme="majorEastAsia" w:eastAsiaTheme="majorEastAsia" w:cstheme="majorEastAsia"/>
          <w:color w:val="auto"/>
          <w:sz w:val="32"/>
          <w:szCs w:val="32"/>
          <w:highlight w:val="none"/>
        </w:rPr>
        <w:instrText xml:space="preserve">TOC \o "1-1" \h \u </w:instrText>
      </w:r>
      <w:r>
        <w:rPr>
          <w:rFonts w:hint="eastAsia" w:asciiTheme="majorEastAsia" w:hAnsiTheme="majorEastAsia" w:eastAsiaTheme="majorEastAsia" w:cstheme="majorEastAsia"/>
          <w:color w:val="auto"/>
          <w:sz w:val="32"/>
          <w:szCs w:val="32"/>
          <w:highlight w:val="none"/>
        </w:rPr>
        <w:fldChar w:fldCharType="separate"/>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"_Toc68767992"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rPr>
        <w:t>第一章  竞争性磋商公告</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PAGEREF _Toc68767992 \h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rPr>
        <w:fldChar w:fldCharType="end"/>
      </w:r>
    </w:p>
    <w:p w14:paraId="41CC13DA">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"_Toc68767993"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lang w:val="zh-CN"/>
        </w:rPr>
        <w:t>第二章  供应商须知</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fldChar w:fldCharType="end"/>
      </w:r>
    </w:p>
    <w:p w14:paraId="77806429">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"_Toc68767994"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lang w:val="zh-CN"/>
        </w:rPr>
        <w:t>第三章  磋商评审办法</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0</w:t>
      </w:r>
    </w:p>
    <w:p w14:paraId="6666218B">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"_Toc68767995"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rPr>
        <w:t>第四章  采购合同书格式</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4</w:t>
      </w:r>
    </w:p>
    <w:p w14:paraId="436BEBCE">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"_Toc68767996"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color w:val="auto"/>
          <w:highlight w:val="none"/>
        </w:rPr>
        <w:t>第五章  采购</w:t>
      </w:r>
      <w:bookmarkStart w:id="2" w:name="_Hlt68768011"/>
      <w:r>
        <w:rPr>
          <w:rStyle w:val="30"/>
          <w:rFonts w:hint="eastAsia" w:asciiTheme="majorEastAsia" w:hAnsiTheme="majorEastAsia" w:eastAsiaTheme="majorEastAsia" w:cstheme="majorEastAsia"/>
          <w:color w:val="auto"/>
          <w:highlight w:val="none"/>
        </w:rPr>
        <w:t>需</w:t>
      </w:r>
      <w:bookmarkEnd w:id="2"/>
      <w:r>
        <w:rPr>
          <w:rStyle w:val="30"/>
          <w:rFonts w:hint="eastAsia" w:asciiTheme="majorEastAsia" w:hAnsiTheme="majorEastAsia" w:eastAsiaTheme="majorEastAsia" w:cstheme="majorEastAsia"/>
          <w:color w:val="auto"/>
          <w:highlight w:val="none"/>
        </w:rPr>
        <w:t>求</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6</w:t>
      </w:r>
    </w:p>
    <w:p w14:paraId="719E6741">
      <w:pPr>
        <w:pStyle w:val="15"/>
        <w:tabs>
          <w:tab w:val="right" w:leader="middleDot" w:pos="9628"/>
        </w:tabs>
        <w:rPr>
          <w:rFonts w:hint="eastAsia" w:asciiTheme="majorEastAsia" w:hAnsiTheme="majorEastAsia" w:eastAsiaTheme="majorEastAsia" w:cstheme="majorEastAsia"/>
          <w:b w:val="0"/>
          <w:caps w:val="0"/>
          <w:color w:val="auto"/>
          <w:sz w:val="21"/>
          <w:szCs w:val="22"/>
          <w:highlight w:val="none"/>
          <w:lang w:val="en-US" w:eastAsia="zh-CN"/>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"_Toc68767997" </w:instrText>
      </w:r>
      <w:r>
        <w:rPr>
          <w:rFonts w:hint="eastAsia" w:asciiTheme="majorEastAsia" w:hAnsiTheme="majorEastAsia" w:eastAsiaTheme="majorEastAsia" w:cstheme="majorEastAsia"/>
          <w:color w:val="auto"/>
          <w:highlight w:val="none"/>
        </w:rPr>
        <w:fldChar w:fldCharType="separate"/>
      </w:r>
      <w:r>
        <w:rPr>
          <w:rStyle w:val="30"/>
          <w:rFonts w:hint="eastAsia" w:asciiTheme="majorEastAsia" w:hAnsiTheme="majorEastAsia" w:eastAsiaTheme="majorEastAsia" w:cstheme="majorEastAsia"/>
          <w:bCs/>
          <w:color w:val="auto"/>
          <w:highlight w:val="none"/>
        </w:rPr>
        <w:t>第六章  响应文件格式</w:t>
      </w:r>
      <w:r>
        <w:rPr>
          <w:rFonts w:ascii="Times New Roman" w:hAnsi="Times New Roman"/>
          <w:color w:val="auto"/>
          <w:highlight w:val="none"/>
        </w:rPr>
        <w:tab/>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lang w:val="en-US" w:eastAsia="zh-CN"/>
        </w:rPr>
        <w:t>7</w:t>
      </w:r>
    </w:p>
    <w:p w14:paraId="72D288FB">
      <w:pPr>
        <w:pStyle w:val="2"/>
        <w:rPr>
          <w:rFonts w:hint="eastAsia" w:asciiTheme="majorEastAsia" w:hAnsiTheme="majorEastAsia" w:eastAsiaTheme="majorEastAsia" w:cstheme="majorEastAsia"/>
          <w:color w:val="auto"/>
          <w:szCs w:val="32"/>
          <w:highlight w:val="none"/>
        </w:rPr>
        <w:sectPr>
          <w:headerReference r:id="rId9" w:type="first"/>
          <w:footerReference r:id="rId11" w:type="first"/>
          <w:headerReference r:id="rId8" w:type="default"/>
          <w:footerReference r:id="rId10" w:type="default"/>
          <w:pgSz w:w="11906" w:h="16838"/>
          <w:pgMar w:top="1134" w:right="1134" w:bottom="1134" w:left="1134" w:header="851" w:footer="737" w:gutter="0"/>
          <w:cols w:space="720" w:num="1"/>
          <w:titlePg/>
          <w:docGrid w:type="lines" w:linePitch="490" w:charSpace="0"/>
        </w:sectPr>
      </w:pPr>
      <w:r>
        <w:rPr>
          <w:rFonts w:hint="eastAsia" w:asciiTheme="majorEastAsia" w:hAnsiTheme="majorEastAsia" w:eastAsiaTheme="majorEastAsia" w:cstheme="majorEastAsia"/>
          <w:color w:val="auto"/>
          <w:szCs w:val="32"/>
          <w:highlight w:val="none"/>
        </w:rPr>
        <w:fldChar w:fldCharType="end"/>
      </w:r>
    </w:p>
    <w:p w14:paraId="63B8C27B">
      <w:pPr>
        <w:widowControl/>
        <w:autoSpaceDE w:val="0"/>
        <w:autoSpaceDN w:val="0"/>
        <w:spacing w:line="360" w:lineRule="auto"/>
        <w:jc w:val="center"/>
        <w:textAlignment w:val="bottom"/>
        <w:rPr>
          <w:rFonts w:hint="eastAsia" w:asciiTheme="majorEastAsia" w:hAnsiTheme="majorEastAsia" w:eastAsiaTheme="majorEastAsia" w:cstheme="majorEastAsia"/>
          <w:b/>
          <w:bCs/>
          <w:color w:val="auto"/>
          <w:sz w:val="28"/>
          <w:szCs w:val="28"/>
          <w:highlight w:val="none"/>
          <w:lang w:eastAsia="zh-CN"/>
        </w:rPr>
      </w:pPr>
      <w:bookmarkStart w:id="3" w:name="_Toc68767992"/>
      <w:r>
        <w:rPr>
          <w:rFonts w:hint="eastAsia" w:asciiTheme="majorEastAsia" w:hAnsiTheme="majorEastAsia" w:eastAsiaTheme="majorEastAsia" w:cstheme="majorEastAsia"/>
          <w:b/>
          <w:bCs/>
          <w:color w:val="auto"/>
          <w:sz w:val="32"/>
          <w:szCs w:val="32"/>
          <w:highlight w:val="none"/>
        </w:rPr>
        <w:t xml:space="preserve">第一章  </w:t>
      </w:r>
      <w:bookmarkEnd w:id="1"/>
      <w:bookmarkEnd w:id="3"/>
      <w:bookmarkStart w:id="4" w:name="_Toc68767993"/>
      <w:r>
        <w:rPr>
          <w:rFonts w:hint="eastAsia" w:asciiTheme="majorEastAsia" w:hAnsiTheme="majorEastAsia" w:eastAsiaTheme="majorEastAsia" w:cstheme="majorEastAsia"/>
          <w:b/>
          <w:bCs/>
          <w:color w:val="auto"/>
          <w:sz w:val="32"/>
          <w:szCs w:val="32"/>
          <w:highlight w:val="none"/>
          <w:lang w:eastAsia="zh-CN"/>
        </w:rPr>
        <w:t>竞争性磋商公告</w:t>
      </w:r>
    </w:p>
    <w:p w14:paraId="5C963B70">
      <w:pPr>
        <w:pBdr>
          <w:top w:val="single" w:color="auto" w:sz="4" w:space="1"/>
          <w:left w:val="single" w:color="auto" w:sz="4" w:space="4"/>
          <w:bottom w:val="single" w:color="auto" w:sz="4" w:space="1"/>
          <w:right w:val="single" w:color="auto" w:sz="4" w:space="4"/>
        </w:pBdr>
        <w:spacing w:line="360" w:lineRule="auto"/>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u w:val="single"/>
          <w:lang w:val="en-US" w:eastAsia="zh-CN"/>
        </w:rPr>
        <w:t>吉林敦化经济开发区化工园区评估类报告编制</w:t>
      </w:r>
      <w:r>
        <w:rPr>
          <w:rFonts w:hint="eastAsia" w:asciiTheme="majorEastAsia" w:hAnsiTheme="majorEastAsia" w:eastAsiaTheme="majorEastAsia" w:cstheme="majorEastAsia"/>
          <w:bCs/>
          <w:color w:val="auto"/>
          <w:sz w:val="22"/>
          <w:highlight w:val="none"/>
        </w:rPr>
        <w:t>的潜在供应商应</w:t>
      </w:r>
      <w:r>
        <w:rPr>
          <w:rFonts w:hint="eastAsia" w:asciiTheme="majorEastAsia" w:hAnsiTheme="majorEastAsia" w:eastAsiaTheme="majorEastAsia" w:cstheme="majorEastAsia"/>
          <w:bCs/>
          <w:color w:val="auto"/>
          <w:sz w:val="22"/>
          <w:highlight w:val="none"/>
          <w:u w:val="single"/>
        </w:rPr>
        <w:t>在</w:t>
      </w:r>
      <w:bookmarkStart w:id="5" w:name="blank7"/>
      <w:r>
        <w:rPr>
          <w:rFonts w:hint="eastAsia" w:asciiTheme="majorEastAsia" w:hAnsiTheme="majorEastAsia" w:eastAsiaTheme="majorEastAsia" w:cstheme="majorEastAsia"/>
          <w:bCs/>
          <w:color w:val="auto"/>
          <w:sz w:val="22"/>
          <w:highlight w:val="none"/>
          <w:u w:val="single"/>
        </w:rPr>
        <w:t>“政采云”平台（http：//www.zcygov.cn）</w:t>
      </w:r>
      <w:r>
        <w:rPr>
          <w:rFonts w:hint="eastAsia" w:asciiTheme="majorEastAsia" w:hAnsiTheme="majorEastAsia" w:eastAsiaTheme="majorEastAsia" w:cstheme="majorEastAsia"/>
          <w:bCs/>
          <w:color w:val="auto"/>
          <w:sz w:val="22"/>
          <w:highlight w:val="none"/>
          <w:u w:val="none"/>
        </w:rPr>
        <w:t>获</w:t>
      </w:r>
      <w:r>
        <w:rPr>
          <w:rFonts w:hint="eastAsia" w:asciiTheme="majorEastAsia" w:hAnsiTheme="majorEastAsia" w:eastAsiaTheme="majorEastAsia" w:cstheme="majorEastAsia"/>
          <w:bCs/>
          <w:color w:val="auto"/>
          <w:sz w:val="22"/>
          <w:highlight w:val="none"/>
        </w:rPr>
        <w:t>取采购文件</w:t>
      </w:r>
      <w:bookmarkEnd w:id="5"/>
      <w:r>
        <w:rPr>
          <w:rFonts w:hint="eastAsia" w:asciiTheme="majorEastAsia" w:hAnsiTheme="majorEastAsia" w:eastAsiaTheme="majorEastAsia" w:cstheme="majorEastAsia"/>
          <w:bCs/>
          <w:color w:val="auto"/>
          <w:sz w:val="22"/>
          <w:highlight w:val="none"/>
        </w:rPr>
        <w:t>，并于</w:t>
      </w:r>
      <w:r>
        <w:rPr>
          <w:rFonts w:hint="eastAsia" w:asciiTheme="majorEastAsia" w:hAnsiTheme="majorEastAsia" w:eastAsiaTheme="majorEastAsia" w:cstheme="majorEastAsia"/>
          <w:bCs/>
          <w:color w:val="auto"/>
          <w:sz w:val="22"/>
          <w:highlight w:val="none"/>
          <w:u w:val="single"/>
          <w:lang w:eastAsia="zh-CN"/>
        </w:rPr>
        <w:t>2025年</w:t>
      </w:r>
      <w:r>
        <w:rPr>
          <w:rFonts w:hint="eastAsia" w:asciiTheme="majorEastAsia" w:hAnsiTheme="majorEastAsia" w:eastAsiaTheme="majorEastAsia" w:cstheme="majorEastAsia"/>
          <w:bCs/>
          <w:color w:val="auto"/>
          <w:sz w:val="22"/>
          <w:highlight w:val="none"/>
          <w:u w:val="single"/>
          <w:lang w:val="en-US" w:eastAsia="zh-CN"/>
        </w:rPr>
        <w:t>0</w:t>
      </w:r>
      <w:r>
        <w:rPr>
          <w:rFonts w:hint="eastAsia" w:asciiTheme="majorEastAsia" w:hAnsiTheme="majorEastAsia" w:eastAsiaTheme="majorEastAsia" w:cstheme="majorEastAsia"/>
          <w:bCs/>
          <w:color w:val="auto"/>
          <w:sz w:val="22"/>
          <w:highlight w:val="none"/>
          <w:u w:val="single"/>
          <w:lang w:eastAsia="zh-CN"/>
        </w:rPr>
        <w:t>7月28日09时00分</w:t>
      </w:r>
      <w:r>
        <w:rPr>
          <w:rFonts w:hint="eastAsia" w:asciiTheme="majorEastAsia" w:hAnsiTheme="majorEastAsia" w:eastAsiaTheme="majorEastAsia" w:cstheme="majorEastAsia"/>
          <w:bCs/>
          <w:color w:val="auto"/>
          <w:sz w:val="22"/>
          <w:highlight w:val="none"/>
        </w:rPr>
        <w:t>（北京时间）前提交投标文件。</w:t>
      </w:r>
    </w:p>
    <w:p w14:paraId="7961A5D8">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一、 项目概况</w:t>
      </w:r>
    </w:p>
    <w:p w14:paraId="67613999">
      <w:pPr>
        <w:spacing w:line="500" w:lineRule="exact"/>
        <w:ind w:left="480" w:left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1.1项目名称：</w:t>
      </w:r>
      <w:r>
        <w:rPr>
          <w:rFonts w:hint="eastAsia" w:asciiTheme="majorEastAsia" w:hAnsiTheme="majorEastAsia" w:eastAsiaTheme="majorEastAsia" w:cstheme="majorEastAsia"/>
          <w:color w:val="auto"/>
          <w:sz w:val="22"/>
          <w:szCs w:val="22"/>
          <w:highlight w:val="none"/>
          <w:lang w:val="en-US" w:eastAsia="zh-CN"/>
        </w:rPr>
        <w:t>吉林敦化经济开发区化工园区评估类报告编制</w:t>
      </w:r>
    </w:p>
    <w:p w14:paraId="2CBDF9B8">
      <w:pPr>
        <w:spacing w:line="500" w:lineRule="exact"/>
        <w:ind w:firstLine="440" w:firstLineChars="200"/>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rPr>
        <w:t>1.2项目编号：采购计划-[2025]-00151号-ZMW-2025-DHZC210</w:t>
      </w:r>
    </w:p>
    <w:p w14:paraId="76D13EAB">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1.3</w:t>
      </w:r>
      <w:r>
        <w:rPr>
          <w:rFonts w:hint="eastAsia" w:asciiTheme="majorEastAsia" w:hAnsiTheme="majorEastAsia" w:eastAsiaTheme="majorEastAsia" w:cstheme="majorEastAsia"/>
          <w:color w:val="auto"/>
          <w:sz w:val="22"/>
          <w:szCs w:val="22"/>
          <w:highlight w:val="none"/>
        </w:rPr>
        <w:t>采购需求：吉林敦化经济开发区化工园区压覆重要矿产资源调查报告、吉林敦化经济开发区化工园区地质灾害危险性评估报告编制</w:t>
      </w:r>
      <w:r>
        <w:rPr>
          <w:rFonts w:hint="eastAsia" w:asciiTheme="majorEastAsia" w:hAnsiTheme="majorEastAsia" w:eastAsiaTheme="majorEastAsia" w:cstheme="majorEastAsia"/>
          <w:color w:val="auto"/>
          <w:sz w:val="22"/>
          <w:szCs w:val="22"/>
          <w:highlight w:val="none"/>
          <w:lang w:eastAsia="zh-CN"/>
        </w:rPr>
        <w:t>。</w:t>
      </w:r>
    </w:p>
    <w:p w14:paraId="1B105EC0">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4</w:t>
      </w:r>
      <w:r>
        <w:rPr>
          <w:rFonts w:hint="eastAsia" w:asciiTheme="majorEastAsia" w:hAnsiTheme="majorEastAsia" w:eastAsiaTheme="majorEastAsia" w:cstheme="majorEastAsia"/>
          <w:color w:val="auto"/>
          <w:sz w:val="22"/>
          <w:szCs w:val="22"/>
          <w:highlight w:val="none"/>
        </w:rPr>
        <w:t>预算金额：人民币</w:t>
      </w:r>
      <w:r>
        <w:rPr>
          <w:rFonts w:hint="eastAsia" w:asciiTheme="majorEastAsia" w:hAnsiTheme="majorEastAsia" w:eastAsiaTheme="majorEastAsia" w:cstheme="majorEastAsia"/>
          <w:color w:val="auto"/>
          <w:sz w:val="22"/>
          <w:szCs w:val="22"/>
          <w:highlight w:val="none"/>
          <w:lang w:val="en-US" w:eastAsia="zh-CN"/>
        </w:rPr>
        <w:t>705000.00元</w:t>
      </w:r>
    </w:p>
    <w:p w14:paraId="5C17108F">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合同履行期限：</w:t>
      </w:r>
      <w:r>
        <w:rPr>
          <w:rFonts w:hint="eastAsia" w:asciiTheme="majorEastAsia" w:hAnsiTheme="majorEastAsia" w:eastAsiaTheme="majorEastAsia" w:cstheme="majorEastAsia"/>
          <w:color w:val="auto"/>
          <w:sz w:val="22"/>
          <w:szCs w:val="22"/>
          <w:highlight w:val="none"/>
          <w:lang w:eastAsia="zh-CN"/>
        </w:rPr>
        <w:t>签订合同后60天。</w:t>
      </w:r>
    </w:p>
    <w:p w14:paraId="4519EB07">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w:t>
      </w:r>
      <w:r>
        <w:rPr>
          <w:rFonts w:hint="eastAsia" w:asciiTheme="majorEastAsia" w:hAnsiTheme="majorEastAsia" w:eastAsiaTheme="majorEastAsia" w:cstheme="majorEastAsia"/>
          <w:color w:val="auto"/>
          <w:sz w:val="22"/>
          <w:szCs w:val="22"/>
          <w:highlight w:val="none"/>
          <w:lang w:val="en-US" w:eastAsia="zh-CN"/>
        </w:rPr>
        <w:t>6</w:t>
      </w:r>
      <w:r>
        <w:rPr>
          <w:rFonts w:hint="eastAsia" w:asciiTheme="majorEastAsia" w:hAnsiTheme="majorEastAsia" w:eastAsiaTheme="majorEastAsia" w:cstheme="majorEastAsia"/>
          <w:color w:val="auto"/>
          <w:sz w:val="22"/>
          <w:szCs w:val="22"/>
          <w:highlight w:val="none"/>
        </w:rPr>
        <w:t>本项目不接受联合体投标。</w:t>
      </w:r>
    </w:p>
    <w:p w14:paraId="08481BBB">
      <w:pPr>
        <w:spacing w:line="500" w:lineRule="exact"/>
        <w:ind w:firstLine="442" w:firstLineChars="2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二、 供应商资格要求</w:t>
      </w:r>
    </w:p>
    <w:p w14:paraId="6A957D74">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1.满足《中华人民共和国政府采购法》第二十二条规定；</w:t>
      </w:r>
    </w:p>
    <w:p w14:paraId="31A22764">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（1）具有独立承担民事责任的能力；</w:t>
      </w:r>
    </w:p>
    <w:p w14:paraId="063FA307">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（2）具有良好的商业信誉和健全的财务会计制度；</w:t>
      </w:r>
    </w:p>
    <w:p w14:paraId="5C743F1D">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（3）具有履行合同所必需的设备和专业技术能力；</w:t>
      </w:r>
    </w:p>
    <w:p w14:paraId="52CC4029">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（4）有依法缴纳税收和社会保障资金的良好记录；</w:t>
      </w:r>
    </w:p>
    <w:p w14:paraId="71D43EF5">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（5）参加政府采购活动前三年内，在经营活动中没有重大违法记录；</w:t>
      </w:r>
    </w:p>
    <w:p w14:paraId="3E693149">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（6）法律、行政法规规定的其他条件。</w:t>
      </w:r>
    </w:p>
    <w:p w14:paraId="6F7B8DFF">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2.落实政府采购政策需满足的资格要求：本项目</w:t>
      </w:r>
      <w:r>
        <w:rPr>
          <w:rFonts w:hint="eastAsia" w:asciiTheme="majorEastAsia" w:hAnsiTheme="majorEastAsia" w:eastAsiaTheme="majorEastAsia" w:cstheme="majorEastAsia"/>
          <w:color w:val="auto"/>
          <w:sz w:val="22"/>
          <w:szCs w:val="22"/>
          <w:highlight w:val="none"/>
          <w:lang w:val="en-US" w:eastAsia="zh-CN"/>
        </w:rPr>
        <w:t>全部</w:t>
      </w:r>
      <w:r>
        <w:rPr>
          <w:rFonts w:hint="eastAsia" w:asciiTheme="majorEastAsia" w:hAnsiTheme="majorEastAsia" w:eastAsiaTheme="majorEastAsia" w:cstheme="majorEastAsia"/>
          <w:color w:val="auto"/>
          <w:sz w:val="22"/>
          <w:szCs w:val="22"/>
          <w:highlight w:val="none"/>
          <w:lang w:eastAsia="zh-CN"/>
        </w:rPr>
        <w:t>面向中小企业采购。</w:t>
      </w:r>
    </w:p>
    <w:p w14:paraId="52965BB8">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eastAsia="zh-CN"/>
        </w:rPr>
        <w:t>3.本项目的特定资格要求：</w:t>
      </w:r>
    </w:p>
    <w:p w14:paraId="460F6C7C">
      <w:pPr>
        <w:spacing w:line="500" w:lineRule="exact"/>
        <w:ind w:firstLine="440" w:firstLineChars="200"/>
        <w:rPr>
          <w:rFonts w:hint="eastAsia" w:asciiTheme="majorEastAsia" w:hAnsiTheme="majorEastAsia" w:eastAsiaTheme="majorEastAsia" w:cstheme="majorEastAsia"/>
          <w:color w:val="auto"/>
          <w:sz w:val="22"/>
          <w:szCs w:val="22"/>
          <w:highlight w:val="none"/>
          <w:lang w:eastAsia="zh-CN"/>
        </w:rPr>
      </w:pPr>
      <w:r>
        <w:rPr>
          <w:rFonts w:hint="eastAsia" w:asciiTheme="majorEastAsia" w:hAnsiTheme="majorEastAsia" w:eastAsiaTheme="majorEastAsia" w:cstheme="majorEastAsia"/>
          <w:color w:val="auto"/>
          <w:sz w:val="22"/>
          <w:szCs w:val="22"/>
          <w:highlight w:val="none"/>
          <w:lang w:val="en-US" w:eastAsia="zh-CN"/>
        </w:rPr>
        <w:t>3.1</w:t>
      </w:r>
      <w:r>
        <w:rPr>
          <w:rFonts w:hint="eastAsia" w:asciiTheme="majorEastAsia" w:hAnsiTheme="majorEastAsia" w:eastAsiaTheme="majorEastAsia" w:cstheme="majorEastAsia"/>
          <w:color w:val="auto"/>
          <w:sz w:val="22"/>
          <w:szCs w:val="22"/>
          <w:highlight w:val="none"/>
          <w:lang w:eastAsia="zh-CN"/>
        </w:rPr>
        <w:t>具有有效的营业执照，并具有与本项目相关的服务等能力，具有《地质灾害危险性评估》乙级及以上资质。</w:t>
      </w:r>
    </w:p>
    <w:p w14:paraId="01E72170">
      <w:pPr>
        <w:spacing w:line="500" w:lineRule="exact"/>
        <w:ind w:firstLine="440" w:firstLineChars="200"/>
        <w:rPr>
          <w:rFonts w:hint="eastAsia" w:asciiTheme="majorEastAsia" w:hAnsiTheme="majorEastAsia" w:eastAsiaTheme="majorEastAsia" w:cstheme="majorEastAsia"/>
          <w:bCs/>
          <w:color w:val="auto"/>
          <w:sz w:val="22"/>
          <w:szCs w:val="22"/>
          <w:highlight w:val="none"/>
        </w:rPr>
      </w:pPr>
      <w:r>
        <w:rPr>
          <w:rFonts w:hint="eastAsia" w:asciiTheme="majorEastAsia" w:hAnsiTheme="majorEastAsia" w:eastAsiaTheme="majorEastAsia" w:cstheme="majorEastAsia"/>
          <w:bCs/>
          <w:color w:val="auto"/>
          <w:sz w:val="22"/>
          <w:szCs w:val="22"/>
          <w:highlight w:val="none"/>
          <w:lang w:val="en-US" w:eastAsia="zh-CN"/>
        </w:rPr>
        <w:t>3.2.</w:t>
      </w:r>
      <w:r>
        <w:rPr>
          <w:rFonts w:hint="eastAsia" w:asciiTheme="majorEastAsia" w:hAnsiTheme="majorEastAsia" w:eastAsiaTheme="majorEastAsia" w:cstheme="majorEastAsia"/>
          <w:bCs/>
          <w:color w:val="auto"/>
          <w:sz w:val="22"/>
          <w:szCs w:val="22"/>
          <w:highlight w:val="none"/>
        </w:rPr>
        <w:t>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F39166">
      <w:pPr>
        <w:spacing w:line="500" w:lineRule="exact"/>
        <w:ind w:firstLine="440" w:firstLineChars="200"/>
        <w:rPr>
          <w:rFonts w:hint="eastAsia" w:asciiTheme="majorEastAsia" w:hAnsiTheme="majorEastAsia" w:eastAsiaTheme="majorEastAsia" w:cstheme="majorEastAsia"/>
          <w:color w:val="auto"/>
          <w:sz w:val="22"/>
          <w:szCs w:val="22"/>
          <w:highlight w:val="none"/>
          <w:shd w:val="clear" w:color="auto" w:fill="FFFFFF"/>
        </w:rPr>
      </w:pPr>
      <w:r>
        <w:rPr>
          <w:rFonts w:hint="eastAsia" w:asciiTheme="majorEastAsia" w:hAnsiTheme="majorEastAsia" w:eastAsiaTheme="majorEastAsia" w:cstheme="majorEastAsia"/>
          <w:color w:val="auto"/>
          <w:sz w:val="22"/>
          <w:szCs w:val="22"/>
          <w:highlight w:val="none"/>
        </w:rPr>
        <w:t>3.3</w:t>
      </w:r>
      <w:r>
        <w:rPr>
          <w:rFonts w:hint="eastAsia" w:asciiTheme="majorEastAsia" w:hAnsiTheme="majorEastAsia" w:eastAsiaTheme="majorEastAsia" w:cstheme="majorEastAsia"/>
          <w:color w:val="auto"/>
          <w:sz w:val="22"/>
          <w:szCs w:val="22"/>
          <w:highlight w:val="none"/>
          <w:shd w:val="clear" w:color="auto" w:fill="FFFFFF"/>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59E07622">
      <w:pPr>
        <w:spacing w:line="500" w:lineRule="exact"/>
        <w:ind w:firstLine="442" w:firstLineChars="200"/>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三、磋商文件的获取</w:t>
      </w:r>
    </w:p>
    <w:p w14:paraId="22CE9F36">
      <w:pPr>
        <w:spacing w:line="500" w:lineRule="exact"/>
        <w:ind w:firstLine="440" w:firstLineChars="20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3.1凡有意参加投标者，请于202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年</w:t>
      </w:r>
      <w:r>
        <w:rPr>
          <w:rFonts w:hint="eastAsia" w:asciiTheme="majorEastAsia" w:hAnsiTheme="majorEastAsia" w:eastAsiaTheme="majorEastAsia" w:cstheme="majorEastAsia"/>
          <w:color w:val="auto"/>
          <w:sz w:val="22"/>
          <w:szCs w:val="22"/>
          <w:highlight w:val="none"/>
          <w:lang w:val="en-US" w:eastAsia="zh-CN"/>
        </w:rPr>
        <w:t>07</w:t>
      </w:r>
      <w:r>
        <w:rPr>
          <w:rFonts w:hint="eastAsia" w:asciiTheme="majorEastAsia" w:hAnsiTheme="majorEastAsia" w:eastAsiaTheme="majorEastAsia" w:cstheme="majorEastAsia"/>
          <w:color w:val="auto"/>
          <w:sz w:val="22"/>
          <w:szCs w:val="22"/>
          <w:highlight w:val="none"/>
        </w:rPr>
        <w:t>月</w:t>
      </w:r>
      <w:r>
        <w:rPr>
          <w:rFonts w:hint="eastAsia" w:asciiTheme="majorEastAsia" w:hAnsiTheme="majorEastAsia" w:eastAsiaTheme="majorEastAsia" w:cstheme="majorEastAsia"/>
          <w:color w:val="auto"/>
          <w:sz w:val="22"/>
          <w:szCs w:val="22"/>
          <w:highlight w:val="none"/>
          <w:lang w:val="en-US" w:eastAsia="zh-CN"/>
        </w:rPr>
        <w:t>14</w:t>
      </w:r>
      <w:r>
        <w:rPr>
          <w:rFonts w:hint="eastAsia" w:asciiTheme="majorEastAsia" w:hAnsiTheme="majorEastAsia" w:eastAsiaTheme="majorEastAsia" w:cstheme="majorEastAsia"/>
          <w:color w:val="auto"/>
          <w:sz w:val="22"/>
          <w:szCs w:val="22"/>
          <w:highlight w:val="none"/>
        </w:rPr>
        <w:t>日-202</w:t>
      </w:r>
      <w:r>
        <w:rPr>
          <w:rFonts w:hint="eastAsia" w:asciiTheme="majorEastAsia" w:hAnsiTheme="majorEastAsia" w:eastAsiaTheme="majorEastAsia" w:cstheme="majorEastAsia"/>
          <w:color w:val="auto"/>
          <w:sz w:val="22"/>
          <w:szCs w:val="22"/>
          <w:highlight w:val="none"/>
          <w:lang w:val="en-US" w:eastAsia="zh-CN"/>
        </w:rPr>
        <w:t>5</w:t>
      </w:r>
      <w:r>
        <w:rPr>
          <w:rFonts w:hint="eastAsia" w:asciiTheme="majorEastAsia" w:hAnsiTheme="majorEastAsia" w:eastAsiaTheme="majorEastAsia" w:cstheme="majorEastAsia"/>
          <w:color w:val="auto"/>
          <w:sz w:val="22"/>
          <w:szCs w:val="22"/>
          <w:highlight w:val="none"/>
        </w:rPr>
        <w:t>年</w:t>
      </w:r>
      <w:r>
        <w:rPr>
          <w:rFonts w:hint="eastAsia" w:asciiTheme="majorEastAsia" w:hAnsiTheme="majorEastAsia" w:eastAsiaTheme="majorEastAsia" w:cstheme="majorEastAsia"/>
          <w:color w:val="auto"/>
          <w:sz w:val="22"/>
          <w:szCs w:val="22"/>
          <w:highlight w:val="none"/>
          <w:lang w:val="en-US" w:eastAsia="zh-CN"/>
        </w:rPr>
        <w:t>07</w:t>
      </w:r>
      <w:r>
        <w:rPr>
          <w:rFonts w:hint="eastAsia" w:asciiTheme="majorEastAsia" w:hAnsiTheme="majorEastAsia" w:eastAsiaTheme="majorEastAsia" w:cstheme="majorEastAsia"/>
          <w:color w:val="auto"/>
          <w:sz w:val="22"/>
          <w:szCs w:val="22"/>
          <w:highlight w:val="none"/>
        </w:rPr>
        <w:t>月</w:t>
      </w:r>
      <w:r>
        <w:rPr>
          <w:rFonts w:hint="eastAsia" w:asciiTheme="majorEastAsia" w:hAnsiTheme="majorEastAsia" w:eastAsiaTheme="majorEastAsia" w:cstheme="majorEastAsia"/>
          <w:color w:val="auto"/>
          <w:sz w:val="22"/>
          <w:szCs w:val="22"/>
          <w:highlight w:val="none"/>
          <w:lang w:val="en-US" w:eastAsia="zh-CN"/>
        </w:rPr>
        <w:t>18</w:t>
      </w:r>
      <w:r>
        <w:rPr>
          <w:rFonts w:hint="eastAsia" w:asciiTheme="majorEastAsia" w:hAnsiTheme="majorEastAsia" w:eastAsiaTheme="majorEastAsia" w:cstheme="majorEastAsia"/>
          <w:color w:val="auto"/>
          <w:sz w:val="22"/>
          <w:szCs w:val="22"/>
          <w:highlight w:val="none"/>
        </w:rPr>
        <w:t>日(法定公休日、法定节假日除外)，每日上午8:</w:t>
      </w:r>
      <w:r>
        <w:rPr>
          <w:rFonts w:hint="eastAsia" w:asciiTheme="majorEastAsia" w:hAnsiTheme="majorEastAsia" w:eastAsiaTheme="majorEastAsia" w:cstheme="majorEastAsia"/>
          <w:color w:val="auto"/>
          <w:sz w:val="22"/>
          <w:szCs w:val="22"/>
          <w:highlight w:val="none"/>
          <w:lang w:val="en-US" w:eastAsia="zh-CN"/>
        </w:rPr>
        <w:t>0</w:t>
      </w:r>
      <w:r>
        <w:rPr>
          <w:rFonts w:hint="eastAsia" w:asciiTheme="majorEastAsia" w:hAnsiTheme="majorEastAsia" w:eastAsiaTheme="majorEastAsia" w:cstheme="majorEastAsia"/>
          <w:color w:val="auto"/>
          <w:sz w:val="22"/>
          <w:szCs w:val="22"/>
          <w:highlight w:val="none"/>
        </w:rPr>
        <w:t>0时至下午16:00时(北京时间，下同)，到供应商登录政采云平台https://www.zcygov.cn/在线申请获取采购文件（进入“项</w:t>
      </w:r>
      <w:bookmarkStart w:id="151" w:name="_GoBack"/>
      <w:bookmarkEnd w:id="151"/>
      <w:r>
        <w:rPr>
          <w:rFonts w:hint="eastAsia" w:asciiTheme="majorEastAsia" w:hAnsiTheme="majorEastAsia" w:eastAsiaTheme="majorEastAsia" w:cstheme="majorEastAsia"/>
          <w:color w:val="auto"/>
          <w:sz w:val="22"/>
          <w:szCs w:val="22"/>
          <w:highlight w:val="none"/>
        </w:rPr>
        <w:t>目采购”应用，在获取采购文件菜单中选择项目，申请获取采购文件），其他途径获取的招标文件开标时一律按无效投标处理）。</w:t>
      </w:r>
    </w:p>
    <w:p w14:paraId="34608054">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四、磋商响应文件的递交</w:t>
      </w:r>
    </w:p>
    <w:p w14:paraId="7ECCBAD4">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4.1响应文件提交截止时间：</w:t>
      </w:r>
      <w:r>
        <w:rPr>
          <w:rFonts w:hint="eastAsia" w:asciiTheme="majorEastAsia" w:hAnsiTheme="majorEastAsia" w:eastAsiaTheme="majorEastAsia" w:cstheme="majorEastAsia"/>
          <w:color w:val="auto"/>
          <w:sz w:val="22"/>
          <w:highlight w:val="none"/>
          <w:lang w:eastAsia="zh-CN"/>
        </w:rPr>
        <w:t>2025年07月28日09时00分</w:t>
      </w:r>
      <w:r>
        <w:rPr>
          <w:rFonts w:hint="eastAsia" w:asciiTheme="majorEastAsia" w:hAnsiTheme="majorEastAsia" w:eastAsiaTheme="majorEastAsia" w:cstheme="majorEastAsia"/>
          <w:color w:val="auto"/>
          <w:sz w:val="22"/>
          <w:highlight w:val="none"/>
        </w:rPr>
        <w:t>（北京时间）；</w:t>
      </w:r>
    </w:p>
    <w:p w14:paraId="7040D893">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4.2响应文件提交方式：本项目为全流程电子化项目，通过“政采云”平台（http：//www.zcygov.cn）实行在线电子投标，供应商应先安装“政采云投标客户端”（请自行前往“政采云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56B98B51">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4.3响应文件开启（解密）时间：</w:t>
      </w:r>
      <w:r>
        <w:rPr>
          <w:rFonts w:hint="eastAsia" w:asciiTheme="majorEastAsia" w:hAnsiTheme="majorEastAsia" w:eastAsiaTheme="majorEastAsia" w:cstheme="majorEastAsia"/>
          <w:color w:val="auto"/>
          <w:sz w:val="22"/>
          <w:highlight w:val="none"/>
          <w:lang w:eastAsia="zh-CN"/>
        </w:rPr>
        <w:t>2025年07月28日09时00分</w:t>
      </w:r>
      <w:r>
        <w:rPr>
          <w:rFonts w:hint="eastAsia" w:asciiTheme="majorEastAsia" w:hAnsiTheme="majorEastAsia" w:eastAsiaTheme="majorEastAsia" w:cstheme="majorEastAsia"/>
          <w:color w:val="auto"/>
          <w:sz w:val="22"/>
          <w:highlight w:val="none"/>
        </w:rPr>
        <w:t>（北京时间）；</w:t>
      </w:r>
    </w:p>
    <w:p w14:paraId="59F5C8F3">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电子响应文件解密期限及方式：本项目采用全流程电子化采购，需通过政府采购云平台（http：//www.zcygov.cn）递交电子版响应文件，开启时间后30分钟内完成解密。</w:t>
      </w:r>
    </w:p>
    <w:p w14:paraId="268D6814">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4.4响应文件开启（解密）方式：响应文件解密截止时间后，“政采云”平台手动公布响应报价信息，供应商登录“政采云 ”平台在线查询响应报价信息。</w:t>
      </w:r>
    </w:p>
    <w:p w14:paraId="406B50C6">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4.5响应文件开启地点：政采云平台开标大厅（投标供应商无需到达开标现场）</w:t>
      </w:r>
    </w:p>
    <w:p w14:paraId="2B1B9166">
      <w:pPr>
        <w:spacing w:line="500" w:lineRule="exact"/>
        <w:ind w:firstLine="442" w:firstLineChars="200"/>
        <w:rPr>
          <w:rFonts w:hint="eastAsia"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五、公告期限</w:t>
      </w:r>
    </w:p>
    <w:p w14:paraId="09E0A8F5">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5.1自本公告发布之日起5个工作日。</w:t>
      </w:r>
    </w:p>
    <w:p w14:paraId="0EEA77B3">
      <w:pPr>
        <w:spacing w:line="500" w:lineRule="exact"/>
        <w:ind w:firstLine="442" w:firstLineChars="200"/>
        <w:rPr>
          <w:rFonts w:hint="eastAsia"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六、其他补充事宜</w:t>
      </w:r>
    </w:p>
    <w:p w14:paraId="274187DC">
      <w:pPr>
        <w:spacing w:line="500" w:lineRule="exact"/>
        <w:ind w:firstLine="440" w:firstLineChars="200"/>
        <w:rPr>
          <w:rFonts w:hint="eastAsia" w:asciiTheme="majorEastAsia" w:hAnsiTheme="majorEastAsia" w:eastAsiaTheme="majorEastAsia" w:cstheme="majorEastAsia"/>
          <w:color w:val="auto"/>
          <w:sz w:val="22"/>
          <w:highlight w:val="none"/>
          <w:lang w:eastAsia="zh-CN"/>
        </w:rPr>
      </w:pPr>
      <w:r>
        <w:rPr>
          <w:rFonts w:hint="eastAsia" w:asciiTheme="majorEastAsia" w:hAnsiTheme="majorEastAsia" w:eastAsiaTheme="majorEastAsia" w:cstheme="majorEastAsia"/>
          <w:color w:val="auto"/>
          <w:sz w:val="22"/>
          <w:highlight w:val="none"/>
        </w:rPr>
        <w:t>6.1本次</w:t>
      </w:r>
      <w:r>
        <w:rPr>
          <w:rFonts w:hint="eastAsia" w:asciiTheme="majorEastAsia" w:hAnsiTheme="majorEastAsia" w:eastAsiaTheme="majorEastAsia" w:cstheme="majorEastAsia"/>
          <w:color w:val="auto"/>
          <w:sz w:val="22"/>
          <w:highlight w:val="none"/>
          <w:lang w:val="en-US" w:eastAsia="zh-CN"/>
        </w:rPr>
        <w:t>竞争性磋商</w:t>
      </w:r>
      <w:r>
        <w:rPr>
          <w:rFonts w:hint="eastAsia" w:asciiTheme="majorEastAsia" w:hAnsiTheme="majorEastAsia" w:eastAsiaTheme="majorEastAsia" w:cstheme="majorEastAsia"/>
          <w:color w:val="auto"/>
          <w:sz w:val="22"/>
          <w:highlight w:val="none"/>
        </w:rPr>
        <w:t>公告</w:t>
      </w:r>
      <w:r>
        <w:rPr>
          <w:rFonts w:hint="eastAsia" w:asciiTheme="majorEastAsia" w:hAnsiTheme="majorEastAsia" w:eastAsiaTheme="majorEastAsia" w:cstheme="majorEastAsia"/>
          <w:color w:val="auto"/>
          <w:sz w:val="22"/>
          <w:highlight w:val="none"/>
          <w:lang w:eastAsia="zh-CN"/>
        </w:rPr>
        <w:t>同时</w:t>
      </w:r>
      <w:r>
        <w:rPr>
          <w:rFonts w:hint="eastAsia" w:asciiTheme="majorEastAsia" w:hAnsiTheme="majorEastAsia" w:eastAsiaTheme="majorEastAsia" w:cstheme="majorEastAsia"/>
          <w:color w:val="auto"/>
          <w:sz w:val="22"/>
          <w:highlight w:val="none"/>
          <w:lang w:val="en-US" w:eastAsia="zh-CN"/>
        </w:rPr>
        <w:t>在“政采云”平台（http:// www.zcygov.cn），同步推送到吉林省政府采购网（http://www.ccgp-jilin.gov.cn/）和中国政府采购网</w:t>
      </w:r>
      <w:r>
        <w:rPr>
          <w:rFonts w:hint="eastAsia" w:asciiTheme="majorEastAsia" w:hAnsiTheme="majorEastAsia" w:eastAsiaTheme="majorEastAsia" w:cstheme="majorEastAsia"/>
          <w:color w:val="auto"/>
          <w:sz w:val="22"/>
          <w:highlight w:val="none"/>
          <w:lang w:eastAsia="zh-CN"/>
        </w:rPr>
        <w:t>。</w:t>
      </w:r>
    </w:p>
    <w:p w14:paraId="1FEEC07E">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eastAsia="zh-CN"/>
        </w:rPr>
        <w:t>6.2技术支持：政采云平台联系电话：95763</w:t>
      </w:r>
    </w:p>
    <w:p w14:paraId="35468F79">
      <w:pPr>
        <w:tabs>
          <w:tab w:val="left" w:pos="2266"/>
        </w:tabs>
        <w:spacing w:line="500" w:lineRule="exact"/>
        <w:ind w:firstLine="433" w:firstLineChars="196"/>
        <w:rPr>
          <w:rFonts w:hint="eastAsia"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七、对本次招标提出询问，请按以下方式联系</w:t>
      </w:r>
      <w:r>
        <w:rPr>
          <w:rFonts w:hint="eastAsia" w:asciiTheme="majorEastAsia" w:hAnsiTheme="majorEastAsia" w:eastAsiaTheme="majorEastAsia" w:cstheme="majorEastAsia"/>
          <w:b/>
          <w:color w:val="auto"/>
          <w:sz w:val="22"/>
          <w:highlight w:val="none"/>
        </w:rPr>
        <w:tab/>
      </w:r>
    </w:p>
    <w:p w14:paraId="1495B1C8">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7.1</w:t>
      </w:r>
      <w:r>
        <w:rPr>
          <w:rFonts w:hint="eastAsia" w:asciiTheme="majorEastAsia" w:hAnsiTheme="majorEastAsia" w:eastAsiaTheme="majorEastAsia" w:cstheme="majorEastAsia"/>
          <w:color w:val="auto"/>
          <w:sz w:val="22"/>
          <w:highlight w:val="none"/>
        </w:rPr>
        <w:t>采购人信息</w:t>
      </w:r>
    </w:p>
    <w:p w14:paraId="19F2542F">
      <w:pPr>
        <w:spacing w:line="500" w:lineRule="exact"/>
        <w:ind w:firstLine="440" w:firstLineChars="200"/>
        <w:rPr>
          <w:rFonts w:hint="eastAsia" w:asciiTheme="majorEastAsia" w:hAnsiTheme="majorEastAsia" w:eastAsiaTheme="majorEastAsia" w:cstheme="majorEastAsia"/>
          <w:color w:val="auto"/>
          <w:sz w:val="22"/>
          <w:highlight w:val="none"/>
          <w:lang w:eastAsia="zh-CN"/>
        </w:rPr>
      </w:pPr>
      <w:r>
        <w:rPr>
          <w:rFonts w:hint="eastAsia" w:asciiTheme="majorEastAsia" w:hAnsiTheme="majorEastAsia" w:eastAsiaTheme="majorEastAsia" w:cstheme="majorEastAsia"/>
          <w:color w:val="auto"/>
          <w:sz w:val="22"/>
          <w:highlight w:val="none"/>
        </w:rPr>
        <w:t>采购人：</w:t>
      </w:r>
      <w:r>
        <w:rPr>
          <w:rFonts w:hint="eastAsia" w:asciiTheme="majorEastAsia" w:hAnsiTheme="majorEastAsia" w:eastAsiaTheme="majorEastAsia" w:cstheme="majorEastAsia"/>
          <w:color w:val="auto"/>
          <w:sz w:val="22"/>
          <w:highlight w:val="none"/>
          <w:lang w:eastAsia="zh-CN"/>
        </w:rPr>
        <w:t>敦化经济开发区管理委员会</w:t>
      </w:r>
    </w:p>
    <w:p w14:paraId="56AA41F4">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地  址： 敦化市工业园区</w:t>
      </w:r>
    </w:p>
    <w:p w14:paraId="5B7AD1D2">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联 系 人：聂士杰</w:t>
      </w:r>
    </w:p>
    <w:p w14:paraId="53CD165D">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联系电话：13500926495</w:t>
      </w:r>
    </w:p>
    <w:p w14:paraId="017A8DAB">
      <w:pPr>
        <w:spacing w:line="500" w:lineRule="exact"/>
        <w:ind w:firstLine="440" w:firstLineChars="200"/>
        <w:rPr>
          <w:rFonts w:hint="eastAsia"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7.2</w:t>
      </w:r>
      <w:r>
        <w:rPr>
          <w:rFonts w:hint="eastAsia" w:asciiTheme="majorEastAsia" w:hAnsiTheme="majorEastAsia" w:eastAsiaTheme="majorEastAsia" w:cstheme="majorEastAsia"/>
          <w:color w:val="auto"/>
          <w:sz w:val="22"/>
          <w:highlight w:val="none"/>
        </w:rPr>
        <w:t>采购代理机构信息</w:t>
      </w:r>
    </w:p>
    <w:p w14:paraId="3211A2C2">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招标代理机构：中洺威项目管理咨询有限公司</w:t>
      </w:r>
    </w:p>
    <w:p w14:paraId="563DB6E4">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地        址：长春市南湖大路1999号南湖假日综合楼2503室</w:t>
      </w:r>
    </w:p>
    <w:p w14:paraId="3588712F">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 xml:space="preserve">联   系   人：所丽娜  </w:t>
      </w:r>
    </w:p>
    <w:p w14:paraId="452C801B">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电        话：0433-6235777、13624461232</w:t>
      </w:r>
    </w:p>
    <w:p w14:paraId="4B8083BA">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7.3项目联系方式</w:t>
      </w:r>
    </w:p>
    <w:p w14:paraId="2B4F2C6D">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 xml:space="preserve">项目联系人：所丽娜  </w:t>
      </w:r>
    </w:p>
    <w:p w14:paraId="6EC35F7F">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电      话：0433-6235777、13624461232</w:t>
      </w:r>
    </w:p>
    <w:p w14:paraId="329EF81E">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7.4监督联系方式：</w:t>
      </w:r>
    </w:p>
    <w:p w14:paraId="39F46095">
      <w:pPr>
        <w:spacing w:line="500" w:lineRule="exact"/>
        <w:ind w:firstLine="440" w:firstLineChars="200"/>
        <w:rPr>
          <w:rFonts w:hint="eastAsia"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lang w:val="en-US" w:eastAsia="zh-CN"/>
        </w:rPr>
        <w:t>监督管理部门：敦化市财政局政府采购管理办公室</w:t>
      </w:r>
    </w:p>
    <w:p w14:paraId="5700F1E0">
      <w:pPr>
        <w:adjustRightInd w:val="0"/>
        <w:snapToGrid w:val="0"/>
        <w:spacing w:line="360" w:lineRule="auto"/>
        <w:jc w:val="center"/>
        <w:rPr>
          <w:rStyle w:val="37"/>
          <w:rFonts w:hint="eastAsia" w:asciiTheme="majorEastAsia" w:hAnsiTheme="majorEastAsia" w:eastAsiaTheme="majorEastAsia" w:cstheme="majorEastAsia"/>
          <w:color w:val="auto"/>
          <w:sz w:val="28"/>
          <w:szCs w:val="18"/>
          <w:highlight w:val="none"/>
          <w:lang w:val="zh-CN"/>
        </w:rPr>
      </w:pPr>
    </w:p>
    <w:p w14:paraId="20B525BB">
      <w:p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p>
    <w:p w14:paraId="177712E3">
      <w:p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p>
    <w:p w14:paraId="42444B93">
      <w:pPr>
        <w:pStyle w:val="17"/>
        <w:rPr>
          <w:rStyle w:val="37"/>
          <w:rFonts w:hint="eastAsia" w:asciiTheme="majorEastAsia" w:hAnsiTheme="majorEastAsia" w:eastAsiaTheme="majorEastAsia" w:cstheme="majorEastAsia"/>
          <w:color w:val="auto"/>
          <w:highlight w:val="none"/>
          <w:lang w:val="zh-CN"/>
        </w:rPr>
      </w:pPr>
    </w:p>
    <w:p w14:paraId="4D4C47A9">
      <w:pPr>
        <w:rPr>
          <w:rStyle w:val="37"/>
          <w:rFonts w:hint="eastAsia" w:asciiTheme="majorEastAsia" w:hAnsiTheme="majorEastAsia" w:eastAsiaTheme="majorEastAsia" w:cstheme="majorEastAsia"/>
          <w:color w:val="auto"/>
          <w:highlight w:val="none"/>
          <w:lang w:val="zh-CN"/>
        </w:rPr>
      </w:pPr>
    </w:p>
    <w:p w14:paraId="386FBAAD">
      <w:pPr>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br w:type="page"/>
      </w:r>
    </w:p>
    <w:p w14:paraId="0544DD15">
      <w:pPr>
        <w:rPr>
          <w:rFonts w:hint="eastAsia" w:asciiTheme="majorEastAsia" w:hAnsiTheme="majorEastAsia" w:eastAsiaTheme="majorEastAsia" w:cstheme="majorEastAsia"/>
          <w:color w:val="auto"/>
          <w:highlight w:val="none"/>
          <w:lang w:val="zh-CN"/>
        </w:rPr>
      </w:pPr>
    </w:p>
    <w:p w14:paraId="74821EF4">
      <w:pPr>
        <w:numPr>
          <w:ilvl w:val="0"/>
          <w:numId w:val="1"/>
        </w:numPr>
        <w:adjustRightInd w:val="0"/>
        <w:snapToGrid w:val="0"/>
        <w:spacing w:line="360" w:lineRule="auto"/>
        <w:jc w:val="center"/>
        <w:rPr>
          <w:rStyle w:val="37"/>
          <w:rFonts w:hint="eastAsia" w:asciiTheme="majorEastAsia" w:hAnsiTheme="majorEastAsia" w:eastAsiaTheme="majorEastAsia" w:cstheme="majorEastAsia"/>
          <w:color w:val="auto"/>
          <w:highlight w:val="none"/>
          <w:lang w:val="zh-CN"/>
        </w:rPr>
      </w:pPr>
      <w:r>
        <w:rPr>
          <w:rStyle w:val="37"/>
          <w:rFonts w:hint="eastAsia" w:asciiTheme="majorEastAsia" w:hAnsiTheme="majorEastAsia" w:eastAsiaTheme="majorEastAsia" w:cstheme="majorEastAsia"/>
          <w:color w:val="auto"/>
          <w:highlight w:val="none"/>
          <w:lang w:val="zh-CN"/>
        </w:rPr>
        <w:t xml:space="preserve"> 供应商须知</w:t>
      </w:r>
      <w:bookmarkEnd w:id="4"/>
    </w:p>
    <w:p w14:paraId="1344AFF1">
      <w:pPr>
        <w:pStyle w:val="3"/>
        <w:rPr>
          <w:rStyle w:val="37"/>
          <w:rFonts w:hint="eastAsia" w:asciiTheme="majorEastAsia" w:hAnsiTheme="majorEastAsia" w:eastAsiaTheme="majorEastAsia" w:cstheme="majorEastAsia"/>
          <w:b/>
          <w:color w:val="auto"/>
          <w:highlight w:val="none"/>
          <w:lang w:val="zh-CN"/>
        </w:rPr>
      </w:pPr>
      <w:r>
        <w:rPr>
          <w:rFonts w:hint="eastAsia" w:asciiTheme="majorEastAsia" w:hAnsiTheme="majorEastAsia" w:eastAsiaTheme="majorEastAsia" w:cstheme="majorEastAsia"/>
          <w:color w:val="auto"/>
          <w:highlight w:val="none"/>
          <w:lang w:val="zh-CN"/>
        </w:rPr>
        <w:t>一、供应商须知前附表</w:t>
      </w:r>
    </w:p>
    <w:tbl>
      <w:tblPr>
        <w:tblStyle w:val="19"/>
        <w:tblpPr w:leftFromText="180" w:rightFromText="180" w:vertAnchor="text" w:horzAnchor="page" w:tblpX="1149" w:tblpY="537"/>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40"/>
        <w:gridCol w:w="6087"/>
      </w:tblGrid>
      <w:tr w14:paraId="22B6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trPr>
        <w:tc>
          <w:tcPr>
            <w:tcW w:w="745" w:type="dxa"/>
            <w:vAlign w:val="center"/>
          </w:tcPr>
          <w:p w14:paraId="3ACC171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序号</w:t>
            </w:r>
          </w:p>
        </w:tc>
        <w:tc>
          <w:tcPr>
            <w:tcW w:w="3040" w:type="dxa"/>
            <w:vAlign w:val="center"/>
          </w:tcPr>
          <w:p w14:paraId="31FA25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名称</w:t>
            </w:r>
          </w:p>
        </w:tc>
        <w:tc>
          <w:tcPr>
            <w:tcW w:w="6087" w:type="dxa"/>
            <w:vAlign w:val="center"/>
          </w:tcPr>
          <w:p w14:paraId="7967A9A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内    容</w:t>
            </w:r>
          </w:p>
        </w:tc>
      </w:tr>
      <w:tr w14:paraId="6BD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5" w:type="dxa"/>
            <w:vAlign w:val="center"/>
          </w:tcPr>
          <w:p w14:paraId="76184C7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w:t>
            </w:r>
          </w:p>
        </w:tc>
        <w:tc>
          <w:tcPr>
            <w:tcW w:w="3040" w:type="dxa"/>
            <w:vAlign w:val="center"/>
          </w:tcPr>
          <w:p w14:paraId="4E70786D">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采购人信息</w:t>
            </w:r>
          </w:p>
        </w:tc>
        <w:tc>
          <w:tcPr>
            <w:tcW w:w="6087" w:type="dxa"/>
            <w:vAlign w:val="center"/>
          </w:tcPr>
          <w:p w14:paraId="64DC9C02">
            <w:pPr>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采购人：</w:t>
            </w:r>
            <w:r>
              <w:rPr>
                <w:rFonts w:hint="eastAsia" w:asciiTheme="majorEastAsia" w:hAnsiTheme="majorEastAsia" w:eastAsiaTheme="majorEastAsia" w:cstheme="majorEastAsia"/>
                <w:color w:val="auto"/>
                <w:sz w:val="24"/>
                <w:szCs w:val="24"/>
                <w:highlight w:val="none"/>
                <w:lang w:eastAsia="zh-CN"/>
              </w:rPr>
              <w:t>敦化经济开发区管理委员会</w:t>
            </w:r>
          </w:p>
          <w:p w14:paraId="6FF2F9CD">
            <w:pPr>
              <w:adjustRightInd w:val="0"/>
              <w:snapToGrid w:val="0"/>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地  址： 敦化市工业园区</w:t>
            </w:r>
          </w:p>
          <w:p w14:paraId="2BA06B0B">
            <w:pPr>
              <w:adjustRightInd w:val="0"/>
              <w:snapToGrid w:val="0"/>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联 系 人：聂士杰</w:t>
            </w:r>
          </w:p>
          <w:p w14:paraId="49C9A30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联系电话：13500926495</w:t>
            </w:r>
          </w:p>
        </w:tc>
      </w:tr>
      <w:tr w14:paraId="6428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14:paraId="2A59E3B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w:t>
            </w:r>
          </w:p>
        </w:tc>
        <w:tc>
          <w:tcPr>
            <w:tcW w:w="3040" w:type="dxa"/>
            <w:vAlign w:val="center"/>
          </w:tcPr>
          <w:p w14:paraId="0FF4CC1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采购代理机构信息</w:t>
            </w:r>
          </w:p>
        </w:tc>
        <w:tc>
          <w:tcPr>
            <w:tcW w:w="6087" w:type="dxa"/>
            <w:vAlign w:val="center"/>
          </w:tcPr>
          <w:p w14:paraId="6F97F4E4">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名    称：中洺威项目管理咨询有限公司</w:t>
            </w:r>
          </w:p>
          <w:p w14:paraId="609E11BA">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地    址：长春市南湖大路1999号南湖假日综合楼2503室</w:t>
            </w:r>
          </w:p>
          <w:p w14:paraId="7309666C">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eastAsia="zh-CN"/>
              </w:rPr>
              <w:t xml:space="preserve">联 系 人：所丽娜  </w:t>
            </w:r>
          </w:p>
          <w:p w14:paraId="1F643DA8">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联系电话：0433-6235777、13624461232</w:t>
            </w:r>
          </w:p>
        </w:tc>
      </w:tr>
      <w:tr w14:paraId="11F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6C384C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3</w:t>
            </w:r>
          </w:p>
        </w:tc>
        <w:tc>
          <w:tcPr>
            <w:tcW w:w="3040" w:type="dxa"/>
            <w:vAlign w:val="center"/>
          </w:tcPr>
          <w:p w14:paraId="177F969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项目名称及项目编号</w:t>
            </w:r>
          </w:p>
        </w:tc>
        <w:tc>
          <w:tcPr>
            <w:tcW w:w="6087" w:type="dxa"/>
            <w:vAlign w:val="center"/>
          </w:tcPr>
          <w:p w14:paraId="0DB6D7C6">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项目名称：</w:t>
            </w:r>
            <w:r>
              <w:rPr>
                <w:rFonts w:hint="eastAsia" w:asciiTheme="majorEastAsia" w:hAnsiTheme="majorEastAsia" w:eastAsiaTheme="majorEastAsia" w:cstheme="majorEastAsia"/>
                <w:color w:val="auto"/>
                <w:sz w:val="24"/>
                <w:szCs w:val="24"/>
                <w:highlight w:val="none"/>
                <w:lang w:val="en-US" w:eastAsia="zh-CN"/>
              </w:rPr>
              <w:t>吉林敦化经济开发区化工园区评估类报告编制</w:t>
            </w:r>
          </w:p>
          <w:p w14:paraId="001EBE88">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项目编号：</w:t>
            </w:r>
            <w:r>
              <w:rPr>
                <w:rFonts w:hint="eastAsia" w:asciiTheme="majorEastAsia" w:hAnsiTheme="majorEastAsia" w:eastAsiaTheme="majorEastAsia" w:cstheme="majorEastAsia"/>
                <w:color w:val="auto"/>
                <w:sz w:val="22"/>
                <w:szCs w:val="22"/>
                <w:highlight w:val="none"/>
              </w:rPr>
              <w:t>采购计划-[2025]-00151号-ZMW-2025-DHZC210</w:t>
            </w:r>
          </w:p>
        </w:tc>
      </w:tr>
      <w:tr w14:paraId="0DB8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6D4AE05C">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4</w:t>
            </w:r>
          </w:p>
        </w:tc>
        <w:tc>
          <w:tcPr>
            <w:tcW w:w="3040" w:type="dxa"/>
            <w:vAlign w:val="center"/>
          </w:tcPr>
          <w:p w14:paraId="484E76C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履约地点</w:t>
            </w:r>
          </w:p>
        </w:tc>
        <w:tc>
          <w:tcPr>
            <w:tcW w:w="6087" w:type="dxa"/>
            <w:vAlign w:val="center"/>
          </w:tcPr>
          <w:p w14:paraId="1D45BAA0">
            <w:pPr>
              <w:adjustRightInd w:val="0"/>
              <w:snapToGrid w:val="0"/>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甲方指定地点</w:t>
            </w:r>
          </w:p>
        </w:tc>
      </w:tr>
      <w:tr w14:paraId="5B66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5" w:type="dxa"/>
            <w:vAlign w:val="center"/>
          </w:tcPr>
          <w:p w14:paraId="09323E6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5</w:t>
            </w:r>
          </w:p>
        </w:tc>
        <w:tc>
          <w:tcPr>
            <w:tcW w:w="3040" w:type="dxa"/>
            <w:vAlign w:val="center"/>
          </w:tcPr>
          <w:p w14:paraId="71FB637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资金来源</w:t>
            </w:r>
          </w:p>
        </w:tc>
        <w:tc>
          <w:tcPr>
            <w:tcW w:w="6087" w:type="dxa"/>
            <w:vAlign w:val="center"/>
          </w:tcPr>
          <w:p w14:paraId="28B04DA7">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财政资金</w:t>
            </w:r>
          </w:p>
        </w:tc>
      </w:tr>
      <w:tr w14:paraId="381D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5" w:type="dxa"/>
            <w:vAlign w:val="center"/>
          </w:tcPr>
          <w:p w14:paraId="438E656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6</w:t>
            </w:r>
          </w:p>
        </w:tc>
        <w:tc>
          <w:tcPr>
            <w:tcW w:w="3040" w:type="dxa"/>
            <w:vAlign w:val="center"/>
          </w:tcPr>
          <w:p w14:paraId="079E4D6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资金落实情况</w:t>
            </w:r>
          </w:p>
        </w:tc>
        <w:tc>
          <w:tcPr>
            <w:tcW w:w="6087" w:type="dxa"/>
            <w:vAlign w:val="center"/>
          </w:tcPr>
          <w:p w14:paraId="4D2B8C3E">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已落实</w:t>
            </w:r>
          </w:p>
        </w:tc>
      </w:tr>
      <w:tr w14:paraId="70F2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2AE1086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7</w:t>
            </w:r>
          </w:p>
        </w:tc>
        <w:tc>
          <w:tcPr>
            <w:tcW w:w="3040" w:type="dxa"/>
            <w:vAlign w:val="center"/>
          </w:tcPr>
          <w:p w14:paraId="55483A8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采购需求</w:t>
            </w:r>
          </w:p>
        </w:tc>
        <w:tc>
          <w:tcPr>
            <w:tcW w:w="6087" w:type="dxa"/>
            <w:vAlign w:val="center"/>
          </w:tcPr>
          <w:p w14:paraId="6CD8350F">
            <w:pPr>
              <w:adjustRightInd w:val="0"/>
              <w:snapToGrid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吉林敦化经济开发区化工园区压覆重要矿产资源调查报告、吉林敦化经济开发区化工园区地质灾害危险性评估报告编制。</w:t>
            </w:r>
          </w:p>
        </w:tc>
      </w:tr>
      <w:tr w14:paraId="7CD9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41EBCB4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8</w:t>
            </w:r>
          </w:p>
        </w:tc>
        <w:tc>
          <w:tcPr>
            <w:tcW w:w="3040" w:type="dxa"/>
            <w:vAlign w:val="center"/>
          </w:tcPr>
          <w:p w14:paraId="7DA9416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合同履行期限</w:t>
            </w:r>
          </w:p>
        </w:tc>
        <w:tc>
          <w:tcPr>
            <w:tcW w:w="6087" w:type="dxa"/>
            <w:vAlign w:val="center"/>
          </w:tcPr>
          <w:p w14:paraId="396AC07D">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签订合同后60天</w:t>
            </w:r>
          </w:p>
        </w:tc>
      </w:tr>
      <w:tr w14:paraId="0F4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5" w:type="dxa"/>
            <w:vAlign w:val="center"/>
          </w:tcPr>
          <w:p w14:paraId="5258F48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9</w:t>
            </w:r>
          </w:p>
        </w:tc>
        <w:tc>
          <w:tcPr>
            <w:tcW w:w="3040" w:type="dxa"/>
            <w:vAlign w:val="center"/>
          </w:tcPr>
          <w:p w14:paraId="3F69204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服务要求</w:t>
            </w:r>
          </w:p>
        </w:tc>
        <w:tc>
          <w:tcPr>
            <w:tcW w:w="6087" w:type="dxa"/>
            <w:vAlign w:val="center"/>
          </w:tcPr>
          <w:p w14:paraId="32A8902B">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提供优质服务</w:t>
            </w:r>
          </w:p>
        </w:tc>
      </w:tr>
      <w:tr w14:paraId="231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5" w:type="dxa"/>
            <w:vAlign w:val="center"/>
          </w:tcPr>
          <w:p w14:paraId="20AE7B76">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3040" w:type="dxa"/>
            <w:vAlign w:val="center"/>
          </w:tcPr>
          <w:p w14:paraId="1226F38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供应商资质条件、</w:t>
            </w:r>
          </w:p>
          <w:p w14:paraId="3BAE9B42">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能力和信誉</w:t>
            </w:r>
          </w:p>
        </w:tc>
        <w:tc>
          <w:tcPr>
            <w:tcW w:w="6087" w:type="dxa"/>
          </w:tcPr>
          <w:p w14:paraId="5E9A9035">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1.满足《中华人民共和国政府采购法》第二十二条规定；</w:t>
            </w:r>
          </w:p>
          <w:p w14:paraId="22E23FF2">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（1）具有独立承担民事责任的能力；</w:t>
            </w:r>
          </w:p>
          <w:p w14:paraId="1A130E0F">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（2）具有良好的商业信誉和健全的财务会计制度；</w:t>
            </w:r>
          </w:p>
          <w:p w14:paraId="400F1AE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（3）具有履行合同所必需的设备和专业技术能力；</w:t>
            </w:r>
          </w:p>
          <w:p w14:paraId="224DAD8C">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（4）有依法缴纳税收和社会保障资金的良好记录；</w:t>
            </w:r>
          </w:p>
          <w:p w14:paraId="09CC8FB1">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（5）参加政府采购活动前三年内，在经营活动中没有重大违法记录；</w:t>
            </w:r>
          </w:p>
          <w:p w14:paraId="4297EABD">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（6）法律、行政法规规定的其他条件。</w:t>
            </w:r>
          </w:p>
          <w:p w14:paraId="07F5EA33">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2.落实政府采购政策需满足的资格要求：本项目</w:t>
            </w:r>
            <w:r>
              <w:rPr>
                <w:rFonts w:hint="eastAsia" w:asciiTheme="majorEastAsia" w:hAnsiTheme="majorEastAsia" w:eastAsiaTheme="majorEastAsia" w:cstheme="majorEastAsia"/>
                <w:color w:val="auto"/>
                <w:sz w:val="24"/>
                <w:szCs w:val="24"/>
                <w:highlight w:val="none"/>
                <w:lang w:val="en-US" w:eastAsia="zh-CN"/>
              </w:rPr>
              <w:t>全部</w:t>
            </w:r>
            <w:r>
              <w:rPr>
                <w:rFonts w:hint="eastAsia" w:asciiTheme="majorEastAsia" w:hAnsiTheme="majorEastAsia" w:eastAsiaTheme="majorEastAsia" w:cstheme="majorEastAsia"/>
                <w:color w:val="auto"/>
                <w:sz w:val="24"/>
                <w:szCs w:val="24"/>
                <w:highlight w:val="none"/>
              </w:rPr>
              <w:t>面向中小企业采购。</w:t>
            </w:r>
          </w:p>
          <w:p w14:paraId="35A68509">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3.本项目的特定资格要求：</w:t>
            </w:r>
          </w:p>
          <w:p w14:paraId="3AAFA237">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3.1具有有效的营业执照，并具有与本项目相关的服务等能力</w:t>
            </w:r>
            <w:r>
              <w:rPr>
                <w:rFonts w:hint="eastAsia" w:asciiTheme="majorEastAsia" w:hAnsiTheme="majorEastAsia" w:eastAsiaTheme="majorEastAsia" w:cstheme="majorEastAsia"/>
                <w:color w:val="auto"/>
                <w:sz w:val="24"/>
                <w:szCs w:val="24"/>
                <w:highlight w:val="none"/>
                <w:lang w:eastAsia="zh-CN"/>
              </w:rPr>
              <w:t>，具有《地质灾害危险性评估》乙级及以上资质</w:t>
            </w:r>
            <w:r>
              <w:rPr>
                <w:rFonts w:hint="eastAsia" w:asciiTheme="majorEastAsia" w:hAnsiTheme="majorEastAsia" w:eastAsiaTheme="majorEastAsia" w:cstheme="majorEastAsia"/>
                <w:color w:val="auto"/>
                <w:sz w:val="24"/>
                <w:szCs w:val="24"/>
                <w:highlight w:val="none"/>
              </w:rPr>
              <w:t>。</w:t>
            </w:r>
          </w:p>
          <w:p w14:paraId="3348D99A">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拒绝列入政府取消投标资格记录期间的企业或个人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318DD86C">
            <w:pPr>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699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54A601A8">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w:t>
            </w:r>
          </w:p>
        </w:tc>
        <w:tc>
          <w:tcPr>
            <w:tcW w:w="3040" w:type="dxa"/>
            <w:vAlign w:val="center"/>
          </w:tcPr>
          <w:p w14:paraId="32FE072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是否接受联合体投标</w:t>
            </w:r>
          </w:p>
        </w:tc>
        <w:tc>
          <w:tcPr>
            <w:tcW w:w="6087" w:type="dxa"/>
            <w:vAlign w:val="center"/>
          </w:tcPr>
          <w:p w14:paraId="33749585">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不接受</w:t>
            </w:r>
          </w:p>
        </w:tc>
      </w:tr>
      <w:tr w14:paraId="2CF7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0C2CCF6F">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w:t>
            </w:r>
          </w:p>
        </w:tc>
        <w:tc>
          <w:tcPr>
            <w:tcW w:w="3040" w:type="dxa"/>
            <w:vAlign w:val="center"/>
          </w:tcPr>
          <w:p w14:paraId="32AF5762">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踏勘现场</w:t>
            </w:r>
          </w:p>
        </w:tc>
        <w:tc>
          <w:tcPr>
            <w:tcW w:w="6087" w:type="dxa"/>
            <w:tcBorders>
              <w:top w:val="single" w:color="auto" w:sz="4" w:space="0"/>
            </w:tcBorders>
            <w:vAlign w:val="center"/>
          </w:tcPr>
          <w:p w14:paraId="4571C181">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不踏勘</w:t>
            </w:r>
          </w:p>
        </w:tc>
      </w:tr>
      <w:tr w14:paraId="5012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3770D1D0">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w:t>
            </w:r>
          </w:p>
        </w:tc>
        <w:tc>
          <w:tcPr>
            <w:tcW w:w="3040" w:type="dxa"/>
            <w:vAlign w:val="center"/>
          </w:tcPr>
          <w:p w14:paraId="37D0784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预备会</w:t>
            </w:r>
          </w:p>
        </w:tc>
        <w:tc>
          <w:tcPr>
            <w:tcW w:w="6087" w:type="dxa"/>
            <w:vAlign w:val="center"/>
          </w:tcPr>
          <w:p w14:paraId="446BA11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不召开</w:t>
            </w:r>
          </w:p>
        </w:tc>
      </w:tr>
      <w:tr w14:paraId="4325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7442012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w:t>
            </w:r>
          </w:p>
        </w:tc>
        <w:tc>
          <w:tcPr>
            <w:tcW w:w="3040" w:type="dxa"/>
            <w:vAlign w:val="center"/>
          </w:tcPr>
          <w:p w14:paraId="4A51125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答疑会</w:t>
            </w:r>
          </w:p>
        </w:tc>
        <w:tc>
          <w:tcPr>
            <w:tcW w:w="6087" w:type="dxa"/>
            <w:vAlign w:val="center"/>
          </w:tcPr>
          <w:p w14:paraId="605246C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不召开</w:t>
            </w:r>
          </w:p>
        </w:tc>
      </w:tr>
      <w:tr w14:paraId="5F74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vAlign w:val="center"/>
          </w:tcPr>
          <w:p w14:paraId="186B2099">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w:t>
            </w:r>
          </w:p>
        </w:tc>
        <w:tc>
          <w:tcPr>
            <w:tcW w:w="3040" w:type="dxa"/>
            <w:vAlign w:val="center"/>
          </w:tcPr>
          <w:p w14:paraId="08C4734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分包</w:t>
            </w:r>
          </w:p>
        </w:tc>
        <w:tc>
          <w:tcPr>
            <w:tcW w:w="6087" w:type="dxa"/>
            <w:vAlign w:val="center"/>
          </w:tcPr>
          <w:p w14:paraId="0C07BF91">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不允许</w:t>
            </w:r>
          </w:p>
        </w:tc>
      </w:tr>
      <w:tr w14:paraId="4E8F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45" w:type="dxa"/>
            <w:vAlign w:val="center"/>
          </w:tcPr>
          <w:p w14:paraId="2AF286A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w:t>
            </w:r>
          </w:p>
        </w:tc>
        <w:tc>
          <w:tcPr>
            <w:tcW w:w="3040" w:type="dxa"/>
            <w:vAlign w:val="center"/>
          </w:tcPr>
          <w:p w14:paraId="69CCFEB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构成响应文件的其他材料</w:t>
            </w:r>
          </w:p>
        </w:tc>
        <w:tc>
          <w:tcPr>
            <w:tcW w:w="6087" w:type="dxa"/>
            <w:vAlign w:val="center"/>
          </w:tcPr>
          <w:p w14:paraId="07FA1FD2">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r>
      <w:tr w14:paraId="488C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6DF10A7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w:t>
            </w:r>
          </w:p>
        </w:tc>
        <w:tc>
          <w:tcPr>
            <w:tcW w:w="3040" w:type="dxa"/>
            <w:vAlign w:val="center"/>
          </w:tcPr>
          <w:p w14:paraId="3FA8B85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磋商有效期</w:t>
            </w:r>
          </w:p>
        </w:tc>
        <w:tc>
          <w:tcPr>
            <w:tcW w:w="6087" w:type="dxa"/>
            <w:vAlign w:val="center"/>
          </w:tcPr>
          <w:p w14:paraId="4416608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90</w:t>
            </w:r>
            <w:r>
              <w:rPr>
                <w:rFonts w:hint="eastAsia" w:asciiTheme="majorEastAsia" w:hAnsiTheme="majorEastAsia" w:eastAsiaTheme="majorEastAsia" w:cstheme="majorEastAsia"/>
                <w:color w:val="auto"/>
                <w:sz w:val="24"/>
                <w:szCs w:val="24"/>
                <w:highlight w:val="none"/>
                <w:lang w:val="zh-CN"/>
              </w:rPr>
              <w:t>天</w:t>
            </w:r>
          </w:p>
        </w:tc>
      </w:tr>
      <w:tr w14:paraId="62F5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45" w:type="dxa"/>
            <w:vAlign w:val="center"/>
          </w:tcPr>
          <w:p w14:paraId="0A0C9352">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18</w:t>
            </w:r>
          </w:p>
        </w:tc>
        <w:tc>
          <w:tcPr>
            <w:tcW w:w="3040" w:type="dxa"/>
            <w:vAlign w:val="center"/>
          </w:tcPr>
          <w:p w14:paraId="0F3A470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磋商保证金</w:t>
            </w:r>
          </w:p>
        </w:tc>
        <w:tc>
          <w:tcPr>
            <w:tcW w:w="6087" w:type="dxa"/>
          </w:tcPr>
          <w:p w14:paraId="7FC1741F">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□不要求递交保证金</w:t>
            </w:r>
          </w:p>
          <w:p w14:paraId="7D748E60">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eq \o\ac(</w:instrText>
            </w:r>
            <w:r>
              <w:rPr>
                <w:rFonts w:hint="eastAsia" w:asciiTheme="majorEastAsia" w:hAnsiTheme="majorEastAsia" w:eastAsiaTheme="majorEastAsia" w:cstheme="majorEastAsia"/>
                <w:color w:val="auto"/>
                <w:position w:val="-4"/>
                <w:sz w:val="36"/>
                <w:szCs w:val="24"/>
                <w:highlight w:val="none"/>
              </w:rPr>
              <w:instrText xml:space="preserve">□</w:instrText>
            </w:r>
            <w:r>
              <w:rPr>
                <w:rFonts w:hint="eastAsia" w:asciiTheme="majorEastAsia" w:hAnsiTheme="majorEastAsia" w:eastAsiaTheme="majorEastAsia" w:cstheme="majorEastAsia"/>
                <w:color w:val="auto"/>
                <w:position w:val="0"/>
                <w:sz w:val="24"/>
                <w:szCs w:val="24"/>
                <w:highlight w:val="none"/>
              </w:rPr>
              <w:instrText xml:space="preserve">,√)</w:instrText>
            </w:r>
            <w:r>
              <w:rPr>
                <w:rFonts w:hint="eastAsia" w:asciiTheme="majorEastAsia" w:hAnsiTheme="majorEastAsia" w:eastAsiaTheme="majorEastAsia" w:cstheme="majorEastAsia"/>
                <w:color w:val="auto"/>
                <w:sz w:val="24"/>
                <w:szCs w:val="24"/>
                <w:highlight w:val="none"/>
              </w:rPr>
              <w:fldChar w:fldCharType="end"/>
            </w:r>
            <w:r>
              <w:rPr>
                <w:rFonts w:hint="eastAsia" w:asciiTheme="majorEastAsia" w:hAnsiTheme="majorEastAsia" w:eastAsiaTheme="majorEastAsia" w:cstheme="majorEastAsia"/>
                <w:color w:val="auto"/>
                <w:sz w:val="24"/>
                <w:szCs w:val="24"/>
                <w:highlight w:val="none"/>
              </w:rPr>
              <w:t>要求递交保证金</w:t>
            </w:r>
          </w:p>
          <w:p w14:paraId="36466411">
            <w:pPr>
              <w:pStyle w:val="18"/>
              <w:spacing w:line="240" w:lineRule="auto"/>
              <w:ind w:left="0" w:leftChars="0" w:firstLine="0" w:firstLineChars="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保证金的金额：</w:t>
            </w:r>
            <w:r>
              <w:rPr>
                <w:rFonts w:hint="eastAsia" w:asciiTheme="majorEastAsia" w:hAnsiTheme="majorEastAsia" w:eastAsiaTheme="majorEastAsia" w:cstheme="majorEastAsia"/>
                <w:color w:val="auto"/>
                <w:sz w:val="24"/>
                <w:szCs w:val="24"/>
                <w:highlight w:val="none"/>
                <w:lang w:val="en-US" w:eastAsia="zh-CN"/>
              </w:rPr>
              <w:t>7000</w:t>
            </w:r>
            <w:r>
              <w:rPr>
                <w:rFonts w:hint="eastAsia" w:asciiTheme="majorEastAsia" w:hAnsiTheme="majorEastAsia" w:eastAsiaTheme="majorEastAsia" w:cstheme="majorEastAsia"/>
                <w:color w:val="auto"/>
                <w:sz w:val="24"/>
                <w:szCs w:val="24"/>
                <w:highlight w:val="none"/>
              </w:rPr>
              <w:t>元整。</w:t>
            </w:r>
          </w:p>
          <w:p w14:paraId="300CDAB5">
            <w:pPr>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4104869">
            <w:pPr>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包括：投标保证金应当以支票、汇票、本票或者金融机构、担保机构出具的保函等非现金形式提交</w:t>
            </w:r>
            <w:r>
              <w:rPr>
                <w:rFonts w:hint="eastAsia" w:asciiTheme="majorEastAsia" w:hAnsiTheme="majorEastAsia" w:eastAsiaTheme="majorEastAsia" w:cstheme="majorEastAsia"/>
                <w:color w:val="auto"/>
                <w:sz w:val="24"/>
                <w:szCs w:val="24"/>
                <w:highlight w:val="none"/>
                <w:lang w:val="zh-CN"/>
              </w:rPr>
              <w:t>。</w:t>
            </w:r>
          </w:p>
          <w:p w14:paraId="74CC12D1">
            <w:pP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收款人：</w:t>
            </w:r>
            <w:r>
              <w:rPr>
                <w:rFonts w:hint="eastAsia" w:asciiTheme="majorEastAsia" w:hAnsiTheme="majorEastAsia" w:eastAsiaTheme="majorEastAsia" w:cstheme="majorEastAsia"/>
                <w:color w:val="auto"/>
                <w:sz w:val="24"/>
                <w:szCs w:val="24"/>
                <w:highlight w:val="none"/>
                <w:lang w:val="zh-CN"/>
              </w:rPr>
              <w:t>中洺威项目管理咨询有限公司敦化第二分公司</w:t>
            </w:r>
          </w:p>
          <w:p w14:paraId="72FADA86">
            <w:pPr>
              <w:adjustRightInd w:val="0"/>
              <w:snapToGrid w:val="0"/>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开户银行：中国银行敦化支行营业部</w:t>
            </w:r>
          </w:p>
          <w:p w14:paraId="0207AA23">
            <w:pPr>
              <w:adjustRightInd w:val="0"/>
              <w:snapToGrid w:val="0"/>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账号：158864567625</w:t>
            </w:r>
          </w:p>
        </w:tc>
      </w:tr>
      <w:tr w14:paraId="3FB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71B42C37">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w:t>
            </w:r>
          </w:p>
        </w:tc>
        <w:tc>
          <w:tcPr>
            <w:tcW w:w="3040" w:type="dxa"/>
            <w:vAlign w:val="center"/>
          </w:tcPr>
          <w:p w14:paraId="15A627BF">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近年完成的类似项目的年份要求</w:t>
            </w:r>
          </w:p>
        </w:tc>
        <w:tc>
          <w:tcPr>
            <w:tcW w:w="6087" w:type="dxa"/>
            <w:vAlign w:val="center"/>
          </w:tcPr>
          <w:p w14:paraId="22A642F4">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20</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val="zh-CN"/>
              </w:rPr>
              <w:t>年至今</w:t>
            </w:r>
          </w:p>
        </w:tc>
      </w:tr>
      <w:tr w14:paraId="7C5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0D73B46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w:t>
            </w:r>
          </w:p>
        </w:tc>
        <w:tc>
          <w:tcPr>
            <w:tcW w:w="3040" w:type="dxa"/>
            <w:vAlign w:val="center"/>
          </w:tcPr>
          <w:p w14:paraId="1A70DB44">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是否允许递交备选投标方案</w:t>
            </w:r>
          </w:p>
        </w:tc>
        <w:tc>
          <w:tcPr>
            <w:tcW w:w="6087" w:type="dxa"/>
            <w:vAlign w:val="center"/>
          </w:tcPr>
          <w:p w14:paraId="22143F0D">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不允许</w:t>
            </w:r>
          </w:p>
        </w:tc>
      </w:tr>
      <w:tr w14:paraId="18D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3CBB716E">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p>
        </w:tc>
        <w:tc>
          <w:tcPr>
            <w:tcW w:w="3040" w:type="dxa"/>
            <w:vAlign w:val="center"/>
          </w:tcPr>
          <w:p w14:paraId="238B5E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签字或盖章要求</w:t>
            </w:r>
          </w:p>
        </w:tc>
        <w:tc>
          <w:tcPr>
            <w:tcW w:w="6087" w:type="dxa"/>
          </w:tcPr>
          <w:p w14:paraId="76E2D52F">
            <w:pPr>
              <w:pStyle w:val="18"/>
              <w:spacing w:line="360" w:lineRule="auto"/>
              <w:ind w:left="0" w:leftChars="0" w:firstLine="0" w:firstLineChars="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政采云CA签章。</w:t>
            </w:r>
          </w:p>
        </w:tc>
      </w:tr>
      <w:tr w14:paraId="73F0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45" w:type="dxa"/>
            <w:vAlign w:val="center"/>
          </w:tcPr>
          <w:p w14:paraId="14E370B3">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w:t>
            </w:r>
          </w:p>
        </w:tc>
        <w:tc>
          <w:tcPr>
            <w:tcW w:w="3040" w:type="dxa"/>
            <w:vAlign w:val="center"/>
          </w:tcPr>
          <w:p w14:paraId="79E307BE">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封套上写明</w:t>
            </w:r>
          </w:p>
        </w:tc>
        <w:tc>
          <w:tcPr>
            <w:tcW w:w="6087" w:type="dxa"/>
          </w:tcPr>
          <w:p w14:paraId="48B680F0">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w:t>
            </w:r>
          </w:p>
        </w:tc>
      </w:tr>
      <w:tr w14:paraId="4B1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8C4A01">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23</w:t>
            </w:r>
          </w:p>
        </w:tc>
        <w:tc>
          <w:tcPr>
            <w:tcW w:w="3040" w:type="dxa"/>
            <w:vAlign w:val="center"/>
          </w:tcPr>
          <w:p w14:paraId="32E8573D">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提交响应文件截止时间</w:t>
            </w:r>
            <w:r>
              <w:rPr>
                <w:rFonts w:hint="eastAsia" w:asciiTheme="majorEastAsia" w:hAnsiTheme="majorEastAsia" w:eastAsiaTheme="majorEastAsia" w:cstheme="majorEastAsia"/>
                <w:color w:val="auto"/>
                <w:sz w:val="24"/>
                <w:szCs w:val="24"/>
                <w:highlight w:val="none"/>
                <w:lang w:val="zh-CN"/>
              </w:rPr>
              <w:t>和地点</w:t>
            </w:r>
          </w:p>
        </w:tc>
        <w:tc>
          <w:tcPr>
            <w:tcW w:w="6087" w:type="dxa"/>
          </w:tcPr>
          <w:p w14:paraId="5A2EF571">
            <w:pPr>
              <w:spacing w:line="360" w:lineRule="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zh-CN"/>
              </w:rPr>
              <w:t>地点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pacing w:val="-10"/>
                <w:kern w:val="15"/>
                <w:sz w:val="24"/>
                <w:szCs w:val="24"/>
                <w:highlight w:val="none"/>
                <w:lang w:eastAsia="zh-CN"/>
              </w:rPr>
              <w:t>敦化市渤海街双胜社区冠泰公共资源负一楼开标室1</w:t>
            </w:r>
          </w:p>
          <w:p w14:paraId="61F7B4F0">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eastAsia="zh-CN"/>
              </w:rPr>
              <w:t>2025年07月28日09时00分</w:t>
            </w:r>
          </w:p>
        </w:tc>
      </w:tr>
      <w:tr w14:paraId="65C8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3FDF437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w:t>
            </w:r>
          </w:p>
        </w:tc>
        <w:tc>
          <w:tcPr>
            <w:tcW w:w="3040" w:type="dxa"/>
            <w:vAlign w:val="center"/>
          </w:tcPr>
          <w:p w14:paraId="71AE4AB5">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开启、磋商时间和地点</w:t>
            </w:r>
          </w:p>
        </w:tc>
        <w:tc>
          <w:tcPr>
            <w:tcW w:w="6087" w:type="dxa"/>
          </w:tcPr>
          <w:p w14:paraId="68367A79">
            <w:pPr>
              <w:spacing w:line="360" w:lineRule="auto"/>
              <w:rPr>
                <w:rFonts w:hint="eastAsia" w:asciiTheme="majorEastAsia" w:hAnsiTheme="majorEastAsia" w:eastAsiaTheme="majorEastAsia" w:cstheme="majorEastAsia"/>
                <w:color w:val="auto"/>
                <w:sz w:val="24"/>
                <w:szCs w:val="24"/>
                <w:highlight w:val="none"/>
                <w:u w:val="single"/>
                <w:lang w:eastAsia="zh-CN"/>
              </w:rPr>
            </w:pPr>
            <w:r>
              <w:rPr>
                <w:rFonts w:hint="eastAsia" w:asciiTheme="majorEastAsia" w:hAnsiTheme="majorEastAsia" w:eastAsiaTheme="majorEastAsia" w:cstheme="majorEastAsia"/>
                <w:color w:val="auto"/>
                <w:sz w:val="24"/>
                <w:szCs w:val="24"/>
                <w:highlight w:val="none"/>
              </w:rPr>
              <w:t>时间：</w:t>
            </w:r>
            <w:r>
              <w:rPr>
                <w:rFonts w:hint="eastAsia" w:asciiTheme="majorEastAsia" w:hAnsiTheme="majorEastAsia" w:eastAsiaTheme="majorEastAsia" w:cstheme="majorEastAsia"/>
                <w:color w:val="auto"/>
                <w:sz w:val="24"/>
                <w:szCs w:val="24"/>
                <w:highlight w:val="none"/>
                <w:lang w:eastAsia="zh-CN"/>
              </w:rPr>
              <w:t>2025年07月28日09时00分</w:t>
            </w:r>
          </w:p>
          <w:p w14:paraId="59482965">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rPr>
              <w:t>地点：</w:t>
            </w:r>
            <w:r>
              <w:rPr>
                <w:rFonts w:hint="eastAsia" w:asciiTheme="majorEastAsia" w:hAnsiTheme="majorEastAsia" w:eastAsiaTheme="majorEastAsia" w:cstheme="majorEastAsia"/>
                <w:color w:val="auto"/>
                <w:spacing w:val="-10"/>
                <w:kern w:val="15"/>
                <w:sz w:val="24"/>
                <w:szCs w:val="24"/>
                <w:highlight w:val="none"/>
                <w:lang w:val="en-US" w:eastAsia="zh-CN"/>
              </w:rPr>
              <w:t>政采云</w:t>
            </w:r>
          </w:p>
        </w:tc>
      </w:tr>
      <w:tr w14:paraId="6324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5" w:type="dxa"/>
            <w:vAlign w:val="center"/>
          </w:tcPr>
          <w:p w14:paraId="0D62E4E6">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25</w:t>
            </w:r>
          </w:p>
        </w:tc>
        <w:tc>
          <w:tcPr>
            <w:tcW w:w="3040" w:type="dxa"/>
            <w:vAlign w:val="center"/>
          </w:tcPr>
          <w:p w14:paraId="3CA56880">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是否退还响应文件</w:t>
            </w:r>
          </w:p>
        </w:tc>
        <w:tc>
          <w:tcPr>
            <w:tcW w:w="6087" w:type="dxa"/>
            <w:vAlign w:val="center"/>
          </w:tcPr>
          <w:p w14:paraId="1A06C425">
            <w:pPr>
              <w:spacing w:line="360" w:lineRule="auto"/>
              <w:jc w:val="both"/>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不退还</w:t>
            </w:r>
          </w:p>
        </w:tc>
      </w:tr>
      <w:tr w14:paraId="3CC0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5" w:type="dxa"/>
            <w:vAlign w:val="center"/>
          </w:tcPr>
          <w:p w14:paraId="41ECE00D">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w:t>
            </w:r>
          </w:p>
        </w:tc>
        <w:tc>
          <w:tcPr>
            <w:tcW w:w="3040" w:type="dxa"/>
            <w:vAlign w:val="center"/>
          </w:tcPr>
          <w:p w14:paraId="00E61F8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磋商程序</w:t>
            </w:r>
          </w:p>
        </w:tc>
        <w:tc>
          <w:tcPr>
            <w:tcW w:w="6087" w:type="dxa"/>
          </w:tcPr>
          <w:p w14:paraId="0BAC4DF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密封情况检查：由供应商检查响应文件密封情况；</w:t>
            </w:r>
          </w:p>
          <w:p w14:paraId="3454C262">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磋商顺序：按响应文件递交顺序进行。</w:t>
            </w:r>
          </w:p>
        </w:tc>
      </w:tr>
      <w:tr w14:paraId="414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2A01A2C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w:t>
            </w:r>
          </w:p>
        </w:tc>
        <w:tc>
          <w:tcPr>
            <w:tcW w:w="3040" w:type="dxa"/>
            <w:vAlign w:val="center"/>
          </w:tcPr>
          <w:p w14:paraId="16E5B35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磋商小组的组建</w:t>
            </w:r>
          </w:p>
        </w:tc>
        <w:tc>
          <w:tcPr>
            <w:tcW w:w="6087" w:type="dxa"/>
          </w:tcPr>
          <w:p w14:paraId="6BD78980">
            <w:pPr>
              <w:spacing w:line="360" w:lineRule="auto"/>
              <w:rPr>
                <w:rFonts w:hint="eastAsia" w:asciiTheme="majorEastAsia" w:hAnsiTheme="majorEastAsia" w:eastAsiaTheme="majorEastAsia" w:cstheme="majorEastAsia"/>
                <w:bCs/>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磋商小组构成：专家</w:t>
            </w:r>
            <w:r>
              <w:rPr>
                <w:rFonts w:hint="eastAsia" w:asciiTheme="majorEastAsia" w:hAnsiTheme="majorEastAsia" w:eastAsiaTheme="majorEastAsia" w:cstheme="majorEastAsia"/>
                <w:bCs/>
                <w:color w:val="auto"/>
                <w:sz w:val="24"/>
                <w:szCs w:val="24"/>
                <w:highlight w:val="none"/>
                <w:u w:val="single"/>
              </w:rPr>
              <w:t>3</w:t>
            </w:r>
            <w:r>
              <w:rPr>
                <w:rFonts w:hint="eastAsia" w:asciiTheme="majorEastAsia" w:hAnsiTheme="majorEastAsia" w:eastAsiaTheme="majorEastAsia" w:cstheme="majorEastAsia"/>
                <w:bCs/>
                <w:color w:val="auto"/>
                <w:sz w:val="24"/>
                <w:szCs w:val="24"/>
                <w:highlight w:val="none"/>
                <w:lang w:val="zh-CN"/>
              </w:rPr>
              <w:t>人</w:t>
            </w:r>
          </w:p>
          <w:p w14:paraId="18F5EEA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lang w:val="zh-CN"/>
              </w:rPr>
              <w:t>磋商小组确定方式：从“政采云”专家库中随机抽取产生。</w:t>
            </w:r>
          </w:p>
        </w:tc>
      </w:tr>
      <w:tr w14:paraId="172D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160949BA">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w:t>
            </w:r>
          </w:p>
        </w:tc>
        <w:tc>
          <w:tcPr>
            <w:tcW w:w="3040" w:type="dxa"/>
            <w:vAlign w:val="center"/>
          </w:tcPr>
          <w:p w14:paraId="28FB237A">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是否授权磋商小组确定成交人</w:t>
            </w:r>
          </w:p>
        </w:tc>
        <w:tc>
          <w:tcPr>
            <w:tcW w:w="6087" w:type="dxa"/>
            <w:vAlign w:val="center"/>
          </w:tcPr>
          <w:p w14:paraId="541DB0EA">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否，磋商小组推荐成交候选人。推荐家数为3家。（磋商小组按综合得分由高到低的顺序排列供应商，并推荐排名前三的供应商为成交候选人。）</w:t>
            </w:r>
          </w:p>
        </w:tc>
      </w:tr>
      <w:tr w14:paraId="5655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5" w:type="dxa"/>
            <w:vAlign w:val="center"/>
          </w:tcPr>
          <w:p w14:paraId="773414DD">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w:t>
            </w:r>
          </w:p>
        </w:tc>
        <w:tc>
          <w:tcPr>
            <w:tcW w:w="3040" w:type="dxa"/>
            <w:vAlign w:val="center"/>
          </w:tcPr>
          <w:p w14:paraId="61F2B558">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履约保证金</w:t>
            </w:r>
          </w:p>
        </w:tc>
        <w:tc>
          <w:tcPr>
            <w:tcW w:w="6087" w:type="dxa"/>
            <w:vAlign w:val="center"/>
          </w:tcPr>
          <w:p w14:paraId="4D840D07">
            <w:pPr>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en-US" w:eastAsia="zh-CN"/>
              </w:rPr>
              <w:t>不收取</w:t>
            </w:r>
          </w:p>
        </w:tc>
      </w:tr>
      <w:tr w14:paraId="677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45" w:type="dxa"/>
            <w:vAlign w:val="center"/>
          </w:tcPr>
          <w:p w14:paraId="374738A5">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30</w:t>
            </w:r>
          </w:p>
        </w:tc>
        <w:tc>
          <w:tcPr>
            <w:tcW w:w="3040" w:type="dxa"/>
            <w:vAlign w:val="center"/>
          </w:tcPr>
          <w:p w14:paraId="6617388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预算金额</w:t>
            </w:r>
          </w:p>
        </w:tc>
        <w:tc>
          <w:tcPr>
            <w:tcW w:w="6087" w:type="dxa"/>
            <w:vAlign w:val="center"/>
          </w:tcPr>
          <w:p w14:paraId="1375366A">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人民币</w:t>
            </w:r>
            <w:r>
              <w:rPr>
                <w:rFonts w:hint="eastAsia" w:asciiTheme="majorEastAsia" w:hAnsiTheme="majorEastAsia" w:eastAsiaTheme="majorEastAsia" w:cstheme="majorEastAsia"/>
                <w:color w:val="auto"/>
                <w:sz w:val="24"/>
                <w:szCs w:val="24"/>
                <w:highlight w:val="none"/>
                <w:lang w:val="en-US" w:eastAsia="zh-CN"/>
              </w:rPr>
              <w:t>705000.00元</w:t>
            </w:r>
          </w:p>
        </w:tc>
      </w:tr>
      <w:tr w14:paraId="080E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5" w:type="dxa"/>
            <w:vAlign w:val="center"/>
          </w:tcPr>
          <w:p w14:paraId="0FD088AE">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w:t>
            </w:r>
          </w:p>
        </w:tc>
        <w:tc>
          <w:tcPr>
            <w:tcW w:w="3040" w:type="dxa"/>
            <w:vAlign w:val="center"/>
          </w:tcPr>
          <w:p w14:paraId="51E603F7">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最高限价</w:t>
            </w:r>
          </w:p>
        </w:tc>
        <w:tc>
          <w:tcPr>
            <w:tcW w:w="6087" w:type="dxa"/>
            <w:vAlign w:val="center"/>
          </w:tcPr>
          <w:p w14:paraId="6C694772">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人民币</w:t>
            </w:r>
            <w:r>
              <w:rPr>
                <w:rFonts w:hint="eastAsia" w:asciiTheme="majorEastAsia" w:hAnsiTheme="majorEastAsia" w:eastAsiaTheme="majorEastAsia" w:cstheme="majorEastAsia"/>
                <w:color w:val="auto"/>
                <w:sz w:val="24"/>
                <w:szCs w:val="24"/>
                <w:highlight w:val="none"/>
                <w:lang w:val="en-US" w:eastAsia="zh-CN"/>
              </w:rPr>
              <w:t>705000.00元</w:t>
            </w:r>
            <w:r>
              <w:rPr>
                <w:rFonts w:hint="eastAsia" w:asciiTheme="majorEastAsia" w:hAnsiTheme="majorEastAsia" w:eastAsiaTheme="majorEastAsia" w:cstheme="majorEastAsia"/>
                <w:color w:val="auto"/>
                <w:sz w:val="24"/>
                <w:szCs w:val="24"/>
                <w:highlight w:val="none"/>
                <w:lang w:val="zh-CN"/>
              </w:rPr>
              <w:t>（投标报价不允许超过最高限价，超过最高限价投标无效。）</w:t>
            </w:r>
          </w:p>
        </w:tc>
      </w:tr>
      <w:tr w14:paraId="62F2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45" w:type="dxa"/>
            <w:vAlign w:val="center"/>
          </w:tcPr>
          <w:p w14:paraId="20609C24">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w:t>
            </w:r>
          </w:p>
        </w:tc>
        <w:tc>
          <w:tcPr>
            <w:tcW w:w="3040" w:type="dxa"/>
            <w:vAlign w:val="center"/>
          </w:tcPr>
          <w:p w14:paraId="6CE2E0C9">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投标报价</w:t>
            </w:r>
          </w:p>
        </w:tc>
        <w:tc>
          <w:tcPr>
            <w:tcW w:w="6087" w:type="dxa"/>
            <w:vAlign w:val="center"/>
          </w:tcPr>
          <w:p w14:paraId="49F1D968">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自主报价</w:t>
            </w:r>
          </w:p>
        </w:tc>
      </w:tr>
      <w:tr w14:paraId="1EC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14:paraId="03AA66EB">
            <w:pPr>
              <w:spacing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w:t>
            </w:r>
          </w:p>
        </w:tc>
        <w:tc>
          <w:tcPr>
            <w:tcW w:w="3040" w:type="dxa"/>
            <w:vAlign w:val="center"/>
          </w:tcPr>
          <w:p w14:paraId="644C2C01">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投标报价结算依据</w:t>
            </w:r>
          </w:p>
        </w:tc>
        <w:tc>
          <w:tcPr>
            <w:tcW w:w="6087" w:type="dxa"/>
            <w:vAlign w:val="center"/>
          </w:tcPr>
          <w:p w14:paraId="47FBE72D">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以实际合同签订为准</w:t>
            </w:r>
          </w:p>
        </w:tc>
      </w:tr>
      <w:tr w14:paraId="73E7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Align w:val="center"/>
          </w:tcPr>
          <w:p w14:paraId="3F707C23">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34</w:t>
            </w:r>
          </w:p>
        </w:tc>
        <w:tc>
          <w:tcPr>
            <w:tcW w:w="3040" w:type="dxa"/>
            <w:vAlign w:val="center"/>
          </w:tcPr>
          <w:p w14:paraId="6AE61BE0">
            <w:pPr>
              <w:spacing w:line="360" w:lineRule="auto"/>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供应商提出问题的截止时间</w:t>
            </w:r>
          </w:p>
        </w:tc>
        <w:tc>
          <w:tcPr>
            <w:tcW w:w="6087" w:type="dxa"/>
            <w:vAlign w:val="center"/>
          </w:tcPr>
          <w:p w14:paraId="46876FC6">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zh-CN"/>
              </w:rPr>
              <w:t>提交响应文件截止时间3日前</w:t>
            </w:r>
          </w:p>
        </w:tc>
      </w:tr>
      <w:tr w14:paraId="1B3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5" w:type="dxa"/>
            <w:vAlign w:val="center"/>
          </w:tcPr>
          <w:p w14:paraId="35117F3E">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w:t>
            </w:r>
          </w:p>
        </w:tc>
        <w:tc>
          <w:tcPr>
            <w:tcW w:w="3040" w:type="dxa"/>
            <w:vAlign w:val="center"/>
          </w:tcPr>
          <w:p w14:paraId="25DEBAC2">
            <w:pPr>
              <w:spacing w:line="360" w:lineRule="auto"/>
              <w:jc w:val="center"/>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24"/>
                <w:highlight w:val="none"/>
                <w:lang w:val="zh-CN"/>
              </w:rPr>
              <w:t>采购人对竞争性磋商文件修改、补充的时间</w:t>
            </w:r>
          </w:p>
        </w:tc>
        <w:tc>
          <w:tcPr>
            <w:tcW w:w="6087" w:type="dxa"/>
            <w:vAlign w:val="center"/>
          </w:tcPr>
          <w:p w14:paraId="16952B1E">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zh-CN"/>
              </w:rPr>
              <w:t>提交响应文件截止时间5日前</w:t>
            </w:r>
          </w:p>
        </w:tc>
      </w:tr>
      <w:tr w14:paraId="7A6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A7006B9">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6</w:t>
            </w:r>
          </w:p>
        </w:tc>
        <w:tc>
          <w:tcPr>
            <w:tcW w:w="3040" w:type="dxa"/>
            <w:vAlign w:val="center"/>
          </w:tcPr>
          <w:p w14:paraId="14C04EC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答复供应商异议的截止时间</w:t>
            </w:r>
          </w:p>
        </w:tc>
        <w:tc>
          <w:tcPr>
            <w:tcW w:w="6087" w:type="dxa"/>
            <w:vAlign w:val="center"/>
          </w:tcPr>
          <w:p w14:paraId="77EE8183">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接到供应商提出异议之日起3日内</w:t>
            </w:r>
          </w:p>
        </w:tc>
      </w:tr>
      <w:tr w14:paraId="7E03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0B0AE270">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7</w:t>
            </w:r>
          </w:p>
        </w:tc>
        <w:tc>
          <w:tcPr>
            <w:tcW w:w="3040" w:type="dxa"/>
            <w:vAlign w:val="center"/>
          </w:tcPr>
          <w:p w14:paraId="2F7DFF7B">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付款方式</w:t>
            </w:r>
          </w:p>
        </w:tc>
        <w:tc>
          <w:tcPr>
            <w:tcW w:w="6087" w:type="dxa"/>
            <w:vAlign w:val="center"/>
          </w:tcPr>
          <w:p w14:paraId="1BAE2A9F">
            <w:p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双方合同中约定。</w:t>
            </w:r>
          </w:p>
        </w:tc>
      </w:tr>
      <w:tr w14:paraId="364B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5" w:type="dxa"/>
            <w:vAlign w:val="center"/>
          </w:tcPr>
          <w:p w14:paraId="1CEFE681">
            <w:pPr>
              <w:spacing w:line="36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en-US" w:eastAsia="zh-CN"/>
              </w:rPr>
              <w:t>8</w:t>
            </w:r>
          </w:p>
        </w:tc>
        <w:tc>
          <w:tcPr>
            <w:tcW w:w="3040" w:type="dxa"/>
            <w:vAlign w:val="center"/>
          </w:tcPr>
          <w:p w14:paraId="076268E3">
            <w:pPr>
              <w:spacing w:line="360" w:lineRule="auto"/>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采购代理服务费</w:t>
            </w:r>
          </w:p>
        </w:tc>
        <w:tc>
          <w:tcPr>
            <w:tcW w:w="6087" w:type="dxa"/>
            <w:vAlign w:val="center"/>
          </w:tcPr>
          <w:p w14:paraId="13E3116E">
            <w:pPr>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中标服务费：采购代理机构参照国家发改价格〔2015〕299号文件规定，向中标方收取中标服务费用。</w:t>
            </w:r>
          </w:p>
        </w:tc>
      </w:tr>
      <w:tr w14:paraId="6D92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72" w:type="dxa"/>
            <w:gridSpan w:val="3"/>
            <w:vAlign w:val="center"/>
          </w:tcPr>
          <w:p w14:paraId="15BABABC">
            <w:pPr>
              <w:spacing w:line="360" w:lineRule="auto"/>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eastAsia="zh-CN"/>
              </w:rPr>
              <w:t>磋商公告与竞争性磋商文件不一致处，以竞争性磋商文件为准。</w:t>
            </w:r>
          </w:p>
        </w:tc>
      </w:tr>
    </w:tbl>
    <w:p w14:paraId="2A57F9D4">
      <w:pPr>
        <w:pStyle w:val="4"/>
        <w:ind w:firstLine="0" w:firstLineChars="0"/>
        <w:jc w:val="center"/>
        <w:rPr>
          <w:rFonts w:hint="eastAsia" w:asciiTheme="majorEastAsia" w:hAnsiTheme="majorEastAsia" w:eastAsiaTheme="majorEastAsia" w:cstheme="majorEastAsia"/>
          <w:b/>
          <w:color w:val="auto"/>
          <w:highlight w:val="none"/>
          <w:lang w:val="zh-CN"/>
        </w:rPr>
      </w:pPr>
      <w:bookmarkStart w:id="6" w:name="_Toc2498"/>
      <w:r>
        <w:rPr>
          <w:rFonts w:hint="eastAsia" w:asciiTheme="majorEastAsia" w:hAnsiTheme="majorEastAsia" w:eastAsiaTheme="majorEastAsia" w:cstheme="majorEastAsia"/>
          <w:b/>
          <w:color w:val="auto"/>
          <w:highlight w:val="none"/>
          <w:lang w:val="zh-CN"/>
        </w:rPr>
        <w:t>二、供应商须知</w:t>
      </w:r>
    </w:p>
    <w:p w14:paraId="29491118">
      <w:pPr>
        <w:pStyle w:val="4"/>
        <w:ind w:firstLine="240" w:firstLineChars="10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1．参考法律：本次磋商执行法律法规为《中华人民共和国政府采购法》、《中华人民共和国政府采购法实施条例》及政府采购其它相关法规。</w:t>
      </w:r>
    </w:p>
    <w:p w14:paraId="3274051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2．定义：</w:t>
      </w:r>
    </w:p>
    <w:p w14:paraId="16F40AE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2.1</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采购代理机构</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w:t>
      </w:r>
      <w:r>
        <w:rPr>
          <w:rFonts w:hint="eastAsia" w:asciiTheme="majorEastAsia" w:hAnsiTheme="majorEastAsia" w:eastAsiaTheme="majorEastAsia" w:cstheme="majorEastAsia"/>
          <w:color w:val="auto"/>
          <w:highlight w:val="none"/>
          <w:lang w:val="zh-CN" w:eastAsia="zh-CN"/>
        </w:rPr>
        <w:t>中洺威项目管理咨询有限公司</w:t>
      </w:r>
      <w:r>
        <w:rPr>
          <w:rFonts w:hint="eastAsia" w:asciiTheme="majorEastAsia" w:hAnsiTheme="majorEastAsia" w:eastAsiaTheme="majorEastAsia" w:cstheme="majorEastAsia"/>
          <w:color w:val="auto"/>
          <w:highlight w:val="none"/>
          <w:lang w:val="zh-CN"/>
        </w:rPr>
        <w:t>。</w:t>
      </w:r>
    </w:p>
    <w:p w14:paraId="0BA3757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2.2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采购人</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指敦化经济开发区管理委员会。</w:t>
      </w:r>
    </w:p>
    <w:p w14:paraId="1E3B870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供应商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指响应本</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文件参加投标的供应商。</w:t>
      </w:r>
    </w:p>
    <w:p w14:paraId="4DC6FC3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合格供应商资格条件要求：</w:t>
      </w:r>
      <w:r>
        <w:rPr>
          <w:rFonts w:hint="eastAsia" w:asciiTheme="majorEastAsia" w:hAnsiTheme="majorEastAsia" w:eastAsiaTheme="majorEastAsia" w:cstheme="majorEastAsia"/>
          <w:color w:val="auto"/>
          <w:highlight w:val="none"/>
          <w:lang w:val="en-US" w:eastAsia="zh-CN"/>
        </w:rPr>
        <w:t>详见</w:t>
      </w:r>
      <w:r>
        <w:rPr>
          <w:rFonts w:hint="eastAsia" w:asciiTheme="majorEastAsia" w:hAnsiTheme="majorEastAsia" w:eastAsiaTheme="majorEastAsia" w:cstheme="majorEastAsia"/>
          <w:color w:val="auto"/>
          <w:highlight w:val="none"/>
          <w:lang w:val="zh-CN"/>
        </w:rPr>
        <w:t>供应商须知前附表</w:t>
      </w:r>
    </w:p>
    <w:p w14:paraId="722978F9">
      <w:pPr>
        <w:pStyle w:val="4"/>
        <w:ind w:firstLine="240"/>
        <w:rPr>
          <w:rFonts w:hint="eastAsia" w:asciiTheme="majorEastAsia" w:hAnsiTheme="majorEastAsia" w:eastAsiaTheme="majorEastAsia" w:cstheme="majorEastAsia"/>
          <w:color w:val="auto"/>
          <w:highlight w:val="none"/>
          <w:u w:val="single"/>
          <w:lang w:val="zh-CN"/>
        </w:rPr>
      </w:pPr>
      <w:r>
        <w:rPr>
          <w:rFonts w:hint="eastAsia" w:asciiTheme="majorEastAsia" w:hAnsiTheme="majorEastAsia" w:eastAsiaTheme="majorEastAsia" w:cstheme="majorEastAsia"/>
          <w:color w:val="auto"/>
          <w:highlight w:val="none"/>
          <w:lang w:val="zh-CN"/>
        </w:rPr>
        <w:t>4．项目答疑会和踏勘现场：</w:t>
      </w:r>
      <w:r>
        <w:rPr>
          <w:rFonts w:hint="eastAsia" w:asciiTheme="majorEastAsia" w:hAnsiTheme="majorEastAsia" w:eastAsiaTheme="majorEastAsia" w:cstheme="majorEastAsia"/>
          <w:color w:val="auto"/>
          <w:highlight w:val="none"/>
          <w:u w:val="single"/>
          <w:lang w:val="zh-CN"/>
        </w:rPr>
        <w:t>无</w:t>
      </w:r>
    </w:p>
    <w:p w14:paraId="0B60DF0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5．投标费用：供应商应自行承担所有与编写和提交</w:t>
      </w:r>
      <w:r>
        <w:rPr>
          <w:rFonts w:hint="eastAsia" w:asciiTheme="majorEastAsia" w:hAnsiTheme="majorEastAsia" w:eastAsiaTheme="majorEastAsia" w:cstheme="majorEastAsia"/>
          <w:color w:val="auto"/>
          <w:highlight w:val="none"/>
        </w:rPr>
        <w:t>响应</w:t>
      </w:r>
      <w:r>
        <w:rPr>
          <w:rFonts w:hint="eastAsia" w:asciiTheme="majorEastAsia" w:hAnsiTheme="majorEastAsia" w:eastAsiaTheme="majorEastAsia" w:cstheme="majorEastAsia"/>
          <w:color w:val="auto"/>
          <w:highlight w:val="none"/>
          <w:lang w:val="zh-CN"/>
        </w:rPr>
        <w:t>文件有关的费用，无论结果如何，采购代理机构和采购人在任何情况下均无义务和责任承担这些费用。</w:t>
      </w:r>
    </w:p>
    <w:p w14:paraId="34E3608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 竞争性磋商文件：</w:t>
      </w:r>
    </w:p>
    <w:p w14:paraId="4CA6BAA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6.1 竞争性磋商文件的</w:t>
      </w:r>
      <w:r>
        <w:rPr>
          <w:rFonts w:hint="eastAsia" w:asciiTheme="majorEastAsia" w:hAnsiTheme="majorEastAsia" w:eastAsiaTheme="majorEastAsia" w:cstheme="majorEastAsia"/>
          <w:color w:val="auto"/>
          <w:highlight w:val="none"/>
        </w:rPr>
        <w:t>组</w:t>
      </w:r>
      <w:r>
        <w:rPr>
          <w:rFonts w:hint="eastAsia" w:asciiTheme="majorEastAsia" w:hAnsiTheme="majorEastAsia" w:eastAsiaTheme="majorEastAsia" w:cstheme="majorEastAsia"/>
          <w:color w:val="auto"/>
          <w:highlight w:val="none"/>
          <w:lang w:val="zh-CN"/>
        </w:rPr>
        <w:t>成：</w:t>
      </w:r>
    </w:p>
    <w:p w14:paraId="5EBFFC0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第一章 </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公告</w:t>
      </w:r>
    </w:p>
    <w:p w14:paraId="5C005D6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第二章 供应商须知</w:t>
      </w:r>
    </w:p>
    <w:p w14:paraId="231E5EA5">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第三章</w:t>
      </w:r>
      <w:r>
        <w:rPr>
          <w:rFonts w:hint="eastAsia" w:asciiTheme="majorEastAsia" w:hAnsiTheme="majorEastAsia" w:eastAsiaTheme="majorEastAsia" w:cstheme="majorEastAsia"/>
          <w:color w:val="auto"/>
          <w:highlight w:val="none"/>
        </w:rPr>
        <w:t xml:space="preserve"> 磋商评审办法</w:t>
      </w:r>
    </w:p>
    <w:p w14:paraId="5E5B55B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第四章 采购合同书格式</w:t>
      </w:r>
    </w:p>
    <w:p w14:paraId="48A8C3DB">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 xml:space="preserve">第五章 </w:t>
      </w:r>
      <w:r>
        <w:rPr>
          <w:rFonts w:hint="eastAsia" w:asciiTheme="majorEastAsia" w:hAnsiTheme="majorEastAsia" w:eastAsiaTheme="majorEastAsia" w:cstheme="majorEastAsia"/>
          <w:color w:val="auto"/>
          <w:highlight w:val="none"/>
        </w:rPr>
        <w:t>响应文件格式</w:t>
      </w:r>
    </w:p>
    <w:p w14:paraId="22B4279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6.2供应商应认真阅读竞争性磋商文件中所有事项、格式、条款和规范等要求。如果供应商没有按照</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文件要求提交全部文件资料或</w:t>
      </w:r>
      <w:r>
        <w:rPr>
          <w:rFonts w:hint="eastAsia" w:asciiTheme="majorEastAsia" w:hAnsiTheme="majorEastAsia" w:eastAsiaTheme="majorEastAsia" w:cstheme="majorEastAsia"/>
          <w:color w:val="auto"/>
          <w:highlight w:val="none"/>
        </w:rPr>
        <w:t>响应</w:t>
      </w:r>
      <w:r>
        <w:rPr>
          <w:rFonts w:hint="eastAsia" w:asciiTheme="majorEastAsia" w:hAnsiTheme="majorEastAsia" w:eastAsiaTheme="majorEastAsia" w:cstheme="majorEastAsia"/>
          <w:color w:val="auto"/>
          <w:highlight w:val="none"/>
          <w:lang w:val="zh-CN"/>
        </w:rPr>
        <w:t>文件没有对竞争性磋商文件在各方面都做出实质性响应，是供应商的风险。</w:t>
      </w:r>
    </w:p>
    <w:p w14:paraId="47ADBAA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7.竞争性磋商文件的澄清和修改</w:t>
      </w:r>
    </w:p>
    <w:p w14:paraId="34BD89A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7.1任何要求对竞争性磋商文件进行澄清的供应商，均应在投标截止期</w:t>
      </w:r>
      <w:r>
        <w:rPr>
          <w:rFonts w:hint="eastAsia" w:asciiTheme="majorEastAsia" w:hAnsiTheme="majorEastAsia" w:eastAsiaTheme="majorEastAsia" w:cstheme="majorEastAsia"/>
          <w:color w:val="auto"/>
          <w:highlight w:val="none"/>
        </w:rPr>
        <w:t>3日</w:t>
      </w:r>
      <w:r>
        <w:rPr>
          <w:rFonts w:hint="eastAsia" w:asciiTheme="majorEastAsia" w:hAnsiTheme="majorEastAsia" w:eastAsiaTheme="majorEastAsia" w:cstheme="majorEastAsia"/>
          <w:color w:val="auto"/>
          <w:highlight w:val="none"/>
          <w:lang w:val="zh-CN"/>
        </w:rPr>
        <w:t>前一次性以书面形式通知采购代理机构，采购代理机构对收到的澄清要求将视所提问题具体情况与</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方沟通后，以书面形式予以答复澄清，同时寄给每个购买竞争性磋商文件的供应商或由供应商直接到采购代理机构领取。供应商应立即以书面形式确认已收到的答复文件。答复中包括所提的问题，但不包括问题的来源。采购代理机构对收到的供应商书面质疑，将按照政府采购法律规章的规定处理。</w:t>
      </w:r>
    </w:p>
    <w:p w14:paraId="33C46AF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7.2</w:t>
      </w:r>
      <w:r>
        <w:rPr>
          <w:rFonts w:hint="eastAsia" w:asciiTheme="majorEastAsia" w:hAnsiTheme="majorEastAsia" w:eastAsiaTheme="majorEastAsia" w:cstheme="majorEastAsia"/>
          <w:color w:val="auto"/>
          <w:highlight w:val="none"/>
          <w:lang w:val="zh-CN"/>
        </w:rPr>
        <w:t>采购人或者采购代理机构可以对已发出的竞争性磋商文件、竞争性磋商公告进行必要的澄清或者修改，但不得改变采购标的和资格条件。澄清或者修改应当在原公告发布媒体上发布澄清公告。澄清或者修改的内容为竞争性磋商文件、竞争性磋商公告的组成部分。</w:t>
      </w:r>
    </w:p>
    <w:p w14:paraId="62CB9CF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7.3澄清或者修改的内容可能影响响应文件编制的，采购人或者采购代理机构应当在竞争性磋商截止时间至少5日前，以书面形式通知所有获取竞争性磋商文件的潜在供应商；不足5日的，采购人或者采购代理机构应当顺延提交响应文件的截止时间</w:t>
      </w:r>
      <w:r>
        <w:rPr>
          <w:rFonts w:hint="eastAsia" w:asciiTheme="majorEastAsia" w:hAnsiTheme="majorEastAsia" w:eastAsiaTheme="majorEastAsia" w:cstheme="majorEastAsia"/>
          <w:color w:val="auto"/>
          <w:highlight w:val="none"/>
          <w:lang w:val="zh-CN"/>
        </w:rPr>
        <w:t>。</w:t>
      </w:r>
    </w:p>
    <w:p w14:paraId="7DFD11F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 响应文件</w:t>
      </w:r>
      <w:r>
        <w:rPr>
          <w:rFonts w:hint="eastAsia" w:asciiTheme="majorEastAsia" w:hAnsiTheme="majorEastAsia" w:eastAsiaTheme="majorEastAsia" w:cstheme="majorEastAsia"/>
          <w:color w:val="auto"/>
          <w:highlight w:val="none"/>
        </w:rPr>
        <w:t>构成</w:t>
      </w:r>
      <w:r>
        <w:rPr>
          <w:rFonts w:hint="eastAsia" w:asciiTheme="majorEastAsia" w:hAnsiTheme="majorEastAsia" w:eastAsiaTheme="majorEastAsia" w:cstheme="majorEastAsia"/>
          <w:color w:val="auto"/>
          <w:highlight w:val="none"/>
          <w:lang w:val="zh-CN"/>
        </w:rPr>
        <w:t>：</w:t>
      </w:r>
    </w:p>
    <w:p w14:paraId="7040FE8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8.1响应文件分为商务部分和技术部分。商务部分是供应商提交的证明其具有合格的投标资格和中标后有能力履行合同的文件。技术部分是能够证明供应商所提供货物和服务的合格性和符合竞争性磋商文件规定的文件。</w:t>
      </w:r>
    </w:p>
    <w:p w14:paraId="18878CA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8.2 供应商应提交本竞争性磋商文件第</w:t>
      </w:r>
      <w:r>
        <w:rPr>
          <w:rFonts w:hint="eastAsia" w:asciiTheme="majorEastAsia" w:hAnsiTheme="majorEastAsia" w:eastAsiaTheme="majorEastAsia" w:cstheme="majorEastAsia"/>
          <w:color w:val="auto"/>
          <w:highlight w:val="none"/>
        </w:rPr>
        <w:t>五</w:t>
      </w:r>
      <w:r>
        <w:rPr>
          <w:rFonts w:hint="eastAsia" w:asciiTheme="majorEastAsia" w:hAnsiTheme="majorEastAsia" w:eastAsiaTheme="majorEastAsia" w:cstheme="majorEastAsia"/>
          <w:color w:val="auto"/>
          <w:highlight w:val="none"/>
          <w:lang w:val="zh-CN"/>
        </w:rPr>
        <w:t>章《</w:t>
      </w:r>
      <w:r>
        <w:rPr>
          <w:rFonts w:hint="eastAsia" w:asciiTheme="majorEastAsia" w:hAnsiTheme="majorEastAsia" w:eastAsiaTheme="majorEastAsia" w:cstheme="majorEastAsia"/>
          <w:color w:val="auto"/>
          <w:highlight w:val="none"/>
        </w:rPr>
        <w:t>响应文件格式</w:t>
      </w:r>
      <w:r>
        <w:rPr>
          <w:rFonts w:hint="eastAsia" w:asciiTheme="majorEastAsia" w:hAnsiTheme="majorEastAsia" w:eastAsiaTheme="majorEastAsia" w:cstheme="majorEastAsia"/>
          <w:color w:val="auto"/>
          <w:highlight w:val="none"/>
          <w:lang w:val="zh-CN"/>
        </w:rPr>
        <w:t>》规定的全部商务文件和技术文件，若有缺失、无效或者不符合竞争性磋商文件要求，将导致其投标被拒绝。</w:t>
      </w:r>
    </w:p>
    <w:p w14:paraId="269AAEE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8.3 第二章《供应商须知》要求提交的磋商保证金。</w:t>
      </w:r>
    </w:p>
    <w:p w14:paraId="7639842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 响应文件的编制</w:t>
      </w:r>
    </w:p>
    <w:p w14:paraId="6CE77F2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9.1 投标语言：响应文件以及供应商与采购人就有关磋商的来往函电均使用中文。 </w:t>
      </w:r>
    </w:p>
    <w:p w14:paraId="233CED1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9.2 计量单位：中华人民共和国法定计量单位。</w:t>
      </w:r>
    </w:p>
    <w:p w14:paraId="722BF1B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9.3 响应文件规格应采用A4幅面，打印，按照竞争性磋商文件规定的顺序，统一编目编码装订。为便于磋商，技术文件中的各项表格应按照竞争性磋商文件规定的格式制作。</w:t>
      </w:r>
    </w:p>
    <w:p w14:paraId="1D0DDB3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9.4 供应商在响应文件以及在磋商、合同签订、履行过程中所签署的相关文件中所加盖的公章，均须按照竞争性磋商文件的规定加盖与供应商名称全称相一致的标准公章。</w:t>
      </w:r>
    </w:p>
    <w:p w14:paraId="11AB93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9.5 采购代理机构不接受采用传真方式提交的响应文件。</w:t>
      </w:r>
    </w:p>
    <w:p w14:paraId="6919DB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10. 磋商报价</w:t>
      </w:r>
    </w:p>
    <w:p w14:paraId="22FB9024">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10.1磋商报价以折扣系数的形式进行报价，保留小数点后两位，第三位四舍五入，由供应商自行填报。</w:t>
      </w:r>
    </w:p>
    <w:p w14:paraId="6924E71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10.</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 xml:space="preserve"> 最低报价不能作为成交的保证。</w:t>
      </w:r>
    </w:p>
    <w:p w14:paraId="57920CF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 磋商保证金</w:t>
      </w:r>
    </w:p>
    <w:p w14:paraId="336068A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11.1供应商应提交竞争性磋商文件所要求的磋商保证金。供应商须按照竞争性磋商文件要求，在响应文件提交截止时间前递交至采购代理机构。</w:t>
      </w:r>
    </w:p>
    <w:p w14:paraId="2D90B7A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11.2磋商保证金是为了弥补采购人因供应商的违规行为而蒙受的损失。采购人在因供应商的违规行为而受到损害时，将不予退还供应商的磋商保证金，并作为所受损害的补偿。</w:t>
      </w:r>
    </w:p>
    <w:p w14:paraId="5F29F84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11.3磋商保证金是响应文件的一个组成部分。在磋商时，凡没有按规定提交磋商保证金的供应商，将被视为非响应性，响应文件将予以拒绝接收。</w:t>
      </w:r>
    </w:p>
    <w:p w14:paraId="694A769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11.4</w:t>
      </w:r>
      <w:r>
        <w:rPr>
          <w:rFonts w:hint="eastAsia" w:asciiTheme="majorEastAsia" w:hAnsiTheme="majorEastAsia" w:eastAsiaTheme="majorEastAsia" w:cstheme="majorEastAsia"/>
          <w:color w:val="auto"/>
          <w:highlight w:val="none"/>
        </w:rPr>
        <w:t>采购人</w:t>
      </w:r>
      <w:r>
        <w:rPr>
          <w:rFonts w:hint="eastAsia" w:asciiTheme="majorEastAsia" w:hAnsiTheme="majorEastAsia" w:eastAsiaTheme="majorEastAsia" w:cstheme="majorEastAsia"/>
          <w:color w:val="auto"/>
          <w:highlight w:val="none"/>
          <w:lang w:val="zh-CN"/>
        </w:rPr>
        <w:t>或者采购代理机构应当在磋商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不计利息。</w:t>
      </w:r>
    </w:p>
    <w:p w14:paraId="736A7F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11.5 下列情况之一发生时，磋商保证金将不予退还：</w:t>
      </w:r>
    </w:p>
    <w:p w14:paraId="1F201F4B">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（1）供应商在提交响应文件截止时间后撤回响应文件的；</w:t>
      </w:r>
    </w:p>
    <w:p w14:paraId="2DFDC3B1">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（2）供应商在响应文件中提供虚假材料的；</w:t>
      </w:r>
    </w:p>
    <w:p w14:paraId="010A8F0D">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（3）除因不可抗力或磋商文件认可的情形以外，成交供应商不与采购人签订合同的；</w:t>
      </w:r>
    </w:p>
    <w:p w14:paraId="24A81EE5">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（4）供应商与采购人、其他供应商或者采购代理机构恶意串通的；</w:t>
      </w:r>
    </w:p>
    <w:p w14:paraId="2D875758">
      <w:pPr>
        <w:pStyle w:val="4"/>
        <w:ind w:leftChars="-59" w:hanging="141" w:hangingChars="59"/>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（5）磋商文件规定的其他情形。</w:t>
      </w:r>
    </w:p>
    <w:p w14:paraId="2C1D6E0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 磋商有效期：</w:t>
      </w:r>
    </w:p>
    <w:p w14:paraId="0D1EED1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12.1 在供应商须知前附表规定的投标有效期内，供应商不得要求撤销或修改其响应文件。</w:t>
      </w:r>
    </w:p>
    <w:p w14:paraId="647DABC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12.2在特殊情况下，经采购人同意，采购代理机构可与供应商协商延长</w:t>
      </w:r>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有效期。这种要求和答复都应以书面形式进行。供应商可以拒绝接受延期要求而不会被没收</w:t>
      </w:r>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保证金。同意延长投标有效期的供应商除按照采购代理机构（经采购人同意）要求修改响应文件的有效期外，不能修改响应文件的其他内容。</w:t>
      </w:r>
    </w:p>
    <w:p w14:paraId="439EB4D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13. 响应文件的式样和签署</w:t>
      </w:r>
    </w:p>
    <w:p w14:paraId="11243AC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13.1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5963E4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 响应文件的修改和撤回</w:t>
      </w:r>
    </w:p>
    <w:p w14:paraId="1240C38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14.1供应商在递交响应文件后，可以修改或撤回其响应文件，但采购代理机构必须在规定的投标截止时间之前收到供应商的修改或撤回的书面通知。</w:t>
      </w:r>
    </w:p>
    <w:p w14:paraId="7FD3E88A">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14.2供应商的修改或撤回通知书应按对响应文件的规定一样进行编制、密封、标记和递交，并标明</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修改</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或</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撤回</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字样。</w:t>
      </w:r>
    </w:p>
    <w:p w14:paraId="6018C5B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14.3 在提交响应文件截止时间之后，供应商不得对其响应文件做任何修改。</w:t>
      </w:r>
    </w:p>
    <w:p w14:paraId="4B1DBEB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14.4从磋商时间起，至投标有效期期满，供应商不得撤回其投标，否则，其磋商保证金将不予退还。</w:t>
      </w:r>
    </w:p>
    <w:p w14:paraId="7E82211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 投标</w:t>
      </w:r>
    </w:p>
    <w:p w14:paraId="32A3B5A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15.1供应商应将响应文件装订成册、密封，在信封上标明采购人名称、项目名称、项目编号、供应商名称、供应商地址，并在封口处加盖供应商公章，在《供应商须知前附表》规定的响应文件提交地点及截止时间前递交给采购代理机构。如果供应商没有按照要求密封、标记，采购人对于供应商的误投、错投以及提前拆封概不负责。具体要求见供应商须知前附表。</w:t>
      </w:r>
    </w:p>
    <w:p w14:paraId="17E9BF3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15.2响应文件份数：供应商应提交响应文件正本 1 份，副本</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lang w:val="zh-CN"/>
        </w:rPr>
        <w:t>份，磋商一览表1份及电子版U盘1份、（响应文件正本盖章、签字完毕后的彩色扫描件PDF版及WORD文档，存入U盘中）(副本可以是正本的复印件，但应骑页加盖供应商公章)，并标明</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正本</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副本</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zh-CN"/>
        </w:rPr>
        <w:t>字样，当正本与副本内容不一致时，以正本为准。电子文件与文本文件不一致时，以文本文件正本为准。</w:t>
      </w:r>
    </w:p>
    <w:p w14:paraId="12DA4E2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15.3 供应商应按第</w:t>
      </w:r>
      <w:r>
        <w:rPr>
          <w:rFonts w:hint="eastAsia" w:asciiTheme="majorEastAsia" w:hAnsiTheme="majorEastAsia" w:eastAsiaTheme="majorEastAsia" w:cstheme="majorEastAsia"/>
          <w:color w:val="auto"/>
          <w:highlight w:val="none"/>
        </w:rPr>
        <w:t>五</w:t>
      </w:r>
      <w:r>
        <w:rPr>
          <w:rFonts w:hint="eastAsia" w:asciiTheme="majorEastAsia" w:hAnsiTheme="majorEastAsia" w:eastAsiaTheme="majorEastAsia" w:cstheme="majorEastAsia"/>
          <w:color w:val="auto"/>
          <w:highlight w:val="none"/>
          <w:lang w:val="zh-CN"/>
        </w:rPr>
        <w:t>章《</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格式》中的格式和要求单独编制一份《磋商一览表》，按照对</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同样的要求单独密封和标记，与</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同时递交。</w:t>
      </w:r>
    </w:p>
    <w:p w14:paraId="625394D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15.4 采购代理机构将拒绝接受并原封退回在规定的响应文件提交截止时间以后递交的</w:t>
      </w:r>
      <w:r>
        <w:rPr>
          <w:rFonts w:hint="eastAsia" w:asciiTheme="majorEastAsia" w:hAnsiTheme="majorEastAsia" w:eastAsiaTheme="majorEastAsia" w:cstheme="majorEastAsia"/>
          <w:color w:val="auto"/>
          <w:highlight w:val="none"/>
        </w:rPr>
        <w:t>响应文件</w:t>
      </w:r>
      <w:r>
        <w:rPr>
          <w:rFonts w:hint="eastAsia" w:asciiTheme="majorEastAsia" w:hAnsiTheme="majorEastAsia" w:eastAsiaTheme="majorEastAsia" w:cstheme="majorEastAsia"/>
          <w:color w:val="auto"/>
          <w:highlight w:val="none"/>
          <w:lang w:val="zh-CN"/>
        </w:rPr>
        <w:t>。</w:t>
      </w:r>
    </w:p>
    <w:p w14:paraId="59ED53B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 竞争性磋商</w:t>
      </w:r>
    </w:p>
    <w:p w14:paraId="74F8CE68">
      <w:pPr>
        <w:pStyle w:val="4"/>
        <w:ind w:firstLine="240"/>
        <w:rPr>
          <w:rFonts w:hint="eastAsia" w:asciiTheme="majorEastAsia" w:hAnsiTheme="majorEastAsia" w:eastAsiaTheme="majorEastAsia" w:cstheme="majorEastAsia"/>
          <w:color w:val="auto"/>
          <w:highlight w:val="none"/>
          <w:lang w:val="zh-CN"/>
        </w:rPr>
      </w:pPr>
      <w:bookmarkStart w:id="7" w:name="_Toc312308352"/>
      <w:bookmarkStart w:id="8" w:name="_Toc201719097"/>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w:t>
      </w:r>
      <w:bookmarkEnd w:id="7"/>
      <w:bookmarkEnd w:id="8"/>
      <w:r>
        <w:rPr>
          <w:rFonts w:hint="eastAsia" w:asciiTheme="majorEastAsia" w:hAnsiTheme="majorEastAsia" w:eastAsiaTheme="majorEastAsia" w:cstheme="majorEastAsia"/>
          <w:color w:val="auto"/>
          <w:highlight w:val="none"/>
          <w:lang w:val="zh-CN"/>
        </w:rPr>
        <w:t>磋商小组</w:t>
      </w:r>
    </w:p>
    <w:p w14:paraId="2E0CA25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.1.1 磋商由</w:t>
      </w:r>
      <w:r>
        <w:rPr>
          <w:rFonts w:hint="eastAsia" w:asciiTheme="majorEastAsia" w:hAnsiTheme="majorEastAsia" w:eastAsiaTheme="majorEastAsia" w:cstheme="majorEastAsia"/>
          <w:color w:val="auto"/>
          <w:highlight w:val="none"/>
        </w:rPr>
        <w:t>采购代理机构</w:t>
      </w:r>
      <w:r>
        <w:rPr>
          <w:rFonts w:hint="eastAsia" w:asciiTheme="majorEastAsia" w:hAnsiTheme="majorEastAsia" w:eastAsiaTheme="majorEastAsia" w:cstheme="majorEastAsia"/>
          <w:color w:val="auto"/>
          <w:highlight w:val="none"/>
          <w:lang w:val="zh-CN"/>
        </w:rPr>
        <w:t>依法组建的磋商小组负责。磋商小组由有关技术、经济等方面的专家组成。确定方式见供应商须知前附表。</w:t>
      </w:r>
    </w:p>
    <w:p w14:paraId="4A98BB5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.1.2磋商小组成员有下列情形之一的，应当回避：</w:t>
      </w:r>
    </w:p>
    <w:p w14:paraId="6DA4FFD6">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(l)</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人或供应商的主要负责人的近亲属；</w:t>
      </w:r>
    </w:p>
    <w:p w14:paraId="2CE2BF53">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(2)项目主管部门或者行政监督部门的人员；</w:t>
      </w:r>
    </w:p>
    <w:p w14:paraId="5C800DF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(3)与供应商有经济利益关系，可能影响对投标公正评审的；</w:t>
      </w:r>
    </w:p>
    <w:p w14:paraId="1072428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(4)曾因在招标、评标以及其他与招标投标有关活动中从事违法行为而受过行政处罚或刑事处罚的。</w:t>
      </w:r>
    </w:p>
    <w:p w14:paraId="64C6698C">
      <w:pPr>
        <w:pStyle w:val="4"/>
        <w:ind w:firstLine="240"/>
        <w:rPr>
          <w:rFonts w:hint="eastAsia" w:asciiTheme="majorEastAsia" w:hAnsiTheme="majorEastAsia" w:eastAsiaTheme="majorEastAsia" w:cstheme="majorEastAsia"/>
          <w:color w:val="auto"/>
          <w:highlight w:val="none"/>
          <w:lang w:val="zh-CN"/>
        </w:rPr>
      </w:pPr>
      <w:bookmarkStart w:id="9" w:name="_Toc312308353"/>
      <w:bookmarkStart w:id="10" w:name="_Toc201719098"/>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.2磋商原则</w:t>
      </w:r>
      <w:bookmarkEnd w:id="9"/>
      <w:bookmarkEnd w:id="10"/>
    </w:p>
    <w:p w14:paraId="4F5CF58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磋商活动遵循公平、公正、科学和择优的原则。</w:t>
      </w:r>
    </w:p>
    <w:p w14:paraId="05B445B8">
      <w:pPr>
        <w:pStyle w:val="4"/>
        <w:ind w:firstLine="240"/>
        <w:rPr>
          <w:rFonts w:hint="eastAsia" w:asciiTheme="majorEastAsia" w:hAnsiTheme="majorEastAsia" w:eastAsiaTheme="majorEastAsia" w:cstheme="majorEastAsia"/>
          <w:color w:val="auto"/>
          <w:highlight w:val="none"/>
          <w:lang w:val="zh-CN"/>
        </w:rPr>
      </w:pPr>
      <w:bookmarkStart w:id="11" w:name="_Toc312308354"/>
      <w:bookmarkStart w:id="12" w:name="_Toc201719099"/>
      <w:r>
        <w:rPr>
          <w:rFonts w:hint="eastAsia" w:asciiTheme="majorEastAsia" w:hAnsiTheme="majorEastAsia" w:eastAsiaTheme="majorEastAsia" w:cstheme="majorEastAsia"/>
          <w:color w:val="auto"/>
          <w:highlight w:val="none"/>
        </w:rPr>
        <w:t>16</w:t>
      </w:r>
      <w:r>
        <w:rPr>
          <w:rFonts w:hint="eastAsia" w:asciiTheme="majorEastAsia" w:hAnsiTheme="majorEastAsia" w:eastAsiaTheme="majorEastAsia" w:cstheme="majorEastAsia"/>
          <w:color w:val="auto"/>
          <w:highlight w:val="none"/>
          <w:lang w:val="zh-CN"/>
        </w:rPr>
        <w:t xml:space="preserve">.3 </w:t>
      </w:r>
      <w:bookmarkEnd w:id="11"/>
      <w:bookmarkEnd w:id="12"/>
      <w:r>
        <w:rPr>
          <w:rFonts w:hint="eastAsia" w:asciiTheme="majorEastAsia" w:hAnsiTheme="majorEastAsia" w:eastAsiaTheme="majorEastAsia" w:cstheme="majorEastAsia"/>
          <w:color w:val="auto"/>
          <w:highlight w:val="none"/>
          <w:lang w:val="zh-CN"/>
        </w:rPr>
        <w:t>竞争性磋商</w:t>
      </w:r>
    </w:p>
    <w:p w14:paraId="2F0A7EB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磋商小组按照第三章“磋商评审办法”规定的方法、评审因素、标准和程序对响应文件进行评审。第三章“磋商评审办法”没有规定的方法、评审因素和标准，不作为评标依据。</w:t>
      </w:r>
    </w:p>
    <w:p w14:paraId="1BF619C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 合同授予</w:t>
      </w:r>
    </w:p>
    <w:p w14:paraId="44DB9053">
      <w:pPr>
        <w:pStyle w:val="4"/>
        <w:ind w:firstLine="240"/>
        <w:rPr>
          <w:rFonts w:hint="eastAsia" w:asciiTheme="majorEastAsia" w:hAnsiTheme="majorEastAsia" w:eastAsiaTheme="majorEastAsia" w:cstheme="majorEastAsia"/>
          <w:color w:val="auto"/>
          <w:highlight w:val="none"/>
          <w:lang w:val="zh-CN"/>
        </w:rPr>
      </w:pPr>
      <w:bookmarkStart w:id="13" w:name="_Toc312308356"/>
      <w:bookmarkStart w:id="14" w:name="_Toc201719101"/>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.1 定标方式</w:t>
      </w:r>
      <w:bookmarkEnd w:id="13"/>
      <w:bookmarkEnd w:id="14"/>
    </w:p>
    <w:p w14:paraId="1DB4EFC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人依据磋商小组推荐的成交候选人确定成交人，磋商小组推荐成交候选人的人数见供应商须知前附表。</w:t>
      </w:r>
    </w:p>
    <w:p w14:paraId="767090B8">
      <w:pPr>
        <w:pStyle w:val="4"/>
        <w:ind w:firstLine="240"/>
        <w:rPr>
          <w:rFonts w:hint="eastAsia" w:asciiTheme="majorEastAsia" w:hAnsiTheme="majorEastAsia" w:eastAsiaTheme="majorEastAsia" w:cstheme="majorEastAsia"/>
          <w:color w:val="auto"/>
          <w:highlight w:val="none"/>
          <w:lang w:val="zh-CN"/>
        </w:rPr>
      </w:pPr>
      <w:bookmarkStart w:id="15" w:name="_Toc201719102"/>
      <w:bookmarkStart w:id="16" w:name="_Toc312308357"/>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.2 成交通知</w:t>
      </w:r>
      <w:bookmarkEnd w:id="15"/>
      <w:bookmarkEnd w:id="16"/>
    </w:p>
    <w:p w14:paraId="1EFC78B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在规定的投标有效期内，以书面形式向成交人发出成交通知书，</w:t>
      </w:r>
      <w:bookmarkStart w:id="17" w:name="_Toc312308358"/>
      <w:bookmarkStart w:id="18" w:name="_Toc201719103"/>
      <w:r>
        <w:rPr>
          <w:rFonts w:hint="eastAsia" w:asciiTheme="majorEastAsia" w:hAnsiTheme="majorEastAsia" w:eastAsiaTheme="majorEastAsia" w:cstheme="majorEastAsia"/>
          <w:color w:val="auto"/>
          <w:highlight w:val="none"/>
          <w:lang w:val="zh-CN"/>
        </w:rPr>
        <w:t>成交结果将在发布竞争性磋商公告的媒体上公告。</w:t>
      </w:r>
    </w:p>
    <w:p w14:paraId="758EF32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.3 履约、支付担保</w:t>
      </w:r>
      <w:bookmarkEnd w:id="17"/>
      <w:bookmarkEnd w:id="18"/>
    </w:p>
    <w:p w14:paraId="7E4A5F67">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.3.1 具体要求详见须知前附表。</w:t>
      </w:r>
    </w:p>
    <w:p w14:paraId="56FEFE7A">
      <w:pPr>
        <w:pStyle w:val="4"/>
        <w:ind w:firstLine="240"/>
        <w:rPr>
          <w:rFonts w:hint="eastAsia" w:asciiTheme="majorEastAsia" w:hAnsiTheme="majorEastAsia" w:eastAsiaTheme="majorEastAsia" w:cstheme="majorEastAsia"/>
          <w:color w:val="auto"/>
          <w:highlight w:val="none"/>
          <w:lang w:val="zh-CN"/>
        </w:rPr>
      </w:pPr>
      <w:bookmarkStart w:id="19" w:name="_Toc201719104"/>
      <w:bookmarkStart w:id="20" w:name="_Toc312308359"/>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.4 签订合同</w:t>
      </w:r>
      <w:bookmarkEnd w:id="19"/>
      <w:bookmarkEnd w:id="20"/>
    </w:p>
    <w:p w14:paraId="4812215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17</w:t>
      </w:r>
      <w:r>
        <w:rPr>
          <w:rFonts w:hint="eastAsia" w:asciiTheme="majorEastAsia" w:hAnsiTheme="majorEastAsia" w:eastAsiaTheme="majorEastAsia" w:cstheme="majorEastAsia"/>
          <w:color w:val="auto"/>
          <w:highlight w:val="none"/>
          <w:lang w:val="zh-CN"/>
        </w:rPr>
        <w:t xml:space="preserve">.4.1 </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人和成交人应当自成交通知书发出之日起30天内，根据竞争性磋商文件和成交人的响应文件订立书面合同。成交人无正当理由拒签合同的，</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人取消其成交资格，其磋商保证金不予退还；给</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人造成的损失超过磋商保证金数额的，成交人还应当对超过部分予以赔偿。</w:t>
      </w:r>
    </w:p>
    <w:p w14:paraId="564A100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 xml:space="preserve"> 17</w:t>
      </w:r>
      <w:r>
        <w:rPr>
          <w:rFonts w:hint="eastAsia" w:asciiTheme="majorEastAsia" w:hAnsiTheme="majorEastAsia" w:eastAsiaTheme="majorEastAsia" w:cstheme="majorEastAsia"/>
          <w:color w:val="auto"/>
          <w:highlight w:val="none"/>
          <w:lang w:val="zh-CN"/>
        </w:rPr>
        <w:t>.4.2 发出成交通知书后，</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人无正当理由拒签合同的，</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人向成交人退还磋商保证金；给成交人造成损失的，还应当赔偿损失。</w:t>
      </w:r>
    </w:p>
    <w:p w14:paraId="62F96DDD">
      <w:pPr>
        <w:pStyle w:val="4"/>
        <w:ind w:firstLine="240"/>
        <w:rPr>
          <w:rFonts w:hint="eastAsia" w:asciiTheme="majorEastAsia" w:hAnsiTheme="majorEastAsia" w:eastAsiaTheme="majorEastAsia" w:cstheme="majorEastAsia"/>
          <w:color w:val="auto"/>
          <w:highlight w:val="none"/>
          <w:lang w:val="zh-CN"/>
        </w:rPr>
      </w:pPr>
      <w:bookmarkStart w:id="21" w:name="_Toc312308361"/>
      <w:bookmarkStart w:id="22" w:name="_Toc201719108"/>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.纪律和监督</w:t>
      </w:r>
      <w:bookmarkEnd w:id="21"/>
      <w:bookmarkEnd w:id="22"/>
    </w:p>
    <w:p w14:paraId="6AE411F1">
      <w:pPr>
        <w:pStyle w:val="4"/>
        <w:ind w:firstLine="240"/>
        <w:rPr>
          <w:rFonts w:hint="eastAsia" w:asciiTheme="majorEastAsia" w:hAnsiTheme="majorEastAsia" w:eastAsiaTheme="majorEastAsia" w:cstheme="majorEastAsia"/>
          <w:color w:val="auto"/>
          <w:highlight w:val="none"/>
          <w:lang w:val="zh-CN"/>
        </w:rPr>
      </w:pPr>
      <w:bookmarkStart w:id="23" w:name="_Toc201719109"/>
      <w:bookmarkStart w:id="24" w:name="_Toc312308362"/>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.1 对采购人的纪律要求</w:t>
      </w:r>
      <w:bookmarkEnd w:id="23"/>
      <w:bookmarkEnd w:id="24"/>
    </w:p>
    <w:p w14:paraId="2C60116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采购人不得泄漏招标投标活动中应当保密的情况和资料，不得与供应商串通损害国家利益、社会公共利益或者他人合法权益。</w:t>
      </w:r>
    </w:p>
    <w:p w14:paraId="374A51B0">
      <w:pPr>
        <w:pStyle w:val="4"/>
        <w:ind w:firstLine="240"/>
        <w:rPr>
          <w:rFonts w:hint="eastAsia" w:asciiTheme="majorEastAsia" w:hAnsiTheme="majorEastAsia" w:eastAsiaTheme="majorEastAsia" w:cstheme="majorEastAsia"/>
          <w:color w:val="auto"/>
          <w:highlight w:val="none"/>
          <w:lang w:val="zh-CN"/>
        </w:rPr>
      </w:pPr>
      <w:bookmarkStart w:id="25" w:name="_Toc312308363"/>
      <w:bookmarkStart w:id="26" w:name="_Toc201719110"/>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.2 对供应商的纪律要求</w:t>
      </w:r>
      <w:bookmarkEnd w:id="25"/>
      <w:bookmarkEnd w:id="26"/>
    </w:p>
    <w:p w14:paraId="6C391F4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供应商不得相互串通投标或者与采购人串通投标，不得向采购人或者竞争性磋商小组成员行贿谋取成交，不得以他人名义投标或者以其他方式弄虚作假骗取成交；供应商不得以任何方式干扰、影响竞争性磋商工作。</w:t>
      </w:r>
    </w:p>
    <w:p w14:paraId="599459A9">
      <w:pPr>
        <w:pStyle w:val="4"/>
        <w:ind w:firstLine="240"/>
        <w:rPr>
          <w:rFonts w:hint="eastAsia" w:asciiTheme="majorEastAsia" w:hAnsiTheme="majorEastAsia" w:eastAsiaTheme="majorEastAsia" w:cstheme="majorEastAsia"/>
          <w:color w:val="auto"/>
          <w:highlight w:val="none"/>
          <w:lang w:val="zh-CN"/>
        </w:rPr>
      </w:pPr>
      <w:bookmarkStart w:id="27" w:name="_Toc312308364"/>
      <w:bookmarkStart w:id="28" w:name="_Toc201719111"/>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.3 对磋商小组成员的纪律要求</w:t>
      </w:r>
      <w:bookmarkEnd w:id="27"/>
      <w:bookmarkEnd w:id="28"/>
    </w:p>
    <w:p w14:paraId="52261470">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磋商小组成员不得收受他人的财物或者其他好处，不得向他人透漏对响应文件的评审和比较、成交候选人的推荐情况以及竞争性磋商有关的其他情况。在磋商活动中，磋商小组成员不得擅离职守，影响磋商程序正常进行，不得使用第三章“磋商评审办法”没有规定的评审因素和标准进行竞争性磋商。</w:t>
      </w:r>
    </w:p>
    <w:p w14:paraId="1DCF6EE9">
      <w:pPr>
        <w:pStyle w:val="4"/>
        <w:ind w:firstLine="240"/>
        <w:rPr>
          <w:rFonts w:hint="eastAsia" w:asciiTheme="majorEastAsia" w:hAnsiTheme="majorEastAsia" w:eastAsiaTheme="majorEastAsia" w:cstheme="majorEastAsia"/>
          <w:color w:val="auto"/>
          <w:highlight w:val="none"/>
          <w:lang w:val="zh-CN"/>
        </w:rPr>
      </w:pPr>
      <w:bookmarkStart w:id="29" w:name="_Toc201719112"/>
      <w:bookmarkStart w:id="30" w:name="_Toc312308365"/>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.4 对与磋商活动有关的工作人员的纪律要求</w:t>
      </w:r>
      <w:bookmarkEnd w:id="29"/>
      <w:bookmarkEnd w:id="30"/>
    </w:p>
    <w:p w14:paraId="5CC99F95">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与磋商活动有关的工作人员不得收受他人的财物或者其他好处，不得向他人透漏对响应文件的评审和比较、成交候选人的推荐情况以及竞争性磋商有关的其他晴况。在磋商活动中，与磋商活动有关的工作人员不得擅离职守，影响磋商程序正常进行。</w:t>
      </w:r>
    </w:p>
    <w:p w14:paraId="1861566E">
      <w:pPr>
        <w:pStyle w:val="4"/>
        <w:ind w:firstLine="240"/>
        <w:rPr>
          <w:rFonts w:hint="eastAsia" w:asciiTheme="majorEastAsia" w:hAnsiTheme="majorEastAsia" w:eastAsiaTheme="majorEastAsia" w:cstheme="majorEastAsia"/>
          <w:color w:val="auto"/>
          <w:highlight w:val="none"/>
          <w:lang w:val="zh-CN"/>
        </w:rPr>
      </w:pPr>
      <w:bookmarkStart w:id="31" w:name="_Toc201719113"/>
      <w:bookmarkStart w:id="32" w:name="_Toc312308366"/>
      <w:r>
        <w:rPr>
          <w:rFonts w:hint="eastAsia" w:asciiTheme="majorEastAsia" w:hAnsiTheme="majorEastAsia" w:eastAsiaTheme="majorEastAsia" w:cstheme="majorEastAsia"/>
          <w:color w:val="auto"/>
          <w:highlight w:val="none"/>
        </w:rPr>
        <w:t>18</w:t>
      </w:r>
      <w:r>
        <w:rPr>
          <w:rFonts w:hint="eastAsia" w:asciiTheme="majorEastAsia" w:hAnsiTheme="majorEastAsia" w:eastAsiaTheme="majorEastAsia" w:cstheme="majorEastAsia"/>
          <w:color w:val="auto"/>
          <w:highlight w:val="none"/>
          <w:lang w:val="zh-CN"/>
        </w:rPr>
        <w:t>.5 投诉</w:t>
      </w:r>
      <w:bookmarkEnd w:id="31"/>
      <w:bookmarkEnd w:id="32"/>
    </w:p>
    <w:p w14:paraId="535CDA8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供应商和其他利害关系人认为本次磋商活动违反法律、法规和规章规定的，有权向有关行政监督部门投诉。</w:t>
      </w:r>
    </w:p>
    <w:p w14:paraId="083568A4">
      <w:pPr>
        <w:pStyle w:val="4"/>
        <w:ind w:firstLine="240"/>
        <w:rPr>
          <w:rFonts w:hint="eastAsia" w:asciiTheme="majorEastAsia" w:hAnsiTheme="majorEastAsia" w:eastAsiaTheme="majorEastAsia" w:cstheme="majorEastAsia"/>
          <w:color w:val="auto"/>
          <w:highlight w:val="none"/>
          <w:lang w:val="zh-CN"/>
        </w:rPr>
      </w:pPr>
      <w:bookmarkStart w:id="33" w:name="_Toc201719114"/>
      <w:bookmarkStart w:id="34" w:name="_Toc312308367"/>
      <w:r>
        <w:rPr>
          <w:rFonts w:hint="eastAsia" w:asciiTheme="majorEastAsia" w:hAnsiTheme="majorEastAsia" w:eastAsiaTheme="majorEastAsia" w:cstheme="majorEastAsia"/>
          <w:color w:val="auto"/>
          <w:highlight w:val="none"/>
        </w:rPr>
        <w:t>19</w:t>
      </w:r>
      <w:r>
        <w:rPr>
          <w:rFonts w:hint="eastAsia" w:asciiTheme="majorEastAsia" w:hAnsiTheme="majorEastAsia" w:eastAsiaTheme="majorEastAsia" w:cstheme="majorEastAsia"/>
          <w:color w:val="auto"/>
          <w:highlight w:val="none"/>
          <w:lang w:val="zh-CN"/>
        </w:rPr>
        <w:t>.需要补充的其他内容</w:t>
      </w:r>
      <w:bookmarkEnd w:id="33"/>
      <w:bookmarkEnd w:id="34"/>
    </w:p>
    <w:p w14:paraId="750F709D">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需要补充的其他内容：见供应商须知前附表。</w:t>
      </w:r>
    </w:p>
    <w:bookmarkEnd w:id="6"/>
    <w:p w14:paraId="75D9FAEB">
      <w:pPr>
        <w:shd w:val="clear"/>
        <w:rPr>
          <w:rFonts w:hint="eastAsia" w:asciiTheme="majorEastAsia" w:hAnsiTheme="majorEastAsia" w:eastAsiaTheme="majorEastAsia" w:cstheme="majorEastAsia"/>
          <w:b/>
          <w:bCs/>
          <w:color w:val="auto"/>
          <w:sz w:val="21"/>
          <w:szCs w:val="21"/>
          <w:highlight w:val="none"/>
        </w:rPr>
      </w:pPr>
      <w:bookmarkStart w:id="35" w:name="_Hlk102129637"/>
      <w:bookmarkStart w:id="36" w:name="_Toc26445"/>
      <w:r>
        <w:rPr>
          <w:rFonts w:hint="eastAsia" w:asciiTheme="majorEastAsia" w:hAnsiTheme="majorEastAsia" w:eastAsiaTheme="majorEastAsia" w:cstheme="majorEastAsia"/>
          <w:b/>
          <w:bCs/>
          <w:color w:val="auto"/>
          <w:sz w:val="21"/>
          <w:szCs w:val="21"/>
          <w:highlight w:val="none"/>
        </w:rPr>
        <w:t>政府采购政策认定表格：</w:t>
      </w:r>
    </w:p>
    <w:p w14:paraId="5DF98451">
      <w:pPr>
        <w:pStyle w:val="36"/>
        <w:shd w:val="clear"/>
        <w:rPr>
          <w:rFonts w:hint="eastAsia" w:asciiTheme="majorEastAsia" w:hAnsiTheme="majorEastAsia" w:eastAsiaTheme="majorEastAsia" w:cstheme="majorEastAsia"/>
          <w:b/>
          <w:color w:val="auto"/>
          <w:sz w:val="21"/>
          <w:szCs w:val="21"/>
          <w:highlight w:val="none"/>
        </w:rPr>
      </w:pPr>
    </w:p>
    <w:p w14:paraId="18B9B327">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依据《中华人民共和国政府采购法》及《中华人民共和国政府采购法实施条例》的有关规定，落实政府采购政策。</w:t>
      </w:r>
    </w:p>
    <w:p w14:paraId="65ADD219">
      <w:pPr>
        <w:shd w:val="clear"/>
        <w:spacing w:line="360" w:lineRule="auto"/>
        <w:ind w:left="226" w:leftChars="94" w:firstLine="0" w:firstLineChars="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lang w:eastAsia="zh-CN"/>
        </w:rPr>
        <w:t>《</w:t>
      </w:r>
      <w:r>
        <w:rPr>
          <w:rFonts w:hint="eastAsia" w:asciiTheme="majorEastAsia" w:hAnsiTheme="majorEastAsia" w:eastAsiaTheme="majorEastAsia" w:cstheme="majorEastAsia"/>
          <w:b w:val="0"/>
          <w:color w:val="auto"/>
          <w:sz w:val="21"/>
          <w:szCs w:val="21"/>
          <w:highlight w:val="none"/>
          <w:u w:val="single"/>
        </w:rPr>
        <w:t>财政部关于进一步加大政府采购支持中小企业力度的通知</w:t>
      </w:r>
      <w:r>
        <w:rPr>
          <w:rFonts w:hint="eastAsia" w:asciiTheme="majorEastAsia" w:hAnsiTheme="majorEastAsia" w:eastAsiaTheme="majorEastAsia" w:cstheme="majorEastAsia"/>
          <w:b w:val="0"/>
          <w:color w:val="auto"/>
          <w:sz w:val="21"/>
          <w:szCs w:val="21"/>
          <w:highlight w:val="none"/>
          <w:u w:val="single"/>
          <w:lang w:eastAsia="zh-CN"/>
        </w:rPr>
        <w:t>》</w:t>
      </w:r>
      <w:r>
        <w:rPr>
          <w:rFonts w:hint="eastAsia" w:asciiTheme="majorEastAsia" w:hAnsiTheme="majorEastAsia" w:eastAsiaTheme="majorEastAsia" w:cstheme="majorEastAsia"/>
          <w:b w:val="0"/>
          <w:color w:val="auto"/>
          <w:sz w:val="21"/>
          <w:szCs w:val="21"/>
          <w:highlight w:val="none"/>
          <w:u w:val="single"/>
        </w:rPr>
        <w:t>（财库〔2022〕19号）</w:t>
      </w:r>
    </w:p>
    <w:p w14:paraId="78EBA326">
      <w:pPr>
        <w:shd w:val="clear"/>
        <w:spacing w:line="360" w:lineRule="auto"/>
        <w:ind w:left="226" w:leftChars="94" w:firstLine="0" w:firstLineChars="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财政部工业和信息化部关于印发《政府采购促进中小企业发展管理办法》的通知（财库[2020]46号）；</w:t>
      </w:r>
    </w:p>
    <w:p w14:paraId="02E697C0">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《财政部司法部关于政府采购支持监狱企业发展有关问题的通知》（财库[2014]68号）；</w:t>
      </w:r>
    </w:p>
    <w:p w14:paraId="2A4B3444">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《关于促进残疾人就业政府采购政策的通知》（财库〔2017〕141号）；</w:t>
      </w:r>
    </w:p>
    <w:p w14:paraId="596D4A43">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《财政部发展改革委生态环境部市场监管总局关于调整优化节能产品、环境标志产品政府采购执行机制的通知》(财库(2019)9号)</w:t>
      </w:r>
    </w:p>
    <w:p w14:paraId="1CD841A6">
      <w:pPr>
        <w:shd w:val="clear"/>
        <w:spacing w:line="360" w:lineRule="auto"/>
        <w:ind w:firstLine="420" w:firstLineChars="200"/>
        <w:jc w:val="left"/>
        <w:rPr>
          <w:rFonts w:hint="eastAsia" w:asciiTheme="majorEastAsia" w:hAnsiTheme="majorEastAsia" w:eastAsiaTheme="majorEastAsia" w:cstheme="majorEastAsia"/>
          <w:b w:val="0"/>
          <w:color w:val="auto"/>
          <w:sz w:val="21"/>
          <w:szCs w:val="21"/>
          <w:highlight w:val="none"/>
          <w:u w:val="single"/>
        </w:rPr>
      </w:pPr>
      <w:r>
        <w:rPr>
          <w:rFonts w:hint="eastAsia" w:asciiTheme="majorEastAsia" w:hAnsiTheme="majorEastAsia" w:eastAsiaTheme="majorEastAsia" w:cstheme="majorEastAsia"/>
          <w:b w:val="0"/>
          <w:color w:val="auto"/>
          <w:sz w:val="21"/>
          <w:szCs w:val="21"/>
          <w:highlight w:val="none"/>
          <w:u w:val="single"/>
        </w:rPr>
        <w:t>《商品包装政府采购需求标准（试行）》、《快递包装政府采购需求标准（试行）》（财办库[2020]123号）等国家最新政策。</w:t>
      </w:r>
    </w:p>
    <w:p w14:paraId="06F8ADA7">
      <w:pPr>
        <w:pStyle w:val="36"/>
        <w:shd w:val="clear"/>
        <w:rPr>
          <w:rFonts w:hint="eastAsia" w:asciiTheme="majorEastAsia" w:hAnsiTheme="majorEastAsia" w:eastAsiaTheme="majorEastAsia" w:cstheme="majorEastAsia"/>
          <w:b/>
          <w:color w:val="auto"/>
          <w:sz w:val="21"/>
          <w:szCs w:val="21"/>
          <w:highlight w:val="none"/>
        </w:rPr>
      </w:pPr>
    </w:p>
    <w:p w14:paraId="1277BF8C">
      <w:pPr>
        <w:pStyle w:val="36"/>
        <w:shd w:val="clear"/>
        <w:rPr>
          <w:rFonts w:hint="eastAsia" w:asciiTheme="majorEastAsia" w:hAnsiTheme="majorEastAsia" w:eastAsiaTheme="majorEastAsia" w:cstheme="majorEastAsia"/>
          <w:b/>
          <w:color w:val="auto"/>
          <w:sz w:val="21"/>
          <w:szCs w:val="21"/>
          <w:highlight w:val="none"/>
        </w:rPr>
      </w:pPr>
    </w:p>
    <w:p w14:paraId="6E689649">
      <w:pPr>
        <w:pStyle w:val="36"/>
        <w:shd w:val="clear"/>
        <w:rPr>
          <w:rFonts w:hint="eastAsia" w:asciiTheme="majorEastAsia" w:hAnsiTheme="majorEastAsia" w:eastAsiaTheme="majorEastAsia" w:cstheme="majorEastAsia"/>
          <w:b/>
          <w:color w:val="auto"/>
          <w:sz w:val="21"/>
          <w:szCs w:val="21"/>
          <w:highlight w:val="none"/>
        </w:rPr>
      </w:pPr>
    </w:p>
    <w:tbl>
      <w:tblPr>
        <w:tblStyle w:val="19"/>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20D6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31451483">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条款号</w:t>
            </w:r>
          </w:p>
        </w:tc>
        <w:tc>
          <w:tcPr>
            <w:tcW w:w="3940" w:type="dxa"/>
            <w:vAlign w:val="center"/>
          </w:tcPr>
          <w:p w14:paraId="21F55F8E">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评审因素</w:t>
            </w:r>
          </w:p>
        </w:tc>
        <w:tc>
          <w:tcPr>
            <w:tcW w:w="3360" w:type="dxa"/>
            <w:vAlign w:val="center"/>
          </w:tcPr>
          <w:p w14:paraId="058F5897">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评审标准</w:t>
            </w:r>
          </w:p>
        </w:tc>
        <w:tc>
          <w:tcPr>
            <w:tcW w:w="922" w:type="dxa"/>
            <w:vAlign w:val="center"/>
          </w:tcPr>
          <w:p w14:paraId="3840DD6F">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投标人</w:t>
            </w:r>
          </w:p>
        </w:tc>
      </w:tr>
      <w:tr w14:paraId="60F4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CBA11A7">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政府采购政策</w:t>
            </w:r>
          </w:p>
        </w:tc>
        <w:tc>
          <w:tcPr>
            <w:tcW w:w="3940" w:type="dxa"/>
            <w:vAlign w:val="center"/>
          </w:tcPr>
          <w:p w14:paraId="184EFBE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是否为小型或微型企业</w:t>
            </w:r>
          </w:p>
        </w:tc>
        <w:tc>
          <w:tcPr>
            <w:tcW w:w="3360" w:type="dxa"/>
            <w:vAlign w:val="center"/>
          </w:tcPr>
          <w:p w14:paraId="7A358FCF">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提供《中小企业声明函》</w:t>
            </w:r>
          </w:p>
        </w:tc>
        <w:tc>
          <w:tcPr>
            <w:tcW w:w="922" w:type="dxa"/>
          </w:tcPr>
          <w:p w14:paraId="2C3164C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7614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7F77F7C">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4CB80EB3">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是否为监狱企业</w:t>
            </w:r>
          </w:p>
        </w:tc>
        <w:tc>
          <w:tcPr>
            <w:tcW w:w="3360" w:type="dxa"/>
            <w:vAlign w:val="center"/>
          </w:tcPr>
          <w:p w14:paraId="14BFE9A0">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pacing w:val="-6"/>
                <w:szCs w:val="21"/>
                <w:highlight w:val="none"/>
              </w:rPr>
              <w:t>格式按参照《中小企业声明函》自拟，提供证明原件或复印件加盖公章</w:t>
            </w:r>
          </w:p>
        </w:tc>
        <w:tc>
          <w:tcPr>
            <w:tcW w:w="922" w:type="dxa"/>
          </w:tcPr>
          <w:p w14:paraId="3766AD4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6C0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4E42BCF0">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6B1C32A5">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是否有列入《节能产品政府采购清单》但不属于国家强制采购的产品</w:t>
            </w:r>
          </w:p>
        </w:tc>
        <w:tc>
          <w:tcPr>
            <w:tcW w:w="3360" w:type="dxa"/>
            <w:vAlign w:val="center"/>
          </w:tcPr>
          <w:p w14:paraId="4BB397B4">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提供节能产品清单说明表</w:t>
            </w:r>
          </w:p>
        </w:tc>
        <w:tc>
          <w:tcPr>
            <w:tcW w:w="922" w:type="dxa"/>
          </w:tcPr>
          <w:p w14:paraId="13D874B7">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528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7A88051">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0648920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是否有列入《无线局域网认证产品政府采购清单》的产品</w:t>
            </w:r>
          </w:p>
        </w:tc>
        <w:tc>
          <w:tcPr>
            <w:tcW w:w="3360" w:type="dxa"/>
            <w:vAlign w:val="center"/>
          </w:tcPr>
          <w:p w14:paraId="07320819">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提供无线局域网认证产品政府采购清单说明表</w:t>
            </w:r>
          </w:p>
        </w:tc>
        <w:tc>
          <w:tcPr>
            <w:tcW w:w="922" w:type="dxa"/>
          </w:tcPr>
          <w:p w14:paraId="73F69D69">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072D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72051E2">
            <w:pPr>
              <w:pStyle w:val="10"/>
              <w:shd w:val="clear"/>
              <w:spacing w:line="100" w:lineRule="atLeast"/>
              <w:rPr>
                <w:rFonts w:hint="eastAsia" w:asciiTheme="majorEastAsia" w:hAnsiTheme="majorEastAsia" w:eastAsiaTheme="majorEastAsia" w:cstheme="majorEastAsia"/>
                <w:b w:val="0"/>
                <w:color w:val="auto"/>
                <w:szCs w:val="21"/>
                <w:highlight w:val="none"/>
              </w:rPr>
            </w:pPr>
          </w:p>
        </w:tc>
        <w:tc>
          <w:tcPr>
            <w:tcW w:w="3940" w:type="dxa"/>
            <w:vAlign w:val="center"/>
          </w:tcPr>
          <w:p w14:paraId="0466A84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是否有列入《环境标志产品政府采购清单》但不属于国家强制采购的产品</w:t>
            </w:r>
          </w:p>
        </w:tc>
        <w:tc>
          <w:tcPr>
            <w:tcW w:w="3360" w:type="dxa"/>
            <w:vAlign w:val="center"/>
          </w:tcPr>
          <w:p w14:paraId="4EC42DB6">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提供环境标志产品清单说明表</w:t>
            </w:r>
          </w:p>
        </w:tc>
        <w:tc>
          <w:tcPr>
            <w:tcW w:w="922" w:type="dxa"/>
          </w:tcPr>
          <w:p w14:paraId="3B3F65EE">
            <w:pPr>
              <w:pStyle w:val="10"/>
              <w:shd w:val="clear"/>
              <w:spacing w:line="100" w:lineRule="atLeast"/>
              <w:rPr>
                <w:rFonts w:hint="eastAsia" w:asciiTheme="majorEastAsia" w:hAnsiTheme="majorEastAsia" w:eastAsiaTheme="majorEastAsia" w:cstheme="majorEastAsia"/>
                <w:b w:val="0"/>
                <w:color w:val="auto"/>
                <w:szCs w:val="21"/>
                <w:highlight w:val="none"/>
              </w:rPr>
            </w:pPr>
          </w:p>
        </w:tc>
      </w:tr>
      <w:tr w14:paraId="6682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92" w:type="dxa"/>
            <w:gridSpan w:val="4"/>
            <w:vAlign w:val="center"/>
          </w:tcPr>
          <w:p w14:paraId="05584C4D">
            <w:pPr>
              <w:pStyle w:val="10"/>
              <w:shd w:val="clear"/>
              <w:spacing w:line="100" w:lineRule="atLeast"/>
              <w:rPr>
                <w:rFonts w:hint="eastAsia" w:asciiTheme="majorEastAsia" w:hAnsiTheme="majorEastAsia" w:eastAsiaTheme="majorEastAsia" w:cstheme="majorEastAsia"/>
                <w:b w:val="0"/>
                <w:color w:val="auto"/>
                <w:szCs w:val="21"/>
                <w:highlight w:val="none"/>
              </w:rPr>
            </w:pPr>
            <w:r>
              <w:rPr>
                <w:rFonts w:hint="eastAsia" w:asciiTheme="majorEastAsia" w:hAnsiTheme="majorEastAsia" w:eastAsiaTheme="majorEastAsia" w:cstheme="majorEastAsia"/>
                <w:b w:val="0"/>
                <w:color w:val="auto"/>
                <w:szCs w:val="21"/>
                <w:highlight w:val="none"/>
              </w:rPr>
              <w:t>评审填写（是/否）</w:t>
            </w:r>
          </w:p>
        </w:tc>
      </w:tr>
    </w:tbl>
    <w:p w14:paraId="59C55AA6">
      <w:pPr>
        <w:shd w:val="clea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br w:type="page"/>
      </w:r>
    </w:p>
    <w:p w14:paraId="10ECA4A2">
      <w:pPr>
        <w:pStyle w:val="16"/>
        <w:shd w:val="clear" w:color="auto"/>
        <w:spacing w:before="0" w:beforeAutospacing="0" w:after="0" w:afterAutospacing="0"/>
        <w:ind w:firstLine="42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财政部工业和信息化部关于印发《政府采购促进中小企业发展管理办法》的通知</w:t>
      </w:r>
    </w:p>
    <w:p w14:paraId="70E9999D">
      <w:pPr>
        <w:pStyle w:val="16"/>
        <w:shd w:val="clear" w:color="auto"/>
        <w:spacing w:before="0" w:beforeAutospacing="0" w:after="0" w:afterAutospacing="0"/>
        <w:ind w:firstLine="42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财库〔2020〕46号</w:t>
      </w:r>
    </w:p>
    <w:p w14:paraId="723B2E11">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各中央预算单位办公厅（室），各省、自治区、直辖市、计划单列市财政厅（局）、工业和信息化主管部门，新疆生产建设兵团财政局、工业和信息化主管部门：</w:t>
      </w:r>
    </w:p>
    <w:p w14:paraId="420E40E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B83291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附件：政府采购促进中小企业发展管理办法</w:t>
      </w:r>
    </w:p>
    <w:p w14:paraId="09F3C943">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财 政 部</w:t>
      </w:r>
    </w:p>
    <w:p w14:paraId="6A26DA2E">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工业和信息化部</w:t>
      </w:r>
    </w:p>
    <w:p w14:paraId="0621D386">
      <w:pPr>
        <w:pStyle w:val="16"/>
        <w:shd w:val="clear" w:color="auto"/>
        <w:spacing w:before="0" w:beforeAutospacing="0" w:after="0" w:afterAutospacing="0"/>
        <w:ind w:firstLine="422"/>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2020年12月18日</w:t>
      </w:r>
    </w:p>
    <w:p w14:paraId="624F5DDC">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3522CE7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w:t>
      </w:r>
    </w:p>
    <w:p w14:paraId="636BF8AC">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734C6FA6">
      <w:pPr>
        <w:pStyle w:val="16"/>
        <w:shd w:val="clear" w:color="auto"/>
        <w:spacing w:before="0" w:beforeAutospacing="0" w:after="0" w:afterAutospacing="0"/>
        <w:ind w:firstLine="562"/>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政府采购促进中小企业发展管理办法</w:t>
      </w:r>
    </w:p>
    <w:p w14:paraId="3B00D613">
      <w:pPr>
        <w:pStyle w:val="16"/>
        <w:shd w:val="clear" w:color="auto"/>
        <w:spacing w:before="0" w:beforeAutospacing="0" w:after="0" w:afterAutospacing="0"/>
        <w:ind w:firstLine="301"/>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w:t>
      </w:r>
    </w:p>
    <w:p w14:paraId="40202EB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C5DAC5A">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30F06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符合中小企业划分标准的个体工商户，在政府采购活动中视同中小企业。</w:t>
      </w:r>
    </w:p>
    <w:p w14:paraId="37132CB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C461D8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第四条 在政府采购活动中，供应商提供的货物、工程或者服务符合下列情形的，享受本办法规定的中小企业扶持政策：</w:t>
      </w:r>
    </w:p>
    <w:p w14:paraId="3A2215A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（一）在货物采购项目中，货物由中小企业制造，即货物由中小企业生产且使用该中小企业商号或者注册商标；</w:t>
      </w:r>
    </w:p>
    <w:p w14:paraId="4E9E560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（二）在工程采购项目中，工程由中小企业承建，即工程施工单位为中小企业；</w:t>
      </w:r>
    </w:p>
    <w:p w14:paraId="0B5DF82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（三）在服务采购项目中，服务由中小企业承接，即提供服务的人员为中小企业依照《中华人民共和国劳动合同法》订立劳动合同的从业人员。</w:t>
      </w:r>
    </w:p>
    <w:p w14:paraId="304EC78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在货物采购项目中，供应商提供的货物既有中小企业制造货物，也有大型企业制造货物的，不享受本办法规定的中小企业扶持政策。</w:t>
      </w:r>
    </w:p>
    <w:p w14:paraId="5348E76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以联合体形式参加政府采购活动，联合体各方均为中小企业的，联合体视同中小企业。其中，联合体各方均为小微企业的，联合体视同小微企业。</w:t>
      </w:r>
    </w:p>
    <w:p w14:paraId="3F9B872C">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CF4853">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EA21DA">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符合下列情形之一的，可不专门面向中小企业预留采购份额：</w:t>
      </w:r>
    </w:p>
    <w:p w14:paraId="73DF6FF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（一）法律法规和国家有关政策明确规定优先或者应当面向事业单位、社会组织等非企业主体采购的；</w:t>
      </w:r>
    </w:p>
    <w:p w14:paraId="0613032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（二）因确需使用不可替代的专利、专有技术，基础设施限制，或者提供特定公共服务等原因，只能从中小企业之外的供应商处采购的；</w:t>
      </w:r>
    </w:p>
    <w:p w14:paraId="6F83E07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（三）按照本办法规定预留采购份额无法确保充分供应、</w:t>
      </w:r>
    </w:p>
    <w:p w14:paraId="5423DB93">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充分竞争，或者存在可能影响政府采购目标实现的情形；</w:t>
      </w:r>
    </w:p>
    <w:p w14:paraId="3CB3B190">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（四）框架协议采购项目；</w:t>
      </w:r>
    </w:p>
    <w:p w14:paraId="1F74771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（五）省级以上人民政府财政部门规定的其他情形。</w:t>
      </w:r>
    </w:p>
    <w:p w14:paraId="0E85AF5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 除上述情形外，其他均为适宜由中小企业提供的情形。</w:t>
      </w:r>
    </w:p>
    <w:p w14:paraId="6B102DB6">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28B52EA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20FF28F8">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（一）将采购项目整体或者设置采购包专门面向中小企业采购；</w:t>
      </w:r>
    </w:p>
    <w:p w14:paraId="43CFE8E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（二）要求供应商以联合体形式参加采购活动，且联合体中中小企业承担的部分达到一定比例；</w:t>
      </w:r>
    </w:p>
    <w:p w14:paraId="447FD499">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（三）要求获得采购合同的供应商将采购项目中的一定比例分包给一家或者多家中小企业。</w:t>
      </w:r>
    </w:p>
    <w:p w14:paraId="76FB8ABB">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组成联合体或者接受分包合同的中小企业与联合体内其他企业、分包企业之间不得存在直接控股、管理关系。</w:t>
      </w:r>
    </w:p>
    <w:p w14:paraId="7445EF1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23F2C20">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D948C54">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52CA727">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7D5D686">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2985E03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第十二条 采购项目涉及中小企业采购的，采购文件应当明确以下内容：</w:t>
      </w:r>
    </w:p>
    <w:p w14:paraId="646EC770">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（一）预留份额的采购项目或者采购包，明确该项目或相关采购包专门面向中小企业采购，以及相关标的及预算金额；</w:t>
      </w:r>
    </w:p>
    <w:p w14:paraId="112CD0F2">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（二）要求以联合体形式参加或者合同分包的，明确联合协议或者分包意向协议中中小企业合同金额应当达到的比例，并作为供应商资格条件；</w:t>
      </w:r>
    </w:p>
    <w:p w14:paraId="072AF27A">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（三）非预留份额的采购项目或者采购包，明确有关价格扣除比例或者价格分加分比例；</w:t>
      </w:r>
    </w:p>
    <w:p w14:paraId="59F850AF">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（四）规定依据本办法规定享受扶持政策获得政府采购合同的，小微企业不得将合同分包给大中型企业，中型企业不得将合同分包给大型企业；</w:t>
      </w:r>
    </w:p>
    <w:p w14:paraId="1767BCE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（五）采购人认为具备相关条件的，明确对中小企业在资金支付期限、预付款比例等方面的优惠措施；</w:t>
      </w:r>
    </w:p>
    <w:p w14:paraId="7012349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（六）明确采购标的对应的中小企业划分标准所属行业；</w:t>
      </w:r>
    </w:p>
    <w:p w14:paraId="52147C6D">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（七）法律法规和省级以上人民政府财政部门规定的其他事项。</w:t>
      </w:r>
    </w:p>
    <w:p w14:paraId="5FEDED0C">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第十三条 中标、成交供应商享受本办法规定的中小企业扶持政策的，采购人、采购代理机构应当随中标、成交结果公开中标、成交供应商的《中小企业声明函》。</w:t>
      </w:r>
    </w:p>
    <w:p w14:paraId="34F3F3B1">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适用招标投标法的政府采购工程建设项目，应当在公示中标候选人时公开中标候选人的《中小企业声明函》。</w:t>
      </w:r>
    </w:p>
    <w:p w14:paraId="028FA22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046F4B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E3780E">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58531DD1">
      <w:pPr>
        <w:pStyle w:val="16"/>
        <w:shd w:val="clear" w:color="auto"/>
        <w:spacing w:before="0" w:beforeAutospacing="0" w:after="0" w:afterAutospacing="0"/>
        <w:ind w:firstLine="42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中小企业主管部门应当在收到财政部门或者有关招标投标行政监督部门关于协助开展中小企业认定函后 10 个工作日内做出书面答复。</w:t>
      </w:r>
    </w:p>
    <w:p w14:paraId="19A21C6B">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DB4ECEC">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06202A97">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174CC121">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2162FB52">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6B28C5">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3B216FE">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第二十二条 对外援助项目、国家相关资格或者资质管理制度另有规定的项目，不适用本办法。</w:t>
      </w:r>
    </w:p>
    <w:p w14:paraId="28DD118A">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第二十三条 关于视同中小企业的其他主体的政府采购扶持政策，由财政部会同有关部门另行规定。</w:t>
      </w:r>
    </w:p>
    <w:p w14:paraId="702D6F49">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第二十四条 省级财政部门可以会同中小企业主管部门根据本办法的规定制定具体实施办法。</w:t>
      </w:r>
    </w:p>
    <w:p w14:paraId="157EC6BE">
      <w:pPr>
        <w:pStyle w:val="16"/>
        <w:shd w:val="clear" w:color="auto"/>
        <w:spacing w:before="0" w:beforeAutospacing="0" w:after="0" w:afterAutospacing="0"/>
        <w:ind w:firstLine="422"/>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第二十五条 本办法自 2021 年 1 月 1 日起施行。《财政 部 工业和信息化部关于印发〈政府采购促进中小企业发展 暂行办法〉的通知》（财库﹝2011﹞181 号）同时废止。</w:t>
      </w:r>
    </w:p>
    <w:p w14:paraId="50D15EBF">
      <w:pPr>
        <w:shd w:val="clear"/>
        <w:rPr>
          <w:rFonts w:hint="eastAsia" w:asciiTheme="majorEastAsia" w:hAnsiTheme="majorEastAsia" w:eastAsiaTheme="majorEastAsia" w:cstheme="majorEastAsia"/>
          <w:color w:val="auto"/>
          <w:sz w:val="21"/>
          <w:szCs w:val="21"/>
          <w:highlight w:val="none"/>
        </w:rPr>
      </w:pPr>
    </w:p>
    <w:p w14:paraId="1354E9C9">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00AA7C08">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附1</w:t>
      </w:r>
    </w:p>
    <w:p w14:paraId="2CE192C9">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中小企业声明函（货物）</w:t>
      </w:r>
    </w:p>
    <w:p w14:paraId="21F19B86">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02E29DB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1.</w:t>
      </w:r>
      <w:r>
        <w:rPr>
          <w:rFonts w:hint="eastAsia" w:asciiTheme="majorEastAsia" w:hAnsiTheme="majorEastAsia" w:eastAsiaTheme="majorEastAsia" w:cstheme="majorEastAsia"/>
          <w:b w:val="0"/>
          <w:bCs/>
          <w:color w:val="auto"/>
          <w:sz w:val="21"/>
          <w:szCs w:val="21"/>
          <w:highlight w:val="none"/>
          <w:u w:val="single"/>
        </w:rPr>
        <w:t xml:space="preserve"> （标的名称）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行业；制造商为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2D115E52">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行业；制造商为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62C63C88">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631C5B81">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5505025D">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1B226862">
      <w:pPr>
        <w:shd w:val="clear"/>
        <w:jc w:val="left"/>
        <w:rPr>
          <w:rFonts w:hint="eastAsia" w:asciiTheme="majorEastAsia" w:hAnsiTheme="majorEastAsia" w:eastAsiaTheme="majorEastAsia" w:cstheme="majorEastAsia"/>
          <w:b w:val="0"/>
          <w:bCs/>
          <w:color w:val="auto"/>
          <w:sz w:val="21"/>
          <w:szCs w:val="21"/>
          <w:highlight w:val="none"/>
        </w:rPr>
      </w:pPr>
    </w:p>
    <w:p w14:paraId="50D5AAC4">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08A57668">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48CE160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169C9C32">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中小企业声明函（工程、服务）</w:t>
      </w:r>
    </w:p>
    <w:p w14:paraId="46F317BA">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018888">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1.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471D238C">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2ACF3A0C">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0AD7181B">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1ED559C9">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2D6D9ACA">
      <w:pPr>
        <w:shd w:val="clear"/>
        <w:jc w:val="left"/>
        <w:rPr>
          <w:rFonts w:hint="eastAsia" w:asciiTheme="majorEastAsia" w:hAnsiTheme="majorEastAsia" w:eastAsiaTheme="majorEastAsia" w:cstheme="majorEastAsia"/>
          <w:b w:val="0"/>
          <w:bCs/>
          <w:color w:val="auto"/>
          <w:sz w:val="21"/>
          <w:szCs w:val="21"/>
          <w:highlight w:val="none"/>
        </w:rPr>
      </w:pPr>
    </w:p>
    <w:p w14:paraId="5E42FAB3">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25A02820">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275FADE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1288460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附2</w:t>
      </w:r>
    </w:p>
    <w:p w14:paraId="36A9CD42">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××年面向中小企业</w:t>
      </w:r>
    </w:p>
    <w:p w14:paraId="27565E1A">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预留项目执行情况公告</w:t>
      </w:r>
    </w:p>
    <w:p w14:paraId="44CD71EE">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根据《政府采购促进中小企业发展管理办法》（财库﹝2020﹞46号）要求，现对本部门（单位）××年面向中小企业预留项目执行情况公告如下：</w:t>
      </w:r>
    </w:p>
    <w:p w14:paraId="0C78C224">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本部门（单位）××年预留项目面向中小企业采购共计××万元，其中，面向小微企业采购××万元，占××%。</w:t>
      </w:r>
    </w:p>
    <w:p w14:paraId="3C0816B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面向中小企业预留项目明细</w:t>
      </w:r>
    </w:p>
    <w:p w14:paraId="1461611A">
      <w:pPr>
        <w:shd w:val="clear"/>
        <w:jc w:val="left"/>
        <w:rPr>
          <w:rFonts w:hint="eastAsia" w:asciiTheme="majorEastAsia" w:hAnsiTheme="majorEastAsia" w:eastAsiaTheme="majorEastAsia" w:cstheme="majorEastAsia"/>
          <w:b w:val="0"/>
          <w:bCs/>
          <w:color w:val="auto"/>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1CD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14:paraId="199F703A">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序号</w:t>
            </w:r>
          </w:p>
        </w:tc>
        <w:tc>
          <w:tcPr>
            <w:tcW w:w="1701" w:type="dxa"/>
          </w:tcPr>
          <w:p w14:paraId="337F29F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项目名称</w:t>
            </w:r>
          </w:p>
        </w:tc>
        <w:tc>
          <w:tcPr>
            <w:tcW w:w="1985" w:type="dxa"/>
          </w:tcPr>
          <w:p w14:paraId="0DBC279B">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预留选项</w:t>
            </w:r>
          </w:p>
        </w:tc>
        <w:tc>
          <w:tcPr>
            <w:tcW w:w="1417" w:type="dxa"/>
          </w:tcPr>
          <w:p w14:paraId="4CFB9A0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面向中小企业采购金额</w:t>
            </w:r>
          </w:p>
        </w:tc>
        <w:tc>
          <w:tcPr>
            <w:tcW w:w="1985" w:type="dxa"/>
          </w:tcPr>
          <w:p w14:paraId="1A2AD317">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合同链接</w:t>
            </w:r>
          </w:p>
        </w:tc>
      </w:tr>
      <w:tr w14:paraId="1AE2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EF45683">
            <w:pPr>
              <w:shd w:val="clear"/>
              <w:rPr>
                <w:rFonts w:hint="eastAsia" w:asciiTheme="majorEastAsia" w:hAnsiTheme="majorEastAsia" w:eastAsiaTheme="majorEastAsia" w:cstheme="majorEastAsia"/>
                <w:b w:val="0"/>
                <w:bCs/>
                <w:color w:val="auto"/>
                <w:sz w:val="21"/>
                <w:szCs w:val="21"/>
                <w:highlight w:val="none"/>
              </w:rPr>
            </w:pPr>
          </w:p>
        </w:tc>
        <w:tc>
          <w:tcPr>
            <w:tcW w:w="1701" w:type="dxa"/>
          </w:tcPr>
          <w:p w14:paraId="70BE336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（填写集中采购目录以内或者采购限额标准以上的采购项目）</w:t>
            </w:r>
          </w:p>
          <w:p w14:paraId="0A9229CD">
            <w:pPr>
              <w:shd w:val="clear"/>
              <w:rPr>
                <w:rFonts w:hint="eastAsia" w:asciiTheme="majorEastAsia" w:hAnsiTheme="majorEastAsia" w:eastAsiaTheme="majorEastAsia" w:cstheme="majorEastAsia"/>
                <w:b w:val="0"/>
                <w:bCs/>
                <w:color w:val="auto"/>
                <w:sz w:val="21"/>
                <w:szCs w:val="21"/>
                <w:highlight w:val="none"/>
              </w:rPr>
            </w:pPr>
          </w:p>
        </w:tc>
        <w:tc>
          <w:tcPr>
            <w:tcW w:w="1985" w:type="dxa"/>
          </w:tcPr>
          <w:p w14:paraId="04F1451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（填写“采购项目整体预留”、“设置专门采购包”、“要求以联合体形式参</w:t>
            </w:r>
          </w:p>
          <w:p w14:paraId="209BD3DD">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加”或者“要求合同分包”，除“采购项目全部预留”外，还应当填写预留给中小企业的比例）</w:t>
            </w:r>
          </w:p>
        </w:tc>
        <w:tc>
          <w:tcPr>
            <w:tcW w:w="1417" w:type="dxa"/>
          </w:tcPr>
          <w:p w14:paraId="16D35937">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（精确到万元）</w:t>
            </w:r>
          </w:p>
        </w:tc>
        <w:tc>
          <w:tcPr>
            <w:tcW w:w="1985" w:type="dxa"/>
          </w:tcPr>
          <w:p w14:paraId="11DC438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（填写合同</w:t>
            </w:r>
          </w:p>
          <w:p w14:paraId="5D030ED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在中国政府</w:t>
            </w:r>
          </w:p>
          <w:p w14:paraId="1008E015">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采购网公开</w:t>
            </w:r>
          </w:p>
          <w:p w14:paraId="03443BD6">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的网址，合同中应当包含有关联合体协议或者分包意向协议）</w:t>
            </w:r>
          </w:p>
          <w:p w14:paraId="3C944161">
            <w:pPr>
              <w:shd w:val="clear"/>
              <w:rPr>
                <w:rFonts w:hint="eastAsia" w:asciiTheme="majorEastAsia" w:hAnsiTheme="majorEastAsia" w:eastAsiaTheme="majorEastAsia" w:cstheme="majorEastAsia"/>
                <w:b w:val="0"/>
                <w:bCs/>
                <w:color w:val="auto"/>
                <w:sz w:val="21"/>
                <w:szCs w:val="21"/>
                <w:highlight w:val="none"/>
              </w:rPr>
            </w:pPr>
          </w:p>
          <w:p w14:paraId="3AAC1207">
            <w:pPr>
              <w:shd w:val="clear"/>
              <w:rPr>
                <w:rFonts w:hint="eastAsia" w:asciiTheme="majorEastAsia" w:hAnsiTheme="majorEastAsia" w:eastAsiaTheme="majorEastAsia" w:cstheme="majorEastAsia"/>
                <w:b w:val="0"/>
                <w:bCs/>
                <w:color w:val="auto"/>
                <w:sz w:val="21"/>
                <w:szCs w:val="21"/>
                <w:highlight w:val="none"/>
              </w:rPr>
            </w:pPr>
          </w:p>
          <w:p w14:paraId="733D0906">
            <w:pPr>
              <w:shd w:val="clear"/>
              <w:rPr>
                <w:rFonts w:hint="eastAsia" w:asciiTheme="majorEastAsia" w:hAnsiTheme="majorEastAsia" w:eastAsiaTheme="majorEastAsia" w:cstheme="majorEastAsia"/>
                <w:b w:val="0"/>
                <w:bCs/>
                <w:color w:val="auto"/>
                <w:sz w:val="21"/>
                <w:szCs w:val="21"/>
                <w:highlight w:val="none"/>
              </w:rPr>
            </w:pPr>
          </w:p>
          <w:p w14:paraId="2CD27154">
            <w:pPr>
              <w:shd w:val="clear"/>
              <w:rPr>
                <w:rFonts w:hint="eastAsia" w:asciiTheme="majorEastAsia" w:hAnsiTheme="majorEastAsia" w:eastAsiaTheme="majorEastAsia" w:cstheme="majorEastAsia"/>
                <w:b w:val="0"/>
                <w:bCs/>
                <w:color w:val="auto"/>
                <w:sz w:val="21"/>
                <w:szCs w:val="21"/>
                <w:highlight w:val="none"/>
              </w:rPr>
            </w:pPr>
          </w:p>
          <w:p w14:paraId="159A3DDD">
            <w:pPr>
              <w:shd w:val="clear"/>
              <w:rPr>
                <w:rFonts w:hint="eastAsia" w:asciiTheme="majorEastAsia" w:hAnsiTheme="majorEastAsia" w:eastAsiaTheme="majorEastAsia" w:cstheme="majorEastAsia"/>
                <w:b w:val="0"/>
                <w:bCs/>
                <w:color w:val="auto"/>
                <w:sz w:val="21"/>
                <w:szCs w:val="21"/>
                <w:highlight w:val="none"/>
              </w:rPr>
            </w:pPr>
          </w:p>
        </w:tc>
      </w:tr>
      <w:tr w14:paraId="0930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77549119">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701" w:type="dxa"/>
          </w:tcPr>
          <w:p w14:paraId="7CA90BCE">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985" w:type="dxa"/>
          </w:tcPr>
          <w:p w14:paraId="26AB21BD">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417" w:type="dxa"/>
          </w:tcPr>
          <w:p w14:paraId="28D144A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c>
          <w:tcPr>
            <w:tcW w:w="1985" w:type="dxa"/>
          </w:tcPr>
          <w:p w14:paraId="324E63D3">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tc>
      </w:tr>
    </w:tbl>
    <w:p w14:paraId="2D77826A">
      <w:pPr>
        <w:shd w:val="clear"/>
        <w:jc w:val="left"/>
        <w:rPr>
          <w:rFonts w:hint="eastAsia" w:asciiTheme="majorEastAsia" w:hAnsiTheme="majorEastAsia" w:eastAsiaTheme="majorEastAsia" w:cstheme="majorEastAsia"/>
          <w:b w:val="0"/>
          <w:bCs/>
          <w:color w:val="auto"/>
          <w:sz w:val="21"/>
          <w:szCs w:val="21"/>
          <w:highlight w:val="none"/>
        </w:rPr>
      </w:pPr>
    </w:p>
    <w:p w14:paraId="2BF49E1B">
      <w:pPr>
        <w:shd w:val="clear"/>
        <w:jc w:val="left"/>
        <w:rPr>
          <w:rFonts w:hint="eastAsia" w:asciiTheme="majorEastAsia" w:hAnsiTheme="majorEastAsia" w:eastAsiaTheme="majorEastAsia" w:cstheme="majorEastAsia"/>
          <w:b w:val="0"/>
          <w:bCs/>
          <w:color w:val="auto"/>
          <w:sz w:val="21"/>
          <w:szCs w:val="21"/>
          <w:highlight w:val="none"/>
        </w:rPr>
      </w:pPr>
    </w:p>
    <w:p w14:paraId="19967802">
      <w:pPr>
        <w:shd w:val="clear"/>
        <w:jc w:val="left"/>
        <w:rPr>
          <w:rFonts w:hint="eastAsia" w:asciiTheme="majorEastAsia" w:hAnsiTheme="majorEastAsia" w:eastAsiaTheme="majorEastAsia" w:cstheme="majorEastAsia"/>
          <w:b w:val="0"/>
          <w:bCs/>
          <w:color w:val="auto"/>
          <w:sz w:val="21"/>
          <w:szCs w:val="21"/>
          <w:highlight w:val="none"/>
        </w:rPr>
      </w:pPr>
    </w:p>
    <w:p w14:paraId="19874D67">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部门（单位）名称：</w:t>
      </w:r>
    </w:p>
    <w:p w14:paraId="4BC8A361">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7899F472">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xml:space="preserve">               </w:t>
      </w:r>
    </w:p>
    <w:p w14:paraId="189B38CB">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472942DE">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12673F9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2E18E897">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0217F660">
      <w:pPr>
        <w:keepNext w:val="0"/>
        <w:keepLines w:val="0"/>
        <w:widowControl/>
        <w:suppressLineNumbers w:val="0"/>
        <w:shd w:val="clear" w:color="auto"/>
        <w:spacing w:before="100" w:beforeAutospacing="1" w:after="100" w:afterAutospacing="1" w:line="240" w:lineRule="auto"/>
        <w:ind w:left="0" w:right="0" w:firstLine="0"/>
        <w:jc w:val="center"/>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b w:val="0"/>
          <w:bCs/>
          <w:color w:val="auto"/>
          <w:sz w:val="21"/>
          <w:szCs w:val="21"/>
          <w:highlight w:val="none"/>
          <w:lang w:val="zh-CN"/>
        </w:rPr>
        <w:br w:type="page"/>
      </w:r>
      <w:r>
        <w:rPr>
          <w:rFonts w:hint="eastAsia" w:asciiTheme="majorEastAsia" w:hAnsiTheme="majorEastAsia" w:eastAsiaTheme="majorEastAsia" w:cstheme="majorEastAsia"/>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522BA12">
      <w:pPr>
        <w:keepNext w:val="0"/>
        <w:keepLines w:val="0"/>
        <w:widowControl/>
        <w:suppressLineNumbers w:val="0"/>
        <w:shd w:val="clear" w:color="auto"/>
        <w:spacing w:before="100" w:beforeAutospacing="1" w:after="100" w:afterAutospacing="1" w:line="240" w:lineRule="auto"/>
        <w:ind w:left="0" w:right="0" w:firstLine="0"/>
        <w:jc w:val="center"/>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kern w:val="0"/>
          <w:sz w:val="21"/>
          <w:szCs w:val="21"/>
          <w:highlight w:val="none"/>
          <w:shd w:val="clear" w:color="auto" w:fill="FFFFFF"/>
          <w:lang w:val="en-US" w:eastAsia="zh-CN" w:bidi="ar"/>
        </w:rPr>
        <w:t>（财库〔2022〕19号）</w:t>
      </w:r>
    </w:p>
    <w:p w14:paraId="4B144CB2">
      <w:pPr>
        <w:keepNext w:val="0"/>
        <w:keepLines w:val="0"/>
        <w:widowControl/>
        <w:suppressLineNumbers w:val="0"/>
        <w:shd w:val="clear" w:color="auto"/>
        <w:spacing w:before="100" w:beforeAutospacing="1" w:after="100" w:afterAutospacing="1" w:line="240" w:lineRule="auto"/>
        <w:ind w:left="0" w:right="0" w:firstLine="0"/>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064D69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2541CD5">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5290362">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A0215CF">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4D339CC">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894E99E">
      <w:pPr>
        <w:keepNext w:val="0"/>
        <w:keepLines w:val="0"/>
        <w:widowControl/>
        <w:suppressLineNumbers w:val="0"/>
        <w:shd w:val="clear" w:color="auto"/>
        <w:spacing w:before="100" w:beforeAutospacing="1" w:after="100" w:afterAutospacing="1" w:line="240" w:lineRule="auto"/>
        <w:ind w:left="0" w:right="0" w:firstLine="516"/>
        <w:jc w:val="lef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本通知自2022年7月1日起执行。</w:t>
      </w:r>
    </w:p>
    <w:p w14:paraId="10AE37C4">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Theme="majorEastAsia" w:hAnsiTheme="majorEastAsia" w:eastAsiaTheme="majorEastAsia" w:cstheme="majorEastAsia"/>
          <w:b w:val="0"/>
          <w:bCs/>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财政部</w:t>
      </w:r>
    </w:p>
    <w:p w14:paraId="70AC5D87">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b w:val="0"/>
          <w:bCs/>
          <w:i w:val="0"/>
          <w:iCs w:val="0"/>
          <w:caps w:val="0"/>
          <w:color w:val="auto"/>
          <w:spacing w:val="0"/>
          <w:kern w:val="0"/>
          <w:sz w:val="21"/>
          <w:szCs w:val="21"/>
          <w:highlight w:val="none"/>
          <w:shd w:val="clear" w:color="auto" w:fill="FFFFFF"/>
          <w:lang w:val="en-US" w:eastAsia="zh-CN" w:bidi="ar"/>
        </w:rPr>
        <w:t>2022年5月30日</w:t>
      </w:r>
    </w:p>
    <w:p w14:paraId="0F1BB453">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t>财政部 司法部关于政府采购支持</w:t>
      </w: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br w:type="textWrapping"/>
      </w:r>
      <w:r>
        <w:rPr>
          <w:rFonts w:hint="eastAsia" w:asciiTheme="majorEastAsia" w:hAnsiTheme="majorEastAsia" w:eastAsiaTheme="majorEastAsia" w:cstheme="majorEastAsia"/>
          <w:b/>
          <w:i w:val="0"/>
          <w:iCs w:val="0"/>
          <w:caps w:val="0"/>
          <w:color w:val="auto"/>
          <w:spacing w:val="0"/>
          <w:kern w:val="0"/>
          <w:sz w:val="24"/>
          <w:szCs w:val="24"/>
          <w:highlight w:val="none"/>
          <w:shd w:val="clear" w:fill="FFFFFF"/>
          <w:vertAlign w:val="baseline"/>
          <w:lang w:val="en-US" w:eastAsia="zh-CN" w:bidi="ar"/>
        </w:rPr>
        <w:t>监狱企业发展有关问题的通知</w:t>
      </w:r>
    </w:p>
    <w:p w14:paraId="77D5E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Theme="majorEastAsia" w:hAnsiTheme="majorEastAsia" w:eastAsiaTheme="majorEastAsia" w:cstheme="majorEastAsia"/>
          <w:b w:val="0"/>
          <w:bCs w:val="0"/>
          <w:color w:val="auto"/>
          <w:sz w:val="24"/>
          <w:szCs w:val="24"/>
          <w:highlight w:val="none"/>
          <w:u w:val="none"/>
        </w:rPr>
      </w:pPr>
      <w:r>
        <w:rPr>
          <w:rFonts w:hint="eastAsia" w:asciiTheme="majorEastAsia" w:hAnsiTheme="majorEastAsia" w:eastAsiaTheme="majorEastAsia" w:cstheme="majorEastAsia"/>
          <w:b w:val="0"/>
          <w:bCs w:val="0"/>
          <w:i w:val="0"/>
          <w:iCs w:val="0"/>
          <w:caps w:val="0"/>
          <w:color w:val="auto"/>
          <w:spacing w:val="0"/>
          <w:sz w:val="24"/>
          <w:szCs w:val="24"/>
          <w:highlight w:val="none"/>
          <w:u w:val="none"/>
          <w:shd w:val="clear" w:fill="FFFFFF"/>
          <w:vertAlign w:val="baseline"/>
        </w:rPr>
        <w:t>财库〔2014〕68号</w:t>
      </w:r>
    </w:p>
    <w:p w14:paraId="0D122ED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textAlignment w:val="baseline"/>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B10392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right"/>
        <w:textAlignment w:val="baseline"/>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中华人民共和国财政部</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中华人民共和国司法部</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br w:type="textWrapping"/>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vertAlign w:val="baseline"/>
        </w:rPr>
        <w:t>2014年6月10日</w:t>
      </w:r>
    </w:p>
    <w:p w14:paraId="0868D4C8">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4E2593D">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3CCFB3CD">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7FF7720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1947E36">
      <w:pPr>
        <w:shd w:val="clear"/>
        <w:rPr>
          <w:rFonts w:hint="eastAsia" w:asciiTheme="majorEastAsia" w:hAnsiTheme="majorEastAsia" w:eastAsiaTheme="majorEastAsia" w:cstheme="majorEastAsia"/>
          <w:b/>
          <w:bCs w:val="0"/>
          <w:color w:val="auto"/>
          <w:sz w:val="21"/>
          <w:szCs w:val="21"/>
          <w:highlight w:val="none"/>
          <w:lang w:val="zh-CN"/>
        </w:rPr>
      </w:pPr>
      <w:r>
        <w:rPr>
          <w:rFonts w:hint="eastAsia" w:asciiTheme="majorEastAsia" w:hAnsiTheme="majorEastAsia" w:eastAsiaTheme="majorEastAsia" w:cstheme="majorEastAsia"/>
          <w:b/>
          <w:bCs w:val="0"/>
          <w:color w:val="auto"/>
          <w:sz w:val="21"/>
          <w:szCs w:val="21"/>
          <w:highlight w:val="none"/>
          <w:lang w:val="zh-CN"/>
        </w:rPr>
        <w:br w:type="page"/>
      </w:r>
    </w:p>
    <w:p w14:paraId="35F0BE9F">
      <w:pPr>
        <w:shd w:val="clear"/>
        <w:autoSpaceDE w:val="0"/>
        <w:autoSpaceDN w:val="0"/>
        <w:adjustRightInd w:val="0"/>
        <w:spacing w:line="300" w:lineRule="exact"/>
        <w:jc w:val="center"/>
        <w:rPr>
          <w:rFonts w:hint="eastAsia" w:asciiTheme="majorEastAsia" w:hAnsiTheme="majorEastAsia" w:eastAsiaTheme="majorEastAsia" w:cstheme="majorEastAsia"/>
          <w:b/>
          <w:bCs w:val="0"/>
          <w:color w:val="auto"/>
          <w:sz w:val="21"/>
          <w:szCs w:val="21"/>
          <w:highlight w:val="none"/>
          <w:lang w:val="zh-CN"/>
        </w:rPr>
      </w:pPr>
      <w:r>
        <w:rPr>
          <w:rFonts w:hint="eastAsia" w:asciiTheme="majorEastAsia" w:hAnsiTheme="majorEastAsia" w:eastAsiaTheme="majorEastAsia" w:cstheme="majorEastAsia"/>
          <w:b/>
          <w:bCs w:val="0"/>
          <w:color w:val="auto"/>
          <w:sz w:val="21"/>
          <w:szCs w:val="21"/>
          <w:highlight w:val="none"/>
          <w:lang w:val="zh-CN"/>
        </w:rPr>
        <w:t>关于促进残疾人就业政府采购政策的通知（财库〔2017〕141号）</w:t>
      </w:r>
    </w:p>
    <w:p w14:paraId="73C901B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4D34F3FC">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445BF61">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为了发挥政府采购促进残疾人就业的作用，进一步保障残疾人权益，依照《政府采购法》、《残疾人保障法》等法律法规及相关规定，现就促进残疾人就业政府采购政策通知如下：</w:t>
      </w:r>
    </w:p>
    <w:p w14:paraId="6551F36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一、享受政府采购支持政策的残疾人福利性单位应当同时满足以下条件：</w:t>
      </w:r>
    </w:p>
    <w:p w14:paraId="5BA5453F">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（一）安置的残疾人占本单位在职职工人数的比例不低于25%（含25%），并且安置的残疾人人数不少于10人（含10人）；</w:t>
      </w:r>
    </w:p>
    <w:p w14:paraId="5C74D75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（二）依法与安置的每位残疾人签订了一年以上（含一年）的劳动合同或服务协议；</w:t>
      </w:r>
    </w:p>
    <w:p w14:paraId="5461846E">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（三）为安置的每位残疾人按月足额缴纳了基本养老保险、基本医疗保险、失业保险、工伤保险和生育保险等社会保险费；</w:t>
      </w:r>
    </w:p>
    <w:p w14:paraId="07EA5DC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0CE310E9">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3A0AFCE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520B26">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1A3DBA">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39CF77CB">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供应商提供的《残疾人福利性单位声明函》与事实不符的，依照《政府采购法》第七十七条第一款的规定追究法律责任。</w:t>
      </w:r>
    </w:p>
    <w:p w14:paraId="7001C37D">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2E3E3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54C19E43">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BC0378C">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851AD55">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七、本通知自2017年10月1日起执行。</w:t>
      </w:r>
    </w:p>
    <w:p w14:paraId="1FDE7220">
      <w:pPr>
        <w:shd w:val="clear"/>
        <w:autoSpaceDE w:val="0"/>
        <w:autoSpaceDN w:val="0"/>
        <w:adjustRightInd w:val="0"/>
        <w:spacing w:line="300" w:lineRule="exact"/>
        <w:jc w:val="both"/>
        <w:rPr>
          <w:rFonts w:hint="eastAsia" w:asciiTheme="majorEastAsia" w:hAnsiTheme="majorEastAsia" w:eastAsiaTheme="majorEastAsia" w:cstheme="majorEastAsia"/>
          <w:b w:val="0"/>
          <w:bCs/>
          <w:color w:val="auto"/>
          <w:sz w:val="21"/>
          <w:szCs w:val="21"/>
          <w:highlight w:val="none"/>
          <w:lang w:val="zh-CN"/>
        </w:rPr>
      </w:pPr>
    </w:p>
    <w:p w14:paraId="188B7ACC">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财政部 民政部 中国残疾人联合会</w:t>
      </w:r>
    </w:p>
    <w:p w14:paraId="75E17F51">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p>
    <w:p w14:paraId="33405642">
      <w:pPr>
        <w:shd w:val="clear"/>
        <w:autoSpaceDE w:val="0"/>
        <w:autoSpaceDN w:val="0"/>
        <w:adjustRightInd w:val="0"/>
        <w:spacing w:line="300" w:lineRule="exact"/>
        <w:jc w:val="righ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　　2017年8月22日</w:t>
      </w:r>
    </w:p>
    <w:p w14:paraId="2ABFE6E8">
      <w:pPr>
        <w:shd w:val="clear"/>
        <w:autoSpaceDE w:val="0"/>
        <w:autoSpaceDN w:val="0"/>
        <w:adjustRightInd w:val="0"/>
        <w:spacing w:line="300" w:lineRule="exact"/>
        <w:jc w:val="both"/>
        <w:rPr>
          <w:rFonts w:hint="eastAsia" w:asciiTheme="majorEastAsia" w:hAnsiTheme="majorEastAsia" w:eastAsiaTheme="majorEastAsia" w:cstheme="majorEastAsia"/>
          <w:color w:val="auto"/>
          <w:sz w:val="21"/>
          <w:szCs w:val="21"/>
          <w:highlight w:val="none"/>
          <w:lang w:val="zh-CN"/>
        </w:rPr>
      </w:pPr>
    </w:p>
    <w:bookmarkEnd w:id="35"/>
    <w:p w14:paraId="20879562">
      <w:pPr>
        <w:shd w:val="clea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br w:type="page"/>
      </w:r>
    </w:p>
    <w:p w14:paraId="7D6341C9">
      <w:pPr>
        <w:shd w:val="clear"/>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附件</w:t>
      </w:r>
    </w:p>
    <w:p w14:paraId="360BFEA9">
      <w:pPr>
        <w:shd w:val="clea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残疾人福利性单位声明函</w:t>
      </w:r>
    </w:p>
    <w:p w14:paraId="6A93DFF4">
      <w:pPr>
        <w:shd w:val="clear"/>
        <w:jc w:val="both"/>
        <w:rPr>
          <w:rFonts w:hint="eastAsia" w:asciiTheme="majorEastAsia" w:hAnsiTheme="majorEastAsia" w:eastAsiaTheme="majorEastAsia" w:cstheme="majorEastAsia"/>
          <w:color w:val="auto"/>
          <w:sz w:val="21"/>
          <w:szCs w:val="21"/>
          <w:highlight w:val="none"/>
        </w:rPr>
      </w:pPr>
    </w:p>
    <w:p w14:paraId="7A86697C">
      <w:pPr>
        <w:shd w:val="clear"/>
        <w:ind w:firstLine="420" w:firstLineChars="200"/>
        <w:jc w:val="both"/>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87DE28">
      <w:pPr>
        <w:shd w:val="clear"/>
        <w:jc w:val="both"/>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本单位对上述声明的真实性负责。如有虚假，将依法承担相应责任。</w:t>
      </w:r>
    </w:p>
    <w:p w14:paraId="6E2849D2">
      <w:pPr>
        <w:shd w:val="clear"/>
        <w:jc w:val="both"/>
        <w:rPr>
          <w:rFonts w:hint="eastAsia" w:asciiTheme="majorEastAsia" w:hAnsiTheme="majorEastAsia" w:eastAsiaTheme="majorEastAsia" w:cstheme="majorEastAsia"/>
          <w:b w:val="0"/>
          <w:bCs/>
          <w:color w:val="auto"/>
          <w:sz w:val="21"/>
          <w:szCs w:val="21"/>
          <w:highlight w:val="none"/>
        </w:rPr>
      </w:pPr>
    </w:p>
    <w:p w14:paraId="0B2521E8">
      <w:pPr>
        <w:shd w:val="clear"/>
        <w:jc w:val="both"/>
        <w:rPr>
          <w:rFonts w:hint="eastAsia" w:asciiTheme="majorEastAsia" w:hAnsiTheme="majorEastAsia" w:eastAsiaTheme="majorEastAsia" w:cstheme="majorEastAsia"/>
          <w:b w:val="0"/>
          <w:bCs/>
          <w:color w:val="auto"/>
          <w:sz w:val="21"/>
          <w:szCs w:val="21"/>
          <w:highlight w:val="none"/>
        </w:rPr>
      </w:pPr>
    </w:p>
    <w:p w14:paraId="19EA0977">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               单位名称（盖章）：</w:t>
      </w:r>
    </w:p>
    <w:p w14:paraId="5647753F">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       日  期：</w:t>
      </w:r>
    </w:p>
    <w:p w14:paraId="676C4FAD">
      <w:pPr>
        <w:shd w:val="clear"/>
        <w:jc w:val="right"/>
        <w:rPr>
          <w:rFonts w:hint="eastAsia" w:asciiTheme="majorEastAsia" w:hAnsiTheme="majorEastAsia" w:eastAsiaTheme="majorEastAsia" w:cstheme="majorEastAsia"/>
          <w:b w:val="0"/>
          <w:bCs/>
          <w:color w:val="auto"/>
          <w:sz w:val="21"/>
          <w:szCs w:val="21"/>
          <w:highlight w:val="none"/>
        </w:rPr>
      </w:pPr>
    </w:p>
    <w:p w14:paraId="35BEBE1F">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br w:type="page"/>
      </w:r>
    </w:p>
    <w:p w14:paraId="7AEC80A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工业和信息化部　统计局　发展改革委　财政部</w:t>
      </w: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br w:type="textWrapping"/>
      </w: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关于印发中小企业划型标准规定的通知</w:t>
      </w:r>
    </w:p>
    <w:p w14:paraId="0C425B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工信部联企业〔2011〕300号</w:t>
      </w:r>
    </w:p>
    <w:p w14:paraId="195C002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各省、自治区、直辖市人民政府，国务院各部委、各直属机构及有关单位：</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402E13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工业和信息化部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统　　计　　局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发 展 改 革 委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财　　政　　部　　　　　　　　　</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二○一一年六月十八日　　</w:t>
      </w: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7A93D7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642F39A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Theme="majorEastAsia" w:hAnsiTheme="majorEastAsia" w:eastAsiaTheme="majorEastAsia" w:cstheme="majorEastAsia"/>
          <w:i w:val="0"/>
          <w:iCs w:val="0"/>
          <w:caps w:val="0"/>
          <w:color w:val="auto"/>
          <w:spacing w:val="0"/>
          <w:sz w:val="19"/>
          <w:szCs w:val="19"/>
          <w:highlight w:val="none"/>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t>中小企业划型标准规定</w:t>
      </w:r>
    </w:p>
    <w:p w14:paraId="0E5134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Theme="majorEastAsia" w:hAnsiTheme="majorEastAsia" w:eastAsiaTheme="majorEastAsia" w:cstheme="majorEastAsia"/>
          <w:i w:val="0"/>
          <w:iCs w:val="0"/>
          <w:caps w:val="0"/>
          <w:color w:val="auto"/>
          <w:spacing w:val="0"/>
          <w:sz w:val="19"/>
          <w:szCs w:val="19"/>
          <w:highlight w:val="none"/>
        </w:rPr>
      </w:pP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r>
        <w:rPr>
          <w:rFonts w:hint="eastAsia" w:asciiTheme="majorEastAsia" w:hAnsiTheme="majorEastAsia" w:eastAsiaTheme="majorEastAsia" w:cstheme="majorEastAsia"/>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四、各行业划型标准为：</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五、企业类型的划分以统计部门的统计数据为依据。</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九、本规定由工业和信息化部、国家统计局会同有关部门负责解释。</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Theme="majorEastAsia" w:hAnsiTheme="majorEastAsia" w:eastAsiaTheme="majorEastAsia" w:cstheme="majorEastAsia"/>
          <w:i w:val="0"/>
          <w:iCs w:val="0"/>
          <w:caps w:val="0"/>
          <w:color w:val="auto"/>
          <w:spacing w:val="0"/>
          <w:sz w:val="19"/>
          <w:szCs w:val="19"/>
          <w:highlight w:val="none"/>
          <w:shd w:val="clear" w:fill="FFFFFF"/>
        </w:rPr>
        <w:t> </w:t>
      </w:r>
    </w:p>
    <w:p w14:paraId="6C3D5EE1">
      <w:pPr>
        <w:shd w:val="clea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pPr>
      <w:r>
        <w:rPr>
          <w:rStyle w:val="22"/>
          <w:rFonts w:hint="eastAsia" w:asciiTheme="majorEastAsia" w:hAnsiTheme="majorEastAsia" w:eastAsiaTheme="majorEastAsia" w:cstheme="majorEastAsia"/>
          <w:b/>
          <w:i w:val="0"/>
          <w:iCs w:val="0"/>
          <w:caps w:val="0"/>
          <w:color w:val="auto"/>
          <w:spacing w:val="0"/>
          <w:sz w:val="36"/>
          <w:szCs w:val="36"/>
          <w:highlight w:val="none"/>
          <w:shd w:val="clear" w:fill="FFFFFF"/>
        </w:rPr>
        <w:br w:type="page"/>
      </w:r>
    </w:p>
    <w:p w14:paraId="07CCC9F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t>财政部 发展改革委 生态环境部 市场监管总局</w:t>
      </w: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br w:type="textWrapping"/>
      </w:r>
      <w:r>
        <w:rPr>
          <w:rFonts w:hint="eastAsia" w:asciiTheme="majorEastAsia" w:hAnsiTheme="majorEastAsia" w:eastAsiaTheme="majorEastAsia" w:cstheme="majorEastAsia"/>
          <w:b/>
          <w:bCs/>
          <w:i w:val="0"/>
          <w:iCs w:val="0"/>
          <w:caps w:val="0"/>
          <w:color w:val="auto"/>
          <w:spacing w:val="0"/>
          <w:sz w:val="24"/>
          <w:szCs w:val="24"/>
          <w:highlight w:val="none"/>
          <w:shd w:val="clear" w:fill="FFFFFF"/>
        </w:rPr>
        <w:t>关于调整优化节能产品、环境标志产品政府采购执行机制的通知</w:t>
      </w:r>
    </w:p>
    <w:p w14:paraId="3595BE3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i w:val="0"/>
          <w:iCs w:val="0"/>
          <w:caps w:val="0"/>
          <w:color w:val="auto"/>
          <w:spacing w:val="0"/>
          <w:sz w:val="24"/>
          <w:szCs w:val="24"/>
          <w:highlight w:val="none"/>
          <w:shd w:val="clear" w:fill="FFFFFF"/>
        </w:rPr>
        <w:t>财库〔2019〕9号</w:t>
      </w:r>
    </w:p>
    <w:p w14:paraId="705EAB40">
      <w:pPr>
        <w:keepNext w:val="0"/>
        <w:keepLines w:val="0"/>
        <w:widowControl/>
        <w:suppressLineNumbers w:val="0"/>
        <w:shd w:val="clear"/>
        <w:jc w:val="left"/>
        <w:rPr>
          <w:rFonts w:hint="eastAsia" w:asciiTheme="majorEastAsia" w:hAnsiTheme="majorEastAsia" w:eastAsiaTheme="majorEastAsia" w:cstheme="majorEastAsia"/>
          <w:color w:val="auto"/>
          <w:highlight w:val="none"/>
        </w:rPr>
      </w:pPr>
    </w:p>
    <w:p w14:paraId="03F9875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554D59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2F366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5BC92A0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8F670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F5715A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73197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78653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6ED44C9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Theme="majorEastAsia" w:hAnsiTheme="majorEastAsia" w:eastAsiaTheme="majorEastAsia" w:cstheme="majorEastAsia"/>
          <w:i w:val="0"/>
          <w:iCs w:val="0"/>
          <w:caps w:val="0"/>
          <w:color w:val="auto"/>
          <w:spacing w:val="0"/>
          <w:sz w:val="21"/>
          <w:szCs w:val="21"/>
          <w:highlight w:val="none"/>
        </w:rPr>
      </w:pPr>
    </w:p>
    <w:p w14:paraId="1416E0B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财政部 发展改革委 生态环境部 市场监管总局</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2019年2月1日</w:t>
      </w:r>
    </w:p>
    <w:p w14:paraId="1BFC389C">
      <w:pPr>
        <w:shd w:val="clear"/>
        <w:rPr>
          <w:rFonts w:hint="eastAsia" w:asciiTheme="majorEastAsia" w:hAnsiTheme="majorEastAsia" w:eastAsiaTheme="majorEastAsia" w:cstheme="majorEastAsia"/>
          <w:b w:val="0"/>
          <w:bCs/>
          <w:color w:val="auto"/>
          <w:sz w:val="20"/>
          <w:szCs w:val="20"/>
          <w:highlight w:val="none"/>
        </w:rPr>
      </w:pPr>
      <w:r>
        <w:rPr>
          <w:rFonts w:hint="eastAsia" w:asciiTheme="majorEastAsia" w:hAnsiTheme="majorEastAsia" w:eastAsiaTheme="majorEastAsia" w:cstheme="majorEastAsia"/>
          <w:b w:val="0"/>
          <w:bCs/>
          <w:color w:val="auto"/>
          <w:sz w:val="20"/>
          <w:szCs w:val="20"/>
          <w:highlight w:val="none"/>
        </w:rPr>
        <w:br w:type="page"/>
      </w:r>
    </w:p>
    <w:p w14:paraId="5415E61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Theme="majorEastAsia" w:hAnsiTheme="majorEastAsia" w:eastAsiaTheme="majorEastAsia" w:cstheme="majorEastAsia"/>
          <w:i w:val="0"/>
          <w:iCs w:val="0"/>
          <w:caps w:val="0"/>
          <w:color w:val="auto"/>
          <w:spacing w:val="0"/>
          <w:sz w:val="24"/>
          <w:szCs w:val="24"/>
          <w:highlight w:val="none"/>
        </w:rPr>
      </w:pP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t>关于印发《商品包装政府采购需求标准（试行）》、</w:t>
      </w: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br w:type="textWrapping"/>
      </w:r>
      <w:r>
        <w:rPr>
          <w:rFonts w:hint="eastAsia" w:asciiTheme="majorEastAsia" w:hAnsiTheme="majorEastAsia" w:eastAsiaTheme="majorEastAsia" w:cstheme="majorEastAsia"/>
          <w:b/>
          <w:bCs/>
          <w:i w:val="0"/>
          <w:iCs w:val="0"/>
          <w:caps w:val="0"/>
          <w:color w:val="auto"/>
          <w:spacing w:val="0"/>
          <w:sz w:val="36"/>
          <w:szCs w:val="36"/>
          <w:highlight w:val="none"/>
          <w:shd w:val="clear" w:fill="FFFFFF"/>
        </w:rPr>
        <w:t>《快递包装政府采购需求标准（试行）》的通知</w:t>
      </w:r>
      <w:r>
        <w:rPr>
          <w:rFonts w:hint="eastAsia" w:asciiTheme="majorEastAsia" w:hAnsiTheme="majorEastAsia" w:eastAsiaTheme="majorEastAsia" w:cstheme="majorEastAsia"/>
          <w:i w:val="0"/>
          <w:iCs w:val="0"/>
          <w:caps w:val="0"/>
          <w:color w:val="auto"/>
          <w:spacing w:val="0"/>
          <w:sz w:val="24"/>
          <w:szCs w:val="24"/>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4"/>
          <w:szCs w:val="24"/>
          <w:highlight w:val="none"/>
          <w:shd w:val="clear" w:fill="FFFFFF"/>
        </w:rPr>
        <w:t>财办库〔2020〕123号</w:t>
      </w:r>
    </w:p>
    <w:p w14:paraId="24F812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各省、自治区、直辖市、计划单列市财政厅（局）、生态环境厅（局）、邮政局，新疆生产建设兵团财政局、生态环境局、邮政局，各中央预算单位办公厅（室）：</w:t>
      </w:r>
    </w:p>
    <w:p w14:paraId="364C32D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B0F412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7166BE89">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60A05CB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16BD356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四、对于政策执行过程中遇到的问题，请及时向财政部国库司、生态环境部科技与财务司和国家邮政局市场监管司反馈。</w:t>
      </w:r>
    </w:p>
    <w:p w14:paraId="382252D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附件：1.</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begin"/>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separate"/>
      </w:r>
      <w:r>
        <w:rPr>
          <w:rStyle w:val="30"/>
          <w:rFonts w:hint="eastAsia" w:asciiTheme="majorEastAsia" w:hAnsiTheme="majorEastAsia" w:eastAsiaTheme="majorEastAsia" w:cstheme="majorEastAsia"/>
          <w:i w:val="0"/>
          <w:iCs w:val="0"/>
          <w:caps w:val="0"/>
          <w:color w:val="auto"/>
          <w:spacing w:val="0"/>
          <w:sz w:val="21"/>
          <w:szCs w:val="21"/>
          <w:highlight w:val="none"/>
          <w:u w:val="none"/>
          <w:shd w:val="clear" w:fill="FFFFFF"/>
        </w:rPr>
        <w:t>商品包装政府采购需求标准（试行）</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end"/>
      </w:r>
    </w:p>
    <w:p w14:paraId="1D9CF04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      2.</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begin"/>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separate"/>
      </w:r>
      <w:r>
        <w:rPr>
          <w:rStyle w:val="30"/>
          <w:rFonts w:hint="eastAsia" w:asciiTheme="majorEastAsia" w:hAnsiTheme="majorEastAsia" w:eastAsiaTheme="majorEastAsia" w:cstheme="majorEastAsia"/>
          <w:i w:val="0"/>
          <w:iCs w:val="0"/>
          <w:caps w:val="0"/>
          <w:color w:val="auto"/>
          <w:spacing w:val="0"/>
          <w:sz w:val="21"/>
          <w:szCs w:val="21"/>
          <w:highlight w:val="none"/>
          <w:u w:val="none"/>
          <w:shd w:val="clear" w:fill="FFFFFF"/>
        </w:rPr>
        <w:t>快递包装政府采购需求标准（试行）</w:t>
      </w:r>
      <w:r>
        <w:rPr>
          <w:rFonts w:hint="eastAsia" w:asciiTheme="majorEastAsia" w:hAnsiTheme="majorEastAsia" w:eastAsiaTheme="majorEastAsia" w:cstheme="majorEastAsia"/>
          <w:i w:val="0"/>
          <w:iCs w:val="0"/>
          <w:caps w:val="0"/>
          <w:color w:val="auto"/>
          <w:spacing w:val="0"/>
          <w:sz w:val="21"/>
          <w:szCs w:val="21"/>
          <w:highlight w:val="none"/>
          <w:u w:val="none"/>
          <w:shd w:val="clear" w:fill="FFFFFF"/>
        </w:rPr>
        <w:fldChar w:fldCharType="end"/>
      </w:r>
    </w:p>
    <w:p w14:paraId="3582A1C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jc w:val="right"/>
        <w:rPr>
          <w:rFonts w:hint="eastAsia" w:asciiTheme="majorEastAsia" w:hAnsiTheme="majorEastAsia" w:eastAsiaTheme="majorEastAsia" w:cstheme="majorEastAsia"/>
          <w:i w:val="0"/>
          <w:iCs w:val="0"/>
          <w:caps w:val="0"/>
          <w:color w:val="auto"/>
          <w:spacing w:val="0"/>
          <w:sz w:val="21"/>
          <w:szCs w:val="21"/>
          <w:highlight w:val="none"/>
        </w:rPr>
      </w:pPr>
      <w:r>
        <w:rPr>
          <w:rFonts w:hint="eastAsia" w:asciiTheme="majorEastAsia" w:hAnsiTheme="majorEastAsia" w:eastAsiaTheme="majorEastAsia" w:cstheme="majorEastAsia"/>
          <w:i w:val="0"/>
          <w:iCs w:val="0"/>
          <w:caps w:val="0"/>
          <w:color w:val="auto"/>
          <w:spacing w:val="0"/>
          <w:sz w:val="21"/>
          <w:szCs w:val="21"/>
          <w:highlight w:val="none"/>
          <w:shd w:val="clear" w:fill="FFFFFF"/>
        </w:rPr>
        <w:t>财政部办公厅</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生态环境部办公厅</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国家邮政局办公室</w:t>
      </w:r>
      <w:r>
        <w:rPr>
          <w:rFonts w:hint="eastAsia" w:asciiTheme="majorEastAsia" w:hAnsiTheme="majorEastAsia" w:eastAsiaTheme="majorEastAsia" w:cstheme="majorEastAsia"/>
          <w:i w:val="0"/>
          <w:iCs w:val="0"/>
          <w:caps w:val="0"/>
          <w:color w:val="auto"/>
          <w:spacing w:val="0"/>
          <w:sz w:val="21"/>
          <w:szCs w:val="21"/>
          <w:highlight w:val="none"/>
          <w:shd w:val="clear" w:fill="FFFFFF"/>
        </w:rPr>
        <w:br w:type="textWrapping"/>
      </w:r>
      <w:r>
        <w:rPr>
          <w:rFonts w:hint="eastAsia" w:asciiTheme="majorEastAsia" w:hAnsiTheme="majorEastAsia" w:eastAsiaTheme="majorEastAsia" w:cstheme="majorEastAsia"/>
          <w:i w:val="0"/>
          <w:iCs w:val="0"/>
          <w:caps w:val="0"/>
          <w:color w:val="auto"/>
          <w:spacing w:val="0"/>
          <w:sz w:val="21"/>
          <w:szCs w:val="21"/>
          <w:highlight w:val="none"/>
          <w:shd w:val="clear" w:fill="FFFFFF"/>
        </w:rPr>
        <w:t>2020年6月19日</w:t>
      </w:r>
    </w:p>
    <w:p w14:paraId="0720EAB5">
      <w:pPr>
        <w:shd w:val="clear"/>
        <w:jc w:val="both"/>
        <w:rPr>
          <w:rFonts w:hint="eastAsia" w:asciiTheme="majorEastAsia" w:hAnsiTheme="majorEastAsia" w:eastAsiaTheme="majorEastAsia" w:cstheme="majorEastAsia"/>
          <w:b w:val="0"/>
          <w:bCs/>
          <w:color w:val="auto"/>
          <w:sz w:val="21"/>
          <w:szCs w:val="21"/>
          <w:highlight w:val="none"/>
        </w:rPr>
      </w:pPr>
    </w:p>
    <w:p w14:paraId="7C61DD46">
      <w:pPr>
        <w:pStyle w:val="3"/>
        <w:adjustRightInd w:val="0"/>
        <w:snapToGrid w:val="0"/>
        <w:spacing w:line="360" w:lineRule="auto"/>
        <w:rPr>
          <w:rFonts w:hint="eastAsia" w:asciiTheme="majorEastAsia" w:hAnsiTheme="majorEastAsia" w:eastAsiaTheme="majorEastAsia" w:cstheme="majorEastAsia"/>
          <w:color w:val="auto"/>
          <w:highlight w:val="none"/>
          <w:lang w:val="zh-CN"/>
        </w:rPr>
      </w:pPr>
    </w:p>
    <w:p w14:paraId="5CB1677B">
      <w:pPr>
        <w:pStyle w:val="2"/>
        <w:rPr>
          <w:rFonts w:hint="eastAsia" w:asciiTheme="majorEastAsia" w:hAnsiTheme="majorEastAsia" w:eastAsiaTheme="majorEastAsia" w:cstheme="majorEastAsia"/>
          <w:bCs/>
          <w:color w:val="auto"/>
          <w:szCs w:val="32"/>
          <w:highlight w:val="none"/>
          <w:lang w:val="zh-CN"/>
        </w:rPr>
      </w:pPr>
    </w:p>
    <w:p w14:paraId="579B163B">
      <w:pPr>
        <w:pStyle w:val="2"/>
        <w:rPr>
          <w:rFonts w:hint="eastAsia" w:asciiTheme="majorEastAsia" w:hAnsiTheme="majorEastAsia" w:eastAsiaTheme="majorEastAsia" w:cstheme="majorEastAsia"/>
          <w:bCs/>
          <w:color w:val="auto"/>
          <w:szCs w:val="32"/>
          <w:highlight w:val="none"/>
          <w:lang w:val="zh-CN"/>
        </w:rPr>
      </w:pPr>
    </w:p>
    <w:p w14:paraId="12BE2ABA">
      <w:pPr>
        <w:pStyle w:val="2"/>
        <w:rPr>
          <w:rFonts w:hint="eastAsia" w:asciiTheme="majorEastAsia" w:hAnsiTheme="majorEastAsia" w:eastAsiaTheme="majorEastAsia" w:cstheme="majorEastAsia"/>
          <w:bCs/>
          <w:color w:val="auto"/>
          <w:szCs w:val="32"/>
          <w:highlight w:val="none"/>
          <w:lang w:val="zh-CN"/>
        </w:rPr>
      </w:pPr>
    </w:p>
    <w:p w14:paraId="06F0D2D5">
      <w:pPr>
        <w:pStyle w:val="2"/>
        <w:rPr>
          <w:rFonts w:hint="eastAsia" w:asciiTheme="majorEastAsia" w:hAnsiTheme="majorEastAsia" w:eastAsiaTheme="majorEastAsia" w:cstheme="majorEastAsia"/>
          <w:bCs/>
          <w:color w:val="auto"/>
          <w:szCs w:val="32"/>
          <w:highlight w:val="none"/>
          <w:lang w:val="zh-CN"/>
        </w:rPr>
      </w:pPr>
    </w:p>
    <w:p w14:paraId="7824006E">
      <w:pPr>
        <w:pStyle w:val="2"/>
        <w:rPr>
          <w:rFonts w:hint="eastAsia" w:asciiTheme="majorEastAsia" w:hAnsiTheme="majorEastAsia" w:eastAsiaTheme="majorEastAsia" w:cstheme="majorEastAsia"/>
          <w:bCs/>
          <w:color w:val="auto"/>
          <w:szCs w:val="32"/>
          <w:highlight w:val="none"/>
          <w:lang w:val="zh-CN"/>
        </w:rPr>
      </w:pPr>
    </w:p>
    <w:p w14:paraId="555C367F">
      <w:pPr>
        <w:rPr>
          <w:rFonts w:hint="eastAsia" w:asciiTheme="majorEastAsia" w:hAnsiTheme="majorEastAsia" w:eastAsiaTheme="majorEastAsia" w:cstheme="majorEastAsia"/>
          <w:color w:val="auto"/>
          <w:highlight w:val="none"/>
          <w:lang w:val="zh-CN"/>
        </w:rPr>
      </w:pPr>
    </w:p>
    <w:p w14:paraId="09E4042A">
      <w:pPr>
        <w:rPr>
          <w:rFonts w:hint="eastAsia" w:asciiTheme="majorEastAsia" w:hAnsiTheme="majorEastAsia" w:eastAsiaTheme="majorEastAsia" w:cstheme="majorEastAsia"/>
          <w:bCs/>
          <w:color w:val="auto"/>
          <w:szCs w:val="32"/>
          <w:highlight w:val="none"/>
          <w:lang w:val="zh-CN"/>
        </w:rPr>
      </w:pPr>
      <w:bookmarkStart w:id="37" w:name="_Toc68767994"/>
      <w:r>
        <w:rPr>
          <w:rFonts w:hint="eastAsia" w:asciiTheme="majorEastAsia" w:hAnsiTheme="majorEastAsia" w:eastAsiaTheme="majorEastAsia" w:cstheme="majorEastAsia"/>
          <w:bCs/>
          <w:color w:val="auto"/>
          <w:szCs w:val="32"/>
          <w:highlight w:val="none"/>
          <w:lang w:val="zh-CN"/>
        </w:rPr>
        <w:br w:type="page"/>
      </w:r>
    </w:p>
    <w:p w14:paraId="19F0C935">
      <w:pPr>
        <w:pStyle w:val="2"/>
        <w:spacing w:line="0" w:lineRule="atLeast"/>
        <w:rPr>
          <w:rFonts w:hint="eastAsia" w:asciiTheme="majorEastAsia" w:hAnsiTheme="majorEastAsia" w:eastAsiaTheme="majorEastAsia" w:cstheme="majorEastAsia"/>
          <w:b w:val="0"/>
          <w:color w:val="auto"/>
          <w:szCs w:val="32"/>
          <w:highlight w:val="none"/>
        </w:rPr>
      </w:pPr>
      <w:r>
        <w:rPr>
          <w:rFonts w:hint="eastAsia" w:asciiTheme="majorEastAsia" w:hAnsiTheme="majorEastAsia" w:eastAsiaTheme="majorEastAsia" w:cstheme="majorEastAsia"/>
          <w:bCs/>
          <w:color w:val="auto"/>
          <w:szCs w:val="32"/>
          <w:highlight w:val="none"/>
          <w:lang w:val="zh-CN"/>
        </w:rPr>
        <w:t>第三章  磋商评审办法</w:t>
      </w:r>
      <w:bookmarkEnd w:id="37"/>
    </w:p>
    <w:p w14:paraId="508FBA17">
      <w:pPr>
        <w:pStyle w:val="10"/>
        <w:spacing w:line="0" w:lineRule="atLeast"/>
        <w:jc w:val="center"/>
        <w:outlineLvl w:val="1"/>
        <w:rPr>
          <w:rFonts w:hint="eastAsia" w:asciiTheme="majorEastAsia" w:hAnsiTheme="majorEastAsia" w:eastAsiaTheme="majorEastAsia" w:cstheme="majorEastAsia"/>
          <w:b/>
          <w:color w:val="auto"/>
          <w:sz w:val="30"/>
          <w:szCs w:val="30"/>
          <w:highlight w:val="none"/>
          <w:lang w:eastAsia="zh-CN"/>
        </w:rPr>
      </w:pPr>
      <w:bookmarkStart w:id="38" w:name="_Toc466982103"/>
      <w:r>
        <w:rPr>
          <w:rFonts w:hint="eastAsia" w:asciiTheme="majorEastAsia" w:hAnsiTheme="majorEastAsia" w:eastAsiaTheme="majorEastAsia" w:cstheme="majorEastAsia"/>
          <w:b/>
          <w:color w:val="auto"/>
          <w:sz w:val="30"/>
          <w:szCs w:val="30"/>
          <w:highlight w:val="none"/>
          <w:lang w:eastAsia="zh-CN"/>
        </w:rPr>
        <w:t>（一）初步评审内容及标准</w:t>
      </w:r>
      <w:bookmarkEnd w:id="38"/>
    </w:p>
    <w:p w14:paraId="01B9C40D">
      <w:pPr>
        <w:spacing w:line="500" w:lineRule="exact"/>
        <w:rPr>
          <w:rFonts w:hint="eastAsia" w:asciiTheme="majorEastAsia" w:hAnsiTheme="majorEastAsia" w:eastAsiaTheme="majorEastAsia" w:cstheme="majorEastAsia"/>
          <w:b/>
          <w:color w:val="auto"/>
          <w:spacing w:val="-6"/>
          <w:highlight w:val="none"/>
        </w:rPr>
      </w:pPr>
      <w:r>
        <w:rPr>
          <w:rFonts w:hint="eastAsia" w:asciiTheme="majorEastAsia" w:hAnsiTheme="majorEastAsia" w:eastAsiaTheme="majorEastAsia" w:cstheme="majorEastAsia"/>
          <w:b/>
          <w:color w:val="auto"/>
          <w:spacing w:val="-6"/>
          <w:highlight w:val="none"/>
        </w:rPr>
        <w:t>1、资格性审查表</w:t>
      </w:r>
    </w:p>
    <w:tbl>
      <w:tblPr>
        <w:tblStyle w:val="19"/>
        <w:tblW w:w="9952"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280"/>
        <w:gridCol w:w="3753"/>
      </w:tblGrid>
      <w:tr w14:paraId="1980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95C3BC2">
            <w:pPr>
              <w:spacing w:line="280" w:lineRule="exact"/>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b/>
                <w:color w:val="auto"/>
                <w:sz w:val="22"/>
                <w:highlight w:val="none"/>
              </w:rPr>
              <w:t>序号</w:t>
            </w:r>
          </w:p>
        </w:tc>
        <w:tc>
          <w:tcPr>
            <w:tcW w:w="5280" w:type="dxa"/>
            <w:vAlign w:val="center"/>
          </w:tcPr>
          <w:p w14:paraId="369BA10A">
            <w:pPr>
              <w:spacing w:line="280" w:lineRule="exact"/>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b/>
                <w:color w:val="auto"/>
                <w:sz w:val="22"/>
                <w:highlight w:val="none"/>
              </w:rPr>
              <w:t>资格审查内容</w:t>
            </w:r>
          </w:p>
        </w:tc>
        <w:tc>
          <w:tcPr>
            <w:tcW w:w="3753" w:type="dxa"/>
            <w:vAlign w:val="center"/>
          </w:tcPr>
          <w:p w14:paraId="3D51F3CD">
            <w:pPr>
              <w:spacing w:line="280" w:lineRule="exact"/>
              <w:jc w:val="center"/>
              <w:rPr>
                <w:rFonts w:hint="eastAsia" w:asciiTheme="majorEastAsia" w:hAnsiTheme="majorEastAsia" w:eastAsiaTheme="majorEastAsia" w:cstheme="majorEastAsia"/>
                <w:b/>
                <w:color w:val="auto"/>
                <w:spacing w:val="-6"/>
                <w:sz w:val="22"/>
                <w:highlight w:val="none"/>
              </w:rPr>
            </w:pPr>
            <w:r>
              <w:rPr>
                <w:rFonts w:hint="eastAsia" w:asciiTheme="majorEastAsia" w:hAnsiTheme="majorEastAsia" w:eastAsiaTheme="majorEastAsia" w:cstheme="majorEastAsia"/>
                <w:b/>
                <w:color w:val="auto"/>
                <w:spacing w:val="-6"/>
                <w:sz w:val="22"/>
                <w:highlight w:val="none"/>
              </w:rPr>
              <w:t>要求</w:t>
            </w:r>
          </w:p>
        </w:tc>
      </w:tr>
      <w:tr w14:paraId="4AE5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81FA9A5">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rPr>
              <w:t>1</w:t>
            </w:r>
          </w:p>
        </w:tc>
        <w:tc>
          <w:tcPr>
            <w:tcW w:w="5280" w:type="dxa"/>
            <w:vAlign w:val="center"/>
          </w:tcPr>
          <w:p w14:paraId="6059DF97">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供应商须具备有效的营业执照。</w:t>
            </w:r>
          </w:p>
        </w:tc>
        <w:tc>
          <w:tcPr>
            <w:tcW w:w="3753" w:type="dxa"/>
            <w:vAlign w:val="center"/>
          </w:tcPr>
          <w:p w14:paraId="0EA7B164">
            <w:pPr>
              <w:spacing w:line="300" w:lineRule="exact"/>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响应文件内</w:t>
            </w:r>
            <w:r>
              <w:rPr>
                <w:rFonts w:hint="eastAsia" w:asciiTheme="majorEastAsia" w:hAnsiTheme="majorEastAsia" w:eastAsiaTheme="majorEastAsia" w:cstheme="majorEastAsia"/>
                <w:bCs/>
                <w:color w:val="auto"/>
                <w:sz w:val="22"/>
                <w:highlight w:val="none"/>
                <w:lang w:val="zh-CN"/>
              </w:rPr>
              <w:t>附</w:t>
            </w:r>
            <w:r>
              <w:rPr>
                <w:rFonts w:hint="eastAsia" w:asciiTheme="majorEastAsia" w:hAnsiTheme="majorEastAsia" w:eastAsiaTheme="majorEastAsia" w:cstheme="majorEastAsia"/>
                <w:bCs/>
                <w:color w:val="auto"/>
                <w:sz w:val="22"/>
                <w:highlight w:val="none"/>
              </w:rPr>
              <w:t>证书复印件</w:t>
            </w:r>
            <w:r>
              <w:rPr>
                <w:rFonts w:hint="eastAsia" w:asciiTheme="majorEastAsia" w:hAnsiTheme="majorEastAsia" w:eastAsiaTheme="majorEastAsia" w:cstheme="majorEastAsia"/>
                <w:bCs/>
                <w:color w:val="auto"/>
                <w:sz w:val="22"/>
                <w:highlight w:val="none"/>
                <w:lang w:val="zh-CN"/>
              </w:rPr>
              <w:t>加盖公章。</w:t>
            </w:r>
          </w:p>
        </w:tc>
      </w:tr>
      <w:tr w14:paraId="75E4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39593374">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lang w:val="en-US" w:eastAsia="zh-CN"/>
              </w:rPr>
              <w:t>2</w:t>
            </w:r>
          </w:p>
        </w:tc>
        <w:tc>
          <w:tcPr>
            <w:tcW w:w="5280" w:type="dxa"/>
            <w:vAlign w:val="center"/>
          </w:tcPr>
          <w:p w14:paraId="51576ECA">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具有《地质灾害危险性评估》乙级及以上资质；</w:t>
            </w:r>
          </w:p>
        </w:tc>
        <w:tc>
          <w:tcPr>
            <w:tcW w:w="3753" w:type="dxa"/>
            <w:vAlign w:val="center"/>
          </w:tcPr>
          <w:p w14:paraId="0C54F0B6">
            <w:pPr>
              <w:spacing w:line="300" w:lineRule="exact"/>
              <w:rPr>
                <w:rFonts w:hint="eastAsia"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响应文件内</w:t>
            </w:r>
            <w:r>
              <w:rPr>
                <w:rFonts w:hint="eastAsia" w:asciiTheme="majorEastAsia" w:hAnsiTheme="majorEastAsia" w:eastAsiaTheme="majorEastAsia" w:cstheme="majorEastAsia"/>
                <w:bCs/>
                <w:color w:val="auto"/>
                <w:sz w:val="22"/>
                <w:highlight w:val="none"/>
                <w:lang w:val="zh-CN"/>
              </w:rPr>
              <w:t>附</w:t>
            </w:r>
            <w:r>
              <w:rPr>
                <w:rFonts w:hint="eastAsia" w:asciiTheme="majorEastAsia" w:hAnsiTheme="majorEastAsia" w:eastAsiaTheme="majorEastAsia" w:cstheme="majorEastAsia"/>
                <w:bCs/>
                <w:color w:val="auto"/>
                <w:sz w:val="22"/>
                <w:highlight w:val="none"/>
                <w:lang w:val="en-US" w:eastAsia="zh-CN"/>
              </w:rPr>
              <w:t>资质</w:t>
            </w:r>
            <w:r>
              <w:rPr>
                <w:rFonts w:hint="eastAsia" w:asciiTheme="majorEastAsia" w:hAnsiTheme="majorEastAsia" w:eastAsiaTheme="majorEastAsia" w:cstheme="majorEastAsia"/>
                <w:bCs/>
                <w:color w:val="auto"/>
                <w:sz w:val="22"/>
                <w:highlight w:val="none"/>
              </w:rPr>
              <w:t>证书复印件</w:t>
            </w:r>
            <w:r>
              <w:rPr>
                <w:rFonts w:hint="eastAsia" w:asciiTheme="majorEastAsia" w:hAnsiTheme="majorEastAsia" w:eastAsiaTheme="majorEastAsia" w:cstheme="majorEastAsia"/>
                <w:bCs/>
                <w:color w:val="auto"/>
                <w:sz w:val="22"/>
                <w:highlight w:val="none"/>
                <w:lang w:val="zh-CN"/>
              </w:rPr>
              <w:t>加盖公章。</w:t>
            </w:r>
          </w:p>
        </w:tc>
      </w:tr>
      <w:tr w14:paraId="222A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19" w:type="dxa"/>
            <w:vAlign w:val="center"/>
          </w:tcPr>
          <w:p w14:paraId="27F249FD">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lang w:val="en-US" w:eastAsia="zh-CN"/>
              </w:rPr>
            </w:pPr>
            <w:r>
              <w:rPr>
                <w:rFonts w:hint="eastAsia" w:asciiTheme="majorEastAsia" w:hAnsiTheme="majorEastAsia" w:eastAsiaTheme="majorEastAsia" w:cstheme="majorEastAsia"/>
                <w:color w:val="auto"/>
                <w:spacing w:val="-6"/>
                <w:sz w:val="22"/>
                <w:highlight w:val="none"/>
                <w:lang w:val="en-US" w:eastAsia="zh-CN"/>
              </w:rPr>
              <w:t>3</w:t>
            </w:r>
          </w:p>
        </w:tc>
        <w:tc>
          <w:tcPr>
            <w:tcW w:w="5280" w:type="dxa"/>
            <w:vAlign w:val="center"/>
          </w:tcPr>
          <w:p w14:paraId="37F50D70">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本项目全部面向中小企业采购。</w:t>
            </w:r>
          </w:p>
        </w:tc>
        <w:tc>
          <w:tcPr>
            <w:tcW w:w="3753" w:type="dxa"/>
            <w:vAlign w:val="center"/>
          </w:tcPr>
          <w:p w14:paraId="203F85B5">
            <w:pPr>
              <w:spacing w:line="300" w:lineRule="exact"/>
              <w:rPr>
                <w:rFonts w:hint="eastAsia" w:asciiTheme="majorEastAsia" w:hAnsiTheme="majorEastAsia" w:eastAsiaTheme="majorEastAsia" w:cstheme="majorEastAsia"/>
                <w:bCs/>
                <w:color w:val="auto"/>
                <w:sz w:val="22"/>
                <w:highlight w:val="none"/>
                <w:lang w:val="en-US" w:eastAsia="zh-CN"/>
              </w:rPr>
            </w:pPr>
            <w:r>
              <w:rPr>
                <w:rFonts w:hint="eastAsia" w:asciiTheme="majorEastAsia" w:hAnsiTheme="majorEastAsia" w:eastAsiaTheme="majorEastAsia" w:cstheme="majorEastAsia"/>
                <w:bCs/>
                <w:color w:val="auto"/>
                <w:sz w:val="22"/>
                <w:highlight w:val="none"/>
                <w:lang w:val="en-US" w:eastAsia="zh-CN"/>
              </w:rPr>
              <w:t>提供中小企业声明函，所属行业：服务业。</w:t>
            </w:r>
          </w:p>
        </w:tc>
      </w:tr>
      <w:tr w14:paraId="35D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19" w:type="dxa"/>
            <w:vAlign w:val="center"/>
          </w:tcPr>
          <w:p w14:paraId="649BE42A">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4</w:t>
            </w:r>
          </w:p>
        </w:tc>
        <w:tc>
          <w:tcPr>
            <w:tcW w:w="5280" w:type="dxa"/>
            <w:vAlign w:val="center"/>
          </w:tcPr>
          <w:p w14:paraId="3A15B302">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lang w:val="zh-CN"/>
              </w:rPr>
              <w:t>供应商参加政府采购活动前三年内，在经营活动中没有重大违法记录</w:t>
            </w:r>
            <w:r>
              <w:rPr>
                <w:rFonts w:hint="eastAsia" w:asciiTheme="majorEastAsia" w:hAnsiTheme="majorEastAsia" w:eastAsiaTheme="majorEastAsia" w:cstheme="majorEastAsia"/>
                <w:color w:val="auto"/>
                <w:spacing w:val="-6"/>
                <w:sz w:val="22"/>
                <w:highlight w:val="none"/>
              </w:rPr>
              <w:t>的声明函。</w:t>
            </w:r>
          </w:p>
        </w:tc>
        <w:tc>
          <w:tcPr>
            <w:tcW w:w="3753" w:type="dxa"/>
            <w:vAlign w:val="center"/>
          </w:tcPr>
          <w:p w14:paraId="5536DB61">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提供</w:t>
            </w:r>
            <w:r>
              <w:rPr>
                <w:rFonts w:hint="eastAsia" w:asciiTheme="majorEastAsia" w:hAnsiTheme="majorEastAsia" w:eastAsiaTheme="majorEastAsia" w:cstheme="majorEastAsia"/>
                <w:color w:val="auto"/>
                <w:sz w:val="22"/>
                <w:highlight w:val="none"/>
                <w:shd w:val="clear" w:color="auto" w:fill="FFFFFF"/>
                <w:lang w:val="zh-CN"/>
              </w:rPr>
              <w:t>声明函。（截至开标日成立不足3年的供应商可提供自成立以来无重大违法记录的书面声明）</w:t>
            </w:r>
          </w:p>
        </w:tc>
      </w:tr>
      <w:tr w14:paraId="38C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19" w:type="dxa"/>
            <w:vAlign w:val="center"/>
          </w:tcPr>
          <w:p w14:paraId="44750B61">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5</w:t>
            </w:r>
          </w:p>
        </w:tc>
        <w:tc>
          <w:tcPr>
            <w:tcW w:w="5280" w:type="dxa"/>
            <w:vAlign w:val="center"/>
          </w:tcPr>
          <w:p w14:paraId="7E811990">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1.</w:t>
            </w:r>
            <w:r>
              <w:rPr>
                <w:rFonts w:hint="eastAsia" w:asciiTheme="majorEastAsia" w:hAnsiTheme="majorEastAsia" w:eastAsiaTheme="majorEastAsia" w:cstheme="majorEastAsia"/>
                <w:color w:val="auto"/>
                <w:sz w:val="22"/>
                <w:highlight w:val="none"/>
                <w:shd w:val="clear" w:color="auto" w:fill="FFFFFF"/>
                <w:lang w:val="zh-CN"/>
              </w:rPr>
              <w:t>未被</w:t>
            </w:r>
            <w:r>
              <w:rPr>
                <w:rFonts w:hint="eastAsia" w:asciiTheme="majorEastAsia" w:hAnsiTheme="majorEastAsia" w:eastAsiaTheme="majorEastAsia" w:cstheme="majorEastAsia"/>
                <w:color w:val="auto"/>
                <w:sz w:val="22"/>
                <w:highlight w:val="none"/>
                <w:shd w:val="clear" w:color="auto" w:fill="FFFFFF"/>
              </w:rPr>
              <w:t>“</w:t>
            </w:r>
            <w:r>
              <w:rPr>
                <w:rFonts w:hint="eastAsia" w:asciiTheme="majorEastAsia" w:hAnsiTheme="majorEastAsia" w:eastAsiaTheme="majorEastAsia" w:cstheme="majorEastAsia"/>
                <w:color w:val="auto"/>
                <w:sz w:val="22"/>
                <w:highlight w:val="none"/>
                <w:shd w:val="clear" w:color="auto" w:fill="FFFFFF"/>
                <w:lang w:val="zh-CN"/>
              </w:rPr>
              <w:t>信用中国</w:t>
            </w:r>
            <w:r>
              <w:rPr>
                <w:rFonts w:hint="eastAsia" w:asciiTheme="majorEastAsia" w:hAnsiTheme="majorEastAsia" w:eastAsiaTheme="majorEastAsia" w:cstheme="majorEastAsia"/>
                <w:color w:val="auto"/>
                <w:sz w:val="22"/>
                <w:highlight w:val="none"/>
                <w:shd w:val="clear" w:color="auto" w:fill="FFFFFF"/>
              </w:rPr>
              <w:t>”（www.creditchina.gov.cn）</w:t>
            </w:r>
            <w:r>
              <w:rPr>
                <w:rFonts w:hint="eastAsia" w:asciiTheme="majorEastAsia" w:hAnsiTheme="majorEastAsia" w:eastAsiaTheme="majorEastAsia" w:cstheme="majorEastAsia"/>
                <w:color w:val="auto"/>
                <w:sz w:val="22"/>
                <w:highlight w:val="none"/>
                <w:shd w:val="clear" w:color="auto" w:fill="FFFFFF"/>
                <w:lang w:val="zh-CN"/>
              </w:rPr>
              <w:t>网站、</w:t>
            </w:r>
            <w:r>
              <w:rPr>
                <w:rFonts w:hint="eastAsia" w:asciiTheme="majorEastAsia" w:hAnsiTheme="majorEastAsia" w:eastAsiaTheme="majorEastAsia" w:cstheme="majorEastAsia"/>
                <w:color w:val="auto"/>
                <w:sz w:val="22"/>
                <w:highlight w:val="none"/>
                <w:shd w:val="clear" w:color="auto" w:fill="FFFFFF"/>
              </w:rPr>
              <w:t>“</w:t>
            </w:r>
            <w:r>
              <w:rPr>
                <w:rFonts w:hint="eastAsia" w:asciiTheme="majorEastAsia" w:hAnsiTheme="majorEastAsia" w:eastAsiaTheme="majorEastAsia" w:cstheme="majorEastAsia"/>
                <w:color w:val="auto"/>
                <w:sz w:val="22"/>
                <w:highlight w:val="none"/>
                <w:shd w:val="clear" w:color="auto" w:fill="FFFFFF"/>
                <w:lang w:val="zh-CN"/>
              </w:rPr>
              <w:t>中国政府采购网</w:t>
            </w:r>
            <w:r>
              <w:rPr>
                <w:rFonts w:hint="eastAsia" w:asciiTheme="majorEastAsia" w:hAnsiTheme="majorEastAsia" w:eastAsiaTheme="majorEastAsia" w:cstheme="majorEastAsia"/>
                <w:color w:val="auto"/>
                <w:sz w:val="22"/>
                <w:highlight w:val="none"/>
                <w:shd w:val="clear" w:color="auto" w:fill="FFFFFF"/>
              </w:rPr>
              <w:t>”（www.ccgp.gov.cn）</w:t>
            </w:r>
            <w:r>
              <w:rPr>
                <w:rFonts w:hint="eastAsia" w:asciiTheme="majorEastAsia" w:hAnsiTheme="majorEastAsia" w:eastAsiaTheme="majorEastAsia" w:cstheme="majorEastAsia"/>
                <w:color w:val="auto"/>
                <w:sz w:val="22"/>
                <w:highlight w:val="none"/>
                <w:shd w:val="clear" w:color="auto" w:fill="FFFFFF"/>
                <w:lang w:val="zh-CN"/>
              </w:rPr>
              <w:t>列入失信被执行人、重大税收违法案件当事人、政府采购严重违法失信行为记录名单</w:t>
            </w:r>
            <w:r>
              <w:rPr>
                <w:rFonts w:hint="eastAsia" w:asciiTheme="majorEastAsia" w:hAnsiTheme="majorEastAsia" w:eastAsiaTheme="majorEastAsia" w:cstheme="majorEastAsia"/>
                <w:color w:val="auto"/>
                <w:sz w:val="22"/>
                <w:highlight w:val="none"/>
                <w:shd w:val="clear" w:color="auto" w:fill="FFFFFF"/>
              </w:rPr>
              <w:t>；2.</w:t>
            </w:r>
            <w:r>
              <w:rPr>
                <w:rFonts w:hint="eastAsia" w:asciiTheme="majorEastAsia" w:hAnsiTheme="majorEastAsia" w:eastAsiaTheme="majorEastAsia" w:cstheme="majorEastAsia"/>
                <w:color w:val="auto"/>
                <w:sz w:val="22"/>
                <w:highlight w:val="none"/>
                <w:shd w:val="clear" w:color="auto" w:fill="FFFFFF"/>
                <w:lang w:val="zh-CN"/>
              </w:rPr>
              <w:t>拒绝列入政府取消投标资格期间的企业或个人投标。</w:t>
            </w:r>
          </w:p>
        </w:tc>
        <w:tc>
          <w:tcPr>
            <w:tcW w:w="3753" w:type="dxa"/>
            <w:vAlign w:val="center"/>
          </w:tcPr>
          <w:p w14:paraId="76B6F2B7">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szCs w:val="18"/>
                <w:highlight w:val="none"/>
                <w:lang w:val="zh-CN"/>
              </w:rPr>
              <w:t>开标截止时间前通过</w:t>
            </w:r>
            <w:r>
              <w:rPr>
                <w:rFonts w:hint="eastAsia" w:asciiTheme="majorEastAsia" w:hAnsiTheme="majorEastAsia" w:eastAsiaTheme="majorEastAsia" w:cstheme="majorEastAsia"/>
                <w:color w:val="auto"/>
                <w:sz w:val="22"/>
                <w:szCs w:val="18"/>
                <w:highlight w:val="none"/>
              </w:rPr>
              <w:t>“</w:t>
            </w:r>
            <w:r>
              <w:rPr>
                <w:rFonts w:hint="eastAsia" w:asciiTheme="majorEastAsia" w:hAnsiTheme="majorEastAsia" w:eastAsiaTheme="majorEastAsia" w:cstheme="majorEastAsia"/>
                <w:color w:val="auto"/>
                <w:sz w:val="22"/>
                <w:szCs w:val="18"/>
                <w:highlight w:val="none"/>
                <w:lang w:val="zh-CN"/>
              </w:rPr>
              <w:t>信用中国</w:t>
            </w:r>
            <w:r>
              <w:rPr>
                <w:rFonts w:hint="eastAsia" w:asciiTheme="majorEastAsia" w:hAnsiTheme="majorEastAsia" w:eastAsiaTheme="majorEastAsia" w:cstheme="majorEastAsia"/>
                <w:color w:val="auto"/>
                <w:sz w:val="22"/>
                <w:szCs w:val="18"/>
                <w:highlight w:val="none"/>
              </w:rPr>
              <w:t>”</w:t>
            </w:r>
            <w:r>
              <w:rPr>
                <w:rFonts w:hint="eastAsia" w:asciiTheme="majorEastAsia" w:hAnsiTheme="majorEastAsia" w:eastAsiaTheme="majorEastAsia" w:cstheme="majorEastAsia"/>
                <w:color w:val="auto"/>
                <w:sz w:val="22"/>
                <w:szCs w:val="18"/>
                <w:highlight w:val="none"/>
                <w:lang w:val="zh-CN"/>
              </w:rPr>
              <w:t>网站</w:t>
            </w:r>
            <w:r>
              <w:rPr>
                <w:rFonts w:hint="eastAsia" w:asciiTheme="majorEastAsia" w:hAnsiTheme="majorEastAsia" w:eastAsiaTheme="majorEastAsia" w:cstheme="majorEastAsia"/>
                <w:color w:val="auto"/>
                <w:sz w:val="22"/>
                <w:szCs w:val="18"/>
                <w:highlight w:val="none"/>
              </w:rPr>
              <w:t>（www.creditchina.gov.cn）</w:t>
            </w:r>
            <w:r>
              <w:rPr>
                <w:rFonts w:hint="eastAsia" w:asciiTheme="majorEastAsia" w:hAnsiTheme="majorEastAsia" w:eastAsiaTheme="majorEastAsia" w:cstheme="majorEastAsia"/>
                <w:color w:val="auto"/>
                <w:sz w:val="22"/>
                <w:szCs w:val="18"/>
                <w:highlight w:val="none"/>
                <w:lang w:val="zh-CN"/>
              </w:rPr>
              <w:t>、中国政府采购网</w:t>
            </w:r>
            <w:r>
              <w:rPr>
                <w:rFonts w:hint="eastAsia" w:asciiTheme="majorEastAsia" w:hAnsiTheme="majorEastAsia" w:eastAsiaTheme="majorEastAsia" w:cstheme="majorEastAsia"/>
                <w:color w:val="auto"/>
                <w:sz w:val="22"/>
                <w:szCs w:val="18"/>
                <w:highlight w:val="none"/>
              </w:rPr>
              <w:t>（www.ccgp.gov.cn）</w:t>
            </w:r>
            <w:r>
              <w:rPr>
                <w:rFonts w:hint="eastAsia" w:asciiTheme="majorEastAsia" w:hAnsiTheme="majorEastAsia" w:eastAsiaTheme="majorEastAsia" w:cstheme="majorEastAsia"/>
                <w:color w:val="auto"/>
                <w:sz w:val="22"/>
                <w:szCs w:val="18"/>
                <w:highlight w:val="none"/>
                <w:lang w:val="zh-CN"/>
              </w:rPr>
              <w:t>查询供应商信用记录。</w:t>
            </w:r>
          </w:p>
        </w:tc>
      </w:tr>
      <w:tr w14:paraId="7B3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9" w:type="dxa"/>
            <w:vAlign w:val="center"/>
          </w:tcPr>
          <w:p w14:paraId="591A68CF">
            <w:pPr>
              <w:spacing w:line="300" w:lineRule="exact"/>
              <w:ind w:firstLine="104" w:firstLineChars="50"/>
              <w:jc w:val="center"/>
              <w:rPr>
                <w:rFonts w:hint="eastAsia" w:asciiTheme="majorEastAsia" w:hAnsiTheme="majorEastAsia" w:eastAsiaTheme="majorEastAsia" w:cstheme="majorEastAsia"/>
                <w:color w:val="auto"/>
                <w:spacing w:val="-6"/>
                <w:kern w:val="2"/>
                <w:sz w:val="22"/>
                <w:highlight w:val="none"/>
                <w:lang w:val="en-US" w:eastAsia="zh-CN" w:bidi="ar-SA"/>
              </w:rPr>
            </w:pPr>
            <w:r>
              <w:rPr>
                <w:rFonts w:hint="eastAsia" w:asciiTheme="majorEastAsia" w:hAnsiTheme="majorEastAsia" w:eastAsiaTheme="majorEastAsia" w:cstheme="majorEastAsia"/>
                <w:color w:val="auto"/>
                <w:spacing w:val="-6"/>
                <w:sz w:val="22"/>
                <w:highlight w:val="none"/>
                <w:lang w:val="en-US" w:eastAsia="zh-CN"/>
              </w:rPr>
              <w:t>6</w:t>
            </w:r>
          </w:p>
        </w:tc>
        <w:tc>
          <w:tcPr>
            <w:tcW w:w="5280" w:type="dxa"/>
            <w:vAlign w:val="center"/>
          </w:tcPr>
          <w:p w14:paraId="09F6B4B7">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kern w:val="0"/>
                <w:sz w:val="22"/>
                <w:highlight w:val="none"/>
                <w:shd w:val="clear" w:color="auto" w:fill="FFFFFF"/>
              </w:rPr>
              <w:t>磋商保证金</w:t>
            </w:r>
          </w:p>
        </w:tc>
        <w:tc>
          <w:tcPr>
            <w:tcW w:w="3753" w:type="dxa"/>
            <w:vAlign w:val="center"/>
          </w:tcPr>
          <w:p w14:paraId="0B55C2A5">
            <w:pPr>
              <w:spacing w:line="300" w:lineRule="exact"/>
              <w:rPr>
                <w:rFonts w:hint="eastAsia" w:asciiTheme="majorEastAsia" w:hAnsiTheme="majorEastAsia" w:eastAsiaTheme="majorEastAsia" w:cstheme="majorEastAsia"/>
                <w:color w:val="auto"/>
                <w:spacing w:val="-6"/>
                <w:sz w:val="22"/>
                <w:highlight w:val="none"/>
                <w:lang w:eastAsia="zh-CN"/>
              </w:rPr>
            </w:pPr>
            <w:r>
              <w:rPr>
                <w:rFonts w:hint="eastAsia" w:asciiTheme="majorEastAsia" w:hAnsiTheme="majorEastAsia" w:eastAsiaTheme="majorEastAsia" w:cstheme="majorEastAsia"/>
                <w:color w:val="auto"/>
                <w:spacing w:val="-6"/>
                <w:sz w:val="22"/>
                <w:highlight w:val="none"/>
              </w:rPr>
              <w:t>符合竞争性磋商文件要求</w:t>
            </w:r>
            <w:r>
              <w:rPr>
                <w:rFonts w:hint="eastAsia" w:asciiTheme="majorEastAsia" w:hAnsiTheme="majorEastAsia" w:eastAsiaTheme="majorEastAsia" w:cstheme="majorEastAsia"/>
                <w:color w:val="auto"/>
                <w:spacing w:val="-6"/>
                <w:sz w:val="22"/>
                <w:highlight w:val="none"/>
                <w:lang w:eastAsia="zh-CN"/>
              </w:rPr>
              <w:t>。</w:t>
            </w:r>
          </w:p>
        </w:tc>
      </w:tr>
      <w:tr w14:paraId="2F95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19" w:type="dxa"/>
            <w:vAlign w:val="center"/>
          </w:tcPr>
          <w:p w14:paraId="1986BBBE">
            <w:pPr>
              <w:spacing w:line="300" w:lineRule="exact"/>
              <w:ind w:firstLine="104" w:firstLineChars="50"/>
              <w:jc w:val="center"/>
              <w:rPr>
                <w:rFonts w:hint="eastAsia" w:asciiTheme="majorEastAsia" w:hAnsiTheme="majorEastAsia" w:eastAsiaTheme="majorEastAsia" w:cstheme="majorEastAsia"/>
                <w:color w:val="auto"/>
                <w:spacing w:val="-6"/>
                <w:sz w:val="22"/>
                <w:highlight w:val="none"/>
                <w:lang w:val="en-US" w:eastAsia="zh-CN"/>
              </w:rPr>
            </w:pPr>
            <w:r>
              <w:rPr>
                <w:rFonts w:hint="eastAsia" w:asciiTheme="majorEastAsia" w:hAnsiTheme="majorEastAsia" w:eastAsiaTheme="majorEastAsia" w:cstheme="majorEastAsia"/>
                <w:color w:val="auto"/>
                <w:spacing w:val="-6"/>
                <w:sz w:val="22"/>
                <w:highlight w:val="none"/>
                <w:lang w:val="en-US" w:eastAsia="zh-CN"/>
              </w:rPr>
              <w:t>7</w:t>
            </w:r>
          </w:p>
        </w:tc>
        <w:tc>
          <w:tcPr>
            <w:tcW w:w="5280" w:type="dxa"/>
            <w:vAlign w:val="center"/>
          </w:tcPr>
          <w:p w14:paraId="6C084E84">
            <w:pPr>
              <w:spacing w:line="300" w:lineRule="exact"/>
              <w:rPr>
                <w:rFonts w:hint="eastAsia" w:asciiTheme="majorEastAsia" w:hAnsiTheme="majorEastAsia" w:eastAsiaTheme="majorEastAsia" w:cstheme="majorEastAsia"/>
                <w:color w:val="auto"/>
                <w:kern w:val="0"/>
                <w:sz w:val="22"/>
                <w:highlight w:val="none"/>
                <w:shd w:val="clear" w:color="auto" w:fill="FFFFFF"/>
              </w:rPr>
            </w:pPr>
            <w:r>
              <w:rPr>
                <w:rFonts w:hint="eastAsia" w:asciiTheme="majorEastAsia" w:hAnsiTheme="majorEastAsia" w:eastAsiaTheme="majorEastAsia" w:cstheme="majorEastAsia"/>
                <w:color w:val="auto"/>
                <w:sz w:val="22"/>
                <w:szCs w:val="22"/>
                <w:highlight w:val="none"/>
              </w:rPr>
              <w:t>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c>
          <w:tcPr>
            <w:tcW w:w="3753" w:type="dxa"/>
            <w:vAlign w:val="center"/>
          </w:tcPr>
          <w:p w14:paraId="0AA6FDA2">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z w:val="22"/>
                <w:highlight w:val="none"/>
                <w:shd w:val="clear" w:color="auto" w:fill="FFFFFF"/>
              </w:rPr>
              <w:t>提供</w:t>
            </w:r>
            <w:r>
              <w:rPr>
                <w:rFonts w:hint="eastAsia" w:asciiTheme="majorEastAsia" w:hAnsiTheme="majorEastAsia" w:eastAsiaTheme="majorEastAsia" w:cstheme="majorEastAsia"/>
                <w:color w:val="auto"/>
                <w:sz w:val="22"/>
                <w:highlight w:val="none"/>
                <w:shd w:val="clear" w:color="auto" w:fill="FFFFFF"/>
                <w:lang w:val="zh-CN"/>
              </w:rPr>
              <w:t>声明函</w:t>
            </w:r>
            <w:r>
              <w:rPr>
                <w:rFonts w:hint="eastAsia" w:asciiTheme="majorEastAsia" w:hAnsiTheme="majorEastAsia" w:eastAsiaTheme="majorEastAsia" w:cstheme="majorEastAsia"/>
                <w:bCs/>
                <w:color w:val="auto"/>
                <w:sz w:val="22"/>
                <w:highlight w:val="none"/>
              </w:rPr>
              <w:t>复印件</w:t>
            </w:r>
            <w:r>
              <w:rPr>
                <w:rFonts w:hint="eastAsia" w:asciiTheme="majorEastAsia" w:hAnsiTheme="majorEastAsia" w:eastAsiaTheme="majorEastAsia" w:cstheme="majorEastAsia"/>
                <w:bCs/>
                <w:color w:val="auto"/>
                <w:sz w:val="22"/>
                <w:highlight w:val="none"/>
                <w:lang w:val="zh-CN"/>
              </w:rPr>
              <w:t>加盖公章。</w:t>
            </w:r>
          </w:p>
        </w:tc>
      </w:tr>
    </w:tbl>
    <w:p w14:paraId="395C275E">
      <w:pPr>
        <w:spacing w:line="300" w:lineRule="exact"/>
        <w:rPr>
          <w:rFonts w:hint="eastAsia" w:asciiTheme="majorEastAsia" w:hAnsiTheme="majorEastAsia" w:eastAsiaTheme="majorEastAsia" w:cstheme="majorEastAsia"/>
          <w:color w:val="auto"/>
          <w:spacing w:val="-6"/>
          <w:sz w:val="22"/>
          <w:highlight w:val="none"/>
        </w:rPr>
      </w:pPr>
      <w:r>
        <w:rPr>
          <w:rFonts w:hint="eastAsia" w:asciiTheme="majorEastAsia" w:hAnsiTheme="majorEastAsia" w:eastAsiaTheme="majorEastAsia" w:cstheme="majorEastAsia"/>
          <w:color w:val="auto"/>
          <w:spacing w:val="-6"/>
          <w:sz w:val="22"/>
          <w:highlight w:val="none"/>
        </w:rPr>
        <w:t>注：上述审查项目中，有一项不符合竞争性磋商文件要求，该响应文件则作无效投标处理，不再进入符合性审查。</w:t>
      </w:r>
    </w:p>
    <w:p w14:paraId="48F8C56C">
      <w:pPr>
        <w:pStyle w:val="18"/>
        <w:ind w:left="0" w:leftChars="0" w:firstLine="0" w:firstLineChars="0"/>
        <w:rPr>
          <w:rFonts w:hint="eastAsia" w:asciiTheme="majorEastAsia" w:hAnsiTheme="majorEastAsia" w:eastAsiaTheme="majorEastAsia" w:cstheme="majorEastAsia"/>
          <w:color w:val="auto"/>
          <w:highlight w:val="none"/>
        </w:rPr>
      </w:pPr>
    </w:p>
    <w:p w14:paraId="1E6F6EF4">
      <w:pPr>
        <w:spacing w:line="500" w:lineRule="exact"/>
        <w:rPr>
          <w:rFonts w:hint="eastAsia" w:asciiTheme="majorEastAsia" w:hAnsiTheme="majorEastAsia" w:eastAsiaTheme="majorEastAsia" w:cstheme="majorEastAsia"/>
          <w:b/>
          <w:color w:val="auto"/>
          <w:spacing w:val="-6"/>
          <w:highlight w:val="none"/>
        </w:rPr>
      </w:pPr>
      <w:r>
        <w:rPr>
          <w:rFonts w:hint="eastAsia" w:asciiTheme="majorEastAsia" w:hAnsiTheme="majorEastAsia" w:eastAsiaTheme="majorEastAsia" w:cstheme="majorEastAsia"/>
          <w:b/>
          <w:color w:val="auto"/>
          <w:spacing w:val="-6"/>
          <w:highlight w:val="none"/>
        </w:rPr>
        <w:t>2、符合性审查表</w:t>
      </w:r>
    </w:p>
    <w:tbl>
      <w:tblPr>
        <w:tblStyle w:val="19"/>
        <w:tblW w:w="10113"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213"/>
      </w:tblGrid>
      <w:tr w14:paraId="1F44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1A170C7">
            <w:pPr>
              <w:spacing w:line="50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序号</w:t>
            </w:r>
          </w:p>
        </w:tc>
        <w:tc>
          <w:tcPr>
            <w:tcW w:w="9213" w:type="dxa"/>
            <w:vAlign w:val="center"/>
          </w:tcPr>
          <w:p w14:paraId="34474728">
            <w:pPr>
              <w:spacing w:line="500" w:lineRule="exact"/>
              <w:jc w:val="center"/>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评审内容</w:t>
            </w:r>
          </w:p>
        </w:tc>
      </w:tr>
      <w:tr w14:paraId="5AA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A64AF0E">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9213" w:type="dxa"/>
            <w:vAlign w:val="center"/>
          </w:tcPr>
          <w:p w14:paraId="720DCFCB">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响应文件是否按照竞争性磋商文件规定要求编制、签署、盖章</w:t>
            </w:r>
          </w:p>
        </w:tc>
      </w:tr>
      <w:tr w14:paraId="64DB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5141E7BE">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p>
        </w:tc>
        <w:tc>
          <w:tcPr>
            <w:tcW w:w="9213" w:type="dxa"/>
            <w:vAlign w:val="center"/>
          </w:tcPr>
          <w:p w14:paraId="30DEC216">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磋商有效期是否满足采购文件要求</w:t>
            </w:r>
          </w:p>
        </w:tc>
      </w:tr>
      <w:tr w14:paraId="6E4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0FE3295B">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9213" w:type="dxa"/>
            <w:vAlign w:val="center"/>
          </w:tcPr>
          <w:p w14:paraId="37BC7454">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有无同一供应商提交两个以上不同的响应文件</w:t>
            </w:r>
          </w:p>
        </w:tc>
      </w:tr>
      <w:tr w14:paraId="7A29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4AC356E9">
            <w:pPr>
              <w:spacing w:line="500" w:lineRule="exact"/>
              <w:jc w:val="center"/>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w:t>
            </w:r>
          </w:p>
        </w:tc>
        <w:tc>
          <w:tcPr>
            <w:tcW w:w="9213" w:type="dxa"/>
            <w:vAlign w:val="center"/>
          </w:tcPr>
          <w:p w14:paraId="31E433BE">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合同履行期限是否满足磋商文件要求</w:t>
            </w:r>
          </w:p>
        </w:tc>
      </w:tr>
      <w:tr w14:paraId="0C1C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vAlign w:val="center"/>
          </w:tcPr>
          <w:p w14:paraId="2DCDA309">
            <w:pPr>
              <w:spacing w:line="50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val="en-US" w:eastAsia="zh-CN"/>
              </w:rPr>
              <w:t>5</w:t>
            </w:r>
          </w:p>
        </w:tc>
        <w:tc>
          <w:tcPr>
            <w:tcW w:w="9213" w:type="dxa"/>
            <w:vAlign w:val="center"/>
          </w:tcPr>
          <w:p w14:paraId="2F04202C">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是否有串通投标、弄虚作假或行贿等违法行为</w:t>
            </w:r>
          </w:p>
        </w:tc>
      </w:tr>
      <w:tr w14:paraId="40A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223F4792">
            <w:pPr>
              <w:spacing w:line="50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val="en-US" w:eastAsia="zh-CN"/>
              </w:rPr>
              <w:t>6</w:t>
            </w:r>
          </w:p>
        </w:tc>
        <w:tc>
          <w:tcPr>
            <w:tcW w:w="9213" w:type="dxa"/>
            <w:vAlign w:val="center"/>
          </w:tcPr>
          <w:p w14:paraId="6D2C352A">
            <w:pPr>
              <w:spacing w:line="500" w:lineRule="exac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是否有其他不符合法律法规和竞争性磋商文件中规定予以否决的情形</w:t>
            </w:r>
          </w:p>
        </w:tc>
      </w:tr>
      <w:tr w14:paraId="00EF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00" w:type="dxa"/>
            <w:vAlign w:val="center"/>
          </w:tcPr>
          <w:p w14:paraId="19E0024E">
            <w:pPr>
              <w:spacing w:line="500" w:lineRule="exact"/>
              <w:jc w:val="center"/>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w:t>
            </w:r>
          </w:p>
        </w:tc>
        <w:tc>
          <w:tcPr>
            <w:tcW w:w="9213" w:type="dxa"/>
            <w:vAlign w:val="center"/>
          </w:tcPr>
          <w:p w14:paraId="68F570C9">
            <w:pPr>
              <w:spacing w:line="500" w:lineRule="exac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报价不超过采购预算</w:t>
            </w:r>
          </w:p>
        </w:tc>
      </w:tr>
    </w:tbl>
    <w:p w14:paraId="138B079F">
      <w:pPr>
        <w:spacing w:line="500" w:lineRule="exact"/>
        <w:rPr>
          <w:rFonts w:hint="eastAsia" w:asciiTheme="majorEastAsia" w:hAnsiTheme="majorEastAsia" w:eastAsiaTheme="majorEastAsia" w:cstheme="majorEastAsia"/>
          <w:color w:val="auto"/>
          <w:spacing w:val="-6"/>
          <w:szCs w:val="21"/>
          <w:highlight w:val="none"/>
        </w:rPr>
      </w:pPr>
      <w:r>
        <w:rPr>
          <w:rFonts w:hint="eastAsia" w:asciiTheme="majorEastAsia" w:hAnsiTheme="majorEastAsia" w:eastAsiaTheme="majorEastAsia" w:cstheme="majorEastAsia"/>
          <w:color w:val="auto"/>
          <w:spacing w:val="-6"/>
          <w:szCs w:val="21"/>
          <w:highlight w:val="none"/>
        </w:rPr>
        <w:t>注：响应文件不符合以上条件之一的，则其初步评审不能通过，该磋商响应文件作无效处理。不再进入详细评审。</w:t>
      </w:r>
    </w:p>
    <w:p w14:paraId="75655128">
      <w:pPr>
        <w:pStyle w:val="36"/>
        <w:rPr>
          <w:rFonts w:hint="eastAsia" w:asciiTheme="majorEastAsia" w:hAnsiTheme="majorEastAsia" w:eastAsiaTheme="majorEastAsia" w:cstheme="majorEastAsia"/>
          <w:color w:val="auto"/>
          <w:spacing w:val="-6"/>
          <w:szCs w:val="21"/>
          <w:highlight w:val="none"/>
        </w:rPr>
      </w:pPr>
    </w:p>
    <w:p w14:paraId="67108C02">
      <w:pPr>
        <w:pStyle w:val="36"/>
        <w:rPr>
          <w:rFonts w:hint="eastAsia" w:asciiTheme="majorEastAsia" w:hAnsiTheme="majorEastAsia" w:eastAsiaTheme="majorEastAsia" w:cstheme="majorEastAsia"/>
          <w:color w:val="auto"/>
          <w:spacing w:val="-6"/>
          <w:szCs w:val="21"/>
          <w:highlight w:val="none"/>
        </w:rPr>
      </w:pPr>
    </w:p>
    <w:p w14:paraId="667EE98B">
      <w:pPr>
        <w:pStyle w:val="36"/>
        <w:rPr>
          <w:rFonts w:hint="eastAsia" w:asciiTheme="majorEastAsia" w:hAnsiTheme="majorEastAsia" w:eastAsiaTheme="majorEastAsia" w:cstheme="majorEastAsia"/>
          <w:color w:val="auto"/>
          <w:spacing w:val="-6"/>
          <w:szCs w:val="21"/>
          <w:highlight w:val="none"/>
        </w:rPr>
      </w:pPr>
    </w:p>
    <w:p w14:paraId="0752A234">
      <w:pPr>
        <w:pStyle w:val="36"/>
        <w:rPr>
          <w:rFonts w:hint="eastAsia" w:asciiTheme="majorEastAsia" w:hAnsiTheme="majorEastAsia" w:eastAsiaTheme="majorEastAsia" w:cstheme="majorEastAsia"/>
          <w:color w:val="auto"/>
          <w:spacing w:val="-6"/>
          <w:szCs w:val="21"/>
          <w:highlight w:val="none"/>
        </w:rPr>
      </w:pPr>
    </w:p>
    <w:p w14:paraId="521D3946">
      <w:pPr>
        <w:pStyle w:val="36"/>
        <w:rPr>
          <w:rFonts w:hint="eastAsia" w:asciiTheme="majorEastAsia" w:hAnsiTheme="majorEastAsia" w:eastAsiaTheme="majorEastAsia" w:cstheme="majorEastAsia"/>
          <w:color w:val="auto"/>
          <w:spacing w:val="-6"/>
          <w:szCs w:val="21"/>
          <w:highlight w:val="none"/>
        </w:rPr>
      </w:pPr>
    </w:p>
    <w:p w14:paraId="0A2A6589">
      <w:pPr>
        <w:pStyle w:val="36"/>
        <w:rPr>
          <w:rFonts w:hint="eastAsia" w:asciiTheme="majorEastAsia" w:hAnsiTheme="majorEastAsia" w:eastAsiaTheme="majorEastAsia" w:cstheme="majorEastAsia"/>
          <w:color w:val="auto"/>
          <w:spacing w:val="-6"/>
          <w:szCs w:val="21"/>
          <w:highlight w:val="none"/>
        </w:rPr>
      </w:pPr>
    </w:p>
    <w:p w14:paraId="6CD1AF01">
      <w:pPr>
        <w:pStyle w:val="36"/>
        <w:rPr>
          <w:rFonts w:hint="eastAsia" w:asciiTheme="majorEastAsia" w:hAnsiTheme="majorEastAsia" w:eastAsiaTheme="majorEastAsia" w:cstheme="majorEastAsia"/>
          <w:color w:val="auto"/>
          <w:spacing w:val="-6"/>
          <w:szCs w:val="21"/>
          <w:highlight w:val="none"/>
        </w:rPr>
      </w:pPr>
    </w:p>
    <w:p w14:paraId="3018CD8E">
      <w:pPr>
        <w:pStyle w:val="36"/>
        <w:rPr>
          <w:rFonts w:hint="eastAsia" w:asciiTheme="majorEastAsia" w:hAnsiTheme="majorEastAsia" w:eastAsiaTheme="majorEastAsia" w:cstheme="majorEastAsia"/>
          <w:color w:val="auto"/>
          <w:spacing w:val="-6"/>
          <w:szCs w:val="21"/>
          <w:highlight w:val="none"/>
        </w:rPr>
      </w:pPr>
    </w:p>
    <w:p w14:paraId="09960426">
      <w:pPr>
        <w:pStyle w:val="36"/>
        <w:rPr>
          <w:rFonts w:hint="eastAsia" w:asciiTheme="majorEastAsia" w:hAnsiTheme="majorEastAsia" w:eastAsiaTheme="majorEastAsia" w:cstheme="majorEastAsia"/>
          <w:color w:val="auto"/>
          <w:spacing w:val="-6"/>
          <w:szCs w:val="21"/>
          <w:highlight w:val="none"/>
        </w:rPr>
      </w:pPr>
    </w:p>
    <w:p w14:paraId="5EDC13DB">
      <w:pPr>
        <w:pStyle w:val="36"/>
        <w:rPr>
          <w:rFonts w:hint="eastAsia" w:asciiTheme="majorEastAsia" w:hAnsiTheme="majorEastAsia" w:eastAsiaTheme="majorEastAsia" w:cstheme="majorEastAsia"/>
          <w:color w:val="auto"/>
          <w:spacing w:val="-6"/>
          <w:szCs w:val="21"/>
          <w:highlight w:val="none"/>
        </w:rPr>
      </w:pPr>
    </w:p>
    <w:p w14:paraId="56C09278">
      <w:pPr>
        <w:pStyle w:val="36"/>
        <w:rPr>
          <w:rFonts w:hint="eastAsia" w:asciiTheme="majorEastAsia" w:hAnsiTheme="majorEastAsia" w:eastAsiaTheme="majorEastAsia" w:cstheme="majorEastAsia"/>
          <w:color w:val="auto"/>
          <w:spacing w:val="-6"/>
          <w:szCs w:val="21"/>
          <w:highlight w:val="none"/>
        </w:rPr>
      </w:pPr>
    </w:p>
    <w:p w14:paraId="6F90B985">
      <w:pPr>
        <w:pStyle w:val="36"/>
        <w:rPr>
          <w:rFonts w:hint="eastAsia" w:asciiTheme="majorEastAsia" w:hAnsiTheme="majorEastAsia" w:eastAsiaTheme="majorEastAsia" w:cstheme="majorEastAsia"/>
          <w:color w:val="auto"/>
          <w:spacing w:val="-6"/>
          <w:szCs w:val="21"/>
          <w:highlight w:val="none"/>
        </w:rPr>
      </w:pPr>
    </w:p>
    <w:p w14:paraId="43FB05E9">
      <w:pPr>
        <w:pStyle w:val="36"/>
        <w:rPr>
          <w:rFonts w:hint="eastAsia" w:asciiTheme="majorEastAsia" w:hAnsiTheme="majorEastAsia" w:eastAsiaTheme="majorEastAsia" w:cstheme="majorEastAsia"/>
          <w:color w:val="auto"/>
          <w:spacing w:val="-6"/>
          <w:szCs w:val="21"/>
          <w:highlight w:val="none"/>
        </w:rPr>
      </w:pPr>
    </w:p>
    <w:p w14:paraId="36BEEE6B">
      <w:pPr>
        <w:pStyle w:val="36"/>
        <w:rPr>
          <w:rFonts w:hint="eastAsia" w:asciiTheme="majorEastAsia" w:hAnsiTheme="majorEastAsia" w:eastAsiaTheme="majorEastAsia" w:cstheme="majorEastAsia"/>
          <w:color w:val="auto"/>
          <w:spacing w:val="-6"/>
          <w:szCs w:val="21"/>
          <w:highlight w:val="none"/>
        </w:rPr>
      </w:pPr>
    </w:p>
    <w:p w14:paraId="182ABCF1">
      <w:pPr>
        <w:pStyle w:val="36"/>
        <w:rPr>
          <w:rFonts w:hint="eastAsia" w:asciiTheme="majorEastAsia" w:hAnsiTheme="majorEastAsia" w:eastAsiaTheme="majorEastAsia" w:cstheme="majorEastAsia"/>
          <w:color w:val="auto"/>
          <w:spacing w:val="-6"/>
          <w:szCs w:val="21"/>
          <w:highlight w:val="none"/>
        </w:rPr>
      </w:pPr>
    </w:p>
    <w:p w14:paraId="09B6158D">
      <w:pPr>
        <w:pStyle w:val="36"/>
        <w:rPr>
          <w:rFonts w:hint="eastAsia" w:asciiTheme="majorEastAsia" w:hAnsiTheme="majorEastAsia" w:eastAsiaTheme="majorEastAsia" w:cstheme="majorEastAsia"/>
          <w:color w:val="auto"/>
          <w:spacing w:val="-6"/>
          <w:szCs w:val="21"/>
          <w:highlight w:val="none"/>
        </w:rPr>
      </w:pPr>
    </w:p>
    <w:p w14:paraId="75CF13D5">
      <w:pPr>
        <w:pStyle w:val="36"/>
        <w:rPr>
          <w:rFonts w:hint="eastAsia" w:asciiTheme="majorEastAsia" w:hAnsiTheme="majorEastAsia" w:eastAsiaTheme="majorEastAsia" w:cstheme="majorEastAsia"/>
          <w:color w:val="auto"/>
          <w:spacing w:val="-6"/>
          <w:szCs w:val="21"/>
          <w:highlight w:val="none"/>
        </w:rPr>
      </w:pPr>
    </w:p>
    <w:p w14:paraId="72852DBA">
      <w:pPr>
        <w:pStyle w:val="36"/>
        <w:rPr>
          <w:rFonts w:hint="eastAsia" w:asciiTheme="majorEastAsia" w:hAnsiTheme="majorEastAsia" w:eastAsiaTheme="majorEastAsia" w:cstheme="majorEastAsia"/>
          <w:color w:val="auto"/>
          <w:spacing w:val="-6"/>
          <w:szCs w:val="21"/>
          <w:highlight w:val="none"/>
        </w:rPr>
      </w:pPr>
    </w:p>
    <w:p w14:paraId="5D7A27C2">
      <w:pPr>
        <w:pStyle w:val="36"/>
        <w:rPr>
          <w:rFonts w:hint="eastAsia" w:asciiTheme="majorEastAsia" w:hAnsiTheme="majorEastAsia" w:eastAsiaTheme="majorEastAsia" w:cstheme="majorEastAsia"/>
          <w:color w:val="auto"/>
          <w:spacing w:val="-6"/>
          <w:szCs w:val="21"/>
          <w:highlight w:val="none"/>
        </w:rPr>
      </w:pPr>
    </w:p>
    <w:p w14:paraId="41C20872">
      <w:pPr>
        <w:pStyle w:val="11"/>
        <w:rPr>
          <w:rFonts w:hint="eastAsia" w:asciiTheme="majorEastAsia" w:hAnsiTheme="majorEastAsia" w:eastAsiaTheme="majorEastAsia" w:cstheme="majorEastAsia"/>
          <w:color w:val="auto"/>
          <w:spacing w:val="-6"/>
          <w:szCs w:val="21"/>
          <w:highlight w:val="none"/>
        </w:rPr>
      </w:pPr>
    </w:p>
    <w:p w14:paraId="792F2715">
      <w:pPr>
        <w:rPr>
          <w:rFonts w:hint="eastAsia" w:asciiTheme="majorEastAsia" w:hAnsiTheme="majorEastAsia" w:eastAsiaTheme="majorEastAsia" w:cstheme="majorEastAsia"/>
          <w:color w:val="auto"/>
          <w:spacing w:val="-6"/>
          <w:szCs w:val="21"/>
          <w:highlight w:val="none"/>
        </w:rPr>
      </w:pPr>
    </w:p>
    <w:p w14:paraId="05F56EEF">
      <w:pPr>
        <w:pStyle w:val="35"/>
        <w:rPr>
          <w:rFonts w:hint="eastAsia" w:asciiTheme="majorEastAsia" w:hAnsiTheme="majorEastAsia" w:eastAsiaTheme="majorEastAsia" w:cstheme="majorEastAsia"/>
          <w:color w:val="auto"/>
          <w:spacing w:val="-6"/>
          <w:szCs w:val="21"/>
          <w:highlight w:val="none"/>
        </w:rPr>
      </w:pPr>
    </w:p>
    <w:p w14:paraId="2DF67C36">
      <w:pPr>
        <w:pStyle w:val="8"/>
        <w:jc w:val="both"/>
        <w:rPr>
          <w:rFonts w:hint="eastAsia" w:asciiTheme="majorEastAsia" w:hAnsiTheme="majorEastAsia" w:eastAsiaTheme="majorEastAsia" w:cstheme="majorEastAsia"/>
          <w:color w:val="auto"/>
          <w:spacing w:val="-6"/>
          <w:szCs w:val="21"/>
          <w:highlight w:val="none"/>
        </w:rPr>
      </w:pPr>
    </w:p>
    <w:p w14:paraId="3BB8E584">
      <w:pPr>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br w:type="page"/>
      </w:r>
    </w:p>
    <w:p w14:paraId="6809ACC0">
      <w:pPr>
        <w:pStyle w:val="10"/>
        <w:spacing w:line="360" w:lineRule="auto"/>
        <w:jc w:val="center"/>
        <w:outlineLvl w:val="1"/>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lang w:eastAsia="zh-CN"/>
        </w:rPr>
        <w:t>（二）详细评审内容及标准</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534"/>
        <w:gridCol w:w="6149"/>
      </w:tblGrid>
      <w:tr w14:paraId="6609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6" w:type="dxa"/>
            <w:noWrap w:val="0"/>
            <w:vAlign w:val="center"/>
          </w:tcPr>
          <w:p w14:paraId="574FD6F8">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序号</w:t>
            </w:r>
          </w:p>
        </w:tc>
        <w:tc>
          <w:tcPr>
            <w:tcW w:w="8683" w:type="dxa"/>
            <w:gridSpan w:val="2"/>
            <w:noWrap w:val="0"/>
            <w:vAlign w:val="center"/>
          </w:tcPr>
          <w:p w14:paraId="16A91BDD">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评分内容</w:t>
            </w:r>
          </w:p>
        </w:tc>
      </w:tr>
      <w:tr w14:paraId="4641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6" w:type="dxa"/>
            <w:vMerge w:val="restart"/>
            <w:noWrap w:val="0"/>
            <w:vAlign w:val="center"/>
          </w:tcPr>
          <w:p w14:paraId="4DA54138">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投标</w:t>
            </w:r>
          </w:p>
          <w:p w14:paraId="4C3AEAD7">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报价</w:t>
            </w:r>
          </w:p>
          <w:p w14:paraId="15ADF433">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2534" w:type="dxa"/>
            <w:noWrap w:val="0"/>
            <w:vAlign w:val="center"/>
          </w:tcPr>
          <w:p w14:paraId="5A9458D3">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评标基准价</w:t>
            </w:r>
          </w:p>
        </w:tc>
        <w:tc>
          <w:tcPr>
            <w:tcW w:w="6149" w:type="dxa"/>
            <w:noWrap w:val="0"/>
            <w:vAlign w:val="center"/>
          </w:tcPr>
          <w:p w14:paraId="43077BC1">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color w:val="auto"/>
                <w:sz w:val="22"/>
                <w:szCs w:val="22"/>
                <w:highlight w:val="none"/>
              </w:rPr>
              <w:t>满足磋商文件要求且最后报价最低的投标供应商的价格为磋商基准价，其价格分为满分。</w:t>
            </w:r>
          </w:p>
        </w:tc>
      </w:tr>
      <w:tr w14:paraId="17BD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6" w:type="dxa"/>
            <w:vMerge w:val="continue"/>
            <w:noWrap w:val="0"/>
            <w:vAlign w:val="center"/>
          </w:tcPr>
          <w:p w14:paraId="2A095666">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F65459E">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评分标准</w:t>
            </w:r>
          </w:p>
        </w:tc>
        <w:tc>
          <w:tcPr>
            <w:tcW w:w="6149" w:type="dxa"/>
            <w:noWrap w:val="0"/>
            <w:vAlign w:val="center"/>
          </w:tcPr>
          <w:p w14:paraId="02B31528">
            <w:pPr>
              <w:pStyle w:val="8"/>
              <w:spacing w:line="240" w:lineRule="auto"/>
              <w:jc w:val="left"/>
              <w:rPr>
                <w:rFonts w:hint="eastAsia" w:asciiTheme="majorEastAsia" w:hAnsiTheme="majorEastAsia" w:eastAsiaTheme="majorEastAsia" w:cstheme="majorEastAsia"/>
                <w:b w:val="0"/>
                <w:bCs/>
                <w:color w:val="auto"/>
                <w:kern w:val="2"/>
                <w:sz w:val="22"/>
                <w:szCs w:val="22"/>
                <w:highlight w:val="none"/>
                <w:lang w:val="en-US" w:eastAsia="zh-CN" w:bidi="ar-SA"/>
              </w:rPr>
            </w:pPr>
            <w:r>
              <w:rPr>
                <w:rFonts w:hint="eastAsia" w:asciiTheme="majorEastAsia" w:hAnsiTheme="majorEastAsia" w:eastAsiaTheme="majorEastAsia" w:cstheme="majorEastAsia"/>
                <w:b w:val="0"/>
                <w:bCs/>
                <w:color w:val="auto"/>
                <w:kern w:val="2"/>
                <w:sz w:val="22"/>
                <w:szCs w:val="22"/>
                <w:highlight w:val="none"/>
                <w:lang w:val="en-US" w:eastAsia="zh-CN" w:bidi="ar-SA"/>
              </w:rPr>
              <w:t>投标报价等于评标基准价时得满分10分；</w:t>
            </w:r>
          </w:p>
          <w:p w14:paraId="4FD2E96C">
            <w:pPr>
              <w:pStyle w:val="8"/>
              <w:spacing w:line="240" w:lineRule="auto"/>
              <w:jc w:val="left"/>
              <w:rPr>
                <w:rFonts w:hint="eastAsia"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b w:val="0"/>
                <w:bCs/>
                <w:color w:val="auto"/>
                <w:kern w:val="2"/>
                <w:sz w:val="22"/>
                <w:szCs w:val="22"/>
                <w:highlight w:val="none"/>
                <w:lang w:val="en-US" w:eastAsia="zh-CN" w:bidi="ar-SA"/>
              </w:rPr>
              <w:t>投标报价高于基准价按以下公式计算得分：</w:t>
            </w:r>
            <w:r>
              <w:rPr>
                <w:rFonts w:hint="eastAsia" w:asciiTheme="majorEastAsia" w:hAnsiTheme="majorEastAsia" w:eastAsiaTheme="majorEastAsia" w:cstheme="majorEastAsia"/>
                <w:b w:val="0"/>
                <w:bCs/>
                <w:color w:val="auto"/>
                <w:kern w:val="2"/>
                <w:sz w:val="22"/>
                <w:szCs w:val="22"/>
                <w:highlight w:val="none"/>
                <w:lang w:val="zh-CN" w:eastAsia="zh-CN" w:bidi="ar-SA"/>
              </w:rPr>
              <w:t>基准价/投标报价*10</w:t>
            </w:r>
          </w:p>
        </w:tc>
      </w:tr>
      <w:tr w14:paraId="53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6" w:type="dxa"/>
            <w:vMerge w:val="restart"/>
            <w:noWrap w:val="0"/>
            <w:vAlign w:val="center"/>
          </w:tcPr>
          <w:p w14:paraId="57E91F9C">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服务</w:t>
            </w:r>
          </w:p>
          <w:p w14:paraId="3CB7D913">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方案</w:t>
            </w:r>
          </w:p>
          <w:p w14:paraId="620C2448">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部分</w:t>
            </w:r>
          </w:p>
          <w:p w14:paraId="4D28D99F">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评审</w:t>
            </w:r>
          </w:p>
          <w:p w14:paraId="093EA45E">
            <w:pPr>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(60分)</w:t>
            </w:r>
          </w:p>
        </w:tc>
        <w:tc>
          <w:tcPr>
            <w:tcW w:w="2534" w:type="dxa"/>
            <w:noWrap w:val="0"/>
            <w:vAlign w:val="center"/>
          </w:tcPr>
          <w:p w14:paraId="2256A18C">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服务方案及工作流程</w:t>
            </w:r>
          </w:p>
          <w:p w14:paraId="11639273">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（10分）</w:t>
            </w:r>
          </w:p>
        </w:tc>
        <w:tc>
          <w:tcPr>
            <w:tcW w:w="6149" w:type="dxa"/>
            <w:noWrap w:val="0"/>
            <w:vAlign w:val="center"/>
          </w:tcPr>
          <w:p w14:paraId="0EC17E99">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提供科学合理，全面完整，可操作性强的服务方案得 10-7 分； </w:t>
            </w:r>
          </w:p>
          <w:p w14:paraId="1DDCECAB">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提供科学合理完整，可操作性较强的服务方案得 6-4分； </w:t>
            </w:r>
          </w:p>
          <w:p w14:paraId="3C70AF38">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提供合理完整，可操作性一般的服务方案得 3-1分；</w:t>
            </w:r>
          </w:p>
          <w:p w14:paraId="5B802F37">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0E9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6" w:type="dxa"/>
            <w:vMerge w:val="continue"/>
            <w:noWrap w:val="0"/>
            <w:vAlign w:val="center"/>
          </w:tcPr>
          <w:p w14:paraId="67FC229F">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1BC12E40">
            <w:pPr>
              <w:pStyle w:val="13"/>
              <w:tabs>
                <w:tab w:val="left" w:pos="420"/>
              </w:tabs>
              <w:snapToGrid/>
              <w:spacing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质量保障措施</w:t>
            </w:r>
          </w:p>
          <w:p w14:paraId="30039952">
            <w:pPr>
              <w:pStyle w:val="13"/>
              <w:tabs>
                <w:tab w:val="left" w:pos="420"/>
              </w:tabs>
              <w:snapToGrid/>
              <w:spacing w:before="240" w:line="240" w:lineRule="auto"/>
              <w:jc w:val="center"/>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color w:val="auto"/>
                <w:sz w:val="22"/>
                <w:szCs w:val="22"/>
                <w:highlight w:val="none"/>
                <w:lang w:val="en-US" w:eastAsia="zh-CN"/>
              </w:rPr>
              <w:t>（10分）</w:t>
            </w:r>
          </w:p>
        </w:tc>
        <w:tc>
          <w:tcPr>
            <w:tcW w:w="6149" w:type="dxa"/>
            <w:noWrap w:val="0"/>
            <w:vAlign w:val="center"/>
          </w:tcPr>
          <w:p w14:paraId="656A71C7">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提供的质量保障措施科学、合理、可行，得 10-7分；</w:t>
            </w:r>
          </w:p>
          <w:p w14:paraId="0598867C">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提供的质量保障措施较合理、可行，得6-4分；</w:t>
            </w:r>
          </w:p>
          <w:p w14:paraId="521F38FB">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提供的质量保障措施一般，得 3-1分； </w:t>
            </w:r>
          </w:p>
          <w:p w14:paraId="431FC17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43E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76" w:type="dxa"/>
            <w:vMerge w:val="continue"/>
            <w:noWrap w:val="0"/>
            <w:vAlign w:val="center"/>
          </w:tcPr>
          <w:p w14:paraId="0E5F2C78">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0462E66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进度保证措施</w:t>
            </w:r>
          </w:p>
          <w:p w14:paraId="516FD353">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57EF354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提供的质量保障措施科学、合理、可行，得 10-7 分；</w:t>
            </w:r>
          </w:p>
          <w:p w14:paraId="3B09469D">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提供的质量保障措施较合理、可行，得6-4分；</w:t>
            </w:r>
          </w:p>
          <w:p w14:paraId="029540EE">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提供的质量保障措施一般，得3-1分； </w:t>
            </w:r>
          </w:p>
          <w:p w14:paraId="18799700">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2C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76" w:type="dxa"/>
            <w:vMerge w:val="continue"/>
            <w:noWrap w:val="0"/>
            <w:vAlign w:val="center"/>
          </w:tcPr>
          <w:p w14:paraId="53CF68BE">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4B369A1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组织协调保证措施</w:t>
            </w:r>
          </w:p>
          <w:p w14:paraId="18368BE9">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6170EE6A">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提供的组织协调保证措施科学、合理、可行，得 10-7 分；</w:t>
            </w:r>
          </w:p>
          <w:p w14:paraId="7577BBF8">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提供的组织协调保证措施较合理、可行，得6-4分；</w:t>
            </w:r>
          </w:p>
          <w:p w14:paraId="4001173E">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提供的组织协调保证措施一般，得3-1分； </w:t>
            </w:r>
          </w:p>
          <w:p w14:paraId="4389A3B2">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28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6" w:type="dxa"/>
            <w:vMerge w:val="continue"/>
            <w:noWrap w:val="0"/>
            <w:vAlign w:val="center"/>
          </w:tcPr>
          <w:p w14:paraId="3EF5BD25">
            <w:pPr>
              <w:spacing w:line="240" w:lineRule="auto"/>
              <w:jc w:val="center"/>
              <w:rPr>
                <w:rFonts w:hint="eastAsia" w:asciiTheme="majorEastAsia" w:hAnsiTheme="majorEastAsia" w:eastAsiaTheme="majorEastAsia" w:cstheme="majorEastAsia"/>
                <w:bCs/>
                <w:color w:val="auto"/>
                <w:sz w:val="22"/>
                <w:szCs w:val="22"/>
                <w:highlight w:val="none"/>
                <w:lang w:val="zh-CN"/>
              </w:rPr>
            </w:pPr>
          </w:p>
        </w:tc>
        <w:tc>
          <w:tcPr>
            <w:tcW w:w="2534" w:type="dxa"/>
            <w:noWrap w:val="0"/>
            <w:vAlign w:val="center"/>
          </w:tcPr>
          <w:p w14:paraId="4A9D29AF">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安全保障措施</w:t>
            </w:r>
          </w:p>
          <w:p w14:paraId="5D2B9824">
            <w:pPr>
              <w:adjustRightInd w:val="0"/>
              <w:snapToGri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（10分）</w:t>
            </w:r>
          </w:p>
        </w:tc>
        <w:tc>
          <w:tcPr>
            <w:tcW w:w="6149" w:type="dxa"/>
            <w:noWrap w:val="0"/>
            <w:vAlign w:val="center"/>
          </w:tcPr>
          <w:p w14:paraId="5D57DE73">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提供的安全保障措施科学、合理、可行，得 10-7 分；</w:t>
            </w:r>
          </w:p>
          <w:p w14:paraId="197DFA4C">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提供的安全保障措施较合理、可行，得6-4分；</w:t>
            </w:r>
          </w:p>
          <w:p w14:paraId="10D52416">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 xml:space="preserve">提供的安全保障措施一般，得3-1分； </w:t>
            </w:r>
          </w:p>
          <w:p w14:paraId="01B87ECF">
            <w:pPr>
              <w:adjustRightInd w:val="0"/>
              <w:snapToGri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不提供不得分。</w:t>
            </w:r>
          </w:p>
        </w:tc>
      </w:tr>
      <w:tr w14:paraId="6D7D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392BB097">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107947D">
            <w:pPr>
              <w:autoSpaceDE w:val="0"/>
              <w:autoSpaceDN w:val="0"/>
              <w:adjustRightInd w:val="0"/>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拟投入本项目的工具、耗材配置情况（10分）</w:t>
            </w:r>
          </w:p>
        </w:tc>
        <w:tc>
          <w:tcPr>
            <w:tcW w:w="6149" w:type="dxa"/>
            <w:noWrap w:val="0"/>
            <w:vAlign w:val="center"/>
          </w:tcPr>
          <w:p w14:paraId="48A25DB9">
            <w:pPr>
              <w:autoSpaceDE w:val="0"/>
              <w:autoSpaceDN w:val="0"/>
              <w:adjustRightInd w:val="0"/>
              <w:spacing w:line="240" w:lineRule="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为本项目配备专业办公设备、保证满足工作人员工作需要，得10-7分；配备了一般的办公设备得6-4分，配备简单设备得3-1分，</w:t>
            </w:r>
            <w:r>
              <w:rPr>
                <w:rFonts w:hint="eastAsia" w:asciiTheme="majorEastAsia" w:hAnsiTheme="majorEastAsia" w:eastAsiaTheme="majorEastAsia" w:cstheme="majorEastAsia"/>
                <w:bCs/>
                <w:color w:val="auto"/>
                <w:spacing w:val="-6"/>
                <w:sz w:val="22"/>
                <w:szCs w:val="22"/>
                <w:highlight w:val="none"/>
              </w:rPr>
              <w:t>没有不计分。</w:t>
            </w:r>
          </w:p>
        </w:tc>
      </w:tr>
      <w:tr w14:paraId="57D0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76" w:type="dxa"/>
            <w:vMerge w:val="restart"/>
            <w:noWrap w:val="0"/>
            <w:vAlign w:val="center"/>
          </w:tcPr>
          <w:p w14:paraId="012E0B6A">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商务</w:t>
            </w:r>
          </w:p>
          <w:p w14:paraId="1867E43A">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部分</w:t>
            </w:r>
          </w:p>
          <w:p w14:paraId="2EC234DF">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评审</w:t>
            </w:r>
          </w:p>
          <w:p w14:paraId="2EDC6430">
            <w:pPr>
              <w:spacing w:line="240" w:lineRule="auto"/>
              <w:jc w:val="center"/>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（30分）</w:t>
            </w:r>
          </w:p>
        </w:tc>
        <w:tc>
          <w:tcPr>
            <w:tcW w:w="2534" w:type="dxa"/>
            <w:noWrap w:val="0"/>
            <w:vAlign w:val="center"/>
          </w:tcPr>
          <w:p w14:paraId="7AF7E81C">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color w:val="auto"/>
                <w:sz w:val="22"/>
                <w:szCs w:val="22"/>
                <w:highlight w:val="none"/>
              </w:rPr>
              <w:t>项目管理团队（</w:t>
            </w:r>
            <w:r>
              <w:rPr>
                <w:rFonts w:hint="eastAsia" w:asciiTheme="majorEastAsia" w:hAnsiTheme="majorEastAsia" w:eastAsiaTheme="majorEastAsia" w:cstheme="majorEastAsia"/>
                <w:color w:val="auto"/>
                <w:sz w:val="22"/>
                <w:szCs w:val="22"/>
                <w:highlight w:val="none"/>
                <w:lang w:val="en-US" w:eastAsia="zh-CN"/>
              </w:rPr>
              <w:t>8</w:t>
            </w:r>
            <w:r>
              <w:rPr>
                <w:rFonts w:hint="eastAsia" w:asciiTheme="majorEastAsia" w:hAnsiTheme="majorEastAsia" w:eastAsiaTheme="majorEastAsia" w:cstheme="majorEastAsia"/>
                <w:color w:val="auto"/>
                <w:sz w:val="22"/>
                <w:szCs w:val="22"/>
                <w:highlight w:val="none"/>
              </w:rPr>
              <w:t>分）</w:t>
            </w:r>
          </w:p>
        </w:tc>
        <w:tc>
          <w:tcPr>
            <w:tcW w:w="6149" w:type="dxa"/>
            <w:noWrap w:val="0"/>
            <w:vAlign w:val="center"/>
          </w:tcPr>
          <w:p w14:paraId="3E6B90D0">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拟派项目管理团队成员结构合理，专业齐全，具有专业资格证书，满足项目需求进行综合对比，优秀得</w:t>
            </w:r>
            <w:r>
              <w:rPr>
                <w:rFonts w:hint="eastAsia" w:asciiTheme="majorEastAsia" w:hAnsiTheme="majorEastAsia" w:eastAsiaTheme="majorEastAsia" w:cstheme="majorEastAsia"/>
                <w:bCs/>
                <w:color w:val="auto"/>
                <w:sz w:val="22"/>
                <w:szCs w:val="22"/>
                <w:highlight w:val="none"/>
                <w:lang w:val="en-US" w:eastAsia="zh-CN"/>
              </w:rPr>
              <w:t>8-6</w:t>
            </w:r>
            <w:r>
              <w:rPr>
                <w:rFonts w:hint="eastAsia" w:asciiTheme="majorEastAsia" w:hAnsiTheme="majorEastAsia" w:eastAsiaTheme="majorEastAsia" w:cstheme="majorEastAsia"/>
                <w:bCs/>
                <w:color w:val="auto"/>
                <w:sz w:val="22"/>
                <w:szCs w:val="22"/>
                <w:highlight w:val="none"/>
                <w:lang w:val="zh-CN"/>
              </w:rPr>
              <w:t>分，一般得</w:t>
            </w:r>
            <w:r>
              <w:rPr>
                <w:rFonts w:hint="eastAsia" w:asciiTheme="majorEastAsia" w:hAnsiTheme="majorEastAsia" w:eastAsiaTheme="majorEastAsia" w:cstheme="majorEastAsia"/>
                <w:bCs/>
                <w:color w:val="auto"/>
                <w:sz w:val="22"/>
                <w:szCs w:val="22"/>
                <w:highlight w:val="none"/>
                <w:lang w:val="en-US" w:eastAsia="zh-CN"/>
              </w:rPr>
              <w:t>5-</w:t>
            </w:r>
            <w:r>
              <w:rPr>
                <w:rFonts w:hint="eastAsia" w:asciiTheme="majorEastAsia" w:hAnsiTheme="majorEastAsia" w:eastAsiaTheme="majorEastAsia" w:cstheme="majorEastAsia"/>
                <w:bCs/>
                <w:color w:val="auto"/>
                <w:sz w:val="22"/>
                <w:szCs w:val="22"/>
                <w:highlight w:val="none"/>
              </w:rPr>
              <w:t>2</w:t>
            </w:r>
            <w:r>
              <w:rPr>
                <w:rFonts w:hint="eastAsia" w:asciiTheme="majorEastAsia" w:hAnsiTheme="majorEastAsia" w:eastAsiaTheme="majorEastAsia" w:cstheme="majorEastAsia"/>
                <w:bCs/>
                <w:color w:val="auto"/>
                <w:sz w:val="22"/>
                <w:szCs w:val="22"/>
                <w:highlight w:val="none"/>
                <w:lang w:val="zh-CN"/>
              </w:rPr>
              <w:t>分，</w:t>
            </w:r>
            <w:r>
              <w:rPr>
                <w:rFonts w:hint="eastAsia" w:asciiTheme="majorEastAsia" w:hAnsiTheme="majorEastAsia" w:eastAsiaTheme="majorEastAsia" w:cstheme="majorEastAsia"/>
                <w:bCs/>
                <w:color w:val="auto"/>
                <w:sz w:val="22"/>
                <w:szCs w:val="22"/>
                <w:highlight w:val="none"/>
                <w:lang w:eastAsia="zh-Hans"/>
              </w:rPr>
              <w:t>较差1分，</w:t>
            </w:r>
            <w:r>
              <w:rPr>
                <w:rFonts w:hint="eastAsia" w:asciiTheme="majorEastAsia" w:hAnsiTheme="majorEastAsia" w:eastAsiaTheme="majorEastAsia" w:cstheme="majorEastAsia"/>
                <w:bCs/>
                <w:color w:val="auto"/>
                <w:sz w:val="22"/>
                <w:szCs w:val="22"/>
                <w:highlight w:val="none"/>
                <w:lang w:val="zh-CN"/>
              </w:rPr>
              <w:t>无不得分。</w:t>
            </w:r>
            <w:r>
              <w:rPr>
                <w:rFonts w:hint="eastAsia" w:asciiTheme="majorEastAsia" w:hAnsiTheme="majorEastAsia" w:eastAsiaTheme="majorEastAsia" w:cstheme="majorEastAsia"/>
                <w:color w:val="auto"/>
                <w:sz w:val="22"/>
                <w:szCs w:val="22"/>
                <w:highlight w:val="none"/>
              </w:rPr>
              <w:t>（</w:t>
            </w:r>
            <w:r>
              <w:rPr>
                <w:rFonts w:hint="eastAsia" w:asciiTheme="majorEastAsia" w:hAnsiTheme="majorEastAsia" w:eastAsiaTheme="majorEastAsia" w:cstheme="majorEastAsia"/>
                <w:bCs/>
                <w:color w:val="auto"/>
                <w:sz w:val="22"/>
                <w:szCs w:val="22"/>
                <w:highlight w:val="none"/>
                <w:lang w:val="zh-CN"/>
              </w:rPr>
              <w:t>附有相关资格证书复印件加盖公章，否则不计分）</w:t>
            </w:r>
          </w:p>
        </w:tc>
      </w:tr>
      <w:tr w14:paraId="1B39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76" w:type="dxa"/>
            <w:vMerge w:val="continue"/>
            <w:noWrap w:val="0"/>
            <w:vAlign w:val="center"/>
          </w:tcPr>
          <w:p w14:paraId="4B798204">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45A34081">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企业业绩（</w:t>
            </w:r>
            <w:r>
              <w:rPr>
                <w:rFonts w:hint="eastAsia" w:asciiTheme="majorEastAsia" w:hAnsiTheme="majorEastAsia" w:eastAsiaTheme="majorEastAsia" w:cstheme="majorEastAsia"/>
                <w:bCs/>
                <w:color w:val="auto"/>
                <w:sz w:val="22"/>
                <w:szCs w:val="22"/>
                <w:highlight w:val="none"/>
                <w:lang w:val="en-US" w:eastAsia="zh-CN"/>
              </w:rPr>
              <w:t>10</w:t>
            </w:r>
            <w:r>
              <w:rPr>
                <w:rFonts w:hint="eastAsia" w:asciiTheme="majorEastAsia" w:hAnsiTheme="majorEastAsia" w:eastAsiaTheme="majorEastAsia" w:cstheme="majorEastAsia"/>
                <w:bCs/>
                <w:color w:val="auto"/>
                <w:sz w:val="22"/>
                <w:szCs w:val="22"/>
                <w:highlight w:val="none"/>
                <w:lang w:val="zh-CN"/>
              </w:rPr>
              <w:t>分）</w:t>
            </w:r>
          </w:p>
        </w:tc>
        <w:tc>
          <w:tcPr>
            <w:tcW w:w="6149" w:type="dxa"/>
            <w:noWrap w:val="0"/>
            <w:vAlign w:val="center"/>
          </w:tcPr>
          <w:p w14:paraId="3D8416A8">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近三年（20</w:t>
            </w:r>
            <w:r>
              <w:rPr>
                <w:rFonts w:hint="eastAsia" w:asciiTheme="majorEastAsia" w:hAnsiTheme="majorEastAsia" w:eastAsiaTheme="majorEastAsia" w:cstheme="majorEastAsia"/>
                <w:bCs/>
                <w:color w:val="auto"/>
                <w:sz w:val="22"/>
                <w:szCs w:val="22"/>
                <w:highlight w:val="none"/>
                <w:lang w:val="en-US" w:eastAsia="zh-CN"/>
              </w:rPr>
              <w:t>22</w:t>
            </w:r>
            <w:r>
              <w:rPr>
                <w:rFonts w:hint="eastAsia" w:asciiTheme="majorEastAsia" w:hAnsiTheme="majorEastAsia" w:eastAsiaTheme="majorEastAsia" w:cstheme="majorEastAsia"/>
                <w:bCs/>
                <w:color w:val="auto"/>
                <w:sz w:val="22"/>
                <w:szCs w:val="22"/>
                <w:highlight w:val="none"/>
                <w:lang w:val="zh-CN"/>
              </w:rPr>
              <w:t>年1月1日起至今）</w:t>
            </w:r>
            <w:r>
              <w:rPr>
                <w:rFonts w:hint="eastAsia" w:asciiTheme="majorEastAsia" w:hAnsiTheme="majorEastAsia" w:eastAsiaTheme="majorEastAsia" w:cstheme="majorEastAsia"/>
                <w:color w:val="auto"/>
                <w:sz w:val="22"/>
                <w:szCs w:val="22"/>
                <w:highlight w:val="none"/>
              </w:rPr>
              <w:t>有过类似业绩每有一项得2分，</w:t>
            </w:r>
            <w:r>
              <w:rPr>
                <w:rFonts w:hint="eastAsia" w:asciiTheme="majorEastAsia" w:hAnsiTheme="majorEastAsia" w:eastAsiaTheme="majorEastAsia" w:cstheme="majorEastAsia"/>
                <w:bCs/>
                <w:color w:val="auto"/>
                <w:sz w:val="22"/>
                <w:szCs w:val="22"/>
                <w:highlight w:val="none"/>
                <w:lang w:val="zh-CN"/>
              </w:rPr>
              <w:t>最多得</w:t>
            </w:r>
            <w:r>
              <w:rPr>
                <w:rFonts w:hint="eastAsia" w:asciiTheme="majorEastAsia" w:hAnsiTheme="majorEastAsia" w:eastAsiaTheme="majorEastAsia" w:cstheme="majorEastAsia"/>
                <w:bCs/>
                <w:color w:val="auto"/>
                <w:sz w:val="22"/>
                <w:szCs w:val="22"/>
                <w:highlight w:val="none"/>
                <w:lang w:val="en-US" w:eastAsia="zh-CN"/>
              </w:rPr>
              <w:t>10</w:t>
            </w:r>
            <w:r>
              <w:rPr>
                <w:rFonts w:hint="eastAsia" w:asciiTheme="majorEastAsia" w:hAnsiTheme="majorEastAsia" w:eastAsiaTheme="majorEastAsia" w:cstheme="majorEastAsia"/>
                <w:bCs/>
                <w:color w:val="auto"/>
                <w:sz w:val="22"/>
                <w:szCs w:val="22"/>
                <w:highlight w:val="none"/>
                <w:lang w:val="zh-CN"/>
              </w:rPr>
              <w:t>分。（响应</w:t>
            </w:r>
            <w:r>
              <w:rPr>
                <w:rFonts w:hint="eastAsia" w:asciiTheme="majorEastAsia" w:hAnsiTheme="majorEastAsia" w:eastAsiaTheme="majorEastAsia" w:cstheme="majorEastAsia"/>
                <w:color w:val="auto"/>
                <w:sz w:val="22"/>
                <w:szCs w:val="22"/>
                <w:highlight w:val="none"/>
              </w:rPr>
              <w:t>文件中附复印件</w:t>
            </w:r>
            <w:r>
              <w:rPr>
                <w:rFonts w:hint="eastAsia" w:asciiTheme="majorEastAsia" w:hAnsiTheme="majorEastAsia" w:eastAsiaTheme="majorEastAsia" w:cstheme="majorEastAsia"/>
                <w:color w:val="auto"/>
                <w:sz w:val="22"/>
                <w:szCs w:val="22"/>
                <w:highlight w:val="none"/>
                <w:lang w:eastAsia="zh-CN"/>
              </w:rPr>
              <w:t>加盖公章</w:t>
            </w:r>
            <w:r>
              <w:rPr>
                <w:rFonts w:hint="eastAsia" w:asciiTheme="majorEastAsia" w:hAnsiTheme="majorEastAsia" w:eastAsiaTheme="majorEastAsia" w:cstheme="majorEastAsia"/>
                <w:bCs/>
                <w:color w:val="auto"/>
                <w:sz w:val="22"/>
                <w:szCs w:val="22"/>
                <w:highlight w:val="none"/>
                <w:lang w:val="zh-CN"/>
              </w:rPr>
              <w:t>）</w:t>
            </w:r>
          </w:p>
        </w:tc>
      </w:tr>
      <w:tr w14:paraId="7E3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76" w:type="dxa"/>
            <w:vMerge w:val="continue"/>
            <w:noWrap w:val="0"/>
            <w:vAlign w:val="center"/>
          </w:tcPr>
          <w:p w14:paraId="4D29B7D2">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740B40A0">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优惠条件（6分）</w:t>
            </w:r>
          </w:p>
        </w:tc>
        <w:tc>
          <w:tcPr>
            <w:tcW w:w="6149" w:type="dxa"/>
            <w:noWrap w:val="0"/>
            <w:vAlign w:val="center"/>
          </w:tcPr>
          <w:p w14:paraId="2E63072B">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有优惠条件，且优惠条件优得6-4分，良3-2分，一般得1分，无不得分。</w:t>
            </w:r>
          </w:p>
        </w:tc>
      </w:tr>
      <w:tr w14:paraId="272C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6" w:type="dxa"/>
            <w:vMerge w:val="continue"/>
            <w:noWrap w:val="0"/>
            <w:vAlign w:val="center"/>
          </w:tcPr>
          <w:p w14:paraId="02A74315">
            <w:pPr>
              <w:spacing w:line="240" w:lineRule="auto"/>
              <w:jc w:val="center"/>
              <w:rPr>
                <w:rFonts w:hint="eastAsia" w:asciiTheme="majorEastAsia" w:hAnsiTheme="majorEastAsia" w:eastAsiaTheme="majorEastAsia" w:cstheme="majorEastAsia"/>
                <w:color w:val="auto"/>
                <w:sz w:val="22"/>
                <w:szCs w:val="22"/>
                <w:highlight w:val="none"/>
              </w:rPr>
            </w:pPr>
          </w:p>
        </w:tc>
        <w:tc>
          <w:tcPr>
            <w:tcW w:w="2534" w:type="dxa"/>
            <w:noWrap w:val="0"/>
            <w:vAlign w:val="center"/>
          </w:tcPr>
          <w:p w14:paraId="27E704B1">
            <w:pPr>
              <w:autoSpaceDE w:val="0"/>
              <w:autoSpaceDN w:val="0"/>
              <w:adjustRightInd w:val="0"/>
              <w:spacing w:line="240" w:lineRule="auto"/>
              <w:jc w:val="center"/>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服务承诺（6分）</w:t>
            </w:r>
          </w:p>
        </w:tc>
        <w:tc>
          <w:tcPr>
            <w:tcW w:w="6149" w:type="dxa"/>
            <w:noWrap w:val="0"/>
            <w:vAlign w:val="center"/>
          </w:tcPr>
          <w:p w14:paraId="2AC7319A">
            <w:pPr>
              <w:autoSpaceDE w:val="0"/>
              <w:autoSpaceDN w:val="0"/>
              <w:adjustRightInd w:val="0"/>
              <w:spacing w:line="240" w:lineRule="auto"/>
              <w:rPr>
                <w:rFonts w:hint="eastAsia" w:asciiTheme="majorEastAsia" w:hAnsiTheme="majorEastAsia" w:eastAsiaTheme="majorEastAsia" w:cstheme="majorEastAsia"/>
                <w:bCs/>
                <w:color w:val="auto"/>
                <w:sz w:val="22"/>
                <w:szCs w:val="22"/>
                <w:highlight w:val="none"/>
                <w:lang w:val="zh-CN"/>
              </w:rPr>
            </w:pPr>
            <w:r>
              <w:rPr>
                <w:rFonts w:hint="eastAsia" w:asciiTheme="majorEastAsia" w:hAnsiTheme="majorEastAsia" w:eastAsiaTheme="majorEastAsia" w:cstheme="majorEastAsia"/>
                <w:bCs/>
                <w:color w:val="auto"/>
                <w:sz w:val="22"/>
                <w:szCs w:val="22"/>
                <w:highlight w:val="none"/>
                <w:lang w:val="zh-CN"/>
              </w:rPr>
              <w:t>有服务承诺，且服务承诺优得6-4分，良3-2分，一般得1分，无不得分。</w:t>
            </w:r>
          </w:p>
        </w:tc>
      </w:tr>
    </w:tbl>
    <w:p w14:paraId="03EF54A5">
      <w:pPr>
        <w:pStyle w:val="8"/>
        <w:jc w:val="left"/>
        <w:rPr>
          <w:rFonts w:hint="eastAsia" w:asciiTheme="majorEastAsia" w:hAnsiTheme="majorEastAsia" w:eastAsiaTheme="majorEastAsia" w:cstheme="majorEastAsia"/>
          <w:color w:val="auto"/>
          <w:sz w:val="10"/>
          <w:szCs w:val="2"/>
          <w:highlight w:val="none"/>
        </w:rPr>
      </w:pPr>
    </w:p>
    <w:p w14:paraId="633FDBD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w:t>
      </w:r>
      <w:r>
        <w:rPr>
          <w:rFonts w:hint="eastAsia" w:asciiTheme="majorEastAsia" w:hAnsiTheme="majorEastAsia" w:eastAsiaTheme="majorEastAsia" w:cstheme="majorEastAsia"/>
          <w:color w:val="auto"/>
          <w:highlight w:val="none"/>
          <w:lang w:val="zh-CN"/>
        </w:rPr>
        <w:t>磋商评审办法</w:t>
      </w:r>
    </w:p>
    <w:p w14:paraId="5639DA4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1.1</w:t>
      </w:r>
      <w:r>
        <w:rPr>
          <w:rFonts w:hint="eastAsia" w:asciiTheme="majorEastAsia" w:hAnsiTheme="majorEastAsia" w:eastAsiaTheme="majorEastAsia" w:cstheme="majorEastAsia"/>
          <w:color w:val="auto"/>
          <w:highlight w:val="none"/>
          <w:lang w:val="zh-CN"/>
        </w:rPr>
        <w:t>初步评审</w:t>
      </w:r>
    </w:p>
    <w:p w14:paraId="6636D00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磋商小组依据本章规定的标准对响应文件进行初步评审，</w:t>
      </w:r>
      <w:r>
        <w:rPr>
          <w:rFonts w:hint="eastAsia" w:asciiTheme="majorEastAsia" w:hAnsiTheme="majorEastAsia" w:eastAsiaTheme="majorEastAsia" w:cstheme="majorEastAsia"/>
          <w:color w:val="auto"/>
          <w:highlight w:val="none"/>
        </w:rPr>
        <w:t>初步评审包括资格性审查和符合性审查</w:t>
      </w:r>
      <w:r>
        <w:rPr>
          <w:rFonts w:hint="eastAsia" w:asciiTheme="majorEastAsia" w:hAnsiTheme="majorEastAsia" w:eastAsiaTheme="majorEastAsia" w:cstheme="majorEastAsia"/>
          <w:color w:val="auto"/>
          <w:highlight w:val="none"/>
          <w:lang w:val="zh-CN"/>
        </w:rPr>
        <w:t>。有一项不符合评审标准的，作废标处理。</w:t>
      </w:r>
    </w:p>
    <w:p w14:paraId="7E35E48E">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1.2最后报价</w:t>
      </w:r>
    </w:p>
    <w:p w14:paraId="257238E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1.2.1</w:t>
      </w:r>
      <w:r>
        <w:rPr>
          <w:rFonts w:hint="eastAsia" w:asciiTheme="majorEastAsia" w:hAnsiTheme="majorEastAsia" w:eastAsiaTheme="majorEastAsia" w:cstheme="majorEastAsia"/>
          <w:color w:val="auto"/>
          <w:highlight w:val="none"/>
          <w:lang w:val="zh-CN"/>
        </w:rPr>
        <w:t>初步评审结束后，磋商小组将要求所有通过初步评审的供应商在规定时间内提交最后报价。最后报价是供应商响应文件的有效组成部分。</w:t>
      </w:r>
    </w:p>
    <w:p w14:paraId="6BC5543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1.2.2</w:t>
      </w:r>
      <w:r>
        <w:rPr>
          <w:rFonts w:hint="eastAsia" w:asciiTheme="majorEastAsia" w:hAnsiTheme="majorEastAsia" w:eastAsiaTheme="majorEastAsia" w:cstheme="majorEastAsia"/>
          <w:color w:val="auto"/>
          <w:highlight w:val="none"/>
          <w:lang w:val="zh-CN"/>
        </w:rPr>
        <w:t xml:space="preserve"> 供应商有以下情形之一的，其投标作废标处理：</w:t>
      </w:r>
    </w:p>
    <w:p w14:paraId="1FE37C8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(1)第二章“供应商须知”规定的任何一种情形的；</w:t>
      </w:r>
    </w:p>
    <w:p w14:paraId="4E1BF0E1">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)不按竞争性磋商小组要求澄清、说明或补正的。</w:t>
      </w:r>
    </w:p>
    <w:p w14:paraId="493F0CB9">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w:t>
      </w:r>
      <w:r>
        <w:rPr>
          <w:rFonts w:hint="eastAsia" w:asciiTheme="majorEastAsia" w:hAnsiTheme="majorEastAsia" w:eastAsiaTheme="majorEastAsia" w:cstheme="majorEastAsia"/>
          <w:color w:val="auto"/>
          <w:highlight w:val="none"/>
        </w:rPr>
        <w:t>3</w:t>
      </w:r>
      <w:r>
        <w:rPr>
          <w:rFonts w:hint="eastAsia" w:asciiTheme="majorEastAsia" w:hAnsiTheme="majorEastAsia" w:eastAsiaTheme="majorEastAsia" w:cstheme="majorEastAsia"/>
          <w:color w:val="auto"/>
          <w:highlight w:val="none"/>
          <w:lang w:val="zh-CN"/>
        </w:rPr>
        <w:t>)其他情形</w:t>
      </w:r>
    </w:p>
    <w:p w14:paraId="427ED818">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1.2.3</w:t>
      </w:r>
      <w:r>
        <w:rPr>
          <w:rFonts w:hint="eastAsia" w:asciiTheme="majorEastAsia" w:hAnsiTheme="majorEastAsia" w:eastAsiaTheme="majorEastAsia" w:cstheme="majorEastAsia"/>
          <w:color w:val="auto"/>
          <w:highlight w:val="none"/>
          <w:lang w:val="zh-CN"/>
        </w:rPr>
        <w:t>已提交响应文件的供应商，在提交最后报价之前，可以根据竞争性磋商情况退出磋商。</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人、采购代理机构将退还退出竞争性磋商的供应商的磋商保证金。</w:t>
      </w:r>
    </w:p>
    <w:p w14:paraId="52A30E08">
      <w:pPr>
        <w:pStyle w:val="4"/>
        <w:ind w:firstLine="24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1.3详细评审</w:t>
      </w:r>
    </w:p>
    <w:p w14:paraId="619FF84B">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1.3.1</w:t>
      </w:r>
      <w:r>
        <w:rPr>
          <w:rFonts w:hint="eastAsia" w:asciiTheme="majorEastAsia" w:hAnsiTheme="majorEastAsia" w:eastAsiaTheme="majorEastAsia" w:cstheme="majorEastAsia"/>
          <w:color w:val="auto"/>
          <w:highlight w:val="none"/>
          <w:lang w:val="zh-CN"/>
        </w:rPr>
        <w:t>经竞争性磋商确定最终采购需求和提交最后报价的供应商后，由磋商小组采用综合评分法对提交最后报价的供应商的响应文件和最后报价进行综合评分。</w:t>
      </w:r>
    </w:p>
    <w:p w14:paraId="45F5942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1.3.2</w:t>
      </w:r>
      <w:r>
        <w:rPr>
          <w:rFonts w:hint="eastAsia" w:asciiTheme="majorEastAsia" w:hAnsiTheme="majorEastAsia" w:eastAsiaTheme="majorEastAsia" w:cstheme="majorEastAsia"/>
          <w:color w:val="auto"/>
          <w:highlight w:val="none"/>
          <w:lang w:val="zh-CN"/>
        </w:rPr>
        <w:t>投标报价有算术错误的，磋商小组按以下原则对报价进行修正，修正的价格经供应商书面确认后具有约束力。供应商不接受修正价格的，其投标作废标处理。</w:t>
      </w:r>
    </w:p>
    <w:p w14:paraId="4342B1A4">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(1)响应文件中的大写金额与小写金额不一致的，以大写金额为准：</w:t>
      </w:r>
    </w:p>
    <w:p w14:paraId="60567962">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 xml:space="preserve"> (2)总价金额与依据单价计算出的结果不一致的，以单价金额为准修正总价，但单价金额小数点有明显错误的除外。</w:t>
      </w:r>
    </w:p>
    <w:p w14:paraId="45106E8F">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zh-CN"/>
        </w:rPr>
        <w:t>磋商过程及保密原则</w:t>
      </w:r>
    </w:p>
    <w:p w14:paraId="0EF016E6">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2.1</w:t>
      </w:r>
      <w:r>
        <w:rPr>
          <w:rFonts w:hint="eastAsia" w:asciiTheme="majorEastAsia" w:hAnsiTheme="majorEastAsia" w:eastAsiaTheme="majorEastAsia" w:cstheme="majorEastAsia"/>
          <w:color w:val="auto"/>
          <w:highlight w:val="none"/>
          <w:lang w:val="zh-CN"/>
        </w:rPr>
        <w:t>在竞争性磋商期间，供应商试图影响</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人和磋商小组的任何活动，将导致其报价被拒绝，并承担相应的法律责任。</w:t>
      </w:r>
    </w:p>
    <w:p w14:paraId="3267EB1E">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2.2</w:t>
      </w:r>
      <w:r>
        <w:rPr>
          <w:rFonts w:hint="eastAsia" w:asciiTheme="majorEastAsia" w:hAnsiTheme="majorEastAsia" w:eastAsiaTheme="majorEastAsia" w:cstheme="majorEastAsia"/>
          <w:color w:val="auto"/>
          <w:highlight w:val="none"/>
          <w:lang w:val="zh-CN"/>
        </w:rPr>
        <w:t>本项目采用综合评分法，成交结果按评审后得分由高到低顺序排列。得分相同的，按报价由低到高顺序排列。得分且报价相同的，按技术指标优劣顺序排列。响应文满足</w:t>
      </w:r>
      <w:r>
        <w:rPr>
          <w:rFonts w:hint="eastAsia" w:asciiTheme="majorEastAsia" w:hAnsiTheme="majorEastAsia" w:eastAsiaTheme="majorEastAsia" w:cstheme="majorEastAsia"/>
          <w:color w:val="auto"/>
          <w:highlight w:val="none"/>
        </w:rPr>
        <w:t>竞争性磋商</w:t>
      </w:r>
      <w:r>
        <w:rPr>
          <w:rFonts w:hint="eastAsia" w:asciiTheme="majorEastAsia" w:hAnsiTheme="majorEastAsia" w:eastAsiaTheme="majorEastAsia" w:cstheme="majorEastAsia"/>
          <w:color w:val="auto"/>
          <w:highlight w:val="none"/>
          <w:lang w:val="zh-CN"/>
        </w:rPr>
        <w:t>文件全部实质性要求，且按照评审因素的量化指标评审得分排名</w:t>
      </w:r>
      <w:r>
        <w:rPr>
          <w:rFonts w:hint="eastAsia" w:asciiTheme="majorEastAsia" w:hAnsiTheme="majorEastAsia" w:eastAsiaTheme="majorEastAsia" w:cstheme="majorEastAsia"/>
          <w:color w:val="auto"/>
          <w:highlight w:val="none"/>
        </w:rPr>
        <w:t>前三</w:t>
      </w:r>
      <w:r>
        <w:rPr>
          <w:rFonts w:hint="eastAsia" w:asciiTheme="majorEastAsia" w:hAnsiTheme="majorEastAsia" w:eastAsiaTheme="majorEastAsia" w:cstheme="majorEastAsia"/>
          <w:color w:val="auto"/>
          <w:highlight w:val="none"/>
          <w:lang w:val="zh-CN"/>
        </w:rPr>
        <w:t>的</w:t>
      </w:r>
      <w:r>
        <w:rPr>
          <w:rFonts w:hint="eastAsia" w:asciiTheme="majorEastAsia" w:hAnsiTheme="majorEastAsia" w:eastAsiaTheme="majorEastAsia" w:cstheme="majorEastAsia"/>
          <w:color w:val="auto"/>
          <w:highlight w:val="none"/>
        </w:rPr>
        <w:t>供应商为成交</w:t>
      </w:r>
      <w:r>
        <w:rPr>
          <w:rFonts w:hint="eastAsia" w:asciiTheme="majorEastAsia" w:hAnsiTheme="majorEastAsia" w:eastAsiaTheme="majorEastAsia" w:cstheme="majorEastAsia"/>
          <w:color w:val="auto"/>
          <w:highlight w:val="none"/>
          <w:lang w:val="zh-CN"/>
        </w:rPr>
        <w:t>候选人。</w:t>
      </w:r>
    </w:p>
    <w:p w14:paraId="06E8CB3C">
      <w:pPr>
        <w:pStyle w:val="4"/>
        <w:ind w:firstLine="240"/>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rPr>
        <w:t>2.3</w:t>
      </w:r>
      <w:r>
        <w:rPr>
          <w:rFonts w:hint="eastAsia" w:asciiTheme="majorEastAsia" w:hAnsiTheme="majorEastAsia" w:eastAsiaTheme="majorEastAsia" w:cstheme="majorEastAsia"/>
          <w:color w:val="auto"/>
          <w:highlight w:val="none"/>
          <w:lang w:val="zh-CN"/>
        </w:rPr>
        <w:t>磋商小组完成评审后，应当向</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val="zh-CN"/>
        </w:rPr>
        <w:t>人提交书面磋商报告。</w:t>
      </w:r>
    </w:p>
    <w:p w14:paraId="00C0F62E">
      <w:pPr>
        <w:adjustRightInd w:val="0"/>
        <w:snapToGrid w:val="0"/>
        <w:spacing w:line="360" w:lineRule="auto"/>
        <w:rPr>
          <w:rFonts w:hint="eastAsia" w:asciiTheme="majorEastAsia" w:hAnsiTheme="majorEastAsia" w:eastAsiaTheme="majorEastAsia" w:cstheme="majorEastAsia"/>
          <w:b/>
          <w:color w:val="auto"/>
          <w:sz w:val="32"/>
          <w:szCs w:val="32"/>
          <w:highlight w:val="none"/>
        </w:rPr>
      </w:pPr>
    </w:p>
    <w:p w14:paraId="2AE0F09F">
      <w:pPr>
        <w:pStyle w:val="2"/>
        <w:adjustRightInd w:val="0"/>
        <w:snapToGrid w:val="0"/>
        <w:spacing w:before="0" w:after="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color w:val="auto"/>
          <w:szCs w:val="32"/>
          <w:highlight w:val="none"/>
        </w:rPr>
        <w:br w:type="page"/>
      </w:r>
      <w:bookmarkStart w:id="39" w:name="_Toc68767995"/>
      <w:r>
        <w:rPr>
          <w:rFonts w:hint="eastAsia" w:asciiTheme="majorEastAsia" w:hAnsiTheme="majorEastAsia" w:eastAsiaTheme="majorEastAsia" w:cstheme="majorEastAsia"/>
          <w:bCs/>
          <w:color w:val="auto"/>
          <w:szCs w:val="32"/>
          <w:highlight w:val="none"/>
        </w:rPr>
        <w:t xml:space="preserve">第四章  </w:t>
      </w:r>
      <w:bookmarkEnd w:id="36"/>
      <w:r>
        <w:rPr>
          <w:rFonts w:hint="eastAsia" w:asciiTheme="majorEastAsia" w:hAnsiTheme="majorEastAsia" w:eastAsiaTheme="majorEastAsia" w:cstheme="majorEastAsia"/>
          <w:bCs/>
          <w:color w:val="auto"/>
          <w:szCs w:val="32"/>
          <w:highlight w:val="none"/>
        </w:rPr>
        <w:t>采购合同书格式</w:t>
      </w:r>
    </w:p>
    <w:p w14:paraId="17B2C5CA">
      <w:pPr>
        <w:spacing w:line="500" w:lineRule="exact"/>
        <w:jc w:val="center"/>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（具体内容以签订的实际合同为准）</w:t>
      </w:r>
    </w:p>
    <w:p w14:paraId="55A44836">
      <w:pPr>
        <w:spacing w:line="500" w:lineRule="exact"/>
        <w:jc w:val="right"/>
        <w:rPr>
          <w:rFonts w:hint="eastAsia" w:asciiTheme="majorEastAsia" w:hAnsiTheme="majorEastAsia" w:eastAsiaTheme="majorEastAsia" w:cstheme="majorEastAsia"/>
          <w:b/>
          <w:color w:val="auto"/>
          <w:highlight w:val="none"/>
        </w:rPr>
      </w:pPr>
    </w:p>
    <w:p w14:paraId="5660B373">
      <w:pPr>
        <w:pStyle w:val="2"/>
        <w:rPr>
          <w:rFonts w:hint="eastAsia" w:asciiTheme="majorEastAsia" w:hAnsiTheme="majorEastAsia" w:eastAsiaTheme="majorEastAsia" w:cstheme="majorEastAsia"/>
          <w:color w:val="auto"/>
          <w:sz w:val="22"/>
          <w:szCs w:val="18"/>
          <w:highlight w:val="none"/>
        </w:rPr>
      </w:pPr>
      <w:r>
        <w:rPr>
          <w:rFonts w:hint="eastAsia" w:asciiTheme="majorEastAsia" w:hAnsiTheme="majorEastAsia" w:eastAsiaTheme="majorEastAsia" w:cstheme="majorEastAsia"/>
          <w:color w:val="auto"/>
          <w:sz w:val="28"/>
          <w:szCs w:val="18"/>
          <w:highlight w:val="none"/>
          <w:lang w:val="zh-CN"/>
        </w:rPr>
        <w:t>（</w:t>
      </w:r>
      <w:r>
        <w:rPr>
          <w:rFonts w:hint="eastAsia" w:asciiTheme="majorEastAsia" w:hAnsiTheme="majorEastAsia" w:eastAsiaTheme="majorEastAsia" w:cstheme="majorEastAsia"/>
          <w:color w:val="auto"/>
          <w:sz w:val="28"/>
          <w:szCs w:val="18"/>
          <w:highlight w:val="none"/>
        </w:rPr>
        <w:t>供参考）</w:t>
      </w:r>
    </w:p>
    <w:p w14:paraId="270F95D7">
      <w:pPr>
        <w:autoSpaceDE w:val="0"/>
        <w:autoSpaceDN w:val="0"/>
        <w:spacing w:line="360" w:lineRule="auto"/>
        <w:rPr>
          <w:rFonts w:hint="eastAsia" w:asciiTheme="majorEastAsia" w:hAnsiTheme="majorEastAsia" w:eastAsiaTheme="majorEastAsia" w:cstheme="majorEastAsia"/>
          <w:color w:val="auto"/>
          <w:sz w:val="22"/>
          <w:szCs w:val="18"/>
          <w:highlight w:val="none"/>
          <w:lang w:val="zh-CN"/>
        </w:rPr>
      </w:pPr>
    </w:p>
    <w:p w14:paraId="638A5D5B">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0" w:name="_Toc479756073"/>
      <w:r>
        <w:rPr>
          <w:rFonts w:hint="eastAsia" w:asciiTheme="majorEastAsia" w:hAnsiTheme="majorEastAsia" w:eastAsiaTheme="majorEastAsia" w:cstheme="majorEastAsia"/>
          <w:color w:val="auto"/>
          <w:szCs w:val="21"/>
          <w:highlight w:val="none"/>
          <w:lang w:val="zh-CN"/>
        </w:rPr>
        <w:t>4.1  签订合同</w:t>
      </w:r>
      <w:bookmarkEnd w:id="40"/>
    </w:p>
    <w:p w14:paraId="19526946">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4.1.1采购人应当自成交通知书发出之日起三十日内，按照谈判文件和成交供应商响应文件的约定，与成交供应商签订书面合同。所签订合同不得对谈判文件和成交供应商响应文件作实质性修改。</w:t>
      </w:r>
    </w:p>
    <w:p w14:paraId="52B19ABF">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4.1.2 签订的合同以谈判文件合同条款为基础。采购人不得向成交供应商提出任何不合理的要求，作为签订合同的条件，不得与成交供应商私下订立背离合同实质性内容的协议。</w:t>
      </w:r>
    </w:p>
    <w:p w14:paraId="448A2568">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4.1.3 谈判文件、响应文件、书面承诺和成交通知书均作为政府采购合同的组成部分，且具有法律效力。成交供应商应严格履行政府采购合同规定的各项义务和责任，否则将依法处理。</w:t>
      </w:r>
    </w:p>
    <w:p w14:paraId="1FCF0C65">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4.1.4 成交供应商不得分包履行合同，否则将依法承担法律责任。</w:t>
      </w:r>
    </w:p>
    <w:p w14:paraId="6A766D54">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u w:val="single"/>
          <w:lang w:val="zh-CN"/>
        </w:rPr>
      </w:pPr>
      <w:r>
        <w:rPr>
          <w:rFonts w:hint="eastAsia" w:asciiTheme="majorEastAsia" w:hAnsiTheme="majorEastAsia" w:eastAsiaTheme="majorEastAsia" w:cstheme="majorEastAsia"/>
          <w:color w:val="auto"/>
          <w:szCs w:val="21"/>
          <w:highlight w:val="none"/>
          <w:lang w:val="zh-CN"/>
        </w:rPr>
        <w:t>当成交供应商放弃成交结果或者因被质疑、投诉，经查属实或者因不可抗力而不能履行合同的，由采购人依法重新组织采购。</w:t>
      </w:r>
    </w:p>
    <w:p w14:paraId="48BE6AA7">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4.1.5 采购人应当自政府采购合同签订之日起七个工作日内，将政府采购合同副本报同级财政部门备案。</w:t>
      </w:r>
    </w:p>
    <w:p w14:paraId="3B4EA2D3">
      <w:pPr>
        <w:autoSpaceDE w:val="0"/>
        <w:autoSpaceDN w:val="0"/>
        <w:spacing w:line="360" w:lineRule="auto"/>
        <w:ind w:firstLine="480" w:firstLineChars="20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4.1.6 法律、行政法规规定应当办理批准、登记等手续后生效的合同，依照其规定。</w:t>
      </w:r>
    </w:p>
    <w:p w14:paraId="7A484C07">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1" w:name="_Toc479756074"/>
      <w:r>
        <w:rPr>
          <w:rFonts w:hint="eastAsia" w:asciiTheme="majorEastAsia" w:hAnsiTheme="majorEastAsia" w:eastAsiaTheme="majorEastAsia" w:cstheme="majorEastAsia"/>
          <w:color w:val="auto"/>
          <w:szCs w:val="21"/>
          <w:highlight w:val="none"/>
          <w:lang w:val="zh-CN"/>
        </w:rPr>
        <w:t>4.2  追加合同金额</w:t>
      </w:r>
      <w:bookmarkEnd w:id="41"/>
    </w:p>
    <w:p w14:paraId="2CD4E4AD">
      <w:pPr>
        <w:autoSpaceDE w:val="0"/>
        <w:autoSpaceDN w:val="0"/>
        <w:spacing w:line="360" w:lineRule="auto"/>
        <w:ind w:firstLine="48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政府采购合同履行中，采购人需要追加与合同标的相同的工程的，在不改变合同其他条款的前提下，且在签订合同后一年内，经采购人报同级财政部门批准后，可与成交供应商协商签订补充合同，但所有补充合同的采购金额不得超过原合同采购金额的10%，</w:t>
      </w:r>
      <w:r>
        <w:rPr>
          <w:rFonts w:hint="eastAsia" w:asciiTheme="majorEastAsia" w:hAnsiTheme="majorEastAsia" w:eastAsiaTheme="majorEastAsia" w:cstheme="majorEastAsia"/>
          <w:color w:val="auto"/>
          <w:szCs w:val="21"/>
          <w:highlight w:val="none"/>
        </w:rPr>
        <w:t>且总额不得超出项目采购预算</w:t>
      </w:r>
      <w:r>
        <w:rPr>
          <w:rFonts w:hint="eastAsia" w:asciiTheme="majorEastAsia" w:hAnsiTheme="majorEastAsia" w:eastAsiaTheme="majorEastAsia" w:cstheme="majorEastAsia"/>
          <w:color w:val="auto"/>
          <w:szCs w:val="21"/>
          <w:highlight w:val="none"/>
          <w:lang w:val="zh-CN"/>
        </w:rPr>
        <w:t>，否则采购人应重新组织采购。</w:t>
      </w:r>
    </w:p>
    <w:p w14:paraId="61B14A5D">
      <w:pPr>
        <w:autoSpaceDE w:val="0"/>
        <w:autoSpaceDN w:val="0"/>
        <w:spacing w:line="360" w:lineRule="auto"/>
        <w:ind w:firstLine="480"/>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14:paraId="607BEA57">
      <w:pPr>
        <w:autoSpaceDE w:val="0"/>
        <w:autoSpaceDN w:val="0"/>
        <w:spacing w:line="360" w:lineRule="auto"/>
        <w:outlineLvl w:val="1"/>
        <w:rPr>
          <w:rFonts w:hint="eastAsia" w:asciiTheme="majorEastAsia" w:hAnsiTheme="majorEastAsia" w:eastAsiaTheme="majorEastAsia" w:cstheme="majorEastAsia"/>
          <w:color w:val="auto"/>
          <w:szCs w:val="21"/>
          <w:highlight w:val="none"/>
          <w:lang w:val="zh-CN"/>
        </w:rPr>
      </w:pPr>
      <w:bookmarkStart w:id="42" w:name="_Toc479756075"/>
      <w:r>
        <w:rPr>
          <w:rFonts w:hint="eastAsia" w:asciiTheme="majorEastAsia" w:hAnsiTheme="majorEastAsia" w:eastAsiaTheme="majorEastAsia" w:cstheme="majorEastAsia"/>
          <w:color w:val="auto"/>
          <w:szCs w:val="21"/>
          <w:highlight w:val="none"/>
          <w:lang w:val="zh-CN"/>
        </w:rPr>
        <w:t>4.3  合同主要条款</w:t>
      </w:r>
      <w:bookmarkEnd w:id="42"/>
    </w:p>
    <w:p w14:paraId="5CDEB60E">
      <w:pPr>
        <w:pStyle w:val="17"/>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sz w:val="21"/>
          <w:szCs w:val="21"/>
          <w:highlight w:val="none"/>
        </w:rPr>
        <w:t>略</w:t>
      </w:r>
      <w:r>
        <w:rPr>
          <w:rFonts w:hint="eastAsia" w:asciiTheme="majorEastAsia" w:hAnsiTheme="majorEastAsia" w:eastAsiaTheme="majorEastAsia" w:cstheme="majorEastAsia"/>
          <w:b/>
          <w:color w:val="auto"/>
          <w:sz w:val="21"/>
          <w:szCs w:val="21"/>
          <w:highlight w:val="none"/>
        </w:rPr>
        <w:br w:type="page"/>
      </w:r>
    </w:p>
    <w:bookmarkEnd w:id="39"/>
    <w:p w14:paraId="5B009E7D">
      <w:pPr>
        <w:pStyle w:val="2"/>
        <w:rPr>
          <w:rFonts w:hint="eastAsia" w:asciiTheme="majorEastAsia" w:hAnsiTheme="majorEastAsia" w:eastAsiaTheme="majorEastAsia" w:cstheme="majorEastAsia"/>
          <w:color w:val="auto"/>
          <w:szCs w:val="24"/>
          <w:highlight w:val="none"/>
        </w:rPr>
      </w:pPr>
      <w:bookmarkStart w:id="43" w:name="_Toc68767996"/>
      <w:r>
        <w:rPr>
          <w:rFonts w:hint="eastAsia" w:asciiTheme="majorEastAsia" w:hAnsiTheme="majorEastAsia" w:eastAsiaTheme="majorEastAsia" w:cstheme="majorEastAsia"/>
          <w:bCs/>
          <w:color w:val="auto"/>
          <w:highlight w:val="none"/>
        </w:rPr>
        <w:t>第五章 采购需求</w:t>
      </w:r>
      <w:bookmarkEnd w:id="43"/>
    </w:p>
    <w:p w14:paraId="293BCE5E">
      <w:pPr>
        <w:pStyle w:val="36"/>
        <w:rPr>
          <w:rFonts w:hint="eastAsia" w:asciiTheme="majorEastAsia" w:hAnsiTheme="majorEastAsia" w:eastAsiaTheme="majorEastAsia" w:cstheme="majorEastAsia"/>
          <w:color w:val="auto"/>
          <w:highlight w:val="none"/>
        </w:rPr>
      </w:pPr>
    </w:p>
    <w:p w14:paraId="7B57C027">
      <w:pPr>
        <w:pStyle w:val="36"/>
        <w:spacing w:line="360" w:lineRule="auto"/>
        <w:ind w:firstLine="44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2"/>
          <w:szCs w:val="22"/>
          <w:highlight w:val="none"/>
        </w:rPr>
        <w:t>园区压覆矿产报告需求：压覆矿产报告是指针对园区规划或建设范围，评估工程建设是否影响（压覆）其范围内及周边矿产资源，并明确压覆范围、储量及保护措施的技术文件。满足矿产资源保护法规要求，避免因工程建设导致矿产资源浪费或非法压覆；明确需保护的矿产资源（尤其是重要矿产），协调工程建设与矿产开采的关系；提前识别压覆矿产可能引发的权属纠纷或后续开采冲突，降低法律与经济风险。压覆矿产报告聚焦 “资源合规与保护”，确保园区建设不浪费或非法占用矿产资源。</w:t>
      </w:r>
    </w:p>
    <w:p w14:paraId="2C170E6D">
      <w:pPr>
        <w:pStyle w:val="36"/>
        <w:spacing w:line="360" w:lineRule="auto"/>
        <w:ind w:firstLine="440" w:firstLineChars="200"/>
        <w:rPr>
          <w:rFonts w:hint="eastAsia" w:asciiTheme="majorEastAsia" w:hAnsiTheme="majorEastAsia" w:eastAsiaTheme="majorEastAsia" w:cstheme="majorEastAsia"/>
          <w:color w:val="auto"/>
          <w:sz w:val="22"/>
          <w:szCs w:val="24"/>
          <w:highlight w:val="none"/>
        </w:rPr>
      </w:pPr>
      <w:r>
        <w:rPr>
          <w:rFonts w:hint="eastAsia" w:asciiTheme="majorEastAsia" w:hAnsiTheme="majorEastAsia" w:eastAsiaTheme="majorEastAsia" w:cstheme="majorEastAsia"/>
          <w:color w:val="auto"/>
          <w:sz w:val="22"/>
          <w:szCs w:val="24"/>
          <w:highlight w:val="none"/>
        </w:rPr>
        <w:t>园区地质灾害评估报告需求：地质灾害评估报告是指对化工园区规划或建设区域内，可能引发或遭受的滑坡、崩塌、泥石流、地面塌陷、地裂缝、地面沉降等地质灾害的危险性进行分析，提出防治措施的技术文件。识别园区建设面临的地质灾害风险，避免因灾害导致工程损毁、人员伤亡或环境污染；为园区总平面布局、防护工程设计提供依据，满足安全生产要求。地质灾害评估报告聚焦 “安全防控”，避免园区因地质灾害导致安全事故。</w:t>
      </w:r>
    </w:p>
    <w:p w14:paraId="321C6A3C">
      <w:pPr>
        <w:pStyle w:val="36"/>
        <w:rPr>
          <w:rFonts w:hint="eastAsia" w:asciiTheme="majorEastAsia" w:hAnsiTheme="majorEastAsia" w:eastAsiaTheme="majorEastAsia" w:cstheme="majorEastAsia"/>
          <w:color w:val="auto"/>
          <w:highlight w:val="none"/>
        </w:rPr>
      </w:pPr>
    </w:p>
    <w:p w14:paraId="17FFF711">
      <w:pPr>
        <w:pStyle w:val="36"/>
        <w:rPr>
          <w:rFonts w:hint="eastAsia" w:asciiTheme="majorEastAsia" w:hAnsiTheme="majorEastAsia" w:eastAsiaTheme="majorEastAsia" w:cstheme="majorEastAsia"/>
          <w:color w:val="auto"/>
          <w:highlight w:val="none"/>
        </w:rPr>
      </w:pPr>
    </w:p>
    <w:p w14:paraId="4E203420">
      <w:pPr>
        <w:pStyle w:val="36"/>
        <w:rPr>
          <w:rFonts w:hint="eastAsia" w:asciiTheme="majorEastAsia" w:hAnsiTheme="majorEastAsia" w:eastAsiaTheme="majorEastAsia" w:cstheme="majorEastAsia"/>
          <w:color w:val="auto"/>
          <w:highlight w:val="none"/>
        </w:rPr>
      </w:pPr>
    </w:p>
    <w:p w14:paraId="2D413553">
      <w:pPr>
        <w:pStyle w:val="36"/>
        <w:rPr>
          <w:rFonts w:hint="eastAsia" w:asciiTheme="majorEastAsia" w:hAnsiTheme="majorEastAsia" w:eastAsiaTheme="majorEastAsia" w:cstheme="majorEastAsia"/>
          <w:color w:val="auto"/>
          <w:highlight w:val="none"/>
        </w:rPr>
      </w:pPr>
    </w:p>
    <w:p w14:paraId="1941D908">
      <w:pPr>
        <w:pStyle w:val="36"/>
        <w:rPr>
          <w:rFonts w:hint="eastAsia" w:asciiTheme="majorEastAsia" w:hAnsiTheme="majorEastAsia" w:eastAsiaTheme="majorEastAsia" w:cstheme="majorEastAsia"/>
          <w:color w:val="auto"/>
          <w:highlight w:val="none"/>
        </w:rPr>
        <w:sectPr>
          <w:headerReference r:id="rId12" w:type="default"/>
          <w:footerReference r:id="rId13" w:type="default"/>
          <w:pgSz w:w="11906" w:h="16838"/>
          <w:pgMar w:top="1440" w:right="1797" w:bottom="1440" w:left="1797" w:header="851" w:footer="992" w:gutter="0"/>
          <w:pgNumType w:start="1"/>
          <w:cols w:space="720" w:num="1"/>
          <w:docGrid w:linePitch="312" w:charSpace="0"/>
        </w:sectPr>
      </w:pPr>
    </w:p>
    <w:p w14:paraId="69F1BF12">
      <w:pPr>
        <w:pStyle w:val="2"/>
        <w:rPr>
          <w:rFonts w:hint="eastAsia" w:asciiTheme="majorEastAsia" w:hAnsiTheme="majorEastAsia" w:eastAsiaTheme="majorEastAsia" w:cstheme="majorEastAsia"/>
          <w:b w:val="0"/>
          <w:color w:val="auto"/>
          <w:highlight w:val="none"/>
        </w:rPr>
      </w:pPr>
      <w:bookmarkStart w:id="44" w:name="_Toc68767997"/>
      <w:r>
        <w:rPr>
          <w:rFonts w:hint="eastAsia" w:asciiTheme="majorEastAsia" w:hAnsiTheme="majorEastAsia" w:eastAsiaTheme="majorEastAsia" w:cstheme="majorEastAsia"/>
          <w:bCs/>
          <w:color w:val="auto"/>
          <w:highlight w:val="none"/>
        </w:rPr>
        <w:t>第六章  响应文件格式</w:t>
      </w:r>
      <w:bookmarkEnd w:id="44"/>
    </w:p>
    <w:p w14:paraId="5AC4C789">
      <w:pPr>
        <w:autoSpaceDE w:val="0"/>
        <w:autoSpaceDN w:val="0"/>
        <w:adjustRightInd w:val="0"/>
        <w:spacing w:line="600" w:lineRule="exact"/>
        <w:rPr>
          <w:rFonts w:hint="eastAsia" w:asciiTheme="majorEastAsia" w:hAnsiTheme="majorEastAsia" w:eastAsiaTheme="majorEastAsia" w:cstheme="majorEastAsia"/>
          <w:color w:val="auto"/>
          <w:sz w:val="36"/>
          <w:szCs w:val="18"/>
          <w:highlight w:val="none"/>
          <w:u w:val="single"/>
          <w:lang w:val="zh-CN"/>
        </w:rPr>
      </w:pPr>
    </w:p>
    <w:p w14:paraId="69F0DFEA">
      <w:pPr>
        <w:autoSpaceDE w:val="0"/>
        <w:autoSpaceDN w:val="0"/>
        <w:adjustRightInd w:val="0"/>
        <w:spacing w:line="600" w:lineRule="exact"/>
        <w:jc w:val="right"/>
        <w:rPr>
          <w:rFonts w:hint="eastAsia" w:asciiTheme="majorEastAsia" w:hAnsiTheme="majorEastAsia" w:eastAsiaTheme="majorEastAsia" w:cstheme="majorEastAsia"/>
          <w:color w:val="auto"/>
          <w:sz w:val="32"/>
          <w:szCs w:val="32"/>
          <w:highlight w:val="none"/>
          <w:u w:val="single"/>
        </w:rPr>
      </w:pPr>
      <w:r>
        <w:rPr>
          <w:rFonts w:hint="eastAsia" w:asciiTheme="majorEastAsia" w:hAnsiTheme="majorEastAsia" w:eastAsiaTheme="majorEastAsia" w:cstheme="majorEastAsia"/>
          <w:color w:val="auto"/>
          <w:sz w:val="32"/>
          <w:szCs w:val="32"/>
          <w:highlight w:val="none"/>
          <w:u w:val="single"/>
        </w:rPr>
        <w:br w:type="page"/>
      </w:r>
    </w:p>
    <w:p w14:paraId="7BB25406">
      <w:pPr>
        <w:autoSpaceDE w:val="0"/>
        <w:autoSpaceDN w:val="0"/>
        <w:adjustRightInd w:val="0"/>
        <w:spacing w:line="600" w:lineRule="exact"/>
        <w:jc w:val="right"/>
        <w:rPr>
          <w:rFonts w:hint="eastAsia" w:asciiTheme="majorEastAsia" w:hAnsiTheme="majorEastAsia" w:eastAsiaTheme="majorEastAsia" w:cstheme="majorEastAsia"/>
          <w:color w:val="auto"/>
          <w:sz w:val="36"/>
          <w:szCs w:val="18"/>
          <w:highlight w:val="none"/>
          <w:u w:val="none"/>
          <w:lang w:val="zh-CN"/>
        </w:rPr>
      </w:pPr>
      <w:r>
        <w:rPr>
          <w:rFonts w:hint="eastAsia" w:asciiTheme="majorEastAsia" w:hAnsiTheme="majorEastAsia" w:eastAsiaTheme="majorEastAsia" w:cstheme="majorEastAsia"/>
          <w:color w:val="auto"/>
          <w:sz w:val="36"/>
          <w:szCs w:val="18"/>
          <w:highlight w:val="none"/>
          <w:u w:val="none"/>
          <w:lang w:val="zh-CN"/>
        </w:rPr>
        <w:t>正本/副本</w:t>
      </w:r>
    </w:p>
    <w:p w14:paraId="64C83F26">
      <w:pPr>
        <w:autoSpaceDE w:val="0"/>
        <w:autoSpaceDN w:val="0"/>
        <w:adjustRightInd w:val="0"/>
        <w:spacing w:line="600" w:lineRule="exact"/>
        <w:ind w:firstLine="3780" w:firstLineChars="1050"/>
        <w:rPr>
          <w:rFonts w:hint="eastAsia" w:asciiTheme="majorEastAsia" w:hAnsiTheme="majorEastAsia" w:eastAsiaTheme="majorEastAsia" w:cstheme="majorEastAsia"/>
          <w:color w:val="auto"/>
          <w:sz w:val="36"/>
          <w:szCs w:val="18"/>
          <w:highlight w:val="none"/>
          <w:u w:val="single"/>
          <w:lang w:val="zh-CN"/>
        </w:rPr>
      </w:pPr>
      <w:r>
        <w:rPr>
          <w:rFonts w:hint="eastAsia" w:asciiTheme="majorEastAsia" w:hAnsiTheme="majorEastAsia" w:eastAsiaTheme="majorEastAsia" w:cstheme="majorEastAsia"/>
          <w:color w:val="auto"/>
          <w:sz w:val="36"/>
          <w:szCs w:val="18"/>
          <w:highlight w:val="none"/>
          <w:u w:val="single"/>
          <w:lang w:val="zh-CN"/>
        </w:rPr>
        <w:t>(项目名称)</w:t>
      </w:r>
    </w:p>
    <w:p w14:paraId="1980729D">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0D576ED3">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2C46581F">
      <w:pPr>
        <w:autoSpaceDE w:val="0"/>
        <w:autoSpaceDN w:val="0"/>
        <w:adjustRightInd w:val="0"/>
        <w:spacing w:line="600" w:lineRule="exact"/>
        <w:rPr>
          <w:rFonts w:hint="eastAsia" w:asciiTheme="majorEastAsia" w:hAnsiTheme="majorEastAsia" w:eastAsiaTheme="majorEastAsia" w:cstheme="majorEastAsia"/>
          <w:color w:val="auto"/>
          <w:szCs w:val="18"/>
          <w:highlight w:val="none"/>
          <w:lang w:val="zh-CN"/>
        </w:rPr>
      </w:pPr>
    </w:p>
    <w:p w14:paraId="27575CC1">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48ECF2B0">
      <w:pPr>
        <w:autoSpaceDE w:val="0"/>
        <w:autoSpaceDN w:val="0"/>
        <w:adjustRightInd w:val="0"/>
        <w:spacing w:line="600" w:lineRule="exact"/>
        <w:jc w:val="center"/>
        <w:rPr>
          <w:rFonts w:hint="eastAsia" w:asciiTheme="majorEastAsia" w:hAnsiTheme="majorEastAsia" w:eastAsiaTheme="majorEastAsia" w:cstheme="majorEastAsia"/>
          <w:color w:val="auto"/>
          <w:sz w:val="52"/>
          <w:szCs w:val="52"/>
          <w:highlight w:val="none"/>
          <w:lang w:val="zh-CN"/>
        </w:rPr>
      </w:pPr>
      <w:r>
        <w:rPr>
          <w:rFonts w:hint="eastAsia" w:asciiTheme="majorEastAsia" w:hAnsiTheme="majorEastAsia" w:eastAsiaTheme="majorEastAsia" w:cstheme="majorEastAsia"/>
          <w:color w:val="auto"/>
          <w:sz w:val="52"/>
          <w:szCs w:val="52"/>
          <w:highlight w:val="none"/>
          <w:lang w:val="zh-CN"/>
        </w:rPr>
        <w:t>响应文件</w:t>
      </w:r>
    </w:p>
    <w:p w14:paraId="2BDD4C78">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43C2876">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7430746E">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6876F5B">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040CCABA">
      <w:pPr>
        <w:autoSpaceDE w:val="0"/>
        <w:autoSpaceDN w:val="0"/>
        <w:adjustRightInd w:val="0"/>
        <w:spacing w:line="400" w:lineRule="exact"/>
        <w:ind w:firstLine="3080" w:firstLineChars="1100"/>
        <w:jc w:val="both"/>
        <w:rPr>
          <w:rFonts w:hint="eastAsia" w:asciiTheme="majorEastAsia" w:hAnsiTheme="majorEastAsia" w:eastAsiaTheme="majorEastAsia" w:cstheme="majorEastAsia"/>
          <w:color w:val="auto"/>
          <w:szCs w:val="18"/>
          <w:highlight w:val="none"/>
          <w:u w:val="single"/>
        </w:rPr>
      </w:pPr>
      <w:r>
        <w:rPr>
          <w:rFonts w:hint="eastAsia" w:asciiTheme="majorEastAsia" w:hAnsiTheme="majorEastAsia" w:eastAsiaTheme="majorEastAsia" w:cstheme="majorEastAsia"/>
          <w:color w:val="auto"/>
          <w:sz w:val="28"/>
          <w:szCs w:val="18"/>
          <w:highlight w:val="none"/>
          <w:lang w:val="zh-CN"/>
        </w:rPr>
        <w:t>项目编号：</w:t>
      </w:r>
    </w:p>
    <w:p w14:paraId="3319903D">
      <w:pPr>
        <w:pStyle w:val="15"/>
        <w:rPr>
          <w:rFonts w:hint="eastAsia" w:asciiTheme="majorEastAsia" w:hAnsiTheme="majorEastAsia" w:eastAsiaTheme="majorEastAsia" w:cstheme="majorEastAsia"/>
          <w:color w:val="auto"/>
          <w:highlight w:val="none"/>
        </w:rPr>
      </w:pPr>
    </w:p>
    <w:p w14:paraId="28EEF8BC">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429980FA">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BB4D007">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7821EF9">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29BA78C8">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38D99D1C">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12BF42C6">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7DBA6BA2">
      <w:pPr>
        <w:autoSpaceDE w:val="0"/>
        <w:autoSpaceDN w:val="0"/>
        <w:adjustRightInd w:val="0"/>
        <w:spacing w:line="400" w:lineRule="exact"/>
        <w:jc w:val="center"/>
        <w:rPr>
          <w:rFonts w:hint="eastAsia" w:asciiTheme="majorEastAsia" w:hAnsiTheme="majorEastAsia" w:eastAsiaTheme="majorEastAsia" w:cstheme="majorEastAsia"/>
          <w:color w:val="auto"/>
          <w:szCs w:val="18"/>
          <w:highlight w:val="none"/>
          <w:lang w:val="zh-CN"/>
        </w:rPr>
      </w:pPr>
    </w:p>
    <w:p w14:paraId="5E0D9F92">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r>
        <w:rPr>
          <w:rFonts w:hint="eastAsia" w:asciiTheme="majorEastAsia" w:hAnsiTheme="majorEastAsia" w:eastAsiaTheme="majorEastAsia" w:cstheme="majorEastAsia"/>
          <w:color w:val="auto"/>
          <w:sz w:val="28"/>
          <w:szCs w:val="18"/>
          <w:highlight w:val="none"/>
          <w:lang w:val="zh-CN"/>
        </w:rPr>
        <w:t>供应商：(盖单位章)</w:t>
      </w:r>
    </w:p>
    <w:p w14:paraId="4233C5AA">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p>
    <w:p w14:paraId="7EA05725">
      <w:pPr>
        <w:autoSpaceDE w:val="0"/>
        <w:autoSpaceDN w:val="0"/>
        <w:adjustRightInd w:val="0"/>
        <w:spacing w:line="400" w:lineRule="exact"/>
        <w:jc w:val="center"/>
        <w:rPr>
          <w:rFonts w:hint="eastAsia" w:asciiTheme="majorEastAsia" w:hAnsiTheme="majorEastAsia" w:eastAsiaTheme="majorEastAsia" w:cstheme="majorEastAsia"/>
          <w:color w:val="auto"/>
          <w:sz w:val="28"/>
          <w:szCs w:val="18"/>
          <w:highlight w:val="none"/>
          <w:lang w:val="zh-CN"/>
        </w:rPr>
      </w:pPr>
      <w:r>
        <w:rPr>
          <w:rFonts w:hint="eastAsia" w:asciiTheme="majorEastAsia" w:hAnsiTheme="majorEastAsia" w:eastAsiaTheme="majorEastAsia" w:cstheme="majorEastAsia"/>
          <w:color w:val="auto"/>
          <w:sz w:val="28"/>
          <w:szCs w:val="18"/>
          <w:highlight w:val="none"/>
          <w:lang w:val="zh-CN"/>
        </w:rPr>
        <w:t>法定代表人或其委托代理人：(签字)</w:t>
      </w:r>
    </w:p>
    <w:p w14:paraId="0267CC01">
      <w:pPr>
        <w:autoSpaceDE w:val="0"/>
        <w:autoSpaceDN w:val="0"/>
        <w:adjustRightInd w:val="0"/>
        <w:spacing w:line="400" w:lineRule="exact"/>
        <w:ind w:firstLine="280" w:firstLineChars="100"/>
        <w:jc w:val="center"/>
        <w:rPr>
          <w:rFonts w:hint="eastAsia" w:asciiTheme="majorEastAsia" w:hAnsiTheme="majorEastAsia" w:eastAsiaTheme="majorEastAsia" w:cstheme="majorEastAsia"/>
          <w:color w:val="auto"/>
          <w:sz w:val="28"/>
          <w:szCs w:val="18"/>
          <w:highlight w:val="none"/>
          <w:u w:val="single"/>
          <w:lang w:val="zh-CN"/>
        </w:rPr>
      </w:pPr>
    </w:p>
    <w:p w14:paraId="55424DB0">
      <w:pPr>
        <w:autoSpaceDE w:val="0"/>
        <w:autoSpaceDN w:val="0"/>
        <w:adjustRightInd w:val="0"/>
        <w:spacing w:line="400" w:lineRule="exact"/>
        <w:ind w:right="480"/>
        <w:jc w:val="center"/>
        <w:rPr>
          <w:rFonts w:hint="eastAsia" w:asciiTheme="majorEastAsia" w:hAnsiTheme="majorEastAsia" w:eastAsiaTheme="majorEastAsia" w:cstheme="majorEastAsia"/>
          <w:color w:val="auto"/>
          <w:sz w:val="28"/>
          <w:szCs w:val="28"/>
          <w:highlight w:val="none"/>
          <w:lang w:val="zh-CN"/>
        </w:rPr>
      </w:pPr>
      <w:r>
        <w:rPr>
          <w:rFonts w:hint="eastAsia" w:asciiTheme="majorEastAsia" w:hAnsiTheme="majorEastAsia" w:eastAsiaTheme="majorEastAsia" w:cstheme="majorEastAsia"/>
          <w:color w:val="auto"/>
          <w:sz w:val="28"/>
          <w:szCs w:val="28"/>
          <w:highlight w:val="none"/>
          <w:lang w:val="zh-CN"/>
        </w:rPr>
        <w:t>年月日</w:t>
      </w:r>
    </w:p>
    <w:p w14:paraId="243F1C4B">
      <w:pPr>
        <w:autoSpaceDE w:val="0"/>
        <w:autoSpaceDN w:val="0"/>
        <w:adjustRightInd w:val="0"/>
        <w:spacing w:line="400" w:lineRule="exact"/>
        <w:rPr>
          <w:rFonts w:hint="eastAsia" w:asciiTheme="majorEastAsia" w:hAnsiTheme="majorEastAsia" w:eastAsiaTheme="majorEastAsia" w:cstheme="majorEastAsia"/>
          <w:color w:val="auto"/>
          <w:szCs w:val="18"/>
          <w:highlight w:val="none"/>
          <w:lang w:val="zh-CN"/>
        </w:rPr>
      </w:pPr>
    </w:p>
    <w:p w14:paraId="5B7F5003">
      <w:pPr>
        <w:autoSpaceDE w:val="0"/>
        <w:autoSpaceDN w:val="0"/>
        <w:adjustRightInd w:val="0"/>
        <w:spacing w:line="600" w:lineRule="exact"/>
        <w:rPr>
          <w:rFonts w:hint="eastAsia" w:asciiTheme="majorEastAsia" w:hAnsiTheme="majorEastAsia" w:eastAsiaTheme="majorEastAsia" w:cstheme="majorEastAsia"/>
          <w:color w:val="auto"/>
          <w:szCs w:val="18"/>
          <w:highlight w:val="none"/>
        </w:rPr>
      </w:pPr>
    </w:p>
    <w:p w14:paraId="27519259">
      <w:pPr>
        <w:pStyle w:val="3"/>
        <w:rPr>
          <w:rFonts w:hint="eastAsia" w:asciiTheme="majorEastAsia" w:hAnsiTheme="majorEastAsia" w:eastAsiaTheme="majorEastAsia" w:cstheme="majorEastAsia"/>
          <w:color w:val="auto"/>
          <w:highlight w:val="none"/>
        </w:rPr>
      </w:pPr>
      <w:bookmarkStart w:id="45" w:name="_bookmark87"/>
      <w:bookmarkEnd w:id="45"/>
      <w:bookmarkStart w:id="46" w:name="_Toc12906"/>
      <w:bookmarkStart w:id="47" w:name="_Toc2901"/>
      <w:r>
        <w:rPr>
          <w:rFonts w:hint="eastAsia" w:asciiTheme="majorEastAsia" w:hAnsiTheme="majorEastAsia" w:eastAsiaTheme="majorEastAsia" w:cstheme="majorEastAsia"/>
          <w:color w:val="auto"/>
          <w:highlight w:val="none"/>
        </w:rPr>
        <w:t>一、法定代表人身份证明书</w:t>
      </w:r>
      <w:bookmarkEnd w:id="46"/>
      <w:bookmarkEnd w:id="47"/>
    </w:p>
    <w:p w14:paraId="013F54E3">
      <w:pPr>
        <w:spacing w:line="400" w:lineRule="exact"/>
        <w:rPr>
          <w:rFonts w:hint="eastAsia" w:asciiTheme="majorEastAsia" w:hAnsiTheme="majorEastAsia" w:eastAsiaTheme="majorEastAsia" w:cstheme="majorEastAsia"/>
          <w:color w:val="auto"/>
          <w:szCs w:val="24"/>
          <w:highlight w:val="none"/>
        </w:rPr>
      </w:pPr>
    </w:p>
    <w:p w14:paraId="63D93C86">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供应商名称：</w:t>
      </w:r>
    </w:p>
    <w:p w14:paraId="0D4B2043">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单位性质：</w:t>
      </w:r>
    </w:p>
    <w:p w14:paraId="196AB4CE">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资质等级及资质范围：</w:t>
      </w:r>
    </w:p>
    <w:p w14:paraId="1F960111">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详细地址及办公电话：</w:t>
      </w:r>
    </w:p>
    <w:p w14:paraId="60080A99">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成立时间：</w:t>
      </w:r>
    </w:p>
    <w:p w14:paraId="5397571E">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姓名：          性别：          年龄：        职务：       </w:t>
      </w:r>
    </w:p>
    <w:p w14:paraId="667A0BE9">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系            （供应商单位名称）的法定代表人。</w:t>
      </w:r>
    </w:p>
    <w:p w14:paraId="741A56F9">
      <w:pPr>
        <w:spacing w:line="480" w:lineRule="auto"/>
        <w:rPr>
          <w:rFonts w:hint="eastAsia" w:asciiTheme="majorEastAsia" w:hAnsiTheme="majorEastAsia" w:eastAsiaTheme="majorEastAsia" w:cstheme="majorEastAsia"/>
          <w:color w:val="auto"/>
          <w:sz w:val="21"/>
          <w:szCs w:val="21"/>
          <w:highlight w:val="none"/>
        </w:rPr>
      </w:pPr>
    </w:p>
    <w:p w14:paraId="1B0AA2FF">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特此证明！</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665A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A53FF21">
            <w:pPr>
              <w:spacing w:line="500" w:lineRule="atLeast"/>
              <w:ind w:left="45"/>
              <w:rPr>
                <w:rFonts w:hint="eastAsia" w:asciiTheme="majorEastAsia" w:hAnsiTheme="majorEastAsia" w:eastAsiaTheme="majorEastAsia" w:cstheme="majorEastAsia"/>
                <w:color w:val="auto"/>
                <w:szCs w:val="21"/>
                <w:highlight w:val="none"/>
              </w:rPr>
            </w:pPr>
          </w:p>
          <w:p w14:paraId="4AA46103">
            <w:pPr>
              <w:spacing w:line="500" w:lineRule="atLeast"/>
              <w:ind w:left="45"/>
              <w:rPr>
                <w:rFonts w:hint="eastAsia" w:asciiTheme="majorEastAsia" w:hAnsiTheme="majorEastAsia" w:eastAsiaTheme="majorEastAsia" w:cstheme="majorEastAsia"/>
                <w:color w:val="auto"/>
                <w:szCs w:val="21"/>
                <w:highlight w:val="none"/>
              </w:rPr>
            </w:pPr>
          </w:p>
          <w:p w14:paraId="74D267BC">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此处粘贴法定代表人身份证（正、反两面）复印件</w:t>
            </w:r>
          </w:p>
          <w:p w14:paraId="7EFD20B2">
            <w:pPr>
              <w:spacing w:line="500" w:lineRule="atLeast"/>
              <w:ind w:left="45"/>
              <w:rPr>
                <w:rFonts w:hint="eastAsia" w:asciiTheme="majorEastAsia" w:hAnsiTheme="majorEastAsia" w:eastAsiaTheme="majorEastAsia" w:cstheme="majorEastAsia"/>
                <w:color w:val="auto"/>
                <w:szCs w:val="21"/>
                <w:highlight w:val="none"/>
              </w:rPr>
            </w:pPr>
          </w:p>
          <w:p w14:paraId="3F926FEB">
            <w:pPr>
              <w:spacing w:line="500" w:lineRule="atLeast"/>
              <w:ind w:left="45"/>
              <w:rPr>
                <w:rFonts w:hint="eastAsia" w:asciiTheme="majorEastAsia" w:hAnsiTheme="majorEastAsia" w:eastAsiaTheme="majorEastAsia" w:cstheme="majorEastAsia"/>
                <w:color w:val="auto"/>
                <w:szCs w:val="21"/>
                <w:highlight w:val="none"/>
              </w:rPr>
            </w:pPr>
          </w:p>
          <w:p w14:paraId="4B6BA528">
            <w:pPr>
              <w:spacing w:line="500" w:lineRule="atLeast"/>
              <w:ind w:left="45"/>
              <w:rPr>
                <w:rFonts w:hint="eastAsia" w:asciiTheme="majorEastAsia" w:hAnsiTheme="majorEastAsia" w:eastAsiaTheme="majorEastAsia" w:cstheme="majorEastAsia"/>
                <w:color w:val="auto"/>
                <w:szCs w:val="21"/>
                <w:highlight w:val="none"/>
              </w:rPr>
            </w:pPr>
          </w:p>
          <w:p w14:paraId="3595329E">
            <w:pPr>
              <w:spacing w:line="500" w:lineRule="atLeast"/>
              <w:ind w:left="45"/>
              <w:rPr>
                <w:rFonts w:hint="eastAsia" w:asciiTheme="majorEastAsia" w:hAnsiTheme="majorEastAsia" w:eastAsiaTheme="majorEastAsia" w:cstheme="majorEastAsia"/>
                <w:color w:val="auto"/>
                <w:szCs w:val="21"/>
                <w:highlight w:val="none"/>
              </w:rPr>
            </w:pPr>
          </w:p>
        </w:tc>
      </w:tr>
    </w:tbl>
    <w:p w14:paraId="7F69DD12">
      <w:pPr>
        <w:pStyle w:val="18"/>
        <w:ind w:firstLine="0" w:firstLineChars="0"/>
        <w:rPr>
          <w:rFonts w:hint="eastAsia" w:asciiTheme="majorEastAsia" w:hAnsiTheme="majorEastAsia" w:eastAsiaTheme="majorEastAsia" w:cstheme="majorEastAsia"/>
          <w:color w:val="auto"/>
          <w:highlight w:val="none"/>
        </w:rPr>
      </w:pPr>
    </w:p>
    <w:p w14:paraId="501100BB">
      <w:pPr>
        <w:spacing w:line="480" w:lineRule="auto"/>
        <w:rPr>
          <w:rFonts w:hint="eastAsia" w:asciiTheme="majorEastAsia" w:hAnsiTheme="majorEastAsia" w:eastAsiaTheme="majorEastAsia" w:cstheme="majorEastAsia"/>
          <w:color w:val="auto"/>
          <w:sz w:val="21"/>
          <w:szCs w:val="21"/>
          <w:highlight w:val="none"/>
        </w:rPr>
      </w:pPr>
    </w:p>
    <w:p w14:paraId="1E1D3202">
      <w:pPr>
        <w:spacing w:line="480" w:lineRule="auto"/>
        <w:ind w:firstLine="43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     （公章）</w:t>
      </w:r>
    </w:p>
    <w:p w14:paraId="74F5B349">
      <w:pPr>
        <w:spacing w:line="480" w:lineRule="auto"/>
        <w:ind w:firstLine="4350"/>
        <w:rPr>
          <w:rFonts w:hint="eastAsia" w:asciiTheme="majorEastAsia" w:hAnsiTheme="majorEastAsia" w:eastAsiaTheme="majorEastAsia" w:cstheme="majorEastAsia"/>
          <w:color w:val="auto"/>
          <w:sz w:val="21"/>
          <w:szCs w:val="21"/>
          <w:highlight w:val="none"/>
        </w:rPr>
      </w:pPr>
    </w:p>
    <w:p w14:paraId="4915ED15">
      <w:pPr>
        <w:spacing w:line="480" w:lineRule="auto"/>
        <w:ind w:firstLine="43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  期：      年   月   日</w:t>
      </w:r>
    </w:p>
    <w:p w14:paraId="4545D941">
      <w:pPr>
        <w:spacing w:line="40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br w:type="page"/>
      </w:r>
      <w:bookmarkStart w:id="48" w:name="_Toc256013811"/>
      <w:bookmarkStart w:id="49" w:name="_Toc367975923"/>
      <w:bookmarkStart w:id="50" w:name="_Toc455213249"/>
      <w:bookmarkStart w:id="51" w:name="_Toc2337"/>
      <w:bookmarkStart w:id="52" w:name="_Toc455213206"/>
      <w:bookmarkStart w:id="53" w:name="_Toc30323"/>
      <w:r>
        <w:rPr>
          <w:rFonts w:hint="eastAsia" w:asciiTheme="majorEastAsia" w:hAnsiTheme="majorEastAsia" w:eastAsiaTheme="majorEastAsia" w:cstheme="majorEastAsia"/>
          <w:b/>
          <w:color w:val="auto"/>
          <w:kern w:val="0"/>
          <w:highlight w:val="none"/>
        </w:rPr>
        <w:t>二、授权委托书</w:t>
      </w:r>
      <w:bookmarkEnd w:id="48"/>
      <w:bookmarkEnd w:id="49"/>
      <w:bookmarkEnd w:id="50"/>
      <w:bookmarkEnd w:id="51"/>
      <w:bookmarkEnd w:id="52"/>
      <w:bookmarkEnd w:id="53"/>
    </w:p>
    <w:p w14:paraId="3878162E">
      <w:pPr>
        <w:spacing w:line="400" w:lineRule="exact"/>
        <w:rPr>
          <w:rFonts w:hint="eastAsia" w:asciiTheme="majorEastAsia" w:hAnsiTheme="majorEastAsia" w:eastAsiaTheme="majorEastAsia" w:cstheme="majorEastAsia"/>
          <w:color w:val="auto"/>
          <w:szCs w:val="24"/>
          <w:highlight w:val="none"/>
        </w:rPr>
      </w:pPr>
    </w:p>
    <w:p w14:paraId="53A046B3">
      <w:pPr>
        <w:spacing w:line="400" w:lineRule="exact"/>
        <w:jc w:val="both"/>
        <w:rPr>
          <w:rFonts w:hint="eastAsia" w:asciiTheme="majorEastAsia" w:hAnsiTheme="majorEastAsia" w:eastAsiaTheme="majorEastAsia" w:cstheme="majorEastAsia"/>
          <w:color w:val="auto"/>
          <w:szCs w:val="24"/>
          <w:highlight w:val="none"/>
        </w:rPr>
      </w:pPr>
    </w:p>
    <w:p w14:paraId="03E313CC">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（采购人）：</w:t>
      </w:r>
    </w:p>
    <w:p w14:paraId="46273E26">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兹委托(姓名)职务：</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为我方的委托代理人，代表我方参与采购过程中的投标、等具体工作，并签署所有有关文件材料、协议和工程咨询合同。</w:t>
      </w:r>
    </w:p>
    <w:p w14:paraId="6F1915AB">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我方对上述被委托人的行为承担全部责任。</w:t>
      </w:r>
    </w:p>
    <w:p w14:paraId="7130C880">
      <w:pPr>
        <w:spacing w:line="480" w:lineRule="auto"/>
        <w:ind w:right="72" w:firstLine="567"/>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除非以书面形式通知你方撤销本授权，否则本授权委托书有效期将至投标有效期结束，或如果我方被确定为中标单位，将持续至合同签订为止。无论本授权委托书撤销或有效期届满，均不影响被授权人在被授权期间所签订的任何文件材料的有效性。</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F44D1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5A8A260">
            <w:pPr>
              <w:spacing w:line="500" w:lineRule="atLeast"/>
              <w:ind w:left="45"/>
              <w:rPr>
                <w:rFonts w:hint="eastAsia" w:asciiTheme="majorEastAsia" w:hAnsiTheme="majorEastAsia" w:eastAsiaTheme="majorEastAsia" w:cstheme="majorEastAsia"/>
                <w:color w:val="auto"/>
                <w:szCs w:val="21"/>
                <w:highlight w:val="none"/>
              </w:rPr>
            </w:pPr>
          </w:p>
          <w:p w14:paraId="44043C1F">
            <w:pPr>
              <w:spacing w:line="500" w:lineRule="atLeast"/>
              <w:ind w:left="45"/>
              <w:rPr>
                <w:rFonts w:hint="eastAsia" w:asciiTheme="majorEastAsia" w:hAnsiTheme="majorEastAsia" w:eastAsiaTheme="majorEastAsia" w:cstheme="majorEastAsia"/>
                <w:color w:val="auto"/>
                <w:szCs w:val="21"/>
                <w:highlight w:val="none"/>
              </w:rPr>
            </w:pPr>
          </w:p>
          <w:p w14:paraId="069E35C7">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此处粘贴法定代表人和委托代理人身份证（正、反两面）复印件</w:t>
            </w:r>
          </w:p>
          <w:p w14:paraId="6064917F">
            <w:pPr>
              <w:spacing w:line="500" w:lineRule="atLeast"/>
              <w:ind w:left="45"/>
              <w:rPr>
                <w:rFonts w:hint="eastAsia" w:asciiTheme="majorEastAsia" w:hAnsiTheme="majorEastAsia" w:eastAsiaTheme="majorEastAsia" w:cstheme="majorEastAsia"/>
                <w:color w:val="auto"/>
                <w:szCs w:val="21"/>
                <w:highlight w:val="none"/>
              </w:rPr>
            </w:pPr>
          </w:p>
          <w:p w14:paraId="5F4CC812">
            <w:pPr>
              <w:spacing w:line="500" w:lineRule="atLeast"/>
              <w:ind w:left="45"/>
              <w:rPr>
                <w:rFonts w:hint="eastAsia" w:asciiTheme="majorEastAsia" w:hAnsiTheme="majorEastAsia" w:eastAsiaTheme="majorEastAsia" w:cstheme="majorEastAsia"/>
                <w:color w:val="auto"/>
                <w:szCs w:val="21"/>
                <w:highlight w:val="none"/>
              </w:rPr>
            </w:pPr>
          </w:p>
          <w:p w14:paraId="333AC538">
            <w:pPr>
              <w:spacing w:line="500" w:lineRule="atLeast"/>
              <w:ind w:left="45"/>
              <w:rPr>
                <w:rFonts w:hint="eastAsia" w:asciiTheme="majorEastAsia" w:hAnsiTheme="majorEastAsia" w:eastAsiaTheme="majorEastAsia" w:cstheme="majorEastAsia"/>
                <w:color w:val="auto"/>
                <w:szCs w:val="21"/>
                <w:highlight w:val="none"/>
              </w:rPr>
            </w:pPr>
          </w:p>
          <w:p w14:paraId="0074E0E2">
            <w:pPr>
              <w:spacing w:line="500" w:lineRule="atLeast"/>
              <w:ind w:left="45"/>
              <w:rPr>
                <w:rFonts w:hint="eastAsia" w:asciiTheme="majorEastAsia" w:hAnsiTheme="majorEastAsia" w:eastAsiaTheme="majorEastAsia" w:cstheme="majorEastAsia"/>
                <w:color w:val="auto"/>
                <w:szCs w:val="21"/>
                <w:highlight w:val="none"/>
              </w:rPr>
            </w:pPr>
          </w:p>
        </w:tc>
      </w:tr>
    </w:tbl>
    <w:p w14:paraId="12ECC3B2">
      <w:pPr>
        <w:spacing w:line="480" w:lineRule="auto"/>
        <w:rPr>
          <w:rFonts w:hint="eastAsia" w:asciiTheme="majorEastAsia" w:hAnsiTheme="majorEastAsia" w:eastAsiaTheme="majorEastAsia" w:cstheme="majorEastAsia"/>
          <w:color w:val="auto"/>
          <w:sz w:val="21"/>
          <w:szCs w:val="21"/>
          <w:highlight w:val="none"/>
        </w:rPr>
      </w:pPr>
    </w:p>
    <w:p w14:paraId="1D82D4B0">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 应  商 ：（全称，盖章）</w:t>
      </w:r>
    </w:p>
    <w:p w14:paraId="6DA4D70B">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法定代表人：（签名，盖章）</w:t>
      </w:r>
    </w:p>
    <w:p w14:paraId="20166EFF">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      务：</w:t>
      </w:r>
    </w:p>
    <w:p w14:paraId="7E1DD393">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委托代理人：（签名）</w:t>
      </w:r>
    </w:p>
    <w:p w14:paraId="7DE38B8D">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      务：</w:t>
      </w:r>
    </w:p>
    <w:p w14:paraId="4689D85A">
      <w:pPr>
        <w:spacing w:line="480" w:lineRule="auto"/>
        <w:ind w:firstLine="56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身份证号码：</w:t>
      </w:r>
    </w:p>
    <w:p w14:paraId="512B1414">
      <w:pPr>
        <w:ind w:firstLine="567"/>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 w:val="21"/>
          <w:szCs w:val="21"/>
          <w:highlight w:val="none"/>
        </w:rPr>
        <w:t>日      期：年月日</w:t>
      </w:r>
    </w:p>
    <w:p w14:paraId="0B9D8BA4">
      <w:pPr>
        <w:autoSpaceDE w:val="0"/>
        <w:autoSpaceDN w:val="0"/>
        <w:adjustRightInd w:val="0"/>
        <w:snapToGrid w:val="0"/>
        <w:spacing w:line="360" w:lineRule="auto"/>
        <w:jc w:val="center"/>
        <w:rPr>
          <w:rFonts w:hint="eastAsia" w:asciiTheme="majorEastAsia" w:hAnsiTheme="majorEastAsia" w:eastAsiaTheme="majorEastAsia" w:cstheme="majorEastAsia"/>
          <w:color w:val="auto"/>
          <w:highlight w:val="none"/>
        </w:rPr>
      </w:pPr>
      <w:bookmarkStart w:id="54" w:name="_Toc25892"/>
      <w:bookmarkStart w:id="55" w:name="_Toc367975924"/>
      <w:bookmarkStart w:id="56" w:name="_Toc455213250"/>
      <w:bookmarkStart w:id="57" w:name="_Toc256013812"/>
      <w:bookmarkStart w:id="58" w:name="_Toc455213207"/>
      <w:bookmarkStart w:id="59" w:name="_Toc3033"/>
    </w:p>
    <w:p w14:paraId="0BC0DAA8">
      <w:pPr>
        <w:autoSpaceDE w:val="0"/>
        <w:autoSpaceDN w:val="0"/>
        <w:adjustRightInd w:val="0"/>
        <w:snapToGrid w:val="0"/>
        <w:spacing w:line="360" w:lineRule="auto"/>
        <w:jc w:val="center"/>
        <w:rPr>
          <w:rFonts w:hint="eastAsia" w:asciiTheme="majorEastAsia" w:hAnsiTheme="majorEastAsia" w:eastAsiaTheme="majorEastAsia" w:cstheme="majorEastAsia"/>
          <w:color w:val="auto"/>
          <w:highlight w:val="none"/>
        </w:rPr>
      </w:pPr>
    </w:p>
    <w:p w14:paraId="14298F7F">
      <w:pPr>
        <w:spacing w:line="400" w:lineRule="exact"/>
        <w:jc w:val="center"/>
        <w:rPr>
          <w:rFonts w:hint="eastAsia" w:asciiTheme="majorEastAsia" w:hAnsiTheme="majorEastAsia" w:eastAsiaTheme="majorEastAsia" w:cstheme="majorEastAsia"/>
          <w:b/>
          <w:color w:val="auto"/>
          <w:kern w:val="0"/>
          <w:highlight w:val="none"/>
          <w:lang w:val="zh-CN"/>
        </w:rPr>
      </w:pPr>
      <w:r>
        <w:rPr>
          <w:rFonts w:hint="eastAsia" w:asciiTheme="majorEastAsia" w:hAnsiTheme="majorEastAsia" w:eastAsiaTheme="majorEastAsia" w:cstheme="majorEastAsia"/>
          <w:b/>
          <w:color w:val="auto"/>
          <w:kern w:val="0"/>
          <w:highlight w:val="none"/>
        </w:rPr>
        <w:t>三、</w:t>
      </w:r>
      <w:bookmarkEnd w:id="54"/>
      <w:bookmarkEnd w:id="55"/>
      <w:bookmarkEnd w:id="56"/>
      <w:bookmarkEnd w:id="57"/>
      <w:bookmarkEnd w:id="58"/>
      <w:bookmarkEnd w:id="59"/>
      <w:r>
        <w:rPr>
          <w:rFonts w:hint="eastAsia" w:asciiTheme="majorEastAsia" w:hAnsiTheme="majorEastAsia" w:eastAsiaTheme="majorEastAsia" w:cstheme="majorEastAsia"/>
          <w:b/>
          <w:color w:val="auto"/>
          <w:kern w:val="0"/>
          <w:highlight w:val="none"/>
          <w:lang w:val="zh-CN"/>
        </w:rPr>
        <w:t>投标函</w:t>
      </w:r>
    </w:p>
    <w:p w14:paraId="467B17B0">
      <w:pPr>
        <w:autoSpaceDE w:val="0"/>
        <w:autoSpaceDN w:val="0"/>
        <w:adjustRightInd w:val="0"/>
        <w:snapToGrid w:val="0"/>
        <w:spacing w:line="360" w:lineRule="auto"/>
        <w:ind w:firstLine="105" w:firstLineChars="50"/>
        <w:rPr>
          <w:rFonts w:hint="eastAsia" w:asciiTheme="majorEastAsia" w:hAnsiTheme="majorEastAsia" w:eastAsiaTheme="majorEastAsia" w:cstheme="majorEastAsia"/>
          <w:bCs/>
          <w:color w:val="auto"/>
          <w:sz w:val="21"/>
          <w:szCs w:val="21"/>
          <w:highlight w:val="none"/>
          <w:u w:val="single"/>
          <w:lang w:val="zh-CN"/>
        </w:rPr>
      </w:pPr>
    </w:p>
    <w:p w14:paraId="775C4F13">
      <w:pPr>
        <w:autoSpaceDE w:val="0"/>
        <w:autoSpaceDN w:val="0"/>
        <w:adjustRightInd w:val="0"/>
        <w:snapToGrid w:val="0"/>
        <w:spacing w:line="360" w:lineRule="auto"/>
        <w:ind w:firstLine="105" w:firstLineChars="5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u w:val="single"/>
          <w:lang w:val="zh-CN"/>
        </w:rPr>
        <w:t xml:space="preserve">     （采购人名称）           </w:t>
      </w:r>
      <w:r>
        <w:rPr>
          <w:rFonts w:hint="eastAsia" w:asciiTheme="majorEastAsia" w:hAnsiTheme="majorEastAsia" w:eastAsiaTheme="majorEastAsia" w:cstheme="majorEastAsia"/>
          <w:bCs/>
          <w:color w:val="auto"/>
          <w:sz w:val="21"/>
          <w:szCs w:val="21"/>
          <w:highlight w:val="none"/>
          <w:lang w:val="zh-CN"/>
        </w:rPr>
        <w:t>：</w:t>
      </w:r>
    </w:p>
    <w:p w14:paraId="4A9E7E2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 xml:space="preserve">根据你方 </w:t>
      </w:r>
      <w:r>
        <w:rPr>
          <w:rFonts w:hint="eastAsia" w:asciiTheme="majorEastAsia" w:hAnsiTheme="majorEastAsia" w:eastAsiaTheme="majorEastAsia" w:cstheme="majorEastAsia"/>
          <w:bCs/>
          <w:color w:val="auto"/>
          <w:sz w:val="21"/>
          <w:szCs w:val="21"/>
          <w:highlight w:val="none"/>
          <w:u w:val="single"/>
          <w:lang w:val="zh-CN"/>
        </w:rPr>
        <w:t xml:space="preserve">  （项目名称） </w:t>
      </w:r>
      <w:r>
        <w:rPr>
          <w:rFonts w:hint="eastAsia" w:asciiTheme="majorEastAsia" w:hAnsiTheme="majorEastAsia" w:eastAsiaTheme="majorEastAsia" w:cstheme="majorEastAsia"/>
          <w:bCs/>
          <w:color w:val="auto"/>
          <w:sz w:val="21"/>
          <w:szCs w:val="21"/>
          <w:highlight w:val="none"/>
          <w:lang w:val="zh-CN"/>
        </w:rPr>
        <w:t>竞争性磋商文件，我方正式授权的下述签字人</w:t>
      </w:r>
      <w:r>
        <w:rPr>
          <w:rFonts w:hint="eastAsia" w:asciiTheme="majorEastAsia" w:hAnsiTheme="majorEastAsia" w:eastAsiaTheme="majorEastAsia" w:cstheme="majorEastAsia"/>
          <w:bCs/>
          <w:color w:val="auto"/>
          <w:sz w:val="21"/>
          <w:szCs w:val="21"/>
          <w:highlight w:val="none"/>
          <w:u w:val="single"/>
          <w:lang w:val="zh-CN"/>
        </w:rPr>
        <w:t xml:space="preserve">  （姓名和职务）  </w:t>
      </w:r>
      <w:r>
        <w:rPr>
          <w:rFonts w:hint="eastAsia" w:asciiTheme="majorEastAsia" w:hAnsiTheme="majorEastAsia" w:eastAsiaTheme="majorEastAsia" w:cstheme="majorEastAsia"/>
          <w:bCs/>
          <w:color w:val="auto"/>
          <w:sz w:val="21"/>
          <w:szCs w:val="21"/>
          <w:highlight w:val="none"/>
          <w:lang w:val="zh-CN"/>
        </w:rPr>
        <w:t>代表我方</w:t>
      </w:r>
      <w:r>
        <w:rPr>
          <w:rFonts w:hint="eastAsia" w:asciiTheme="majorEastAsia" w:hAnsiTheme="majorEastAsia" w:eastAsiaTheme="majorEastAsia" w:cstheme="majorEastAsia"/>
          <w:bCs/>
          <w:color w:val="auto"/>
          <w:sz w:val="21"/>
          <w:szCs w:val="21"/>
          <w:highlight w:val="none"/>
          <w:u w:val="single"/>
          <w:lang w:val="zh-CN"/>
        </w:rPr>
        <w:t xml:space="preserve">  （供应商的名称）  </w:t>
      </w:r>
      <w:r>
        <w:rPr>
          <w:rFonts w:hint="eastAsia" w:asciiTheme="majorEastAsia" w:hAnsiTheme="majorEastAsia" w:eastAsiaTheme="majorEastAsia" w:cstheme="majorEastAsia"/>
          <w:bCs/>
          <w:color w:val="auto"/>
          <w:sz w:val="21"/>
          <w:szCs w:val="21"/>
          <w:highlight w:val="none"/>
          <w:lang w:val="zh-CN"/>
        </w:rPr>
        <w:t>，按照你方竞争性磋商文件的规定要求的全部文件，并保证所提供的全部文件是真实的、有效的和准确的。</w:t>
      </w:r>
    </w:p>
    <w:p w14:paraId="4FAA4B0D">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据此函，签字人兹宣布同意如下：</w:t>
      </w:r>
    </w:p>
    <w:p w14:paraId="71C48F2E">
      <w:pPr>
        <w:tabs>
          <w:tab w:val="left" w:pos="8175"/>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1.按竞争性磋商文件规定提供服务的投标报价为</w:t>
      </w:r>
      <w:r>
        <w:rPr>
          <w:rFonts w:hint="eastAsia" w:asciiTheme="majorEastAsia" w:hAnsiTheme="majorEastAsia" w:eastAsiaTheme="majorEastAsia" w:cstheme="majorEastAsia"/>
          <w:bCs/>
          <w:color w:val="auto"/>
          <w:sz w:val="21"/>
          <w:szCs w:val="21"/>
          <w:highlight w:val="none"/>
          <w:u w:val="single"/>
          <w:lang w:val="zh-CN"/>
        </w:rPr>
        <w:t>：</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u w:val="single"/>
          <w:lang w:val="zh-CN"/>
        </w:rPr>
        <w:t xml:space="preserve">     </w:t>
      </w:r>
      <w:r>
        <w:rPr>
          <w:rFonts w:hint="eastAsia" w:asciiTheme="majorEastAsia" w:hAnsiTheme="majorEastAsia" w:eastAsiaTheme="majorEastAsia" w:cstheme="majorEastAsia"/>
          <w:bCs/>
          <w:color w:val="auto"/>
          <w:sz w:val="21"/>
          <w:szCs w:val="21"/>
          <w:highlight w:val="none"/>
          <w:u w:val="none"/>
          <w:lang w:val="zh-CN"/>
        </w:rPr>
        <w:t>元。</w:t>
      </w:r>
    </w:p>
    <w:p w14:paraId="0D040243">
      <w:pPr>
        <w:tabs>
          <w:tab w:val="left" w:pos="8175"/>
        </w:tabs>
        <w:autoSpaceDE w:val="0"/>
        <w:autoSpaceDN w:val="0"/>
        <w:adjustRightInd w:val="0"/>
        <w:snapToGrid w:val="0"/>
        <w:spacing w:line="360" w:lineRule="auto"/>
        <w:ind w:firstLine="420" w:firstLineChars="20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2.如果我方中标，我们保证根据竞争性磋商文件规定履行合同责任和义务。具体合同履行期限承诺如下：</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lang w:val="zh-CN"/>
        </w:rPr>
        <w:t>。</w:t>
      </w:r>
    </w:p>
    <w:p w14:paraId="06AFD69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3.我方人民币</w:t>
      </w:r>
      <w:r>
        <w:rPr>
          <w:rFonts w:hint="eastAsia" w:asciiTheme="majorEastAsia" w:hAnsiTheme="majorEastAsia" w:eastAsiaTheme="majorEastAsia" w:cstheme="majorEastAsia"/>
          <w:bCs/>
          <w:color w:val="auto"/>
          <w:sz w:val="21"/>
          <w:szCs w:val="21"/>
          <w:highlight w:val="none"/>
          <w:u w:val="single"/>
          <w:lang w:val="en-US" w:eastAsia="zh-CN"/>
        </w:rPr>
        <w:t xml:space="preserve">           </w:t>
      </w:r>
      <w:r>
        <w:rPr>
          <w:rFonts w:hint="eastAsia" w:asciiTheme="majorEastAsia" w:hAnsiTheme="majorEastAsia" w:eastAsiaTheme="majorEastAsia" w:cstheme="majorEastAsia"/>
          <w:bCs/>
          <w:color w:val="auto"/>
          <w:sz w:val="21"/>
          <w:szCs w:val="21"/>
          <w:highlight w:val="none"/>
          <w:lang w:val="zh-CN"/>
        </w:rPr>
        <w:t>元的磋商保证金与本响应文件同时提交。</w:t>
      </w:r>
    </w:p>
    <w:p w14:paraId="32BC434E">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4.如果我方成交，我方保证按照竞争性磋商文件规定提交履约保证金，承担履约责任。</w:t>
      </w:r>
    </w:p>
    <w:p w14:paraId="4250A62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5.我们已详细阅读了全部竞争性磋商文件，包括竞争性磋商文件的修改、补充文件、参考资料及有关的附件，我们接受竞争性磋商文件的全部条款和条件，我们知道必须放弃提出含糊不清或误解的问题的权利。</w:t>
      </w:r>
    </w:p>
    <w:p w14:paraId="4581D1AE">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6.我们对竞争性磋商文件关于时限、程序方面的规定没有异议，保证按照竞争性磋商文件规定的时限和程序参加投标活动。</w:t>
      </w:r>
    </w:p>
    <w:p w14:paraId="68630F8F">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7.我们同意在供应商须知规定的时间起遵循本响应文件，并在供应商须知规定的投标有效期满之前均具有约束力，并有可能中标。</w:t>
      </w:r>
    </w:p>
    <w:p w14:paraId="07102062">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8.我们如果在规定的投标有效期内撤回投标，则你方可不予退还我们的磋商保证金。</w:t>
      </w:r>
    </w:p>
    <w:p w14:paraId="021F01F2">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9.我们保证向你方提供你方可能要求的与本投标有关的任何证据或资料。</w:t>
      </w:r>
    </w:p>
    <w:p w14:paraId="6CDC8DE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10.我们完全理解你方不一定要接受最低报价的投标或收到的任何投标。</w:t>
      </w:r>
    </w:p>
    <w:p w14:paraId="44D5B3EB">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11.本投标自开标之时起90天内有效。</w:t>
      </w:r>
    </w:p>
    <w:p w14:paraId="1CABCA90">
      <w:pPr>
        <w:tabs>
          <w:tab w:val="left" w:pos="709"/>
        </w:tabs>
        <w:autoSpaceDE w:val="0"/>
        <w:autoSpaceDN w:val="0"/>
        <w:adjustRightInd w:val="0"/>
        <w:snapToGrid w:val="0"/>
        <w:spacing w:line="360" w:lineRule="auto"/>
        <w:ind w:firstLine="482"/>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12.我方保证严格遵守《中华人民共和国政府采购法》的有关规定，若有下列情形之一的，我方将被处不予退还磋商保证金，列入不良行为记录名单，在一至三年内禁止参加政府采购活动，并予以公告：</w:t>
      </w:r>
    </w:p>
    <w:p w14:paraId="4A4BC916">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（1）提供虚假材料谋取中标、成交的；</w:t>
      </w:r>
    </w:p>
    <w:p w14:paraId="0BBAA8E0">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（2）采取不正当手段诋毁、排挤其他供应商的；</w:t>
      </w:r>
    </w:p>
    <w:p w14:paraId="1E2672F8">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（3）与其他供应商、采购代理机构或者采购人人员或者其他有关人员恶意串通的；</w:t>
      </w:r>
    </w:p>
    <w:p w14:paraId="0BAC89C9">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（4）向磋商小组成员、采购代理机构或者采购人人员或者其他有关人员行贿或者提供其他不正当利益的；</w:t>
      </w:r>
    </w:p>
    <w:p w14:paraId="3D6D44A3">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（5）被评定中标后无正当理由不与采购人或者采购代理机构订立合同，或者中标后不按竞争性磋商文件和中标供应商的响应文件订立合同，或者与采购人另行订立背离合同实质性内容的协议的；</w:t>
      </w:r>
    </w:p>
    <w:p w14:paraId="24B9E96B">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（6）将中标项目转让给他人或者将中标项目分包给他人的；</w:t>
      </w:r>
    </w:p>
    <w:p w14:paraId="0A37A067">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（7）签订合同后拒绝履行合同义务的；</w:t>
      </w:r>
    </w:p>
    <w:p w14:paraId="48E29F8C">
      <w:pPr>
        <w:autoSpaceDE w:val="0"/>
        <w:autoSpaceDN w:val="0"/>
        <w:adjustRightInd w:val="0"/>
        <w:snapToGrid w:val="0"/>
        <w:spacing w:line="360" w:lineRule="auto"/>
        <w:ind w:firstLine="480"/>
        <w:rPr>
          <w:rFonts w:hint="eastAsia"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（8）拒绝有关部门监督检查或提供虚假情况的。</w:t>
      </w:r>
    </w:p>
    <w:p w14:paraId="68546AD5">
      <w:pPr>
        <w:pStyle w:val="10"/>
        <w:rPr>
          <w:rFonts w:hint="eastAsia" w:asciiTheme="majorEastAsia" w:hAnsiTheme="majorEastAsia" w:eastAsiaTheme="majorEastAsia" w:cstheme="majorEastAsia"/>
          <w:color w:val="auto"/>
          <w:sz w:val="21"/>
          <w:szCs w:val="21"/>
          <w:highlight w:val="none"/>
          <w:lang w:val="zh-CN" w:eastAsia="zh-CN"/>
        </w:rPr>
      </w:pPr>
    </w:p>
    <w:p w14:paraId="3AC70AF5">
      <w:pPr>
        <w:pStyle w:val="1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val="zh-CN" w:eastAsia="zh-CN"/>
        </w:rPr>
        <w:t>供应商名称：</w:t>
      </w:r>
      <w:r>
        <w:rPr>
          <w:rFonts w:hint="eastAsia" w:asciiTheme="majorEastAsia" w:hAnsiTheme="majorEastAsia" w:eastAsiaTheme="majorEastAsia" w:cstheme="majorEastAsia"/>
          <w:color w:val="auto"/>
          <w:sz w:val="21"/>
          <w:szCs w:val="21"/>
          <w:highlight w:val="none"/>
          <w:u w:val="single"/>
          <w:lang w:val="zh-CN" w:eastAsia="zh-CN"/>
        </w:rPr>
        <w:t xml:space="preserve">（盖章）     </w:t>
      </w:r>
    </w:p>
    <w:p w14:paraId="61F720F3">
      <w:pPr>
        <w:pStyle w:val="10"/>
        <w:rPr>
          <w:rFonts w:hint="eastAsia" w:asciiTheme="majorEastAsia" w:hAnsiTheme="majorEastAsia" w:eastAsiaTheme="majorEastAsia" w:cstheme="majorEastAsia"/>
          <w:color w:val="auto"/>
          <w:sz w:val="21"/>
          <w:szCs w:val="21"/>
          <w:highlight w:val="none"/>
          <w:lang w:val="zh-CN" w:eastAsia="zh-CN"/>
        </w:rPr>
      </w:pPr>
    </w:p>
    <w:p w14:paraId="1248EC35">
      <w:pPr>
        <w:pStyle w:val="10"/>
        <w:rPr>
          <w:rFonts w:hint="eastAsia" w:asciiTheme="majorEastAsia" w:hAnsiTheme="majorEastAsia" w:eastAsiaTheme="majorEastAsia" w:cstheme="majorEastAsia"/>
          <w:color w:val="auto"/>
          <w:sz w:val="21"/>
          <w:szCs w:val="21"/>
          <w:highlight w:val="none"/>
          <w:u w:val="single"/>
          <w:lang w:eastAsia="zh-CN"/>
        </w:rPr>
      </w:pPr>
      <w:r>
        <w:rPr>
          <w:rFonts w:hint="eastAsia" w:asciiTheme="majorEastAsia" w:hAnsiTheme="majorEastAsia" w:eastAsiaTheme="majorEastAsia" w:cstheme="majorEastAsia"/>
          <w:color w:val="auto"/>
          <w:sz w:val="21"/>
          <w:szCs w:val="21"/>
          <w:highlight w:val="none"/>
          <w:lang w:val="zh-CN" w:eastAsia="zh-CN"/>
        </w:rPr>
        <w:t>法定代表人或授权代理人：（</w:t>
      </w:r>
      <w:r>
        <w:rPr>
          <w:rFonts w:hint="eastAsia" w:asciiTheme="majorEastAsia" w:hAnsiTheme="majorEastAsia" w:eastAsiaTheme="majorEastAsia" w:cstheme="majorEastAsia"/>
          <w:color w:val="auto"/>
          <w:sz w:val="21"/>
          <w:szCs w:val="21"/>
          <w:highlight w:val="none"/>
          <w:u w:val="single"/>
          <w:lang w:val="zh-CN" w:eastAsia="zh-CN"/>
        </w:rPr>
        <w:t>盖章或签字）</w:t>
      </w:r>
    </w:p>
    <w:p w14:paraId="6B8DCEA5">
      <w:pPr>
        <w:pStyle w:val="10"/>
        <w:rPr>
          <w:rFonts w:hint="eastAsia" w:asciiTheme="majorEastAsia" w:hAnsiTheme="majorEastAsia" w:eastAsiaTheme="majorEastAsia" w:cstheme="majorEastAsia"/>
          <w:color w:val="auto"/>
          <w:sz w:val="21"/>
          <w:szCs w:val="21"/>
          <w:highlight w:val="none"/>
          <w:lang w:val="zh-CN" w:eastAsia="zh-CN"/>
        </w:rPr>
      </w:pPr>
    </w:p>
    <w:p w14:paraId="6B70E650">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 xml:space="preserve">日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val="zh-CN" w:eastAsia="zh-CN"/>
        </w:rPr>
        <w:t>期：</w:t>
      </w:r>
    </w:p>
    <w:p w14:paraId="1B03AFBA">
      <w:pPr>
        <w:pStyle w:val="10"/>
        <w:rPr>
          <w:rFonts w:hint="eastAsia" w:asciiTheme="majorEastAsia" w:hAnsiTheme="majorEastAsia" w:eastAsiaTheme="majorEastAsia" w:cstheme="majorEastAsia"/>
          <w:color w:val="auto"/>
          <w:sz w:val="21"/>
          <w:szCs w:val="21"/>
          <w:highlight w:val="none"/>
          <w:lang w:val="zh-CN" w:eastAsia="zh-CN"/>
        </w:rPr>
      </w:pPr>
    </w:p>
    <w:p w14:paraId="6A3CB219">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地</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lang w:val="zh-CN" w:eastAsia="zh-CN"/>
        </w:rPr>
        <w:t>址：</w:t>
      </w:r>
    </w:p>
    <w:p w14:paraId="0BEB1769">
      <w:pPr>
        <w:pStyle w:val="10"/>
        <w:rPr>
          <w:rFonts w:hint="eastAsia" w:asciiTheme="majorEastAsia" w:hAnsiTheme="majorEastAsia" w:eastAsiaTheme="majorEastAsia" w:cstheme="majorEastAsia"/>
          <w:color w:val="auto"/>
          <w:sz w:val="21"/>
          <w:szCs w:val="21"/>
          <w:highlight w:val="none"/>
          <w:lang w:val="zh-CN" w:eastAsia="zh-CN"/>
        </w:rPr>
      </w:pPr>
    </w:p>
    <w:p w14:paraId="2981EF3C">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电话、传真或电传：</w:t>
      </w:r>
    </w:p>
    <w:p w14:paraId="63A392C3">
      <w:pPr>
        <w:pStyle w:val="10"/>
        <w:rPr>
          <w:rFonts w:hint="eastAsia" w:asciiTheme="majorEastAsia" w:hAnsiTheme="majorEastAsia" w:eastAsiaTheme="majorEastAsia" w:cstheme="majorEastAsia"/>
          <w:color w:val="auto"/>
          <w:sz w:val="21"/>
          <w:szCs w:val="21"/>
          <w:highlight w:val="none"/>
          <w:lang w:val="zh-CN" w:eastAsia="zh-CN"/>
        </w:rPr>
      </w:pPr>
    </w:p>
    <w:p w14:paraId="33D9B9B0">
      <w:pPr>
        <w:pStyle w:val="10"/>
        <w:rPr>
          <w:rFonts w:hint="eastAsia" w:asciiTheme="majorEastAsia" w:hAnsiTheme="majorEastAsia" w:eastAsiaTheme="majorEastAsia" w:cstheme="majorEastAsia"/>
          <w:color w:val="auto"/>
          <w:sz w:val="21"/>
          <w:szCs w:val="21"/>
          <w:highlight w:val="none"/>
          <w:lang w:val="zh-CN" w:eastAsia="zh-CN"/>
        </w:rPr>
      </w:pPr>
      <w:r>
        <w:rPr>
          <w:rFonts w:hint="eastAsia" w:asciiTheme="majorEastAsia" w:hAnsiTheme="majorEastAsia" w:eastAsiaTheme="majorEastAsia" w:cstheme="majorEastAsia"/>
          <w:color w:val="auto"/>
          <w:sz w:val="21"/>
          <w:szCs w:val="21"/>
          <w:highlight w:val="none"/>
          <w:lang w:val="zh-CN" w:eastAsia="zh-CN"/>
        </w:rPr>
        <w:t>邮政编码：</w:t>
      </w:r>
    </w:p>
    <w:p w14:paraId="5C94B68C">
      <w:pPr>
        <w:autoSpaceDE w:val="0"/>
        <w:autoSpaceDN w:val="0"/>
        <w:adjustRightInd w:val="0"/>
        <w:snapToGrid w:val="0"/>
        <w:spacing w:line="360" w:lineRule="auto"/>
        <w:rPr>
          <w:rFonts w:hint="eastAsia" w:asciiTheme="majorEastAsia" w:hAnsiTheme="majorEastAsia" w:eastAsiaTheme="majorEastAsia" w:cstheme="majorEastAsia"/>
          <w:color w:val="auto"/>
          <w:sz w:val="21"/>
          <w:szCs w:val="21"/>
          <w:highlight w:val="none"/>
          <w:lang w:val="zh-CN"/>
        </w:rPr>
      </w:pPr>
    </w:p>
    <w:p w14:paraId="33ECA7D8">
      <w:pPr>
        <w:pStyle w:val="36"/>
        <w:rPr>
          <w:rFonts w:hint="eastAsia" w:asciiTheme="majorEastAsia" w:hAnsiTheme="majorEastAsia" w:eastAsiaTheme="majorEastAsia" w:cstheme="majorEastAsia"/>
          <w:color w:val="auto"/>
          <w:sz w:val="21"/>
          <w:szCs w:val="21"/>
          <w:highlight w:val="none"/>
          <w:lang w:val="zh-CN"/>
        </w:rPr>
      </w:pPr>
    </w:p>
    <w:p w14:paraId="7FC9F56F">
      <w:pPr>
        <w:spacing w:line="48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注：投标函必须按规定有效签署和加盖公章。</w:t>
      </w:r>
    </w:p>
    <w:p w14:paraId="3D56FFD9">
      <w:pPr>
        <w:tabs>
          <w:tab w:val="left" w:pos="3203"/>
        </w:tabs>
        <w:spacing w:line="480" w:lineRule="auto"/>
        <w:ind w:firstLine="5250" w:firstLineChars="25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ab/>
      </w:r>
    </w:p>
    <w:p w14:paraId="45DB5F05">
      <w:pPr>
        <w:pStyle w:val="3"/>
        <w:rPr>
          <w:rFonts w:hint="eastAsia" w:asciiTheme="majorEastAsia" w:hAnsiTheme="majorEastAsia" w:eastAsiaTheme="majorEastAsia" w:cstheme="majorEastAsia"/>
          <w:color w:val="auto"/>
          <w:highlight w:val="none"/>
        </w:rPr>
      </w:pPr>
      <w:bookmarkStart w:id="60" w:name="_Toc455213251"/>
      <w:bookmarkStart w:id="61" w:name="_Toc367975925"/>
      <w:bookmarkStart w:id="62" w:name="_Toc455213208"/>
      <w:bookmarkStart w:id="63" w:name="_Toc256013814"/>
      <w:r>
        <w:rPr>
          <w:rFonts w:hint="eastAsia" w:asciiTheme="majorEastAsia" w:hAnsiTheme="majorEastAsia" w:eastAsiaTheme="majorEastAsia" w:cstheme="majorEastAsia"/>
          <w:color w:val="auto"/>
          <w:highlight w:val="none"/>
        </w:rPr>
        <w:br w:type="page"/>
      </w:r>
      <w:bookmarkStart w:id="64" w:name="_Toc11351"/>
      <w:bookmarkStart w:id="65" w:name="_Toc12181"/>
      <w:r>
        <w:rPr>
          <w:rFonts w:hint="eastAsia" w:asciiTheme="majorEastAsia" w:hAnsiTheme="majorEastAsia" w:eastAsiaTheme="majorEastAsia" w:cstheme="majorEastAsia"/>
          <w:color w:val="auto"/>
          <w:highlight w:val="none"/>
        </w:rPr>
        <w:t>四、磋商保证金</w:t>
      </w:r>
      <w:bookmarkEnd w:id="64"/>
    </w:p>
    <w:p w14:paraId="35B7EF78">
      <w:pPr>
        <w:spacing w:line="500" w:lineRule="atLeast"/>
        <w:ind w:left="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致： </w:t>
      </w:r>
    </w:p>
    <w:p w14:paraId="3827CF64">
      <w:pPr>
        <w:spacing w:line="500" w:lineRule="atLeast"/>
        <w:ind w:left="82" w:leftChars="34" w:firstLine="48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我方参加</w:t>
      </w:r>
      <w:r>
        <w:rPr>
          <w:rFonts w:hint="eastAsia" w:asciiTheme="majorEastAsia" w:hAnsiTheme="majorEastAsia" w:eastAsiaTheme="majorEastAsia" w:cstheme="majorEastAsia"/>
          <w:color w:val="auto"/>
          <w:szCs w:val="21"/>
          <w:highlight w:val="none"/>
          <w:u w:val="single"/>
        </w:rPr>
        <w:t xml:space="preserve">    [项目名称]     </w:t>
      </w:r>
      <w:r>
        <w:rPr>
          <w:rFonts w:hint="eastAsia" w:asciiTheme="majorEastAsia" w:hAnsiTheme="majorEastAsia" w:eastAsiaTheme="majorEastAsia" w:cstheme="majorEastAsia"/>
          <w:color w:val="auto"/>
          <w:szCs w:val="21"/>
          <w:highlight w:val="none"/>
        </w:rPr>
        <w:t>采购，以形式递交磋商保证金（大写）</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。承诺执行磋商文件中有关磋商保证金的规定，并对我方有约束力。</w:t>
      </w:r>
    </w:p>
    <w:p w14:paraId="394C49ED">
      <w:pPr>
        <w:spacing w:line="500" w:lineRule="atLeast"/>
        <w:rPr>
          <w:rFonts w:hint="eastAsia" w:asciiTheme="majorEastAsia" w:hAnsiTheme="majorEastAsia" w:eastAsiaTheme="majorEastAsia" w:cstheme="majorEastAsia"/>
          <w:color w:val="auto"/>
          <w:szCs w:val="21"/>
          <w:highlight w:val="none"/>
        </w:rPr>
      </w:pPr>
    </w:p>
    <w:p w14:paraId="663A2DA0">
      <w:pPr>
        <w:spacing w:line="500" w:lineRule="atLeast"/>
        <w:ind w:left="150"/>
        <w:rPr>
          <w:rFonts w:hint="eastAsia" w:asciiTheme="majorEastAsia" w:hAnsiTheme="majorEastAsia" w:eastAsiaTheme="majorEastAsia" w:cstheme="majorEastAsia"/>
          <w:color w:val="auto"/>
          <w:szCs w:val="21"/>
          <w:highlight w:val="none"/>
        </w:rPr>
      </w:pPr>
    </w:p>
    <w:tbl>
      <w:tblPr>
        <w:tblStyle w:val="19"/>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05310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76CD0D27">
            <w:pPr>
              <w:spacing w:line="500" w:lineRule="atLeast"/>
              <w:ind w:left="45"/>
              <w:rPr>
                <w:rFonts w:hint="eastAsia" w:asciiTheme="majorEastAsia" w:hAnsiTheme="majorEastAsia" w:eastAsiaTheme="majorEastAsia" w:cstheme="majorEastAsia"/>
                <w:color w:val="auto"/>
                <w:szCs w:val="21"/>
                <w:highlight w:val="none"/>
              </w:rPr>
            </w:pPr>
          </w:p>
          <w:p w14:paraId="59636454">
            <w:pPr>
              <w:spacing w:line="500" w:lineRule="atLeast"/>
              <w:ind w:left="45"/>
              <w:rPr>
                <w:rFonts w:hint="eastAsia" w:asciiTheme="majorEastAsia" w:hAnsiTheme="majorEastAsia" w:eastAsiaTheme="majorEastAsia" w:cstheme="majorEastAsia"/>
                <w:color w:val="auto"/>
                <w:szCs w:val="21"/>
                <w:highlight w:val="none"/>
              </w:rPr>
            </w:pPr>
          </w:p>
          <w:p w14:paraId="1F56E9BD">
            <w:pPr>
              <w:spacing w:line="520" w:lineRule="exact"/>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此处粘贴磋商保证金交付凭证复印件</w:t>
            </w:r>
          </w:p>
          <w:p w14:paraId="66C6EF03">
            <w:pPr>
              <w:spacing w:line="500" w:lineRule="atLeast"/>
              <w:ind w:left="45"/>
              <w:rPr>
                <w:rFonts w:hint="eastAsia" w:asciiTheme="majorEastAsia" w:hAnsiTheme="majorEastAsia" w:eastAsiaTheme="majorEastAsia" w:cstheme="majorEastAsia"/>
                <w:color w:val="auto"/>
                <w:szCs w:val="21"/>
                <w:highlight w:val="none"/>
              </w:rPr>
            </w:pPr>
          </w:p>
          <w:p w14:paraId="5E4FEF71">
            <w:pPr>
              <w:spacing w:line="500" w:lineRule="atLeast"/>
              <w:ind w:left="45"/>
              <w:rPr>
                <w:rFonts w:hint="eastAsia" w:asciiTheme="majorEastAsia" w:hAnsiTheme="majorEastAsia" w:eastAsiaTheme="majorEastAsia" w:cstheme="majorEastAsia"/>
                <w:color w:val="auto"/>
                <w:szCs w:val="21"/>
                <w:highlight w:val="none"/>
              </w:rPr>
            </w:pPr>
          </w:p>
          <w:p w14:paraId="41B5B33D">
            <w:pPr>
              <w:spacing w:line="500" w:lineRule="atLeast"/>
              <w:ind w:left="45"/>
              <w:rPr>
                <w:rFonts w:hint="eastAsia" w:asciiTheme="majorEastAsia" w:hAnsiTheme="majorEastAsia" w:eastAsiaTheme="majorEastAsia" w:cstheme="majorEastAsia"/>
                <w:color w:val="auto"/>
                <w:szCs w:val="21"/>
                <w:highlight w:val="none"/>
              </w:rPr>
            </w:pPr>
          </w:p>
          <w:p w14:paraId="20060C47">
            <w:pPr>
              <w:spacing w:line="500" w:lineRule="atLeast"/>
              <w:ind w:left="45"/>
              <w:rPr>
                <w:rFonts w:hint="eastAsia" w:asciiTheme="majorEastAsia" w:hAnsiTheme="majorEastAsia" w:eastAsiaTheme="majorEastAsia" w:cstheme="majorEastAsia"/>
                <w:color w:val="auto"/>
                <w:szCs w:val="21"/>
                <w:highlight w:val="none"/>
              </w:rPr>
            </w:pPr>
          </w:p>
        </w:tc>
      </w:tr>
    </w:tbl>
    <w:p w14:paraId="3B882816">
      <w:pPr>
        <w:spacing w:line="500" w:lineRule="atLeast"/>
        <w:ind w:left="150"/>
        <w:rPr>
          <w:rFonts w:hint="eastAsia" w:asciiTheme="majorEastAsia" w:hAnsiTheme="majorEastAsia" w:eastAsiaTheme="majorEastAsia" w:cstheme="majorEastAsia"/>
          <w:color w:val="auto"/>
          <w:szCs w:val="21"/>
          <w:highlight w:val="none"/>
        </w:rPr>
      </w:pPr>
    </w:p>
    <w:p w14:paraId="77DE82E5">
      <w:pPr>
        <w:spacing w:line="500" w:lineRule="atLeast"/>
        <w:ind w:left="150"/>
        <w:rPr>
          <w:rFonts w:hint="eastAsia" w:asciiTheme="majorEastAsia" w:hAnsiTheme="majorEastAsia" w:eastAsiaTheme="majorEastAsia" w:cstheme="majorEastAsia"/>
          <w:color w:val="auto"/>
          <w:szCs w:val="21"/>
          <w:highlight w:val="none"/>
        </w:rPr>
      </w:pPr>
    </w:p>
    <w:p w14:paraId="1B6B6F7D">
      <w:pPr>
        <w:spacing w:line="500" w:lineRule="atLeast"/>
        <w:ind w:left="150"/>
        <w:rPr>
          <w:rFonts w:hint="eastAsia" w:asciiTheme="majorEastAsia" w:hAnsiTheme="majorEastAsia" w:eastAsiaTheme="majorEastAsia" w:cstheme="majorEastAsia"/>
          <w:color w:val="auto"/>
          <w:szCs w:val="21"/>
          <w:highlight w:val="none"/>
        </w:rPr>
      </w:pPr>
    </w:p>
    <w:p w14:paraId="53CE98A5">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lang w:eastAsia="zh-CN"/>
        </w:rPr>
        <w:t xml:space="preserve">                              供应商名称（单位盖章）：</w:t>
      </w:r>
    </w:p>
    <w:p w14:paraId="55E6E4FC">
      <w:pPr>
        <w:pStyle w:val="10"/>
        <w:snapToGrid w:val="0"/>
        <w:spacing w:line="360" w:lineRule="auto"/>
        <w:ind w:firstLine="420"/>
        <w:jc w:val="right"/>
        <w:rPr>
          <w:rFonts w:hint="eastAsia" w:asciiTheme="majorEastAsia" w:hAnsiTheme="majorEastAsia" w:eastAsiaTheme="majorEastAsia" w:cstheme="majorEastAsia"/>
          <w:color w:val="auto"/>
          <w:highlight w:val="none"/>
          <w:lang w:eastAsia="zh-CN"/>
        </w:rPr>
      </w:pPr>
    </w:p>
    <w:p w14:paraId="460CF600">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lang w:eastAsia="zh-CN"/>
        </w:rPr>
        <w:t>法定代表人或授权代理人（签字）：</w:t>
      </w:r>
    </w:p>
    <w:p w14:paraId="1E4E56BD">
      <w:pPr>
        <w:pStyle w:val="10"/>
        <w:snapToGrid w:val="0"/>
        <w:spacing w:line="360" w:lineRule="auto"/>
        <w:ind w:firstLine="420"/>
        <w:jc w:val="right"/>
        <w:rPr>
          <w:rFonts w:hint="eastAsia" w:asciiTheme="majorEastAsia" w:hAnsiTheme="majorEastAsia" w:eastAsiaTheme="majorEastAsia" w:cstheme="majorEastAsia"/>
          <w:color w:val="auto"/>
          <w:highlight w:val="none"/>
          <w:lang w:eastAsia="zh-CN"/>
        </w:rPr>
      </w:pPr>
    </w:p>
    <w:p w14:paraId="39BF1232">
      <w:pPr>
        <w:pStyle w:val="10"/>
        <w:wordWrap w:val="0"/>
        <w:snapToGrid w:val="0"/>
        <w:spacing w:line="360" w:lineRule="auto"/>
        <w:ind w:firstLine="420"/>
        <w:jc w:val="righ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 年月日</w:t>
      </w:r>
    </w:p>
    <w:p w14:paraId="0A1E026B">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37854BFF">
      <w:pPr>
        <w:pStyle w:val="3"/>
        <w:rPr>
          <w:rFonts w:hint="eastAsia" w:asciiTheme="majorEastAsia" w:hAnsiTheme="majorEastAsia" w:eastAsiaTheme="majorEastAsia" w:cstheme="majorEastAsia"/>
          <w:color w:val="auto"/>
          <w:highlight w:val="none"/>
        </w:rPr>
      </w:pPr>
      <w:bookmarkStart w:id="66" w:name="_Toc22841"/>
      <w:r>
        <w:rPr>
          <w:rFonts w:hint="eastAsia" w:asciiTheme="majorEastAsia" w:hAnsiTheme="majorEastAsia" w:eastAsiaTheme="majorEastAsia" w:cstheme="majorEastAsia"/>
          <w:color w:val="auto"/>
          <w:highlight w:val="none"/>
        </w:rPr>
        <w:t>五、</w:t>
      </w:r>
      <w:bookmarkEnd w:id="60"/>
      <w:bookmarkEnd w:id="61"/>
      <w:bookmarkEnd w:id="62"/>
      <w:bookmarkEnd w:id="63"/>
      <w:bookmarkEnd w:id="65"/>
      <w:bookmarkEnd w:id="66"/>
      <w:r>
        <w:rPr>
          <w:rFonts w:hint="eastAsia" w:asciiTheme="majorEastAsia" w:hAnsiTheme="majorEastAsia" w:eastAsiaTheme="majorEastAsia" w:cstheme="majorEastAsia"/>
          <w:color w:val="auto"/>
          <w:highlight w:val="none"/>
        </w:rPr>
        <w:t>磋商</w:t>
      </w:r>
      <w:r>
        <w:rPr>
          <w:rFonts w:hint="eastAsia" w:asciiTheme="majorEastAsia" w:hAnsiTheme="majorEastAsia" w:eastAsiaTheme="majorEastAsia" w:cstheme="majorEastAsia"/>
          <w:color w:val="auto"/>
          <w:highlight w:val="none"/>
          <w:lang w:val="zh-CN"/>
        </w:rPr>
        <w:t>一览表</w:t>
      </w:r>
    </w:p>
    <w:p w14:paraId="40CC8E38">
      <w:pPr>
        <w:ind w:left="-153" w:leftChars="-513" w:right="-998" w:rightChars="-416" w:hanging="1078" w:hangingChars="337"/>
        <w:jc w:val="center"/>
        <w:rPr>
          <w:rFonts w:hint="eastAsia" w:asciiTheme="majorEastAsia" w:hAnsiTheme="majorEastAsia" w:eastAsiaTheme="majorEastAsia" w:cstheme="majorEastAsia"/>
          <w:color w:val="auto"/>
          <w:sz w:val="32"/>
          <w:highlight w:val="none"/>
        </w:rPr>
      </w:pPr>
    </w:p>
    <w:p w14:paraId="6C896B51">
      <w:pPr>
        <w:ind w:left="10" w:leftChars="-12" w:hanging="39" w:hangingChars="1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bl>
      <w:tblPr>
        <w:tblStyle w:val="1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05"/>
        <w:gridCol w:w="3460"/>
        <w:gridCol w:w="1712"/>
        <w:gridCol w:w="1906"/>
      </w:tblGrid>
      <w:tr w14:paraId="0AE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7" w:type="dxa"/>
            <w:vAlign w:val="center"/>
          </w:tcPr>
          <w:p w14:paraId="5F783541">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序号</w:t>
            </w:r>
          </w:p>
        </w:tc>
        <w:tc>
          <w:tcPr>
            <w:tcW w:w="1705" w:type="dxa"/>
            <w:vAlign w:val="center"/>
          </w:tcPr>
          <w:p w14:paraId="14762EB0">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供应商名称</w:t>
            </w:r>
          </w:p>
        </w:tc>
        <w:tc>
          <w:tcPr>
            <w:tcW w:w="3460" w:type="dxa"/>
            <w:vAlign w:val="center"/>
          </w:tcPr>
          <w:p w14:paraId="51BE2203">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投标报价</w:t>
            </w:r>
          </w:p>
          <w:p w14:paraId="20E8C88C">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（元）</w:t>
            </w:r>
          </w:p>
        </w:tc>
        <w:tc>
          <w:tcPr>
            <w:tcW w:w="1712" w:type="dxa"/>
            <w:vAlign w:val="center"/>
          </w:tcPr>
          <w:p w14:paraId="44A7E2A1">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是否提交</w:t>
            </w:r>
            <w:r>
              <w:rPr>
                <w:rFonts w:hint="eastAsia" w:asciiTheme="majorEastAsia" w:hAnsiTheme="majorEastAsia" w:eastAsiaTheme="majorEastAsia" w:cstheme="majorEastAsia"/>
                <w:bCs/>
                <w:color w:val="auto"/>
                <w:szCs w:val="21"/>
                <w:highlight w:val="none"/>
              </w:rPr>
              <w:t>磋商</w:t>
            </w:r>
            <w:r>
              <w:rPr>
                <w:rFonts w:hint="eastAsia" w:asciiTheme="majorEastAsia" w:hAnsiTheme="majorEastAsia" w:eastAsiaTheme="majorEastAsia" w:cstheme="majorEastAsia"/>
                <w:bCs/>
                <w:color w:val="auto"/>
                <w:szCs w:val="21"/>
                <w:highlight w:val="none"/>
                <w:lang w:val="zh-CN"/>
              </w:rPr>
              <w:t>保证金</w:t>
            </w:r>
          </w:p>
        </w:tc>
        <w:tc>
          <w:tcPr>
            <w:tcW w:w="1906" w:type="dxa"/>
            <w:vAlign w:val="center"/>
          </w:tcPr>
          <w:p w14:paraId="7C6CBF67">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合同履行</w:t>
            </w:r>
          </w:p>
          <w:p w14:paraId="6850DB70">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期限</w:t>
            </w:r>
          </w:p>
        </w:tc>
      </w:tr>
      <w:tr w14:paraId="31C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77" w:type="dxa"/>
            <w:vAlign w:val="center"/>
          </w:tcPr>
          <w:p w14:paraId="6FD3AFDA">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w:t>
            </w:r>
          </w:p>
        </w:tc>
        <w:tc>
          <w:tcPr>
            <w:tcW w:w="1705" w:type="dxa"/>
            <w:vAlign w:val="center"/>
          </w:tcPr>
          <w:p w14:paraId="14D66C12">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p>
        </w:tc>
        <w:tc>
          <w:tcPr>
            <w:tcW w:w="3460" w:type="dxa"/>
            <w:vAlign w:val="center"/>
          </w:tcPr>
          <w:p w14:paraId="3CD2A8EF">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p>
        </w:tc>
        <w:tc>
          <w:tcPr>
            <w:tcW w:w="1712" w:type="dxa"/>
            <w:vAlign w:val="center"/>
          </w:tcPr>
          <w:p w14:paraId="03A34683">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lang w:val="zh-CN"/>
              </w:rPr>
              <w:t>是</w:t>
            </w:r>
            <w:r>
              <w:rPr>
                <w:rFonts w:hint="eastAsia" w:asciiTheme="majorEastAsia" w:hAnsiTheme="majorEastAsia" w:eastAsiaTheme="majorEastAsia" w:cstheme="majorEastAsia"/>
                <w:bCs/>
                <w:color w:val="auto"/>
                <w:szCs w:val="21"/>
                <w:highlight w:val="none"/>
              </w:rPr>
              <w:t>/否</w:t>
            </w:r>
          </w:p>
        </w:tc>
        <w:tc>
          <w:tcPr>
            <w:tcW w:w="1906" w:type="dxa"/>
            <w:vAlign w:val="center"/>
          </w:tcPr>
          <w:p w14:paraId="7E9758B8">
            <w:pPr>
              <w:widowControl/>
              <w:tabs>
                <w:tab w:val="left" w:pos="1197"/>
              </w:tabs>
              <w:autoSpaceDE w:val="0"/>
              <w:autoSpaceDN w:val="0"/>
              <w:adjustRightInd w:val="0"/>
              <w:snapToGrid w:val="0"/>
              <w:spacing w:line="360" w:lineRule="auto"/>
              <w:ind w:right="215"/>
              <w:jc w:val="center"/>
              <w:textAlignment w:val="bottom"/>
              <w:rPr>
                <w:rFonts w:hint="eastAsia" w:asciiTheme="majorEastAsia" w:hAnsiTheme="majorEastAsia" w:eastAsiaTheme="majorEastAsia" w:cstheme="majorEastAsia"/>
                <w:bCs/>
                <w:color w:val="auto"/>
                <w:szCs w:val="21"/>
                <w:highlight w:val="none"/>
                <w:lang w:val="zh-CN"/>
              </w:rPr>
            </w:pPr>
          </w:p>
        </w:tc>
      </w:tr>
    </w:tbl>
    <w:p w14:paraId="33EBC51D">
      <w:pPr>
        <w:spacing w:line="400" w:lineRule="exact"/>
        <w:rPr>
          <w:rFonts w:hint="eastAsia" w:asciiTheme="majorEastAsia" w:hAnsiTheme="majorEastAsia" w:eastAsiaTheme="majorEastAsia" w:cstheme="majorEastAsia"/>
          <w:color w:val="auto"/>
          <w:sz w:val="21"/>
          <w:szCs w:val="21"/>
          <w:highlight w:val="none"/>
        </w:rPr>
      </w:pPr>
    </w:p>
    <w:p w14:paraId="07E2F997">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注：供应商应按供应商须知对响应文件密封、标记的规定单独密封和标记，另做一份与响应文件同时递交。</w:t>
      </w:r>
    </w:p>
    <w:p w14:paraId="72507F8D">
      <w:pPr>
        <w:rPr>
          <w:rFonts w:hint="eastAsia" w:asciiTheme="majorEastAsia" w:hAnsiTheme="majorEastAsia" w:eastAsiaTheme="majorEastAsia" w:cstheme="majorEastAsia"/>
          <w:color w:val="auto"/>
          <w:highlight w:val="none"/>
        </w:rPr>
      </w:pPr>
      <w:bookmarkStart w:id="67" w:name="_Toc367975926"/>
    </w:p>
    <w:p w14:paraId="1A8948A0">
      <w:pPr>
        <w:pStyle w:val="3"/>
        <w:rPr>
          <w:rFonts w:hint="eastAsia" w:asciiTheme="majorEastAsia" w:hAnsiTheme="majorEastAsia" w:eastAsiaTheme="majorEastAsia" w:cstheme="majorEastAsia"/>
          <w:color w:val="auto"/>
          <w:highlight w:val="none"/>
        </w:rPr>
      </w:pPr>
      <w:bookmarkStart w:id="68" w:name="_Toc455213252"/>
      <w:bookmarkStart w:id="69" w:name="_Toc455213209"/>
      <w:r>
        <w:rPr>
          <w:rFonts w:hint="eastAsia" w:asciiTheme="majorEastAsia" w:hAnsiTheme="majorEastAsia" w:eastAsiaTheme="majorEastAsia" w:cstheme="majorEastAsia"/>
          <w:color w:val="auto"/>
          <w:highlight w:val="none"/>
        </w:rPr>
        <w:br w:type="page"/>
      </w:r>
      <w:bookmarkStart w:id="70" w:name="_Toc22065"/>
      <w:bookmarkStart w:id="71" w:name="_Toc22729"/>
      <w:r>
        <w:rPr>
          <w:rFonts w:hint="eastAsia" w:asciiTheme="majorEastAsia" w:hAnsiTheme="majorEastAsia" w:eastAsiaTheme="majorEastAsia" w:cstheme="majorEastAsia"/>
          <w:color w:val="auto"/>
          <w:highlight w:val="none"/>
        </w:rPr>
        <w:t>六、报价说明</w:t>
      </w:r>
      <w:bookmarkEnd w:id="67"/>
      <w:bookmarkEnd w:id="68"/>
      <w:bookmarkEnd w:id="69"/>
      <w:bookmarkEnd w:id="70"/>
      <w:bookmarkEnd w:id="71"/>
    </w:p>
    <w:p w14:paraId="5700084D">
      <w:pPr>
        <w:spacing w:line="460" w:lineRule="exact"/>
        <w:ind w:firstLine="48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说明：1、磋商报价明细表根据完成本项目所需费用的构成可由供应商编制。</w:t>
      </w:r>
    </w:p>
    <w:p w14:paraId="34FB15CE">
      <w:pPr>
        <w:spacing w:line="460" w:lineRule="exact"/>
        <w:ind w:firstLine="1200" w:firstLineChars="5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2、供应商可详细列明完成本项目所需的各项费用。</w:t>
      </w:r>
    </w:p>
    <w:p w14:paraId="02956FCF">
      <w:pPr>
        <w:spacing w:line="400" w:lineRule="exact"/>
        <w:ind w:firstLine="1200" w:firstLineChars="5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1"/>
          <w:highlight w:val="none"/>
        </w:rPr>
        <w:t>3、报价表的格式可由供应商人自行编制。</w:t>
      </w:r>
    </w:p>
    <w:p w14:paraId="6EAA07B1">
      <w:pPr>
        <w:spacing w:line="400" w:lineRule="exact"/>
        <w:rPr>
          <w:rFonts w:hint="eastAsia" w:asciiTheme="majorEastAsia" w:hAnsiTheme="majorEastAsia" w:eastAsiaTheme="majorEastAsia" w:cstheme="majorEastAsia"/>
          <w:color w:val="auto"/>
          <w:szCs w:val="24"/>
          <w:highlight w:val="none"/>
        </w:rPr>
      </w:pPr>
    </w:p>
    <w:p w14:paraId="7BB4C73B">
      <w:pPr>
        <w:spacing w:line="400" w:lineRule="exact"/>
        <w:rPr>
          <w:rFonts w:hint="eastAsia" w:asciiTheme="majorEastAsia" w:hAnsiTheme="majorEastAsia" w:eastAsiaTheme="majorEastAsia" w:cstheme="majorEastAsia"/>
          <w:color w:val="auto"/>
          <w:szCs w:val="24"/>
          <w:highlight w:val="none"/>
        </w:rPr>
      </w:pPr>
    </w:p>
    <w:p w14:paraId="70B677EA">
      <w:pPr>
        <w:spacing w:line="400" w:lineRule="exact"/>
        <w:rPr>
          <w:rFonts w:hint="eastAsia" w:asciiTheme="majorEastAsia" w:hAnsiTheme="majorEastAsia" w:eastAsiaTheme="majorEastAsia" w:cstheme="majorEastAsia"/>
          <w:color w:val="auto"/>
          <w:szCs w:val="24"/>
          <w:highlight w:val="none"/>
        </w:rPr>
      </w:pPr>
    </w:p>
    <w:p w14:paraId="016A6FB6">
      <w:pPr>
        <w:spacing w:line="400" w:lineRule="exact"/>
        <w:rPr>
          <w:rFonts w:hint="eastAsia" w:asciiTheme="majorEastAsia" w:hAnsiTheme="majorEastAsia" w:eastAsiaTheme="majorEastAsia" w:cstheme="majorEastAsia"/>
          <w:color w:val="auto"/>
          <w:szCs w:val="24"/>
          <w:highlight w:val="none"/>
        </w:rPr>
      </w:pPr>
    </w:p>
    <w:p w14:paraId="48036189">
      <w:pPr>
        <w:spacing w:line="400" w:lineRule="exact"/>
        <w:rPr>
          <w:rFonts w:hint="eastAsia" w:asciiTheme="majorEastAsia" w:hAnsiTheme="majorEastAsia" w:eastAsiaTheme="majorEastAsia" w:cstheme="majorEastAsia"/>
          <w:color w:val="auto"/>
          <w:szCs w:val="24"/>
          <w:highlight w:val="none"/>
        </w:rPr>
      </w:pPr>
    </w:p>
    <w:p w14:paraId="0B82BEFC">
      <w:pPr>
        <w:spacing w:line="400" w:lineRule="exact"/>
        <w:rPr>
          <w:rFonts w:hint="eastAsia" w:asciiTheme="majorEastAsia" w:hAnsiTheme="majorEastAsia" w:eastAsiaTheme="majorEastAsia" w:cstheme="majorEastAsia"/>
          <w:color w:val="auto"/>
          <w:szCs w:val="24"/>
          <w:highlight w:val="none"/>
        </w:rPr>
      </w:pPr>
    </w:p>
    <w:p w14:paraId="7EEF1028">
      <w:pPr>
        <w:spacing w:line="400" w:lineRule="exact"/>
        <w:rPr>
          <w:rFonts w:hint="eastAsia" w:asciiTheme="majorEastAsia" w:hAnsiTheme="majorEastAsia" w:eastAsiaTheme="majorEastAsia" w:cstheme="majorEastAsia"/>
          <w:color w:val="auto"/>
          <w:szCs w:val="24"/>
          <w:highlight w:val="none"/>
        </w:rPr>
      </w:pPr>
    </w:p>
    <w:p w14:paraId="049DB6EE">
      <w:pPr>
        <w:spacing w:line="400" w:lineRule="exact"/>
        <w:rPr>
          <w:rFonts w:hint="eastAsia" w:asciiTheme="majorEastAsia" w:hAnsiTheme="majorEastAsia" w:eastAsiaTheme="majorEastAsia" w:cstheme="majorEastAsia"/>
          <w:color w:val="auto"/>
          <w:szCs w:val="24"/>
          <w:highlight w:val="none"/>
        </w:rPr>
      </w:pPr>
    </w:p>
    <w:p w14:paraId="5DCDCC9F">
      <w:pPr>
        <w:spacing w:line="400" w:lineRule="exact"/>
        <w:rPr>
          <w:rFonts w:hint="eastAsia" w:asciiTheme="majorEastAsia" w:hAnsiTheme="majorEastAsia" w:eastAsiaTheme="majorEastAsia" w:cstheme="majorEastAsia"/>
          <w:color w:val="auto"/>
          <w:sz w:val="21"/>
          <w:szCs w:val="21"/>
          <w:highlight w:val="none"/>
        </w:rPr>
      </w:pPr>
    </w:p>
    <w:p w14:paraId="2A8DB383">
      <w:pPr>
        <w:spacing w:line="400" w:lineRule="exact"/>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供应商：（公章）</w:t>
      </w:r>
    </w:p>
    <w:p w14:paraId="26D4F93E">
      <w:pPr>
        <w:spacing w:line="400" w:lineRule="exact"/>
        <w:jc w:val="right"/>
        <w:rPr>
          <w:rFonts w:hint="eastAsia" w:asciiTheme="majorEastAsia" w:hAnsiTheme="majorEastAsia" w:eastAsiaTheme="majorEastAsia" w:cstheme="majorEastAsia"/>
          <w:color w:val="auto"/>
          <w:sz w:val="21"/>
          <w:szCs w:val="21"/>
          <w:highlight w:val="none"/>
        </w:rPr>
      </w:pPr>
    </w:p>
    <w:p w14:paraId="7E4DC3CD">
      <w:pPr>
        <w:spacing w:line="400" w:lineRule="exact"/>
        <w:jc w:val="right"/>
        <w:rPr>
          <w:rFonts w:hint="eastAsia" w:asciiTheme="majorEastAsia" w:hAnsiTheme="majorEastAsia" w:eastAsiaTheme="majorEastAsia" w:cstheme="majorEastAsia"/>
          <w:color w:val="auto"/>
          <w:sz w:val="21"/>
          <w:szCs w:val="21"/>
          <w:highlight w:val="none"/>
        </w:rPr>
      </w:pPr>
    </w:p>
    <w:p w14:paraId="1B6AE9D5">
      <w:pPr>
        <w:spacing w:line="400" w:lineRule="exact"/>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法人授权代表：（签字或盖章）</w:t>
      </w:r>
    </w:p>
    <w:p w14:paraId="4242CF48">
      <w:pPr>
        <w:jc w:val="right"/>
        <w:rPr>
          <w:rFonts w:hint="eastAsia" w:asciiTheme="majorEastAsia" w:hAnsiTheme="majorEastAsia" w:eastAsiaTheme="majorEastAsia" w:cstheme="majorEastAsia"/>
          <w:color w:val="auto"/>
          <w:sz w:val="21"/>
          <w:szCs w:val="21"/>
          <w:highlight w:val="none"/>
        </w:rPr>
      </w:pPr>
    </w:p>
    <w:p w14:paraId="11CA4351">
      <w:pPr>
        <w:jc w:val="right"/>
        <w:rPr>
          <w:rFonts w:hint="eastAsia" w:asciiTheme="majorEastAsia" w:hAnsiTheme="majorEastAsia" w:eastAsiaTheme="majorEastAsia" w:cstheme="majorEastAsia"/>
          <w:color w:val="auto"/>
          <w:sz w:val="21"/>
          <w:szCs w:val="21"/>
          <w:highlight w:val="none"/>
        </w:rPr>
      </w:pPr>
    </w:p>
    <w:p w14:paraId="381B7C79">
      <w:pPr>
        <w:ind w:firstLine="4305" w:firstLineChars="2050"/>
        <w:jc w:val="righ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         月      日</w:t>
      </w:r>
    </w:p>
    <w:p w14:paraId="53B66B18">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br w:type="page"/>
      </w:r>
      <w:bookmarkStart w:id="72" w:name="_Toc455213210"/>
      <w:bookmarkStart w:id="73" w:name="_Toc2148"/>
      <w:bookmarkStart w:id="74" w:name="_Toc6086"/>
      <w:bookmarkStart w:id="75" w:name="_Toc367975927"/>
      <w:bookmarkStart w:id="76" w:name="_Toc455213253"/>
      <w:bookmarkStart w:id="77" w:name="_Toc256013816"/>
      <w:r>
        <w:rPr>
          <w:rFonts w:hint="eastAsia" w:asciiTheme="majorEastAsia" w:hAnsiTheme="majorEastAsia" w:eastAsiaTheme="majorEastAsia" w:cstheme="majorEastAsia"/>
          <w:color w:val="auto"/>
          <w:highlight w:val="none"/>
        </w:rPr>
        <w:t>七、优惠条件及服务承诺</w:t>
      </w:r>
      <w:bookmarkEnd w:id="72"/>
      <w:bookmarkEnd w:id="73"/>
      <w:bookmarkEnd w:id="74"/>
      <w:bookmarkEnd w:id="75"/>
      <w:bookmarkEnd w:id="76"/>
    </w:p>
    <w:p w14:paraId="68A194B7">
      <w:pPr>
        <w:rPr>
          <w:rFonts w:hint="eastAsia" w:asciiTheme="majorEastAsia" w:hAnsiTheme="majorEastAsia" w:eastAsiaTheme="majorEastAsia" w:cstheme="majorEastAsia"/>
          <w:color w:val="auto"/>
          <w:szCs w:val="24"/>
          <w:highlight w:val="none"/>
        </w:rPr>
      </w:pPr>
    </w:p>
    <w:p w14:paraId="3C5F93F4">
      <w:pPr>
        <w:rPr>
          <w:rFonts w:hint="eastAsia" w:asciiTheme="majorEastAsia" w:hAnsiTheme="majorEastAsia" w:eastAsiaTheme="majorEastAsia" w:cstheme="majorEastAsia"/>
          <w:color w:val="auto"/>
          <w:highlight w:val="none"/>
        </w:rPr>
      </w:pPr>
    </w:p>
    <w:p w14:paraId="60AAA2F1">
      <w:pPr>
        <w:rPr>
          <w:rFonts w:hint="eastAsia" w:asciiTheme="majorEastAsia" w:hAnsiTheme="majorEastAsia" w:eastAsiaTheme="majorEastAsia" w:cstheme="majorEastAsia"/>
          <w:color w:val="auto"/>
          <w:highlight w:val="none"/>
        </w:rPr>
      </w:pPr>
    </w:p>
    <w:p w14:paraId="3E200940">
      <w:pPr>
        <w:rPr>
          <w:rFonts w:hint="eastAsia" w:asciiTheme="majorEastAsia" w:hAnsiTheme="majorEastAsia" w:eastAsiaTheme="majorEastAsia" w:cstheme="majorEastAsia"/>
          <w:color w:val="auto"/>
          <w:highlight w:val="none"/>
        </w:rPr>
      </w:pPr>
    </w:p>
    <w:p w14:paraId="11A9F012">
      <w:pPr>
        <w:rPr>
          <w:rFonts w:hint="eastAsia" w:asciiTheme="majorEastAsia" w:hAnsiTheme="majorEastAsia" w:eastAsiaTheme="majorEastAsia" w:cstheme="majorEastAsia"/>
          <w:color w:val="auto"/>
          <w:highlight w:val="none"/>
        </w:rPr>
      </w:pPr>
    </w:p>
    <w:p w14:paraId="38496741">
      <w:pPr>
        <w:rPr>
          <w:rFonts w:hint="eastAsia" w:asciiTheme="majorEastAsia" w:hAnsiTheme="majorEastAsia" w:eastAsiaTheme="majorEastAsia" w:cstheme="majorEastAsia"/>
          <w:color w:val="auto"/>
          <w:highlight w:val="none"/>
        </w:rPr>
      </w:pPr>
    </w:p>
    <w:p w14:paraId="12C44AE0">
      <w:pPr>
        <w:rPr>
          <w:rFonts w:hint="eastAsia" w:asciiTheme="majorEastAsia" w:hAnsiTheme="majorEastAsia" w:eastAsiaTheme="majorEastAsia" w:cstheme="majorEastAsia"/>
          <w:color w:val="auto"/>
          <w:highlight w:val="none"/>
        </w:rPr>
      </w:pPr>
    </w:p>
    <w:p w14:paraId="03F7DB90">
      <w:pPr>
        <w:rPr>
          <w:rFonts w:hint="eastAsia" w:asciiTheme="majorEastAsia" w:hAnsiTheme="majorEastAsia" w:eastAsiaTheme="majorEastAsia" w:cstheme="majorEastAsia"/>
          <w:color w:val="auto"/>
          <w:highlight w:val="none"/>
        </w:rPr>
      </w:pPr>
    </w:p>
    <w:p w14:paraId="74D38631">
      <w:pPr>
        <w:rPr>
          <w:rFonts w:hint="eastAsia" w:asciiTheme="majorEastAsia" w:hAnsiTheme="majorEastAsia" w:eastAsiaTheme="majorEastAsia" w:cstheme="majorEastAsia"/>
          <w:color w:val="auto"/>
          <w:highlight w:val="none"/>
        </w:rPr>
      </w:pPr>
    </w:p>
    <w:p w14:paraId="249C09A9">
      <w:pPr>
        <w:rPr>
          <w:rFonts w:hint="eastAsia" w:asciiTheme="majorEastAsia" w:hAnsiTheme="majorEastAsia" w:eastAsiaTheme="majorEastAsia" w:cstheme="majorEastAsia"/>
          <w:color w:val="auto"/>
          <w:highlight w:val="none"/>
        </w:rPr>
      </w:pPr>
    </w:p>
    <w:p w14:paraId="42CD7D9B">
      <w:pPr>
        <w:rPr>
          <w:rFonts w:hint="eastAsia" w:asciiTheme="majorEastAsia" w:hAnsiTheme="majorEastAsia" w:eastAsiaTheme="majorEastAsia" w:cstheme="majorEastAsia"/>
          <w:color w:val="auto"/>
          <w:highlight w:val="none"/>
        </w:rPr>
      </w:pPr>
    </w:p>
    <w:p w14:paraId="653A8C1E">
      <w:pPr>
        <w:rPr>
          <w:rFonts w:hint="eastAsia" w:asciiTheme="majorEastAsia" w:hAnsiTheme="majorEastAsia" w:eastAsiaTheme="majorEastAsia" w:cstheme="majorEastAsia"/>
          <w:color w:val="auto"/>
          <w:highlight w:val="none"/>
        </w:rPr>
      </w:pPr>
    </w:p>
    <w:p w14:paraId="0C2AA5D8">
      <w:pPr>
        <w:rPr>
          <w:rFonts w:hint="eastAsia" w:asciiTheme="majorEastAsia" w:hAnsiTheme="majorEastAsia" w:eastAsiaTheme="majorEastAsia" w:cstheme="majorEastAsia"/>
          <w:color w:val="auto"/>
          <w:highlight w:val="none"/>
        </w:rPr>
      </w:pPr>
    </w:p>
    <w:p w14:paraId="09C6A6EB">
      <w:pPr>
        <w:rPr>
          <w:rFonts w:hint="eastAsia" w:asciiTheme="majorEastAsia" w:hAnsiTheme="majorEastAsia" w:eastAsiaTheme="majorEastAsia" w:cstheme="majorEastAsia"/>
          <w:color w:val="auto"/>
          <w:highlight w:val="none"/>
        </w:rPr>
      </w:pPr>
    </w:p>
    <w:p w14:paraId="6FAB6B48">
      <w:pPr>
        <w:rPr>
          <w:rFonts w:hint="eastAsia" w:asciiTheme="majorEastAsia" w:hAnsiTheme="majorEastAsia" w:eastAsiaTheme="majorEastAsia" w:cstheme="majorEastAsia"/>
          <w:color w:val="auto"/>
          <w:highlight w:val="none"/>
        </w:rPr>
      </w:pPr>
    </w:p>
    <w:p w14:paraId="6DDA1D44">
      <w:pPr>
        <w:rPr>
          <w:rFonts w:hint="eastAsia" w:asciiTheme="majorEastAsia" w:hAnsiTheme="majorEastAsia" w:eastAsiaTheme="majorEastAsia" w:cstheme="majorEastAsia"/>
          <w:color w:val="auto"/>
          <w:highlight w:val="none"/>
        </w:rPr>
      </w:pPr>
    </w:p>
    <w:p w14:paraId="23291CD2">
      <w:pPr>
        <w:rPr>
          <w:rFonts w:hint="eastAsia" w:asciiTheme="majorEastAsia" w:hAnsiTheme="majorEastAsia" w:eastAsiaTheme="majorEastAsia" w:cstheme="majorEastAsia"/>
          <w:color w:val="auto"/>
          <w:highlight w:val="none"/>
        </w:rPr>
      </w:pPr>
    </w:p>
    <w:p w14:paraId="5B1EDDEA">
      <w:pPr>
        <w:rPr>
          <w:rFonts w:hint="eastAsia" w:asciiTheme="majorEastAsia" w:hAnsiTheme="majorEastAsia" w:eastAsiaTheme="majorEastAsia" w:cstheme="majorEastAsia"/>
          <w:color w:val="auto"/>
          <w:highlight w:val="none"/>
        </w:rPr>
      </w:pPr>
    </w:p>
    <w:p w14:paraId="787C6BCE">
      <w:pPr>
        <w:rPr>
          <w:rFonts w:hint="eastAsia" w:asciiTheme="majorEastAsia" w:hAnsiTheme="majorEastAsia" w:eastAsiaTheme="majorEastAsia" w:cstheme="majorEastAsia"/>
          <w:color w:val="auto"/>
          <w:highlight w:val="none"/>
        </w:rPr>
      </w:pPr>
    </w:p>
    <w:p w14:paraId="7BC49652">
      <w:pPr>
        <w:rPr>
          <w:rFonts w:hint="eastAsia" w:asciiTheme="majorEastAsia" w:hAnsiTheme="majorEastAsia" w:eastAsiaTheme="majorEastAsia" w:cstheme="majorEastAsia"/>
          <w:color w:val="auto"/>
          <w:highlight w:val="none"/>
        </w:rPr>
      </w:pPr>
    </w:p>
    <w:p w14:paraId="68348616">
      <w:pPr>
        <w:rPr>
          <w:rFonts w:hint="eastAsia" w:asciiTheme="majorEastAsia" w:hAnsiTheme="majorEastAsia" w:eastAsiaTheme="majorEastAsia" w:cstheme="majorEastAsia"/>
          <w:color w:val="auto"/>
          <w:highlight w:val="none"/>
        </w:rPr>
      </w:pPr>
    </w:p>
    <w:p w14:paraId="4C5C0A8F">
      <w:pPr>
        <w:spacing w:line="400" w:lineRule="exact"/>
        <w:rPr>
          <w:rFonts w:hint="eastAsia" w:asciiTheme="majorEastAsia" w:hAnsiTheme="majorEastAsia" w:eastAsiaTheme="majorEastAsia" w:cstheme="majorEastAsia"/>
          <w:color w:val="auto"/>
          <w:szCs w:val="24"/>
          <w:highlight w:val="none"/>
        </w:rPr>
      </w:pPr>
    </w:p>
    <w:p w14:paraId="3F12897C">
      <w:pPr>
        <w:spacing w:line="400" w:lineRule="exact"/>
        <w:rPr>
          <w:rFonts w:hint="eastAsia" w:asciiTheme="majorEastAsia" w:hAnsiTheme="majorEastAsia" w:eastAsiaTheme="majorEastAsia" w:cstheme="majorEastAsia"/>
          <w:color w:val="auto"/>
          <w:sz w:val="21"/>
          <w:szCs w:val="21"/>
          <w:highlight w:val="none"/>
        </w:rPr>
      </w:pPr>
    </w:p>
    <w:p w14:paraId="1211032E">
      <w:pPr>
        <w:spacing w:line="400" w:lineRule="exact"/>
        <w:rPr>
          <w:rFonts w:hint="eastAsia" w:asciiTheme="majorEastAsia" w:hAnsiTheme="majorEastAsia" w:eastAsiaTheme="majorEastAsia" w:cstheme="majorEastAsia"/>
          <w:color w:val="auto"/>
          <w:sz w:val="21"/>
          <w:szCs w:val="21"/>
          <w:highlight w:val="none"/>
        </w:rPr>
      </w:pPr>
    </w:p>
    <w:p w14:paraId="097215D7">
      <w:pPr>
        <w:spacing w:line="400" w:lineRule="exact"/>
        <w:rPr>
          <w:rFonts w:hint="eastAsia" w:asciiTheme="majorEastAsia" w:hAnsiTheme="majorEastAsia" w:eastAsiaTheme="majorEastAsia" w:cstheme="majorEastAsia"/>
          <w:color w:val="auto"/>
          <w:sz w:val="21"/>
          <w:szCs w:val="21"/>
          <w:highlight w:val="none"/>
        </w:rPr>
      </w:pPr>
    </w:p>
    <w:p w14:paraId="75A7774F">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供应商：（公章）</w:t>
      </w:r>
    </w:p>
    <w:p w14:paraId="5FEE5905">
      <w:pPr>
        <w:spacing w:line="400" w:lineRule="exact"/>
        <w:jc w:val="right"/>
        <w:rPr>
          <w:rFonts w:hint="eastAsia" w:asciiTheme="majorEastAsia" w:hAnsiTheme="majorEastAsia" w:eastAsiaTheme="majorEastAsia" w:cstheme="majorEastAsia"/>
          <w:color w:val="auto"/>
          <w:sz w:val="21"/>
          <w:szCs w:val="21"/>
          <w:highlight w:val="none"/>
        </w:rPr>
      </w:pPr>
    </w:p>
    <w:p w14:paraId="39DD6CEF">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法人授权代表：（签字或盖章）</w:t>
      </w:r>
    </w:p>
    <w:p w14:paraId="5D016625">
      <w:pPr>
        <w:jc w:val="right"/>
        <w:rPr>
          <w:rFonts w:hint="eastAsia" w:asciiTheme="majorEastAsia" w:hAnsiTheme="majorEastAsia" w:eastAsiaTheme="majorEastAsia" w:cstheme="majorEastAsia"/>
          <w:color w:val="auto"/>
          <w:sz w:val="21"/>
          <w:szCs w:val="21"/>
          <w:highlight w:val="none"/>
        </w:rPr>
      </w:pPr>
    </w:p>
    <w:p w14:paraId="5F89BA47">
      <w:pPr>
        <w:jc w:val="both"/>
        <w:rPr>
          <w:rFonts w:hint="eastAsia" w:asciiTheme="majorEastAsia" w:hAnsiTheme="majorEastAsia" w:eastAsiaTheme="majorEastAsia" w:cstheme="majorEastAsia"/>
          <w:color w:val="auto"/>
          <w:sz w:val="21"/>
          <w:szCs w:val="21"/>
          <w:highlight w:val="none"/>
        </w:rPr>
      </w:pPr>
    </w:p>
    <w:p w14:paraId="64951D1D">
      <w:pPr>
        <w:jc w:val="both"/>
        <w:rPr>
          <w:rFonts w:hint="eastAsia" w:asciiTheme="majorEastAsia" w:hAnsiTheme="majorEastAsia" w:eastAsiaTheme="majorEastAsia" w:cstheme="majorEastAsia"/>
          <w:color w:val="auto"/>
          <w:highlight w:val="none"/>
          <w:lang w:eastAsia="zh-CN"/>
        </w:rPr>
        <w:sectPr>
          <w:pgSz w:w="11907" w:h="16840"/>
          <w:pgMar w:top="1701" w:right="1134" w:bottom="851" w:left="1418" w:header="851" w:footer="992" w:gutter="0"/>
          <w:cols w:space="720" w:num="1"/>
          <w:titlePg/>
          <w:docGrid w:linePitch="312" w:charSpace="0"/>
        </w:sectPr>
      </w:pPr>
      <w:r>
        <w:rPr>
          <w:rFonts w:hint="eastAsia" w:asciiTheme="majorEastAsia" w:hAnsiTheme="majorEastAsia" w:eastAsiaTheme="majorEastAsia" w:cstheme="majorEastAsia"/>
          <w:color w:val="auto"/>
          <w:sz w:val="21"/>
          <w:szCs w:val="21"/>
          <w:highlight w:val="none"/>
        </w:rPr>
        <w:t xml:space="preserve">年       月     </w:t>
      </w:r>
      <w:r>
        <w:rPr>
          <w:rFonts w:hint="eastAsia" w:asciiTheme="majorEastAsia" w:hAnsiTheme="majorEastAsia" w:eastAsiaTheme="majorEastAsia" w:cstheme="majorEastAsia"/>
          <w:color w:val="auto"/>
          <w:sz w:val="21"/>
          <w:szCs w:val="21"/>
          <w:highlight w:val="none"/>
          <w:lang w:eastAsia="zh-CN"/>
        </w:rPr>
        <w:t>日</w:t>
      </w:r>
    </w:p>
    <w:p w14:paraId="05BCB1BD">
      <w:pPr>
        <w:pStyle w:val="3"/>
        <w:rPr>
          <w:rFonts w:hint="eastAsia" w:asciiTheme="majorEastAsia" w:hAnsiTheme="majorEastAsia" w:eastAsiaTheme="majorEastAsia" w:cstheme="majorEastAsia"/>
          <w:color w:val="auto"/>
          <w:highlight w:val="none"/>
        </w:rPr>
      </w:pPr>
      <w:bookmarkStart w:id="78" w:name="_Toc455213211"/>
      <w:bookmarkStart w:id="79" w:name="_Toc367975928"/>
      <w:bookmarkStart w:id="80" w:name="_Toc455213254"/>
      <w:bookmarkStart w:id="81" w:name="_Toc9534"/>
      <w:bookmarkStart w:id="82" w:name="_Toc15536"/>
      <w:r>
        <w:rPr>
          <w:rFonts w:hint="eastAsia" w:asciiTheme="majorEastAsia" w:hAnsiTheme="majorEastAsia" w:eastAsiaTheme="majorEastAsia" w:cstheme="majorEastAsia"/>
          <w:color w:val="auto"/>
          <w:highlight w:val="none"/>
        </w:rPr>
        <w:t>八、工作方案</w:t>
      </w:r>
      <w:bookmarkEnd w:id="78"/>
      <w:bookmarkEnd w:id="79"/>
      <w:bookmarkEnd w:id="80"/>
      <w:bookmarkEnd w:id="81"/>
      <w:bookmarkEnd w:id="82"/>
    </w:p>
    <w:p w14:paraId="16E3AA87">
      <w:pPr>
        <w:spacing w:line="400" w:lineRule="exact"/>
        <w:jc w:val="center"/>
        <w:rPr>
          <w:rFonts w:hint="eastAsia" w:asciiTheme="majorEastAsia" w:hAnsiTheme="majorEastAsia" w:eastAsiaTheme="majorEastAsia" w:cstheme="majorEastAsia"/>
          <w:b/>
          <w:color w:val="auto"/>
          <w:sz w:val="28"/>
          <w:szCs w:val="28"/>
          <w:highlight w:val="none"/>
        </w:rPr>
      </w:pPr>
      <w:bookmarkStart w:id="83" w:name="_Toc256013823"/>
    </w:p>
    <w:p w14:paraId="1833E683">
      <w:pPr>
        <w:spacing w:line="400" w:lineRule="exact"/>
        <w:jc w:val="center"/>
        <w:rPr>
          <w:rFonts w:hint="eastAsia" w:asciiTheme="majorEastAsia" w:hAnsiTheme="majorEastAsia" w:eastAsiaTheme="majorEastAsia" w:cstheme="majorEastAsia"/>
          <w:b/>
          <w:color w:val="auto"/>
          <w:sz w:val="28"/>
          <w:szCs w:val="28"/>
          <w:highlight w:val="none"/>
        </w:rPr>
      </w:pPr>
    </w:p>
    <w:p w14:paraId="6ACD9371">
      <w:pPr>
        <w:spacing w:line="400" w:lineRule="exact"/>
        <w:jc w:val="center"/>
        <w:rPr>
          <w:rFonts w:hint="eastAsia" w:asciiTheme="majorEastAsia" w:hAnsiTheme="majorEastAsia" w:eastAsiaTheme="majorEastAsia" w:cstheme="majorEastAsia"/>
          <w:b/>
          <w:color w:val="auto"/>
          <w:sz w:val="28"/>
          <w:szCs w:val="28"/>
          <w:highlight w:val="none"/>
        </w:rPr>
      </w:pPr>
    </w:p>
    <w:p w14:paraId="06954F4B">
      <w:pPr>
        <w:spacing w:line="400" w:lineRule="exact"/>
        <w:jc w:val="center"/>
        <w:rPr>
          <w:rFonts w:hint="eastAsia" w:asciiTheme="majorEastAsia" w:hAnsiTheme="majorEastAsia" w:eastAsiaTheme="majorEastAsia" w:cstheme="majorEastAsia"/>
          <w:b/>
          <w:color w:val="auto"/>
          <w:sz w:val="28"/>
          <w:szCs w:val="28"/>
          <w:highlight w:val="none"/>
        </w:rPr>
      </w:pPr>
    </w:p>
    <w:p w14:paraId="548054DF">
      <w:pPr>
        <w:spacing w:line="400" w:lineRule="exact"/>
        <w:jc w:val="center"/>
        <w:rPr>
          <w:rFonts w:hint="eastAsia" w:asciiTheme="majorEastAsia" w:hAnsiTheme="majorEastAsia" w:eastAsiaTheme="majorEastAsia" w:cstheme="majorEastAsia"/>
          <w:b/>
          <w:color w:val="auto"/>
          <w:sz w:val="28"/>
          <w:szCs w:val="28"/>
          <w:highlight w:val="none"/>
        </w:rPr>
      </w:pPr>
    </w:p>
    <w:p w14:paraId="37A88F74">
      <w:pPr>
        <w:spacing w:line="400" w:lineRule="exact"/>
        <w:jc w:val="center"/>
        <w:rPr>
          <w:rFonts w:hint="eastAsia" w:asciiTheme="majorEastAsia" w:hAnsiTheme="majorEastAsia" w:eastAsiaTheme="majorEastAsia" w:cstheme="majorEastAsia"/>
          <w:b/>
          <w:color w:val="auto"/>
          <w:sz w:val="28"/>
          <w:szCs w:val="28"/>
          <w:highlight w:val="none"/>
        </w:rPr>
      </w:pPr>
    </w:p>
    <w:p w14:paraId="6F406E28">
      <w:pPr>
        <w:spacing w:line="400" w:lineRule="exact"/>
        <w:jc w:val="center"/>
        <w:rPr>
          <w:rFonts w:hint="eastAsia" w:asciiTheme="majorEastAsia" w:hAnsiTheme="majorEastAsia" w:eastAsiaTheme="majorEastAsia" w:cstheme="majorEastAsia"/>
          <w:b/>
          <w:color w:val="auto"/>
          <w:sz w:val="28"/>
          <w:szCs w:val="28"/>
          <w:highlight w:val="none"/>
        </w:rPr>
      </w:pPr>
    </w:p>
    <w:p w14:paraId="0444625A">
      <w:pPr>
        <w:spacing w:line="400" w:lineRule="exact"/>
        <w:jc w:val="center"/>
        <w:rPr>
          <w:rFonts w:hint="eastAsia" w:asciiTheme="majorEastAsia" w:hAnsiTheme="majorEastAsia" w:eastAsiaTheme="majorEastAsia" w:cstheme="majorEastAsia"/>
          <w:b/>
          <w:color w:val="auto"/>
          <w:sz w:val="28"/>
          <w:szCs w:val="28"/>
          <w:highlight w:val="none"/>
        </w:rPr>
      </w:pPr>
    </w:p>
    <w:p w14:paraId="1AB3AC5B">
      <w:pPr>
        <w:spacing w:line="400" w:lineRule="exact"/>
        <w:jc w:val="center"/>
        <w:rPr>
          <w:rFonts w:hint="eastAsia" w:asciiTheme="majorEastAsia" w:hAnsiTheme="majorEastAsia" w:eastAsiaTheme="majorEastAsia" w:cstheme="majorEastAsia"/>
          <w:b/>
          <w:color w:val="auto"/>
          <w:sz w:val="28"/>
          <w:szCs w:val="28"/>
          <w:highlight w:val="none"/>
        </w:rPr>
      </w:pPr>
    </w:p>
    <w:p w14:paraId="7015E552">
      <w:pPr>
        <w:spacing w:line="400" w:lineRule="exact"/>
        <w:jc w:val="center"/>
        <w:rPr>
          <w:rFonts w:hint="eastAsia" w:asciiTheme="majorEastAsia" w:hAnsiTheme="majorEastAsia" w:eastAsiaTheme="majorEastAsia" w:cstheme="majorEastAsia"/>
          <w:b/>
          <w:color w:val="auto"/>
          <w:sz w:val="28"/>
          <w:szCs w:val="28"/>
          <w:highlight w:val="none"/>
        </w:rPr>
      </w:pPr>
    </w:p>
    <w:p w14:paraId="37EF0A9B">
      <w:pPr>
        <w:spacing w:line="400" w:lineRule="exact"/>
        <w:jc w:val="center"/>
        <w:rPr>
          <w:rFonts w:hint="eastAsia" w:asciiTheme="majorEastAsia" w:hAnsiTheme="majorEastAsia" w:eastAsiaTheme="majorEastAsia" w:cstheme="majorEastAsia"/>
          <w:b/>
          <w:color w:val="auto"/>
          <w:sz w:val="28"/>
          <w:szCs w:val="28"/>
          <w:highlight w:val="none"/>
        </w:rPr>
      </w:pPr>
    </w:p>
    <w:p w14:paraId="054133C3">
      <w:pPr>
        <w:spacing w:line="400" w:lineRule="exact"/>
        <w:jc w:val="center"/>
        <w:rPr>
          <w:rFonts w:hint="eastAsia" w:asciiTheme="majorEastAsia" w:hAnsiTheme="majorEastAsia" w:eastAsiaTheme="majorEastAsia" w:cstheme="majorEastAsia"/>
          <w:b/>
          <w:color w:val="auto"/>
          <w:sz w:val="28"/>
          <w:szCs w:val="28"/>
          <w:highlight w:val="none"/>
        </w:rPr>
      </w:pPr>
    </w:p>
    <w:p w14:paraId="1D451383">
      <w:pPr>
        <w:spacing w:line="400" w:lineRule="exact"/>
        <w:jc w:val="center"/>
        <w:rPr>
          <w:rFonts w:hint="eastAsia" w:asciiTheme="majorEastAsia" w:hAnsiTheme="majorEastAsia" w:eastAsiaTheme="majorEastAsia" w:cstheme="majorEastAsia"/>
          <w:b/>
          <w:color w:val="auto"/>
          <w:sz w:val="28"/>
          <w:szCs w:val="28"/>
          <w:highlight w:val="none"/>
        </w:rPr>
      </w:pPr>
    </w:p>
    <w:p w14:paraId="1AD91B3F">
      <w:pPr>
        <w:spacing w:line="400" w:lineRule="exact"/>
        <w:jc w:val="center"/>
        <w:rPr>
          <w:rFonts w:hint="eastAsia" w:asciiTheme="majorEastAsia" w:hAnsiTheme="majorEastAsia" w:eastAsiaTheme="majorEastAsia" w:cstheme="majorEastAsia"/>
          <w:b/>
          <w:color w:val="auto"/>
          <w:sz w:val="28"/>
          <w:szCs w:val="28"/>
          <w:highlight w:val="none"/>
        </w:rPr>
      </w:pPr>
    </w:p>
    <w:p w14:paraId="33DBD824">
      <w:pPr>
        <w:spacing w:line="400" w:lineRule="exact"/>
        <w:jc w:val="center"/>
        <w:rPr>
          <w:rFonts w:hint="eastAsia" w:asciiTheme="majorEastAsia" w:hAnsiTheme="majorEastAsia" w:eastAsiaTheme="majorEastAsia" w:cstheme="majorEastAsia"/>
          <w:b/>
          <w:color w:val="auto"/>
          <w:sz w:val="28"/>
          <w:szCs w:val="28"/>
          <w:highlight w:val="none"/>
        </w:rPr>
      </w:pPr>
    </w:p>
    <w:p w14:paraId="30D3FBA5">
      <w:pPr>
        <w:spacing w:line="400" w:lineRule="exact"/>
        <w:jc w:val="center"/>
        <w:rPr>
          <w:rFonts w:hint="eastAsia" w:asciiTheme="majorEastAsia" w:hAnsiTheme="majorEastAsia" w:eastAsiaTheme="majorEastAsia" w:cstheme="majorEastAsia"/>
          <w:b/>
          <w:color w:val="auto"/>
          <w:sz w:val="28"/>
          <w:szCs w:val="28"/>
          <w:highlight w:val="none"/>
        </w:rPr>
      </w:pPr>
    </w:p>
    <w:p w14:paraId="317129DE">
      <w:pPr>
        <w:spacing w:line="400" w:lineRule="exact"/>
        <w:jc w:val="center"/>
        <w:rPr>
          <w:rFonts w:hint="eastAsia" w:asciiTheme="majorEastAsia" w:hAnsiTheme="majorEastAsia" w:eastAsiaTheme="majorEastAsia" w:cstheme="majorEastAsia"/>
          <w:b/>
          <w:color w:val="auto"/>
          <w:sz w:val="28"/>
          <w:szCs w:val="28"/>
          <w:highlight w:val="none"/>
        </w:rPr>
      </w:pPr>
    </w:p>
    <w:p w14:paraId="125B08DC">
      <w:pPr>
        <w:spacing w:line="400" w:lineRule="exact"/>
        <w:jc w:val="center"/>
        <w:rPr>
          <w:rFonts w:hint="eastAsia" w:asciiTheme="majorEastAsia" w:hAnsiTheme="majorEastAsia" w:eastAsiaTheme="majorEastAsia" w:cstheme="majorEastAsia"/>
          <w:b/>
          <w:color w:val="auto"/>
          <w:sz w:val="28"/>
          <w:szCs w:val="28"/>
          <w:highlight w:val="none"/>
        </w:rPr>
      </w:pPr>
    </w:p>
    <w:p w14:paraId="6AD8EC30">
      <w:pPr>
        <w:spacing w:line="400" w:lineRule="exact"/>
        <w:jc w:val="center"/>
        <w:rPr>
          <w:rFonts w:hint="eastAsia" w:asciiTheme="majorEastAsia" w:hAnsiTheme="majorEastAsia" w:eastAsiaTheme="majorEastAsia" w:cstheme="majorEastAsia"/>
          <w:b/>
          <w:color w:val="auto"/>
          <w:sz w:val="28"/>
          <w:szCs w:val="28"/>
          <w:highlight w:val="none"/>
        </w:rPr>
      </w:pPr>
    </w:p>
    <w:p w14:paraId="0D14D5D4">
      <w:pPr>
        <w:spacing w:line="400" w:lineRule="exact"/>
        <w:jc w:val="center"/>
        <w:rPr>
          <w:rFonts w:hint="eastAsia" w:asciiTheme="majorEastAsia" w:hAnsiTheme="majorEastAsia" w:eastAsiaTheme="majorEastAsia" w:cstheme="majorEastAsia"/>
          <w:b/>
          <w:color w:val="auto"/>
          <w:sz w:val="28"/>
          <w:szCs w:val="28"/>
          <w:highlight w:val="none"/>
        </w:rPr>
      </w:pPr>
    </w:p>
    <w:p w14:paraId="68FE587F">
      <w:pPr>
        <w:spacing w:line="400" w:lineRule="exact"/>
        <w:jc w:val="center"/>
        <w:rPr>
          <w:rFonts w:hint="eastAsia" w:asciiTheme="majorEastAsia" w:hAnsiTheme="majorEastAsia" w:eastAsiaTheme="majorEastAsia" w:cstheme="majorEastAsia"/>
          <w:b/>
          <w:color w:val="auto"/>
          <w:sz w:val="28"/>
          <w:szCs w:val="28"/>
          <w:highlight w:val="none"/>
        </w:rPr>
      </w:pPr>
    </w:p>
    <w:p w14:paraId="3E35C2C2">
      <w:pPr>
        <w:spacing w:line="400" w:lineRule="exact"/>
        <w:jc w:val="center"/>
        <w:rPr>
          <w:rFonts w:hint="eastAsia" w:asciiTheme="majorEastAsia" w:hAnsiTheme="majorEastAsia" w:eastAsiaTheme="majorEastAsia" w:cstheme="majorEastAsia"/>
          <w:b/>
          <w:color w:val="auto"/>
          <w:sz w:val="28"/>
          <w:szCs w:val="28"/>
          <w:highlight w:val="none"/>
        </w:rPr>
      </w:pPr>
    </w:p>
    <w:p w14:paraId="29B93B36">
      <w:pPr>
        <w:spacing w:line="400" w:lineRule="exact"/>
        <w:jc w:val="center"/>
        <w:rPr>
          <w:rFonts w:hint="eastAsia" w:asciiTheme="majorEastAsia" w:hAnsiTheme="majorEastAsia" w:eastAsiaTheme="majorEastAsia" w:cstheme="majorEastAsia"/>
          <w:b/>
          <w:color w:val="auto"/>
          <w:sz w:val="28"/>
          <w:szCs w:val="28"/>
          <w:highlight w:val="none"/>
        </w:rPr>
      </w:pPr>
    </w:p>
    <w:p w14:paraId="004C843D">
      <w:pPr>
        <w:spacing w:line="400" w:lineRule="exact"/>
        <w:jc w:val="center"/>
        <w:rPr>
          <w:rFonts w:hint="eastAsia" w:asciiTheme="majorEastAsia" w:hAnsiTheme="majorEastAsia" w:eastAsiaTheme="majorEastAsia" w:cstheme="majorEastAsia"/>
          <w:b/>
          <w:color w:val="auto"/>
          <w:sz w:val="28"/>
          <w:szCs w:val="28"/>
          <w:highlight w:val="none"/>
        </w:rPr>
      </w:pPr>
    </w:p>
    <w:p w14:paraId="1F219507">
      <w:pPr>
        <w:spacing w:line="400" w:lineRule="exact"/>
        <w:jc w:val="center"/>
        <w:rPr>
          <w:rFonts w:hint="eastAsia" w:asciiTheme="majorEastAsia" w:hAnsiTheme="majorEastAsia" w:eastAsiaTheme="majorEastAsia" w:cstheme="majorEastAsia"/>
          <w:b/>
          <w:color w:val="auto"/>
          <w:sz w:val="28"/>
          <w:szCs w:val="28"/>
          <w:highlight w:val="none"/>
        </w:rPr>
      </w:pPr>
    </w:p>
    <w:p w14:paraId="2E2EC05C">
      <w:pPr>
        <w:spacing w:line="400" w:lineRule="exact"/>
        <w:jc w:val="center"/>
        <w:rPr>
          <w:rFonts w:hint="eastAsia" w:asciiTheme="majorEastAsia" w:hAnsiTheme="majorEastAsia" w:eastAsiaTheme="majorEastAsia" w:cstheme="majorEastAsia"/>
          <w:b/>
          <w:color w:val="auto"/>
          <w:sz w:val="28"/>
          <w:szCs w:val="28"/>
          <w:highlight w:val="none"/>
        </w:rPr>
      </w:pPr>
    </w:p>
    <w:p w14:paraId="375C1CEA">
      <w:pPr>
        <w:spacing w:line="400" w:lineRule="exact"/>
        <w:jc w:val="center"/>
        <w:rPr>
          <w:rFonts w:hint="eastAsia" w:asciiTheme="majorEastAsia" w:hAnsiTheme="majorEastAsia" w:eastAsiaTheme="majorEastAsia" w:cstheme="majorEastAsia"/>
          <w:b/>
          <w:color w:val="auto"/>
          <w:sz w:val="28"/>
          <w:szCs w:val="28"/>
          <w:highlight w:val="none"/>
        </w:rPr>
      </w:pPr>
    </w:p>
    <w:p w14:paraId="42CAAC0B">
      <w:pPr>
        <w:spacing w:line="400" w:lineRule="exact"/>
        <w:jc w:val="center"/>
        <w:rPr>
          <w:rFonts w:hint="eastAsia" w:asciiTheme="majorEastAsia" w:hAnsiTheme="majorEastAsia" w:eastAsiaTheme="majorEastAsia" w:cstheme="majorEastAsia"/>
          <w:b/>
          <w:color w:val="auto"/>
          <w:sz w:val="28"/>
          <w:szCs w:val="28"/>
          <w:highlight w:val="none"/>
        </w:rPr>
      </w:pPr>
    </w:p>
    <w:p w14:paraId="2581FFE3">
      <w:pPr>
        <w:spacing w:line="400" w:lineRule="exact"/>
        <w:jc w:val="center"/>
        <w:rPr>
          <w:rFonts w:hint="eastAsia" w:asciiTheme="majorEastAsia" w:hAnsiTheme="majorEastAsia" w:eastAsiaTheme="majorEastAsia" w:cstheme="majorEastAsia"/>
          <w:b/>
          <w:color w:val="auto"/>
          <w:sz w:val="28"/>
          <w:szCs w:val="28"/>
          <w:highlight w:val="none"/>
        </w:rPr>
      </w:pPr>
    </w:p>
    <w:p w14:paraId="1BFA0EAE">
      <w:pPr>
        <w:spacing w:line="400" w:lineRule="exact"/>
        <w:jc w:val="center"/>
        <w:rPr>
          <w:rFonts w:hint="eastAsia" w:asciiTheme="majorEastAsia" w:hAnsiTheme="majorEastAsia" w:eastAsiaTheme="majorEastAsia" w:cstheme="majorEastAsia"/>
          <w:b/>
          <w:color w:val="auto"/>
          <w:sz w:val="28"/>
          <w:szCs w:val="28"/>
          <w:highlight w:val="none"/>
        </w:rPr>
      </w:pPr>
    </w:p>
    <w:p w14:paraId="40A2C992">
      <w:pPr>
        <w:spacing w:line="400" w:lineRule="exact"/>
        <w:jc w:val="center"/>
        <w:rPr>
          <w:rFonts w:hint="eastAsia" w:asciiTheme="majorEastAsia" w:hAnsiTheme="majorEastAsia" w:eastAsiaTheme="majorEastAsia" w:cstheme="majorEastAsia"/>
          <w:b/>
          <w:color w:val="auto"/>
          <w:sz w:val="28"/>
          <w:szCs w:val="28"/>
          <w:highlight w:val="none"/>
        </w:rPr>
      </w:pPr>
    </w:p>
    <w:p w14:paraId="4982A674">
      <w:pPr>
        <w:spacing w:line="400" w:lineRule="exact"/>
        <w:jc w:val="center"/>
        <w:rPr>
          <w:rFonts w:hint="eastAsia" w:asciiTheme="majorEastAsia" w:hAnsiTheme="majorEastAsia" w:eastAsiaTheme="majorEastAsia" w:cstheme="majorEastAsia"/>
          <w:b/>
          <w:color w:val="auto"/>
          <w:sz w:val="28"/>
          <w:szCs w:val="28"/>
          <w:highlight w:val="none"/>
        </w:rPr>
      </w:pPr>
    </w:p>
    <w:p w14:paraId="7DECE758">
      <w:pPr>
        <w:spacing w:line="400" w:lineRule="exact"/>
        <w:jc w:val="center"/>
        <w:rPr>
          <w:rFonts w:hint="eastAsia" w:asciiTheme="majorEastAsia" w:hAnsiTheme="majorEastAsia" w:eastAsiaTheme="majorEastAsia" w:cstheme="majorEastAsia"/>
          <w:b/>
          <w:color w:val="auto"/>
          <w:sz w:val="28"/>
          <w:szCs w:val="28"/>
          <w:highlight w:val="none"/>
        </w:rPr>
      </w:pPr>
    </w:p>
    <w:p w14:paraId="265EFF8D">
      <w:pPr>
        <w:spacing w:line="400" w:lineRule="exact"/>
        <w:jc w:val="center"/>
        <w:rPr>
          <w:rFonts w:hint="eastAsia" w:asciiTheme="majorEastAsia" w:hAnsiTheme="majorEastAsia" w:eastAsiaTheme="majorEastAsia" w:cstheme="majorEastAsia"/>
          <w:b/>
          <w:color w:val="auto"/>
          <w:sz w:val="28"/>
          <w:szCs w:val="28"/>
          <w:highlight w:val="none"/>
        </w:rPr>
      </w:pPr>
    </w:p>
    <w:p w14:paraId="644465E5">
      <w:pPr>
        <w:spacing w:line="400" w:lineRule="exact"/>
        <w:jc w:val="center"/>
        <w:rPr>
          <w:rFonts w:hint="eastAsia" w:asciiTheme="majorEastAsia" w:hAnsiTheme="majorEastAsia" w:eastAsiaTheme="majorEastAsia" w:cstheme="majorEastAsia"/>
          <w:b/>
          <w:color w:val="auto"/>
          <w:sz w:val="28"/>
          <w:szCs w:val="28"/>
          <w:highlight w:val="none"/>
        </w:rPr>
      </w:pPr>
    </w:p>
    <w:p w14:paraId="3B27AE75">
      <w:pPr>
        <w:spacing w:line="400" w:lineRule="exact"/>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办公设备配置表</w:t>
      </w:r>
      <w:bookmarkEnd w:id="83"/>
    </w:p>
    <w:p w14:paraId="646204E3">
      <w:pPr>
        <w:spacing w:line="4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25"/>
        <w:gridCol w:w="1656"/>
        <w:gridCol w:w="737"/>
        <w:gridCol w:w="1288"/>
        <w:gridCol w:w="1288"/>
        <w:gridCol w:w="1526"/>
      </w:tblGrid>
      <w:tr w14:paraId="0FB2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12" w:space="0"/>
              <w:right w:val="single" w:color="auto" w:sz="4" w:space="0"/>
            </w:tcBorders>
            <w:vAlign w:val="center"/>
          </w:tcPr>
          <w:p w14:paraId="65E03E2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2025" w:type="dxa"/>
            <w:tcBorders>
              <w:top w:val="single" w:color="auto" w:sz="12" w:space="0"/>
              <w:left w:val="single" w:color="auto" w:sz="4" w:space="0"/>
              <w:bottom w:val="single" w:color="auto" w:sz="12" w:space="0"/>
              <w:right w:val="single" w:color="auto" w:sz="4" w:space="0"/>
            </w:tcBorders>
            <w:vAlign w:val="center"/>
          </w:tcPr>
          <w:p w14:paraId="263A7221">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仪器、设备名称</w:t>
            </w:r>
          </w:p>
        </w:tc>
        <w:tc>
          <w:tcPr>
            <w:tcW w:w="1656" w:type="dxa"/>
            <w:tcBorders>
              <w:top w:val="single" w:color="auto" w:sz="12" w:space="0"/>
              <w:left w:val="single" w:color="auto" w:sz="4" w:space="0"/>
              <w:bottom w:val="single" w:color="auto" w:sz="12" w:space="0"/>
              <w:right w:val="single" w:color="auto" w:sz="4" w:space="0"/>
            </w:tcBorders>
            <w:vAlign w:val="center"/>
          </w:tcPr>
          <w:p w14:paraId="0798B3E2">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 格 型 号</w:t>
            </w:r>
          </w:p>
        </w:tc>
        <w:tc>
          <w:tcPr>
            <w:tcW w:w="737" w:type="dxa"/>
            <w:tcBorders>
              <w:top w:val="single" w:color="auto" w:sz="12" w:space="0"/>
              <w:left w:val="single" w:color="auto" w:sz="4" w:space="0"/>
              <w:bottom w:val="single" w:color="auto" w:sz="12" w:space="0"/>
              <w:right w:val="single" w:color="auto" w:sz="4" w:space="0"/>
            </w:tcBorders>
            <w:vAlign w:val="center"/>
          </w:tcPr>
          <w:p w14:paraId="26551CA8">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数量</w:t>
            </w:r>
          </w:p>
        </w:tc>
        <w:tc>
          <w:tcPr>
            <w:tcW w:w="1288" w:type="dxa"/>
            <w:tcBorders>
              <w:top w:val="single" w:color="auto" w:sz="12" w:space="0"/>
              <w:left w:val="single" w:color="auto" w:sz="4" w:space="0"/>
              <w:bottom w:val="single" w:color="auto" w:sz="12" w:space="0"/>
              <w:right w:val="single" w:color="auto" w:sz="4" w:space="0"/>
            </w:tcBorders>
            <w:vAlign w:val="center"/>
          </w:tcPr>
          <w:p w14:paraId="49D34441">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使用情况</w:t>
            </w:r>
          </w:p>
        </w:tc>
        <w:tc>
          <w:tcPr>
            <w:tcW w:w="1288" w:type="dxa"/>
            <w:tcBorders>
              <w:top w:val="single" w:color="auto" w:sz="12" w:space="0"/>
              <w:left w:val="single" w:color="auto" w:sz="4" w:space="0"/>
              <w:bottom w:val="single" w:color="auto" w:sz="12" w:space="0"/>
              <w:right w:val="single" w:color="auto" w:sz="4" w:space="0"/>
            </w:tcBorders>
            <w:vAlign w:val="center"/>
          </w:tcPr>
          <w:p w14:paraId="263B74B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投入时间</w:t>
            </w:r>
          </w:p>
        </w:tc>
        <w:tc>
          <w:tcPr>
            <w:tcW w:w="1526" w:type="dxa"/>
            <w:tcBorders>
              <w:top w:val="single" w:color="auto" w:sz="12" w:space="0"/>
              <w:left w:val="single" w:color="auto" w:sz="4" w:space="0"/>
              <w:bottom w:val="single" w:color="auto" w:sz="12" w:space="0"/>
              <w:right w:val="single" w:color="auto" w:sz="12" w:space="0"/>
            </w:tcBorders>
            <w:vAlign w:val="center"/>
          </w:tcPr>
          <w:p w14:paraId="21B9BAE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备  注 </w:t>
            </w:r>
          </w:p>
        </w:tc>
      </w:tr>
      <w:tr w14:paraId="01F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12" w:space="0"/>
              <w:left w:val="single" w:color="auto" w:sz="12" w:space="0"/>
              <w:bottom w:val="single" w:color="auto" w:sz="4" w:space="0"/>
              <w:right w:val="single" w:color="auto" w:sz="4" w:space="0"/>
            </w:tcBorders>
            <w:vAlign w:val="center"/>
          </w:tcPr>
          <w:p w14:paraId="2F2512BF">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12" w:space="0"/>
              <w:left w:val="single" w:color="auto" w:sz="4" w:space="0"/>
              <w:bottom w:val="single" w:color="auto" w:sz="4" w:space="0"/>
              <w:right w:val="single" w:color="auto" w:sz="4" w:space="0"/>
            </w:tcBorders>
            <w:vAlign w:val="center"/>
          </w:tcPr>
          <w:p w14:paraId="47A708E6">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12" w:space="0"/>
              <w:left w:val="single" w:color="auto" w:sz="4" w:space="0"/>
              <w:bottom w:val="single" w:color="auto" w:sz="4" w:space="0"/>
              <w:right w:val="single" w:color="auto" w:sz="4" w:space="0"/>
            </w:tcBorders>
            <w:vAlign w:val="center"/>
          </w:tcPr>
          <w:p w14:paraId="3AC085A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12" w:space="0"/>
              <w:left w:val="single" w:color="auto" w:sz="4" w:space="0"/>
              <w:bottom w:val="single" w:color="auto" w:sz="4" w:space="0"/>
              <w:right w:val="single" w:color="auto" w:sz="4" w:space="0"/>
            </w:tcBorders>
            <w:vAlign w:val="center"/>
          </w:tcPr>
          <w:p w14:paraId="3D9C0977">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36BD65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12" w:space="0"/>
              <w:left w:val="single" w:color="auto" w:sz="4" w:space="0"/>
              <w:bottom w:val="single" w:color="auto" w:sz="4" w:space="0"/>
              <w:right w:val="single" w:color="auto" w:sz="4" w:space="0"/>
            </w:tcBorders>
            <w:vAlign w:val="center"/>
          </w:tcPr>
          <w:p w14:paraId="58EEB038">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12" w:space="0"/>
              <w:left w:val="single" w:color="auto" w:sz="4" w:space="0"/>
              <w:bottom w:val="single" w:color="auto" w:sz="4" w:space="0"/>
              <w:right w:val="single" w:color="auto" w:sz="12" w:space="0"/>
            </w:tcBorders>
            <w:vAlign w:val="center"/>
          </w:tcPr>
          <w:p w14:paraId="2EBA1E36">
            <w:pPr>
              <w:spacing w:line="400" w:lineRule="exact"/>
              <w:rPr>
                <w:rFonts w:hint="eastAsia" w:asciiTheme="majorEastAsia" w:hAnsiTheme="majorEastAsia" w:eastAsiaTheme="majorEastAsia" w:cstheme="majorEastAsia"/>
                <w:color w:val="auto"/>
                <w:sz w:val="21"/>
                <w:szCs w:val="21"/>
                <w:highlight w:val="none"/>
              </w:rPr>
            </w:pPr>
          </w:p>
        </w:tc>
      </w:tr>
      <w:tr w14:paraId="439E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66AB7C7">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FBC0904">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5A49F3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3FC47C1">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AD444D">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E5F4D0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B9754F5">
            <w:pPr>
              <w:spacing w:line="400" w:lineRule="exact"/>
              <w:rPr>
                <w:rFonts w:hint="eastAsia" w:asciiTheme="majorEastAsia" w:hAnsiTheme="majorEastAsia" w:eastAsiaTheme="majorEastAsia" w:cstheme="majorEastAsia"/>
                <w:color w:val="auto"/>
                <w:sz w:val="21"/>
                <w:szCs w:val="21"/>
                <w:highlight w:val="none"/>
              </w:rPr>
            </w:pPr>
          </w:p>
        </w:tc>
      </w:tr>
      <w:tr w14:paraId="357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9FF0490">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4A19839B">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4DD7674">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77156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ED0643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C6B5DA">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EC78A53">
            <w:pPr>
              <w:spacing w:line="400" w:lineRule="exact"/>
              <w:rPr>
                <w:rFonts w:hint="eastAsia" w:asciiTheme="majorEastAsia" w:hAnsiTheme="majorEastAsia" w:eastAsiaTheme="majorEastAsia" w:cstheme="majorEastAsia"/>
                <w:color w:val="auto"/>
                <w:sz w:val="21"/>
                <w:szCs w:val="21"/>
                <w:highlight w:val="none"/>
              </w:rPr>
            </w:pPr>
          </w:p>
        </w:tc>
      </w:tr>
      <w:tr w14:paraId="2F92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0DDC542">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521B23F">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5B86EDC">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ABE5CF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E5BCB6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D233276">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DBF4766">
            <w:pPr>
              <w:spacing w:line="400" w:lineRule="exact"/>
              <w:rPr>
                <w:rFonts w:hint="eastAsia" w:asciiTheme="majorEastAsia" w:hAnsiTheme="majorEastAsia" w:eastAsiaTheme="majorEastAsia" w:cstheme="majorEastAsia"/>
                <w:color w:val="auto"/>
                <w:sz w:val="21"/>
                <w:szCs w:val="21"/>
                <w:highlight w:val="none"/>
              </w:rPr>
            </w:pPr>
          </w:p>
        </w:tc>
      </w:tr>
      <w:tr w14:paraId="2298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4057EC65">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E22CDC5">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ECB49B8">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3D3493B">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B6E076A">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48A265A">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5FD017AE">
            <w:pPr>
              <w:spacing w:line="400" w:lineRule="exact"/>
              <w:rPr>
                <w:rFonts w:hint="eastAsia" w:asciiTheme="majorEastAsia" w:hAnsiTheme="majorEastAsia" w:eastAsiaTheme="majorEastAsia" w:cstheme="majorEastAsia"/>
                <w:color w:val="auto"/>
                <w:sz w:val="21"/>
                <w:szCs w:val="21"/>
                <w:highlight w:val="none"/>
              </w:rPr>
            </w:pPr>
          </w:p>
        </w:tc>
      </w:tr>
      <w:tr w14:paraId="6CC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F708CB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31633EF">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5F54024">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E833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15F9C4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2998E04">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C3ACC03">
            <w:pPr>
              <w:spacing w:line="400" w:lineRule="exact"/>
              <w:rPr>
                <w:rFonts w:hint="eastAsia" w:asciiTheme="majorEastAsia" w:hAnsiTheme="majorEastAsia" w:eastAsiaTheme="majorEastAsia" w:cstheme="majorEastAsia"/>
                <w:color w:val="auto"/>
                <w:sz w:val="21"/>
                <w:szCs w:val="21"/>
                <w:highlight w:val="none"/>
              </w:rPr>
            </w:pPr>
          </w:p>
        </w:tc>
      </w:tr>
      <w:tr w14:paraId="1DF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1EEED66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00689D43">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AC202FE">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227FA7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486CA7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67AAB2">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6C4D4AC">
            <w:pPr>
              <w:spacing w:line="400" w:lineRule="exact"/>
              <w:rPr>
                <w:rFonts w:hint="eastAsia" w:asciiTheme="majorEastAsia" w:hAnsiTheme="majorEastAsia" w:eastAsiaTheme="majorEastAsia" w:cstheme="majorEastAsia"/>
                <w:color w:val="auto"/>
                <w:sz w:val="21"/>
                <w:szCs w:val="21"/>
                <w:highlight w:val="none"/>
              </w:rPr>
            </w:pPr>
          </w:p>
        </w:tc>
      </w:tr>
      <w:tr w14:paraId="3BF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E924419">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77317BE">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43DD121">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647EEA1">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3108B1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DC3A4C">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68F303C">
            <w:pPr>
              <w:spacing w:line="400" w:lineRule="exact"/>
              <w:rPr>
                <w:rFonts w:hint="eastAsia" w:asciiTheme="majorEastAsia" w:hAnsiTheme="majorEastAsia" w:eastAsiaTheme="majorEastAsia" w:cstheme="majorEastAsia"/>
                <w:color w:val="auto"/>
                <w:sz w:val="21"/>
                <w:szCs w:val="21"/>
                <w:highlight w:val="none"/>
              </w:rPr>
            </w:pPr>
          </w:p>
        </w:tc>
      </w:tr>
      <w:tr w14:paraId="5FB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38A1E04C">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80D0FB0">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5AB2C707">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573F148">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190B4F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266435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056DC850">
            <w:pPr>
              <w:spacing w:line="400" w:lineRule="exact"/>
              <w:rPr>
                <w:rFonts w:hint="eastAsia" w:asciiTheme="majorEastAsia" w:hAnsiTheme="majorEastAsia" w:eastAsiaTheme="majorEastAsia" w:cstheme="majorEastAsia"/>
                <w:color w:val="auto"/>
                <w:sz w:val="21"/>
                <w:szCs w:val="21"/>
                <w:highlight w:val="none"/>
              </w:rPr>
            </w:pPr>
          </w:p>
        </w:tc>
      </w:tr>
      <w:tr w14:paraId="1590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0B56742">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9ACFF3D">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C114B6F">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FE71B7B">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947ACBD">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94FA76B">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7009047">
            <w:pPr>
              <w:spacing w:line="400" w:lineRule="exact"/>
              <w:rPr>
                <w:rFonts w:hint="eastAsia" w:asciiTheme="majorEastAsia" w:hAnsiTheme="majorEastAsia" w:eastAsiaTheme="majorEastAsia" w:cstheme="majorEastAsia"/>
                <w:color w:val="auto"/>
                <w:sz w:val="21"/>
                <w:szCs w:val="21"/>
                <w:highlight w:val="none"/>
              </w:rPr>
            </w:pPr>
          </w:p>
        </w:tc>
      </w:tr>
      <w:tr w14:paraId="1A1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8B0BDDD">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13E807B8">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4E597058">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5602FA8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454D3C9">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9E968D0">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4F4040A">
            <w:pPr>
              <w:spacing w:line="400" w:lineRule="exact"/>
              <w:rPr>
                <w:rFonts w:hint="eastAsia" w:asciiTheme="majorEastAsia" w:hAnsiTheme="majorEastAsia" w:eastAsiaTheme="majorEastAsia" w:cstheme="majorEastAsia"/>
                <w:color w:val="auto"/>
                <w:sz w:val="21"/>
                <w:szCs w:val="21"/>
                <w:highlight w:val="none"/>
              </w:rPr>
            </w:pPr>
          </w:p>
        </w:tc>
      </w:tr>
      <w:tr w14:paraId="71D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05931BA">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0C925F5">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293AB56">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414F204">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3601B3">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2626536">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4F4830B1">
            <w:pPr>
              <w:spacing w:line="400" w:lineRule="exact"/>
              <w:rPr>
                <w:rFonts w:hint="eastAsia" w:asciiTheme="majorEastAsia" w:hAnsiTheme="majorEastAsia" w:eastAsiaTheme="majorEastAsia" w:cstheme="majorEastAsia"/>
                <w:color w:val="auto"/>
                <w:sz w:val="21"/>
                <w:szCs w:val="21"/>
                <w:highlight w:val="none"/>
              </w:rPr>
            </w:pPr>
          </w:p>
        </w:tc>
      </w:tr>
      <w:tr w14:paraId="30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B9BBB84">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A1BFB9C">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2AB7E4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2D08B4F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7FC4EA8">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FCA7F2C">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0D4514B">
            <w:pPr>
              <w:spacing w:line="400" w:lineRule="exact"/>
              <w:rPr>
                <w:rFonts w:hint="eastAsia" w:asciiTheme="majorEastAsia" w:hAnsiTheme="majorEastAsia" w:eastAsiaTheme="majorEastAsia" w:cstheme="majorEastAsia"/>
                <w:color w:val="auto"/>
                <w:sz w:val="21"/>
                <w:szCs w:val="21"/>
                <w:highlight w:val="none"/>
              </w:rPr>
            </w:pPr>
          </w:p>
        </w:tc>
      </w:tr>
      <w:tr w14:paraId="3D6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67EADF07">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AB8661D">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114A70FB">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30769AC">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4162E2">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8BD3A62">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7E8C65C9">
            <w:pPr>
              <w:spacing w:line="400" w:lineRule="exact"/>
              <w:rPr>
                <w:rFonts w:hint="eastAsia" w:asciiTheme="majorEastAsia" w:hAnsiTheme="majorEastAsia" w:eastAsiaTheme="majorEastAsia" w:cstheme="majorEastAsia"/>
                <w:color w:val="auto"/>
                <w:sz w:val="21"/>
                <w:szCs w:val="21"/>
                <w:highlight w:val="none"/>
              </w:rPr>
            </w:pPr>
          </w:p>
        </w:tc>
      </w:tr>
      <w:tr w14:paraId="0F51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78A7F8E">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6E0DA3A">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7B33CDD0">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39E6D7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F197AB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5FF2D9">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29C10BAD">
            <w:pPr>
              <w:spacing w:line="400" w:lineRule="exact"/>
              <w:rPr>
                <w:rFonts w:hint="eastAsia" w:asciiTheme="majorEastAsia" w:hAnsiTheme="majorEastAsia" w:eastAsiaTheme="majorEastAsia" w:cstheme="majorEastAsia"/>
                <w:color w:val="auto"/>
                <w:sz w:val="21"/>
                <w:szCs w:val="21"/>
                <w:highlight w:val="none"/>
              </w:rPr>
            </w:pPr>
          </w:p>
        </w:tc>
      </w:tr>
      <w:tr w14:paraId="601F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0E897296">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27F9B3BA">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6B8C0EC7">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9603DE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06C5A3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CB776C4">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32D8C3C9">
            <w:pPr>
              <w:spacing w:line="400" w:lineRule="exact"/>
              <w:rPr>
                <w:rFonts w:hint="eastAsia" w:asciiTheme="majorEastAsia" w:hAnsiTheme="majorEastAsia" w:eastAsiaTheme="majorEastAsia" w:cstheme="majorEastAsia"/>
                <w:color w:val="auto"/>
                <w:sz w:val="21"/>
                <w:szCs w:val="21"/>
                <w:highlight w:val="none"/>
              </w:rPr>
            </w:pPr>
          </w:p>
        </w:tc>
      </w:tr>
      <w:tr w14:paraId="7E6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733C1AFA">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DD71BD6">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0D333CA">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687F831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0A2C044">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5495503">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9C7AD2A">
            <w:pPr>
              <w:spacing w:line="400" w:lineRule="exact"/>
              <w:rPr>
                <w:rFonts w:hint="eastAsia" w:asciiTheme="majorEastAsia" w:hAnsiTheme="majorEastAsia" w:eastAsiaTheme="majorEastAsia" w:cstheme="majorEastAsia"/>
                <w:color w:val="auto"/>
                <w:sz w:val="21"/>
                <w:szCs w:val="21"/>
                <w:highlight w:val="none"/>
              </w:rPr>
            </w:pPr>
          </w:p>
        </w:tc>
      </w:tr>
      <w:tr w14:paraId="7148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4" w:space="0"/>
              <w:right w:val="single" w:color="auto" w:sz="4" w:space="0"/>
            </w:tcBorders>
            <w:vAlign w:val="center"/>
          </w:tcPr>
          <w:p w14:paraId="5F450233">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14:paraId="372B37D8">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vAlign w:val="center"/>
          </w:tcPr>
          <w:p w14:paraId="0AAE12E0">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A387C06">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D9503D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D9F8C87">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4" w:space="0"/>
              <w:right w:val="single" w:color="auto" w:sz="12" w:space="0"/>
            </w:tcBorders>
            <w:vAlign w:val="center"/>
          </w:tcPr>
          <w:p w14:paraId="6FDA7B25">
            <w:pPr>
              <w:spacing w:line="400" w:lineRule="exact"/>
              <w:rPr>
                <w:rFonts w:hint="eastAsia" w:asciiTheme="majorEastAsia" w:hAnsiTheme="majorEastAsia" w:eastAsiaTheme="majorEastAsia" w:cstheme="majorEastAsia"/>
                <w:color w:val="auto"/>
                <w:sz w:val="21"/>
                <w:szCs w:val="21"/>
                <w:highlight w:val="none"/>
              </w:rPr>
            </w:pPr>
          </w:p>
        </w:tc>
      </w:tr>
      <w:tr w14:paraId="5FE7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51" w:type="dxa"/>
            <w:tcBorders>
              <w:top w:val="single" w:color="auto" w:sz="4" w:space="0"/>
              <w:left w:val="single" w:color="auto" w:sz="12" w:space="0"/>
              <w:bottom w:val="single" w:color="auto" w:sz="12" w:space="0"/>
              <w:right w:val="single" w:color="auto" w:sz="4" w:space="0"/>
            </w:tcBorders>
            <w:vAlign w:val="center"/>
          </w:tcPr>
          <w:p w14:paraId="3E88A703">
            <w:pPr>
              <w:spacing w:line="400" w:lineRule="exact"/>
              <w:rPr>
                <w:rFonts w:hint="eastAsia" w:asciiTheme="majorEastAsia" w:hAnsiTheme="majorEastAsia" w:eastAsiaTheme="majorEastAsia" w:cstheme="majorEastAsia"/>
                <w:color w:val="auto"/>
                <w:sz w:val="21"/>
                <w:szCs w:val="21"/>
                <w:highlight w:val="none"/>
              </w:rPr>
            </w:pPr>
          </w:p>
        </w:tc>
        <w:tc>
          <w:tcPr>
            <w:tcW w:w="2025" w:type="dxa"/>
            <w:tcBorders>
              <w:top w:val="single" w:color="auto" w:sz="4" w:space="0"/>
              <w:left w:val="single" w:color="auto" w:sz="4" w:space="0"/>
              <w:bottom w:val="single" w:color="auto" w:sz="12" w:space="0"/>
              <w:right w:val="single" w:color="auto" w:sz="4" w:space="0"/>
            </w:tcBorders>
            <w:vAlign w:val="center"/>
          </w:tcPr>
          <w:p w14:paraId="3849C5E2">
            <w:pPr>
              <w:spacing w:line="400" w:lineRule="exact"/>
              <w:rPr>
                <w:rFonts w:hint="eastAsia" w:asciiTheme="majorEastAsia" w:hAnsiTheme="majorEastAsia" w:eastAsiaTheme="majorEastAsia" w:cstheme="majorEastAsia"/>
                <w:color w:val="auto"/>
                <w:sz w:val="21"/>
                <w:szCs w:val="21"/>
                <w:highlight w:val="none"/>
              </w:rPr>
            </w:pPr>
          </w:p>
        </w:tc>
        <w:tc>
          <w:tcPr>
            <w:tcW w:w="1656" w:type="dxa"/>
            <w:tcBorders>
              <w:top w:val="single" w:color="auto" w:sz="4" w:space="0"/>
              <w:left w:val="single" w:color="auto" w:sz="4" w:space="0"/>
              <w:bottom w:val="single" w:color="auto" w:sz="12" w:space="0"/>
              <w:right w:val="single" w:color="auto" w:sz="4" w:space="0"/>
            </w:tcBorders>
            <w:vAlign w:val="center"/>
          </w:tcPr>
          <w:p w14:paraId="4C60F11D">
            <w:pPr>
              <w:spacing w:line="400" w:lineRule="exact"/>
              <w:rPr>
                <w:rFonts w:hint="eastAsia" w:asciiTheme="majorEastAsia" w:hAnsiTheme="majorEastAsia" w:eastAsiaTheme="majorEastAsia" w:cstheme="majorEastAsia"/>
                <w:color w:val="auto"/>
                <w:sz w:val="21"/>
                <w:szCs w:val="21"/>
                <w:highlight w:val="none"/>
              </w:rPr>
            </w:pPr>
          </w:p>
        </w:tc>
        <w:tc>
          <w:tcPr>
            <w:tcW w:w="737" w:type="dxa"/>
            <w:tcBorders>
              <w:top w:val="single" w:color="auto" w:sz="4" w:space="0"/>
              <w:left w:val="single" w:color="auto" w:sz="4" w:space="0"/>
              <w:bottom w:val="single" w:color="auto" w:sz="12" w:space="0"/>
              <w:right w:val="single" w:color="auto" w:sz="4" w:space="0"/>
            </w:tcBorders>
            <w:vAlign w:val="center"/>
          </w:tcPr>
          <w:p w14:paraId="1400C535">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430F6B20">
            <w:pPr>
              <w:spacing w:line="400" w:lineRule="exact"/>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12" w:space="0"/>
              <w:right w:val="single" w:color="auto" w:sz="4" w:space="0"/>
            </w:tcBorders>
            <w:vAlign w:val="center"/>
          </w:tcPr>
          <w:p w14:paraId="54069E58">
            <w:pPr>
              <w:spacing w:line="400" w:lineRule="exact"/>
              <w:rPr>
                <w:rFonts w:hint="eastAsia" w:asciiTheme="majorEastAsia" w:hAnsiTheme="majorEastAsia" w:eastAsiaTheme="majorEastAsia" w:cstheme="majorEastAsia"/>
                <w:color w:val="auto"/>
                <w:sz w:val="21"/>
                <w:szCs w:val="21"/>
                <w:highlight w:val="none"/>
              </w:rPr>
            </w:pPr>
          </w:p>
        </w:tc>
        <w:tc>
          <w:tcPr>
            <w:tcW w:w="1526" w:type="dxa"/>
            <w:tcBorders>
              <w:top w:val="single" w:color="auto" w:sz="4" w:space="0"/>
              <w:left w:val="single" w:color="auto" w:sz="4" w:space="0"/>
              <w:bottom w:val="single" w:color="auto" w:sz="12" w:space="0"/>
              <w:right w:val="single" w:color="auto" w:sz="12" w:space="0"/>
            </w:tcBorders>
            <w:vAlign w:val="center"/>
          </w:tcPr>
          <w:p w14:paraId="0D50A363">
            <w:pPr>
              <w:spacing w:line="400" w:lineRule="exact"/>
              <w:rPr>
                <w:rFonts w:hint="eastAsia" w:asciiTheme="majorEastAsia" w:hAnsiTheme="majorEastAsia" w:eastAsiaTheme="majorEastAsia" w:cstheme="majorEastAsia"/>
                <w:color w:val="auto"/>
                <w:sz w:val="21"/>
                <w:szCs w:val="21"/>
                <w:highlight w:val="none"/>
              </w:rPr>
            </w:pPr>
          </w:p>
        </w:tc>
      </w:tr>
    </w:tbl>
    <w:p w14:paraId="2C65D81F">
      <w:pPr>
        <w:spacing w:line="400" w:lineRule="exact"/>
        <w:rPr>
          <w:rFonts w:hint="eastAsia" w:asciiTheme="majorEastAsia" w:hAnsiTheme="majorEastAsia" w:eastAsiaTheme="majorEastAsia" w:cstheme="majorEastAsia"/>
          <w:color w:val="auto"/>
          <w:highlight w:val="none"/>
        </w:rPr>
      </w:pPr>
    </w:p>
    <w:p w14:paraId="613AB2EF">
      <w:pPr>
        <w:tabs>
          <w:tab w:val="left" w:pos="0"/>
        </w:tabs>
        <w:spacing w:after="120"/>
        <w:ind w:right="153" w:firstLine="15179" w:firstLineChars="4200"/>
        <w:rPr>
          <w:rFonts w:hint="eastAsia" w:asciiTheme="majorEastAsia" w:hAnsiTheme="majorEastAsia" w:eastAsiaTheme="majorEastAsia" w:cstheme="majorEastAsia"/>
          <w:b/>
          <w:color w:val="auto"/>
          <w:sz w:val="36"/>
          <w:highlight w:val="none"/>
        </w:rPr>
      </w:pPr>
    </w:p>
    <w:p w14:paraId="6A8F1696">
      <w:pPr>
        <w:jc w:val="center"/>
        <w:rPr>
          <w:rFonts w:hint="eastAsia" w:asciiTheme="majorEastAsia" w:hAnsiTheme="majorEastAsia" w:eastAsiaTheme="majorEastAsia" w:cstheme="majorEastAsia"/>
          <w:b/>
          <w:color w:val="auto"/>
          <w:sz w:val="28"/>
          <w:szCs w:val="28"/>
          <w:highlight w:val="none"/>
        </w:rPr>
        <w:sectPr>
          <w:pgSz w:w="11907" w:h="16840"/>
          <w:pgMar w:top="1089" w:right="1134" w:bottom="816" w:left="1418" w:header="680" w:footer="471" w:gutter="0"/>
          <w:cols w:space="720" w:num="1"/>
          <w:docGrid w:linePitch="272" w:charSpace="0"/>
        </w:sectPr>
      </w:pPr>
      <w:bookmarkStart w:id="84" w:name="_Toc255208589"/>
      <w:bookmarkStart w:id="85" w:name="_Toc255208994"/>
      <w:bookmarkStart w:id="86" w:name="_Toc255455341"/>
      <w:bookmarkStart w:id="87" w:name="_Toc255208237"/>
      <w:bookmarkStart w:id="88" w:name="_Toc255209318"/>
      <w:bookmarkStart w:id="89" w:name="_Toc255833892"/>
      <w:bookmarkStart w:id="90" w:name="_Toc255377190"/>
      <w:bookmarkStart w:id="91" w:name="_Toc255208742"/>
    </w:p>
    <w:bookmarkEnd w:id="84"/>
    <w:bookmarkEnd w:id="85"/>
    <w:bookmarkEnd w:id="86"/>
    <w:bookmarkEnd w:id="87"/>
    <w:bookmarkEnd w:id="88"/>
    <w:bookmarkEnd w:id="89"/>
    <w:bookmarkEnd w:id="90"/>
    <w:bookmarkEnd w:id="91"/>
    <w:p w14:paraId="6F77C104">
      <w:pPr>
        <w:pStyle w:val="3"/>
        <w:rPr>
          <w:rFonts w:hint="eastAsia" w:asciiTheme="majorEastAsia" w:hAnsiTheme="majorEastAsia" w:eastAsiaTheme="majorEastAsia" w:cstheme="majorEastAsia"/>
          <w:color w:val="auto"/>
          <w:highlight w:val="none"/>
        </w:rPr>
      </w:pPr>
      <w:bookmarkStart w:id="92" w:name="_Toc274819650"/>
      <w:bookmarkStart w:id="93" w:name="_Toc255455344"/>
      <w:bookmarkStart w:id="94" w:name="_Toc4555"/>
      <w:bookmarkStart w:id="95" w:name="_Toc255209321"/>
      <w:bookmarkStart w:id="96" w:name="_Toc255833895"/>
      <w:bookmarkStart w:id="97" w:name="_Toc255377193"/>
      <w:bookmarkStart w:id="98" w:name="_Toc255208745"/>
      <w:bookmarkStart w:id="99" w:name="_Toc255208240"/>
      <w:bookmarkStart w:id="100" w:name="_Toc255208997"/>
      <w:bookmarkStart w:id="101" w:name="_Toc255208592"/>
      <w:bookmarkStart w:id="102" w:name="_Toc256489542"/>
      <w:r>
        <w:rPr>
          <w:rFonts w:hint="eastAsia" w:asciiTheme="majorEastAsia" w:hAnsiTheme="majorEastAsia" w:eastAsiaTheme="majorEastAsia" w:cstheme="majorEastAsia"/>
          <w:bCs/>
          <w:color w:val="auto"/>
          <w:sz w:val="32"/>
          <w:szCs w:val="32"/>
          <w:highlight w:val="none"/>
        </w:rPr>
        <w:t>九、项目管理机构配备情况</w:t>
      </w:r>
      <w:bookmarkEnd w:id="92"/>
      <w:bookmarkEnd w:id="93"/>
      <w:bookmarkEnd w:id="94"/>
      <w:bookmarkEnd w:id="95"/>
      <w:bookmarkEnd w:id="96"/>
      <w:bookmarkEnd w:id="97"/>
      <w:bookmarkEnd w:id="98"/>
      <w:bookmarkEnd w:id="99"/>
      <w:bookmarkEnd w:id="100"/>
      <w:bookmarkEnd w:id="101"/>
      <w:bookmarkEnd w:id="102"/>
    </w:p>
    <w:p w14:paraId="770077CA">
      <w:pPr>
        <w:spacing w:line="400" w:lineRule="exact"/>
        <w:jc w:val="center"/>
        <w:rPr>
          <w:rFonts w:hint="eastAsia" w:asciiTheme="majorEastAsia" w:hAnsiTheme="majorEastAsia" w:eastAsiaTheme="majorEastAsia" w:cstheme="majorEastAsia"/>
          <w:b/>
          <w:color w:val="auto"/>
          <w:sz w:val="28"/>
          <w:szCs w:val="28"/>
          <w:highlight w:val="none"/>
        </w:rPr>
      </w:pPr>
    </w:p>
    <w:p w14:paraId="2B9339D5">
      <w:pPr>
        <w:spacing w:line="400" w:lineRule="exact"/>
        <w:jc w:val="both"/>
        <w:rPr>
          <w:rFonts w:hint="eastAsia" w:asciiTheme="majorEastAsia" w:hAnsiTheme="majorEastAsia" w:eastAsiaTheme="majorEastAsia" w:cstheme="majorEastAsia"/>
          <w:b/>
          <w:color w:val="auto"/>
          <w:sz w:val="21"/>
          <w:szCs w:val="21"/>
          <w:highlight w:val="none"/>
        </w:rPr>
      </w:pPr>
    </w:p>
    <w:p w14:paraId="1651BA50">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（1）机构配备情况表              </w:t>
      </w:r>
    </w:p>
    <w:p w14:paraId="19D881D3">
      <w:pPr>
        <w:spacing w:line="400" w:lineRule="exact"/>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（2）主要人员简历及业绩表     </w:t>
      </w:r>
    </w:p>
    <w:p w14:paraId="3AF56EE5">
      <w:pPr>
        <w:spacing w:line="400" w:lineRule="exact"/>
        <w:jc w:val="both"/>
        <w:rPr>
          <w:rFonts w:hint="eastAsia" w:asciiTheme="majorEastAsia" w:hAnsiTheme="majorEastAsia" w:eastAsiaTheme="majorEastAsia" w:cstheme="majorEastAsia"/>
          <w:color w:val="auto"/>
          <w:sz w:val="21"/>
          <w:szCs w:val="21"/>
          <w:highlight w:val="none"/>
        </w:rPr>
      </w:pPr>
    </w:p>
    <w:p w14:paraId="7B800AF7">
      <w:pPr>
        <w:spacing w:line="400" w:lineRule="exact"/>
        <w:jc w:val="both"/>
        <w:rPr>
          <w:rFonts w:hint="eastAsia" w:asciiTheme="majorEastAsia" w:hAnsiTheme="majorEastAsia" w:eastAsiaTheme="majorEastAsia" w:cstheme="majorEastAsia"/>
          <w:color w:val="auto"/>
          <w:sz w:val="21"/>
          <w:szCs w:val="21"/>
          <w:highlight w:val="none"/>
        </w:rPr>
      </w:pPr>
    </w:p>
    <w:p w14:paraId="7D9FE277">
      <w:pPr>
        <w:spacing w:line="400" w:lineRule="exact"/>
        <w:jc w:val="both"/>
        <w:rPr>
          <w:rFonts w:hint="eastAsia" w:asciiTheme="majorEastAsia" w:hAnsiTheme="majorEastAsia" w:eastAsiaTheme="majorEastAsia" w:cstheme="majorEastAsia"/>
          <w:color w:val="auto"/>
          <w:sz w:val="21"/>
          <w:szCs w:val="21"/>
          <w:highlight w:val="none"/>
        </w:rPr>
      </w:pPr>
    </w:p>
    <w:p w14:paraId="26814A3C">
      <w:pPr>
        <w:spacing w:line="400" w:lineRule="exact"/>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Cs w:val="24"/>
          <w:highlight w:val="none"/>
        </w:rPr>
        <w:br w:type="page"/>
      </w:r>
      <w:bookmarkStart w:id="103" w:name="_Toc255208593"/>
      <w:bookmarkStart w:id="104" w:name="_Toc255833896"/>
      <w:bookmarkStart w:id="105" w:name="_Toc255377194"/>
      <w:bookmarkStart w:id="106" w:name="_Toc255208241"/>
      <w:bookmarkStart w:id="107" w:name="_Toc255208746"/>
      <w:bookmarkStart w:id="108" w:name="_Toc255209322"/>
      <w:bookmarkStart w:id="109" w:name="_Toc255455345"/>
      <w:bookmarkStart w:id="110" w:name="_Toc255208998"/>
      <w:r>
        <w:rPr>
          <w:rFonts w:hint="eastAsia" w:asciiTheme="majorEastAsia" w:hAnsiTheme="majorEastAsia" w:eastAsiaTheme="majorEastAsia" w:cstheme="majorEastAsia"/>
          <w:b/>
          <w:color w:val="auto"/>
          <w:sz w:val="28"/>
          <w:szCs w:val="28"/>
          <w:highlight w:val="none"/>
        </w:rPr>
        <w:t>（1）机构配备情况表</w:t>
      </w:r>
      <w:bookmarkEnd w:id="103"/>
      <w:bookmarkEnd w:id="104"/>
      <w:bookmarkEnd w:id="105"/>
      <w:bookmarkEnd w:id="106"/>
      <w:bookmarkEnd w:id="107"/>
      <w:bookmarkEnd w:id="108"/>
      <w:bookmarkEnd w:id="109"/>
      <w:bookmarkEnd w:id="110"/>
    </w:p>
    <w:p w14:paraId="2E0195A4">
      <w:pPr>
        <w:rPr>
          <w:rFonts w:hint="eastAsia" w:asciiTheme="majorEastAsia" w:hAnsiTheme="majorEastAsia" w:eastAsiaTheme="majorEastAsia" w:cstheme="majorEastAsia"/>
          <w:color w:val="auto"/>
          <w:highlight w:val="none"/>
        </w:rPr>
      </w:pPr>
    </w:p>
    <w:tbl>
      <w:tblPr>
        <w:tblStyle w:val="19"/>
        <w:tblpPr w:leftFromText="180" w:rightFromText="180" w:vertAnchor="text" w:horzAnchor="page" w:tblpXSpec="center" w:tblpY="478"/>
        <w:tblOverlap w:val="never"/>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70"/>
        <w:gridCol w:w="1529"/>
        <w:gridCol w:w="870"/>
        <w:gridCol w:w="1091"/>
        <w:gridCol w:w="978"/>
        <w:gridCol w:w="2012"/>
      </w:tblGrid>
      <w:tr w14:paraId="0F5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64" w:type="dxa"/>
            <w:vMerge w:val="restart"/>
            <w:vAlign w:val="center"/>
          </w:tcPr>
          <w:p w14:paraId="38D2ACBF">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864" w:type="dxa"/>
            <w:vMerge w:val="restart"/>
            <w:vAlign w:val="center"/>
          </w:tcPr>
          <w:p w14:paraId="14ABE0E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870" w:type="dxa"/>
            <w:vMerge w:val="restart"/>
            <w:vAlign w:val="center"/>
          </w:tcPr>
          <w:p w14:paraId="5975258B">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6480" w:type="dxa"/>
            <w:gridSpan w:val="5"/>
            <w:vAlign w:val="center"/>
          </w:tcPr>
          <w:p w14:paraId="00A88992">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执业或职业资格证明</w:t>
            </w:r>
          </w:p>
        </w:tc>
      </w:tr>
      <w:tr w14:paraId="380E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864" w:type="dxa"/>
            <w:vMerge w:val="continue"/>
          </w:tcPr>
          <w:p w14:paraId="61A4847C">
            <w:pPr>
              <w:rPr>
                <w:rFonts w:hint="eastAsia" w:asciiTheme="majorEastAsia" w:hAnsiTheme="majorEastAsia" w:eastAsiaTheme="majorEastAsia" w:cstheme="majorEastAsia"/>
                <w:color w:val="auto"/>
                <w:sz w:val="21"/>
                <w:szCs w:val="21"/>
                <w:highlight w:val="none"/>
              </w:rPr>
            </w:pPr>
          </w:p>
        </w:tc>
        <w:tc>
          <w:tcPr>
            <w:tcW w:w="864" w:type="dxa"/>
            <w:vMerge w:val="continue"/>
          </w:tcPr>
          <w:p w14:paraId="2D50951A">
            <w:pPr>
              <w:rPr>
                <w:rFonts w:hint="eastAsia" w:asciiTheme="majorEastAsia" w:hAnsiTheme="majorEastAsia" w:eastAsiaTheme="majorEastAsia" w:cstheme="majorEastAsia"/>
                <w:color w:val="auto"/>
                <w:sz w:val="21"/>
                <w:szCs w:val="21"/>
                <w:highlight w:val="none"/>
              </w:rPr>
            </w:pPr>
          </w:p>
        </w:tc>
        <w:tc>
          <w:tcPr>
            <w:tcW w:w="870" w:type="dxa"/>
            <w:vMerge w:val="continue"/>
          </w:tcPr>
          <w:p w14:paraId="39C6BDC2">
            <w:pPr>
              <w:rPr>
                <w:rFonts w:hint="eastAsia" w:asciiTheme="majorEastAsia" w:hAnsiTheme="majorEastAsia" w:eastAsiaTheme="majorEastAsia" w:cstheme="majorEastAsia"/>
                <w:color w:val="auto"/>
                <w:sz w:val="21"/>
                <w:szCs w:val="21"/>
                <w:highlight w:val="none"/>
              </w:rPr>
            </w:pPr>
          </w:p>
        </w:tc>
        <w:tc>
          <w:tcPr>
            <w:tcW w:w="1529" w:type="dxa"/>
            <w:vAlign w:val="center"/>
          </w:tcPr>
          <w:p w14:paraId="58635BE8">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证书名称</w:t>
            </w:r>
          </w:p>
        </w:tc>
        <w:tc>
          <w:tcPr>
            <w:tcW w:w="870" w:type="dxa"/>
            <w:vAlign w:val="center"/>
          </w:tcPr>
          <w:p w14:paraId="7B56EE81">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级别</w:t>
            </w:r>
          </w:p>
        </w:tc>
        <w:tc>
          <w:tcPr>
            <w:tcW w:w="1091" w:type="dxa"/>
            <w:vAlign w:val="center"/>
          </w:tcPr>
          <w:p w14:paraId="31F575A3">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证号</w:t>
            </w:r>
          </w:p>
        </w:tc>
        <w:tc>
          <w:tcPr>
            <w:tcW w:w="978" w:type="dxa"/>
            <w:vAlign w:val="center"/>
          </w:tcPr>
          <w:p w14:paraId="53DDEC0B">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2012" w:type="dxa"/>
            <w:vAlign w:val="center"/>
          </w:tcPr>
          <w:p w14:paraId="26C2ACD3">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养老保险（有/无）</w:t>
            </w:r>
          </w:p>
        </w:tc>
      </w:tr>
      <w:tr w14:paraId="1B7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4CDD5864">
            <w:pPr>
              <w:rPr>
                <w:rFonts w:hint="eastAsia" w:asciiTheme="majorEastAsia" w:hAnsiTheme="majorEastAsia" w:eastAsiaTheme="majorEastAsia" w:cstheme="majorEastAsia"/>
                <w:color w:val="auto"/>
                <w:sz w:val="21"/>
                <w:szCs w:val="21"/>
                <w:highlight w:val="none"/>
              </w:rPr>
            </w:pPr>
          </w:p>
        </w:tc>
        <w:tc>
          <w:tcPr>
            <w:tcW w:w="864" w:type="dxa"/>
          </w:tcPr>
          <w:p w14:paraId="0C2251DB">
            <w:pPr>
              <w:rPr>
                <w:rFonts w:hint="eastAsia" w:asciiTheme="majorEastAsia" w:hAnsiTheme="majorEastAsia" w:eastAsiaTheme="majorEastAsia" w:cstheme="majorEastAsia"/>
                <w:color w:val="auto"/>
                <w:sz w:val="21"/>
                <w:szCs w:val="21"/>
                <w:highlight w:val="none"/>
              </w:rPr>
            </w:pPr>
          </w:p>
        </w:tc>
        <w:tc>
          <w:tcPr>
            <w:tcW w:w="870" w:type="dxa"/>
          </w:tcPr>
          <w:p w14:paraId="2E29C77F">
            <w:pPr>
              <w:rPr>
                <w:rFonts w:hint="eastAsia" w:asciiTheme="majorEastAsia" w:hAnsiTheme="majorEastAsia" w:eastAsiaTheme="majorEastAsia" w:cstheme="majorEastAsia"/>
                <w:color w:val="auto"/>
                <w:sz w:val="21"/>
                <w:szCs w:val="21"/>
                <w:highlight w:val="none"/>
              </w:rPr>
            </w:pPr>
          </w:p>
        </w:tc>
        <w:tc>
          <w:tcPr>
            <w:tcW w:w="1529" w:type="dxa"/>
          </w:tcPr>
          <w:p w14:paraId="5417BB99">
            <w:pPr>
              <w:rPr>
                <w:rFonts w:hint="eastAsia" w:asciiTheme="majorEastAsia" w:hAnsiTheme="majorEastAsia" w:eastAsiaTheme="majorEastAsia" w:cstheme="majorEastAsia"/>
                <w:color w:val="auto"/>
                <w:sz w:val="21"/>
                <w:szCs w:val="21"/>
                <w:highlight w:val="none"/>
              </w:rPr>
            </w:pPr>
          </w:p>
        </w:tc>
        <w:tc>
          <w:tcPr>
            <w:tcW w:w="870" w:type="dxa"/>
          </w:tcPr>
          <w:p w14:paraId="2416D8D3">
            <w:pPr>
              <w:rPr>
                <w:rFonts w:hint="eastAsia" w:asciiTheme="majorEastAsia" w:hAnsiTheme="majorEastAsia" w:eastAsiaTheme="majorEastAsia" w:cstheme="majorEastAsia"/>
                <w:color w:val="auto"/>
                <w:sz w:val="21"/>
                <w:szCs w:val="21"/>
                <w:highlight w:val="none"/>
              </w:rPr>
            </w:pPr>
          </w:p>
        </w:tc>
        <w:tc>
          <w:tcPr>
            <w:tcW w:w="1091" w:type="dxa"/>
          </w:tcPr>
          <w:p w14:paraId="073553E1">
            <w:pPr>
              <w:rPr>
                <w:rFonts w:hint="eastAsia" w:asciiTheme="majorEastAsia" w:hAnsiTheme="majorEastAsia" w:eastAsiaTheme="majorEastAsia" w:cstheme="majorEastAsia"/>
                <w:color w:val="auto"/>
                <w:sz w:val="21"/>
                <w:szCs w:val="21"/>
                <w:highlight w:val="none"/>
              </w:rPr>
            </w:pPr>
          </w:p>
        </w:tc>
        <w:tc>
          <w:tcPr>
            <w:tcW w:w="978" w:type="dxa"/>
          </w:tcPr>
          <w:p w14:paraId="4D4C22F3">
            <w:pPr>
              <w:rPr>
                <w:rFonts w:hint="eastAsia" w:asciiTheme="majorEastAsia" w:hAnsiTheme="majorEastAsia" w:eastAsiaTheme="majorEastAsia" w:cstheme="majorEastAsia"/>
                <w:color w:val="auto"/>
                <w:sz w:val="21"/>
                <w:szCs w:val="21"/>
                <w:highlight w:val="none"/>
              </w:rPr>
            </w:pPr>
          </w:p>
        </w:tc>
        <w:tc>
          <w:tcPr>
            <w:tcW w:w="2012" w:type="dxa"/>
          </w:tcPr>
          <w:p w14:paraId="7AA8664A">
            <w:pPr>
              <w:rPr>
                <w:rFonts w:hint="eastAsia" w:asciiTheme="majorEastAsia" w:hAnsiTheme="majorEastAsia" w:eastAsiaTheme="majorEastAsia" w:cstheme="majorEastAsia"/>
                <w:color w:val="auto"/>
                <w:sz w:val="21"/>
                <w:szCs w:val="21"/>
                <w:highlight w:val="none"/>
              </w:rPr>
            </w:pPr>
          </w:p>
        </w:tc>
      </w:tr>
      <w:tr w14:paraId="38E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4009501">
            <w:pPr>
              <w:rPr>
                <w:rFonts w:hint="eastAsia" w:asciiTheme="majorEastAsia" w:hAnsiTheme="majorEastAsia" w:eastAsiaTheme="majorEastAsia" w:cstheme="majorEastAsia"/>
                <w:color w:val="auto"/>
                <w:sz w:val="21"/>
                <w:szCs w:val="21"/>
                <w:highlight w:val="none"/>
              </w:rPr>
            </w:pPr>
          </w:p>
        </w:tc>
        <w:tc>
          <w:tcPr>
            <w:tcW w:w="864" w:type="dxa"/>
          </w:tcPr>
          <w:p w14:paraId="363DA995">
            <w:pPr>
              <w:rPr>
                <w:rFonts w:hint="eastAsia" w:asciiTheme="majorEastAsia" w:hAnsiTheme="majorEastAsia" w:eastAsiaTheme="majorEastAsia" w:cstheme="majorEastAsia"/>
                <w:color w:val="auto"/>
                <w:sz w:val="21"/>
                <w:szCs w:val="21"/>
                <w:highlight w:val="none"/>
              </w:rPr>
            </w:pPr>
          </w:p>
        </w:tc>
        <w:tc>
          <w:tcPr>
            <w:tcW w:w="870" w:type="dxa"/>
          </w:tcPr>
          <w:p w14:paraId="4CF96E7B">
            <w:pPr>
              <w:rPr>
                <w:rFonts w:hint="eastAsia" w:asciiTheme="majorEastAsia" w:hAnsiTheme="majorEastAsia" w:eastAsiaTheme="majorEastAsia" w:cstheme="majorEastAsia"/>
                <w:color w:val="auto"/>
                <w:sz w:val="21"/>
                <w:szCs w:val="21"/>
                <w:highlight w:val="none"/>
              </w:rPr>
            </w:pPr>
          </w:p>
        </w:tc>
        <w:tc>
          <w:tcPr>
            <w:tcW w:w="1529" w:type="dxa"/>
          </w:tcPr>
          <w:p w14:paraId="239290E1">
            <w:pPr>
              <w:rPr>
                <w:rFonts w:hint="eastAsia" w:asciiTheme="majorEastAsia" w:hAnsiTheme="majorEastAsia" w:eastAsiaTheme="majorEastAsia" w:cstheme="majorEastAsia"/>
                <w:color w:val="auto"/>
                <w:sz w:val="21"/>
                <w:szCs w:val="21"/>
                <w:highlight w:val="none"/>
              </w:rPr>
            </w:pPr>
          </w:p>
        </w:tc>
        <w:tc>
          <w:tcPr>
            <w:tcW w:w="870" w:type="dxa"/>
          </w:tcPr>
          <w:p w14:paraId="1DB4402B">
            <w:pPr>
              <w:rPr>
                <w:rFonts w:hint="eastAsia" w:asciiTheme="majorEastAsia" w:hAnsiTheme="majorEastAsia" w:eastAsiaTheme="majorEastAsia" w:cstheme="majorEastAsia"/>
                <w:color w:val="auto"/>
                <w:sz w:val="21"/>
                <w:szCs w:val="21"/>
                <w:highlight w:val="none"/>
              </w:rPr>
            </w:pPr>
          </w:p>
        </w:tc>
        <w:tc>
          <w:tcPr>
            <w:tcW w:w="1091" w:type="dxa"/>
          </w:tcPr>
          <w:p w14:paraId="6AF65954">
            <w:pPr>
              <w:rPr>
                <w:rFonts w:hint="eastAsia" w:asciiTheme="majorEastAsia" w:hAnsiTheme="majorEastAsia" w:eastAsiaTheme="majorEastAsia" w:cstheme="majorEastAsia"/>
                <w:color w:val="auto"/>
                <w:sz w:val="21"/>
                <w:szCs w:val="21"/>
                <w:highlight w:val="none"/>
              </w:rPr>
            </w:pPr>
          </w:p>
        </w:tc>
        <w:tc>
          <w:tcPr>
            <w:tcW w:w="978" w:type="dxa"/>
          </w:tcPr>
          <w:p w14:paraId="2F310F92">
            <w:pPr>
              <w:rPr>
                <w:rFonts w:hint="eastAsia" w:asciiTheme="majorEastAsia" w:hAnsiTheme="majorEastAsia" w:eastAsiaTheme="majorEastAsia" w:cstheme="majorEastAsia"/>
                <w:color w:val="auto"/>
                <w:sz w:val="21"/>
                <w:szCs w:val="21"/>
                <w:highlight w:val="none"/>
              </w:rPr>
            </w:pPr>
          </w:p>
        </w:tc>
        <w:tc>
          <w:tcPr>
            <w:tcW w:w="2012" w:type="dxa"/>
          </w:tcPr>
          <w:p w14:paraId="77ACBB2B">
            <w:pPr>
              <w:rPr>
                <w:rFonts w:hint="eastAsia" w:asciiTheme="majorEastAsia" w:hAnsiTheme="majorEastAsia" w:eastAsiaTheme="majorEastAsia" w:cstheme="majorEastAsia"/>
                <w:color w:val="auto"/>
                <w:sz w:val="21"/>
                <w:szCs w:val="21"/>
                <w:highlight w:val="none"/>
              </w:rPr>
            </w:pPr>
          </w:p>
        </w:tc>
      </w:tr>
      <w:tr w14:paraId="5CBD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C90465C">
            <w:pPr>
              <w:rPr>
                <w:rFonts w:hint="eastAsia" w:asciiTheme="majorEastAsia" w:hAnsiTheme="majorEastAsia" w:eastAsiaTheme="majorEastAsia" w:cstheme="majorEastAsia"/>
                <w:color w:val="auto"/>
                <w:sz w:val="21"/>
                <w:szCs w:val="21"/>
                <w:highlight w:val="none"/>
              </w:rPr>
            </w:pPr>
          </w:p>
        </w:tc>
        <w:tc>
          <w:tcPr>
            <w:tcW w:w="864" w:type="dxa"/>
          </w:tcPr>
          <w:p w14:paraId="7BC5FB2F">
            <w:pPr>
              <w:rPr>
                <w:rFonts w:hint="eastAsia" w:asciiTheme="majorEastAsia" w:hAnsiTheme="majorEastAsia" w:eastAsiaTheme="majorEastAsia" w:cstheme="majorEastAsia"/>
                <w:color w:val="auto"/>
                <w:sz w:val="21"/>
                <w:szCs w:val="21"/>
                <w:highlight w:val="none"/>
              </w:rPr>
            </w:pPr>
          </w:p>
        </w:tc>
        <w:tc>
          <w:tcPr>
            <w:tcW w:w="870" w:type="dxa"/>
          </w:tcPr>
          <w:p w14:paraId="5063DE7D">
            <w:pPr>
              <w:rPr>
                <w:rFonts w:hint="eastAsia" w:asciiTheme="majorEastAsia" w:hAnsiTheme="majorEastAsia" w:eastAsiaTheme="majorEastAsia" w:cstheme="majorEastAsia"/>
                <w:color w:val="auto"/>
                <w:sz w:val="21"/>
                <w:szCs w:val="21"/>
                <w:highlight w:val="none"/>
              </w:rPr>
            </w:pPr>
          </w:p>
        </w:tc>
        <w:tc>
          <w:tcPr>
            <w:tcW w:w="1529" w:type="dxa"/>
          </w:tcPr>
          <w:p w14:paraId="048E96D4">
            <w:pPr>
              <w:rPr>
                <w:rFonts w:hint="eastAsia" w:asciiTheme="majorEastAsia" w:hAnsiTheme="majorEastAsia" w:eastAsiaTheme="majorEastAsia" w:cstheme="majorEastAsia"/>
                <w:color w:val="auto"/>
                <w:sz w:val="21"/>
                <w:szCs w:val="21"/>
                <w:highlight w:val="none"/>
              </w:rPr>
            </w:pPr>
          </w:p>
        </w:tc>
        <w:tc>
          <w:tcPr>
            <w:tcW w:w="870" w:type="dxa"/>
          </w:tcPr>
          <w:p w14:paraId="7ED484F9">
            <w:pPr>
              <w:rPr>
                <w:rFonts w:hint="eastAsia" w:asciiTheme="majorEastAsia" w:hAnsiTheme="majorEastAsia" w:eastAsiaTheme="majorEastAsia" w:cstheme="majorEastAsia"/>
                <w:color w:val="auto"/>
                <w:sz w:val="21"/>
                <w:szCs w:val="21"/>
                <w:highlight w:val="none"/>
              </w:rPr>
            </w:pPr>
          </w:p>
        </w:tc>
        <w:tc>
          <w:tcPr>
            <w:tcW w:w="1091" w:type="dxa"/>
          </w:tcPr>
          <w:p w14:paraId="2ED02047">
            <w:pPr>
              <w:rPr>
                <w:rFonts w:hint="eastAsia" w:asciiTheme="majorEastAsia" w:hAnsiTheme="majorEastAsia" w:eastAsiaTheme="majorEastAsia" w:cstheme="majorEastAsia"/>
                <w:color w:val="auto"/>
                <w:sz w:val="21"/>
                <w:szCs w:val="21"/>
                <w:highlight w:val="none"/>
              </w:rPr>
            </w:pPr>
          </w:p>
        </w:tc>
        <w:tc>
          <w:tcPr>
            <w:tcW w:w="978" w:type="dxa"/>
          </w:tcPr>
          <w:p w14:paraId="7816910E">
            <w:pPr>
              <w:rPr>
                <w:rFonts w:hint="eastAsia" w:asciiTheme="majorEastAsia" w:hAnsiTheme="majorEastAsia" w:eastAsiaTheme="majorEastAsia" w:cstheme="majorEastAsia"/>
                <w:color w:val="auto"/>
                <w:sz w:val="21"/>
                <w:szCs w:val="21"/>
                <w:highlight w:val="none"/>
              </w:rPr>
            </w:pPr>
          </w:p>
        </w:tc>
        <w:tc>
          <w:tcPr>
            <w:tcW w:w="2012" w:type="dxa"/>
          </w:tcPr>
          <w:p w14:paraId="457A447A">
            <w:pPr>
              <w:rPr>
                <w:rFonts w:hint="eastAsia" w:asciiTheme="majorEastAsia" w:hAnsiTheme="majorEastAsia" w:eastAsiaTheme="majorEastAsia" w:cstheme="majorEastAsia"/>
                <w:color w:val="auto"/>
                <w:sz w:val="21"/>
                <w:szCs w:val="21"/>
                <w:highlight w:val="none"/>
              </w:rPr>
            </w:pPr>
          </w:p>
        </w:tc>
      </w:tr>
      <w:tr w14:paraId="677B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2BAB704">
            <w:pPr>
              <w:rPr>
                <w:rFonts w:hint="eastAsia" w:asciiTheme="majorEastAsia" w:hAnsiTheme="majorEastAsia" w:eastAsiaTheme="majorEastAsia" w:cstheme="majorEastAsia"/>
                <w:color w:val="auto"/>
                <w:sz w:val="21"/>
                <w:szCs w:val="21"/>
                <w:highlight w:val="none"/>
              </w:rPr>
            </w:pPr>
          </w:p>
        </w:tc>
        <w:tc>
          <w:tcPr>
            <w:tcW w:w="864" w:type="dxa"/>
          </w:tcPr>
          <w:p w14:paraId="14029C5E">
            <w:pPr>
              <w:rPr>
                <w:rFonts w:hint="eastAsia" w:asciiTheme="majorEastAsia" w:hAnsiTheme="majorEastAsia" w:eastAsiaTheme="majorEastAsia" w:cstheme="majorEastAsia"/>
                <w:color w:val="auto"/>
                <w:sz w:val="21"/>
                <w:szCs w:val="21"/>
                <w:highlight w:val="none"/>
              </w:rPr>
            </w:pPr>
          </w:p>
        </w:tc>
        <w:tc>
          <w:tcPr>
            <w:tcW w:w="870" w:type="dxa"/>
          </w:tcPr>
          <w:p w14:paraId="63E90FB1">
            <w:pPr>
              <w:rPr>
                <w:rFonts w:hint="eastAsia" w:asciiTheme="majorEastAsia" w:hAnsiTheme="majorEastAsia" w:eastAsiaTheme="majorEastAsia" w:cstheme="majorEastAsia"/>
                <w:color w:val="auto"/>
                <w:sz w:val="21"/>
                <w:szCs w:val="21"/>
                <w:highlight w:val="none"/>
              </w:rPr>
            </w:pPr>
          </w:p>
        </w:tc>
        <w:tc>
          <w:tcPr>
            <w:tcW w:w="1529" w:type="dxa"/>
          </w:tcPr>
          <w:p w14:paraId="3CC7FC0A">
            <w:pPr>
              <w:rPr>
                <w:rFonts w:hint="eastAsia" w:asciiTheme="majorEastAsia" w:hAnsiTheme="majorEastAsia" w:eastAsiaTheme="majorEastAsia" w:cstheme="majorEastAsia"/>
                <w:color w:val="auto"/>
                <w:sz w:val="21"/>
                <w:szCs w:val="21"/>
                <w:highlight w:val="none"/>
              </w:rPr>
            </w:pPr>
          </w:p>
        </w:tc>
        <w:tc>
          <w:tcPr>
            <w:tcW w:w="870" w:type="dxa"/>
          </w:tcPr>
          <w:p w14:paraId="0ABD86E2">
            <w:pPr>
              <w:rPr>
                <w:rFonts w:hint="eastAsia" w:asciiTheme="majorEastAsia" w:hAnsiTheme="majorEastAsia" w:eastAsiaTheme="majorEastAsia" w:cstheme="majorEastAsia"/>
                <w:color w:val="auto"/>
                <w:sz w:val="21"/>
                <w:szCs w:val="21"/>
                <w:highlight w:val="none"/>
              </w:rPr>
            </w:pPr>
          </w:p>
        </w:tc>
        <w:tc>
          <w:tcPr>
            <w:tcW w:w="1091" w:type="dxa"/>
          </w:tcPr>
          <w:p w14:paraId="770EC532">
            <w:pPr>
              <w:rPr>
                <w:rFonts w:hint="eastAsia" w:asciiTheme="majorEastAsia" w:hAnsiTheme="majorEastAsia" w:eastAsiaTheme="majorEastAsia" w:cstheme="majorEastAsia"/>
                <w:color w:val="auto"/>
                <w:sz w:val="21"/>
                <w:szCs w:val="21"/>
                <w:highlight w:val="none"/>
              </w:rPr>
            </w:pPr>
          </w:p>
        </w:tc>
        <w:tc>
          <w:tcPr>
            <w:tcW w:w="978" w:type="dxa"/>
          </w:tcPr>
          <w:p w14:paraId="10343671">
            <w:pPr>
              <w:rPr>
                <w:rFonts w:hint="eastAsia" w:asciiTheme="majorEastAsia" w:hAnsiTheme="majorEastAsia" w:eastAsiaTheme="majorEastAsia" w:cstheme="majorEastAsia"/>
                <w:color w:val="auto"/>
                <w:sz w:val="21"/>
                <w:szCs w:val="21"/>
                <w:highlight w:val="none"/>
              </w:rPr>
            </w:pPr>
          </w:p>
        </w:tc>
        <w:tc>
          <w:tcPr>
            <w:tcW w:w="2012" w:type="dxa"/>
          </w:tcPr>
          <w:p w14:paraId="303B10E0">
            <w:pPr>
              <w:rPr>
                <w:rFonts w:hint="eastAsia" w:asciiTheme="majorEastAsia" w:hAnsiTheme="majorEastAsia" w:eastAsiaTheme="majorEastAsia" w:cstheme="majorEastAsia"/>
                <w:color w:val="auto"/>
                <w:sz w:val="21"/>
                <w:szCs w:val="21"/>
                <w:highlight w:val="none"/>
              </w:rPr>
            </w:pPr>
          </w:p>
        </w:tc>
      </w:tr>
      <w:tr w14:paraId="4A0E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7184191">
            <w:pPr>
              <w:rPr>
                <w:rFonts w:hint="eastAsia" w:asciiTheme="majorEastAsia" w:hAnsiTheme="majorEastAsia" w:eastAsiaTheme="majorEastAsia" w:cstheme="majorEastAsia"/>
                <w:color w:val="auto"/>
                <w:sz w:val="21"/>
                <w:szCs w:val="21"/>
                <w:highlight w:val="none"/>
              </w:rPr>
            </w:pPr>
          </w:p>
        </w:tc>
        <w:tc>
          <w:tcPr>
            <w:tcW w:w="864" w:type="dxa"/>
          </w:tcPr>
          <w:p w14:paraId="5011611C">
            <w:pPr>
              <w:rPr>
                <w:rFonts w:hint="eastAsia" w:asciiTheme="majorEastAsia" w:hAnsiTheme="majorEastAsia" w:eastAsiaTheme="majorEastAsia" w:cstheme="majorEastAsia"/>
                <w:color w:val="auto"/>
                <w:sz w:val="21"/>
                <w:szCs w:val="21"/>
                <w:highlight w:val="none"/>
              </w:rPr>
            </w:pPr>
          </w:p>
        </w:tc>
        <w:tc>
          <w:tcPr>
            <w:tcW w:w="870" w:type="dxa"/>
          </w:tcPr>
          <w:p w14:paraId="57E43B36">
            <w:pPr>
              <w:rPr>
                <w:rFonts w:hint="eastAsia" w:asciiTheme="majorEastAsia" w:hAnsiTheme="majorEastAsia" w:eastAsiaTheme="majorEastAsia" w:cstheme="majorEastAsia"/>
                <w:color w:val="auto"/>
                <w:sz w:val="21"/>
                <w:szCs w:val="21"/>
                <w:highlight w:val="none"/>
              </w:rPr>
            </w:pPr>
          </w:p>
        </w:tc>
        <w:tc>
          <w:tcPr>
            <w:tcW w:w="1529" w:type="dxa"/>
          </w:tcPr>
          <w:p w14:paraId="090B0846">
            <w:pPr>
              <w:rPr>
                <w:rFonts w:hint="eastAsia" w:asciiTheme="majorEastAsia" w:hAnsiTheme="majorEastAsia" w:eastAsiaTheme="majorEastAsia" w:cstheme="majorEastAsia"/>
                <w:color w:val="auto"/>
                <w:sz w:val="21"/>
                <w:szCs w:val="21"/>
                <w:highlight w:val="none"/>
              </w:rPr>
            </w:pPr>
          </w:p>
        </w:tc>
        <w:tc>
          <w:tcPr>
            <w:tcW w:w="870" w:type="dxa"/>
          </w:tcPr>
          <w:p w14:paraId="67047771">
            <w:pPr>
              <w:rPr>
                <w:rFonts w:hint="eastAsia" w:asciiTheme="majorEastAsia" w:hAnsiTheme="majorEastAsia" w:eastAsiaTheme="majorEastAsia" w:cstheme="majorEastAsia"/>
                <w:color w:val="auto"/>
                <w:sz w:val="21"/>
                <w:szCs w:val="21"/>
                <w:highlight w:val="none"/>
              </w:rPr>
            </w:pPr>
          </w:p>
        </w:tc>
        <w:tc>
          <w:tcPr>
            <w:tcW w:w="1091" w:type="dxa"/>
          </w:tcPr>
          <w:p w14:paraId="5A1DC358">
            <w:pPr>
              <w:rPr>
                <w:rFonts w:hint="eastAsia" w:asciiTheme="majorEastAsia" w:hAnsiTheme="majorEastAsia" w:eastAsiaTheme="majorEastAsia" w:cstheme="majorEastAsia"/>
                <w:color w:val="auto"/>
                <w:sz w:val="21"/>
                <w:szCs w:val="21"/>
                <w:highlight w:val="none"/>
              </w:rPr>
            </w:pPr>
          </w:p>
        </w:tc>
        <w:tc>
          <w:tcPr>
            <w:tcW w:w="978" w:type="dxa"/>
          </w:tcPr>
          <w:p w14:paraId="6D969D88">
            <w:pPr>
              <w:rPr>
                <w:rFonts w:hint="eastAsia" w:asciiTheme="majorEastAsia" w:hAnsiTheme="majorEastAsia" w:eastAsiaTheme="majorEastAsia" w:cstheme="majorEastAsia"/>
                <w:color w:val="auto"/>
                <w:sz w:val="21"/>
                <w:szCs w:val="21"/>
                <w:highlight w:val="none"/>
              </w:rPr>
            </w:pPr>
          </w:p>
        </w:tc>
        <w:tc>
          <w:tcPr>
            <w:tcW w:w="2012" w:type="dxa"/>
          </w:tcPr>
          <w:p w14:paraId="621A346C">
            <w:pPr>
              <w:rPr>
                <w:rFonts w:hint="eastAsia" w:asciiTheme="majorEastAsia" w:hAnsiTheme="majorEastAsia" w:eastAsiaTheme="majorEastAsia" w:cstheme="majorEastAsia"/>
                <w:color w:val="auto"/>
                <w:sz w:val="21"/>
                <w:szCs w:val="21"/>
                <w:highlight w:val="none"/>
              </w:rPr>
            </w:pPr>
          </w:p>
        </w:tc>
      </w:tr>
      <w:tr w14:paraId="5FC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2EA665A">
            <w:pPr>
              <w:rPr>
                <w:rFonts w:hint="eastAsia" w:asciiTheme="majorEastAsia" w:hAnsiTheme="majorEastAsia" w:eastAsiaTheme="majorEastAsia" w:cstheme="majorEastAsia"/>
                <w:color w:val="auto"/>
                <w:sz w:val="21"/>
                <w:szCs w:val="21"/>
                <w:highlight w:val="none"/>
              </w:rPr>
            </w:pPr>
          </w:p>
        </w:tc>
        <w:tc>
          <w:tcPr>
            <w:tcW w:w="864" w:type="dxa"/>
          </w:tcPr>
          <w:p w14:paraId="6B1972C3">
            <w:pPr>
              <w:rPr>
                <w:rFonts w:hint="eastAsia" w:asciiTheme="majorEastAsia" w:hAnsiTheme="majorEastAsia" w:eastAsiaTheme="majorEastAsia" w:cstheme="majorEastAsia"/>
                <w:color w:val="auto"/>
                <w:sz w:val="21"/>
                <w:szCs w:val="21"/>
                <w:highlight w:val="none"/>
              </w:rPr>
            </w:pPr>
          </w:p>
        </w:tc>
        <w:tc>
          <w:tcPr>
            <w:tcW w:w="870" w:type="dxa"/>
          </w:tcPr>
          <w:p w14:paraId="7C4FC0A4">
            <w:pPr>
              <w:rPr>
                <w:rFonts w:hint="eastAsia" w:asciiTheme="majorEastAsia" w:hAnsiTheme="majorEastAsia" w:eastAsiaTheme="majorEastAsia" w:cstheme="majorEastAsia"/>
                <w:color w:val="auto"/>
                <w:sz w:val="21"/>
                <w:szCs w:val="21"/>
                <w:highlight w:val="none"/>
              </w:rPr>
            </w:pPr>
          </w:p>
        </w:tc>
        <w:tc>
          <w:tcPr>
            <w:tcW w:w="1529" w:type="dxa"/>
          </w:tcPr>
          <w:p w14:paraId="1E3F7AFC">
            <w:pPr>
              <w:rPr>
                <w:rFonts w:hint="eastAsia" w:asciiTheme="majorEastAsia" w:hAnsiTheme="majorEastAsia" w:eastAsiaTheme="majorEastAsia" w:cstheme="majorEastAsia"/>
                <w:color w:val="auto"/>
                <w:sz w:val="21"/>
                <w:szCs w:val="21"/>
                <w:highlight w:val="none"/>
              </w:rPr>
            </w:pPr>
          </w:p>
        </w:tc>
        <w:tc>
          <w:tcPr>
            <w:tcW w:w="870" w:type="dxa"/>
          </w:tcPr>
          <w:p w14:paraId="2D9A3FD0">
            <w:pPr>
              <w:rPr>
                <w:rFonts w:hint="eastAsia" w:asciiTheme="majorEastAsia" w:hAnsiTheme="majorEastAsia" w:eastAsiaTheme="majorEastAsia" w:cstheme="majorEastAsia"/>
                <w:color w:val="auto"/>
                <w:sz w:val="21"/>
                <w:szCs w:val="21"/>
                <w:highlight w:val="none"/>
              </w:rPr>
            </w:pPr>
          </w:p>
        </w:tc>
        <w:tc>
          <w:tcPr>
            <w:tcW w:w="1091" w:type="dxa"/>
          </w:tcPr>
          <w:p w14:paraId="3BC74595">
            <w:pPr>
              <w:rPr>
                <w:rFonts w:hint="eastAsia" w:asciiTheme="majorEastAsia" w:hAnsiTheme="majorEastAsia" w:eastAsiaTheme="majorEastAsia" w:cstheme="majorEastAsia"/>
                <w:color w:val="auto"/>
                <w:sz w:val="21"/>
                <w:szCs w:val="21"/>
                <w:highlight w:val="none"/>
              </w:rPr>
            </w:pPr>
          </w:p>
        </w:tc>
        <w:tc>
          <w:tcPr>
            <w:tcW w:w="978" w:type="dxa"/>
          </w:tcPr>
          <w:p w14:paraId="432E5B92">
            <w:pPr>
              <w:rPr>
                <w:rFonts w:hint="eastAsia" w:asciiTheme="majorEastAsia" w:hAnsiTheme="majorEastAsia" w:eastAsiaTheme="majorEastAsia" w:cstheme="majorEastAsia"/>
                <w:color w:val="auto"/>
                <w:sz w:val="21"/>
                <w:szCs w:val="21"/>
                <w:highlight w:val="none"/>
              </w:rPr>
            </w:pPr>
          </w:p>
        </w:tc>
        <w:tc>
          <w:tcPr>
            <w:tcW w:w="2012" w:type="dxa"/>
          </w:tcPr>
          <w:p w14:paraId="114BF5EA">
            <w:pPr>
              <w:rPr>
                <w:rFonts w:hint="eastAsia" w:asciiTheme="majorEastAsia" w:hAnsiTheme="majorEastAsia" w:eastAsiaTheme="majorEastAsia" w:cstheme="majorEastAsia"/>
                <w:color w:val="auto"/>
                <w:sz w:val="21"/>
                <w:szCs w:val="21"/>
                <w:highlight w:val="none"/>
              </w:rPr>
            </w:pPr>
          </w:p>
        </w:tc>
      </w:tr>
      <w:tr w14:paraId="7146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05639C6">
            <w:pPr>
              <w:rPr>
                <w:rFonts w:hint="eastAsia" w:asciiTheme="majorEastAsia" w:hAnsiTheme="majorEastAsia" w:eastAsiaTheme="majorEastAsia" w:cstheme="majorEastAsia"/>
                <w:color w:val="auto"/>
                <w:sz w:val="21"/>
                <w:szCs w:val="21"/>
                <w:highlight w:val="none"/>
              </w:rPr>
            </w:pPr>
          </w:p>
        </w:tc>
        <w:tc>
          <w:tcPr>
            <w:tcW w:w="864" w:type="dxa"/>
          </w:tcPr>
          <w:p w14:paraId="091A2EAB">
            <w:pPr>
              <w:rPr>
                <w:rFonts w:hint="eastAsia" w:asciiTheme="majorEastAsia" w:hAnsiTheme="majorEastAsia" w:eastAsiaTheme="majorEastAsia" w:cstheme="majorEastAsia"/>
                <w:color w:val="auto"/>
                <w:sz w:val="21"/>
                <w:szCs w:val="21"/>
                <w:highlight w:val="none"/>
              </w:rPr>
            </w:pPr>
          </w:p>
        </w:tc>
        <w:tc>
          <w:tcPr>
            <w:tcW w:w="870" w:type="dxa"/>
          </w:tcPr>
          <w:p w14:paraId="6385D4B9">
            <w:pPr>
              <w:rPr>
                <w:rFonts w:hint="eastAsia" w:asciiTheme="majorEastAsia" w:hAnsiTheme="majorEastAsia" w:eastAsiaTheme="majorEastAsia" w:cstheme="majorEastAsia"/>
                <w:color w:val="auto"/>
                <w:sz w:val="21"/>
                <w:szCs w:val="21"/>
                <w:highlight w:val="none"/>
              </w:rPr>
            </w:pPr>
          </w:p>
        </w:tc>
        <w:tc>
          <w:tcPr>
            <w:tcW w:w="1529" w:type="dxa"/>
          </w:tcPr>
          <w:p w14:paraId="05F5822D">
            <w:pPr>
              <w:rPr>
                <w:rFonts w:hint="eastAsia" w:asciiTheme="majorEastAsia" w:hAnsiTheme="majorEastAsia" w:eastAsiaTheme="majorEastAsia" w:cstheme="majorEastAsia"/>
                <w:color w:val="auto"/>
                <w:sz w:val="21"/>
                <w:szCs w:val="21"/>
                <w:highlight w:val="none"/>
              </w:rPr>
            </w:pPr>
          </w:p>
        </w:tc>
        <w:tc>
          <w:tcPr>
            <w:tcW w:w="870" w:type="dxa"/>
          </w:tcPr>
          <w:p w14:paraId="63095799">
            <w:pPr>
              <w:rPr>
                <w:rFonts w:hint="eastAsia" w:asciiTheme="majorEastAsia" w:hAnsiTheme="majorEastAsia" w:eastAsiaTheme="majorEastAsia" w:cstheme="majorEastAsia"/>
                <w:color w:val="auto"/>
                <w:sz w:val="21"/>
                <w:szCs w:val="21"/>
                <w:highlight w:val="none"/>
              </w:rPr>
            </w:pPr>
          </w:p>
        </w:tc>
        <w:tc>
          <w:tcPr>
            <w:tcW w:w="1091" w:type="dxa"/>
          </w:tcPr>
          <w:p w14:paraId="2467D371">
            <w:pPr>
              <w:rPr>
                <w:rFonts w:hint="eastAsia" w:asciiTheme="majorEastAsia" w:hAnsiTheme="majorEastAsia" w:eastAsiaTheme="majorEastAsia" w:cstheme="majorEastAsia"/>
                <w:color w:val="auto"/>
                <w:sz w:val="21"/>
                <w:szCs w:val="21"/>
                <w:highlight w:val="none"/>
              </w:rPr>
            </w:pPr>
          </w:p>
        </w:tc>
        <w:tc>
          <w:tcPr>
            <w:tcW w:w="978" w:type="dxa"/>
          </w:tcPr>
          <w:p w14:paraId="7B98C29B">
            <w:pPr>
              <w:rPr>
                <w:rFonts w:hint="eastAsia" w:asciiTheme="majorEastAsia" w:hAnsiTheme="majorEastAsia" w:eastAsiaTheme="majorEastAsia" w:cstheme="majorEastAsia"/>
                <w:color w:val="auto"/>
                <w:sz w:val="21"/>
                <w:szCs w:val="21"/>
                <w:highlight w:val="none"/>
              </w:rPr>
            </w:pPr>
          </w:p>
        </w:tc>
        <w:tc>
          <w:tcPr>
            <w:tcW w:w="2012" w:type="dxa"/>
          </w:tcPr>
          <w:p w14:paraId="50E5CCB9">
            <w:pPr>
              <w:rPr>
                <w:rFonts w:hint="eastAsia" w:asciiTheme="majorEastAsia" w:hAnsiTheme="majorEastAsia" w:eastAsiaTheme="majorEastAsia" w:cstheme="majorEastAsia"/>
                <w:color w:val="auto"/>
                <w:sz w:val="21"/>
                <w:szCs w:val="21"/>
                <w:highlight w:val="none"/>
              </w:rPr>
            </w:pPr>
          </w:p>
        </w:tc>
      </w:tr>
      <w:tr w14:paraId="0995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7FC7FFEA">
            <w:pPr>
              <w:rPr>
                <w:rFonts w:hint="eastAsia" w:asciiTheme="majorEastAsia" w:hAnsiTheme="majorEastAsia" w:eastAsiaTheme="majorEastAsia" w:cstheme="majorEastAsia"/>
                <w:color w:val="auto"/>
                <w:sz w:val="21"/>
                <w:szCs w:val="21"/>
                <w:highlight w:val="none"/>
              </w:rPr>
            </w:pPr>
          </w:p>
        </w:tc>
        <w:tc>
          <w:tcPr>
            <w:tcW w:w="864" w:type="dxa"/>
          </w:tcPr>
          <w:p w14:paraId="79673062">
            <w:pPr>
              <w:rPr>
                <w:rFonts w:hint="eastAsia" w:asciiTheme="majorEastAsia" w:hAnsiTheme="majorEastAsia" w:eastAsiaTheme="majorEastAsia" w:cstheme="majorEastAsia"/>
                <w:color w:val="auto"/>
                <w:sz w:val="21"/>
                <w:szCs w:val="21"/>
                <w:highlight w:val="none"/>
              </w:rPr>
            </w:pPr>
          </w:p>
        </w:tc>
        <w:tc>
          <w:tcPr>
            <w:tcW w:w="870" w:type="dxa"/>
          </w:tcPr>
          <w:p w14:paraId="325F4530">
            <w:pPr>
              <w:rPr>
                <w:rFonts w:hint="eastAsia" w:asciiTheme="majorEastAsia" w:hAnsiTheme="majorEastAsia" w:eastAsiaTheme="majorEastAsia" w:cstheme="majorEastAsia"/>
                <w:color w:val="auto"/>
                <w:sz w:val="21"/>
                <w:szCs w:val="21"/>
                <w:highlight w:val="none"/>
              </w:rPr>
            </w:pPr>
          </w:p>
        </w:tc>
        <w:tc>
          <w:tcPr>
            <w:tcW w:w="1529" w:type="dxa"/>
          </w:tcPr>
          <w:p w14:paraId="2DFC89CB">
            <w:pPr>
              <w:rPr>
                <w:rFonts w:hint="eastAsia" w:asciiTheme="majorEastAsia" w:hAnsiTheme="majorEastAsia" w:eastAsiaTheme="majorEastAsia" w:cstheme="majorEastAsia"/>
                <w:color w:val="auto"/>
                <w:sz w:val="21"/>
                <w:szCs w:val="21"/>
                <w:highlight w:val="none"/>
              </w:rPr>
            </w:pPr>
          </w:p>
        </w:tc>
        <w:tc>
          <w:tcPr>
            <w:tcW w:w="870" w:type="dxa"/>
          </w:tcPr>
          <w:p w14:paraId="36E8C2D3">
            <w:pPr>
              <w:rPr>
                <w:rFonts w:hint="eastAsia" w:asciiTheme="majorEastAsia" w:hAnsiTheme="majorEastAsia" w:eastAsiaTheme="majorEastAsia" w:cstheme="majorEastAsia"/>
                <w:color w:val="auto"/>
                <w:sz w:val="21"/>
                <w:szCs w:val="21"/>
                <w:highlight w:val="none"/>
              </w:rPr>
            </w:pPr>
          </w:p>
        </w:tc>
        <w:tc>
          <w:tcPr>
            <w:tcW w:w="1091" w:type="dxa"/>
          </w:tcPr>
          <w:p w14:paraId="0EDB2A20">
            <w:pPr>
              <w:rPr>
                <w:rFonts w:hint="eastAsia" w:asciiTheme="majorEastAsia" w:hAnsiTheme="majorEastAsia" w:eastAsiaTheme="majorEastAsia" w:cstheme="majorEastAsia"/>
                <w:color w:val="auto"/>
                <w:sz w:val="21"/>
                <w:szCs w:val="21"/>
                <w:highlight w:val="none"/>
              </w:rPr>
            </w:pPr>
          </w:p>
        </w:tc>
        <w:tc>
          <w:tcPr>
            <w:tcW w:w="978" w:type="dxa"/>
          </w:tcPr>
          <w:p w14:paraId="7440A5DB">
            <w:pPr>
              <w:rPr>
                <w:rFonts w:hint="eastAsia" w:asciiTheme="majorEastAsia" w:hAnsiTheme="majorEastAsia" w:eastAsiaTheme="majorEastAsia" w:cstheme="majorEastAsia"/>
                <w:color w:val="auto"/>
                <w:sz w:val="21"/>
                <w:szCs w:val="21"/>
                <w:highlight w:val="none"/>
              </w:rPr>
            </w:pPr>
          </w:p>
        </w:tc>
        <w:tc>
          <w:tcPr>
            <w:tcW w:w="2012" w:type="dxa"/>
          </w:tcPr>
          <w:p w14:paraId="4F218471">
            <w:pPr>
              <w:rPr>
                <w:rFonts w:hint="eastAsia" w:asciiTheme="majorEastAsia" w:hAnsiTheme="majorEastAsia" w:eastAsiaTheme="majorEastAsia" w:cstheme="majorEastAsia"/>
                <w:color w:val="auto"/>
                <w:sz w:val="21"/>
                <w:szCs w:val="21"/>
                <w:highlight w:val="none"/>
              </w:rPr>
            </w:pPr>
          </w:p>
        </w:tc>
      </w:tr>
      <w:tr w14:paraId="511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A26EA85">
            <w:pPr>
              <w:rPr>
                <w:rFonts w:hint="eastAsia" w:asciiTheme="majorEastAsia" w:hAnsiTheme="majorEastAsia" w:eastAsiaTheme="majorEastAsia" w:cstheme="majorEastAsia"/>
                <w:color w:val="auto"/>
                <w:sz w:val="21"/>
                <w:szCs w:val="21"/>
                <w:highlight w:val="none"/>
              </w:rPr>
            </w:pPr>
          </w:p>
        </w:tc>
        <w:tc>
          <w:tcPr>
            <w:tcW w:w="864" w:type="dxa"/>
          </w:tcPr>
          <w:p w14:paraId="4C82626B">
            <w:pPr>
              <w:rPr>
                <w:rFonts w:hint="eastAsia" w:asciiTheme="majorEastAsia" w:hAnsiTheme="majorEastAsia" w:eastAsiaTheme="majorEastAsia" w:cstheme="majorEastAsia"/>
                <w:color w:val="auto"/>
                <w:sz w:val="21"/>
                <w:szCs w:val="21"/>
                <w:highlight w:val="none"/>
              </w:rPr>
            </w:pPr>
          </w:p>
        </w:tc>
        <w:tc>
          <w:tcPr>
            <w:tcW w:w="870" w:type="dxa"/>
          </w:tcPr>
          <w:p w14:paraId="674E1A9F">
            <w:pPr>
              <w:rPr>
                <w:rFonts w:hint="eastAsia" w:asciiTheme="majorEastAsia" w:hAnsiTheme="majorEastAsia" w:eastAsiaTheme="majorEastAsia" w:cstheme="majorEastAsia"/>
                <w:color w:val="auto"/>
                <w:sz w:val="21"/>
                <w:szCs w:val="21"/>
                <w:highlight w:val="none"/>
              </w:rPr>
            </w:pPr>
          </w:p>
        </w:tc>
        <w:tc>
          <w:tcPr>
            <w:tcW w:w="1529" w:type="dxa"/>
          </w:tcPr>
          <w:p w14:paraId="50701E8A">
            <w:pPr>
              <w:rPr>
                <w:rFonts w:hint="eastAsia" w:asciiTheme="majorEastAsia" w:hAnsiTheme="majorEastAsia" w:eastAsiaTheme="majorEastAsia" w:cstheme="majorEastAsia"/>
                <w:color w:val="auto"/>
                <w:sz w:val="21"/>
                <w:szCs w:val="21"/>
                <w:highlight w:val="none"/>
              </w:rPr>
            </w:pPr>
          </w:p>
        </w:tc>
        <w:tc>
          <w:tcPr>
            <w:tcW w:w="870" w:type="dxa"/>
          </w:tcPr>
          <w:p w14:paraId="587FA9F8">
            <w:pPr>
              <w:rPr>
                <w:rFonts w:hint="eastAsia" w:asciiTheme="majorEastAsia" w:hAnsiTheme="majorEastAsia" w:eastAsiaTheme="majorEastAsia" w:cstheme="majorEastAsia"/>
                <w:color w:val="auto"/>
                <w:sz w:val="21"/>
                <w:szCs w:val="21"/>
                <w:highlight w:val="none"/>
              </w:rPr>
            </w:pPr>
          </w:p>
        </w:tc>
        <w:tc>
          <w:tcPr>
            <w:tcW w:w="1091" w:type="dxa"/>
          </w:tcPr>
          <w:p w14:paraId="4105E08F">
            <w:pPr>
              <w:rPr>
                <w:rFonts w:hint="eastAsia" w:asciiTheme="majorEastAsia" w:hAnsiTheme="majorEastAsia" w:eastAsiaTheme="majorEastAsia" w:cstheme="majorEastAsia"/>
                <w:color w:val="auto"/>
                <w:sz w:val="21"/>
                <w:szCs w:val="21"/>
                <w:highlight w:val="none"/>
              </w:rPr>
            </w:pPr>
          </w:p>
        </w:tc>
        <w:tc>
          <w:tcPr>
            <w:tcW w:w="978" w:type="dxa"/>
          </w:tcPr>
          <w:p w14:paraId="29AC6E53">
            <w:pPr>
              <w:rPr>
                <w:rFonts w:hint="eastAsia" w:asciiTheme="majorEastAsia" w:hAnsiTheme="majorEastAsia" w:eastAsiaTheme="majorEastAsia" w:cstheme="majorEastAsia"/>
                <w:color w:val="auto"/>
                <w:sz w:val="21"/>
                <w:szCs w:val="21"/>
                <w:highlight w:val="none"/>
              </w:rPr>
            </w:pPr>
          </w:p>
        </w:tc>
        <w:tc>
          <w:tcPr>
            <w:tcW w:w="2012" w:type="dxa"/>
          </w:tcPr>
          <w:p w14:paraId="762077DB">
            <w:pPr>
              <w:rPr>
                <w:rFonts w:hint="eastAsia" w:asciiTheme="majorEastAsia" w:hAnsiTheme="majorEastAsia" w:eastAsiaTheme="majorEastAsia" w:cstheme="majorEastAsia"/>
                <w:color w:val="auto"/>
                <w:sz w:val="21"/>
                <w:szCs w:val="21"/>
                <w:highlight w:val="none"/>
              </w:rPr>
            </w:pPr>
          </w:p>
        </w:tc>
      </w:tr>
      <w:tr w14:paraId="7A02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06EFCE7E">
            <w:pPr>
              <w:rPr>
                <w:rFonts w:hint="eastAsia" w:asciiTheme="majorEastAsia" w:hAnsiTheme="majorEastAsia" w:eastAsiaTheme="majorEastAsia" w:cstheme="majorEastAsia"/>
                <w:color w:val="auto"/>
                <w:sz w:val="21"/>
                <w:szCs w:val="21"/>
                <w:highlight w:val="none"/>
              </w:rPr>
            </w:pPr>
          </w:p>
        </w:tc>
        <w:tc>
          <w:tcPr>
            <w:tcW w:w="864" w:type="dxa"/>
          </w:tcPr>
          <w:p w14:paraId="1FAC7011">
            <w:pPr>
              <w:rPr>
                <w:rFonts w:hint="eastAsia" w:asciiTheme="majorEastAsia" w:hAnsiTheme="majorEastAsia" w:eastAsiaTheme="majorEastAsia" w:cstheme="majorEastAsia"/>
                <w:color w:val="auto"/>
                <w:sz w:val="21"/>
                <w:szCs w:val="21"/>
                <w:highlight w:val="none"/>
              </w:rPr>
            </w:pPr>
          </w:p>
        </w:tc>
        <w:tc>
          <w:tcPr>
            <w:tcW w:w="870" w:type="dxa"/>
          </w:tcPr>
          <w:p w14:paraId="2D0229F9">
            <w:pPr>
              <w:rPr>
                <w:rFonts w:hint="eastAsia" w:asciiTheme="majorEastAsia" w:hAnsiTheme="majorEastAsia" w:eastAsiaTheme="majorEastAsia" w:cstheme="majorEastAsia"/>
                <w:color w:val="auto"/>
                <w:sz w:val="21"/>
                <w:szCs w:val="21"/>
                <w:highlight w:val="none"/>
              </w:rPr>
            </w:pPr>
          </w:p>
        </w:tc>
        <w:tc>
          <w:tcPr>
            <w:tcW w:w="1529" w:type="dxa"/>
          </w:tcPr>
          <w:p w14:paraId="407740AC">
            <w:pPr>
              <w:rPr>
                <w:rFonts w:hint="eastAsia" w:asciiTheme="majorEastAsia" w:hAnsiTheme="majorEastAsia" w:eastAsiaTheme="majorEastAsia" w:cstheme="majorEastAsia"/>
                <w:color w:val="auto"/>
                <w:sz w:val="21"/>
                <w:szCs w:val="21"/>
                <w:highlight w:val="none"/>
              </w:rPr>
            </w:pPr>
          </w:p>
        </w:tc>
        <w:tc>
          <w:tcPr>
            <w:tcW w:w="870" w:type="dxa"/>
          </w:tcPr>
          <w:p w14:paraId="3D40421E">
            <w:pPr>
              <w:rPr>
                <w:rFonts w:hint="eastAsia" w:asciiTheme="majorEastAsia" w:hAnsiTheme="majorEastAsia" w:eastAsiaTheme="majorEastAsia" w:cstheme="majorEastAsia"/>
                <w:color w:val="auto"/>
                <w:sz w:val="21"/>
                <w:szCs w:val="21"/>
                <w:highlight w:val="none"/>
              </w:rPr>
            </w:pPr>
          </w:p>
        </w:tc>
        <w:tc>
          <w:tcPr>
            <w:tcW w:w="1091" w:type="dxa"/>
          </w:tcPr>
          <w:p w14:paraId="09000BE9">
            <w:pPr>
              <w:rPr>
                <w:rFonts w:hint="eastAsia" w:asciiTheme="majorEastAsia" w:hAnsiTheme="majorEastAsia" w:eastAsiaTheme="majorEastAsia" w:cstheme="majorEastAsia"/>
                <w:color w:val="auto"/>
                <w:sz w:val="21"/>
                <w:szCs w:val="21"/>
                <w:highlight w:val="none"/>
              </w:rPr>
            </w:pPr>
          </w:p>
        </w:tc>
        <w:tc>
          <w:tcPr>
            <w:tcW w:w="978" w:type="dxa"/>
          </w:tcPr>
          <w:p w14:paraId="6BD22C70">
            <w:pPr>
              <w:rPr>
                <w:rFonts w:hint="eastAsia" w:asciiTheme="majorEastAsia" w:hAnsiTheme="majorEastAsia" w:eastAsiaTheme="majorEastAsia" w:cstheme="majorEastAsia"/>
                <w:color w:val="auto"/>
                <w:sz w:val="21"/>
                <w:szCs w:val="21"/>
                <w:highlight w:val="none"/>
              </w:rPr>
            </w:pPr>
          </w:p>
        </w:tc>
        <w:tc>
          <w:tcPr>
            <w:tcW w:w="2012" w:type="dxa"/>
          </w:tcPr>
          <w:p w14:paraId="1A9D0E70">
            <w:pPr>
              <w:rPr>
                <w:rFonts w:hint="eastAsia" w:asciiTheme="majorEastAsia" w:hAnsiTheme="majorEastAsia" w:eastAsiaTheme="majorEastAsia" w:cstheme="majorEastAsia"/>
                <w:color w:val="auto"/>
                <w:sz w:val="21"/>
                <w:szCs w:val="21"/>
                <w:highlight w:val="none"/>
              </w:rPr>
            </w:pPr>
          </w:p>
        </w:tc>
      </w:tr>
      <w:tr w14:paraId="247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B20B7B4">
            <w:pPr>
              <w:rPr>
                <w:rFonts w:hint="eastAsia" w:asciiTheme="majorEastAsia" w:hAnsiTheme="majorEastAsia" w:eastAsiaTheme="majorEastAsia" w:cstheme="majorEastAsia"/>
                <w:color w:val="auto"/>
                <w:sz w:val="21"/>
                <w:szCs w:val="21"/>
                <w:highlight w:val="none"/>
              </w:rPr>
            </w:pPr>
          </w:p>
        </w:tc>
        <w:tc>
          <w:tcPr>
            <w:tcW w:w="864" w:type="dxa"/>
          </w:tcPr>
          <w:p w14:paraId="1E1B196C">
            <w:pPr>
              <w:rPr>
                <w:rFonts w:hint="eastAsia" w:asciiTheme="majorEastAsia" w:hAnsiTheme="majorEastAsia" w:eastAsiaTheme="majorEastAsia" w:cstheme="majorEastAsia"/>
                <w:color w:val="auto"/>
                <w:sz w:val="21"/>
                <w:szCs w:val="21"/>
                <w:highlight w:val="none"/>
              </w:rPr>
            </w:pPr>
          </w:p>
        </w:tc>
        <w:tc>
          <w:tcPr>
            <w:tcW w:w="870" w:type="dxa"/>
          </w:tcPr>
          <w:p w14:paraId="264119DB">
            <w:pPr>
              <w:rPr>
                <w:rFonts w:hint="eastAsia" w:asciiTheme="majorEastAsia" w:hAnsiTheme="majorEastAsia" w:eastAsiaTheme="majorEastAsia" w:cstheme="majorEastAsia"/>
                <w:color w:val="auto"/>
                <w:sz w:val="21"/>
                <w:szCs w:val="21"/>
                <w:highlight w:val="none"/>
              </w:rPr>
            </w:pPr>
          </w:p>
        </w:tc>
        <w:tc>
          <w:tcPr>
            <w:tcW w:w="1529" w:type="dxa"/>
          </w:tcPr>
          <w:p w14:paraId="175DCFF0">
            <w:pPr>
              <w:rPr>
                <w:rFonts w:hint="eastAsia" w:asciiTheme="majorEastAsia" w:hAnsiTheme="majorEastAsia" w:eastAsiaTheme="majorEastAsia" w:cstheme="majorEastAsia"/>
                <w:color w:val="auto"/>
                <w:sz w:val="21"/>
                <w:szCs w:val="21"/>
                <w:highlight w:val="none"/>
              </w:rPr>
            </w:pPr>
          </w:p>
        </w:tc>
        <w:tc>
          <w:tcPr>
            <w:tcW w:w="870" w:type="dxa"/>
          </w:tcPr>
          <w:p w14:paraId="3CCB1A2C">
            <w:pPr>
              <w:rPr>
                <w:rFonts w:hint="eastAsia" w:asciiTheme="majorEastAsia" w:hAnsiTheme="majorEastAsia" w:eastAsiaTheme="majorEastAsia" w:cstheme="majorEastAsia"/>
                <w:color w:val="auto"/>
                <w:sz w:val="21"/>
                <w:szCs w:val="21"/>
                <w:highlight w:val="none"/>
              </w:rPr>
            </w:pPr>
          </w:p>
        </w:tc>
        <w:tc>
          <w:tcPr>
            <w:tcW w:w="1091" w:type="dxa"/>
          </w:tcPr>
          <w:p w14:paraId="6BD1A7BB">
            <w:pPr>
              <w:rPr>
                <w:rFonts w:hint="eastAsia" w:asciiTheme="majorEastAsia" w:hAnsiTheme="majorEastAsia" w:eastAsiaTheme="majorEastAsia" w:cstheme="majorEastAsia"/>
                <w:color w:val="auto"/>
                <w:sz w:val="21"/>
                <w:szCs w:val="21"/>
                <w:highlight w:val="none"/>
              </w:rPr>
            </w:pPr>
          </w:p>
        </w:tc>
        <w:tc>
          <w:tcPr>
            <w:tcW w:w="978" w:type="dxa"/>
          </w:tcPr>
          <w:p w14:paraId="68D48381">
            <w:pPr>
              <w:rPr>
                <w:rFonts w:hint="eastAsia" w:asciiTheme="majorEastAsia" w:hAnsiTheme="majorEastAsia" w:eastAsiaTheme="majorEastAsia" w:cstheme="majorEastAsia"/>
                <w:color w:val="auto"/>
                <w:sz w:val="21"/>
                <w:szCs w:val="21"/>
                <w:highlight w:val="none"/>
              </w:rPr>
            </w:pPr>
          </w:p>
        </w:tc>
        <w:tc>
          <w:tcPr>
            <w:tcW w:w="2012" w:type="dxa"/>
          </w:tcPr>
          <w:p w14:paraId="21437A51">
            <w:pPr>
              <w:rPr>
                <w:rFonts w:hint="eastAsia" w:asciiTheme="majorEastAsia" w:hAnsiTheme="majorEastAsia" w:eastAsiaTheme="majorEastAsia" w:cstheme="majorEastAsia"/>
                <w:color w:val="auto"/>
                <w:sz w:val="21"/>
                <w:szCs w:val="21"/>
                <w:highlight w:val="none"/>
              </w:rPr>
            </w:pPr>
          </w:p>
        </w:tc>
      </w:tr>
      <w:tr w14:paraId="5808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54A9FA01">
            <w:pPr>
              <w:rPr>
                <w:rFonts w:hint="eastAsia" w:asciiTheme="majorEastAsia" w:hAnsiTheme="majorEastAsia" w:eastAsiaTheme="majorEastAsia" w:cstheme="majorEastAsia"/>
                <w:color w:val="auto"/>
                <w:sz w:val="21"/>
                <w:szCs w:val="21"/>
                <w:highlight w:val="none"/>
              </w:rPr>
            </w:pPr>
          </w:p>
        </w:tc>
        <w:tc>
          <w:tcPr>
            <w:tcW w:w="864" w:type="dxa"/>
          </w:tcPr>
          <w:p w14:paraId="2F342FD7">
            <w:pPr>
              <w:rPr>
                <w:rFonts w:hint="eastAsia" w:asciiTheme="majorEastAsia" w:hAnsiTheme="majorEastAsia" w:eastAsiaTheme="majorEastAsia" w:cstheme="majorEastAsia"/>
                <w:color w:val="auto"/>
                <w:sz w:val="21"/>
                <w:szCs w:val="21"/>
                <w:highlight w:val="none"/>
              </w:rPr>
            </w:pPr>
          </w:p>
        </w:tc>
        <w:tc>
          <w:tcPr>
            <w:tcW w:w="870" w:type="dxa"/>
          </w:tcPr>
          <w:p w14:paraId="08EE4AA0">
            <w:pPr>
              <w:rPr>
                <w:rFonts w:hint="eastAsia" w:asciiTheme="majorEastAsia" w:hAnsiTheme="majorEastAsia" w:eastAsiaTheme="majorEastAsia" w:cstheme="majorEastAsia"/>
                <w:color w:val="auto"/>
                <w:sz w:val="21"/>
                <w:szCs w:val="21"/>
                <w:highlight w:val="none"/>
              </w:rPr>
            </w:pPr>
          </w:p>
        </w:tc>
        <w:tc>
          <w:tcPr>
            <w:tcW w:w="1529" w:type="dxa"/>
          </w:tcPr>
          <w:p w14:paraId="6975BDBF">
            <w:pPr>
              <w:rPr>
                <w:rFonts w:hint="eastAsia" w:asciiTheme="majorEastAsia" w:hAnsiTheme="majorEastAsia" w:eastAsiaTheme="majorEastAsia" w:cstheme="majorEastAsia"/>
                <w:color w:val="auto"/>
                <w:sz w:val="21"/>
                <w:szCs w:val="21"/>
                <w:highlight w:val="none"/>
              </w:rPr>
            </w:pPr>
          </w:p>
        </w:tc>
        <w:tc>
          <w:tcPr>
            <w:tcW w:w="870" w:type="dxa"/>
          </w:tcPr>
          <w:p w14:paraId="182F72B5">
            <w:pPr>
              <w:rPr>
                <w:rFonts w:hint="eastAsia" w:asciiTheme="majorEastAsia" w:hAnsiTheme="majorEastAsia" w:eastAsiaTheme="majorEastAsia" w:cstheme="majorEastAsia"/>
                <w:color w:val="auto"/>
                <w:sz w:val="21"/>
                <w:szCs w:val="21"/>
                <w:highlight w:val="none"/>
              </w:rPr>
            </w:pPr>
          </w:p>
        </w:tc>
        <w:tc>
          <w:tcPr>
            <w:tcW w:w="1091" w:type="dxa"/>
          </w:tcPr>
          <w:p w14:paraId="3C958DEB">
            <w:pPr>
              <w:rPr>
                <w:rFonts w:hint="eastAsia" w:asciiTheme="majorEastAsia" w:hAnsiTheme="majorEastAsia" w:eastAsiaTheme="majorEastAsia" w:cstheme="majorEastAsia"/>
                <w:color w:val="auto"/>
                <w:sz w:val="21"/>
                <w:szCs w:val="21"/>
                <w:highlight w:val="none"/>
              </w:rPr>
            </w:pPr>
          </w:p>
        </w:tc>
        <w:tc>
          <w:tcPr>
            <w:tcW w:w="978" w:type="dxa"/>
          </w:tcPr>
          <w:p w14:paraId="4121D1FF">
            <w:pPr>
              <w:rPr>
                <w:rFonts w:hint="eastAsia" w:asciiTheme="majorEastAsia" w:hAnsiTheme="majorEastAsia" w:eastAsiaTheme="majorEastAsia" w:cstheme="majorEastAsia"/>
                <w:color w:val="auto"/>
                <w:sz w:val="21"/>
                <w:szCs w:val="21"/>
                <w:highlight w:val="none"/>
              </w:rPr>
            </w:pPr>
          </w:p>
        </w:tc>
        <w:tc>
          <w:tcPr>
            <w:tcW w:w="2012" w:type="dxa"/>
          </w:tcPr>
          <w:p w14:paraId="59236B7D">
            <w:pPr>
              <w:rPr>
                <w:rFonts w:hint="eastAsia" w:asciiTheme="majorEastAsia" w:hAnsiTheme="majorEastAsia" w:eastAsiaTheme="majorEastAsia" w:cstheme="majorEastAsia"/>
                <w:color w:val="auto"/>
                <w:sz w:val="21"/>
                <w:szCs w:val="21"/>
                <w:highlight w:val="none"/>
              </w:rPr>
            </w:pPr>
          </w:p>
        </w:tc>
      </w:tr>
      <w:tr w14:paraId="616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30374A0E">
            <w:pPr>
              <w:rPr>
                <w:rFonts w:hint="eastAsia" w:asciiTheme="majorEastAsia" w:hAnsiTheme="majorEastAsia" w:eastAsiaTheme="majorEastAsia" w:cstheme="majorEastAsia"/>
                <w:color w:val="auto"/>
                <w:sz w:val="21"/>
                <w:szCs w:val="21"/>
                <w:highlight w:val="none"/>
              </w:rPr>
            </w:pPr>
          </w:p>
        </w:tc>
        <w:tc>
          <w:tcPr>
            <w:tcW w:w="864" w:type="dxa"/>
          </w:tcPr>
          <w:p w14:paraId="1AFC0909">
            <w:pPr>
              <w:rPr>
                <w:rFonts w:hint="eastAsia" w:asciiTheme="majorEastAsia" w:hAnsiTheme="majorEastAsia" w:eastAsiaTheme="majorEastAsia" w:cstheme="majorEastAsia"/>
                <w:color w:val="auto"/>
                <w:sz w:val="21"/>
                <w:szCs w:val="21"/>
                <w:highlight w:val="none"/>
              </w:rPr>
            </w:pPr>
          </w:p>
        </w:tc>
        <w:tc>
          <w:tcPr>
            <w:tcW w:w="870" w:type="dxa"/>
          </w:tcPr>
          <w:p w14:paraId="164AEC9A">
            <w:pPr>
              <w:rPr>
                <w:rFonts w:hint="eastAsia" w:asciiTheme="majorEastAsia" w:hAnsiTheme="majorEastAsia" w:eastAsiaTheme="majorEastAsia" w:cstheme="majorEastAsia"/>
                <w:color w:val="auto"/>
                <w:sz w:val="21"/>
                <w:szCs w:val="21"/>
                <w:highlight w:val="none"/>
              </w:rPr>
            </w:pPr>
          </w:p>
        </w:tc>
        <w:tc>
          <w:tcPr>
            <w:tcW w:w="1529" w:type="dxa"/>
          </w:tcPr>
          <w:p w14:paraId="4B8F433F">
            <w:pPr>
              <w:rPr>
                <w:rFonts w:hint="eastAsia" w:asciiTheme="majorEastAsia" w:hAnsiTheme="majorEastAsia" w:eastAsiaTheme="majorEastAsia" w:cstheme="majorEastAsia"/>
                <w:color w:val="auto"/>
                <w:sz w:val="21"/>
                <w:szCs w:val="21"/>
                <w:highlight w:val="none"/>
              </w:rPr>
            </w:pPr>
          </w:p>
        </w:tc>
        <w:tc>
          <w:tcPr>
            <w:tcW w:w="870" w:type="dxa"/>
          </w:tcPr>
          <w:p w14:paraId="228EC5B8">
            <w:pPr>
              <w:rPr>
                <w:rFonts w:hint="eastAsia" w:asciiTheme="majorEastAsia" w:hAnsiTheme="majorEastAsia" w:eastAsiaTheme="majorEastAsia" w:cstheme="majorEastAsia"/>
                <w:color w:val="auto"/>
                <w:sz w:val="21"/>
                <w:szCs w:val="21"/>
                <w:highlight w:val="none"/>
              </w:rPr>
            </w:pPr>
          </w:p>
        </w:tc>
        <w:tc>
          <w:tcPr>
            <w:tcW w:w="1091" w:type="dxa"/>
          </w:tcPr>
          <w:p w14:paraId="6D6F4874">
            <w:pPr>
              <w:rPr>
                <w:rFonts w:hint="eastAsia" w:asciiTheme="majorEastAsia" w:hAnsiTheme="majorEastAsia" w:eastAsiaTheme="majorEastAsia" w:cstheme="majorEastAsia"/>
                <w:color w:val="auto"/>
                <w:sz w:val="21"/>
                <w:szCs w:val="21"/>
                <w:highlight w:val="none"/>
              </w:rPr>
            </w:pPr>
          </w:p>
        </w:tc>
        <w:tc>
          <w:tcPr>
            <w:tcW w:w="978" w:type="dxa"/>
          </w:tcPr>
          <w:p w14:paraId="4EE64978">
            <w:pPr>
              <w:rPr>
                <w:rFonts w:hint="eastAsia" w:asciiTheme="majorEastAsia" w:hAnsiTheme="majorEastAsia" w:eastAsiaTheme="majorEastAsia" w:cstheme="majorEastAsia"/>
                <w:color w:val="auto"/>
                <w:sz w:val="21"/>
                <w:szCs w:val="21"/>
                <w:highlight w:val="none"/>
              </w:rPr>
            </w:pPr>
          </w:p>
        </w:tc>
        <w:tc>
          <w:tcPr>
            <w:tcW w:w="2012" w:type="dxa"/>
          </w:tcPr>
          <w:p w14:paraId="32D628FB">
            <w:pPr>
              <w:rPr>
                <w:rFonts w:hint="eastAsia" w:asciiTheme="majorEastAsia" w:hAnsiTheme="majorEastAsia" w:eastAsiaTheme="majorEastAsia" w:cstheme="majorEastAsia"/>
                <w:color w:val="auto"/>
                <w:sz w:val="21"/>
                <w:szCs w:val="21"/>
                <w:highlight w:val="none"/>
              </w:rPr>
            </w:pPr>
          </w:p>
        </w:tc>
      </w:tr>
      <w:tr w14:paraId="7C3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4" w:type="dxa"/>
          </w:tcPr>
          <w:p w14:paraId="68861AA7">
            <w:pPr>
              <w:rPr>
                <w:rFonts w:hint="eastAsia" w:asciiTheme="majorEastAsia" w:hAnsiTheme="majorEastAsia" w:eastAsiaTheme="majorEastAsia" w:cstheme="majorEastAsia"/>
                <w:color w:val="auto"/>
                <w:sz w:val="21"/>
                <w:szCs w:val="21"/>
                <w:highlight w:val="none"/>
              </w:rPr>
            </w:pPr>
          </w:p>
        </w:tc>
        <w:tc>
          <w:tcPr>
            <w:tcW w:w="864" w:type="dxa"/>
          </w:tcPr>
          <w:p w14:paraId="5A502E86">
            <w:pPr>
              <w:rPr>
                <w:rFonts w:hint="eastAsia" w:asciiTheme="majorEastAsia" w:hAnsiTheme="majorEastAsia" w:eastAsiaTheme="majorEastAsia" w:cstheme="majorEastAsia"/>
                <w:color w:val="auto"/>
                <w:sz w:val="21"/>
                <w:szCs w:val="21"/>
                <w:highlight w:val="none"/>
              </w:rPr>
            </w:pPr>
          </w:p>
        </w:tc>
        <w:tc>
          <w:tcPr>
            <w:tcW w:w="870" w:type="dxa"/>
          </w:tcPr>
          <w:p w14:paraId="212AEAC9">
            <w:pPr>
              <w:rPr>
                <w:rFonts w:hint="eastAsia" w:asciiTheme="majorEastAsia" w:hAnsiTheme="majorEastAsia" w:eastAsiaTheme="majorEastAsia" w:cstheme="majorEastAsia"/>
                <w:color w:val="auto"/>
                <w:sz w:val="21"/>
                <w:szCs w:val="21"/>
                <w:highlight w:val="none"/>
              </w:rPr>
            </w:pPr>
          </w:p>
        </w:tc>
        <w:tc>
          <w:tcPr>
            <w:tcW w:w="1529" w:type="dxa"/>
          </w:tcPr>
          <w:p w14:paraId="5A7484AE">
            <w:pPr>
              <w:rPr>
                <w:rFonts w:hint="eastAsia" w:asciiTheme="majorEastAsia" w:hAnsiTheme="majorEastAsia" w:eastAsiaTheme="majorEastAsia" w:cstheme="majorEastAsia"/>
                <w:color w:val="auto"/>
                <w:sz w:val="21"/>
                <w:szCs w:val="21"/>
                <w:highlight w:val="none"/>
              </w:rPr>
            </w:pPr>
          </w:p>
        </w:tc>
        <w:tc>
          <w:tcPr>
            <w:tcW w:w="870" w:type="dxa"/>
          </w:tcPr>
          <w:p w14:paraId="1B206134">
            <w:pPr>
              <w:rPr>
                <w:rFonts w:hint="eastAsia" w:asciiTheme="majorEastAsia" w:hAnsiTheme="majorEastAsia" w:eastAsiaTheme="majorEastAsia" w:cstheme="majorEastAsia"/>
                <w:color w:val="auto"/>
                <w:sz w:val="21"/>
                <w:szCs w:val="21"/>
                <w:highlight w:val="none"/>
              </w:rPr>
            </w:pPr>
          </w:p>
        </w:tc>
        <w:tc>
          <w:tcPr>
            <w:tcW w:w="1091" w:type="dxa"/>
          </w:tcPr>
          <w:p w14:paraId="17CDFF87">
            <w:pPr>
              <w:rPr>
                <w:rFonts w:hint="eastAsia" w:asciiTheme="majorEastAsia" w:hAnsiTheme="majorEastAsia" w:eastAsiaTheme="majorEastAsia" w:cstheme="majorEastAsia"/>
                <w:color w:val="auto"/>
                <w:sz w:val="21"/>
                <w:szCs w:val="21"/>
                <w:highlight w:val="none"/>
              </w:rPr>
            </w:pPr>
          </w:p>
        </w:tc>
        <w:tc>
          <w:tcPr>
            <w:tcW w:w="978" w:type="dxa"/>
          </w:tcPr>
          <w:p w14:paraId="68CAEBF4">
            <w:pPr>
              <w:rPr>
                <w:rFonts w:hint="eastAsia" w:asciiTheme="majorEastAsia" w:hAnsiTheme="majorEastAsia" w:eastAsiaTheme="majorEastAsia" w:cstheme="majorEastAsia"/>
                <w:color w:val="auto"/>
                <w:sz w:val="21"/>
                <w:szCs w:val="21"/>
                <w:highlight w:val="none"/>
              </w:rPr>
            </w:pPr>
          </w:p>
        </w:tc>
        <w:tc>
          <w:tcPr>
            <w:tcW w:w="2012" w:type="dxa"/>
          </w:tcPr>
          <w:p w14:paraId="28F7F097">
            <w:pPr>
              <w:rPr>
                <w:rFonts w:hint="eastAsia" w:asciiTheme="majorEastAsia" w:hAnsiTheme="majorEastAsia" w:eastAsiaTheme="majorEastAsia" w:cstheme="majorEastAsia"/>
                <w:color w:val="auto"/>
                <w:sz w:val="21"/>
                <w:szCs w:val="21"/>
                <w:highlight w:val="none"/>
              </w:rPr>
            </w:pPr>
          </w:p>
        </w:tc>
      </w:tr>
      <w:tr w14:paraId="046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9078" w:type="dxa"/>
            <w:gridSpan w:val="8"/>
          </w:tcPr>
          <w:p w14:paraId="42CD98B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一旦我单位中标，将实行项目负责人负责制，我方保证并配备上述项目咨询机构。上述填报内容真实，若不真实，愿按有关规定接受处理。</w:t>
            </w:r>
          </w:p>
        </w:tc>
      </w:tr>
    </w:tbl>
    <w:p w14:paraId="5A3D2A6F">
      <w:pPr>
        <w:spacing w:line="400" w:lineRule="exact"/>
        <w:jc w:val="center"/>
        <w:rPr>
          <w:rFonts w:hint="eastAsia"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highlight w:val="none"/>
        </w:rPr>
        <w:br w:type="page"/>
      </w:r>
      <w:bookmarkStart w:id="111" w:name="_Toc255208594"/>
      <w:bookmarkStart w:id="112" w:name="_Toc255455346"/>
      <w:bookmarkStart w:id="113" w:name="_Toc255209323"/>
      <w:bookmarkStart w:id="114" w:name="_Toc255208242"/>
      <w:bookmarkStart w:id="115" w:name="_Toc255208747"/>
      <w:bookmarkStart w:id="116" w:name="_Toc255377195"/>
      <w:bookmarkStart w:id="117" w:name="_Toc255833897"/>
      <w:bookmarkStart w:id="118" w:name="_Toc255208999"/>
      <w:r>
        <w:rPr>
          <w:rFonts w:hint="eastAsia" w:asciiTheme="majorEastAsia" w:hAnsiTheme="majorEastAsia" w:eastAsiaTheme="majorEastAsia" w:cstheme="majorEastAsia"/>
          <w:b/>
          <w:color w:val="auto"/>
          <w:sz w:val="28"/>
          <w:szCs w:val="28"/>
          <w:highlight w:val="none"/>
        </w:rPr>
        <w:t>（2）主要人员简历及业绩表</w:t>
      </w:r>
      <w:bookmarkEnd w:id="111"/>
      <w:bookmarkEnd w:id="112"/>
      <w:bookmarkEnd w:id="113"/>
      <w:bookmarkEnd w:id="114"/>
      <w:bookmarkEnd w:id="115"/>
      <w:bookmarkEnd w:id="116"/>
      <w:bookmarkEnd w:id="117"/>
      <w:bookmarkEnd w:id="118"/>
    </w:p>
    <w:tbl>
      <w:tblPr>
        <w:tblStyle w:val="1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3"/>
        <w:gridCol w:w="1515"/>
        <w:gridCol w:w="570"/>
        <w:gridCol w:w="939"/>
        <w:gridCol w:w="604"/>
        <w:gridCol w:w="1275"/>
        <w:gridCol w:w="1207"/>
        <w:gridCol w:w="453"/>
        <w:gridCol w:w="1560"/>
      </w:tblGrid>
      <w:tr w14:paraId="2241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2" w:type="dxa"/>
            <w:vAlign w:val="center"/>
          </w:tcPr>
          <w:p w14:paraId="0B6F9F80">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2918" w:type="dxa"/>
            <w:gridSpan w:val="3"/>
            <w:vAlign w:val="center"/>
          </w:tcPr>
          <w:p w14:paraId="6CED466B">
            <w:pPr>
              <w:jc w:val="center"/>
              <w:rPr>
                <w:rFonts w:hint="eastAsia" w:asciiTheme="majorEastAsia" w:hAnsiTheme="majorEastAsia" w:eastAsiaTheme="majorEastAsia" w:cstheme="majorEastAsia"/>
                <w:color w:val="auto"/>
                <w:sz w:val="21"/>
                <w:szCs w:val="21"/>
                <w:highlight w:val="none"/>
              </w:rPr>
            </w:pPr>
          </w:p>
        </w:tc>
        <w:tc>
          <w:tcPr>
            <w:tcW w:w="939" w:type="dxa"/>
            <w:vAlign w:val="center"/>
          </w:tcPr>
          <w:p w14:paraId="7DE4B355">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879" w:type="dxa"/>
            <w:gridSpan w:val="2"/>
            <w:vAlign w:val="center"/>
          </w:tcPr>
          <w:p w14:paraId="09806C5C">
            <w:pPr>
              <w:jc w:val="center"/>
              <w:rPr>
                <w:rFonts w:hint="eastAsia" w:asciiTheme="majorEastAsia" w:hAnsiTheme="majorEastAsia" w:eastAsiaTheme="majorEastAsia" w:cstheme="majorEastAsia"/>
                <w:color w:val="auto"/>
                <w:sz w:val="21"/>
                <w:szCs w:val="21"/>
                <w:highlight w:val="none"/>
              </w:rPr>
            </w:pPr>
          </w:p>
        </w:tc>
        <w:tc>
          <w:tcPr>
            <w:tcW w:w="1207" w:type="dxa"/>
            <w:vAlign w:val="center"/>
          </w:tcPr>
          <w:p w14:paraId="0A77A407">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2013" w:type="dxa"/>
            <w:gridSpan w:val="2"/>
            <w:vAlign w:val="center"/>
          </w:tcPr>
          <w:p w14:paraId="6C12C7D1">
            <w:pPr>
              <w:jc w:val="center"/>
              <w:rPr>
                <w:rFonts w:hint="eastAsia" w:asciiTheme="majorEastAsia" w:hAnsiTheme="majorEastAsia" w:eastAsiaTheme="majorEastAsia" w:cstheme="majorEastAsia"/>
                <w:color w:val="auto"/>
                <w:sz w:val="21"/>
                <w:szCs w:val="21"/>
                <w:highlight w:val="none"/>
              </w:rPr>
            </w:pPr>
          </w:p>
        </w:tc>
      </w:tr>
      <w:tr w14:paraId="09A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2" w:type="dxa"/>
            <w:vAlign w:val="center"/>
          </w:tcPr>
          <w:p w14:paraId="44C22378">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2918" w:type="dxa"/>
            <w:gridSpan w:val="3"/>
            <w:vAlign w:val="center"/>
          </w:tcPr>
          <w:p w14:paraId="31221342">
            <w:pPr>
              <w:jc w:val="center"/>
              <w:rPr>
                <w:rFonts w:hint="eastAsia" w:asciiTheme="majorEastAsia" w:hAnsiTheme="majorEastAsia" w:eastAsiaTheme="majorEastAsia" w:cstheme="majorEastAsia"/>
                <w:color w:val="auto"/>
                <w:sz w:val="21"/>
                <w:szCs w:val="21"/>
                <w:highlight w:val="none"/>
              </w:rPr>
            </w:pPr>
          </w:p>
        </w:tc>
        <w:tc>
          <w:tcPr>
            <w:tcW w:w="939" w:type="dxa"/>
            <w:vAlign w:val="center"/>
          </w:tcPr>
          <w:p w14:paraId="78786D0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879" w:type="dxa"/>
            <w:gridSpan w:val="2"/>
            <w:vAlign w:val="center"/>
          </w:tcPr>
          <w:p w14:paraId="2A4C1193">
            <w:pPr>
              <w:jc w:val="center"/>
              <w:rPr>
                <w:rFonts w:hint="eastAsia" w:asciiTheme="majorEastAsia" w:hAnsiTheme="majorEastAsia" w:eastAsiaTheme="majorEastAsia" w:cstheme="majorEastAsia"/>
                <w:color w:val="auto"/>
                <w:sz w:val="21"/>
                <w:szCs w:val="21"/>
                <w:highlight w:val="none"/>
              </w:rPr>
            </w:pPr>
          </w:p>
        </w:tc>
        <w:tc>
          <w:tcPr>
            <w:tcW w:w="1207" w:type="dxa"/>
            <w:vAlign w:val="center"/>
          </w:tcPr>
          <w:p w14:paraId="2432A544">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2013" w:type="dxa"/>
            <w:gridSpan w:val="2"/>
            <w:vAlign w:val="center"/>
          </w:tcPr>
          <w:p w14:paraId="06E40287">
            <w:pPr>
              <w:jc w:val="center"/>
              <w:rPr>
                <w:rFonts w:hint="eastAsia" w:asciiTheme="majorEastAsia" w:hAnsiTheme="majorEastAsia" w:eastAsiaTheme="majorEastAsia" w:cstheme="majorEastAsia"/>
                <w:color w:val="auto"/>
                <w:sz w:val="21"/>
                <w:szCs w:val="21"/>
                <w:highlight w:val="none"/>
              </w:rPr>
            </w:pPr>
          </w:p>
        </w:tc>
      </w:tr>
      <w:tr w14:paraId="185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70" w:type="dxa"/>
            <w:gridSpan w:val="3"/>
            <w:vAlign w:val="center"/>
          </w:tcPr>
          <w:p w14:paraId="0E3E42A5">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2113" w:type="dxa"/>
            <w:gridSpan w:val="3"/>
            <w:vAlign w:val="center"/>
          </w:tcPr>
          <w:p w14:paraId="5C2E2905">
            <w:pPr>
              <w:jc w:val="center"/>
              <w:rPr>
                <w:rFonts w:hint="eastAsia" w:asciiTheme="majorEastAsia" w:hAnsiTheme="majorEastAsia" w:eastAsiaTheme="majorEastAsia" w:cstheme="majorEastAsia"/>
                <w:color w:val="auto"/>
                <w:sz w:val="21"/>
                <w:szCs w:val="21"/>
                <w:highlight w:val="none"/>
              </w:rPr>
            </w:pPr>
          </w:p>
        </w:tc>
        <w:tc>
          <w:tcPr>
            <w:tcW w:w="2935" w:type="dxa"/>
            <w:gridSpan w:val="3"/>
            <w:vAlign w:val="center"/>
          </w:tcPr>
          <w:p w14:paraId="0C81D261">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任职年限</w:t>
            </w:r>
          </w:p>
        </w:tc>
        <w:tc>
          <w:tcPr>
            <w:tcW w:w="1560" w:type="dxa"/>
            <w:vAlign w:val="center"/>
          </w:tcPr>
          <w:p w14:paraId="48A13E97">
            <w:pPr>
              <w:jc w:val="center"/>
              <w:rPr>
                <w:rFonts w:hint="eastAsia" w:asciiTheme="majorEastAsia" w:hAnsiTheme="majorEastAsia" w:eastAsiaTheme="majorEastAsia" w:cstheme="majorEastAsia"/>
                <w:color w:val="auto"/>
                <w:sz w:val="21"/>
                <w:szCs w:val="21"/>
                <w:highlight w:val="none"/>
              </w:rPr>
            </w:pPr>
          </w:p>
        </w:tc>
      </w:tr>
      <w:tr w14:paraId="20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78" w:type="dxa"/>
            <w:gridSpan w:val="10"/>
            <w:vAlign w:val="center"/>
          </w:tcPr>
          <w:p w14:paraId="1DACD52D">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已完项目情况</w:t>
            </w:r>
          </w:p>
        </w:tc>
      </w:tr>
      <w:tr w14:paraId="1508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5" w:type="dxa"/>
            <w:gridSpan w:val="2"/>
            <w:vAlign w:val="center"/>
          </w:tcPr>
          <w:p w14:paraId="41764FC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时间</w:t>
            </w:r>
          </w:p>
        </w:tc>
        <w:tc>
          <w:tcPr>
            <w:tcW w:w="8123" w:type="dxa"/>
            <w:gridSpan w:val="8"/>
            <w:vAlign w:val="center"/>
          </w:tcPr>
          <w:p w14:paraId="4EE8F48C">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r>
      <w:tr w14:paraId="6B1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9F1122">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7B23DB68">
            <w:pPr>
              <w:jc w:val="center"/>
              <w:rPr>
                <w:rFonts w:hint="eastAsia" w:asciiTheme="majorEastAsia" w:hAnsiTheme="majorEastAsia" w:eastAsiaTheme="majorEastAsia" w:cstheme="majorEastAsia"/>
                <w:color w:val="auto"/>
                <w:sz w:val="21"/>
                <w:szCs w:val="21"/>
                <w:highlight w:val="none"/>
              </w:rPr>
            </w:pPr>
          </w:p>
        </w:tc>
      </w:tr>
      <w:tr w14:paraId="6C2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3783E2B">
            <w:pPr>
              <w:pStyle w:val="36"/>
              <w:rPr>
                <w:rFonts w:hint="eastAsia" w:asciiTheme="majorEastAsia" w:hAnsiTheme="majorEastAsia" w:eastAsiaTheme="majorEastAsia" w:cstheme="majorEastAsia"/>
                <w:color w:val="auto"/>
                <w:highlight w:val="none"/>
              </w:rPr>
            </w:pPr>
          </w:p>
          <w:p w14:paraId="3991561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71DB2303">
            <w:pPr>
              <w:jc w:val="center"/>
              <w:rPr>
                <w:rFonts w:hint="eastAsia" w:asciiTheme="majorEastAsia" w:hAnsiTheme="majorEastAsia" w:eastAsiaTheme="majorEastAsia" w:cstheme="majorEastAsia"/>
                <w:color w:val="auto"/>
                <w:sz w:val="21"/>
                <w:szCs w:val="21"/>
                <w:highlight w:val="none"/>
              </w:rPr>
            </w:pPr>
          </w:p>
        </w:tc>
      </w:tr>
      <w:tr w14:paraId="0D1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356997B">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01100709">
            <w:pPr>
              <w:jc w:val="center"/>
              <w:rPr>
                <w:rFonts w:hint="eastAsia" w:asciiTheme="majorEastAsia" w:hAnsiTheme="majorEastAsia" w:eastAsiaTheme="majorEastAsia" w:cstheme="majorEastAsia"/>
                <w:color w:val="auto"/>
                <w:sz w:val="21"/>
                <w:szCs w:val="21"/>
                <w:highlight w:val="none"/>
              </w:rPr>
            </w:pPr>
          </w:p>
        </w:tc>
      </w:tr>
      <w:tr w14:paraId="73A1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FE4822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C71CD08">
            <w:pPr>
              <w:jc w:val="center"/>
              <w:rPr>
                <w:rFonts w:hint="eastAsia" w:asciiTheme="majorEastAsia" w:hAnsiTheme="majorEastAsia" w:eastAsiaTheme="majorEastAsia" w:cstheme="majorEastAsia"/>
                <w:color w:val="auto"/>
                <w:sz w:val="21"/>
                <w:szCs w:val="21"/>
                <w:highlight w:val="none"/>
              </w:rPr>
            </w:pPr>
          </w:p>
        </w:tc>
      </w:tr>
      <w:tr w14:paraId="17A7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78157D7F">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BB296AE">
            <w:pPr>
              <w:jc w:val="center"/>
              <w:rPr>
                <w:rFonts w:hint="eastAsia" w:asciiTheme="majorEastAsia" w:hAnsiTheme="majorEastAsia" w:eastAsiaTheme="majorEastAsia" w:cstheme="majorEastAsia"/>
                <w:color w:val="auto"/>
                <w:sz w:val="21"/>
                <w:szCs w:val="21"/>
                <w:highlight w:val="none"/>
              </w:rPr>
            </w:pPr>
          </w:p>
        </w:tc>
      </w:tr>
      <w:tr w14:paraId="274D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5204ACE1">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6BBDFC0B">
            <w:pPr>
              <w:jc w:val="center"/>
              <w:rPr>
                <w:rFonts w:hint="eastAsia" w:asciiTheme="majorEastAsia" w:hAnsiTheme="majorEastAsia" w:eastAsiaTheme="majorEastAsia" w:cstheme="majorEastAsia"/>
                <w:color w:val="auto"/>
                <w:sz w:val="21"/>
                <w:szCs w:val="21"/>
                <w:highlight w:val="none"/>
              </w:rPr>
            </w:pPr>
          </w:p>
        </w:tc>
      </w:tr>
      <w:tr w14:paraId="2250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E4F3887">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C6CEF2D">
            <w:pPr>
              <w:jc w:val="center"/>
              <w:rPr>
                <w:rFonts w:hint="eastAsia" w:asciiTheme="majorEastAsia" w:hAnsiTheme="majorEastAsia" w:eastAsiaTheme="majorEastAsia" w:cstheme="majorEastAsia"/>
                <w:color w:val="auto"/>
                <w:sz w:val="21"/>
                <w:szCs w:val="21"/>
                <w:highlight w:val="none"/>
              </w:rPr>
            </w:pPr>
          </w:p>
        </w:tc>
      </w:tr>
      <w:tr w14:paraId="2C41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1FF35DEA">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B147FD2">
            <w:pPr>
              <w:jc w:val="center"/>
              <w:rPr>
                <w:rFonts w:hint="eastAsia" w:asciiTheme="majorEastAsia" w:hAnsiTheme="majorEastAsia" w:eastAsiaTheme="majorEastAsia" w:cstheme="majorEastAsia"/>
                <w:color w:val="auto"/>
                <w:sz w:val="21"/>
                <w:szCs w:val="21"/>
                <w:highlight w:val="none"/>
              </w:rPr>
            </w:pPr>
          </w:p>
        </w:tc>
      </w:tr>
      <w:tr w14:paraId="6353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60DC5626">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5037C16B">
            <w:pPr>
              <w:jc w:val="center"/>
              <w:rPr>
                <w:rFonts w:hint="eastAsia" w:asciiTheme="majorEastAsia" w:hAnsiTheme="majorEastAsia" w:eastAsiaTheme="majorEastAsia" w:cstheme="majorEastAsia"/>
                <w:color w:val="auto"/>
                <w:sz w:val="21"/>
                <w:szCs w:val="21"/>
                <w:highlight w:val="none"/>
              </w:rPr>
            </w:pPr>
          </w:p>
        </w:tc>
      </w:tr>
      <w:tr w14:paraId="7EC7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DD15A2C">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0AA2C0D8">
            <w:pPr>
              <w:jc w:val="center"/>
              <w:rPr>
                <w:rFonts w:hint="eastAsia" w:asciiTheme="majorEastAsia" w:hAnsiTheme="majorEastAsia" w:eastAsiaTheme="majorEastAsia" w:cstheme="majorEastAsia"/>
                <w:color w:val="auto"/>
                <w:sz w:val="21"/>
                <w:szCs w:val="21"/>
                <w:highlight w:val="none"/>
              </w:rPr>
            </w:pPr>
          </w:p>
        </w:tc>
      </w:tr>
      <w:tr w14:paraId="7819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4B18AB57">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2800F80C">
            <w:pPr>
              <w:jc w:val="center"/>
              <w:rPr>
                <w:rFonts w:hint="eastAsia" w:asciiTheme="majorEastAsia" w:hAnsiTheme="majorEastAsia" w:eastAsiaTheme="majorEastAsia" w:cstheme="majorEastAsia"/>
                <w:color w:val="auto"/>
                <w:sz w:val="21"/>
                <w:szCs w:val="21"/>
                <w:highlight w:val="none"/>
              </w:rPr>
            </w:pPr>
          </w:p>
        </w:tc>
      </w:tr>
      <w:tr w14:paraId="34E1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B6BC68B">
            <w:pPr>
              <w:pStyle w:val="36"/>
              <w:rPr>
                <w:rFonts w:hint="eastAsia" w:asciiTheme="majorEastAsia" w:hAnsiTheme="majorEastAsia" w:eastAsiaTheme="majorEastAsia" w:cstheme="majorEastAsia"/>
                <w:color w:val="auto"/>
                <w:highlight w:val="none"/>
              </w:rPr>
            </w:pPr>
          </w:p>
        </w:tc>
        <w:tc>
          <w:tcPr>
            <w:tcW w:w="8123" w:type="dxa"/>
            <w:gridSpan w:val="8"/>
            <w:vAlign w:val="center"/>
          </w:tcPr>
          <w:p w14:paraId="184D0E1B">
            <w:pPr>
              <w:jc w:val="center"/>
              <w:rPr>
                <w:rFonts w:hint="eastAsia" w:asciiTheme="majorEastAsia" w:hAnsiTheme="majorEastAsia" w:eastAsiaTheme="majorEastAsia" w:cstheme="majorEastAsia"/>
                <w:color w:val="auto"/>
                <w:sz w:val="21"/>
                <w:szCs w:val="21"/>
                <w:highlight w:val="none"/>
              </w:rPr>
            </w:pPr>
          </w:p>
        </w:tc>
      </w:tr>
      <w:tr w14:paraId="419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3C0454F6">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0D425514">
            <w:pPr>
              <w:jc w:val="center"/>
              <w:rPr>
                <w:rFonts w:hint="eastAsia" w:asciiTheme="majorEastAsia" w:hAnsiTheme="majorEastAsia" w:eastAsiaTheme="majorEastAsia" w:cstheme="majorEastAsia"/>
                <w:color w:val="auto"/>
                <w:sz w:val="21"/>
                <w:szCs w:val="21"/>
                <w:highlight w:val="none"/>
              </w:rPr>
            </w:pPr>
          </w:p>
        </w:tc>
      </w:tr>
      <w:tr w14:paraId="10D9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55" w:type="dxa"/>
            <w:gridSpan w:val="2"/>
            <w:vAlign w:val="center"/>
          </w:tcPr>
          <w:p w14:paraId="2732090D">
            <w:pPr>
              <w:jc w:val="center"/>
              <w:rPr>
                <w:rFonts w:hint="eastAsia" w:asciiTheme="majorEastAsia" w:hAnsiTheme="majorEastAsia" w:eastAsiaTheme="majorEastAsia" w:cstheme="majorEastAsia"/>
                <w:color w:val="auto"/>
                <w:sz w:val="21"/>
                <w:szCs w:val="21"/>
                <w:highlight w:val="none"/>
              </w:rPr>
            </w:pPr>
          </w:p>
        </w:tc>
        <w:tc>
          <w:tcPr>
            <w:tcW w:w="8123" w:type="dxa"/>
            <w:gridSpan w:val="8"/>
            <w:vAlign w:val="center"/>
          </w:tcPr>
          <w:p w14:paraId="06DDFDE0">
            <w:pPr>
              <w:jc w:val="center"/>
              <w:rPr>
                <w:rFonts w:hint="eastAsia" w:asciiTheme="majorEastAsia" w:hAnsiTheme="majorEastAsia" w:eastAsiaTheme="majorEastAsia" w:cstheme="majorEastAsia"/>
                <w:color w:val="auto"/>
                <w:sz w:val="21"/>
                <w:szCs w:val="21"/>
                <w:highlight w:val="none"/>
              </w:rPr>
            </w:pPr>
          </w:p>
        </w:tc>
      </w:tr>
    </w:tbl>
    <w:p w14:paraId="445D70D3">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注：附主要人员的相应证书、身份证等复印件加盖公章，已完成项目应提供中标通知书或合同复印件加盖公章。</w:t>
      </w:r>
    </w:p>
    <w:p w14:paraId="79BCBAEA">
      <w:pPr>
        <w:pStyle w:val="3"/>
        <w:rPr>
          <w:rFonts w:hint="eastAsia" w:asciiTheme="majorEastAsia" w:hAnsiTheme="majorEastAsia" w:eastAsiaTheme="majorEastAsia" w:cstheme="majorEastAsia"/>
          <w:color w:val="auto"/>
          <w:highlight w:val="none"/>
        </w:rPr>
      </w:pPr>
      <w:bookmarkStart w:id="119" w:name="_Toc367975929"/>
      <w:bookmarkStart w:id="120" w:name="_Toc455213212"/>
      <w:bookmarkStart w:id="121" w:name="_Toc455213255"/>
      <w:r>
        <w:rPr>
          <w:rFonts w:hint="eastAsia" w:asciiTheme="majorEastAsia" w:hAnsiTheme="majorEastAsia" w:eastAsiaTheme="majorEastAsia" w:cstheme="majorEastAsia"/>
          <w:color w:val="auto"/>
          <w:highlight w:val="none"/>
        </w:rPr>
        <w:br w:type="page"/>
      </w:r>
      <w:bookmarkStart w:id="122" w:name="_Toc20445"/>
      <w:bookmarkStart w:id="123" w:name="_Toc12132"/>
      <w:r>
        <w:rPr>
          <w:rFonts w:hint="eastAsia" w:asciiTheme="majorEastAsia" w:hAnsiTheme="majorEastAsia" w:eastAsiaTheme="majorEastAsia" w:cstheme="majorEastAsia"/>
          <w:color w:val="auto"/>
          <w:highlight w:val="none"/>
        </w:rPr>
        <w:t>十、投标资格审查</w:t>
      </w:r>
      <w:bookmarkEnd w:id="119"/>
      <w:bookmarkEnd w:id="120"/>
      <w:bookmarkEnd w:id="121"/>
      <w:bookmarkEnd w:id="122"/>
      <w:bookmarkEnd w:id="123"/>
    </w:p>
    <w:bookmarkEnd w:id="77"/>
    <w:p w14:paraId="2624926F">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rPr>
      </w:pPr>
      <w:bookmarkStart w:id="124" w:name="_Toc455213256"/>
      <w:bookmarkStart w:id="125" w:name="_Toc455213213"/>
    </w:p>
    <w:p w14:paraId="0D0DC4E6">
      <w:pPr>
        <w:autoSpaceDE w:val="0"/>
        <w:autoSpaceDN w:val="0"/>
        <w:adjustRightInd w:val="0"/>
        <w:snapToGrid w:val="0"/>
        <w:spacing w:line="360" w:lineRule="auto"/>
        <w:rPr>
          <w:rFonts w:hint="eastAsia" w:asciiTheme="majorEastAsia" w:hAnsiTheme="majorEastAsia" w:eastAsiaTheme="majorEastAsia" w:cstheme="majorEastAsia"/>
          <w:color w:val="auto"/>
          <w:kern w:val="44"/>
          <w:szCs w:val="24"/>
          <w:highlight w:val="none"/>
        </w:rPr>
      </w:pPr>
      <w:r>
        <w:rPr>
          <w:rFonts w:hint="eastAsia" w:asciiTheme="majorEastAsia" w:hAnsiTheme="majorEastAsia" w:eastAsiaTheme="majorEastAsia" w:cstheme="majorEastAsia"/>
          <w:bCs/>
          <w:color w:val="auto"/>
          <w:szCs w:val="21"/>
          <w:highlight w:val="none"/>
        </w:rPr>
        <w:t>1、</w:t>
      </w:r>
      <w:r>
        <w:rPr>
          <w:rFonts w:hint="eastAsia" w:asciiTheme="majorEastAsia" w:hAnsiTheme="majorEastAsia" w:eastAsiaTheme="majorEastAsia" w:cstheme="majorEastAsia"/>
          <w:bCs/>
          <w:color w:val="auto"/>
          <w:szCs w:val="21"/>
          <w:highlight w:val="none"/>
          <w:lang w:eastAsia="zh-CN"/>
        </w:rPr>
        <w:t>供应商</w:t>
      </w:r>
      <w:r>
        <w:rPr>
          <w:rFonts w:hint="eastAsia" w:asciiTheme="majorEastAsia" w:hAnsiTheme="majorEastAsia" w:eastAsiaTheme="majorEastAsia" w:cstheme="majorEastAsia"/>
          <w:bCs/>
          <w:color w:val="auto"/>
          <w:szCs w:val="21"/>
          <w:highlight w:val="none"/>
        </w:rPr>
        <w:t>依法登记注册，具备有效的营业执照</w:t>
      </w:r>
      <w:r>
        <w:rPr>
          <w:rFonts w:hint="eastAsia" w:asciiTheme="majorEastAsia" w:hAnsiTheme="majorEastAsia" w:eastAsiaTheme="majorEastAsia" w:cstheme="majorEastAsia"/>
          <w:bCs/>
          <w:color w:val="auto"/>
          <w:szCs w:val="21"/>
          <w:highlight w:val="none"/>
          <w:lang w:eastAsia="zh-CN"/>
        </w:rPr>
        <w:t>等资料。</w:t>
      </w:r>
    </w:p>
    <w:p w14:paraId="23B28FBA">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2、</w:t>
      </w:r>
      <w:r>
        <w:rPr>
          <w:rFonts w:hint="eastAsia" w:asciiTheme="majorEastAsia" w:hAnsiTheme="majorEastAsia" w:eastAsiaTheme="majorEastAsia" w:cstheme="majorEastAsia"/>
          <w:bCs/>
          <w:color w:val="auto"/>
          <w:szCs w:val="21"/>
          <w:highlight w:val="none"/>
          <w:lang w:val="zh-CN"/>
        </w:rPr>
        <w:t>供应商参加政府采购活动前三年内，在经营活动中没有重大违法记录的声明函（统一格式，见附件四）；</w:t>
      </w:r>
    </w:p>
    <w:p w14:paraId="3AD89D27">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3</w:t>
      </w:r>
      <w:r>
        <w:rPr>
          <w:rFonts w:hint="eastAsia" w:asciiTheme="majorEastAsia" w:hAnsiTheme="majorEastAsia" w:eastAsiaTheme="majorEastAsia" w:cstheme="majorEastAsia"/>
          <w:bCs/>
          <w:color w:val="auto"/>
          <w:szCs w:val="21"/>
          <w:highlight w:val="none"/>
          <w:lang w:val="zh-CN"/>
        </w:rPr>
        <w:t>、中小企业声明函（统一格式，见附件一）；</w:t>
      </w:r>
    </w:p>
    <w:p w14:paraId="0DAA6C38">
      <w:pPr>
        <w:autoSpaceDE w:val="0"/>
        <w:autoSpaceDN w:val="0"/>
        <w:adjustRightInd w:val="0"/>
        <w:snapToGrid w:val="0"/>
        <w:spacing w:line="360" w:lineRule="auto"/>
        <w:rPr>
          <w:rFonts w:hint="eastAsia"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4</w:t>
      </w:r>
      <w:r>
        <w:rPr>
          <w:rFonts w:hint="eastAsia" w:asciiTheme="majorEastAsia" w:hAnsiTheme="majorEastAsia" w:eastAsiaTheme="majorEastAsia" w:cstheme="majorEastAsia"/>
          <w:bCs/>
          <w:color w:val="auto"/>
          <w:szCs w:val="21"/>
          <w:highlight w:val="none"/>
          <w:lang w:val="zh-CN"/>
        </w:rPr>
        <w:t>、竞争性磋商文件中规定的或供应商认为有必要提供的其他证明材料（格式自拟）。</w:t>
      </w:r>
    </w:p>
    <w:p w14:paraId="07BADFF6">
      <w:pPr>
        <w:pStyle w:val="36"/>
        <w:rPr>
          <w:rFonts w:hint="eastAsia" w:asciiTheme="majorEastAsia" w:hAnsiTheme="majorEastAsia" w:eastAsiaTheme="majorEastAsia" w:cstheme="majorEastAsia"/>
          <w:color w:val="auto"/>
          <w:highlight w:val="none"/>
        </w:rPr>
      </w:pPr>
    </w:p>
    <w:p w14:paraId="201673F2">
      <w:pPr>
        <w:pStyle w:val="3"/>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bookmarkStart w:id="126" w:name="_Toc10355"/>
      <w:bookmarkStart w:id="127" w:name="_Toc20653"/>
      <w:r>
        <w:rPr>
          <w:rFonts w:hint="eastAsia" w:asciiTheme="majorEastAsia" w:hAnsiTheme="majorEastAsia" w:eastAsiaTheme="majorEastAsia" w:cstheme="majorEastAsia"/>
          <w:color w:val="auto"/>
          <w:highlight w:val="none"/>
        </w:rPr>
        <w:t>十一、企业近三年业绩一览表</w:t>
      </w:r>
      <w:bookmarkEnd w:id="124"/>
      <w:bookmarkEnd w:id="125"/>
      <w:bookmarkEnd w:id="126"/>
      <w:bookmarkEnd w:id="127"/>
    </w:p>
    <w:tbl>
      <w:tblPr>
        <w:tblStyle w:val="19"/>
        <w:tblW w:w="5212" w:type="pct"/>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1"/>
        <w:gridCol w:w="2014"/>
        <w:gridCol w:w="1973"/>
        <w:gridCol w:w="2015"/>
      </w:tblGrid>
      <w:tr w14:paraId="3CBD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vAlign w:val="center"/>
          </w:tcPr>
          <w:p w14:paraId="6EAF7EB3">
            <w:pPr>
              <w:jc w:val="center"/>
              <w:rPr>
                <w:rFonts w:hint="eastAsia" w:asciiTheme="majorEastAsia" w:hAnsiTheme="majorEastAsia" w:eastAsiaTheme="majorEastAsia" w:cstheme="majorEastAsia"/>
                <w:b/>
                <w:color w:val="auto"/>
                <w:sz w:val="21"/>
                <w:szCs w:val="21"/>
                <w:highlight w:val="none"/>
              </w:rPr>
            </w:pPr>
            <w:bookmarkStart w:id="128" w:name="_Toc455213214"/>
            <w:bookmarkStart w:id="129" w:name="_Toc455213257"/>
            <w:r>
              <w:rPr>
                <w:rFonts w:hint="eastAsia" w:asciiTheme="majorEastAsia" w:hAnsiTheme="majorEastAsia" w:eastAsiaTheme="majorEastAsia" w:cstheme="majorEastAsia"/>
                <w:b/>
                <w:color w:val="auto"/>
                <w:sz w:val="21"/>
                <w:szCs w:val="21"/>
                <w:highlight w:val="none"/>
              </w:rPr>
              <w:t>序号</w:t>
            </w:r>
            <w:bookmarkEnd w:id="128"/>
            <w:bookmarkEnd w:id="129"/>
          </w:p>
        </w:tc>
        <w:tc>
          <w:tcPr>
            <w:tcW w:w="2011" w:type="dxa"/>
            <w:vAlign w:val="center"/>
          </w:tcPr>
          <w:p w14:paraId="0CBB97E1">
            <w:pPr>
              <w:pStyle w:val="2"/>
              <w:rPr>
                <w:rFonts w:hint="eastAsia" w:asciiTheme="majorEastAsia" w:hAnsiTheme="majorEastAsia" w:eastAsiaTheme="majorEastAsia" w:cstheme="majorEastAsia"/>
                <w:color w:val="auto"/>
                <w:sz w:val="21"/>
                <w:szCs w:val="21"/>
                <w:highlight w:val="none"/>
              </w:rPr>
            </w:pPr>
            <w:bookmarkStart w:id="130" w:name="_Toc68767998"/>
            <w:bookmarkStart w:id="131" w:name="_Toc12137"/>
            <w:bookmarkStart w:id="132" w:name="_Toc455213258"/>
            <w:bookmarkStart w:id="133" w:name="_Toc15571"/>
            <w:bookmarkStart w:id="134" w:name="_Toc455213215"/>
            <w:bookmarkStart w:id="135" w:name="_Toc918"/>
            <w:bookmarkStart w:id="136" w:name="_Toc19760"/>
            <w:bookmarkStart w:id="137" w:name="_Toc1008"/>
            <w:bookmarkStart w:id="138" w:name="_Toc16420"/>
            <w:r>
              <w:rPr>
                <w:rFonts w:hint="eastAsia" w:asciiTheme="majorEastAsia" w:hAnsiTheme="majorEastAsia" w:eastAsiaTheme="majorEastAsia" w:cstheme="majorEastAsia"/>
                <w:color w:val="auto"/>
                <w:sz w:val="21"/>
                <w:szCs w:val="21"/>
                <w:highlight w:val="none"/>
              </w:rPr>
              <w:t>项目名称</w:t>
            </w:r>
            <w:bookmarkEnd w:id="130"/>
            <w:bookmarkEnd w:id="131"/>
            <w:bookmarkEnd w:id="132"/>
            <w:bookmarkEnd w:id="133"/>
            <w:bookmarkEnd w:id="134"/>
            <w:bookmarkEnd w:id="135"/>
            <w:bookmarkEnd w:id="136"/>
            <w:bookmarkEnd w:id="137"/>
            <w:bookmarkEnd w:id="138"/>
          </w:p>
        </w:tc>
        <w:tc>
          <w:tcPr>
            <w:tcW w:w="2014" w:type="dxa"/>
            <w:vAlign w:val="center"/>
          </w:tcPr>
          <w:p w14:paraId="09360EF6">
            <w:pPr>
              <w:pStyle w:val="2"/>
              <w:rPr>
                <w:rFonts w:hint="eastAsia" w:asciiTheme="majorEastAsia" w:hAnsiTheme="majorEastAsia" w:eastAsiaTheme="majorEastAsia" w:cstheme="majorEastAsia"/>
                <w:color w:val="auto"/>
                <w:sz w:val="21"/>
                <w:szCs w:val="21"/>
                <w:highlight w:val="none"/>
              </w:rPr>
            </w:pPr>
            <w:bookmarkStart w:id="139" w:name="_Toc27043"/>
            <w:bookmarkStart w:id="140" w:name="_Toc28337"/>
            <w:bookmarkStart w:id="141" w:name="_Toc68767999"/>
            <w:bookmarkStart w:id="142" w:name="_Toc22696"/>
            <w:bookmarkStart w:id="143" w:name="_Toc22394"/>
            <w:bookmarkStart w:id="144" w:name="_Toc27634"/>
            <w:bookmarkStart w:id="145" w:name="_Toc380"/>
            <w:bookmarkStart w:id="146" w:name="_Toc455213216"/>
            <w:bookmarkStart w:id="147" w:name="_Toc455213259"/>
            <w:r>
              <w:rPr>
                <w:rFonts w:hint="eastAsia" w:asciiTheme="majorEastAsia" w:hAnsiTheme="majorEastAsia" w:eastAsiaTheme="majorEastAsia" w:cstheme="majorEastAsia"/>
                <w:color w:val="auto"/>
                <w:sz w:val="21"/>
                <w:szCs w:val="21"/>
                <w:highlight w:val="none"/>
              </w:rPr>
              <w:t>项目编号</w:t>
            </w:r>
            <w:bookmarkEnd w:id="139"/>
            <w:bookmarkEnd w:id="140"/>
            <w:bookmarkEnd w:id="141"/>
            <w:bookmarkEnd w:id="142"/>
            <w:bookmarkEnd w:id="143"/>
            <w:bookmarkEnd w:id="144"/>
            <w:bookmarkEnd w:id="145"/>
            <w:bookmarkEnd w:id="146"/>
            <w:bookmarkEnd w:id="147"/>
          </w:p>
        </w:tc>
        <w:tc>
          <w:tcPr>
            <w:tcW w:w="1973" w:type="dxa"/>
            <w:vAlign w:val="center"/>
          </w:tcPr>
          <w:p w14:paraId="16A9155A">
            <w:pPr>
              <w:pStyle w:val="2"/>
              <w:rPr>
                <w:rFonts w:hint="eastAsia" w:asciiTheme="majorEastAsia" w:hAnsiTheme="majorEastAsia" w:eastAsiaTheme="majorEastAsia" w:cstheme="majorEastAsia"/>
                <w:color w:val="auto"/>
                <w:sz w:val="21"/>
                <w:szCs w:val="21"/>
                <w:highlight w:val="none"/>
              </w:rPr>
            </w:pPr>
            <w:bookmarkStart w:id="148" w:name="_Toc68768000"/>
            <w:r>
              <w:rPr>
                <w:rFonts w:hint="eastAsia" w:asciiTheme="majorEastAsia" w:hAnsiTheme="majorEastAsia" w:eastAsiaTheme="majorEastAsia" w:cstheme="majorEastAsia"/>
                <w:color w:val="auto"/>
                <w:sz w:val="21"/>
                <w:szCs w:val="21"/>
                <w:highlight w:val="none"/>
              </w:rPr>
              <w:t>委托人</w:t>
            </w:r>
            <w:bookmarkEnd w:id="148"/>
          </w:p>
        </w:tc>
        <w:tc>
          <w:tcPr>
            <w:tcW w:w="2015" w:type="dxa"/>
            <w:vAlign w:val="center"/>
          </w:tcPr>
          <w:p w14:paraId="76F042FB">
            <w:pPr>
              <w:pStyle w:val="2"/>
              <w:rPr>
                <w:rFonts w:hint="eastAsia" w:asciiTheme="majorEastAsia" w:hAnsiTheme="majorEastAsia" w:eastAsiaTheme="majorEastAsia" w:cstheme="majorEastAsia"/>
                <w:color w:val="auto"/>
                <w:sz w:val="21"/>
                <w:szCs w:val="21"/>
                <w:highlight w:val="none"/>
              </w:rPr>
            </w:pPr>
            <w:bookmarkStart w:id="149" w:name="_Toc68768001"/>
            <w:r>
              <w:rPr>
                <w:rFonts w:hint="eastAsia" w:asciiTheme="majorEastAsia" w:hAnsiTheme="majorEastAsia" w:eastAsiaTheme="majorEastAsia" w:cstheme="majorEastAsia"/>
                <w:color w:val="auto"/>
                <w:sz w:val="21"/>
                <w:szCs w:val="21"/>
                <w:highlight w:val="none"/>
              </w:rPr>
              <w:t>咨询日期</w:t>
            </w:r>
            <w:bookmarkEnd w:id="149"/>
          </w:p>
        </w:tc>
      </w:tr>
      <w:tr w14:paraId="56B0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tcPr>
          <w:p w14:paraId="4A03299C">
            <w:pPr>
              <w:jc w:val="center"/>
              <w:rPr>
                <w:rFonts w:hint="eastAsia" w:asciiTheme="majorEastAsia" w:hAnsiTheme="majorEastAsia" w:eastAsiaTheme="majorEastAsia" w:cstheme="majorEastAsia"/>
                <w:color w:val="auto"/>
                <w:sz w:val="36"/>
                <w:szCs w:val="36"/>
                <w:highlight w:val="none"/>
              </w:rPr>
            </w:pPr>
          </w:p>
        </w:tc>
        <w:tc>
          <w:tcPr>
            <w:tcW w:w="2011" w:type="dxa"/>
          </w:tcPr>
          <w:p w14:paraId="20FB79D8">
            <w:pPr>
              <w:pStyle w:val="2"/>
              <w:rPr>
                <w:rFonts w:hint="eastAsia" w:asciiTheme="majorEastAsia" w:hAnsiTheme="majorEastAsia" w:eastAsiaTheme="majorEastAsia" w:cstheme="majorEastAsia"/>
                <w:color w:val="auto"/>
                <w:sz w:val="36"/>
                <w:szCs w:val="36"/>
                <w:highlight w:val="none"/>
              </w:rPr>
            </w:pPr>
          </w:p>
        </w:tc>
        <w:tc>
          <w:tcPr>
            <w:tcW w:w="2014" w:type="dxa"/>
          </w:tcPr>
          <w:p w14:paraId="74C022DA">
            <w:pPr>
              <w:pStyle w:val="2"/>
              <w:rPr>
                <w:rFonts w:hint="eastAsia" w:asciiTheme="majorEastAsia" w:hAnsiTheme="majorEastAsia" w:eastAsiaTheme="majorEastAsia" w:cstheme="majorEastAsia"/>
                <w:color w:val="auto"/>
                <w:sz w:val="36"/>
                <w:szCs w:val="36"/>
                <w:highlight w:val="none"/>
              </w:rPr>
            </w:pPr>
          </w:p>
        </w:tc>
        <w:tc>
          <w:tcPr>
            <w:tcW w:w="1973" w:type="dxa"/>
          </w:tcPr>
          <w:p w14:paraId="7502B682">
            <w:pPr>
              <w:pStyle w:val="2"/>
              <w:rPr>
                <w:rFonts w:hint="eastAsia" w:asciiTheme="majorEastAsia" w:hAnsiTheme="majorEastAsia" w:eastAsiaTheme="majorEastAsia" w:cstheme="majorEastAsia"/>
                <w:color w:val="auto"/>
                <w:sz w:val="36"/>
                <w:szCs w:val="36"/>
                <w:highlight w:val="none"/>
              </w:rPr>
            </w:pPr>
          </w:p>
        </w:tc>
        <w:tc>
          <w:tcPr>
            <w:tcW w:w="2015" w:type="dxa"/>
          </w:tcPr>
          <w:p w14:paraId="23132F7D">
            <w:pPr>
              <w:pStyle w:val="2"/>
              <w:rPr>
                <w:rFonts w:hint="eastAsia" w:asciiTheme="majorEastAsia" w:hAnsiTheme="majorEastAsia" w:eastAsiaTheme="majorEastAsia" w:cstheme="majorEastAsia"/>
                <w:color w:val="auto"/>
                <w:sz w:val="36"/>
                <w:szCs w:val="36"/>
                <w:highlight w:val="none"/>
              </w:rPr>
            </w:pPr>
          </w:p>
        </w:tc>
      </w:tr>
      <w:tr w14:paraId="7248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98C0DF">
            <w:pPr>
              <w:jc w:val="center"/>
              <w:rPr>
                <w:rFonts w:hint="eastAsia" w:asciiTheme="majorEastAsia" w:hAnsiTheme="majorEastAsia" w:eastAsiaTheme="majorEastAsia" w:cstheme="majorEastAsia"/>
                <w:color w:val="auto"/>
                <w:sz w:val="36"/>
                <w:szCs w:val="36"/>
                <w:highlight w:val="none"/>
              </w:rPr>
            </w:pPr>
          </w:p>
        </w:tc>
        <w:tc>
          <w:tcPr>
            <w:tcW w:w="2011" w:type="dxa"/>
          </w:tcPr>
          <w:p w14:paraId="71D791F3">
            <w:pPr>
              <w:pStyle w:val="2"/>
              <w:rPr>
                <w:rFonts w:hint="eastAsia" w:asciiTheme="majorEastAsia" w:hAnsiTheme="majorEastAsia" w:eastAsiaTheme="majorEastAsia" w:cstheme="majorEastAsia"/>
                <w:color w:val="auto"/>
                <w:sz w:val="36"/>
                <w:szCs w:val="36"/>
                <w:highlight w:val="none"/>
              </w:rPr>
            </w:pPr>
          </w:p>
        </w:tc>
        <w:tc>
          <w:tcPr>
            <w:tcW w:w="2014" w:type="dxa"/>
          </w:tcPr>
          <w:p w14:paraId="3A2068C6">
            <w:pPr>
              <w:pStyle w:val="2"/>
              <w:rPr>
                <w:rFonts w:hint="eastAsia" w:asciiTheme="majorEastAsia" w:hAnsiTheme="majorEastAsia" w:eastAsiaTheme="majorEastAsia" w:cstheme="majorEastAsia"/>
                <w:color w:val="auto"/>
                <w:sz w:val="36"/>
                <w:szCs w:val="36"/>
                <w:highlight w:val="none"/>
              </w:rPr>
            </w:pPr>
          </w:p>
        </w:tc>
        <w:tc>
          <w:tcPr>
            <w:tcW w:w="1973" w:type="dxa"/>
          </w:tcPr>
          <w:p w14:paraId="49A87CCD">
            <w:pPr>
              <w:pStyle w:val="2"/>
              <w:rPr>
                <w:rFonts w:hint="eastAsia" w:asciiTheme="majorEastAsia" w:hAnsiTheme="majorEastAsia" w:eastAsiaTheme="majorEastAsia" w:cstheme="majorEastAsia"/>
                <w:color w:val="auto"/>
                <w:sz w:val="36"/>
                <w:szCs w:val="36"/>
                <w:highlight w:val="none"/>
              </w:rPr>
            </w:pPr>
          </w:p>
        </w:tc>
        <w:tc>
          <w:tcPr>
            <w:tcW w:w="2015" w:type="dxa"/>
          </w:tcPr>
          <w:p w14:paraId="5EE01EF7">
            <w:pPr>
              <w:pStyle w:val="2"/>
              <w:rPr>
                <w:rFonts w:hint="eastAsia" w:asciiTheme="majorEastAsia" w:hAnsiTheme="majorEastAsia" w:eastAsiaTheme="majorEastAsia" w:cstheme="majorEastAsia"/>
                <w:color w:val="auto"/>
                <w:sz w:val="36"/>
                <w:szCs w:val="36"/>
                <w:highlight w:val="none"/>
              </w:rPr>
            </w:pPr>
          </w:p>
        </w:tc>
      </w:tr>
      <w:tr w14:paraId="7981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34B7441">
            <w:pPr>
              <w:jc w:val="center"/>
              <w:rPr>
                <w:rFonts w:hint="eastAsia" w:asciiTheme="majorEastAsia" w:hAnsiTheme="majorEastAsia" w:eastAsiaTheme="majorEastAsia" w:cstheme="majorEastAsia"/>
                <w:color w:val="auto"/>
                <w:sz w:val="36"/>
                <w:szCs w:val="36"/>
                <w:highlight w:val="none"/>
              </w:rPr>
            </w:pPr>
          </w:p>
        </w:tc>
        <w:tc>
          <w:tcPr>
            <w:tcW w:w="2011" w:type="dxa"/>
          </w:tcPr>
          <w:p w14:paraId="137C7BCC">
            <w:pPr>
              <w:pStyle w:val="2"/>
              <w:rPr>
                <w:rFonts w:hint="eastAsia" w:asciiTheme="majorEastAsia" w:hAnsiTheme="majorEastAsia" w:eastAsiaTheme="majorEastAsia" w:cstheme="majorEastAsia"/>
                <w:color w:val="auto"/>
                <w:sz w:val="36"/>
                <w:szCs w:val="36"/>
                <w:highlight w:val="none"/>
              </w:rPr>
            </w:pPr>
          </w:p>
        </w:tc>
        <w:tc>
          <w:tcPr>
            <w:tcW w:w="2014" w:type="dxa"/>
          </w:tcPr>
          <w:p w14:paraId="122D22BF">
            <w:pPr>
              <w:pStyle w:val="2"/>
              <w:rPr>
                <w:rFonts w:hint="eastAsia" w:asciiTheme="majorEastAsia" w:hAnsiTheme="majorEastAsia" w:eastAsiaTheme="majorEastAsia" w:cstheme="majorEastAsia"/>
                <w:color w:val="auto"/>
                <w:sz w:val="36"/>
                <w:szCs w:val="36"/>
                <w:highlight w:val="none"/>
              </w:rPr>
            </w:pPr>
          </w:p>
        </w:tc>
        <w:tc>
          <w:tcPr>
            <w:tcW w:w="1973" w:type="dxa"/>
          </w:tcPr>
          <w:p w14:paraId="1A349255">
            <w:pPr>
              <w:pStyle w:val="2"/>
              <w:rPr>
                <w:rFonts w:hint="eastAsia" w:asciiTheme="majorEastAsia" w:hAnsiTheme="majorEastAsia" w:eastAsiaTheme="majorEastAsia" w:cstheme="majorEastAsia"/>
                <w:color w:val="auto"/>
                <w:sz w:val="36"/>
                <w:szCs w:val="36"/>
                <w:highlight w:val="none"/>
              </w:rPr>
            </w:pPr>
          </w:p>
        </w:tc>
        <w:tc>
          <w:tcPr>
            <w:tcW w:w="2015" w:type="dxa"/>
          </w:tcPr>
          <w:p w14:paraId="1F3A1524">
            <w:pPr>
              <w:pStyle w:val="2"/>
              <w:rPr>
                <w:rFonts w:hint="eastAsia" w:asciiTheme="majorEastAsia" w:hAnsiTheme="majorEastAsia" w:eastAsiaTheme="majorEastAsia" w:cstheme="majorEastAsia"/>
                <w:color w:val="auto"/>
                <w:sz w:val="36"/>
                <w:szCs w:val="36"/>
                <w:highlight w:val="none"/>
              </w:rPr>
            </w:pPr>
          </w:p>
        </w:tc>
      </w:tr>
      <w:tr w14:paraId="2806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26DE02CC">
            <w:pPr>
              <w:jc w:val="center"/>
              <w:rPr>
                <w:rFonts w:hint="eastAsia" w:asciiTheme="majorEastAsia" w:hAnsiTheme="majorEastAsia" w:eastAsiaTheme="majorEastAsia" w:cstheme="majorEastAsia"/>
                <w:color w:val="auto"/>
                <w:sz w:val="36"/>
                <w:szCs w:val="36"/>
                <w:highlight w:val="none"/>
              </w:rPr>
            </w:pPr>
          </w:p>
        </w:tc>
        <w:tc>
          <w:tcPr>
            <w:tcW w:w="2011" w:type="dxa"/>
          </w:tcPr>
          <w:p w14:paraId="0621D713">
            <w:pPr>
              <w:pStyle w:val="2"/>
              <w:rPr>
                <w:rFonts w:hint="eastAsia" w:asciiTheme="majorEastAsia" w:hAnsiTheme="majorEastAsia" w:eastAsiaTheme="majorEastAsia" w:cstheme="majorEastAsia"/>
                <w:color w:val="auto"/>
                <w:sz w:val="36"/>
                <w:szCs w:val="36"/>
                <w:highlight w:val="none"/>
              </w:rPr>
            </w:pPr>
          </w:p>
        </w:tc>
        <w:tc>
          <w:tcPr>
            <w:tcW w:w="2014" w:type="dxa"/>
          </w:tcPr>
          <w:p w14:paraId="32948EB4">
            <w:pPr>
              <w:pStyle w:val="2"/>
              <w:rPr>
                <w:rFonts w:hint="eastAsia" w:asciiTheme="majorEastAsia" w:hAnsiTheme="majorEastAsia" w:eastAsiaTheme="majorEastAsia" w:cstheme="majorEastAsia"/>
                <w:color w:val="auto"/>
                <w:sz w:val="36"/>
                <w:szCs w:val="36"/>
                <w:highlight w:val="none"/>
              </w:rPr>
            </w:pPr>
          </w:p>
        </w:tc>
        <w:tc>
          <w:tcPr>
            <w:tcW w:w="1973" w:type="dxa"/>
          </w:tcPr>
          <w:p w14:paraId="1544DD2C">
            <w:pPr>
              <w:pStyle w:val="2"/>
              <w:rPr>
                <w:rFonts w:hint="eastAsia" w:asciiTheme="majorEastAsia" w:hAnsiTheme="majorEastAsia" w:eastAsiaTheme="majorEastAsia" w:cstheme="majorEastAsia"/>
                <w:color w:val="auto"/>
                <w:sz w:val="36"/>
                <w:szCs w:val="36"/>
                <w:highlight w:val="none"/>
              </w:rPr>
            </w:pPr>
          </w:p>
        </w:tc>
        <w:tc>
          <w:tcPr>
            <w:tcW w:w="2015" w:type="dxa"/>
          </w:tcPr>
          <w:p w14:paraId="361D7DA4">
            <w:pPr>
              <w:pStyle w:val="2"/>
              <w:rPr>
                <w:rFonts w:hint="eastAsia" w:asciiTheme="majorEastAsia" w:hAnsiTheme="majorEastAsia" w:eastAsiaTheme="majorEastAsia" w:cstheme="majorEastAsia"/>
                <w:color w:val="auto"/>
                <w:sz w:val="36"/>
                <w:szCs w:val="36"/>
                <w:highlight w:val="none"/>
              </w:rPr>
            </w:pPr>
          </w:p>
        </w:tc>
      </w:tr>
      <w:tr w14:paraId="61A9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14378DA">
            <w:pPr>
              <w:jc w:val="center"/>
              <w:rPr>
                <w:rFonts w:hint="eastAsia" w:asciiTheme="majorEastAsia" w:hAnsiTheme="majorEastAsia" w:eastAsiaTheme="majorEastAsia" w:cstheme="majorEastAsia"/>
                <w:color w:val="auto"/>
                <w:sz w:val="36"/>
                <w:szCs w:val="36"/>
                <w:highlight w:val="none"/>
              </w:rPr>
            </w:pPr>
          </w:p>
        </w:tc>
        <w:tc>
          <w:tcPr>
            <w:tcW w:w="2011" w:type="dxa"/>
          </w:tcPr>
          <w:p w14:paraId="5824243A">
            <w:pPr>
              <w:pStyle w:val="2"/>
              <w:rPr>
                <w:rFonts w:hint="eastAsia" w:asciiTheme="majorEastAsia" w:hAnsiTheme="majorEastAsia" w:eastAsiaTheme="majorEastAsia" w:cstheme="majorEastAsia"/>
                <w:color w:val="auto"/>
                <w:sz w:val="36"/>
                <w:szCs w:val="36"/>
                <w:highlight w:val="none"/>
              </w:rPr>
            </w:pPr>
          </w:p>
        </w:tc>
        <w:tc>
          <w:tcPr>
            <w:tcW w:w="2014" w:type="dxa"/>
          </w:tcPr>
          <w:p w14:paraId="1E786C15">
            <w:pPr>
              <w:pStyle w:val="2"/>
              <w:rPr>
                <w:rFonts w:hint="eastAsia" w:asciiTheme="majorEastAsia" w:hAnsiTheme="majorEastAsia" w:eastAsiaTheme="majorEastAsia" w:cstheme="majorEastAsia"/>
                <w:color w:val="auto"/>
                <w:sz w:val="36"/>
                <w:szCs w:val="36"/>
                <w:highlight w:val="none"/>
              </w:rPr>
            </w:pPr>
          </w:p>
        </w:tc>
        <w:tc>
          <w:tcPr>
            <w:tcW w:w="1973" w:type="dxa"/>
          </w:tcPr>
          <w:p w14:paraId="3F739564">
            <w:pPr>
              <w:pStyle w:val="2"/>
              <w:rPr>
                <w:rFonts w:hint="eastAsia" w:asciiTheme="majorEastAsia" w:hAnsiTheme="majorEastAsia" w:eastAsiaTheme="majorEastAsia" w:cstheme="majorEastAsia"/>
                <w:color w:val="auto"/>
                <w:sz w:val="36"/>
                <w:szCs w:val="36"/>
                <w:highlight w:val="none"/>
              </w:rPr>
            </w:pPr>
          </w:p>
        </w:tc>
        <w:tc>
          <w:tcPr>
            <w:tcW w:w="2015" w:type="dxa"/>
          </w:tcPr>
          <w:p w14:paraId="64819BF1">
            <w:pPr>
              <w:pStyle w:val="2"/>
              <w:rPr>
                <w:rFonts w:hint="eastAsia" w:asciiTheme="majorEastAsia" w:hAnsiTheme="majorEastAsia" w:eastAsiaTheme="majorEastAsia" w:cstheme="majorEastAsia"/>
                <w:color w:val="auto"/>
                <w:sz w:val="36"/>
                <w:szCs w:val="36"/>
                <w:highlight w:val="none"/>
              </w:rPr>
            </w:pPr>
          </w:p>
        </w:tc>
      </w:tr>
      <w:tr w14:paraId="008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6B77E78E">
            <w:pPr>
              <w:jc w:val="center"/>
              <w:rPr>
                <w:rFonts w:hint="eastAsia" w:asciiTheme="majorEastAsia" w:hAnsiTheme="majorEastAsia" w:eastAsiaTheme="majorEastAsia" w:cstheme="majorEastAsia"/>
                <w:color w:val="auto"/>
                <w:sz w:val="36"/>
                <w:szCs w:val="36"/>
                <w:highlight w:val="none"/>
              </w:rPr>
            </w:pPr>
          </w:p>
        </w:tc>
        <w:tc>
          <w:tcPr>
            <w:tcW w:w="2011" w:type="dxa"/>
          </w:tcPr>
          <w:p w14:paraId="1E65E54D">
            <w:pPr>
              <w:pStyle w:val="2"/>
              <w:rPr>
                <w:rFonts w:hint="eastAsia" w:asciiTheme="majorEastAsia" w:hAnsiTheme="majorEastAsia" w:eastAsiaTheme="majorEastAsia" w:cstheme="majorEastAsia"/>
                <w:color w:val="auto"/>
                <w:sz w:val="36"/>
                <w:szCs w:val="36"/>
                <w:highlight w:val="none"/>
              </w:rPr>
            </w:pPr>
          </w:p>
        </w:tc>
        <w:tc>
          <w:tcPr>
            <w:tcW w:w="2014" w:type="dxa"/>
          </w:tcPr>
          <w:p w14:paraId="4BFB2A46">
            <w:pPr>
              <w:pStyle w:val="2"/>
              <w:rPr>
                <w:rFonts w:hint="eastAsia" w:asciiTheme="majorEastAsia" w:hAnsiTheme="majorEastAsia" w:eastAsiaTheme="majorEastAsia" w:cstheme="majorEastAsia"/>
                <w:color w:val="auto"/>
                <w:sz w:val="36"/>
                <w:szCs w:val="36"/>
                <w:highlight w:val="none"/>
              </w:rPr>
            </w:pPr>
          </w:p>
        </w:tc>
        <w:tc>
          <w:tcPr>
            <w:tcW w:w="1973" w:type="dxa"/>
          </w:tcPr>
          <w:p w14:paraId="0F841AF9">
            <w:pPr>
              <w:pStyle w:val="2"/>
              <w:rPr>
                <w:rFonts w:hint="eastAsia" w:asciiTheme="majorEastAsia" w:hAnsiTheme="majorEastAsia" w:eastAsiaTheme="majorEastAsia" w:cstheme="majorEastAsia"/>
                <w:color w:val="auto"/>
                <w:sz w:val="36"/>
                <w:szCs w:val="36"/>
                <w:highlight w:val="none"/>
              </w:rPr>
            </w:pPr>
          </w:p>
        </w:tc>
        <w:tc>
          <w:tcPr>
            <w:tcW w:w="2015" w:type="dxa"/>
          </w:tcPr>
          <w:p w14:paraId="4D65E0CA">
            <w:pPr>
              <w:pStyle w:val="2"/>
              <w:rPr>
                <w:rFonts w:hint="eastAsia" w:asciiTheme="majorEastAsia" w:hAnsiTheme="majorEastAsia" w:eastAsiaTheme="majorEastAsia" w:cstheme="majorEastAsia"/>
                <w:color w:val="auto"/>
                <w:sz w:val="36"/>
                <w:szCs w:val="36"/>
                <w:highlight w:val="none"/>
              </w:rPr>
            </w:pPr>
          </w:p>
        </w:tc>
      </w:tr>
      <w:tr w14:paraId="43B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74712C2C">
            <w:pPr>
              <w:jc w:val="center"/>
              <w:rPr>
                <w:rFonts w:hint="eastAsia" w:asciiTheme="majorEastAsia" w:hAnsiTheme="majorEastAsia" w:eastAsiaTheme="majorEastAsia" w:cstheme="majorEastAsia"/>
                <w:color w:val="auto"/>
                <w:sz w:val="36"/>
                <w:szCs w:val="36"/>
                <w:highlight w:val="none"/>
              </w:rPr>
            </w:pPr>
          </w:p>
        </w:tc>
        <w:tc>
          <w:tcPr>
            <w:tcW w:w="2011" w:type="dxa"/>
          </w:tcPr>
          <w:p w14:paraId="6405A65E">
            <w:pPr>
              <w:pStyle w:val="2"/>
              <w:rPr>
                <w:rFonts w:hint="eastAsia" w:asciiTheme="majorEastAsia" w:hAnsiTheme="majorEastAsia" w:eastAsiaTheme="majorEastAsia" w:cstheme="majorEastAsia"/>
                <w:color w:val="auto"/>
                <w:sz w:val="36"/>
                <w:szCs w:val="36"/>
                <w:highlight w:val="none"/>
              </w:rPr>
            </w:pPr>
          </w:p>
        </w:tc>
        <w:tc>
          <w:tcPr>
            <w:tcW w:w="2014" w:type="dxa"/>
          </w:tcPr>
          <w:p w14:paraId="458ADB96">
            <w:pPr>
              <w:pStyle w:val="2"/>
              <w:rPr>
                <w:rFonts w:hint="eastAsia" w:asciiTheme="majorEastAsia" w:hAnsiTheme="majorEastAsia" w:eastAsiaTheme="majorEastAsia" w:cstheme="majorEastAsia"/>
                <w:color w:val="auto"/>
                <w:sz w:val="36"/>
                <w:szCs w:val="36"/>
                <w:highlight w:val="none"/>
              </w:rPr>
            </w:pPr>
          </w:p>
        </w:tc>
        <w:tc>
          <w:tcPr>
            <w:tcW w:w="1973" w:type="dxa"/>
          </w:tcPr>
          <w:p w14:paraId="28D75144">
            <w:pPr>
              <w:pStyle w:val="2"/>
              <w:rPr>
                <w:rFonts w:hint="eastAsia" w:asciiTheme="majorEastAsia" w:hAnsiTheme="majorEastAsia" w:eastAsiaTheme="majorEastAsia" w:cstheme="majorEastAsia"/>
                <w:color w:val="auto"/>
                <w:sz w:val="36"/>
                <w:szCs w:val="36"/>
                <w:highlight w:val="none"/>
              </w:rPr>
            </w:pPr>
          </w:p>
        </w:tc>
        <w:tc>
          <w:tcPr>
            <w:tcW w:w="2015" w:type="dxa"/>
          </w:tcPr>
          <w:p w14:paraId="0EC9A9C1">
            <w:pPr>
              <w:pStyle w:val="2"/>
              <w:rPr>
                <w:rFonts w:hint="eastAsia" w:asciiTheme="majorEastAsia" w:hAnsiTheme="majorEastAsia" w:eastAsiaTheme="majorEastAsia" w:cstheme="majorEastAsia"/>
                <w:color w:val="auto"/>
                <w:sz w:val="36"/>
                <w:szCs w:val="36"/>
                <w:highlight w:val="none"/>
              </w:rPr>
            </w:pPr>
          </w:p>
        </w:tc>
      </w:tr>
      <w:tr w14:paraId="1C3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77" w:type="dxa"/>
          </w:tcPr>
          <w:p w14:paraId="35B9DDE9">
            <w:pPr>
              <w:jc w:val="center"/>
              <w:rPr>
                <w:rFonts w:hint="eastAsia" w:asciiTheme="majorEastAsia" w:hAnsiTheme="majorEastAsia" w:eastAsiaTheme="majorEastAsia" w:cstheme="majorEastAsia"/>
                <w:color w:val="auto"/>
                <w:sz w:val="36"/>
                <w:szCs w:val="36"/>
                <w:highlight w:val="none"/>
              </w:rPr>
            </w:pPr>
          </w:p>
        </w:tc>
        <w:tc>
          <w:tcPr>
            <w:tcW w:w="2011" w:type="dxa"/>
          </w:tcPr>
          <w:p w14:paraId="7A71CD2D">
            <w:pPr>
              <w:pStyle w:val="2"/>
              <w:rPr>
                <w:rFonts w:hint="eastAsia" w:asciiTheme="majorEastAsia" w:hAnsiTheme="majorEastAsia" w:eastAsiaTheme="majorEastAsia" w:cstheme="majorEastAsia"/>
                <w:color w:val="auto"/>
                <w:sz w:val="36"/>
                <w:szCs w:val="36"/>
                <w:highlight w:val="none"/>
              </w:rPr>
            </w:pPr>
          </w:p>
        </w:tc>
        <w:tc>
          <w:tcPr>
            <w:tcW w:w="2014" w:type="dxa"/>
          </w:tcPr>
          <w:p w14:paraId="28D322D9">
            <w:pPr>
              <w:pStyle w:val="2"/>
              <w:rPr>
                <w:rFonts w:hint="eastAsia" w:asciiTheme="majorEastAsia" w:hAnsiTheme="majorEastAsia" w:eastAsiaTheme="majorEastAsia" w:cstheme="majorEastAsia"/>
                <w:color w:val="auto"/>
                <w:sz w:val="36"/>
                <w:szCs w:val="36"/>
                <w:highlight w:val="none"/>
              </w:rPr>
            </w:pPr>
          </w:p>
        </w:tc>
        <w:tc>
          <w:tcPr>
            <w:tcW w:w="1973" w:type="dxa"/>
          </w:tcPr>
          <w:p w14:paraId="18950B73">
            <w:pPr>
              <w:pStyle w:val="2"/>
              <w:rPr>
                <w:rFonts w:hint="eastAsia" w:asciiTheme="majorEastAsia" w:hAnsiTheme="majorEastAsia" w:eastAsiaTheme="majorEastAsia" w:cstheme="majorEastAsia"/>
                <w:color w:val="auto"/>
                <w:sz w:val="36"/>
                <w:szCs w:val="36"/>
                <w:highlight w:val="none"/>
              </w:rPr>
            </w:pPr>
          </w:p>
        </w:tc>
        <w:tc>
          <w:tcPr>
            <w:tcW w:w="2015" w:type="dxa"/>
          </w:tcPr>
          <w:p w14:paraId="06563724">
            <w:pPr>
              <w:pStyle w:val="2"/>
              <w:rPr>
                <w:rFonts w:hint="eastAsia" w:asciiTheme="majorEastAsia" w:hAnsiTheme="majorEastAsia" w:eastAsiaTheme="majorEastAsia" w:cstheme="majorEastAsia"/>
                <w:color w:val="auto"/>
                <w:sz w:val="36"/>
                <w:szCs w:val="36"/>
                <w:highlight w:val="none"/>
              </w:rPr>
            </w:pPr>
          </w:p>
        </w:tc>
      </w:tr>
    </w:tbl>
    <w:p w14:paraId="3D54C963">
      <w:pP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注：附上述业绩的中标通知书或合同复印件加盖公章。</w:t>
      </w:r>
    </w:p>
    <w:p w14:paraId="095792FB">
      <w:pPr>
        <w:rPr>
          <w:rFonts w:hint="eastAsia" w:asciiTheme="majorEastAsia" w:hAnsiTheme="majorEastAsia" w:eastAsiaTheme="majorEastAsia" w:cstheme="majorEastAsia"/>
          <w:color w:val="auto"/>
          <w:highlight w:val="none"/>
        </w:rPr>
      </w:pPr>
    </w:p>
    <w:p w14:paraId="3E667661">
      <w:pPr>
        <w:autoSpaceDE w:val="0"/>
        <w:autoSpaceDN w:val="0"/>
        <w:spacing w:before="38"/>
        <w:ind w:right="1677"/>
        <w:jc w:val="both"/>
        <w:outlineLvl w:val="1"/>
        <w:rPr>
          <w:rFonts w:hint="eastAsia" w:asciiTheme="majorEastAsia" w:hAnsiTheme="majorEastAsia" w:eastAsiaTheme="majorEastAsia" w:cstheme="majorEastAsia"/>
          <w:b/>
          <w:color w:val="auto"/>
          <w:sz w:val="32"/>
          <w:szCs w:val="32"/>
          <w:highlight w:val="none"/>
        </w:rPr>
      </w:pPr>
    </w:p>
    <w:p w14:paraId="27B6C04F">
      <w:pPr>
        <w:adjustRightInd w:val="0"/>
        <w:snapToGrid w:val="0"/>
        <w:spacing w:line="300" w:lineRule="auto"/>
        <w:jc w:val="center"/>
        <w:outlineLvl w:val="0"/>
        <w:rPr>
          <w:rFonts w:hint="eastAsia" w:asciiTheme="majorEastAsia" w:hAnsiTheme="majorEastAsia" w:eastAsiaTheme="majorEastAsia" w:cstheme="majorEastAsia"/>
          <w:b/>
          <w:color w:val="auto"/>
          <w:sz w:val="32"/>
          <w:szCs w:val="32"/>
          <w:highlight w:val="none"/>
        </w:rPr>
      </w:pPr>
    </w:p>
    <w:p w14:paraId="4F73895C">
      <w:pPr>
        <w:adjustRightInd w:val="0"/>
        <w:snapToGrid w:val="0"/>
        <w:spacing w:line="300" w:lineRule="auto"/>
        <w:jc w:val="center"/>
        <w:outlineLvl w:val="0"/>
        <w:rPr>
          <w:rFonts w:hint="eastAsia" w:asciiTheme="majorEastAsia" w:hAnsiTheme="majorEastAsia" w:eastAsiaTheme="majorEastAsia" w:cstheme="majorEastAsia"/>
          <w:b/>
          <w:color w:val="auto"/>
          <w:highlight w:val="none"/>
        </w:rPr>
      </w:pPr>
      <w:bookmarkStart w:id="150" w:name="_Toc68768002"/>
      <w:r>
        <w:rPr>
          <w:rFonts w:hint="eastAsia" w:asciiTheme="majorEastAsia" w:hAnsiTheme="majorEastAsia" w:eastAsiaTheme="majorEastAsia" w:cstheme="majorEastAsia"/>
          <w:b/>
          <w:color w:val="auto"/>
          <w:highlight w:val="none"/>
        </w:rPr>
        <w:t>附件一、中小企业声明函</w:t>
      </w:r>
      <w:bookmarkEnd w:id="150"/>
    </w:p>
    <w:p w14:paraId="5E01C85A">
      <w:pPr>
        <w:spacing w:line="480" w:lineRule="auto"/>
        <w:jc w:val="center"/>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（中小企业按下列格式提供）</w:t>
      </w:r>
    </w:p>
    <w:p w14:paraId="642C80E7">
      <w:pPr>
        <w:spacing w:line="480" w:lineRule="auto"/>
        <w:rPr>
          <w:rFonts w:hint="eastAsia" w:asciiTheme="majorEastAsia" w:hAnsiTheme="majorEastAsia" w:eastAsiaTheme="majorEastAsia" w:cstheme="majorEastAsia"/>
          <w:color w:val="auto"/>
          <w:highlight w:val="none"/>
        </w:rPr>
      </w:pPr>
    </w:p>
    <w:p w14:paraId="4B4247AC">
      <w:pPr>
        <w:shd w:val="clear"/>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中小企业声明函（工程、服务）</w:t>
      </w:r>
    </w:p>
    <w:p w14:paraId="2B25390F">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本公司（联合体）郑重声明，根据《政府采购促进中小企业发展管理办法》（财库﹝2020﹞46号）的规定，本公司（联合体）参加</w:t>
      </w:r>
      <w:r>
        <w:rPr>
          <w:rFonts w:hint="eastAsia" w:asciiTheme="majorEastAsia" w:hAnsiTheme="majorEastAsia" w:eastAsiaTheme="majorEastAsia" w:cstheme="majorEastAsia"/>
          <w:b w:val="0"/>
          <w:bCs/>
          <w:color w:val="auto"/>
          <w:sz w:val="21"/>
          <w:szCs w:val="21"/>
          <w:highlight w:val="none"/>
          <w:u w:val="single"/>
        </w:rPr>
        <w:t>（单位名称）</w:t>
      </w:r>
      <w:r>
        <w:rPr>
          <w:rFonts w:hint="eastAsia" w:asciiTheme="majorEastAsia" w:hAnsiTheme="majorEastAsia" w:eastAsiaTheme="majorEastAsia" w:cstheme="majorEastAsia"/>
          <w:b w:val="0"/>
          <w:bCs/>
          <w:color w:val="auto"/>
          <w:sz w:val="21"/>
          <w:szCs w:val="21"/>
          <w:highlight w:val="none"/>
        </w:rPr>
        <w:t>的</w:t>
      </w:r>
      <w:r>
        <w:rPr>
          <w:rFonts w:hint="eastAsia" w:asciiTheme="majorEastAsia" w:hAnsiTheme="majorEastAsia" w:eastAsiaTheme="majorEastAsia" w:cstheme="majorEastAsia"/>
          <w:b w:val="0"/>
          <w:bCs/>
          <w:color w:val="auto"/>
          <w:sz w:val="21"/>
          <w:szCs w:val="21"/>
          <w:highlight w:val="none"/>
          <w:u w:val="single"/>
        </w:rPr>
        <w:t>（项目名称）</w:t>
      </w:r>
      <w:r>
        <w:rPr>
          <w:rFonts w:hint="eastAsia" w:asciiTheme="majorEastAsia" w:hAnsiTheme="majorEastAsia" w:eastAsiaTheme="majorEastAsia" w:cstheme="majorEastAsia"/>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2B855D">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1.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5CECCDD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 xml:space="preserve">2. </w:t>
      </w:r>
      <w:r>
        <w:rPr>
          <w:rFonts w:hint="eastAsia" w:asciiTheme="majorEastAsia" w:hAnsiTheme="majorEastAsia" w:eastAsiaTheme="majorEastAsia" w:cstheme="majorEastAsia"/>
          <w:b w:val="0"/>
          <w:bCs/>
          <w:color w:val="auto"/>
          <w:sz w:val="21"/>
          <w:szCs w:val="21"/>
          <w:highlight w:val="none"/>
          <w:u w:val="single"/>
        </w:rPr>
        <w:t>（标的名称）</w:t>
      </w:r>
      <w:r>
        <w:rPr>
          <w:rFonts w:hint="eastAsia" w:asciiTheme="majorEastAsia" w:hAnsiTheme="majorEastAsia" w:eastAsiaTheme="majorEastAsia" w:cstheme="majorEastAsia"/>
          <w:b w:val="0"/>
          <w:bCs/>
          <w:color w:val="auto"/>
          <w:sz w:val="21"/>
          <w:szCs w:val="21"/>
          <w:highlight w:val="none"/>
        </w:rPr>
        <w:t>，属于</w:t>
      </w:r>
      <w:r>
        <w:rPr>
          <w:rFonts w:hint="eastAsia" w:asciiTheme="majorEastAsia" w:hAnsiTheme="majorEastAsia" w:eastAsiaTheme="majorEastAsia" w:cstheme="majorEastAsia"/>
          <w:b w:val="0"/>
          <w:bCs/>
          <w:color w:val="auto"/>
          <w:sz w:val="21"/>
          <w:szCs w:val="21"/>
          <w:highlight w:val="none"/>
          <w:u w:val="single"/>
        </w:rPr>
        <w:t>（采购文件中明确的所属行业）</w:t>
      </w:r>
      <w:r>
        <w:rPr>
          <w:rFonts w:hint="eastAsia" w:asciiTheme="majorEastAsia" w:hAnsiTheme="majorEastAsia" w:eastAsiaTheme="majorEastAsia" w:cstheme="majorEastAsia"/>
          <w:b w:val="0"/>
          <w:bCs/>
          <w:color w:val="auto"/>
          <w:sz w:val="21"/>
          <w:szCs w:val="21"/>
          <w:highlight w:val="none"/>
        </w:rPr>
        <w:t>；承建（承接）企业为</w:t>
      </w:r>
      <w:r>
        <w:rPr>
          <w:rFonts w:hint="eastAsia" w:asciiTheme="majorEastAsia" w:hAnsiTheme="majorEastAsia" w:eastAsiaTheme="majorEastAsia" w:cstheme="majorEastAsia"/>
          <w:b w:val="0"/>
          <w:bCs/>
          <w:color w:val="auto"/>
          <w:sz w:val="21"/>
          <w:szCs w:val="21"/>
          <w:highlight w:val="none"/>
          <w:u w:val="single"/>
        </w:rPr>
        <w:t>（企业名称）</w:t>
      </w:r>
      <w:r>
        <w:rPr>
          <w:rFonts w:hint="eastAsia" w:asciiTheme="majorEastAsia" w:hAnsiTheme="majorEastAsia" w:eastAsiaTheme="majorEastAsia" w:cstheme="majorEastAsia"/>
          <w:b w:val="0"/>
          <w:bCs/>
          <w:color w:val="auto"/>
          <w:sz w:val="21"/>
          <w:szCs w:val="21"/>
          <w:highlight w:val="none"/>
        </w:rPr>
        <w:t>，从业人员</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人，营业收入为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万元，资产总额为</w:t>
      </w:r>
      <w:r>
        <w:rPr>
          <w:rFonts w:hint="eastAsia" w:asciiTheme="majorEastAsia" w:hAnsiTheme="majorEastAsia" w:eastAsiaTheme="majorEastAsia" w:cstheme="majorEastAsia"/>
          <w:b w:val="0"/>
          <w:bCs/>
          <w:color w:val="auto"/>
          <w:sz w:val="21"/>
          <w:szCs w:val="21"/>
          <w:highlight w:val="none"/>
          <w:u w:val="single"/>
        </w:rPr>
        <w:t xml:space="preserve">    </w:t>
      </w:r>
      <w:r>
        <w:rPr>
          <w:rFonts w:hint="eastAsia" w:asciiTheme="majorEastAsia" w:hAnsiTheme="majorEastAsia" w:eastAsiaTheme="majorEastAsia" w:cstheme="majorEastAsia"/>
          <w:b w:val="0"/>
          <w:bCs/>
          <w:color w:val="auto"/>
          <w:sz w:val="21"/>
          <w:szCs w:val="21"/>
          <w:highlight w:val="none"/>
        </w:rPr>
        <w:t>万元，属于</w:t>
      </w:r>
      <w:r>
        <w:rPr>
          <w:rFonts w:hint="eastAsia" w:asciiTheme="majorEastAsia" w:hAnsiTheme="majorEastAsia" w:eastAsiaTheme="majorEastAsia" w:cstheme="majorEastAsia"/>
          <w:b w:val="0"/>
          <w:bCs/>
          <w:color w:val="auto"/>
          <w:sz w:val="21"/>
          <w:szCs w:val="21"/>
          <w:highlight w:val="none"/>
          <w:u w:val="single"/>
        </w:rPr>
        <w:t>（中型企业、小型企业、微型企业）</w:t>
      </w:r>
      <w:r>
        <w:rPr>
          <w:rFonts w:hint="eastAsia" w:asciiTheme="majorEastAsia" w:hAnsiTheme="majorEastAsia" w:eastAsiaTheme="majorEastAsia" w:cstheme="majorEastAsia"/>
          <w:b w:val="0"/>
          <w:bCs/>
          <w:color w:val="auto"/>
          <w:sz w:val="21"/>
          <w:szCs w:val="21"/>
          <w:highlight w:val="none"/>
        </w:rPr>
        <w:t>；</w:t>
      </w:r>
    </w:p>
    <w:p w14:paraId="70C29C2B">
      <w:pPr>
        <w:shd w:val="clear"/>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w:t>
      </w:r>
    </w:p>
    <w:p w14:paraId="39497EC7">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以上企业，不属于大企业的分支机构，不存在控股股东为大企业的情形，也不存在与大企业的负责人为同一人的情形。</w:t>
      </w:r>
    </w:p>
    <w:p w14:paraId="1F8BA0A8">
      <w:pPr>
        <w:shd w:val="clear"/>
        <w:ind w:firstLine="420" w:firstLineChars="200"/>
        <w:jc w:val="lef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本企业对上述声明内容的真实性负责。如有虚假，将依法承担相应责任。</w:t>
      </w:r>
    </w:p>
    <w:p w14:paraId="06FFDEBF">
      <w:pPr>
        <w:shd w:val="clear"/>
        <w:jc w:val="left"/>
        <w:rPr>
          <w:rFonts w:hint="eastAsia" w:asciiTheme="majorEastAsia" w:hAnsiTheme="majorEastAsia" w:eastAsiaTheme="majorEastAsia" w:cstheme="majorEastAsia"/>
          <w:b w:val="0"/>
          <w:bCs/>
          <w:color w:val="auto"/>
          <w:sz w:val="21"/>
          <w:szCs w:val="21"/>
          <w:highlight w:val="none"/>
        </w:rPr>
      </w:pPr>
    </w:p>
    <w:p w14:paraId="7BFD057F">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企业名称（盖章）：</w:t>
      </w:r>
    </w:p>
    <w:p w14:paraId="2060CE83">
      <w:pPr>
        <w:shd w:val="clear"/>
        <w:jc w:val="right"/>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日期：</w:t>
      </w:r>
    </w:p>
    <w:p w14:paraId="750781D9">
      <w:pPr>
        <w:pStyle w:val="16"/>
        <w:spacing w:before="452" w:after="150" w:line="560" w:lineRule="atLeast"/>
        <w:ind w:left="150"/>
        <w:jc w:val="both"/>
        <w:rPr>
          <w:rFonts w:hint="eastAsia" w:asciiTheme="majorEastAsia" w:hAnsiTheme="majorEastAsia" w:eastAsiaTheme="majorEastAsia" w:cstheme="majorEastAsia"/>
          <w:bCs/>
          <w:color w:val="auto"/>
          <w:highlight w:val="none"/>
        </w:rPr>
      </w:pPr>
    </w:p>
    <w:p w14:paraId="5264326D">
      <w:pPr>
        <w:spacing w:beforeLines="100" w:afterLines="100" w:line="360" w:lineRule="auto"/>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br w:type="page"/>
      </w:r>
      <w:r>
        <w:rPr>
          <w:rFonts w:hint="eastAsia" w:asciiTheme="majorEastAsia" w:hAnsiTheme="majorEastAsia" w:eastAsiaTheme="majorEastAsia" w:cstheme="majorEastAsia"/>
          <w:b/>
          <w:color w:val="auto"/>
          <w:highlight w:val="none"/>
        </w:rPr>
        <w:t>附件二、残疾人福利性单位声明函</w:t>
      </w:r>
    </w:p>
    <w:p w14:paraId="5E0A9EC8">
      <w:pPr>
        <w:spacing w:beforeLines="100" w:afterLines="100" w:line="360" w:lineRule="auto"/>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t>（</w:t>
      </w:r>
      <w:r>
        <w:rPr>
          <w:rFonts w:hint="eastAsia" w:asciiTheme="majorEastAsia" w:hAnsiTheme="majorEastAsia" w:eastAsiaTheme="majorEastAsia" w:cstheme="majorEastAsia"/>
          <w:b/>
          <w:color w:val="auto"/>
          <w:spacing w:val="20"/>
          <w:sz w:val="30"/>
          <w:szCs w:val="30"/>
          <w:highlight w:val="none"/>
          <w:lang w:val="zh-CN"/>
        </w:rPr>
        <w:t>如有</w:t>
      </w:r>
      <w:r>
        <w:rPr>
          <w:rFonts w:hint="eastAsia" w:asciiTheme="majorEastAsia" w:hAnsiTheme="majorEastAsia" w:eastAsiaTheme="majorEastAsia" w:cstheme="majorEastAsia"/>
          <w:b/>
          <w:color w:val="auto"/>
          <w:spacing w:val="20"/>
          <w:sz w:val="30"/>
          <w:szCs w:val="30"/>
          <w:highlight w:val="none"/>
        </w:rPr>
        <w:t>）</w:t>
      </w:r>
    </w:p>
    <w:p w14:paraId="5915895D">
      <w:pPr>
        <w:spacing w:line="480" w:lineRule="auto"/>
        <w:ind w:firstLine="720" w:firstLineChars="3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bCs/>
          <w:color w:val="auto"/>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34409">
      <w:pPr>
        <w:spacing w:line="480" w:lineRule="auto"/>
        <w:ind w:firstLine="480" w:firstLineChars="20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本单位对上述声明的真实性负责。如有虚假，将依法承担相应责任。</w:t>
      </w:r>
    </w:p>
    <w:p w14:paraId="12D38FA0">
      <w:pPr>
        <w:spacing w:line="360" w:lineRule="auto"/>
        <w:rPr>
          <w:rFonts w:hint="eastAsia" w:asciiTheme="majorEastAsia" w:hAnsiTheme="majorEastAsia" w:eastAsiaTheme="majorEastAsia" w:cstheme="majorEastAsia"/>
          <w:color w:val="auto"/>
          <w:szCs w:val="24"/>
          <w:highlight w:val="none"/>
        </w:rPr>
      </w:pPr>
    </w:p>
    <w:p w14:paraId="5D3CA6BA">
      <w:pPr>
        <w:spacing w:line="360" w:lineRule="auto"/>
        <w:rPr>
          <w:rFonts w:hint="eastAsia" w:asciiTheme="majorEastAsia" w:hAnsiTheme="majorEastAsia" w:eastAsiaTheme="majorEastAsia" w:cstheme="majorEastAsia"/>
          <w:color w:val="auto"/>
          <w:szCs w:val="24"/>
          <w:highlight w:val="none"/>
        </w:rPr>
      </w:pPr>
    </w:p>
    <w:p w14:paraId="0C54AC27">
      <w:pPr>
        <w:spacing w:line="360" w:lineRule="auto"/>
        <w:rPr>
          <w:rFonts w:hint="eastAsia" w:asciiTheme="majorEastAsia" w:hAnsiTheme="majorEastAsia" w:eastAsiaTheme="majorEastAsia" w:cstheme="majorEastAsia"/>
          <w:color w:val="auto"/>
          <w:szCs w:val="24"/>
          <w:highlight w:val="none"/>
          <w:u w:val="single"/>
        </w:rPr>
      </w:pPr>
      <w:r>
        <w:rPr>
          <w:rFonts w:hint="eastAsia" w:asciiTheme="majorEastAsia" w:hAnsiTheme="majorEastAsia" w:eastAsiaTheme="majorEastAsia" w:cstheme="majorEastAsia"/>
          <w:color w:val="auto"/>
          <w:szCs w:val="24"/>
          <w:highlight w:val="none"/>
        </w:rPr>
        <w:t>供应商名称（加盖公章）：</w:t>
      </w:r>
    </w:p>
    <w:p w14:paraId="3DAEEC63">
      <w:pPr>
        <w:spacing w:line="360" w:lineRule="auto"/>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日期：年月日</w:t>
      </w:r>
    </w:p>
    <w:p w14:paraId="343AF994">
      <w:pPr>
        <w:rPr>
          <w:rFonts w:hint="eastAsia" w:asciiTheme="majorEastAsia" w:hAnsiTheme="majorEastAsia" w:eastAsiaTheme="majorEastAsia" w:cstheme="majorEastAsia"/>
          <w:color w:val="auto"/>
          <w:szCs w:val="24"/>
          <w:highlight w:val="none"/>
        </w:rPr>
      </w:pPr>
    </w:p>
    <w:p w14:paraId="72CD8B8B">
      <w:pPr>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color w:val="auto"/>
          <w:szCs w:val="24"/>
          <w:highlight w:val="none"/>
        </w:rPr>
        <w:br w:type="page"/>
      </w:r>
      <w:r>
        <w:rPr>
          <w:rFonts w:hint="eastAsia" w:asciiTheme="majorEastAsia" w:hAnsiTheme="majorEastAsia" w:eastAsiaTheme="majorEastAsia" w:cstheme="majorEastAsia"/>
          <w:b/>
          <w:color w:val="auto"/>
          <w:highlight w:val="none"/>
        </w:rPr>
        <w:t>附件三、监狱企业的证明文件</w:t>
      </w:r>
    </w:p>
    <w:p w14:paraId="5BB32659">
      <w:pPr>
        <w:jc w:val="center"/>
        <w:rPr>
          <w:rFonts w:hint="eastAsia" w:asciiTheme="majorEastAsia" w:hAnsiTheme="majorEastAsia" w:eastAsiaTheme="majorEastAsia" w:cstheme="majorEastAsia"/>
          <w:b/>
          <w:color w:val="auto"/>
          <w:spacing w:val="20"/>
          <w:sz w:val="30"/>
          <w:szCs w:val="30"/>
          <w:highlight w:val="none"/>
        </w:rPr>
      </w:pPr>
      <w:r>
        <w:rPr>
          <w:rFonts w:hint="eastAsia" w:asciiTheme="majorEastAsia" w:hAnsiTheme="majorEastAsia" w:eastAsiaTheme="majorEastAsia" w:cstheme="majorEastAsia"/>
          <w:b/>
          <w:color w:val="auto"/>
          <w:spacing w:val="20"/>
          <w:sz w:val="30"/>
          <w:szCs w:val="30"/>
          <w:highlight w:val="none"/>
        </w:rPr>
        <w:t>（</w:t>
      </w:r>
      <w:r>
        <w:rPr>
          <w:rFonts w:hint="eastAsia" w:asciiTheme="majorEastAsia" w:hAnsiTheme="majorEastAsia" w:eastAsiaTheme="majorEastAsia" w:cstheme="majorEastAsia"/>
          <w:b/>
          <w:color w:val="auto"/>
          <w:spacing w:val="20"/>
          <w:sz w:val="30"/>
          <w:szCs w:val="30"/>
          <w:highlight w:val="none"/>
          <w:lang w:val="zh-CN"/>
        </w:rPr>
        <w:t>如有</w:t>
      </w:r>
      <w:r>
        <w:rPr>
          <w:rFonts w:hint="eastAsia" w:asciiTheme="majorEastAsia" w:hAnsiTheme="majorEastAsia" w:eastAsiaTheme="majorEastAsia" w:cstheme="majorEastAsia"/>
          <w:b/>
          <w:color w:val="auto"/>
          <w:spacing w:val="20"/>
          <w:sz w:val="30"/>
          <w:szCs w:val="30"/>
          <w:highlight w:val="none"/>
        </w:rPr>
        <w:t>）</w:t>
      </w:r>
    </w:p>
    <w:p w14:paraId="1920D159">
      <w:pPr>
        <w:jc w:val="center"/>
        <w:rPr>
          <w:rFonts w:hint="eastAsia" w:asciiTheme="majorEastAsia" w:hAnsiTheme="majorEastAsia" w:eastAsiaTheme="majorEastAsia" w:cstheme="majorEastAsia"/>
          <w:b/>
          <w:color w:val="auto"/>
          <w:spacing w:val="20"/>
          <w:sz w:val="30"/>
          <w:szCs w:val="30"/>
          <w:highlight w:val="none"/>
        </w:rPr>
      </w:pPr>
    </w:p>
    <w:p w14:paraId="18AAA29F">
      <w:pPr>
        <w:spacing w:line="440" w:lineRule="exac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t>说明：监狱企业参加政府采购活动时，应当提供由省级以上监狱管理局、戒毒管理局（含新疆生产建设兵团）出具的属于监狱企业的证明文件并加盖投标单位公章。</w:t>
      </w:r>
    </w:p>
    <w:p w14:paraId="1744226B">
      <w:pPr>
        <w:pStyle w:val="16"/>
        <w:spacing w:before="452" w:after="150" w:line="560" w:lineRule="atLeast"/>
        <w:jc w:val="both"/>
        <w:rPr>
          <w:rStyle w:val="22"/>
          <w:rFonts w:hint="eastAsia" w:asciiTheme="majorEastAsia" w:hAnsiTheme="majorEastAsia" w:eastAsiaTheme="majorEastAsia" w:cstheme="majorEastAsia"/>
          <w:color w:val="auto"/>
          <w:sz w:val="30"/>
          <w:szCs w:val="30"/>
          <w:highlight w:val="none"/>
          <w:shd w:val="clear" w:color="auto" w:fill="FFFFFF"/>
        </w:rPr>
      </w:pPr>
    </w:p>
    <w:p w14:paraId="0A59E5C3">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1B465416">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7A8051EF">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6DCD49A6">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74C926E3">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604AACA9">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3078661B">
      <w:pPr>
        <w:pStyle w:val="16"/>
        <w:spacing w:before="452" w:after="150" w:line="560" w:lineRule="atLeast"/>
        <w:ind w:left="150"/>
        <w:jc w:val="center"/>
        <w:rPr>
          <w:rStyle w:val="22"/>
          <w:rFonts w:hint="eastAsia" w:asciiTheme="majorEastAsia" w:hAnsiTheme="majorEastAsia" w:eastAsiaTheme="majorEastAsia" w:cstheme="majorEastAsia"/>
          <w:color w:val="auto"/>
          <w:sz w:val="30"/>
          <w:szCs w:val="30"/>
          <w:highlight w:val="none"/>
          <w:shd w:val="clear" w:color="auto" w:fill="FFFFFF"/>
        </w:rPr>
      </w:pPr>
    </w:p>
    <w:p w14:paraId="3594A1F3">
      <w:pPr>
        <w:pStyle w:val="38"/>
        <w:rPr>
          <w:rFonts w:hint="eastAsia" w:asciiTheme="majorEastAsia" w:hAnsiTheme="majorEastAsia" w:eastAsiaTheme="majorEastAsia" w:cstheme="majorEastAsia"/>
          <w:color w:val="auto"/>
          <w:highlight w:val="none"/>
        </w:rPr>
      </w:pPr>
    </w:p>
    <w:p w14:paraId="7CB9BA3C">
      <w:pPr>
        <w:pStyle w:val="38"/>
        <w:rPr>
          <w:rFonts w:hint="eastAsia" w:asciiTheme="majorEastAsia" w:hAnsiTheme="majorEastAsia" w:eastAsiaTheme="majorEastAsia" w:cstheme="majorEastAsia"/>
          <w:color w:val="auto"/>
          <w:highlight w:val="none"/>
        </w:rPr>
        <w:sectPr>
          <w:headerReference r:id="rId14" w:type="default"/>
          <w:footerReference r:id="rId15" w:type="default"/>
          <w:pgSz w:w="11906" w:h="16838"/>
          <w:pgMar w:top="1440" w:right="1797" w:bottom="1402" w:left="1797" w:header="851" w:footer="992" w:gutter="0"/>
          <w:cols w:space="720" w:num="1"/>
          <w:docGrid w:type="linesAndChars" w:linePitch="312" w:charSpace="0"/>
        </w:sectPr>
      </w:pPr>
    </w:p>
    <w:p w14:paraId="3DB605D3">
      <w:pPr>
        <w:spacing w:beforeLines="100" w:afterLines="100" w:line="360" w:lineRule="auto"/>
        <w:jc w:val="center"/>
        <w:rPr>
          <w:rFonts w:hint="eastAsia" w:asciiTheme="majorEastAsia" w:hAnsiTheme="majorEastAsia" w:eastAsiaTheme="majorEastAsia" w:cstheme="majorEastAsia"/>
          <w:b/>
          <w:color w:val="auto"/>
          <w:sz w:val="28"/>
          <w:szCs w:val="21"/>
          <w:highlight w:val="none"/>
        </w:rPr>
      </w:pPr>
      <w:r>
        <w:rPr>
          <w:rFonts w:hint="eastAsia" w:asciiTheme="majorEastAsia" w:hAnsiTheme="majorEastAsia" w:eastAsiaTheme="majorEastAsia" w:cstheme="majorEastAsia"/>
          <w:b/>
          <w:color w:val="auto"/>
          <w:sz w:val="28"/>
          <w:szCs w:val="21"/>
          <w:highlight w:val="none"/>
        </w:rPr>
        <w:t>附件四、</w:t>
      </w:r>
      <w:r>
        <w:rPr>
          <w:rFonts w:hint="eastAsia" w:asciiTheme="majorEastAsia" w:hAnsiTheme="majorEastAsia" w:eastAsiaTheme="majorEastAsia" w:cstheme="majorEastAsia"/>
          <w:b/>
          <w:color w:val="auto"/>
          <w:sz w:val="28"/>
          <w:szCs w:val="21"/>
          <w:highlight w:val="none"/>
          <w:lang w:val="zh-CN"/>
        </w:rPr>
        <w:t>声明函</w:t>
      </w:r>
    </w:p>
    <w:p w14:paraId="5B809805">
      <w:pPr>
        <w:spacing w:line="360" w:lineRule="auto"/>
        <w:rPr>
          <w:rFonts w:hint="eastAsia" w:asciiTheme="majorEastAsia" w:hAnsiTheme="majorEastAsia" w:eastAsiaTheme="majorEastAsia" w:cstheme="majorEastAsia"/>
          <w:color w:val="auto"/>
          <w:highlight w:val="none"/>
        </w:rPr>
      </w:pPr>
    </w:p>
    <w:p w14:paraId="7C12C1DF">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致：（采购人）</w:t>
      </w:r>
    </w:p>
    <w:p w14:paraId="65BA07A6">
      <w:pPr>
        <w:spacing w:line="360" w:lineRule="auto"/>
        <w:rPr>
          <w:rFonts w:hint="eastAsia" w:asciiTheme="majorEastAsia" w:hAnsiTheme="majorEastAsia" w:eastAsiaTheme="majorEastAsia" w:cstheme="majorEastAsia"/>
          <w:color w:val="auto"/>
          <w:highlight w:val="none"/>
        </w:rPr>
      </w:pPr>
    </w:p>
    <w:p w14:paraId="732242CC">
      <w:pPr>
        <w:pStyle w:val="16"/>
        <w:spacing w:line="480" w:lineRule="auto"/>
        <w:ind w:firstLine="480" w:firstLineChars="200"/>
        <w:rPr>
          <w:rFonts w:hint="eastAsia"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snapToGrid w:val="0"/>
          <w:color w:val="auto"/>
          <w:highlight w:val="none"/>
        </w:rPr>
        <w:t>本公司郑重声明：</w:t>
      </w:r>
    </w:p>
    <w:p w14:paraId="42520494">
      <w:pPr>
        <w:pStyle w:val="16"/>
        <w:spacing w:line="480" w:lineRule="auto"/>
        <w:ind w:firstLine="480" w:firstLineChars="200"/>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snapToGrid w:val="0"/>
          <w:color w:val="auto"/>
          <w:highlight w:val="none"/>
        </w:rPr>
        <w:t>1.</w:t>
      </w:r>
      <w:r>
        <w:rPr>
          <w:rFonts w:hint="eastAsia" w:asciiTheme="majorEastAsia" w:hAnsiTheme="majorEastAsia" w:eastAsiaTheme="majorEastAsia" w:cstheme="majorEastAsia"/>
          <w:color w:val="auto"/>
          <w:highlight w:val="none"/>
          <w:shd w:val="clear" w:color="auto" w:fill="FFFFFF"/>
        </w:rPr>
        <w:t>我单位（供应商名称）于参加本次政府采购活动前三年内，未因违法经营</w:t>
      </w:r>
      <w:r>
        <w:rPr>
          <w:rFonts w:hint="eastAsia" w:asciiTheme="majorEastAsia" w:hAnsiTheme="majorEastAsia" w:eastAsiaTheme="majorEastAsia" w:cstheme="majorEastAsia"/>
          <w:color w:val="auto"/>
          <w:highlight w:val="none"/>
        </w:rPr>
        <w:t>受到刑事处罚或者责</w:t>
      </w:r>
      <w:r>
        <w:rPr>
          <w:rFonts w:hint="eastAsia" w:asciiTheme="majorEastAsia" w:hAnsiTheme="majorEastAsia" w:eastAsiaTheme="majorEastAsia" w:cstheme="majorEastAsia"/>
          <w:color w:val="auto"/>
          <w:highlight w:val="none"/>
          <w:shd w:val="clear" w:color="auto" w:fill="FFFFFF"/>
        </w:rPr>
        <w:t>令停产停业、吊销许可证或者执照、较大数额罚款等行政处罚。</w:t>
      </w:r>
    </w:p>
    <w:p w14:paraId="1FF060D6">
      <w:pPr>
        <w:pStyle w:val="16"/>
        <w:spacing w:line="480" w:lineRule="auto"/>
        <w:ind w:firstLine="480" w:firstLineChars="200"/>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2.我单位（供应商名称）与采购人或采购代理机构不存在利害关系。单位负责人为同一人或者存在控股、管理关系的不同单位，不得参加同一标段或者未划分标段的同一项目投标。</w:t>
      </w:r>
    </w:p>
    <w:p w14:paraId="1BFDD313">
      <w:pPr>
        <w:pStyle w:val="16"/>
        <w:spacing w:line="48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shd w:val="clear" w:color="auto" w:fill="FFFFFF"/>
        </w:rPr>
        <w:t>本公司对上述声明的真实性负责。如有</w:t>
      </w:r>
      <w:r>
        <w:rPr>
          <w:rFonts w:hint="eastAsia" w:asciiTheme="majorEastAsia" w:hAnsiTheme="majorEastAsia" w:eastAsiaTheme="majorEastAsia" w:cstheme="majorEastAsia"/>
          <w:snapToGrid w:val="0"/>
          <w:color w:val="auto"/>
          <w:highlight w:val="none"/>
        </w:rPr>
        <w:t>虚假，将依法承担相应责任。</w:t>
      </w:r>
    </w:p>
    <w:p w14:paraId="5773D0F8">
      <w:pPr>
        <w:rPr>
          <w:rFonts w:hint="eastAsia" w:asciiTheme="majorEastAsia" w:hAnsiTheme="majorEastAsia" w:eastAsiaTheme="majorEastAsia" w:cstheme="majorEastAsia"/>
          <w:color w:val="auto"/>
          <w:highlight w:val="none"/>
        </w:rPr>
      </w:pPr>
    </w:p>
    <w:p w14:paraId="6653A595">
      <w:pPr>
        <w:rPr>
          <w:rFonts w:hint="eastAsia" w:asciiTheme="majorEastAsia" w:hAnsiTheme="majorEastAsia" w:eastAsiaTheme="majorEastAsia" w:cstheme="majorEastAsia"/>
          <w:color w:val="auto"/>
          <w:highlight w:val="none"/>
        </w:rPr>
      </w:pPr>
    </w:p>
    <w:p w14:paraId="55E46E97">
      <w:pPr>
        <w:rPr>
          <w:rFonts w:hint="eastAsia" w:asciiTheme="majorEastAsia" w:hAnsiTheme="majorEastAsia" w:eastAsiaTheme="majorEastAsia" w:cstheme="majorEastAsia"/>
          <w:color w:val="auto"/>
          <w:highlight w:val="none"/>
        </w:rPr>
      </w:pPr>
    </w:p>
    <w:p w14:paraId="1EC159F2">
      <w:pPr>
        <w:rPr>
          <w:rFonts w:hint="eastAsia" w:asciiTheme="majorEastAsia" w:hAnsiTheme="majorEastAsia" w:eastAsiaTheme="majorEastAsia" w:cstheme="majorEastAsia"/>
          <w:color w:val="auto"/>
          <w:highlight w:val="none"/>
        </w:rPr>
      </w:pPr>
    </w:p>
    <w:p w14:paraId="48EA7B78">
      <w:pPr>
        <w:rPr>
          <w:rFonts w:hint="eastAsia" w:asciiTheme="majorEastAsia" w:hAnsiTheme="majorEastAsia" w:eastAsiaTheme="majorEastAsia" w:cstheme="majorEastAsia"/>
          <w:color w:val="auto"/>
          <w:highlight w:val="none"/>
        </w:rPr>
      </w:pPr>
    </w:p>
    <w:p w14:paraId="2F53D375">
      <w:pPr>
        <w:rPr>
          <w:rFonts w:hint="eastAsia" w:asciiTheme="majorEastAsia" w:hAnsiTheme="majorEastAsia" w:eastAsiaTheme="majorEastAsia" w:cstheme="majorEastAsia"/>
          <w:color w:val="auto"/>
          <w:highlight w:val="none"/>
        </w:rPr>
      </w:pPr>
    </w:p>
    <w:p w14:paraId="323B0BF7">
      <w:pPr>
        <w:rPr>
          <w:rFonts w:hint="eastAsia" w:asciiTheme="majorEastAsia" w:hAnsiTheme="majorEastAsia" w:eastAsiaTheme="majorEastAsia" w:cstheme="majorEastAsia"/>
          <w:color w:val="auto"/>
          <w:highlight w:val="none"/>
        </w:rPr>
      </w:pPr>
    </w:p>
    <w:p w14:paraId="6F15120B">
      <w:pPr>
        <w:rPr>
          <w:rFonts w:hint="eastAsia" w:asciiTheme="majorEastAsia" w:hAnsiTheme="majorEastAsia" w:eastAsiaTheme="majorEastAsia" w:cstheme="majorEastAsia"/>
          <w:color w:val="auto"/>
          <w:highlight w:val="none"/>
        </w:rPr>
      </w:pPr>
    </w:p>
    <w:p w14:paraId="149819DA">
      <w:pPr>
        <w:spacing w:line="360" w:lineRule="auto"/>
        <w:rPr>
          <w:rFonts w:hint="eastAsia" w:asciiTheme="majorEastAsia" w:hAnsiTheme="majorEastAsia" w:eastAsiaTheme="majorEastAsia" w:cstheme="majorEastAsia"/>
          <w:color w:val="auto"/>
          <w:highlight w:val="none"/>
        </w:rPr>
      </w:pPr>
    </w:p>
    <w:p w14:paraId="2E2CAF3E">
      <w:pPr>
        <w:spacing w:line="360" w:lineRule="auto"/>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rPr>
        <w:t xml:space="preserve">                                 供应商</w:t>
      </w:r>
      <w:r>
        <w:rPr>
          <w:rFonts w:hint="eastAsia" w:asciiTheme="majorEastAsia" w:hAnsiTheme="majorEastAsia" w:eastAsiaTheme="majorEastAsia" w:cstheme="majorEastAsia"/>
          <w:color w:val="auto"/>
          <w:highlight w:val="none"/>
          <w:shd w:val="clear" w:color="auto" w:fill="FFFFFF"/>
        </w:rPr>
        <w:t>（</w:t>
      </w:r>
      <w:r>
        <w:rPr>
          <w:rFonts w:hint="eastAsia" w:asciiTheme="majorEastAsia" w:hAnsiTheme="majorEastAsia" w:eastAsiaTheme="majorEastAsia" w:cstheme="majorEastAsia"/>
          <w:color w:val="auto"/>
          <w:highlight w:val="none"/>
        </w:rPr>
        <w:t>盖</w:t>
      </w:r>
      <w:r>
        <w:rPr>
          <w:rFonts w:hint="eastAsia" w:asciiTheme="majorEastAsia" w:hAnsiTheme="majorEastAsia" w:eastAsiaTheme="majorEastAsia" w:cstheme="majorEastAsia"/>
          <w:color w:val="auto"/>
          <w:highlight w:val="none"/>
          <w:shd w:val="clear" w:color="auto" w:fill="FFFFFF"/>
        </w:rPr>
        <w:t>单位公章）</w:t>
      </w:r>
    </w:p>
    <w:p w14:paraId="358A7E90">
      <w:pPr>
        <w:pStyle w:val="36"/>
        <w:rPr>
          <w:rFonts w:hint="eastAsia" w:asciiTheme="majorEastAsia" w:hAnsiTheme="majorEastAsia" w:eastAsiaTheme="majorEastAsia" w:cstheme="majorEastAsia"/>
          <w:color w:val="auto"/>
          <w:highlight w:val="none"/>
        </w:rPr>
      </w:pPr>
    </w:p>
    <w:p w14:paraId="6647E840">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法定代表人或其委托代理人（签字）</w:t>
      </w:r>
    </w:p>
    <w:p w14:paraId="76D05D7E">
      <w:pPr>
        <w:pStyle w:val="36"/>
        <w:rPr>
          <w:rFonts w:hint="eastAsia" w:asciiTheme="majorEastAsia" w:hAnsiTheme="majorEastAsia" w:eastAsiaTheme="majorEastAsia" w:cstheme="majorEastAsia"/>
          <w:color w:val="auto"/>
          <w:highlight w:val="none"/>
        </w:rPr>
      </w:pPr>
    </w:p>
    <w:p w14:paraId="2DF1EEC7">
      <w:pPr>
        <w:spacing w:line="360" w:lineRule="auto"/>
        <w:jc w:val="right"/>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年    月     日</w:t>
      </w:r>
    </w:p>
    <w:p w14:paraId="71983F62">
      <w:pPr>
        <w:pStyle w:val="17"/>
        <w:rPr>
          <w:rFonts w:hint="eastAsia" w:asciiTheme="majorEastAsia" w:hAnsiTheme="majorEastAsia" w:eastAsiaTheme="majorEastAsia" w:cstheme="majorEastAsia"/>
          <w:color w:val="auto"/>
          <w:highlight w:val="none"/>
          <w:shd w:val="clear" w:color="auto" w:fill="FFFFFF"/>
        </w:rPr>
      </w:pPr>
    </w:p>
    <w:p w14:paraId="6A800A0E">
      <w:pPr>
        <w:rPr>
          <w:rFonts w:hint="eastAsia" w:asciiTheme="majorEastAsia" w:hAnsiTheme="majorEastAsia" w:eastAsiaTheme="majorEastAsia" w:cstheme="majorEastAsia"/>
          <w:color w:val="auto"/>
          <w:highlight w:val="none"/>
          <w:shd w:val="clear" w:color="auto" w:fill="FFFFFF"/>
        </w:rPr>
      </w:pPr>
    </w:p>
    <w:p w14:paraId="1B61F449">
      <w:pPr>
        <w:rPr>
          <w:rFonts w:hint="eastAsia" w:asciiTheme="majorEastAsia" w:hAnsiTheme="majorEastAsia" w:eastAsiaTheme="majorEastAsia" w:cstheme="majorEastAsia"/>
          <w:color w:val="auto"/>
          <w:highlight w:val="none"/>
        </w:rPr>
      </w:pPr>
    </w:p>
    <w:sectPr>
      <w:pgSz w:w="11906" w:h="16838"/>
      <w:pgMar w:top="1440" w:right="1797" w:bottom="140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3CD1">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0D6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E09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FC7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3F9">
    <w:pPr>
      <w:pStyle w:val="13"/>
      <w:jc w:val="center"/>
    </w:pPr>
    <w:r>
      <w:fldChar w:fldCharType="begin"/>
    </w:r>
    <w:r>
      <w:instrText xml:space="preserve">PAGE   \* MERGEFORMAT</w:instrText>
    </w:r>
    <w:r>
      <w:fldChar w:fldCharType="separate"/>
    </w:r>
    <w:r>
      <w:rPr>
        <w:lang w:val="zh-CN"/>
      </w:rPr>
      <w:t>33</w:t>
    </w:r>
    <w:r>
      <w:fldChar w:fldCharType="end"/>
    </w:r>
  </w:p>
  <w:p w14:paraId="2094E4E4">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E75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C382F6">
                          <w:pPr>
                            <w:pStyle w:val="13"/>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77C382F6">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619">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1F6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952A">
    <w:pPr>
      <w:pStyle w:val="14"/>
      <w:pBdr>
        <w:bottom w:val="none" w:color="auto" w:sz="0" w:space="4"/>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B450">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18CB">
    <w:pPr>
      <w:pStyle w:val="14"/>
      <w:pBdr>
        <w:bottom w:val="none" w:color="auto" w:sz="0" w:space="4"/>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47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867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6C203"/>
    <w:multiLevelType w:val="singleLevel"/>
    <w:tmpl w:val="9A56C20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E2ODM1NGJiMWZiYTM3ZjZlYmE2ZDUyYzk1YzIifQ=="/>
  </w:docVars>
  <w:rsids>
    <w:rsidRoot w:val="004832A8"/>
    <w:rsid w:val="000271D7"/>
    <w:rsid w:val="000273CC"/>
    <w:rsid w:val="000F1402"/>
    <w:rsid w:val="00276E33"/>
    <w:rsid w:val="00296707"/>
    <w:rsid w:val="003532FE"/>
    <w:rsid w:val="00392831"/>
    <w:rsid w:val="003B1C3A"/>
    <w:rsid w:val="003B40F8"/>
    <w:rsid w:val="004479E5"/>
    <w:rsid w:val="004832A8"/>
    <w:rsid w:val="00496DA9"/>
    <w:rsid w:val="004B32ED"/>
    <w:rsid w:val="0050638A"/>
    <w:rsid w:val="005714C6"/>
    <w:rsid w:val="00577718"/>
    <w:rsid w:val="005F1F17"/>
    <w:rsid w:val="00610597"/>
    <w:rsid w:val="00632226"/>
    <w:rsid w:val="006360BD"/>
    <w:rsid w:val="00673C95"/>
    <w:rsid w:val="007254B3"/>
    <w:rsid w:val="007D459F"/>
    <w:rsid w:val="00824069"/>
    <w:rsid w:val="009269A2"/>
    <w:rsid w:val="00991ADF"/>
    <w:rsid w:val="0099502C"/>
    <w:rsid w:val="00997D30"/>
    <w:rsid w:val="009C3A21"/>
    <w:rsid w:val="00A25B25"/>
    <w:rsid w:val="00A36610"/>
    <w:rsid w:val="00AB7A64"/>
    <w:rsid w:val="00B85F84"/>
    <w:rsid w:val="00BA1A55"/>
    <w:rsid w:val="00C44682"/>
    <w:rsid w:val="00CA4A23"/>
    <w:rsid w:val="00CB3C62"/>
    <w:rsid w:val="00D01278"/>
    <w:rsid w:val="00DC7C1D"/>
    <w:rsid w:val="00E46A53"/>
    <w:rsid w:val="00E80370"/>
    <w:rsid w:val="00EA40E8"/>
    <w:rsid w:val="00F9432B"/>
    <w:rsid w:val="010333FC"/>
    <w:rsid w:val="01101675"/>
    <w:rsid w:val="011949CD"/>
    <w:rsid w:val="01323CE1"/>
    <w:rsid w:val="01423F24"/>
    <w:rsid w:val="015B75D7"/>
    <w:rsid w:val="01665132"/>
    <w:rsid w:val="016A5229"/>
    <w:rsid w:val="017D4F5C"/>
    <w:rsid w:val="018067FB"/>
    <w:rsid w:val="018A58CB"/>
    <w:rsid w:val="01934780"/>
    <w:rsid w:val="01B42948"/>
    <w:rsid w:val="01C901A1"/>
    <w:rsid w:val="01DA23AF"/>
    <w:rsid w:val="01DB2FDA"/>
    <w:rsid w:val="01EC0334"/>
    <w:rsid w:val="01EE5E5A"/>
    <w:rsid w:val="01F23341"/>
    <w:rsid w:val="01FE5971"/>
    <w:rsid w:val="02090A43"/>
    <w:rsid w:val="02300221"/>
    <w:rsid w:val="02532161"/>
    <w:rsid w:val="0284196E"/>
    <w:rsid w:val="028D3650"/>
    <w:rsid w:val="029F53A6"/>
    <w:rsid w:val="02A227A1"/>
    <w:rsid w:val="02A46519"/>
    <w:rsid w:val="03084CFA"/>
    <w:rsid w:val="03125B78"/>
    <w:rsid w:val="03265180"/>
    <w:rsid w:val="033A0C2B"/>
    <w:rsid w:val="0341020B"/>
    <w:rsid w:val="03641085"/>
    <w:rsid w:val="03655CA8"/>
    <w:rsid w:val="03684702"/>
    <w:rsid w:val="0374413D"/>
    <w:rsid w:val="038C592B"/>
    <w:rsid w:val="038D16A3"/>
    <w:rsid w:val="039C5442"/>
    <w:rsid w:val="03B60333"/>
    <w:rsid w:val="03B629A7"/>
    <w:rsid w:val="03E5503B"/>
    <w:rsid w:val="040556DD"/>
    <w:rsid w:val="040A60B0"/>
    <w:rsid w:val="040F20B8"/>
    <w:rsid w:val="0414147C"/>
    <w:rsid w:val="04367644"/>
    <w:rsid w:val="04510922"/>
    <w:rsid w:val="045A3333"/>
    <w:rsid w:val="04610B65"/>
    <w:rsid w:val="04620439"/>
    <w:rsid w:val="046248DD"/>
    <w:rsid w:val="047B14FB"/>
    <w:rsid w:val="048E7480"/>
    <w:rsid w:val="04986A49"/>
    <w:rsid w:val="04BF763A"/>
    <w:rsid w:val="04D23811"/>
    <w:rsid w:val="04D72BD5"/>
    <w:rsid w:val="04DD3F64"/>
    <w:rsid w:val="04E23328"/>
    <w:rsid w:val="04E31274"/>
    <w:rsid w:val="05096B07"/>
    <w:rsid w:val="050C7D76"/>
    <w:rsid w:val="051007D7"/>
    <w:rsid w:val="051E0804"/>
    <w:rsid w:val="052102F4"/>
    <w:rsid w:val="05237BC9"/>
    <w:rsid w:val="052676B9"/>
    <w:rsid w:val="054933A7"/>
    <w:rsid w:val="055C132D"/>
    <w:rsid w:val="056C5A14"/>
    <w:rsid w:val="058C7E64"/>
    <w:rsid w:val="058F34B0"/>
    <w:rsid w:val="05922FA0"/>
    <w:rsid w:val="05AD7DDA"/>
    <w:rsid w:val="064A387B"/>
    <w:rsid w:val="065344DE"/>
    <w:rsid w:val="066761DB"/>
    <w:rsid w:val="067B3A34"/>
    <w:rsid w:val="067F1777"/>
    <w:rsid w:val="06824DC3"/>
    <w:rsid w:val="069D39AB"/>
    <w:rsid w:val="06A51EF3"/>
    <w:rsid w:val="06AD1039"/>
    <w:rsid w:val="06BB2083"/>
    <w:rsid w:val="06D118A6"/>
    <w:rsid w:val="06D25D4A"/>
    <w:rsid w:val="06D66EBD"/>
    <w:rsid w:val="06DA075B"/>
    <w:rsid w:val="06DA69AD"/>
    <w:rsid w:val="06E4782C"/>
    <w:rsid w:val="06E635A4"/>
    <w:rsid w:val="06F21F49"/>
    <w:rsid w:val="06F7130D"/>
    <w:rsid w:val="06FC2DC7"/>
    <w:rsid w:val="07106873"/>
    <w:rsid w:val="07131EBF"/>
    <w:rsid w:val="07140111"/>
    <w:rsid w:val="07181283"/>
    <w:rsid w:val="071C6FC5"/>
    <w:rsid w:val="0730481F"/>
    <w:rsid w:val="073065CD"/>
    <w:rsid w:val="073562D9"/>
    <w:rsid w:val="0754675F"/>
    <w:rsid w:val="075A189C"/>
    <w:rsid w:val="0768045D"/>
    <w:rsid w:val="07762B7A"/>
    <w:rsid w:val="078A2181"/>
    <w:rsid w:val="0797664C"/>
    <w:rsid w:val="07A70F85"/>
    <w:rsid w:val="07AA2823"/>
    <w:rsid w:val="07AD5E6F"/>
    <w:rsid w:val="07C5765D"/>
    <w:rsid w:val="07CA07CF"/>
    <w:rsid w:val="07CB4548"/>
    <w:rsid w:val="07D1571B"/>
    <w:rsid w:val="07D4164E"/>
    <w:rsid w:val="07E61381"/>
    <w:rsid w:val="07F25F78"/>
    <w:rsid w:val="07F817E1"/>
    <w:rsid w:val="07F910B5"/>
    <w:rsid w:val="08075F7B"/>
    <w:rsid w:val="0808754A"/>
    <w:rsid w:val="08161C67"/>
    <w:rsid w:val="08202AE5"/>
    <w:rsid w:val="082E5202"/>
    <w:rsid w:val="0837398B"/>
    <w:rsid w:val="08381BDD"/>
    <w:rsid w:val="08393BA7"/>
    <w:rsid w:val="083E4D1A"/>
    <w:rsid w:val="088C1F29"/>
    <w:rsid w:val="089B216C"/>
    <w:rsid w:val="08A54D99"/>
    <w:rsid w:val="08C847F1"/>
    <w:rsid w:val="08CB0CA3"/>
    <w:rsid w:val="08DB6385"/>
    <w:rsid w:val="08EC0C19"/>
    <w:rsid w:val="09047D11"/>
    <w:rsid w:val="09077801"/>
    <w:rsid w:val="09153CCC"/>
    <w:rsid w:val="091C14FF"/>
    <w:rsid w:val="09246605"/>
    <w:rsid w:val="0926412B"/>
    <w:rsid w:val="09420839"/>
    <w:rsid w:val="09453417"/>
    <w:rsid w:val="094620D8"/>
    <w:rsid w:val="095C5D9F"/>
    <w:rsid w:val="0963712E"/>
    <w:rsid w:val="096E7880"/>
    <w:rsid w:val="098D7D07"/>
    <w:rsid w:val="0992356F"/>
    <w:rsid w:val="099A0675"/>
    <w:rsid w:val="09A17C56"/>
    <w:rsid w:val="09AB2883"/>
    <w:rsid w:val="09AF4121"/>
    <w:rsid w:val="09B07E99"/>
    <w:rsid w:val="09BF1E8A"/>
    <w:rsid w:val="09CB4CD3"/>
    <w:rsid w:val="09D678FF"/>
    <w:rsid w:val="09DC0C8E"/>
    <w:rsid w:val="0A200B7B"/>
    <w:rsid w:val="0A397E8E"/>
    <w:rsid w:val="0A48692C"/>
    <w:rsid w:val="0A546A76"/>
    <w:rsid w:val="0A570314"/>
    <w:rsid w:val="0A7113D6"/>
    <w:rsid w:val="0A817E77"/>
    <w:rsid w:val="0A8A223F"/>
    <w:rsid w:val="0A951569"/>
    <w:rsid w:val="0A982E07"/>
    <w:rsid w:val="0AA01CBB"/>
    <w:rsid w:val="0AA417AC"/>
    <w:rsid w:val="0AC534D0"/>
    <w:rsid w:val="0AE147AE"/>
    <w:rsid w:val="0AE71698"/>
    <w:rsid w:val="0AE75B3C"/>
    <w:rsid w:val="0AE83751"/>
    <w:rsid w:val="0AF049F1"/>
    <w:rsid w:val="0B116715"/>
    <w:rsid w:val="0B12527D"/>
    <w:rsid w:val="0B27418B"/>
    <w:rsid w:val="0B350656"/>
    <w:rsid w:val="0B380146"/>
    <w:rsid w:val="0B5A0B6A"/>
    <w:rsid w:val="0B640F3B"/>
    <w:rsid w:val="0B7218AA"/>
    <w:rsid w:val="0B860EB1"/>
    <w:rsid w:val="0B923CFA"/>
    <w:rsid w:val="0B925AA8"/>
    <w:rsid w:val="0B9F01C5"/>
    <w:rsid w:val="0B9F1F73"/>
    <w:rsid w:val="0BCB0EC2"/>
    <w:rsid w:val="0BD25EA5"/>
    <w:rsid w:val="0BE5207C"/>
    <w:rsid w:val="0BE81B6C"/>
    <w:rsid w:val="0BF95B27"/>
    <w:rsid w:val="0BF978D5"/>
    <w:rsid w:val="0C012C2E"/>
    <w:rsid w:val="0C0D3381"/>
    <w:rsid w:val="0C1B3CF0"/>
    <w:rsid w:val="0C2801BA"/>
    <w:rsid w:val="0C2C7CAB"/>
    <w:rsid w:val="0C3B7EEE"/>
    <w:rsid w:val="0C540FAF"/>
    <w:rsid w:val="0C5B40EC"/>
    <w:rsid w:val="0C6D1992"/>
    <w:rsid w:val="0C6F1945"/>
    <w:rsid w:val="0C711B61"/>
    <w:rsid w:val="0C722053"/>
    <w:rsid w:val="0C760F26"/>
    <w:rsid w:val="0C851169"/>
    <w:rsid w:val="0CA041F5"/>
    <w:rsid w:val="0CAA0BCF"/>
    <w:rsid w:val="0CCB7CB4"/>
    <w:rsid w:val="0CE9794A"/>
    <w:rsid w:val="0CFE2CC9"/>
    <w:rsid w:val="0D0C0662"/>
    <w:rsid w:val="0D2941EA"/>
    <w:rsid w:val="0D3861DB"/>
    <w:rsid w:val="0D4252AC"/>
    <w:rsid w:val="0D5D5C42"/>
    <w:rsid w:val="0D6671EC"/>
    <w:rsid w:val="0D6B4803"/>
    <w:rsid w:val="0D6B65B1"/>
    <w:rsid w:val="0D8E04F1"/>
    <w:rsid w:val="0D9755F8"/>
    <w:rsid w:val="0D9F625A"/>
    <w:rsid w:val="0DAB2E51"/>
    <w:rsid w:val="0DAD6BC9"/>
    <w:rsid w:val="0DF20A80"/>
    <w:rsid w:val="0E2370F0"/>
    <w:rsid w:val="0E35096D"/>
    <w:rsid w:val="0E5E6115"/>
    <w:rsid w:val="0E7C47EE"/>
    <w:rsid w:val="0E8A6F0A"/>
    <w:rsid w:val="0EA16002"/>
    <w:rsid w:val="0EDB7766"/>
    <w:rsid w:val="0EE02FCE"/>
    <w:rsid w:val="0EF645A0"/>
    <w:rsid w:val="0EF820C6"/>
    <w:rsid w:val="0EF95E3E"/>
    <w:rsid w:val="0F0767AD"/>
    <w:rsid w:val="0F096081"/>
    <w:rsid w:val="0F3155D8"/>
    <w:rsid w:val="0F39623C"/>
    <w:rsid w:val="0F4C5F6E"/>
    <w:rsid w:val="0F59068B"/>
    <w:rsid w:val="0F5F5CA1"/>
    <w:rsid w:val="0F601A19"/>
    <w:rsid w:val="0F62103A"/>
    <w:rsid w:val="0F751CAB"/>
    <w:rsid w:val="0F803E6A"/>
    <w:rsid w:val="0F8B4CE8"/>
    <w:rsid w:val="0F917E25"/>
    <w:rsid w:val="0F9811B3"/>
    <w:rsid w:val="0FBA55CD"/>
    <w:rsid w:val="0FC1695C"/>
    <w:rsid w:val="0FE8213B"/>
    <w:rsid w:val="10046849"/>
    <w:rsid w:val="100D1BA1"/>
    <w:rsid w:val="100E1475"/>
    <w:rsid w:val="10134CDE"/>
    <w:rsid w:val="102D3FF1"/>
    <w:rsid w:val="103233B6"/>
    <w:rsid w:val="10345380"/>
    <w:rsid w:val="103E61FE"/>
    <w:rsid w:val="103F3D25"/>
    <w:rsid w:val="103F4054"/>
    <w:rsid w:val="104650B3"/>
    <w:rsid w:val="10594DE6"/>
    <w:rsid w:val="106070C3"/>
    <w:rsid w:val="10613C9B"/>
    <w:rsid w:val="10635C65"/>
    <w:rsid w:val="1068327B"/>
    <w:rsid w:val="107C6D27"/>
    <w:rsid w:val="108856CC"/>
    <w:rsid w:val="10991687"/>
    <w:rsid w:val="10A342B4"/>
    <w:rsid w:val="10C36704"/>
    <w:rsid w:val="10C61D50"/>
    <w:rsid w:val="10D17073"/>
    <w:rsid w:val="11162CD7"/>
    <w:rsid w:val="11194576"/>
    <w:rsid w:val="111B02EE"/>
    <w:rsid w:val="11254CC9"/>
    <w:rsid w:val="11267D7D"/>
    <w:rsid w:val="112F78F5"/>
    <w:rsid w:val="11382C4E"/>
    <w:rsid w:val="118E286E"/>
    <w:rsid w:val="11943BFC"/>
    <w:rsid w:val="119F4A7B"/>
    <w:rsid w:val="11B76268"/>
    <w:rsid w:val="11BA18B5"/>
    <w:rsid w:val="11C20769"/>
    <w:rsid w:val="11C27277"/>
    <w:rsid w:val="11D230A2"/>
    <w:rsid w:val="11E132E5"/>
    <w:rsid w:val="11E44B84"/>
    <w:rsid w:val="11F72B09"/>
    <w:rsid w:val="120314AE"/>
    <w:rsid w:val="12080872"/>
    <w:rsid w:val="120C7C36"/>
    <w:rsid w:val="1212349F"/>
    <w:rsid w:val="122B4561"/>
    <w:rsid w:val="123C051C"/>
    <w:rsid w:val="123C676E"/>
    <w:rsid w:val="12575356"/>
    <w:rsid w:val="126D2DCB"/>
    <w:rsid w:val="12931517"/>
    <w:rsid w:val="12AF5192"/>
    <w:rsid w:val="12C16C73"/>
    <w:rsid w:val="12CC7AF2"/>
    <w:rsid w:val="12DB5F87"/>
    <w:rsid w:val="12E0534B"/>
    <w:rsid w:val="12F87BD1"/>
    <w:rsid w:val="12FD1DB5"/>
    <w:rsid w:val="12FE7EC7"/>
    <w:rsid w:val="1303728B"/>
    <w:rsid w:val="13225964"/>
    <w:rsid w:val="13286CF2"/>
    <w:rsid w:val="13294F44"/>
    <w:rsid w:val="13451652"/>
    <w:rsid w:val="13533D6F"/>
    <w:rsid w:val="136715C8"/>
    <w:rsid w:val="136A730B"/>
    <w:rsid w:val="136C6BDF"/>
    <w:rsid w:val="136E0BA9"/>
    <w:rsid w:val="13712447"/>
    <w:rsid w:val="137D2B9A"/>
    <w:rsid w:val="13AA1BAF"/>
    <w:rsid w:val="13C859D5"/>
    <w:rsid w:val="13D053C0"/>
    <w:rsid w:val="13D12EE6"/>
    <w:rsid w:val="13D6674E"/>
    <w:rsid w:val="13F07810"/>
    <w:rsid w:val="13FC4407"/>
    <w:rsid w:val="14117786"/>
    <w:rsid w:val="14180B15"/>
    <w:rsid w:val="14217BBB"/>
    <w:rsid w:val="142B4CEC"/>
    <w:rsid w:val="1432607A"/>
    <w:rsid w:val="143376FC"/>
    <w:rsid w:val="1444190A"/>
    <w:rsid w:val="14467430"/>
    <w:rsid w:val="144C07BE"/>
    <w:rsid w:val="1467264D"/>
    <w:rsid w:val="147026FF"/>
    <w:rsid w:val="147246C9"/>
    <w:rsid w:val="147321EF"/>
    <w:rsid w:val="14733F9D"/>
    <w:rsid w:val="147E306D"/>
    <w:rsid w:val="14A32AD4"/>
    <w:rsid w:val="14BE16BC"/>
    <w:rsid w:val="14CA62B3"/>
    <w:rsid w:val="14D25167"/>
    <w:rsid w:val="14E07884"/>
    <w:rsid w:val="14E153AA"/>
    <w:rsid w:val="14F25809"/>
    <w:rsid w:val="14F72E20"/>
    <w:rsid w:val="15063063"/>
    <w:rsid w:val="151632A6"/>
    <w:rsid w:val="15170DCC"/>
    <w:rsid w:val="152139F9"/>
    <w:rsid w:val="152754B3"/>
    <w:rsid w:val="152E4A94"/>
    <w:rsid w:val="154A73F4"/>
    <w:rsid w:val="154D2A40"/>
    <w:rsid w:val="15504F27"/>
    <w:rsid w:val="15602773"/>
    <w:rsid w:val="15634011"/>
    <w:rsid w:val="156404B5"/>
    <w:rsid w:val="156F29B6"/>
    <w:rsid w:val="15785D0F"/>
    <w:rsid w:val="15787ABD"/>
    <w:rsid w:val="157E13EA"/>
    <w:rsid w:val="15932B49"/>
    <w:rsid w:val="15BB209F"/>
    <w:rsid w:val="15D867D2"/>
    <w:rsid w:val="15FA4976"/>
    <w:rsid w:val="160752E5"/>
    <w:rsid w:val="160C46A9"/>
    <w:rsid w:val="161F3E3A"/>
    <w:rsid w:val="162B4B2F"/>
    <w:rsid w:val="16351E52"/>
    <w:rsid w:val="163A1216"/>
    <w:rsid w:val="164B3423"/>
    <w:rsid w:val="167D1103"/>
    <w:rsid w:val="168801D3"/>
    <w:rsid w:val="168E3310"/>
    <w:rsid w:val="169528F0"/>
    <w:rsid w:val="169A3A63"/>
    <w:rsid w:val="16A674C8"/>
    <w:rsid w:val="16B234A2"/>
    <w:rsid w:val="16B8213B"/>
    <w:rsid w:val="16B953D3"/>
    <w:rsid w:val="16FE3FF2"/>
    <w:rsid w:val="17106B51"/>
    <w:rsid w:val="171C091C"/>
    <w:rsid w:val="17216A7F"/>
    <w:rsid w:val="17255A22"/>
    <w:rsid w:val="17342109"/>
    <w:rsid w:val="174A6A66"/>
    <w:rsid w:val="175311E5"/>
    <w:rsid w:val="17575DF8"/>
    <w:rsid w:val="175B7DAF"/>
    <w:rsid w:val="1767603B"/>
    <w:rsid w:val="178716F0"/>
    <w:rsid w:val="179606CE"/>
    <w:rsid w:val="179C380B"/>
    <w:rsid w:val="17A34B99"/>
    <w:rsid w:val="17AF79E2"/>
    <w:rsid w:val="17B14691"/>
    <w:rsid w:val="17BB0135"/>
    <w:rsid w:val="17BB6387"/>
    <w:rsid w:val="17D11706"/>
    <w:rsid w:val="17D86F39"/>
    <w:rsid w:val="17DF02C7"/>
    <w:rsid w:val="17EE22B8"/>
    <w:rsid w:val="17F453F5"/>
    <w:rsid w:val="17F65611"/>
    <w:rsid w:val="17FB2C27"/>
    <w:rsid w:val="17FB6783"/>
    <w:rsid w:val="17FD24FB"/>
    <w:rsid w:val="17FF2717"/>
    <w:rsid w:val="180F222F"/>
    <w:rsid w:val="181D0DEF"/>
    <w:rsid w:val="181F6915"/>
    <w:rsid w:val="18212C93"/>
    <w:rsid w:val="184620F4"/>
    <w:rsid w:val="1847062C"/>
    <w:rsid w:val="1853036D"/>
    <w:rsid w:val="18716A45"/>
    <w:rsid w:val="187F1162"/>
    <w:rsid w:val="18804FF8"/>
    <w:rsid w:val="188744BB"/>
    <w:rsid w:val="18910E95"/>
    <w:rsid w:val="18AD3F21"/>
    <w:rsid w:val="18B90B18"/>
    <w:rsid w:val="18C354F3"/>
    <w:rsid w:val="18E11E1D"/>
    <w:rsid w:val="18E84F59"/>
    <w:rsid w:val="18EA6F23"/>
    <w:rsid w:val="18EE0096"/>
    <w:rsid w:val="19355CC5"/>
    <w:rsid w:val="193A0CBB"/>
    <w:rsid w:val="194C20E4"/>
    <w:rsid w:val="194D74B2"/>
    <w:rsid w:val="195A572B"/>
    <w:rsid w:val="196A0840"/>
    <w:rsid w:val="19832ED4"/>
    <w:rsid w:val="19923117"/>
    <w:rsid w:val="19996254"/>
    <w:rsid w:val="19A370D2"/>
    <w:rsid w:val="19AC41D9"/>
    <w:rsid w:val="19BE3F0C"/>
    <w:rsid w:val="19E25E4D"/>
    <w:rsid w:val="19E33973"/>
    <w:rsid w:val="19E576EB"/>
    <w:rsid w:val="19EA6AAF"/>
    <w:rsid w:val="19EE2A43"/>
    <w:rsid w:val="19F33BB6"/>
    <w:rsid w:val="19FD67E3"/>
    <w:rsid w:val="19FE6D58"/>
    <w:rsid w:val="1A147FD0"/>
    <w:rsid w:val="1A2024D1"/>
    <w:rsid w:val="1A240BA7"/>
    <w:rsid w:val="1A3D3083"/>
    <w:rsid w:val="1A420699"/>
    <w:rsid w:val="1A450189"/>
    <w:rsid w:val="1A654678"/>
    <w:rsid w:val="1A6751A7"/>
    <w:rsid w:val="1A710F7F"/>
    <w:rsid w:val="1A7F369B"/>
    <w:rsid w:val="1A8B2040"/>
    <w:rsid w:val="1A8B64E4"/>
    <w:rsid w:val="1A8C5DB8"/>
    <w:rsid w:val="1AB175CD"/>
    <w:rsid w:val="1ABF1CEA"/>
    <w:rsid w:val="1AC35C7E"/>
    <w:rsid w:val="1AD05CA5"/>
    <w:rsid w:val="1AE87493"/>
    <w:rsid w:val="1AE96D67"/>
    <w:rsid w:val="1B154000"/>
    <w:rsid w:val="1B155DAE"/>
    <w:rsid w:val="1B245FF1"/>
    <w:rsid w:val="1B267FBB"/>
    <w:rsid w:val="1B373F76"/>
    <w:rsid w:val="1B6034CD"/>
    <w:rsid w:val="1B707488"/>
    <w:rsid w:val="1B724FAE"/>
    <w:rsid w:val="1B7927E1"/>
    <w:rsid w:val="1B8F3DB2"/>
    <w:rsid w:val="1B9238A2"/>
    <w:rsid w:val="1B943177"/>
    <w:rsid w:val="1B98309D"/>
    <w:rsid w:val="1BA41091"/>
    <w:rsid w:val="1BA548B0"/>
    <w:rsid w:val="1BA62EAA"/>
    <w:rsid w:val="1BAA299A"/>
    <w:rsid w:val="1BD619E1"/>
    <w:rsid w:val="1BE55780"/>
    <w:rsid w:val="1BE834C2"/>
    <w:rsid w:val="1BF6798D"/>
    <w:rsid w:val="1BF81957"/>
    <w:rsid w:val="1C00080C"/>
    <w:rsid w:val="1C0025BA"/>
    <w:rsid w:val="1C1D316C"/>
    <w:rsid w:val="1C281B11"/>
    <w:rsid w:val="1C316C17"/>
    <w:rsid w:val="1C36422E"/>
    <w:rsid w:val="1C382344"/>
    <w:rsid w:val="1C4032FE"/>
    <w:rsid w:val="1C5446B4"/>
    <w:rsid w:val="1C5A616E"/>
    <w:rsid w:val="1C5B5A42"/>
    <w:rsid w:val="1C6F14EE"/>
    <w:rsid w:val="1C735482"/>
    <w:rsid w:val="1C821221"/>
    <w:rsid w:val="1C850D11"/>
    <w:rsid w:val="1C872CDB"/>
    <w:rsid w:val="1CA10E81"/>
    <w:rsid w:val="1CB57848"/>
    <w:rsid w:val="1CC01D49"/>
    <w:rsid w:val="1CE04199"/>
    <w:rsid w:val="1CEE68B6"/>
    <w:rsid w:val="1CF3211F"/>
    <w:rsid w:val="1D28001A"/>
    <w:rsid w:val="1D320E99"/>
    <w:rsid w:val="1D347AA3"/>
    <w:rsid w:val="1D3F5364"/>
    <w:rsid w:val="1D444728"/>
    <w:rsid w:val="1D4604A0"/>
    <w:rsid w:val="1D464944"/>
    <w:rsid w:val="1D4F1A4B"/>
    <w:rsid w:val="1D65301C"/>
    <w:rsid w:val="1D6628F1"/>
    <w:rsid w:val="1D7274E7"/>
    <w:rsid w:val="1D7C2114"/>
    <w:rsid w:val="1D8334A3"/>
    <w:rsid w:val="1D9A259A"/>
    <w:rsid w:val="1D9B4C90"/>
    <w:rsid w:val="1DA11B7B"/>
    <w:rsid w:val="1DD5543D"/>
    <w:rsid w:val="1DE115F0"/>
    <w:rsid w:val="1DF60118"/>
    <w:rsid w:val="1E122A78"/>
    <w:rsid w:val="1E14234D"/>
    <w:rsid w:val="1E1467F1"/>
    <w:rsid w:val="1E1E31CB"/>
    <w:rsid w:val="1E1E766F"/>
    <w:rsid w:val="1E222CBC"/>
    <w:rsid w:val="1E2E78B2"/>
    <w:rsid w:val="1E3649B9"/>
    <w:rsid w:val="1E3B3D7D"/>
    <w:rsid w:val="1E4075E6"/>
    <w:rsid w:val="1E4F7829"/>
    <w:rsid w:val="1E5906A7"/>
    <w:rsid w:val="1E5D7DFF"/>
    <w:rsid w:val="1E6037E4"/>
    <w:rsid w:val="1E62130A"/>
    <w:rsid w:val="1E6257AE"/>
    <w:rsid w:val="1E672DC4"/>
    <w:rsid w:val="1E676920"/>
    <w:rsid w:val="1E731769"/>
    <w:rsid w:val="1E763007"/>
    <w:rsid w:val="1E7B6870"/>
    <w:rsid w:val="1E85324A"/>
    <w:rsid w:val="1E9516DF"/>
    <w:rsid w:val="1E990AA4"/>
    <w:rsid w:val="1EA96F39"/>
    <w:rsid w:val="1EAF117A"/>
    <w:rsid w:val="1ECE2E43"/>
    <w:rsid w:val="1ED57D2E"/>
    <w:rsid w:val="1ED63AA6"/>
    <w:rsid w:val="1EDF6DFF"/>
    <w:rsid w:val="1EF04138"/>
    <w:rsid w:val="1EFB350D"/>
    <w:rsid w:val="1EFD7285"/>
    <w:rsid w:val="1EFF124F"/>
    <w:rsid w:val="1EFF2FFD"/>
    <w:rsid w:val="1F093E7B"/>
    <w:rsid w:val="1F1D3483"/>
    <w:rsid w:val="1F1F71FB"/>
    <w:rsid w:val="1F38206B"/>
    <w:rsid w:val="1F3A16EA"/>
    <w:rsid w:val="1F3F164B"/>
    <w:rsid w:val="1F464788"/>
    <w:rsid w:val="1F49071C"/>
    <w:rsid w:val="1F4E188E"/>
    <w:rsid w:val="1F550E6F"/>
    <w:rsid w:val="1F552C1D"/>
    <w:rsid w:val="1F686DF4"/>
    <w:rsid w:val="1F69491A"/>
    <w:rsid w:val="1F721A21"/>
    <w:rsid w:val="1F7F5EEC"/>
    <w:rsid w:val="1FA83694"/>
    <w:rsid w:val="1FBE6A14"/>
    <w:rsid w:val="1FBF453A"/>
    <w:rsid w:val="1FD44489"/>
    <w:rsid w:val="1FD955FC"/>
    <w:rsid w:val="1FF40688"/>
    <w:rsid w:val="201900EE"/>
    <w:rsid w:val="20436F19"/>
    <w:rsid w:val="20605D1D"/>
    <w:rsid w:val="206550E2"/>
    <w:rsid w:val="20823EE5"/>
    <w:rsid w:val="208512E0"/>
    <w:rsid w:val="20992FDD"/>
    <w:rsid w:val="209B6D55"/>
    <w:rsid w:val="209E05F3"/>
    <w:rsid w:val="20A53730"/>
    <w:rsid w:val="20AE4CDA"/>
    <w:rsid w:val="20C22534"/>
    <w:rsid w:val="20D65FDF"/>
    <w:rsid w:val="20F546B7"/>
    <w:rsid w:val="20F841A8"/>
    <w:rsid w:val="20FA1CCE"/>
    <w:rsid w:val="211264C1"/>
    <w:rsid w:val="21165BBD"/>
    <w:rsid w:val="211C60E8"/>
    <w:rsid w:val="215B0293"/>
    <w:rsid w:val="215F4227"/>
    <w:rsid w:val="21725D08"/>
    <w:rsid w:val="217C26E3"/>
    <w:rsid w:val="219043E0"/>
    <w:rsid w:val="219519F6"/>
    <w:rsid w:val="21A8172A"/>
    <w:rsid w:val="21AB121A"/>
    <w:rsid w:val="21BA145D"/>
    <w:rsid w:val="21DC13D3"/>
    <w:rsid w:val="21DC5877"/>
    <w:rsid w:val="21E604A4"/>
    <w:rsid w:val="21F91F85"/>
    <w:rsid w:val="21FF50C2"/>
    <w:rsid w:val="2205092A"/>
    <w:rsid w:val="220B2B97"/>
    <w:rsid w:val="22252D7A"/>
    <w:rsid w:val="223C00C4"/>
    <w:rsid w:val="22486A69"/>
    <w:rsid w:val="22680EB9"/>
    <w:rsid w:val="228E3037"/>
    <w:rsid w:val="22965A26"/>
    <w:rsid w:val="229749F9"/>
    <w:rsid w:val="2298179E"/>
    <w:rsid w:val="229B4DEB"/>
    <w:rsid w:val="22BB548D"/>
    <w:rsid w:val="22CC769A"/>
    <w:rsid w:val="22D64075"/>
    <w:rsid w:val="22D95913"/>
    <w:rsid w:val="22ED6DD3"/>
    <w:rsid w:val="22F17100"/>
    <w:rsid w:val="231F3C6E"/>
    <w:rsid w:val="23270D74"/>
    <w:rsid w:val="232E3EB1"/>
    <w:rsid w:val="23333275"/>
    <w:rsid w:val="233A4603"/>
    <w:rsid w:val="233C481F"/>
    <w:rsid w:val="23492A98"/>
    <w:rsid w:val="23517B9F"/>
    <w:rsid w:val="235A6A54"/>
    <w:rsid w:val="235C0A1E"/>
    <w:rsid w:val="235D6544"/>
    <w:rsid w:val="236553F8"/>
    <w:rsid w:val="2369313B"/>
    <w:rsid w:val="23720241"/>
    <w:rsid w:val="237F64BA"/>
    <w:rsid w:val="23B43644"/>
    <w:rsid w:val="23C6233B"/>
    <w:rsid w:val="23C87E61"/>
    <w:rsid w:val="23C95987"/>
    <w:rsid w:val="23CE2F9E"/>
    <w:rsid w:val="23EE04AD"/>
    <w:rsid w:val="23F30E1F"/>
    <w:rsid w:val="240510B5"/>
    <w:rsid w:val="240B5FA0"/>
    <w:rsid w:val="242157C3"/>
    <w:rsid w:val="242E1C8E"/>
    <w:rsid w:val="243674C1"/>
    <w:rsid w:val="244D65B8"/>
    <w:rsid w:val="247753E3"/>
    <w:rsid w:val="247A388C"/>
    <w:rsid w:val="2480073C"/>
    <w:rsid w:val="24942439"/>
    <w:rsid w:val="249C4E4A"/>
    <w:rsid w:val="24A87C93"/>
    <w:rsid w:val="24AF1021"/>
    <w:rsid w:val="24B65F0C"/>
    <w:rsid w:val="24D46CDA"/>
    <w:rsid w:val="24DE1906"/>
    <w:rsid w:val="24F20F0E"/>
    <w:rsid w:val="24FD1D8D"/>
    <w:rsid w:val="24FD664F"/>
    <w:rsid w:val="25021151"/>
    <w:rsid w:val="25090731"/>
    <w:rsid w:val="254177F0"/>
    <w:rsid w:val="2547125A"/>
    <w:rsid w:val="254F010E"/>
    <w:rsid w:val="2556149D"/>
    <w:rsid w:val="256516E0"/>
    <w:rsid w:val="25670803"/>
    <w:rsid w:val="256F255E"/>
    <w:rsid w:val="258A1146"/>
    <w:rsid w:val="259326F1"/>
    <w:rsid w:val="259D0E7A"/>
    <w:rsid w:val="25AC730F"/>
    <w:rsid w:val="25C32FD6"/>
    <w:rsid w:val="25D32AED"/>
    <w:rsid w:val="25DD396C"/>
    <w:rsid w:val="25E1345C"/>
    <w:rsid w:val="25ED1E01"/>
    <w:rsid w:val="25F82554"/>
    <w:rsid w:val="26025181"/>
    <w:rsid w:val="26086C3B"/>
    <w:rsid w:val="260E57EE"/>
    <w:rsid w:val="261B3E36"/>
    <w:rsid w:val="2637307C"/>
    <w:rsid w:val="263C68E5"/>
    <w:rsid w:val="265D679B"/>
    <w:rsid w:val="265E5821"/>
    <w:rsid w:val="26600825"/>
    <w:rsid w:val="266A16A4"/>
    <w:rsid w:val="266B541C"/>
    <w:rsid w:val="266F2816"/>
    <w:rsid w:val="26712A32"/>
    <w:rsid w:val="267267AA"/>
    <w:rsid w:val="269A5FF1"/>
    <w:rsid w:val="26A763A4"/>
    <w:rsid w:val="26B172D2"/>
    <w:rsid w:val="26B35DCE"/>
    <w:rsid w:val="26BB3CAD"/>
    <w:rsid w:val="26CD39E1"/>
    <w:rsid w:val="26E72CF4"/>
    <w:rsid w:val="26EA4592"/>
    <w:rsid w:val="26F1147D"/>
    <w:rsid w:val="26F45411"/>
    <w:rsid w:val="26F86CAF"/>
    <w:rsid w:val="26FB22FC"/>
    <w:rsid w:val="271E5FEA"/>
    <w:rsid w:val="27343A60"/>
    <w:rsid w:val="274C6FFB"/>
    <w:rsid w:val="274E2D73"/>
    <w:rsid w:val="2753038A"/>
    <w:rsid w:val="275D19AE"/>
    <w:rsid w:val="276C4FA7"/>
    <w:rsid w:val="27702CEA"/>
    <w:rsid w:val="27716A62"/>
    <w:rsid w:val="27895B59"/>
    <w:rsid w:val="278C564A"/>
    <w:rsid w:val="278E57A7"/>
    <w:rsid w:val="27BD5803"/>
    <w:rsid w:val="281E2746"/>
    <w:rsid w:val="28247630"/>
    <w:rsid w:val="282835C4"/>
    <w:rsid w:val="28373807"/>
    <w:rsid w:val="28397580"/>
    <w:rsid w:val="284B1061"/>
    <w:rsid w:val="284E0B51"/>
    <w:rsid w:val="285A5748"/>
    <w:rsid w:val="28702875"/>
    <w:rsid w:val="287E4F92"/>
    <w:rsid w:val="28892427"/>
    <w:rsid w:val="28894FF8"/>
    <w:rsid w:val="288D78CB"/>
    <w:rsid w:val="288E7152"/>
    <w:rsid w:val="2899001E"/>
    <w:rsid w:val="28B46C06"/>
    <w:rsid w:val="28BA7F95"/>
    <w:rsid w:val="28C130D1"/>
    <w:rsid w:val="28D21782"/>
    <w:rsid w:val="28D9087C"/>
    <w:rsid w:val="28DB23E5"/>
    <w:rsid w:val="28E868B0"/>
    <w:rsid w:val="28EC63F6"/>
    <w:rsid w:val="290A0F1C"/>
    <w:rsid w:val="29235B3A"/>
    <w:rsid w:val="292A511A"/>
    <w:rsid w:val="292D2AFB"/>
    <w:rsid w:val="292F44DF"/>
    <w:rsid w:val="2936586D"/>
    <w:rsid w:val="2939710B"/>
    <w:rsid w:val="293E0BC6"/>
    <w:rsid w:val="295773B4"/>
    <w:rsid w:val="295B6339"/>
    <w:rsid w:val="2967011C"/>
    <w:rsid w:val="298F31CF"/>
    <w:rsid w:val="29982084"/>
    <w:rsid w:val="299D3B3E"/>
    <w:rsid w:val="29AA4E3A"/>
    <w:rsid w:val="29AF73CD"/>
    <w:rsid w:val="29D67050"/>
    <w:rsid w:val="29DB6414"/>
    <w:rsid w:val="29DF7CB3"/>
    <w:rsid w:val="29E54FD8"/>
    <w:rsid w:val="29E74DB9"/>
    <w:rsid w:val="29F574D6"/>
    <w:rsid w:val="29F80A34"/>
    <w:rsid w:val="2A1A0CEB"/>
    <w:rsid w:val="2A2A3CDB"/>
    <w:rsid w:val="2A426494"/>
    <w:rsid w:val="2A7C7BF7"/>
    <w:rsid w:val="2A832D34"/>
    <w:rsid w:val="2A834AE2"/>
    <w:rsid w:val="2A9C0162"/>
    <w:rsid w:val="2AA1765E"/>
    <w:rsid w:val="2AA3372B"/>
    <w:rsid w:val="2AAF2AE2"/>
    <w:rsid w:val="2AAF3B29"/>
    <w:rsid w:val="2AB27175"/>
    <w:rsid w:val="2AC1560A"/>
    <w:rsid w:val="2AC450FA"/>
    <w:rsid w:val="2AC5334C"/>
    <w:rsid w:val="2AD417E1"/>
    <w:rsid w:val="2AEB08D9"/>
    <w:rsid w:val="2AFC2AE6"/>
    <w:rsid w:val="2B1E63D2"/>
    <w:rsid w:val="2B2C517A"/>
    <w:rsid w:val="2B520958"/>
    <w:rsid w:val="2B57369B"/>
    <w:rsid w:val="2B5B5A5F"/>
    <w:rsid w:val="2B6C5576"/>
    <w:rsid w:val="2B8925CC"/>
    <w:rsid w:val="2B960845"/>
    <w:rsid w:val="2BB60EE7"/>
    <w:rsid w:val="2BE414A3"/>
    <w:rsid w:val="2C063C1D"/>
    <w:rsid w:val="2C106849"/>
    <w:rsid w:val="2C245E51"/>
    <w:rsid w:val="2C26606D"/>
    <w:rsid w:val="2C2A5683"/>
    <w:rsid w:val="2C387B4E"/>
    <w:rsid w:val="2C3D6F12"/>
    <w:rsid w:val="2C414C55"/>
    <w:rsid w:val="2C4955AF"/>
    <w:rsid w:val="2C526E62"/>
    <w:rsid w:val="2C581F9E"/>
    <w:rsid w:val="2C5C1A8E"/>
    <w:rsid w:val="2C5F50DB"/>
    <w:rsid w:val="2C66290D"/>
    <w:rsid w:val="2C6646BB"/>
    <w:rsid w:val="2C6941AB"/>
    <w:rsid w:val="2CAB0320"/>
    <w:rsid w:val="2CAD4098"/>
    <w:rsid w:val="2CB43679"/>
    <w:rsid w:val="2CC82C80"/>
    <w:rsid w:val="2CC87124"/>
    <w:rsid w:val="2CD94E8D"/>
    <w:rsid w:val="2CE455E0"/>
    <w:rsid w:val="2D0068BE"/>
    <w:rsid w:val="2D0363AE"/>
    <w:rsid w:val="2D313D10"/>
    <w:rsid w:val="2D3C541C"/>
    <w:rsid w:val="2D3E73E6"/>
    <w:rsid w:val="2D406CBA"/>
    <w:rsid w:val="2D410C84"/>
    <w:rsid w:val="2D4438F2"/>
    <w:rsid w:val="2D55364D"/>
    <w:rsid w:val="2D610A81"/>
    <w:rsid w:val="2D636E4D"/>
    <w:rsid w:val="2D662499"/>
    <w:rsid w:val="2D6762AE"/>
    <w:rsid w:val="2D6A1F89"/>
    <w:rsid w:val="2D6D3827"/>
    <w:rsid w:val="2D6D7CCB"/>
    <w:rsid w:val="2D7729C5"/>
    <w:rsid w:val="2D7740A4"/>
    <w:rsid w:val="2D7B4196"/>
    <w:rsid w:val="2D83304B"/>
    <w:rsid w:val="2D8D3ECA"/>
    <w:rsid w:val="2D8F19F0"/>
    <w:rsid w:val="2D92328E"/>
    <w:rsid w:val="2DA82AB1"/>
    <w:rsid w:val="2DAC4350"/>
    <w:rsid w:val="2DBF0527"/>
    <w:rsid w:val="2DC25921"/>
    <w:rsid w:val="2DC518B5"/>
    <w:rsid w:val="2DC93154"/>
    <w:rsid w:val="2DCE2518"/>
    <w:rsid w:val="2DD41AF8"/>
    <w:rsid w:val="2DFD4BAB"/>
    <w:rsid w:val="2E075A2A"/>
    <w:rsid w:val="2E175188"/>
    <w:rsid w:val="2E232138"/>
    <w:rsid w:val="2E2760CC"/>
    <w:rsid w:val="2E3C1B78"/>
    <w:rsid w:val="2E426A62"/>
    <w:rsid w:val="2E4647A4"/>
    <w:rsid w:val="2E4B3B69"/>
    <w:rsid w:val="2E516CA5"/>
    <w:rsid w:val="2E532A1D"/>
    <w:rsid w:val="2E5A0250"/>
    <w:rsid w:val="2E5D3029"/>
    <w:rsid w:val="2E5F7614"/>
    <w:rsid w:val="2E652751"/>
    <w:rsid w:val="2E693FEF"/>
    <w:rsid w:val="2E6D6F35"/>
    <w:rsid w:val="2E81758A"/>
    <w:rsid w:val="2E840E29"/>
    <w:rsid w:val="2E982B26"/>
    <w:rsid w:val="2E9F2106"/>
    <w:rsid w:val="2EA96AE1"/>
    <w:rsid w:val="2EBA0CEE"/>
    <w:rsid w:val="2ECD22E1"/>
    <w:rsid w:val="2ED95618"/>
    <w:rsid w:val="2EE10029"/>
    <w:rsid w:val="2EE1772D"/>
    <w:rsid w:val="2EFC4E63"/>
    <w:rsid w:val="2F0D6469"/>
    <w:rsid w:val="2F193C67"/>
    <w:rsid w:val="2F2A5E74"/>
    <w:rsid w:val="2F397E65"/>
    <w:rsid w:val="2F414F6C"/>
    <w:rsid w:val="2F464330"/>
    <w:rsid w:val="2F68074A"/>
    <w:rsid w:val="2F7964B4"/>
    <w:rsid w:val="2F8337D6"/>
    <w:rsid w:val="2F835584"/>
    <w:rsid w:val="2F9E23BE"/>
    <w:rsid w:val="2FAC6889"/>
    <w:rsid w:val="2FAF1ED5"/>
    <w:rsid w:val="2FB43990"/>
    <w:rsid w:val="2FBC45F2"/>
    <w:rsid w:val="2FD22068"/>
    <w:rsid w:val="2FD8767E"/>
    <w:rsid w:val="2FE06533"/>
    <w:rsid w:val="2FE53B49"/>
    <w:rsid w:val="2FF141E9"/>
    <w:rsid w:val="2FFD70E5"/>
    <w:rsid w:val="30032221"/>
    <w:rsid w:val="30073ABF"/>
    <w:rsid w:val="300C557A"/>
    <w:rsid w:val="30142680"/>
    <w:rsid w:val="301601A6"/>
    <w:rsid w:val="301B57BD"/>
    <w:rsid w:val="301B756B"/>
    <w:rsid w:val="301E705B"/>
    <w:rsid w:val="302C79CA"/>
    <w:rsid w:val="302F1268"/>
    <w:rsid w:val="3034687E"/>
    <w:rsid w:val="30405223"/>
    <w:rsid w:val="30427438"/>
    <w:rsid w:val="30474804"/>
    <w:rsid w:val="30550CCF"/>
    <w:rsid w:val="309F019C"/>
    <w:rsid w:val="30BF083E"/>
    <w:rsid w:val="30D72AF4"/>
    <w:rsid w:val="30DA5678"/>
    <w:rsid w:val="30E81B43"/>
    <w:rsid w:val="30F73B34"/>
    <w:rsid w:val="30FA7AC8"/>
    <w:rsid w:val="30FF6E8C"/>
    <w:rsid w:val="312B76D3"/>
    <w:rsid w:val="313308E4"/>
    <w:rsid w:val="31552F50"/>
    <w:rsid w:val="315A0567"/>
    <w:rsid w:val="315F792B"/>
    <w:rsid w:val="31653193"/>
    <w:rsid w:val="316B2774"/>
    <w:rsid w:val="316F4012"/>
    <w:rsid w:val="318203D5"/>
    <w:rsid w:val="319B4E07"/>
    <w:rsid w:val="31A33CBC"/>
    <w:rsid w:val="31AD0696"/>
    <w:rsid w:val="31B9528D"/>
    <w:rsid w:val="31BB7257"/>
    <w:rsid w:val="31C559E0"/>
    <w:rsid w:val="31CA1248"/>
    <w:rsid w:val="31D04385"/>
    <w:rsid w:val="31D2634F"/>
    <w:rsid w:val="31F6028F"/>
    <w:rsid w:val="32236BAB"/>
    <w:rsid w:val="322841C1"/>
    <w:rsid w:val="32544FB6"/>
    <w:rsid w:val="326C2300"/>
    <w:rsid w:val="327613D0"/>
    <w:rsid w:val="327D450D"/>
    <w:rsid w:val="329655CE"/>
    <w:rsid w:val="329D4BAF"/>
    <w:rsid w:val="32B747FA"/>
    <w:rsid w:val="32B83797"/>
    <w:rsid w:val="32C24615"/>
    <w:rsid w:val="32C4213C"/>
    <w:rsid w:val="32ED1692"/>
    <w:rsid w:val="32F32A21"/>
    <w:rsid w:val="32F3657D"/>
    <w:rsid w:val="32FF7C05"/>
    <w:rsid w:val="3316226B"/>
    <w:rsid w:val="331F3816"/>
    <w:rsid w:val="3321133C"/>
    <w:rsid w:val="333170A5"/>
    <w:rsid w:val="33353039"/>
    <w:rsid w:val="333D3C9C"/>
    <w:rsid w:val="33437504"/>
    <w:rsid w:val="335334BF"/>
    <w:rsid w:val="335E3037"/>
    <w:rsid w:val="33641229"/>
    <w:rsid w:val="33833DA5"/>
    <w:rsid w:val="338D4C23"/>
    <w:rsid w:val="33B2468A"/>
    <w:rsid w:val="33C643FD"/>
    <w:rsid w:val="33CA5530"/>
    <w:rsid w:val="33D068BE"/>
    <w:rsid w:val="33DC1707"/>
    <w:rsid w:val="33E04D53"/>
    <w:rsid w:val="33EF143A"/>
    <w:rsid w:val="340A6AB3"/>
    <w:rsid w:val="340F1E99"/>
    <w:rsid w:val="340F5638"/>
    <w:rsid w:val="344C23E9"/>
    <w:rsid w:val="3454129D"/>
    <w:rsid w:val="345474EF"/>
    <w:rsid w:val="34727975"/>
    <w:rsid w:val="347F27BE"/>
    <w:rsid w:val="34871673"/>
    <w:rsid w:val="349124F1"/>
    <w:rsid w:val="34A264AC"/>
    <w:rsid w:val="34A3215A"/>
    <w:rsid w:val="34A75871"/>
    <w:rsid w:val="34B8182C"/>
    <w:rsid w:val="34BF705E"/>
    <w:rsid w:val="34DA5C46"/>
    <w:rsid w:val="34F07218"/>
    <w:rsid w:val="35066A3B"/>
    <w:rsid w:val="351F7AFD"/>
    <w:rsid w:val="353C420B"/>
    <w:rsid w:val="353F3CFB"/>
    <w:rsid w:val="35431A3E"/>
    <w:rsid w:val="354B08F2"/>
    <w:rsid w:val="35577297"/>
    <w:rsid w:val="35610116"/>
    <w:rsid w:val="358B0CEF"/>
    <w:rsid w:val="359758E5"/>
    <w:rsid w:val="359C73A0"/>
    <w:rsid w:val="35A149B6"/>
    <w:rsid w:val="35A85D44"/>
    <w:rsid w:val="35B20971"/>
    <w:rsid w:val="35D00DF7"/>
    <w:rsid w:val="35D46B3A"/>
    <w:rsid w:val="35E827FF"/>
    <w:rsid w:val="361450ED"/>
    <w:rsid w:val="362A0508"/>
    <w:rsid w:val="362C24D2"/>
    <w:rsid w:val="36356EAC"/>
    <w:rsid w:val="364041CF"/>
    <w:rsid w:val="364610BA"/>
    <w:rsid w:val="364E2845"/>
    <w:rsid w:val="36590DED"/>
    <w:rsid w:val="36637EBD"/>
    <w:rsid w:val="366A2FFA"/>
    <w:rsid w:val="367C394D"/>
    <w:rsid w:val="36A52284"/>
    <w:rsid w:val="36C22E36"/>
    <w:rsid w:val="36C7044C"/>
    <w:rsid w:val="36C721FA"/>
    <w:rsid w:val="36DA1F2E"/>
    <w:rsid w:val="36F40B16"/>
    <w:rsid w:val="36F6663C"/>
    <w:rsid w:val="370B658B"/>
    <w:rsid w:val="37132821"/>
    <w:rsid w:val="372E0CF4"/>
    <w:rsid w:val="37384EA6"/>
    <w:rsid w:val="374B4BD9"/>
    <w:rsid w:val="375241BA"/>
    <w:rsid w:val="376C68FE"/>
    <w:rsid w:val="37781747"/>
    <w:rsid w:val="3781684D"/>
    <w:rsid w:val="37895702"/>
    <w:rsid w:val="379818C9"/>
    <w:rsid w:val="379C3687"/>
    <w:rsid w:val="37A4078E"/>
    <w:rsid w:val="37A60062"/>
    <w:rsid w:val="37AB38CA"/>
    <w:rsid w:val="37B3452D"/>
    <w:rsid w:val="37B564F7"/>
    <w:rsid w:val="37D56B99"/>
    <w:rsid w:val="37E62B54"/>
    <w:rsid w:val="37E82428"/>
    <w:rsid w:val="38123949"/>
    <w:rsid w:val="381B5FE4"/>
    <w:rsid w:val="381C20D2"/>
    <w:rsid w:val="381E409C"/>
    <w:rsid w:val="384635F3"/>
    <w:rsid w:val="385B52F0"/>
    <w:rsid w:val="388A1731"/>
    <w:rsid w:val="38BF587F"/>
    <w:rsid w:val="38D64977"/>
    <w:rsid w:val="38E057F5"/>
    <w:rsid w:val="38E452E6"/>
    <w:rsid w:val="38F82B3F"/>
    <w:rsid w:val="390239BE"/>
    <w:rsid w:val="39072D82"/>
    <w:rsid w:val="39096AFA"/>
    <w:rsid w:val="390E2362"/>
    <w:rsid w:val="391A0D07"/>
    <w:rsid w:val="392456E2"/>
    <w:rsid w:val="393151E2"/>
    <w:rsid w:val="393B2A2C"/>
    <w:rsid w:val="393C6ED0"/>
    <w:rsid w:val="393D67A4"/>
    <w:rsid w:val="3942025E"/>
    <w:rsid w:val="39440A0C"/>
    <w:rsid w:val="39711673"/>
    <w:rsid w:val="39755F3E"/>
    <w:rsid w:val="397A3554"/>
    <w:rsid w:val="397C551E"/>
    <w:rsid w:val="398443D3"/>
    <w:rsid w:val="39861EF9"/>
    <w:rsid w:val="39974106"/>
    <w:rsid w:val="39A46823"/>
    <w:rsid w:val="39BD0E9D"/>
    <w:rsid w:val="39C12F31"/>
    <w:rsid w:val="39C62C3D"/>
    <w:rsid w:val="39DF785B"/>
    <w:rsid w:val="39E210F9"/>
    <w:rsid w:val="3A085004"/>
    <w:rsid w:val="3A102D70"/>
    <w:rsid w:val="3A217E73"/>
    <w:rsid w:val="3A231E3E"/>
    <w:rsid w:val="3A4122C4"/>
    <w:rsid w:val="3A43603C"/>
    <w:rsid w:val="3A575643"/>
    <w:rsid w:val="3A60099C"/>
    <w:rsid w:val="3A667F7C"/>
    <w:rsid w:val="3A8723CC"/>
    <w:rsid w:val="3AA52853"/>
    <w:rsid w:val="3AAB598F"/>
    <w:rsid w:val="3AB6680E"/>
    <w:rsid w:val="3ABD5DEE"/>
    <w:rsid w:val="3ACF78CF"/>
    <w:rsid w:val="3AD44EE6"/>
    <w:rsid w:val="3ADD023E"/>
    <w:rsid w:val="3AE25855"/>
    <w:rsid w:val="3B057795"/>
    <w:rsid w:val="3B091033"/>
    <w:rsid w:val="3B223EA3"/>
    <w:rsid w:val="3B2C6AD0"/>
    <w:rsid w:val="3B312338"/>
    <w:rsid w:val="3B3F2CA7"/>
    <w:rsid w:val="3B677B08"/>
    <w:rsid w:val="3B7364AD"/>
    <w:rsid w:val="3B7D557D"/>
    <w:rsid w:val="3B7D732B"/>
    <w:rsid w:val="3B954675"/>
    <w:rsid w:val="3B9823B7"/>
    <w:rsid w:val="3B9A1C8B"/>
    <w:rsid w:val="3B9F72A2"/>
    <w:rsid w:val="3BA96372"/>
    <w:rsid w:val="3BAE1BDB"/>
    <w:rsid w:val="3BB16FD5"/>
    <w:rsid w:val="3BB6283D"/>
    <w:rsid w:val="3BDA652C"/>
    <w:rsid w:val="3BDB4052"/>
    <w:rsid w:val="3BEC625F"/>
    <w:rsid w:val="3BF05D4F"/>
    <w:rsid w:val="3BF13876"/>
    <w:rsid w:val="3BFA097C"/>
    <w:rsid w:val="3C095063"/>
    <w:rsid w:val="3C1732DC"/>
    <w:rsid w:val="3C221C81"/>
    <w:rsid w:val="3C243C4B"/>
    <w:rsid w:val="3C29300F"/>
    <w:rsid w:val="3C2D6FA3"/>
    <w:rsid w:val="3C3519B4"/>
    <w:rsid w:val="3C432323"/>
    <w:rsid w:val="3C664263"/>
    <w:rsid w:val="3C681D8A"/>
    <w:rsid w:val="3C77021F"/>
    <w:rsid w:val="3C940DD1"/>
    <w:rsid w:val="3CA37266"/>
    <w:rsid w:val="3CAB7EC8"/>
    <w:rsid w:val="3D031AB2"/>
    <w:rsid w:val="3D053A7C"/>
    <w:rsid w:val="3D0D2931"/>
    <w:rsid w:val="3D0D46DF"/>
    <w:rsid w:val="3D1141CF"/>
    <w:rsid w:val="3D136199"/>
    <w:rsid w:val="3D2739F3"/>
    <w:rsid w:val="3D2C2DB7"/>
    <w:rsid w:val="3D2E4D81"/>
    <w:rsid w:val="3D406863"/>
    <w:rsid w:val="3D431059"/>
    <w:rsid w:val="3D474095"/>
    <w:rsid w:val="3D566086"/>
    <w:rsid w:val="3D6469F5"/>
    <w:rsid w:val="3D711112"/>
    <w:rsid w:val="3D89645B"/>
    <w:rsid w:val="3D915310"/>
    <w:rsid w:val="3D9372DA"/>
    <w:rsid w:val="3DBB413B"/>
    <w:rsid w:val="3DC76A83"/>
    <w:rsid w:val="3DC76F84"/>
    <w:rsid w:val="3DD516A1"/>
    <w:rsid w:val="3DF71617"/>
    <w:rsid w:val="3DF80EEB"/>
    <w:rsid w:val="3E027FBC"/>
    <w:rsid w:val="3E073331"/>
    <w:rsid w:val="3E104487"/>
    <w:rsid w:val="3E133F77"/>
    <w:rsid w:val="3E1877DF"/>
    <w:rsid w:val="3E1A3557"/>
    <w:rsid w:val="3E203975"/>
    <w:rsid w:val="3E214783"/>
    <w:rsid w:val="3E2B306F"/>
    <w:rsid w:val="3E506F79"/>
    <w:rsid w:val="3E56298F"/>
    <w:rsid w:val="3E5E3444"/>
    <w:rsid w:val="3E6842C3"/>
    <w:rsid w:val="3E686071"/>
    <w:rsid w:val="3E6F5651"/>
    <w:rsid w:val="3E946E66"/>
    <w:rsid w:val="3EA82911"/>
    <w:rsid w:val="3EB72B54"/>
    <w:rsid w:val="3EBE7082"/>
    <w:rsid w:val="3EC82FB3"/>
    <w:rsid w:val="3ECA2888"/>
    <w:rsid w:val="3EDE27D7"/>
    <w:rsid w:val="3EED6576"/>
    <w:rsid w:val="3F270508"/>
    <w:rsid w:val="3F43263A"/>
    <w:rsid w:val="3F5E7474"/>
    <w:rsid w:val="3F6251B6"/>
    <w:rsid w:val="3F626F64"/>
    <w:rsid w:val="3F632CDC"/>
    <w:rsid w:val="3F656A54"/>
    <w:rsid w:val="3F724CCD"/>
    <w:rsid w:val="3F731171"/>
    <w:rsid w:val="3F7B0026"/>
    <w:rsid w:val="3F8844F1"/>
    <w:rsid w:val="3F93536F"/>
    <w:rsid w:val="3FAE3F57"/>
    <w:rsid w:val="3FB928FC"/>
    <w:rsid w:val="3FCC0881"/>
    <w:rsid w:val="3FDF05B5"/>
    <w:rsid w:val="3FE536F1"/>
    <w:rsid w:val="3FE931E1"/>
    <w:rsid w:val="3FF37BBC"/>
    <w:rsid w:val="4013025E"/>
    <w:rsid w:val="402406BD"/>
    <w:rsid w:val="40464190"/>
    <w:rsid w:val="40493C80"/>
    <w:rsid w:val="404C3770"/>
    <w:rsid w:val="40520D87"/>
    <w:rsid w:val="405A5E8D"/>
    <w:rsid w:val="406665E0"/>
    <w:rsid w:val="406960D0"/>
    <w:rsid w:val="406E1939"/>
    <w:rsid w:val="40844CB8"/>
    <w:rsid w:val="40925627"/>
    <w:rsid w:val="40953369"/>
    <w:rsid w:val="40A47108"/>
    <w:rsid w:val="40A84E4B"/>
    <w:rsid w:val="40AB66E9"/>
    <w:rsid w:val="40CF687B"/>
    <w:rsid w:val="40D914A8"/>
    <w:rsid w:val="40DA6C81"/>
    <w:rsid w:val="40FC6F44"/>
    <w:rsid w:val="4110479E"/>
    <w:rsid w:val="41210759"/>
    <w:rsid w:val="414032D5"/>
    <w:rsid w:val="414F52C6"/>
    <w:rsid w:val="4153125A"/>
    <w:rsid w:val="4157061F"/>
    <w:rsid w:val="41676AB4"/>
    <w:rsid w:val="416C40CA"/>
    <w:rsid w:val="41727207"/>
    <w:rsid w:val="41790595"/>
    <w:rsid w:val="417D62D7"/>
    <w:rsid w:val="41807B75"/>
    <w:rsid w:val="41886A2A"/>
    <w:rsid w:val="41923405"/>
    <w:rsid w:val="41A01FC6"/>
    <w:rsid w:val="41A75102"/>
    <w:rsid w:val="41AE46E3"/>
    <w:rsid w:val="41AF045B"/>
    <w:rsid w:val="41B25855"/>
    <w:rsid w:val="41C21F3C"/>
    <w:rsid w:val="41D35EF7"/>
    <w:rsid w:val="41DA7286"/>
    <w:rsid w:val="41F93484"/>
    <w:rsid w:val="421B789E"/>
    <w:rsid w:val="421F2EEA"/>
    <w:rsid w:val="425D1C65"/>
    <w:rsid w:val="427C033D"/>
    <w:rsid w:val="42A17DA3"/>
    <w:rsid w:val="42EB7271"/>
    <w:rsid w:val="430D5439"/>
    <w:rsid w:val="432706AB"/>
    <w:rsid w:val="432804C5"/>
    <w:rsid w:val="433505E1"/>
    <w:rsid w:val="433A3D54"/>
    <w:rsid w:val="43525542"/>
    <w:rsid w:val="43574906"/>
    <w:rsid w:val="436037BB"/>
    <w:rsid w:val="43617533"/>
    <w:rsid w:val="436A288B"/>
    <w:rsid w:val="436C03B1"/>
    <w:rsid w:val="436F39FE"/>
    <w:rsid w:val="43776D56"/>
    <w:rsid w:val="4379487C"/>
    <w:rsid w:val="43900783"/>
    <w:rsid w:val="439D4A0F"/>
    <w:rsid w:val="43B53FD0"/>
    <w:rsid w:val="43BE4985"/>
    <w:rsid w:val="43C26223"/>
    <w:rsid w:val="43C53F65"/>
    <w:rsid w:val="43D9356D"/>
    <w:rsid w:val="43DA662F"/>
    <w:rsid w:val="43E02B4D"/>
    <w:rsid w:val="43E43E98"/>
    <w:rsid w:val="43E51F12"/>
    <w:rsid w:val="43FB1735"/>
    <w:rsid w:val="44136A7F"/>
    <w:rsid w:val="44224F14"/>
    <w:rsid w:val="44242D8C"/>
    <w:rsid w:val="44266B59"/>
    <w:rsid w:val="442C5D93"/>
    <w:rsid w:val="44334A09"/>
    <w:rsid w:val="446A2417"/>
    <w:rsid w:val="4470139D"/>
    <w:rsid w:val="4473751E"/>
    <w:rsid w:val="448434D9"/>
    <w:rsid w:val="448654A3"/>
    <w:rsid w:val="44D73F50"/>
    <w:rsid w:val="44D97CC8"/>
    <w:rsid w:val="44EE4DF6"/>
    <w:rsid w:val="451E56DB"/>
    <w:rsid w:val="452E1696"/>
    <w:rsid w:val="453749EF"/>
    <w:rsid w:val="4541586E"/>
    <w:rsid w:val="45435142"/>
    <w:rsid w:val="454B2248"/>
    <w:rsid w:val="454D4212"/>
    <w:rsid w:val="4550160D"/>
    <w:rsid w:val="45561319"/>
    <w:rsid w:val="455B692F"/>
    <w:rsid w:val="456652D4"/>
    <w:rsid w:val="457572C5"/>
    <w:rsid w:val="4578184B"/>
    <w:rsid w:val="458A2D71"/>
    <w:rsid w:val="458C4D3B"/>
    <w:rsid w:val="45941E41"/>
    <w:rsid w:val="45A656D1"/>
    <w:rsid w:val="45A81449"/>
    <w:rsid w:val="45AF0A29"/>
    <w:rsid w:val="45B20519"/>
    <w:rsid w:val="45E36925"/>
    <w:rsid w:val="45FE72BB"/>
    <w:rsid w:val="46026DAB"/>
    <w:rsid w:val="461B7E6D"/>
    <w:rsid w:val="462036D5"/>
    <w:rsid w:val="46362EF9"/>
    <w:rsid w:val="466E2692"/>
    <w:rsid w:val="467F03FC"/>
    <w:rsid w:val="468E6891"/>
    <w:rsid w:val="46A936CA"/>
    <w:rsid w:val="46B362F7"/>
    <w:rsid w:val="46B81B60"/>
    <w:rsid w:val="46BA7686"/>
    <w:rsid w:val="46BD2CD2"/>
    <w:rsid w:val="46C2478C"/>
    <w:rsid w:val="46E666CD"/>
    <w:rsid w:val="46ED7A5B"/>
    <w:rsid w:val="46F34946"/>
    <w:rsid w:val="46F80C5B"/>
    <w:rsid w:val="471054F8"/>
    <w:rsid w:val="47134FE8"/>
    <w:rsid w:val="471D19C3"/>
    <w:rsid w:val="4723522B"/>
    <w:rsid w:val="47290367"/>
    <w:rsid w:val="47376F28"/>
    <w:rsid w:val="474451A1"/>
    <w:rsid w:val="47481196"/>
    <w:rsid w:val="475573AE"/>
    <w:rsid w:val="475E6263"/>
    <w:rsid w:val="4770243A"/>
    <w:rsid w:val="477A0BC3"/>
    <w:rsid w:val="47A13D5D"/>
    <w:rsid w:val="47C02A7A"/>
    <w:rsid w:val="47CA7D9C"/>
    <w:rsid w:val="47D06A35"/>
    <w:rsid w:val="47D604EF"/>
    <w:rsid w:val="47E0311C"/>
    <w:rsid w:val="47FA5C61"/>
    <w:rsid w:val="480037BE"/>
    <w:rsid w:val="480405B5"/>
    <w:rsid w:val="4808425A"/>
    <w:rsid w:val="481608EC"/>
    <w:rsid w:val="48167D01"/>
    <w:rsid w:val="48194C26"/>
    <w:rsid w:val="481D241F"/>
    <w:rsid w:val="487D4E0F"/>
    <w:rsid w:val="487E53C2"/>
    <w:rsid w:val="488F069E"/>
    <w:rsid w:val="489F6B33"/>
    <w:rsid w:val="48A56114"/>
    <w:rsid w:val="48B56357"/>
    <w:rsid w:val="48C93BB0"/>
    <w:rsid w:val="48DA5DBD"/>
    <w:rsid w:val="48E32AFB"/>
    <w:rsid w:val="48E94252"/>
    <w:rsid w:val="49301E81"/>
    <w:rsid w:val="49366D6C"/>
    <w:rsid w:val="49535B70"/>
    <w:rsid w:val="495F2766"/>
    <w:rsid w:val="496438D9"/>
    <w:rsid w:val="497A30FC"/>
    <w:rsid w:val="497F6965"/>
    <w:rsid w:val="49AB59AC"/>
    <w:rsid w:val="49AD34D2"/>
    <w:rsid w:val="49BA174B"/>
    <w:rsid w:val="49D24CE6"/>
    <w:rsid w:val="49E36EF3"/>
    <w:rsid w:val="49E44B1D"/>
    <w:rsid w:val="4A121587"/>
    <w:rsid w:val="4A2D016F"/>
    <w:rsid w:val="4A3F1534"/>
    <w:rsid w:val="4A45370A"/>
    <w:rsid w:val="4A471230"/>
    <w:rsid w:val="4A914BA1"/>
    <w:rsid w:val="4AA04DE4"/>
    <w:rsid w:val="4ACC7988"/>
    <w:rsid w:val="4AD8632C"/>
    <w:rsid w:val="4AE9678B"/>
    <w:rsid w:val="4B0100E9"/>
    <w:rsid w:val="4B047121"/>
    <w:rsid w:val="4B215F25"/>
    <w:rsid w:val="4B307F16"/>
    <w:rsid w:val="4B3A0D95"/>
    <w:rsid w:val="4B3A6FE7"/>
    <w:rsid w:val="4B63653E"/>
    <w:rsid w:val="4B646826"/>
    <w:rsid w:val="4B6B67E6"/>
    <w:rsid w:val="4B6E6C91"/>
    <w:rsid w:val="4B72052F"/>
    <w:rsid w:val="4B78366B"/>
    <w:rsid w:val="4B86222C"/>
    <w:rsid w:val="4B8C5ED7"/>
    <w:rsid w:val="4BA426B2"/>
    <w:rsid w:val="4BC66ACD"/>
    <w:rsid w:val="4BC845F3"/>
    <w:rsid w:val="4BE17463"/>
    <w:rsid w:val="4BE86A43"/>
    <w:rsid w:val="4BEB6533"/>
    <w:rsid w:val="4C1A4723"/>
    <w:rsid w:val="4C2B6930"/>
    <w:rsid w:val="4C325F10"/>
    <w:rsid w:val="4C365A00"/>
    <w:rsid w:val="4C3677AE"/>
    <w:rsid w:val="4C373527"/>
    <w:rsid w:val="4C435427"/>
    <w:rsid w:val="4C575977"/>
    <w:rsid w:val="4C5C2F8D"/>
    <w:rsid w:val="4C602A7D"/>
    <w:rsid w:val="4C7622A1"/>
    <w:rsid w:val="4C79769B"/>
    <w:rsid w:val="4C854292"/>
    <w:rsid w:val="4C975D73"/>
    <w:rsid w:val="4CAA1F4A"/>
    <w:rsid w:val="4CBB4158"/>
    <w:rsid w:val="4CC27294"/>
    <w:rsid w:val="4CD76580"/>
    <w:rsid w:val="4CDB0356"/>
    <w:rsid w:val="4CE54D31"/>
    <w:rsid w:val="4CF17B79"/>
    <w:rsid w:val="4CFD651E"/>
    <w:rsid w:val="4CFD720C"/>
    <w:rsid w:val="4D0A29E9"/>
    <w:rsid w:val="4D21045F"/>
    <w:rsid w:val="4D221AE1"/>
    <w:rsid w:val="4D467EC5"/>
    <w:rsid w:val="4D5A571F"/>
    <w:rsid w:val="4D6640C3"/>
    <w:rsid w:val="4D896004"/>
    <w:rsid w:val="4D8E53C8"/>
    <w:rsid w:val="4D9A1FBF"/>
    <w:rsid w:val="4DB36BDD"/>
    <w:rsid w:val="4DBA7F6B"/>
    <w:rsid w:val="4DD059E1"/>
    <w:rsid w:val="4DD74FC1"/>
    <w:rsid w:val="4DE35714"/>
    <w:rsid w:val="4DE65204"/>
    <w:rsid w:val="4DEB45C9"/>
    <w:rsid w:val="4DF01BDF"/>
    <w:rsid w:val="4DF27705"/>
    <w:rsid w:val="4DFA0CB0"/>
    <w:rsid w:val="4DFA2A5E"/>
    <w:rsid w:val="4DFC4A28"/>
    <w:rsid w:val="4E1C0C26"/>
    <w:rsid w:val="4E21623C"/>
    <w:rsid w:val="4E255D2C"/>
    <w:rsid w:val="4E257ADB"/>
    <w:rsid w:val="4E2B2C17"/>
    <w:rsid w:val="4E4A12EF"/>
    <w:rsid w:val="4E5B79A0"/>
    <w:rsid w:val="4E636855"/>
    <w:rsid w:val="4E6D1482"/>
    <w:rsid w:val="4EA604F0"/>
    <w:rsid w:val="4EBE1CDD"/>
    <w:rsid w:val="4EC15329"/>
    <w:rsid w:val="4EC71301"/>
    <w:rsid w:val="4ECF3EEA"/>
    <w:rsid w:val="4F035942"/>
    <w:rsid w:val="4F165675"/>
    <w:rsid w:val="4F1A33B7"/>
    <w:rsid w:val="4F275AD4"/>
    <w:rsid w:val="4F310701"/>
    <w:rsid w:val="4F334479"/>
    <w:rsid w:val="4F4F0F4A"/>
    <w:rsid w:val="4F5F0DCA"/>
    <w:rsid w:val="4F6B3C13"/>
    <w:rsid w:val="4F8C5937"/>
    <w:rsid w:val="4F9842DC"/>
    <w:rsid w:val="4FA40ED3"/>
    <w:rsid w:val="4FB8497E"/>
    <w:rsid w:val="4FCB46B2"/>
    <w:rsid w:val="4FD73056"/>
    <w:rsid w:val="4FE85264"/>
    <w:rsid w:val="4FFF25AD"/>
    <w:rsid w:val="50055E16"/>
    <w:rsid w:val="5019541D"/>
    <w:rsid w:val="504862C3"/>
    <w:rsid w:val="5075461D"/>
    <w:rsid w:val="507B60D8"/>
    <w:rsid w:val="507F2B4B"/>
    <w:rsid w:val="509733C6"/>
    <w:rsid w:val="50A53155"/>
    <w:rsid w:val="50AD0991"/>
    <w:rsid w:val="50AD2009"/>
    <w:rsid w:val="50C23D07"/>
    <w:rsid w:val="50D2312A"/>
    <w:rsid w:val="50EF617E"/>
    <w:rsid w:val="50FE2865"/>
    <w:rsid w:val="511931FB"/>
    <w:rsid w:val="511B51C5"/>
    <w:rsid w:val="511E6A63"/>
    <w:rsid w:val="51385D77"/>
    <w:rsid w:val="51426BF5"/>
    <w:rsid w:val="51493AE0"/>
    <w:rsid w:val="5167040A"/>
    <w:rsid w:val="51937451"/>
    <w:rsid w:val="519D5BDA"/>
    <w:rsid w:val="51A258E6"/>
    <w:rsid w:val="51B11685"/>
    <w:rsid w:val="51BF1FF4"/>
    <w:rsid w:val="51DC217F"/>
    <w:rsid w:val="51E101BC"/>
    <w:rsid w:val="51E1554A"/>
    <w:rsid w:val="51E23F34"/>
    <w:rsid w:val="51EB103B"/>
    <w:rsid w:val="52045C59"/>
    <w:rsid w:val="520D7203"/>
    <w:rsid w:val="521C7446"/>
    <w:rsid w:val="52262073"/>
    <w:rsid w:val="52291B63"/>
    <w:rsid w:val="523A5B1F"/>
    <w:rsid w:val="524349D3"/>
    <w:rsid w:val="524B3888"/>
    <w:rsid w:val="524E7DD8"/>
    <w:rsid w:val="52691F60"/>
    <w:rsid w:val="527C59AE"/>
    <w:rsid w:val="527C7EE5"/>
    <w:rsid w:val="527F1783"/>
    <w:rsid w:val="52903990"/>
    <w:rsid w:val="5292264B"/>
    <w:rsid w:val="529A036B"/>
    <w:rsid w:val="52A80CDA"/>
    <w:rsid w:val="52AB07CA"/>
    <w:rsid w:val="52B362BE"/>
    <w:rsid w:val="52B633F7"/>
    <w:rsid w:val="52C75604"/>
    <w:rsid w:val="52CC2C1B"/>
    <w:rsid w:val="53004672"/>
    <w:rsid w:val="530C74BB"/>
    <w:rsid w:val="5322283B"/>
    <w:rsid w:val="53230361"/>
    <w:rsid w:val="532E5683"/>
    <w:rsid w:val="53536E98"/>
    <w:rsid w:val="536C0EB2"/>
    <w:rsid w:val="536E3CD2"/>
    <w:rsid w:val="538B4884"/>
    <w:rsid w:val="5394300C"/>
    <w:rsid w:val="53964FD7"/>
    <w:rsid w:val="53AC47FA"/>
    <w:rsid w:val="53C27B7A"/>
    <w:rsid w:val="53C733E2"/>
    <w:rsid w:val="53D855EF"/>
    <w:rsid w:val="53F71F19"/>
    <w:rsid w:val="54260108"/>
    <w:rsid w:val="542B3971"/>
    <w:rsid w:val="542C1497"/>
    <w:rsid w:val="542E16B3"/>
    <w:rsid w:val="543D36A4"/>
    <w:rsid w:val="544B3BC9"/>
    <w:rsid w:val="54646E83"/>
    <w:rsid w:val="54A11E85"/>
    <w:rsid w:val="54B5148C"/>
    <w:rsid w:val="54C55B73"/>
    <w:rsid w:val="54C6369A"/>
    <w:rsid w:val="54DA7145"/>
    <w:rsid w:val="54DB5397"/>
    <w:rsid w:val="54E12281"/>
    <w:rsid w:val="54E63D3C"/>
    <w:rsid w:val="54E928EB"/>
    <w:rsid w:val="54EA55DA"/>
    <w:rsid w:val="54EA7388"/>
    <w:rsid w:val="54ED6E78"/>
    <w:rsid w:val="550F3292"/>
    <w:rsid w:val="55110DB9"/>
    <w:rsid w:val="5536081F"/>
    <w:rsid w:val="553C395C"/>
    <w:rsid w:val="5552317F"/>
    <w:rsid w:val="555869E7"/>
    <w:rsid w:val="55615CD2"/>
    <w:rsid w:val="55741347"/>
    <w:rsid w:val="5579070C"/>
    <w:rsid w:val="5583158B"/>
    <w:rsid w:val="559519EA"/>
    <w:rsid w:val="55A1027C"/>
    <w:rsid w:val="55A27C63"/>
    <w:rsid w:val="55A5520E"/>
    <w:rsid w:val="55AC7FB0"/>
    <w:rsid w:val="55C73B6D"/>
    <w:rsid w:val="55CE2806"/>
    <w:rsid w:val="55D818D6"/>
    <w:rsid w:val="55DA564E"/>
    <w:rsid w:val="55F10BEA"/>
    <w:rsid w:val="56073F6A"/>
    <w:rsid w:val="560C1580"/>
    <w:rsid w:val="56187F25"/>
    <w:rsid w:val="5621502B"/>
    <w:rsid w:val="56334D5F"/>
    <w:rsid w:val="564C5E20"/>
    <w:rsid w:val="564E7DEA"/>
    <w:rsid w:val="56535401"/>
    <w:rsid w:val="56582A17"/>
    <w:rsid w:val="565A678F"/>
    <w:rsid w:val="566B274A"/>
    <w:rsid w:val="568326B7"/>
    <w:rsid w:val="56836083"/>
    <w:rsid w:val="568D26C1"/>
    <w:rsid w:val="568D446F"/>
    <w:rsid w:val="56921BF9"/>
    <w:rsid w:val="56925F29"/>
    <w:rsid w:val="56951575"/>
    <w:rsid w:val="569577C7"/>
    <w:rsid w:val="56A65531"/>
    <w:rsid w:val="56B75990"/>
    <w:rsid w:val="56BF4844"/>
    <w:rsid w:val="56C43C09"/>
    <w:rsid w:val="571A1A7B"/>
    <w:rsid w:val="572528F9"/>
    <w:rsid w:val="57272B15"/>
    <w:rsid w:val="57274022"/>
    <w:rsid w:val="574134AB"/>
    <w:rsid w:val="5753390A"/>
    <w:rsid w:val="575431DF"/>
    <w:rsid w:val="57715B3F"/>
    <w:rsid w:val="577D0987"/>
    <w:rsid w:val="57911D3D"/>
    <w:rsid w:val="57A557E8"/>
    <w:rsid w:val="57A75A04"/>
    <w:rsid w:val="57C33EC0"/>
    <w:rsid w:val="57D336B2"/>
    <w:rsid w:val="57D367F9"/>
    <w:rsid w:val="57DB56AE"/>
    <w:rsid w:val="57EC3417"/>
    <w:rsid w:val="57F14ED1"/>
    <w:rsid w:val="57F549C2"/>
    <w:rsid w:val="581110D0"/>
    <w:rsid w:val="5818245E"/>
    <w:rsid w:val="582735CC"/>
    <w:rsid w:val="583354EA"/>
    <w:rsid w:val="583F79EB"/>
    <w:rsid w:val="585D4315"/>
    <w:rsid w:val="585D60C3"/>
    <w:rsid w:val="58615BB3"/>
    <w:rsid w:val="588E2720"/>
    <w:rsid w:val="58906498"/>
    <w:rsid w:val="58A106A5"/>
    <w:rsid w:val="58B101BD"/>
    <w:rsid w:val="58C16652"/>
    <w:rsid w:val="58C223CA"/>
    <w:rsid w:val="58C85C32"/>
    <w:rsid w:val="58DC16DE"/>
    <w:rsid w:val="58DE5456"/>
    <w:rsid w:val="58E6430A"/>
    <w:rsid w:val="58E862D4"/>
    <w:rsid w:val="58F24A5D"/>
    <w:rsid w:val="58FC3B2E"/>
    <w:rsid w:val="58FE1654"/>
    <w:rsid w:val="59012EF2"/>
    <w:rsid w:val="59017396"/>
    <w:rsid w:val="59030A18"/>
    <w:rsid w:val="59056087"/>
    <w:rsid w:val="590F3861"/>
    <w:rsid w:val="591250FF"/>
    <w:rsid w:val="59142A73"/>
    <w:rsid w:val="59181E06"/>
    <w:rsid w:val="592A1B17"/>
    <w:rsid w:val="594352B9"/>
    <w:rsid w:val="5947124D"/>
    <w:rsid w:val="594D1384"/>
    <w:rsid w:val="597731B4"/>
    <w:rsid w:val="59AE5E06"/>
    <w:rsid w:val="59B61F2F"/>
    <w:rsid w:val="59B63CDD"/>
    <w:rsid w:val="59BB12F3"/>
    <w:rsid w:val="59BB5797"/>
    <w:rsid w:val="59C53F20"/>
    <w:rsid w:val="59C83A10"/>
    <w:rsid w:val="59D979CB"/>
    <w:rsid w:val="59DE1485"/>
    <w:rsid w:val="59E051FD"/>
    <w:rsid w:val="59F34F31"/>
    <w:rsid w:val="59FD5DAF"/>
    <w:rsid w:val="5A184997"/>
    <w:rsid w:val="5A2055FA"/>
    <w:rsid w:val="5A2A46CB"/>
    <w:rsid w:val="5A455061"/>
    <w:rsid w:val="5A4B6B1B"/>
    <w:rsid w:val="5A4E2167"/>
    <w:rsid w:val="5A5F6122"/>
    <w:rsid w:val="5A715E56"/>
    <w:rsid w:val="5A7871E4"/>
    <w:rsid w:val="5A9F0C15"/>
    <w:rsid w:val="5A9F29C3"/>
    <w:rsid w:val="5AA75D1B"/>
    <w:rsid w:val="5ABA208B"/>
    <w:rsid w:val="5ACB37B8"/>
    <w:rsid w:val="5ACD39D4"/>
    <w:rsid w:val="5AD76600"/>
    <w:rsid w:val="5AE40D1D"/>
    <w:rsid w:val="5AEB20AC"/>
    <w:rsid w:val="5AEB5C08"/>
    <w:rsid w:val="5AEC590E"/>
    <w:rsid w:val="5AFA5E4B"/>
    <w:rsid w:val="5B044F1C"/>
    <w:rsid w:val="5B0B62AA"/>
    <w:rsid w:val="5B1303C7"/>
    <w:rsid w:val="5B174C4F"/>
    <w:rsid w:val="5B1F1D55"/>
    <w:rsid w:val="5B21787C"/>
    <w:rsid w:val="5B294864"/>
    <w:rsid w:val="5B4812AC"/>
    <w:rsid w:val="5B57504B"/>
    <w:rsid w:val="5B5C6B06"/>
    <w:rsid w:val="5B723851"/>
    <w:rsid w:val="5B863B83"/>
    <w:rsid w:val="5B955B74"/>
    <w:rsid w:val="5B991B08"/>
    <w:rsid w:val="5B9A1A1F"/>
    <w:rsid w:val="5B9B5880"/>
    <w:rsid w:val="5BA67D81"/>
    <w:rsid w:val="5BC052E6"/>
    <w:rsid w:val="5BE82147"/>
    <w:rsid w:val="5C133668"/>
    <w:rsid w:val="5C7973D7"/>
    <w:rsid w:val="5C7A5495"/>
    <w:rsid w:val="5C7F2AAC"/>
    <w:rsid w:val="5C961BA3"/>
    <w:rsid w:val="5C967DF5"/>
    <w:rsid w:val="5C9A5B38"/>
    <w:rsid w:val="5CAA564F"/>
    <w:rsid w:val="5CB5471F"/>
    <w:rsid w:val="5CDC1CAC"/>
    <w:rsid w:val="5CF50FC0"/>
    <w:rsid w:val="5D047455"/>
    <w:rsid w:val="5D2E002E"/>
    <w:rsid w:val="5D355860"/>
    <w:rsid w:val="5D3C6BEF"/>
    <w:rsid w:val="5D415FB3"/>
    <w:rsid w:val="5D494E68"/>
    <w:rsid w:val="5D535CE6"/>
    <w:rsid w:val="5D537A94"/>
    <w:rsid w:val="5D55380D"/>
    <w:rsid w:val="5D6D6DA8"/>
    <w:rsid w:val="5D7A7717"/>
    <w:rsid w:val="5D881E34"/>
    <w:rsid w:val="5D916F3A"/>
    <w:rsid w:val="5DA54794"/>
    <w:rsid w:val="5DC15346"/>
    <w:rsid w:val="5DE54B90"/>
    <w:rsid w:val="5DE94B66"/>
    <w:rsid w:val="5E005E6E"/>
    <w:rsid w:val="5E023994"/>
    <w:rsid w:val="5E1C432A"/>
    <w:rsid w:val="5E2A2EEB"/>
    <w:rsid w:val="5E316974"/>
    <w:rsid w:val="5E323B4E"/>
    <w:rsid w:val="5E341674"/>
    <w:rsid w:val="5E483371"/>
    <w:rsid w:val="5E48511F"/>
    <w:rsid w:val="5E495F53"/>
    <w:rsid w:val="5E503637"/>
    <w:rsid w:val="5E602469"/>
    <w:rsid w:val="5E781EA8"/>
    <w:rsid w:val="5E7F3237"/>
    <w:rsid w:val="5E8C5954"/>
    <w:rsid w:val="5E8E5228"/>
    <w:rsid w:val="5E93283E"/>
    <w:rsid w:val="5E9367AF"/>
    <w:rsid w:val="5E99597B"/>
    <w:rsid w:val="5E9B5B97"/>
    <w:rsid w:val="5EA54320"/>
    <w:rsid w:val="5EAE7678"/>
    <w:rsid w:val="5EB97DCB"/>
    <w:rsid w:val="5EC549C2"/>
    <w:rsid w:val="5EC56770"/>
    <w:rsid w:val="5ED864A3"/>
    <w:rsid w:val="5EDF7832"/>
    <w:rsid w:val="5EEE216B"/>
    <w:rsid w:val="5EEE3F19"/>
    <w:rsid w:val="5EFF6126"/>
    <w:rsid w:val="5F0D5664"/>
    <w:rsid w:val="5F100333"/>
    <w:rsid w:val="5F13397F"/>
    <w:rsid w:val="5F1871E8"/>
    <w:rsid w:val="5F1E0D13"/>
    <w:rsid w:val="5F2416E8"/>
    <w:rsid w:val="5F2913B5"/>
    <w:rsid w:val="5F37766E"/>
    <w:rsid w:val="5F3C2ED6"/>
    <w:rsid w:val="5F3F29C6"/>
    <w:rsid w:val="5F41673E"/>
    <w:rsid w:val="5F613AD9"/>
    <w:rsid w:val="5F661D01"/>
    <w:rsid w:val="5F685A79"/>
    <w:rsid w:val="5F742670"/>
    <w:rsid w:val="5F7C7776"/>
    <w:rsid w:val="5FAB1E0A"/>
    <w:rsid w:val="5FBE7D8F"/>
    <w:rsid w:val="5FD255E8"/>
    <w:rsid w:val="5FE01AB3"/>
    <w:rsid w:val="60082DB8"/>
    <w:rsid w:val="601B6F8F"/>
    <w:rsid w:val="601D2D07"/>
    <w:rsid w:val="603040BD"/>
    <w:rsid w:val="60395667"/>
    <w:rsid w:val="604A33D1"/>
    <w:rsid w:val="604F6C39"/>
    <w:rsid w:val="60597AB8"/>
    <w:rsid w:val="606F2E37"/>
    <w:rsid w:val="607202D3"/>
    <w:rsid w:val="6089214B"/>
    <w:rsid w:val="608C39E9"/>
    <w:rsid w:val="60940AF0"/>
    <w:rsid w:val="6098413C"/>
    <w:rsid w:val="609E371C"/>
    <w:rsid w:val="60B8658C"/>
    <w:rsid w:val="60C50CA9"/>
    <w:rsid w:val="60CB3C50"/>
    <w:rsid w:val="60CC028A"/>
    <w:rsid w:val="60D62EB6"/>
    <w:rsid w:val="60E03D35"/>
    <w:rsid w:val="60EB4BB4"/>
    <w:rsid w:val="60EE1FAE"/>
    <w:rsid w:val="60EE6452"/>
    <w:rsid w:val="60F5158E"/>
    <w:rsid w:val="60FF41BB"/>
    <w:rsid w:val="61007F33"/>
    <w:rsid w:val="610619ED"/>
    <w:rsid w:val="611A0FF5"/>
    <w:rsid w:val="612400C6"/>
    <w:rsid w:val="612754C0"/>
    <w:rsid w:val="6146003C"/>
    <w:rsid w:val="614918DA"/>
    <w:rsid w:val="615269E1"/>
    <w:rsid w:val="61534507"/>
    <w:rsid w:val="61585AC5"/>
    <w:rsid w:val="6162299C"/>
    <w:rsid w:val="61785D1C"/>
    <w:rsid w:val="618D7A19"/>
    <w:rsid w:val="61952D71"/>
    <w:rsid w:val="61A15272"/>
    <w:rsid w:val="61A84853"/>
    <w:rsid w:val="61A86601"/>
    <w:rsid w:val="61BF1B9C"/>
    <w:rsid w:val="61C15914"/>
    <w:rsid w:val="61C3343B"/>
    <w:rsid w:val="61C4190F"/>
    <w:rsid w:val="61CB22EF"/>
    <w:rsid w:val="61DA69D6"/>
    <w:rsid w:val="61F45CEA"/>
    <w:rsid w:val="61FA4982"/>
    <w:rsid w:val="620D46B6"/>
    <w:rsid w:val="62261C1B"/>
    <w:rsid w:val="6228567B"/>
    <w:rsid w:val="623C143F"/>
    <w:rsid w:val="624A76B8"/>
    <w:rsid w:val="624C1682"/>
    <w:rsid w:val="624F1172"/>
    <w:rsid w:val="625422E5"/>
    <w:rsid w:val="625642AF"/>
    <w:rsid w:val="625B7E1E"/>
    <w:rsid w:val="626B762E"/>
    <w:rsid w:val="628C1A7E"/>
    <w:rsid w:val="628C74FA"/>
    <w:rsid w:val="62976675"/>
    <w:rsid w:val="6299063F"/>
    <w:rsid w:val="62AD7C47"/>
    <w:rsid w:val="62BE3C02"/>
    <w:rsid w:val="62C751AC"/>
    <w:rsid w:val="62C84A81"/>
    <w:rsid w:val="62CF5E0F"/>
    <w:rsid w:val="62DD677E"/>
    <w:rsid w:val="62E278F0"/>
    <w:rsid w:val="63027F93"/>
    <w:rsid w:val="63043D0B"/>
    <w:rsid w:val="63057A83"/>
    <w:rsid w:val="6324615B"/>
    <w:rsid w:val="63350368"/>
    <w:rsid w:val="633B34A5"/>
    <w:rsid w:val="634C7460"/>
    <w:rsid w:val="636E5628"/>
    <w:rsid w:val="63870498"/>
    <w:rsid w:val="639130C5"/>
    <w:rsid w:val="63A252D2"/>
    <w:rsid w:val="63AD6150"/>
    <w:rsid w:val="63B05C41"/>
    <w:rsid w:val="63DD455C"/>
    <w:rsid w:val="63E1229E"/>
    <w:rsid w:val="63F0428F"/>
    <w:rsid w:val="63F83144"/>
    <w:rsid w:val="63FF0976"/>
    <w:rsid w:val="64085A7D"/>
    <w:rsid w:val="64137F7D"/>
    <w:rsid w:val="641E2BAA"/>
    <w:rsid w:val="642108EC"/>
    <w:rsid w:val="64230C8E"/>
    <w:rsid w:val="64350F89"/>
    <w:rsid w:val="64446389"/>
    <w:rsid w:val="64540955"/>
    <w:rsid w:val="64590086"/>
    <w:rsid w:val="64591E34"/>
    <w:rsid w:val="64616F3B"/>
    <w:rsid w:val="647A1DAB"/>
    <w:rsid w:val="64872E45"/>
    <w:rsid w:val="64A62BA0"/>
    <w:rsid w:val="64AF414A"/>
    <w:rsid w:val="64C25C2B"/>
    <w:rsid w:val="64C574CA"/>
    <w:rsid w:val="64C80D68"/>
    <w:rsid w:val="64D225B3"/>
    <w:rsid w:val="64E04304"/>
    <w:rsid w:val="64E642B1"/>
    <w:rsid w:val="64EA6F30"/>
    <w:rsid w:val="65143FAD"/>
    <w:rsid w:val="654E5711"/>
    <w:rsid w:val="655B7E2E"/>
    <w:rsid w:val="657809E0"/>
    <w:rsid w:val="65962C14"/>
    <w:rsid w:val="659B647C"/>
    <w:rsid w:val="65A672FB"/>
    <w:rsid w:val="65AE61B0"/>
    <w:rsid w:val="65B31A18"/>
    <w:rsid w:val="65CC4888"/>
    <w:rsid w:val="65D04378"/>
    <w:rsid w:val="65FC33BF"/>
    <w:rsid w:val="65FE7137"/>
    <w:rsid w:val="6614616A"/>
    <w:rsid w:val="6615622F"/>
    <w:rsid w:val="661A55F3"/>
    <w:rsid w:val="66212E26"/>
    <w:rsid w:val="662841B4"/>
    <w:rsid w:val="66303069"/>
    <w:rsid w:val="663935EB"/>
    <w:rsid w:val="6640244B"/>
    <w:rsid w:val="66413ADD"/>
    <w:rsid w:val="66595A73"/>
    <w:rsid w:val="66703465"/>
    <w:rsid w:val="66772A46"/>
    <w:rsid w:val="668B029F"/>
    <w:rsid w:val="66BE68C6"/>
    <w:rsid w:val="66C32BE9"/>
    <w:rsid w:val="66D67A02"/>
    <w:rsid w:val="66D71736"/>
    <w:rsid w:val="66DC0AFB"/>
    <w:rsid w:val="66F61BBC"/>
    <w:rsid w:val="6703077D"/>
    <w:rsid w:val="670F2C7E"/>
    <w:rsid w:val="67112E9A"/>
    <w:rsid w:val="67140294"/>
    <w:rsid w:val="67144738"/>
    <w:rsid w:val="671B5AC7"/>
    <w:rsid w:val="671D539B"/>
    <w:rsid w:val="671E1113"/>
    <w:rsid w:val="67220C03"/>
    <w:rsid w:val="672F1572"/>
    <w:rsid w:val="67424E02"/>
    <w:rsid w:val="674C5C80"/>
    <w:rsid w:val="67584625"/>
    <w:rsid w:val="676236F6"/>
    <w:rsid w:val="67893694"/>
    <w:rsid w:val="67902011"/>
    <w:rsid w:val="679A4C3E"/>
    <w:rsid w:val="679A69EC"/>
    <w:rsid w:val="679D472E"/>
    <w:rsid w:val="67A4431E"/>
    <w:rsid w:val="67A4786A"/>
    <w:rsid w:val="67A71109"/>
    <w:rsid w:val="67AC671F"/>
    <w:rsid w:val="67B6134C"/>
    <w:rsid w:val="67B7729A"/>
    <w:rsid w:val="67BC1EF5"/>
    <w:rsid w:val="67BC2E06"/>
    <w:rsid w:val="67D16185"/>
    <w:rsid w:val="67D30150"/>
    <w:rsid w:val="67E4410B"/>
    <w:rsid w:val="68037BE9"/>
    <w:rsid w:val="683055A2"/>
    <w:rsid w:val="68437083"/>
    <w:rsid w:val="68460921"/>
    <w:rsid w:val="68572B2F"/>
    <w:rsid w:val="68784853"/>
    <w:rsid w:val="687C07E7"/>
    <w:rsid w:val="687D2BB7"/>
    <w:rsid w:val="688558EE"/>
    <w:rsid w:val="689773CF"/>
    <w:rsid w:val="68B65AA7"/>
    <w:rsid w:val="68BC6E36"/>
    <w:rsid w:val="68D66149"/>
    <w:rsid w:val="68E048D2"/>
    <w:rsid w:val="68F55EA4"/>
    <w:rsid w:val="69034A64"/>
    <w:rsid w:val="690A495A"/>
    <w:rsid w:val="690D143F"/>
    <w:rsid w:val="690E469E"/>
    <w:rsid w:val="690F6F65"/>
    <w:rsid w:val="691B0000"/>
    <w:rsid w:val="69344C1E"/>
    <w:rsid w:val="69362744"/>
    <w:rsid w:val="69366BE8"/>
    <w:rsid w:val="69390486"/>
    <w:rsid w:val="693B7580"/>
    <w:rsid w:val="694A2693"/>
    <w:rsid w:val="694E2184"/>
    <w:rsid w:val="69540E1C"/>
    <w:rsid w:val="695D4175"/>
    <w:rsid w:val="695D5F23"/>
    <w:rsid w:val="69990F25"/>
    <w:rsid w:val="69C02956"/>
    <w:rsid w:val="69C51D1A"/>
    <w:rsid w:val="69D3697A"/>
    <w:rsid w:val="69D6762C"/>
    <w:rsid w:val="69E46644"/>
    <w:rsid w:val="69E91EAC"/>
    <w:rsid w:val="69F06D97"/>
    <w:rsid w:val="69FA5E67"/>
    <w:rsid w:val="69FB573C"/>
    <w:rsid w:val="69FC398E"/>
    <w:rsid w:val="6A2133F4"/>
    <w:rsid w:val="6A2151A2"/>
    <w:rsid w:val="6A276531"/>
    <w:rsid w:val="6A331379"/>
    <w:rsid w:val="6A535578"/>
    <w:rsid w:val="6A5A06B4"/>
    <w:rsid w:val="6A6A7183"/>
    <w:rsid w:val="6A7C4ACE"/>
    <w:rsid w:val="6A8120E5"/>
    <w:rsid w:val="6A8D40E1"/>
    <w:rsid w:val="6A912FA1"/>
    <w:rsid w:val="6A9811DC"/>
    <w:rsid w:val="6A9E0AB3"/>
    <w:rsid w:val="6AB06526"/>
    <w:rsid w:val="6ACA3A8C"/>
    <w:rsid w:val="6AD71D05"/>
    <w:rsid w:val="6AD77F57"/>
    <w:rsid w:val="6ADD0CF8"/>
    <w:rsid w:val="6AF26B3F"/>
    <w:rsid w:val="6B170353"/>
    <w:rsid w:val="6B2018FE"/>
    <w:rsid w:val="6B2F7D93"/>
    <w:rsid w:val="6B4F5D3F"/>
    <w:rsid w:val="6B5E5F82"/>
    <w:rsid w:val="6B6932A5"/>
    <w:rsid w:val="6B8F25DF"/>
    <w:rsid w:val="6B9876E6"/>
    <w:rsid w:val="6BAA566B"/>
    <w:rsid w:val="6BE7241B"/>
    <w:rsid w:val="6BEE5558"/>
    <w:rsid w:val="6C0703C8"/>
    <w:rsid w:val="6C305B70"/>
    <w:rsid w:val="6C4C4DD4"/>
    <w:rsid w:val="6C53360D"/>
    <w:rsid w:val="6C847C6A"/>
    <w:rsid w:val="6C8D2FC3"/>
    <w:rsid w:val="6C9003BD"/>
    <w:rsid w:val="6CAD0F6F"/>
    <w:rsid w:val="6CD40BF2"/>
    <w:rsid w:val="6CD75FEC"/>
    <w:rsid w:val="6CDE55CC"/>
    <w:rsid w:val="6CEA055B"/>
    <w:rsid w:val="6D050DAB"/>
    <w:rsid w:val="6D125276"/>
    <w:rsid w:val="6D1A53AA"/>
    <w:rsid w:val="6D417909"/>
    <w:rsid w:val="6D48513C"/>
    <w:rsid w:val="6D5E2269"/>
    <w:rsid w:val="6D7E290C"/>
    <w:rsid w:val="6D995997"/>
    <w:rsid w:val="6D9E4B51"/>
    <w:rsid w:val="6DB97DE8"/>
    <w:rsid w:val="6DD15131"/>
    <w:rsid w:val="6E0E3C8F"/>
    <w:rsid w:val="6E192634"/>
    <w:rsid w:val="6E25722B"/>
    <w:rsid w:val="6E3631E6"/>
    <w:rsid w:val="6E386F5E"/>
    <w:rsid w:val="6E3D4575"/>
    <w:rsid w:val="6E533D98"/>
    <w:rsid w:val="6E6B7334"/>
    <w:rsid w:val="6E7066F8"/>
    <w:rsid w:val="6E8757F0"/>
    <w:rsid w:val="6E8842D7"/>
    <w:rsid w:val="6E91041D"/>
    <w:rsid w:val="6E930639"/>
    <w:rsid w:val="6E9543B1"/>
    <w:rsid w:val="6EBD1212"/>
    <w:rsid w:val="6EE113A4"/>
    <w:rsid w:val="6EE85353"/>
    <w:rsid w:val="6EEE1332"/>
    <w:rsid w:val="6EF56BFD"/>
    <w:rsid w:val="6F0B01CF"/>
    <w:rsid w:val="6F124F98"/>
    <w:rsid w:val="6F1352D6"/>
    <w:rsid w:val="6F142138"/>
    <w:rsid w:val="6F196D90"/>
    <w:rsid w:val="6F375468"/>
    <w:rsid w:val="6F3E05A4"/>
    <w:rsid w:val="6F490CF7"/>
    <w:rsid w:val="6F4D6A39"/>
    <w:rsid w:val="6F5A4CB2"/>
    <w:rsid w:val="6F63625D"/>
    <w:rsid w:val="6F6D70DC"/>
    <w:rsid w:val="6F745D74"/>
    <w:rsid w:val="6F9B1553"/>
    <w:rsid w:val="6F9E7295"/>
    <w:rsid w:val="6FAD1286"/>
    <w:rsid w:val="6FBB7E47"/>
    <w:rsid w:val="6FCA5A57"/>
    <w:rsid w:val="6FD42CB7"/>
    <w:rsid w:val="6FE32EFA"/>
    <w:rsid w:val="6FE74798"/>
    <w:rsid w:val="6FF84BF7"/>
    <w:rsid w:val="70131A31"/>
    <w:rsid w:val="70182BA3"/>
    <w:rsid w:val="703D085C"/>
    <w:rsid w:val="70453BB5"/>
    <w:rsid w:val="704C0A9F"/>
    <w:rsid w:val="704C6CF1"/>
    <w:rsid w:val="705A7660"/>
    <w:rsid w:val="706C1141"/>
    <w:rsid w:val="706F478E"/>
    <w:rsid w:val="70765B1C"/>
    <w:rsid w:val="707B75D6"/>
    <w:rsid w:val="709D754D"/>
    <w:rsid w:val="70A24B63"/>
    <w:rsid w:val="70B36D70"/>
    <w:rsid w:val="70BF3967"/>
    <w:rsid w:val="70E433CD"/>
    <w:rsid w:val="70E62CA2"/>
    <w:rsid w:val="70FE623D"/>
    <w:rsid w:val="71063344"/>
    <w:rsid w:val="71075032"/>
    <w:rsid w:val="710870BC"/>
    <w:rsid w:val="711041C2"/>
    <w:rsid w:val="71381023"/>
    <w:rsid w:val="71445C1A"/>
    <w:rsid w:val="716B31A7"/>
    <w:rsid w:val="71834994"/>
    <w:rsid w:val="719C5A56"/>
    <w:rsid w:val="71B2527A"/>
    <w:rsid w:val="71BC1C54"/>
    <w:rsid w:val="71C225C6"/>
    <w:rsid w:val="71CF1988"/>
    <w:rsid w:val="71D13952"/>
    <w:rsid w:val="71D334D8"/>
    <w:rsid w:val="71D62D16"/>
    <w:rsid w:val="71F633B8"/>
    <w:rsid w:val="71F87130"/>
    <w:rsid w:val="720F6228"/>
    <w:rsid w:val="721455EC"/>
    <w:rsid w:val="721D26F3"/>
    <w:rsid w:val="721E46BD"/>
    <w:rsid w:val="724A7260"/>
    <w:rsid w:val="72556331"/>
    <w:rsid w:val="726447C6"/>
    <w:rsid w:val="7270316B"/>
    <w:rsid w:val="72710C91"/>
    <w:rsid w:val="727A15DA"/>
    <w:rsid w:val="72822E9E"/>
    <w:rsid w:val="728269FA"/>
    <w:rsid w:val="72930C07"/>
    <w:rsid w:val="72B34E05"/>
    <w:rsid w:val="72BD5C84"/>
    <w:rsid w:val="72C9287B"/>
    <w:rsid w:val="72CA214F"/>
    <w:rsid w:val="72CB5724"/>
    <w:rsid w:val="72D07765"/>
    <w:rsid w:val="72D54D7C"/>
    <w:rsid w:val="72E74AAF"/>
    <w:rsid w:val="72E871A5"/>
    <w:rsid w:val="72F316A6"/>
    <w:rsid w:val="72F571CC"/>
    <w:rsid w:val="72FB045F"/>
    <w:rsid w:val="73025D8D"/>
    <w:rsid w:val="730438B3"/>
    <w:rsid w:val="731A4E85"/>
    <w:rsid w:val="733E5017"/>
    <w:rsid w:val="73577E87"/>
    <w:rsid w:val="7358470B"/>
    <w:rsid w:val="735A1725"/>
    <w:rsid w:val="73650626"/>
    <w:rsid w:val="73690E35"/>
    <w:rsid w:val="73774085"/>
    <w:rsid w:val="73813156"/>
    <w:rsid w:val="738F5872"/>
    <w:rsid w:val="739A7D73"/>
    <w:rsid w:val="73AF1A71"/>
    <w:rsid w:val="73B452D9"/>
    <w:rsid w:val="73C84DFA"/>
    <w:rsid w:val="73E536E4"/>
    <w:rsid w:val="73FC0A2E"/>
    <w:rsid w:val="73FC458A"/>
    <w:rsid w:val="73FE67A6"/>
    <w:rsid w:val="740E3C5F"/>
    <w:rsid w:val="7416564C"/>
    <w:rsid w:val="741D2E7E"/>
    <w:rsid w:val="743261FE"/>
    <w:rsid w:val="743D707D"/>
    <w:rsid w:val="74512B28"/>
    <w:rsid w:val="74582108"/>
    <w:rsid w:val="746960C4"/>
    <w:rsid w:val="747B7BA5"/>
    <w:rsid w:val="747F58E7"/>
    <w:rsid w:val="749A44CF"/>
    <w:rsid w:val="74B35591"/>
    <w:rsid w:val="74B3733F"/>
    <w:rsid w:val="74B44E65"/>
    <w:rsid w:val="74B51309"/>
    <w:rsid w:val="74BB2697"/>
    <w:rsid w:val="74E120FE"/>
    <w:rsid w:val="74E90FB2"/>
    <w:rsid w:val="74F6547D"/>
    <w:rsid w:val="74FE790A"/>
    <w:rsid w:val="75047B9A"/>
    <w:rsid w:val="750D2EF3"/>
    <w:rsid w:val="751002ED"/>
    <w:rsid w:val="75377F70"/>
    <w:rsid w:val="75412B9C"/>
    <w:rsid w:val="7541494A"/>
    <w:rsid w:val="7544443B"/>
    <w:rsid w:val="75504B8E"/>
    <w:rsid w:val="75614FED"/>
    <w:rsid w:val="756E770A"/>
    <w:rsid w:val="757C3559"/>
    <w:rsid w:val="757D01EB"/>
    <w:rsid w:val="757F36C5"/>
    <w:rsid w:val="75866801"/>
    <w:rsid w:val="759E6D50"/>
    <w:rsid w:val="75A86778"/>
    <w:rsid w:val="75B72E5F"/>
    <w:rsid w:val="75BA46FD"/>
    <w:rsid w:val="75BE41ED"/>
    <w:rsid w:val="75C4732A"/>
    <w:rsid w:val="75CF01A8"/>
    <w:rsid w:val="75EE6600"/>
    <w:rsid w:val="75FE0A8D"/>
    <w:rsid w:val="76053BCA"/>
    <w:rsid w:val="760E2388"/>
    <w:rsid w:val="76155804"/>
    <w:rsid w:val="763149BF"/>
    <w:rsid w:val="76402E54"/>
    <w:rsid w:val="764D731F"/>
    <w:rsid w:val="76516E0F"/>
    <w:rsid w:val="76544B51"/>
    <w:rsid w:val="76564426"/>
    <w:rsid w:val="766703E1"/>
    <w:rsid w:val="76733229"/>
    <w:rsid w:val="76984A3E"/>
    <w:rsid w:val="76A258BD"/>
    <w:rsid w:val="76AE6010"/>
    <w:rsid w:val="76AF7FDA"/>
    <w:rsid w:val="76B4739E"/>
    <w:rsid w:val="76B63116"/>
    <w:rsid w:val="76B92C06"/>
    <w:rsid w:val="76BE1FCB"/>
    <w:rsid w:val="76C21ABB"/>
    <w:rsid w:val="76C61413"/>
    <w:rsid w:val="76CC293A"/>
    <w:rsid w:val="76EF03D6"/>
    <w:rsid w:val="76F61765"/>
    <w:rsid w:val="77147E3D"/>
    <w:rsid w:val="77163BB5"/>
    <w:rsid w:val="771D3195"/>
    <w:rsid w:val="772E7150"/>
    <w:rsid w:val="77495D38"/>
    <w:rsid w:val="77617526"/>
    <w:rsid w:val="77737259"/>
    <w:rsid w:val="777B7DFA"/>
    <w:rsid w:val="778925D9"/>
    <w:rsid w:val="779571D0"/>
    <w:rsid w:val="779C67B0"/>
    <w:rsid w:val="77A967D7"/>
    <w:rsid w:val="77C11D73"/>
    <w:rsid w:val="77C43611"/>
    <w:rsid w:val="77DB72D8"/>
    <w:rsid w:val="77F263D0"/>
    <w:rsid w:val="780F6F82"/>
    <w:rsid w:val="78174088"/>
    <w:rsid w:val="7826607A"/>
    <w:rsid w:val="783C3AEF"/>
    <w:rsid w:val="78406984"/>
    <w:rsid w:val="784529A4"/>
    <w:rsid w:val="786C6182"/>
    <w:rsid w:val="78866B18"/>
    <w:rsid w:val="78882890"/>
    <w:rsid w:val="78931961"/>
    <w:rsid w:val="789456D9"/>
    <w:rsid w:val="78994A9D"/>
    <w:rsid w:val="789B25C4"/>
    <w:rsid w:val="78AC47D1"/>
    <w:rsid w:val="78B00E0E"/>
    <w:rsid w:val="78C23FF4"/>
    <w:rsid w:val="78C7160B"/>
    <w:rsid w:val="78D21D5D"/>
    <w:rsid w:val="78D635FC"/>
    <w:rsid w:val="78DA7590"/>
    <w:rsid w:val="78F817C4"/>
    <w:rsid w:val="78FA19E0"/>
    <w:rsid w:val="79017226"/>
    <w:rsid w:val="790A14F7"/>
    <w:rsid w:val="79134850"/>
    <w:rsid w:val="79183C14"/>
    <w:rsid w:val="7919798C"/>
    <w:rsid w:val="791A3E30"/>
    <w:rsid w:val="792425B9"/>
    <w:rsid w:val="79366790"/>
    <w:rsid w:val="794F33AE"/>
    <w:rsid w:val="7967694A"/>
    <w:rsid w:val="796E7CD8"/>
    <w:rsid w:val="797177C8"/>
    <w:rsid w:val="798616D5"/>
    <w:rsid w:val="79951709"/>
    <w:rsid w:val="79984D55"/>
    <w:rsid w:val="79B24069"/>
    <w:rsid w:val="79B53B59"/>
    <w:rsid w:val="79C478F8"/>
    <w:rsid w:val="79D12015"/>
    <w:rsid w:val="79D51B05"/>
    <w:rsid w:val="79DF2984"/>
    <w:rsid w:val="79EB49AB"/>
    <w:rsid w:val="79F226B7"/>
    <w:rsid w:val="7A0E5017"/>
    <w:rsid w:val="7A28257D"/>
    <w:rsid w:val="7A356A48"/>
    <w:rsid w:val="7A574C10"/>
    <w:rsid w:val="7A7E219D"/>
    <w:rsid w:val="7A804167"/>
    <w:rsid w:val="7A8157E9"/>
    <w:rsid w:val="7AAC0AB8"/>
    <w:rsid w:val="7AB14320"/>
    <w:rsid w:val="7AB61937"/>
    <w:rsid w:val="7ABB4647"/>
    <w:rsid w:val="7ACD6C80"/>
    <w:rsid w:val="7ACE4ED2"/>
    <w:rsid w:val="7AD973D3"/>
    <w:rsid w:val="7ADE0E8D"/>
    <w:rsid w:val="7AEC7106"/>
    <w:rsid w:val="7B002BB2"/>
    <w:rsid w:val="7B0F54EB"/>
    <w:rsid w:val="7B226FCC"/>
    <w:rsid w:val="7B2368A0"/>
    <w:rsid w:val="7B2F16E9"/>
    <w:rsid w:val="7B474C85"/>
    <w:rsid w:val="7B4F7695"/>
    <w:rsid w:val="7B503B39"/>
    <w:rsid w:val="7B560A24"/>
    <w:rsid w:val="7B5A6766"/>
    <w:rsid w:val="7B6C6499"/>
    <w:rsid w:val="7B737828"/>
    <w:rsid w:val="7B9003DA"/>
    <w:rsid w:val="7B9B28DB"/>
    <w:rsid w:val="7BB51BEE"/>
    <w:rsid w:val="7BC2430B"/>
    <w:rsid w:val="7BC97448"/>
    <w:rsid w:val="7BD61B65"/>
    <w:rsid w:val="7BDC717B"/>
    <w:rsid w:val="7C036DFE"/>
    <w:rsid w:val="7C077F70"/>
    <w:rsid w:val="7C174657"/>
    <w:rsid w:val="7C1E3C37"/>
    <w:rsid w:val="7C262AEC"/>
    <w:rsid w:val="7C2E19A1"/>
    <w:rsid w:val="7C442F72"/>
    <w:rsid w:val="7C5331B5"/>
    <w:rsid w:val="7C7C095E"/>
    <w:rsid w:val="7C812685"/>
    <w:rsid w:val="7C8D2B6B"/>
    <w:rsid w:val="7CB974BC"/>
    <w:rsid w:val="7CDC13FD"/>
    <w:rsid w:val="7CE02C9B"/>
    <w:rsid w:val="7D284642"/>
    <w:rsid w:val="7D2D3A06"/>
    <w:rsid w:val="7D4551F4"/>
    <w:rsid w:val="7D5316BF"/>
    <w:rsid w:val="7D5851E6"/>
    <w:rsid w:val="7D657018"/>
    <w:rsid w:val="7D6733BC"/>
    <w:rsid w:val="7D690EE2"/>
    <w:rsid w:val="7D853842"/>
    <w:rsid w:val="7DBC1B03"/>
    <w:rsid w:val="7DC75C09"/>
    <w:rsid w:val="7DD65E4C"/>
    <w:rsid w:val="7DDE5692"/>
    <w:rsid w:val="7DE71E07"/>
    <w:rsid w:val="7DF12C86"/>
    <w:rsid w:val="7DFA7D8C"/>
    <w:rsid w:val="7DFB58B2"/>
    <w:rsid w:val="7E064983"/>
    <w:rsid w:val="7E10199F"/>
    <w:rsid w:val="7E1123ED"/>
    <w:rsid w:val="7E152E18"/>
    <w:rsid w:val="7E192908"/>
    <w:rsid w:val="7E1A6171"/>
    <w:rsid w:val="7E24305B"/>
    <w:rsid w:val="7E302E4F"/>
    <w:rsid w:val="7E5751DF"/>
    <w:rsid w:val="7E775881"/>
    <w:rsid w:val="7E7F0292"/>
    <w:rsid w:val="7E991353"/>
    <w:rsid w:val="7E9C7095"/>
    <w:rsid w:val="7EA67F14"/>
    <w:rsid w:val="7EAB72D9"/>
    <w:rsid w:val="7EB919F5"/>
    <w:rsid w:val="7ED93E46"/>
    <w:rsid w:val="7EDC7492"/>
    <w:rsid w:val="7EE50A3C"/>
    <w:rsid w:val="7EEA6053"/>
    <w:rsid w:val="7EF42A2E"/>
    <w:rsid w:val="7F007624"/>
    <w:rsid w:val="7F037115"/>
    <w:rsid w:val="7F0D1D41"/>
    <w:rsid w:val="7F1906E6"/>
    <w:rsid w:val="7F1E3F4E"/>
    <w:rsid w:val="7F376DBE"/>
    <w:rsid w:val="7F3836C6"/>
    <w:rsid w:val="7F475253"/>
    <w:rsid w:val="7F4A6AF1"/>
    <w:rsid w:val="7F594F87"/>
    <w:rsid w:val="7F5B485B"/>
    <w:rsid w:val="7F6C6A68"/>
    <w:rsid w:val="7F73429A"/>
    <w:rsid w:val="7FA426A6"/>
    <w:rsid w:val="7FA44454"/>
    <w:rsid w:val="7FB14DC3"/>
    <w:rsid w:val="7FB328E9"/>
    <w:rsid w:val="7FB65F35"/>
    <w:rsid w:val="7FBB179D"/>
    <w:rsid w:val="7FC22B2C"/>
    <w:rsid w:val="7FCA19E0"/>
    <w:rsid w:val="7FDD7966"/>
    <w:rsid w:val="7FEB2083"/>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4"/>
      <w:lang w:val="en-US" w:eastAsia="zh-CN" w:bidi="ar-SA"/>
    </w:rPr>
  </w:style>
  <w:style w:type="paragraph" w:styleId="2">
    <w:name w:val="heading 1"/>
    <w:basedOn w:val="1"/>
    <w:next w:val="1"/>
    <w:link w:val="37"/>
    <w:autoRedefine/>
    <w:qFormat/>
    <w:uiPriority w:val="0"/>
    <w:pPr>
      <w:keepNext/>
      <w:keepLines/>
      <w:spacing w:before="340" w:after="330"/>
      <w:jc w:val="center"/>
      <w:outlineLvl w:val="0"/>
    </w:pPr>
    <w:rPr>
      <w:b/>
      <w:kern w:val="44"/>
      <w:sz w:val="32"/>
    </w:rPr>
  </w:style>
  <w:style w:type="paragraph" w:styleId="3">
    <w:name w:val="heading 2"/>
    <w:basedOn w:val="1"/>
    <w:next w:val="1"/>
    <w:autoRedefine/>
    <w:qFormat/>
    <w:uiPriority w:val="0"/>
    <w:pPr>
      <w:keepNext/>
      <w:keepLines/>
      <w:spacing w:before="260" w:after="260" w:line="280" w:lineRule="exact"/>
      <w:jc w:val="center"/>
      <w:outlineLvl w:val="1"/>
    </w:pPr>
    <w:rPr>
      <w:rFonts w:ascii="Arial" w:hAnsi="Arial"/>
      <w:b/>
      <w:kern w:val="0"/>
    </w:rPr>
  </w:style>
  <w:style w:type="paragraph" w:styleId="4">
    <w:name w:val="heading 3"/>
    <w:basedOn w:val="1"/>
    <w:next w:val="1"/>
    <w:autoRedefine/>
    <w:qFormat/>
    <w:uiPriority w:val="0"/>
    <w:pPr>
      <w:keepNext/>
      <w:keepLines/>
      <w:spacing w:line="400" w:lineRule="exact"/>
      <w:ind w:firstLine="482" w:firstLineChars="100"/>
      <w:outlineLvl w:val="2"/>
    </w:pPr>
    <w:rPr>
      <w:bCs/>
      <w:szCs w:val="32"/>
    </w:rPr>
  </w:style>
  <w:style w:type="paragraph" w:styleId="5">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pPr>
    <w:rPr>
      <w:rFonts w:ascii="宋体"/>
      <w:kern w:val="0"/>
    </w:rPr>
  </w:style>
  <w:style w:type="paragraph" w:styleId="7">
    <w:name w:val="annotation text"/>
    <w:basedOn w:val="1"/>
    <w:autoRedefine/>
    <w:qFormat/>
    <w:uiPriority w:val="0"/>
    <w:pPr>
      <w:jc w:val="left"/>
    </w:pPr>
  </w:style>
  <w:style w:type="paragraph" w:styleId="8">
    <w:name w:val="Body Text"/>
    <w:basedOn w:val="1"/>
    <w:autoRedefine/>
    <w:qFormat/>
    <w:uiPriority w:val="0"/>
    <w:pPr>
      <w:jc w:val="center"/>
      <w:outlineLvl w:val="0"/>
    </w:pPr>
    <w:rPr>
      <w:rFonts w:ascii="宋体"/>
      <w:b/>
      <w:sz w:val="44"/>
    </w:rPr>
  </w:style>
  <w:style w:type="paragraph" w:styleId="9">
    <w:name w:val="Body Text Indent"/>
    <w:basedOn w:val="1"/>
    <w:autoRedefine/>
    <w:qFormat/>
    <w:uiPriority w:val="0"/>
    <w:pPr>
      <w:ind w:firstLine="540"/>
    </w:pPr>
    <w:rPr>
      <w:sz w:val="28"/>
    </w:rPr>
  </w:style>
  <w:style w:type="paragraph" w:styleId="10">
    <w:name w:val="Plain Text"/>
    <w:basedOn w:val="1"/>
    <w:autoRedefine/>
    <w:qFormat/>
    <w:uiPriority w:val="0"/>
    <w:pPr>
      <w:widowControl/>
    </w:pPr>
    <w:rPr>
      <w:rFonts w:ascii="Arial" w:hAnsi="Arial"/>
      <w:kern w:val="0"/>
      <w:szCs w:val="24"/>
      <w:lang w:eastAsia="en-US"/>
    </w:rPr>
  </w:style>
  <w:style w:type="paragraph" w:styleId="11">
    <w:name w:val="Date"/>
    <w:basedOn w:val="1"/>
    <w:next w:val="1"/>
    <w:autoRedefine/>
    <w:qFormat/>
    <w:uiPriority w:val="99"/>
    <w:rPr>
      <w:sz w:val="24"/>
      <w:szCs w:val="20"/>
    </w:rPr>
  </w:style>
  <w:style w:type="paragraph" w:styleId="12">
    <w:name w:val="Balloon Text"/>
    <w:basedOn w:val="1"/>
    <w:link w:val="40"/>
    <w:autoRedefine/>
    <w:qFormat/>
    <w:uiPriority w:val="0"/>
    <w:rPr>
      <w:sz w:val="18"/>
      <w:szCs w:val="18"/>
    </w:rPr>
  </w:style>
  <w:style w:type="paragraph" w:styleId="13">
    <w:name w:val="footer"/>
    <w:basedOn w:val="1"/>
    <w:autoRedefine/>
    <w:qFormat/>
    <w:uiPriority w:val="99"/>
    <w:pPr>
      <w:tabs>
        <w:tab w:val="center" w:pos="4153"/>
        <w:tab w:val="right" w:pos="8306"/>
      </w:tabs>
      <w:snapToGrid w:val="0"/>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spacing w:before="120" w:after="120"/>
      <w:ind w:left="567" w:right="567"/>
    </w:pPr>
    <w:rPr>
      <w:b/>
      <w:caps/>
      <w:sz w:val="30"/>
    </w:rPr>
  </w:style>
  <w:style w:type="paragraph" w:styleId="16">
    <w:name w:val="Normal (Web)"/>
    <w:basedOn w:val="1"/>
    <w:autoRedefine/>
    <w:qFormat/>
    <w:uiPriority w:val="99"/>
    <w:rPr>
      <w:szCs w:val="24"/>
    </w:rPr>
  </w:style>
  <w:style w:type="paragraph" w:styleId="17">
    <w:name w:val="Title"/>
    <w:basedOn w:val="1"/>
    <w:next w:val="1"/>
    <w:autoRedefine/>
    <w:qFormat/>
    <w:uiPriority w:val="0"/>
    <w:pPr>
      <w:spacing w:before="240" w:after="60"/>
      <w:outlineLvl w:val="0"/>
    </w:pPr>
    <w:rPr>
      <w:rFonts w:ascii="Arial" w:hAnsi="Arial" w:cs="Arial"/>
      <w:bCs/>
      <w:szCs w:val="32"/>
    </w:rPr>
  </w:style>
  <w:style w:type="paragraph" w:styleId="18">
    <w:name w:val="Body Text First Indent 2"/>
    <w:basedOn w:val="9"/>
    <w:autoRedefine/>
    <w:unhideWhenUsed/>
    <w:qFormat/>
    <w:uiPriority w:val="99"/>
    <w:pPr>
      <w:ind w:firstLine="420" w:firstLineChars="200"/>
      <w:jc w:val="both"/>
    </w:pPr>
    <w:rPr>
      <w:rFonts w:eastAsia="仿宋_GB2312"/>
      <w:sz w:val="32"/>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autoRedefine/>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autoRedefine/>
    <w:unhideWhenUsed/>
    <w:qFormat/>
    <w:uiPriority w:val="99"/>
    <w:rPr>
      <w:color w:val="333333"/>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表格文字"/>
    <w:basedOn w:val="1"/>
    <w:next w:val="8"/>
    <w:autoRedefine/>
    <w:qFormat/>
    <w:uiPriority w:val="0"/>
    <w:pPr>
      <w:adjustRightInd w:val="0"/>
      <w:spacing w:line="420" w:lineRule="atLeast"/>
      <w:textAlignment w:val="baseline"/>
    </w:pPr>
    <w:rPr>
      <w:kern w:val="0"/>
    </w:rPr>
  </w:style>
  <w:style w:type="paragraph" w:customStyle="1" w:styleId="36">
    <w:name w:val="Default"/>
    <w:autoRedefine/>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character" w:customStyle="1" w:styleId="37">
    <w:name w:val="标题 1 Char"/>
    <w:link w:val="2"/>
    <w:autoRedefine/>
    <w:qFormat/>
    <w:uiPriority w:val="0"/>
    <w:rPr>
      <w:b/>
      <w:kern w:val="44"/>
      <w:sz w:val="32"/>
    </w:rPr>
  </w:style>
  <w:style w:type="paragraph" w:customStyle="1" w:styleId="3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1"/>
    <w:autoRedefine/>
    <w:qFormat/>
    <w:uiPriority w:val="1"/>
    <w:pPr>
      <w:autoSpaceDE w:val="0"/>
      <w:autoSpaceDN w:val="0"/>
    </w:pPr>
    <w:rPr>
      <w:rFonts w:ascii="宋体" w:hAnsi="宋体" w:cs="宋体"/>
      <w:kern w:val="0"/>
      <w:sz w:val="22"/>
      <w:szCs w:val="22"/>
    </w:rPr>
  </w:style>
  <w:style w:type="character" w:customStyle="1" w:styleId="40">
    <w:name w:val="批注框文本 Char"/>
    <w:basedOn w:val="21"/>
    <w:link w:val="12"/>
    <w:autoRedefine/>
    <w:qFormat/>
    <w:uiPriority w:val="0"/>
    <w:rPr>
      <w:rFonts w:ascii="Calibri" w:hAnsi="Calibri"/>
      <w:kern w:val="2"/>
      <w:sz w:val="18"/>
      <w:szCs w:val="18"/>
    </w:rPr>
  </w:style>
  <w:style w:type="paragraph" w:customStyle="1" w:styleId="41">
    <w:name w:val="p0"/>
    <w:basedOn w:val="1"/>
    <w:autoRedefine/>
    <w:qFormat/>
    <w:uiPriority w:val="0"/>
    <w:pPr>
      <w:widowControl/>
      <w:spacing w:before="100" w:beforeAutospacing="1" w:after="100" w:afterAutospacing="1"/>
    </w:pPr>
    <w:rPr>
      <w:rFonts w:ascii="宋体" w:hAnsi="宋体" w:cs="宋体"/>
      <w:kern w:val="0"/>
    </w:rPr>
  </w:style>
  <w:style w:type="paragraph" w:customStyle="1" w:styleId="42">
    <w:name w:val="Table Text"/>
    <w:basedOn w:val="1"/>
    <w:autoRedefine/>
    <w:semiHidden/>
    <w:qFormat/>
    <w:uiPriority w:val="0"/>
    <w:rPr>
      <w:rFonts w:ascii="宋体" w:hAnsi="宋体" w:eastAsia="宋体" w:cs="宋体"/>
      <w:sz w:val="24"/>
      <w:szCs w:val="24"/>
      <w:lang w:val="en-US" w:eastAsia="en-US"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layui-layer-tabnow"/>
    <w:basedOn w:val="21"/>
    <w:qFormat/>
    <w:uiPriority w:val="0"/>
    <w:rPr>
      <w:bdr w:val="single" w:color="CCCCCC" w:sz="6" w:space="0"/>
      <w:shd w:val="clear" w:fill="FFFFFF"/>
    </w:rPr>
  </w:style>
  <w:style w:type="character" w:customStyle="1" w:styleId="45">
    <w:name w:val="first-child"/>
    <w:basedOn w:val="21"/>
    <w:qFormat/>
    <w:uiPriority w:val="0"/>
  </w:style>
  <w:style w:type="paragraph" w:styleId="46">
    <w:name w:val="List Paragraph"/>
    <w:basedOn w:val="1"/>
    <w:qFormat/>
    <w:uiPriority w:val="1"/>
    <w:pPr>
      <w:spacing w:before="160"/>
      <w:ind w:left="398" w:firstLine="480"/>
    </w:pPr>
    <w:rPr>
      <w:rFonts w:ascii="仿宋" w:hAnsi="仿宋" w:eastAsia="仿宋" w:cs="仿宋"/>
      <w:lang w:val="zh-CN" w:eastAsia="zh-CN" w:bidi="zh-CN"/>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D1374-5690-4A55-AC6F-A40233CA14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16660</Words>
  <Characters>17609</Characters>
  <Lines>130</Lines>
  <Paragraphs>36</Paragraphs>
  <TotalTime>4</TotalTime>
  <ScaleCrop>false</ScaleCrop>
  <LinksUpToDate>false</LinksUpToDate>
  <CharactersWithSpaces>17934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2021-08-12T00:31:00Z</dcterms:created>
  <dc:creator>Administrator</dc:creator>
  <cp:lastModifiedBy>梁爽</cp:lastModifiedBy>
  <dcterms:modified xsi:type="dcterms:W3CDTF">2025-07-11T14:58:53Z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EBDE789A121F44159358E9D48C7DF29C_13</vt:lpwstr>
  </property>
  <property fmtid="{D5CDD505-2E9C-101B-9397-08002B2CF9AE}" pid="4" name="KSOTemplateDocerSaveRecord">
    <vt:lpwstr>eyJoZGlkIjoiNzQ2OTlkMjFjZGRjNzNlYjQwZGRjZjA4ZDE5ZmExZGMiLCJ1c2VySWQiOiIyMTExOTMzOTYifQ==</vt:lpwstr>
  </property>
</Properties>
</file>