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color w:val="auto"/>
          <w:sz w:val="2"/>
        </w:rPr>
      </w:pPr>
      <w:r>
        <w:rPr>
          <w:rFonts w:ascii="宋体" w:hAnsi="宋体" w:cs="宋体"/>
          <w:color w:val="auto"/>
          <w:kern w:val="0"/>
          <w:sz w:val="2"/>
          <w:lang w:bidi="ar"/>
        </w:rPr>
        <w:t xml:space="preserve"> </w:t>
      </w:r>
    </w:p>
    <w:p>
      <w:pPr>
        <w:spacing w:line="360" w:lineRule="auto"/>
        <w:ind w:left="170"/>
        <w:rPr>
          <w:rFonts w:ascii="宋体" w:hAnsi="宋体"/>
          <w:b/>
          <w:bCs/>
          <w:color w:val="auto"/>
          <w:sz w:val="44"/>
          <w:szCs w:val="22"/>
        </w:rPr>
      </w:pPr>
    </w:p>
    <w:p>
      <w:pPr>
        <w:spacing w:line="360" w:lineRule="auto"/>
        <w:ind w:left="170"/>
        <w:jc w:val="center"/>
        <w:rPr>
          <w:rFonts w:ascii="宋体" w:hAnsi="宋体"/>
          <w:b/>
          <w:bCs/>
          <w:color w:val="auto"/>
          <w:sz w:val="44"/>
          <w:szCs w:val="22"/>
        </w:rPr>
      </w:pPr>
    </w:p>
    <w:p>
      <w:pPr>
        <w:pStyle w:val="28"/>
        <w:rPr>
          <w:color w:val="auto"/>
          <w:sz w:val="40"/>
          <w:szCs w:val="28"/>
        </w:rPr>
      </w:pPr>
      <w:r>
        <w:rPr>
          <w:rFonts w:hint="eastAsia"/>
          <w:color w:val="auto"/>
          <w:sz w:val="40"/>
          <w:szCs w:val="28"/>
        </w:rPr>
        <w:t>长春市公安局固定吊装式街面警务工作站采购项目</w:t>
      </w:r>
    </w:p>
    <w:p>
      <w:pPr>
        <w:rPr>
          <w:color w:val="auto"/>
        </w:rPr>
      </w:pPr>
    </w:p>
    <w:p>
      <w:pPr>
        <w:pStyle w:val="60"/>
        <w:ind w:firstLine="210"/>
        <w:rPr>
          <w:color w:val="auto"/>
        </w:rPr>
      </w:pPr>
    </w:p>
    <w:p>
      <w:pPr>
        <w:pStyle w:val="60"/>
        <w:ind w:firstLine="210"/>
        <w:rPr>
          <w:color w:val="auto"/>
        </w:rPr>
      </w:pPr>
    </w:p>
    <w:p>
      <w:pPr>
        <w:pStyle w:val="60"/>
        <w:ind w:firstLine="210"/>
        <w:rPr>
          <w:color w:val="auto"/>
        </w:rPr>
      </w:pPr>
    </w:p>
    <w:p>
      <w:pPr>
        <w:pStyle w:val="60"/>
        <w:ind w:firstLine="210"/>
        <w:rPr>
          <w:color w:val="auto"/>
        </w:rPr>
      </w:pPr>
    </w:p>
    <w:p>
      <w:pPr>
        <w:jc w:val="center"/>
        <w:rPr>
          <w:rFonts w:ascii="宋体" w:hAnsi="宋体" w:cs="宋体"/>
          <w:b/>
          <w:color w:val="auto"/>
          <w:sz w:val="96"/>
          <w:szCs w:val="96"/>
        </w:rPr>
      </w:pPr>
      <w:bookmarkStart w:id="0" w:name="OLE_LINK4"/>
      <w:r>
        <w:rPr>
          <w:rFonts w:hint="eastAsia" w:ascii="宋体" w:hAnsi="宋体" w:cs="宋体"/>
          <w:b/>
          <w:color w:val="auto"/>
          <w:sz w:val="96"/>
          <w:szCs w:val="96"/>
        </w:rPr>
        <w:t>招 标 文 件</w:t>
      </w:r>
    </w:p>
    <w:p>
      <w:pPr>
        <w:widowControl/>
        <w:autoSpaceDE w:val="0"/>
        <w:autoSpaceDN w:val="0"/>
        <w:adjustRightInd w:val="0"/>
        <w:spacing w:line="480" w:lineRule="auto"/>
        <w:ind w:right="-28" w:firstLine="551" w:firstLineChars="196"/>
        <w:jc w:val="center"/>
        <w:textAlignment w:val="bottom"/>
        <w:rPr>
          <w:rFonts w:ascii="宋体" w:hAnsi="宋体" w:cs="宋体"/>
          <w:b/>
          <w:color w:val="auto"/>
          <w:kern w:val="0"/>
          <w:sz w:val="28"/>
          <w:szCs w:val="28"/>
        </w:rPr>
      </w:pPr>
    </w:p>
    <w:p>
      <w:pPr>
        <w:widowControl/>
        <w:autoSpaceDE w:val="0"/>
        <w:autoSpaceDN w:val="0"/>
        <w:adjustRightInd w:val="0"/>
        <w:spacing w:line="480" w:lineRule="auto"/>
        <w:ind w:right="-28"/>
        <w:jc w:val="center"/>
        <w:textAlignment w:val="bottom"/>
        <w:rPr>
          <w:rFonts w:hint="eastAsia" w:ascii="宋体" w:hAnsi="宋体" w:eastAsia="宋体" w:cs="宋体"/>
          <w:b/>
          <w:color w:val="auto"/>
          <w:kern w:val="0"/>
          <w:sz w:val="28"/>
          <w:szCs w:val="28"/>
          <w:lang w:eastAsia="zh-CN"/>
        </w:rPr>
      </w:pPr>
      <w:r>
        <w:rPr>
          <w:rFonts w:hint="eastAsia" w:ascii="宋体" w:hAnsi="宋体" w:cs="宋体"/>
          <w:b/>
          <w:color w:val="auto"/>
          <w:kern w:val="0"/>
          <w:sz w:val="28"/>
          <w:szCs w:val="28"/>
        </w:rPr>
        <w:t>招标编号：</w:t>
      </w:r>
      <w:r>
        <w:rPr>
          <w:rFonts w:hint="eastAsia" w:ascii="宋体" w:hAnsi="宋体" w:cs="宋体"/>
          <w:b/>
          <w:color w:val="auto"/>
          <w:kern w:val="0"/>
          <w:sz w:val="28"/>
          <w:szCs w:val="28"/>
          <w:lang w:eastAsia="zh-CN"/>
        </w:rPr>
        <w:t>JM-2024-04-00439</w:t>
      </w:r>
    </w:p>
    <w:p>
      <w:pPr>
        <w:rPr>
          <w:rFonts w:ascii="宋体" w:hAnsi="宋体" w:cs="宋体"/>
          <w:b/>
          <w:color w:val="auto"/>
          <w:sz w:val="36"/>
          <w:szCs w:val="36"/>
        </w:rPr>
      </w:pPr>
    </w:p>
    <w:p>
      <w:pPr>
        <w:spacing w:line="640" w:lineRule="exact"/>
        <w:rPr>
          <w:rFonts w:ascii="宋体" w:hAnsi="宋体" w:cs="宋体"/>
          <w:b/>
          <w:color w:val="auto"/>
          <w:sz w:val="36"/>
          <w:szCs w:val="36"/>
        </w:rPr>
      </w:pPr>
    </w:p>
    <w:p>
      <w:pPr>
        <w:spacing w:line="360" w:lineRule="auto"/>
        <w:rPr>
          <w:rFonts w:ascii="宋体" w:hAnsi="宋体" w:cs="宋体"/>
          <w:b/>
          <w:color w:val="auto"/>
          <w:kern w:val="0"/>
          <w:sz w:val="28"/>
          <w:szCs w:val="28"/>
        </w:rPr>
      </w:pPr>
      <w:bookmarkStart w:id="1" w:name="OLE_LINK7"/>
    </w:p>
    <w:p>
      <w:pPr>
        <w:pStyle w:val="28"/>
        <w:outlineLvl w:val="9"/>
        <w:rPr>
          <w:color w:val="auto"/>
        </w:rPr>
      </w:pPr>
    </w:p>
    <w:p>
      <w:pPr>
        <w:spacing w:line="360" w:lineRule="auto"/>
        <w:rPr>
          <w:rFonts w:ascii="宋体" w:hAnsi="宋体" w:cs="宋体"/>
          <w:b/>
          <w:color w:val="auto"/>
          <w:kern w:val="0"/>
          <w:sz w:val="28"/>
          <w:szCs w:val="28"/>
        </w:rPr>
      </w:pPr>
    </w:p>
    <w:p>
      <w:pPr>
        <w:spacing w:line="360" w:lineRule="auto"/>
        <w:ind w:firstLine="570"/>
        <w:outlineLvl w:val="0"/>
        <w:rPr>
          <w:rFonts w:ascii="黑体" w:eastAsia="黑体"/>
          <w:b/>
          <w:bCs/>
          <w:color w:val="auto"/>
          <w:sz w:val="28"/>
          <w:lang w:val="zh-CN"/>
        </w:rPr>
      </w:pPr>
      <w:bookmarkStart w:id="2" w:name="_Toc11018"/>
      <w:r>
        <w:rPr>
          <w:rFonts w:hint="eastAsia" w:ascii="黑体" w:eastAsia="黑体"/>
          <w:b/>
          <w:bCs/>
          <w:color w:val="auto"/>
          <w:sz w:val="28"/>
          <w:lang w:val="zh-CN"/>
        </w:rPr>
        <w:t>采   购   人：</w:t>
      </w:r>
      <w:bookmarkEnd w:id="1"/>
      <w:r>
        <w:rPr>
          <w:rFonts w:hint="eastAsia" w:ascii="黑体" w:eastAsia="黑体"/>
          <w:b/>
          <w:bCs/>
          <w:color w:val="auto"/>
          <w:sz w:val="28"/>
          <w:lang w:val="zh-CN"/>
        </w:rPr>
        <w:t>长春市公安局</w:t>
      </w:r>
      <w:bookmarkEnd w:id="2"/>
    </w:p>
    <w:p>
      <w:pPr>
        <w:pStyle w:val="16"/>
        <w:rPr>
          <w:color w:val="auto"/>
        </w:rPr>
      </w:pPr>
    </w:p>
    <w:p>
      <w:pPr>
        <w:spacing w:line="360" w:lineRule="auto"/>
        <w:ind w:firstLine="570"/>
        <w:rPr>
          <w:rFonts w:ascii="黑体" w:eastAsia="黑体"/>
          <w:b/>
          <w:bCs/>
          <w:color w:val="auto"/>
          <w:sz w:val="28"/>
          <w:lang w:val="zh-CN"/>
        </w:rPr>
      </w:pPr>
    </w:p>
    <w:p>
      <w:pPr>
        <w:spacing w:line="360" w:lineRule="auto"/>
        <w:ind w:firstLine="570"/>
        <w:rPr>
          <w:rFonts w:ascii="黑体" w:eastAsia="黑体"/>
          <w:b/>
          <w:bCs/>
          <w:color w:val="auto"/>
          <w:sz w:val="28"/>
          <w:lang w:val="zh-CN"/>
        </w:rPr>
      </w:pPr>
      <w:r>
        <w:rPr>
          <w:rFonts w:hint="eastAsia" w:ascii="黑体" w:eastAsia="黑体"/>
          <w:b/>
          <w:bCs/>
          <w:color w:val="auto"/>
          <w:sz w:val="28"/>
          <w:lang w:val="zh-CN"/>
        </w:rPr>
        <w:t>采购代理机构：禾源盛（吉林）项目管理有限公司</w:t>
      </w:r>
    </w:p>
    <w:p>
      <w:pPr>
        <w:spacing w:line="360" w:lineRule="auto"/>
        <w:ind w:firstLine="570"/>
        <w:jc w:val="center"/>
        <w:rPr>
          <w:rFonts w:ascii="黑体" w:eastAsia="黑体"/>
          <w:b/>
          <w:bCs/>
          <w:color w:val="auto"/>
          <w:sz w:val="28"/>
          <w:lang w:val="zh-CN"/>
        </w:rPr>
      </w:pPr>
    </w:p>
    <w:p>
      <w:pPr>
        <w:pStyle w:val="16"/>
        <w:rPr>
          <w:rFonts w:ascii="黑体" w:eastAsia="黑体"/>
          <w:b/>
          <w:bCs/>
          <w:color w:val="auto"/>
          <w:sz w:val="28"/>
          <w:lang w:val="zh-CN"/>
        </w:rPr>
      </w:pPr>
    </w:p>
    <w:p>
      <w:pPr>
        <w:pStyle w:val="16"/>
        <w:rPr>
          <w:rFonts w:ascii="黑体" w:eastAsia="黑体"/>
          <w:b/>
          <w:bCs/>
          <w:color w:val="auto"/>
          <w:sz w:val="28"/>
          <w:lang w:val="zh-CN"/>
        </w:rPr>
      </w:pPr>
    </w:p>
    <w:p>
      <w:pPr>
        <w:spacing w:line="360" w:lineRule="auto"/>
        <w:ind w:firstLine="570"/>
        <w:jc w:val="center"/>
        <w:rPr>
          <w:rFonts w:ascii="黑体" w:eastAsia="黑体"/>
          <w:b/>
          <w:bCs/>
          <w:color w:val="auto"/>
          <w:sz w:val="28"/>
          <w:lang w:val="zh-CN"/>
        </w:rPr>
      </w:pPr>
      <w:r>
        <w:rPr>
          <w:rFonts w:hint="eastAsia" w:ascii="黑体" w:eastAsia="黑体"/>
          <w:b/>
          <w:bCs/>
          <w:color w:val="auto"/>
          <w:sz w:val="28"/>
          <w:lang w:val="zh-CN"/>
        </w:rPr>
        <w:t>二〇二</w:t>
      </w:r>
      <w:r>
        <w:rPr>
          <w:rFonts w:hint="eastAsia" w:ascii="黑体" w:eastAsia="黑体"/>
          <w:b/>
          <w:bCs/>
          <w:color w:val="auto"/>
          <w:sz w:val="28"/>
        </w:rPr>
        <w:t>四</w:t>
      </w:r>
      <w:r>
        <w:rPr>
          <w:rFonts w:hint="eastAsia" w:ascii="黑体" w:eastAsia="黑体"/>
          <w:b/>
          <w:bCs/>
          <w:color w:val="auto"/>
          <w:sz w:val="28"/>
          <w:lang w:val="zh-CN"/>
        </w:rPr>
        <w:t>年</w:t>
      </w:r>
      <w:r>
        <w:rPr>
          <w:rFonts w:hint="eastAsia" w:ascii="黑体" w:eastAsia="黑体"/>
          <w:b/>
          <w:bCs/>
          <w:color w:val="auto"/>
          <w:sz w:val="28"/>
        </w:rPr>
        <w:t>四</w:t>
      </w:r>
      <w:r>
        <w:rPr>
          <w:rFonts w:hint="eastAsia" w:ascii="黑体" w:eastAsia="黑体"/>
          <w:b/>
          <w:bCs/>
          <w:color w:val="auto"/>
          <w:sz w:val="28"/>
          <w:lang w:val="zh-CN"/>
        </w:rPr>
        <w:t>月</w:t>
      </w:r>
    </w:p>
    <w:p>
      <w:pPr>
        <w:spacing w:line="360" w:lineRule="auto"/>
        <w:ind w:firstLine="570"/>
        <w:jc w:val="center"/>
        <w:rPr>
          <w:rFonts w:ascii="黑体" w:eastAsia="黑体"/>
          <w:b/>
          <w:bCs/>
          <w:color w:val="auto"/>
          <w:sz w:val="28"/>
          <w:lang w:val="zh-CN"/>
        </w:rPr>
      </w:pPr>
    </w:p>
    <w:p>
      <w:pPr>
        <w:pStyle w:val="28"/>
        <w:outlineLvl w:val="9"/>
        <w:rPr>
          <w:color w:val="auto"/>
          <w:lang w:val="zh-CN"/>
        </w:rPr>
        <w:sectPr>
          <w:headerReference r:id="rId3" w:type="default"/>
          <w:footerReference r:id="rId4" w:type="even"/>
          <w:pgSz w:w="11906" w:h="16838"/>
          <w:pgMar w:top="1361" w:right="1304" w:bottom="1247" w:left="1304" w:header="680" w:footer="680" w:gutter="0"/>
          <w:cols w:space="720" w:num="1"/>
          <w:docGrid w:linePitch="312" w:charSpace="0"/>
        </w:sectPr>
      </w:pPr>
    </w:p>
    <w:p>
      <w:pPr>
        <w:jc w:val="center"/>
        <w:rPr>
          <w:rFonts w:ascii="宋体" w:hAnsi="宋体"/>
          <w:b/>
          <w:bCs/>
          <w:color w:val="auto"/>
          <w:sz w:val="44"/>
          <w:szCs w:val="52"/>
        </w:rPr>
      </w:pPr>
      <w:r>
        <w:rPr>
          <w:rFonts w:ascii="宋体" w:hAnsi="宋体"/>
          <w:b/>
          <w:bCs/>
          <w:color w:val="auto"/>
          <w:sz w:val="44"/>
          <w:szCs w:val="52"/>
        </w:rPr>
        <w:t>目录</w:t>
      </w:r>
    </w:p>
    <w:p>
      <w:pPr>
        <w:jc w:val="center"/>
        <w:rPr>
          <w:rFonts w:ascii="宋体" w:hAnsi="宋体"/>
          <w:b/>
          <w:bCs/>
          <w:color w:val="auto"/>
          <w:sz w:val="44"/>
          <w:szCs w:val="52"/>
        </w:rPr>
      </w:pPr>
    </w:p>
    <w:p>
      <w:pPr>
        <w:pStyle w:val="151"/>
        <w:tabs>
          <w:tab w:val="right" w:leader="dot" w:pos="9298"/>
        </w:tabs>
        <w:rPr>
          <w:color w:val="auto"/>
        </w:rPr>
      </w:pPr>
      <w:r>
        <w:rPr>
          <w:rFonts w:hint="eastAsia"/>
          <w:color w:val="auto"/>
          <w:lang w:val="zh-CN"/>
        </w:rPr>
        <w:fldChar w:fldCharType="begin"/>
      </w:r>
      <w:r>
        <w:rPr>
          <w:rFonts w:hint="eastAsia"/>
          <w:color w:val="auto"/>
          <w:lang w:val="zh-CN"/>
        </w:rPr>
        <w:instrText xml:space="preserve">TOC \o "1-1" \h \u </w:instrText>
      </w:r>
      <w:r>
        <w:rPr>
          <w:rFonts w:hint="eastAsia"/>
          <w:color w:val="auto"/>
          <w:lang w:val="zh-CN"/>
        </w:rPr>
        <w:fldChar w:fldCharType="separate"/>
      </w:r>
    </w:p>
    <w:p>
      <w:pPr>
        <w:pStyle w:val="151"/>
        <w:tabs>
          <w:tab w:val="right" w:leader="dot" w:pos="9298"/>
        </w:tabs>
        <w:spacing w:line="360" w:lineRule="auto"/>
        <w:rPr>
          <w:color w:val="auto"/>
          <w:sz w:val="28"/>
          <w:szCs w:val="28"/>
        </w:rPr>
      </w:pPr>
      <w:r>
        <w:rPr>
          <w:color w:val="auto"/>
        </w:rPr>
        <w:fldChar w:fldCharType="begin"/>
      </w:r>
      <w:r>
        <w:rPr>
          <w:color w:val="auto"/>
        </w:rPr>
        <w:instrText xml:space="preserve"> HYPERLINK \l "_Toc32759" </w:instrText>
      </w:r>
      <w:r>
        <w:rPr>
          <w:color w:val="auto"/>
        </w:rPr>
        <w:fldChar w:fldCharType="separate"/>
      </w:r>
      <w:r>
        <w:rPr>
          <w:rFonts w:hint="eastAsia" w:ascii="黑体" w:eastAsia="黑体"/>
          <w:color w:val="auto"/>
          <w:sz w:val="28"/>
          <w:szCs w:val="52"/>
        </w:rPr>
        <w:t>第一章 招标公告</w:t>
      </w:r>
      <w:r>
        <w:rPr>
          <w:color w:val="auto"/>
          <w:sz w:val="28"/>
          <w:szCs w:val="28"/>
        </w:rPr>
        <w:tab/>
      </w:r>
      <w:r>
        <w:rPr>
          <w:color w:val="auto"/>
          <w:sz w:val="28"/>
          <w:szCs w:val="28"/>
        </w:rPr>
        <w:fldChar w:fldCharType="begin"/>
      </w:r>
      <w:r>
        <w:rPr>
          <w:color w:val="auto"/>
          <w:sz w:val="28"/>
          <w:szCs w:val="28"/>
        </w:rPr>
        <w:instrText xml:space="preserve"> PAGEREF _Toc32759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51"/>
        <w:tabs>
          <w:tab w:val="right" w:leader="dot" w:pos="9298"/>
        </w:tabs>
        <w:spacing w:line="360" w:lineRule="auto"/>
        <w:rPr>
          <w:rFonts w:ascii="宋体" w:hAnsi="宋体" w:cs="宋体"/>
          <w:color w:val="auto"/>
          <w:kern w:val="2"/>
          <w:sz w:val="28"/>
          <w:szCs w:val="32"/>
        </w:rPr>
      </w:pPr>
      <w:r>
        <w:rPr>
          <w:color w:val="auto"/>
        </w:rPr>
        <w:fldChar w:fldCharType="begin"/>
      </w:r>
      <w:r>
        <w:rPr>
          <w:color w:val="auto"/>
        </w:rPr>
        <w:instrText xml:space="preserve"> HYPERLINK \l "_Toc18192" </w:instrText>
      </w:r>
      <w:r>
        <w:rPr>
          <w:color w:val="auto"/>
        </w:rPr>
        <w:fldChar w:fldCharType="separate"/>
      </w:r>
      <w:r>
        <w:rPr>
          <w:rFonts w:hint="eastAsia" w:ascii="黑体" w:eastAsia="黑体"/>
          <w:color w:val="auto"/>
          <w:sz w:val="28"/>
          <w:szCs w:val="52"/>
        </w:rPr>
        <w:t>第二章 投标人须知</w:t>
      </w:r>
      <w:r>
        <w:rPr>
          <w:color w:val="auto"/>
          <w:sz w:val="28"/>
          <w:szCs w:val="28"/>
        </w:rPr>
        <w:tab/>
      </w:r>
      <w:r>
        <w:rPr>
          <w:color w:val="auto"/>
          <w:sz w:val="28"/>
          <w:szCs w:val="28"/>
        </w:rPr>
        <w:fldChar w:fldCharType="begin"/>
      </w:r>
      <w:r>
        <w:rPr>
          <w:color w:val="auto"/>
          <w:sz w:val="28"/>
          <w:szCs w:val="28"/>
        </w:rPr>
        <w:instrText xml:space="preserve"> PAGEREF _Toc18192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r>
        <w:rPr>
          <w:rFonts w:hint="eastAsia"/>
          <w:color w:val="auto"/>
          <w:sz w:val="28"/>
          <w:szCs w:val="28"/>
          <w:lang w:val="zh-CN"/>
        </w:rPr>
        <w:fldChar w:fldCharType="begin"/>
      </w:r>
      <w:r>
        <w:rPr>
          <w:rFonts w:hint="eastAsia"/>
          <w:color w:val="auto"/>
          <w:sz w:val="28"/>
          <w:szCs w:val="28"/>
          <w:lang w:val="zh-CN"/>
        </w:rPr>
        <w:instrText xml:space="preserve"> HYPERLINK \l _Toc28489 </w:instrText>
      </w:r>
      <w:r>
        <w:rPr>
          <w:rFonts w:hint="eastAsia"/>
          <w:color w:val="auto"/>
          <w:sz w:val="28"/>
          <w:szCs w:val="28"/>
          <w:lang w:val="zh-CN"/>
        </w:rPr>
        <w:fldChar w:fldCharType="separate"/>
      </w:r>
    </w:p>
    <w:p>
      <w:pPr>
        <w:pStyle w:val="151"/>
        <w:tabs>
          <w:tab w:val="right" w:leader="dot" w:pos="9298"/>
        </w:tabs>
        <w:spacing w:line="360" w:lineRule="auto"/>
        <w:rPr>
          <w:color w:val="auto"/>
          <w:sz w:val="28"/>
          <w:szCs w:val="28"/>
        </w:rPr>
      </w:pPr>
      <w:r>
        <w:rPr>
          <w:rFonts w:hint="eastAsia" w:ascii="黑体" w:eastAsia="黑体"/>
          <w:color w:val="auto"/>
          <w:sz w:val="28"/>
          <w:szCs w:val="52"/>
        </w:rPr>
        <w:t>第三章 评标办法</w:t>
      </w:r>
      <w:r>
        <w:rPr>
          <w:color w:val="auto"/>
          <w:sz w:val="28"/>
          <w:szCs w:val="28"/>
        </w:rPr>
        <w:tab/>
      </w:r>
      <w:r>
        <w:rPr>
          <w:color w:val="auto"/>
          <w:sz w:val="28"/>
          <w:szCs w:val="28"/>
        </w:rPr>
        <w:fldChar w:fldCharType="begin"/>
      </w:r>
      <w:r>
        <w:rPr>
          <w:color w:val="auto"/>
          <w:sz w:val="28"/>
          <w:szCs w:val="28"/>
        </w:rPr>
        <w:instrText xml:space="preserve"> PAGEREF _Toc28489 \h </w:instrText>
      </w:r>
      <w:r>
        <w:rPr>
          <w:color w:val="auto"/>
          <w:sz w:val="28"/>
          <w:szCs w:val="28"/>
        </w:rPr>
        <w:fldChar w:fldCharType="separate"/>
      </w:r>
      <w:r>
        <w:rPr>
          <w:color w:val="auto"/>
          <w:sz w:val="28"/>
          <w:szCs w:val="28"/>
        </w:rPr>
        <w:t>14</w:t>
      </w:r>
      <w:r>
        <w:rPr>
          <w:color w:val="auto"/>
          <w:sz w:val="28"/>
          <w:szCs w:val="28"/>
        </w:rPr>
        <w:fldChar w:fldCharType="end"/>
      </w:r>
      <w:r>
        <w:rPr>
          <w:rFonts w:hint="eastAsia"/>
          <w:color w:val="auto"/>
          <w:sz w:val="28"/>
          <w:szCs w:val="28"/>
          <w:lang w:val="zh-CN"/>
        </w:rPr>
        <w:fldChar w:fldCharType="end"/>
      </w:r>
    </w:p>
    <w:p>
      <w:pPr>
        <w:pStyle w:val="151"/>
        <w:tabs>
          <w:tab w:val="right" w:leader="dot" w:pos="9298"/>
        </w:tabs>
        <w:spacing w:line="360" w:lineRule="auto"/>
        <w:rPr>
          <w:color w:val="auto"/>
          <w:sz w:val="28"/>
          <w:szCs w:val="28"/>
        </w:rPr>
      </w:pPr>
      <w:r>
        <w:rPr>
          <w:color w:val="auto"/>
        </w:rPr>
        <w:fldChar w:fldCharType="begin"/>
      </w:r>
      <w:r>
        <w:rPr>
          <w:color w:val="auto"/>
        </w:rPr>
        <w:instrText xml:space="preserve"> HYPERLINK \l "_Toc29835" </w:instrText>
      </w:r>
      <w:r>
        <w:rPr>
          <w:color w:val="auto"/>
        </w:rPr>
        <w:fldChar w:fldCharType="separate"/>
      </w:r>
      <w:r>
        <w:rPr>
          <w:rFonts w:hint="eastAsia" w:ascii="黑体" w:eastAsia="黑体"/>
          <w:color w:val="auto"/>
          <w:sz w:val="28"/>
          <w:szCs w:val="52"/>
        </w:rPr>
        <w:t>第四章 合同条款</w:t>
      </w:r>
      <w:r>
        <w:rPr>
          <w:color w:val="auto"/>
          <w:sz w:val="28"/>
          <w:szCs w:val="28"/>
        </w:rPr>
        <w:tab/>
      </w:r>
      <w:r>
        <w:rPr>
          <w:color w:val="auto"/>
          <w:sz w:val="28"/>
          <w:szCs w:val="28"/>
        </w:rPr>
        <w:fldChar w:fldCharType="begin"/>
      </w:r>
      <w:r>
        <w:rPr>
          <w:color w:val="auto"/>
          <w:sz w:val="28"/>
          <w:szCs w:val="28"/>
        </w:rPr>
        <w:instrText xml:space="preserve"> PAGEREF _Toc29835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pPr>
        <w:pStyle w:val="151"/>
        <w:tabs>
          <w:tab w:val="right" w:leader="dot" w:pos="9298"/>
        </w:tabs>
        <w:spacing w:line="360" w:lineRule="auto"/>
        <w:rPr>
          <w:color w:val="auto"/>
          <w:sz w:val="28"/>
          <w:szCs w:val="28"/>
        </w:rPr>
      </w:pPr>
      <w:r>
        <w:rPr>
          <w:color w:val="auto"/>
        </w:rPr>
        <w:fldChar w:fldCharType="begin"/>
      </w:r>
      <w:r>
        <w:rPr>
          <w:color w:val="auto"/>
        </w:rPr>
        <w:instrText xml:space="preserve"> HYPERLINK \l "_Toc21771" </w:instrText>
      </w:r>
      <w:r>
        <w:rPr>
          <w:color w:val="auto"/>
        </w:rPr>
        <w:fldChar w:fldCharType="separate"/>
      </w:r>
      <w:r>
        <w:rPr>
          <w:rFonts w:hint="eastAsia" w:ascii="黑体" w:eastAsia="黑体"/>
          <w:color w:val="auto"/>
          <w:sz w:val="28"/>
          <w:szCs w:val="52"/>
        </w:rPr>
        <w:t>第五章 采购需求</w:t>
      </w:r>
      <w:r>
        <w:rPr>
          <w:color w:val="auto"/>
          <w:sz w:val="28"/>
          <w:szCs w:val="28"/>
        </w:rPr>
        <w:tab/>
      </w:r>
      <w:r>
        <w:rPr>
          <w:rFonts w:hint="eastAsia"/>
          <w:color w:val="auto"/>
          <w:sz w:val="28"/>
          <w:szCs w:val="28"/>
        </w:rPr>
        <w:t>3</w:t>
      </w:r>
      <w:r>
        <w:rPr>
          <w:rFonts w:hint="eastAsia"/>
          <w:color w:val="auto"/>
          <w:sz w:val="28"/>
          <w:szCs w:val="28"/>
        </w:rPr>
        <w:fldChar w:fldCharType="end"/>
      </w:r>
      <w:r>
        <w:rPr>
          <w:rFonts w:hint="eastAsia"/>
          <w:color w:val="auto"/>
          <w:sz w:val="28"/>
          <w:szCs w:val="28"/>
        </w:rPr>
        <w:t>0</w:t>
      </w:r>
    </w:p>
    <w:p>
      <w:pPr>
        <w:pStyle w:val="151"/>
        <w:tabs>
          <w:tab w:val="right" w:leader="dot" w:pos="9298"/>
        </w:tabs>
        <w:spacing w:line="360" w:lineRule="auto"/>
        <w:rPr>
          <w:color w:val="auto"/>
        </w:rPr>
      </w:pPr>
      <w:r>
        <w:rPr>
          <w:color w:val="auto"/>
        </w:rPr>
        <w:fldChar w:fldCharType="begin"/>
      </w:r>
      <w:r>
        <w:rPr>
          <w:color w:val="auto"/>
        </w:rPr>
        <w:instrText xml:space="preserve"> HYPERLINK \l "_Toc5837" </w:instrText>
      </w:r>
      <w:r>
        <w:rPr>
          <w:color w:val="auto"/>
        </w:rPr>
        <w:fldChar w:fldCharType="separate"/>
      </w:r>
      <w:r>
        <w:rPr>
          <w:rFonts w:hint="eastAsia" w:ascii="黑体" w:eastAsia="黑体"/>
          <w:color w:val="auto"/>
          <w:sz w:val="28"/>
          <w:szCs w:val="52"/>
        </w:rPr>
        <w:t>第六章 投标文件格式</w:t>
      </w:r>
      <w:r>
        <w:rPr>
          <w:color w:val="auto"/>
          <w:sz w:val="28"/>
          <w:szCs w:val="28"/>
        </w:rPr>
        <w:tab/>
      </w:r>
      <w:r>
        <w:rPr>
          <w:color w:val="auto"/>
          <w:sz w:val="28"/>
          <w:szCs w:val="28"/>
        </w:rPr>
        <w:fldChar w:fldCharType="begin"/>
      </w:r>
      <w:r>
        <w:rPr>
          <w:color w:val="auto"/>
          <w:sz w:val="28"/>
          <w:szCs w:val="28"/>
        </w:rPr>
        <w:instrText xml:space="preserve"> PAGEREF _Toc5837 \h </w:instrText>
      </w:r>
      <w:r>
        <w:rPr>
          <w:color w:val="auto"/>
          <w:sz w:val="28"/>
          <w:szCs w:val="28"/>
        </w:rPr>
        <w:fldChar w:fldCharType="separate"/>
      </w:r>
      <w:r>
        <w:rPr>
          <w:color w:val="auto"/>
          <w:sz w:val="28"/>
          <w:szCs w:val="28"/>
        </w:rPr>
        <w:t>36</w:t>
      </w:r>
      <w:r>
        <w:rPr>
          <w:color w:val="auto"/>
          <w:sz w:val="28"/>
          <w:szCs w:val="28"/>
        </w:rPr>
        <w:fldChar w:fldCharType="end"/>
      </w:r>
      <w:r>
        <w:rPr>
          <w:color w:val="auto"/>
          <w:sz w:val="28"/>
          <w:szCs w:val="28"/>
        </w:rPr>
        <w:fldChar w:fldCharType="end"/>
      </w:r>
    </w:p>
    <w:p>
      <w:pPr>
        <w:pStyle w:val="151"/>
        <w:tabs>
          <w:tab w:val="right" w:leader="dot" w:pos="9298"/>
        </w:tabs>
        <w:rPr>
          <w:color w:val="auto"/>
        </w:rPr>
      </w:pPr>
    </w:p>
    <w:p>
      <w:pPr>
        <w:rPr>
          <w:color w:val="auto"/>
          <w:lang w:val="zh-CN"/>
        </w:rPr>
      </w:pPr>
      <w:r>
        <w:rPr>
          <w:rFonts w:hint="eastAsia"/>
          <w:color w:val="auto"/>
          <w:lang w:val="zh-CN"/>
        </w:rPr>
        <w:fldChar w:fldCharType="end"/>
      </w:r>
    </w:p>
    <w:p>
      <w:pPr>
        <w:pStyle w:val="5"/>
        <w:spacing w:line="360" w:lineRule="auto"/>
        <w:ind w:firstLine="562"/>
        <w:rPr>
          <w:rFonts w:ascii="宋体" w:hAnsi="宋体" w:cs="宋体"/>
          <w:b/>
          <w:bCs/>
          <w:color w:val="auto"/>
          <w:sz w:val="28"/>
          <w:szCs w:val="28"/>
        </w:rPr>
      </w:pPr>
    </w:p>
    <w:p>
      <w:pPr>
        <w:spacing w:line="360" w:lineRule="auto"/>
        <w:jc w:val="center"/>
        <w:rPr>
          <w:rFonts w:ascii="宋体" w:hAnsi="宋体"/>
          <w:b/>
          <w:color w:val="auto"/>
          <w:kern w:val="0"/>
          <w:sz w:val="44"/>
          <w:szCs w:val="44"/>
        </w:rPr>
      </w:pPr>
    </w:p>
    <w:bookmarkEnd w:id="0"/>
    <w:p>
      <w:pPr>
        <w:spacing w:line="360" w:lineRule="auto"/>
        <w:ind w:firstLine="622" w:firstLineChars="295"/>
        <w:rPr>
          <w:rFonts w:ascii="宋体" w:hAnsi="宋体"/>
          <w:b/>
          <w:color w:val="auto"/>
        </w:rPr>
      </w:pPr>
    </w:p>
    <w:p>
      <w:pPr>
        <w:spacing w:line="640" w:lineRule="exact"/>
        <w:rPr>
          <w:rFonts w:ascii="隶书" w:eastAsia="隶书"/>
          <w:b/>
          <w:color w:val="auto"/>
          <w:sz w:val="44"/>
          <w:szCs w:val="44"/>
        </w:rPr>
      </w:pPr>
    </w:p>
    <w:p>
      <w:pPr>
        <w:spacing w:line="360" w:lineRule="auto"/>
        <w:ind w:firstLine="2667" w:firstLineChars="738"/>
        <w:rPr>
          <w:rFonts w:ascii="黑体" w:eastAsia="黑体"/>
          <w:b/>
          <w:color w:val="auto"/>
          <w:sz w:val="36"/>
          <w:szCs w:val="36"/>
        </w:rPr>
        <w:sectPr>
          <w:footerReference r:id="rId5" w:type="default"/>
          <w:pgSz w:w="11906" w:h="16838"/>
          <w:pgMar w:top="1361" w:right="1304" w:bottom="1247" w:left="1304" w:header="680" w:footer="680" w:gutter="0"/>
          <w:pgNumType w:start="1"/>
          <w:cols w:space="720" w:num="1"/>
          <w:docGrid w:linePitch="312" w:charSpace="0"/>
        </w:sectPr>
      </w:pPr>
    </w:p>
    <w:p>
      <w:pPr>
        <w:spacing w:line="360" w:lineRule="auto"/>
        <w:ind w:firstLine="2667" w:firstLineChars="738"/>
        <w:outlineLvl w:val="0"/>
        <w:rPr>
          <w:rFonts w:ascii="黑体" w:eastAsia="黑体"/>
          <w:b/>
          <w:color w:val="auto"/>
          <w:sz w:val="36"/>
          <w:szCs w:val="36"/>
        </w:rPr>
      </w:pPr>
      <w:bookmarkStart w:id="3" w:name="_Toc32759"/>
      <w:r>
        <w:rPr>
          <w:rFonts w:hint="eastAsia" w:ascii="黑体" w:eastAsia="黑体"/>
          <w:b/>
          <w:color w:val="auto"/>
          <w:sz w:val="36"/>
          <w:szCs w:val="36"/>
        </w:rPr>
        <w:t>第一章   招标公告</w:t>
      </w:r>
      <w:bookmarkEnd w:id="3"/>
    </w:p>
    <w:p>
      <w:pPr>
        <w:spacing w:line="340" w:lineRule="exact"/>
        <w:jc w:val="center"/>
        <w:rPr>
          <w:rFonts w:ascii="宋体" w:hAnsi="宋体" w:cs="宋体"/>
          <w:b/>
          <w:bCs/>
          <w:color w:val="auto"/>
          <w:sz w:val="24"/>
          <w:lang w:val="zh-CN"/>
        </w:rPr>
      </w:pPr>
      <w:bookmarkStart w:id="4" w:name="OLE_LINK1"/>
      <w:r>
        <w:rPr>
          <w:rFonts w:hint="eastAsia" w:ascii="宋体" w:hAnsi="宋体" w:cs="宋体"/>
          <w:b/>
          <w:bCs/>
          <w:color w:val="auto"/>
          <w:sz w:val="24"/>
          <w:lang w:val="zh-CN"/>
        </w:rPr>
        <w:t>（资格后审）</w:t>
      </w:r>
    </w:p>
    <w:p>
      <w:pPr>
        <w:spacing w:line="400" w:lineRule="exact"/>
        <w:jc w:val="center"/>
        <w:rPr>
          <w:rFonts w:ascii="宋体" w:hAnsi="宋体" w:cs="宋体"/>
          <w:bCs/>
          <w:color w:val="auto"/>
          <w:szCs w:val="21"/>
        </w:rPr>
      </w:pPr>
    </w:p>
    <w:p>
      <w:pPr>
        <w:pBdr>
          <w:top w:val="single" w:color="auto" w:sz="4" w:space="1"/>
          <w:left w:val="single" w:color="auto" w:sz="4" w:space="4"/>
          <w:bottom w:val="single" w:color="auto" w:sz="4" w:space="1"/>
          <w:right w:val="single" w:color="auto" w:sz="4" w:space="4"/>
        </w:pBdr>
        <w:spacing w:line="400" w:lineRule="exact"/>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rPr>
      </w:pPr>
      <w:r>
        <w:rPr>
          <w:rFonts w:hint="eastAsia" w:ascii="宋体" w:hAnsi="宋体" w:cs="宋体"/>
          <w:color w:val="auto"/>
          <w:szCs w:val="21"/>
        </w:rPr>
        <w:t>长春市公安局固定吊装式街面警务工作站采购项目的潜在投标人应在</w:t>
      </w:r>
      <w:r>
        <w:rPr>
          <w:rFonts w:hint="eastAsia" w:ascii="宋体" w:hAnsi="宋体" w:cs="宋体"/>
          <w:color w:val="auto"/>
        </w:rPr>
        <w:t xml:space="preserve">政府采购云平台（网址：http:// </w:t>
      </w:r>
      <w:r>
        <w:rPr>
          <w:color w:val="auto"/>
        </w:rPr>
        <w:fldChar w:fldCharType="begin"/>
      </w:r>
      <w:r>
        <w:rPr>
          <w:color w:val="auto"/>
        </w:rPr>
        <w:instrText xml:space="preserve"> HYPERLINK "http://www.zcygov.cn）递交电子版响应文件。" </w:instrText>
      </w:r>
      <w:r>
        <w:rPr>
          <w:color w:val="auto"/>
        </w:rPr>
        <w:fldChar w:fldCharType="separate"/>
      </w:r>
      <w:r>
        <w:rPr>
          <w:rFonts w:hint="eastAsia" w:ascii="宋体" w:hAnsi="宋体" w:cs="宋体"/>
          <w:color w:val="auto"/>
        </w:rPr>
        <w:t>www.zcygov.cn）</w:t>
      </w:r>
      <w:r>
        <w:rPr>
          <w:rFonts w:hint="eastAsia" w:ascii="宋体" w:hAnsi="宋体" w:cs="宋体"/>
          <w:color w:val="auto"/>
        </w:rPr>
        <w:fldChar w:fldCharType="end"/>
      </w:r>
      <w:r>
        <w:rPr>
          <w:rFonts w:hint="eastAsia" w:ascii="宋体" w:hAnsi="宋体" w:cs="宋体"/>
          <w:color w:val="auto"/>
          <w:szCs w:val="21"/>
        </w:rPr>
        <w:t>获取招标文件，并于</w:t>
      </w:r>
      <w:r>
        <w:rPr>
          <w:rFonts w:hint="eastAsia" w:ascii="宋体" w:hAnsi="宋体" w:cs="宋体"/>
          <w:color w:val="auto"/>
          <w:szCs w:val="21"/>
          <w:lang w:eastAsia="zh-CN"/>
        </w:rPr>
        <w:t>2024年5月24日13点00分</w:t>
      </w:r>
      <w:r>
        <w:rPr>
          <w:rFonts w:hint="eastAsia" w:ascii="宋体" w:hAnsi="宋体" w:cs="宋体"/>
          <w:color w:val="auto"/>
          <w:szCs w:val="21"/>
        </w:rPr>
        <w:t>（北京时间）前递交投标文件。</w:t>
      </w:r>
    </w:p>
    <w:p>
      <w:pPr>
        <w:spacing w:line="400" w:lineRule="exact"/>
        <w:rPr>
          <w:rFonts w:ascii="宋体" w:hAnsi="宋体" w:cs="宋体"/>
          <w:b/>
          <w:bCs/>
          <w:color w:val="auto"/>
          <w:szCs w:val="21"/>
        </w:rPr>
      </w:pPr>
      <w:r>
        <w:rPr>
          <w:rFonts w:hint="eastAsia" w:ascii="宋体" w:hAnsi="宋体" w:cs="宋体"/>
          <w:b/>
          <w:bCs/>
          <w:color w:val="auto"/>
          <w:szCs w:val="21"/>
        </w:rPr>
        <w:t>一、项目基本情况</w:t>
      </w:r>
    </w:p>
    <w:p>
      <w:pPr>
        <w:autoSpaceDE w:val="0"/>
        <w:autoSpaceDN w:val="0"/>
        <w:adjustRightInd w:val="0"/>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lang w:val="zh-CN"/>
        </w:rPr>
        <w:t>1、项目编号：</w:t>
      </w:r>
      <w:r>
        <w:rPr>
          <w:rFonts w:hint="eastAsia" w:ascii="宋体" w:hAnsi="宋体" w:cs="宋体"/>
          <w:color w:val="auto"/>
          <w:lang w:eastAsia="zh-CN"/>
        </w:rPr>
        <w:t>JM-2024-04-00439</w:t>
      </w:r>
    </w:p>
    <w:p>
      <w:pPr>
        <w:spacing w:line="400" w:lineRule="exact"/>
        <w:ind w:firstLine="420" w:firstLineChars="200"/>
        <w:rPr>
          <w:rFonts w:ascii="宋体" w:hAnsi="宋体" w:cs="宋体"/>
          <w:color w:val="auto"/>
          <w:szCs w:val="21"/>
        </w:rPr>
      </w:pPr>
      <w:r>
        <w:rPr>
          <w:rFonts w:hint="eastAsia" w:ascii="宋体" w:hAnsi="宋体" w:cs="宋体"/>
          <w:color w:val="auto"/>
          <w:szCs w:val="21"/>
        </w:rPr>
        <w:t>2、项目名称：长春市公安局固定吊装式街面警务工作站采购项目</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3、采购内容：长春市公安局固定吊装式街面警务工作站采购项目，详见采购需求。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4、预算金额：1293.2376万元</w:t>
      </w:r>
    </w:p>
    <w:p>
      <w:pPr>
        <w:spacing w:line="400" w:lineRule="exact"/>
        <w:ind w:firstLine="420" w:firstLineChars="200"/>
        <w:rPr>
          <w:color w:val="auto"/>
        </w:rPr>
      </w:pPr>
      <w:r>
        <w:rPr>
          <w:rFonts w:hint="eastAsia" w:ascii="宋体" w:hAnsi="宋体" w:cs="宋体"/>
          <w:color w:val="auto"/>
          <w:szCs w:val="21"/>
        </w:rPr>
        <w:t>5、最高限价：1293.2376万元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7、合同履行期限：</w:t>
      </w:r>
      <w:r>
        <w:rPr>
          <w:rFonts w:hint="eastAsia" w:ascii="宋体" w:hAnsi="宋体" w:cs="宋体"/>
          <w:color w:val="auto"/>
          <w:szCs w:val="21"/>
          <w:lang w:eastAsia="zh-CN"/>
        </w:rPr>
        <w:t>合同签订之日起25日内供货到采购人指定地点</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8、质量要求：符合国家及行业现行相关标准和规范。</w:t>
      </w:r>
    </w:p>
    <w:p>
      <w:pPr>
        <w:spacing w:line="400" w:lineRule="exact"/>
        <w:ind w:firstLine="420" w:firstLineChars="200"/>
        <w:rPr>
          <w:rFonts w:ascii="宋体" w:hAnsi="宋体" w:cs="宋体"/>
          <w:color w:val="auto"/>
          <w:szCs w:val="21"/>
        </w:rPr>
      </w:pPr>
      <w:r>
        <w:rPr>
          <w:rFonts w:hint="eastAsia" w:ascii="宋体" w:hAnsi="宋体" w:cs="宋体"/>
          <w:color w:val="auto"/>
          <w:szCs w:val="21"/>
        </w:rPr>
        <w:t>9、本项目不接受联合体投标</w:t>
      </w:r>
    </w:p>
    <w:p>
      <w:pPr>
        <w:spacing w:line="400" w:lineRule="exact"/>
        <w:rPr>
          <w:rFonts w:ascii="宋体" w:hAnsi="宋体" w:cs="宋体"/>
          <w:b/>
          <w:bCs/>
          <w:color w:val="auto"/>
          <w:szCs w:val="21"/>
        </w:rPr>
      </w:pPr>
      <w:r>
        <w:rPr>
          <w:rFonts w:hint="eastAsia" w:ascii="宋体" w:hAnsi="宋体" w:cs="宋体"/>
          <w:b/>
          <w:bCs/>
          <w:color w:val="auto"/>
          <w:szCs w:val="21"/>
        </w:rPr>
        <w:t>二、申请人的资格要求：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2、落实政府采购政策需满足的资格要求：本项目非专门面向中小企业；</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采购项目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3.1投标人须是在中国境内注册具有独立承担民事责任能力的独立法人或其他组织形式，具备有效的营业执照，具备承揽与本项目相关的业务能力；</w:t>
      </w:r>
    </w:p>
    <w:p>
      <w:pPr>
        <w:spacing w:line="400" w:lineRule="exact"/>
        <w:ind w:firstLine="420" w:firstLineChars="200"/>
        <w:rPr>
          <w:rFonts w:ascii="宋体" w:hAnsi="宋体" w:cs="宋体"/>
          <w:color w:val="auto"/>
          <w:szCs w:val="21"/>
        </w:rPr>
      </w:pPr>
      <w:r>
        <w:rPr>
          <w:rFonts w:hint="eastAsia" w:ascii="宋体" w:hAnsi="宋体" w:cs="宋体"/>
          <w:color w:val="auto"/>
          <w:szCs w:val="21"/>
        </w:rPr>
        <w:t>3.2具有良好的商业信誉和健全的财务会计制度，依法缴纳税收和社会保障资金的良好记录，根据[长财采购[2022]2066号文件]关于加强政府采购信用体系建设简化投标人资格条件有关事项的通知提供资格条件承诺函；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3.3参加政府采购活动前3年内在经营活动中没有重大违法记录。</w:t>
      </w:r>
    </w:p>
    <w:p>
      <w:pPr>
        <w:spacing w:line="400" w:lineRule="exact"/>
        <w:ind w:firstLine="420" w:firstLineChars="200"/>
        <w:rPr>
          <w:rFonts w:ascii="宋体" w:hAnsi="宋体" w:cs="宋体"/>
          <w:color w:val="auto"/>
          <w:szCs w:val="21"/>
        </w:rPr>
      </w:pPr>
      <w:r>
        <w:rPr>
          <w:rFonts w:hint="eastAsia" w:ascii="宋体" w:hAnsi="宋体" w:cs="宋体"/>
          <w:color w:val="auto"/>
          <w:szCs w:val="21"/>
        </w:rPr>
        <w:t>3.4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3.5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pPr>
        <w:spacing w:line="400" w:lineRule="exact"/>
        <w:rPr>
          <w:rFonts w:ascii="宋体" w:hAnsi="宋体" w:cs="宋体"/>
          <w:b/>
          <w:bCs/>
          <w:color w:val="auto"/>
          <w:szCs w:val="21"/>
        </w:rPr>
      </w:pPr>
      <w:r>
        <w:rPr>
          <w:rFonts w:hint="eastAsia" w:ascii="宋体" w:hAnsi="宋体" w:cs="宋体"/>
          <w:b/>
          <w:bCs/>
          <w:color w:val="auto"/>
          <w:szCs w:val="21"/>
        </w:rPr>
        <w:t>三、获取招标文件</w:t>
      </w:r>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rPr>
        <w:t>时间：2024年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日至2024年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日每天上午8时30分至下午16时00分止；</w:t>
      </w:r>
    </w:p>
    <w:p>
      <w:pPr>
        <w:spacing w:line="400" w:lineRule="exact"/>
        <w:ind w:firstLine="420" w:firstLineChars="200"/>
        <w:rPr>
          <w:rFonts w:ascii="宋体" w:hAnsi="宋体" w:cs="宋体"/>
          <w:b/>
          <w:bCs/>
          <w:color w:val="auto"/>
          <w:szCs w:val="21"/>
        </w:rPr>
      </w:pPr>
      <w:r>
        <w:rPr>
          <w:rFonts w:hint="eastAsia" w:ascii="宋体" w:hAnsi="宋体" w:cs="宋体"/>
          <w:color w:val="auto"/>
          <w:szCs w:val="21"/>
        </w:rPr>
        <w:t xml:space="preserve">方式：网上免费获取（潜在投标人自行登录政府采购云平台（网址：http:// </w:t>
      </w:r>
      <w:r>
        <w:rPr>
          <w:color w:val="auto"/>
        </w:rPr>
        <w:fldChar w:fldCharType="begin"/>
      </w:r>
      <w:r>
        <w:rPr>
          <w:color w:val="auto"/>
        </w:rPr>
        <w:instrText xml:space="preserve"> HYPERLINK "http://www.zcygov.cn）注册（https:/middle.zcygov.cn/v-settle-front/registry）并下载竞争性磋商文件，其他途径获取的竞争性磋商文件开标时一律按无效投标处理）。" </w:instrText>
      </w:r>
      <w:r>
        <w:rPr>
          <w:color w:val="auto"/>
        </w:rPr>
        <w:fldChar w:fldCharType="separate"/>
      </w:r>
      <w:r>
        <w:rPr>
          <w:rFonts w:hint="eastAsia" w:ascii="宋体" w:hAnsi="宋体" w:cs="宋体"/>
          <w:color w:val="auto"/>
          <w:szCs w:val="21"/>
        </w:rPr>
        <w:t>www.zcygov.cn）注册（https://middle.zcygov.cn/v-settle-front/registry）并下载招标文件，其他途径获取的招标文件开标时一律按无效投标处理）。</w:t>
      </w:r>
      <w:r>
        <w:rPr>
          <w:rFonts w:hint="eastAsia" w:ascii="宋体" w:hAnsi="宋体" w:cs="宋体"/>
          <w:color w:val="auto"/>
          <w:szCs w:val="21"/>
        </w:rPr>
        <w:fldChar w:fldCharType="end"/>
      </w:r>
    </w:p>
    <w:p>
      <w:pPr>
        <w:spacing w:line="400" w:lineRule="exact"/>
        <w:rPr>
          <w:rFonts w:ascii="宋体" w:hAnsi="宋体" w:cs="宋体"/>
          <w:b/>
          <w:bCs/>
          <w:color w:val="auto"/>
          <w:szCs w:val="21"/>
        </w:rPr>
      </w:pPr>
      <w:r>
        <w:rPr>
          <w:rFonts w:hint="eastAsia" w:ascii="宋体" w:hAnsi="宋体" w:cs="宋体"/>
          <w:b/>
          <w:bCs/>
          <w:color w:val="auto"/>
          <w:szCs w:val="21"/>
        </w:rPr>
        <w:t>四、提交投标文件截止时间、开标时间和地点</w:t>
      </w:r>
    </w:p>
    <w:p>
      <w:pPr>
        <w:ind w:firstLine="420" w:firstLineChars="200"/>
        <w:rPr>
          <w:rFonts w:ascii="宋体" w:hAnsi="宋体" w:cs="宋体"/>
          <w:color w:val="auto"/>
          <w:sz w:val="24"/>
        </w:rPr>
      </w:pPr>
      <w:r>
        <w:rPr>
          <w:rFonts w:hint="eastAsia" w:ascii="宋体" w:hAnsi="宋体" w:cs="宋体"/>
          <w:color w:val="auto"/>
        </w:rPr>
        <w:t>截止时间：</w:t>
      </w:r>
      <w:r>
        <w:rPr>
          <w:rFonts w:hint="eastAsia" w:ascii="宋体" w:hAnsi="宋体" w:cs="宋体"/>
          <w:color w:val="auto"/>
          <w:szCs w:val="21"/>
          <w:lang w:eastAsia="zh-CN"/>
        </w:rPr>
        <w:t>2024年5月24日13点00分</w:t>
      </w:r>
      <w:r>
        <w:rPr>
          <w:rFonts w:hint="eastAsia" w:ascii="宋体" w:hAnsi="宋体" w:cs="宋体"/>
          <w:color w:val="auto"/>
        </w:rPr>
        <w:t>（北京时间）；</w:t>
      </w:r>
    </w:p>
    <w:p>
      <w:pPr>
        <w:autoSpaceDE w:val="0"/>
        <w:autoSpaceDN w:val="0"/>
        <w:adjustRightInd w:val="0"/>
        <w:snapToGrid w:val="0"/>
        <w:spacing w:line="400" w:lineRule="exact"/>
        <w:ind w:firstLine="420" w:firstLineChars="200"/>
        <w:rPr>
          <w:rFonts w:ascii="宋体" w:hAnsi="宋体" w:cs="宋体"/>
          <w:color w:val="auto"/>
        </w:rPr>
      </w:pPr>
      <w:r>
        <w:rPr>
          <w:rFonts w:hint="eastAsia" w:ascii="宋体" w:hAnsi="宋体" w:cs="宋体"/>
          <w:color w:val="auto"/>
          <w:lang w:val="zh-CN"/>
        </w:rPr>
        <w:t>地点：长春市二道区洋浦大街6999号凯利中心AB栋101开标二室；</w:t>
      </w:r>
    </w:p>
    <w:p>
      <w:pPr>
        <w:autoSpaceDE w:val="0"/>
        <w:autoSpaceDN w:val="0"/>
        <w:adjustRightInd w:val="0"/>
        <w:snapToGrid w:val="0"/>
        <w:spacing w:line="400" w:lineRule="exact"/>
        <w:ind w:firstLine="420" w:firstLineChars="200"/>
        <w:rPr>
          <w:rFonts w:ascii="宋体" w:hAnsi="宋体" w:cs="宋体"/>
          <w:color w:val="auto"/>
        </w:rPr>
      </w:pPr>
      <w:r>
        <w:rPr>
          <w:rFonts w:hint="eastAsia" w:ascii="宋体" w:hAnsi="宋体" w:cs="宋体"/>
          <w:color w:val="auto"/>
        </w:rPr>
        <w:t xml:space="preserve">本项目为全流程电子化项目，投标人在政府采购云平台注册入库成为正式投标人后，须通过政府采购云平台（网址：http:// </w:t>
      </w:r>
      <w:r>
        <w:rPr>
          <w:color w:val="auto"/>
        </w:rPr>
        <w:fldChar w:fldCharType="begin"/>
      </w:r>
      <w:r>
        <w:rPr>
          <w:color w:val="auto"/>
        </w:rPr>
        <w:instrText xml:space="preserve"> HYPERLINK "http://www.zcygov.cn）递交电子版响应文件。" </w:instrText>
      </w:r>
      <w:r>
        <w:rPr>
          <w:color w:val="auto"/>
        </w:rPr>
        <w:fldChar w:fldCharType="separate"/>
      </w:r>
      <w:r>
        <w:rPr>
          <w:rFonts w:hint="eastAsia" w:ascii="宋体" w:hAnsi="宋体" w:cs="宋体"/>
          <w:color w:val="auto"/>
        </w:rPr>
        <w:t>www.zcygov.cn）提交电子版投标文件。</w:t>
      </w:r>
      <w:r>
        <w:rPr>
          <w:rFonts w:hint="eastAsia" w:ascii="宋体" w:hAnsi="宋体" w:cs="宋体"/>
          <w:color w:val="auto"/>
        </w:rPr>
        <w:fldChar w:fldCharType="end"/>
      </w:r>
      <w:r>
        <w:rPr>
          <w:rFonts w:hint="eastAsia" w:ascii="宋体" w:hAnsi="宋体" w:cs="宋体"/>
          <w:color w:val="auto"/>
        </w:rPr>
        <w:t>投标人须在“政采云投标客户端”按照本项目招标文件和政府采购云平台要求编制、加密电子投标文件，并在提交投标文件截止时间前上传投标文件，填写投标人代表联系方式。政采云投标客户端及CA 驱动下载地址：</w:t>
      </w:r>
      <w:r>
        <w:rPr>
          <w:color w:val="auto"/>
        </w:rPr>
        <w:fldChar w:fldCharType="begin"/>
      </w:r>
      <w:r>
        <w:rPr>
          <w:color w:val="auto"/>
        </w:rPr>
        <w:instrText xml:space="preserve"> HYPERLINK "https://customer.zcygov.cn/CA-driver-download?utm" </w:instrText>
      </w:r>
      <w:r>
        <w:rPr>
          <w:color w:val="auto"/>
        </w:rPr>
        <w:fldChar w:fldCharType="separate"/>
      </w:r>
      <w:r>
        <w:rPr>
          <w:rFonts w:hint="eastAsia" w:ascii="宋体" w:hAnsi="宋体" w:cs="宋体"/>
          <w:color w:val="auto"/>
        </w:rPr>
        <w:t>https://customer.zcygov.cn/CA-driver-download?utm</w:t>
      </w:r>
      <w:r>
        <w:rPr>
          <w:rFonts w:hint="eastAsia" w:ascii="宋体" w:hAnsi="宋体" w:cs="宋体"/>
          <w:color w:val="auto"/>
        </w:rPr>
        <w:fldChar w:fldCharType="end"/>
      </w:r>
      <w:r>
        <w:rPr>
          <w:rFonts w:hint="eastAsia" w:ascii="宋体" w:hAnsi="宋体" w:cs="宋体"/>
          <w:color w:val="auto"/>
        </w:rPr>
        <w:t>=Web-login-front.52cebfa2.0.0.04df404003451ledaac705fda12edb43。</w:t>
      </w:r>
    </w:p>
    <w:p>
      <w:pPr>
        <w:autoSpaceDE w:val="0"/>
        <w:autoSpaceDN w:val="0"/>
        <w:adjustRightInd w:val="0"/>
        <w:snapToGrid w:val="0"/>
        <w:spacing w:line="400" w:lineRule="exact"/>
        <w:ind w:firstLine="420" w:firstLineChars="200"/>
        <w:rPr>
          <w:rFonts w:ascii="宋体" w:hAnsi="宋体" w:cs="宋体"/>
          <w:b/>
          <w:bCs/>
          <w:color w:val="auto"/>
          <w:szCs w:val="21"/>
        </w:rPr>
      </w:pPr>
      <w:r>
        <w:rPr>
          <w:rFonts w:hint="eastAsia" w:ascii="宋体" w:hAnsi="宋体" w:cs="宋体"/>
          <w:color w:val="auto"/>
          <w:lang w:val="zh-CN"/>
        </w:rPr>
        <w:t>若对项目采购电子交易系统操作有疑问</w:t>
      </w:r>
      <w:r>
        <w:rPr>
          <w:rFonts w:hint="eastAsia" w:ascii="宋体" w:hAnsi="宋体" w:cs="宋体"/>
          <w:color w:val="auto"/>
        </w:rPr>
        <w:t>拨打电子化平台客服热线：95763。或点击右侧咨询小采，获取采小蜜智能服务管家帮助。</w:t>
      </w:r>
    </w:p>
    <w:p>
      <w:pPr>
        <w:spacing w:line="400" w:lineRule="exact"/>
        <w:rPr>
          <w:rFonts w:ascii="宋体" w:hAnsi="宋体" w:cs="宋体"/>
          <w:b/>
          <w:bCs/>
          <w:color w:val="auto"/>
          <w:szCs w:val="21"/>
        </w:rPr>
      </w:pPr>
      <w:r>
        <w:rPr>
          <w:rFonts w:hint="eastAsia" w:ascii="宋体" w:hAnsi="宋体" w:cs="宋体"/>
          <w:b/>
          <w:bCs/>
          <w:color w:val="auto"/>
          <w:szCs w:val="21"/>
        </w:rPr>
        <w:t>五、公告期限</w:t>
      </w:r>
    </w:p>
    <w:p>
      <w:pPr>
        <w:spacing w:line="400" w:lineRule="exact"/>
        <w:ind w:firstLine="420" w:firstLineChars="200"/>
        <w:rPr>
          <w:rFonts w:ascii="宋体" w:hAnsi="宋体" w:cs="宋体"/>
          <w:b/>
          <w:bCs/>
          <w:color w:val="auto"/>
          <w:szCs w:val="21"/>
        </w:rPr>
      </w:pPr>
      <w:r>
        <w:rPr>
          <w:rFonts w:hint="eastAsia" w:ascii="宋体" w:hAnsi="宋体" w:cs="宋体"/>
          <w:color w:val="auto"/>
          <w:kern w:val="0"/>
          <w:szCs w:val="21"/>
        </w:rPr>
        <w:t>自本公告发布之日起5个工作日。</w:t>
      </w:r>
    </w:p>
    <w:p>
      <w:pPr>
        <w:spacing w:line="400" w:lineRule="exact"/>
        <w:rPr>
          <w:rFonts w:ascii="宋体" w:hAnsi="宋体" w:cs="宋体"/>
          <w:b/>
          <w:bCs/>
          <w:color w:val="auto"/>
          <w:szCs w:val="21"/>
        </w:rPr>
      </w:pPr>
      <w:r>
        <w:rPr>
          <w:rFonts w:hint="eastAsia" w:ascii="宋体" w:hAnsi="宋体" w:cs="宋体"/>
          <w:b/>
          <w:bCs/>
          <w:color w:val="auto"/>
          <w:szCs w:val="21"/>
        </w:rPr>
        <w:t xml:space="preserve">六、其他补充事宜 </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1.本次招标公告同时在《中国政府采购网》、《长春市公共资源交易网》、《政采云平台》上发布；</w:t>
      </w:r>
    </w:p>
    <w:p>
      <w:pPr>
        <w:ind w:firstLine="420" w:firstLineChars="200"/>
        <w:rPr>
          <w:rFonts w:ascii="宋体" w:hAnsi="宋体" w:cs="宋体"/>
          <w:color w:val="auto"/>
        </w:rPr>
      </w:pPr>
      <w:r>
        <w:rPr>
          <w:rFonts w:hint="eastAsia" w:ascii="宋体" w:hAnsi="宋体" w:cs="宋体"/>
          <w:color w:val="auto"/>
        </w:rPr>
        <w:t>2.中小企业划分标准所属行业：制造业</w:t>
      </w:r>
    </w:p>
    <w:p>
      <w:pPr>
        <w:spacing w:line="400" w:lineRule="exact"/>
        <w:ind w:firstLine="420" w:firstLineChars="200"/>
        <w:jc w:val="left"/>
        <w:rPr>
          <w:rFonts w:ascii="宋体" w:hAnsi="宋体" w:cs="宋体"/>
          <w:color w:val="auto"/>
          <w:szCs w:val="21"/>
        </w:rPr>
      </w:pPr>
      <w:bookmarkStart w:id="5" w:name="_Toc28359095"/>
      <w:bookmarkEnd w:id="5"/>
      <w:bookmarkStart w:id="6" w:name="_Toc28359018"/>
      <w:bookmarkEnd w:id="6"/>
      <w:bookmarkStart w:id="7" w:name="_Toc35393636"/>
      <w:bookmarkEnd w:id="7"/>
      <w:bookmarkStart w:id="8" w:name="_Toc35393805"/>
      <w:r>
        <w:rPr>
          <w:rFonts w:hint="eastAsia" w:ascii="宋体" w:hAnsi="宋体" w:cs="宋体"/>
          <w:color w:val="auto"/>
          <w:szCs w:val="21"/>
        </w:rPr>
        <w:t>3.CA 锁办理网址：请投标人自行办理</w:t>
      </w:r>
      <w:bookmarkEnd w:id="8"/>
      <w:r>
        <w:rPr>
          <w:rFonts w:hint="eastAsia" w:ascii="宋体" w:hAnsi="宋体" w:cs="宋体"/>
          <w:color w:val="auto"/>
          <w:szCs w:val="21"/>
        </w:rPr>
        <w:t>CA 锁，网址链接（http://www.anxinca.com/kehu/zcy/kh-zcy-zsshenqing.html。）；</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4.收到 CA锁以后在“政采云”登陆界面，点击 CA 登录-CA 驱动下载-下载并安装政采云投标客户端和安信CA 驱动，账号绑定 CA 后才能进行投标文件制作；</w:t>
      </w:r>
    </w:p>
    <w:p>
      <w:pPr>
        <w:spacing w:line="400" w:lineRule="exact"/>
        <w:ind w:firstLine="420" w:firstLineChars="200"/>
        <w:rPr>
          <w:rFonts w:ascii="宋体" w:hAnsi="宋体" w:cs="宋体"/>
          <w:b/>
          <w:bCs/>
          <w:color w:val="auto"/>
          <w:szCs w:val="21"/>
        </w:rPr>
      </w:pPr>
      <w:r>
        <w:rPr>
          <w:rFonts w:hint="eastAsia" w:ascii="宋体" w:hAnsi="宋体" w:cs="宋体"/>
          <w:color w:val="auto"/>
          <w:szCs w:val="21"/>
        </w:rPr>
        <w:t>5.未进行网上注册并办理 CA 认证的响应人将无法参与本次采购活动。数字证书办理时限为3-5个工作日，响应人须自行考虑办理时间，由于响应人自身原因在开启前无法完成办理，后果自负。</w:t>
      </w:r>
    </w:p>
    <w:p>
      <w:pPr>
        <w:spacing w:line="400" w:lineRule="exact"/>
        <w:rPr>
          <w:rFonts w:ascii="宋体" w:hAnsi="宋体" w:cs="宋体"/>
          <w:b/>
          <w:bCs/>
          <w:color w:val="auto"/>
          <w:szCs w:val="21"/>
        </w:rPr>
      </w:pPr>
      <w:r>
        <w:rPr>
          <w:rFonts w:hint="eastAsia" w:ascii="宋体" w:hAnsi="宋体" w:cs="宋体"/>
          <w:b/>
          <w:bCs/>
          <w:color w:val="auto"/>
          <w:szCs w:val="21"/>
        </w:rPr>
        <w:t>七、对本次招标提出询问，请按以下方式联系。</w:t>
      </w:r>
    </w:p>
    <w:p>
      <w:pPr>
        <w:autoSpaceDE w:val="0"/>
        <w:autoSpaceDN w:val="0"/>
        <w:adjustRightInd w:val="0"/>
        <w:snapToGrid w:val="0"/>
        <w:spacing w:line="400" w:lineRule="exact"/>
        <w:ind w:firstLine="420" w:firstLineChars="200"/>
        <w:rPr>
          <w:rFonts w:ascii="宋体" w:hAnsi="宋体" w:cs="宋体"/>
          <w:color w:val="auto"/>
          <w:lang w:val="zh-CN"/>
        </w:rPr>
      </w:pPr>
      <w:r>
        <w:rPr>
          <w:rFonts w:hint="eastAsia" w:ascii="宋体" w:hAnsi="宋体" w:cs="宋体"/>
          <w:color w:val="auto"/>
          <w:lang w:val="zh-CN"/>
        </w:rPr>
        <w:t>1.采购人信息</w:t>
      </w:r>
    </w:p>
    <w:p>
      <w:pPr>
        <w:pStyle w:val="26"/>
        <w:spacing w:before="0" w:beforeAutospacing="0" w:after="0" w:afterAutospacing="0" w:line="360" w:lineRule="exact"/>
        <w:ind w:firstLine="420" w:firstLineChars="200"/>
        <w:jc w:val="both"/>
        <w:rPr>
          <w:color w:val="auto"/>
          <w:sz w:val="21"/>
          <w:szCs w:val="21"/>
        </w:rPr>
      </w:pPr>
      <w:bookmarkStart w:id="9" w:name="_Toc28359009"/>
      <w:bookmarkStart w:id="10" w:name="_Toc28359086"/>
      <w:r>
        <w:rPr>
          <w:rFonts w:hint="eastAsia"/>
          <w:color w:val="auto"/>
          <w:sz w:val="21"/>
          <w:szCs w:val="21"/>
        </w:rPr>
        <w:t>名称：长春市公安局</w:t>
      </w:r>
    </w:p>
    <w:bookmarkEnd w:id="4"/>
    <w:bookmarkEnd w:id="9"/>
    <w:bookmarkEnd w:id="10"/>
    <w:p>
      <w:pPr>
        <w:pStyle w:val="26"/>
        <w:spacing w:before="0" w:beforeAutospacing="0" w:after="0" w:afterAutospacing="0" w:line="360" w:lineRule="exact"/>
        <w:ind w:firstLine="420"/>
        <w:jc w:val="both"/>
        <w:rPr>
          <w:color w:val="auto"/>
          <w:sz w:val="21"/>
          <w:szCs w:val="21"/>
        </w:rPr>
      </w:pPr>
      <w:r>
        <w:rPr>
          <w:rFonts w:hint="eastAsia"/>
          <w:color w:val="auto"/>
          <w:sz w:val="21"/>
          <w:szCs w:val="21"/>
        </w:rPr>
        <w:t>地址：长春市人民大街2627号</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联系人：才警官</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联系电话：0431-88907337</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2.采购代理机构信息</w:t>
      </w:r>
    </w:p>
    <w:p>
      <w:pPr>
        <w:pStyle w:val="26"/>
        <w:spacing w:before="0" w:beforeAutospacing="0" w:after="0" w:afterAutospacing="0" w:line="360" w:lineRule="exact"/>
        <w:ind w:firstLine="420"/>
        <w:jc w:val="both"/>
        <w:rPr>
          <w:color w:val="auto"/>
          <w:sz w:val="21"/>
          <w:szCs w:val="21"/>
        </w:rPr>
      </w:pPr>
      <w:bookmarkStart w:id="11" w:name="_Toc28359021"/>
      <w:bookmarkStart w:id="12" w:name="_Toc35393639"/>
      <w:bookmarkStart w:id="13" w:name="_Toc35393808"/>
      <w:bookmarkStart w:id="14" w:name="_Toc28359098"/>
      <w:r>
        <w:rPr>
          <w:rFonts w:hint="eastAsia"/>
          <w:color w:val="auto"/>
          <w:sz w:val="21"/>
          <w:szCs w:val="21"/>
        </w:rPr>
        <w:t>名称：禾源盛（吉林）项目管理有限公司</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地址：长春市高新区栖乐荟B座2119室</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联 系 人：杨帆</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联系电话：0431-82720333</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3.项目联系方式</w:t>
      </w:r>
      <w:bookmarkEnd w:id="11"/>
      <w:bookmarkEnd w:id="12"/>
      <w:bookmarkEnd w:id="13"/>
      <w:bookmarkEnd w:id="14"/>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联 系 人：杨帆</w:t>
      </w:r>
    </w:p>
    <w:p>
      <w:pPr>
        <w:pStyle w:val="26"/>
        <w:spacing w:before="0" w:beforeAutospacing="0" w:after="0" w:afterAutospacing="0" w:line="360" w:lineRule="exact"/>
        <w:ind w:firstLine="420"/>
        <w:jc w:val="both"/>
        <w:rPr>
          <w:color w:val="auto"/>
          <w:sz w:val="21"/>
          <w:szCs w:val="21"/>
        </w:rPr>
      </w:pPr>
      <w:r>
        <w:rPr>
          <w:rFonts w:hint="eastAsia"/>
          <w:color w:val="auto"/>
          <w:sz w:val="21"/>
          <w:szCs w:val="21"/>
        </w:rPr>
        <w:t>联系电话：0431-82720333</w:t>
      </w:r>
    </w:p>
    <w:p>
      <w:pPr>
        <w:pStyle w:val="26"/>
        <w:spacing w:before="0" w:beforeAutospacing="0" w:after="0" w:afterAutospacing="0" w:line="360" w:lineRule="exact"/>
        <w:ind w:firstLine="420"/>
        <w:jc w:val="both"/>
        <w:rPr>
          <w:color w:val="auto"/>
          <w:sz w:val="21"/>
          <w:szCs w:val="21"/>
          <w:lang w:val="zh-CN"/>
        </w:rPr>
      </w:pPr>
      <w:r>
        <w:rPr>
          <w:rFonts w:hint="eastAsia"/>
          <w:color w:val="auto"/>
          <w:sz w:val="21"/>
          <w:szCs w:val="21"/>
          <w:lang w:val="zh-CN"/>
        </w:rPr>
        <w:t>4.监督部门：长春市财政局政府采购管理工作办公室</w:t>
      </w:r>
    </w:p>
    <w:p>
      <w:pPr>
        <w:pStyle w:val="26"/>
        <w:spacing w:before="0" w:beforeAutospacing="0" w:after="0" w:afterAutospacing="0" w:line="360" w:lineRule="exact"/>
        <w:ind w:firstLine="420"/>
        <w:jc w:val="both"/>
        <w:rPr>
          <w:color w:val="auto"/>
          <w:sz w:val="21"/>
          <w:szCs w:val="21"/>
          <w:lang w:val="zh-CN"/>
        </w:rPr>
      </w:pPr>
      <w:r>
        <w:rPr>
          <w:rFonts w:hint="eastAsia"/>
          <w:color w:val="auto"/>
          <w:sz w:val="21"/>
          <w:szCs w:val="21"/>
        </w:rPr>
        <w:t>联系电</w:t>
      </w:r>
      <w:r>
        <w:rPr>
          <w:rFonts w:hint="eastAsia"/>
          <w:color w:val="auto"/>
          <w:sz w:val="21"/>
          <w:szCs w:val="21"/>
          <w:lang w:val="zh-CN"/>
        </w:rPr>
        <w:t>话：0431-89865657</w:t>
      </w:r>
    </w:p>
    <w:p>
      <w:pPr>
        <w:rPr>
          <w:color w:val="auto"/>
        </w:rPr>
      </w:pPr>
    </w:p>
    <w:p>
      <w:pPr>
        <w:spacing w:line="400" w:lineRule="exact"/>
        <w:ind w:firstLine="420" w:firstLineChars="200"/>
        <w:rPr>
          <w:rFonts w:ascii="宋体" w:hAnsi="宋体" w:cs="宋体"/>
          <w:color w:val="auto"/>
          <w:szCs w:val="21"/>
        </w:rPr>
      </w:pPr>
    </w:p>
    <w:p>
      <w:pPr>
        <w:spacing w:line="400" w:lineRule="exact"/>
        <w:ind w:firstLine="420" w:firstLineChars="200"/>
        <w:rPr>
          <w:rFonts w:ascii="宋体" w:hAnsi="宋体" w:cs="宋体"/>
          <w:color w:val="auto"/>
          <w:szCs w:val="21"/>
        </w:rPr>
      </w:pPr>
    </w:p>
    <w:p>
      <w:pPr>
        <w:spacing w:line="400" w:lineRule="exact"/>
        <w:ind w:firstLine="420" w:firstLineChars="200"/>
        <w:rPr>
          <w:rFonts w:ascii="宋体" w:hAnsi="宋体" w:cs="宋体"/>
          <w:color w:val="auto"/>
          <w:szCs w:val="21"/>
        </w:rPr>
      </w:pPr>
    </w:p>
    <w:p>
      <w:pPr>
        <w:ind w:firstLine="723" w:firstLineChars="200"/>
        <w:jc w:val="center"/>
        <w:outlineLvl w:val="0"/>
        <w:rPr>
          <w:rFonts w:ascii="黑体" w:eastAsia="黑体"/>
          <w:b/>
          <w:color w:val="auto"/>
          <w:sz w:val="36"/>
          <w:szCs w:val="36"/>
        </w:rPr>
      </w:pPr>
      <w:r>
        <w:rPr>
          <w:rFonts w:hint="eastAsia" w:ascii="黑体" w:eastAsia="黑体"/>
          <w:b/>
          <w:color w:val="auto"/>
          <w:sz w:val="36"/>
          <w:szCs w:val="36"/>
        </w:rPr>
        <w:br w:type="page"/>
      </w:r>
      <w:bookmarkStart w:id="15" w:name="_Toc18192"/>
      <w:r>
        <w:rPr>
          <w:rFonts w:hint="eastAsia" w:ascii="黑体" w:eastAsia="黑体"/>
          <w:b/>
          <w:color w:val="auto"/>
          <w:sz w:val="36"/>
          <w:szCs w:val="36"/>
        </w:rPr>
        <w:t>第二章 投标人须知</w:t>
      </w:r>
      <w:bookmarkEnd w:id="15"/>
    </w:p>
    <w:p>
      <w:pPr>
        <w:jc w:val="center"/>
        <w:rPr>
          <w:color w:val="auto"/>
          <w:sz w:val="24"/>
        </w:rPr>
      </w:pPr>
      <w:r>
        <w:rPr>
          <w:b/>
          <w:bCs/>
          <w:color w:val="auto"/>
          <w:sz w:val="24"/>
        </w:rPr>
        <w:t>一、投标须知前附表</w:t>
      </w:r>
    </w:p>
    <w:tbl>
      <w:tblPr>
        <w:tblStyle w:val="30"/>
        <w:tblW w:w="936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40"/>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0" w:type="dxa"/>
            <w:vAlign w:val="center"/>
          </w:tcPr>
          <w:p>
            <w:pPr>
              <w:jc w:val="center"/>
              <w:rPr>
                <w:bCs/>
                <w:color w:val="auto"/>
                <w:szCs w:val="21"/>
              </w:rPr>
            </w:pPr>
            <w:r>
              <w:rPr>
                <w:bCs/>
                <w:color w:val="auto"/>
                <w:szCs w:val="21"/>
              </w:rPr>
              <w:t>序号</w:t>
            </w:r>
          </w:p>
        </w:tc>
        <w:tc>
          <w:tcPr>
            <w:tcW w:w="1940" w:type="dxa"/>
            <w:vAlign w:val="center"/>
          </w:tcPr>
          <w:p>
            <w:pPr>
              <w:spacing w:line="340" w:lineRule="exact"/>
              <w:jc w:val="center"/>
              <w:rPr>
                <w:bCs/>
                <w:color w:val="auto"/>
                <w:szCs w:val="21"/>
              </w:rPr>
            </w:pPr>
            <w:r>
              <w:rPr>
                <w:bCs/>
                <w:color w:val="auto"/>
                <w:szCs w:val="21"/>
              </w:rPr>
              <w:t>条款名称</w:t>
            </w:r>
          </w:p>
        </w:tc>
        <w:tc>
          <w:tcPr>
            <w:tcW w:w="6695" w:type="dxa"/>
            <w:vAlign w:val="center"/>
          </w:tcPr>
          <w:p>
            <w:pPr>
              <w:spacing w:line="340" w:lineRule="exact"/>
              <w:jc w:val="center"/>
              <w:rPr>
                <w:bCs/>
                <w:color w:val="auto"/>
                <w:szCs w:val="21"/>
              </w:rPr>
            </w:pPr>
            <w:r>
              <w:rPr>
                <w:bCs/>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vAlign w:val="center"/>
          </w:tcPr>
          <w:p>
            <w:pPr>
              <w:jc w:val="center"/>
              <w:rPr>
                <w:bCs/>
                <w:color w:val="auto"/>
                <w:szCs w:val="21"/>
              </w:rPr>
            </w:pPr>
            <w:r>
              <w:rPr>
                <w:bCs/>
                <w:color w:val="auto"/>
                <w:szCs w:val="21"/>
              </w:rPr>
              <w:t>1</w:t>
            </w:r>
          </w:p>
        </w:tc>
        <w:tc>
          <w:tcPr>
            <w:tcW w:w="1940" w:type="dxa"/>
            <w:vAlign w:val="center"/>
          </w:tcPr>
          <w:p>
            <w:pPr>
              <w:spacing w:line="340" w:lineRule="exact"/>
              <w:jc w:val="center"/>
              <w:rPr>
                <w:bCs/>
                <w:color w:val="auto"/>
                <w:szCs w:val="21"/>
              </w:rPr>
            </w:pPr>
            <w:r>
              <w:rPr>
                <w:bCs/>
                <w:color w:val="auto"/>
                <w:szCs w:val="21"/>
              </w:rPr>
              <w:t>采购人</w:t>
            </w:r>
          </w:p>
        </w:tc>
        <w:tc>
          <w:tcPr>
            <w:tcW w:w="6695" w:type="dxa"/>
            <w:vAlign w:val="center"/>
          </w:tcPr>
          <w:p>
            <w:pPr>
              <w:autoSpaceDE w:val="0"/>
              <w:autoSpaceDN w:val="0"/>
              <w:adjustRightInd w:val="0"/>
              <w:spacing w:line="340" w:lineRule="exact"/>
              <w:jc w:val="left"/>
              <w:rPr>
                <w:bCs/>
                <w:color w:val="auto"/>
                <w:szCs w:val="21"/>
              </w:rPr>
            </w:pPr>
            <w:r>
              <w:rPr>
                <w:rFonts w:hint="eastAsia"/>
                <w:bCs/>
                <w:color w:val="auto"/>
                <w:szCs w:val="21"/>
              </w:rPr>
              <w:t>名称：长春市公安局</w:t>
            </w:r>
          </w:p>
          <w:p>
            <w:pPr>
              <w:autoSpaceDE w:val="0"/>
              <w:autoSpaceDN w:val="0"/>
              <w:adjustRightInd w:val="0"/>
              <w:spacing w:line="340" w:lineRule="exact"/>
              <w:jc w:val="left"/>
              <w:rPr>
                <w:bCs/>
                <w:color w:val="auto"/>
                <w:szCs w:val="21"/>
              </w:rPr>
            </w:pPr>
            <w:r>
              <w:rPr>
                <w:rFonts w:hint="eastAsia"/>
                <w:bCs/>
                <w:color w:val="auto"/>
                <w:szCs w:val="21"/>
              </w:rPr>
              <w:t>地址：长春市人民大街2627号</w:t>
            </w:r>
          </w:p>
          <w:p>
            <w:pPr>
              <w:autoSpaceDE w:val="0"/>
              <w:autoSpaceDN w:val="0"/>
              <w:adjustRightInd w:val="0"/>
              <w:spacing w:line="340" w:lineRule="exact"/>
              <w:jc w:val="left"/>
              <w:rPr>
                <w:bCs/>
                <w:color w:val="auto"/>
                <w:szCs w:val="21"/>
              </w:rPr>
            </w:pPr>
            <w:r>
              <w:rPr>
                <w:rFonts w:hint="eastAsia"/>
                <w:bCs/>
                <w:color w:val="auto"/>
                <w:szCs w:val="21"/>
              </w:rPr>
              <w:t>联系人：才警官</w:t>
            </w:r>
          </w:p>
          <w:p>
            <w:pPr>
              <w:autoSpaceDE w:val="0"/>
              <w:autoSpaceDN w:val="0"/>
              <w:adjustRightInd w:val="0"/>
              <w:spacing w:line="340" w:lineRule="exact"/>
              <w:jc w:val="left"/>
              <w:rPr>
                <w:bCs/>
                <w:color w:val="auto"/>
                <w:szCs w:val="21"/>
              </w:rPr>
            </w:pPr>
            <w:r>
              <w:rPr>
                <w:rFonts w:hint="eastAsia"/>
                <w:bCs/>
                <w:color w:val="auto"/>
                <w:szCs w:val="21"/>
              </w:rPr>
              <w:t>联系电话：0431-88907337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 w:type="dxa"/>
            <w:vAlign w:val="center"/>
          </w:tcPr>
          <w:p>
            <w:pPr>
              <w:jc w:val="center"/>
              <w:rPr>
                <w:bCs/>
                <w:color w:val="auto"/>
                <w:szCs w:val="21"/>
              </w:rPr>
            </w:pPr>
            <w:r>
              <w:rPr>
                <w:bCs/>
                <w:color w:val="auto"/>
                <w:szCs w:val="21"/>
              </w:rPr>
              <w:t>2</w:t>
            </w:r>
          </w:p>
        </w:tc>
        <w:tc>
          <w:tcPr>
            <w:tcW w:w="1940" w:type="dxa"/>
            <w:vAlign w:val="center"/>
          </w:tcPr>
          <w:p>
            <w:pPr>
              <w:spacing w:line="340" w:lineRule="exact"/>
              <w:jc w:val="center"/>
              <w:rPr>
                <w:bCs/>
                <w:color w:val="auto"/>
                <w:szCs w:val="21"/>
              </w:rPr>
            </w:pPr>
            <w:r>
              <w:rPr>
                <w:bCs/>
                <w:color w:val="auto"/>
                <w:szCs w:val="21"/>
              </w:rPr>
              <w:t>采购代理机构</w:t>
            </w:r>
          </w:p>
        </w:tc>
        <w:tc>
          <w:tcPr>
            <w:tcW w:w="6695" w:type="dxa"/>
            <w:vAlign w:val="center"/>
          </w:tcPr>
          <w:p>
            <w:pPr>
              <w:autoSpaceDE w:val="0"/>
              <w:autoSpaceDN w:val="0"/>
              <w:adjustRightInd w:val="0"/>
              <w:spacing w:line="340" w:lineRule="exact"/>
              <w:jc w:val="left"/>
              <w:rPr>
                <w:bCs/>
                <w:color w:val="auto"/>
                <w:szCs w:val="21"/>
              </w:rPr>
            </w:pPr>
            <w:r>
              <w:rPr>
                <w:bCs/>
                <w:color w:val="auto"/>
                <w:szCs w:val="21"/>
              </w:rPr>
              <w:t>名称：禾源盛（吉林）项目管理有限公司</w:t>
            </w:r>
          </w:p>
          <w:p>
            <w:pPr>
              <w:autoSpaceDE w:val="0"/>
              <w:autoSpaceDN w:val="0"/>
              <w:adjustRightInd w:val="0"/>
              <w:spacing w:line="340" w:lineRule="exact"/>
              <w:jc w:val="left"/>
              <w:rPr>
                <w:color w:val="auto"/>
                <w:szCs w:val="21"/>
              </w:rPr>
            </w:pPr>
            <w:r>
              <w:rPr>
                <w:bCs/>
                <w:color w:val="auto"/>
                <w:szCs w:val="21"/>
              </w:rPr>
              <w:t>地址：</w:t>
            </w:r>
            <w:r>
              <w:rPr>
                <w:rFonts w:hint="eastAsia"/>
                <w:color w:val="auto"/>
                <w:szCs w:val="21"/>
              </w:rPr>
              <w:t>长春市高新区栖乐荟B座2119室</w:t>
            </w:r>
          </w:p>
          <w:p>
            <w:pPr>
              <w:autoSpaceDE w:val="0"/>
              <w:autoSpaceDN w:val="0"/>
              <w:adjustRightInd w:val="0"/>
              <w:spacing w:line="340" w:lineRule="exact"/>
              <w:jc w:val="left"/>
              <w:rPr>
                <w:bCs/>
                <w:color w:val="auto"/>
                <w:szCs w:val="21"/>
              </w:rPr>
            </w:pPr>
            <w:r>
              <w:rPr>
                <w:bCs/>
                <w:color w:val="auto"/>
                <w:szCs w:val="21"/>
              </w:rPr>
              <w:t>联系人：杨帆</w:t>
            </w:r>
          </w:p>
          <w:p>
            <w:pPr>
              <w:autoSpaceDE w:val="0"/>
              <w:autoSpaceDN w:val="0"/>
              <w:adjustRightInd w:val="0"/>
              <w:spacing w:line="340" w:lineRule="exact"/>
              <w:jc w:val="left"/>
              <w:rPr>
                <w:bCs/>
                <w:color w:val="auto"/>
                <w:szCs w:val="21"/>
              </w:rPr>
            </w:pPr>
            <w:r>
              <w:rPr>
                <w:bCs/>
                <w:color w:val="auto"/>
                <w:szCs w:val="21"/>
              </w:rPr>
              <w:t>联系电话：0431-82720333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30" w:type="dxa"/>
            <w:vAlign w:val="center"/>
          </w:tcPr>
          <w:p>
            <w:pPr>
              <w:jc w:val="center"/>
              <w:rPr>
                <w:bCs/>
                <w:color w:val="auto"/>
                <w:szCs w:val="21"/>
              </w:rPr>
            </w:pPr>
            <w:r>
              <w:rPr>
                <w:bCs/>
                <w:color w:val="auto"/>
                <w:szCs w:val="21"/>
              </w:rPr>
              <w:t>3</w:t>
            </w:r>
          </w:p>
        </w:tc>
        <w:tc>
          <w:tcPr>
            <w:tcW w:w="1940" w:type="dxa"/>
            <w:vAlign w:val="center"/>
          </w:tcPr>
          <w:p>
            <w:pPr>
              <w:spacing w:line="340" w:lineRule="exact"/>
              <w:jc w:val="center"/>
              <w:rPr>
                <w:bCs/>
                <w:color w:val="auto"/>
                <w:szCs w:val="21"/>
              </w:rPr>
            </w:pPr>
            <w:r>
              <w:rPr>
                <w:rFonts w:hint="eastAsia" w:ascii="宋体" w:hAnsi="宋体" w:cs="宋体"/>
                <w:color w:val="auto"/>
                <w:szCs w:val="21"/>
                <w:lang w:val="zh-CN"/>
              </w:rPr>
              <w:t>项目</w:t>
            </w:r>
            <w:r>
              <w:rPr>
                <w:bCs/>
                <w:color w:val="auto"/>
                <w:szCs w:val="21"/>
              </w:rPr>
              <w:t>编号及</w:t>
            </w:r>
          </w:p>
          <w:p>
            <w:pPr>
              <w:spacing w:line="340" w:lineRule="exact"/>
              <w:jc w:val="center"/>
              <w:rPr>
                <w:bCs/>
                <w:color w:val="auto"/>
                <w:szCs w:val="21"/>
              </w:rPr>
            </w:pPr>
            <w:r>
              <w:rPr>
                <w:rFonts w:hint="eastAsia" w:ascii="宋体" w:hAnsi="宋体" w:cs="宋体"/>
                <w:color w:val="auto"/>
                <w:szCs w:val="21"/>
                <w:lang w:val="zh-CN"/>
              </w:rPr>
              <w:t>项目</w:t>
            </w:r>
            <w:r>
              <w:rPr>
                <w:bCs/>
                <w:color w:val="auto"/>
                <w:szCs w:val="21"/>
              </w:rPr>
              <w:t>名称</w:t>
            </w:r>
          </w:p>
        </w:tc>
        <w:tc>
          <w:tcPr>
            <w:tcW w:w="6695" w:type="dxa"/>
            <w:vAlign w:val="center"/>
          </w:tcPr>
          <w:p>
            <w:pPr>
              <w:autoSpaceDE w:val="0"/>
              <w:autoSpaceDN w:val="0"/>
              <w:adjustRightInd w:val="0"/>
              <w:spacing w:line="340" w:lineRule="exact"/>
              <w:jc w:val="lef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JM-2024-04-00439</w:t>
            </w:r>
          </w:p>
          <w:p>
            <w:pPr>
              <w:autoSpaceDE w:val="0"/>
              <w:autoSpaceDN w:val="0"/>
              <w:adjustRightInd w:val="0"/>
              <w:spacing w:line="340" w:lineRule="exact"/>
              <w:jc w:val="left"/>
              <w:rPr>
                <w:color w:val="auto"/>
              </w:rPr>
            </w:pPr>
            <w:r>
              <w:rPr>
                <w:rFonts w:hint="eastAsia" w:ascii="宋体" w:hAnsi="宋体" w:cs="宋体"/>
                <w:color w:val="auto"/>
                <w:szCs w:val="21"/>
              </w:rPr>
              <w:t>项目名称：长春市公安局固定吊装式街面警务工作站采购项目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30" w:type="dxa"/>
            <w:vAlign w:val="center"/>
          </w:tcPr>
          <w:p>
            <w:pPr>
              <w:jc w:val="center"/>
              <w:rPr>
                <w:bCs/>
                <w:color w:val="auto"/>
                <w:szCs w:val="21"/>
              </w:rPr>
            </w:pPr>
            <w:r>
              <w:rPr>
                <w:bCs/>
                <w:color w:val="auto"/>
                <w:szCs w:val="21"/>
              </w:rPr>
              <w:t>4</w:t>
            </w:r>
          </w:p>
        </w:tc>
        <w:tc>
          <w:tcPr>
            <w:tcW w:w="1940" w:type="dxa"/>
            <w:vAlign w:val="center"/>
          </w:tcPr>
          <w:p>
            <w:pPr>
              <w:spacing w:line="340" w:lineRule="exact"/>
              <w:jc w:val="center"/>
              <w:rPr>
                <w:bCs/>
                <w:color w:val="auto"/>
                <w:szCs w:val="21"/>
              </w:rPr>
            </w:pPr>
            <w:r>
              <w:rPr>
                <w:rFonts w:hint="eastAsia"/>
                <w:bCs/>
                <w:color w:val="auto"/>
                <w:szCs w:val="21"/>
              </w:rPr>
              <w:t>服务</w:t>
            </w:r>
            <w:r>
              <w:rPr>
                <w:bCs/>
                <w:color w:val="auto"/>
                <w:szCs w:val="21"/>
              </w:rPr>
              <w:t>地点</w:t>
            </w:r>
          </w:p>
        </w:tc>
        <w:tc>
          <w:tcPr>
            <w:tcW w:w="6695" w:type="dxa"/>
            <w:vAlign w:val="center"/>
          </w:tcPr>
          <w:p>
            <w:pPr>
              <w:spacing w:line="340" w:lineRule="exact"/>
              <w:rPr>
                <w:bCs/>
                <w:color w:val="auto"/>
                <w:szCs w:val="21"/>
              </w:rPr>
            </w:pPr>
            <w:r>
              <w:rPr>
                <w:rFonts w:hint="eastAsia" w:ascii="宋体" w:hAnsi="宋体" w:cs="宋体"/>
                <w:color w:val="auto"/>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0" w:type="dxa"/>
            <w:vAlign w:val="center"/>
          </w:tcPr>
          <w:p>
            <w:pPr>
              <w:jc w:val="center"/>
              <w:rPr>
                <w:bCs/>
                <w:color w:val="auto"/>
                <w:szCs w:val="21"/>
              </w:rPr>
            </w:pPr>
            <w:r>
              <w:rPr>
                <w:bCs/>
                <w:color w:val="auto"/>
                <w:szCs w:val="21"/>
              </w:rPr>
              <w:t>5</w:t>
            </w:r>
          </w:p>
        </w:tc>
        <w:tc>
          <w:tcPr>
            <w:tcW w:w="1940" w:type="dxa"/>
            <w:vAlign w:val="center"/>
          </w:tcPr>
          <w:p>
            <w:pPr>
              <w:spacing w:line="340" w:lineRule="exact"/>
              <w:jc w:val="center"/>
              <w:rPr>
                <w:bCs/>
                <w:color w:val="auto"/>
                <w:szCs w:val="21"/>
              </w:rPr>
            </w:pPr>
            <w:r>
              <w:rPr>
                <w:bCs/>
                <w:color w:val="auto"/>
                <w:szCs w:val="21"/>
              </w:rPr>
              <w:t>资金来源</w:t>
            </w:r>
          </w:p>
        </w:tc>
        <w:tc>
          <w:tcPr>
            <w:tcW w:w="6695" w:type="dxa"/>
            <w:vAlign w:val="center"/>
          </w:tcPr>
          <w:p>
            <w:pPr>
              <w:spacing w:line="340" w:lineRule="exact"/>
              <w:rPr>
                <w:bCs/>
                <w:color w:val="auto"/>
                <w:szCs w:val="21"/>
              </w:rPr>
            </w:pPr>
            <w:r>
              <w:rPr>
                <w:rFonts w:hint="eastAsia"/>
                <w:bCs/>
                <w:color w:val="auto"/>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30" w:type="dxa"/>
            <w:vAlign w:val="center"/>
          </w:tcPr>
          <w:p>
            <w:pPr>
              <w:jc w:val="center"/>
              <w:rPr>
                <w:bCs/>
                <w:color w:val="auto"/>
                <w:szCs w:val="21"/>
              </w:rPr>
            </w:pPr>
            <w:r>
              <w:rPr>
                <w:bCs/>
                <w:color w:val="auto"/>
                <w:szCs w:val="21"/>
              </w:rPr>
              <w:t>6</w:t>
            </w:r>
          </w:p>
        </w:tc>
        <w:tc>
          <w:tcPr>
            <w:tcW w:w="1940" w:type="dxa"/>
            <w:vAlign w:val="center"/>
          </w:tcPr>
          <w:p>
            <w:pPr>
              <w:spacing w:line="340" w:lineRule="exact"/>
              <w:jc w:val="center"/>
              <w:rPr>
                <w:bCs/>
                <w:color w:val="auto"/>
                <w:szCs w:val="21"/>
              </w:rPr>
            </w:pPr>
            <w:r>
              <w:rPr>
                <w:bCs/>
                <w:color w:val="auto"/>
                <w:szCs w:val="21"/>
              </w:rPr>
              <w:t>出资比例</w:t>
            </w:r>
          </w:p>
        </w:tc>
        <w:tc>
          <w:tcPr>
            <w:tcW w:w="6695" w:type="dxa"/>
            <w:vAlign w:val="center"/>
          </w:tcPr>
          <w:p>
            <w:pPr>
              <w:spacing w:line="340" w:lineRule="exact"/>
              <w:rPr>
                <w:bCs/>
                <w:color w:val="auto"/>
                <w:szCs w:val="21"/>
              </w:rPr>
            </w:pPr>
            <w:r>
              <w:rPr>
                <w:rFonts w:hint="eastAsia"/>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30" w:type="dxa"/>
            <w:vAlign w:val="center"/>
          </w:tcPr>
          <w:p>
            <w:pPr>
              <w:jc w:val="center"/>
              <w:rPr>
                <w:bCs/>
                <w:color w:val="auto"/>
                <w:szCs w:val="21"/>
              </w:rPr>
            </w:pPr>
            <w:r>
              <w:rPr>
                <w:bCs/>
                <w:color w:val="auto"/>
                <w:szCs w:val="21"/>
              </w:rPr>
              <w:t>7</w:t>
            </w:r>
          </w:p>
        </w:tc>
        <w:tc>
          <w:tcPr>
            <w:tcW w:w="1940" w:type="dxa"/>
            <w:vAlign w:val="center"/>
          </w:tcPr>
          <w:p>
            <w:pPr>
              <w:spacing w:line="340" w:lineRule="exact"/>
              <w:jc w:val="center"/>
              <w:rPr>
                <w:bCs/>
                <w:color w:val="auto"/>
                <w:szCs w:val="21"/>
              </w:rPr>
            </w:pPr>
            <w:r>
              <w:rPr>
                <w:bCs/>
                <w:color w:val="auto"/>
                <w:szCs w:val="21"/>
              </w:rPr>
              <w:t>资金落实情况</w:t>
            </w:r>
          </w:p>
        </w:tc>
        <w:tc>
          <w:tcPr>
            <w:tcW w:w="6695" w:type="dxa"/>
            <w:vAlign w:val="center"/>
          </w:tcPr>
          <w:p>
            <w:pPr>
              <w:spacing w:line="340" w:lineRule="exact"/>
              <w:rPr>
                <w:bCs/>
                <w:color w:val="auto"/>
                <w:szCs w:val="21"/>
              </w:rPr>
            </w:pPr>
            <w:r>
              <w:rPr>
                <w:bCs/>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0" w:type="dxa"/>
            <w:vAlign w:val="center"/>
          </w:tcPr>
          <w:p>
            <w:pPr>
              <w:jc w:val="center"/>
              <w:rPr>
                <w:bCs/>
                <w:color w:val="auto"/>
                <w:szCs w:val="21"/>
              </w:rPr>
            </w:pPr>
            <w:r>
              <w:rPr>
                <w:rFonts w:hint="eastAsia"/>
                <w:bCs/>
                <w:color w:val="auto"/>
                <w:szCs w:val="21"/>
              </w:rPr>
              <w:t>8</w:t>
            </w:r>
          </w:p>
        </w:tc>
        <w:tc>
          <w:tcPr>
            <w:tcW w:w="1940" w:type="dxa"/>
            <w:vAlign w:val="center"/>
          </w:tcPr>
          <w:p>
            <w:pPr>
              <w:spacing w:line="340" w:lineRule="exact"/>
              <w:jc w:val="center"/>
              <w:rPr>
                <w:bCs/>
                <w:color w:val="auto"/>
                <w:szCs w:val="21"/>
              </w:rPr>
            </w:pPr>
            <w:r>
              <w:rPr>
                <w:bCs/>
                <w:snapToGrid w:val="0"/>
                <w:color w:val="auto"/>
                <w:szCs w:val="21"/>
              </w:rPr>
              <w:t>质量标准</w:t>
            </w:r>
          </w:p>
        </w:tc>
        <w:tc>
          <w:tcPr>
            <w:tcW w:w="6695" w:type="dxa"/>
            <w:vAlign w:val="center"/>
          </w:tcPr>
          <w:p>
            <w:pPr>
              <w:spacing w:line="340" w:lineRule="exact"/>
              <w:rPr>
                <w:bCs/>
                <w:color w:val="auto"/>
                <w:szCs w:val="21"/>
              </w:rPr>
            </w:pPr>
            <w:r>
              <w:rPr>
                <w:rFonts w:hint="eastAsia"/>
                <w:bCs/>
                <w:color w:val="auto"/>
                <w:szCs w:val="21"/>
              </w:rPr>
              <w:t>符合国家及行业现行相关标准和规范。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0" w:type="dxa"/>
            <w:vAlign w:val="center"/>
          </w:tcPr>
          <w:p>
            <w:pPr>
              <w:jc w:val="center"/>
              <w:rPr>
                <w:bCs/>
                <w:color w:val="auto"/>
                <w:szCs w:val="21"/>
              </w:rPr>
            </w:pPr>
            <w:r>
              <w:rPr>
                <w:rFonts w:hint="eastAsia"/>
                <w:bCs/>
                <w:color w:val="auto"/>
                <w:szCs w:val="21"/>
              </w:rPr>
              <w:t>9</w:t>
            </w:r>
          </w:p>
        </w:tc>
        <w:tc>
          <w:tcPr>
            <w:tcW w:w="1940" w:type="dxa"/>
            <w:vAlign w:val="center"/>
          </w:tcPr>
          <w:p>
            <w:pPr>
              <w:spacing w:line="340" w:lineRule="exact"/>
              <w:jc w:val="center"/>
              <w:rPr>
                <w:bCs/>
                <w:color w:val="auto"/>
                <w:szCs w:val="21"/>
              </w:rPr>
            </w:pPr>
            <w:r>
              <w:rPr>
                <w:bCs/>
                <w:color w:val="auto"/>
                <w:szCs w:val="21"/>
                <w:lang w:val="zh-CN"/>
              </w:rPr>
              <w:t>投标人资质条件、能力和信誉</w:t>
            </w:r>
          </w:p>
        </w:tc>
        <w:tc>
          <w:tcPr>
            <w:tcW w:w="6695" w:type="dxa"/>
            <w:vAlign w:val="center"/>
          </w:tcPr>
          <w:p>
            <w:pPr>
              <w:adjustRightInd w:val="0"/>
              <w:spacing w:line="340" w:lineRule="exact"/>
              <w:rPr>
                <w:bCs/>
                <w:color w:val="auto"/>
                <w:kern w:val="15"/>
                <w:szCs w:val="21"/>
              </w:rPr>
            </w:pPr>
            <w:r>
              <w:rPr>
                <w:rFonts w:hint="eastAsia"/>
                <w:bCs/>
                <w:color w:val="auto"/>
                <w:kern w:val="15"/>
                <w:szCs w:val="21"/>
              </w:rPr>
              <w:t>1、满足《中华人民共和国政府采购法》第二十二条规定；</w:t>
            </w:r>
          </w:p>
          <w:p>
            <w:pPr>
              <w:adjustRightInd w:val="0"/>
              <w:spacing w:line="340" w:lineRule="exact"/>
              <w:rPr>
                <w:bCs/>
                <w:color w:val="auto"/>
                <w:kern w:val="15"/>
                <w:szCs w:val="21"/>
              </w:rPr>
            </w:pPr>
            <w:r>
              <w:rPr>
                <w:rFonts w:hint="eastAsia"/>
                <w:bCs/>
                <w:color w:val="auto"/>
                <w:kern w:val="15"/>
                <w:szCs w:val="21"/>
              </w:rPr>
              <w:t>2、落实政府采购政策需满足的资格要求：本项目非专门面向中小企业；</w:t>
            </w:r>
          </w:p>
          <w:p>
            <w:pPr>
              <w:adjustRightInd w:val="0"/>
              <w:spacing w:line="340" w:lineRule="exact"/>
              <w:rPr>
                <w:bCs/>
                <w:color w:val="auto"/>
                <w:kern w:val="15"/>
                <w:szCs w:val="21"/>
              </w:rPr>
            </w:pPr>
            <w:r>
              <w:rPr>
                <w:rFonts w:hint="eastAsia"/>
                <w:bCs/>
                <w:color w:val="auto"/>
                <w:kern w:val="15"/>
                <w:szCs w:val="21"/>
              </w:rPr>
              <w:t>本采购项目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adjustRightInd w:val="0"/>
              <w:spacing w:line="340" w:lineRule="exact"/>
              <w:rPr>
                <w:bCs/>
                <w:color w:val="auto"/>
                <w:kern w:val="15"/>
                <w:szCs w:val="21"/>
              </w:rPr>
            </w:pPr>
            <w:r>
              <w:rPr>
                <w:rFonts w:hint="eastAsia"/>
                <w:bCs/>
                <w:color w:val="auto"/>
                <w:kern w:val="15"/>
                <w:szCs w:val="21"/>
              </w:rPr>
              <w:t>3.本项目的特定资格要求：</w:t>
            </w:r>
          </w:p>
          <w:p>
            <w:pPr>
              <w:adjustRightInd w:val="0"/>
              <w:spacing w:line="340" w:lineRule="exact"/>
              <w:rPr>
                <w:bCs/>
                <w:color w:val="auto"/>
                <w:kern w:val="15"/>
                <w:szCs w:val="21"/>
              </w:rPr>
            </w:pPr>
            <w:r>
              <w:rPr>
                <w:rFonts w:hint="eastAsia"/>
                <w:bCs/>
                <w:color w:val="auto"/>
                <w:kern w:val="15"/>
                <w:szCs w:val="21"/>
              </w:rPr>
              <w:t>3.1投标人须是在中国境内注册具有独立承担民事责任能力的独立法人或其他组织形式，具备有效的营业执照，具备承揽与本项目相关的业务能力；</w:t>
            </w:r>
          </w:p>
          <w:p>
            <w:pPr>
              <w:adjustRightInd w:val="0"/>
              <w:spacing w:line="340" w:lineRule="exact"/>
              <w:rPr>
                <w:bCs/>
                <w:color w:val="auto"/>
                <w:kern w:val="15"/>
                <w:szCs w:val="21"/>
              </w:rPr>
            </w:pPr>
            <w:r>
              <w:rPr>
                <w:rFonts w:hint="eastAsia"/>
                <w:bCs/>
                <w:color w:val="auto"/>
                <w:kern w:val="15"/>
                <w:szCs w:val="21"/>
              </w:rPr>
              <w:t>3.2具有良好的商业信誉和健全的财务会计制度，依法缴纳税收和社会保障资金的良好记录，根据[长财采购[2022]2066号文件]关于加强政府采购信用体系建设简化投标人资格条件有关事项的通知提供资格条件承诺函；</w:t>
            </w:r>
          </w:p>
          <w:p>
            <w:pPr>
              <w:adjustRightInd w:val="0"/>
              <w:spacing w:line="340" w:lineRule="exact"/>
              <w:rPr>
                <w:bCs/>
                <w:color w:val="auto"/>
                <w:kern w:val="15"/>
                <w:szCs w:val="21"/>
              </w:rPr>
            </w:pPr>
            <w:r>
              <w:rPr>
                <w:rFonts w:hint="eastAsia"/>
                <w:bCs/>
                <w:color w:val="auto"/>
                <w:kern w:val="15"/>
                <w:szCs w:val="21"/>
              </w:rPr>
              <w:t>3.3参加政府采购活动前3年内在经营活动中没有重大违法记录。</w:t>
            </w:r>
          </w:p>
          <w:p>
            <w:pPr>
              <w:adjustRightInd w:val="0"/>
              <w:spacing w:line="340" w:lineRule="exact"/>
              <w:rPr>
                <w:bCs/>
                <w:color w:val="auto"/>
                <w:kern w:val="15"/>
                <w:szCs w:val="21"/>
              </w:rPr>
            </w:pPr>
            <w:r>
              <w:rPr>
                <w:rFonts w:hint="eastAsia"/>
                <w:bCs/>
                <w:color w:val="auto"/>
                <w:kern w:val="15"/>
                <w:szCs w:val="21"/>
              </w:rPr>
              <w:t>3.4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pPr>
              <w:adjustRightInd w:val="0"/>
              <w:spacing w:line="340" w:lineRule="exact"/>
              <w:rPr>
                <w:color w:val="auto"/>
              </w:rPr>
            </w:pPr>
            <w:r>
              <w:rPr>
                <w:rFonts w:hint="eastAsia"/>
                <w:bCs/>
                <w:color w:val="auto"/>
                <w:kern w:val="15"/>
                <w:szCs w:val="21"/>
              </w:rPr>
              <w:t>3.5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0" w:type="dxa"/>
            <w:vAlign w:val="center"/>
          </w:tcPr>
          <w:p>
            <w:pPr>
              <w:jc w:val="center"/>
              <w:rPr>
                <w:bCs/>
                <w:color w:val="auto"/>
                <w:szCs w:val="21"/>
              </w:rPr>
            </w:pPr>
            <w:r>
              <w:rPr>
                <w:bCs/>
                <w:color w:val="auto"/>
                <w:szCs w:val="21"/>
              </w:rPr>
              <w:t>1</w:t>
            </w:r>
            <w:r>
              <w:rPr>
                <w:rFonts w:hint="eastAsia"/>
                <w:bCs/>
                <w:color w:val="auto"/>
                <w:szCs w:val="21"/>
              </w:rPr>
              <w:t>0</w:t>
            </w:r>
          </w:p>
        </w:tc>
        <w:tc>
          <w:tcPr>
            <w:tcW w:w="1940" w:type="dxa"/>
            <w:vAlign w:val="center"/>
          </w:tcPr>
          <w:p>
            <w:pPr>
              <w:spacing w:line="340" w:lineRule="exact"/>
              <w:jc w:val="center"/>
              <w:rPr>
                <w:bCs/>
                <w:color w:val="auto"/>
                <w:szCs w:val="21"/>
              </w:rPr>
            </w:pPr>
            <w:r>
              <w:rPr>
                <w:bCs/>
                <w:color w:val="auto"/>
                <w:szCs w:val="21"/>
              </w:rPr>
              <w:t>是否接受联合体投标</w:t>
            </w:r>
          </w:p>
        </w:tc>
        <w:tc>
          <w:tcPr>
            <w:tcW w:w="6695" w:type="dxa"/>
            <w:vAlign w:val="center"/>
          </w:tcPr>
          <w:p>
            <w:pPr>
              <w:spacing w:line="340" w:lineRule="exact"/>
              <w:rPr>
                <w:bCs/>
                <w:color w:val="auto"/>
                <w:szCs w:val="21"/>
              </w:rPr>
            </w:pPr>
            <w:r>
              <w:rPr>
                <w:bCs/>
                <w:color w:val="auto"/>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0" w:type="dxa"/>
            <w:vAlign w:val="center"/>
          </w:tcPr>
          <w:p>
            <w:pPr>
              <w:jc w:val="center"/>
              <w:rPr>
                <w:bCs/>
                <w:color w:val="auto"/>
                <w:szCs w:val="21"/>
              </w:rPr>
            </w:pPr>
            <w:r>
              <w:rPr>
                <w:rFonts w:hint="eastAsia"/>
                <w:bCs/>
                <w:color w:val="auto"/>
                <w:szCs w:val="21"/>
              </w:rPr>
              <w:t>11</w:t>
            </w:r>
          </w:p>
        </w:tc>
        <w:tc>
          <w:tcPr>
            <w:tcW w:w="1940" w:type="dxa"/>
            <w:vAlign w:val="center"/>
          </w:tcPr>
          <w:p>
            <w:pPr>
              <w:spacing w:line="340" w:lineRule="exact"/>
              <w:jc w:val="center"/>
              <w:rPr>
                <w:bCs/>
                <w:color w:val="auto"/>
                <w:szCs w:val="21"/>
              </w:rPr>
            </w:pPr>
            <w:r>
              <w:rPr>
                <w:bCs/>
                <w:color w:val="auto"/>
                <w:szCs w:val="21"/>
              </w:rPr>
              <w:t>投标预备会</w:t>
            </w:r>
          </w:p>
        </w:tc>
        <w:tc>
          <w:tcPr>
            <w:tcW w:w="6695" w:type="dxa"/>
            <w:vAlign w:val="center"/>
          </w:tcPr>
          <w:p>
            <w:pPr>
              <w:spacing w:line="340" w:lineRule="exact"/>
              <w:rPr>
                <w:bCs/>
                <w:color w:val="auto"/>
                <w:szCs w:val="21"/>
              </w:rPr>
            </w:pPr>
            <w:r>
              <w:rPr>
                <w:bCs/>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0" w:type="dxa"/>
            <w:vAlign w:val="center"/>
          </w:tcPr>
          <w:p>
            <w:pPr>
              <w:jc w:val="center"/>
              <w:rPr>
                <w:bCs/>
                <w:color w:val="auto"/>
                <w:szCs w:val="21"/>
              </w:rPr>
            </w:pPr>
            <w:r>
              <w:rPr>
                <w:rFonts w:hint="eastAsia"/>
                <w:bCs/>
                <w:color w:val="auto"/>
                <w:szCs w:val="21"/>
              </w:rPr>
              <w:t>12</w:t>
            </w:r>
          </w:p>
        </w:tc>
        <w:tc>
          <w:tcPr>
            <w:tcW w:w="1940" w:type="dxa"/>
            <w:vAlign w:val="center"/>
          </w:tcPr>
          <w:p>
            <w:pPr>
              <w:spacing w:line="340" w:lineRule="exact"/>
              <w:jc w:val="center"/>
              <w:rPr>
                <w:bCs/>
                <w:color w:val="auto"/>
                <w:szCs w:val="21"/>
                <w:lang w:val="zh-CN"/>
              </w:rPr>
            </w:pPr>
            <w:r>
              <w:rPr>
                <w:bCs/>
                <w:color w:val="auto"/>
                <w:szCs w:val="21"/>
              </w:rPr>
              <w:t>招标文件的澄清</w:t>
            </w:r>
          </w:p>
        </w:tc>
        <w:tc>
          <w:tcPr>
            <w:tcW w:w="6695" w:type="dxa"/>
            <w:vAlign w:val="center"/>
          </w:tcPr>
          <w:p>
            <w:pPr>
              <w:adjustRightInd w:val="0"/>
              <w:spacing w:line="340" w:lineRule="exact"/>
              <w:rPr>
                <w:bCs/>
                <w:color w:val="auto"/>
                <w:kern w:val="15"/>
                <w:szCs w:val="21"/>
              </w:rPr>
            </w:pPr>
            <w:r>
              <w:rPr>
                <w:bCs/>
                <w:color w:val="auto"/>
                <w:kern w:val="15"/>
                <w:szCs w:val="21"/>
              </w:rPr>
              <w:t>投标人对本次招标文件的内容有疑问时，可要求澄清，但应在距投标截止日10日前，按招标文件中注明的联系地址以书面形式（包括信函、传真，下同）通知到招标</w:t>
            </w:r>
            <w:r>
              <w:rPr>
                <w:bCs/>
                <w:color w:val="auto"/>
                <w:szCs w:val="21"/>
                <w:lang w:val="zh-CN"/>
              </w:rPr>
              <w:t>代理</w:t>
            </w:r>
            <w:r>
              <w:rPr>
                <w:bCs/>
                <w:color w:val="auto"/>
                <w:kern w:val="15"/>
                <w:szCs w:val="21"/>
              </w:rPr>
              <w:t>机构。招标</w:t>
            </w:r>
            <w:r>
              <w:rPr>
                <w:bCs/>
                <w:color w:val="auto"/>
                <w:szCs w:val="21"/>
                <w:lang w:val="zh-CN"/>
              </w:rPr>
              <w:t>代理</w:t>
            </w:r>
            <w:r>
              <w:rPr>
                <w:bCs/>
                <w:color w:val="auto"/>
                <w:kern w:val="15"/>
                <w:szCs w:val="21"/>
              </w:rPr>
              <w:t>机构将视情况确定采用其认为适当的方式予以澄清或以书面形式予以答复，并在其认为必要时，将不标明查询来源的书面答复发给所有购买招标文件的投标人。</w:t>
            </w:r>
          </w:p>
          <w:p>
            <w:pPr>
              <w:adjustRightInd w:val="0"/>
              <w:spacing w:line="340" w:lineRule="exact"/>
              <w:rPr>
                <w:bCs/>
                <w:color w:val="auto"/>
                <w:kern w:val="15"/>
                <w:szCs w:val="21"/>
              </w:rPr>
            </w:pPr>
            <w:r>
              <w:rPr>
                <w:bCs/>
                <w:color w:val="auto"/>
                <w:szCs w:val="21"/>
                <w:lang w:val="zh-CN"/>
              </w:rPr>
              <w:t>提交地址</w:t>
            </w:r>
            <w:r>
              <w:rPr>
                <w:bCs/>
                <w:color w:val="auto"/>
                <w:szCs w:val="21"/>
              </w:rPr>
              <w:t>：</w:t>
            </w:r>
            <w:r>
              <w:rPr>
                <w:bCs/>
                <w:color w:val="auto"/>
                <w:szCs w:val="21"/>
                <w:lang w:val="zh-CN"/>
              </w:rPr>
              <w:t>纸质文件提</w:t>
            </w:r>
            <w:r>
              <w:rPr>
                <w:bCs/>
                <w:color w:val="auto"/>
                <w:kern w:val="15"/>
                <w:szCs w:val="21"/>
                <w:lang w:val="zh-CN"/>
              </w:rPr>
              <w:t>交至</w:t>
            </w:r>
            <w:r>
              <w:rPr>
                <w:rFonts w:hint="eastAsia"/>
                <w:bCs/>
                <w:color w:val="auto"/>
                <w:kern w:val="15"/>
                <w:szCs w:val="21"/>
              </w:rPr>
              <w:t>禾源盛（吉林）项目管理有限公司</w:t>
            </w:r>
            <w:r>
              <w:rPr>
                <w:bCs/>
                <w:color w:val="auto"/>
                <w:kern w:val="15"/>
                <w:szCs w:val="21"/>
              </w:rPr>
              <w:t>，</w:t>
            </w:r>
            <w:r>
              <w:rPr>
                <w:bCs/>
                <w:color w:val="auto"/>
                <w:kern w:val="15"/>
                <w:szCs w:val="21"/>
                <w:lang w:val="zh-CN"/>
              </w:rPr>
              <w:t>电子版文件</w:t>
            </w:r>
            <w:r>
              <w:rPr>
                <w:bCs/>
                <w:color w:val="auto"/>
                <w:kern w:val="15"/>
                <w:szCs w:val="21"/>
              </w:rPr>
              <w:t>（word</w:t>
            </w:r>
            <w:r>
              <w:rPr>
                <w:bCs/>
                <w:color w:val="auto"/>
                <w:kern w:val="15"/>
                <w:szCs w:val="21"/>
                <w:lang w:val="zh-CN"/>
              </w:rPr>
              <w:t>版</w:t>
            </w:r>
            <w:r>
              <w:rPr>
                <w:bCs/>
                <w:color w:val="auto"/>
                <w:kern w:val="15"/>
                <w:szCs w:val="21"/>
              </w:rPr>
              <w:t>）</w:t>
            </w:r>
            <w:r>
              <w:rPr>
                <w:bCs/>
                <w:color w:val="auto"/>
                <w:kern w:val="15"/>
                <w:szCs w:val="21"/>
                <w:lang w:val="zh-CN"/>
              </w:rPr>
              <w:t>传至招标代理公司邮箱</w:t>
            </w:r>
            <w:r>
              <w:rPr>
                <w:bCs/>
                <w:color w:val="auto"/>
                <w:kern w:val="15"/>
                <w:szCs w:val="21"/>
              </w:rPr>
              <w:t>（</w:t>
            </w:r>
            <w:r>
              <w:rPr>
                <w:rFonts w:hint="eastAsia"/>
                <w:bCs/>
                <w:color w:val="auto"/>
                <w:kern w:val="15"/>
                <w:szCs w:val="21"/>
              </w:rPr>
              <w:t>445060406@qq.com</w:t>
            </w:r>
            <w:r>
              <w:rPr>
                <w:bCs/>
                <w:color w:val="auto"/>
                <w:kern w:val="15"/>
                <w:szCs w:val="21"/>
              </w:rPr>
              <w:t>）</w:t>
            </w:r>
            <w:r>
              <w:rPr>
                <w:bCs/>
                <w:color w:val="auto"/>
                <w:kern w:val="15"/>
                <w:szCs w:val="21"/>
                <w:lang w:val="zh-CN"/>
              </w:rPr>
              <w:t>。</w:t>
            </w:r>
          </w:p>
          <w:p>
            <w:pPr>
              <w:adjustRightInd w:val="0"/>
              <w:spacing w:line="340" w:lineRule="exact"/>
              <w:rPr>
                <w:bCs/>
                <w:color w:val="auto"/>
                <w:szCs w:val="21"/>
              </w:rPr>
            </w:pPr>
            <w:r>
              <w:rPr>
                <w:bCs/>
                <w:color w:val="auto"/>
                <w:kern w:val="15"/>
                <w:szCs w:val="21"/>
                <w:lang w:val="zh-CN"/>
              </w:rPr>
              <w:t>联 系 人：</w:t>
            </w:r>
            <w:r>
              <w:rPr>
                <w:rFonts w:hint="eastAsia"/>
                <w:bCs/>
                <w:color w:val="auto"/>
                <w:kern w:val="15"/>
                <w:szCs w:val="21"/>
              </w:rPr>
              <w:t>杨帆</w:t>
            </w:r>
            <w:r>
              <w:rPr>
                <w:bCs/>
                <w:color w:val="auto"/>
                <w:kern w:val="15"/>
                <w:szCs w:val="21"/>
              </w:rPr>
              <w:t>，</w:t>
            </w:r>
            <w:r>
              <w:rPr>
                <w:bCs/>
                <w:color w:val="auto"/>
                <w:kern w:val="15"/>
                <w:szCs w:val="21"/>
                <w:lang w:val="zh-CN"/>
              </w:rPr>
              <w:t>联系电话：</w:t>
            </w:r>
            <w:r>
              <w:rPr>
                <w:rFonts w:hint="eastAsia"/>
                <w:bCs/>
                <w:color w:val="auto"/>
                <w:kern w:val="15"/>
                <w:szCs w:val="21"/>
              </w:rPr>
              <w:t>0431-82720333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30" w:type="dxa"/>
            <w:vAlign w:val="center"/>
          </w:tcPr>
          <w:p>
            <w:pPr>
              <w:jc w:val="center"/>
              <w:rPr>
                <w:bCs/>
                <w:color w:val="auto"/>
                <w:szCs w:val="21"/>
              </w:rPr>
            </w:pPr>
            <w:r>
              <w:rPr>
                <w:rFonts w:hint="eastAsia"/>
                <w:bCs/>
                <w:color w:val="auto"/>
                <w:szCs w:val="21"/>
              </w:rPr>
              <w:t>13</w:t>
            </w:r>
          </w:p>
        </w:tc>
        <w:tc>
          <w:tcPr>
            <w:tcW w:w="1940" w:type="dxa"/>
            <w:vAlign w:val="center"/>
          </w:tcPr>
          <w:p>
            <w:pPr>
              <w:autoSpaceDE w:val="0"/>
              <w:autoSpaceDN w:val="0"/>
              <w:adjustRightInd w:val="0"/>
              <w:spacing w:line="340" w:lineRule="exact"/>
              <w:jc w:val="center"/>
              <w:rPr>
                <w:bCs/>
                <w:color w:val="auto"/>
                <w:szCs w:val="21"/>
                <w:lang w:val="zh-CN"/>
              </w:rPr>
            </w:pPr>
            <w:r>
              <w:rPr>
                <w:bCs/>
                <w:color w:val="auto"/>
                <w:szCs w:val="21"/>
                <w:lang w:val="zh-CN"/>
              </w:rPr>
              <w:t>招标文件的修改</w:t>
            </w:r>
          </w:p>
        </w:tc>
        <w:tc>
          <w:tcPr>
            <w:tcW w:w="6695" w:type="dxa"/>
            <w:vAlign w:val="center"/>
          </w:tcPr>
          <w:p>
            <w:pPr>
              <w:autoSpaceDE w:val="0"/>
              <w:autoSpaceDN w:val="0"/>
              <w:adjustRightInd w:val="0"/>
              <w:spacing w:line="340" w:lineRule="exact"/>
              <w:rPr>
                <w:bCs/>
                <w:color w:val="auto"/>
                <w:szCs w:val="21"/>
                <w:lang w:val="zh-CN"/>
              </w:rPr>
            </w:pPr>
            <w:r>
              <w:rPr>
                <w:bCs/>
                <w:color w:val="auto"/>
                <w:szCs w:val="21"/>
                <w:lang w:val="zh-CN"/>
              </w:rPr>
              <w:t>在投标截止时间前15日，招标代理机构可根据需要和（或）依据投标人要求澄清的问题而修改招标文件，并以书面形式通知所有购买招标文件的投标人，投标人在收到该通知后应立即以</w:t>
            </w:r>
            <w:r>
              <w:rPr>
                <w:rFonts w:hint="eastAsia"/>
                <w:bCs/>
                <w:color w:val="auto"/>
                <w:szCs w:val="21"/>
                <w:lang w:val="en-US" w:eastAsia="zh-CN"/>
              </w:rPr>
              <w:t>邮件</w:t>
            </w:r>
            <w:r>
              <w:rPr>
                <w:bCs/>
                <w:color w:val="auto"/>
                <w:szCs w:val="21"/>
                <w:lang w:val="zh-CN"/>
              </w:rPr>
              <w:t>的形式予以确认</w:t>
            </w:r>
            <w:r>
              <w:rPr>
                <w:rFonts w:hint="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0" w:type="dxa"/>
            <w:vAlign w:val="center"/>
          </w:tcPr>
          <w:p>
            <w:pPr>
              <w:jc w:val="center"/>
              <w:rPr>
                <w:bCs/>
                <w:color w:val="auto"/>
                <w:szCs w:val="21"/>
              </w:rPr>
            </w:pPr>
          </w:p>
        </w:tc>
        <w:tc>
          <w:tcPr>
            <w:tcW w:w="1940" w:type="dxa"/>
            <w:vAlign w:val="center"/>
          </w:tcPr>
          <w:p>
            <w:pPr>
              <w:spacing w:line="340" w:lineRule="exact"/>
              <w:jc w:val="center"/>
              <w:rPr>
                <w:bCs/>
                <w:color w:val="auto"/>
                <w:szCs w:val="21"/>
              </w:rPr>
            </w:pPr>
            <w:r>
              <w:rPr>
                <w:bCs/>
                <w:color w:val="auto"/>
                <w:szCs w:val="21"/>
              </w:rPr>
              <w:t>分包</w:t>
            </w:r>
          </w:p>
        </w:tc>
        <w:tc>
          <w:tcPr>
            <w:tcW w:w="6695" w:type="dxa"/>
            <w:vAlign w:val="center"/>
          </w:tcPr>
          <w:p>
            <w:pPr>
              <w:spacing w:line="340" w:lineRule="exact"/>
              <w:rPr>
                <w:bCs/>
                <w:color w:val="auto"/>
                <w:szCs w:val="21"/>
              </w:rPr>
            </w:pPr>
            <w:r>
              <w:rPr>
                <w:bCs/>
                <w:color w:val="auto"/>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0" w:type="dxa"/>
            <w:vAlign w:val="center"/>
          </w:tcPr>
          <w:p>
            <w:pPr>
              <w:jc w:val="center"/>
              <w:rPr>
                <w:bCs/>
                <w:color w:val="auto"/>
                <w:szCs w:val="21"/>
              </w:rPr>
            </w:pPr>
            <w:r>
              <w:rPr>
                <w:rFonts w:hint="eastAsia"/>
                <w:bCs/>
                <w:color w:val="auto"/>
                <w:szCs w:val="21"/>
              </w:rPr>
              <w:t>14</w:t>
            </w:r>
          </w:p>
        </w:tc>
        <w:tc>
          <w:tcPr>
            <w:tcW w:w="1940" w:type="dxa"/>
            <w:vAlign w:val="center"/>
          </w:tcPr>
          <w:p>
            <w:pPr>
              <w:spacing w:line="340" w:lineRule="exact"/>
              <w:jc w:val="center"/>
              <w:rPr>
                <w:bCs/>
                <w:color w:val="auto"/>
                <w:szCs w:val="21"/>
              </w:rPr>
            </w:pPr>
            <w:r>
              <w:rPr>
                <w:bCs/>
                <w:color w:val="auto"/>
                <w:szCs w:val="21"/>
              </w:rPr>
              <w:t>投标截止时间</w:t>
            </w:r>
          </w:p>
        </w:tc>
        <w:tc>
          <w:tcPr>
            <w:tcW w:w="6695" w:type="dxa"/>
            <w:vAlign w:val="center"/>
          </w:tcPr>
          <w:p>
            <w:pPr>
              <w:spacing w:line="340" w:lineRule="exact"/>
              <w:rPr>
                <w:b/>
                <w:color w:val="auto"/>
                <w:szCs w:val="21"/>
              </w:rPr>
            </w:pPr>
            <w:r>
              <w:rPr>
                <w:rFonts w:hint="eastAsia" w:ascii="宋体" w:hAnsi="宋体" w:cs="宋体"/>
                <w:color w:val="auto"/>
                <w:szCs w:val="21"/>
                <w:lang w:eastAsia="zh-CN"/>
              </w:rPr>
              <w:t>2024年5月24日13点00分</w:t>
            </w:r>
            <w:r>
              <w:rPr>
                <w:bCs/>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vAlign w:val="center"/>
          </w:tcPr>
          <w:p>
            <w:pPr>
              <w:jc w:val="center"/>
              <w:rPr>
                <w:bCs/>
                <w:color w:val="auto"/>
                <w:szCs w:val="21"/>
              </w:rPr>
            </w:pPr>
            <w:r>
              <w:rPr>
                <w:rFonts w:hint="eastAsia"/>
                <w:bCs/>
                <w:color w:val="auto"/>
                <w:szCs w:val="21"/>
              </w:rPr>
              <w:t>15</w:t>
            </w:r>
          </w:p>
        </w:tc>
        <w:tc>
          <w:tcPr>
            <w:tcW w:w="1940" w:type="dxa"/>
            <w:vAlign w:val="center"/>
          </w:tcPr>
          <w:p>
            <w:pPr>
              <w:spacing w:line="340" w:lineRule="exact"/>
              <w:jc w:val="center"/>
              <w:rPr>
                <w:bCs/>
                <w:color w:val="auto"/>
                <w:szCs w:val="21"/>
              </w:rPr>
            </w:pPr>
            <w:r>
              <w:rPr>
                <w:bCs/>
                <w:color w:val="auto"/>
                <w:szCs w:val="21"/>
              </w:rPr>
              <w:t>投标有效期</w:t>
            </w:r>
          </w:p>
        </w:tc>
        <w:tc>
          <w:tcPr>
            <w:tcW w:w="6695" w:type="dxa"/>
            <w:vAlign w:val="center"/>
          </w:tcPr>
          <w:p>
            <w:pPr>
              <w:spacing w:line="340" w:lineRule="exact"/>
              <w:rPr>
                <w:bCs/>
                <w:color w:val="auto"/>
                <w:szCs w:val="21"/>
              </w:rPr>
            </w:pPr>
            <w:r>
              <w:rPr>
                <w:bCs/>
                <w:color w:val="auto"/>
                <w:szCs w:val="21"/>
              </w:rPr>
              <w:t>投标截止之日后90天（日历天）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0" w:type="dxa"/>
            <w:vAlign w:val="center"/>
          </w:tcPr>
          <w:p>
            <w:pPr>
              <w:jc w:val="center"/>
              <w:rPr>
                <w:bCs/>
                <w:color w:val="auto"/>
                <w:szCs w:val="21"/>
              </w:rPr>
            </w:pPr>
            <w:r>
              <w:rPr>
                <w:rFonts w:hint="eastAsia"/>
                <w:bCs/>
                <w:color w:val="auto"/>
                <w:szCs w:val="21"/>
              </w:rPr>
              <w:t>16</w:t>
            </w:r>
          </w:p>
        </w:tc>
        <w:tc>
          <w:tcPr>
            <w:tcW w:w="1940" w:type="dxa"/>
            <w:vAlign w:val="center"/>
          </w:tcPr>
          <w:p>
            <w:pPr>
              <w:spacing w:line="360" w:lineRule="auto"/>
              <w:jc w:val="center"/>
              <w:rPr>
                <w:bCs/>
                <w:color w:val="auto"/>
                <w:szCs w:val="21"/>
              </w:rPr>
            </w:pPr>
            <w:r>
              <w:rPr>
                <w:rFonts w:hint="eastAsia" w:ascii="宋体" w:hAnsi="宋体"/>
                <w:color w:val="auto"/>
              </w:rPr>
              <w:t>投标保证金</w:t>
            </w:r>
          </w:p>
        </w:tc>
        <w:tc>
          <w:tcPr>
            <w:tcW w:w="6695" w:type="dxa"/>
          </w:tcPr>
          <w:p>
            <w:pPr>
              <w:adjustRightInd w:val="0"/>
              <w:snapToGrid w:val="0"/>
              <w:spacing w:before="36" w:beforeLines="15" w:line="360" w:lineRule="auto"/>
              <w:rPr>
                <w:rFonts w:ascii="宋体" w:hAnsi="宋体"/>
                <w:color w:val="auto"/>
                <w:szCs w:val="20"/>
              </w:rPr>
            </w:pPr>
            <w:r>
              <w:rPr>
                <w:rFonts w:hint="eastAsia" w:ascii="宋体" w:hAnsi="宋体"/>
                <w:color w:val="auto"/>
                <w:szCs w:val="20"/>
              </w:rPr>
              <w:t>1、根据长春市财政局关于取消政府采购投标保证金及招标文件工本费等有关事项的通知《长财采购〔2021〕695 号》文件要求“自 2021 年 7 月 1 日起，全市政府采购货物和服务招标投标活动及非招标采购方式采购货物、工程和服务不得向诚信记录良好的投标人收取投标保证金”经“信用中国”网站查询无行政处罚信息的投标人不收取保证金。符合要求的投标人不需要提交投标保证金情况的请在投标文件中提供相关网页截图，并将截图复印件加盖公章于投标截止之日前</w:t>
            </w:r>
            <w:r>
              <w:rPr>
                <w:rFonts w:hint="eastAsia" w:ascii="宋体" w:hAnsi="宋体"/>
                <w:color w:val="auto"/>
                <w:szCs w:val="20"/>
                <w:lang w:val="en-US" w:eastAsia="zh-CN"/>
              </w:rPr>
              <w:t>一个工作日</w:t>
            </w:r>
            <w:r>
              <w:rPr>
                <w:rFonts w:hint="eastAsia" w:ascii="宋体" w:hAnsi="宋体"/>
                <w:color w:val="auto"/>
                <w:szCs w:val="20"/>
              </w:rPr>
              <w:t>发送至代理机构邮箱445060406@qq.com。</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2、对于满足《中华人民共和国政府采购法》第二十二条有关规定，经“信用中国”网站查询存在行政处罚信息的投标人，按规定收取保证金。</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3、投标保证金的形式：包括转账、电汇，银行出具的现金支票、转账支票、保兑支票、银行汇票，银行或专业担保公司出具的保函等，以转账、电汇、支票形式提交的投标保证金应当从投标人的基本账户转出，并以到账时间为准。投标保证金转账凭证于投标截止之日前</w:t>
            </w:r>
            <w:r>
              <w:rPr>
                <w:rFonts w:hint="eastAsia" w:ascii="宋体" w:hAnsi="宋体"/>
                <w:color w:val="auto"/>
                <w:szCs w:val="20"/>
                <w:lang w:val="en-US" w:eastAsia="zh-CN"/>
              </w:rPr>
              <w:t>一个工作日</w:t>
            </w:r>
            <w:r>
              <w:rPr>
                <w:rFonts w:hint="eastAsia" w:ascii="宋体" w:hAnsi="宋体"/>
                <w:color w:val="auto"/>
                <w:szCs w:val="20"/>
              </w:rPr>
              <w:t>发送至代理机构邮箱445060406@qq.com，标书内附复印件。</w:t>
            </w:r>
          </w:p>
          <w:p>
            <w:pPr>
              <w:adjustRightInd w:val="0"/>
              <w:snapToGrid w:val="0"/>
              <w:spacing w:before="36" w:beforeLines="15" w:line="360" w:lineRule="auto"/>
              <w:rPr>
                <w:rFonts w:ascii="宋体" w:hAnsi="宋体"/>
                <w:color w:val="auto"/>
                <w:szCs w:val="20"/>
                <w:lang w:val="zh-CN"/>
              </w:rPr>
            </w:pPr>
            <w:r>
              <w:rPr>
                <w:rFonts w:hint="eastAsia" w:ascii="宋体" w:hAnsi="宋体"/>
                <w:color w:val="auto"/>
                <w:szCs w:val="20"/>
              </w:rPr>
              <w:t>4、采用保函形式递交投标保证金的应于投标截止之日前</w:t>
            </w:r>
            <w:r>
              <w:rPr>
                <w:rFonts w:hint="eastAsia" w:ascii="宋体" w:hAnsi="宋体"/>
                <w:color w:val="auto"/>
                <w:szCs w:val="20"/>
                <w:lang w:val="en-US" w:eastAsia="zh-CN"/>
              </w:rPr>
              <w:t>一个工作日</w:t>
            </w:r>
            <w:r>
              <w:rPr>
                <w:rFonts w:hint="eastAsia" w:ascii="宋体" w:hAnsi="宋体"/>
                <w:color w:val="auto"/>
                <w:szCs w:val="20"/>
              </w:rPr>
              <w:t>将保函原件递交至招标代理公司，标书内附复印件。</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5、</w:t>
            </w:r>
            <w:r>
              <w:rPr>
                <w:rFonts w:hint="eastAsia" w:ascii="宋体" w:hAnsi="宋体"/>
                <w:color w:val="auto"/>
                <w:szCs w:val="20"/>
                <w:lang w:val="zh-CN"/>
              </w:rPr>
              <w:t>投标保证金金额：人民币</w:t>
            </w:r>
            <w:r>
              <w:rPr>
                <w:rFonts w:hint="eastAsia" w:ascii="宋体" w:hAnsi="宋体"/>
                <w:color w:val="auto"/>
                <w:szCs w:val="20"/>
              </w:rPr>
              <w:t>壹</w:t>
            </w:r>
            <w:r>
              <w:rPr>
                <w:rFonts w:hint="eastAsia" w:ascii="宋体" w:hAnsi="宋体"/>
                <w:color w:val="auto"/>
                <w:szCs w:val="20"/>
                <w:lang w:val="zh-CN"/>
              </w:rPr>
              <w:t>万元整</w:t>
            </w:r>
            <w:r>
              <w:rPr>
                <w:rFonts w:hint="eastAsia" w:ascii="宋体" w:hAnsi="宋体"/>
                <w:color w:val="auto"/>
                <w:szCs w:val="20"/>
              </w:rPr>
              <w:t>（¥10000.00元）</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投标保证金银行及账号：</w:t>
            </w:r>
          </w:p>
          <w:p>
            <w:pPr>
              <w:adjustRightInd w:val="0"/>
              <w:snapToGrid w:val="0"/>
              <w:spacing w:before="36" w:beforeLines="15" w:line="360" w:lineRule="auto"/>
              <w:rPr>
                <w:rFonts w:ascii="宋体" w:hAnsi="宋体"/>
                <w:color w:val="auto"/>
                <w:szCs w:val="20"/>
                <w:lang w:val="zh-CN"/>
              </w:rPr>
            </w:pPr>
            <w:r>
              <w:rPr>
                <w:rFonts w:hint="eastAsia" w:ascii="宋体" w:hAnsi="宋体"/>
                <w:color w:val="auto"/>
                <w:szCs w:val="20"/>
              </w:rPr>
              <w:t>开户银行：</w:t>
            </w:r>
            <w:r>
              <w:rPr>
                <w:rFonts w:hint="eastAsia" w:ascii="宋体" w:hAnsi="宋体" w:cs="宋体"/>
                <w:bCs/>
                <w:color w:val="auto"/>
                <w:kern w:val="15"/>
                <w:szCs w:val="21"/>
              </w:rPr>
              <w:t>长春农村商业银行股份有限公司红星支行</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账户名称：</w:t>
            </w:r>
            <w:r>
              <w:rPr>
                <w:rFonts w:hint="eastAsia" w:ascii="宋体" w:hAnsi="宋体"/>
                <w:color w:val="auto"/>
                <w:szCs w:val="20"/>
                <w:lang w:val="zh-CN"/>
              </w:rPr>
              <w:t>禾源盛</w:t>
            </w:r>
            <w:r>
              <w:rPr>
                <w:rFonts w:hint="eastAsia" w:ascii="宋体" w:hAnsi="宋体"/>
                <w:color w:val="auto"/>
                <w:szCs w:val="20"/>
              </w:rPr>
              <w:t>(</w:t>
            </w:r>
            <w:r>
              <w:rPr>
                <w:rFonts w:hint="eastAsia" w:ascii="宋体" w:hAnsi="宋体"/>
                <w:color w:val="auto"/>
                <w:szCs w:val="20"/>
                <w:lang w:val="zh-CN"/>
              </w:rPr>
              <w:t>吉林</w:t>
            </w:r>
            <w:r>
              <w:rPr>
                <w:rFonts w:hint="eastAsia" w:ascii="宋体" w:hAnsi="宋体"/>
                <w:color w:val="auto"/>
                <w:szCs w:val="20"/>
              </w:rPr>
              <w:t>)</w:t>
            </w:r>
            <w:r>
              <w:rPr>
                <w:rFonts w:hint="eastAsia" w:ascii="宋体" w:hAnsi="宋体"/>
                <w:color w:val="auto"/>
                <w:szCs w:val="20"/>
                <w:lang w:val="zh-CN"/>
              </w:rPr>
              <w:t>项目管理有限公司</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账    号：</w:t>
            </w:r>
            <w:r>
              <w:rPr>
                <w:rFonts w:hint="eastAsia" w:ascii="宋体" w:hAnsi="宋体" w:cs="宋体"/>
                <w:bCs/>
                <w:color w:val="auto"/>
                <w:kern w:val="15"/>
                <w:szCs w:val="21"/>
              </w:rPr>
              <w:t>0710755011015200004977</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咨询电话：0431-82720333</w:t>
            </w:r>
          </w:p>
          <w:p>
            <w:pPr>
              <w:adjustRightInd w:val="0"/>
              <w:snapToGrid w:val="0"/>
              <w:spacing w:before="36" w:beforeLines="15" w:line="360" w:lineRule="auto"/>
              <w:rPr>
                <w:rFonts w:ascii="宋体" w:hAnsi="宋体"/>
                <w:color w:val="auto"/>
                <w:szCs w:val="20"/>
              </w:rPr>
            </w:pPr>
            <w:r>
              <w:rPr>
                <w:rFonts w:hint="eastAsia" w:ascii="宋体" w:hAnsi="宋体"/>
                <w:color w:val="auto"/>
                <w:szCs w:val="20"/>
              </w:rPr>
              <w:t>6、注意事项：</w:t>
            </w:r>
          </w:p>
          <w:p>
            <w:pPr>
              <w:adjustRightInd w:val="0"/>
              <w:snapToGrid w:val="0"/>
              <w:spacing w:before="36" w:beforeLines="15" w:line="360" w:lineRule="auto"/>
              <w:rPr>
                <w:color w:val="auto"/>
              </w:rPr>
            </w:pPr>
            <w:r>
              <w:rPr>
                <w:rFonts w:hint="eastAsia" w:ascii="宋体" w:hAnsi="宋体"/>
                <w:color w:val="auto"/>
                <w:szCs w:val="20"/>
              </w:rPr>
              <w:t>（1）保证金存款凭证或保函担保上应明确用途、投标项目名称、投标人名称、联系人及电话，以便核对查实，</w:t>
            </w:r>
            <w:r>
              <w:rPr>
                <w:color w:val="auto"/>
              </w:rPr>
              <w:fldChar w:fldCharType="begin"/>
            </w:r>
            <w:r>
              <w:rPr>
                <w:color w:val="auto"/>
              </w:rPr>
              <w:instrText xml:space="preserve"> HYPERLINK "mailto:hzx18686666615@sina.com）。投标人需在投标截止时间前予以办理，以便于采购代理机构及时核对，避免因投标保证金未到账或投标保函未由采购代理公司保管而影响投标人的投标事宜。" </w:instrText>
            </w:r>
            <w:r>
              <w:rPr>
                <w:color w:val="auto"/>
              </w:rPr>
              <w:fldChar w:fldCharType="separate"/>
            </w:r>
            <w:r>
              <w:rPr>
                <w:rFonts w:hint="eastAsia" w:ascii="宋体" w:hAnsi="宋体"/>
                <w:color w:val="auto"/>
                <w:szCs w:val="20"/>
              </w:rPr>
              <w:t>投标人需在投标截止时间前予以办理，以便于采购代理机构及时核对，避免因投标保证金未到账或投标保函未由采购代理公司保管而影响投标人的投标事宜。</w:t>
            </w:r>
            <w:r>
              <w:rPr>
                <w:rFonts w:hint="eastAsia" w:ascii="宋体" w:hAnsi="宋体"/>
                <w:color w:val="auto"/>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0" w:type="dxa"/>
            <w:vAlign w:val="center"/>
          </w:tcPr>
          <w:p>
            <w:pPr>
              <w:jc w:val="center"/>
              <w:rPr>
                <w:bCs/>
                <w:color w:val="auto"/>
                <w:szCs w:val="21"/>
              </w:rPr>
            </w:pPr>
            <w:r>
              <w:rPr>
                <w:rFonts w:hint="eastAsia"/>
                <w:bCs/>
                <w:color w:val="auto"/>
                <w:szCs w:val="21"/>
              </w:rPr>
              <w:t>17</w:t>
            </w:r>
          </w:p>
        </w:tc>
        <w:tc>
          <w:tcPr>
            <w:tcW w:w="1940" w:type="dxa"/>
            <w:vAlign w:val="center"/>
          </w:tcPr>
          <w:p>
            <w:pPr>
              <w:spacing w:line="340" w:lineRule="exact"/>
              <w:jc w:val="center"/>
              <w:rPr>
                <w:bCs/>
                <w:color w:val="auto"/>
                <w:szCs w:val="21"/>
              </w:rPr>
            </w:pPr>
            <w:r>
              <w:rPr>
                <w:bCs/>
                <w:color w:val="auto"/>
                <w:szCs w:val="21"/>
              </w:rPr>
              <w:t>近年发生的诉讼及仲裁情况</w:t>
            </w:r>
          </w:p>
        </w:tc>
        <w:tc>
          <w:tcPr>
            <w:tcW w:w="6695" w:type="dxa"/>
            <w:vAlign w:val="center"/>
          </w:tcPr>
          <w:p>
            <w:pPr>
              <w:spacing w:line="340" w:lineRule="exact"/>
              <w:rPr>
                <w:bCs/>
                <w:color w:val="auto"/>
                <w:szCs w:val="21"/>
              </w:rPr>
            </w:pPr>
            <w:r>
              <w:rPr>
                <w:bCs/>
                <w:color w:val="auto"/>
                <w:szCs w:val="21"/>
              </w:rPr>
              <w:t>近3年，指20</w:t>
            </w:r>
            <w:r>
              <w:rPr>
                <w:rFonts w:hint="eastAsia"/>
                <w:bCs/>
                <w:color w:val="auto"/>
                <w:szCs w:val="21"/>
              </w:rPr>
              <w:t>21</w:t>
            </w:r>
            <w:r>
              <w:rPr>
                <w:bCs/>
                <w:color w:val="auto"/>
                <w:szCs w:val="21"/>
              </w:rPr>
              <w:t>年</w:t>
            </w:r>
            <w:r>
              <w:rPr>
                <w:rFonts w:hint="eastAsia"/>
                <w:bCs/>
                <w:color w:val="auto"/>
                <w:szCs w:val="21"/>
              </w:rPr>
              <w:t>1</w:t>
            </w:r>
            <w:r>
              <w:rPr>
                <w:bCs/>
                <w:color w:val="auto"/>
                <w:szCs w:val="21"/>
              </w:rPr>
              <w:t>月1日起至</w:t>
            </w:r>
            <w:r>
              <w:rPr>
                <w:rFonts w:hint="eastAsia"/>
                <w:bCs/>
                <w:color w:val="auto"/>
                <w:szCs w:val="21"/>
              </w:rPr>
              <w:t>今</w:t>
            </w:r>
            <w:r>
              <w:rPr>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30" w:type="dxa"/>
            <w:vAlign w:val="center"/>
          </w:tcPr>
          <w:p>
            <w:pPr>
              <w:jc w:val="center"/>
              <w:rPr>
                <w:bCs/>
                <w:color w:val="auto"/>
                <w:szCs w:val="21"/>
              </w:rPr>
            </w:pPr>
            <w:r>
              <w:rPr>
                <w:bCs/>
                <w:color w:val="auto"/>
                <w:szCs w:val="21"/>
              </w:rPr>
              <w:t>18</w:t>
            </w:r>
          </w:p>
        </w:tc>
        <w:tc>
          <w:tcPr>
            <w:tcW w:w="1940" w:type="dxa"/>
            <w:vAlign w:val="center"/>
          </w:tcPr>
          <w:p>
            <w:pPr>
              <w:spacing w:line="340" w:lineRule="exact"/>
              <w:jc w:val="center"/>
              <w:rPr>
                <w:bCs/>
                <w:color w:val="auto"/>
                <w:szCs w:val="21"/>
              </w:rPr>
            </w:pPr>
            <w:r>
              <w:rPr>
                <w:bCs/>
                <w:color w:val="auto"/>
                <w:szCs w:val="21"/>
              </w:rPr>
              <w:t>投标文件数量</w:t>
            </w:r>
          </w:p>
        </w:tc>
        <w:tc>
          <w:tcPr>
            <w:tcW w:w="6695" w:type="dxa"/>
            <w:vAlign w:val="center"/>
          </w:tcPr>
          <w:p>
            <w:pPr>
              <w:rPr>
                <w:rFonts w:ascii="宋体" w:hAnsi="宋体" w:cs="宋体"/>
                <w:color w:val="auto"/>
                <w:szCs w:val="21"/>
              </w:rPr>
            </w:pPr>
            <w:r>
              <w:rPr>
                <w:rFonts w:hint="eastAsia" w:ascii="宋体" w:hAnsi="宋体" w:cs="宋体"/>
                <w:color w:val="auto"/>
                <w:szCs w:val="21"/>
              </w:rPr>
              <w:t>1.投标文件份数要求：</w:t>
            </w:r>
          </w:p>
          <w:p>
            <w:pPr>
              <w:rPr>
                <w:rFonts w:ascii="宋体" w:hAnsi="宋体" w:cs="宋体"/>
                <w:color w:val="auto"/>
                <w:szCs w:val="21"/>
              </w:rPr>
            </w:pPr>
            <w:r>
              <w:rPr>
                <w:rFonts w:hint="eastAsia" w:ascii="宋体" w:hAnsi="宋体" w:cs="宋体"/>
                <w:color w:val="auto"/>
                <w:szCs w:val="21"/>
              </w:rPr>
              <w:t>投标人在“政采云”平台（http：//www.zcygov.cn）上制作投标文件1份（此投标文件须上传至“政采云”平台）。纸质投标文件份数：正本1份，副本4份，电子版U盘2份，纸质投标文件正本、副本应分开包装，加贴封条，并在封套的封口处加盖投标人单位章。</w:t>
            </w:r>
          </w:p>
          <w:p>
            <w:pPr>
              <w:rPr>
                <w:rFonts w:ascii="宋体" w:hAnsi="宋体" w:cs="宋体"/>
                <w:color w:val="auto"/>
                <w:szCs w:val="21"/>
              </w:rPr>
            </w:pPr>
            <w:r>
              <w:rPr>
                <w:rFonts w:hint="eastAsia" w:ascii="宋体" w:hAnsi="宋体" w:cs="宋体"/>
                <w:color w:val="auto"/>
                <w:szCs w:val="21"/>
              </w:rPr>
              <w:t>封套上写明：</w:t>
            </w:r>
          </w:p>
          <w:p>
            <w:pPr>
              <w:rPr>
                <w:rFonts w:ascii="宋体" w:hAnsi="宋体" w:cs="宋体"/>
                <w:color w:val="auto"/>
                <w:szCs w:val="21"/>
              </w:rPr>
            </w:pPr>
            <w:r>
              <w:rPr>
                <w:rFonts w:hint="eastAsia" w:ascii="宋体" w:hAnsi="宋体" w:cs="宋体"/>
                <w:color w:val="auto"/>
                <w:szCs w:val="21"/>
              </w:rPr>
              <w:t>投标人：</w:t>
            </w:r>
          </w:p>
          <w:p>
            <w:pPr>
              <w:rPr>
                <w:rFonts w:ascii="宋体" w:hAnsi="宋体" w:cs="宋体"/>
                <w:color w:val="auto"/>
                <w:szCs w:val="21"/>
              </w:rPr>
            </w:pPr>
            <w:r>
              <w:rPr>
                <w:rFonts w:hint="eastAsia" w:ascii="宋体" w:hAnsi="宋体" w:cs="宋体"/>
                <w:color w:val="auto"/>
                <w:szCs w:val="21"/>
              </w:rPr>
              <w:t>项目名称：</w:t>
            </w:r>
          </w:p>
          <w:p>
            <w:pPr>
              <w:rPr>
                <w:rFonts w:ascii="宋体" w:hAnsi="宋体" w:cs="宋体"/>
                <w:color w:val="auto"/>
                <w:szCs w:val="21"/>
              </w:rPr>
            </w:pPr>
            <w:r>
              <w:rPr>
                <w:rFonts w:hint="eastAsia" w:ascii="宋体" w:hAnsi="宋体" w:cs="宋体"/>
                <w:color w:val="auto"/>
                <w:szCs w:val="21"/>
              </w:rPr>
              <w:t>项目编号：</w:t>
            </w:r>
          </w:p>
          <w:p>
            <w:pPr>
              <w:rPr>
                <w:rFonts w:ascii="宋体" w:hAnsi="宋体" w:cs="宋体"/>
                <w:color w:val="auto"/>
                <w:szCs w:val="21"/>
              </w:rPr>
            </w:pPr>
            <w:r>
              <w:rPr>
                <w:rFonts w:hint="eastAsia" w:ascii="宋体" w:hAnsi="宋体" w:cs="宋体"/>
                <w:color w:val="auto"/>
                <w:szCs w:val="21"/>
              </w:rPr>
              <w:t>投标人地址：</w:t>
            </w:r>
          </w:p>
          <w:p>
            <w:pPr>
              <w:rPr>
                <w:rFonts w:ascii="宋体" w:hAnsi="宋体" w:cs="宋体"/>
                <w:color w:val="auto"/>
                <w:szCs w:val="21"/>
              </w:rPr>
            </w:pPr>
            <w:r>
              <w:rPr>
                <w:rFonts w:hint="eastAsia" w:ascii="宋体" w:hAnsi="宋体" w:cs="宋体"/>
                <w:color w:val="auto"/>
                <w:szCs w:val="21"/>
              </w:rPr>
              <w:t>邮政编码：</w:t>
            </w:r>
          </w:p>
          <w:p>
            <w:pPr>
              <w:rPr>
                <w:rFonts w:ascii="宋体" w:hAnsi="宋体" w:cs="宋体"/>
                <w:color w:val="auto"/>
                <w:szCs w:val="21"/>
              </w:rPr>
            </w:pPr>
            <w:r>
              <w:rPr>
                <w:rFonts w:hint="eastAsia" w:ascii="宋体" w:hAnsi="宋体" w:cs="宋体"/>
                <w:color w:val="auto"/>
                <w:szCs w:val="21"/>
              </w:rPr>
              <w:t>联系电话：</w:t>
            </w:r>
          </w:p>
          <w:p>
            <w:pPr>
              <w:rPr>
                <w:rFonts w:ascii="宋体" w:hAnsi="宋体" w:cs="宋体"/>
                <w:color w:val="auto"/>
                <w:szCs w:val="21"/>
              </w:rPr>
            </w:pPr>
            <w:r>
              <w:rPr>
                <w:rFonts w:hint="eastAsia" w:ascii="宋体" w:hAnsi="宋体" w:cs="宋体"/>
                <w:color w:val="auto"/>
                <w:szCs w:val="21"/>
              </w:rPr>
              <w:t>投标文件在     年  月  日  时前不得开启</w:t>
            </w:r>
          </w:p>
          <w:p>
            <w:pPr>
              <w:rPr>
                <w:rFonts w:ascii="宋体" w:hAnsi="宋体" w:cs="宋体"/>
                <w:color w:val="auto"/>
                <w:szCs w:val="21"/>
              </w:rPr>
            </w:pPr>
            <w:r>
              <w:rPr>
                <w:rFonts w:hint="eastAsia" w:ascii="宋体" w:hAnsi="宋体" w:cs="宋体"/>
                <w:color w:val="auto"/>
                <w:szCs w:val="21"/>
              </w:rPr>
              <w:t>递交地点：</w:t>
            </w:r>
          </w:p>
          <w:p>
            <w:pPr>
              <w:rPr>
                <w:rFonts w:ascii="宋体" w:hAnsi="宋体" w:cs="宋体"/>
                <w:color w:val="auto"/>
                <w:szCs w:val="21"/>
              </w:rPr>
            </w:pPr>
            <w:r>
              <w:rPr>
                <w:rFonts w:hint="eastAsia" w:ascii="宋体" w:hAnsi="宋体" w:cs="宋体"/>
                <w:color w:val="auto"/>
                <w:szCs w:val="21"/>
              </w:rPr>
              <w:t>在封套上标记“投标文件正本1份”、“投标文件副本4份”等字样</w:t>
            </w:r>
          </w:p>
          <w:p>
            <w:pPr>
              <w:rPr>
                <w:rFonts w:ascii="宋体" w:hAnsi="宋体" w:cs="宋体"/>
                <w:color w:val="auto"/>
                <w:szCs w:val="21"/>
              </w:rPr>
            </w:pPr>
            <w:r>
              <w:rPr>
                <w:rFonts w:hint="eastAsia" w:ascii="宋体" w:hAnsi="宋体" w:cs="宋体"/>
                <w:color w:val="auto"/>
                <w:szCs w:val="21"/>
              </w:rPr>
              <w:t>2、其他要求：</w:t>
            </w:r>
          </w:p>
          <w:p>
            <w:pPr>
              <w:spacing w:line="340" w:lineRule="exact"/>
              <w:rPr>
                <w:bCs/>
                <w:color w:val="auto"/>
                <w:szCs w:val="21"/>
              </w:rPr>
            </w:pPr>
            <w:r>
              <w:rPr>
                <w:rFonts w:hint="eastAsia" w:ascii="宋体" w:hAnsi="宋体" w:cs="宋体"/>
                <w:b/>
                <w:bCs/>
                <w:color w:val="auto"/>
                <w:szCs w:val="21"/>
              </w:rPr>
              <w:t>现场递交纸质投标文件。</w:t>
            </w:r>
            <w:r>
              <w:rPr>
                <w:rFonts w:hint="eastAsia" w:ascii="宋体" w:hAnsi="宋体" w:cs="宋体"/>
                <w:color w:val="auto"/>
                <w:szCs w:val="21"/>
              </w:rPr>
              <w:t>评标过程中以电子投标文件为主，纸质投标文件为辅。（当纸质投标文件与电子投标文件内容不符时，以电子投标文件为准。）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30" w:type="dxa"/>
            <w:vAlign w:val="center"/>
          </w:tcPr>
          <w:p>
            <w:pPr>
              <w:jc w:val="center"/>
              <w:rPr>
                <w:bCs/>
                <w:color w:val="auto"/>
                <w:szCs w:val="21"/>
              </w:rPr>
            </w:pPr>
            <w:r>
              <w:rPr>
                <w:bCs/>
                <w:color w:val="auto"/>
                <w:szCs w:val="21"/>
              </w:rPr>
              <w:t>19</w:t>
            </w:r>
          </w:p>
        </w:tc>
        <w:tc>
          <w:tcPr>
            <w:tcW w:w="1940" w:type="dxa"/>
            <w:vAlign w:val="center"/>
          </w:tcPr>
          <w:p>
            <w:pPr>
              <w:autoSpaceDE w:val="0"/>
              <w:autoSpaceDN w:val="0"/>
              <w:spacing w:line="340" w:lineRule="exact"/>
              <w:jc w:val="center"/>
              <w:rPr>
                <w:color w:val="auto"/>
                <w:szCs w:val="21"/>
              </w:rPr>
            </w:pPr>
            <w:r>
              <w:rPr>
                <w:color w:val="auto"/>
                <w:szCs w:val="21"/>
              </w:rPr>
              <w:t>递交投标文件地点和时间</w:t>
            </w:r>
          </w:p>
        </w:tc>
        <w:tc>
          <w:tcPr>
            <w:tcW w:w="6695" w:type="dxa"/>
            <w:vAlign w:val="center"/>
          </w:tcPr>
          <w:p>
            <w:pPr>
              <w:spacing w:line="400" w:lineRule="exact"/>
              <w:rPr>
                <w:rFonts w:ascii="宋体" w:hAnsi="宋体" w:cs="宋体"/>
                <w:color w:val="auto"/>
                <w:szCs w:val="21"/>
              </w:rPr>
            </w:pPr>
            <w:r>
              <w:rPr>
                <w:rFonts w:hint="eastAsia"/>
                <w:color w:val="auto"/>
                <w:szCs w:val="21"/>
              </w:rPr>
              <w:t>截止</w:t>
            </w:r>
            <w:r>
              <w:rPr>
                <w:color w:val="auto"/>
                <w:szCs w:val="21"/>
              </w:rPr>
              <w:t>时间：</w:t>
            </w:r>
            <w:r>
              <w:rPr>
                <w:rFonts w:hint="eastAsia" w:ascii="宋体" w:hAnsi="宋体" w:cs="宋体"/>
                <w:color w:val="auto"/>
                <w:szCs w:val="21"/>
                <w:lang w:eastAsia="zh-CN"/>
              </w:rPr>
              <w:t>2024年5月24日13点00分</w:t>
            </w:r>
            <w:r>
              <w:rPr>
                <w:rFonts w:hint="eastAsia" w:ascii="宋体" w:hAnsi="宋体" w:cs="宋体"/>
                <w:color w:val="auto"/>
                <w:szCs w:val="21"/>
              </w:rPr>
              <w:t>（北京时间）</w:t>
            </w:r>
          </w:p>
          <w:p>
            <w:pPr>
              <w:autoSpaceDE w:val="0"/>
              <w:autoSpaceDN w:val="0"/>
              <w:spacing w:line="340" w:lineRule="exact"/>
              <w:jc w:val="left"/>
              <w:rPr>
                <w:color w:val="auto"/>
                <w:szCs w:val="21"/>
              </w:rPr>
            </w:pPr>
            <w:r>
              <w:rPr>
                <w:color w:val="auto"/>
                <w:szCs w:val="21"/>
              </w:rPr>
              <w:t>地点：</w:t>
            </w:r>
            <w:r>
              <w:rPr>
                <w:rFonts w:hint="eastAsia" w:ascii="宋体" w:hAnsi="宋体" w:cs="宋体"/>
                <w:color w:val="auto"/>
              </w:rPr>
              <w:t xml:space="preserve">通过政府采购云平台（网址：http:// </w:t>
            </w:r>
            <w:r>
              <w:rPr>
                <w:color w:val="auto"/>
              </w:rPr>
              <w:fldChar w:fldCharType="begin"/>
            </w:r>
            <w:r>
              <w:rPr>
                <w:color w:val="auto"/>
              </w:rPr>
              <w:instrText xml:space="preserve"> HYPERLINK "http://www.zcygov.cn）递交电子版响应文件。" </w:instrText>
            </w:r>
            <w:r>
              <w:rPr>
                <w:color w:val="auto"/>
              </w:rPr>
              <w:fldChar w:fldCharType="separate"/>
            </w:r>
            <w:r>
              <w:rPr>
                <w:rFonts w:hint="eastAsia" w:ascii="宋体" w:hAnsi="宋体" w:cs="宋体"/>
                <w:color w:val="auto"/>
              </w:rPr>
              <w:t>www.zcygov.cn）提交电子版投标文件。</w:t>
            </w:r>
            <w:r>
              <w:rPr>
                <w:rFonts w:hint="eastAsia" w:ascii="宋体" w:hAnsi="宋体" w:cs="宋体"/>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30" w:type="dxa"/>
            <w:vAlign w:val="center"/>
          </w:tcPr>
          <w:p>
            <w:pPr>
              <w:jc w:val="center"/>
              <w:rPr>
                <w:bCs/>
                <w:color w:val="auto"/>
                <w:szCs w:val="21"/>
              </w:rPr>
            </w:pPr>
            <w:r>
              <w:rPr>
                <w:bCs/>
                <w:color w:val="auto"/>
                <w:szCs w:val="21"/>
              </w:rPr>
              <w:t>20</w:t>
            </w:r>
          </w:p>
        </w:tc>
        <w:tc>
          <w:tcPr>
            <w:tcW w:w="1940" w:type="dxa"/>
            <w:vAlign w:val="center"/>
          </w:tcPr>
          <w:p>
            <w:pPr>
              <w:spacing w:line="340" w:lineRule="exact"/>
              <w:jc w:val="center"/>
              <w:rPr>
                <w:bCs/>
                <w:color w:val="auto"/>
                <w:szCs w:val="21"/>
              </w:rPr>
            </w:pPr>
            <w:r>
              <w:rPr>
                <w:bCs/>
                <w:color w:val="auto"/>
                <w:szCs w:val="21"/>
              </w:rPr>
              <w:t>开标时间和地点</w:t>
            </w:r>
          </w:p>
        </w:tc>
        <w:tc>
          <w:tcPr>
            <w:tcW w:w="6695" w:type="dxa"/>
            <w:vAlign w:val="center"/>
          </w:tcPr>
          <w:p>
            <w:pPr>
              <w:spacing w:line="340" w:lineRule="exact"/>
              <w:jc w:val="left"/>
              <w:rPr>
                <w:color w:val="auto"/>
                <w:szCs w:val="21"/>
              </w:rPr>
            </w:pPr>
            <w:r>
              <w:rPr>
                <w:color w:val="auto"/>
                <w:szCs w:val="21"/>
              </w:rPr>
              <w:t>时间：</w:t>
            </w:r>
            <w:r>
              <w:rPr>
                <w:rFonts w:hint="eastAsia" w:ascii="宋体" w:hAnsi="宋体" w:cs="宋体"/>
                <w:color w:val="auto"/>
                <w:szCs w:val="21"/>
                <w:lang w:eastAsia="zh-CN"/>
              </w:rPr>
              <w:t>2024年5月24日13点00分</w:t>
            </w:r>
            <w:r>
              <w:rPr>
                <w:rFonts w:hint="eastAsia" w:ascii="宋体" w:hAnsi="宋体" w:cs="宋体"/>
                <w:color w:val="auto"/>
                <w:szCs w:val="21"/>
              </w:rPr>
              <w:t>（北京时间）</w:t>
            </w:r>
            <w:r>
              <w:rPr>
                <w:color w:val="auto"/>
                <w:szCs w:val="21"/>
              </w:rPr>
              <w:t xml:space="preserve">               </w:t>
            </w:r>
          </w:p>
          <w:p>
            <w:pPr>
              <w:spacing w:line="340" w:lineRule="exact"/>
              <w:jc w:val="left"/>
              <w:rPr>
                <w:rFonts w:hint="eastAsia" w:eastAsia="宋体"/>
                <w:bCs/>
                <w:color w:val="auto"/>
                <w:szCs w:val="21"/>
                <w:lang w:eastAsia="zh-CN"/>
              </w:rPr>
            </w:pPr>
            <w:r>
              <w:rPr>
                <w:color w:val="auto"/>
                <w:szCs w:val="21"/>
              </w:rPr>
              <w:t>地点：</w:t>
            </w:r>
            <w:r>
              <w:rPr>
                <w:rFonts w:hint="eastAsia"/>
                <w:color w:val="auto"/>
                <w:szCs w:val="21"/>
                <w:lang w:eastAsia="zh-CN"/>
              </w:rPr>
              <w:t>长春市二道区洋浦大街6999号凯利中心AB栋101开标二室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30" w:type="dxa"/>
            <w:vAlign w:val="center"/>
          </w:tcPr>
          <w:p>
            <w:pPr>
              <w:jc w:val="center"/>
              <w:rPr>
                <w:bCs/>
                <w:color w:val="auto"/>
                <w:szCs w:val="21"/>
              </w:rPr>
            </w:pPr>
            <w:r>
              <w:rPr>
                <w:rFonts w:hint="eastAsia"/>
                <w:bCs/>
                <w:color w:val="auto"/>
                <w:szCs w:val="21"/>
              </w:rPr>
              <w:t>21</w:t>
            </w:r>
          </w:p>
        </w:tc>
        <w:tc>
          <w:tcPr>
            <w:tcW w:w="1940" w:type="dxa"/>
            <w:vAlign w:val="center"/>
          </w:tcPr>
          <w:p>
            <w:pPr>
              <w:spacing w:line="340" w:lineRule="exact"/>
              <w:jc w:val="center"/>
              <w:rPr>
                <w:bCs/>
                <w:color w:val="auto"/>
                <w:szCs w:val="21"/>
              </w:rPr>
            </w:pPr>
            <w:r>
              <w:rPr>
                <w:bCs/>
                <w:color w:val="auto"/>
                <w:szCs w:val="21"/>
              </w:rPr>
              <w:t>评标委员会的组建</w:t>
            </w:r>
          </w:p>
        </w:tc>
        <w:tc>
          <w:tcPr>
            <w:tcW w:w="6695" w:type="dxa"/>
            <w:vAlign w:val="center"/>
          </w:tcPr>
          <w:p>
            <w:pPr>
              <w:spacing w:line="340" w:lineRule="exact"/>
              <w:rPr>
                <w:bCs/>
                <w:color w:val="auto"/>
                <w:spacing w:val="-4"/>
                <w:szCs w:val="21"/>
                <w:lang w:val="zh-CN"/>
              </w:rPr>
            </w:pPr>
            <w:r>
              <w:rPr>
                <w:bCs/>
                <w:color w:val="auto"/>
                <w:spacing w:val="-4"/>
                <w:szCs w:val="21"/>
                <w:lang w:val="zh-CN"/>
              </w:rPr>
              <w:t>评标委员会构成：由有关技术、经济等方面的专家，共</w:t>
            </w:r>
            <w:r>
              <w:rPr>
                <w:bCs/>
                <w:color w:val="auto"/>
                <w:spacing w:val="-4"/>
                <w:szCs w:val="21"/>
              </w:rPr>
              <w:t>7</w:t>
            </w:r>
            <w:r>
              <w:rPr>
                <w:bCs/>
                <w:color w:val="auto"/>
                <w:spacing w:val="-4"/>
                <w:szCs w:val="21"/>
                <w:lang w:val="zh-CN"/>
              </w:rPr>
              <w:t>人组成。</w:t>
            </w:r>
          </w:p>
          <w:p>
            <w:pPr>
              <w:spacing w:line="340" w:lineRule="exact"/>
              <w:rPr>
                <w:bCs/>
                <w:color w:val="auto"/>
                <w:szCs w:val="21"/>
              </w:rPr>
            </w:pPr>
            <w:r>
              <w:rPr>
                <w:bCs/>
                <w:color w:val="auto"/>
                <w:spacing w:val="-4"/>
                <w:szCs w:val="21"/>
                <w:lang w:val="zh-CN"/>
              </w:rPr>
              <w:t>评标专家确定方式：按专业配置要求，由招标人代表在专家库中随机抽取。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0" w:type="dxa"/>
            <w:vAlign w:val="center"/>
          </w:tcPr>
          <w:p>
            <w:pPr>
              <w:jc w:val="center"/>
              <w:rPr>
                <w:bCs/>
                <w:color w:val="auto"/>
                <w:szCs w:val="21"/>
              </w:rPr>
            </w:pPr>
            <w:r>
              <w:rPr>
                <w:rFonts w:hint="eastAsia"/>
                <w:bCs/>
                <w:color w:val="auto"/>
                <w:szCs w:val="21"/>
              </w:rPr>
              <w:t>22</w:t>
            </w:r>
          </w:p>
        </w:tc>
        <w:tc>
          <w:tcPr>
            <w:tcW w:w="1940" w:type="dxa"/>
            <w:vAlign w:val="center"/>
          </w:tcPr>
          <w:p>
            <w:pPr>
              <w:spacing w:line="340" w:lineRule="exact"/>
              <w:jc w:val="center"/>
              <w:rPr>
                <w:bCs/>
                <w:color w:val="auto"/>
                <w:szCs w:val="21"/>
              </w:rPr>
            </w:pPr>
            <w:r>
              <w:rPr>
                <w:bCs/>
                <w:color w:val="auto"/>
                <w:szCs w:val="21"/>
              </w:rPr>
              <w:t>评标办法</w:t>
            </w:r>
          </w:p>
        </w:tc>
        <w:tc>
          <w:tcPr>
            <w:tcW w:w="6695" w:type="dxa"/>
            <w:vAlign w:val="center"/>
          </w:tcPr>
          <w:p>
            <w:pPr>
              <w:spacing w:line="340" w:lineRule="exact"/>
              <w:rPr>
                <w:bCs/>
                <w:color w:val="auto"/>
                <w:spacing w:val="-4"/>
                <w:szCs w:val="21"/>
                <w:lang w:val="zh-CN"/>
              </w:rPr>
            </w:pPr>
            <w:r>
              <w:rPr>
                <w:color w:val="auto"/>
                <w:kern w:val="0"/>
                <w:szCs w:val="21"/>
              </w:rPr>
              <w:t>采用</w:t>
            </w:r>
            <w:r>
              <w:rPr>
                <w:rFonts w:hint="eastAsia"/>
                <w:color w:val="auto"/>
                <w:kern w:val="0"/>
                <w:szCs w:val="21"/>
              </w:rPr>
              <w:t>综合评分</w:t>
            </w:r>
            <w:r>
              <w:rPr>
                <w:color w:val="auto"/>
                <w:kern w:val="0"/>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0" w:type="dxa"/>
            <w:vAlign w:val="center"/>
          </w:tcPr>
          <w:p>
            <w:pPr>
              <w:jc w:val="center"/>
              <w:rPr>
                <w:bCs/>
                <w:color w:val="auto"/>
                <w:szCs w:val="21"/>
              </w:rPr>
            </w:pPr>
            <w:r>
              <w:rPr>
                <w:rFonts w:hint="eastAsia"/>
                <w:bCs/>
                <w:color w:val="auto"/>
                <w:szCs w:val="21"/>
              </w:rPr>
              <w:t>23</w:t>
            </w:r>
          </w:p>
        </w:tc>
        <w:tc>
          <w:tcPr>
            <w:tcW w:w="1940" w:type="dxa"/>
            <w:vAlign w:val="center"/>
          </w:tcPr>
          <w:p>
            <w:pPr>
              <w:spacing w:line="340" w:lineRule="exact"/>
              <w:jc w:val="center"/>
              <w:rPr>
                <w:bCs/>
                <w:color w:val="auto"/>
                <w:szCs w:val="21"/>
              </w:rPr>
            </w:pPr>
            <w:r>
              <w:rPr>
                <w:rFonts w:hint="eastAsia"/>
                <w:bCs/>
                <w:color w:val="auto"/>
                <w:szCs w:val="21"/>
              </w:rPr>
              <w:t>采购预算</w:t>
            </w:r>
          </w:p>
        </w:tc>
        <w:tc>
          <w:tcPr>
            <w:tcW w:w="6695" w:type="dxa"/>
            <w:vAlign w:val="center"/>
          </w:tcPr>
          <w:p>
            <w:pPr>
              <w:spacing w:line="400" w:lineRule="exact"/>
              <w:rPr>
                <w:color w:val="auto"/>
                <w:kern w:val="0"/>
                <w:szCs w:val="21"/>
              </w:rPr>
            </w:pPr>
            <w:r>
              <w:rPr>
                <w:rFonts w:hint="eastAsia" w:ascii="宋体" w:hAnsi="宋体" w:cs="宋体"/>
                <w:color w:val="auto"/>
                <w:szCs w:val="21"/>
              </w:rPr>
              <w:t>1293.2376万元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30" w:type="dxa"/>
            <w:vAlign w:val="center"/>
          </w:tcPr>
          <w:p>
            <w:pPr>
              <w:jc w:val="center"/>
              <w:rPr>
                <w:bCs/>
                <w:color w:val="auto"/>
                <w:szCs w:val="21"/>
              </w:rPr>
            </w:pPr>
            <w:r>
              <w:rPr>
                <w:rFonts w:hint="eastAsia"/>
                <w:bCs/>
                <w:color w:val="auto"/>
                <w:szCs w:val="21"/>
              </w:rPr>
              <w:t>24</w:t>
            </w:r>
          </w:p>
        </w:tc>
        <w:tc>
          <w:tcPr>
            <w:tcW w:w="1940" w:type="dxa"/>
            <w:vAlign w:val="center"/>
          </w:tcPr>
          <w:p>
            <w:pPr>
              <w:spacing w:line="340" w:lineRule="exact"/>
              <w:jc w:val="center"/>
              <w:rPr>
                <w:bCs/>
                <w:color w:val="auto"/>
                <w:szCs w:val="21"/>
              </w:rPr>
            </w:pPr>
            <w:r>
              <w:rPr>
                <w:rFonts w:hint="eastAsia"/>
                <w:bCs/>
                <w:color w:val="auto"/>
                <w:szCs w:val="21"/>
              </w:rPr>
              <w:t>投标报价</w:t>
            </w:r>
          </w:p>
        </w:tc>
        <w:tc>
          <w:tcPr>
            <w:tcW w:w="6695" w:type="dxa"/>
            <w:vAlign w:val="center"/>
          </w:tcPr>
          <w:p>
            <w:pPr>
              <w:spacing w:line="340" w:lineRule="exact"/>
              <w:rPr>
                <w:rFonts w:hint="default" w:eastAsia="宋体"/>
                <w:color w:val="auto"/>
                <w:lang w:val="en-US" w:eastAsia="zh-CN"/>
              </w:rPr>
            </w:pPr>
            <w:r>
              <w:rPr>
                <w:rFonts w:hint="eastAsia"/>
                <w:color w:val="auto"/>
              </w:rPr>
              <w:t>最高限价为：</w:t>
            </w:r>
            <w:r>
              <w:rPr>
                <w:rFonts w:hint="eastAsia" w:ascii="宋体" w:hAnsi="宋体" w:cs="宋体"/>
                <w:color w:val="auto"/>
                <w:szCs w:val="21"/>
              </w:rPr>
              <w:t>1293.2376万元</w:t>
            </w:r>
            <w:r>
              <w:rPr>
                <w:rFonts w:hint="eastAsia" w:ascii="宋体" w:hAnsi="宋体" w:cs="宋体"/>
                <w:color w:val="auto"/>
                <w:szCs w:val="21"/>
                <w:lang w:eastAsia="zh-CN"/>
              </w:rPr>
              <w:t>（</w:t>
            </w:r>
            <w:r>
              <w:rPr>
                <w:rFonts w:hint="eastAsia" w:ascii="宋体" w:hAnsi="宋体" w:cs="宋体"/>
                <w:color w:val="auto"/>
                <w:szCs w:val="21"/>
                <w:lang w:val="en-US" w:eastAsia="zh-CN"/>
              </w:rPr>
              <w:t>各分项投标报价均不能超过分项采购预算，分项采购预算详见第五章采购需求）</w:t>
            </w:r>
          </w:p>
          <w:p>
            <w:pPr>
              <w:pStyle w:val="51"/>
              <w:ind w:left="0" w:leftChars="0"/>
              <w:rPr>
                <w:color w:val="auto"/>
              </w:rPr>
            </w:pPr>
            <w:r>
              <w:rPr>
                <w:rFonts w:hint="eastAsia"/>
                <w:color w:val="auto"/>
                <w:lang w:val="zh-CN"/>
              </w:rPr>
              <w:t>投标报价应包括承担本采购项目的全部费用，包括</w:t>
            </w:r>
            <w:r>
              <w:rPr>
                <w:rFonts w:hint="eastAsia"/>
                <w:color w:val="auto"/>
              </w:rPr>
              <w:t>但不限于</w:t>
            </w:r>
            <w:r>
              <w:rPr>
                <w:rFonts w:hint="eastAsia"/>
                <w:color w:val="auto"/>
                <w:lang w:val="zh-CN"/>
              </w:rPr>
              <w:t>劳务工资、福利、保险、成本、利润、税金及风险等全部费用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vAlign w:val="center"/>
          </w:tcPr>
          <w:p>
            <w:pPr>
              <w:jc w:val="center"/>
              <w:rPr>
                <w:bCs/>
                <w:color w:val="auto"/>
                <w:szCs w:val="21"/>
              </w:rPr>
            </w:pPr>
            <w:r>
              <w:rPr>
                <w:rFonts w:hint="eastAsia"/>
                <w:bCs/>
                <w:color w:val="auto"/>
                <w:szCs w:val="21"/>
              </w:rPr>
              <w:t>25</w:t>
            </w:r>
          </w:p>
        </w:tc>
        <w:tc>
          <w:tcPr>
            <w:tcW w:w="1940" w:type="dxa"/>
            <w:vAlign w:val="center"/>
          </w:tcPr>
          <w:p>
            <w:pPr>
              <w:adjustRightInd w:val="0"/>
              <w:jc w:val="center"/>
              <w:rPr>
                <w:bCs/>
                <w:color w:val="auto"/>
                <w:szCs w:val="21"/>
                <w:lang w:val="zh-CN"/>
              </w:rPr>
            </w:pPr>
            <w:r>
              <w:rPr>
                <w:rFonts w:hint="eastAsia" w:ascii="宋体" w:hAnsi="宋体" w:cs="宋体"/>
                <w:color w:val="auto"/>
                <w:szCs w:val="21"/>
              </w:rPr>
              <w:t>合同方式</w:t>
            </w:r>
          </w:p>
        </w:tc>
        <w:tc>
          <w:tcPr>
            <w:tcW w:w="6695" w:type="dxa"/>
            <w:vAlign w:val="center"/>
          </w:tcPr>
          <w:p>
            <w:pPr>
              <w:rPr>
                <w:bCs/>
                <w:color w:val="auto"/>
                <w:szCs w:val="21"/>
              </w:rPr>
            </w:pPr>
            <w:r>
              <w:rPr>
                <w:rFonts w:hint="eastAsia" w:ascii="宋体" w:hAnsi="宋体" w:cs="宋体"/>
                <w:color w:val="auto"/>
                <w:szCs w:val="21"/>
              </w:rPr>
              <w:t>中标方在中标公告之日起3日内携带招标文件要求的检测报告原件与甲方签订合同，如无法提供甲方做废标处理，如未提供或实际报告与投标文件不符,将立即终止合同。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vAlign w:val="center"/>
          </w:tcPr>
          <w:p>
            <w:pPr>
              <w:jc w:val="center"/>
              <w:rPr>
                <w:bCs/>
                <w:color w:val="auto"/>
                <w:szCs w:val="21"/>
              </w:rPr>
            </w:pPr>
            <w:r>
              <w:rPr>
                <w:rFonts w:hint="eastAsia"/>
                <w:bCs/>
                <w:color w:val="auto"/>
                <w:szCs w:val="21"/>
              </w:rPr>
              <w:t>26</w:t>
            </w:r>
          </w:p>
        </w:tc>
        <w:tc>
          <w:tcPr>
            <w:tcW w:w="1940" w:type="dxa"/>
            <w:vAlign w:val="center"/>
          </w:tcPr>
          <w:p>
            <w:pPr>
              <w:spacing w:line="340" w:lineRule="exact"/>
              <w:jc w:val="center"/>
              <w:rPr>
                <w:bCs/>
                <w:color w:val="auto"/>
                <w:szCs w:val="21"/>
                <w:lang w:val="zh-CN"/>
              </w:rPr>
            </w:pPr>
            <w:r>
              <w:rPr>
                <w:bCs/>
                <w:color w:val="auto"/>
                <w:szCs w:val="21"/>
                <w:lang w:val="zh-CN"/>
              </w:rPr>
              <w:t>付款方式</w:t>
            </w:r>
          </w:p>
        </w:tc>
        <w:tc>
          <w:tcPr>
            <w:tcW w:w="6695" w:type="dxa"/>
            <w:vAlign w:val="center"/>
          </w:tcPr>
          <w:p>
            <w:pPr>
              <w:spacing w:line="340" w:lineRule="exact"/>
              <w:jc w:val="left"/>
              <w:rPr>
                <w:bCs/>
                <w:color w:val="auto"/>
                <w:szCs w:val="21"/>
              </w:rPr>
            </w:pPr>
            <w:r>
              <w:rPr>
                <w:rFonts w:hint="eastAsia"/>
                <w:bCs/>
                <w:color w:val="auto"/>
                <w:szCs w:val="21"/>
              </w:rPr>
              <w:t>甲乙双方合同约定为准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vAlign w:val="center"/>
          </w:tcPr>
          <w:p>
            <w:pPr>
              <w:jc w:val="center"/>
              <w:rPr>
                <w:bCs/>
                <w:color w:val="auto"/>
                <w:szCs w:val="21"/>
              </w:rPr>
            </w:pPr>
            <w:r>
              <w:rPr>
                <w:rFonts w:hint="eastAsia"/>
                <w:bCs/>
                <w:color w:val="auto"/>
                <w:szCs w:val="21"/>
              </w:rPr>
              <w:t>27</w:t>
            </w:r>
          </w:p>
        </w:tc>
        <w:tc>
          <w:tcPr>
            <w:tcW w:w="1940" w:type="dxa"/>
            <w:vAlign w:val="center"/>
          </w:tcPr>
          <w:p>
            <w:pPr>
              <w:autoSpaceDE w:val="0"/>
              <w:autoSpaceDN w:val="0"/>
              <w:adjustRightInd w:val="0"/>
              <w:spacing w:line="340" w:lineRule="exact"/>
              <w:jc w:val="center"/>
              <w:rPr>
                <w:bCs/>
                <w:color w:val="auto"/>
                <w:szCs w:val="21"/>
                <w:lang w:val="zh-CN"/>
              </w:rPr>
            </w:pPr>
            <w:r>
              <w:rPr>
                <w:bCs/>
                <w:color w:val="auto"/>
                <w:szCs w:val="21"/>
                <w:lang w:val="zh-CN"/>
              </w:rPr>
              <w:t>中标服务费</w:t>
            </w:r>
          </w:p>
        </w:tc>
        <w:tc>
          <w:tcPr>
            <w:tcW w:w="6695" w:type="dxa"/>
            <w:vAlign w:val="center"/>
          </w:tcPr>
          <w:p>
            <w:pPr>
              <w:spacing w:line="340" w:lineRule="exact"/>
              <w:ind w:firstLine="210" w:firstLineChars="100"/>
              <w:rPr>
                <w:color w:val="auto"/>
              </w:rPr>
            </w:pPr>
            <w:r>
              <w:rPr>
                <w:rFonts w:hint="eastAsia"/>
                <w:color w:val="auto"/>
              </w:rPr>
              <w:t>参照国家计委颁布的《招标代理服务收费管理暂行办法》（计价格[2002]1980号文件）及国家发改委办公厅颁布的《国家发改委办公厅关于招标代理服务收费有关问题的通知》（发改办价格[2003]857号文件）、国家发展改革委关于进一步放开建设项目专业服务价格的通知发改价格[2015] 299号文件规定的标准，由代理机构向中标人收取中标服务费。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0" w:type="dxa"/>
            <w:vAlign w:val="center"/>
          </w:tcPr>
          <w:p>
            <w:pPr>
              <w:jc w:val="center"/>
              <w:rPr>
                <w:bCs/>
                <w:color w:val="auto"/>
                <w:szCs w:val="21"/>
              </w:rPr>
            </w:pPr>
            <w:r>
              <w:rPr>
                <w:rFonts w:hint="eastAsia"/>
                <w:bCs/>
                <w:color w:val="auto"/>
                <w:szCs w:val="21"/>
              </w:rPr>
              <w:t>28</w:t>
            </w:r>
          </w:p>
        </w:tc>
        <w:tc>
          <w:tcPr>
            <w:tcW w:w="1940"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电子投标文件编制及报送要求</w:t>
            </w:r>
          </w:p>
          <w:p>
            <w:pPr>
              <w:jc w:val="center"/>
              <w:rPr>
                <w:rFonts w:ascii="宋体" w:hAnsi="宋体" w:cs="宋体"/>
                <w:bCs/>
                <w:color w:val="auto"/>
                <w:szCs w:val="21"/>
                <w:lang w:val="zh-CN"/>
              </w:rPr>
            </w:pPr>
          </w:p>
        </w:tc>
        <w:tc>
          <w:tcPr>
            <w:tcW w:w="6695" w:type="dxa"/>
            <w:vAlign w:val="center"/>
          </w:tcPr>
          <w:p>
            <w:pPr>
              <w:numPr>
                <w:ilvl w:val="0"/>
                <w:numId w:val="3"/>
              </w:numPr>
              <w:adjustRightInd w:val="0"/>
              <w:snapToGrid w:val="0"/>
              <w:rPr>
                <w:rFonts w:ascii="宋体" w:hAnsi="宋体" w:cs="宋体"/>
                <w:color w:val="auto"/>
                <w:szCs w:val="21"/>
              </w:rPr>
            </w:pPr>
            <w:r>
              <w:rPr>
                <w:rFonts w:hint="eastAsia" w:ascii="宋体" w:hAnsi="宋体" w:cs="宋体"/>
                <w:color w:val="auto"/>
                <w:szCs w:val="21"/>
              </w:rPr>
              <w:t>投标人须在“政采云投标客户端”按照本项目竞争性磋商文件和政府采购云平台要求编制，将所有投标文件内容上传至“政采云”平台，并在开启时间后30分钟内持制作投标文件时用来加密的有效数字证书（CA认证）对投标文件进行解密。</w:t>
            </w:r>
          </w:p>
          <w:p>
            <w:pPr>
              <w:adjustRightInd w:val="0"/>
              <w:snapToGrid w:val="0"/>
              <w:rPr>
                <w:rFonts w:ascii="宋体" w:hAnsi="宋体" w:cs="宋体"/>
                <w:color w:val="auto"/>
                <w:szCs w:val="21"/>
              </w:rPr>
            </w:pPr>
            <w:r>
              <w:rPr>
                <w:rFonts w:hint="eastAsia" w:ascii="宋体" w:hAnsi="宋体" w:cs="宋体"/>
                <w:color w:val="auto"/>
                <w:szCs w:val="21"/>
              </w:rPr>
              <w:t>二、投标人在制作投标文件时，电子投标文件以“政采云”平台的投标文件格式为准；纸质投标文件以招标文件中《第六章 投标文件格式》为准。投标人上传至“政采云”平台的电子投标文件内容应与纸质投标文件保持一致。</w:t>
            </w:r>
          </w:p>
          <w:p>
            <w:pPr>
              <w:adjustRightInd w:val="0"/>
              <w:snapToGrid w:val="0"/>
              <w:rPr>
                <w:rFonts w:ascii="宋体" w:hAnsi="宋体" w:cs="宋体"/>
                <w:color w:val="auto"/>
                <w:szCs w:val="21"/>
              </w:rPr>
            </w:pPr>
            <w:r>
              <w:rPr>
                <w:rFonts w:hint="eastAsia" w:ascii="宋体" w:hAnsi="宋体" w:cs="宋体"/>
                <w:color w:val="auto"/>
                <w:szCs w:val="21"/>
              </w:rPr>
              <w:t>三、电子投标文件中反应投标人资格审查的图片、扫描件、文字描述等，必须清晰可见。其中所有证书和执照必须为原件扫描。</w:t>
            </w:r>
          </w:p>
          <w:p>
            <w:pPr>
              <w:adjustRightInd w:val="0"/>
              <w:snapToGrid w:val="0"/>
              <w:rPr>
                <w:rFonts w:ascii="宋体" w:hAnsi="宋体" w:cs="宋体"/>
                <w:color w:val="auto"/>
                <w:szCs w:val="21"/>
              </w:rPr>
            </w:pPr>
            <w:r>
              <w:rPr>
                <w:rFonts w:hint="eastAsia" w:ascii="宋体" w:hAnsi="宋体" w:cs="宋体"/>
                <w:color w:val="auto"/>
                <w:szCs w:val="21"/>
              </w:rPr>
              <w:t>四、若投标人上传的电子投标文件在规定的时间内无法解密而对投标文件无法进行评标的，采购人可以拒绝该投标人投标。</w:t>
            </w:r>
          </w:p>
          <w:p>
            <w:pPr>
              <w:adjustRightInd w:val="0"/>
              <w:snapToGrid w:val="0"/>
              <w:rPr>
                <w:rFonts w:ascii="宋体" w:hAnsi="宋体" w:cs="宋体"/>
                <w:color w:val="auto"/>
                <w:szCs w:val="21"/>
              </w:rPr>
            </w:pPr>
            <w:r>
              <w:rPr>
                <w:rFonts w:hint="eastAsia" w:ascii="宋体" w:hAnsi="宋体" w:cs="宋体"/>
                <w:b/>
                <w:bCs/>
                <w:color w:val="auto"/>
                <w:szCs w:val="21"/>
                <w:lang w:val="zh-CN"/>
              </w:rPr>
              <w:t>若对项目采购电子交易系统操作有疑问</w:t>
            </w:r>
            <w:r>
              <w:rPr>
                <w:rFonts w:hint="eastAsia" w:ascii="宋体" w:hAnsi="宋体" w:cs="宋体"/>
                <w:b/>
                <w:bCs/>
                <w:color w:val="auto"/>
                <w:szCs w:val="21"/>
              </w:rPr>
              <w:t>拨打电子化平台客服热线：95763。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365" w:type="dxa"/>
            <w:gridSpan w:val="3"/>
            <w:vAlign w:val="center"/>
          </w:tcPr>
          <w:p>
            <w:pPr>
              <w:spacing w:line="340" w:lineRule="exact"/>
              <w:rPr>
                <w:bCs/>
                <w:color w:val="auto"/>
                <w:szCs w:val="21"/>
                <w:lang w:val="zh-CN"/>
              </w:rPr>
            </w:pPr>
            <w:r>
              <w:rPr>
                <w:bCs/>
                <w:color w:val="auto"/>
                <w:szCs w:val="21"/>
              </w:rPr>
              <w:t>本项目招标公告与招标文件投标人须知内容有不符之处，以本招标文件投标人须知内容为准。</w:t>
            </w:r>
            <w:r>
              <w:rPr>
                <w:rFonts w:hint="eastAsia"/>
                <w:bCs/>
                <w:color w:val="auto"/>
                <w:szCs w:val="21"/>
              </w:rPr>
              <w:t>招标文件的最终解释权归招标公司所有</w:t>
            </w:r>
            <w:r>
              <w:rPr>
                <w:color w:val="auto"/>
                <w:kern w:val="0"/>
                <w:szCs w:val="21"/>
              </w:rPr>
              <w:t>。</w:t>
            </w:r>
          </w:p>
        </w:tc>
      </w:tr>
    </w:tbl>
    <w:p>
      <w:pPr>
        <w:spacing w:line="360" w:lineRule="auto"/>
        <w:jc w:val="center"/>
        <w:rPr>
          <w:rFonts w:ascii="宋体" w:hAnsi="宋体" w:cs="宋体"/>
          <w:bCs/>
          <w:color w:val="auto"/>
          <w:sz w:val="28"/>
          <w:szCs w:val="28"/>
        </w:rPr>
      </w:pPr>
      <w:r>
        <w:rPr>
          <w:rFonts w:hint="eastAsia" w:ascii="黑体" w:eastAsia="黑体"/>
          <w:b/>
          <w:color w:val="auto"/>
          <w:sz w:val="36"/>
          <w:szCs w:val="36"/>
        </w:rPr>
        <w:br w:type="page"/>
      </w:r>
      <w:r>
        <w:rPr>
          <w:rFonts w:hint="eastAsia" w:ascii="宋体" w:hAnsi="宋体" w:cs="宋体"/>
          <w:b/>
          <w:bCs/>
          <w:color w:val="auto"/>
          <w:sz w:val="28"/>
          <w:szCs w:val="28"/>
        </w:rPr>
        <w:t>一、总  则</w:t>
      </w:r>
    </w:p>
    <w:p>
      <w:pPr>
        <w:spacing w:line="400" w:lineRule="exact"/>
        <w:ind w:firstLine="422" w:firstLineChars="200"/>
        <w:outlineLvl w:val="0"/>
        <w:rPr>
          <w:rFonts w:ascii="宋体" w:hAnsi="宋体" w:cs="宋体"/>
          <w:b/>
          <w:color w:val="auto"/>
          <w:szCs w:val="21"/>
        </w:rPr>
      </w:pPr>
      <w:bookmarkStart w:id="16" w:name="_Toc7573"/>
      <w:r>
        <w:rPr>
          <w:rFonts w:hint="eastAsia" w:ascii="宋体" w:hAnsi="宋体" w:cs="宋体"/>
          <w:b/>
          <w:color w:val="auto"/>
          <w:szCs w:val="21"/>
        </w:rPr>
        <w:t>1、资金来源：财政资金</w:t>
      </w:r>
      <w:bookmarkEnd w:id="16"/>
    </w:p>
    <w:p>
      <w:pPr>
        <w:spacing w:line="400" w:lineRule="exact"/>
        <w:ind w:firstLine="422" w:firstLineChars="200"/>
        <w:outlineLvl w:val="0"/>
        <w:rPr>
          <w:rFonts w:ascii="宋体" w:hAnsi="宋体" w:cs="宋体"/>
          <w:b/>
          <w:color w:val="auto"/>
          <w:szCs w:val="21"/>
        </w:rPr>
      </w:pPr>
      <w:bookmarkStart w:id="17" w:name="_Toc24139"/>
      <w:r>
        <w:rPr>
          <w:rFonts w:hint="eastAsia" w:ascii="宋体" w:hAnsi="宋体" w:cs="宋体"/>
          <w:b/>
          <w:color w:val="auto"/>
          <w:szCs w:val="21"/>
        </w:rPr>
        <w:t>2、采购人、采购代理机构、投标人</w:t>
      </w:r>
      <w:bookmarkEnd w:id="17"/>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rPr>
        <w:t>2.1 “采购人”是指</w:t>
      </w:r>
      <w:r>
        <w:rPr>
          <w:rFonts w:hint="eastAsia" w:ascii="宋体" w:hAnsi="宋体" w:cs="宋体"/>
          <w:color w:val="auto"/>
          <w:szCs w:val="21"/>
          <w:lang w:val="zh-CN"/>
        </w:rPr>
        <w:t>：长春市公安局。</w:t>
      </w:r>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2.2 “采购代理机构”是指：禾源盛（吉林）项目管理有限公司。</w:t>
      </w:r>
    </w:p>
    <w:p>
      <w:pPr>
        <w:spacing w:line="400" w:lineRule="exact"/>
        <w:ind w:firstLine="420" w:firstLineChars="200"/>
        <w:rPr>
          <w:rFonts w:ascii="宋体" w:hAnsi="宋体" w:cs="宋体"/>
          <w:color w:val="auto"/>
          <w:szCs w:val="21"/>
        </w:rPr>
      </w:pPr>
      <w:r>
        <w:rPr>
          <w:rFonts w:hint="eastAsia" w:ascii="宋体" w:hAnsi="宋体" w:cs="宋体"/>
          <w:color w:val="auto"/>
          <w:szCs w:val="21"/>
        </w:rPr>
        <w:t>2.3 “投标人”是指响应招标、参加投标竞争的法人、其他组织或者自然人。</w:t>
      </w:r>
    </w:p>
    <w:p>
      <w:pPr>
        <w:spacing w:line="400" w:lineRule="exact"/>
        <w:ind w:firstLine="422" w:firstLineChars="200"/>
        <w:outlineLvl w:val="0"/>
        <w:rPr>
          <w:rFonts w:ascii="宋体" w:hAnsi="宋体" w:cs="宋体"/>
          <w:b/>
          <w:color w:val="auto"/>
          <w:szCs w:val="21"/>
        </w:rPr>
      </w:pPr>
      <w:bookmarkStart w:id="18" w:name="_Toc14407"/>
      <w:r>
        <w:rPr>
          <w:rFonts w:hint="eastAsia" w:ascii="宋体" w:hAnsi="宋体" w:cs="宋体"/>
          <w:b/>
          <w:color w:val="auto"/>
          <w:szCs w:val="21"/>
        </w:rPr>
        <w:t>3、合格投标人</w:t>
      </w:r>
      <w:bookmarkEnd w:id="18"/>
    </w:p>
    <w:p>
      <w:pPr>
        <w:shd w:val="clear" w:color="auto" w:fill="FFFFFF"/>
        <w:snapToGrid w:val="0"/>
        <w:spacing w:line="400" w:lineRule="exact"/>
        <w:rPr>
          <w:rFonts w:ascii="宋体" w:hAnsi="宋体" w:cs="宋体"/>
          <w:color w:val="auto"/>
          <w:szCs w:val="21"/>
        </w:rPr>
      </w:pPr>
      <w:r>
        <w:rPr>
          <w:rFonts w:hint="eastAsia" w:ascii="宋体" w:hAnsi="宋体" w:cs="宋体"/>
          <w:color w:val="auto"/>
          <w:szCs w:val="21"/>
        </w:rPr>
        <w:t xml:space="preserve">    3.1应符合招标公告中合格投标人的全部要求。</w:t>
      </w:r>
    </w:p>
    <w:p>
      <w:pPr>
        <w:shd w:val="clear" w:color="auto" w:fill="FFFFFF"/>
        <w:spacing w:line="400" w:lineRule="exact"/>
        <w:jc w:val="left"/>
        <w:rPr>
          <w:rFonts w:ascii="宋体" w:hAnsi="宋体" w:cs="宋体"/>
          <w:color w:val="auto"/>
          <w:szCs w:val="21"/>
        </w:rPr>
      </w:pPr>
      <w:r>
        <w:rPr>
          <w:rFonts w:hint="eastAsia" w:ascii="宋体" w:hAnsi="宋体" w:cs="宋体"/>
          <w:color w:val="auto"/>
          <w:szCs w:val="21"/>
        </w:rPr>
        <w:t xml:space="preserve">    3.2 必须向采购代理机构购买招标文件并登记备案，未向采购代理机构购买招标文件并登记备案的均无资格参加投标。</w:t>
      </w:r>
    </w:p>
    <w:p>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4、投标费用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投标人应承担所有与编写和提交投标文件有关的费用，无论投标的结果如何，采购人和采购代理机构在任何情况下均无义务和责任承担这些费用。</w:t>
      </w:r>
    </w:p>
    <w:p>
      <w:pPr>
        <w:pStyle w:val="3"/>
        <w:spacing w:before="0" w:after="0" w:line="360" w:lineRule="auto"/>
        <w:jc w:val="center"/>
        <w:rPr>
          <w:rFonts w:hint="default" w:ascii="宋体" w:hAnsi="宋体" w:eastAsia="宋体" w:cs="宋体"/>
          <w:color w:val="auto"/>
          <w:sz w:val="28"/>
          <w:szCs w:val="28"/>
        </w:rPr>
      </w:pPr>
      <w:r>
        <w:rPr>
          <w:rFonts w:ascii="宋体" w:hAnsi="宋体" w:eastAsia="宋体" w:cs="宋体"/>
          <w:color w:val="auto"/>
          <w:sz w:val="28"/>
          <w:szCs w:val="28"/>
        </w:rPr>
        <w:t>二、招标文件</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5、招标文件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5.1 招标文件的构成</w:t>
      </w:r>
    </w:p>
    <w:p>
      <w:pPr>
        <w:pStyle w:val="5"/>
        <w:spacing w:line="400" w:lineRule="exact"/>
        <w:rPr>
          <w:rFonts w:ascii="宋体" w:hAnsi="宋体" w:cs="宋体"/>
          <w:color w:val="auto"/>
          <w:szCs w:val="21"/>
        </w:rPr>
      </w:pPr>
      <w:r>
        <w:rPr>
          <w:rFonts w:hint="eastAsia" w:ascii="宋体" w:hAnsi="宋体" w:cs="宋体"/>
          <w:color w:val="auto"/>
          <w:szCs w:val="21"/>
        </w:rPr>
        <w:t>第一章  招标公告</w:t>
      </w:r>
    </w:p>
    <w:p>
      <w:pPr>
        <w:spacing w:line="400" w:lineRule="exact"/>
        <w:ind w:firstLine="420" w:firstLineChars="200"/>
        <w:rPr>
          <w:rFonts w:ascii="宋体" w:hAnsi="宋体" w:cs="宋体"/>
          <w:color w:val="auto"/>
          <w:szCs w:val="21"/>
        </w:rPr>
      </w:pPr>
      <w:r>
        <w:rPr>
          <w:rFonts w:hint="eastAsia" w:ascii="宋体" w:hAnsi="宋体" w:cs="宋体"/>
          <w:color w:val="auto"/>
          <w:szCs w:val="21"/>
        </w:rPr>
        <w:t>第二章  投标人须知</w:t>
      </w:r>
    </w:p>
    <w:p>
      <w:pPr>
        <w:spacing w:line="400" w:lineRule="exact"/>
        <w:ind w:firstLine="420" w:firstLineChars="200"/>
        <w:rPr>
          <w:rFonts w:ascii="宋体" w:hAnsi="宋体" w:cs="宋体"/>
          <w:color w:val="auto"/>
          <w:szCs w:val="21"/>
        </w:rPr>
      </w:pPr>
      <w:r>
        <w:rPr>
          <w:rFonts w:hint="eastAsia" w:ascii="宋体" w:hAnsi="宋体" w:cs="宋体"/>
          <w:color w:val="auto"/>
          <w:szCs w:val="21"/>
        </w:rPr>
        <w:t>第三章  评标办法</w:t>
      </w:r>
    </w:p>
    <w:p>
      <w:pPr>
        <w:spacing w:line="400" w:lineRule="exact"/>
        <w:ind w:firstLine="420" w:firstLineChars="200"/>
        <w:rPr>
          <w:rFonts w:ascii="宋体" w:hAnsi="宋体" w:cs="宋体"/>
          <w:color w:val="auto"/>
          <w:szCs w:val="21"/>
        </w:rPr>
      </w:pPr>
      <w:r>
        <w:rPr>
          <w:rFonts w:hint="eastAsia" w:ascii="宋体" w:hAnsi="宋体" w:cs="宋体"/>
          <w:color w:val="auto"/>
          <w:szCs w:val="21"/>
        </w:rPr>
        <w:t>第四章  合同条款(参考格式)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第五章  采购需求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第六章  投标文件构成及格式</w:t>
      </w:r>
    </w:p>
    <w:p>
      <w:pPr>
        <w:spacing w:line="400" w:lineRule="exact"/>
        <w:ind w:firstLine="420" w:firstLineChars="200"/>
        <w:rPr>
          <w:rFonts w:ascii="宋体" w:hAnsi="宋体" w:cs="宋体"/>
          <w:b/>
          <w:bCs/>
          <w:color w:val="auto"/>
          <w:szCs w:val="21"/>
        </w:rPr>
      </w:pPr>
      <w:r>
        <w:rPr>
          <w:rFonts w:hint="eastAsia" w:ascii="宋体" w:hAnsi="宋体" w:cs="宋体"/>
          <w:color w:val="auto"/>
          <w:szCs w:val="21"/>
        </w:rPr>
        <w:t>5.2投标人应认真阅读招标文件中所有的事项、格式、条款和规范等要求。如果投标人没有按照招标文件要求提交全部资料或投标文件没有对招标文件在各方面都做出实质性响应，是投标人的风险。</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6、招标文件的澄清和修改</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6.1任何要求对招标文件进行澄清或对招标文件质疑的潜在投标人，均应在开标前10天以书面形式（需加盖公章）通知采购代理机构，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6.2采购人或者采购代理机构可以对已发出的招标文件、投标邀请书进行必要的澄清或者修改，但不得改变采购标的和资格条件。澄清或者修改将在原公告发布媒体上发布澄清公告。澄清或者修改的内容为招标文件、投标邀请书的组成部分。</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澄清或者修改的内容可能影响投标文件编制的，采购人或者采购代理机构将在投标截止时间15日前，以书面形式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pPr>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6.3本项目不召开答疑会。</w:t>
      </w:r>
    </w:p>
    <w:p>
      <w:pPr>
        <w:pStyle w:val="3"/>
        <w:spacing w:before="0" w:after="0" w:line="360" w:lineRule="auto"/>
        <w:jc w:val="center"/>
        <w:rPr>
          <w:rFonts w:hint="default" w:ascii="宋体" w:hAnsi="宋体" w:eastAsia="宋体" w:cs="宋体"/>
          <w:color w:val="auto"/>
          <w:sz w:val="28"/>
          <w:szCs w:val="28"/>
        </w:rPr>
      </w:pPr>
      <w:r>
        <w:rPr>
          <w:rFonts w:ascii="宋体" w:hAnsi="宋体" w:eastAsia="宋体" w:cs="宋体"/>
          <w:color w:val="auto"/>
          <w:sz w:val="28"/>
          <w:szCs w:val="28"/>
        </w:rPr>
        <w:t>三、投标文件</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7、投标文件的编制</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7.1投标语言：投标人的投标文件以及投标人与招标方就有关投标的所有来往函电均应使用中文。(注：投标人所投产品及设备的相关资料非中文文本无效)</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7.2计量单位：中华人民共和国法定计量单位。</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7.3投标文件应编排有序，并编制文件目录，准确标明文件内容所在位置。请投标人按以下顺序编排投标文件并加盖公章： </w:t>
      </w:r>
    </w:p>
    <w:p>
      <w:pPr>
        <w:spacing w:line="400" w:lineRule="exact"/>
        <w:ind w:firstLine="420" w:firstLineChars="200"/>
        <w:outlineLvl w:val="0"/>
        <w:rPr>
          <w:rFonts w:ascii="宋体" w:hAnsi="宋体" w:cs="宋体"/>
          <w:bCs/>
          <w:color w:val="auto"/>
          <w:szCs w:val="21"/>
        </w:rPr>
      </w:pPr>
      <w:bookmarkStart w:id="19" w:name="_Toc23333"/>
      <w:r>
        <w:rPr>
          <w:rFonts w:hint="eastAsia" w:ascii="宋体" w:hAnsi="宋体" w:cs="宋体"/>
          <w:bCs/>
          <w:color w:val="auto"/>
          <w:szCs w:val="21"/>
          <w:lang w:val="zh-CN"/>
        </w:rPr>
        <w:t>（</w:t>
      </w:r>
      <w:r>
        <w:rPr>
          <w:rFonts w:hint="eastAsia" w:ascii="宋体" w:hAnsi="宋体" w:cs="宋体"/>
          <w:bCs/>
          <w:color w:val="auto"/>
          <w:szCs w:val="21"/>
        </w:rPr>
        <w:t>1）</w:t>
      </w:r>
      <w:r>
        <w:rPr>
          <w:rFonts w:hint="eastAsia" w:ascii="宋体" w:hAnsi="宋体" w:cs="宋体"/>
          <w:bCs/>
          <w:color w:val="auto"/>
          <w:szCs w:val="21"/>
          <w:lang w:val="zh-CN"/>
        </w:rPr>
        <w:t>投标函</w:t>
      </w:r>
      <w:r>
        <w:rPr>
          <w:rFonts w:hint="eastAsia" w:ascii="宋体" w:hAnsi="宋体" w:cs="宋体"/>
          <w:bCs/>
          <w:color w:val="auto"/>
          <w:szCs w:val="21"/>
        </w:rPr>
        <w:t>及投标函附录</w:t>
      </w:r>
    </w:p>
    <w:p>
      <w:pPr>
        <w:spacing w:line="400" w:lineRule="exact"/>
        <w:ind w:firstLine="420" w:firstLineChars="200"/>
        <w:outlineLvl w:val="0"/>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2）</w:t>
      </w:r>
      <w:r>
        <w:rPr>
          <w:rFonts w:hint="eastAsia" w:ascii="宋体" w:hAnsi="宋体" w:cs="宋体"/>
          <w:bCs/>
          <w:color w:val="auto"/>
          <w:szCs w:val="21"/>
          <w:lang w:val="zh-CN"/>
        </w:rPr>
        <w:t>法定代表人身份证明</w:t>
      </w:r>
      <w:r>
        <w:rPr>
          <w:rFonts w:hint="eastAsia" w:ascii="宋体" w:hAnsi="宋体" w:cs="宋体"/>
          <w:bCs/>
          <w:color w:val="auto"/>
          <w:szCs w:val="21"/>
        </w:rPr>
        <w:t>及授权委托书</w:t>
      </w:r>
      <w:r>
        <w:rPr>
          <w:rFonts w:hint="eastAsia" w:ascii="宋体" w:hAnsi="宋体" w:cs="宋体"/>
          <w:bCs/>
          <w:color w:val="auto"/>
          <w:szCs w:val="21"/>
          <w:lang w:val="zh-CN"/>
        </w:rPr>
        <w:t>开标一览表</w:t>
      </w:r>
    </w:p>
    <w:p>
      <w:pPr>
        <w:spacing w:line="400" w:lineRule="exact"/>
        <w:ind w:firstLine="420" w:firstLineChars="200"/>
        <w:outlineLvl w:val="0"/>
        <w:rPr>
          <w:rFonts w:ascii="宋体" w:hAnsi="宋体" w:cs="宋体"/>
          <w:bCs/>
          <w:color w:val="auto"/>
          <w:szCs w:val="21"/>
          <w:lang w:val="zh-CN"/>
        </w:rPr>
      </w:pPr>
      <w:r>
        <w:rPr>
          <w:rFonts w:hint="eastAsia" w:ascii="宋体" w:hAnsi="宋体" w:cs="宋体"/>
          <w:bCs/>
          <w:color w:val="auto"/>
          <w:szCs w:val="21"/>
          <w:lang w:val="zh-CN"/>
        </w:rPr>
        <w:t>（</w:t>
      </w:r>
      <w:r>
        <w:rPr>
          <w:rFonts w:hint="eastAsia" w:ascii="宋体" w:hAnsi="宋体" w:cs="宋体"/>
          <w:bCs/>
          <w:color w:val="auto"/>
          <w:szCs w:val="21"/>
        </w:rPr>
        <w:t>3）</w:t>
      </w:r>
      <w:r>
        <w:rPr>
          <w:rFonts w:hint="eastAsia" w:ascii="宋体" w:hAnsi="宋体" w:cs="宋体"/>
          <w:bCs/>
          <w:color w:val="auto"/>
          <w:szCs w:val="21"/>
          <w:lang w:val="zh-CN"/>
        </w:rPr>
        <w:t>开标一览表</w:t>
      </w:r>
    </w:p>
    <w:p>
      <w:pPr>
        <w:spacing w:line="400" w:lineRule="exact"/>
        <w:ind w:firstLine="420" w:firstLineChars="200"/>
        <w:outlineLvl w:val="0"/>
        <w:rPr>
          <w:rFonts w:ascii="宋体" w:hAnsi="宋体" w:cs="宋体"/>
          <w:bCs/>
          <w:color w:val="auto"/>
          <w:szCs w:val="21"/>
        </w:rPr>
      </w:pPr>
      <w:r>
        <w:rPr>
          <w:rFonts w:hint="eastAsia" w:ascii="宋体" w:hAnsi="宋体" w:cs="宋体"/>
          <w:bCs/>
          <w:color w:val="auto"/>
          <w:szCs w:val="21"/>
          <w:lang w:val="zh-CN"/>
        </w:rPr>
        <w:t>（</w:t>
      </w:r>
      <w:r>
        <w:rPr>
          <w:rFonts w:hint="eastAsia" w:ascii="宋体" w:hAnsi="宋体" w:cs="宋体"/>
          <w:bCs/>
          <w:color w:val="auto"/>
          <w:szCs w:val="21"/>
        </w:rPr>
        <w:t>4）投标保证金</w:t>
      </w:r>
    </w:p>
    <w:p>
      <w:pPr>
        <w:spacing w:line="400" w:lineRule="exact"/>
        <w:ind w:firstLine="420" w:firstLineChars="200"/>
        <w:outlineLvl w:val="0"/>
        <w:rPr>
          <w:rFonts w:ascii="宋体" w:hAnsi="宋体" w:cs="宋体"/>
          <w:bCs/>
          <w:color w:val="auto"/>
          <w:szCs w:val="21"/>
          <w:lang w:val="zh-CN"/>
        </w:rPr>
      </w:pPr>
      <w:r>
        <w:rPr>
          <w:rFonts w:hint="eastAsia" w:ascii="宋体" w:hAnsi="宋体" w:cs="宋体"/>
          <w:bCs/>
          <w:color w:val="auto"/>
          <w:szCs w:val="21"/>
        </w:rPr>
        <w:t>（5）</w:t>
      </w:r>
      <w:r>
        <w:rPr>
          <w:rFonts w:hint="eastAsia" w:ascii="宋体" w:hAnsi="宋体" w:cs="宋体"/>
          <w:bCs/>
          <w:color w:val="auto"/>
          <w:szCs w:val="21"/>
          <w:lang w:val="zh-CN"/>
        </w:rPr>
        <w:t>技术规格偏离表</w:t>
      </w:r>
    </w:p>
    <w:p>
      <w:pPr>
        <w:spacing w:line="400" w:lineRule="exact"/>
        <w:ind w:firstLine="420" w:firstLineChars="200"/>
        <w:outlineLvl w:val="0"/>
        <w:rPr>
          <w:rFonts w:ascii="宋体" w:hAnsi="宋体" w:cs="宋体"/>
          <w:bCs/>
          <w:color w:val="auto"/>
          <w:szCs w:val="21"/>
          <w:lang w:val="zh-CN"/>
        </w:rPr>
      </w:pPr>
      <w:r>
        <w:rPr>
          <w:rFonts w:hint="eastAsia" w:ascii="宋体" w:hAnsi="宋体" w:cs="宋体"/>
          <w:bCs/>
          <w:color w:val="auto"/>
          <w:szCs w:val="21"/>
        </w:rPr>
        <w:t>（6）商务条款偏离表</w:t>
      </w:r>
    </w:p>
    <w:p>
      <w:pPr>
        <w:spacing w:line="400" w:lineRule="exact"/>
        <w:ind w:firstLine="420" w:firstLineChars="200"/>
        <w:outlineLvl w:val="0"/>
        <w:rPr>
          <w:rFonts w:ascii="宋体" w:hAnsi="宋体" w:cs="宋体"/>
          <w:bCs/>
          <w:color w:val="auto"/>
          <w:szCs w:val="21"/>
          <w:lang w:val="zh-CN"/>
        </w:rPr>
      </w:pPr>
      <w:r>
        <w:rPr>
          <w:rFonts w:hint="eastAsia" w:ascii="宋体" w:hAnsi="宋体" w:cs="宋体"/>
          <w:bCs/>
          <w:color w:val="auto"/>
          <w:szCs w:val="21"/>
        </w:rPr>
        <w:t>（7）</w:t>
      </w:r>
      <w:r>
        <w:rPr>
          <w:rFonts w:hint="eastAsia" w:ascii="宋体" w:hAnsi="宋体" w:cs="宋体"/>
          <w:bCs/>
          <w:color w:val="auto"/>
          <w:szCs w:val="21"/>
          <w:lang w:val="zh-CN"/>
        </w:rPr>
        <w:t>技术部分</w:t>
      </w:r>
    </w:p>
    <w:p>
      <w:pPr>
        <w:spacing w:line="400" w:lineRule="exact"/>
        <w:ind w:firstLine="420" w:firstLineChars="200"/>
        <w:outlineLvl w:val="0"/>
        <w:rPr>
          <w:rFonts w:ascii="宋体" w:hAnsi="宋体" w:cs="宋体"/>
          <w:bCs/>
          <w:color w:val="auto"/>
          <w:szCs w:val="21"/>
          <w:lang w:val="zh-CN"/>
        </w:rPr>
      </w:pPr>
      <w:r>
        <w:rPr>
          <w:rFonts w:hint="eastAsia" w:ascii="宋体" w:hAnsi="宋体" w:cs="宋体"/>
          <w:bCs/>
          <w:color w:val="auto"/>
          <w:szCs w:val="21"/>
        </w:rPr>
        <w:t>（8）</w:t>
      </w:r>
      <w:r>
        <w:rPr>
          <w:rFonts w:hint="eastAsia" w:ascii="宋体" w:hAnsi="宋体" w:cs="宋体"/>
          <w:bCs/>
          <w:color w:val="auto"/>
          <w:szCs w:val="21"/>
          <w:lang w:val="zh-CN"/>
        </w:rPr>
        <w:t>资格审查资料</w:t>
      </w:r>
    </w:p>
    <w:p>
      <w:pPr>
        <w:spacing w:line="400" w:lineRule="exact"/>
        <w:ind w:firstLine="420" w:firstLineChars="200"/>
        <w:outlineLvl w:val="0"/>
        <w:rPr>
          <w:rFonts w:ascii="宋体" w:hAnsi="宋体" w:cs="宋体"/>
          <w:bCs/>
          <w:color w:val="auto"/>
          <w:szCs w:val="21"/>
          <w:lang w:val="zh-CN"/>
        </w:rPr>
      </w:pPr>
      <w:r>
        <w:rPr>
          <w:rFonts w:hint="eastAsia" w:ascii="宋体" w:hAnsi="宋体" w:cs="宋体"/>
          <w:bCs/>
          <w:color w:val="auto"/>
          <w:szCs w:val="21"/>
        </w:rPr>
        <w:t>（9）</w:t>
      </w:r>
      <w:r>
        <w:rPr>
          <w:rFonts w:hint="eastAsia" w:ascii="宋体" w:hAnsi="宋体" w:cs="宋体"/>
          <w:bCs/>
          <w:color w:val="auto"/>
          <w:szCs w:val="21"/>
          <w:lang w:val="zh-CN"/>
        </w:rPr>
        <w:t>其它材料</w:t>
      </w:r>
    </w:p>
    <w:p>
      <w:pPr>
        <w:spacing w:line="400" w:lineRule="exact"/>
        <w:ind w:firstLine="422" w:firstLineChars="200"/>
        <w:outlineLvl w:val="0"/>
        <w:rPr>
          <w:rFonts w:ascii="宋体" w:hAnsi="宋体" w:cs="宋体"/>
          <w:b/>
          <w:color w:val="auto"/>
          <w:szCs w:val="21"/>
        </w:rPr>
      </w:pPr>
      <w:r>
        <w:rPr>
          <w:rFonts w:hint="eastAsia" w:ascii="宋体" w:hAnsi="宋体" w:cs="宋体"/>
          <w:b/>
          <w:color w:val="auto"/>
          <w:szCs w:val="21"/>
        </w:rPr>
        <w:t>8、投标文件构成</w:t>
      </w:r>
      <w:bookmarkEnd w:id="19"/>
    </w:p>
    <w:p>
      <w:pPr>
        <w:spacing w:line="400" w:lineRule="exact"/>
        <w:ind w:firstLine="420" w:firstLineChars="200"/>
        <w:rPr>
          <w:rFonts w:ascii="宋体" w:hAnsi="宋体" w:cs="宋体"/>
          <w:color w:val="auto"/>
          <w:szCs w:val="21"/>
        </w:rPr>
      </w:pPr>
      <w:r>
        <w:rPr>
          <w:rFonts w:hint="eastAsia" w:ascii="宋体" w:hAnsi="宋体" w:cs="宋体"/>
          <w:color w:val="auto"/>
          <w:szCs w:val="21"/>
        </w:rPr>
        <w:t>8.1投标人编写的投标文件应包括下列部分：</w:t>
      </w:r>
    </w:p>
    <w:p>
      <w:pPr>
        <w:spacing w:line="400" w:lineRule="exact"/>
        <w:rPr>
          <w:rFonts w:ascii="宋体" w:hAnsi="宋体" w:cs="宋体"/>
          <w:color w:val="auto"/>
          <w:szCs w:val="21"/>
        </w:rPr>
      </w:pPr>
      <w:r>
        <w:rPr>
          <w:rFonts w:hint="eastAsia" w:ascii="宋体" w:hAnsi="宋体" w:cs="宋体"/>
          <w:color w:val="auto"/>
          <w:szCs w:val="21"/>
        </w:rPr>
        <w:t xml:space="preserve">    8.1.1按第六章“投标文件格式”编制一份“开标一览表”，并完整地填写“投标函”、“开标一览表”和“商务条款偏离表和投标货物及技术规格偏离表”。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8.1.2证明投标人符合资格要求的文件：应具备第二章“投标人须知”第3条“合格投标人”要求的投标资格，提供相关的资格证明文件以及第六章“投标文件格式”要求提供的其他资质文件。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8.1.3“投标人须知”第10条要求提交的投标保证金。</w:t>
      </w:r>
    </w:p>
    <w:p>
      <w:pPr>
        <w:spacing w:line="400" w:lineRule="exact"/>
        <w:ind w:firstLine="420" w:firstLineChars="200"/>
        <w:rPr>
          <w:rFonts w:ascii="宋体" w:hAnsi="宋体" w:cs="宋体"/>
          <w:color w:val="auto"/>
          <w:szCs w:val="21"/>
        </w:rPr>
      </w:pPr>
      <w:r>
        <w:rPr>
          <w:rFonts w:hint="eastAsia" w:ascii="宋体" w:hAnsi="宋体" w:cs="宋体"/>
          <w:color w:val="auto"/>
          <w:szCs w:val="21"/>
        </w:rPr>
        <w:t>注：未按照以上规定编制投标文件的有可能导致被否决其投标。</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9、投标报价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9.1报价原则：执行招标文件规定。</w:t>
      </w:r>
    </w:p>
    <w:p>
      <w:pPr>
        <w:spacing w:line="400" w:lineRule="exact"/>
        <w:ind w:firstLine="420" w:firstLineChars="200"/>
        <w:rPr>
          <w:rFonts w:ascii="宋体" w:hAnsi="宋体" w:cs="宋体"/>
          <w:color w:val="auto"/>
          <w:szCs w:val="21"/>
        </w:rPr>
      </w:pPr>
      <w:r>
        <w:rPr>
          <w:rFonts w:hint="eastAsia" w:ascii="宋体" w:hAnsi="宋体" w:cs="宋体"/>
          <w:color w:val="auto"/>
          <w:szCs w:val="21"/>
        </w:rPr>
        <w:t>9.2投标人所报的价格在合同执行过程中包含用工劳务费、管理费、税金，预算费用可依据实际发生情况为准。</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10、投标保证金</w:t>
      </w:r>
    </w:p>
    <w:p>
      <w:pPr>
        <w:widowControl/>
        <w:wordWrap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10.1 投标人须知前附表规定递交保证金的，投标人在递交投标文件的同时，应按投标人须知前附表规定的金额、形式递交保证金，并作为其投标文件的组成部分。联合体投标的保证金由牵头人递交，并应符合投标人须知前附表的规定。</w:t>
      </w:r>
    </w:p>
    <w:p>
      <w:pPr>
        <w:widowControl/>
        <w:wordWrap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10.2 投标人不按本章第10.1项要求提交保证金的，评标小组将否决其投标。</w:t>
      </w:r>
    </w:p>
    <w:p>
      <w:pPr>
        <w:widowControl/>
        <w:wordWrap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10.3 自成交通知书发出之日起5个工作日内退还未中标人的保证金，签订合同后5个工作日内，向成交人退还保证金。</w:t>
      </w:r>
    </w:p>
    <w:p>
      <w:pPr>
        <w:widowControl/>
        <w:wordWrap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10.4 有下列情形之一的，保证金将不予退还：</w:t>
      </w:r>
    </w:p>
    <w:p>
      <w:pPr>
        <w:widowControl/>
        <w:wordWrap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（1）投标人在规定的投标有效期内撤销或修改其投标文件；</w:t>
      </w:r>
    </w:p>
    <w:p>
      <w:pPr>
        <w:spacing w:line="400" w:lineRule="exact"/>
        <w:ind w:firstLine="420" w:firstLineChars="200"/>
        <w:jc w:val="left"/>
        <w:rPr>
          <w:rFonts w:ascii="宋体" w:hAnsi="宋体" w:cs="宋体"/>
          <w:bCs/>
          <w:color w:val="auto"/>
          <w:szCs w:val="21"/>
        </w:rPr>
      </w:pPr>
      <w:r>
        <w:rPr>
          <w:rFonts w:hint="eastAsia" w:ascii="宋体" w:hAnsi="宋体" w:cs="宋体"/>
          <w:color w:val="auto"/>
          <w:kern w:val="0"/>
          <w:szCs w:val="21"/>
        </w:rPr>
        <w:t>（2）中标人在收到成交通知书后，无正当理由拒签合同协议书或未按招标文件规定提交履约担保。（</w:t>
      </w:r>
      <w:r>
        <w:rPr>
          <w:rFonts w:ascii="宋体" w:hAnsi="宋体" w:cs="宋体"/>
          <w:color w:val="auto"/>
          <w:kern w:val="0"/>
          <w:szCs w:val="21"/>
        </w:rPr>
        <w:t>如</w:t>
      </w:r>
      <w:r>
        <w:rPr>
          <w:rFonts w:hint="eastAsia" w:ascii="宋体" w:hAnsi="宋体" w:cs="宋体"/>
          <w:color w:val="auto"/>
          <w:kern w:val="0"/>
          <w:szCs w:val="21"/>
        </w:rPr>
        <w:t>招标</w:t>
      </w:r>
      <w:r>
        <w:rPr>
          <w:rFonts w:ascii="宋体" w:hAnsi="宋体" w:cs="宋体"/>
          <w:color w:val="auto"/>
          <w:kern w:val="0"/>
          <w:szCs w:val="21"/>
        </w:rPr>
        <w:t>文件未要求投标人递交保证金，</w:t>
      </w:r>
      <w:r>
        <w:rPr>
          <w:rFonts w:hint="eastAsia" w:ascii="宋体" w:hAnsi="宋体" w:cs="宋体"/>
          <w:color w:val="auto"/>
          <w:kern w:val="0"/>
          <w:szCs w:val="21"/>
        </w:rPr>
        <w:t>投标人</w:t>
      </w:r>
      <w:r>
        <w:rPr>
          <w:rFonts w:ascii="宋体" w:hAnsi="宋体" w:cs="宋体"/>
          <w:color w:val="auto"/>
          <w:kern w:val="0"/>
          <w:szCs w:val="21"/>
        </w:rPr>
        <w:t>可忽略此</w:t>
      </w:r>
      <w:r>
        <w:rPr>
          <w:rFonts w:hint="eastAsia" w:ascii="宋体" w:hAnsi="宋体" w:cs="宋体"/>
          <w:color w:val="auto"/>
          <w:kern w:val="0"/>
          <w:szCs w:val="21"/>
        </w:rPr>
        <w:t>项）</w:t>
      </w:r>
    </w:p>
    <w:p>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11、投标有效期</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11.1投标有效期为自开标之时起90天，投标文件在这个规定期限内应保持有效。</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11.2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12、投标文件的式样和签署</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投标文件中如有修改错漏处，应在修改处加盖</w:t>
      </w:r>
      <w:r>
        <w:rPr>
          <w:rFonts w:hint="eastAsia" w:ascii="宋体" w:hAnsi="宋体" w:cs="宋体"/>
          <w:bCs/>
          <w:color w:val="auto"/>
          <w:szCs w:val="21"/>
        </w:rPr>
        <w:t>投标人</w:t>
      </w:r>
      <w:r>
        <w:rPr>
          <w:rFonts w:hint="eastAsia" w:ascii="宋体" w:hAnsi="宋体" w:cs="宋体"/>
          <w:color w:val="auto"/>
          <w:szCs w:val="21"/>
        </w:rPr>
        <w:t>公章。</w:t>
      </w:r>
    </w:p>
    <w:p>
      <w:pPr>
        <w:spacing w:line="400" w:lineRule="exact"/>
        <w:ind w:firstLine="413" w:firstLineChars="196"/>
        <w:outlineLvl w:val="0"/>
        <w:rPr>
          <w:rFonts w:ascii="宋体" w:hAnsi="宋体" w:cs="宋体"/>
          <w:b/>
          <w:color w:val="auto"/>
          <w:szCs w:val="21"/>
        </w:rPr>
      </w:pPr>
      <w:bookmarkStart w:id="20" w:name="_Toc4232"/>
      <w:r>
        <w:rPr>
          <w:rFonts w:hint="eastAsia" w:ascii="宋体" w:hAnsi="宋体" w:cs="宋体"/>
          <w:b/>
          <w:color w:val="auto"/>
          <w:szCs w:val="21"/>
        </w:rPr>
        <w:t>13、投标文件的修改和撤回</w:t>
      </w:r>
      <w:bookmarkEnd w:id="20"/>
    </w:p>
    <w:p>
      <w:pPr>
        <w:spacing w:line="400" w:lineRule="exact"/>
        <w:ind w:firstLine="420" w:firstLineChars="200"/>
        <w:rPr>
          <w:rFonts w:ascii="宋体" w:hAnsi="宋体" w:cs="宋体"/>
          <w:color w:val="auto"/>
          <w:szCs w:val="21"/>
        </w:rPr>
      </w:pPr>
      <w:r>
        <w:rPr>
          <w:rFonts w:hint="eastAsia" w:ascii="宋体" w:hAnsi="宋体" w:cs="宋体"/>
          <w:color w:val="auto"/>
          <w:szCs w:val="21"/>
        </w:rPr>
        <w:t>13.1投标人在递交投标文件后，可以修改或撤回其投标文件，但招标方必须在规定的投标截止期之前收到投标人的修改或撤回的书面通知。</w:t>
      </w:r>
    </w:p>
    <w:p>
      <w:pPr>
        <w:spacing w:line="400" w:lineRule="exact"/>
        <w:ind w:firstLine="420" w:firstLineChars="200"/>
        <w:rPr>
          <w:rFonts w:ascii="宋体" w:hAnsi="宋体" w:cs="宋体"/>
          <w:color w:val="auto"/>
          <w:szCs w:val="21"/>
        </w:rPr>
      </w:pPr>
      <w:r>
        <w:rPr>
          <w:rFonts w:hint="eastAsia" w:ascii="宋体" w:hAnsi="宋体" w:cs="宋体"/>
          <w:color w:val="auto"/>
          <w:szCs w:val="21"/>
        </w:rPr>
        <w:t>13.2投标人的修改或撤回通知书应按对投标文件的规定一样进行编制、密封、标记和递交，并标明“修改”或“撤回”字样。</w:t>
      </w:r>
    </w:p>
    <w:p>
      <w:pPr>
        <w:spacing w:line="400" w:lineRule="exact"/>
        <w:ind w:firstLine="420" w:firstLineChars="200"/>
        <w:rPr>
          <w:rFonts w:ascii="宋体" w:hAnsi="宋体" w:cs="宋体"/>
          <w:color w:val="auto"/>
          <w:szCs w:val="21"/>
        </w:rPr>
      </w:pPr>
      <w:r>
        <w:rPr>
          <w:rFonts w:hint="eastAsia" w:ascii="宋体" w:hAnsi="宋体" w:cs="宋体"/>
          <w:color w:val="auto"/>
          <w:szCs w:val="21"/>
        </w:rPr>
        <w:t>13.3在投标截止时间（开标时间）之后，投标人不得对其投标文件做任何修改。</w:t>
      </w:r>
    </w:p>
    <w:p>
      <w:pPr>
        <w:spacing w:line="400" w:lineRule="exact"/>
        <w:ind w:firstLine="420" w:firstLineChars="200"/>
        <w:rPr>
          <w:rFonts w:ascii="宋体" w:hAnsi="宋体" w:cs="宋体"/>
          <w:color w:val="auto"/>
          <w:szCs w:val="21"/>
        </w:rPr>
      </w:pPr>
      <w:r>
        <w:rPr>
          <w:rFonts w:hint="eastAsia" w:ascii="宋体" w:hAnsi="宋体" w:cs="宋体"/>
          <w:color w:val="auto"/>
          <w:szCs w:val="21"/>
        </w:rPr>
        <w:t>13.4从开标之时起，至投标有效期期满之间的这段时间内，投标人不得撤回其投标，否则根据投标人须知规定，其投标保证金将被没收。与其他投标人恶意串通而撤回投标的，按照《中华人民共和国政府采购法》第七十七条的规定处理。</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14、投标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14.1投标人应当在招标文件要求提交投标文件的截止时间前，将投标文件密封送达投标地点。采购代理机构收到投标文件后，将如实记载投标文件的送达时间和密封情况，签收保存，并向投标人出具签收回执。任何单位和个人不得在开标前开启投标文件。逾期送达或者未按照招标文件要求密封的投标文件，采购人、采购代理机构应当拒收。</w:t>
      </w:r>
    </w:p>
    <w:p>
      <w:pPr>
        <w:spacing w:line="400" w:lineRule="exact"/>
        <w:ind w:firstLine="420" w:firstLineChars="200"/>
        <w:rPr>
          <w:bCs/>
          <w:color w:val="auto"/>
          <w:szCs w:val="21"/>
        </w:rPr>
      </w:pPr>
      <w:r>
        <w:rPr>
          <w:rFonts w:hint="eastAsia" w:ascii="宋体" w:hAnsi="宋体" w:cs="宋体"/>
          <w:color w:val="auto"/>
          <w:szCs w:val="21"/>
        </w:rPr>
        <w:t>14.2</w:t>
      </w:r>
      <w:r>
        <w:rPr>
          <w:bCs/>
          <w:color w:val="auto"/>
          <w:szCs w:val="21"/>
        </w:rPr>
        <w:t>投标文件采用</w:t>
      </w:r>
      <w:r>
        <w:rPr>
          <w:bCs/>
          <w:color w:val="auto"/>
          <w:szCs w:val="21"/>
          <w:u w:val="single"/>
        </w:rPr>
        <w:t xml:space="preserve"> 胶装 </w:t>
      </w:r>
      <w:r>
        <w:rPr>
          <w:bCs/>
          <w:color w:val="auto"/>
          <w:szCs w:val="21"/>
        </w:rPr>
        <w:t>方式装订要整齐、牢固，便于保管和利用，不能采用活页装订方式。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14.3投标人应提交投标文件正本1份、副本</w:t>
      </w:r>
      <w:r>
        <w:rPr>
          <w:rFonts w:ascii="宋体" w:hAnsi="宋体" w:cs="宋体"/>
          <w:color w:val="auto"/>
          <w:szCs w:val="21"/>
        </w:rPr>
        <w:t>4</w:t>
      </w:r>
      <w:r>
        <w:rPr>
          <w:rFonts w:hint="eastAsia" w:ascii="宋体" w:hAnsi="宋体" w:cs="宋体"/>
          <w:color w:val="auto"/>
          <w:szCs w:val="21"/>
        </w:rPr>
        <w:t xml:space="preserve">份，电子版2份，并标明“正本”、“副本”字样。 </w:t>
      </w:r>
    </w:p>
    <w:p>
      <w:pPr>
        <w:pStyle w:val="3"/>
        <w:spacing w:before="0" w:after="0" w:line="360" w:lineRule="auto"/>
        <w:jc w:val="center"/>
        <w:rPr>
          <w:rFonts w:hint="default" w:ascii="宋体" w:hAnsi="宋体" w:eastAsia="宋体" w:cs="宋体"/>
          <w:color w:val="auto"/>
          <w:sz w:val="28"/>
          <w:szCs w:val="28"/>
        </w:rPr>
      </w:pPr>
    </w:p>
    <w:p>
      <w:pPr>
        <w:pStyle w:val="3"/>
        <w:spacing w:before="0" w:after="0" w:line="360" w:lineRule="auto"/>
        <w:jc w:val="center"/>
        <w:rPr>
          <w:rFonts w:hint="default" w:ascii="宋体" w:hAnsi="宋体" w:eastAsia="宋体" w:cs="宋体"/>
          <w:color w:val="auto"/>
          <w:sz w:val="28"/>
          <w:szCs w:val="28"/>
        </w:rPr>
      </w:pPr>
      <w:r>
        <w:rPr>
          <w:rFonts w:ascii="宋体" w:hAnsi="宋体" w:eastAsia="宋体" w:cs="宋体"/>
          <w:color w:val="auto"/>
          <w:sz w:val="28"/>
          <w:szCs w:val="28"/>
        </w:rPr>
        <w:t>四、开标与评标</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15、开标</w:t>
      </w:r>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rPr>
        <w:t>15.1采购代理机构将在招标公告规定的时间和地点组织公开开标，邀请投标人参加。</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 开标会由采购人或采购代理机构组织并主持。开标时，将由投标人或者其推选的代表检查投标文件的密封情况；经确认无误后，由采购人或者采购代理机构工作人员当众宣布投标人名称、投标价格和招标文件规定的需要宣布的其他内容。</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 投标人不足3家的，不开标。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15.4 开标时未宣读的投标价格、价格折扣和招标文件允许提供的备选投标方案等实质性内容，评标时不予承认。</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15.5按照规定，提交了可接受的“撤回”通知的投标将不予开封。撤回的投标书将原封退回投标人。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15.6开标过程由采购代理机构负责记录，由参加开标的各投标人代表和相关工作人员签字确认后随招标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15.7 开标时，投标文件中开标一览表(报价表)内容与投标文件中明细表内容不一致的，以开标一览表(报价表)为准。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15.8 开标时有下列情形之一的，采购人有权宣布本项目废标：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（1）交货时间符合招标文件要求的投标人不足三家的；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（2）所有投标人的报价均超过采购项目预算，采购人不能支付的。</w:t>
      </w:r>
    </w:p>
    <w:p>
      <w:pPr>
        <w:spacing w:line="400" w:lineRule="exact"/>
        <w:ind w:firstLine="422" w:firstLineChars="200"/>
        <w:outlineLvl w:val="0"/>
        <w:rPr>
          <w:rFonts w:ascii="宋体" w:hAnsi="宋体" w:cs="宋体"/>
          <w:b/>
          <w:bCs/>
          <w:color w:val="auto"/>
          <w:szCs w:val="21"/>
        </w:rPr>
      </w:pPr>
      <w:bookmarkStart w:id="21" w:name="_Toc17691"/>
      <w:r>
        <w:rPr>
          <w:rFonts w:hint="eastAsia" w:ascii="宋体" w:hAnsi="宋体" w:cs="宋体"/>
          <w:b/>
          <w:bCs/>
          <w:color w:val="auto"/>
          <w:szCs w:val="21"/>
        </w:rPr>
        <w:t>16、评标过程的保密性</w:t>
      </w:r>
      <w:bookmarkEnd w:id="21"/>
    </w:p>
    <w:p>
      <w:pPr>
        <w:spacing w:line="400" w:lineRule="exact"/>
        <w:ind w:firstLine="315" w:firstLineChars="150"/>
        <w:rPr>
          <w:rFonts w:ascii="宋体" w:hAnsi="宋体" w:cs="宋体"/>
          <w:color w:val="auto"/>
          <w:szCs w:val="21"/>
        </w:rPr>
      </w:pPr>
      <w:r>
        <w:rPr>
          <w:rFonts w:hint="eastAsia" w:ascii="宋体" w:hAnsi="宋体" w:cs="宋体"/>
          <w:color w:val="auto"/>
          <w:szCs w:val="21"/>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17、评标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17.1采购代理机构负责组织评标工作，并履行下列职责：</w:t>
      </w:r>
    </w:p>
    <w:p>
      <w:pPr>
        <w:spacing w:line="400" w:lineRule="exact"/>
        <w:ind w:firstLine="315" w:firstLineChars="150"/>
        <w:rPr>
          <w:rFonts w:ascii="宋体" w:hAnsi="宋体" w:cs="宋体"/>
          <w:color w:val="auto"/>
          <w:szCs w:val="21"/>
        </w:rPr>
      </w:pPr>
      <w:r>
        <w:rPr>
          <w:rFonts w:hint="eastAsia" w:ascii="宋体" w:hAnsi="宋体" w:cs="宋体"/>
          <w:color w:val="auto"/>
          <w:szCs w:val="21"/>
        </w:rPr>
        <w:t>（一）核对评审专家身份和采购人代表授权函，对评审专家在政府采购活动中的职责履行情况予以记录，并及时将有关违法违规行为向财政部门报告；</w:t>
      </w:r>
    </w:p>
    <w:p>
      <w:pPr>
        <w:spacing w:line="400" w:lineRule="exact"/>
        <w:ind w:firstLine="315" w:firstLineChars="150"/>
        <w:rPr>
          <w:rFonts w:ascii="宋体" w:hAnsi="宋体" w:cs="宋体"/>
          <w:color w:val="auto"/>
          <w:szCs w:val="21"/>
        </w:rPr>
      </w:pPr>
      <w:r>
        <w:rPr>
          <w:rFonts w:hint="eastAsia" w:ascii="宋体" w:hAnsi="宋体" w:cs="宋体"/>
          <w:color w:val="auto"/>
          <w:szCs w:val="21"/>
        </w:rPr>
        <w:t>（二）宣布评标纪律；</w:t>
      </w:r>
    </w:p>
    <w:p>
      <w:pPr>
        <w:spacing w:line="400" w:lineRule="exact"/>
        <w:ind w:firstLine="315" w:firstLineChars="150"/>
        <w:rPr>
          <w:rFonts w:ascii="宋体" w:hAnsi="宋体" w:cs="宋体"/>
          <w:color w:val="auto"/>
          <w:szCs w:val="21"/>
        </w:rPr>
      </w:pPr>
      <w:r>
        <w:rPr>
          <w:rFonts w:hint="eastAsia" w:ascii="宋体" w:hAnsi="宋体" w:cs="宋体"/>
          <w:color w:val="auto"/>
          <w:szCs w:val="21"/>
        </w:rPr>
        <w:t>（三）公布投标人名单，告知评审专家应当回避的情形；</w:t>
      </w:r>
    </w:p>
    <w:p>
      <w:pPr>
        <w:spacing w:line="400" w:lineRule="exact"/>
        <w:ind w:firstLine="315" w:firstLineChars="150"/>
        <w:rPr>
          <w:rFonts w:ascii="宋体" w:hAnsi="宋体" w:cs="宋体"/>
          <w:color w:val="auto"/>
          <w:szCs w:val="21"/>
        </w:rPr>
      </w:pPr>
      <w:r>
        <w:rPr>
          <w:rFonts w:hint="eastAsia" w:ascii="宋体" w:hAnsi="宋体" w:cs="宋体"/>
          <w:color w:val="auto"/>
          <w:szCs w:val="21"/>
        </w:rPr>
        <w:t>（四）组织评标委员会推选评标组长，采购人代表不得担任组长；</w:t>
      </w:r>
    </w:p>
    <w:p>
      <w:pPr>
        <w:spacing w:line="400" w:lineRule="exact"/>
        <w:ind w:firstLine="315" w:firstLineChars="150"/>
        <w:rPr>
          <w:rFonts w:ascii="宋体" w:hAnsi="宋体" w:cs="宋体"/>
          <w:color w:val="auto"/>
          <w:szCs w:val="21"/>
        </w:rPr>
      </w:pPr>
      <w:r>
        <w:rPr>
          <w:rFonts w:hint="eastAsia" w:ascii="宋体" w:hAnsi="宋体" w:cs="宋体"/>
          <w:color w:val="auto"/>
          <w:szCs w:val="21"/>
        </w:rPr>
        <w:t>（五）在评标期间采取必要的通讯管理措施，保证评标活动不受外界干扰；</w:t>
      </w:r>
    </w:p>
    <w:p>
      <w:pPr>
        <w:spacing w:line="400" w:lineRule="exact"/>
        <w:ind w:firstLine="315" w:firstLineChars="150"/>
        <w:rPr>
          <w:rFonts w:ascii="宋体" w:hAnsi="宋体" w:cs="宋体"/>
          <w:color w:val="auto"/>
          <w:szCs w:val="21"/>
        </w:rPr>
      </w:pPr>
      <w:r>
        <w:rPr>
          <w:rFonts w:hint="eastAsia" w:ascii="宋体" w:hAnsi="宋体" w:cs="宋体"/>
          <w:color w:val="auto"/>
          <w:szCs w:val="21"/>
        </w:rPr>
        <w:t>（六）根据评标委员会的要求介绍政府采购相关政策法规、招标文件；</w:t>
      </w:r>
    </w:p>
    <w:p>
      <w:pPr>
        <w:spacing w:line="400" w:lineRule="exact"/>
        <w:ind w:firstLine="315" w:firstLineChars="150"/>
        <w:rPr>
          <w:rFonts w:ascii="宋体" w:hAnsi="宋体" w:cs="宋体"/>
          <w:color w:val="auto"/>
          <w:szCs w:val="21"/>
        </w:rPr>
      </w:pPr>
      <w:r>
        <w:rPr>
          <w:rFonts w:hint="eastAsia" w:ascii="宋体" w:hAnsi="宋体" w:cs="宋体"/>
          <w:color w:val="auto"/>
          <w:szCs w:val="21"/>
        </w:rPr>
        <w:t>（七）维护评标秩序，监督评标委员会依照招标文件规定的评标程序、方法和标准进行独立评审，及时制止和纠正采购人代表、评审专家的倾向性言论或者违法违规行为；</w:t>
      </w:r>
    </w:p>
    <w:p>
      <w:pPr>
        <w:spacing w:line="400" w:lineRule="exact"/>
        <w:ind w:firstLine="315" w:firstLineChars="150"/>
        <w:rPr>
          <w:rFonts w:ascii="宋体" w:hAnsi="宋体" w:cs="宋体"/>
          <w:color w:val="auto"/>
          <w:szCs w:val="21"/>
        </w:rPr>
      </w:pPr>
      <w:r>
        <w:rPr>
          <w:rFonts w:hint="eastAsia" w:ascii="宋体" w:hAnsi="宋体" w:cs="宋体"/>
          <w:color w:val="auto"/>
          <w:szCs w:val="21"/>
        </w:rPr>
        <w:t>（八）核对评标结果，有本办法第六十四条规定情形的，要求评标委员会复核或者书面说明理由，评标委员会拒绝的，应予记录并向本级财政部门报告；</w:t>
      </w:r>
    </w:p>
    <w:p>
      <w:pPr>
        <w:spacing w:line="400" w:lineRule="exact"/>
        <w:ind w:firstLine="315" w:firstLineChars="150"/>
        <w:rPr>
          <w:rFonts w:ascii="宋体" w:hAnsi="宋体" w:cs="宋体"/>
          <w:color w:val="auto"/>
          <w:szCs w:val="21"/>
        </w:rPr>
      </w:pPr>
      <w:r>
        <w:rPr>
          <w:rFonts w:hint="eastAsia" w:ascii="宋体" w:hAnsi="宋体" w:cs="宋体"/>
          <w:color w:val="auto"/>
          <w:szCs w:val="21"/>
        </w:rPr>
        <w:t>（九）评审工作完成后，按照规定向评审专家支付劳务报酬和异地评审差旅费，不得向评审专家以外的其他人员支付评审劳务报酬；</w:t>
      </w:r>
    </w:p>
    <w:p>
      <w:pPr>
        <w:spacing w:line="400" w:lineRule="exact"/>
        <w:ind w:firstLine="315" w:firstLineChars="150"/>
        <w:rPr>
          <w:rFonts w:ascii="宋体" w:hAnsi="宋体" w:cs="宋体"/>
          <w:color w:val="auto"/>
          <w:szCs w:val="21"/>
        </w:rPr>
      </w:pPr>
      <w:r>
        <w:rPr>
          <w:rFonts w:hint="eastAsia" w:ascii="宋体" w:hAnsi="宋体" w:cs="宋体"/>
          <w:color w:val="auto"/>
          <w:szCs w:val="21"/>
        </w:rPr>
        <w:t>（十）处理与评标有关的其他事项。</w:t>
      </w:r>
    </w:p>
    <w:p>
      <w:pPr>
        <w:spacing w:line="400" w:lineRule="exact"/>
        <w:ind w:firstLine="525" w:firstLineChars="250"/>
        <w:rPr>
          <w:rFonts w:ascii="宋体" w:hAnsi="宋体" w:cs="宋体"/>
          <w:color w:val="auto"/>
          <w:szCs w:val="21"/>
        </w:rPr>
      </w:pPr>
      <w:r>
        <w:rPr>
          <w:rFonts w:hint="eastAsia" w:ascii="宋体" w:hAnsi="宋体" w:cs="宋体"/>
          <w:color w:val="auto"/>
          <w:szCs w:val="21"/>
        </w:rPr>
        <w:t>采购人可以在评标前说明项目背景和采购需求，说明内容不得含有歧视性、倾向性意见，不得超出招标文件所述范围。说明应当提交书面材料，并随招标文件一并存档。</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zh-CN"/>
        </w:rPr>
        <w:t>评标委员会由评审专家和采购人代表组成。评标委员会的专家成员从吉林省政府采购监督管理部门建立的专家库中随机抽取产生，采购人代表由采购人委派。</w:t>
      </w:r>
      <w:r>
        <w:rPr>
          <w:rFonts w:hint="eastAsia" w:ascii="宋体" w:hAnsi="宋体" w:cs="宋体"/>
          <w:color w:val="auto"/>
          <w:szCs w:val="21"/>
        </w:rPr>
        <w:t>评标委员会根据有关法律法规和招标文件规定的方法和标准独立评标，负责完成评标的全过程直至评定预中标人。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评标委员会负责具体评标事物，并独立履行下列职责：</w:t>
      </w:r>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（一）审查、评价投标文件是否符合招标文件的商务、技术等实质性要求；</w:t>
      </w:r>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（二）要求投标人对投标文件有关事项作出澄清或者说明；</w:t>
      </w:r>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（三）对投标文件进行比较和评价；</w:t>
      </w:r>
    </w:p>
    <w:p>
      <w:pPr>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（四）确定中标候选人名单，以及根据采购人委托直接确定中标人；</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zh-CN"/>
        </w:rPr>
        <w:t>（五）向采购人、采购代理机构或者有关部门报告评标中发现的违法行为。</w:t>
      </w:r>
    </w:p>
    <w:p>
      <w:pPr>
        <w:spacing w:line="400" w:lineRule="exact"/>
        <w:ind w:firstLine="316" w:firstLineChars="150"/>
        <w:rPr>
          <w:rFonts w:ascii="宋体" w:hAnsi="宋体" w:cs="宋体"/>
          <w:b/>
          <w:color w:val="auto"/>
          <w:szCs w:val="21"/>
        </w:rPr>
      </w:pPr>
      <w:r>
        <w:rPr>
          <w:rFonts w:hint="eastAsia" w:ascii="宋体" w:hAnsi="宋体" w:cs="宋体"/>
          <w:b/>
          <w:color w:val="auto"/>
          <w:szCs w:val="21"/>
        </w:rPr>
        <w:t xml:space="preserve"> 18、政府采购进口产品的规定</w:t>
      </w:r>
    </w:p>
    <w:p>
      <w:pPr>
        <w:spacing w:line="400" w:lineRule="exact"/>
        <w:ind w:firstLine="420" w:firstLineChars="200"/>
        <w:rPr>
          <w:rFonts w:ascii="宋体" w:hAnsi="宋体" w:cs="宋体"/>
          <w:color w:val="auto"/>
          <w:szCs w:val="21"/>
        </w:rPr>
      </w:pPr>
      <w:r>
        <w:rPr>
          <w:rFonts w:hint="eastAsia" w:ascii="宋体" w:hAnsi="宋体" w:cs="宋体"/>
          <w:color w:val="auto"/>
          <w:szCs w:val="21"/>
        </w:rPr>
        <w:t>按照财政部《政府采购进口产品管理办法》第一章第四条关于“政府采购应当采购本国产品，确需采购进口产品（指通过中国海关报关验放进入中国境内且产自关境外的产品）的，实行审核管理”的规定，招标招标文件中凡未明确标明采购进口产品的，均为采购本国产品，投标人必须投标本国产品，投标进口产品的为无效投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在中国境内生产或组装的外国品牌产品须标明该产品在中国国内制造厂商名称。否则，按进口产品对待。</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19、政府强制采购节能产品的规定</w:t>
      </w:r>
    </w:p>
    <w:p>
      <w:pPr>
        <w:spacing w:line="400" w:lineRule="exact"/>
        <w:ind w:firstLine="420" w:firstLineChars="200"/>
        <w:rPr>
          <w:rFonts w:ascii="宋体" w:hAnsi="宋体" w:cs="宋体"/>
          <w:color w:val="auto"/>
          <w:szCs w:val="21"/>
        </w:rPr>
      </w:pPr>
      <w:r>
        <w:rPr>
          <w:rFonts w:hint="eastAsia" w:ascii="宋体" w:hAnsi="宋体" w:cs="宋体"/>
          <w:color w:val="auto"/>
          <w:szCs w:val="21"/>
        </w:rPr>
        <w:t>19.1 按照财政部、发展改革委最新发布执行的《节能产品政府采购清单》的规定，《货物需求及技术规格要求》中凡包含强制采购产品的，投标人必须提供列入《节能产品政府采购清单》的产品，否则投标无效。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19.2《货物需求及技术规格要求》中包含计算机设备的，投标人必须投标预装正版操作系统软件的计算机产品，否则无效。</w:t>
      </w:r>
    </w:p>
    <w:p>
      <w:pPr>
        <w:pStyle w:val="3"/>
        <w:spacing w:before="0" w:after="0" w:line="360" w:lineRule="auto"/>
        <w:jc w:val="center"/>
        <w:rPr>
          <w:rFonts w:hint="default" w:ascii="宋体" w:hAnsi="宋体" w:eastAsia="宋体" w:cs="宋体"/>
          <w:color w:val="auto"/>
          <w:sz w:val="28"/>
          <w:szCs w:val="28"/>
        </w:rPr>
      </w:pPr>
    </w:p>
    <w:p>
      <w:pPr>
        <w:pStyle w:val="3"/>
        <w:spacing w:before="0" w:after="0" w:line="360" w:lineRule="auto"/>
        <w:jc w:val="center"/>
        <w:rPr>
          <w:rFonts w:hint="default" w:ascii="宋体" w:hAnsi="宋体" w:eastAsia="宋体" w:cs="宋体"/>
          <w:color w:val="auto"/>
          <w:sz w:val="28"/>
          <w:szCs w:val="28"/>
        </w:rPr>
      </w:pPr>
      <w:r>
        <w:rPr>
          <w:rFonts w:ascii="宋体" w:hAnsi="宋体" w:eastAsia="宋体" w:cs="宋体"/>
          <w:color w:val="auto"/>
          <w:sz w:val="28"/>
          <w:szCs w:val="28"/>
        </w:rPr>
        <w:t>五、中标与合同</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20、</w:t>
      </w:r>
      <w:bookmarkStart w:id="22" w:name="OLE_LINK3"/>
      <w:r>
        <w:rPr>
          <w:rFonts w:hint="eastAsia" w:ascii="宋体" w:hAnsi="宋体" w:cs="宋体"/>
          <w:b/>
          <w:color w:val="auto"/>
          <w:szCs w:val="21"/>
        </w:rPr>
        <w:t>中标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20.1采购代理机构应当在评标结束后2个工作日内将评标报告送采购人。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20.2 采购代理机构应当自评标委员会中标人确定之日起2个工作日内，在省级以上财政部门指定的媒体上公告中标结果，招标文件应当随中标结果同时公告。中标公告期限为1个工作日。</w:t>
      </w:r>
    </w:p>
    <w:p>
      <w:pPr>
        <w:spacing w:line="400" w:lineRule="exact"/>
        <w:ind w:firstLine="420" w:firstLineChars="200"/>
        <w:rPr>
          <w:rFonts w:ascii="宋体" w:hAnsi="宋体" w:cs="宋体"/>
          <w:color w:val="auto"/>
          <w:szCs w:val="21"/>
        </w:rPr>
      </w:pPr>
      <w:r>
        <w:rPr>
          <w:rFonts w:hint="eastAsia" w:ascii="宋体" w:hAnsi="宋体" w:cs="宋体"/>
          <w:color w:val="auto"/>
          <w:szCs w:val="21"/>
        </w:rPr>
        <w:t>20.3在公告中标结果的同时，采购代理机构向中标人发出中标通知书；对未通过资格审查的投标人，将告知其未通过的原因；采用综合评分法评审的，还将告知未中标人本人的评审得分与排序。</w:t>
      </w:r>
    </w:p>
    <w:bookmarkEnd w:id="22"/>
    <w:p>
      <w:pPr>
        <w:spacing w:line="400" w:lineRule="exact"/>
        <w:ind w:firstLine="422" w:firstLineChars="200"/>
        <w:outlineLvl w:val="0"/>
        <w:rPr>
          <w:rFonts w:ascii="宋体" w:hAnsi="宋体" w:cs="宋体"/>
          <w:b/>
          <w:bCs/>
          <w:color w:val="auto"/>
          <w:szCs w:val="21"/>
        </w:rPr>
      </w:pPr>
      <w:bookmarkStart w:id="23" w:name="_Toc23838"/>
      <w:r>
        <w:rPr>
          <w:rFonts w:hint="eastAsia" w:ascii="宋体" w:hAnsi="宋体" w:cs="宋体"/>
          <w:b/>
          <w:bCs/>
          <w:color w:val="auto"/>
          <w:szCs w:val="21"/>
        </w:rPr>
        <w:t>21、授标时更改货物数量的权利</w:t>
      </w:r>
      <w:bookmarkEnd w:id="23"/>
    </w:p>
    <w:p>
      <w:pPr>
        <w:spacing w:line="400" w:lineRule="exact"/>
        <w:ind w:firstLine="420" w:firstLineChars="200"/>
        <w:outlineLvl w:val="0"/>
        <w:rPr>
          <w:rFonts w:ascii="宋体" w:hAnsi="宋体" w:cs="宋体"/>
          <w:color w:val="auto"/>
          <w:szCs w:val="21"/>
        </w:rPr>
      </w:pPr>
      <w:bookmarkStart w:id="24" w:name="_Toc6163"/>
      <w:r>
        <w:rPr>
          <w:rFonts w:hint="eastAsia" w:ascii="宋体" w:hAnsi="宋体" w:cs="宋体"/>
          <w:color w:val="auto"/>
          <w:szCs w:val="21"/>
        </w:rPr>
        <w:t>21.1采购人在授予合同时有权在一定幅度内对《货物需求及技术规格》中规定的货物数量和服务予以增加或减少，但不得改变单价和其他条款和条件。</w:t>
      </w:r>
      <w:bookmarkEnd w:id="24"/>
    </w:p>
    <w:p>
      <w:pPr>
        <w:spacing w:line="400" w:lineRule="exact"/>
        <w:ind w:firstLine="420" w:firstLineChars="200"/>
        <w:outlineLvl w:val="0"/>
        <w:rPr>
          <w:rFonts w:ascii="宋体" w:hAnsi="宋体" w:cs="宋体"/>
          <w:color w:val="auto"/>
          <w:szCs w:val="21"/>
        </w:rPr>
      </w:pPr>
      <w:bookmarkStart w:id="25" w:name="_Toc12714"/>
      <w:r>
        <w:rPr>
          <w:rFonts w:hint="eastAsia" w:ascii="宋体" w:hAnsi="宋体" w:cs="宋体"/>
          <w:color w:val="auto"/>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bookmarkEnd w:id="25"/>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22、签订合同</w:t>
      </w:r>
    </w:p>
    <w:p>
      <w:pPr>
        <w:spacing w:line="400" w:lineRule="exact"/>
        <w:ind w:firstLine="420" w:firstLineChars="200"/>
        <w:outlineLvl w:val="0"/>
        <w:rPr>
          <w:rFonts w:ascii="宋体" w:hAnsi="宋体" w:cs="宋体"/>
          <w:color w:val="auto"/>
          <w:szCs w:val="21"/>
        </w:rPr>
      </w:pPr>
      <w:bookmarkStart w:id="26" w:name="_Toc19252"/>
      <w:r>
        <w:rPr>
          <w:rFonts w:hint="eastAsia" w:ascii="宋体" w:hAnsi="宋体" w:cs="宋体"/>
          <w:color w:val="auto"/>
          <w:szCs w:val="21"/>
        </w:rPr>
        <w:t>22.1 中标通知书发出后，采购人不得违法改变中标结果，中标人无正当理由不得放弃中标。</w:t>
      </w:r>
      <w:bookmarkEnd w:id="26"/>
    </w:p>
    <w:p>
      <w:pPr>
        <w:spacing w:line="400" w:lineRule="exact"/>
        <w:ind w:firstLine="420" w:firstLineChars="200"/>
        <w:outlineLvl w:val="0"/>
        <w:rPr>
          <w:rFonts w:ascii="宋体" w:hAnsi="宋体" w:cs="宋体"/>
          <w:color w:val="auto"/>
          <w:szCs w:val="21"/>
        </w:rPr>
      </w:pPr>
      <w:bookmarkStart w:id="27" w:name="_Toc15000"/>
      <w:r>
        <w:rPr>
          <w:rFonts w:hint="eastAsia" w:ascii="宋体" w:hAnsi="宋体" w:cs="宋体"/>
          <w:color w:val="auto"/>
          <w:szCs w:val="21"/>
        </w:rPr>
        <w:t>22.2采购人应当自中标通知书发出之日起30日内，按照招标文件和中标人投标文件的规定，与中标人签订书面合同。所签订的合同不得对招标文件确定的事项和中标人投标文件作实质性修改。</w:t>
      </w:r>
      <w:bookmarkEnd w:id="27"/>
    </w:p>
    <w:p>
      <w:pPr>
        <w:spacing w:line="400" w:lineRule="exact"/>
        <w:ind w:firstLine="420" w:firstLineChars="200"/>
        <w:outlineLvl w:val="0"/>
        <w:rPr>
          <w:rFonts w:ascii="宋体" w:hAnsi="宋体" w:cs="宋体"/>
          <w:color w:val="auto"/>
          <w:szCs w:val="21"/>
        </w:rPr>
      </w:pPr>
      <w:bookmarkStart w:id="28" w:name="_Toc11154"/>
      <w:r>
        <w:rPr>
          <w:rFonts w:hint="eastAsia" w:ascii="宋体" w:hAnsi="宋体" w:cs="宋体"/>
          <w:color w:val="auto"/>
          <w:szCs w:val="21"/>
        </w:rPr>
        <w:t>22.3采购人不得向中标人提出任何不合理的要求作为签订合同的条件。</w:t>
      </w:r>
      <w:bookmarkEnd w:id="28"/>
    </w:p>
    <w:p>
      <w:pPr>
        <w:spacing w:line="400" w:lineRule="exact"/>
        <w:ind w:firstLine="422" w:firstLineChars="200"/>
        <w:outlineLvl w:val="0"/>
        <w:rPr>
          <w:rFonts w:ascii="宋体" w:hAnsi="宋体" w:cs="宋体"/>
          <w:b/>
          <w:bCs/>
          <w:color w:val="auto"/>
          <w:szCs w:val="21"/>
        </w:rPr>
      </w:pPr>
      <w:bookmarkStart w:id="29" w:name="_Toc417"/>
      <w:r>
        <w:rPr>
          <w:rFonts w:hint="eastAsia" w:ascii="宋体" w:hAnsi="宋体" w:cs="宋体"/>
          <w:b/>
          <w:bCs/>
          <w:color w:val="auto"/>
          <w:szCs w:val="21"/>
        </w:rPr>
        <w:t>23、保密和披露</w:t>
      </w:r>
      <w:bookmarkEnd w:id="29"/>
    </w:p>
    <w:p>
      <w:pPr>
        <w:spacing w:line="400" w:lineRule="exact"/>
        <w:ind w:firstLine="420" w:firstLineChars="200"/>
        <w:outlineLvl w:val="0"/>
        <w:rPr>
          <w:rFonts w:ascii="宋体" w:hAnsi="宋体" w:cs="宋体"/>
          <w:color w:val="auto"/>
          <w:szCs w:val="21"/>
        </w:rPr>
      </w:pPr>
      <w:bookmarkStart w:id="30" w:name="_Toc4400"/>
      <w:r>
        <w:rPr>
          <w:rFonts w:hint="eastAsia" w:ascii="宋体" w:hAnsi="宋体" w:cs="宋体"/>
          <w:color w:val="auto"/>
          <w:szCs w:val="21"/>
        </w:rPr>
        <w:t>23.1 投标人自购买招标文件之日起，须承诺承担本招标项目下的保密义务，不得将因本次招标获得的信息向第三人外传。</w:t>
      </w:r>
      <w:bookmarkEnd w:id="30"/>
    </w:p>
    <w:p>
      <w:pPr>
        <w:spacing w:line="400" w:lineRule="exact"/>
        <w:ind w:firstLine="420" w:firstLineChars="200"/>
        <w:outlineLvl w:val="0"/>
        <w:rPr>
          <w:rFonts w:ascii="宋体" w:hAnsi="宋体" w:cs="宋体"/>
          <w:color w:val="auto"/>
          <w:szCs w:val="21"/>
        </w:rPr>
      </w:pPr>
      <w:bookmarkStart w:id="31" w:name="_Toc18233"/>
      <w:r>
        <w:rPr>
          <w:rFonts w:hint="eastAsia" w:ascii="宋体" w:hAnsi="宋体" w:cs="宋体"/>
          <w:color w:val="auto"/>
          <w:szCs w:val="21"/>
        </w:rPr>
        <w:t>23.2 采购人有权将投标人提供的所有资料向其他政府部门或有关的非政府机构负责评审标书的人员或与评标有关的人员披露。</w:t>
      </w:r>
      <w:bookmarkEnd w:id="31"/>
    </w:p>
    <w:p>
      <w:pPr>
        <w:spacing w:line="400" w:lineRule="exact"/>
        <w:ind w:firstLine="420" w:firstLineChars="200"/>
        <w:outlineLvl w:val="0"/>
        <w:rPr>
          <w:rFonts w:ascii="宋体" w:hAnsi="宋体" w:cs="宋体"/>
          <w:color w:val="auto"/>
          <w:szCs w:val="21"/>
        </w:rPr>
      </w:pPr>
      <w:bookmarkStart w:id="32" w:name="_Toc26922"/>
      <w:r>
        <w:rPr>
          <w:rFonts w:hint="eastAsia" w:ascii="宋体" w:hAnsi="宋体" w:cs="宋体"/>
          <w:color w:val="auto"/>
          <w:szCs w:val="21"/>
        </w:rPr>
        <w:t>23.3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bookmarkEnd w:id="32"/>
    </w:p>
    <w:p>
      <w:pPr>
        <w:spacing w:line="400" w:lineRule="exact"/>
        <w:ind w:firstLine="422" w:firstLineChars="200"/>
        <w:outlineLvl w:val="0"/>
        <w:rPr>
          <w:rFonts w:ascii="宋体" w:hAnsi="宋体" w:cs="宋体"/>
          <w:b/>
          <w:bCs/>
          <w:color w:val="auto"/>
          <w:szCs w:val="21"/>
        </w:rPr>
      </w:pPr>
      <w:bookmarkStart w:id="33" w:name="_Toc8357"/>
      <w:r>
        <w:rPr>
          <w:rFonts w:hint="eastAsia" w:ascii="宋体" w:hAnsi="宋体" w:cs="宋体"/>
          <w:b/>
          <w:bCs/>
          <w:color w:val="auto"/>
          <w:szCs w:val="21"/>
        </w:rPr>
        <w:t>24、质疑和投诉</w:t>
      </w:r>
      <w:bookmarkEnd w:id="33"/>
    </w:p>
    <w:p>
      <w:pPr>
        <w:spacing w:line="400" w:lineRule="exact"/>
        <w:ind w:firstLine="420" w:firstLineChars="200"/>
        <w:outlineLvl w:val="0"/>
        <w:rPr>
          <w:rFonts w:ascii="宋体" w:hAnsi="宋体" w:cs="宋体"/>
          <w:color w:val="auto"/>
          <w:szCs w:val="21"/>
        </w:rPr>
      </w:pPr>
      <w:bookmarkStart w:id="34" w:name="_Toc9725"/>
      <w:r>
        <w:rPr>
          <w:rFonts w:hint="eastAsia" w:ascii="宋体" w:hAnsi="宋体" w:cs="宋体"/>
          <w:color w:val="auto"/>
          <w:szCs w:val="21"/>
        </w:rPr>
        <w:t>24.1投标人认为招标文件、招标过程和中标结果使自己的合法权益受到损害的，应当在知道或者应知其权益受到损害之日起七个工作日内，向招标方提出质疑。投标人对采购人的质疑答复不满意或者采购人未在规定时间内作出答复的，可以在答复期满后十五个工作日内向同级采购监管部门投诉。</w:t>
      </w:r>
      <w:bookmarkEnd w:id="34"/>
    </w:p>
    <w:p>
      <w:pPr>
        <w:spacing w:line="400" w:lineRule="exact"/>
        <w:ind w:firstLine="420" w:firstLineChars="200"/>
        <w:outlineLvl w:val="0"/>
        <w:rPr>
          <w:rFonts w:ascii="宋体" w:hAnsi="宋体" w:cs="宋体"/>
          <w:color w:val="auto"/>
          <w:szCs w:val="21"/>
        </w:rPr>
      </w:pPr>
      <w:bookmarkStart w:id="35" w:name="_Toc18317"/>
      <w:r>
        <w:rPr>
          <w:rFonts w:hint="eastAsia" w:ascii="宋体" w:hAnsi="宋体" w:cs="宋体"/>
          <w:color w:val="auto"/>
          <w:szCs w:val="21"/>
        </w:rPr>
        <w:t>24.2质疑书、投诉书均应明确阐述招标文件、招标过程和中标结果中使自己合法权益受到损害的实质性内容，提供相关事实、依据和证据及其来源或线索，便于有关单位调查、答复和处理</w:t>
      </w:r>
      <w:bookmarkEnd w:id="35"/>
      <w:r>
        <w:rPr>
          <w:rFonts w:hint="eastAsia" w:ascii="宋体" w:hAnsi="宋体" w:cs="宋体"/>
          <w:color w:val="auto"/>
          <w:szCs w:val="21"/>
        </w:rPr>
        <w:t>。</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25、中标服务费：</w:t>
      </w:r>
    </w:p>
    <w:p>
      <w:pPr>
        <w:pStyle w:val="2"/>
        <w:spacing w:line="360" w:lineRule="auto"/>
        <w:ind w:firstLine="420" w:firstLineChars="200"/>
        <w:jc w:val="left"/>
        <w:rPr>
          <w:rFonts w:ascii="宋体" w:hAnsi="宋体" w:eastAsia="宋体" w:cs="宋体"/>
          <w:b w:val="0"/>
          <w:bCs w:val="0"/>
          <w:color w:val="auto"/>
          <w:kern w:val="2"/>
          <w:sz w:val="21"/>
          <w:szCs w:val="21"/>
        </w:rPr>
      </w:pPr>
      <w:bookmarkStart w:id="36" w:name="_Toc28489"/>
      <w:r>
        <w:rPr>
          <w:rFonts w:hint="eastAsia" w:ascii="宋体" w:hAnsi="宋体" w:eastAsia="宋体" w:cs="宋体"/>
          <w:b w:val="0"/>
          <w:bCs w:val="0"/>
          <w:color w:val="auto"/>
          <w:kern w:val="2"/>
          <w:sz w:val="21"/>
          <w:szCs w:val="21"/>
        </w:rPr>
        <w:t>参照国家计委颁布的《招标代理服务收费管理暂行办法》（计价格[2002]1980号文件）及国家发改委办公厅颁布的《国家发改委办公厅关于招标代理服务收费有关问题的通知》（发改办价格[2003]857号文件）、国家发展改革委关于进一步放开建设项目专业服务价格的通知发改价格[2015] 299号文件规定的标准，由代理机构向中标人收取中标服务费。</w:t>
      </w: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420" w:firstLineChars="200"/>
        <w:jc w:val="center"/>
        <w:rPr>
          <w:rFonts w:ascii="宋体" w:hAnsi="宋体" w:eastAsia="宋体" w:cs="宋体"/>
          <w:b w:val="0"/>
          <w:bCs w:val="0"/>
          <w:color w:val="auto"/>
          <w:kern w:val="2"/>
          <w:sz w:val="21"/>
          <w:szCs w:val="21"/>
        </w:rPr>
      </w:pPr>
    </w:p>
    <w:p>
      <w:pPr>
        <w:pStyle w:val="2"/>
        <w:spacing w:line="360" w:lineRule="auto"/>
        <w:ind w:firstLine="723" w:firstLineChars="200"/>
        <w:jc w:val="center"/>
        <w:rPr>
          <w:color w:val="auto"/>
        </w:rPr>
      </w:pPr>
      <w:r>
        <w:rPr>
          <w:rFonts w:hint="eastAsia" w:ascii="黑体" w:eastAsia="黑体"/>
          <w:bCs w:val="0"/>
          <w:color w:val="auto"/>
          <w:sz w:val="36"/>
          <w:szCs w:val="36"/>
        </w:rPr>
        <w:t>第三章 评标办法</w:t>
      </w:r>
      <w:bookmarkEnd w:id="36"/>
    </w:p>
    <w:p>
      <w:pPr>
        <w:spacing w:line="400" w:lineRule="exact"/>
        <w:rPr>
          <w:rFonts w:ascii="宋体" w:hAnsi="宋体" w:cs="宋体"/>
          <w:color w:val="auto"/>
          <w:szCs w:val="21"/>
        </w:rPr>
      </w:pPr>
      <w:r>
        <w:rPr>
          <w:rFonts w:hint="eastAsia" w:ascii="宋体" w:hAnsi="宋体" w:cs="宋体"/>
          <w:color w:val="auto"/>
          <w:szCs w:val="21"/>
        </w:rPr>
        <w:t>评标应当遵循下列工作程序：</w:t>
      </w:r>
    </w:p>
    <w:p>
      <w:pPr>
        <w:spacing w:line="400" w:lineRule="exact"/>
        <w:rPr>
          <w:rFonts w:ascii="宋体" w:hAnsi="宋体" w:cs="宋体"/>
          <w:b/>
          <w:bCs/>
          <w:color w:val="auto"/>
          <w:szCs w:val="21"/>
        </w:rPr>
      </w:pPr>
      <w:r>
        <w:rPr>
          <w:rFonts w:hint="eastAsia" w:ascii="宋体" w:hAnsi="宋体" w:cs="宋体"/>
          <w:b/>
          <w:bCs/>
          <w:color w:val="auto"/>
          <w:szCs w:val="21"/>
        </w:rPr>
        <w:t>1.1投标文件初审：分为资格性审查和符合性审查。</w:t>
      </w:r>
    </w:p>
    <w:p>
      <w:pPr>
        <w:spacing w:line="400" w:lineRule="exact"/>
        <w:rPr>
          <w:rFonts w:ascii="宋体" w:hAnsi="宋体" w:cs="宋体"/>
          <w:color w:val="auto"/>
          <w:szCs w:val="21"/>
        </w:rPr>
      </w:pPr>
      <w:r>
        <w:rPr>
          <w:rFonts w:hint="eastAsia" w:ascii="宋体" w:hAnsi="宋体" w:cs="宋体"/>
          <w:color w:val="auto"/>
          <w:szCs w:val="21"/>
        </w:rPr>
        <w:t>1.1.1公开招标采购项目开标结束后，由采购人依法对投标人的资格进行审查，并详细填写下表。合格投标人不足3家的，不进行评标。</w:t>
      </w:r>
    </w:p>
    <w:p>
      <w:pPr>
        <w:spacing w:line="400" w:lineRule="exact"/>
        <w:jc w:val="center"/>
        <w:rPr>
          <w:rFonts w:ascii="宋体" w:hAnsi="宋体" w:cs="宋体"/>
          <w:b/>
          <w:bCs/>
          <w:color w:val="auto"/>
          <w:szCs w:val="21"/>
        </w:rPr>
      </w:pPr>
      <w:r>
        <w:rPr>
          <w:rFonts w:hint="eastAsia" w:ascii="宋体" w:hAnsi="宋体" w:cs="宋体"/>
          <w:b/>
          <w:bCs/>
          <w:color w:val="auto"/>
          <w:szCs w:val="21"/>
        </w:rPr>
        <w:t>资格性审查表</w:t>
      </w:r>
    </w:p>
    <w:p>
      <w:pPr>
        <w:pStyle w:val="51"/>
        <w:rPr>
          <w:color w:val="auto"/>
        </w:rPr>
      </w:pPr>
    </w:p>
    <w:tbl>
      <w:tblPr>
        <w:tblStyle w:val="30"/>
        <w:tblW w:w="9015" w:type="dxa"/>
        <w:tblInd w:w="263" w:type="dxa"/>
        <w:tblLayout w:type="autofit"/>
        <w:tblCellMar>
          <w:top w:w="0" w:type="dxa"/>
          <w:left w:w="0" w:type="dxa"/>
          <w:bottom w:w="0" w:type="dxa"/>
          <w:right w:w="0" w:type="dxa"/>
        </w:tblCellMar>
      </w:tblPr>
      <w:tblGrid>
        <w:gridCol w:w="1010"/>
        <w:gridCol w:w="1521"/>
        <w:gridCol w:w="6484"/>
      </w:tblGrid>
      <w:tr>
        <w:tblPrEx>
          <w:tblCellMar>
            <w:top w:w="0" w:type="dxa"/>
            <w:left w:w="0" w:type="dxa"/>
            <w:bottom w:w="0" w:type="dxa"/>
            <w:right w:w="0" w:type="dxa"/>
          </w:tblCellMar>
        </w:tblPrEx>
        <w:trPr>
          <w:trHeight w:val="571" w:hRule="atLeast"/>
        </w:trPr>
        <w:tc>
          <w:tcPr>
            <w:tcW w:w="1010" w:type="dxa"/>
            <w:tcBorders>
              <w:top w:val="double" w:color="000000" w:sz="4" w:space="0"/>
              <w:left w:val="double" w:color="000000" w:sz="4" w:space="0"/>
              <w:bottom w:val="single" w:color="000000" w:sz="6" w:space="0"/>
              <w:right w:val="single" w:color="000000" w:sz="6" w:space="0"/>
            </w:tcBorders>
            <w:vAlign w:val="center"/>
          </w:tcPr>
          <w:p>
            <w:pPr>
              <w:pStyle w:val="109"/>
              <w:spacing w:line="360" w:lineRule="auto"/>
              <w:jc w:val="center"/>
              <w:rPr>
                <w:rFonts w:cs="微软雅黑"/>
                <w:color w:val="auto"/>
                <w:sz w:val="21"/>
                <w:szCs w:val="21"/>
              </w:rPr>
            </w:pPr>
            <w:r>
              <w:rPr>
                <w:rFonts w:hint="eastAsia" w:cs="微软雅黑"/>
                <w:color w:val="auto"/>
                <w:sz w:val="21"/>
                <w:szCs w:val="21"/>
              </w:rPr>
              <w:t>序号</w:t>
            </w:r>
          </w:p>
        </w:tc>
        <w:tc>
          <w:tcPr>
            <w:tcW w:w="1521" w:type="dxa"/>
            <w:tcBorders>
              <w:top w:val="double" w:color="000000" w:sz="4" w:space="0"/>
              <w:left w:val="double" w:color="000000" w:sz="4" w:space="0"/>
              <w:bottom w:val="single" w:color="000000" w:sz="6" w:space="0"/>
              <w:right w:val="single" w:color="000000" w:sz="6" w:space="0"/>
            </w:tcBorders>
            <w:vAlign w:val="center"/>
          </w:tcPr>
          <w:p>
            <w:pPr>
              <w:pStyle w:val="109"/>
              <w:spacing w:line="360" w:lineRule="auto"/>
              <w:jc w:val="center"/>
              <w:rPr>
                <w:rFonts w:cs="微软雅黑"/>
                <w:color w:val="auto"/>
                <w:sz w:val="21"/>
                <w:szCs w:val="21"/>
              </w:rPr>
            </w:pPr>
            <w:r>
              <w:rPr>
                <w:rFonts w:cs="微软雅黑"/>
                <w:color w:val="auto"/>
                <w:sz w:val="21"/>
                <w:szCs w:val="21"/>
              </w:rPr>
              <w:t>评审因素</w:t>
            </w:r>
          </w:p>
        </w:tc>
        <w:tc>
          <w:tcPr>
            <w:tcW w:w="6484" w:type="dxa"/>
            <w:tcBorders>
              <w:top w:val="double" w:color="000000" w:sz="4" w:space="0"/>
              <w:left w:val="single" w:color="000000" w:sz="6" w:space="0"/>
              <w:bottom w:val="single" w:color="000000" w:sz="6" w:space="0"/>
              <w:right w:val="double" w:color="000000" w:sz="4" w:space="0"/>
            </w:tcBorders>
            <w:vAlign w:val="center"/>
          </w:tcPr>
          <w:p>
            <w:pPr>
              <w:pStyle w:val="109"/>
              <w:spacing w:line="360" w:lineRule="auto"/>
              <w:jc w:val="center"/>
              <w:rPr>
                <w:rFonts w:cs="微软雅黑"/>
                <w:color w:val="auto"/>
                <w:sz w:val="21"/>
                <w:szCs w:val="21"/>
              </w:rPr>
            </w:pPr>
            <w:r>
              <w:rPr>
                <w:rFonts w:cs="微软雅黑"/>
                <w:color w:val="auto"/>
                <w:sz w:val="21"/>
                <w:szCs w:val="21"/>
              </w:rPr>
              <w:t>评审标准</w:t>
            </w:r>
          </w:p>
        </w:tc>
      </w:tr>
      <w:tr>
        <w:tblPrEx>
          <w:tblCellMar>
            <w:top w:w="0" w:type="dxa"/>
            <w:left w:w="0" w:type="dxa"/>
            <w:bottom w:w="0" w:type="dxa"/>
            <w:right w:w="0" w:type="dxa"/>
          </w:tblCellMar>
        </w:tblPrEx>
        <w:trPr>
          <w:trHeight w:val="447" w:hRule="atLeast"/>
        </w:trPr>
        <w:tc>
          <w:tcPr>
            <w:tcW w:w="101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微软雅黑"/>
                <w:color w:val="auto"/>
                <w:kern w:val="1"/>
                <w:szCs w:val="21"/>
              </w:rPr>
            </w:pPr>
            <w:r>
              <w:rPr>
                <w:rFonts w:hint="eastAsia" w:ascii="宋体" w:hAnsi="宋体" w:cs="微软雅黑"/>
                <w:color w:val="auto"/>
                <w:kern w:val="1"/>
                <w:szCs w:val="21"/>
              </w:rPr>
              <w:t>1</w:t>
            </w:r>
          </w:p>
        </w:tc>
        <w:tc>
          <w:tcPr>
            <w:tcW w:w="152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微软雅黑"/>
                <w:color w:val="auto"/>
                <w:kern w:val="1"/>
                <w:szCs w:val="21"/>
                <w:lang w:val="zh-CN"/>
              </w:rPr>
            </w:pPr>
            <w:r>
              <w:rPr>
                <w:rFonts w:ascii="宋体" w:hAnsi="宋体" w:cs="微软雅黑"/>
                <w:color w:val="auto"/>
                <w:kern w:val="1"/>
                <w:szCs w:val="21"/>
                <w:lang w:val="zh-CN"/>
              </w:rPr>
              <w:t>营业执照</w:t>
            </w:r>
          </w:p>
        </w:tc>
        <w:tc>
          <w:tcPr>
            <w:tcW w:w="6484" w:type="dxa"/>
            <w:tcBorders>
              <w:top w:val="single" w:color="000000" w:sz="6" w:space="0"/>
              <w:left w:val="single" w:color="000000" w:sz="6" w:space="0"/>
              <w:bottom w:val="single" w:color="000000" w:sz="6" w:space="0"/>
              <w:right w:val="double" w:color="000000" w:sz="4" w:space="0"/>
            </w:tcBorders>
            <w:vAlign w:val="center"/>
          </w:tcPr>
          <w:p>
            <w:pPr>
              <w:spacing w:line="360" w:lineRule="auto"/>
              <w:jc w:val="left"/>
              <w:rPr>
                <w:rFonts w:ascii="宋体" w:hAnsi="宋体" w:cs="宋体"/>
                <w:color w:val="auto"/>
                <w:szCs w:val="21"/>
              </w:rPr>
            </w:pPr>
            <w:r>
              <w:rPr>
                <w:rFonts w:hint="eastAsia" w:ascii="宋体" w:hAnsi="宋体" w:cs="宋体"/>
                <w:color w:val="auto"/>
                <w:szCs w:val="21"/>
              </w:rPr>
              <w:t>投标人须是在中国境内注册具有独立承担民事责任能力的独立法人或其他组织形式，具备有效的营业执照，具备承揽与本项目相关的业务能力。</w:t>
            </w:r>
          </w:p>
          <w:p>
            <w:pPr>
              <w:spacing w:line="360" w:lineRule="auto"/>
              <w:jc w:val="left"/>
              <w:rPr>
                <w:rFonts w:ascii="宋体" w:hAnsi="宋体" w:cs="微软雅黑"/>
                <w:color w:val="auto"/>
                <w:kern w:val="1"/>
                <w:szCs w:val="21"/>
              </w:rPr>
            </w:pPr>
            <w:r>
              <w:rPr>
                <w:rFonts w:hint="eastAsia" w:ascii="宋体" w:hAnsi="宋体" w:cs="宋体"/>
                <w:bCs/>
                <w:color w:val="auto"/>
                <w:kern w:val="1"/>
                <w:szCs w:val="21"/>
                <w:lang w:val="zh-CN"/>
              </w:rPr>
              <w:t>投标文件</w:t>
            </w:r>
            <w:r>
              <w:rPr>
                <w:rFonts w:ascii="宋体" w:hAnsi="宋体" w:cs="宋体"/>
                <w:bCs/>
                <w:color w:val="auto"/>
                <w:kern w:val="1"/>
                <w:szCs w:val="21"/>
                <w:lang w:val="zh-CN"/>
              </w:rPr>
              <w:t>内附营业执照（副本）复印件加盖公章</w:t>
            </w:r>
            <w:r>
              <w:rPr>
                <w:rFonts w:hint="eastAsia" w:ascii="宋体" w:hAnsi="宋体" w:cs="宋体"/>
                <w:bCs/>
                <w:color w:val="auto"/>
                <w:kern w:val="1"/>
                <w:szCs w:val="21"/>
                <w:lang w:val="zh-CN"/>
              </w:rPr>
              <w:t>。</w:t>
            </w:r>
          </w:p>
        </w:tc>
      </w:tr>
      <w:tr>
        <w:tblPrEx>
          <w:tblCellMar>
            <w:top w:w="0" w:type="dxa"/>
            <w:left w:w="0" w:type="dxa"/>
            <w:bottom w:w="0" w:type="dxa"/>
            <w:right w:w="0" w:type="dxa"/>
          </w:tblCellMar>
        </w:tblPrEx>
        <w:trPr>
          <w:trHeight w:val="447" w:hRule="atLeast"/>
        </w:trPr>
        <w:tc>
          <w:tcPr>
            <w:tcW w:w="101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color w:val="auto"/>
                <w:kern w:val="1"/>
                <w:szCs w:val="21"/>
              </w:rPr>
            </w:pPr>
            <w:r>
              <w:rPr>
                <w:rFonts w:hint="eastAsia" w:ascii="宋体" w:hAnsi="宋体" w:cs="宋体"/>
                <w:color w:val="auto"/>
                <w:kern w:val="1"/>
                <w:szCs w:val="21"/>
              </w:rPr>
              <w:t>2</w:t>
            </w:r>
          </w:p>
        </w:tc>
        <w:tc>
          <w:tcPr>
            <w:tcW w:w="152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color w:val="auto"/>
                <w:kern w:val="1"/>
                <w:szCs w:val="21"/>
              </w:rPr>
            </w:pPr>
            <w:r>
              <w:rPr>
                <w:rFonts w:hint="eastAsia" w:ascii="宋体" w:hAnsi="宋体" w:cs="宋体"/>
                <w:color w:val="auto"/>
                <w:kern w:val="1"/>
                <w:szCs w:val="21"/>
              </w:rPr>
              <w:t>资格要求</w:t>
            </w:r>
          </w:p>
        </w:tc>
        <w:tc>
          <w:tcPr>
            <w:tcW w:w="6484" w:type="dxa"/>
            <w:tcBorders>
              <w:top w:val="single" w:color="000000" w:sz="6" w:space="0"/>
              <w:left w:val="single" w:color="000000" w:sz="6" w:space="0"/>
              <w:bottom w:val="single" w:color="000000" w:sz="6" w:space="0"/>
              <w:right w:val="double" w:color="000000" w:sz="4" w:space="0"/>
            </w:tcBorders>
            <w:vAlign w:val="center"/>
          </w:tcPr>
          <w:p>
            <w:pPr>
              <w:spacing w:line="360" w:lineRule="auto"/>
              <w:jc w:val="left"/>
              <w:rPr>
                <w:rFonts w:ascii="宋体" w:hAnsi="宋体" w:cs="宋体"/>
                <w:bCs/>
                <w:color w:val="auto"/>
                <w:kern w:val="1"/>
                <w:szCs w:val="21"/>
                <w:lang w:val="zh-CN"/>
              </w:rPr>
            </w:pPr>
            <w:r>
              <w:rPr>
                <w:rFonts w:hint="eastAsia" w:ascii="宋体" w:hAnsi="宋体" w:cs="宋体"/>
                <w:bCs/>
                <w:color w:val="auto"/>
                <w:szCs w:val="21"/>
                <w:lang w:val="zh-CN"/>
              </w:rPr>
              <w:t>投标文件内附反映投标人财务状况、依法缴纳税收和社会保障资金情况的资格条件承诺函加盖公章，并由法定代表人签字。</w:t>
            </w:r>
          </w:p>
        </w:tc>
      </w:tr>
      <w:tr>
        <w:tblPrEx>
          <w:tblCellMar>
            <w:top w:w="0" w:type="dxa"/>
            <w:left w:w="0" w:type="dxa"/>
            <w:bottom w:w="0" w:type="dxa"/>
            <w:right w:w="0" w:type="dxa"/>
          </w:tblCellMar>
        </w:tblPrEx>
        <w:trPr>
          <w:trHeight w:val="364" w:hRule="atLeast"/>
        </w:trPr>
        <w:tc>
          <w:tcPr>
            <w:tcW w:w="101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kern w:val="1"/>
                <w:szCs w:val="21"/>
                <w:lang w:eastAsia="zh-CN"/>
              </w:rPr>
            </w:pPr>
            <w:r>
              <w:rPr>
                <w:rFonts w:hint="eastAsia" w:ascii="宋体" w:hAnsi="宋体" w:cs="宋体"/>
                <w:color w:val="auto"/>
                <w:kern w:val="1"/>
                <w:szCs w:val="21"/>
                <w:lang w:val="en-US" w:eastAsia="zh-CN"/>
              </w:rPr>
              <w:t>3</w:t>
            </w:r>
          </w:p>
        </w:tc>
        <w:tc>
          <w:tcPr>
            <w:tcW w:w="152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微软雅黑"/>
                <w:color w:val="auto"/>
                <w:kern w:val="1"/>
                <w:szCs w:val="21"/>
                <w:lang w:val="zh-CN"/>
              </w:rPr>
            </w:pPr>
            <w:r>
              <w:rPr>
                <w:rFonts w:ascii="宋体" w:hAnsi="宋体" w:cs="宋体"/>
                <w:color w:val="auto"/>
                <w:kern w:val="1"/>
                <w:szCs w:val="21"/>
                <w:lang w:val="zh-CN"/>
              </w:rPr>
              <w:t>信誉要求</w:t>
            </w:r>
          </w:p>
        </w:tc>
        <w:tc>
          <w:tcPr>
            <w:tcW w:w="6484" w:type="dxa"/>
            <w:tcBorders>
              <w:top w:val="single" w:color="000000" w:sz="6" w:space="0"/>
              <w:left w:val="single" w:color="000000" w:sz="6" w:space="0"/>
              <w:bottom w:val="single" w:color="000000" w:sz="6" w:space="0"/>
              <w:right w:val="double" w:color="000000" w:sz="4" w:space="0"/>
            </w:tcBorders>
            <w:vAlign w:val="center"/>
          </w:tcPr>
          <w:p>
            <w:pPr>
              <w:spacing w:line="288" w:lineRule="auto"/>
              <w:jc w:val="left"/>
              <w:rPr>
                <w:rFonts w:ascii="宋体" w:hAnsi="宋体" w:cs="微软雅黑"/>
                <w:color w:val="auto"/>
                <w:kern w:val="1"/>
                <w:szCs w:val="21"/>
              </w:rPr>
            </w:pPr>
            <w:r>
              <w:rPr>
                <w:rFonts w:hint="eastAsia" w:ascii="宋体" w:hAnsi="宋体" w:cs="微软雅黑"/>
                <w:color w:val="auto"/>
                <w:kern w:val="1"/>
                <w:szCs w:val="21"/>
              </w:rPr>
              <w:t>1、企业信誉良好，近3年无违约行为、违纪违法等不良行为记录，拒绝列入政府取消投标资格记录期间的企业或个人投标。</w:t>
            </w:r>
          </w:p>
          <w:p>
            <w:pPr>
              <w:spacing w:line="288" w:lineRule="auto"/>
              <w:jc w:val="left"/>
              <w:rPr>
                <w:rFonts w:ascii="宋体" w:hAnsi="宋体" w:cs="微软雅黑"/>
                <w:color w:val="auto"/>
                <w:kern w:val="1"/>
                <w:szCs w:val="21"/>
              </w:rPr>
            </w:pPr>
            <w:r>
              <w:rPr>
                <w:rFonts w:hint="eastAsia" w:ascii="宋体" w:hAnsi="宋体" w:cs="微软雅黑"/>
                <w:color w:val="auto"/>
                <w:kern w:val="1"/>
                <w:szCs w:val="21"/>
              </w:rPr>
              <w:t>投标文件中附由法定代表人或授权代表签字或盖章并加盖单位公章的承诺书。</w:t>
            </w:r>
          </w:p>
          <w:p>
            <w:pPr>
              <w:spacing w:line="288" w:lineRule="auto"/>
              <w:jc w:val="left"/>
              <w:rPr>
                <w:rFonts w:ascii="宋体" w:hAnsi="宋体" w:cs="微软雅黑"/>
                <w:color w:val="auto"/>
                <w:kern w:val="1"/>
                <w:szCs w:val="21"/>
              </w:rPr>
            </w:pPr>
            <w:r>
              <w:rPr>
                <w:rFonts w:hint="eastAsia" w:ascii="宋体" w:hAnsi="宋体" w:cs="微软雅黑"/>
                <w:color w:val="auto"/>
                <w:kern w:val="1"/>
                <w:szCs w:val="21"/>
              </w:rPr>
              <w:t>2、未被市场监督管理机关在全国企业信用信息公示系统（http://www.gsxt.gov.cn/index.html）中列入严重违法失信企业名单；未被最高人民法院在“信用中国”网站（www.creditchina.gov.cn）或各级信用信息共享平台列入失信被执行人、重大税收违法案件当事人名单、政府采购严重违法失信行为名单；投标人、法定代表人在中国裁判文书网无行贿犯罪记录；</w:t>
            </w:r>
          </w:p>
          <w:p>
            <w:pPr>
              <w:spacing w:line="288" w:lineRule="auto"/>
              <w:jc w:val="left"/>
              <w:rPr>
                <w:rFonts w:ascii="宋体" w:hAnsi="宋体" w:cs="微软雅黑"/>
                <w:color w:val="auto"/>
                <w:szCs w:val="21"/>
              </w:rPr>
            </w:pPr>
            <w:r>
              <w:rPr>
                <w:rFonts w:hint="eastAsia" w:ascii="宋体" w:hAnsi="宋体" w:cs="微软雅黑"/>
                <w:color w:val="auto"/>
                <w:kern w:val="1"/>
                <w:szCs w:val="21"/>
              </w:rPr>
              <w:t>投标文件中附网站截图并加盖公章。</w:t>
            </w:r>
          </w:p>
        </w:tc>
      </w:tr>
      <w:tr>
        <w:tblPrEx>
          <w:tblCellMar>
            <w:top w:w="0" w:type="dxa"/>
            <w:left w:w="0" w:type="dxa"/>
            <w:bottom w:w="0" w:type="dxa"/>
            <w:right w:w="0" w:type="dxa"/>
          </w:tblCellMar>
        </w:tblPrEx>
        <w:trPr>
          <w:trHeight w:val="364" w:hRule="atLeast"/>
        </w:trPr>
        <w:tc>
          <w:tcPr>
            <w:tcW w:w="101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kern w:val="1"/>
                <w:szCs w:val="21"/>
                <w:lang w:eastAsia="zh-CN"/>
              </w:rPr>
            </w:pPr>
            <w:r>
              <w:rPr>
                <w:rFonts w:hint="eastAsia" w:ascii="宋体" w:hAnsi="宋体" w:cs="宋体"/>
                <w:color w:val="auto"/>
                <w:kern w:val="1"/>
                <w:szCs w:val="21"/>
                <w:lang w:val="en-US" w:eastAsia="zh-CN"/>
              </w:rPr>
              <w:t>4</w:t>
            </w:r>
          </w:p>
        </w:tc>
        <w:tc>
          <w:tcPr>
            <w:tcW w:w="152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color w:val="auto"/>
                <w:kern w:val="1"/>
                <w:szCs w:val="21"/>
              </w:rPr>
            </w:pPr>
            <w:r>
              <w:rPr>
                <w:rFonts w:hint="eastAsia" w:ascii="宋体" w:hAnsi="宋体" w:cs="宋体"/>
                <w:color w:val="auto"/>
                <w:kern w:val="1"/>
                <w:szCs w:val="21"/>
              </w:rPr>
              <w:t>其他要求</w:t>
            </w:r>
          </w:p>
        </w:tc>
        <w:tc>
          <w:tcPr>
            <w:tcW w:w="6484" w:type="dxa"/>
            <w:tcBorders>
              <w:top w:val="single" w:color="000000" w:sz="6" w:space="0"/>
              <w:left w:val="single" w:color="000000" w:sz="6" w:space="0"/>
              <w:bottom w:val="single" w:color="000000" w:sz="6" w:space="0"/>
              <w:right w:val="double" w:color="000000" w:sz="4" w:space="0"/>
            </w:tcBorders>
            <w:vAlign w:val="center"/>
          </w:tcPr>
          <w:p>
            <w:pPr>
              <w:spacing w:line="288" w:lineRule="auto"/>
              <w:jc w:val="left"/>
              <w:rPr>
                <w:rFonts w:hint="eastAsia" w:ascii="宋体" w:hAnsi="宋体" w:eastAsia="宋体" w:cs="微软雅黑"/>
                <w:color w:val="auto"/>
                <w:szCs w:val="21"/>
                <w:lang w:val="en-US" w:eastAsia="zh-CN"/>
              </w:rPr>
            </w:pPr>
            <w:r>
              <w:rPr>
                <w:rFonts w:hint="eastAsia" w:ascii="宋体" w:hAnsi="宋体" w:cs="微软雅黑"/>
                <w:color w:val="auto"/>
                <w:szCs w:val="21"/>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微软雅黑"/>
                <w:color w:val="auto"/>
                <w:szCs w:val="21"/>
                <w:lang w:val="en-US" w:eastAsia="zh-CN"/>
              </w:rPr>
              <w:t>.</w:t>
            </w:r>
          </w:p>
          <w:p>
            <w:pPr>
              <w:spacing w:line="288" w:lineRule="auto"/>
              <w:jc w:val="left"/>
              <w:rPr>
                <w:rFonts w:ascii="宋体" w:hAnsi="宋体" w:cs="微软雅黑"/>
                <w:color w:val="auto"/>
                <w:szCs w:val="21"/>
              </w:rPr>
            </w:pPr>
            <w:r>
              <w:rPr>
                <w:rFonts w:hint="eastAsia" w:ascii="宋体" w:hAnsi="宋体" w:cs="微软雅黑"/>
                <w:color w:val="auto"/>
                <w:szCs w:val="21"/>
              </w:rPr>
              <w:t>投标文件</w:t>
            </w:r>
            <w:r>
              <w:rPr>
                <w:rFonts w:hint="eastAsia" w:ascii="宋体" w:hAnsi="宋体" w:cs="微软雅黑"/>
                <w:color w:val="auto"/>
                <w:szCs w:val="21"/>
                <w:lang w:val="zh-CN"/>
              </w:rPr>
              <w:t>中附由法定代表人或授权代表签字或盖章</w:t>
            </w:r>
            <w:r>
              <w:rPr>
                <w:rFonts w:hint="eastAsia" w:ascii="宋体" w:hAnsi="宋体" w:cs="微软雅黑"/>
                <w:color w:val="auto"/>
                <w:szCs w:val="21"/>
              </w:rPr>
              <w:t>并</w:t>
            </w:r>
            <w:r>
              <w:rPr>
                <w:rFonts w:hint="eastAsia" w:ascii="宋体" w:hAnsi="宋体" w:cs="微软雅黑"/>
                <w:color w:val="auto"/>
                <w:szCs w:val="21"/>
                <w:lang w:val="zh-CN"/>
              </w:rPr>
              <w:t>加盖单位公章的承诺书。</w:t>
            </w:r>
          </w:p>
        </w:tc>
      </w:tr>
    </w:tbl>
    <w:p>
      <w:pPr>
        <w:pStyle w:val="51"/>
        <w:rPr>
          <w:color w:val="auto"/>
        </w:rPr>
      </w:pPr>
    </w:p>
    <w:p>
      <w:pPr>
        <w:spacing w:line="400" w:lineRule="exact"/>
        <w:rPr>
          <w:rFonts w:ascii="宋体" w:hAnsi="宋体" w:cs="宋体"/>
          <w:color w:val="auto"/>
          <w:szCs w:val="21"/>
        </w:rPr>
      </w:pPr>
      <w:r>
        <w:rPr>
          <w:rFonts w:hint="eastAsia" w:ascii="宋体" w:hAnsi="宋体" w:cs="宋体"/>
          <w:color w:val="auto"/>
          <w:szCs w:val="21"/>
        </w:rPr>
        <w:t>注：本表中符合评审内容要求的写“√”，不符合评审内容要求的写“×”。结论为“合格”或“不合格。结论不合格的不进入符合性审查阶段。</w:t>
      </w:r>
    </w:p>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1.1.2 评标委员会将对符合资格的投标人的投标文件进行符合性审查，以确定其是否满足招标文件的实质性要求。</w:t>
      </w:r>
    </w:p>
    <w:p>
      <w:pPr>
        <w:pStyle w:val="26"/>
        <w:spacing w:before="0" w:beforeAutospacing="0" w:after="0" w:afterAutospacing="0" w:line="400" w:lineRule="exact"/>
        <w:jc w:val="center"/>
        <w:rPr>
          <w:b/>
          <w:bCs/>
          <w:color w:val="auto"/>
          <w:kern w:val="2"/>
          <w:sz w:val="21"/>
          <w:szCs w:val="21"/>
        </w:rPr>
      </w:pPr>
    </w:p>
    <w:p>
      <w:pPr>
        <w:pStyle w:val="26"/>
        <w:spacing w:before="0" w:beforeAutospacing="0" w:after="0" w:afterAutospacing="0" w:line="400" w:lineRule="exact"/>
        <w:jc w:val="center"/>
        <w:rPr>
          <w:b/>
          <w:bCs/>
          <w:color w:val="auto"/>
          <w:kern w:val="2"/>
          <w:sz w:val="21"/>
          <w:szCs w:val="21"/>
        </w:rPr>
      </w:pPr>
      <w:r>
        <w:rPr>
          <w:rFonts w:hint="eastAsia"/>
          <w:b/>
          <w:bCs/>
          <w:color w:val="auto"/>
          <w:kern w:val="2"/>
          <w:sz w:val="21"/>
          <w:szCs w:val="21"/>
        </w:rPr>
        <w:t>符合性审查表</w:t>
      </w:r>
    </w:p>
    <w:tbl>
      <w:tblPr>
        <w:tblStyle w:val="30"/>
        <w:tblpPr w:leftFromText="180" w:rightFromText="180" w:vertAnchor="text" w:horzAnchor="page" w:tblpX="1480" w:tblpY="412"/>
        <w:tblOverlap w:val="never"/>
        <w:tblW w:w="9172" w:type="dxa"/>
        <w:tblInd w:w="0" w:type="dxa"/>
        <w:tblLayout w:type="autofit"/>
        <w:tblCellMar>
          <w:top w:w="0" w:type="dxa"/>
          <w:left w:w="0" w:type="dxa"/>
          <w:bottom w:w="0" w:type="dxa"/>
          <w:right w:w="0" w:type="dxa"/>
        </w:tblCellMar>
      </w:tblPr>
      <w:tblGrid>
        <w:gridCol w:w="926"/>
        <w:gridCol w:w="1667"/>
        <w:gridCol w:w="6579"/>
      </w:tblGrid>
      <w:tr>
        <w:tblPrEx>
          <w:tblCellMar>
            <w:top w:w="0" w:type="dxa"/>
            <w:left w:w="0" w:type="dxa"/>
            <w:bottom w:w="0" w:type="dxa"/>
            <w:right w:w="0" w:type="dxa"/>
          </w:tblCellMar>
        </w:tblPrEx>
        <w:trPr>
          <w:trHeight w:val="456" w:hRule="atLeast"/>
        </w:trPr>
        <w:tc>
          <w:tcPr>
            <w:tcW w:w="926" w:type="dxa"/>
            <w:tcBorders>
              <w:top w:val="single" w:color="000000" w:sz="6" w:space="0"/>
              <w:left w:val="single" w:color="000000" w:sz="6" w:space="0"/>
              <w:bottom w:val="single" w:color="000000" w:sz="6" w:space="0"/>
              <w:right w:val="single" w:color="000000" w:sz="6" w:space="0"/>
            </w:tcBorders>
            <w:vAlign w:val="center"/>
          </w:tcPr>
          <w:p>
            <w:pPr>
              <w:pStyle w:val="109"/>
              <w:spacing w:line="360" w:lineRule="auto"/>
              <w:jc w:val="center"/>
              <w:rPr>
                <w:rFonts w:ascii="宋体" w:hAnsi="宋体" w:cs="微软雅黑"/>
                <w:color w:val="auto"/>
                <w:kern w:val="1"/>
                <w:szCs w:val="21"/>
              </w:rPr>
            </w:pPr>
            <w:r>
              <w:rPr>
                <w:rFonts w:hint="eastAsia" w:cs="微软雅黑"/>
                <w:color w:val="auto"/>
                <w:sz w:val="21"/>
                <w:szCs w:val="21"/>
              </w:rPr>
              <w:t>序号</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109"/>
              <w:spacing w:line="360" w:lineRule="auto"/>
              <w:jc w:val="center"/>
              <w:rPr>
                <w:rFonts w:ascii="宋体" w:hAnsi="宋体" w:cs="微软雅黑"/>
                <w:color w:val="auto"/>
                <w:kern w:val="1"/>
                <w:szCs w:val="21"/>
              </w:rPr>
            </w:pPr>
            <w:r>
              <w:rPr>
                <w:rFonts w:cs="微软雅黑"/>
                <w:color w:val="auto"/>
                <w:sz w:val="21"/>
                <w:szCs w:val="21"/>
              </w:rPr>
              <w:t>评审因素</w:t>
            </w:r>
          </w:p>
        </w:tc>
        <w:tc>
          <w:tcPr>
            <w:tcW w:w="6579" w:type="dxa"/>
            <w:tcBorders>
              <w:top w:val="single" w:color="000000" w:sz="6" w:space="0"/>
              <w:left w:val="single" w:color="000000" w:sz="6" w:space="0"/>
              <w:bottom w:val="single" w:color="000000" w:sz="6" w:space="0"/>
              <w:right w:val="double" w:color="000000" w:sz="4" w:space="0"/>
            </w:tcBorders>
            <w:vAlign w:val="center"/>
          </w:tcPr>
          <w:p>
            <w:pPr>
              <w:pStyle w:val="109"/>
              <w:spacing w:line="360" w:lineRule="auto"/>
              <w:jc w:val="center"/>
              <w:rPr>
                <w:rFonts w:ascii="宋体" w:hAnsi="宋体" w:cs="微软雅黑"/>
                <w:color w:val="auto"/>
                <w:kern w:val="1"/>
                <w:szCs w:val="21"/>
              </w:rPr>
            </w:pPr>
            <w:r>
              <w:rPr>
                <w:rFonts w:cs="微软雅黑"/>
                <w:color w:val="auto"/>
                <w:sz w:val="21"/>
                <w:szCs w:val="21"/>
              </w:rPr>
              <w:t>评审标准</w:t>
            </w:r>
          </w:p>
        </w:tc>
      </w:tr>
      <w:tr>
        <w:tblPrEx>
          <w:tblCellMar>
            <w:top w:w="0" w:type="dxa"/>
            <w:left w:w="0" w:type="dxa"/>
            <w:bottom w:w="0" w:type="dxa"/>
            <w:right w:w="0" w:type="dxa"/>
          </w:tblCellMar>
        </w:tblPrEx>
        <w:trPr>
          <w:trHeight w:val="456" w:hRule="atLeast"/>
        </w:trPr>
        <w:tc>
          <w:tcPr>
            <w:tcW w:w="9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微软雅黑"/>
                <w:color w:val="auto"/>
                <w:kern w:val="1"/>
                <w:szCs w:val="21"/>
              </w:rPr>
            </w:pPr>
            <w:r>
              <w:rPr>
                <w:rFonts w:hint="eastAsia" w:ascii="宋体" w:hAnsi="宋体" w:cs="微软雅黑"/>
                <w:color w:val="auto"/>
                <w:kern w:val="1"/>
                <w:szCs w:val="21"/>
              </w:rPr>
              <w:t>1</w:t>
            </w:r>
          </w:p>
        </w:tc>
        <w:tc>
          <w:tcPr>
            <w:tcW w:w="16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微软雅黑"/>
                <w:color w:val="auto"/>
                <w:kern w:val="1"/>
                <w:szCs w:val="21"/>
              </w:rPr>
            </w:pPr>
            <w:r>
              <w:rPr>
                <w:rFonts w:hint="eastAsia" w:ascii="宋体" w:hAnsi="宋体" w:cs="微软雅黑"/>
                <w:color w:val="auto"/>
                <w:kern w:val="1"/>
                <w:szCs w:val="21"/>
              </w:rPr>
              <w:t>合同履行期限</w:t>
            </w:r>
          </w:p>
        </w:tc>
        <w:tc>
          <w:tcPr>
            <w:tcW w:w="657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left"/>
              <w:rPr>
                <w:rFonts w:ascii="宋体" w:hAnsi="宋体" w:cs="微软雅黑"/>
                <w:color w:val="auto"/>
                <w:kern w:val="1"/>
                <w:szCs w:val="21"/>
              </w:rPr>
            </w:pPr>
            <w:r>
              <w:rPr>
                <w:rFonts w:hint="eastAsia" w:ascii="宋体" w:hAnsi="宋体" w:cs="宋体"/>
                <w:color w:val="auto"/>
                <w:szCs w:val="21"/>
                <w:lang w:eastAsia="zh-CN"/>
              </w:rPr>
              <w:t>合同签订之日起25日内供货到采购人指定地点</w:t>
            </w:r>
          </w:p>
        </w:tc>
      </w:tr>
      <w:tr>
        <w:tblPrEx>
          <w:tblCellMar>
            <w:top w:w="0" w:type="dxa"/>
            <w:left w:w="0" w:type="dxa"/>
            <w:bottom w:w="0" w:type="dxa"/>
            <w:right w:w="0" w:type="dxa"/>
          </w:tblCellMar>
        </w:tblPrEx>
        <w:trPr>
          <w:trHeight w:val="534" w:hRule="atLeast"/>
        </w:trPr>
        <w:tc>
          <w:tcPr>
            <w:tcW w:w="926"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auto"/>
                <w:kern w:val="1"/>
              </w:rPr>
            </w:pPr>
            <w:r>
              <w:rPr>
                <w:rFonts w:hint="eastAsia" w:ascii="宋体" w:hAnsi="宋体" w:cs="宋体"/>
                <w:color w:val="auto"/>
                <w:kern w:val="1"/>
              </w:rPr>
              <w:t>2</w:t>
            </w:r>
          </w:p>
        </w:tc>
        <w:tc>
          <w:tcPr>
            <w:tcW w:w="166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auto"/>
                <w:kern w:val="1"/>
                <w:lang w:val="zh-CN"/>
              </w:rPr>
            </w:pPr>
            <w:r>
              <w:rPr>
                <w:rFonts w:ascii="宋体" w:hAnsi="宋体" w:cs="宋体"/>
                <w:color w:val="auto"/>
                <w:kern w:val="1"/>
                <w:lang w:val="zh-CN"/>
              </w:rPr>
              <w:t>投标报价</w:t>
            </w:r>
          </w:p>
        </w:tc>
        <w:tc>
          <w:tcPr>
            <w:tcW w:w="6579" w:type="dxa"/>
            <w:tcBorders>
              <w:top w:val="single" w:color="000000" w:sz="6" w:space="0"/>
              <w:left w:val="single" w:color="000000" w:sz="6" w:space="0"/>
              <w:bottom w:val="single" w:color="000000" w:sz="6" w:space="0"/>
              <w:right w:val="double" w:color="000000" w:sz="4" w:space="0"/>
            </w:tcBorders>
            <w:vAlign w:val="center"/>
          </w:tcPr>
          <w:p>
            <w:pPr>
              <w:jc w:val="left"/>
              <w:rPr>
                <w:rFonts w:ascii="宋体" w:hAnsi="宋体" w:cs="宋体"/>
                <w:color w:val="auto"/>
                <w:kern w:val="1"/>
                <w:lang w:val="zh-CN"/>
              </w:rPr>
            </w:pPr>
            <w:r>
              <w:rPr>
                <w:rFonts w:ascii="宋体" w:hAnsi="宋体" w:cs="宋体"/>
                <w:color w:val="auto"/>
                <w:kern w:val="1"/>
                <w:lang w:val="zh-CN"/>
              </w:rPr>
              <w:t>不允许超过采购预算</w:t>
            </w:r>
          </w:p>
        </w:tc>
      </w:tr>
      <w:tr>
        <w:tblPrEx>
          <w:tblCellMar>
            <w:top w:w="0" w:type="dxa"/>
            <w:left w:w="0" w:type="dxa"/>
            <w:bottom w:w="0" w:type="dxa"/>
            <w:right w:w="0" w:type="dxa"/>
          </w:tblCellMar>
        </w:tblPrEx>
        <w:trPr>
          <w:trHeight w:val="522" w:hRule="atLeast"/>
        </w:trPr>
        <w:tc>
          <w:tcPr>
            <w:tcW w:w="9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微软雅黑"/>
                <w:color w:val="auto"/>
                <w:kern w:val="1"/>
                <w:szCs w:val="21"/>
                <w:lang w:val="en-US" w:eastAsia="zh-CN"/>
              </w:rPr>
            </w:pPr>
            <w:r>
              <w:rPr>
                <w:rFonts w:hint="eastAsia" w:ascii="宋体" w:hAnsi="宋体" w:cs="微软雅黑"/>
                <w:color w:val="auto"/>
                <w:kern w:val="1"/>
                <w:szCs w:val="21"/>
                <w:lang w:val="en-US" w:eastAsia="zh-CN"/>
              </w:rPr>
              <w:t>3</w:t>
            </w:r>
          </w:p>
        </w:tc>
        <w:tc>
          <w:tcPr>
            <w:tcW w:w="16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default" w:ascii="宋体" w:hAnsi="宋体" w:eastAsia="宋体" w:cs="微软雅黑"/>
                <w:color w:val="auto"/>
                <w:kern w:val="1"/>
                <w:szCs w:val="21"/>
                <w:highlight w:val="none"/>
                <w:lang w:val="en-US" w:eastAsia="zh-CN"/>
              </w:rPr>
            </w:pPr>
            <w:r>
              <w:rPr>
                <w:rFonts w:hint="eastAsia" w:ascii="宋体" w:hAnsi="宋体" w:cs="微软雅黑"/>
                <w:color w:val="auto"/>
                <w:kern w:val="1"/>
                <w:szCs w:val="21"/>
                <w:highlight w:val="none"/>
                <w:lang w:val="en-US" w:eastAsia="zh-CN"/>
              </w:rPr>
              <w:t>技术参数</w:t>
            </w:r>
          </w:p>
        </w:tc>
        <w:tc>
          <w:tcPr>
            <w:tcW w:w="657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left"/>
              <w:rPr>
                <w:rFonts w:hint="default" w:ascii="宋体" w:hAnsi="宋体" w:eastAsia="宋体" w:cs="微软雅黑"/>
                <w:color w:val="auto"/>
                <w:kern w:val="1"/>
                <w:szCs w:val="21"/>
                <w:highlight w:val="none"/>
                <w:lang w:val="en-US" w:eastAsia="zh-CN"/>
              </w:rPr>
            </w:pPr>
            <w:r>
              <w:rPr>
                <w:rFonts w:hint="eastAsia" w:ascii="宋体" w:hAnsi="宋体" w:eastAsia="宋体" w:cs="黑体"/>
                <w:color w:val="auto"/>
                <w:sz w:val="21"/>
                <w:szCs w:val="21"/>
                <w:highlight w:val="none"/>
              </w:rPr>
              <w:t>供应商所投产品，“</w:t>
            </w:r>
            <w:r>
              <w:rPr>
                <w:rFonts w:hint="eastAsia" w:ascii="宋体" w:hAnsi="宋体" w:eastAsia="宋体" w:cs="黑体"/>
                <w:color w:val="auto"/>
                <w:sz w:val="21"/>
                <w:szCs w:val="21"/>
                <w:highlight w:val="none"/>
                <w:lang w:eastAsia="zh-CN"/>
              </w:rPr>
              <w:t>★</w:t>
            </w:r>
            <w:r>
              <w:rPr>
                <w:rFonts w:hint="eastAsia" w:ascii="宋体" w:hAnsi="宋体" w:eastAsia="宋体" w:cs="黑体"/>
                <w:color w:val="auto"/>
                <w:sz w:val="21"/>
                <w:szCs w:val="21"/>
                <w:highlight w:val="none"/>
              </w:rPr>
              <w:t>”号条款</w:t>
            </w:r>
            <w:r>
              <w:rPr>
                <w:rFonts w:hint="eastAsia" w:ascii="宋体" w:hAnsi="宋体" w:eastAsia="宋体" w:cs="黑体"/>
                <w:color w:val="auto"/>
                <w:sz w:val="21"/>
                <w:szCs w:val="21"/>
                <w:highlight w:val="none"/>
                <w:lang w:val="en-US" w:eastAsia="zh-CN"/>
              </w:rPr>
              <w:t>须</w:t>
            </w:r>
            <w:r>
              <w:rPr>
                <w:rFonts w:hint="eastAsia" w:ascii="宋体" w:hAnsi="宋体" w:eastAsia="宋体" w:cs="黑体"/>
                <w:color w:val="auto"/>
                <w:sz w:val="21"/>
                <w:szCs w:val="21"/>
                <w:highlight w:val="none"/>
              </w:rPr>
              <w:t>全部满足或正偏离招标文件</w:t>
            </w:r>
            <w:r>
              <w:rPr>
                <w:rFonts w:hint="eastAsia" w:ascii="宋体" w:hAnsi="宋体" w:eastAsia="宋体" w:cs="黑体"/>
                <w:color w:val="auto"/>
                <w:sz w:val="21"/>
                <w:szCs w:val="21"/>
                <w:highlight w:val="none"/>
                <w:lang w:eastAsia="zh-CN"/>
              </w:rPr>
              <w:t>，</w:t>
            </w:r>
            <w:r>
              <w:rPr>
                <w:rFonts w:hint="eastAsia" w:ascii="宋体" w:hAnsi="宋体" w:cs="黑体"/>
                <w:color w:val="auto"/>
                <w:szCs w:val="21"/>
                <w:highlight w:val="none"/>
                <w:lang w:val="en-US" w:eastAsia="zh-CN"/>
              </w:rPr>
              <w:t>投标文件内须</w:t>
            </w:r>
            <w:r>
              <w:rPr>
                <w:rFonts w:hint="eastAsia" w:ascii="宋体" w:hAnsi="宋体" w:cs="宋体"/>
                <w:color w:val="auto"/>
                <w:szCs w:val="21"/>
                <w:highlight w:val="none"/>
              </w:rPr>
              <w:t>提供</w:t>
            </w:r>
            <w:r>
              <w:rPr>
                <w:rFonts w:hint="eastAsia" w:cs="宋体"/>
                <w:color w:val="auto"/>
                <w:szCs w:val="21"/>
                <w:highlight w:val="none"/>
              </w:rPr>
              <w:t>第三方出具检测报告</w:t>
            </w:r>
            <w:r>
              <w:rPr>
                <w:rFonts w:hint="eastAsia" w:cs="宋体"/>
                <w:color w:val="auto"/>
                <w:szCs w:val="21"/>
                <w:highlight w:val="none"/>
                <w:lang w:val="en-US" w:eastAsia="zh-CN"/>
              </w:rPr>
              <w:t>复印件加盖公章</w:t>
            </w:r>
          </w:p>
        </w:tc>
      </w:tr>
      <w:tr>
        <w:tblPrEx>
          <w:tblCellMar>
            <w:top w:w="0" w:type="dxa"/>
            <w:left w:w="0" w:type="dxa"/>
            <w:bottom w:w="0" w:type="dxa"/>
            <w:right w:w="0" w:type="dxa"/>
          </w:tblCellMar>
        </w:tblPrEx>
        <w:trPr>
          <w:trHeight w:val="522" w:hRule="atLeast"/>
        </w:trPr>
        <w:tc>
          <w:tcPr>
            <w:tcW w:w="9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微软雅黑"/>
                <w:color w:val="auto"/>
                <w:kern w:val="1"/>
                <w:szCs w:val="21"/>
                <w:lang w:eastAsia="zh-CN"/>
              </w:rPr>
            </w:pPr>
            <w:r>
              <w:rPr>
                <w:rFonts w:hint="eastAsia" w:ascii="宋体" w:hAnsi="宋体" w:cs="微软雅黑"/>
                <w:color w:val="auto"/>
                <w:kern w:val="1"/>
                <w:szCs w:val="21"/>
                <w:lang w:val="en-US" w:eastAsia="zh-CN"/>
              </w:rPr>
              <w:t>4</w:t>
            </w:r>
          </w:p>
        </w:tc>
        <w:tc>
          <w:tcPr>
            <w:tcW w:w="16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微软雅黑"/>
                <w:color w:val="auto"/>
                <w:kern w:val="1"/>
                <w:szCs w:val="21"/>
                <w:lang w:val="zh-CN"/>
              </w:rPr>
            </w:pPr>
            <w:r>
              <w:rPr>
                <w:rFonts w:ascii="宋体" w:hAnsi="宋体" w:cs="微软雅黑"/>
                <w:color w:val="auto"/>
                <w:kern w:val="1"/>
                <w:szCs w:val="21"/>
                <w:lang w:val="zh-CN"/>
              </w:rPr>
              <w:t>投标有效期</w:t>
            </w:r>
          </w:p>
        </w:tc>
        <w:tc>
          <w:tcPr>
            <w:tcW w:w="657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left"/>
              <w:rPr>
                <w:rFonts w:ascii="宋体" w:hAnsi="宋体" w:cs="微软雅黑"/>
                <w:color w:val="auto"/>
                <w:kern w:val="1"/>
                <w:szCs w:val="21"/>
              </w:rPr>
            </w:pPr>
            <w:r>
              <w:rPr>
                <w:rFonts w:ascii="宋体" w:hAnsi="宋体" w:cs="微软雅黑"/>
                <w:color w:val="auto"/>
                <w:kern w:val="1"/>
                <w:szCs w:val="21"/>
              </w:rPr>
              <w:t>90天</w:t>
            </w:r>
          </w:p>
        </w:tc>
      </w:tr>
      <w:tr>
        <w:tblPrEx>
          <w:tblCellMar>
            <w:top w:w="0" w:type="dxa"/>
            <w:left w:w="0" w:type="dxa"/>
            <w:bottom w:w="0" w:type="dxa"/>
            <w:right w:w="0" w:type="dxa"/>
          </w:tblCellMar>
        </w:tblPrEx>
        <w:trPr>
          <w:trHeight w:val="541" w:hRule="atLeast"/>
        </w:trPr>
        <w:tc>
          <w:tcPr>
            <w:tcW w:w="9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微软雅黑"/>
                <w:color w:val="auto"/>
                <w:kern w:val="1"/>
                <w:szCs w:val="21"/>
                <w:lang w:eastAsia="zh-CN"/>
              </w:rPr>
            </w:pPr>
            <w:r>
              <w:rPr>
                <w:rFonts w:hint="eastAsia" w:ascii="宋体" w:hAnsi="宋体" w:cs="微软雅黑"/>
                <w:color w:val="auto"/>
                <w:kern w:val="1"/>
                <w:szCs w:val="21"/>
                <w:lang w:val="en-US" w:eastAsia="zh-CN"/>
              </w:rPr>
              <w:t>5</w:t>
            </w:r>
          </w:p>
        </w:tc>
        <w:tc>
          <w:tcPr>
            <w:tcW w:w="16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微软雅黑"/>
                <w:color w:val="auto"/>
                <w:kern w:val="1"/>
                <w:szCs w:val="21"/>
              </w:rPr>
            </w:pPr>
            <w:r>
              <w:rPr>
                <w:rFonts w:hint="eastAsia" w:ascii="宋体" w:hAnsi="宋体" w:cs="微软雅黑"/>
                <w:color w:val="auto"/>
                <w:kern w:val="1"/>
                <w:szCs w:val="21"/>
              </w:rPr>
              <w:t>服务标准</w:t>
            </w:r>
          </w:p>
        </w:tc>
        <w:tc>
          <w:tcPr>
            <w:tcW w:w="657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left"/>
              <w:rPr>
                <w:rFonts w:ascii="宋体" w:hAnsi="宋体" w:cs="宋体"/>
                <w:color w:val="auto"/>
                <w:kern w:val="1"/>
                <w:szCs w:val="21"/>
              </w:rPr>
            </w:pPr>
            <w:r>
              <w:rPr>
                <w:rFonts w:hint="eastAsia" w:ascii="宋体" w:hAnsi="宋体" w:cs="宋体"/>
                <w:color w:val="auto"/>
                <w:kern w:val="1"/>
                <w:szCs w:val="21"/>
              </w:rPr>
              <w:t>符合国家及行业现行相关标准和规范</w:t>
            </w:r>
          </w:p>
        </w:tc>
      </w:tr>
      <w:tr>
        <w:tblPrEx>
          <w:tblCellMar>
            <w:top w:w="0" w:type="dxa"/>
            <w:left w:w="0" w:type="dxa"/>
            <w:bottom w:w="0" w:type="dxa"/>
            <w:right w:w="0" w:type="dxa"/>
          </w:tblCellMar>
        </w:tblPrEx>
        <w:trPr>
          <w:trHeight w:val="667" w:hRule="atLeast"/>
        </w:trPr>
        <w:tc>
          <w:tcPr>
            <w:tcW w:w="92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微软雅黑"/>
                <w:color w:val="auto"/>
                <w:kern w:val="1"/>
                <w:szCs w:val="21"/>
                <w:lang w:eastAsia="zh-CN"/>
              </w:rPr>
            </w:pPr>
            <w:r>
              <w:rPr>
                <w:rFonts w:hint="eastAsia" w:ascii="宋体" w:hAnsi="宋体" w:cs="微软雅黑"/>
                <w:color w:val="auto"/>
                <w:kern w:val="1"/>
                <w:szCs w:val="21"/>
                <w:lang w:val="en-US" w:eastAsia="zh-CN"/>
              </w:rPr>
              <w:t>6</w:t>
            </w:r>
          </w:p>
        </w:tc>
        <w:tc>
          <w:tcPr>
            <w:tcW w:w="166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微软雅黑"/>
                <w:color w:val="auto"/>
                <w:kern w:val="1"/>
                <w:sz w:val="18"/>
                <w:szCs w:val="18"/>
                <w:lang w:val="zh-CN"/>
              </w:rPr>
            </w:pPr>
            <w:r>
              <w:rPr>
                <w:rFonts w:hint="eastAsia" w:ascii="宋体" w:hAnsi="宋体" w:cs="宋体"/>
                <w:color w:val="auto"/>
                <w:szCs w:val="21"/>
              </w:rPr>
              <w:t>其他无效情形</w:t>
            </w:r>
          </w:p>
        </w:tc>
        <w:tc>
          <w:tcPr>
            <w:tcW w:w="6579" w:type="dxa"/>
            <w:tcBorders>
              <w:top w:val="single" w:color="000000" w:sz="6" w:space="0"/>
              <w:left w:val="single" w:color="000000" w:sz="6" w:space="0"/>
              <w:bottom w:val="single" w:color="000000" w:sz="6" w:space="0"/>
              <w:right w:val="double" w:color="000000" w:sz="4" w:space="0"/>
            </w:tcBorders>
            <w:vAlign w:val="center"/>
          </w:tcPr>
          <w:p>
            <w:pPr>
              <w:rPr>
                <w:rFonts w:ascii="宋体" w:hAnsi="宋体" w:cs="微软雅黑"/>
                <w:color w:val="auto"/>
                <w:kern w:val="1"/>
                <w:sz w:val="18"/>
                <w:szCs w:val="18"/>
              </w:rPr>
            </w:pPr>
            <w:r>
              <w:rPr>
                <w:rFonts w:hint="eastAsia" w:ascii="宋体" w:hAnsi="宋体" w:cs="宋体"/>
                <w:color w:val="auto"/>
                <w:szCs w:val="21"/>
              </w:rPr>
              <w:t>法律、法规和竞争性磋商文件规定的其他无效情形</w:t>
            </w:r>
          </w:p>
        </w:tc>
      </w:tr>
    </w:tbl>
    <w:p>
      <w:pPr>
        <w:rPr>
          <w:color w:val="auto"/>
        </w:rPr>
      </w:pPr>
    </w:p>
    <w:p>
      <w:pPr>
        <w:spacing w:line="400" w:lineRule="exact"/>
        <w:rPr>
          <w:rFonts w:ascii="宋体" w:hAnsi="宋体" w:cs="宋体"/>
          <w:color w:val="auto"/>
          <w:szCs w:val="21"/>
        </w:rPr>
      </w:pPr>
      <w:r>
        <w:rPr>
          <w:rFonts w:hint="eastAsia" w:ascii="宋体" w:hAnsi="宋体" w:cs="宋体"/>
          <w:color w:val="auto"/>
          <w:szCs w:val="21"/>
        </w:rPr>
        <w:t>注：本表中符合评审内容要求的写“√”，不符合评审内容要求的写“×”。结论为“合格”或“不</w:t>
      </w:r>
      <w:bookmarkStart w:id="183" w:name="_GoBack"/>
      <w:bookmarkEnd w:id="183"/>
      <w:r>
        <w:rPr>
          <w:rFonts w:hint="eastAsia" w:ascii="宋体" w:hAnsi="宋体" w:cs="宋体"/>
          <w:color w:val="auto"/>
          <w:szCs w:val="21"/>
        </w:rPr>
        <w:t>合格。结论不合格的不进入综合评审阶段。</w:t>
      </w:r>
    </w:p>
    <w:p>
      <w:pPr>
        <w:spacing w:line="400" w:lineRule="exact"/>
        <w:ind w:left="420" w:hanging="420" w:hangingChars="200"/>
        <w:rPr>
          <w:rFonts w:ascii="宋体" w:hAnsi="宋体" w:cs="宋体"/>
          <w:color w:val="auto"/>
          <w:szCs w:val="21"/>
        </w:rPr>
      </w:pPr>
      <w:r>
        <w:rPr>
          <w:rFonts w:hint="eastAsia" w:ascii="宋体" w:hAnsi="宋体" w:cs="宋体"/>
          <w:color w:val="auto"/>
          <w:szCs w:val="21"/>
        </w:rPr>
        <w:t>投标文件属下列情况之一的，应当在资格性、符合性检查时按照无效投标处理：</w:t>
      </w:r>
    </w:p>
    <w:p>
      <w:pPr>
        <w:spacing w:line="400" w:lineRule="exact"/>
        <w:ind w:left="420" w:hanging="420" w:hangingChars="200"/>
        <w:rPr>
          <w:rFonts w:ascii="宋体" w:hAnsi="宋体" w:cs="宋体"/>
          <w:color w:val="auto"/>
          <w:szCs w:val="21"/>
        </w:rPr>
      </w:pPr>
      <w:r>
        <w:rPr>
          <w:rFonts w:hint="eastAsia" w:ascii="宋体" w:hAnsi="宋体" w:cs="宋体"/>
          <w:color w:val="auto"/>
          <w:szCs w:val="21"/>
        </w:rPr>
        <w:t>（一）应交未交投标保证金的；</w:t>
      </w:r>
    </w:p>
    <w:p>
      <w:pPr>
        <w:spacing w:line="400" w:lineRule="exact"/>
        <w:ind w:left="420" w:hanging="420" w:hangingChars="200"/>
        <w:rPr>
          <w:rFonts w:ascii="宋体" w:hAnsi="宋体" w:cs="宋体"/>
          <w:color w:val="auto"/>
          <w:szCs w:val="21"/>
        </w:rPr>
      </w:pPr>
      <w:r>
        <w:rPr>
          <w:rFonts w:hint="eastAsia" w:ascii="宋体" w:hAnsi="宋体" w:cs="宋体"/>
          <w:color w:val="auto"/>
          <w:szCs w:val="21"/>
        </w:rPr>
        <w:t>（二）未按照招标文件规定要求密封、签署、盖章的；</w:t>
      </w:r>
    </w:p>
    <w:p>
      <w:pPr>
        <w:spacing w:line="400" w:lineRule="exact"/>
        <w:ind w:left="420" w:hanging="420" w:hangingChars="200"/>
        <w:rPr>
          <w:rFonts w:ascii="宋体" w:hAnsi="宋体" w:cs="宋体"/>
          <w:color w:val="auto"/>
          <w:szCs w:val="21"/>
        </w:rPr>
      </w:pPr>
      <w:r>
        <w:rPr>
          <w:rFonts w:hint="eastAsia" w:ascii="宋体" w:hAnsi="宋体" w:cs="宋体"/>
          <w:color w:val="auto"/>
          <w:szCs w:val="21"/>
        </w:rPr>
        <w:t>（三）不具备招标文件中规定资格要求的；</w:t>
      </w:r>
    </w:p>
    <w:p>
      <w:pPr>
        <w:spacing w:line="400" w:lineRule="exact"/>
        <w:ind w:left="420" w:hanging="420" w:hangingChars="200"/>
        <w:rPr>
          <w:rFonts w:ascii="宋体" w:hAnsi="宋体" w:cs="宋体"/>
          <w:color w:val="auto"/>
          <w:szCs w:val="21"/>
        </w:rPr>
      </w:pPr>
      <w:r>
        <w:rPr>
          <w:rFonts w:hint="eastAsia" w:ascii="宋体" w:hAnsi="宋体" w:cs="宋体"/>
          <w:color w:val="auto"/>
          <w:szCs w:val="21"/>
        </w:rPr>
        <w:t>（四）报价超过招标文件中规定的预算金额或者最高限价的；</w:t>
      </w:r>
    </w:p>
    <w:p>
      <w:pPr>
        <w:spacing w:line="400" w:lineRule="exact"/>
        <w:ind w:left="420" w:hanging="420" w:hangingChars="200"/>
        <w:rPr>
          <w:rFonts w:ascii="宋体" w:hAnsi="宋体" w:cs="宋体"/>
          <w:color w:val="auto"/>
          <w:szCs w:val="21"/>
        </w:rPr>
      </w:pPr>
      <w:r>
        <w:rPr>
          <w:rFonts w:hint="eastAsia" w:ascii="宋体" w:hAnsi="宋体" w:cs="宋体"/>
          <w:color w:val="auto"/>
          <w:szCs w:val="21"/>
        </w:rPr>
        <w:t>（五）投标文件含有采购人不能接受的附加条件的;</w:t>
      </w:r>
    </w:p>
    <w:p>
      <w:pPr>
        <w:spacing w:line="400" w:lineRule="exact"/>
        <w:ind w:left="420" w:hanging="420" w:hangingChars="200"/>
        <w:rPr>
          <w:rFonts w:ascii="宋体" w:hAnsi="宋体" w:cs="宋体"/>
          <w:color w:val="auto"/>
          <w:szCs w:val="21"/>
        </w:rPr>
      </w:pPr>
      <w:r>
        <w:rPr>
          <w:rFonts w:hint="eastAsia" w:ascii="宋体" w:hAnsi="宋体" w:cs="宋体"/>
          <w:color w:val="auto"/>
          <w:szCs w:val="21"/>
        </w:rPr>
        <w:t>（六）不符合法律、法规和招标文件中规定的其他实质性要求的。</w:t>
      </w:r>
    </w:p>
    <w:p>
      <w:pPr>
        <w:spacing w:line="400" w:lineRule="exact"/>
        <w:rPr>
          <w:rFonts w:ascii="宋体" w:hAnsi="宋体" w:cs="宋体"/>
          <w:color w:val="auto"/>
          <w:szCs w:val="21"/>
        </w:rPr>
      </w:pPr>
      <w:r>
        <w:rPr>
          <w:rFonts w:hint="eastAsia" w:ascii="宋体" w:hAnsi="宋体" w:cs="宋体"/>
          <w:color w:val="auto"/>
          <w:szCs w:val="21"/>
        </w:rPr>
        <w:t>审查投标人是否存在串通投标行为：评标委员会发现有下列情形之一的，视为投标人串通投标，其投标无效：</w:t>
      </w:r>
    </w:p>
    <w:p>
      <w:pPr>
        <w:spacing w:line="400" w:lineRule="exact"/>
        <w:ind w:firstLine="482"/>
        <w:rPr>
          <w:rFonts w:ascii="宋体" w:hAnsi="宋体" w:cs="宋体"/>
          <w:color w:val="auto"/>
          <w:szCs w:val="21"/>
        </w:rPr>
      </w:pPr>
      <w:r>
        <w:rPr>
          <w:rFonts w:hint="eastAsia" w:ascii="宋体" w:hAnsi="宋体" w:cs="宋体"/>
          <w:color w:val="auto"/>
          <w:szCs w:val="21"/>
        </w:rPr>
        <w:t>（一）不同投标人的投标文件由同一单位或者个人编制；</w:t>
      </w:r>
    </w:p>
    <w:p>
      <w:pPr>
        <w:spacing w:line="400" w:lineRule="exact"/>
        <w:ind w:firstLine="482"/>
        <w:rPr>
          <w:rFonts w:ascii="宋体" w:hAnsi="宋体" w:cs="宋体"/>
          <w:color w:val="auto"/>
          <w:szCs w:val="21"/>
        </w:rPr>
      </w:pPr>
      <w:r>
        <w:rPr>
          <w:rFonts w:hint="eastAsia" w:ascii="宋体" w:hAnsi="宋体" w:cs="宋体"/>
          <w:color w:val="auto"/>
          <w:szCs w:val="21"/>
        </w:rPr>
        <w:t>（二）不同投标人委托同一单位或者个人办理投标事宜；</w:t>
      </w:r>
    </w:p>
    <w:p>
      <w:pPr>
        <w:spacing w:line="400" w:lineRule="exact"/>
        <w:ind w:firstLine="482"/>
        <w:rPr>
          <w:rFonts w:ascii="宋体" w:hAnsi="宋体" w:cs="宋体"/>
          <w:color w:val="auto"/>
          <w:szCs w:val="21"/>
        </w:rPr>
      </w:pPr>
      <w:r>
        <w:rPr>
          <w:rFonts w:hint="eastAsia" w:ascii="宋体" w:hAnsi="宋体" w:cs="宋体"/>
          <w:color w:val="auto"/>
          <w:szCs w:val="21"/>
        </w:rPr>
        <w:t>（三）不同投标人的投标文件载明的项目管理成员或者联系人员为同一人；</w:t>
      </w:r>
    </w:p>
    <w:p>
      <w:pPr>
        <w:spacing w:line="400" w:lineRule="exact"/>
        <w:ind w:firstLine="482"/>
        <w:rPr>
          <w:rFonts w:ascii="宋体" w:hAnsi="宋体" w:cs="宋体"/>
          <w:color w:val="auto"/>
          <w:szCs w:val="21"/>
        </w:rPr>
      </w:pPr>
      <w:r>
        <w:rPr>
          <w:rFonts w:hint="eastAsia" w:ascii="宋体" w:hAnsi="宋体" w:cs="宋体"/>
          <w:color w:val="auto"/>
          <w:szCs w:val="21"/>
        </w:rPr>
        <w:t>（四）不同投标人的投标文件异常一致或者投标报价呈规律性差异；</w:t>
      </w:r>
    </w:p>
    <w:p>
      <w:pPr>
        <w:spacing w:line="400" w:lineRule="exact"/>
        <w:ind w:firstLine="482"/>
        <w:rPr>
          <w:rFonts w:ascii="宋体" w:hAnsi="宋体" w:cs="宋体"/>
          <w:color w:val="auto"/>
          <w:szCs w:val="21"/>
        </w:rPr>
      </w:pPr>
      <w:r>
        <w:rPr>
          <w:rFonts w:hint="eastAsia" w:ascii="宋体" w:hAnsi="宋体" w:cs="宋体"/>
          <w:color w:val="auto"/>
          <w:szCs w:val="21"/>
        </w:rPr>
        <w:t>（五）不同投标人的投标文件相互混装；</w:t>
      </w:r>
    </w:p>
    <w:p>
      <w:pPr>
        <w:spacing w:line="400" w:lineRule="exact"/>
        <w:ind w:firstLine="482"/>
        <w:rPr>
          <w:rFonts w:ascii="宋体" w:hAnsi="宋体" w:cs="宋体"/>
          <w:color w:val="auto"/>
          <w:szCs w:val="21"/>
        </w:rPr>
      </w:pPr>
      <w:r>
        <w:rPr>
          <w:rFonts w:hint="eastAsia" w:ascii="宋体" w:hAnsi="宋体" w:cs="宋体"/>
          <w:color w:val="auto"/>
          <w:szCs w:val="21"/>
        </w:rPr>
        <w:t>（六）不同投标人的投标保证金从同一单位或者个人的账户转出。</w:t>
      </w:r>
    </w:p>
    <w:p>
      <w:pPr>
        <w:spacing w:line="400" w:lineRule="exact"/>
        <w:ind w:firstLine="482"/>
        <w:rPr>
          <w:rFonts w:ascii="宋体" w:hAnsi="宋体" w:cs="宋体"/>
          <w:color w:val="auto"/>
          <w:szCs w:val="21"/>
        </w:rPr>
      </w:pPr>
      <w:r>
        <w:rPr>
          <w:rFonts w:hint="eastAsia" w:ascii="宋体" w:hAnsi="宋体" w:cs="宋体"/>
          <w:bCs/>
          <w:color w:val="auto"/>
          <w:szCs w:val="21"/>
        </w:rPr>
        <w:t>注：经评标委员会评审合格投标商的家数不足三家，该项目废标，采购人有权委托采购代理机构重新组织招标。</w:t>
      </w:r>
    </w:p>
    <w:p>
      <w:pPr>
        <w:spacing w:line="400" w:lineRule="exact"/>
        <w:rPr>
          <w:rFonts w:ascii="宋体" w:hAnsi="宋体" w:cs="宋体"/>
          <w:color w:val="auto"/>
          <w:szCs w:val="21"/>
        </w:rPr>
      </w:pPr>
      <w:r>
        <w:rPr>
          <w:rFonts w:hint="eastAsia" w:ascii="宋体" w:hAnsi="宋体" w:cs="宋体"/>
          <w:b/>
          <w:bCs/>
          <w:color w:val="auto"/>
          <w:szCs w:val="21"/>
        </w:rPr>
        <w:t>1.2澄清有关问题。</w:t>
      </w:r>
      <w:r>
        <w:rPr>
          <w:rFonts w:hint="eastAsia" w:ascii="宋体" w:hAnsi="宋体" w:cs="宋体"/>
          <w:color w:val="auto"/>
          <w:szCs w:val="21"/>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pPr>
        <w:spacing w:line="400" w:lineRule="exact"/>
        <w:rPr>
          <w:rFonts w:ascii="宋体" w:hAnsi="宋体" w:cs="宋体"/>
          <w:color w:val="auto"/>
          <w:szCs w:val="21"/>
        </w:rPr>
      </w:pPr>
      <w:r>
        <w:rPr>
          <w:rFonts w:hint="eastAsia" w:ascii="宋体" w:hAnsi="宋体" w:cs="宋体"/>
          <w:color w:val="auto"/>
          <w:szCs w:val="21"/>
        </w:rPr>
        <w:t>1.2.1评标委员会将允许修正投标文件中不构成重大偏离的细微偏离，但这些修正应不会对实质上响应招标文件要求的投标人的竞争地位（相互排序）产生不公正的影响。</w:t>
      </w:r>
    </w:p>
    <w:p>
      <w:pPr>
        <w:spacing w:line="400" w:lineRule="exact"/>
        <w:rPr>
          <w:rFonts w:ascii="宋体" w:hAnsi="宋体" w:cs="宋体"/>
          <w:color w:val="auto"/>
          <w:szCs w:val="21"/>
        </w:rPr>
      </w:pPr>
      <w:r>
        <w:rPr>
          <w:rFonts w:hint="eastAsia" w:ascii="宋体" w:hAnsi="宋体" w:cs="宋体"/>
          <w:color w:val="auto"/>
          <w:szCs w:val="21"/>
        </w:rPr>
        <w:t>1.2.2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pPr>
        <w:spacing w:line="400" w:lineRule="exact"/>
        <w:rPr>
          <w:rFonts w:ascii="宋体" w:hAnsi="宋体" w:cs="宋体"/>
          <w:color w:val="auto"/>
          <w:szCs w:val="21"/>
        </w:rPr>
      </w:pPr>
      <w:r>
        <w:rPr>
          <w:rFonts w:hint="eastAsia" w:ascii="宋体" w:hAnsi="宋体" w:cs="宋体"/>
          <w:color w:val="auto"/>
          <w:szCs w:val="21"/>
        </w:rPr>
        <w:t>1.2.3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before="0" w:beforeAutospacing="0" w:after="0" w:afterAutospacing="0" w:line="400" w:lineRule="exact"/>
        <w:jc w:val="both"/>
        <w:rPr>
          <w:b/>
          <w:bCs/>
          <w:color w:val="auto"/>
          <w:kern w:val="2"/>
          <w:sz w:val="21"/>
          <w:szCs w:val="21"/>
        </w:rPr>
      </w:pPr>
      <w:r>
        <w:rPr>
          <w:rFonts w:hint="eastAsia"/>
          <w:b/>
          <w:bCs/>
          <w:color w:val="auto"/>
          <w:kern w:val="2"/>
          <w:sz w:val="21"/>
          <w:szCs w:val="21"/>
        </w:rPr>
        <w:t>1.3评标委员会应当按照招标文件中规定的评标方法和标准，对符合性审查合格的投标文件进行商务和技术评估，综合比较与评价。</w:t>
      </w:r>
    </w:p>
    <w:p>
      <w:pPr>
        <w:spacing w:line="400" w:lineRule="exact"/>
        <w:rPr>
          <w:rFonts w:ascii="宋体" w:hAnsi="宋体" w:cs="宋体"/>
          <w:color w:val="auto"/>
          <w:szCs w:val="21"/>
        </w:rPr>
      </w:pPr>
      <w:r>
        <w:rPr>
          <w:rFonts w:hint="eastAsia" w:ascii="宋体" w:hAnsi="宋体" w:cs="宋体"/>
          <w:color w:val="auto"/>
          <w:szCs w:val="21"/>
        </w:rPr>
        <w:t>1.3.1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jc w:val="center"/>
        <w:rPr>
          <w:rFonts w:ascii="宋体" w:hAnsi="宋体" w:cs="宋体"/>
          <w:color w:val="auto"/>
          <w:szCs w:val="21"/>
        </w:rPr>
      </w:pPr>
      <w:r>
        <w:rPr>
          <w:rFonts w:hint="eastAsia" w:ascii="宋体" w:hAnsi="宋体" w:cs="宋体"/>
          <w:b/>
          <w:bCs/>
          <w:color w:val="auto"/>
          <w:sz w:val="24"/>
        </w:rPr>
        <w:t>详细评审</w:t>
      </w:r>
    </w:p>
    <w:tbl>
      <w:tblPr>
        <w:tblStyle w:val="30"/>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40"/>
        <w:gridCol w:w="6291"/>
        <w:gridCol w:w="82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308" w:hRule="atLeast"/>
          <w:tblHeader/>
          <w:jc w:val="center"/>
        </w:trPr>
        <w:tc>
          <w:tcPr>
            <w:tcW w:w="798" w:type="dxa"/>
            <w:vAlign w:val="center"/>
          </w:tcPr>
          <w:p>
            <w:pPr>
              <w:spacing w:line="0" w:lineRule="atLeast"/>
              <w:jc w:val="center"/>
              <w:rPr>
                <w:rFonts w:ascii="宋体" w:hAnsi="宋体"/>
                <w:bCs/>
                <w:color w:val="auto"/>
                <w:szCs w:val="21"/>
              </w:rPr>
            </w:pPr>
            <w:r>
              <w:rPr>
                <w:rFonts w:hint="eastAsia" w:ascii="宋体" w:hAnsi="宋体"/>
                <w:bCs/>
                <w:color w:val="auto"/>
                <w:szCs w:val="21"/>
              </w:rPr>
              <w:t>序号</w:t>
            </w:r>
          </w:p>
        </w:tc>
        <w:tc>
          <w:tcPr>
            <w:tcW w:w="1840" w:type="dxa"/>
            <w:vAlign w:val="center"/>
          </w:tcPr>
          <w:p>
            <w:pPr>
              <w:spacing w:line="0" w:lineRule="atLeast"/>
              <w:jc w:val="center"/>
              <w:rPr>
                <w:rFonts w:ascii="宋体" w:hAnsi="宋体"/>
                <w:bCs/>
                <w:color w:val="auto"/>
                <w:szCs w:val="21"/>
              </w:rPr>
            </w:pPr>
            <w:r>
              <w:rPr>
                <w:rFonts w:hint="eastAsia" w:ascii="宋体" w:hAnsi="宋体"/>
                <w:bCs/>
                <w:color w:val="auto"/>
                <w:szCs w:val="21"/>
              </w:rPr>
              <w:t>评审因素</w:t>
            </w:r>
          </w:p>
        </w:tc>
        <w:tc>
          <w:tcPr>
            <w:tcW w:w="6291" w:type="dxa"/>
            <w:vAlign w:val="center"/>
          </w:tcPr>
          <w:p>
            <w:pPr>
              <w:spacing w:line="0" w:lineRule="atLeast"/>
              <w:jc w:val="center"/>
              <w:rPr>
                <w:rFonts w:ascii="宋体" w:hAnsi="宋体"/>
                <w:bCs/>
                <w:color w:val="auto"/>
                <w:szCs w:val="21"/>
              </w:rPr>
            </w:pPr>
            <w:r>
              <w:rPr>
                <w:rFonts w:hint="eastAsia" w:ascii="宋体" w:hAnsi="宋体"/>
                <w:bCs/>
                <w:color w:val="auto"/>
                <w:szCs w:val="21"/>
              </w:rPr>
              <w:t>评分标准</w:t>
            </w:r>
          </w:p>
        </w:tc>
        <w:tc>
          <w:tcPr>
            <w:tcW w:w="822" w:type="dxa"/>
            <w:vAlign w:val="center"/>
          </w:tcPr>
          <w:p>
            <w:pPr>
              <w:spacing w:line="0" w:lineRule="atLeast"/>
              <w:jc w:val="center"/>
              <w:rPr>
                <w:rFonts w:ascii="宋体" w:hAnsi="宋体"/>
                <w:bCs/>
                <w:color w:val="auto"/>
                <w:szCs w:val="21"/>
              </w:rPr>
            </w:pPr>
            <w:r>
              <w:rPr>
                <w:rFonts w:hint="eastAsia" w:ascii="宋体" w:hAnsi="宋体"/>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0" w:type="dxa"/>
            <w:gridSpan w:val="5"/>
          </w:tcPr>
          <w:p>
            <w:pPr>
              <w:spacing w:line="0" w:lineRule="atLeast"/>
              <w:jc w:val="left"/>
              <w:rPr>
                <w:rFonts w:ascii="宋体" w:hAnsi="宋体"/>
                <w:b/>
                <w:bCs/>
                <w:color w:val="auto"/>
                <w:szCs w:val="21"/>
              </w:rPr>
            </w:pPr>
            <w:r>
              <w:rPr>
                <w:rFonts w:hint="eastAsia" w:ascii="宋体" w:hAnsi="宋体"/>
                <w:b/>
                <w:bCs/>
                <w:color w:val="auto"/>
                <w:szCs w:val="21"/>
              </w:rPr>
              <w:t>(一)价格评分(30分)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41" w:hRule="atLeast"/>
          <w:jc w:val="center"/>
        </w:trPr>
        <w:tc>
          <w:tcPr>
            <w:tcW w:w="798" w:type="dxa"/>
            <w:vMerge w:val="restart"/>
            <w:vAlign w:val="center"/>
          </w:tcPr>
          <w:p>
            <w:pPr>
              <w:spacing w:line="0" w:lineRule="atLeast"/>
              <w:jc w:val="center"/>
              <w:rPr>
                <w:rFonts w:ascii="宋体" w:hAnsi="宋体"/>
                <w:bCs/>
                <w:color w:val="auto"/>
                <w:szCs w:val="21"/>
              </w:rPr>
            </w:pPr>
            <w:r>
              <w:rPr>
                <w:rFonts w:hint="eastAsia" w:ascii="宋体" w:hAnsi="宋体"/>
                <w:bCs/>
                <w:color w:val="auto"/>
                <w:szCs w:val="21"/>
              </w:rPr>
              <w:t>1</w:t>
            </w:r>
          </w:p>
        </w:tc>
        <w:tc>
          <w:tcPr>
            <w:tcW w:w="1840" w:type="dxa"/>
            <w:vAlign w:val="center"/>
          </w:tcPr>
          <w:p>
            <w:pPr>
              <w:spacing w:line="0" w:lineRule="atLeast"/>
              <w:jc w:val="center"/>
              <w:rPr>
                <w:rFonts w:ascii="宋体" w:hAnsi="宋体"/>
                <w:bCs/>
                <w:color w:val="auto"/>
                <w:szCs w:val="21"/>
              </w:rPr>
            </w:pPr>
            <w:r>
              <w:rPr>
                <w:rFonts w:hint="eastAsia" w:ascii="宋体" w:hAnsi="宋体"/>
                <w:bCs/>
                <w:color w:val="auto"/>
                <w:szCs w:val="21"/>
              </w:rPr>
              <w:t>价格评分</w:t>
            </w:r>
          </w:p>
        </w:tc>
        <w:tc>
          <w:tcPr>
            <w:tcW w:w="6291" w:type="dxa"/>
            <w:vAlign w:val="center"/>
          </w:tcPr>
          <w:p>
            <w:pPr>
              <w:adjustRightInd w:val="0"/>
              <w:snapToGrid w:val="0"/>
              <w:spacing w:line="0" w:lineRule="atLeast"/>
              <w:rPr>
                <w:rFonts w:ascii="宋体" w:hAnsi="宋体" w:cs="宋体"/>
                <w:color w:val="auto"/>
                <w:szCs w:val="21"/>
              </w:rPr>
            </w:pPr>
            <w:r>
              <w:rPr>
                <w:rFonts w:hint="eastAsia" w:ascii="宋体" w:hAnsi="宋体" w:cs="宋体"/>
                <w:color w:val="auto"/>
                <w:szCs w:val="21"/>
              </w:rPr>
              <w:t>报价得分=(评标基准价/投标人报价)×30</w:t>
            </w:r>
          </w:p>
          <w:p>
            <w:pPr>
              <w:spacing w:line="0" w:lineRule="atLeast"/>
              <w:rPr>
                <w:rFonts w:ascii="宋体" w:hAnsi="宋体"/>
                <w:bCs/>
                <w:color w:val="auto"/>
                <w:szCs w:val="21"/>
              </w:rPr>
            </w:pPr>
            <w:r>
              <w:rPr>
                <w:rFonts w:hint="eastAsia" w:ascii="宋体" w:hAnsi="宋体" w:cs="宋体"/>
                <w:color w:val="auto"/>
                <w:szCs w:val="21"/>
              </w:rPr>
              <w:t>注：得分分值计算保留小数点后两位，第三位四舍五入。</w:t>
            </w:r>
          </w:p>
        </w:tc>
        <w:tc>
          <w:tcPr>
            <w:tcW w:w="822" w:type="dxa"/>
            <w:vMerge w:val="restart"/>
            <w:vAlign w:val="center"/>
          </w:tcPr>
          <w:p>
            <w:pPr>
              <w:spacing w:line="0" w:lineRule="atLeast"/>
              <w:jc w:val="center"/>
              <w:rPr>
                <w:rFonts w:ascii="宋体" w:hAnsi="宋体"/>
                <w:bCs/>
                <w:color w:val="auto"/>
                <w:szCs w:val="21"/>
              </w:rPr>
            </w:pPr>
            <w:r>
              <w:rPr>
                <w:rFonts w:hint="eastAsia" w:ascii="宋体" w:hAnsi="宋体"/>
                <w:bCs/>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64" w:hRule="atLeast"/>
          <w:jc w:val="center"/>
        </w:trPr>
        <w:tc>
          <w:tcPr>
            <w:tcW w:w="798" w:type="dxa"/>
            <w:vMerge w:val="continue"/>
            <w:vAlign w:val="center"/>
          </w:tcPr>
          <w:p>
            <w:pPr>
              <w:spacing w:line="0" w:lineRule="atLeast"/>
              <w:jc w:val="center"/>
              <w:rPr>
                <w:rFonts w:ascii="宋体" w:hAnsi="宋体"/>
                <w:bCs/>
                <w:color w:val="auto"/>
                <w:szCs w:val="21"/>
              </w:rPr>
            </w:pPr>
          </w:p>
        </w:tc>
        <w:tc>
          <w:tcPr>
            <w:tcW w:w="1840" w:type="dxa"/>
            <w:vAlign w:val="center"/>
          </w:tcPr>
          <w:p>
            <w:pPr>
              <w:adjustRightInd w:val="0"/>
              <w:snapToGrid w:val="0"/>
              <w:spacing w:line="0" w:lineRule="atLeast"/>
              <w:jc w:val="center"/>
              <w:rPr>
                <w:rFonts w:ascii="宋体" w:hAnsi="宋体" w:cs="宋体"/>
                <w:color w:val="auto"/>
                <w:szCs w:val="21"/>
              </w:rPr>
            </w:pPr>
            <w:r>
              <w:rPr>
                <w:rFonts w:hint="eastAsia" w:ascii="宋体" w:hAnsi="宋体" w:cs="宋体"/>
                <w:color w:val="auto"/>
                <w:szCs w:val="21"/>
              </w:rPr>
              <w:t>评标基准价</w:t>
            </w:r>
          </w:p>
          <w:p>
            <w:pPr>
              <w:spacing w:line="0" w:lineRule="atLeast"/>
              <w:jc w:val="center"/>
              <w:rPr>
                <w:rFonts w:ascii="宋体" w:hAnsi="宋体"/>
                <w:bCs/>
                <w:color w:val="auto"/>
                <w:szCs w:val="21"/>
              </w:rPr>
            </w:pPr>
            <w:r>
              <w:rPr>
                <w:rFonts w:hint="eastAsia" w:ascii="宋体" w:hAnsi="宋体" w:cs="宋体"/>
                <w:color w:val="auto"/>
                <w:szCs w:val="21"/>
              </w:rPr>
              <w:t>计算方法</w:t>
            </w:r>
          </w:p>
        </w:tc>
        <w:tc>
          <w:tcPr>
            <w:tcW w:w="6291" w:type="dxa"/>
            <w:vAlign w:val="center"/>
          </w:tcPr>
          <w:p>
            <w:pPr>
              <w:spacing w:line="300" w:lineRule="exact"/>
              <w:rPr>
                <w:rFonts w:ascii="宋体" w:hAnsi="宋体" w:cs="宋体"/>
                <w:color w:val="auto"/>
                <w:szCs w:val="21"/>
              </w:rPr>
            </w:pPr>
            <w:r>
              <w:rPr>
                <w:rFonts w:hint="eastAsia" w:ascii="宋体" w:hAnsi="宋体" w:cs="宋体"/>
                <w:color w:val="auto"/>
                <w:szCs w:val="21"/>
              </w:rPr>
              <w:t>价格分统一采用低价优先法计算，各有效投标人的报价(指经算术修正和落实政府采购政策需进行的价格扣除后的价格)中，取最低价为评标基准价，其价格分为满分。</w:t>
            </w:r>
          </w:p>
          <w:p>
            <w:pPr>
              <w:spacing w:line="300" w:lineRule="exact"/>
              <w:rPr>
                <w:rFonts w:ascii="宋体" w:hAnsi="宋体"/>
                <w:color w:val="auto"/>
                <w:szCs w:val="21"/>
              </w:rPr>
            </w:pPr>
            <w:r>
              <w:rPr>
                <w:rFonts w:hint="eastAsia" w:ascii="宋体" w:hAnsi="宋体"/>
                <w:color w:val="auto"/>
                <w:szCs w:val="21"/>
              </w:rPr>
              <w:t>1、对小型和微型企业产品的投标报价在计算报价得分时，按照该单位投标报价下浮10%进入报价分计算。（小、微企业须按照财库[2020]46号文件的规定提供《中小企业声明函》原件）；根据财库[2022]19号文件、财库[2014]68号、财库〔2017〕141号文件规定，在政府采购活动中，监狱企业、残疾人福利性单位视同小型、微型企业）。</w:t>
            </w:r>
          </w:p>
          <w:p>
            <w:pPr>
              <w:spacing w:line="300" w:lineRule="exact"/>
              <w:rPr>
                <w:rFonts w:ascii="宋体" w:hAnsi="宋体"/>
                <w:color w:val="auto"/>
                <w:szCs w:val="21"/>
              </w:rPr>
            </w:pPr>
            <w:r>
              <w:rPr>
                <w:rFonts w:hint="eastAsia" w:ascii="宋体" w:hAnsi="宋体"/>
                <w:color w:val="auto"/>
                <w:szCs w:val="21"/>
              </w:rPr>
              <w:t>2、对于纳入环境标志产品政府采购清单的投标产品，按其在总报价中所占的比例给予3%的价格加分。</w:t>
            </w:r>
          </w:p>
          <w:p>
            <w:pPr>
              <w:spacing w:line="300" w:lineRule="exact"/>
              <w:rPr>
                <w:rFonts w:ascii="宋体" w:hAnsi="宋体" w:cs="宋体"/>
                <w:color w:val="auto"/>
                <w:szCs w:val="21"/>
              </w:rPr>
            </w:pPr>
            <w:r>
              <w:rPr>
                <w:rFonts w:ascii="宋体" w:hAnsi="宋体"/>
                <w:color w:val="auto"/>
                <w:szCs w:val="21"/>
              </w:rPr>
              <w:t>3</w:t>
            </w:r>
            <w:r>
              <w:rPr>
                <w:rFonts w:hint="eastAsia" w:ascii="宋体" w:hAnsi="宋体"/>
                <w:color w:val="auto"/>
                <w:szCs w:val="21"/>
              </w:rPr>
              <w:t>、对于纳入节能产品政府采购清单的投标产品，按其在总报价中所占的比例给予3%的价格加分。</w:t>
            </w:r>
          </w:p>
        </w:tc>
        <w:tc>
          <w:tcPr>
            <w:tcW w:w="822" w:type="dxa"/>
            <w:vMerge w:val="continue"/>
            <w:vAlign w:val="center"/>
          </w:tcPr>
          <w:p>
            <w:pPr>
              <w:spacing w:line="0" w:lineRule="atLeas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760" w:type="dxa"/>
            <w:gridSpan w:val="5"/>
            <w:vAlign w:val="center"/>
          </w:tcPr>
          <w:p>
            <w:pPr>
              <w:spacing w:line="0" w:lineRule="atLeast"/>
              <w:jc w:val="left"/>
              <w:rPr>
                <w:rFonts w:ascii="宋体" w:hAnsi="宋体"/>
                <w:b/>
                <w:bCs/>
                <w:color w:val="auto"/>
                <w:szCs w:val="21"/>
              </w:rPr>
            </w:pPr>
            <w:r>
              <w:rPr>
                <w:rFonts w:hint="eastAsia" w:ascii="宋体" w:hAnsi="宋体"/>
                <w:b/>
                <w:bCs/>
                <w:color w:val="auto"/>
                <w:szCs w:val="21"/>
              </w:rPr>
              <w:t>(二)技术评分(</w:t>
            </w:r>
            <w:r>
              <w:rPr>
                <w:rFonts w:hint="eastAsia" w:ascii="宋体" w:hAnsi="宋体"/>
                <w:b/>
                <w:bCs/>
                <w:color w:val="auto"/>
                <w:szCs w:val="21"/>
                <w:lang w:val="en-US" w:eastAsia="zh-CN"/>
              </w:rPr>
              <w:t>60</w:t>
            </w:r>
            <w:r>
              <w:rPr>
                <w:rFonts w:hint="eastAsia" w:ascii="宋体" w:hAnsi="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8" w:type="dxa"/>
            <w:vAlign w:val="center"/>
          </w:tcPr>
          <w:p>
            <w:pPr>
              <w:spacing w:line="0" w:lineRule="atLeast"/>
              <w:jc w:val="center"/>
              <w:rPr>
                <w:rFonts w:ascii="宋体" w:hAnsi="宋体"/>
                <w:bCs/>
                <w:color w:val="auto"/>
                <w:szCs w:val="21"/>
                <w:highlight w:val="none"/>
              </w:rPr>
            </w:pPr>
            <w:r>
              <w:rPr>
                <w:rFonts w:hint="eastAsia" w:ascii="宋体" w:hAnsi="宋体"/>
                <w:bCs/>
                <w:color w:val="auto"/>
                <w:szCs w:val="21"/>
                <w:highlight w:val="none"/>
              </w:rPr>
              <w:t>1</w:t>
            </w:r>
          </w:p>
        </w:tc>
        <w:tc>
          <w:tcPr>
            <w:tcW w:w="1840" w:type="dxa"/>
            <w:noWrap/>
            <w:vAlign w:val="center"/>
          </w:tcPr>
          <w:p>
            <w:pPr>
              <w:spacing w:line="300" w:lineRule="exact"/>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技术参数</w:t>
            </w:r>
          </w:p>
          <w:p>
            <w:pPr>
              <w:spacing w:line="300" w:lineRule="exact"/>
              <w:jc w:val="center"/>
              <w:textAlignment w:val="center"/>
              <w:rPr>
                <w:rFonts w:ascii="宋体" w:hAnsi="宋体"/>
                <w:bCs/>
                <w:color w:val="auto"/>
                <w:szCs w:val="21"/>
                <w:highlight w:val="none"/>
              </w:rPr>
            </w:pPr>
            <w:r>
              <w:rPr>
                <w:rFonts w:hint="eastAsia" w:ascii="宋体" w:hAnsi="宋体" w:cs="宋体"/>
                <w:color w:val="auto"/>
                <w:szCs w:val="21"/>
                <w:highlight w:val="none"/>
                <w:lang w:bidi="ar"/>
              </w:rPr>
              <w:t>响应情况</w:t>
            </w:r>
          </w:p>
        </w:tc>
        <w:tc>
          <w:tcPr>
            <w:tcW w:w="6291" w:type="dxa"/>
            <w:vAlign w:val="center"/>
          </w:tcPr>
          <w:p>
            <w:pPr>
              <w:autoSpaceDE w:val="0"/>
              <w:autoSpaceDN w:val="0"/>
              <w:adjustRightInd w:val="0"/>
              <w:spacing w:line="240" w:lineRule="atLeast"/>
              <w:rPr>
                <w:rFonts w:hint="eastAsia" w:ascii="宋体" w:hAnsi="宋体" w:cs="宋体"/>
                <w:color w:val="auto"/>
                <w:szCs w:val="21"/>
                <w:highlight w:val="none"/>
                <w:lang w:eastAsia="zh-CN"/>
              </w:rPr>
            </w:pPr>
            <w:r>
              <w:rPr>
                <w:rFonts w:hint="eastAsia" w:ascii="宋体" w:hAnsi="宋体" w:eastAsia="宋体" w:cs="黑体"/>
                <w:color w:val="auto"/>
                <w:sz w:val="21"/>
                <w:szCs w:val="21"/>
                <w:highlight w:val="none"/>
                <w:lang w:val="en-US" w:eastAsia="zh-CN"/>
              </w:rPr>
              <w:t>投标人</w:t>
            </w:r>
            <w:r>
              <w:rPr>
                <w:rFonts w:hint="eastAsia" w:ascii="宋体" w:hAnsi="宋体" w:eastAsia="宋体" w:cs="黑体"/>
                <w:color w:val="auto"/>
                <w:sz w:val="21"/>
                <w:szCs w:val="21"/>
                <w:highlight w:val="none"/>
              </w:rPr>
              <w:t>所投产品，“</w:t>
            </w:r>
            <w:r>
              <w:rPr>
                <w:rFonts w:hint="eastAsia" w:cs="宋体"/>
                <w:bCs/>
                <w:color w:val="auto"/>
                <w:kern w:val="0"/>
                <w:szCs w:val="21"/>
                <w:highlight w:val="none"/>
              </w:rPr>
              <w:t>▲</w:t>
            </w:r>
            <w:r>
              <w:rPr>
                <w:rFonts w:hint="eastAsia" w:ascii="宋体" w:hAnsi="宋体" w:eastAsia="宋体" w:cs="黑体"/>
                <w:color w:val="auto"/>
                <w:sz w:val="21"/>
                <w:szCs w:val="21"/>
                <w:highlight w:val="none"/>
              </w:rPr>
              <w:t>”号条款</w:t>
            </w:r>
            <w:r>
              <w:rPr>
                <w:rFonts w:hint="eastAsia" w:cs="宋体"/>
                <w:bCs/>
                <w:color w:val="auto"/>
                <w:kern w:val="0"/>
                <w:szCs w:val="21"/>
                <w:highlight w:val="none"/>
              </w:rPr>
              <w:t>为重要指标</w:t>
            </w:r>
            <w:r>
              <w:rPr>
                <w:rFonts w:hint="eastAsia" w:ascii="宋体" w:hAnsi="宋体" w:eastAsia="宋体" w:cs="黑体"/>
                <w:color w:val="auto"/>
                <w:sz w:val="21"/>
                <w:szCs w:val="21"/>
                <w:highlight w:val="none"/>
              </w:rPr>
              <w:t>，全部满足或正偏离招标文件</w:t>
            </w:r>
            <w:r>
              <w:rPr>
                <w:rFonts w:hint="eastAsia" w:ascii="宋体" w:hAnsi="宋体" w:eastAsia="宋体" w:cs="黑体"/>
                <w:color w:val="auto"/>
                <w:sz w:val="21"/>
                <w:szCs w:val="21"/>
                <w:highlight w:val="none"/>
                <w:lang w:val="zh-CN"/>
              </w:rPr>
              <w:t>技术标准和要求</w:t>
            </w:r>
            <w:r>
              <w:rPr>
                <w:rFonts w:hint="eastAsia" w:ascii="宋体" w:hAnsi="宋体" w:eastAsia="宋体" w:cs="黑体"/>
                <w:color w:val="auto"/>
                <w:sz w:val="21"/>
                <w:szCs w:val="21"/>
                <w:highlight w:val="none"/>
              </w:rPr>
              <w:t>的条款得</w:t>
            </w:r>
            <w:r>
              <w:rPr>
                <w:rFonts w:hint="eastAsia" w:ascii="宋体" w:hAnsi="宋体" w:eastAsia="宋体" w:cs="黑体"/>
                <w:color w:val="auto"/>
                <w:sz w:val="21"/>
                <w:szCs w:val="21"/>
                <w:highlight w:val="none"/>
                <w:lang w:val="en-US" w:eastAsia="zh-CN"/>
              </w:rPr>
              <w:t>25</w:t>
            </w:r>
            <w:r>
              <w:rPr>
                <w:rFonts w:hint="eastAsia" w:ascii="宋体" w:hAnsi="宋体" w:eastAsia="宋体" w:cs="黑体"/>
                <w:color w:val="auto"/>
                <w:sz w:val="21"/>
                <w:szCs w:val="21"/>
                <w:highlight w:val="none"/>
              </w:rPr>
              <w:t>分，每出现一项负偏离扣</w:t>
            </w:r>
            <w:r>
              <w:rPr>
                <w:rFonts w:hint="eastAsia" w:ascii="宋体" w:hAnsi="宋体" w:eastAsia="宋体" w:cs="黑体"/>
                <w:color w:val="auto"/>
                <w:sz w:val="21"/>
                <w:szCs w:val="21"/>
                <w:highlight w:val="none"/>
                <w:lang w:val="en-US" w:eastAsia="zh-CN"/>
              </w:rPr>
              <w:t>5</w:t>
            </w:r>
            <w:r>
              <w:rPr>
                <w:rFonts w:hint="eastAsia" w:ascii="宋体" w:hAnsi="宋体" w:eastAsia="宋体" w:cs="黑体"/>
                <w:color w:val="auto"/>
                <w:sz w:val="21"/>
                <w:szCs w:val="21"/>
                <w:highlight w:val="none"/>
              </w:rPr>
              <w:t>分，</w:t>
            </w:r>
            <w:r>
              <w:rPr>
                <w:rFonts w:hint="eastAsia" w:ascii="宋体" w:hAnsi="宋体" w:cs="宋体"/>
                <w:color w:val="auto"/>
                <w:szCs w:val="21"/>
                <w:highlight w:val="none"/>
              </w:rPr>
              <w:t>扣到0分为止。漏报项视同偏离</w:t>
            </w:r>
            <w:r>
              <w:rPr>
                <w:rFonts w:hint="eastAsia" w:ascii="宋体" w:hAnsi="宋体" w:cs="宋体"/>
                <w:color w:val="auto"/>
                <w:szCs w:val="21"/>
                <w:highlight w:val="none"/>
                <w:lang w:eastAsia="zh-CN"/>
              </w:rPr>
              <w:t>。</w:t>
            </w:r>
          </w:p>
          <w:p>
            <w:pPr>
              <w:spacing w:line="300" w:lineRule="exact"/>
              <w:textAlignment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注：</w:t>
            </w:r>
            <w:r>
              <w:rPr>
                <w:rFonts w:hint="eastAsia" w:ascii="宋体" w:hAnsi="宋体" w:cs="黑体"/>
                <w:color w:val="auto"/>
                <w:szCs w:val="21"/>
                <w:highlight w:val="none"/>
              </w:rPr>
              <w:t>“</w:t>
            </w:r>
            <w:r>
              <w:rPr>
                <w:rFonts w:hint="eastAsia" w:cs="宋体"/>
                <w:bCs/>
                <w:color w:val="auto"/>
                <w:kern w:val="0"/>
                <w:szCs w:val="21"/>
                <w:highlight w:val="none"/>
              </w:rPr>
              <w:t>▲</w:t>
            </w:r>
            <w:r>
              <w:rPr>
                <w:rFonts w:hint="eastAsia" w:ascii="宋体" w:hAnsi="宋体" w:cs="黑体"/>
                <w:color w:val="auto"/>
                <w:szCs w:val="21"/>
                <w:highlight w:val="none"/>
              </w:rPr>
              <w:t>”号条款</w:t>
            </w:r>
            <w:r>
              <w:rPr>
                <w:rFonts w:hint="eastAsia" w:ascii="宋体" w:hAnsi="宋体" w:cs="黑体"/>
                <w:color w:val="auto"/>
                <w:szCs w:val="21"/>
                <w:highlight w:val="none"/>
                <w:lang w:val="en-US" w:eastAsia="zh-CN"/>
              </w:rPr>
              <w:t>投标文件内须</w:t>
            </w:r>
            <w:r>
              <w:rPr>
                <w:rFonts w:hint="eastAsia" w:ascii="宋体" w:hAnsi="宋体" w:cs="宋体"/>
                <w:color w:val="auto"/>
                <w:szCs w:val="21"/>
                <w:highlight w:val="none"/>
              </w:rPr>
              <w:t>提供</w:t>
            </w:r>
            <w:r>
              <w:rPr>
                <w:rFonts w:hint="eastAsia" w:cs="宋体"/>
                <w:color w:val="auto"/>
                <w:szCs w:val="21"/>
                <w:highlight w:val="none"/>
              </w:rPr>
              <w:t>第三方出具检测报告</w:t>
            </w:r>
            <w:r>
              <w:rPr>
                <w:rFonts w:hint="eastAsia" w:cs="宋体"/>
                <w:color w:val="auto"/>
                <w:szCs w:val="21"/>
                <w:highlight w:val="none"/>
                <w:lang w:val="en-US" w:eastAsia="zh-CN"/>
              </w:rPr>
              <w:t>复印件加盖公章</w:t>
            </w:r>
            <w:r>
              <w:rPr>
                <w:rFonts w:hint="eastAsia" w:ascii="宋体" w:hAnsi="宋体" w:cs="宋体"/>
                <w:color w:val="auto"/>
                <w:szCs w:val="21"/>
                <w:highlight w:val="none"/>
              </w:rPr>
              <w:t>。</w:t>
            </w:r>
          </w:p>
        </w:tc>
        <w:tc>
          <w:tcPr>
            <w:tcW w:w="831" w:type="dxa"/>
            <w:gridSpan w:val="2"/>
            <w:noWrap/>
            <w:vAlign w:val="center"/>
          </w:tcPr>
          <w:p>
            <w:pPr>
              <w:spacing w:line="0" w:lineRule="atLeast"/>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line="0" w:lineRule="atLeast"/>
              <w:jc w:val="center"/>
              <w:rPr>
                <w:rFonts w:ascii="宋体" w:hAnsi="宋体"/>
                <w:bCs/>
                <w:color w:val="auto"/>
                <w:szCs w:val="21"/>
              </w:rPr>
            </w:pPr>
            <w:r>
              <w:rPr>
                <w:rFonts w:hint="eastAsia" w:ascii="宋体" w:hAnsi="宋体"/>
                <w:bCs/>
                <w:color w:val="auto"/>
                <w:szCs w:val="21"/>
              </w:rPr>
              <w:t>2</w:t>
            </w:r>
          </w:p>
        </w:tc>
        <w:tc>
          <w:tcPr>
            <w:tcW w:w="1840" w:type="dxa"/>
            <w:noWrap/>
            <w:vAlign w:val="center"/>
          </w:tcPr>
          <w:p>
            <w:pPr>
              <w:spacing w:line="320" w:lineRule="exact"/>
              <w:jc w:val="center"/>
              <w:rPr>
                <w:rFonts w:ascii="宋体" w:hAnsi="宋体"/>
                <w:bCs/>
                <w:color w:val="auto"/>
                <w:szCs w:val="21"/>
              </w:rPr>
            </w:pPr>
            <w:r>
              <w:rPr>
                <w:rFonts w:hint="eastAsia" w:ascii="宋体" w:hAnsi="宋体" w:cs="宋体"/>
                <w:color w:val="auto"/>
                <w:szCs w:val="21"/>
              </w:rPr>
              <w:t>供货方案</w:t>
            </w:r>
          </w:p>
        </w:tc>
        <w:tc>
          <w:tcPr>
            <w:tcW w:w="6291" w:type="dxa"/>
            <w:vAlign w:val="center"/>
          </w:tcPr>
          <w:p>
            <w:pPr>
              <w:spacing w:line="320" w:lineRule="exact"/>
              <w:rPr>
                <w:rFonts w:ascii="宋体" w:hAnsi="宋体" w:cs="宋体"/>
                <w:color w:val="auto"/>
                <w:szCs w:val="21"/>
              </w:rPr>
            </w:pPr>
            <w:r>
              <w:rPr>
                <w:rFonts w:hint="eastAsia" w:ascii="宋体" w:hAnsi="宋体" w:cs="宋体"/>
                <w:color w:val="auto"/>
                <w:szCs w:val="21"/>
              </w:rPr>
              <w:t>根据投标人针对本项目所提供的项目供货方案进行综合评审：</w:t>
            </w:r>
          </w:p>
          <w:p>
            <w:pPr>
              <w:spacing w:line="320" w:lineRule="exact"/>
              <w:rPr>
                <w:rFonts w:ascii="宋体" w:hAnsi="宋体" w:cs="宋体"/>
                <w:color w:val="auto"/>
                <w:szCs w:val="21"/>
              </w:rPr>
            </w:pPr>
            <w:r>
              <w:rPr>
                <w:rFonts w:hint="eastAsia" w:ascii="宋体" w:hAnsi="宋体" w:cs="宋体"/>
                <w:color w:val="auto"/>
                <w:szCs w:val="21"/>
              </w:rPr>
              <w:t>①供货及进度安排非常合理，质量保证措施非常完善、系统全面，可行性非常强的得10分；</w:t>
            </w:r>
          </w:p>
          <w:p>
            <w:pPr>
              <w:spacing w:line="320" w:lineRule="exact"/>
              <w:rPr>
                <w:rFonts w:ascii="宋体" w:hAnsi="宋体" w:cs="宋体"/>
                <w:color w:val="auto"/>
                <w:szCs w:val="21"/>
              </w:rPr>
            </w:pPr>
            <w:r>
              <w:rPr>
                <w:rFonts w:hint="eastAsia" w:ascii="宋体" w:hAnsi="宋体" w:cs="宋体"/>
                <w:color w:val="auto"/>
                <w:szCs w:val="21"/>
              </w:rPr>
              <w:t>②供货及进度安排较为合理，质量保证措施较为完善、系统全面，可行性较强的得7分；</w:t>
            </w:r>
          </w:p>
          <w:p>
            <w:pPr>
              <w:spacing w:line="320" w:lineRule="exact"/>
              <w:rPr>
                <w:rFonts w:ascii="宋体" w:hAnsi="宋体" w:cs="宋体"/>
                <w:color w:val="auto"/>
                <w:szCs w:val="21"/>
              </w:rPr>
            </w:pPr>
            <w:r>
              <w:rPr>
                <w:rFonts w:hint="eastAsia" w:ascii="宋体" w:hAnsi="宋体" w:cs="宋体"/>
                <w:color w:val="auto"/>
                <w:szCs w:val="21"/>
              </w:rPr>
              <w:t>③供货及进度安排基本合理，质量保证措施基本完善，具有一定可行性的得3分；</w:t>
            </w:r>
          </w:p>
          <w:p>
            <w:pPr>
              <w:spacing w:line="320" w:lineRule="exact"/>
              <w:rPr>
                <w:rFonts w:ascii="宋体" w:hAnsi="宋体"/>
                <w:bCs/>
                <w:color w:val="auto"/>
                <w:szCs w:val="21"/>
              </w:rPr>
            </w:pPr>
            <w:r>
              <w:rPr>
                <w:rFonts w:hint="eastAsia" w:ascii="宋体" w:hAnsi="宋体" w:cs="宋体"/>
                <w:color w:val="auto"/>
                <w:szCs w:val="21"/>
              </w:rPr>
              <w:t>④未提供对应方案不得分。</w:t>
            </w:r>
          </w:p>
        </w:tc>
        <w:tc>
          <w:tcPr>
            <w:tcW w:w="831" w:type="dxa"/>
            <w:gridSpan w:val="2"/>
            <w:noWrap/>
            <w:vAlign w:val="center"/>
          </w:tcPr>
          <w:p>
            <w:pPr>
              <w:spacing w:line="0" w:lineRule="atLeast"/>
              <w:jc w:val="center"/>
              <w:rPr>
                <w:rFonts w:ascii="宋体" w:hAnsi="宋体"/>
                <w:bCs/>
                <w:color w:val="auto"/>
                <w:szCs w:val="21"/>
              </w:rPr>
            </w:pPr>
            <w:r>
              <w:rPr>
                <w:rFonts w:hint="eastAsia" w:ascii="宋体" w:hAnsi="宋体"/>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98" w:type="dxa"/>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1840" w:type="dxa"/>
            <w:noWrap/>
            <w:vAlign w:val="center"/>
          </w:tcPr>
          <w:p>
            <w:pPr>
              <w:spacing w:line="320" w:lineRule="exact"/>
              <w:jc w:val="center"/>
              <w:rPr>
                <w:rFonts w:ascii="宋体" w:hAnsi="宋体"/>
                <w:bCs/>
                <w:color w:val="auto"/>
                <w:szCs w:val="21"/>
              </w:rPr>
            </w:pPr>
            <w:r>
              <w:rPr>
                <w:rFonts w:hint="eastAsia" w:ascii="宋体" w:hAnsi="宋体" w:cs="宋体"/>
                <w:color w:val="auto"/>
                <w:szCs w:val="21"/>
              </w:rPr>
              <w:t>安装调试方案</w:t>
            </w:r>
          </w:p>
        </w:tc>
        <w:tc>
          <w:tcPr>
            <w:tcW w:w="6291" w:type="dxa"/>
            <w:vAlign w:val="center"/>
          </w:tcPr>
          <w:p>
            <w:pPr>
              <w:spacing w:line="320" w:lineRule="exact"/>
              <w:rPr>
                <w:rFonts w:ascii="宋体" w:hAnsi="宋体" w:cs="宋体"/>
                <w:color w:val="auto"/>
                <w:szCs w:val="21"/>
              </w:rPr>
            </w:pPr>
            <w:r>
              <w:rPr>
                <w:rFonts w:hint="eastAsia" w:ascii="宋体" w:hAnsi="宋体" w:cs="宋体"/>
                <w:color w:val="auto"/>
                <w:szCs w:val="21"/>
              </w:rPr>
              <w:t>根据投标人针对本项目所提供的项目安装调试方案进行综合评审：</w:t>
            </w:r>
          </w:p>
          <w:p>
            <w:pPr>
              <w:spacing w:line="320" w:lineRule="exact"/>
              <w:rPr>
                <w:rFonts w:ascii="宋体" w:hAnsi="宋体" w:cs="宋体"/>
                <w:color w:val="auto"/>
                <w:szCs w:val="21"/>
              </w:rPr>
            </w:pPr>
            <w:r>
              <w:rPr>
                <w:rFonts w:hint="eastAsia" w:ascii="宋体" w:hAnsi="宋体" w:cs="宋体"/>
                <w:color w:val="auto"/>
                <w:szCs w:val="21"/>
              </w:rPr>
              <w:t>①安装、调试及进度安排非常合理，项目验收方案非常详细，可行性非常强的得10分；</w:t>
            </w:r>
          </w:p>
          <w:p>
            <w:pPr>
              <w:spacing w:line="320" w:lineRule="exact"/>
              <w:rPr>
                <w:rFonts w:ascii="宋体" w:hAnsi="宋体" w:cs="宋体"/>
                <w:color w:val="auto"/>
                <w:szCs w:val="21"/>
              </w:rPr>
            </w:pPr>
            <w:r>
              <w:rPr>
                <w:rFonts w:hint="eastAsia" w:ascii="宋体" w:hAnsi="宋体" w:cs="宋体"/>
                <w:color w:val="auto"/>
                <w:szCs w:val="21"/>
              </w:rPr>
              <w:t>②供货及进度安排较为合理，项目验收方案详细，可行性较强的得7分；</w:t>
            </w:r>
          </w:p>
          <w:p>
            <w:pPr>
              <w:spacing w:line="320" w:lineRule="exact"/>
              <w:rPr>
                <w:rFonts w:ascii="宋体" w:hAnsi="宋体" w:cs="宋体"/>
                <w:color w:val="auto"/>
                <w:szCs w:val="21"/>
              </w:rPr>
            </w:pPr>
            <w:r>
              <w:rPr>
                <w:rFonts w:hint="eastAsia" w:ascii="宋体" w:hAnsi="宋体" w:cs="宋体"/>
                <w:color w:val="auto"/>
                <w:szCs w:val="21"/>
              </w:rPr>
              <w:t>③供货及进度安排基本合理，项目验收方案不太详细，具有一定可行性的得3分；</w:t>
            </w:r>
          </w:p>
          <w:p>
            <w:pPr>
              <w:spacing w:line="320" w:lineRule="exact"/>
              <w:rPr>
                <w:rFonts w:ascii="宋体" w:hAnsi="宋体"/>
                <w:bCs/>
                <w:color w:val="auto"/>
                <w:szCs w:val="21"/>
              </w:rPr>
            </w:pPr>
            <w:r>
              <w:rPr>
                <w:rFonts w:hint="eastAsia" w:ascii="宋体" w:hAnsi="宋体" w:cs="宋体"/>
                <w:color w:val="auto"/>
                <w:szCs w:val="21"/>
              </w:rPr>
              <w:t>④未提供对应方案不得分。</w:t>
            </w:r>
          </w:p>
        </w:tc>
        <w:tc>
          <w:tcPr>
            <w:tcW w:w="831" w:type="dxa"/>
            <w:gridSpan w:val="2"/>
            <w:noWrap/>
            <w:vAlign w:val="center"/>
          </w:tcPr>
          <w:p>
            <w:pPr>
              <w:spacing w:line="0" w:lineRule="atLeast"/>
              <w:jc w:val="center"/>
              <w:rPr>
                <w:rFonts w:ascii="宋体" w:hAnsi="宋体"/>
                <w:bCs/>
                <w:color w:val="auto"/>
                <w:szCs w:val="21"/>
              </w:rPr>
            </w:pPr>
            <w:r>
              <w:rPr>
                <w:rFonts w:hint="eastAsia" w:ascii="宋体" w:hAnsi="宋体"/>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Align w:val="center"/>
          </w:tcPr>
          <w:p>
            <w:pPr>
              <w:spacing w:line="0" w:lineRule="atLeast"/>
              <w:jc w:val="center"/>
              <w:rPr>
                <w:rFonts w:ascii="宋体" w:hAnsi="宋体"/>
                <w:bCs/>
                <w:color w:val="auto"/>
                <w:szCs w:val="21"/>
              </w:rPr>
            </w:pPr>
            <w:r>
              <w:rPr>
                <w:rFonts w:hint="eastAsia" w:ascii="宋体" w:hAnsi="宋体"/>
                <w:bCs/>
                <w:color w:val="auto"/>
                <w:szCs w:val="21"/>
              </w:rPr>
              <w:t>4</w:t>
            </w:r>
          </w:p>
        </w:tc>
        <w:tc>
          <w:tcPr>
            <w:tcW w:w="1840"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产品质量</w:t>
            </w:r>
          </w:p>
          <w:p>
            <w:pPr>
              <w:spacing w:line="320" w:lineRule="exact"/>
              <w:jc w:val="center"/>
              <w:rPr>
                <w:rFonts w:ascii="宋体" w:hAnsi="宋体"/>
                <w:bCs/>
                <w:color w:val="auto"/>
                <w:szCs w:val="21"/>
              </w:rPr>
            </w:pPr>
            <w:r>
              <w:rPr>
                <w:rFonts w:hint="eastAsia" w:ascii="宋体" w:hAnsi="宋体" w:cs="宋体"/>
                <w:color w:val="auto"/>
                <w:szCs w:val="21"/>
              </w:rPr>
              <w:t>保证措施</w:t>
            </w:r>
          </w:p>
        </w:tc>
        <w:tc>
          <w:tcPr>
            <w:tcW w:w="6291" w:type="dxa"/>
            <w:vAlign w:val="center"/>
          </w:tcPr>
          <w:p>
            <w:pPr>
              <w:spacing w:line="320" w:lineRule="exact"/>
              <w:rPr>
                <w:rFonts w:ascii="宋体" w:hAnsi="宋体"/>
                <w:bCs/>
                <w:color w:val="auto"/>
                <w:szCs w:val="21"/>
              </w:rPr>
            </w:pPr>
            <w:r>
              <w:rPr>
                <w:rFonts w:hint="eastAsia" w:ascii="宋体" w:hAnsi="宋体" w:cs="宋体"/>
                <w:color w:val="auto"/>
                <w:szCs w:val="21"/>
              </w:rPr>
              <w:t>根据投标人针对本项目所提供的项目质量保证措施进行综合评审：①</w:t>
            </w:r>
            <w:r>
              <w:rPr>
                <w:rFonts w:hint="eastAsia" w:ascii="宋体" w:hAnsi="宋体"/>
                <w:bCs/>
                <w:color w:val="auto"/>
                <w:szCs w:val="21"/>
              </w:rPr>
              <w:t>运行流程清晰明确，保证措施切实可行，安全措施完善全面，可行性非常强的，得10分；</w:t>
            </w:r>
          </w:p>
          <w:p>
            <w:pPr>
              <w:spacing w:line="320" w:lineRule="exact"/>
              <w:rPr>
                <w:rFonts w:ascii="宋体" w:hAnsi="宋体"/>
                <w:bCs/>
                <w:color w:val="auto"/>
                <w:szCs w:val="21"/>
              </w:rPr>
            </w:pPr>
            <w:r>
              <w:rPr>
                <w:rFonts w:hint="eastAsia" w:ascii="宋体" w:hAnsi="宋体" w:cs="宋体"/>
                <w:color w:val="auto"/>
                <w:szCs w:val="21"/>
              </w:rPr>
              <w:t>②</w:t>
            </w:r>
            <w:r>
              <w:rPr>
                <w:rFonts w:hint="eastAsia" w:ascii="宋体" w:hAnsi="宋体"/>
                <w:bCs/>
                <w:color w:val="auto"/>
                <w:szCs w:val="21"/>
              </w:rPr>
              <w:t>运行流程较为清晰，保证措施较为可行，安全措施基本全面，可行性基本满足要求，得7分；</w:t>
            </w:r>
          </w:p>
          <w:p>
            <w:pPr>
              <w:spacing w:line="320" w:lineRule="exact"/>
              <w:rPr>
                <w:rFonts w:ascii="宋体" w:hAnsi="宋体"/>
                <w:bCs/>
                <w:color w:val="auto"/>
                <w:szCs w:val="21"/>
              </w:rPr>
            </w:pPr>
            <w:r>
              <w:rPr>
                <w:rFonts w:hint="eastAsia" w:ascii="宋体" w:hAnsi="宋体" w:cs="宋体"/>
                <w:color w:val="auto"/>
                <w:szCs w:val="21"/>
              </w:rPr>
              <w:t>③</w:t>
            </w:r>
            <w:r>
              <w:rPr>
                <w:rFonts w:hint="eastAsia" w:ascii="宋体" w:hAnsi="宋体"/>
                <w:bCs/>
                <w:color w:val="auto"/>
                <w:szCs w:val="21"/>
              </w:rPr>
              <w:t>运行流程不合理，保证措施不全面，安全措施不够完善，得3分；</w:t>
            </w:r>
          </w:p>
          <w:p>
            <w:pPr>
              <w:spacing w:line="320" w:lineRule="exact"/>
              <w:rPr>
                <w:rFonts w:ascii="宋体" w:hAnsi="宋体"/>
                <w:bCs/>
                <w:color w:val="auto"/>
                <w:szCs w:val="21"/>
              </w:rPr>
            </w:pPr>
            <w:r>
              <w:rPr>
                <w:rFonts w:hint="eastAsia" w:ascii="宋体" w:hAnsi="宋体" w:cs="宋体"/>
                <w:color w:val="auto"/>
                <w:szCs w:val="21"/>
              </w:rPr>
              <w:t>④未提供对应方案不得分。</w:t>
            </w:r>
          </w:p>
        </w:tc>
        <w:tc>
          <w:tcPr>
            <w:tcW w:w="831" w:type="dxa"/>
            <w:gridSpan w:val="2"/>
            <w:noWrap/>
            <w:vAlign w:val="center"/>
          </w:tcPr>
          <w:p>
            <w:pPr>
              <w:spacing w:line="0" w:lineRule="atLeast"/>
              <w:jc w:val="center"/>
              <w:rPr>
                <w:rFonts w:ascii="宋体" w:hAnsi="宋体"/>
                <w:bCs/>
                <w:color w:val="auto"/>
                <w:szCs w:val="21"/>
              </w:rPr>
            </w:pPr>
            <w:r>
              <w:rPr>
                <w:rFonts w:hint="eastAsia" w:ascii="宋体" w:hAnsi="宋体"/>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798" w:type="dxa"/>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840" w:type="dxa"/>
            <w:noWrap/>
            <w:vAlign w:val="center"/>
          </w:tcPr>
          <w:p>
            <w:pPr>
              <w:spacing w:line="300" w:lineRule="exact"/>
              <w:jc w:val="center"/>
              <w:textAlignment w:val="center"/>
              <w:rPr>
                <w:rFonts w:ascii="宋体" w:hAnsi="宋体"/>
                <w:bCs/>
                <w:color w:val="auto"/>
                <w:szCs w:val="21"/>
              </w:rPr>
            </w:pPr>
            <w:r>
              <w:rPr>
                <w:rFonts w:hint="eastAsia" w:ascii="宋体" w:hAnsi="宋体" w:cs="宋体"/>
                <w:color w:val="auto"/>
                <w:szCs w:val="21"/>
                <w:lang w:bidi="ar"/>
              </w:rPr>
              <w:t>应急保障方案</w:t>
            </w:r>
          </w:p>
        </w:tc>
        <w:tc>
          <w:tcPr>
            <w:tcW w:w="6291" w:type="dxa"/>
            <w:vAlign w:val="center"/>
          </w:tcPr>
          <w:p>
            <w:pPr>
              <w:spacing w:line="300" w:lineRule="exact"/>
              <w:textAlignment w:val="center"/>
              <w:rPr>
                <w:rFonts w:ascii="宋体" w:hAnsi="宋体" w:cs="宋体"/>
                <w:color w:val="auto"/>
                <w:szCs w:val="21"/>
              </w:rPr>
            </w:pPr>
            <w:r>
              <w:rPr>
                <w:rFonts w:hint="eastAsia" w:ascii="宋体" w:hAnsi="宋体" w:cs="宋体"/>
                <w:color w:val="auto"/>
                <w:szCs w:val="21"/>
              </w:rPr>
              <w:t>投标人提供</w:t>
            </w:r>
            <w:r>
              <w:rPr>
                <w:rFonts w:hint="eastAsia" w:ascii="宋体" w:hAnsi="宋体" w:cs="宋体"/>
                <w:color w:val="auto"/>
                <w:szCs w:val="21"/>
                <w:lang w:bidi="ar"/>
              </w:rPr>
              <w:t>应急供应保障方案的合理性和可操作性进行综合评价</w:t>
            </w:r>
            <w:r>
              <w:rPr>
                <w:rFonts w:hint="eastAsia" w:ascii="宋体" w:hAnsi="宋体" w:cs="宋体"/>
                <w:color w:val="auto"/>
                <w:szCs w:val="21"/>
              </w:rPr>
              <w:t xml:space="preserve">。 </w:t>
            </w:r>
          </w:p>
          <w:p>
            <w:pPr>
              <w:spacing w:line="300" w:lineRule="exact"/>
              <w:textAlignment w:val="center"/>
              <w:rPr>
                <w:rFonts w:ascii="宋体" w:hAnsi="宋体" w:cs="宋体"/>
                <w:color w:val="auto"/>
                <w:szCs w:val="21"/>
              </w:rPr>
            </w:pPr>
            <w:r>
              <w:rPr>
                <w:rFonts w:hint="eastAsia" w:ascii="宋体" w:hAnsi="宋体" w:cs="宋体"/>
                <w:color w:val="auto"/>
                <w:szCs w:val="21"/>
              </w:rPr>
              <w:t>①方案描述非常明确、方法科学合理，针对性强的得5分；</w:t>
            </w:r>
          </w:p>
          <w:p>
            <w:pPr>
              <w:spacing w:line="300" w:lineRule="exact"/>
              <w:textAlignment w:val="center"/>
              <w:rPr>
                <w:rFonts w:ascii="宋体" w:hAnsi="宋体" w:cs="宋体"/>
                <w:color w:val="auto"/>
                <w:szCs w:val="21"/>
              </w:rPr>
            </w:pPr>
            <w:r>
              <w:rPr>
                <w:rFonts w:hint="eastAsia" w:ascii="宋体" w:hAnsi="宋体" w:cs="宋体"/>
                <w:color w:val="auto"/>
                <w:szCs w:val="21"/>
              </w:rPr>
              <w:t>②方案描述明确、较为合理，针对性较强的得3分；</w:t>
            </w:r>
          </w:p>
          <w:p>
            <w:pPr>
              <w:spacing w:line="300" w:lineRule="exact"/>
              <w:textAlignment w:val="center"/>
              <w:rPr>
                <w:rFonts w:ascii="宋体" w:hAnsi="宋体" w:cs="宋体"/>
                <w:color w:val="auto"/>
                <w:szCs w:val="21"/>
              </w:rPr>
            </w:pPr>
            <w:r>
              <w:rPr>
                <w:rFonts w:hint="eastAsia" w:ascii="宋体" w:hAnsi="宋体" w:cs="宋体"/>
                <w:color w:val="auto"/>
                <w:szCs w:val="21"/>
              </w:rPr>
              <w:t>③方案描述基本明确，针对性一般的得1分；</w:t>
            </w:r>
          </w:p>
          <w:p>
            <w:pPr>
              <w:spacing w:line="300" w:lineRule="exact"/>
              <w:textAlignment w:val="center"/>
              <w:rPr>
                <w:rFonts w:ascii="宋体" w:hAnsi="宋体"/>
                <w:bCs/>
                <w:color w:val="auto"/>
                <w:szCs w:val="21"/>
              </w:rPr>
            </w:pPr>
            <w:r>
              <w:rPr>
                <w:rFonts w:hint="eastAsia" w:ascii="宋体" w:hAnsi="宋体" w:cs="宋体"/>
                <w:color w:val="auto"/>
                <w:szCs w:val="21"/>
              </w:rPr>
              <w:t xml:space="preserve">④未提供对应方案不得分。 </w:t>
            </w:r>
          </w:p>
        </w:tc>
        <w:tc>
          <w:tcPr>
            <w:tcW w:w="831" w:type="dxa"/>
            <w:gridSpan w:val="2"/>
            <w:noWrap/>
            <w:vAlign w:val="center"/>
          </w:tcPr>
          <w:p>
            <w:pPr>
              <w:spacing w:line="0" w:lineRule="atLeast"/>
              <w:jc w:val="center"/>
              <w:rPr>
                <w:rFonts w:ascii="宋体" w:hAnsi="宋体"/>
                <w:bCs/>
                <w:color w:val="auto"/>
                <w:szCs w:val="21"/>
              </w:rPr>
            </w:pPr>
            <w:r>
              <w:rPr>
                <w:rFonts w:hint="eastAsia" w:ascii="宋体" w:hAnsi="宋体"/>
                <w:bCs/>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8" w:type="dxa"/>
            <w:vAlign w:val="center"/>
          </w:tcPr>
          <w:p>
            <w:pPr>
              <w:spacing w:line="0" w:lineRule="atLeast"/>
              <w:jc w:val="center"/>
              <w:rPr>
                <w:rFonts w:ascii="宋体" w:hAnsi="宋体"/>
                <w:bCs/>
                <w:color w:val="auto"/>
                <w:szCs w:val="21"/>
              </w:rPr>
            </w:pPr>
          </w:p>
        </w:tc>
        <w:tc>
          <w:tcPr>
            <w:tcW w:w="8962" w:type="dxa"/>
            <w:gridSpan w:val="4"/>
            <w:noWrap/>
            <w:vAlign w:val="center"/>
          </w:tcPr>
          <w:p>
            <w:pPr>
              <w:spacing w:line="0" w:lineRule="atLeast"/>
              <w:jc w:val="left"/>
              <w:rPr>
                <w:rFonts w:ascii="宋体" w:hAnsi="宋体"/>
                <w:b/>
                <w:bCs/>
                <w:color w:val="auto"/>
                <w:szCs w:val="21"/>
              </w:rPr>
            </w:pPr>
            <w:r>
              <w:rPr>
                <w:rFonts w:hint="eastAsia" w:ascii="宋体" w:hAnsi="宋体"/>
                <w:b/>
                <w:bCs/>
                <w:color w:val="auto"/>
                <w:szCs w:val="21"/>
              </w:rPr>
              <w:t>(三)商务部分(1</w:t>
            </w:r>
            <w:r>
              <w:rPr>
                <w:rFonts w:hint="eastAsia" w:ascii="宋体" w:hAnsi="宋体"/>
                <w:b/>
                <w:bCs/>
                <w:color w:val="auto"/>
                <w:szCs w:val="21"/>
                <w:lang w:val="en-US" w:eastAsia="zh-CN"/>
              </w:rPr>
              <w:t>0</w:t>
            </w:r>
            <w:r>
              <w:rPr>
                <w:rFonts w:hint="eastAsia" w:ascii="宋体" w:hAnsi="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98" w:type="dxa"/>
            <w:vAlign w:val="center"/>
          </w:tcPr>
          <w:p>
            <w:pPr>
              <w:spacing w:line="0" w:lineRule="atLeast"/>
              <w:jc w:val="center"/>
              <w:rPr>
                <w:rFonts w:ascii="宋体" w:hAnsi="宋体"/>
                <w:bCs/>
                <w:color w:val="auto"/>
                <w:szCs w:val="21"/>
                <w:highlight w:val="none"/>
              </w:rPr>
            </w:pPr>
            <w:r>
              <w:rPr>
                <w:rFonts w:hint="eastAsia" w:ascii="宋体" w:hAnsi="宋体"/>
                <w:bCs/>
                <w:color w:val="auto"/>
                <w:szCs w:val="21"/>
                <w:highlight w:val="none"/>
              </w:rPr>
              <w:t>1</w:t>
            </w:r>
          </w:p>
        </w:tc>
        <w:tc>
          <w:tcPr>
            <w:tcW w:w="1840" w:type="dxa"/>
            <w:noWrap/>
            <w:vAlign w:val="center"/>
          </w:tcPr>
          <w:p>
            <w:pPr>
              <w:spacing w:line="300" w:lineRule="exact"/>
              <w:jc w:val="center"/>
              <w:textAlignment w:val="center"/>
              <w:rPr>
                <w:rFonts w:ascii="宋体" w:hAnsi="宋体"/>
                <w:bCs/>
                <w:color w:val="auto"/>
                <w:szCs w:val="21"/>
                <w:highlight w:val="none"/>
              </w:rPr>
            </w:pPr>
            <w:r>
              <w:rPr>
                <w:rFonts w:hint="eastAsia" w:ascii="宋体" w:hAnsi="宋体" w:cs="宋体"/>
                <w:color w:val="auto"/>
                <w:szCs w:val="21"/>
                <w:highlight w:val="none"/>
                <w:lang w:bidi="ar"/>
              </w:rPr>
              <w:t>企业业绩</w:t>
            </w:r>
          </w:p>
        </w:tc>
        <w:tc>
          <w:tcPr>
            <w:tcW w:w="6291" w:type="dxa"/>
            <w:vAlign w:val="center"/>
          </w:tcPr>
          <w:p>
            <w:pPr>
              <w:spacing w:line="300" w:lineRule="exact"/>
              <w:textAlignment w:val="center"/>
              <w:rPr>
                <w:rFonts w:ascii="宋体" w:hAnsi="宋体" w:cs="宋体"/>
                <w:color w:val="auto"/>
                <w:szCs w:val="21"/>
                <w:highlight w:val="none"/>
              </w:rPr>
            </w:pPr>
            <w:r>
              <w:rPr>
                <w:rFonts w:hint="eastAsia" w:ascii="宋体" w:hAnsi="宋体" w:cs="宋体"/>
                <w:color w:val="auto"/>
                <w:szCs w:val="21"/>
                <w:highlight w:val="none"/>
              </w:rPr>
              <w:t>投标人需提供近年（2021年至今）从事过类似项目的业绩证明材料，每提供一个业绩得2分，最多得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spacing w:line="300" w:lineRule="exact"/>
              <w:textAlignment w:val="center"/>
              <w:rPr>
                <w:bCs/>
                <w:color w:val="auto"/>
                <w:szCs w:val="21"/>
                <w:highlight w:val="none"/>
              </w:rPr>
            </w:pPr>
            <w:r>
              <w:rPr>
                <w:rFonts w:hint="eastAsia" w:ascii="宋体" w:hAnsi="宋体" w:cs="宋体"/>
                <w:color w:val="auto"/>
                <w:szCs w:val="21"/>
                <w:highlight w:val="none"/>
              </w:rPr>
              <w:t>投标文件内附中标通知书或合同复印件加盖投标人公章。</w:t>
            </w:r>
          </w:p>
        </w:tc>
        <w:tc>
          <w:tcPr>
            <w:tcW w:w="831" w:type="dxa"/>
            <w:gridSpan w:val="2"/>
            <w:noWrap/>
            <w:vAlign w:val="center"/>
          </w:tcPr>
          <w:p>
            <w:pPr>
              <w:spacing w:line="0" w:lineRule="atLeast"/>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98" w:type="dxa"/>
            <w:vAlign w:val="center"/>
          </w:tcPr>
          <w:p>
            <w:pPr>
              <w:spacing w:line="0" w:lineRule="atLeast"/>
              <w:jc w:val="center"/>
              <w:rPr>
                <w:rFonts w:ascii="宋体" w:hAnsi="宋体"/>
                <w:bCs/>
                <w:color w:val="auto"/>
                <w:szCs w:val="21"/>
                <w:highlight w:val="none"/>
              </w:rPr>
            </w:pPr>
            <w:r>
              <w:rPr>
                <w:rFonts w:hint="eastAsia" w:ascii="宋体" w:hAnsi="宋体"/>
                <w:bCs/>
                <w:color w:val="auto"/>
                <w:szCs w:val="21"/>
                <w:highlight w:val="none"/>
              </w:rPr>
              <w:t>2</w:t>
            </w:r>
          </w:p>
        </w:tc>
        <w:tc>
          <w:tcPr>
            <w:tcW w:w="1840" w:type="dxa"/>
            <w:noWrap/>
            <w:vAlign w:val="center"/>
          </w:tcPr>
          <w:p>
            <w:pPr>
              <w:spacing w:line="300" w:lineRule="exact"/>
              <w:jc w:val="center"/>
              <w:textAlignment w:val="center"/>
              <w:rPr>
                <w:rFonts w:ascii="宋体" w:hAnsi="宋体"/>
                <w:bCs/>
                <w:color w:val="auto"/>
                <w:szCs w:val="21"/>
                <w:highlight w:val="none"/>
              </w:rPr>
            </w:pPr>
            <w:r>
              <w:rPr>
                <w:rFonts w:hint="eastAsia" w:ascii="宋体" w:hAnsi="宋体" w:cs="宋体"/>
                <w:color w:val="auto"/>
                <w:szCs w:val="21"/>
                <w:highlight w:val="none"/>
                <w:lang w:bidi="ar"/>
              </w:rPr>
              <w:t>优惠条件</w:t>
            </w:r>
          </w:p>
        </w:tc>
        <w:tc>
          <w:tcPr>
            <w:tcW w:w="6291" w:type="dxa"/>
            <w:vAlign w:val="center"/>
          </w:tcPr>
          <w:p>
            <w:pPr>
              <w:autoSpaceDE w:val="0"/>
              <w:autoSpaceDN w:val="0"/>
              <w:adjustRightInd w:val="0"/>
              <w:spacing w:line="400" w:lineRule="exact"/>
              <w:jc w:val="left"/>
              <w:rPr>
                <w:rFonts w:ascii="宋体" w:hAnsi="宋体"/>
                <w:color w:val="auto"/>
                <w:szCs w:val="21"/>
                <w:highlight w:val="none"/>
              </w:rPr>
            </w:pPr>
            <w:r>
              <w:rPr>
                <w:rFonts w:hint="eastAsia"/>
                <w:color w:val="auto"/>
                <w:szCs w:val="21"/>
                <w:highlight w:val="none"/>
                <w:lang w:val="zh-CN"/>
              </w:rPr>
              <w:t>投标人提供采购人</w:t>
            </w:r>
            <w:r>
              <w:rPr>
                <w:rFonts w:hint="eastAsia" w:ascii="宋体" w:hAnsi="宋体" w:cs="Calibri"/>
                <w:bCs/>
                <w:color w:val="auto"/>
                <w:szCs w:val="21"/>
                <w:highlight w:val="none"/>
                <w:lang w:val="zh-CN"/>
              </w:rPr>
              <w:t>可以接受的合理优惠条件进行综合评价，</w:t>
            </w:r>
            <w:r>
              <w:rPr>
                <w:rFonts w:hint="eastAsia"/>
                <w:color w:val="auto"/>
                <w:szCs w:val="21"/>
                <w:highlight w:val="none"/>
                <w:lang w:val="zh-CN"/>
              </w:rPr>
              <w:t>优得</w:t>
            </w:r>
            <w:r>
              <w:rPr>
                <w:rFonts w:hint="eastAsia"/>
                <w:color w:val="auto"/>
                <w:szCs w:val="21"/>
                <w:highlight w:val="none"/>
                <w:lang w:val="en-US" w:eastAsia="zh-CN"/>
              </w:rPr>
              <w:t>3</w:t>
            </w:r>
            <w:r>
              <w:rPr>
                <w:rFonts w:hint="eastAsia"/>
                <w:color w:val="auto"/>
                <w:szCs w:val="21"/>
                <w:highlight w:val="none"/>
                <w:lang w:val="zh-CN"/>
              </w:rPr>
              <w:t>分，良得</w:t>
            </w:r>
            <w:r>
              <w:rPr>
                <w:rFonts w:hint="eastAsia"/>
                <w:color w:val="auto"/>
                <w:szCs w:val="21"/>
                <w:highlight w:val="none"/>
              </w:rPr>
              <w:t>2分，差得1分，无不得分</w:t>
            </w:r>
            <w:r>
              <w:rPr>
                <w:rFonts w:hint="eastAsia"/>
                <w:color w:val="auto"/>
                <w:szCs w:val="21"/>
                <w:highlight w:val="none"/>
                <w:lang w:val="zh-CN"/>
              </w:rPr>
              <w:t>。</w:t>
            </w:r>
          </w:p>
        </w:tc>
        <w:tc>
          <w:tcPr>
            <w:tcW w:w="831" w:type="dxa"/>
            <w:gridSpan w:val="2"/>
            <w:noWrap/>
            <w:vAlign w:val="center"/>
          </w:tcPr>
          <w:p>
            <w:pPr>
              <w:spacing w:line="0" w:lineRule="atLeast"/>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98" w:type="dxa"/>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1840" w:type="dxa"/>
            <w:noWrap/>
            <w:vAlign w:val="center"/>
          </w:tcPr>
          <w:p>
            <w:pPr>
              <w:autoSpaceDE w:val="0"/>
              <w:autoSpaceDN w:val="0"/>
              <w:adjustRightInd w:val="0"/>
              <w:jc w:val="center"/>
              <w:rPr>
                <w:rFonts w:ascii="宋体" w:hAnsi="宋体"/>
                <w:color w:val="auto"/>
                <w:szCs w:val="21"/>
              </w:rPr>
            </w:pPr>
            <w:r>
              <w:rPr>
                <w:rFonts w:hint="eastAsia" w:ascii="宋体" w:hAnsi="宋体" w:cs="宋体"/>
                <w:color w:val="auto"/>
                <w:szCs w:val="21"/>
              </w:rPr>
              <w:t>售后服务</w:t>
            </w:r>
          </w:p>
        </w:tc>
        <w:tc>
          <w:tcPr>
            <w:tcW w:w="6291" w:type="dxa"/>
            <w:vAlign w:val="center"/>
          </w:tcPr>
          <w:p>
            <w:pPr>
              <w:spacing w:line="300" w:lineRule="exact"/>
              <w:jc w:val="left"/>
              <w:rPr>
                <w:rFonts w:ascii="宋体" w:hAnsi="宋体"/>
                <w:bCs/>
                <w:color w:val="auto"/>
                <w:szCs w:val="21"/>
              </w:rPr>
            </w:pPr>
            <w:r>
              <w:rPr>
                <w:rFonts w:hint="eastAsia" w:ascii="宋体" w:hAnsi="宋体" w:cs="宋体"/>
                <w:color w:val="auto"/>
                <w:szCs w:val="21"/>
              </w:rPr>
              <w:t>对各投标人的售后服务系统、服务人员、响应时间等进行</w:t>
            </w:r>
            <w:r>
              <w:rPr>
                <w:rFonts w:hint="eastAsia" w:ascii="宋体" w:hAnsi="宋体" w:cs="Calibri"/>
                <w:bCs/>
                <w:color w:val="auto"/>
                <w:szCs w:val="21"/>
                <w:lang w:val="zh-CN"/>
              </w:rPr>
              <w:t>综合评价，</w:t>
            </w:r>
            <w:r>
              <w:rPr>
                <w:rFonts w:hint="eastAsia"/>
                <w:color w:val="auto"/>
                <w:szCs w:val="21"/>
                <w:lang w:val="zh-CN"/>
              </w:rPr>
              <w:t>优得</w:t>
            </w:r>
            <w:r>
              <w:rPr>
                <w:rFonts w:hint="eastAsia"/>
                <w:color w:val="auto"/>
                <w:szCs w:val="21"/>
              </w:rPr>
              <w:t>5</w:t>
            </w:r>
            <w:r>
              <w:rPr>
                <w:rFonts w:hint="eastAsia"/>
                <w:color w:val="auto"/>
                <w:szCs w:val="21"/>
                <w:lang w:val="zh-CN"/>
              </w:rPr>
              <w:t>分，良得</w:t>
            </w:r>
            <w:r>
              <w:rPr>
                <w:rFonts w:hint="eastAsia"/>
                <w:color w:val="auto"/>
                <w:szCs w:val="21"/>
              </w:rPr>
              <w:t>3分，差得1分，无不得分</w:t>
            </w:r>
            <w:r>
              <w:rPr>
                <w:rFonts w:hint="eastAsia"/>
                <w:color w:val="auto"/>
                <w:szCs w:val="21"/>
                <w:lang w:val="zh-CN"/>
              </w:rPr>
              <w:t>。</w:t>
            </w:r>
          </w:p>
        </w:tc>
        <w:tc>
          <w:tcPr>
            <w:tcW w:w="831" w:type="dxa"/>
            <w:gridSpan w:val="2"/>
            <w:noWrap/>
            <w:vAlign w:val="center"/>
          </w:tcPr>
          <w:p>
            <w:pPr>
              <w:spacing w:line="0" w:lineRule="atLeast"/>
              <w:jc w:val="center"/>
              <w:rPr>
                <w:rFonts w:ascii="宋体" w:hAnsi="宋体"/>
                <w:bCs/>
                <w:color w:val="auto"/>
                <w:szCs w:val="21"/>
              </w:rPr>
            </w:pPr>
            <w:r>
              <w:rPr>
                <w:rFonts w:hint="eastAsia" w:ascii="宋体" w:hAnsi="宋体"/>
                <w:bCs/>
                <w:color w:val="auto"/>
                <w:szCs w:val="21"/>
              </w:rPr>
              <w:t>5</w:t>
            </w:r>
          </w:p>
        </w:tc>
      </w:tr>
    </w:tbl>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评标总得分＝F1＋F2＋……＋Fn</w:t>
      </w:r>
    </w:p>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F1、F2……Fn分别为各项评审因素的得分；</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依据财政部《关于进一步加大政府采购支持中小企业力度的通知》(财库〔2022〕19号)规定本项目对小型和微型企业产品的价格给予</w:t>
      </w:r>
      <w:r>
        <w:rPr>
          <w:rFonts w:hint="eastAsia"/>
          <w:color w:val="auto"/>
          <w:kern w:val="2"/>
          <w:sz w:val="21"/>
          <w:szCs w:val="21"/>
        </w:rPr>
        <w:t>10</w:t>
      </w:r>
      <w:r>
        <w:rPr>
          <w:rFonts w:hint="eastAsia"/>
          <w:color w:val="auto"/>
          <w:kern w:val="2"/>
          <w:sz w:val="21"/>
          <w:szCs w:val="21"/>
          <w:lang w:val="zh-CN"/>
        </w:rPr>
        <w:t>%的扣除，用扣除后的价格参与评审，但参加本次采购活动的中小企业应当提供本办法规定的《中小企业声明函》。小型、微型企业提供中型企业制造的货物的，视同为中型企业。在货物采购项目中，投标人提供的货物既有中小企业制造货物，也有大型企业制造货物的，不享受本办法规定的中小企业扶持政策。</w:t>
      </w:r>
    </w:p>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依据《财政部司法部关于政府采购支持监狱企业发展有关问题的通知》文件规定，在政府采购活动中，监狱企业视同小型、微型企业，享受预留份额、评审中价格扣除等政府采购促进中小企业发展的政府采购政策。</w:t>
      </w:r>
    </w:p>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对于采购的列入节能产品政府采购品目清单内的产品，投标人应提供所投产品为节能产品的证明材料，</w:t>
      </w:r>
      <w:r>
        <w:rPr>
          <w:rFonts w:hint="eastAsia"/>
          <w:color w:val="auto"/>
          <w:kern w:val="2"/>
          <w:sz w:val="21"/>
          <w:szCs w:val="21"/>
          <w:lang w:val="zh-CN"/>
        </w:rPr>
        <w:t>评审时不再执行价格评审优惠的扶持政策。</w:t>
      </w:r>
    </w:p>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投标报价评审表：</w:t>
      </w:r>
    </w:p>
    <w:tbl>
      <w:tblPr>
        <w:tblStyle w:val="30"/>
        <w:tblW w:w="92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851"/>
        <w:gridCol w:w="1069"/>
        <w:gridCol w:w="1176"/>
        <w:gridCol w:w="1058"/>
        <w:gridCol w:w="1090"/>
        <w:gridCol w:w="1145"/>
        <w:gridCol w:w="1145"/>
        <w:gridCol w:w="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790" w:type="dxa"/>
            <w:vMerge w:val="restart"/>
            <w:tcBorders>
              <w:top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序号</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投标人</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投标报价</w:t>
            </w:r>
          </w:p>
        </w:tc>
        <w:tc>
          <w:tcPr>
            <w:tcW w:w="2234" w:type="dxa"/>
            <w:gridSpan w:val="2"/>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纠正计算错误</w:t>
            </w:r>
          </w:p>
        </w:tc>
        <w:tc>
          <w:tcPr>
            <w:tcW w:w="1090"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小微企业价格优惠</w:t>
            </w:r>
          </w:p>
        </w:tc>
        <w:tc>
          <w:tcPr>
            <w:tcW w:w="11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监狱企业价格优惠</w:t>
            </w:r>
          </w:p>
        </w:tc>
        <w:tc>
          <w:tcPr>
            <w:tcW w:w="1145" w:type="dxa"/>
            <w:vMerge w:val="restart"/>
            <w:tcBorders>
              <w:top w:val="single" w:color="auto" w:sz="4" w:space="0"/>
              <w:left w:val="single" w:color="auto" w:sz="4" w:space="0"/>
              <w:bottom w:val="nil"/>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是否低于成本</w:t>
            </w:r>
          </w:p>
        </w:tc>
        <w:tc>
          <w:tcPr>
            <w:tcW w:w="971" w:type="dxa"/>
            <w:vMerge w:val="restart"/>
            <w:tcBorders>
              <w:top w:val="single" w:color="auto" w:sz="4" w:space="0"/>
              <w:left w:val="single" w:color="auto" w:sz="4" w:space="0"/>
              <w:bottom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参与评标价格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790" w:type="dxa"/>
            <w:vMerge w:val="continue"/>
            <w:tcBorders>
              <w:top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增加(十)</w:t>
            </w:r>
          </w:p>
        </w:tc>
        <w:tc>
          <w:tcPr>
            <w:tcW w:w="1058"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减少(一)</w:t>
            </w:r>
          </w:p>
        </w:tc>
        <w:tc>
          <w:tcPr>
            <w:tcW w:w="1090"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扣除10%</w:t>
            </w:r>
          </w:p>
        </w:tc>
        <w:tc>
          <w:tcPr>
            <w:tcW w:w="11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扣除10%</w:t>
            </w:r>
          </w:p>
        </w:tc>
        <w:tc>
          <w:tcPr>
            <w:tcW w:w="1145" w:type="dxa"/>
            <w:vMerge w:val="continue"/>
            <w:tcBorders>
              <w:top w:val="nil"/>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971" w:type="dxa"/>
            <w:vMerge w:val="continue"/>
            <w:tcBorders>
              <w:top w:val="single" w:color="auto" w:sz="4" w:space="0"/>
              <w:left w:val="single" w:color="auto" w:sz="4" w:space="0"/>
              <w:bottom w:val="single" w:color="auto" w:sz="4" w:space="0"/>
            </w:tcBorders>
            <w:vAlign w:val="center"/>
          </w:tcPr>
          <w:p>
            <w:pPr>
              <w:pStyle w:val="26"/>
              <w:spacing w:before="0" w:beforeAutospacing="0" w:after="0" w:afterAutospacing="0" w:line="400" w:lineRule="exact"/>
              <w:jc w:val="both"/>
              <w:rPr>
                <w:color w:val="auto"/>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790" w:type="dxa"/>
            <w:tcBorders>
              <w:top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971" w:type="dxa"/>
            <w:tcBorders>
              <w:top w:val="single" w:color="auto" w:sz="4" w:space="0"/>
              <w:left w:val="single" w:color="auto" w:sz="4" w:space="0"/>
              <w:bottom w:val="single" w:color="auto" w:sz="4" w:space="0"/>
            </w:tcBorders>
            <w:vAlign w:val="center"/>
          </w:tcPr>
          <w:p>
            <w:pPr>
              <w:pStyle w:val="26"/>
              <w:spacing w:before="0" w:beforeAutospacing="0" w:after="0" w:afterAutospacing="0" w:line="400" w:lineRule="exact"/>
              <w:jc w:val="both"/>
              <w:rPr>
                <w:color w:val="auto"/>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90" w:type="dxa"/>
            <w:tcBorders>
              <w:top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1145" w:type="dxa"/>
            <w:tcBorders>
              <w:top w:val="single" w:color="auto" w:sz="4" w:space="0"/>
              <w:left w:val="single" w:color="auto" w:sz="4" w:space="0"/>
              <w:bottom w:val="single" w:color="auto" w:sz="4" w:space="0"/>
              <w:right w:val="single" w:color="auto" w:sz="4" w:space="0"/>
            </w:tcBorders>
          </w:tcPr>
          <w:p>
            <w:pPr>
              <w:pStyle w:val="26"/>
              <w:spacing w:before="0" w:beforeAutospacing="0" w:after="0" w:afterAutospacing="0" w:line="400" w:lineRule="exact"/>
              <w:jc w:val="both"/>
              <w:rPr>
                <w:color w:val="auto"/>
                <w:kern w:val="2"/>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400" w:lineRule="exact"/>
              <w:jc w:val="both"/>
              <w:rPr>
                <w:color w:val="auto"/>
                <w:kern w:val="2"/>
                <w:sz w:val="21"/>
                <w:szCs w:val="21"/>
              </w:rPr>
            </w:pPr>
          </w:p>
        </w:tc>
        <w:tc>
          <w:tcPr>
            <w:tcW w:w="971" w:type="dxa"/>
            <w:tcBorders>
              <w:top w:val="single" w:color="auto" w:sz="4" w:space="0"/>
              <w:left w:val="single" w:color="auto" w:sz="4" w:space="0"/>
              <w:bottom w:val="single" w:color="auto" w:sz="4" w:space="0"/>
            </w:tcBorders>
            <w:vAlign w:val="center"/>
          </w:tcPr>
          <w:p>
            <w:pPr>
              <w:pStyle w:val="26"/>
              <w:spacing w:before="0" w:beforeAutospacing="0" w:after="0" w:afterAutospacing="0" w:line="400" w:lineRule="exact"/>
              <w:jc w:val="both"/>
              <w:rPr>
                <w:color w:val="auto"/>
                <w:kern w:val="2"/>
                <w:sz w:val="21"/>
                <w:szCs w:val="21"/>
              </w:rPr>
            </w:pPr>
          </w:p>
        </w:tc>
      </w:tr>
    </w:tbl>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1.3.2.2评标委员会在评审时，价格分加分：</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(1)对于列入财政部、生态环境部发布的《环境标志产品政府采购品目清单》的产品，对其投标价格给予3%的价格扣除，并按照扣除后的价格参加排序。采购项目或者分包中既包含环境标志产品也包含非环境标志产品的，只对列入《环境标志产品政府采购品目清单》的产品按其在总报价中所占的比例给予价格扣除。</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(4)投标产品同时列入上述多个清单的，将上述规定的价格扣除比例叠加后计算价格扣除。</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(5)根据财库〔2022〕19号文件规定，对小型和微型企业的产品给予</w:t>
      </w:r>
      <w:r>
        <w:rPr>
          <w:rFonts w:hint="eastAsia"/>
          <w:color w:val="auto"/>
          <w:kern w:val="2"/>
          <w:sz w:val="21"/>
          <w:szCs w:val="21"/>
        </w:rPr>
        <w:t>10</w:t>
      </w:r>
      <w:r>
        <w:rPr>
          <w:rFonts w:hint="eastAsia"/>
          <w:color w:val="auto"/>
          <w:kern w:val="2"/>
          <w:sz w:val="21"/>
          <w:szCs w:val="21"/>
          <w:lang w:val="zh-CN"/>
        </w:rPr>
        <w:t>%的价格扣除，并按照扣除后的价格参加排序。</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w:t>
      </w:r>
      <w:r>
        <w:rPr>
          <w:rFonts w:hint="eastAsia"/>
          <w:color w:val="auto"/>
          <w:kern w:val="2"/>
          <w:sz w:val="21"/>
          <w:szCs w:val="21"/>
        </w:rPr>
        <w:t>10</w:t>
      </w:r>
      <w:r>
        <w:rPr>
          <w:rFonts w:hint="eastAsia"/>
          <w:color w:val="auto"/>
          <w:kern w:val="2"/>
          <w:sz w:val="21"/>
          <w:szCs w:val="21"/>
          <w:lang w:val="zh-CN"/>
        </w:rPr>
        <w:t>%的价格扣除，并按照扣除后的价格参加评审。</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(7)《关于促进残疾人就业政府采购政策的通知》(财库〔2017〕141号)，在政府采购活动中，残疾人福利性单位视同小型、微型企业，对残疾人福利性单位的投标报价给予</w:t>
      </w:r>
      <w:r>
        <w:rPr>
          <w:rFonts w:hint="eastAsia"/>
          <w:color w:val="auto"/>
          <w:kern w:val="2"/>
          <w:sz w:val="21"/>
          <w:szCs w:val="21"/>
        </w:rPr>
        <w:t>10</w:t>
      </w:r>
      <w:r>
        <w:rPr>
          <w:rFonts w:hint="eastAsia"/>
          <w:color w:val="auto"/>
          <w:kern w:val="2"/>
          <w:sz w:val="21"/>
          <w:szCs w:val="21"/>
          <w:lang w:val="zh-CN"/>
        </w:rPr>
        <w:t>%的价格扣除，并按照扣除后的价格参评加审。</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(8)价格扣除的依据：第(1)至(4)条提供投标货物相关认证证书复印件加盖投标人公章。第(5)条提供中小企业声明函原件，第(6)条应当提供由省级以上监狱管理局、戒毒管理局(含新疆生产建设兵团)出具的属于监狱企业的证明文件原件。第(7)条执行财库〔2017〕141号文件规定，第(5)条与第(6)条、第(7)条政策不能叠加扣除。</w:t>
      </w:r>
    </w:p>
    <w:p>
      <w:pPr>
        <w:pStyle w:val="26"/>
        <w:spacing w:before="0" w:beforeAutospacing="0" w:after="0" w:afterAutospacing="0" w:line="400" w:lineRule="exact"/>
        <w:jc w:val="both"/>
        <w:rPr>
          <w:color w:val="auto"/>
          <w:kern w:val="2"/>
          <w:sz w:val="21"/>
          <w:szCs w:val="21"/>
          <w:lang w:val="zh-CN"/>
        </w:rPr>
      </w:pPr>
      <w:r>
        <w:rPr>
          <w:rFonts w:hint="eastAsia"/>
          <w:color w:val="auto"/>
          <w:kern w:val="2"/>
          <w:sz w:val="21"/>
          <w:szCs w:val="21"/>
          <w:lang w:val="zh-CN"/>
        </w:rPr>
        <w:t>(9)中小企业认定标准：工信部联企业【2011】300号。</w:t>
      </w:r>
    </w:p>
    <w:p>
      <w:pPr>
        <w:pStyle w:val="26"/>
        <w:spacing w:before="0" w:beforeAutospacing="0" w:after="0" w:afterAutospacing="0" w:line="400" w:lineRule="exact"/>
        <w:jc w:val="both"/>
        <w:rPr>
          <w:color w:val="auto"/>
          <w:kern w:val="2"/>
          <w:sz w:val="21"/>
          <w:szCs w:val="21"/>
        </w:rPr>
      </w:pPr>
      <w:r>
        <w:rPr>
          <w:rFonts w:hint="eastAsia"/>
          <w:color w:val="auto"/>
          <w:kern w:val="2"/>
          <w:sz w:val="21"/>
          <w:szCs w:val="21"/>
        </w:rPr>
        <w:t>1.4编写评标报告，推荐中标候选投标人名单：3名，采购人委托评标委员会直接确定推荐顺序第一的中标候选人为中标人。</w:t>
      </w:r>
    </w:p>
    <w:p>
      <w:pPr>
        <w:pStyle w:val="26"/>
        <w:spacing w:before="0" w:beforeAutospacing="0" w:after="0" w:afterAutospacing="0" w:line="400" w:lineRule="exact"/>
        <w:jc w:val="both"/>
        <w:rPr>
          <w:color w:val="auto"/>
          <w:kern w:val="2"/>
          <w:sz w:val="21"/>
          <w:szCs w:val="21"/>
        </w:rPr>
      </w:pPr>
    </w:p>
    <w:p>
      <w:pPr>
        <w:widowControl/>
        <w:shd w:val="clear" w:color="auto" w:fill="FFFFFF"/>
        <w:spacing w:after="150" w:line="400" w:lineRule="exact"/>
        <w:jc w:val="center"/>
        <w:rPr>
          <w:rFonts w:ascii="宋体" w:hAnsi="宋体" w:cs="宋体"/>
          <w:b/>
          <w:bCs/>
          <w:color w:val="auto"/>
          <w:szCs w:val="21"/>
        </w:rPr>
      </w:pPr>
      <w:r>
        <w:rPr>
          <w:color w:val="auto"/>
        </w:rPr>
        <w:br w:type="page"/>
      </w:r>
      <w:r>
        <w:rPr>
          <w:rFonts w:hint="eastAsia" w:ascii="宋体" w:hAnsi="宋体" w:cs="宋体"/>
          <w:b/>
          <w:bCs/>
          <w:color w:val="auto"/>
          <w:szCs w:val="21"/>
        </w:rPr>
        <w:t>附件：关于印发《政府采购促进中小企业发展管理办法》的通知</w:t>
      </w:r>
    </w:p>
    <w:p>
      <w:pPr>
        <w:widowControl/>
        <w:shd w:val="clear" w:color="auto" w:fill="FFFFFF"/>
        <w:spacing w:after="150" w:line="400" w:lineRule="exact"/>
        <w:jc w:val="center"/>
        <w:rPr>
          <w:rFonts w:ascii="宋体" w:hAnsi="宋体" w:cs="宋体"/>
          <w:b/>
          <w:bCs/>
          <w:color w:val="auto"/>
          <w:szCs w:val="21"/>
        </w:rPr>
      </w:pPr>
      <w:r>
        <w:rPr>
          <w:rFonts w:hint="eastAsia" w:ascii="宋体" w:hAnsi="宋体" w:cs="宋体"/>
          <w:b/>
          <w:bCs/>
          <w:color w:val="auto"/>
          <w:szCs w:val="21"/>
        </w:rPr>
        <w:t>财库〔2020〕46号</w:t>
      </w:r>
    </w:p>
    <w:p>
      <w:pPr>
        <w:widowControl/>
        <w:shd w:val="clear" w:color="auto" w:fill="FFFFFF"/>
        <w:spacing w:after="150" w:line="400" w:lineRule="exact"/>
        <w:jc w:val="left"/>
        <w:rPr>
          <w:rFonts w:ascii="宋体" w:hAnsi="宋体" w:cs="宋体"/>
          <w:color w:val="auto"/>
          <w:szCs w:val="21"/>
        </w:rPr>
      </w:pPr>
      <w:r>
        <w:rPr>
          <w:rFonts w:hint="eastAsia" w:ascii="宋体" w:hAnsi="宋体" w:cs="宋体"/>
          <w:color w:val="auto"/>
          <w:szCs w:val="21"/>
        </w:rPr>
        <w:t>各中央预算单位办公厅（室），各省、自治区、直辖市、计划单列市财政厅（局）、工业和信息化主管部门，新疆生产建设兵团财政局、工业和信息化主管部门：</w:t>
      </w:r>
    </w:p>
    <w:p>
      <w:pPr>
        <w:widowControl/>
        <w:shd w:val="clear" w:color="auto" w:fill="FFFFFF"/>
        <w:spacing w:after="150" w:line="400" w:lineRule="exact"/>
        <w:ind w:firstLine="560"/>
        <w:jc w:val="left"/>
        <w:rPr>
          <w:rFonts w:ascii="宋体" w:hAnsi="宋体" w:cs="宋体"/>
          <w:color w:val="auto"/>
          <w:szCs w:val="21"/>
        </w:rPr>
      </w:pPr>
      <w:r>
        <w:rPr>
          <w:rFonts w:hint="eastAsia" w:ascii="宋体" w:hAnsi="宋体" w:cs="宋体"/>
          <w:color w:val="auto"/>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after="150" w:line="400" w:lineRule="exact"/>
        <w:ind w:firstLine="560"/>
        <w:jc w:val="left"/>
        <w:rPr>
          <w:rFonts w:ascii="宋体" w:hAnsi="宋体" w:cs="宋体"/>
          <w:color w:val="auto"/>
          <w:szCs w:val="21"/>
        </w:rPr>
      </w:pPr>
      <w:r>
        <w:rPr>
          <w:rFonts w:hint="eastAsia" w:ascii="宋体" w:hAnsi="宋体" w:cs="宋体"/>
          <w:color w:val="auto"/>
          <w:szCs w:val="21"/>
        </w:rPr>
        <w:t>附件：政府采购促进中小企业发展管理办法</w:t>
      </w:r>
    </w:p>
    <w:p>
      <w:pPr>
        <w:widowControl/>
        <w:shd w:val="clear" w:color="auto" w:fill="FFFFFF"/>
        <w:spacing w:after="150" w:line="400" w:lineRule="exact"/>
        <w:ind w:firstLine="560"/>
        <w:jc w:val="right"/>
        <w:rPr>
          <w:rFonts w:ascii="宋体" w:hAnsi="宋体" w:cs="宋体"/>
          <w:color w:val="auto"/>
          <w:szCs w:val="21"/>
        </w:rPr>
      </w:pPr>
      <w:r>
        <w:rPr>
          <w:rFonts w:hint="eastAsia" w:ascii="宋体" w:hAnsi="宋体" w:cs="宋体"/>
          <w:color w:val="auto"/>
          <w:szCs w:val="21"/>
        </w:rPr>
        <w:t>财政部</w:t>
      </w:r>
    </w:p>
    <w:p>
      <w:pPr>
        <w:widowControl/>
        <w:shd w:val="clear" w:color="auto" w:fill="FFFFFF"/>
        <w:spacing w:after="150" w:line="400" w:lineRule="exact"/>
        <w:ind w:firstLine="560"/>
        <w:jc w:val="right"/>
        <w:rPr>
          <w:rFonts w:ascii="宋体" w:hAnsi="宋体" w:cs="宋体"/>
          <w:color w:val="auto"/>
          <w:szCs w:val="21"/>
        </w:rPr>
      </w:pPr>
      <w:r>
        <w:rPr>
          <w:rFonts w:hint="eastAsia" w:ascii="宋体" w:hAnsi="宋体" w:cs="宋体"/>
          <w:color w:val="auto"/>
          <w:szCs w:val="21"/>
        </w:rPr>
        <w:t>工业和信息化部</w:t>
      </w:r>
    </w:p>
    <w:p>
      <w:pPr>
        <w:widowControl/>
        <w:shd w:val="clear" w:color="auto" w:fill="FFFFFF"/>
        <w:spacing w:after="150" w:line="400" w:lineRule="exact"/>
        <w:ind w:firstLine="560"/>
        <w:jc w:val="right"/>
        <w:rPr>
          <w:rFonts w:ascii="宋体" w:hAnsi="宋体" w:cs="宋体"/>
          <w:color w:val="auto"/>
          <w:szCs w:val="21"/>
        </w:rPr>
      </w:pPr>
      <w:r>
        <w:rPr>
          <w:rFonts w:hint="eastAsia" w:ascii="宋体" w:hAnsi="宋体" w:cs="宋体"/>
          <w:color w:val="auto"/>
          <w:szCs w:val="21"/>
        </w:rPr>
        <w:t>2020年12月18日</w:t>
      </w:r>
    </w:p>
    <w:p>
      <w:pPr>
        <w:widowControl/>
        <w:shd w:val="clear" w:color="auto" w:fill="FFFFFF"/>
        <w:spacing w:after="150" w:line="400" w:lineRule="exact"/>
        <w:ind w:firstLine="560"/>
        <w:jc w:val="center"/>
        <w:rPr>
          <w:rFonts w:ascii="宋体" w:hAnsi="宋体" w:cs="宋体"/>
          <w:b/>
          <w:bCs/>
          <w:color w:val="auto"/>
          <w:szCs w:val="21"/>
        </w:rPr>
      </w:pPr>
      <w:r>
        <w:rPr>
          <w:rFonts w:hint="eastAsia" w:ascii="宋体" w:hAnsi="宋体" w:cs="宋体"/>
          <w:b/>
          <w:bCs/>
          <w:color w:val="auto"/>
          <w:szCs w:val="21"/>
        </w:rPr>
        <w:t>政府采购促进中小企业发展管理办法</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第一条 为了发挥政府采购的政策功能，促进中小企业健康发展，根据《中华人民共和国政府采购法》、《中华人民共和国中小企业促进法》等有关法律法规，制定本办法。</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符合中小企业划分标准的个体工商户，在政府采购活动中视同中小企业。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第三条 采购人在政府采购活动中应当通过加强采购需求管理，落实预留采购份额、价格评审优惠、优先采购等措施，提高中小企业在政府采购中的份额，支持中小企业发展。</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第四条 在政府采购活动中，投标人提供的货物、工程或者服务符合下列情形的，享受本办法规定的中小企业扶持政策：</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（一）在货物采购项目中，货物由中小企业制造，即货物由中小企业生产且使用该中小企业商号或者注册商标；</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（二）在工程采购项目中，工程由中小企业承建，即工程施工单位为中小企业；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（三）在服务采购项目中，服务由中小企业承接，即提供服务的人员为中小企业依照《中华人民共和国劳动合同法》订立劳动合同的从业人员。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在货物采购项目中，投标人提供的货物既有中小企业制造货物，也有大型企业制造货物的，不享受本办法规定的中小企业扶持政策。</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符合下列情形之一的，可不专门面向中小企业预留采购份额：</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（一）法律法规和国家有关政策明确规定优先或者应当面向事业单位、社会组织等非企业主体采购的；</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（二）因确需使用不可替代的专利、专有技术，基础设施限制，或者提供特定公共服务等原因，只能从中小企业之外的投标人处采购的；</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（三）按照本办法规定预留采购份额无法确保充分供应、充分竞争，或者存在可能影响政府采购目标实现的情形；</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（四）框架协议采购项目；</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（五）省级以上人民政府财政部门规定的其他情形。</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除上述情形外，其他均为适宜由中小企业提供的情形。</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第七条 采购限额标准以上，200万元以下的货物和服务采购项目、400万元以下的工程采购项目，适宜由中小企业提供的，采购人应当专门面向中小企业采购。</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（一）将采购项目整体或者设置采购包专门面向中小企业采购；</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（二）要求投标人以联合体形式参加采购活动，且联合体中中小企业承担的部分达到一定比例；</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（三）要求获得采购合同的投标人将采购项目中的一定比例分包给一家或者多家中小企业。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组成联合体或者接受分包合同的中小企业与联合体内其他企业、分包企业之间不得存在直接控股、管理关系。</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第十二条 采购项目涉及中小企业采购的，招标文件应当明确以下内容：</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（一）预留份额的采购项目或者采购包，明确该项目或相关采购包专门面向中小企业采购，以及相关标的及预算金额；</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（二）要求以联合体形式参加或者合同分包的，明确联合协议或者分包意向协议中中小企业合同金额应当达到的比例，并作为投标人资格条件；</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（三）非预留份额的采购项目或者采购包，明确有关价格扣除比例或者价格分加分比例；</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（四）规定依据本办法规定享受扶持政策获得政府采购合同的，小微企业不得将合同分包给大中型企业，中型企业不得将合同分包给大型企业；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（五）采购人认为具备相关条件的，明确对中小企业在资金支付期限、预付款比例等方面的优惠措施；</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（六）明确采购标的对应的中小企业划分标准所属行业；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（七）法律法规和省级以上人民政府财政部门规定的其他事项。</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第十三条 中标、成交投标人享受本办法规定的中小企业扶持政策的，采购人、采购代理机构应当随中标、成交结果公开中标、成交投标人的《中小企业声明函》。</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适用招标投标法的政府采购工程建设项目，应当在公示中标候选人时公开中标候选人的《中小企业声明函》。</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第十五条 鼓励各地区、各部门在采购活动中允许中小企业引入信用担保手段，为中小企业在投标（响应）保证、履约保证等方面提供专业化服务。鼓励中小企业依法合规通过政府采购合同融资。</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第十六条 政府采购监督检查、投诉处理及政府采购行政处罚中对中小企业的认定，由货物制造商或者工程、服务投标人注册登记所在地的县级以上人民政府中小企业主管部门负责。</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中小企业主管部门应当在收到财政部门或者有关招标投标行政监督部门关于协助开展中小企业认定函后10个工作日内做出书面答复。</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第二十条 投标人按照本办法规定提供声明函内容不实的，属于提供虚假材料谋取中标、成交，依照《中华人民共和国政府采购法》等国家有关规定追究相应责任。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适用招标投标法的政府采购工程建设项目，投标人按照本办法规定提供声明函内容不实的，属于弄虚作假骗取中标，依照《中华人民共和国招标投标法》等国家有关规定追究相应责任。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第二十二条 对外援助项目、国家相关资格或者资质管理制度另有规定的项目，不适用本办法。</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第二十三条 关于视同中小企业的其他主体的政府采购扶持政策，由财政部会同有关部门另行规定。</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第二十四条 省级财政部门可以会同中小企业主管部门根据本办法的规定制定具体实施办法。</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第二十五条 本办法自2021年1月1日起施行。《财政部 工业和信息化部关于印发〈政府采购促进中小企业发展暂行办法〉的通知》（财库﹝2011﹞181号）同时废止。</w:t>
      </w:r>
    </w:p>
    <w:p>
      <w:pPr>
        <w:widowControl/>
        <w:spacing w:line="400" w:lineRule="exact"/>
        <w:ind w:firstLine="420" w:firstLineChars="200"/>
        <w:jc w:val="left"/>
        <w:rPr>
          <w:rFonts w:ascii="宋体" w:hAnsi="宋体" w:cs="宋体"/>
          <w:bCs/>
          <w:color w:val="auto"/>
          <w:szCs w:val="21"/>
          <w:lang w:val="zh-CN"/>
        </w:rPr>
      </w:pPr>
    </w:p>
    <w:p>
      <w:pPr>
        <w:widowControl/>
        <w:spacing w:line="400" w:lineRule="exact"/>
        <w:ind w:firstLine="420" w:firstLineChars="200"/>
        <w:jc w:val="left"/>
        <w:rPr>
          <w:rFonts w:ascii="宋体" w:hAnsi="宋体" w:cs="宋体"/>
          <w:bCs/>
          <w:color w:val="auto"/>
          <w:szCs w:val="21"/>
          <w:lang w:val="zh-CN"/>
        </w:rPr>
      </w:pPr>
    </w:p>
    <w:p>
      <w:pPr>
        <w:pStyle w:val="5"/>
        <w:spacing w:line="400" w:lineRule="exact"/>
        <w:jc w:val="center"/>
        <w:outlineLvl w:val="0"/>
        <w:rPr>
          <w:rFonts w:ascii="宋体" w:hAnsi="宋体" w:cs="宋体"/>
          <w:bCs/>
          <w:color w:val="auto"/>
          <w:szCs w:val="21"/>
        </w:rPr>
      </w:pPr>
      <w:r>
        <w:rPr>
          <w:rFonts w:hint="eastAsia" w:ascii="宋体" w:hAnsi="宋体" w:cs="宋体"/>
          <w:bCs/>
          <w:color w:val="auto"/>
          <w:szCs w:val="21"/>
        </w:rPr>
        <w:br w:type="page"/>
      </w:r>
      <w:bookmarkStart w:id="37" w:name="_Toc12096"/>
      <w:r>
        <w:rPr>
          <w:rFonts w:hint="eastAsia" w:ascii="宋体" w:hAnsi="宋体" w:cs="宋体"/>
          <w:b/>
          <w:color w:val="auto"/>
          <w:szCs w:val="21"/>
        </w:rPr>
        <w:t>中小企业划型标准规定</w:t>
      </w:r>
      <w:bookmarkEnd w:id="37"/>
    </w:p>
    <w:p>
      <w:pPr>
        <w:pStyle w:val="5"/>
        <w:spacing w:line="400" w:lineRule="exact"/>
        <w:rPr>
          <w:rFonts w:ascii="宋体" w:hAnsi="宋体" w:cs="宋体"/>
          <w:bCs/>
          <w:color w:val="auto"/>
          <w:szCs w:val="21"/>
          <w:lang w:val="zh-CN"/>
        </w:rPr>
      </w:pPr>
      <w:r>
        <w:rPr>
          <w:rFonts w:hint="eastAsia" w:ascii="宋体" w:hAnsi="宋体" w:cs="宋体"/>
          <w:bCs/>
          <w:color w:val="auto"/>
          <w:szCs w:val="21"/>
          <w:lang w:val="zh-CN"/>
        </w:rPr>
        <w:t>一、根据《中华人民共和国中小企业促进法》和《国务院关于进一步促进中小企业发展的若干意见》(国发〔2009〕36号)，制定本规定。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二、中小企业划分为中型、小型、微型三种类型，具体标准根据企业从业人员、营业收入、资产总额等指标，结合行业特点制定。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四、各行业划型标准为：</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五、企业类型的划分以统计部门的统计数据为依据。</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六、本规定适用于在中华人民共和国境内依法设立的各类所有制和各种组织形式的企业。个体工商户和本规定以外的行业，参照本规定进行划型。</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八、本规定由工业和信息化部、国家统计局会同有关部门根据《国民经济行业分类》修订情况和企业发展变化情况适时修订。</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九、本规定由工业和信息化部、国家统计局会同有关部门负责解释。</w:t>
      </w:r>
    </w:p>
    <w:p>
      <w:pPr>
        <w:spacing w:line="400" w:lineRule="exact"/>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十、本规定自发布之日起执行，原国家经贸委、原国家计委、财政部和国家统计局2003年颁布的《中小企业标准暂行规定》同时废止。</w:t>
      </w:r>
    </w:p>
    <w:p>
      <w:pPr>
        <w:spacing w:line="400" w:lineRule="exact"/>
        <w:ind w:firstLine="210" w:firstLineChars="100"/>
        <w:jc w:val="center"/>
        <w:outlineLvl w:val="0"/>
        <w:rPr>
          <w:b/>
          <w:bCs/>
          <w:color w:val="auto"/>
        </w:rPr>
      </w:pPr>
      <w:r>
        <w:rPr>
          <w:rFonts w:hint="eastAsia" w:ascii="宋体" w:hAnsi="宋体" w:cs="宋体"/>
          <w:bCs/>
          <w:color w:val="auto"/>
          <w:szCs w:val="21"/>
          <w:lang w:val="zh-CN"/>
        </w:rPr>
        <w:br w:type="page"/>
      </w:r>
      <w:bookmarkStart w:id="38" w:name="_Toc29835"/>
      <w:r>
        <w:rPr>
          <w:rFonts w:hint="eastAsia" w:ascii="黑体" w:eastAsia="黑体"/>
          <w:b/>
          <w:color w:val="auto"/>
          <w:sz w:val="36"/>
          <w:szCs w:val="36"/>
        </w:rPr>
        <w:t>第四章 合同条款</w:t>
      </w:r>
      <w:bookmarkEnd w:id="38"/>
      <w:bookmarkStart w:id="39" w:name="_Toc356283733"/>
      <w:bookmarkStart w:id="40" w:name="_Toc155544236"/>
      <w:bookmarkStart w:id="41" w:name="_Toc419230801"/>
      <w:bookmarkStart w:id="42" w:name="_Toc137493721"/>
      <w:bookmarkStart w:id="43" w:name="_Toc142819438"/>
    </w:p>
    <w:p>
      <w:pPr>
        <w:spacing w:line="360" w:lineRule="auto"/>
        <w:jc w:val="center"/>
        <w:rPr>
          <w:rFonts w:ascii="黑体" w:eastAsia="黑体"/>
          <w:b/>
          <w:color w:val="auto"/>
          <w:sz w:val="36"/>
          <w:szCs w:val="36"/>
        </w:rPr>
      </w:pPr>
    </w:p>
    <w:p>
      <w:pPr>
        <w:spacing w:line="360" w:lineRule="auto"/>
        <w:jc w:val="center"/>
        <w:rPr>
          <w:rFonts w:ascii="黑体" w:eastAsia="黑体"/>
          <w:b/>
          <w:color w:val="auto"/>
          <w:sz w:val="36"/>
          <w:szCs w:val="36"/>
        </w:rPr>
      </w:pPr>
      <w:bookmarkStart w:id="44" w:name="_Toc21771"/>
      <w:r>
        <w:rPr>
          <w:rFonts w:hint="eastAsia" w:ascii="黑体" w:eastAsia="黑体"/>
          <w:b/>
          <w:color w:val="auto"/>
          <w:sz w:val="24"/>
        </w:rPr>
        <w:t>以甲、乙双方实际签订为准</w:t>
      </w:r>
      <w:r>
        <w:rPr>
          <w:rFonts w:hint="eastAsia" w:ascii="黑体" w:eastAsia="黑体"/>
          <w:b/>
          <w:color w:val="auto"/>
          <w:sz w:val="36"/>
          <w:szCs w:val="36"/>
        </w:rPr>
        <w:br w:type="page"/>
      </w:r>
      <w:r>
        <w:rPr>
          <w:rFonts w:hint="eastAsia" w:ascii="黑体" w:eastAsia="黑体"/>
          <w:b/>
          <w:color w:val="auto"/>
          <w:sz w:val="36"/>
          <w:szCs w:val="36"/>
        </w:rPr>
        <w:t>第五章   采购需求</w:t>
      </w:r>
      <w:bookmarkEnd w:id="44"/>
    </w:p>
    <w:bookmarkEnd w:id="39"/>
    <w:bookmarkEnd w:id="40"/>
    <w:bookmarkEnd w:id="41"/>
    <w:bookmarkEnd w:id="42"/>
    <w:bookmarkEnd w:id="43"/>
    <w:p>
      <w:pPr>
        <w:jc w:val="center"/>
        <w:rPr>
          <w:rFonts w:ascii="宋体" w:hAnsi="宋体"/>
          <w:b/>
          <w:bCs/>
          <w:color w:val="auto"/>
          <w:sz w:val="18"/>
          <w:szCs w:val="18"/>
        </w:rPr>
      </w:pPr>
    </w:p>
    <w:tbl>
      <w:tblPr>
        <w:tblStyle w:val="30"/>
        <w:tblW w:w="10503" w:type="dxa"/>
        <w:tblInd w:w="-174" w:type="dxa"/>
        <w:tblLayout w:type="fixed"/>
        <w:tblCellMar>
          <w:top w:w="0" w:type="dxa"/>
          <w:left w:w="108" w:type="dxa"/>
          <w:bottom w:w="0" w:type="dxa"/>
          <w:right w:w="108" w:type="dxa"/>
        </w:tblCellMar>
      </w:tblPr>
      <w:tblGrid>
        <w:gridCol w:w="2386"/>
        <w:gridCol w:w="1161"/>
        <w:gridCol w:w="3967"/>
        <w:gridCol w:w="622"/>
        <w:gridCol w:w="611"/>
        <w:gridCol w:w="889"/>
        <w:gridCol w:w="867"/>
      </w:tblGrid>
      <w:tr>
        <w:tblPrEx>
          <w:tblCellMar>
            <w:top w:w="0" w:type="dxa"/>
            <w:left w:w="108" w:type="dxa"/>
            <w:bottom w:w="0" w:type="dxa"/>
            <w:right w:w="108" w:type="dxa"/>
          </w:tblCellMar>
        </w:tblPrEx>
        <w:trPr>
          <w:trHeight w:val="600" w:hRule="atLeast"/>
        </w:trPr>
        <w:tc>
          <w:tcPr>
            <w:tcW w:w="10503" w:type="dxa"/>
            <w:gridSpan w:val="7"/>
            <w:tcBorders>
              <w:top w:val="nil"/>
              <w:left w:val="nil"/>
              <w:bottom w:val="nil"/>
              <w:right w:val="nil"/>
            </w:tcBorders>
            <w:noWrap/>
            <w:vAlign w:val="center"/>
          </w:tcPr>
          <w:p>
            <w:pPr>
              <w:rPr>
                <w:rFonts w:hint="default"/>
                <w:b/>
                <w:color w:val="auto"/>
                <w:sz w:val="28"/>
                <w:szCs w:val="28"/>
                <w:highlight w:val="none"/>
                <w:lang w:val="en-US" w:eastAsia="zh-CN"/>
              </w:rPr>
            </w:pPr>
            <w:r>
              <w:rPr>
                <w:rFonts w:hint="eastAsia"/>
                <w:b/>
                <w:color w:val="auto"/>
                <w:sz w:val="28"/>
                <w:szCs w:val="28"/>
                <w:highlight w:val="none"/>
                <w:lang w:val="en-US" w:eastAsia="zh-CN"/>
              </w:rPr>
              <w:t>注：各投标人在投标报价时，不能超过总采购预算：1293.2376万元，也不能超过各分项采购预算（各分项采购预算在参数表中已标注），如投标报价超过任意一个采购预算，将被视为不满足本项目采购需求。</w:t>
            </w:r>
          </w:p>
          <w:p>
            <w:pPr>
              <w:widowControl/>
              <w:jc w:val="center"/>
              <w:textAlignment w:val="center"/>
              <w:rPr>
                <w:rFonts w:hint="eastAsia" w:ascii="宋体" w:hAnsi="宋体" w:cs="宋体"/>
                <w:b/>
                <w:bCs/>
                <w:color w:val="auto"/>
                <w:sz w:val="32"/>
                <w:szCs w:val="32"/>
                <w:lang w:val="en-US" w:eastAsia="zh-CN"/>
              </w:rPr>
            </w:pPr>
          </w:p>
          <w:p>
            <w:pPr>
              <w:widowControl/>
              <w:jc w:val="center"/>
              <w:textAlignment w:val="center"/>
              <w:rPr>
                <w:rFonts w:hint="default" w:ascii="宋体" w:hAnsi="宋体" w:eastAsia="宋体" w:cs="宋体"/>
                <w:color w:val="auto"/>
                <w:sz w:val="32"/>
                <w:szCs w:val="32"/>
                <w:lang w:val="en-US" w:eastAsia="zh-CN"/>
              </w:rPr>
            </w:pPr>
            <w:r>
              <w:rPr>
                <w:rFonts w:hint="eastAsia" w:ascii="宋体" w:hAnsi="宋体" w:cs="宋体"/>
                <w:b/>
                <w:bCs/>
                <w:color w:val="auto"/>
                <w:sz w:val="32"/>
                <w:szCs w:val="32"/>
                <w:lang w:val="en-US" w:eastAsia="zh-CN"/>
              </w:rPr>
              <w:t>技术参数</w:t>
            </w:r>
          </w:p>
        </w:tc>
      </w:tr>
      <w:tr>
        <w:tblPrEx>
          <w:tblCellMar>
            <w:top w:w="0" w:type="dxa"/>
            <w:left w:w="108" w:type="dxa"/>
            <w:bottom w:w="0" w:type="dxa"/>
            <w:right w:w="108" w:type="dxa"/>
          </w:tblCellMar>
        </w:tblPrEx>
        <w:trPr>
          <w:trHeight w:val="360" w:hRule="atLeast"/>
        </w:trPr>
        <w:tc>
          <w:tcPr>
            <w:tcW w:w="10503" w:type="dxa"/>
            <w:gridSpan w:val="7"/>
            <w:tcBorders>
              <w:top w:val="nil"/>
              <w:left w:val="nil"/>
              <w:bottom w:val="nil"/>
              <w:right w:val="nil"/>
            </w:tcBorders>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（外投影尺寸4.2*10.2*4M）房体4*10*3.6</w:t>
            </w:r>
          </w:p>
        </w:tc>
      </w:tr>
      <w:tr>
        <w:tblPrEx>
          <w:tblCellMar>
            <w:top w:w="0" w:type="dxa"/>
            <w:left w:w="108" w:type="dxa"/>
            <w:bottom w:w="0" w:type="dxa"/>
            <w:right w:w="108" w:type="dxa"/>
          </w:tblCellMar>
        </w:tblPrEx>
        <w:trPr>
          <w:trHeight w:val="280" w:hRule="atLeast"/>
        </w:trPr>
        <w:tc>
          <w:tcPr>
            <w:tcW w:w="2386" w:type="dxa"/>
            <w:tcBorders>
              <w:top w:val="nil"/>
              <w:left w:val="nil"/>
              <w:bottom w:val="nil"/>
              <w:right w:val="nil"/>
            </w:tcBorders>
            <w:noWrap/>
            <w:vAlign w:val="center"/>
          </w:tcPr>
          <w:p>
            <w:pPr>
              <w:rPr>
                <w:rFonts w:ascii="宋体" w:hAnsi="宋体" w:cs="宋体"/>
                <w:color w:val="auto"/>
                <w:sz w:val="22"/>
                <w:szCs w:val="22"/>
              </w:rPr>
            </w:pPr>
          </w:p>
        </w:tc>
        <w:tc>
          <w:tcPr>
            <w:tcW w:w="1161" w:type="dxa"/>
            <w:tcBorders>
              <w:top w:val="nil"/>
              <w:left w:val="nil"/>
              <w:bottom w:val="nil"/>
              <w:right w:val="nil"/>
            </w:tcBorders>
            <w:noWrap/>
            <w:vAlign w:val="center"/>
          </w:tcPr>
          <w:p>
            <w:pPr>
              <w:rPr>
                <w:rFonts w:ascii="宋体" w:hAnsi="宋体" w:cs="宋体"/>
                <w:color w:val="auto"/>
                <w:sz w:val="22"/>
                <w:szCs w:val="22"/>
              </w:rPr>
            </w:pPr>
          </w:p>
        </w:tc>
        <w:tc>
          <w:tcPr>
            <w:tcW w:w="3967" w:type="dxa"/>
            <w:tcBorders>
              <w:top w:val="nil"/>
              <w:left w:val="nil"/>
              <w:bottom w:val="nil"/>
              <w:right w:val="nil"/>
            </w:tcBorders>
            <w:noWrap/>
            <w:vAlign w:val="center"/>
          </w:tcPr>
          <w:p>
            <w:pPr>
              <w:rPr>
                <w:rFonts w:ascii="宋体" w:hAnsi="宋体" w:cs="宋体"/>
                <w:color w:val="auto"/>
                <w:sz w:val="22"/>
                <w:szCs w:val="22"/>
              </w:rPr>
            </w:pPr>
          </w:p>
        </w:tc>
        <w:tc>
          <w:tcPr>
            <w:tcW w:w="622" w:type="dxa"/>
            <w:tcBorders>
              <w:top w:val="nil"/>
              <w:left w:val="nil"/>
              <w:bottom w:val="nil"/>
              <w:right w:val="nil"/>
            </w:tcBorders>
            <w:noWrap/>
            <w:vAlign w:val="center"/>
          </w:tcPr>
          <w:p>
            <w:pPr>
              <w:rPr>
                <w:rFonts w:ascii="宋体" w:hAnsi="宋体" w:cs="宋体"/>
                <w:color w:val="auto"/>
                <w:sz w:val="22"/>
                <w:szCs w:val="22"/>
              </w:rPr>
            </w:pPr>
          </w:p>
        </w:tc>
        <w:tc>
          <w:tcPr>
            <w:tcW w:w="611" w:type="dxa"/>
            <w:tcBorders>
              <w:top w:val="nil"/>
              <w:left w:val="nil"/>
              <w:bottom w:val="nil"/>
              <w:right w:val="nil"/>
            </w:tcBorders>
            <w:noWrap/>
            <w:vAlign w:val="center"/>
          </w:tcPr>
          <w:p>
            <w:pPr>
              <w:rPr>
                <w:rFonts w:ascii="宋体" w:hAnsi="宋体" w:cs="宋体"/>
                <w:color w:val="auto"/>
                <w:sz w:val="22"/>
                <w:szCs w:val="22"/>
              </w:rPr>
            </w:pPr>
          </w:p>
        </w:tc>
        <w:tc>
          <w:tcPr>
            <w:tcW w:w="889" w:type="dxa"/>
            <w:tcBorders>
              <w:top w:val="nil"/>
              <w:left w:val="nil"/>
              <w:bottom w:val="nil"/>
              <w:right w:val="nil"/>
            </w:tcBorders>
            <w:noWrap/>
            <w:vAlign w:val="center"/>
          </w:tcPr>
          <w:p>
            <w:pPr>
              <w:rPr>
                <w:rFonts w:ascii="宋体" w:hAnsi="宋体" w:cs="宋体"/>
                <w:color w:val="auto"/>
                <w:sz w:val="22"/>
                <w:szCs w:val="22"/>
              </w:rPr>
            </w:pPr>
          </w:p>
        </w:tc>
        <w:tc>
          <w:tcPr>
            <w:tcW w:w="867" w:type="dxa"/>
            <w:tcBorders>
              <w:top w:val="nil"/>
              <w:left w:val="nil"/>
              <w:bottom w:val="nil"/>
              <w:right w:val="nil"/>
            </w:tcBorders>
            <w:noWrap/>
            <w:vAlign w:val="center"/>
          </w:tcPr>
          <w:p>
            <w:pPr>
              <w:rPr>
                <w:rFonts w:ascii="宋体" w:hAnsi="宋体" w:cs="宋体"/>
                <w:color w:val="auto"/>
                <w:sz w:val="22"/>
                <w:szCs w:val="22"/>
              </w:rPr>
            </w:pPr>
          </w:p>
        </w:tc>
      </w:tr>
      <w:tr>
        <w:tblPrEx>
          <w:tblCellMar>
            <w:top w:w="0" w:type="dxa"/>
            <w:left w:w="108" w:type="dxa"/>
            <w:bottom w:w="0" w:type="dxa"/>
            <w:right w:w="108" w:type="dxa"/>
          </w:tblCellMar>
        </w:tblPrEx>
        <w:trPr>
          <w:trHeight w:val="280" w:hRule="atLeast"/>
        </w:trPr>
        <w:tc>
          <w:tcPr>
            <w:tcW w:w="2386" w:type="dxa"/>
            <w:tcBorders>
              <w:top w:val="nil"/>
              <w:left w:val="nil"/>
              <w:bottom w:val="nil"/>
              <w:right w:val="nil"/>
            </w:tcBorders>
            <w:noWrap/>
            <w:vAlign w:val="center"/>
          </w:tcPr>
          <w:p>
            <w:pPr>
              <w:rPr>
                <w:rFonts w:ascii="宋体" w:hAnsi="宋体" w:cs="宋体"/>
                <w:color w:val="auto"/>
                <w:sz w:val="22"/>
                <w:szCs w:val="22"/>
              </w:rPr>
            </w:pPr>
          </w:p>
        </w:tc>
        <w:tc>
          <w:tcPr>
            <w:tcW w:w="1161" w:type="dxa"/>
            <w:tcBorders>
              <w:top w:val="nil"/>
              <w:left w:val="nil"/>
              <w:bottom w:val="nil"/>
              <w:right w:val="nil"/>
            </w:tcBorders>
            <w:noWrap/>
            <w:vAlign w:val="center"/>
          </w:tcPr>
          <w:p>
            <w:pPr>
              <w:rPr>
                <w:rFonts w:ascii="宋体" w:hAnsi="宋体" w:cs="宋体"/>
                <w:color w:val="auto"/>
                <w:sz w:val="22"/>
                <w:szCs w:val="22"/>
              </w:rPr>
            </w:pPr>
          </w:p>
        </w:tc>
        <w:tc>
          <w:tcPr>
            <w:tcW w:w="3967" w:type="dxa"/>
            <w:tcBorders>
              <w:top w:val="nil"/>
              <w:left w:val="nil"/>
              <w:bottom w:val="nil"/>
              <w:right w:val="nil"/>
            </w:tcBorders>
            <w:noWrap/>
            <w:vAlign w:val="center"/>
          </w:tcPr>
          <w:p>
            <w:pPr>
              <w:rPr>
                <w:rFonts w:ascii="宋体" w:hAnsi="宋体" w:cs="宋体"/>
                <w:color w:val="auto"/>
                <w:sz w:val="22"/>
                <w:szCs w:val="22"/>
              </w:rPr>
            </w:pPr>
          </w:p>
        </w:tc>
        <w:tc>
          <w:tcPr>
            <w:tcW w:w="622" w:type="dxa"/>
            <w:tcBorders>
              <w:top w:val="nil"/>
              <w:left w:val="nil"/>
              <w:bottom w:val="nil"/>
              <w:right w:val="nil"/>
            </w:tcBorders>
            <w:noWrap/>
            <w:vAlign w:val="center"/>
          </w:tcPr>
          <w:p>
            <w:pPr>
              <w:rPr>
                <w:rFonts w:ascii="宋体" w:hAnsi="宋体" w:cs="宋体"/>
                <w:color w:val="auto"/>
                <w:sz w:val="22"/>
                <w:szCs w:val="22"/>
              </w:rPr>
            </w:pPr>
          </w:p>
        </w:tc>
        <w:tc>
          <w:tcPr>
            <w:tcW w:w="611" w:type="dxa"/>
            <w:tcBorders>
              <w:top w:val="nil"/>
              <w:left w:val="nil"/>
              <w:bottom w:val="nil"/>
              <w:right w:val="nil"/>
            </w:tcBorders>
            <w:noWrap/>
            <w:vAlign w:val="center"/>
          </w:tcPr>
          <w:p>
            <w:pPr>
              <w:rPr>
                <w:rFonts w:ascii="宋体" w:hAnsi="宋体" w:cs="宋体"/>
                <w:color w:val="auto"/>
                <w:sz w:val="22"/>
                <w:szCs w:val="22"/>
              </w:rPr>
            </w:pPr>
          </w:p>
        </w:tc>
        <w:tc>
          <w:tcPr>
            <w:tcW w:w="889" w:type="dxa"/>
            <w:tcBorders>
              <w:top w:val="nil"/>
              <w:left w:val="nil"/>
              <w:bottom w:val="nil"/>
              <w:right w:val="nil"/>
            </w:tcBorders>
            <w:noWrap/>
            <w:vAlign w:val="center"/>
          </w:tcPr>
          <w:p>
            <w:pPr>
              <w:rPr>
                <w:rFonts w:ascii="宋体" w:hAnsi="宋体" w:cs="宋体"/>
                <w:color w:val="auto"/>
                <w:sz w:val="22"/>
                <w:szCs w:val="22"/>
              </w:rPr>
            </w:pPr>
          </w:p>
        </w:tc>
        <w:tc>
          <w:tcPr>
            <w:tcW w:w="867" w:type="dxa"/>
            <w:tcBorders>
              <w:top w:val="nil"/>
              <w:left w:val="nil"/>
              <w:bottom w:val="nil"/>
              <w:right w:val="nil"/>
            </w:tcBorders>
            <w:noWrap/>
            <w:vAlign w:val="center"/>
          </w:tcPr>
          <w:p>
            <w:pPr>
              <w:rPr>
                <w:rFonts w:ascii="宋体" w:hAnsi="宋体" w:cs="宋体"/>
                <w:color w:val="auto"/>
                <w:sz w:val="22"/>
                <w:szCs w:val="22"/>
              </w:rPr>
            </w:pPr>
          </w:p>
        </w:tc>
      </w:tr>
      <w:tr>
        <w:tblPrEx>
          <w:tblCellMar>
            <w:top w:w="0" w:type="dxa"/>
            <w:left w:w="108" w:type="dxa"/>
            <w:bottom w:w="0" w:type="dxa"/>
            <w:right w:w="108" w:type="dxa"/>
          </w:tblCellMar>
        </w:tblPrEx>
        <w:trPr>
          <w:trHeight w:val="702" w:hRule="atLeast"/>
        </w:trPr>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分项</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营造层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参数配置说明</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单位</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数量</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全费用</w:t>
            </w:r>
            <w:r>
              <w:rPr>
                <w:rFonts w:hint="eastAsia" w:ascii="宋体" w:hAnsi="宋体" w:cs="宋体"/>
                <w:b/>
                <w:bCs/>
                <w:color w:val="auto"/>
                <w:kern w:val="0"/>
                <w:sz w:val="18"/>
                <w:szCs w:val="18"/>
                <w:lang w:bidi="ar"/>
              </w:rPr>
              <w:br w:type="textWrapping"/>
            </w:r>
            <w:r>
              <w:rPr>
                <w:rFonts w:hint="eastAsia" w:ascii="宋体" w:hAnsi="宋体" w:cs="宋体"/>
                <w:b/>
                <w:bCs/>
                <w:color w:val="auto"/>
                <w:kern w:val="0"/>
                <w:sz w:val="18"/>
                <w:szCs w:val="18"/>
                <w:lang w:bidi="ar"/>
              </w:rPr>
              <w:t>综合单价(元)</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总价</w:t>
            </w:r>
            <w:r>
              <w:rPr>
                <w:rFonts w:hint="eastAsia" w:ascii="宋体" w:hAnsi="宋体" w:cs="宋体"/>
                <w:b/>
                <w:bCs/>
                <w:color w:val="auto"/>
                <w:kern w:val="0"/>
                <w:sz w:val="18"/>
                <w:szCs w:val="18"/>
                <w:lang w:bidi="ar"/>
              </w:rPr>
              <w:br w:type="textWrapping"/>
            </w:r>
            <w:r>
              <w:rPr>
                <w:rFonts w:hint="eastAsia" w:ascii="宋体" w:hAnsi="宋体" w:cs="宋体"/>
                <w:b/>
                <w:bCs/>
                <w:color w:val="auto"/>
                <w:kern w:val="0"/>
                <w:sz w:val="18"/>
                <w:szCs w:val="18"/>
                <w:lang w:bidi="ar"/>
              </w:rPr>
              <w:t>(元)</w:t>
            </w:r>
          </w:p>
        </w:tc>
      </w:tr>
      <w:tr>
        <w:tblPrEx>
          <w:tblCellMar>
            <w:top w:w="0" w:type="dxa"/>
            <w:left w:w="108" w:type="dxa"/>
            <w:bottom w:w="0" w:type="dxa"/>
            <w:right w:w="108" w:type="dxa"/>
          </w:tblCellMar>
        </w:tblPrEx>
        <w:trPr>
          <w:trHeight w:val="1120" w:hRule="atLeast"/>
        </w:trPr>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4"/>
              </w:numPr>
              <w:jc w:val="left"/>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房屋系统+电气系统</w:t>
            </w:r>
          </w:p>
          <w:p>
            <w:pPr>
              <w:widowControl/>
              <w:numPr>
                <w:ilvl w:val="0"/>
                <w:numId w:val="0"/>
              </w:numPr>
              <w:jc w:val="left"/>
              <w:textAlignment w:val="center"/>
              <w:rPr>
                <w:rFonts w:hint="default" w:ascii="宋体" w:hAnsi="宋体" w:eastAsia="宋体" w:cs="宋体"/>
                <w:b/>
                <w:bCs/>
                <w:color w:val="auto"/>
                <w:sz w:val="18"/>
                <w:szCs w:val="18"/>
                <w:lang w:val="en-US" w:eastAsia="zh-CN"/>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采购预算：10355492元）</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8"/>
                <w:szCs w:val="18"/>
              </w:rPr>
            </w:pPr>
          </w:p>
        </w:tc>
        <w:tc>
          <w:tcPr>
            <w:tcW w:w="62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auto"/>
                <w:sz w:val="18"/>
                <w:szCs w:val="18"/>
              </w:rPr>
            </w:pPr>
            <w:r>
              <w:rPr>
                <w:rFonts w:hint="eastAsia" w:ascii="宋体" w:hAnsi="宋体" w:cs="宋体"/>
                <w:color w:val="auto"/>
                <w:kern w:val="0"/>
                <w:sz w:val="18"/>
                <w:szCs w:val="18"/>
                <w:lang w:bidi="ar"/>
              </w:rPr>
              <w:t>座</w:t>
            </w:r>
          </w:p>
        </w:tc>
        <w:tc>
          <w:tcPr>
            <w:tcW w:w="61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75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1、房屋系统（结构系统安全、耐久；围护体系满足气密性、保温性、隔音性）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8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室外地面   （由上至下）地基</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装饰面</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防滑砖，刚性好，硬度高，耐磨性强，温度变形小，物理性能：比重2970-3070kg/m³耐压强度：2500-2600kg/cm³弹性系数：1.3-1.5×10^6kg/cm²吸水率。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地面基板</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素混凝土粘结层，厚度≥40mm，水泥、砂、水的比例为1：3：0.65，水泥砂浆的密度为2000Kg/m</w:t>
            </w:r>
            <w:r>
              <w:rPr>
                <w:rFonts w:hint="eastAsia" w:ascii="宋体" w:hAnsi="宋体" w:cs="宋体"/>
                <w:color w:val="auto"/>
                <w:kern w:val="0"/>
                <w:sz w:val="18"/>
                <w:szCs w:val="18"/>
                <w:vertAlign w:val="superscript"/>
                <w:lang w:bidi="ar"/>
              </w:rPr>
              <w:t>3</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基础</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混凝土平台高度200mm，，C20~C40的混凝土质量密度(即容重)应取2200~2400kg/m</w:t>
            </w:r>
            <w:r>
              <w:rPr>
                <w:rFonts w:hint="eastAsia" w:ascii="宋体" w:hAnsi="宋体" w:cs="宋体"/>
                <w:color w:val="auto"/>
                <w:kern w:val="0"/>
                <w:sz w:val="18"/>
                <w:szCs w:val="18"/>
                <w:vertAlign w:val="superscript"/>
                <w:lang w:bidi="ar"/>
              </w:rPr>
              <w:t>3</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室内地面   （由上至下）</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装饰面</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地砖（灰色系）</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找平层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素混凝土粘结层，厚度≥40mm，水泥、砂、水的比例为1：3：0.65，水泥砂浆的密度为2000Kg/m</w:t>
            </w:r>
            <w:r>
              <w:rPr>
                <w:rFonts w:hint="eastAsia" w:ascii="宋体" w:hAnsi="宋体" w:cs="宋体"/>
                <w:color w:val="auto"/>
                <w:kern w:val="0"/>
                <w:sz w:val="18"/>
                <w:szCs w:val="18"/>
                <w:vertAlign w:val="superscript"/>
                <w:lang w:bidi="ar"/>
              </w:rPr>
              <w:t>3</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固定层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钢丝网满铺固定层</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加热层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石墨烯碳棒加热片，卡扣固定，热功率100w/平方米</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反射膜</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地采暖专用铝箔镜面反射膜</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保温层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挤塑板保温层，厚度：30mm，阻燃性，表观密度为25Kg/m3，吸水率为＜1.5%</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地面基板</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水泥纤维板，厚度20mm，导热、导电系数低，密度1.2-1.5g/cm3，耐火等级A1级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构造龙骨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主要规格：镀锌矩形钢管100*100*3.0mm、100x50x2.0mm国标，具体以深化设计为准</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室外保温墙体（由外至内）    </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墙面装饰板</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w:t>
            </w:r>
            <w:r>
              <w:rPr>
                <w:rFonts w:ascii="宋体" w:hAnsi="宋体" w:cs="宋体"/>
                <w:color w:val="auto"/>
                <w:kern w:val="0"/>
                <w:sz w:val="18"/>
                <w:szCs w:val="18"/>
                <w:lang w:bidi="ar"/>
              </w:rPr>
              <w:t>3</w:t>
            </w:r>
            <w:r>
              <w:rPr>
                <w:rFonts w:hint="eastAsia" w:ascii="宋体" w:hAnsi="宋体" w:cs="宋体"/>
                <w:color w:val="auto"/>
                <w:kern w:val="0"/>
                <w:sz w:val="18"/>
                <w:szCs w:val="18"/>
                <w:lang w:bidi="ar"/>
              </w:rPr>
              <w:t>mm厚铝单板，铝单板表面采用氟碳喷涂；</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▲平均膜厚度≥53um，最小局部厚度≥46um，符合GB/T 23443-2009；（证明材料要求:提供铝单板含CMA认证标识的检测报告符合GB/T 23443-2009《建筑装饰用铝单板》，要求检测报告的委托单位与制造商名称一致。）;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主要规格：镀锌矩形钢管80x80x2.5，60*40*1.5mm等，国标，具体以深化设计为准</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保温材料</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岩棉，厚50mm，憎水率99%，纤维平均直径.3μm，导热系数≤0.043W/(m·K)，A级耐火等级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构造龙骨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主要规格：镀锌矩形钢管40*20*1.2mm，国标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保温材料</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▲硬质保温纤维板。</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厚度≥50mm，密度≥333.9kg/m³，要求符合GB8624-2012《建筑材料及制品燃烧性能分级》检验，燃烧性能达到GB8624A(A1)级，提供含CMA认证标识的检测报告；（证明材料要求: 硬质保温纤维板的燃烧性能检验报告，检测报告委托单位与制造商一致）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装饰基板</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▲装饰面板:竹纤维板甲醛释放量&lt;0.005mg/m³，符合GB 18580-2017要求，提供含CMA认证标识的检测报告；（证明材料要求:竹纤维板甲醛释放量检验报告，检测报告委托单位与制造商一致）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48" w:hRule="atLeast"/>
        </w:trPr>
        <w:tc>
          <w:tcPr>
            <w:tcW w:w="238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墙体体系</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房屋装配式墙体体系，包括墙体龙骨、保温板、墙板连接件、内墙板和外墙板；保温板有内衬龙骨，保证足够的刚度及握钉力；保温板的外侧面贴抵墙体龙骨的内侧面，由自攻螺钉穿经墙体龙骨及保温板内对应的内衬龙骨从而将墙体龙骨与保温板螺接固定；墙板连接件外侧贴抵保温板内侧面，并由自攻螺钉穿经墙板连接件及保温板内对应的内衬龙骨从而将墙板连接件与保温板螺接固定；墙板连接件的内侧则与内墙板贴抵并固接；外墙板贴抵墙体龙骨的外侧面，并与墙体龙骨固接。该结构创造既增强了墙体强度，也提升了墙体的保温性能。</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内隔墙（内部房间隔断墙）</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装饰基板</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竹纤维板，厚度9mm，甲醛释放量≤0.005（室内用）/（mg/m³）E0级，燃烧性能B1级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隔音层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岩棉，厚50mm，憎水率99%，纤维平均直径.3μm，导热系数≤0.043W/(m·K)，A级耐火等级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主要规格：镀锌矩形钢管60*40*1.5mm，国标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装饰基板</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竹纤维板，厚度9mm，甲醛释放量≤0.05（室内用）/（mg/</w:t>
            </w:r>
            <w:r>
              <w:rPr>
                <w:rFonts w:ascii="宋体" w:hAnsi="宋体" w:cs="宋体"/>
                <w:color w:val="auto"/>
                <w:kern w:val="0"/>
                <w:sz w:val="18"/>
                <w:szCs w:val="18"/>
                <w:lang w:bidi="ar"/>
              </w:rPr>
              <w:t>m</w:t>
            </w:r>
            <w:r>
              <w:rPr>
                <w:rFonts w:ascii="宋体" w:hAnsi="宋体" w:cs="宋体"/>
                <w:color w:val="auto"/>
                <w:kern w:val="0"/>
                <w:sz w:val="18"/>
                <w:szCs w:val="18"/>
                <w:vertAlign w:val="superscript"/>
                <w:lang w:bidi="ar"/>
              </w:rPr>
              <w:t>3</w:t>
            </w:r>
            <w:r>
              <w:rPr>
                <w:rFonts w:hint="eastAsia" w:ascii="宋体" w:hAnsi="宋体" w:cs="宋体"/>
                <w:color w:val="auto"/>
                <w:kern w:val="0"/>
                <w:sz w:val="18"/>
                <w:szCs w:val="18"/>
                <w:lang w:bidi="ar"/>
              </w:rPr>
              <w:t>）E0级，燃烧性能B1级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屋面系统   （由上至下）包含融雪装置</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屋面防水</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镀锌钢板刚性防水层，屋面坡度2%，需要二次深化设计，保证防水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屋面基板</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12mm厚承重基板，外设密封打胶，作为二道防水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屋面保温</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50mm厚玻璃丝绵保温，导热系数≤0.043，根据深化设计进行调整。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钢丝网</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钢丝网满铺固定层，网格尺寸不大于100x100</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加热层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石墨烯碳棒加热片，卡扣固定，热功率100w/平方米</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反射膜</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采暖专用铝箔镜面反射膜</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钢檩条</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主要规格：镀锌矩形钢管50*50*1.2mm，国标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钢梁</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主要规格：镀锌矩形钢管100*100*3.0mm、100x50x2.0mm国标，具体以深化设计为准</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隔热空腔</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屋顶采用架空保温体系，达到保温、隔音效果。</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主要规格：镀锌矩形钢管50*30*1.5mm，国标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室内吊顶</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铝扣板集成吊顶，防火、防水、抗污染</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屋顶造型</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屋顶造型</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▲帽檐:镀锌钢板喷漆，平均膜厚≥40um，最小局部膜厚≥34um（GB/T 4957-2003），中性盐雾试验 （NSS，100h）保护级别大于等于10级（GB/T 10125-2021）。提供含CMA认证标识的检测报告；（证明材料要求:镀锌钢板喷漆检验报告，检测报告委托单位与制造商一致）；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主要规格：镀锌矩形钢管50*50*1.5mm国标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格栅</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镀锌矩形钢管50*50*1.5mm国标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隔层</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卫生间净水、污水桶上部空间做隔层，备勤室内侧预留暗门</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主要规格：镀锌矩形钢管60*40*1.5mm，国标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装饰层</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竹纤维板隔层面</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39"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立柱</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110立柱龙骨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主要规格：镀锌矩形钢管80*80*2.0mm，50*50*1.5mm国标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39"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110立柱造型</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铝单板，氟碳喷涂，优异的耐久性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19"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门窗</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室内门窗套</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镀锌钢板，激光切割，折弯成型，颜色采用白色系，直口</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19"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平开窗</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断桥铝平开窗（含钢制纱窗），玻璃：防砸玻璃</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19"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幕墙窗</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幕墙窗：幕墙玻璃，钢化中空镀膜,玻璃规格：5+12A+5双层中空钢化玻璃，要求厚度≥5mm。</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▲要求玻璃可见光透射比、可见光反射比符合GB/T18915.1-2013《镀膜玻璃 第1部分: 阳光控制镀膜玻璃》需提供含CMA和CNAS认证标识的检测报告；（证明材料要求:检测报告委托单位与制造商一致）；</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19"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室内门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定制木门</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19"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入户门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肯德基单开门，钢化中空镀膜玻璃,玻璃规格：5+9A+5</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39"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厕所</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真空吸泵马桶</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自动更换马桶垫，包含真空泵以及相关抽取设备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洗手盆</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柱式洗手盆</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保温污水箱</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500L,使用500次，300次清理</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保温净水箱</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ascii="宋体" w:hAnsi="宋体" w:cs="宋体"/>
                <w:color w:val="auto"/>
                <w:kern w:val="0"/>
                <w:sz w:val="18"/>
                <w:szCs w:val="18"/>
                <w:lang w:bidi="ar"/>
              </w:rPr>
              <w:t>3</w:t>
            </w:r>
            <w:r>
              <w:rPr>
                <w:rFonts w:hint="eastAsia" w:ascii="宋体" w:hAnsi="宋体" w:cs="宋体"/>
                <w:color w:val="auto"/>
                <w:kern w:val="0"/>
                <w:sz w:val="18"/>
                <w:szCs w:val="18"/>
                <w:lang w:bidi="ar"/>
              </w:rPr>
              <w:t>00L,使用500次</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75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2、电力系统</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电力系统</w:t>
            </w:r>
          </w:p>
        </w:tc>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配电系统</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强电配电箱、暗装电箱中心距地面完成面1500mm左右、含地线排</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总开：空气开关，漏电保护器，断路器总闸3P63A</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分开：空气开关，过载保护开关系统2P16A/1P10A</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预留分开：空气开关，过载保护开关系统2P16A</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弱电配电箱、暗装电箱下沿距地面完成面300mm、含供电电源</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电缆，塑铜线2.5MM ≤4根用PVC20线管 主要用于灯具、五孔插座</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电缆，塑铜线4.0MM ≤3根用PVC20线管 主要用于空调插座及大功率设备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电缆，塑铜线6.0MM ≤3根用PVC25线管 主要用于特殊设备</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插座电源</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空调插座，86盒暗装</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五孔插座，86盒暗装</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电源开关</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单联单控，86盒暗装</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发光平板灯</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42" w:hRule="atLeast"/>
        </w:trPr>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弱电线路</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根据客户要求预留弱电线路线管，配合警务智慧系统安装位置</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42"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滚动屏</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p10单显，黑红，四周嵌入式</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342" w:hRule="atLeast"/>
        </w:trPr>
        <w:tc>
          <w:tcPr>
            <w:tcW w:w="238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彩屏</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P4彩屏，尺寸：2000x1120mm，16/9比例</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99" w:hRule="atLeast"/>
        </w:trPr>
        <w:tc>
          <w:tcPr>
            <w:tcW w:w="238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吊装式警务舱底座</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混凝土浇筑</w:t>
            </w:r>
          </w:p>
        </w:tc>
        <w:tc>
          <w:tcPr>
            <w:tcW w:w="62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611"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8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80" w:hRule="atLeast"/>
        </w:trPr>
        <w:tc>
          <w:tcPr>
            <w:tcW w:w="3547"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ind w:left="0" w:leftChars="0" w:firstLine="0" w:firstLineChars="0"/>
              <w:jc w:val="left"/>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温控系统</w:t>
            </w:r>
          </w:p>
          <w:p>
            <w:pPr>
              <w:widowControl/>
              <w:numPr>
                <w:ilvl w:val="0"/>
                <w:numId w:val="0"/>
              </w:numPr>
              <w:ind w:leftChars="0"/>
              <w:jc w:val="left"/>
              <w:textAlignment w:val="center"/>
              <w:rPr>
                <w:rFonts w:hint="default" w:ascii="宋体" w:hAnsi="宋体" w:eastAsia="宋体" w:cs="宋体"/>
                <w:b/>
                <w:bCs/>
                <w:color w:val="auto"/>
                <w:sz w:val="18"/>
                <w:szCs w:val="18"/>
                <w:lang w:val="en-US" w:eastAsia="zh-CN"/>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采购预算：257544元）</w:t>
            </w:r>
          </w:p>
        </w:tc>
        <w:tc>
          <w:tcPr>
            <w:tcW w:w="39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r>
              <w:rPr>
                <w:rFonts w:hint="eastAsia" w:ascii="宋体" w:hAnsi="宋体" w:cs="宋体"/>
                <w:b/>
                <w:bCs/>
                <w:color w:val="auto"/>
                <w:kern w:val="0"/>
                <w:sz w:val="18"/>
                <w:szCs w:val="18"/>
                <w:lang w:bidi="ar"/>
              </w:rPr>
              <w:t>参数配置说明</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单位</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数量</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全费用</w:t>
            </w:r>
            <w:r>
              <w:rPr>
                <w:rFonts w:hint="eastAsia" w:ascii="宋体" w:hAnsi="宋体" w:cs="宋体"/>
                <w:b/>
                <w:bCs/>
                <w:color w:val="auto"/>
                <w:kern w:val="0"/>
                <w:sz w:val="18"/>
                <w:szCs w:val="18"/>
                <w:lang w:bidi="ar"/>
              </w:rPr>
              <w:br w:type="textWrapping"/>
            </w:r>
            <w:r>
              <w:rPr>
                <w:rFonts w:hint="eastAsia" w:ascii="宋体" w:hAnsi="宋体" w:cs="宋体"/>
                <w:b/>
                <w:bCs/>
                <w:color w:val="auto"/>
                <w:kern w:val="0"/>
                <w:sz w:val="18"/>
                <w:szCs w:val="18"/>
                <w:lang w:bidi="ar"/>
              </w:rPr>
              <w:t>综合单价(元)</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总价</w:t>
            </w:r>
            <w:r>
              <w:rPr>
                <w:rFonts w:hint="eastAsia" w:ascii="宋体" w:hAnsi="宋体" w:cs="宋体"/>
                <w:b/>
                <w:bCs/>
                <w:color w:val="auto"/>
                <w:kern w:val="0"/>
                <w:sz w:val="18"/>
                <w:szCs w:val="18"/>
                <w:lang w:bidi="ar"/>
              </w:rPr>
              <w:br w:type="textWrapping"/>
            </w:r>
            <w:r>
              <w:rPr>
                <w:rFonts w:hint="eastAsia" w:ascii="宋体" w:hAnsi="宋体" w:cs="宋体"/>
                <w:b/>
                <w:bCs/>
                <w:color w:val="auto"/>
                <w:kern w:val="0"/>
                <w:sz w:val="18"/>
                <w:szCs w:val="18"/>
                <w:lang w:bidi="ar"/>
              </w:rPr>
              <w:t>(元)</w:t>
            </w:r>
          </w:p>
        </w:tc>
      </w:tr>
      <w:tr>
        <w:tblPrEx>
          <w:tblCellMar>
            <w:top w:w="0" w:type="dxa"/>
            <w:left w:w="108" w:type="dxa"/>
            <w:bottom w:w="0" w:type="dxa"/>
            <w:right w:w="108" w:type="dxa"/>
          </w:tblCellMar>
        </w:tblPrEx>
        <w:trPr>
          <w:trHeight w:val="1200" w:hRule="atLeast"/>
        </w:trPr>
        <w:tc>
          <w:tcPr>
            <w:tcW w:w="2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室内恒温系统</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外机最大噪音：51dB(A)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制冷功率：810W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扫风方式：上下/左右扫风</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内机最大噪音：37dB(A)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睡眠模式：按键调节</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400" w:hRule="atLeast"/>
        </w:trPr>
        <w:tc>
          <w:tcPr>
            <w:tcW w:w="2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内机最大噪音：41dB(A)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制热量：4500W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扫风方式：上下/左右扫风</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制热功率：1145W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循环风量：680m3/h</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制冷量：2600W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睡眠模式：按键调节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制冷功率：565W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外机最大噪音：51dB(A)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内机噪音（静音/低风）：18dB(A)</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600" w:hRule="atLeast"/>
        </w:trPr>
        <w:tc>
          <w:tcPr>
            <w:tcW w:w="35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b/>
                <w:bCs/>
                <w:color w:val="auto"/>
                <w:sz w:val="18"/>
                <w:szCs w:val="18"/>
                <w:lang w:val="en-US" w:eastAsia="zh-CN"/>
              </w:rPr>
            </w:pPr>
            <w:r>
              <w:rPr>
                <w:rFonts w:hint="eastAsia" w:ascii="宋体" w:hAnsi="宋体" w:cs="宋体"/>
                <w:b/>
                <w:bCs/>
                <w:color w:val="auto"/>
                <w:kern w:val="0"/>
                <w:sz w:val="18"/>
                <w:szCs w:val="18"/>
                <w:lang w:bidi="ar"/>
              </w:rPr>
              <w:t>三、装备及设施配备</w:t>
            </w:r>
          </w:p>
        </w:tc>
        <w:tc>
          <w:tcPr>
            <w:tcW w:w="396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sz w:val="18"/>
                <w:szCs w:val="18"/>
              </w:rPr>
            </w:pPr>
            <w:r>
              <w:rPr>
                <w:rFonts w:hint="eastAsia" w:ascii="宋体" w:hAnsi="宋体" w:cs="宋体"/>
                <w:b/>
                <w:bCs/>
                <w:color w:val="auto"/>
                <w:kern w:val="0"/>
                <w:sz w:val="18"/>
                <w:szCs w:val="18"/>
                <w:lang w:bidi="ar"/>
              </w:rPr>
              <w:t>参数配置说明</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单位</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数量</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全费用</w:t>
            </w:r>
            <w:r>
              <w:rPr>
                <w:rFonts w:hint="eastAsia" w:ascii="宋体" w:hAnsi="宋体" w:cs="宋体"/>
                <w:b/>
                <w:bCs/>
                <w:color w:val="auto"/>
                <w:kern w:val="0"/>
                <w:sz w:val="18"/>
                <w:szCs w:val="18"/>
                <w:lang w:bidi="ar"/>
              </w:rPr>
              <w:br w:type="textWrapping"/>
            </w:r>
            <w:r>
              <w:rPr>
                <w:rFonts w:hint="eastAsia" w:ascii="宋体" w:hAnsi="宋体" w:cs="宋体"/>
                <w:b/>
                <w:bCs/>
                <w:color w:val="auto"/>
                <w:kern w:val="0"/>
                <w:sz w:val="18"/>
                <w:szCs w:val="18"/>
                <w:lang w:bidi="ar"/>
              </w:rPr>
              <w:t>综合单价(元)</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lang w:bidi="ar"/>
              </w:rPr>
              <w:t>总价</w:t>
            </w:r>
            <w:r>
              <w:rPr>
                <w:rFonts w:hint="eastAsia" w:ascii="宋体" w:hAnsi="宋体" w:cs="宋体"/>
                <w:b/>
                <w:bCs/>
                <w:color w:val="auto"/>
                <w:kern w:val="0"/>
                <w:sz w:val="18"/>
                <w:szCs w:val="18"/>
                <w:lang w:bidi="ar"/>
              </w:rPr>
              <w:br w:type="textWrapping"/>
            </w:r>
            <w:r>
              <w:rPr>
                <w:rFonts w:hint="eastAsia" w:ascii="宋体" w:hAnsi="宋体" w:cs="宋体"/>
                <w:b/>
                <w:bCs/>
                <w:color w:val="auto"/>
                <w:kern w:val="0"/>
                <w:sz w:val="18"/>
                <w:szCs w:val="18"/>
                <w:lang w:bidi="ar"/>
              </w:rPr>
              <w:t>(元)</w:t>
            </w:r>
          </w:p>
        </w:tc>
      </w:tr>
      <w:tr>
        <w:tblPrEx>
          <w:tblCellMar>
            <w:top w:w="0" w:type="dxa"/>
            <w:left w:w="108" w:type="dxa"/>
            <w:bottom w:w="0" w:type="dxa"/>
            <w:right w:w="108" w:type="dxa"/>
          </w:tblCellMar>
        </w:tblPrEx>
        <w:trPr>
          <w:trHeight w:val="943"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监控显示器</w:t>
            </w:r>
          </w:p>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采购预算：27412元）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55寸显示器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语音控制：遥控器语音能效等级：一级能效</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144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装备架</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采购预算：22400元）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500*1000*1900mm</w:t>
            </w: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1.装备架整体尺寸：≥500*1000*1900mm；</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2.装备架可快速进行防暴装备的取放，相比传统的装备架具有效率更高更美观的优点。可放置头盔、防刺服、钢叉、抓捕器、防暴棍等多种常规防暴器材；</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3.材质:铝合金表面喷塑；</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4.收纳方式:开放；</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5.安装方式:组合可拆卸式手动安装；</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6.产品重量:约18kg。</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7.须配备一套警用快速止血包（急救包）：尺寸：≤16*11*5cm、 900D牛津布面料、PU防水涂层、YKK尼龙拉链、 YKK拉头、高纤尼龙平纹加密织带、核心止血产品：赛菲凝®壳聚糖止血材料</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8.产品规格：≥15克；</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9．主要成分：壳聚糖（纯生物提取）；</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★10．细菌内毒素小于0.5EU/mg（要求提供含CMA认证标识的检测机构出具的检测报告，并在报告中体现）；</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11．材料 pH 值5-6；</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12．脱乙酰度60%-63%；</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★13．动力黏度：15-18 mPa·s（要求提供含CMA认证标识的检测机构出具的检测报告，并在报告中体现）；</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★14、特性粘度：1300-1500 ml/g（要求提供含CMA认证标识的检测机构出具的检测报告，并在报告中体现）；</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★15．动脉出血止血时间：5-8分钟（要求提供含CMA认证标识的检测机构出具的检测报告，并在报告中体现）；</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16适用范围：全身各个部位不受限制；</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17.用于控制紧急条件下人体表面各个部位严重出血的紧急处置，特别是动、静脉破损造成的中、重度出血。可有效防止因大量失血对生命造成的伤害；</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18.止血原理：带正电荷的小颗粒与带负电荷的红细胞交叉结合，物理止血；</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19.止血用品：赛菲凝®壳聚糖止血材料（15克）；</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20.弹性绷带1卷：规格：8cm*5m；材质：PBT高弹力；用途：主要用于外科包扎护理；</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21.安全别针10枚：钢质中号；用途：主要用于包扎固定；</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22.创口贴 （6片/包）1包：材质：单项透气PU薄膜；产品规格：72mm*22mm；特点：防水功能、高弹舒适、不易过敏、独立包装干净卫生方便携带；</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23.医用纱布（2片/包）1包：规格：7.5cm*7.5cm-8层；材质：采用100%纯棉精制而成，柔软、吸水性强，主要性能指标符合YY0331-2006标准规定；用途：主要用于伤口护理、创伤护理等使用；</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24.绷带剪刀1把：规格：14.5cm长 圆头；材质：塑料手柄+不锈钢；用途：用于裁剪绷带或衣物等；</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25.医用胶带1卷：规格：1.2*450cm;材质：PE膜：执行标准：(YY/T 0148-2006)；用途：用于固定包扎伤口中的纱布、绷带等"；</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26.急救手册1本：手册内容为18种场景急救指导方法教学：止血法、止血的辅助方法、CPR心肺复苏法、外伤包扎、关节扭伤、骨折、脊柱损伤、搬运患者、宠物咬伤、烧烫伤、电梯意外事故、触电、冻伤、中暑、发烧、呼吸道异物堵塞、婴幼儿窒息、煤气中毒；</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27.急救毯1条：规格：150cm*210cm；材质：聚对苯二甲酸乙二醇酯；用途：防晒：在烈日下，把急救毯披在身上可以保护身体避免被阳光直接照射； 保暖：在野外遭遇寒冷天气时，把急救毯裹在身上可以吸收温度并减少身体热量流失；反光：野外遇难时，将急救毯裹在身上，可利用反光作用帮助救援人员寻找。                    </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28.三角绷带1条：规格： 96*96*136cm；材质：无纺布；用途：适用于包扎多种大面积伤口、人体不规则部位伤口，是适用面最广的包扎敷料。通常用于悬挂受伤的上肢、承托上肢、夹板绑扎等。</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29.清洁湿巾2片：规格：11cm*15cm/片；执行标准GB15979-2002；用途：创伤伤口的消毒处理、卫生清洁或皮肤消毒使用，可用于日常用品的表面消毒和清洁。</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30.医用手套1副：规格：9寸无粉灭菌独立包装；材质：橡胶；用途：用于医疗检查中防止医生与患者之间的交叉感染</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739"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个人物品柜</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采购预算：44184元）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(400*800*1900mm)6格</w:t>
            </w: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每座3台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低碳钢板; 防腐防锈;承重力强</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84</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3259"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岛台</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采购预算：88620元）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（650*3000*750mm）</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lang w:bidi="ar"/>
              </w:rPr>
              <w:t>1.执勤操作台1套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尺寸650*3000*750mm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桌面材质：岩板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桌面形状：长方形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2.机场椅（3座版）1 套，适用人数：3人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3.接警转椅（单人版）3把</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4.执勤椅（单人版）5把</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框架材质：金属</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材质：E1级环保密度板;特点：环保健康，坚固耐用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框架：磨砂金属支架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特点：高温工艺处理，稳固承重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椅子：两种面料可选; 特点：亲肤面料，回弹舒适坐感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5.背景墙(16字方针)1面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6.桌子（尺寸500*800*750mm）1张</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4659"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装备柜</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采购预算：1680000元）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12套智能装备柜</w:t>
            </w:r>
          </w:p>
        </w:tc>
        <w:tc>
          <w:tcPr>
            <w:tcW w:w="3967"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b/>
                <w:bCs/>
                <w:color w:val="auto"/>
                <w:sz w:val="18"/>
                <w:szCs w:val="18"/>
              </w:rPr>
            </w:pPr>
            <w:r>
              <w:rPr>
                <w:rFonts w:hint="eastAsia" w:ascii="宋体" w:hAnsi="宋体" w:cs="宋体"/>
                <w:b/>
                <w:bCs/>
                <w:color w:val="auto"/>
                <w:kern w:val="0"/>
                <w:sz w:val="18"/>
                <w:szCs w:val="18"/>
                <w:lang w:bidi="ar"/>
              </w:rPr>
              <w:t>柜体结构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基本参数柜子采用主柜（1台）+副柜设计（选1台12门版）模块化设计，主柜、副柜均采用独立木箱包装。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柜体材质高密度冷轧钢板，柜体钢板厚度钢板厚度≥1.2mm，柜门面板亚克力材质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柜门铭牌柜门安装姓名指示牌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柜体连接固定连接，柜内隔板上下可调节设计或可拆卸设计，其他防尘处理、加固处理</w:t>
            </w:r>
            <w:r>
              <w:rPr>
                <w:rFonts w:hint="eastAsia" w:ascii="宋体" w:hAnsi="宋体" w:cs="宋体"/>
                <w:color w:val="auto"/>
                <w:kern w:val="0"/>
                <w:sz w:val="18"/>
                <w:szCs w:val="18"/>
                <w:lang w:bidi="ar"/>
              </w:rPr>
              <w:br w:type="textWrapping"/>
            </w:r>
            <w:r>
              <w:rPr>
                <w:rFonts w:hint="eastAsia" w:ascii="宋体" w:hAnsi="宋体" w:cs="宋体"/>
                <w:b/>
                <w:bCs/>
                <w:color w:val="auto"/>
                <w:kern w:val="0"/>
                <w:sz w:val="18"/>
                <w:szCs w:val="18"/>
                <w:lang w:bidi="ar"/>
              </w:rPr>
              <w:t>智能控制系统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主要硬件控制主机系统组成（根据使用需求配备）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1.10.1英寸电容触摸屏；2.人脸识别模组；3.指纹识别模组4.IC卡识别模组5.内置4G网络硬件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柜内照明每个柜仓应配备独立照明灯,门打开灯亮，门关自动关灯；应支持所有单元格照明同时亮的功能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装备置架可选：配备警用多功能腰带、警用伸缩警棍、金属手铐、警用催泪喷射器、警用强光手电、单警执法记录仪、对讲机、警示灯专用置架、提供对讲机充电基座及变压器放置位置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防断电装置配备应急电源，停电后可继续运行不少于1小时</w:t>
            </w:r>
            <w:r>
              <w:rPr>
                <w:rFonts w:hint="eastAsia" w:ascii="宋体" w:hAnsi="宋体" w:cs="宋体"/>
                <w:color w:val="auto"/>
                <w:kern w:val="0"/>
                <w:sz w:val="18"/>
                <w:szCs w:val="18"/>
                <w:lang w:bidi="ar"/>
              </w:rPr>
              <w:br w:type="textWrapping"/>
            </w:r>
            <w:r>
              <w:rPr>
                <w:rFonts w:hint="eastAsia" w:ascii="宋体" w:hAnsi="宋体" w:cs="宋体"/>
                <w:b/>
                <w:bCs/>
                <w:color w:val="auto"/>
                <w:kern w:val="0"/>
                <w:sz w:val="18"/>
                <w:szCs w:val="18"/>
                <w:lang w:bidi="ar"/>
              </w:rPr>
              <w:t>柜体功能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生物识别开锁支持以下所有开柜方式：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指纹开柜：支持指纹识别方式开柜；人脸开柜：支持人脸识别方式开柜，支持IR、RGB单目双目活体检测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IC卡开柜：支持IC卡方式开柜；密码开柜：支持密码方式开柜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柜门开关记录开关柜门的人员及时间可记录及查看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物理开柜在电源完全断开情况下，能支持通过物理方式进行开柜；紧急情况一键开锁紧急情况管理员可一键开启所有柜门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一键急停当发生火灾、地震等不可抗拒因素时，可采用一键急停方式紧急切断所有电源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智能告警报警灯：装备柜配备独立报警灯，可在特殊故障情况下进行声光报警功能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多种类告警支持多种类告警方式，包括但不限于装备归还超时、关柜超时、非法开柜、多次密码错误等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告警记录保存周期≥6个月</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语音提示支持语音提示功能，包括但不限于用户开柜、异常告警、信息注册等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拓展应用充电应用可为多台设备同时通电；日志应用存取设备自动生成数据并保存</w:t>
            </w:r>
            <w:r>
              <w:rPr>
                <w:rFonts w:hint="eastAsia" w:ascii="宋体" w:hAnsi="宋体" w:cs="宋体"/>
                <w:color w:val="auto"/>
                <w:kern w:val="0"/>
                <w:sz w:val="18"/>
                <w:szCs w:val="18"/>
                <w:lang w:bidi="ar"/>
              </w:rPr>
              <w:br w:type="textWrapping"/>
            </w:r>
            <w:r>
              <w:rPr>
                <w:rFonts w:hint="eastAsia" w:ascii="宋体" w:hAnsi="宋体" w:cs="宋体"/>
                <w:b/>
                <w:bCs/>
                <w:color w:val="auto"/>
                <w:kern w:val="0"/>
                <w:sz w:val="18"/>
                <w:szCs w:val="18"/>
                <w:lang w:bidi="ar"/>
              </w:rPr>
              <w:t>物理特性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电源ACIN：100~240V;50~60Hz过压保护，过流保护，过功率保护，短路保护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功耗≤800W；工作温度-20℃~60℃；工作湿度＜90%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主柜尺寸宽600mm*高1900mm*深460mm（宽600mm*高2000mm*深460mm含脚轮）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主柜包装尺寸宽750mm*高2220mm*深640mm（木箱）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主柜净重约65kg；主柜毛重约110kg（木箱包装）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副柜尺寸宽1000mm*高1900mm*深460mm（宽1000mm*高2000mm*深460mm含脚轮）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副柜包装尺寸宽1150mm*高2220mm*深640mm（木箱）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副柜净重约90kg；副柜毛重约140kg（木箱包装）</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599"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灭火器</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采购预算：6104元）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4kg干粉灭火器</w:t>
            </w: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每座2瓶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1、瓶身材质：碳钢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2、使用温度：-20℃+55℃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3、驱动气体：氮气1.2MPa(20℃)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4、喷射距离≥3.5米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5、灭火级别：2A、34B、C、E</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6、灭火剂充装量：4±0.08KG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7、水压试验压力：2.1MPa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8、总高度：500mm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9、喷射时间&gt;13S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10、灭⽕剂：ABC-NH4H2PO4(75%)+(NH4)2SO4(15%)</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瓶</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16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办公设施</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采购预算：159600元）</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18"/>
                <w:szCs w:val="18"/>
              </w:rPr>
            </w:pPr>
          </w:p>
        </w:tc>
        <w:tc>
          <w:tcPr>
            <w:tcW w:w="3967" w:type="dxa"/>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lang w:bidi="ar"/>
              </w:rPr>
              <w:t>扩展功能：网络打印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支持有线网络打印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端口：以太网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单面支持纸张尺寸A4；A5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输稿器纸张输入容量21-30页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产品尺寸：长355mm；宽304mm；高283mm; 产品净重：7.6kg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打印功能：黑白模式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最佳打印分辨率：600*600dpi</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彩色模式最佳打印分辨率</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58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冰箱</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采购预算：39144元）</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冷冻能力：2.5(kg/12h)</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产品尺寸：宽544mm；深565mm；高1491mm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产品重量:37.5kg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电压:220V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制冷剂:R600a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冷藏室容积:107L</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运转音:36dB(A)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综合耗电量：0.6kW·h/24h</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冷冻室容积：73L</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散热方式：两侧散热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总容积：180L</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168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微波炉</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采购预算：19572元）</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容量：20L</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额定频率：50Hz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额定电压：220V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产品净重：11.1kg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产品尺寸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长459mm；宽352mm；高281mm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微波功率：700W</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120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电磁炉</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采购预算：15372元）</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产品净重:2.18kg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额定电压:220V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额定功率:2200W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产品尺寸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长350mm；宽280mm；高53mm</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72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饮水机</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采购预算：13132元）</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额定电压:220V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额定频率:50（Hz）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加热功率：420w</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16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办公设施</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采购预算：110000元）</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396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扩展功能：网络打印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支持有线网络打印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基本参数：单面支持纸张尺寸：A4</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以太网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产品净重：108.5kg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产品尺寸：长921mm；宽615mm；高697mm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打印功能：彩色模式最佳打印分辨率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600*600dpi</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黑白模式最佳打印分辨率：600*600dpi</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72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镜子</w:t>
            </w:r>
          </w:p>
          <w:p>
            <w:pPr>
              <w:widowControl/>
              <w:jc w:val="center"/>
              <w:textAlignment w:val="center"/>
              <w:rPr>
                <w:rFonts w:ascii="宋体" w:hAnsi="宋体" w:cs="宋体"/>
                <w:color w:val="auto"/>
                <w:sz w:val="18"/>
                <w:szCs w:val="18"/>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采购预算：5012元）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450mm*600mm</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lang w:bidi="ar"/>
              </w:rPr>
              <w:t>贴墙自粘洗漱台化妆壁挂免打孔挂墙式</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面</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144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毛巾挂钩</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采购预算：1932元）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56mm*42mm*105mm</w:t>
            </w:r>
          </w:p>
        </w:tc>
        <w:tc>
          <w:tcPr>
            <w:tcW w:w="3967" w:type="dxa"/>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lang w:bidi="ar"/>
              </w:rPr>
              <w:t>六排挂钩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表面处理：镀铬</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材质：锌合金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类别：挂钩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安装方式：螺钉壁挂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粘钩壁挂式免打孔墙壁金属衣帽钩挂衣钩</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582"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抽纸盒</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采购预算：2240元）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20cm*12cm*12.5cm</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kern w:val="0"/>
                <w:sz w:val="18"/>
                <w:szCs w:val="18"/>
                <w:lang w:bidi="ar"/>
              </w:rPr>
            </w:pPr>
            <w:r>
              <w:rPr>
                <w:rFonts w:ascii="宋体" w:hAnsi="宋体" w:cs="宋体"/>
                <w:color w:val="auto"/>
                <w:kern w:val="0"/>
                <w:sz w:val="18"/>
                <w:szCs w:val="18"/>
                <w:lang w:bidi="ar"/>
              </w:rPr>
              <w:t>1</w:t>
            </w:r>
            <w:r>
              <w:rPr>
                <w:rFonts w:hint="eastAsia" w:ascii="宋体" w:hAnsi="宋体" w:cs="宋体"/>
                <w:color w:val="auto"/>
                <w:kern w:val="0"/>
                <w:sz w:val="18"/>
                <w:szCs w:val="18"/>
                <w:lang w:bidi="ar"/>
              </w:rPr>
              <w:t>.材质：ABS、亚克力；</w:t>
            </w:r>
          </w:p>
          <w:p>
            <w:pPr>
              <w:widowControl/>
              <w:textAlignment w:val="center"/>
              <w:rPr>
                <w:rFonts w:ascii="宋体" w:hAnsi="宋体" w:cs="宋体"/>
                <w:color w:val="auto"/>
                <w:kern w:val="0"/>
                <w:sz w:val="18"/>
                <w:szCs w:val="18"/>
                <w:lang w:bidi="ar"/>
              </w:rPr>
            </w:pPr>
            <w:r>
              <w:rPr>
                <w:rFonts w:ascii="宋体" w:hAnsi="宋体" w:cs="宋体"/>
                <w:color w:val="auto"/>
                <w:kern w:val="0"/>
                <w:sz w:val="18"/>
                <w:szCs w:val="18"/>
                <w:lang w:bidi="ar"/>
              </w:rPr>
              <w:t>2</w:t>
            </w:r>
            <w:r>
              <w:rPr>
                <w:rFonts w:hint="eastAsia" w:ascii="宋体" w:hAnsi="宋体" w:cs="宋体"/>
                <w:color w:val="auto"/>
                <w:kern w:val="0"/>
                <w:sz w:val="18"/>
                <w:szCs w:val="18"/>
                <w:lang w:bidi="ar"/>
              </w:rPr>
              <w:t>.安装方式：免打孔；</w:t>
            </w:r>
          </w:p>
          <w:p>
            <w:pPr>
              <w:widowControl/>
              <w:textAlignment w:val="center"/>
              <w:rPr>
                <w:rFonts w:ascii="宋体" w:hAnsi="宋体" w:cs="宋体"/>
                <w:color w:val="auto"/>
                <w:kern w:val="0"/>
                <w:sz w:val="18"/>
                <w:szCs w:val="18"/>
                <w:lang w:bidi="ar"/>
              </w:rPr>
            </w:pPr>
            <w:r>
              <w:rPr>
                <w:rFonts w:ascii="宋体" w:hAnsi="宋体" w:cs="宋体"/>
                <w:color w:val="auto"/>
                <w:kern w:val="0"/>
                <w:sz w:val="18"/>
                <w:szCs w:val="18"/>
                <w:lang w:bidi="ar"/>
              </w:rPr>
              <w:t>3</w:t>
            </w:r>
            <w:r>
              <w:rPr>
                <w:rFonts w:hint="eastAsia" w:ascii="宋体" w:hAnsi="宋体" w:cs="宋体"/>
                <w:color w:val="auto"/>
                <w:kern w:val="0"/>
                <w:sz w:val="18"/>
                <w:szCs w:val="18"/>
                <w:lang w:bidi="ar"/>
              </w:rPr>
              <w:t>.使用方式：上开盖式；</w:t>
            </w:r>
          </w:p>
          <w:p>
            <w:pPr>
              <w:widowControl/>
              <w:textAlignment w:val="center"/>
              <w:rPr>
                <w:rFonts w:ascii="宋体" w:hAnsi="宋体" w:cs="宋体"/>
                <w:color w:val="auto"/>
                <w:sz w:val="18"/>
                <w:szCs w:val="18"/>
              </w:rPr>
            </w:pPr>
            <w:r>
              <w:rPr>
                <w:rFonts w:ascii="宋体" w:hAnsi="宋体" w:cs="宋体"/>
                <w:color w:val="auto"/>
                <w:kern w:val="0"/>
                <w:sz w:val="18"/>
                <w:szCs w:val="18"/>
                <w:lang w:bidi="ar"/>
              </w:rPr>
              <w:t>4</w:t>
            </w:r>
            <w:r>
              <w:rPr>
                <w:rFonts w:hint="eastAsia" w:ascii="宋体" w:hAnsi="宋体" w:cs="宋体"/>
                <w:color w:val="auto"/>
                <w:kern w:val="0"/>
                <w:sz w:val="18"/>
                <w:szCs w:val="18"/>
                <w:lang w:bidi="ar"/>
              </w:rPr>
              <w:t>.抽纸卷纸两用，可拆卸。</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168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上下铺</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采购预算：20132元）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尺寸：900*1900mm</w:t>
            </w:r>
          </w:p>
        </w:tc>
        <w:tc>
          <w:tcPr>
            <w:tcW w:w="3967" w:type="dxa"/>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lang w:bidi="ar"/>
              </w:rPr>
              <w:t>材质：铁艺双层床员工高低床宿舍寝室成人铁架子床钢制加高护栏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0.9米宽白色加厚款（床板+床垫）</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商品毛重：71.0kg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适用床垫尺寸：床垫需定制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框架材质：铸铁/生铁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床板结构：排骨架</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402"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伸缩梯</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采购预算：61180元）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4.7m宽0.45m</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三联消防梯子加厚铝合金伸缩折叠长升降爬云梯</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540" w:hRule="atLeast"/>
        </w:trPr>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应急灯</w:t>
            </w:r>
          </w:p>
          <w:p>
            <w:pPr>
              <w:widowControl/>
              <w:jc w:val="center"/>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highlight w:val="lightGray"/>
                <w:lang w:eastAsia="zh-CN" w:bidi="ar"/>
              </w:rPr>
              <w:t>（</w:t>
            </w:r>
            <w:r>
              <w:rPr>
                <w:rFonts w:hint="eastAsia" w:ascii="宋体" w:hAnsi="宋体" w:cs="宋体"/>
                <w:b/>
                <w:bCs/>
                <w:color w:val="auto"/>
                <w:kern w:val="0"/>
                <w:sz w:val="18"/>
                <w:szCs w:val="18"/>
                <w:highlight w:val="lightGray"/>
                <w:lang w:val="en-US" w:eastAsia="zh-CN" w:bidi="ar"/>
              </w:rPr>
              <w:t>采购预算：3304元）</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130mm*260mm</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新国标消防应急灯双头应急照明灯安全出口3C认证消防疏散通道停电应急楼道 3W双头应急灯</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r>
    </w:tbl>
    <w:p>
      <w:pPr>
        <w:spacing w:line="400" w:lineRule="exact"/>
        <w:jc w:val="left"/>
        <w:rPr>
          <w:rFonts w:ascii="宋体" w:hAnsi="宋体" w:cs="宋体"/>
          <w:color w:val="auto"/>
          <w:szCs w:val="21"/>
        </w:rPr>
      </w:pPr>
      <w:r>
        <w:rPr>
          <w:rFonts w:hint="eastAsia"/>
          <w:color w:val="auto"/>
        </w:rPr>
        <w:t>注：以上参数要求的★条款响应情况以（投标文件提供检测报告复印件加盖制造商鲜章）为事实依据（报告出具日期不得晚于招标公告发布日期），▲条款响应情况以要求出具的检测报告（投标文件提供检测报告复印件加盖警务舱制造商鲜章）为事实依据（报告出具日期不得晚于招标公告发布日期），如不能提供检测报告，该项不得分；如虚假响应，做无效投标处理；要求的指标项如在检测报告中未体现的，视为负偏离。</w:t>
      </w:r>
    </w:p>
    <w:p>
      <w:pPr>
        <w:spacing w:line="400" w:lineRule="exact"/>
        <w:jc w:val="center"/>
        <w:rPr>
          <w:rFonts w:ascii="黑体" w:eastAsia="黑体"/>
          <w:b/>
          <w:color w:val="auto"/>
          <w:sz w:val="36"/>
          <w:szCs w:val="36"/>
        </w:rPr>
      </w:pPr>
      <w:r>
        <w:rPr>
          <w:rFonts w:hint="eastAsia" w:ascii="宋体" w:hAnsi="宋体" w:cs="宋体"/>
          <w:color w:val="auto"/>
          <w:szCs w:val="21"/>
        </w:rPr>
        <w:br w:type="page"/>
      </w:r>
    </w:p>
    <w:p>
      <w:pPr>
        <w:spacing w:line="400" w:lineRule="exact"/>
        <w:jc w:val="center"/>
        <w:rPr>
          <w:rFonts w:ascii="黑体" w:eastAsia="黑体"/>
          <w:b/>
          <w:color w:val="auto"/>
          <w:sz w:val="36"/>
          <w:szCs w:val="36"/>
        </w:rPr>
      </w:pPr>
    </w:p>
    <w:p>
      <w:pPr>
        <w:spacing w:line="400" w:lineRule="exact"/>
        <w:jc w:val="center"/>
        <w:outlineLvl w:val="0"/>
        <w:rPr>
          <w:rFonts w:ascii="黑体" w:eastAsia="黑体"/>
          <w:b/>
          <w:color w:val="auto"/>
          <w:sz w:val="36"/>
          <w:szCs w:val="36"/>
        </w:rPr>
      </w:pPr>
      <w:bookmarkStart w:id="45" w:name="_Toc5837"/>
      <w:r>
        <w:rPr>
          <w:rFonts w:hint="eastAsia" w:ascii="黑体" w:eastAsia="黑体"/>
          <w:b/>
          <w:color w:val="auto"/>
          <w:sz w:val="36"/>
          <w:szCs w:val="36"/>
        </w:rPr>
        <w:t>第六章   投标文件格式</w:t>
      </w:r>
      <w:bookmarkEnd w:id="45"/>
    </w:p>
    <w:p>
      <w:pPr>
        <w:spacing w:line="360" w:lineRule="auto"/>
        <w:ind w:left="420"/>
        <w:jc w:val="center"/>
        <w:rPr>
          <w:rFonts w:ascii="仿宋_GB2312" w:hAnsi="宋体" w:eastAsia="仿宋_GB2312"/>
          <w:color w:val="auto"/>
          <w:sz w:val="24"/>
        </w:rPr>
      </w:pPr>
    </w:p>
    <w:p>
      <w:pPr>
        <w:spacing w:line="360" w:lineRule="auto"/>
        <w:ind w:left="170"/>
        <w:rPr>
          <w:rFonts w:ascii="宋体" w:hAnsi="宋体"/>
          <w:b/>
          <w:bCs/>
          <w:color w:val="auto"/>
          <w:sz w:val="22"/>
          <w:szCs w:val="22"/>
        </w:rPr>
      </w:pPr>
      <w:r>
        <w:rPr>
          <w:rFonts w:ascii="宋体" w:hAnsi="宋体" w:cs="宋体"/>
          <w:b/>
          <w:color w:val="auto"/>
          <w:sz w:val="22"/>
          <w:szCs w:val="22"/>
        </w:rPr>
        <w:br w:type="page"/>
      </w:r>
    </w:p>
    <w:p>
      <w:pPr>
        <w:spacing w:line="360" w:lineRule="auto"/>
        <w:ind w:left="170"/>
        <w:jc w:val="right"/>
        <w:rPr>
          <w:rFonts w:ascii="宋体" w:hAnsi="宋体"/>
          <w:b/>
          <w:bCs/>
          <w:color w:val="auto"/>
          <w:sz w:val="44"/>
          <w:szCs w:val="22"/>
        </w:rPr>
      </w:pPr>
      <w:r>
        <w:rPr>
          <w:rFonts w:hint="eastAsia" w:ascii="宋体" w:hAnsi="宋体"/>
          <w:b/>
          <w:bCs/>
          <w:color w:val="auto"/>
          <w:sz w:val="44"/>
          <w:szCs w:val="22"/>
        </w:rPr>
        <w:t>正/副本</w:t>
      </w:r>
    </w:p>
    <w:p>
      <w:pPr>
        <w:autoSpaceDE w:val="0"/>
        <w:autoSpaceDN w:val="0"/>
        <w:adjustRightInd w:val="0"/>
        <w:spacing w:line="400" w:lineRule="exact"/>
        <w:jc w:val="center"/>
        <w:rPr>
          <w:rFonts w:ascii="宋体" w:hAnsi="宋体" w:cs="宋体"/>
          <w:color w:val="auto"/>
          <w:sz w:val="32"/>
          <w:szCs w:val="32"/>
        </w:rPr>
      </w:pPr>
      <w:r>
        <w:rPr>
          <w:rFonts w:hint="eastAsia" w:ascii="宋体" w:hAnsi="宋体" w:cs="宋体"/>
          <w:color w:val="auto"/>
          <w:sz w:val="32"/>
          <w:szCs w:val="32"/>
          <w:u w:val="single"/>
        </w:rPr>
        <w:t xml:space="preserve">                         </w:t>
      </w:r>
      <w:r>
        <w:rPr>
          <w:rFonts w:ascii="宋体" w:hAnsi="宋体" w:cs="宋体"/>
          <w:color w:val="auto"/>
          <w:sz w:val="32"/>
          <w:szCs w:val="32"/>
        </w:rPr>
        <w:t>(</w:t>
      </w:r>
      <w:r>
        <w:rPr>
          <w:rFonts w:hint="eastAsia" w:ascii="宋体" w:hAnsi="宋体" w:cs="宋体"/>
          <w:color w:val="auto"/>
          <w:sz w:val="32"/>
          <w:szCs w:val="32"/>
          <w:lang w:val="zh-CN"/>
        </w:rPr>
        <w:t>项目名称</w:t>
      </w:r>
      <w:r>
        <w:rPr>
          <w:rFonts w:ascii="宋体" w:hAnsi="宋体" w:cs="宋体"/>
          <w:color w:val="auto"/>
          <w:sz w:val="32"/>
          <w:szCs w:val="32"/>
        </w:rPr>
        <w:t>)</w:t>
      </w:r>
    </w:p>
    <w:p>
      <w:pPr>
        <w:autoSpaceDE w:val="0"/>
        <w:autoSpaceDN w:val="0"/>
        <w:adjustRightInd w:val="0"/>
        <w:spacing w:line="400" w:lineRule="exact"/>
        <w:rPr>
          <w:rFonts w:ascii="宋体" w:hAnsi="宋体" w:cs="宋体"/>
          <w:color w:val="auto"/>
          <w:szCs w:val="18"/>
        </w:rPr>
      </w:pPr>
    </w:p>
    <w:p>
      <w:pPr>
        <w:spacing w:line="360" w:lineRule="auto"/>
        <w:ind w:left="170"/>
        <w:jc w:val="center"/>
        <w:rPr>
          <w:rFonts w:ascii="宋体" w:hAnsi="宋体"/>
          <w:b/>
          <w:color w:val="auto"/>
          <w:sz w:val="72"/>
          <w:szCs w:val="22"/>
        </w:rPr>
      </w:pPr>
    </w:p>
    <w:p>
      <w:pPr>
        <w:jc w:val="center"/>
        <w:rPr>
          <w:rFonts w:ascii="宋体" w:hAnsi="宋体" w:cs="宋体"/>
          <w:b/>
          <w:color w:val="auto"/>
          <w:sz w:val="96"/>
          <w:szCs w:val="96"/>
        </w:rPr>
      </w:pPr>
      <w:r>
        <w:rPr>
          <w:rFonts w:hint="eastAsia" w:ascii="宋体" w:hAnsi="宋体" w:cs="宋体"/>
          <w:b/>
          <w:color w:val="auto"/>
          <w:sz w:val="96"/>
          <w:szCs w:val="96"/>
        </w:rPr>
        <w:t>投 标 文 件</w:t>
      </w:r>
    </w:p>
    <w:p>
      <w:pPr>
        <w:widowControl/>
        <w:autoSpaceDE w:val="0"/>
        <w:autoSpaceDN w:val="0"/>
        <w:adjustRightInd w:val="0"/>
        <w:spacing w:line="480" w:lineRule="auto"/>
        <w:ind w:right="-28" w:firstLine="551" w:firstLineChars="196"/>
        <w:jc w:val="center"/>
        <w:textAlignment w:val="bottom"/>
        <w:rPr>
          <w:rFonts w:ascii="宋体" w:hAnsi="宋体" w:cs="宋体"/>
          <w:b/>
          <w:color w:val="auto"/>
          <w:kern w:val="0"/>
          <w:sz w:val="28"/>
          <w:szCs w:val="28"/>
        </w:rPr>
      </w:pPr>
    </w:p>
    <w:p>
      <w:pPr>
        <w:widowControl/>
        <w:autoSpaceDE w:val="0"/>
        <w:autoSpaceDN w:val="0"/>
        <w:adjustRightInd w:val="0"/>
        <w:spacing w:line="480" w:lineRule="auto"/>
        <w:ind w:right="-28" w:firstLine="551" w:firstLineChars="196"/>
        <w:jc w:val="center"/>
        <w:textAlignment w:val="bottom"/>
        <w:rPr>
          <w:rFonts w:ascii="宋体" w:hAnsi="宋体" w:cs="宋体"/>
          <w:b/>
          <w:color w:val="auto"/>
          <w:kern w:val="0"/>
          <w:sz w:val="28"/>
          <w:szCs w:val="28"/>
        </w:rPr>
      </w:pPr>
      <w:r>
        <w:rPr>
          <w:rFonts w:hint="eastAsia" w:ascii="宋体" w:hAnsi="宋体" w:cs="宋体"/>
          <w:b/>
          <w:color w:val="auto"/>
          <w:kern w:val="0"/>
          <w:sz w:val="28"/>
          <w:szCs w:val="28"/>
        </w:rPr>
        <w:t>项目编号：</w:t>
      </w:r>
    </w:p>
    <w:p>
      <w:pPr>
        <w:rPr>
          <w:rFonts w:ascii="宋体" w:hAnsi="宋体" w:cs="宋体"/>
          <w:b/>
          <w:color w:val="auto"/>
          <w:sz w:val="36"/>
          <w:szCs w:val="36"/>
        </w:rPr>
      </w:pPr>
    </w:p>
    <w:p>
      <w:pPr>
        <w:spacing w:line="640" w:lineRule="exact"/>
        <w:rPr>
          <w:rFonts w:ascii="宋体" w:hAnsi="宋体" w:cs="宋体"/>
          <w:b/>
          <w:color w:val="auto"/>
          <w:sz w:val="36"/>
          <w:szCs w:val="36"/>
        </w:rPr>
      </w:pPr>
    </w:p>
    <w:p>
      <w:pPr>
        <w:spacing w:line="640" w:lineRule="exact"/>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rPr>
          <w:rFonts w:ascii="宋体" w:hAnsi="宋体" w:cs="宋体"/>
          <w:b/>
          <w:color w:val="auto"/>
          <w:kern w:val="0"/>
          <w:sz w:val="28"/>
          <w:szCs w:val="28"/>
        </w:rPr>
      </w:pPr>
    </w:p>
    <w:p>
      <w:pPr>
        <w:spacing w:line="360" w:lineRule="auto"/>
        <w:rPr>
          <w:rFonts w:ascii="宋体" w:hAnsi="宋体" w:cs="宋体"/>
          <w:b/>
          <w:color w:val="auto"/>
          <w:kern w:val="0"/>
          <w:sz w:val="28"/>
          <w:szCs w:val="28"/>
        </w:rPr>
      </w:pPr>
    </w:p>
    <w:p>
      <w:pPr>
        <w:jc w:val="center"/>
        <w:rPr>
          <w:color w:val="auto"/>
          <w:sz w:val="28"/>
          <w:szCs w:val="28"/>
        </w:rPr>
      </w:pPr>
      <w:r>
        <w:rPr>
          <w:color w:val="auto"/>
          <w:sz w:val="28"/>
          <w:szCs w:val="28"/>
        </w:rPr>
        <w:t>投标人：</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color w:val="auto"/>
          <w:sz w:val="28"/>
          <w:szCs w:val="28"/>
        </w:rPr>
        <w:t>（盖单位章）</w:t>
      </w:r>
    </w:p>
    <w:p>
      <w:pPr>
        <w:jc w:val="center"/>
        <w:rPr>
          <w:color w:val="auto"/>
          <w:sz w:val="28"/>
          <w:szCs w:val="28"/>
        </w:rPr>
      </w:pPr>
    </w:p>
    <w:p>
      <w:pPr>
        <w:ind w:firstLine="560" w:firstLineChars="200"/>
        <w:rPr>
          <w:color w:val="auto"/>
          <w:sz w:val="28"/>
          <w:szCs w:val="28"/>
        </w:rPr>
      </w:pPr>
    </w:p>
    <w:p>
      <w:pPr>
        <w:rPr>
          <w:color w:val="auto"/>
          <w:sz w:val="28"/>
          <w:szCs w:val="28"/>
        </w:rPr>
      </w:pPr>
      <w:r>
        <w:rPr>
          <w:rFonts w:hint="eastAsia"/>
          <w:color w:val="auto"/>
          <w:sz w:val="28"/>
          <w:szCs w:val="28"/>
        </w:rPr>
        <w:t xml:space="preserve">          </w:t>
      </w:r>
    </w:p>
    <w:p>
      <w:pPr>
        <w:rPr>
          <w:color w:val="auto"/>
          <w:sz w:val="28"/>
          <w:szCs w:val="28"/>
        </w:rPr>
      </w:pPr>
    </w:p>
    <w:p>
      <w:pPr>
        <w:ind w:firstLine="1400" w:firstLineChars="500"/>
        <w:rPr>
          <w:color w:val="auto"/>
          <w:sz w:val="28"/>
          <w:szCs w:val="28"/>
        </w:rPr>
      </w:pPr>
      <w:r>
        <w:rPr>
          <w:rFonts w:hint="eastAsia"/>
          <w:color w:val="auto"/>
          <w:sz w:val="28"/>
          <w:szCs w:val="28"/>
        </w:rPr>
        <w:t xml:space="preserve"> </w:t>
      </w:r>
      <w:r>
        <w:rPr>
          <w:color w:val="auto"/>
          <w:sz w:val="28"/>
          <w:szCs w:val="28"/>
        </w:rPr>
        <w:t>法定代表人或其委托代理人：</w:t>
      </w:r>
      <w:r>
        <w:rPr>
          <w:color w:val="auto"/>
          <w:sz w:val="28"/>
          <w:szCs w:val="28"/>
          <w:u w:val="single"/>
        </w:rPr>
        <w:t xml:space="preserve">            </w:t>
      </w:r>
      <w:r>
        <w:rPr>
          <w:color w:val="auto"/>
          <w:sz w:val="28"/>
          <w:szCs w:val="28"/>
        </w:rPr>
        <w:t>（签字</w:t>
      </w:r>
      <w:r>
        <w:rPr>
          <w:rFonts w:hint="eastAsia"/>
          <w:color w:val="auto"/>
          <w:sz w:val="28"/>
          <w:szCs w:val="28"/>
        </w:rPr>
        <w:t>或盖章</w:t>
      </w:r>
      <w:r>
        <w:rPr>
          <w:color w:val="auto"/>
          <w:sz w:val="28"/>
          <w:szCs w:val="28"/>
        </w:rPr>
        <w:t>）</w:t>
      </w:r>
    </w:p>
    <w:p>
      <w:pPr>
        <w:jc w:val="center"/>
        <w:rPr>
          <w:color w:val="auto"/>
          <w:szCs w:val="21"/>
          <w:u w:val="single"/>
        </w:rPr>
      </w:pPr>
    </w:p>
    <w:p>
      <w:pPr>
        <w:jc w:val="center"/>
        <w:rPr>
          <w:color w:val="auto"/>
          <w:szCs w:val="21"/>
          <w:u w:val="single"/>
        </w:rPr>
      </w:pPr>
    </w:p>
    <w:p>
      <w:pPr>
        <w:jc w:val="center"/>
        <w:rPr>
          <w:color w:val="auto"/>
          <w:szCs w:val="21"/>
          <w:u w:val="single"/>
        </w:rPr>
      </w:pPr>
    </w:p>
    <w:p>
      <w:pPr>
        <w:jc w:val="center"/>
        <w:rPr>
          <w:color w:val="auto"/>
          <w:szCs w:val="21"/>
          <w:u w:val="single"/>
        </w:rPr>
      </w:pPr>
    </w:p>
    <w:p>
      <w:pPr>
        <w:jc w:val="center"/>
        <w:rPr>
          <w:color w:val="auto"/>
          <w:szCs w:val="21"/>
        </w:rPr>
      </w:pPr>
      <w:r>
        <w:rPr>
          <w:color w:val="auto"/>
          <w:szCs w:val="21"/>
          <w:u w:val="single"/>
        </w:rPr>
        <w:t xml:space="preserve">         </w:t>
      </w:r>
      <w:r>
        <w:rPr>
          <w:color w:val="auto"/>
          <w:sz w:val="28"/>
          <w:szCs w:val="28"/>
        </w:rPr>
        <w:t>年</w:t>
      </w:r>
      <w:r>
        <w:rPr>
          <w:color w:val="auto"/>
          <w:sz w:val="28"/>
          <w:szCs w:val="28"/>
          <w:u w:val="single"/>
        </w:rPr>
        <w:t xml:space="preserve">    </w:t>
      </w:r>
      <w:r>
        <w:rPr>
          <w:color w:val="auto"/>
          <w:sz w:val="28"/>
          <w:szCs w:val="28"/>
        </w:rPr>
        <w:t>月</w:t>
      </w:r>
      <w:r>
        <w:rPr>
          <w:color w:val="auto"/>
          <w:sz w:val="28"/>
          <w:szCs w:val="28"/>
          <w:u w:val="single"/>
        </w:rPr>
        <w:t xml:space="preserve">    </w:t>
      </w:r>
      <w:r>
        <w:rPr>
          <w:color w:val="auto"/>
          <w:sz w:val="28"/>
          <w:szCs w:val="28"/>
        </w:rPr>
        <w:t>日</w:t>
      </w:r>
    </w:p>
    <w:p>
      <w:pPr>
        <w:spacing w:line="360" w:lineRule="auto"/>
        <w:ind w:firstLine="562"/>
        <w:rPr>
          <w:rFonts w:ascii="宋体" w:hAnsi="宋体"/>
          <w:b/>
          <w:color w:val="auto"/>
          <w:kern w:val="0"/>
          <w:sz w:val="28"/>
          <w:szCs w:val="28"/>
        </w:rPr>
      </w:pPr>
    </w:p>
    <w:p>
      <w:pPr>
        <w:spacing w:line="360" w:lineRule="auto"/>
        <w:ind w:firstLine="562"/>
        <w:rPr>
          <w:rFonts w:ascii="宋体" w:hAnsi="宋体"/>
          <w:b/>
          <w:color w:val="auto"/>
          <w:kern w:val="0"/>
          <w:sz w:val="28"/>
          <w:szCs w:val="28"/>
        </w:rPr>
      </w:pPr>
    </w:p>
    <w:p>
      <w:pPr>
        <w:pStyle w:val="3"/>
        <w:jc w:val="center"/>
        <w:rPr>
          <w:rFonts w:hint="default" w:cs="宋体"/>
          <w:color w:val="auto"/>
          <w:lang w:val="zh-CN"/>
        </w:rPr>
      </w:pPr>
      <w:r>
        <w:rPr>
          <w:rFonts w:ascii="宋体" w:hAnsi="宋体" w:cs="宋体"/>
          <w:b w:val="0"/>
          <w:color w:val="auto"/>
          <w:sz w:val="24"/>
          <w:szCs w:val="28"/>
        </w:rPr>
        <w:br w:type="page"/>
      </w:r>
    </w:p>
    <w:p>
      <w:pPr>
        <w:pStyle w:val="3"/>
        <w:jc w:val="center"/>
        <w:rPr>
          <w:rFonts w:hint="default" w:cs="宋体"/>
          <w:color w:val="auto"/>
          <w:lang w:val="zh-CN"/>
        </w:rPr>
      </w:pPr>
      <w:bookmarkStart w:id="46" w:name="_Toc25545"/>
      <w:r>
        <w:rPr>
          <w:rFonts w:cs="宋体"/>
          <w:color w:val="auto"/>
          <w:lang w:val="zh-CN"/>
        </w:rPr>
        <w:t>目  录</w:t>
      </w:r>
      <w:bookmarkEnd w:id="46"/>
    </w:p>
    <w:p>
      <w:pPr>
        <w:pStyle w:val="4"/>
        <w:spacing w:line="360" w:lineRule="auto"/>
        <w:rPr>
          <w:rFonts w:ascii="宋体" w:hAnsi="宋体" w:cs="宋体"/>
          <w:b w:val="0"/>
          <w:bCs w:val="0"/>
          <w:color w:val="auto"/>
          <w:sz w:val="21"/>
          <w:szCs w:val="21"/>
        </w:rPr>
      </w:pPr>
      <w:r>
        <w:rPr>
          <w:rFonts w:hint="eastAsia" w:ascii="宋体" w:hAnsi="宋体" w:cs="宋体"/>
          <w:b w:val="0"/>
          <w:bCs w:val="0"/>
          <w:color w:val="auto"/>
          <w:sz w:val="21"/>
          <w:szCs w:val="21"/>
          <w:lang w:val="zh-CN"/>
        </w:rPr>
        <w:t>一、投标函</w:t>
      </w:r>
      <w:r>
        <w:rPr>
          <w:rFonts w:hint="eastAsia" w:ascii="宋体" w:hAnsi="宋体" w:cs="宋体"/>
          <w:b w:val="0"/>
          <w:bCs w:val="0"/>
          <w:color w:val="auto"/>
          <w:sz w:val="21"/>
          <w:szCs w:val="21"/>
        </w:rPr>
        <w:t>及投标函附录</w:t>
      </w:r>
    </w:p>
    <w:p>
      <w:pPr>
        <w:pStyle w:val="4"/>
        <w:spacing w:line="360" w:lineRule="auto"/>
        <w:rPr>
          <w:rFonts w:ascii="宋体" w:hAnsi="宋体" w:cs="宋体"/>
          <w:b w:val="0"/>
          <w:bCs w:val="0"/>
          <w:color w:val="auto"/>
          <w:sz w:val="21"/>
          <w:szCs w:val="21"/>
          <w:lang w:val="zh-CN"/>
        </w:rPr>
      </w:pPr>
      <w:r>
        <w:rPr>
          <w:rFonts w:hint="eastAsia" w:ascii="宋体" w:hAnsi="宋体" w:cs="宋体"/>
          <w:b w:val="0"/>
          <w:bCs w:val="0"/>
          <w:color w:val="auto"/>
          <w:sz w:val="21"/>
          <w:szCs w:val="21"/>
          <w:lang w:val="zh-CN"/>
        </w:rPr>
        <w:t>二、法定代表人身份证明</w:t>
      </w:r>
      <w:r>
        <w:rPr>
          <w:rFonts w:hint="eastAsia" w:ascii="宋体" w:hAnsi="宋体" w:cs="宋体"/>
          <w:b w:val="0"/>
          <w:bCs w:val="0"/>
          <w:color w:val="auto"/>
          <w:sz w:val="21"/>
          <w:szCs w:val="21"/>
        </w:rPr>
        <w:t>及授权委托书</w:t>
      </w:r>
      <w:r>
        <w:rPr>
          <w:rFonts w:hint="eastAsia" w:ascii="宋体" w:hAnsi="宋体" w:cs="宋体"/>
          <w:b w:val="0"/>
          <w:bCs w:val="0"/>
          <w:color w:val="auto"/>
          <w:sz w:val="21"/>
          <w:szCs w:val="21"/>
          <w:lang w:val="zh-CN"/>
        </w:rPr>
        <w:t>开标一览表</w:t>
      </w:r>
    </w:p>
    <w:p>
      <w:pPr>
        <w:pStyle w:val="4"/>
        <w:spacing w:line="360" w:lineRule="auto"/>
        <w:rPr>
          <w:rFonts w:ascii="宋体" w:hAnsi="宋体" w:cs="宋体"/>
          <w:b w:val="0"/>
          <w:bCs w:val="0"/>
          <w:color w:val="auto"/>
          <w:sz w:val="21"/>
          <w:szCs w:val="21"/>
          <w:lang w:val="zh-CN"/>
        </w:rPr>
      </w:pPr>
      <w:r>
        <w:rPr>
          <w:rFonts w:hint="eastAsia" w:ascii="宋体" w:hAnsi="宋体" w:cs="宋体"/>
          <w:b w:val="0"/>
          <w:bCs w:val="0"/>
          <w:color w:val="auto"/>
          <w:sz w:val="21"/>
          <w:szCs w:val="21"/>
          <w:lang w:val="zh-CN"/>
        </w:rPr>
        <w:t>三、开标一览表</w:t>
      </w:r>
    </w:p>
    <w:p>
      <w:pPr>
        <w:pStyle w:val="4"/>
        <w:spacing w:line="360" w:lineRule="auto"/>
        <w:rPr>
          <w:rFonts w:ascii="宋体" w:hAnsi="宋体" w:cs="宋体"/>
          <w:b w:val="0"/>
          <w:bCs w:val="0"/>
          <w:color w:val="auto"/>
          <w:sz w:val="21"/>
          <w:szCs w:val="21"/>
        </w:rPr>
      </w:pPr>
      <w:r>
        <w:rPr>
          <w:rFonts w:hint="eastAsia" w:ascii="宋体" w:hAnsi="宋体" w:cs="宋体"/>
          <w:b w:val="0"/>
          <w:bCs w:val="0"/>
          <w:color w:val="auto"/>
          <w:sz w:val="21"/>
          <w:szCs w:val="21"/>
          <w:lang w:val="zh-CN"/>
        </w:rPr>
        <w:t>四、</w:t>
      </w:r>
      <w:r>
        <w:rPr>
          <w:rFonts w:hint="eastAsia" w:ascii="宋体" w:hAnsi="宋体" w:cs="宋体"/>
          <w:b w:val="0"/>
          <w:bCs w:val="0"/>
          <w:color w:val="auto"/>
          <w:sz w:val="21"/>
          <w:szCs w:val="21"/>
        </w:rPr>
        <w:t>投标保证金</w:t>
      </w:r>
    </w:p>
    <w:p>
      <w:pPr>
        <w:pStyle w:val="4"/>
        <w:spacing w:line="360" w:lineRule="auto"/>
        <w:rPr>
          <w:rFonts w:ascii="宋体" w:hAnsi="宋体" w:cs="宋体"/>
          <w:b w:val="0"/>
          <w:bCs w:val="0"/>
          <w:color w:val="auto"/>
          <w:sz w:val="21"/>
          <w:szCs w:val="21"/>
          <w:lang w:val="zh-CN"/>
        </w:rPr>
      </w:pPr>
      <w:r>
        <w:rPr>
          <w:rFonts w:hint="eastAsia" w:ascii="宋体" w:hAnsi="宋体" w:cs="宋体"/>
          <w:b w:val="0"/>
          <w:bCs w:val="0"/>
          <w:color w:val="auto"/>
          <w:sz w:val="21"/>
          <w:szCs w:val="21"/>
        </w:rPr>
        <w:t>五</w:t>
      </w:r>
      <w:r>
        <w:rPr>
          <w:rFonts w:hint="eastAsia" w:ascii="宋体" w:hAnsi="宋体" w:cs="宋体"/>
          <w:b w:val="0"/>
          <w:bCs w:val="0"/>
          <w:color w:val="auto"/>
          <w:sz w:val="21"/>
          <w:szCs w:val="21"/>
          <w:lang w:val="zh-CN"/>
        </w:rPr>
        <w:t>、技术规格偏离表</w:t>
      </w:r>
    </w:p>
    <w:p>
      <w:pPr>
        <w:pStyle w:val="4"/>
        <w:spacing w:line="360" w:lineRule="auto"/>
        <w:rPr>
          <w:rFonts w:ascii="宋体" w:hAnsi="宋体" w:cs="宋体"/>
          <w:b w:val="0"/>
          <w:bCs w:val="0"/>
          <w:color w:val="auto"/>
          <w:sz w:val="21"/>
          <w:szCs w:val="21"/>
          <w:lang w:val="zh-CN"/>
        </w:rPr>
      </w:pPr>
      <w:r>
        <w:rPr>
          <w:rFonts w:hint="eastAsia" w:ascii="宋体" w:hAnsi="宋体" w:cs="宋体"/>
          <w:b w:val="0"/>
          <w:bCs w:val="0"/>
          <w:color w:val="auto"/>
          <w:sz w:val="21"/>
          <w:szCs w:val="21"/>
        </w:rPr>
        <w:t>六、商务条款偏离表</w:t>
      </w:r>
    </w:p>
    <w:p>
      <w:pPr>
        <w:pStyle w:val="4"/>
        <w:spacing w:line="360" w:lineRule="auto"/>
        <w:rPr>
          <w:rFonts w:ascii="宋体" w:hAnsi="宋体" w:cs="宋体"/>
          <w:b w:val="0"/>
          <w:bCs w:val="0"/>
          <w:color w:val="auto"/>
          <w:sz w:val="21"/>
          <w:szCs w:val="21"/>
          <w:lang w:val="zh-CN"/>
        </w:rPr>
      </w:pPr>
      <w:r>
        <w:rPr>
          <w:rFonts w:hint="eastAsia" w:ascii="宋体" w:hAnsi="宋体" w:cs="宋体"/>
          <w:b w:val="0"/>
          <w:bCs w:val="0"/>
          <w:color w:val="auto"/>
          <w:sz w:val="21"/>
          <w:szCs w:val="21"/>
        </w:rPr>
        <w:t>七</w:t>
      </w:r>
      <w:r>
        <w:rPr>
          <w:rFonts w:hint="eastAsia" w:ascii="宋体" w:hAnsi="宋体" w:cs="宋体"/>
          <w:b w:val="0"/>
          <w:bCs w:val="0"/>
          <w:color w:val="auto"/>
          <w:sz w:val="21"/>
          <w:szCs w:val="21"/>
          <w:lang w:val="zh-CN"/>
        </w:rPr>
        <w:t>、技术部分</w:t>
      </w:r>
    </w:p>
    <w:p>
      <w:pPr>
        <w:pStyle w:val="4"/>
        <w:spacing w:line="360" w:lineRule="auto"/>
        <w:rPr>
          <w:rFonts w:ascii="宋体" w:hAnsi="宋体" w:cs="宋体"/>
          <w:b w:val="0"/>
          <w:bCs w:val="0"/>
          <w:color w:val="auto"/>
          <w:sz w:val="21"/>
          <w:szCs w:val="21"/>
          <w:lang w:val="zh-CN"/>
        </w:rPr>
      </w:pPr>
      <w:r>
        <w:rPr>
          <w:rFonts w:hint="eastAsia" w:ascii="宋体" w:hAnsi="宋体" w:cs="宋体"/>
          <w:b w:val="0"/>
          <w:bCs w:val="0"/>
          <w:color w:val="auto"/>
          <w:sz w:val="21"/>
          <w:szCs w:val="21"/>
        </w:rPr>
        <w:t>八</w:t>
      </w:r>
      <w:r>
        <w:rPr>
          <w:rFonts w:hint="eastAsia" w:ascii="宋体" w:hAnsi="宋体" w:cs="宋体"/>
          <w:b w:val="0"/>
          <w:bCs w:val="0"/>
          <w:color w:val="auto"/>
          <w:sz w:val="21"/>
          <w:szCs w:val="21"/>
          <w:lang w:val="zh-CN"/>
        </w:rPr>
        <w:t>、资格审查资料</w:t>
      </w:r>
    </w:p>
    <w:p>
      <w:pPr>
        <w:pStyle w:val="4"/>
        <w:spacing w:line="360" w:lineRule="auto"/>
        <w:rPr>
          <w:rFonts w:ascii="宋体" w:hAnsi="宋体" w:cs="宋体"/>
          <w:color w:val="auto"/>
          <w:sz w:val="21"/>
          <w:szCs w:val="21"/>
          <w:lang w:val="zh-CN"/>
        </w:rPr>
      </w:pPr>
      <w:r>
        <w:rPr>
          <w:rFonts w:hint="eastAsia" w:ascii="宋体" w:hAnsi="宋体" w:cs="宋体"/>
          <w:b w:val="0"/>
          <w:bCs w:val="0"/>
          <w:color w:val="auto"/>
          <w:sz w:val="21"/>
          <w:szCs w:val="21"/>
        </w:rPr>
        <w:t>九</w:t>
      </w:r>
      <w:r>
        <w:rPr>
          <w:rFonts w:hint="eastAsia" w:ascii="宋体" w:hAnsi="宋体" w:cs="宋体"/>
          <w:b w:val="0"/>
          <w:bCs w:val="0"/>
          <w:color w:val="auto"/>
          <w:sz w:val="21"/>
          <w:szCs w:val="21"/>
          <w:lang w:val="zh-CN"/>
        </w:rPr>
        <w:t>、其它材料</w:t>
      </w:r>
    </w:p>
    <w:p>
      <w:pPr>
        <w:pStyle w:val="4"/>
        <w:spacing w:line="360" w:lineRule="auto"/>
        <w:rPr>
          <w:rFonts w:ascii="宋体" w:hAnsi="宋体" w:cs="宋体"/>
          <w:color w:val="auto"/>
          <w:sz w:val="21"/>
          <w:szCs w:val="21"/>
          <w:lang w:val="zh-CN"/>
        </w:rPr>
      </w:pPr>
    </w:p>
    <w:p>
      <w:pPr>
        <w:rPr>
          <w:color w:val="auto"/>
          <w:lang w:val="zh-CN"/>
        </w:rPr>
      </w:pPr>
    </w:p>
    <w:p>
      <w:pPr>
        <w:pStyle w:val="4"/>
        <w:numPr>
          <w:ilvl w:val="0"/>
          <w:numId w:val="5"/>
        </w:numPr>
        <w:jc w:val="center"/>
        <w:rPr>
          <w:rFonts w:ascii="宋体" w:hAnsi="宋体" w:cs="宋体"/>
          <w:color w:val="auto"/>
          <w:sz w:val="28"/>
          <w:szCs w:val="28"/>
        </w:rPr>
      </w:pPr>
      <w:bookmarkStart w:id="47" w:name="_Toc10187_WPSOffice_Level1"/>
      <w:bookmarkStart w:id="48" w:name="_Toc8653_WPSOffice_Level1"/>
      <w:bookmarkStart w:id="49" w:name="_Toc479595161"/>
      <w:bookmarkStart w:id="50" w:name="_Toc385651656"/>
      <w:bookmarkStart w:id="51" w:name="_Toc482814319"/>
      <w:bookmarkStart w:id="52" w:name="_Toc21622"/>
      <w:bookmarkStart w:id="53" w:name="_Toc24218_WPSOffice_Level1"/>
      <w:bookmarkStart w:id="54" w:name="_Toc21084_WPSOffice_Level1"/>
      <w:bookmarkStart w:id="55" w:name="_Toc424568894"/>
      <w:r>
        <w:rPr>
          <w:rFonts w:hint="eastAsia" w:ascii="宋体" w:hAnsi="宋体" w:cs="宋体"/>
          <w:color w:val="auto"/>
          <w:sz w:val="28"/>
          <w:szCs w:val="28"/>
          <w:lang w:val="zh-CN"/>
        </w:rPr>
        <w:br w:type="page"/>
      </w:r>
      <w:r>
        <w:rPr>
          <w:rFonts w:hint="eastAsia" w:ascii="宋体" w:hAnsi="宋体" w:cs="宋体"/>
          <w:color w:val="auto"/>
          <w:sz w:val="28"/>
          <w:szCs w:val="28"/>
          <w:lang w:val="zh-CN"/>
        </w:rPr>
        <w:t>投标函</w:t>
      </w:r>
      <w:bookmarkEnd w:id="47"/>
      <w:bookmarkEnd w:id="48"/>
      <w:bookmarkEnd w:id="49"/>
      <w:bookmarkEnd w:id="50"/>
      <w:bookmarkEnd w:id="51"/>
      <w:bookmarkEnd w:id="52"/>
      <w:bookmarkEnd w:id="53"/>
      <w:bookmarkEnd w:id="54"/>
      <w:bookmarkEnd w:id="55"/>
      <w:r>
        <w:rPr>
          <w:rFonts w:hint="eastAsia" w:ascii="宋体" w:hAnsi="宋体" w:cs="宋体"/>
          <w:color w:val="auto"/>
          <w:sz w:val="28"/>
          <w:szCs w:val="28"/>
        </w:rPr>
        <w:t>及投标函附录</w:t>
      </w:r>
    </w:p>
    <w:p>
      <w:pPr>
        <w:pStyle w:val="5"/>
        <w:ind w:firstLine="0" w:firstLineChars="0"/>
        <w:jc w:val="center"/>
        <w:rPr>
          <w:rFonts w:ascii="宋体" w:hAnsi="宋体" w:cs="宋体-18030"/>
          <w:color w:val="auto"/>
          <w:kern w:val="0"/>
          <w:sz w:val="28"/>
          <w:szCs w:val="28"/>
        </w:rPr>
      </w:pPr>
      <w:r>
        <w:rPr>
          <w:rFonts w:hint="eastAsia" w:ascii="宋体" w:hAnsi="宋体" w:cs="宋体-18030"/>
          <w:color w:val="auto"/>
          <w:kern w:val="0"/>
          <w:sz w:val="28"/>
          <w:szCs w:val="28"/>
        </w:rPr>
        <w:t>（一）投标函</w:t>
      </w:r>
    </w:p>
    <w:p>
      <w:pPr>
        <w:autoSpaceDE w:val="0"/>
        <w:autoSpaceDN w:val="0"/>
        <w:adjustRightInd w:val="0"/>
        <w:spacing w:line="400" w:lineRule="exact"/>
        <w:rPr>
          <w:rFonts w:ascii="宋体" w:hAnsi="宋体" w:cs="宋体"/>
          <w:bCs/>
          <w:color w:val="auto"/>
          <w:sz w:val="28"/>
          <w:szCs w:val="28"/>
          <w:lang w:val="zh-CN"/>
        </w:rPr>
      </w:pPr>
    </w:p>
    <w:p>
      <w:pPr>
        <w:autoSpaceDE w:val="0"/>
        <w:autoSpaceDN w:val="0"/>
        <w:adjustRightInd w:val="0"/>
        <w:spacing w:line="500" w:lineRule="exact"/>
        <w:jc w:val="left"/>
        <w:rPr>
          <w:rFonts w:ascii="宋体" w:hAnsi="宋体" w:cs="宋体-18030"/>
          <w:color w:val="auto"/>
          <w:kern w:val="0"/>
          <w:szCs w:val="21"/>
        </w:rPr>
      </w:pPr>
      <w:bookmarkStart w:id="56" w:name="_Toc10954_WPSOffice_Level1"/>
      <w:bookmarkStart w:id="57" w:name="_Toc482814320"/>
      <w:bookmarkStart w:id="58" w:name="_Toc479595164"/>
      <w:bookmarkStart w:id="59" w:name="_Toc385651659"/>
      <w:bookmarkStart w:id="60" w:name="_Toc424568897"/>
      <w:bookmarkStart w:id="61" w:name="_Toc9173_WPSOffice_Level1"/>
      <w:bookmarkStart w:id="62" w:name="_Toc262374612"/>
      <w:r>
        <w:rPr>
          <w:rFonts w:hint="eastAsia" w:ascii="宋体" w:hAnsi="宋体" w:cs="宋体-18030"/>
          <w:color w:val="auto"/>
          <w:kern w:val="0"/>
          <w:szCs w:val="21"/>
          <w:u w:val="single"/>
        </w:rPr>
        <w:t xml:space="preserve">                    </w:t>
      </w:r>
      <w:r>
        <w:rPr>
          <w:rFonts w:hint="eastAsia" w:ascii="宋体" w:hAnsi="宋体" w:cs="宋体-18030"/>
          <w:color w:val="auto"/>
          <w:kern w:val="0"/>
          <w:szCs w:val="21"/>
        </w:rPr>
        <w:t>(招标人名称)：</w:t>
      </w:r>
    </w:p>
    <w:p>
      <w:pPr>
        <w:spacing w:line="600" w:lineRule="exact"/>
        <w:ind w:firstLine="420" w:firstLineChars="200"/>
        <w:rPr>
          <w:rFonts w:ascii="宋体" w:hAnsi="宋体" w:cs="宋体"/>
          <w:bCs/>
          <w:color w:val="auto"/>
          <w:szCs w:val="21"/>
          <w:lang w:val="zh-CN"/>
        </w:rPr>
      </w:pPr>
      <w:r>
        <w:rPr>
          <w:rFonts w:hint="eastAsia" w:ascii="宋体" w:hAnsi="宋体" w:cs="宋体-18030"/>
          <w:color w:val="auto"/>
          <w:kern w:val="0"/>
          <w:szCs w:val="21"/>
        </w:rPr>
        <w:t>1.我方已仔细研究了</w:t>
      </w:r>
      <w:r>
        <w:rPr>
          <w:rFonts w:hint="eastAsia" w:ascii="宋体" w:hAnsi="宋体" w:cs="宋体-18030"/>
          <w:color w:val="auto"/>
          <w:kern w:val="0"/>
          <w:szCs w:val="21"/>
          <w:u w:val="single"/>
        </w:rPr>
        <w:t xml:space="preserve">    (项目名称)　 </w:t>
      </w:r>
      <w:r>
        <w:rPr>
          <w:rFonts w:hint="eastAsia" w:ascii="宋体" w:hAnsi="宋体" w:cs="宋体-18030"/>
          <w:color w:val="auto"/>
          <w:kern w:val="0"/>
          <w:szCs w:val="21"/>
        </w:rPr>
        <w:t>招标文件的全部内容，我方愿按约定的合同方式，以人民币(大写)</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元(¥</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)的投标报价，</w:t>
      </w:r>
      <w:r>
        <w:rPr>
          <w:rFonts w:hint="eastAsia" w:ascii="宋体" w:hAnsi="宋体" w:cs="宋体"/>
          <w:color w:val="auto"/>
          <w:szCs w:val="21"/>
        </w:rPr>
        <w:t>合同履行期限</w:t>
      </w:r>
      <w:r>
        <w:rPr>
          <w:rFonts w:hint="eastAsia" w:ascii="宋体" w:hAnsi="宋体" w:cs="宋体-18030"/>
          <w:color w:val="auto"/>
          <w:kern w:val="0"/>
          <w:szCs w:val="21"/>
        </w:rPr>
        <w:t>为</w:t>
      </w:r>
      <w:r>
        <w:rPr>
          <w:rFonts w:hint="eastAsia" w:ascii="宋体" w:hAnsi="宋体" w:cs="宋体"/>
          <w:bCs/>
          <w:color w:val="auto"/>
          <w:szCs w:val="21"/>
          <w:u w:val="single"/>
          <w:lang w:val="zh-CN"/>
        </w:rPr>
        <w:t xml:space="preserve">              </w:t>
      </w:r>
      <w:r>
        <w:rPr>
          <w:rFonts w:hint="eastAsia" w:ascii="宋体" w:hAnsi="宋体" w:cs="宋体-18030"/>
          <w:color w:val="auto"/>
          <w:kern w:val="0"/>
          <w:szCs w:val="21"/>
        </w:rPr>
        <w:t>，按合同约定实施和完成承包上述招标项目。</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2.我方承诺在投标有效期</w:t>
      </w:r>
      <w:r>
        <w:rPr>
          <w:rFonts w:hint="eastAsia" w:ascii="宋体" w:hAnsi="宋体" w:cs="宋体-18030"/>
          <w:color w:val="auto"/>
          <w:kern w:val="0"/>
          <w:szCs w:val="21"/>
          <w:u w:val="single"/>
        </w:rPr>
        <w:t>90</w:t>
      </w:r>
      <w:r>
        <w:rPr>
          <w:rFonts w:hint="eastAsia" w:ascii="宋体" w:hAnsi="宋体" w:cs="宋体-18030"/>
          <w:color w:val="auto"/>
          <w:kern w:val="0"/>
          <w:szCs w:val="21"/>
        </w:rPr>
        <w:t>天内不修改、撤销投标文件。</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3.如我方中标：</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(1)我方承诺在收到中标通知书后，在中标通知书规定的期限内与你方签订合同，并遵守合同中关于权利和义务的约定；</w:t>
      </w:r>
    </w:p>
    <w:p>
      <w:pPr>
        <w:autoSpaceDE w:val="0"/>
        <w:autoSpaceDN w:val="0"/>
        <w:adjustRightInd w:val="0"/>
        <w:spacing w:line="500" w:lineRule="exact"/>
        <w:ind w:firstLine="380" w:firstLineChars="200"/>
        <w:jc w:val="left"/>
        <w:rPr>
          <w:rFonts w:ascii="宋体" w:hAnsi="宋体" w:cs="宋体-18030"/>
          <w:color w:val="auto"/>
          <w:kern w:val="0"/>
          <w:szCs w:val="21"/>
        </w:rPr>
      </w:pPr>
      <w:r>
        <w:rPr>
          <w:rFonts w:hint="eastAsia" w:ascii="宋体" w:hAnsi="宋体" w:cs="宋体-18030"/>
          <w:color w:val="auto"/>
          <w:spacing w:val="-10"/>
          <w:kern w:val="0"/>
          <w:szCs w:val="21"/>
        </w:rPr>
        <w:t xml:space="preserve"> (2)</w:t>
      </w:r>
      <w:r>
        <w:rPr>
          <w:rFonts w:hint="eastAsia" w:ascii="宋体" w:hAnsi="宋体" w:cs="宋体-18030"/>
          <w:color w:val="auto"/>
          <w:kern w:val="0"/>
          <w:szCs w:val="21"/>
        </w:rPr>
        <w:t>我方承诺按照招标文件中规定的服务内容及要求在合同约定的期限内，完成并移交全部合同内容。</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4.我方在此声明，所递交的投标文件及有关资料内容完整、真实和准确。</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5．</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(其他补充说明)。</w:t>
      </w:r>
    </w:p>
    <w:p>
      <w:pPr>
        <w:autoSpaceDE w:val="0"/>
        <w:autoSpaceDN w:val="0"/>
        <w:adjustRightInd w:val="0"/>
        <w:spacing w:line="500" w:lineRule="exact"/>
        <w:ind w:firstLine="420" w:firstLineChars="200"/>
        <w:jc w:val="left"/>
        <w:rPr>
          <w:rFonts w:ascii="宋体" w:hAnsi="宋体" w:cs="宋体-18030"/>
          <w:color w:val="auto"/>
          <w:kern w:val="0"/>
          <w:szCs w:val="21"/>
        </w:rPr>
      </w:pP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投 标 人：</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(盖单位章)</w:t>
      </w:r>
    </w:p>
    <w:p>
      <w:pPr>
        <w:autoSpaceDE w:val="0"/>
        <w:autoSpaceDN w:val="0"/>
        <w:adjustRightInd w:val="0"/>
        <w:spacing w:line="4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法定代表人或其授权委托代理人：</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(签字)</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地    址：</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 xml:space="preserve">. </w:t>
      </w:r>
      <w:r>
        <w:rPr>
          <w:rFonts w:hint="eastAsia" w:ascii="宋体" w:hAnsi="宋体" w:cs="宋体-18030"/>
          <w:color w:val="auto"/>
          <w:kern w:val="0"/>
          <w:szCs w:val="21"/>
          <w:u w:val="single"/>
        </w:rPr>
        <w:t xml:space="preserve">                                         </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网    址：</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w:t>
      </w:r>
      <w:r>
        <w:rPr>
          <w:rFonts w:hint="eastAsia" w:ascii="宋体" w:hAnsi="宋体" w:cs="宋体-18030"/>
          <w:color w:val="auto"/>
          <w:kern w:val="0"/>
          <w:szCs w:val="21"/>
          <w:u w:val="single"/>
        </w:rPr>
        <w:t xml:space="preserve">                                       </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电    话：</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w:t>
      </w:r>
      <w:r>
        <w:rPr>
          <w:rFonts w:hint="eastAsia" w:ascii="宋体" w:hAnsi="宋体" w:cs="宋体-18030"/>
          <w:color w:val="auto"/>
          <w:kern w:val="0"/>
          <w:szCs w:val="21"/>
          <w:u w:val="single"/>
        </w:rPr>
        <w:t xml:space="preserve">                                       </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传    真：</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w:t>
      </w:r>
      <w:r>
        <w:rPr>
          <w:rFonts w:hint="eastAsia" w:ascii="宋体" w:hAnsi="宋体" w:cs="宋体-18030"/>
          <w:color w:val="auto"/>
          <w:kern w:val="0"/>
          <w:szCs w:val="21"/>
          <w:u w:val="single"/>
        </w:rPr>
        <w:t xml:space="preserve">                                        </w:t>
      </w:r>
    </w:p>
    <w:p>
      <w:pPr>
        <w:autoSpaceDE w:val="0"/>
        <w:autoSpaceDN w:val="0"/>
        <w:adjustRightInd w:val="0"/>
        <w:spacing w:line="500" w:lineRule="exact"/>
        <w:ind w:firstLine="420" w:firstLineChars="200"/>
        <w:jc w:val="left"/>
        <w:rPr>
          <w:rFonts w:ascii="宋体" w:hAnsi="宋体" w:cs="宋体-18030"/>
          <w:color w:val="auto"/>
          <w:kern w:val="0"/>
          <w:szCs w:val="21"/>
        </w:rPr>
      </w:pPr>
      <w:r>
        <w:rPr>
          <w:rFonts w:hint="eastAsia" w:ascii="宋体" w:hAnsi="宋体" w:cs="宋体-18030"/>
          <w:color w:val="auto"/>
          <w:kern w:val="0"/>
          <w:szCs w:val="21"/>
        </w:rPr>
        <w:t>邮政编码：</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w:t>
      </w:r>
      <w:r>
        <w:rPr>
          <w:rFonts w:hint="eastAsia" w:ascii="宋体" w:hAnsi="宋体" w:cs="宋体-18030"/>
          <w:color w:val="auto"/>
          <w:kern w:val="0"/>
          <w:szCs w:val="21"/>
          <w:u w:val="single"/>
        </w:rPr>
        <w:t xml:space="preserve">                                       </w:t>
      </w:r>
    </w:p>
    <w:p>
      <w:pPr>
        <w:spacing w:line="500" w:lineRule="exact"/>
        <w:jc w:val="right"/>
        <w:rPr>
          <w:rFonts w:ascii="宋体" w:hAnsi="宋体" w:cs="宋体-18030"/>
          <w:color w:val="auto"/>
          <w:kern w:val="0"/>
          <w:szCs w:val="21"/>
        </w:rPr>
      </w:pPr>
      <w:r>
        <w:rPr>
          <w:rFonts w:hint="eastAsia" w:ascii="宋体" w:hAnsi="宋体" w:cs="宋体-18030"/>
          <w:color w:val="auto"/>
          <w:kern w:val="0"/>
          <w:szCs w:val="21"/>
          <w:u w:val="single"/>
        </w:rPr>
        <w:t xml:space="preserve">        </w:t>
      </w:r>
      <w:r>
        <w:rPr>
          <w:rFonts w:hint="eastAsia" w:ascii="宋体" w:hAnsi="宋体" w:cs="宋体-18030"/>
          <w:color w:val="auto"/>
          <w:kern w:val="0"/>
          <w:szCs w:val="21"/>
        </w:rPr>
        <w:t>年</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月</w:t>
      </w:r>
      <w:r>
        <w:rPr>
          <w:rFonts w:hint="eastAsia" w:ascii="宋体" w:hAnsi="宋体" w:cs="宋体-18030"/>
          <w:color w:val="auto"/>
          <w:kern w:val="0"/>
          <w:szCs w:val="21"/>
          <w:u w:val="single"/>
        </w:rPr>
        <w:t xml:space="preserve">     </w:t>
      </w:r>
      <w:r>
        <w:rPr>
          <w:rFonts w:hint="eastAsia" w:ascii="宋体" w:hAnsi="宋体" w:cs="宋体-18030"/>
          <w:color w:val="auto"/>
          <w:kern w:val="0"/>
          <w:szCs w:val="21"/>
        </w:rPr>
        <w:t>日</w:t>
      </w:r>
    </w:p>
    <w:p>
      <w:pPr>
        <w:autoSpaceDE w:val="0"/>
        <w:autoSpaceDN w:val="0"/>
        <w:adjustRightInd w:val="0"/>
        <w:spacing w:line="500" w:lineRule="exact"/>
        <w:jc w:val="center"/>
        <w:rPr>
          <w:rFonts w:ascii="宋体" w:hAnsi="宋体"/>
          <w:color w:val="auto"/>
          <w:sz w:val="28"/>
          <w:szCs w:val="28"/>
        </w:rPr>
      </w:pPr>
      <w:bookmarkStart w:id="63" w:name="_Toc28621"/>
      <w:bookmarkStart w:id="64" w:name="_Toc7508_WPSOffice_Level1"/>
      <w:bookmarkStart w:id="65" w:name="_Toc7872_WPSOffice_Level1"/>
      <w:r>
        <w:rPr>
          <w:rFonts w:hint="eastAsia" w:ascii="宋体" w:hAnsi="宋体" w:cs="宋体"/>
          <w:b/>
          <w:color w:val="auto"/>
          <w:sz w:val="28"/>
          <w:szCs w:val="28"/>
          <w:lang w:val="zh-CN"/>
        </w:rPr>
        <w:br w:type="page"/>
      </w:r>
      <w:bookmarkStart w:id="66" w:name="_Toc144974859"/>
      <w:bookmarkStart w:id="67" w:name="_Toc363457205"/>
      <w:bookmarkStart w:id="68" w:name="_Toc246997101"/>
      <w:bookmarkStart w:id="69" w:name="_Toc247085876"/>
      <w:bookmarkStart w:id="70" w:name="_Toc152042579"/>
      <w:bookmarkStart w:id="71" w:name="_Toc179632810"/>
      <w:bookmarkStart w:id="72" w:name="_Toc246996358"/>
      <w:bookmarkStart w:id="73" w:name="_Toc152045790"/>
      <w:r>
        <w:rPr>
          <w:rFonts w:hint="eastAsia" w:ascii="宋体" w:hAnsi="宋体" w:cs="宋体-18030"/>
          <w:color w:val="auto"/>
          <w:kern w:val="0"/>
          <w:sz w:val="28"/>
          <w:szCs w:val="28"/>
        </w:rPr>
        <w:t>（二）投标函附录</w:t>
      </w:r>
      <w:bookmarkEnd w:id="66"/>
      <w:bookmarkEnd w:id="67"/>
      <w:bookmarkEnd w:id="68"/>
      <w:bookmarkEnd w:id="69"/>
      <w:bookmarkEnd w:id="70"/>
      <w:bookmarkEnd w:id="71"/>
      <w:bookmarkEnd w:id="72"/>
      <w:bookmarkEnd w:id="73"/>
    </w:p>
    <w:p>
      <w:pPr>
        <w:spacing w:line="440" w:lineRule="exact"/>
        <w:rPr>
          <w:rFonts w:ascii="宋体" w:hAnsi="宋体"/>
          <w:color w:val="auto"/>
          <w:sz w:val="20"/>
          <w:szCs w:val="20"/>
        </w:rPr>
      </w:pPr>
    </w:p>
    <w:tbl>
      <w:tblPr>
        <w:tblStyle w:val="30"/>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vAlign w:val="center"/>
          </w:tcPr>
          <w:p>
            <w:pPr>
              <w:spacing w:line="0" w:lineRule="atLeast"/>
              <w:jc w:val="center"/>
              <w:rPr>
                <w:rFonts w:ascii="宋体" w:hAnsi="宋体"/>
                <w:b/>
                <w:color w:val="auto"/>
                <w:szCs w:val="21"/>
              </w:rPr>
            </w:pPr>
            <w:r>
              <w:rPr>
                <w:rFonts w:hint="eastAsia" w:ascii="宋体" w:hAnsi="宋体"/>
                <w:b/>
                <w:color w:val="auto"/>
                <w:szCs w:val="21"/>
              </w:rPr>
              <w:t>序号</w:t>
            </w:r>
          </w:p>
        </w:tc>
        <w:tc>
          <w:tcPr>
            <w:tcW w:w="2137" w:type="dxa"/>
            <w:vAlign w:val="center"/>
          </w:tcPr>
          <w:p>
            <w:pPr>
              <w:spacing w:line="0" w:lineRule="atLeast"/>
              <w:jc w:val="center"/>
              <w:rPr>
                <w:rFonts w:ascii="宋体" w:hAnsi="宋体"/>
                <w:b/>
                <w:color w:val="auto"/>
                <w:szCs w:val="21"/>
              </w:rPr>
            </w:pPr>
            <w:r>
              <w:rPr>
                <w:rFonts w:hint="eastAsia" w:ascii="宋体" w:hAnsi="宋体"/>
                <w:b/>
                <w:color w:val="auto"/>
                <w:szCs w:val="21"/>
              </w:rPr>
              <w:t>条款名称</w:t>
            </w:r>
          </w:p>
        </w:tc>
        <w:tc>
          <w:tcPr>
            <w:tcW w:w="4321" w:type="dxa"/>
            <w:vAlign w:val="center"/>
          </w:tcPr>
          <w:p>
            <w:pPr>
              <w:spacing w:line="0" w:lineRule="atLeast"/>
              <w:jc w:val="center"/>
              <w:rPr>
                <w:rFonts w:ascii="宋体" w:hAnsi="宋体"/>
                <w:b/>
                <w:color w:val="auto"/>
                <w:szCs w:val="21"/>
              </w:rPr>
            </w:pPr>
            <w:r>
              <w:rPr>
                <w:rFonts w:hint="eastAsia" w:ascii="宋体" w:hAnsi="宋体"/>
                <w:b/>
                <w:color w:val="auto"/>
                <w:szCs w:val="21"/>
              </w:rPr>
              <w:t>约定内容</w:t>
            </w:r>
          </w:p>
        </w:tc>
        <w:tc>
          <w:tcPr>
            <w:tcW w:w="1885" w:type="dxa"/>
            <w:vAlign w:val="center"/>
          </w:tcPr>
          <w:p>
            <w:pPr>
              <w:spacing w:line="0" w:lineRule="atLeast"/>
              <w:jc w:val="center"/>
              <w:rPr>
                <w:rFonts w:ascii="宋体" w:hAnsi="宋体"/>
                <w:b/>
                <w:color w:val="auto"/>
                <w:szCs w:val="21"/>
              </w:rPr>
            </w:pPr>
            <w:r>
              <w:rPr>
                <w:rFonts w:hint="eastAsia" w:ascii="宋体" w:hAnsi="宋体"/>
                <w:b/>
                <w:color w:val="auto"/>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vAlign w:val="center"/>
          </w:tcPr>
          <w:p>
            <w:pPr>
              <w:spacing w:line="440" w:lineRule="exact"/>
              <w:jc w:val="center"/>
              <w:rPr>
                <w:rFonts w:ascii="宋体" w:hAnsi="宋体"/>
                <w:color w:val="auto"/>
                <w:szCs w:val="21"/>
              </w:rPr>
            </w:pPr>
            <w:r>
              <w:rPr>
                <w:rFonts w:hint="eastAsia" w:ascii="宋体" w:hAnsi="宋体"/>
                <w:color w:val="auto"/>
                <w:szCs w:val="21"/>
              </w:rPr>
              <w:t>1</w:t>
            </w:r>
          </w:p>
        </w:tc>
        <w:tc>
          <w:tcPr>
            <w:tcW w:w="2137" w:type="dxa"/>
            <w:vAlign w:val="center"/>
          </w:tcPr>
          <w:p>
            <w:pPr>
              <w:spacing w:line="440" w:lineRule="exact"/>
              <w:jc w:val="center"/>
              <w:rPr>
                <w:rFonts w:ascii="宋体" w:hAnsi="宋体"/>
                <w:color w:val="auto"/>
                <w:szCs w:val="21"/>
              </w:rPr>
            </w:pPr>
            <w:r>
              <w:rPr>
                <w:rFonts w:hint="eastAsia" w:ascii="宋体" w:hAnsi="宋体" w:cs="宋体"/>
                <w:color w:val="auto"/>
                <w:szCs w:val="21"/>
              </w:rPr>
              <w:t>合同履行期限</w:t>
            </w:r>
          </w:p>
        </w:tc>
        <w:tc>
          <w:tcPr>
            <w:tcW w:w="4321" w:type="dxa"/>
            <w:vAlign w:val="center"/>
          </w:tcPr>
          <w:p>
            <w:pPr>
              <w:pStyle w:val="109"/>
              <w:spacing w:line="320" w:lineRule="exact"/>
              <w:jc w:val="both"/>
              <w:rPr>
                <w:rFonts w:hAnsi="宋体"/>
                <w:color w:val="auto"/>
                <w:sz w:val="21"/>
                <w:szCs w:val="21"/>
              </w:rPr>
            </w:pPr>
          </w:p>
        </w:tc>
        <w:tc>
          <w:tcPr>
            <w:tcW w:w="1885" w:type="dxa"/>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vAlign w:val="center"/>
          </w:tcPr>
          <w:p>
            <w:pPr>
              <w:spacing w:line="440" w:lineRule="exact"/>
              <w:jc w:val="center"/>
              <w:rPr>
                <w:rFonts w:ascii="宋体" w:hAnsi="宋体"/>
                <w:color w:val="auto"/>
                <w:szCs w:val="21"/>
              </w:rPr>
            </w:pPr>
            <w:r>
              <w:rPr>
                <w:rFonts w:hint="eastAsia" w:ascii="宋体" w:hAnsi="宋体"/>
                <w:color w:val="auto"/>
                <w:szCs w:val="21"/>
              </w:rPr>
              <w:t>2</w:t>
            </w:r>
          </w:p>
        </w:tc>
        <w:tc>
          <w:tcPr>
            <w:tcW w:w="2137" w:type="dxa"/>
            <w:vAlign w:val="center"/>
          </w:tcPr>
          <w:p>
            <w:pPr>
              <w:spacing w:line="440" w:lineRule="exact"/>
              <w:jc w:val="center"/>
              <w:rPr>
                <w:rFonts w:ascii="宋体" w:hAnsi="宋体"/>
                <w:color w:val="auto"/>
                <w:szCs w:val="21"/>
              </w:rPr>
            </w:pPr>
            <w:r>
              <w:rPr>
                <w:rFonts w:hint="eastAsia" w:ascii="宋体" w:hAnsi="宋体"/>
                <w:color w:val="auto"/>
                <w:szCs w:val="21"/>
              </w:rPr>
              <w:t>项目负责人</w:t>
            </w:r>
          </w:p>
        </w:tc>
        <w:tc>
          <w:tcPr>
            <w:tcW w:w="4321" w:type="dxa"/>
            <w:vAlign w:val="center"/>
          </w:tcPr>
          <w:p>
            <w:pPr>
              <w:spacing w:line="440" w:lineRule="exact"/>
              <w:jc w:val="center"/>
              <w:rPr>
                <w:rFonts w:ascii="宋体" w:hAnsi="宋体"/>
                <w:color w:val="auto"/>
                <w:szCs w:val="21"/>
                <w:u w:val="single"/>
              </w:rPr>
            </w:pPr>
          </w:p>
        </w:tc>
        <w:tc>
          <w:tcPr>
            <w:tcW w:w="1885" w:type="dxa"/>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vAlign w:val="center"/>
          </w:tcPr>
          <w:p>
            <w:pPr>
              <w:spacing w:line="440" w:lineRule="exact"/>
              <w:jc w:val="center"/>
              <w:rPr>
                <w:rFonts w:ascii="宋体" w:hAnsi="宋体"/>
                <w:color w:val="auto"/>
                <w:szCs w:val="21"/>
              </w:rPr>
            </w:pPr>
            <w:r>
              <w:rPr>
                <w:rFonts w:hint="eastAsia" w:ascii="宋体" w:hAnsi="宋体"/>
                <w:color w:val="auto"/>
                <w:szCs w:val="21"/>
              </w:rPr>
              <w:t>3</w:t>
            </w:r>
          </w:p>
        </w:tc>
        <w:tc>
          <w:tcPr>
            <w:tcW w:w="2137" w:type="dxa"/>
            <w:vAlign w:val="center"/>
          </w:tcPr>
          <w:p>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投标有效期</w:t>
            </w:r>
          </w:p>
        </w:tc>
        <w:tc>
          <w:tcPr>
            <w:tcW w:w="4321" w:type="dxa"/>
            <w:vAlign w:val="center"/>
          </w:tcPr>
          <w:p>
            <w:pPr>
              <w:autoSpaceDE w:val="0"/>
              <w:autoSpaceDN w:val="0"/>
              <w:adjustRightInd w:val="0"/>
              <w:spacing w:line="240" w:lineRule="exact"/>
              <w:rPr>
                <w:rFonts w:ascii="宋体" w:hAnsi="宋体" w:cs="仿宋_GB2312"/>
                <w:color w:val="auto"/>
                <w:kern w:val="0"/>
                <w:szCs w:val="21"/>
              </w:rPr>
            </w:pPr>
            <w:r>
              <w:rPr>
                <w:rFonts w:hint="eastAsia" w:ascii="宋体" w:hAnsi="宋体" w:cs="仿宋_GB2312"/>
                <w:color w:val="auto"/>
                <w:kern w:val="0"/>
                <w:szCs w:val="21"/>
              </w:rPr>
              <w:t>90天</w:t>
            </w:r>
          </w:p>
        </w:tc>
        <w:tc>
          <w:tcPr>
            <w:tcW w:w="1885" w:type="dxa"/>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vAlign w:val="center"/>
          </w:tcPr>
          <w:p>
            <w:pPr>
              <w:spacing w:line="440" w:lineRule="exact"/>
              <w:jc w:val="center"/>
              <w:rPr>
                <w:rFonts w:ascii="宋体" w:hAnsi="宋体"/>
                <w:color w:val="auto"/>
                <w:szCs w:val="21"/>
              </w:rPr>
            </w:pPr>
            <w:r>
              <w:rPr>
                <w:rFonts w:hint="eastAsia" w:ascii="宋体" w:hAnsi="宋体"/>
                <w:color w:val="auto"/>
                <w:szCs w:val="21"/>
              </w:rPr>
              <w:t>4</w:t>
            </w:r>
          </w:p>
        </w:tc>
        <w:tc>
          <w:tcPr>
            <w:tcW w:w="2137" w:type="dxa"/>
            <w:vAlign w:val="center"/>
          </w:tcPr>
          <w:p>
            <w:pPr>
              <w:autoSpaceDE w:val="0"/>
              <w:autoSpaceDN w:val="0"/>
              <w:adjustRightInd w:val="0"/>
              <w:spacing w:line="240" w:lineRule="exact"/>
              <w:jc w:val="center"/>
              <w:rPr>
                <w:rFonts w:ascii="宋体" w:hAnsi="宋体" w:cs="仿宋_GB2312"/>
                <w:color w:val="auto"/>
                <w:kern w:val="0"/>
                <w:szCs w:val="21"/>
              </w:rPr>
            </w:pPr>
            <w:r>
              <w:rPr>
                <w:rFonts w:hint="eastAsia" w:ascii="宋体" w:hAnsi="宋体"/>
                <w:color w:val="auto"/>
                <w:szCs w:val="21"/>
              </w:rPr>
              <w:t>权利义务</w:t>
            </w:r>
          </w:p>
        </w:tc>
        <w:tc>
          <w:tcPr>
            <w:tcW w:w="4321" w:type="dxa"/>
            <w:vAlign w:val="center"/>
          </w:tcPr>
          <w:p>
            <w:pPr>
              <w:autoSpaceDE w:val="0"/>
              <w:autoSpaceDN w:val="0"/>
              <w:adjustRightInd w:val="0"/>
              <w:spacing w:line="240" w:lineRule="exact"/>
              <w:rPr>
                <w:rFonts w:ascii="宋体" w:hAnsi="宋体" w:cs="仿宋_GB2312"/>
                <w:color w:val="auto"/>
                <w:kern w:val="0"/>
                <w:szCs w:val="21"/>
              </w:rPr>
            </w:pPr>
            <w:r>
              <w:rPr>
                <w:rFonts w:hint="eastAsia" w:ascii="宋体" w:hAnsi="宋体" w:cs="宋体"/>
                <w:bCs/>
                <w:color w:val="auto"/>
                <w:szCs w:val="21"/>
                <w:lang w:val="zh-CN"/>
              </w:rPr>
              <w:t>符合第四章“主要合同条款及格式”规定</w:t>
            </w:r>
          </w:p>
        </w:tc>
        <w:tc>
          <w:tcPr>
            <w:tcW w:w="1885" w:type="dxa"/>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vAlign w:val="center"/>
          </w:tcPr>
          <w:p>
            <w:pPr>
              <w:spacing w:line="440" w:lineRule="exact"/>
              <w:jc w:val="center"/>
              <w:rPr>
                <w:rFonts w:ascii="宋体" w:hAnsi="宋体"/>
                <w:color w:val="auto"/>
                <w:szCs w:val="21"/>
              </w:rPr>
            </w:pPr>
            <w:r>
              <w:rPr>
                <w:rFonts w:hint="eastAsia" w:ascii="宋体" w:hAnsi="宋体"/>
                <w:color w:val="auto"/>
                <w:szCs w:val="21"/>
              </w:rPr>
              <w:t>5</w:t>
            </w:r>
          </w:p>
        </w:tc>
        <w:tc>
          <w:tcPr>
            <w:tcW w:w="2137" w:type="dxa"/>
            <w:vAlign w:val="center"/>
          </w:tcPr>
          <w:p>
            <w:pPr>
              <w:autoSpaceDE w:val="0"/>
              <w:autoSpaceDN w:val="0"/>
              <w:adjustRightInd w:val="0"/>
              <w:spacing w:line="240" w:lineRule="exact"/>
              <w:jc w:val="center"/>
              <w:rPr>
                <w:rFonts w:ascii="宋体" w:hAnsi="宋体" w:cs="仿宋_GB2312"/>
                <w:color w:val="auto"/>
                <w:kern w:val="0"/>
                <w:szCs w:val="21"/>
              </w:rPr>
            </w:pPr>
            <w:r>
              <w:rPr>
                <w:rFonts w:hint="eastAsia" w:ascii="宋体" w:hAnsi="宋体"/>
                <w:color w:val="auto"/>
              </w:rPr>
              <w:t>服务内容及要求</w:t>
            </w:r>
          </w:p>
        </w:tc>
        <w:tc>
          <w:tcPr>
            <w:tcW w:w="4321" w:type="dxa"/>
            <w:vAlign w:val="center"/>
          </w:tcPr>
          <w:p>
            <w:pPr>
              <w:autoSpaceDE w:val="0"/>
              <w:autoSpaceDN w:val="0"/>
              <w:adjustRightInd w:val="0"/>
              <w:spacing w:line="240" w:lineRule="exact"/>
              <w:rPr>
                <w:rFonts w:ascii="宋体" w:hAnsi="宋体" w:cs="仿宋_GB2312"/>
                <w:color w:val="auto"/>
                <w:kern w:val="0"/>
                <w:szCs w:val="21"/>
              </w:rPr>
            </w:pPr>
            <w:r>
              <w:rPr>
                <w:rFonts w:hint="eastAsia" w:ascii="宋体" w:hAnsi="宋体"/>
                <w:color w:val="auto"/>
              </w:rPr>
              <w:t>符合第五章“采购需求”规定。</w:t>
            </w:r>
          </w:p>
        </w:tc>
        <w:tc>
          <w:tcPr>
            <w:tcW w:w="1885" w:type="dxa"/>
            <w:vAlign w:val="center"/>
          </w:tcPr>
          <w:p>
            <w:pPr>
              <w:spacing w:line="440" w:lineRule="exact"/>
              <w:jc w:val="center"/>
              <w:rPr>
                <w:rFonts w:ascii="宋体" w:hAnsi="宋体"/>
                <w:color w:val="auto"/>
                <w:szCs w:val="21"/>
              </w:rPr>
            </w:pPr>
          </w:p>
        </w:tc>
      </w:tr>
    </w:tbl>
    <w:p>
      <w:pPr>
        <w:numPr>
          <w:ilvl w:val="0"/>
          <w:numId w:val="5"/>
        </w:numPr>
        <w:autoSpaceDE w:val="0"/>
        <w:autoSpaceDN w:val="0"/>
        <w:adjustRightInd w:val="0"/>
        <w:spacing w:line="400" w:lineRule="exact"/>
        <w:jc w:val="center"/>
        <w:outlineLvl w:val="1"/>
        <w:rPr>
          <w:rFonts w:ascii="宋体" w:hAnsi="宋体" w:cs="宋体"/>
          <w:b/>
          <w:color w:val="auto"/>
          <w:sz w:val="28"/>
          <w:szCs w:val="28"/>
        </w:rPr>
      </w:pPr>
      <w:r>
        <w:rPr>
          <w:rFonts w:hint="eastAsia" w:ascii="宋体" w:hAnsi="宋体" w:cs="宋体"/>
          <w:b/>
          <w:color w:val="auto"/>
          <w:sz w:val="28"/>
          <w:szCs w:val="28"/>
          <w:lang w:val="zh-CN"/>
        </w:rPr>
        <w:br w:type="page"/>
      </w:r>
      <w:bookmarkStart w:id="74" w:name="_Toc479595166"/>
      <w:bookmarkStart w:id="75" w:name="_Toc385651661"/>
      <w:bookmarkStart w:id="76" w:name="_Toc424568899"/>
      <w:r>
        <w:rPr>
          <w:rFonts w:hint="eastAsia" w:ascii="宋体" w:hAnsi="宋体" w:cs="宋体"/>
          <w:b/>
          <w:color w:val="auto"/>
          <w:sz w:val="28"/>
          <w:szCs w:val="28"/>
          <w:lang w:val="zh-CN"/>
        </w:rPr>
        <w:t>法定代表人身份证明</w:t>
      </w:r>
      <w:bookmarkEnd w:id="74"/>
      <w:bookmarkEnd w:id="75"/>
      <w:bookmarkEnd w:id="76"/>
      <w:r>
        <w:rPr>
          <w:rFonts w:hint="eastAsia" w:ascii="宋体" w:hAnsi="宋体" w:cs="宋体"/>
          <w:b/>
          <w:color w:val="auto"/>
          <w:sz w:val="28"/>
          <w:szCs w:val="28"/>
        </w:rPr>
        <w:t>及授权委托书</w:t>
      </w:r>
    </w:p>
    <w:p>
      <w:pPr>
        <w:autoSpaceDE w:val="0"/>
        <w:autoSpaceDN w:val="0"/>
        <w:adjustRightInd w:val="0"/>
        <w:spacing w:line="400" w:lineRule="exact"/>
        <w:jc w:val="center"/>
        <w:outlineLvl w:val="1"/>
        <w:rPr>
          <w:rFonts w:ascii="宋体" w:hAnsi="宋体" w:cs="宋体"/>
          <w:b/>
          <w:color w:val="auto"/>
          <w:szCs w:val="21"/>
        </w:rPr>
      </w:pPr>
    </w:p>
    <w:p>
      <w:pPr>
        <w:autoSpaceDE w:val="0"/>
        <w:autoSpaceDN w:val="0"/>
        <w:adjustRightInd w:val="0"/>
        <w:spacing w:line="400" w:lineRule="exact"/>
        <w:jc w:val="center"/>
        <w:outlineLvl w:val="1"/>
        <w:rPr>
          <w:rFonts w:ascii="宋体" w:hAnsi="宋体" w:cs="宋体"/>
          <w:b/>
          <w:color w:val="auto"/>
          <w:szCs w:val="21"/>
        </w:rPr>
      </w:pPr>
      <w:r>
        <w:rPr>
          <w:rFonts w:hint="eastAsia" w:ascii="宋体" w:hAnsi="宋体" w:cs="宋体"/>
          <w:b/>
          <w:color w:val="auto"/>
          <w:szCs w:val="21"/>
        </w:rPr>
        <w:t>（一）</w:t>
      </w:r>
      <w:r>
        <w:rPr>
          <w:rFonts w:hint="eastAsia" w:ascii="宋体" w:hAnsi="宋体" w:cs="宋体"/>
          <w:b/>
          <w:color w:val="auto"/>
          <w:szCs w:val="21"/>
          <w:lang w:val="zh-CN"/>
        </w:rPr>
        <w:t>法定代表人身份证明</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投 标 人：</w:t>
      </w:r>
      <w:r>
        <w:rPr>
          <w:rFonts w:hint="eastAsia" w:ascii="宋体" w:hAnsi="宋体" w:cs="宋体"/>
          <w:bCs/>
          <w:color w:val="auto"/>
          <w:szCs w:val="18"/>
          <w:u w:val="single"/>
          <w:lang w:val="zh-CN"/>
        </w:rPr>
        <w:t xml:space="preserve"> </w:t>
      </w:r>
      <w:r>
        <w:rPr>
          <w:rFonts w:hint="eastAsia" w:ascii="宋体" w:hAnsi="宋体" w:cs="宋体"/>
          <w:bCs/>
          <w:color w:val="auto"/>
          <w:szCs w:val="18"/>
          <w:u w:val="single"/>
        </w:rPr>
        <w:t xml:space="preserve">                                 </w:t>
      </w:r>
      <w:r>
        <w:rPr>
          <w:rFonts w:hint="eastAsia" w:ascii="宋体" w:hAnsi="宋体" w:cs="宋体"/>
          <w:bCs/>
          <w:color w:val="auto"/>
          <w:szCs w:val="18"/>
        </w:rPr>
        <w:t xml:space="preserve">       </w:t>
      </w:r>
      <w:r>
        <w:rPr>
          <w:rFonts w:hint="eastAsia" w:ascii="宋体" w:hAnsi="宋体" w:cs="宋体"/>
          <w:bCs/>
          <w:color w:val="auto"/>
          <w:szCs w:val="18"/>
          <w:lang w:val="zh-CN"/>
        </w:rPr>
        <w:t xml:space="preserve">                                                       </w:t>
      </w: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 xml:space="preserve">单位性质：                                                        </w:t>
      </w:r>
      <w:bookmarkStart w:id="77" w:name="_Toc20767_WPSOffice_Level1"/>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地    址：</w:t>
      </w:r>
      <w:bookmarkEnd w:id="77"/>
      <w:r>
        <w:rPr>
          <w:rFonts w:hint="eastAsia" w:ascii="宋体" w:hAnsi="宋体" w:cs="宋体"/>
          <w:bCs/>
          <w:color w:val="auto"/>
          <w:szCs w:val="18"/>
          <w:lang w:val="zh-CN"/>
        </w:rPr>
        <w:t xml:space="preserve">  </w:t>
      </w:r>
      <w:r>
        <w:rPr>
          <w:rFonts w:hint="eastAsia" w:ascii="宋体" w:hAnsi="宋体" w:cs="宋体"/>
          <w:bCs/>
          <w:color w:val="auto"/>
          <w:szCs w:val="18"/>
          <w:u w:val="single"/>
          <w:lang w:val="zh-CN"/>
        </w:rPr>
        <w:t xml:space="preserve">                                                      </w:t>
      </w: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成立时间：</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年</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月</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日</w:t>
      </w: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经营期限：</w:t>
      </w:r>
      <w:r>
        <w:rPr>
          <w:rFonts w:hint="eastAsia" w:ascii="宋体" w:hAnsi="宋体" w:cs="宋体"/>
          <w:bCs/>
          <w:color w:val="auto"/>
          <w:szCs w:val="18"/>
          <w:u w:val="single"/>
          <w:lang w:val="zh-CN"/>
        </w:rPr>
        <w:t xml:space="preserve">                                                        </w:t>
      </w: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姓    名：</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性        别：</w:t>
      </w:r>
      <w:r>
        <w:rPr>
          <w:rFonts w:hint="eastAsia" w:ascii="宋体" w:hAnsi="宋体" w:cs="宋体"/>
          <w:bCs/>
          <w:color w:val="auto"/>
          <w:szCs w:val="18"/>
          <w:u w:val="single"/>
          <w:lang w:val="zh-CN"/>
        </w:rPr>
        <w:t xml:space="preserve">                </w:t>
      </w: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年    龄：</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职        务：</w:t>
      </w:r>
      <w:r>
        <w:rPr>
          <w:rFonts w:hint="eastAsia" w:ascii="宋体" w:hAnsi="宋体" w:cs="宋体"/>
          <w:bCs/>
          <w:color w:val="auto"/>
          <w:szCs w:val="18"/>
          <w:u w:val="single"/>
          <w:lang w:val="zh-CN"/>
        </w:rPr>
        <w:t xml:space="preserve">                </w:t>
      </w: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 xml:space="preserve">系 </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（投标人名称）的法定代表人。</w:t>
      </w: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特此证明。</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right"/>
        <w:rPr>
          <w:rFonts w:ascii="宋体" w:hAnsi="宋体" w:cs="宋体"/>
          <w:bCs/>
          <w:color w:val="auto"/>
          <w:szCs w:val="18"/>
          <w:lang w:val="zh-CN"/>
        </w:rPr>
      </w:pPr>
      <w:r>
        <w:rPr>
          <w:rFonts w:hint="eastAsia" w:ascii="宋体" w:hAnsi="宋体" w:cs="宋体"/>
          <w:bCs/>
          <w:color w:val="auto"/>
          <w:szCs w:val="18"/>
          <w:lang w:val="zh-CN"/>
        </w:rPr>
        <w:t>投标人：</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（盖单位章）</w:t>
      </w:r>
    </w:p>
    <w:p>
      <w:pPr>
        <w:autoSpaceDE w:val="0"/>
        <w:autoSpaceDN w:val="0"/>
        <w:adjustRightInd w:val="0"/>
        <w:spacing w:line="400" w:lineRule="exact"/>
        <w:ind w:firstLine="420" w:firstLineChars="200"/>
        <w:jc w:val="right"/>
        <w:rPr>
          <w:rFonts w:ascii="宋体" w:hAnsi="宋体" w:cs="宋体"/>
          <w:bCs/>
          <w:color w:val="auto"/>
          <w:szCs w:val="18"/>
          <w:lang w:val="zh-CN"/>
        </w:rPr>
      </w:pP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 xml:space="preserve"> 年 </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月</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 xml:space="preserve">日          </w:t>
      </w:r>
    </w:p>
    <w:p>
      <w:pPr>
        <w:autoSpaceDE w:val="0"/>
        <w:autoSpaceDN w:val="0"/>
        <w:adjustRightInd w:val="0"/>
        <w:spacing w:line="400" w:lineRule="exact"/>
        <w:jc w:val="center"/>
        <w:rPr>
          <w:rFonts w:ascii="宋体" w:hAnsi="宋体" w:cs="宋体"/>
          <w:b/>
          <w:color w:val="auto"/>
          <w:sz w:val="28"/>
          <w:szCs w:val="28"/>
          <w:lang w:val="zh-CN"/>
        </w:rPr>
      </w:pPr>
      <w:bookmarkStart w:id="78" w:name="_Toc13630_WPSOffice_Level1"/>
      <w:bookmarkStart w:id="79" w:name="_Toc385651662"/>
      <w:bookmarkStart w:id="80" w:name="_Toc424568900"/>
      <w:bookmarkStart w:id="81" w:name="_Toc479595167"/>
      <w:bookmarkStart w:id="82" w:name="_Toc482814322"/>
      <w:bookmarkStart w:id="83" w:name="_Toc21179_WPSOffice_Level1"/>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Cs/>
          <w:color w:val="auto"/>
          <w:sz w:val="28"/>
          <w:szCs w:val="28"/>
          <w:lang w:val="zh-CN"/>
        </w:rPr>
      </w:pPr>
      <w:bookmarkStart w:id="84" w:name="_Toc5609_WPSOffice_Level1"/>
      <w:bookmarkStart w:id="85" w:name="_Toc23440_WPSOffice_Level1"/>
      <w:bookmarkStart w:id="86" w:name="_Toc12519"/>
      <w:r>
        <w:rPr>
          <w:rFonts w:hint="eastAsia" w:ascii="宋体" w:hAnsi="宋体" w:cs="宋体"/>
          <w:b/>
          <w:color w:val="auto"/>
          <w:sz w:val="28"/>
          <w:szCs w:val="28"/>
          <w:lang w:val="zh-CN"/>
        </w:rPr>
        <w:t>（</w:t>
      </w:r>
      <w:r>
        <w:rPr>
          <w:rFonts w:hint="eastAsia" w:ascii="宋体" w:hAnsi="宋体" w:cs="宋体"/>
          <w:b/>
          <w:color w:val="auto"/>
          <w:sz w:val="28"/>
          <w:szCs w:val="28"/>
        </w:rPr>
        <w:t>二）</w:t>
      </w:r>
      <w:r>
        <w:rPr>
          <w:rFonts w:hint="eastAsia" w:ascii="宋体" w:hAnsi="宋体" w:cs="宋体"/>
          <w:b/>
          <w:color w:val="auto"/>
          <w:sz w:val="28"/>
          <w:szCs w:val="28"/>
          <w:lang w:val="zh-CN"/>
        </w:rPr>
        <w:t>授权委托书</w:t>
      </w:r>
      <w:bookmarkEnd w:id="78"/>
      <w:bookmarkEnd w:id="79"/>
      <w:bookmarkEnd w:id="80"/>
      <w:bookmarkEnd w:id="81"/>
      <w:bookmarkEnd w:id="82"/>
      <w:bookmarkEnd w:id="83"/>
      <w:bookmarkEnd w:id="84"/>
      <w:bookmarkEnd w:id="85"/>
      <w:bookmarkEnd w:id="86"/>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4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本人</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（姓名）系</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（投标人名称）的法定代表人，现委托</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（姓名）为我方代理人。代理人根据授权，以我方名义签署、澄清、说明、补正、递交、撤回、修改</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（项目名称）投标文件、签订合同和处理有关事宜，其法律后果由我方承担。</w:t>
      </w:r>
    </w:p>
    <w:p>
      <w:pPr>
        <w:autoSpaceDE w:val="0"/>
        <w:autoSpaceDN w:val="0"/>
        <w:adjustRightInd w:val="0"/>
        <w:spacing w:line="440" w:lineRule="exact"/>
        <w:ind w:firstLine="420" w:firstLineChars="200"/>
        <w:jc w:val="left"/>
        <w:rPr>
          <w:rFonts w:ascii="宋体" w:hAnsi="宋体" w:cs="宋体"/>
          <w:bCs/>
          <w:color w:val="auto"/>
          <w:szCs w:val="18"/>
          <w:u w:val="single"/>
          <w:lang w:val="zh-CN"/>
        </w:rPr>
      </w:pPr>
      <w:r>
        <w:rPr>
          <w:rFonts w:hint="eastAsia" w:ascii="宋体" w:hAnsi="宋体" w:cs="宋体"/>
          <w:bCs/>
          <w:color w:val="auto"/>
          <w:szCs w:val="18"/>
          <w:lang w:val="zh-CN"/>
        </w:rPr>
        <w:t>委托期限：</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w:t>
      </w:r>
    </w:p>
    <w:p>
      <w:pPr>
        <w:autoSpaceDE w:val="0"/>
        <w:autoSpaceDN w:val="0"/>
        <w:adjustRightInd w:val="0"/>
        <w:spacing w:line="44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代理人无转委托权。</w:t>
      </w:r>
    </w:p>
    <w:p>
      <w:pPr>
        <w:autoSpaceDE w:val="0"/>
        <w:autoSpaceDN w:val="0"/>
        <w:adjustRightInd w:val="0"/>
        <w:spacing w:line="44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附：法定代表人及委托代理人身份证复印件。</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投  标  人：</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（盖单位章）</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法定代表人：</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（签字）</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身份证号码：</w:t>
      </w:r>
      <w:r>
        <w:rPr>
          <w:rFonts w:hint="eastAsia" w:ascii="宋体" w:hAnsi="宋体" w:cs="宋体"/>
          <w:bCs/>
          <w:color w:val="auto"/>
          <w:szCs w:val="18"/>
          <w:u w:val="single"/>
          <w:lang w:val="zh-CN"/>
        </w:rPr>
        <w:t xml:space="preserve">                           </w:t>
      </w:r>
      <w:r>
        <w:rPr>
          <w:rFonts w:hint="eastAsia" w:ascii="宋体" w:hAnsi="宋体" w:cs="宋体"/>
          <w:bCs/>
          <w:color w:val="auto"/>
          <w:szCs w:val="18"/>
          <w:u w:val="single"/>
        </w:rPr>
        <w:t>.</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 xml:space="preserve"> </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委托代理人：</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（签字）</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身份证号码：</w:t>
      </w:r>
      <w:r>
        <w:rPr>
          <w:rFonts w:hint="eastAsia" w:ascii="宋体" w:hAnsi="宋体" w:cs="宋体"/>
          <w:bCs/>
          <w:color w:val="auto"/>
          <w:szCs w:val="18"/>
          <w:u w:val="single"/>
          <w:lang w:val="zh-CN"/>
        </w:rPr>
        <w:t xml:space="preserve">                            </w:t>
      </w:r>
      <w:r>
        <w:rPr>
          <w:rFonts w:hint="eastAsia" w:ascii="宋体" w:hAnsi="宋体" w:cs="宋体"/>
          <w:bCs/>
          <w:color w:val="auto"/>
          <w:szCs w:val="18"/>
          <w:u w:val="single"/>
        </w:rPr>
        <w:t>.</w:t>
      </w:r>
      <w:r>
        <w:rPr>
          <w:rFonts w:hint="eastAsia" w:ascii="宋体" w:hAnsi="宋体" w:cs="宋体"/>
          <w:bCs/>
          <w:color w:val="auto"/>
          <w:szCs w:val="18"/>
          <w:u w:val="single"/>
          <w:lang w:val="zh-CN"/>
        </w:rPr>
        <w:t xml:space="preserve">                                  </w:t>
      </w: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right"/>
        <w:rPr>
          <w:rFonts w:ascii="宋体" w:hAnsi="宋体" w:cs="宋体"/>
          <w:bCs/>
          <w:color w:val="auto"/>
          <w:szCs w:val="18"/>
          <w:lang w:val="zh-CN"/>
        </w:rPr>
      </w:pP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 xml:space="preserve">年 </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 xml:space="preserve"> 月</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日</w:t>
      </w: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
          <w:color w:val="auto"/>
          <w:sz w:val="28"/>
          <w:szCs w:val="28"/>
          <w:lang w:val="zh-CN"/>
        </w:rPr>
      </w:pPr>
    </w:p>
    <w:p>
      <w:pPr>
        <w:autoSpaceDE w:val="0"/>
        <w:autoSpaceDN w:val="0"/>
        <w:adjustRightInd w:val="0"/>
        <w:spacing w:line="400" w:lineRule="exact"/>
        <w:jc w:val="center"/>
        <w:outlineLvl w:val="2"/>
        <w:rPr>
          <w:rFonts w:ascii="宋体" w:hAnsi="宋体" w:cs="宋体"/>
          <w:bCs/>
          <w:color w:val="auto"/>
          <w:sz w:val="28"/>
          <w:szCs w:val="28"/>
          <w:lang w:val="zh-CN"/>
        </w:rPr>
      </w:pPr>
      <w:bookmarkStart w:id="87" w:name="_Toc13987_WPSOffice_Level1"/>
      <w:r>
        <w:rPr>
          <w:rFonts w:hint="eastAsia" w:ascii="宋体" w:hAnsi="宋体" w:cs="宋体"/>
          <w:b/>
          <w:color w:val="auto"/>
          <w:sz w:val="28"/>
          <w:szCs w:val="28"/>
        </w:rPr>
        <w:t>三</w:t>
      </w:r>
      <w:r>
        <w:rPr>
          <w:rFonts w:hint="eastAsia" w:ascii="宋体" w:hAnsi="宋体" w:cs="宋体"/>
          <w:b/>
          <w:color w:val="auto"/>
          <w:sz w:val="28"/>
          <w:szCs w:val="28"/>
          <w:lang w:val="zh-CN"/>
        </w:rPr>
        <w:t>、开标一览表</w:t>
      </w:r>
      <w:bookmarkEnd w:id="56"/>
      <w:bookmarkEnd w:id="57"/>
      <w:bookmarkEnd w:id="58"/>
      <w:bookmarkEnd w:id="59"/>
      <w:bookmarkEnd w:id="60"/>
      <w:bookmarkEnd w:id="61"/>
      <w:bookmarkEnd w:id="62"/>
      <w:bookmarkEnd w:id="63"/>
      <w:bookmarkEnd w:id="64"/>
      <w:bookmarkEnd w:id="65"/>
      <w:bookmarkEnd w:id="87"/>
    </w:p>
    <w:p>
      <w:pPr>
        <w:autoSpaceDE w:val="0"/>
        <w:autoSpaceDN w:val="0"/>
        <w:adjustRightInd w:val="0"/>
        <w:spacing w:line="400" w:lineRule="exact"/>
        <w:jc w:val="left"/>
        <w:rPr>
          <w:rFonts w:ascii="宋体" w:hAnsi="宋体" w:cs="宋体"/>
          <w:color w:val="auto"/>
          <w:szCs w:val="21"/>
          <w:lang w:val="zh-CN"/>
        </w:rPr>
      </w:pPr>
    </w:p>
    <w:p>
      <w:pPr>
        <w:autoSpaceDE w:val="0"/>
        <w:autoSpaceDN w:val="0"/>
        <w:adjustRightInd w:val="0"/>
        <w:rPr>
          <w:rFonts w:ascii="宋体" w:hAnsi="宋体" w:cs="宋体"/>
          <w:color w:val="auto"/>
          <w:szCs w:val="21"/>
          <w:lang w:val="zh-CN"/>
        </w:rPr>
      </w:pPr>
      <w:bookmarkStart w:id="88" w:name="_Toc19890_WPSOffice_Level1"/>
      <w:bookmarkStart w:id="89" w:name="_Toc479595165"/>
      <w:bookmarkStart w:id="90" w:name="_Toc385651660"/>
      <w:bookmarkStart w:id="91" w:name="_Toc424568898"/>
      <w:bookmarkStart w:id="92" w:name="_Toc31015"/>
      <w:bookmarkStart w:id="93" w:name="_Toc482814321"/>
      <w:bookmarkStart w:id="94" w:name="_Toc12625_WPSOffice_Level1"/>
      <w:bookmarkStart w:id="95" w:name="_Toc15371_WPSOffice_Level1"/>
      <w:bookmarkStart w:id="96" w:name="_Toc29079_WPSOffice_Level1"/>
      <w:r>
        <w:rPr>
          <w:rFonts w:hint="eastAsia" w:ascii="宋体" w:hAnsi="宋体" w:cs="宋体"/>
          <w:color w:val="auto"/>
          <w:szCs w:val="21"/>
          <w:lang w:val="zh-CN"/>
        </w:rPr>
        <w:t>项目名称：</w:t>
      </w:r>
    </w:p>
    <w:p>
      <w:pPr>
        <w:rPr>
          <w:rFonts w:ascii="宋体" w:hAnsi="宋体" w:cs="宋体"/>
          <w:bCs/>
          <w:color w:val="auto"/>
          <w:szCs w:val="21"/>
        </w:rPr>
      </w:pPr>
      <w:r>
        <w:rPr>
          <w:rFonts w:hint="eastAsia" w:ascii="宋体" w:hAnsi="宋体" w:cs="宋体"/>
          <w:bCs/>
          <w:color w:val="auto"/>
          <w:szCs w:val="21"/>
        </w:rPr>
        <w:t>项目编号：</w:t>
      </w:r>
    </w:p>
    <w:tbl>
      <w:tblPr>
        <w:tblStyle w:val="30"/>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1670"/>
        <w:gridCol w:w="1488"/>
        <w:gridCol w:w="19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053" w:type="dxa"/>
            <w:tcBorders>
              <w:top w:val="single" w:color="auto" w:sz="8" w:space="0"/>
            </w:tcBorders>
            <w:vAlign w:val="center"/>
          </w:tcPr>
          <w:p>
            <w:pPr>
              <w:widowControl/>
              <w:spacing w:line="300" w:lineRule="exact"/>
              <w:jc w:val="center"/>
              <w:textAlignment w:val="baseline"/>
              <w:rPr>
                <w:rFonts w:ascii="宋体" w:hAnsi="宋体" w:cs="宋体"/>
                <w:color w:val="auto"/>
                <w:szCs w:val="21"/>
              </w:rPr>
            </w:pPr>
            <w:r>
              <w:rPr>
                <w:rFonts w:hint="eastAsia" w:ascii="宋体" w:hAnsi="宋体" w:cs="宋体"/>
                <w:color w:val="auto"/>
                <w:szCs w:val="21"/>
              </w:rPr>
              <w:t>投标单位名称</w:t>
            </w:r>
          </w:p>
        </w:tc>
        <w:tc>
          <w:tcPr>
            <w:tcW w:w="1670" w:type="dxa"/>
            <w:tcBorders>
              <w:top w:val="single" w:color="auto" w:sz="8" w:space="0"/>
            </w:tcBorders>
            <w:vAlign w:val="center"/>
          </w:tcPr>
          <w:p>
            <w:pPr>
              <w:widowControl/>
              <w:spacing w:line="300" w:lineRule="exact"/>
              <w:jc w:val="center"/>
              <w:textAlignment w:val="baseline"/>
              <w:rPr>
                <w:rFonts w:ascii="宋体" w:hAnsi="宋体" w:cs="宋体"/>
                <w:color w:val="auto"/>
                <w:szCs w:val="21"/>
              </w:rPr>
            </w:pPr>
            <w:r>
              <w:rPr>
                <w:rFonts w:hint="eastAsia" w:ascii="宋体" w:hAnsi="宋体" w:cs="宋体"/>
                <w:color w:val="auto"/>
                <w:szCs w:val="21"/>
              </w:rPr>
              <w:t>投标报价总价（元）</w:t>
            </w:r>
          </w:p>
        </w:tc>
        <w:tc>
          <w:tcPr>
            <w:tcW w:w="1488" w:type="dxa"/>
            <w:tcBorders>
              <w:top w:val="single" w:color="auto" w:sz="8" w:space="0"/>
            </w:tcBorders>
            <w:vAlign w:val="center"/>
          </w:tcPr>
          <w:p>
            <w:pPr>
              <w:widowControl/>
              <w:spacing w:line="300" w:lineRule="exact"/>
              <w:jc w:val="center"/>
              <w:textAlignment w:val="baseline"/>
              <w:rPr>
                <w:rFonts w:ascii="宋体" w:hAnsi="宋体" w:cs="宋体"/>
                <w:color w:val="auto"/>
                <w:szCs w:val="21"/>
              </w:rPr>
            </w:pPr>
            <w:r>
              <w:rPr>
                <w:rFonts w:hint="eastAsia" w:ascii="宋体" w:hAnsi="宋体" w:cs="宋体"/>
                <w:color w:val="auto"/>
                <w:szCs w:val="21"/>
              </w:rPr>
              <w:t>投标保证金</w:t>
            </w:r>
          </w:p>
          <w:p>
            <w:pPr>
              <w:widowControl/>
              <w:spacing w:line="300" w:lineRule="exact"/>
              <w:jc w:val="center"/>
              <w:textAlignment w:val="baseline"/>
              <w:rPr>
                <w:rFonts w:ascii="宋体" w:hAnsi="宋体" w:cs="宋体"/>
                <w:color w:val="auto"/>
                <w:szCs w:val="21"/>
              </w:rPr>
            </w:pPr>
            <w:r>
              <w:rPr>
                <w:rFonts w:hint="eastAsia" w:ascii="宋体" w:hAnsi="宋体" w:cs="宋体"/>
                <w:color w:val="auto"/>
                <w:szCs w:val="21"/>
              </w:rPr>
              <w:t>（有/无）</w:t>
            </w:r>
          </w:p>
        </w:tc>
        <w:tc>
          <w:tcPr>
            <w:tcW w:w="1989" w:type="dxa"/>
            <w:tcBorders>
              <w:top w:val="single" w:color="auto" w:sz="8" w:space="0"/>
            </w:tcBorders>
            <w:vAlign w:val="center"/>
          </w:tcPr>
          <w:p>
            <w:pPr>
              <w:widowControl/>
              <w:spacing w:line="300" w:lineRule="exact"/>
              <w:jc w:val="center"/>
              <w:textAlignment w:val="baseline"/>
              <w:rPr>
                <w:rFonts w:ascii="宋体" w:hAnsi="宋体" w:cs="宋体"/>
                <w:color w:val="auto"/>
                <w:szCs w:val="21"/>
              </w:rPr>
            </w:pPr>
            <w:r>
              <w:rPr>
                <w:rFonts w:hint="eastAsia" w:ascii="宋体" w:hAnsi="宋体" w:cs="宋体"/>
                <w:color w:val="auto"/>
                <w:szCs w:val="21"/>
              </w:rPr>
              <w:t>合同履行期限</w:t>
            </w:r>
          </w:p>
        </w:tc>
        <w:tc>
          <w:tcPr>
            <w:tcW w:w="725" w:type="dxa"/>
            <w:tcBorders>
              <w:top w:val="single" w:color="auto" w:sz="8" w:space="0"/>
              <w:right w:val="single" w:color="auto" w:sz="8" w:space="0"/>
            </w:tcBorders>
            <w:vAlign w:val="center"/>
          </w:tcPr>
          <w:p>
            <w:pPr>
              <w:widowControl/>
              <w:spacing w:line="300" w:lineRule="exact"/>
              <w:jc w:val="center"/>
              <w:textAlignment w:val="baseline"/>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053" w:type="dxa"/>
            <w:vAlign w:val="center"/>
          </w:tcPr>
          <w:p>
            <w:pPr>
              <w:widowControl/>
              <w:spacing w:line="300" w:lineRule="exact"/>
              <w:jc w:val="center"/>
              <w:textAlignment w:val="baseline"/>
              <w:rPr>
                <w:rFonts w:ascii="宋体" w:hAnsi="宋体" w:cs="宋体"/>
                <w:color w:val="auto"/>
                <w:szCs w:val="21"/>
              </w:rPr>
            </w:pPr>
          </w:p>
        </w:tc>
        <w:tc>
          <w:tcPr>
            <w:tcW w:w="1670" w:type="dxa"/>
            <w:vAlign w:val="center"/>
          </w:tcPr>
          <w:p>
            <w:pPr>
              <w:widowControl/>
              <w:spacing w:line="300" w:lineRule="exact"/>
              <w:jc w:val="center"/>
              <w:textAlignment w:val="baseline"/>
              <w:rPr>
                <w:rFonts w:ascii="宋体" w:hAnsi="宋体" w:cs="宋体"/>
                <w:color w:val="auto"/>
                <w:szCs w:val="21"/>
              </w:rPr>
            </w:pPr>
          </w:p>
        </w:tc>
        <w:tc>
          <w:tcPr>
            <w:tcW w:w="1488" w:type="dxa"/>
            <w:vAlign w:val="center"/>
          </w:tcPr>
          <w:p>
            <w:pPr>
              <w:widowControl/>
              <w:spacing w:line="300" w:lineRule="exact"/>
              <w:jc w:val="center"/>
              <w:textAlignment w:val="baseline"/>
              <w:rPr>
                <w:rFonts w:ascii="宋体" w:hAnsi="宋体" w:cs="宋体"/>
                <w:color w:val="auto"/>
                <w:szCs w:val="21"/>
              </w:rPr>
            </w:pPr>
          </w:p>
        </w:tc>
        <w:tc>
          <w:tcPr>
            <w:tcW w:w="1989" w:type="dxa"/>
            <w:vAlign w:val="center"/>
          </w:tcPr>
          <w:p>
            <w:pPr>
              <w:widowControl/>
              <w:spacing w:line="300" w:lineRule="exact"/>
              <w:jc w:val="center"/>
              <w:textAlignment w:val="baseline"/>
              <w:rPr>
                <w:rFonts w:ascii="宋体" w:hAnsi="宋体" w:cs="宋体"/>
                <w:color w:val="auto"/>
                <w:szCs w:val="21"/>
              </w:rPr>
            </w:pPr>
          </w:p>
        </w:tc>
        <w:tc>
          <w:tcPr>
            <w:tcW w:w="725" w:type="dxa"/>
            <w:tcBorders>
              <w:right w:val="single" w:color="auto" w:sz="8" w:space="0"/>
            </w:tcBorders>
            <w:vAlign w:val="center"/>
          </w:tcPr>
          <w:p>
            <w:pPr>
              <w:widowControl/>
              <w:spacing w:line="300" w:lineRule="exact"/>
              <w:jc w:val="center"/>
              <w:textAlignment w:val="baseline"/>
              <w:rPr>
                <w:rFonts w:ascii="宋体" w:hAnsi="宋体" w:cs="宋体"/>
                <w:color w:val="auto"/>
                <w:szCs w:val="21"/>
              </w:rPr>
            </w:pPr>
          </w:p>
        </w:tc>
      </w:tr>
    </w:tbl>
    <w:p>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投标要求：</w:t>
      </w:r>
    </w:p>
    <w:p>
      <w:pPr>
        <w:autoSpaceDE w:val="0"/>
        <w:autoSpaceDN w:val="0"/>
        <w:adjustRightInd w:val="0"/>
        <w:ind w:firstLine="48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w:t>
      </w:r>
      <w:r>
        <w:rPr>
          <w:rFonts w:hint="eastAsia" w:ascii="宋体" w:hAnsi="宋体" w:cs="宋体"/>
          <w:color w:val="auto"/>
          <w:szCs w:val="21"/>
          <w:lang w:val="zh-CN"/>
        </w:rPr>
        <w:t>开标一览表</w:t>
      </w:r>
      <w:r>
        <w:rPr>
          <w:rFonts w:hint="eastAsia" w:ascii="宋体" w:hAnsi="宋体" w:cs="宋体"/>
          <w:color w:val="auto"/>
          <w:szCs w:val="21"/>
        </w:rPr>
        <w:t>”</w:t>
      </w:r>
      <w:r>
        <w:rPr>
          <w:rFonts w:hint="eastAsia" w:ascii="宋体" w:hAnsi="宋体" w:cs="宋体"/>
          <w:color w:val="auto"/>
          <w:szCs w:val="21"/>
          <w:lang w:val="zh-CN"/>
        </w:rPr>
        <w:t>用于开标时唱标使用。投标人应按投标人须知对投标文件密封、标记的规定单独密封和标记，另做一份与投标文件同时递交。</w:t>
      </w:r>
    </w:p>
    <w:p>
      <w:pPr>
        <w:autoSpaceDE w:val="0"/>
        <w:autoSpaceDN w:val="0"/>
        <w:adjustRightInd w:val="0"/>
        <w:ind w:firstLine="480"/>
        <w:rPr>
          <w:rFonts w:ascii="宋体" w:hAnsi="宋体" w:cs="宋体"/>
          <w:bCs/>
          <w:color w:val="auto"/>
          <w:szCs w:val="21"/>
          <w:lang w:val="zh-CN"/>
        </w:rPr>
      </w:pPr>
      <w:r>
        <w:rPr>
          <w:rFonts w:hint="eastAsia" w:ascii="宋体" w:hAnsi="宋体" w:cs="宋体"/>
          <w:bCs/>
          <w:color w:val="auto"/>
          <w:szCs w:val="21"/>
          <w:lang w:val="zh-CN"/>
        </w:rPr>
        <w:t>2、如果给予价格折扣，必须在</w:t>
      </w:r>
      <w:r>
        <w:rPr>
          <w:rFonts w:hint="eastAsia" w:ascii="宋体" w:hAnsi="宋体" w:cs="宋体"/>
          <w:bCs/>
          <w:color w:val="auto"/>
          <w:szCs w:val="21"/>
        </w:rPr>
        <w:t>“</w:t>
      </w:r>
      <w:r>
        <w:rPr>
          <w:rFonts w:hint="eastAsia" w:ascii="宋体" w:hAnsi="宋体" w:cs="宋体"/>
          <w:bCs/>
          <w:color w:val="auto"/>
          <w:szCs w:val="21"/>
          <w:lang w:val="zh-CN"/>
        </w:rPr>
        <w:t>开标一览表</w:t>
      </w:r>
      <w:r>
        <w:rPr>
          <w:rFonts w:hint="eastAsia" w:ascii="宋体" w:hAnsi="宋体" w:cs="宋体"/>
          <w:bCs/>
          <w:color w:val="auto"/>
          <w:szCs w:val="21"/>
        </w:rPr>
        <w:t>”中填报，否则，不作为评标依据。</w:t>
      </w:r>
    </w:p>
    <w:p>
      <w:pPr>
        <w:autoSpaceDE w:val="0"/>
        <w:autoSpaceDN w:val="0"/>
        <w:adjustRightInd w:val="0"/>
        <w:ind w:firstLine="480"/>
        <w:rPr>
          <w:rFonts w:ascii="宋体" w:hAnsi="宋体" w:cs="宋体"/>
          <w:bCs/>
          <w:color w:val="auto"/>
          <w:szCs w:val="21"/>
          <w:lang w:val="zh-CN"/>
        </w:rPr>
      </w:pPr>
      <w:r>
        <w:rPr>
          <w:rFonts w:hint="eastAsia" w:ascii="宋体" w:hAnsi="宋体" w:cs="宋体"/>
          <w:color w:val="auto"/>
          <w:szCs w:val="21"/>
          <w:lang w:val="zh-CN"/>
        </w:rPr>
        <w:t>3.</w:t>
      </w:r>
      <w:r>
        <w:rPr>
          <w:rFonts w:hint="eastAsia" w:ascii="宋体" w:hAnsi="宋体" w:cs="宋体"/>
          <w:color w:val="auto"/>
          <w:szCs w:val="21"/>
        </w:rPr>
        <w:t>“</w:t>
      </w:r>
      <w:r>
        <w:rPr>
          <w:rFonts w:hint="eastAsia" w:ascii="宋体" w:hAnsi="宋体" w:cs="宋体"/>
          <w:color w:val="auto"/>
          <w:szCs w:val="21"/>
          <w:lang w:val="zh-CN"/>
        </w:rPr>
        <w:t>开标一览表</w:t>
      </w:r>
      <w:r>
        <w:rPr>
          <w:rFonts w:hint="eastAsia" w:ascii="宋体" w:hAnsi="宋体" w:cs="宋体"/>
          <w:color w:val="auto"/>
          <w:szCs w:val="21"/>
        </w:rPr>
        <w:t>”</w:t>
      </w:r>
      <w:r>
        <w:rPr>
          <w:rFonts w:hint="eastAsia" w:ascii="宋体" w:hAnsi="宋体" w:cs="宋体"/>
          <w:color w:val="auto"/>
          <w:szCs w:val="21"/>
          <w:lang w:val="zh-CN"/>
        </w:rPr>
        <w:t>的内容应与</w:t>
      </w:r>
      <w:r>
        <w:rPr>
          <w:rFonts w:hint="eastAsia" w:ascii="宋体" w:hAnsi="宋体" w:cs="宋体"/>
          <w:color w:val="auto"/>
          <w:szCs w:val="21"/>
        </w:rPr>
        <w:t>“</w:t>
      </w:r>
      <w:r>
        <w:rPr>
          <w:rFonts w:hint="eastAsia" w:ascii="宋体" w:hAnsi="宋体" w:cs="宋体"/>
          <w:color w:val="auto"/>
          <w:szCs w:val="21"/>
          <w:lang w:val="zh-CN"/>
        </w:rPr>
        <w:t>分项报价表</w:t>
      </w:r>
      <w:r>
        <w:rPr>
          <w:rFonts w:hint="eastAsia" w:ascii="宋体" w:hAnsi="宋体" w:cs="宋体"/>
          <w:color w:val="auto"/>
          <w:szCs w:val="21"/>
        </w:rPr>
        <w:t>”</w:t>
      </w:r>
      <w:r>
        <w:rPr>
          <w:rFonts w:hint="eastAsia" w:ascii="宋体" w:hAnsi="宋体" w:cs="宋体"/>
          <w:color w:val="auto"/>
          <w:szCs w:val="21"/>
          <w:lang w:val="zh-CN"/>
        </w:rPr>
        <w:t>以及投标文件的其他相关内容一致。</w:t>
      </w:r>
      <w:r>
        <w:rPr>
          <w:rFonts w:hint="eastAsia" w:ascii="宋体" w:hAnsi="宋体" w:cs="宋体"/>
          <w:bCs/>
          <w:color w:val="auto"/>
          <w:szCs w:val="21"/>
          <w:lang w:val="zh-CN"/>
        </w:rPr>
        <w:t>如果</w:t>
      </w:r>
      <w:r>
        <w:rPr>
          <w:rFonts w:hint="eastAsia" w:ascii="宋体" w:hAnsi="宋体" w:cs="宋体"/>
          <w:bCs/>
          <w:color w:val="auto"/>
          <w:szCs w:val="21"/>
        </w:rPr>
        <w:t>“</w:t>
      </w:r>
      <w:r>
        <w:rPr>
          <w:rFonts w:hint="eastAsia" w:ascii="宋体" w:hAnsi="宋体" w:cs="宋体"/>
          <w:bCs/>
          <w:color w:val="auto"/>
          <w:szCs w:val="21"/>
          <w:lang w:val="zh-CN"/>
        </w:rPr>
        <w:t>开标一览表</w:t>
      </w:r>
      <w:r>
        <w:rPr>
          <w:rFonts w:hint="eastAsia" w:ascii="宋体" w:hAnsi="宋体" w:cs="宋体"/>
          <w:bCs/>
          <w:color w:val="auto"/>
          <w:szCs w:val="21"/>
        </w:rPr>
        <w:t>”</w:t>
      </w:r>
      <w:r>
        <w:rPr>
          <w:rFonts w:hint="eastAsia" w:ascii="宋体" w:hAnsi="宋体" w:cs="宋体"/>
          <w:bCs/>
          <w:color w:val="auto"/>
          <w:szCs w:val="21"/>
          <w:lang w:val="zh-CN"/>
        </w:rPr>
        <w:t>的内容与</w:t>
      </w:r>
      <w:r>
        <w:rPr>
          <w:rFonts w:hint="eastAsia" w:ascii="宋体" w:hAnsi="宋体" w:cs="宋体"/>
          <w:bCs/>
          <w:color w:val="auto"/>
          <w:szCs w:val="21"/>
        </w:rPr>
        <w:t>“</w:t>
      </w:r>
      <w:r>
        <w:rPr>
          <w:rFonts w:hint="eastAsia" w:ascii="宋体" w:hAnsi="宋体" w:cs="宋体"/>
          <w:bCs/>
          <w:color w:val="auto"/>
          <w:szCs w:val="21"/>
          <w:lang w:val="zh-CN"/>
        </w:rPr>
        <w:t>分项报价表</w:t>
      </w:r>
      <w:r>
        <w:rPr>
          <w:rFonts w:hint="eastAsia" w:ascii="宋体" w:hAnsi="宋体" w:cs="宋体"/>
          <w:bCs/>
          <w:color w:val="auto"/>
          <w:szCs w:val="21"/>
        </w:rPr>
        <w:t>”</w:t>
      </w:r>
      <w:r>
        <w:rPr>
          <w:rFonts w:hint="eastAsia" w:ascii="宋体" w:hAnsi="宋体" w:cs="宋体"/>
          <w:bCs/>
          <w:color w:val="auto"/>
          <w:szCs w:val="21"/>
          <w:lang w:val="zh-CN"/>
        </w:rPr>
        <w:t>以及投标文件的其他相关内容不一致，则以</w:t>
      </w:r>
      <w:r>
        <w:rPr>
          <w:rFonts w:hint="eastAsia" w:ascii="宋体" w:hAnsi="宋体" w:cs="宋体"/>
          <w:bCs/>
          <w:color w:val="auto"/>
          <w:szCs w:val="21"/>
        </w:rPr>
        <w:t>“</w:t>
      </w:r>
      <w:r>
        <w:rPr>
          <w:rFonts w:hint="eastAsia" w:ascii="宋体" w:hAnsi="宋体" w:cs="宋体"/>
          <w:bCs/>
          <w:color w:val="auto"/>
          <w:szCs w:val="21"/>
          <w:lang w:val="zh-CN"/>
        </w:rPr>
        <w:t>开标一览表</w:t>
      </w:r>
      <w:r>
        <w:rPr>
          <w:rFonts w:hint="eastAsia" w:ascii="宋体" w:hAnsi="宋体" w:cs="宋体"/>
          <w:bCs/>
          <w:color w:val="auto"/>
          <w:szCs w:val="21"/>
        </w:rPr>
        <w:t>”</w:t>
      </w:r>
      <w:r>
        <w:rPr>
          <w:rFonts w:hint="eastAsia" w:ascii="宋体" w:hAnsi="宋体" w:cs="宋体"/>
          <w:bCs/>
          <w:color w:val="auto"/>
          <w:szCs w:val="21"/>
          <w:lang w:val="zh-CN"/>
        </w:rPr>
        <w:t>的内容为准</w:t>
      </w:r>
      <w:r>
        <w:rPr>
          <w:rFonts w:hint="eastAsia" w:ascii="宋体" w:hAnsi="宋体" w:cs="宋体"/>
          <w:bCs/>
          <w:color w:val="auto"/>
          <w:szCs w:val="21"/>
        </w:rPr>
        <w:t>,分项报价表应按开标一览表做出调整。</w:t>
      </w:r>
    </w:p>
    <w:p>
      <w:pPr>
        <w:autoSpaceDE w:val="0"/>
        <w:autoSpaceDN w:val="0"/>
        <w:adjustRightInd w:val="0"/>
        <w:ind w:firstLine="480"/>
        <w:rPr>
          <w:rFonts w:ascii="宋体" w:hAnsi="宋体" w:cs="宋体"/>
          <w:bCs/>
          <w:color w:val="auto"/>
          <w:szCs w:val="21"/>
          <w:lang w:val="zh-CN"/>
        </w:rPr>
      </w:pPr>
      <w:r>
        <w:rPr>
          <w:rFonts w:hint="eastAsia" w:ascii="宋体" w:hAnsi="宋体" w:cs="宋体"/>
          <w:color w:val="auto"/>
          <w:szCs w:val="21"/>
          <w:lang w:val="zh-CN"/>
        </w:rPr>
        <w:t>4、</w:t>
      </w:r>
      <w:r>
        <w:rPr>
          <w:rFonts w:hint="eastAsia" w:ascii="宋体" w:hAnsi="宋体" w:cs="宋体"/>
          <w:color w:val="auto"/>
          <w:szCs w:val="21"/>
        </w:rPr>
        <w:t>“</w:t>
      </w:r>
      <w:r>
        <w:rPr>
          <w:rFonts w:hint="eastAsia" w:ascii="宋体" w:hAnsi="宋体" w:cs="宋体"/>
          <w:color w:val="auto"/>
          <w:szCs w:val="21"/>
          <w:lang w:val="zh-CN"/>
        </w:rPr>
        <w:t>开标一览表</w:t>
      </w:r>
      <w:r>
        <w:rPr>
          <w:rFonts w:hint="eastAsia" w:ascii="宋体" w:hAnsi="宋体" w:cs="宋体"/>
          <w:color w:val="auto"/>
          <w:szCs w:val="21"/>
        </w:rPr>
        <w:t>”</w:t>
      </w:r>
      <w:r>
        <w:rPr>
          <w:rFonts w:hint="eastAsia" w:ascii="宋体" w:hAnsi="宋体" w:cs="宋体"/>
          <w:color w:val="auto"/>
          <w:szCs w:val="21"/>
          <w:lang w:val="zh-CN"/>
        </w:rPr>
        <w:t>中各个栏目都必须完整、准确填写。</w:t>
      </w:r>
      <w:r>
        <w:rPr>
          <w:rFonts w:hint="eastAsia" w:ascii="宋体" w:hAnsi="宋体" w:cs="宋体"/>
          <w:bCs/>
          <w:color w:val="auto"/>
          <w:szCs w:val="21"/>
          <w:lang w:val="zh-CN"/>
        </w:rPr>
        <w:t>开标时，</w:t>
      </w:r>
      <w:r>
        <w:rPr>
          <w:rFonts w:hint="eastAsia" w:ascii="宋体" w:hAnsi="宋体" w:cs="宋体"/>
          <w:bCs/>
          <w:color w:val="auto"/>
          <w:szCs w:val="21"/>
        </w:rPr>
        <w:t>“</w:t>
      </w:r>
      <w:r>
        <w:rPr>
          <w:rFonts w:hint="eastAsia" w:ascii="宋体" w:hAnsi="宋体" w:cs="宋体"/>
          <w:bCs/>
          <w:color w:val="auto"/>
          <w:szCs w:val="21"/>
          <w:lang w:val="zh-CN"/>
        </w:rPr>
        <w:t>开标一览表</w:t>
      </w:r>
      <w:r>
        <w:rPr>
          <w:rFonts w:hint="eastAsia" w:ascii="宋体" w:hAnsi="宋体" w:cs="宋体"/>
          <w:bCs/>
          <w:color w:val="auto"/>
          <w:szCs w:val="21"/>
        </w:rPr>
        <w:t>”</w:t>
      </w:r>
      <w:r>
        <w:rPr>
          <w:rFonts w:hint="eastAsia" w:ascii="宋体" w:hAnsi="宋体" w:cs="宋体"/>
          <w:bCs/>
          <w:color w:val="auto"/>
          <w:szCs w:val="21"/>
          <w:lang w:val="zh-CN"/>
        </w:rPr>
        <w:t>的所有内容都不允许补充或者修改。</w:t>
      </w:r>
    </w:p>
    <w:p>
      <w:pPr>
        <w:rPr>
          <w:rFonts w:ascii="宋体" w:hAnsi="宋体" w:cs="宋体"/>
          <w:bCs/>
          <w:color w:val="auto"/>
          <w:szCs w:val="21"/>
          <w:lang w:val="zh-CN"/>
        </w:rPr>
      </w:pPr>
    </w:p>
    <w:p>
      <w:pPr>
        <w:rPr>
          <w:rFonts w:ascii="宋体" w:hAnsi="宋体" w:cs="宋体"/>
          <w:bCs/>
          <w:color w:val="auto"/>
          <w:szCs w:val="21"/>
        </w:rPr>
      </w:pPr>
    </w:p>
    <w:p>
      <w:pPr>
        <w:rPr>
          <w:rFonts w:ascii="宋体" w:hAnsi="宋体" w:cs="宋体"/>
          <w:bCs/>
          <w:color w:val="auto"/>
          <w:szCs w:val="21"/>
          <w:lang w:val="zh-CN"/>
        </w:rPr>
      </w:pPr>
    </w:p>
    <w:p>
      <w:pPr>
        <w:pStyle w:val="17"/>
        <w:widowControl/>
        <w:ind w:left="491" w:leftChars="234" w:firstLine="3465" w:firstLineChars="1650"/>
        <w:jc w:val="left"/>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xml:space="preserve">投标人（盖单位公章）        </w:t>
      </w:r>
    </w:p>
    <w:p>
      <w:pPr>
        <w:pStyle w:val="17"/>
        <w:widowControl/>
        <w:ind w:left="491" w:leftChars="234" w:firstLine="3465" w:firstLineChars="1650"/>
        <w:jc w:val="left"/>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法定代表人或其委托代理人（签字）</w:t>
      </w:r>
    </w:p>
    <w:p>
      <w:pPr>
        <w:pStyle w:val="17"/>
        <w:widowControl/>
        <w:ind w:left="491" w:leftChars="234" w:firstLine="4935" w:firstLineChars="2350"/>
        <w:jc w:val="left"/>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年     月     日</w:t>
      </w:r>
    </w:p>
    <w:p>
      <w:pPr>
        <w:rPr>
          <w:rFonts w:ascii="宋体" w:hAnsi="宋体" w:cs="宋体"/>
          <w:bCs/>
          <w:color w:val="auto"/>
          <w:sz w:val="24"/>
          <w:lang w:val="zh-CN"/>
        </w:rPr>
      </w:pPr>
    </w:p>
    <w:p>
      <w:pPr>
        <w:rPr>
          <w:rFonts w:ascii="宋体" w:hAnsi="宋体" w:cs="宋体"/>
          <w:bCs/>
          <w:color w:val="auto"/>
          <w:sz w:val="24"/>
          <w:lang w:val="zh-CN"/>
        </w:rPr>
      </w:pPr>
    </w:p>
    <w:p>
      <w:pPr>
        <w:rPr>
          <w:color w:val="auto"/>
          <w:lang w:val="zh-CN"/>
        </w:rPr>
      </w:pPr>
      <w:r>
        <w:rPr>
          <w:rFonts w:hint="eastAsia"/>
          <w:color w:val="auto"/>
          <w:lang w:val="zh-CN"/>
        </w:rPr>
        <w:br w:type="page"/>
      </w:r>
    </w:p>
    <w:p>
      <w:pPr>
        <w:jc w:val="center"/>
        <w:rPr>
          <w:rFonts w:ascii="微软雅黑" w:hAnsi="微软雅黑" w:eastAsia="微软雅黑" w:cs="微软雅黑"/>
          <w:b/>
          <w:bCs/>
          <w:color w:val="auto"/>
          <w:sz w:val="24"/>
          <w:lang w:val="zh-CN"/>
        </w:rPr>
      </w:pPr>
      <w:r>
        <w:rPr>
          <w:rFonts w:hint="eastAsia" w:ascii="微软雅黑" w:hAnsi="微软雅黑" w:eastAsia="微软雅黑" w:cs="微软雅黑"/>
          <w:b/>
          <w:bCs/>
          <w:color w:val="auto"/>
          <w:sz w:val="24"/>
          <w:lang w:val="zh-CN"/>
        </w:rPr>
        <w:t>分项报价表</w:t>
      </w:r>
    </w:p>
    <w:p>
      <w:pPr>
        <w:widowControl/>
        <w:textAlignment w:val="baseline"/>
        <w:rPr>
          <w:rFonts w:ascii="宋体" w:hAnsi="宋体" w:cs="宋体"/>
          <w:color w:val="auto"/>
          <w:szCs w:val="21"/>
          <w:u w:val="single"/>
        </w:rPr>
      </w:pPr>
      <w:r>
        <w:rPr>
          <w:rFonts w:hint="eastAsia" w:ascii="宋体" w:hAnsi="宋体" w:cs="宋体"/>
          <w:color w:val="auto"/>
          <w:szCs w:val="21"/>
        </w:rPr>
        <w:t xml:space="preserve">项目名称： </w:t>
      </w:r>
      <w:r>
        <w:rPr>
          <w:rFonts w:hint="eastAsia" w:ascii="宋体" w:hAnsi="宋体" w:cs="宋体"/>
          <w:color w:val="auto"/>
          <w:szCs w:val="21"/>
          <w:u w:val="single"/>
        </w:rPr>
        <w:t xml:space="preserve">                       </w:t>
      </w:r>
    </w:p>
    <w:p>
      <w:pPr>
        <w:widowControl/>
        <w:textAlignment w:val="baseline"/>
        <w:rPr>
          <w:rFonts w:ascii="宋体" w:hAnsi="宋体" w:cs="宋体"/>
          <w:color w:val="auto"/>
          <w:szCs w:val="21"/>
        </w:rPr>
      </w:pPr>
      <w:r>
        <w:rPr>
          <w:rFonts w:hint="eastAsia" w:ascii="宋体" w:hAnsi="宋体" w:cs="宋体"/>
          <w:color w:val="auto"/>
          <w:szCs w:val="21"/>
        </w:rPr>
        <w:t>项目编号</w:t>
      </w:r>
      <w:r>
        <w:rPr>
          <w:rFonts w:hint="eastAsia" w:ascii="宋体" w:hAnsi="宋体" w:cs="宋体"/>
          <w:b/>
          <w:bCs/>
          <w:color w:val="auto"/>
          <w:szCs w:val="21"/>
          <w:lang w:val="zh-CN"/>
        </w:rPr>
        <w:t xml:space="preserve">：                                                 </w:t>
      </w:r>
    </w:p>
    <w:p>
      <w:pPr>
        <w:rPr>
          <w:rFonts w:ascii="宋体" w:hAnsi="宋体" w:cs="宋体"/>
          <w:color w:val="auto"/>
          <w:szCs w:val="21"/>
        </w:rPr>
      </w:pPr>
      <w:r>
        <w:rPr>
          <w:rFonts w:hint="eastAsia" w:ascii="宋体" w:hAnsi="宋体" w:cs="宋体"/>
          <w:color w:val="auto"/>
          <w:szCs w:val="21"/>
        </w:rPr>
        <w:t>单位：元（人民币）</w:t>
      </w:r>
    </w:p>
    <w:p>
      <w:pPr>
        <w:widowControl/>
        <w:textAlignment w:val="baseline"/>
        <w:rPr>
          <w:rFonts w:ascii="宋体" w:hAnsi="宋体" w:cs="宋体"/>
          <w:color w:val="auto"/>
          <w:szCs w:val="21"/>
        </w:rPr>
      </w:pPr>
      <w:r>
        <w:rPr>
          <w:rFonts w:hint="eastAsia" w:ascii="宋体" w:hAnsi="宋体" w:cs="宋体"/>
          <w:color w:val="auto"/>
          <w:szCs w:val="21"/>
        </w:rPr>
        <w:t xml:space="preserve">                                                 年  月  日</w:t>
      </w:r>
    </w:p>
    <w:tbl>
      <w:tblPr>
        <w:tblStyle w:val="30"/>
        <w:tblW w:w="97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59"/>
        <w:gridCol w:w="1871"/>
        <w:gridCol w:w="1000"/>
        <w:gridCol w:w="1172"/>
        <w:gridCol w:w="1014"/>
        <w:gridCol w:w="929"/>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widowControl/>
              <w:spacing w:line="0" w:lineRule="atLeast"/>
              <w:ind w:left="1" w:leftChars="-45" w:right="-34" w:rightChars="-16" w:hanging="95" w:hangingChars="45"/>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159" w:type="dxa"/>
            <w:vAlign w:val="center"/>
          </w:tcPr>
          <w:p>
            <w:pPr>
              <w:widowControl/>
              <w:spacing w:line="0" w:lineRule="atLeast"/>
              <w:jc w:val="center"/>
              <w:rPr>
                <w:rFonts w:ascii="宋体" w:hAnsi="宋体" w:cs="宋体"/>
                <w:b/>
                <w:bCs/>
                <w:color w:val="auto"/>
                <w:kern w:val="0"/>
                <w:szCs w:val="21"/>
              </w:rPr>
            </w:pPr>
            <w:r>
              <w:rPr>
                <w:rFonts w:hint="eastAsia" w:ascii="宋体" w:hAnsi="宋体" w:cs="宋体"/>
                <w:b/>
                <w:color w:val="auto"/>
                <w:szCs w:val="21"/>
              </w:rPr>
              <w:t>货物</w:t>
            </w:r>
            <w:r>
              <w:rPr>
                <w:rFonts w:hint="eastAsia" w:ascii="宋体" w:hAnsi="宋体" w:cs="宋体"/>
                <w:b/>
                <w:bCs/>
                <w:color w:val="auto"/>
                <w:kern w:val="0"/>
                <w:szCs w:val="21"/>
              </w:rPr>
              <w:t>名称</w:t>
            </w:r>
          </w:p>
        </w:tc>
        <w:tc>
          <w:tcPr>
            <w:tcW w:w="1871" w:type="dxa"/>
            <w:vAlign w:val="center"/>
          </w:tcPr>
          <w:p>
            <w:pPr>
              <w:widowControl/>
              <w:spacing w:line="0" w:lineRule="atLeast"/>
              <w:ind w:left="-2" w:leftChars="-30" w:right="-84" w:rightChars="-40" w:hanging="61" w:hangingChars="29"/>
              <w:jc w:val="center"/>
              <w:rPr>
                <w:rFonts w:ascii="宋体" w:hAnsi="宋体" w:cs="宋体"/>
                <w:b/>
                <w:bCs/>
                <w:color w:val="auto"/>
                <w:kern w:val="0"/>
                <w:szCs w:val="21"/>
              </w:rPr>
            </w:pPr>
            <w:r>
              <w:rPr>
                <w:rFonts w:hint="eastAsia" w:ascii="宋体" w:hAnsi="宋体" w:cs="宋体"/>
                <w:b/>
                <w:bCs/>
                <w:color w:val="auto"/>
                <w:kern w:val="0"/>
                <w:szCs w:val="21"/>
              </w:rPr>
              <w:t>规格</w:t>
            </w:r>
          </w:p>
        </w:tc>
        <w:tc>
          <w:tcPr>
            <w:tcW w:w="1000" w:type="dxa"/>
            <w:vAlign w:val="center"/>
          </w:tcPr>
          <w:p>
            <w:pPr>
              <w:widowControl/>
              <w:spacing w:line="0" w:lineRule="atLeast"/>
              <w:ind w:left="-2" w:leftChars="-30" w:right="-84" w:rightChars="-40" w:hanging="61" w:hangingChars="29"/>
              <w:jc w:val="center"/>
              <w:rPr>
                <w:rFonts w:ascii="宋体" w:hAnsi="宋体" w:cs="宋体"/>
                <w:b/>
                <w:bCs/>
                <w:color w:val="auto"/>
                <w:kern w:val="0"/>
                <w:szCs w:val="21"/>
              </w:rPr>
            </w:pPr>
            <w:r>
              <w:rPr>
                <w:rFonts w:hint="eastAsia" w:ascii="宋体" w:hAnsi="宋体" w:cs="宋体"/>
                <w:b/>
                <w:bCs/>
                <w:color w:val="auto"/>
                <w:kern w:val="0"/>
                <w:szCs w:val="21"/>
              </w:rPr>
              <w:t xml:space="preserve">品牌型号 </w:t>
            </w:r>
          </w:p>
        </w:tc>
        <w:tc>
          <w:tcPr>
            <w:tcW w:w="1172" w:type="dxa"/>
            <w:vAlign w:val="center"/>
          </w:tcPr>
          <w:p>
            <w:pPr>
              <w:widowControl/>
              <w:spacing w:line="0" w:lineRule="atLeast"/>
              <w:ind w:left="-2" w:leftChars="-30" w:right="-84" w:rightChars="-40" w:hanging="61" w:hangingChars="29"/>
              <w:jc w:val="center"/>
              <w:rPr>
                <w:rFonts w:ascii="宋体" w:hAnsi="宋体" w:cs="宋体"/>
                <w:b/>
                <w:bCs/>
                <w:color w:val="auto"/>
                <w:kern w:val="0"/>
                <w:szCs w:val="21"/>
              </w:rPr>
            </w:pPr>
            <w:r>
              <w:rPr>
                <w:rFonts w:hint="eastAsia" w:ascii="宋体" w:hAnsi="宋体" w:cs="宋体"/>
                <w:b/>
                <w:bCs/>
                <w:color w:val="auto"/>
                <w:kern w:val="0"/>
                <w:szCs w:val="21"/>
              </w:rPr>
              <w:t>生产厂家或产地</w:t>
            </w:r>
          </w:p>
        </w:tc>
        <w:tc>
          <w:tcPr>
            <w:tcW w:w="1014" w:type="dxa"/>
            <w:vAlign w:val="center"/>
          </w:tcPr>
          <w:p>
            <w:pPr>
              <w:widowControl/>
              <w:spacing w:line="0" w:lineRule="atLeast"/>
              <w:ind w:left="-2" w:leftChars="-30" w:right="-84" w:rightChars="-40" w:hanging="61" w:hangingChars="29"/>
              <w:jc w:val="center"/>
              <w:rPr>
                <w:rFonts w:ascii="宋体" w:hAnsi="宋体" w:cs="宋体"/>
                <w:b/>
                <w:bCs/>
                <w:color w:val="auto"/>
                <w:kern w:val="0"/>
                <w:szCs w:val="21"/>
              </w:rPr>
            </w:pPr>
            <w:r>
              <w:rPr>
                <w:rFonts w:hint="eastAsia" w:ascii="宋体" w:hAnsi="宋体" w:cs="宋体"/>
                <w:b/>
                <w:bCs/>
                <w:color w:val="auto"/>
                <w:kern w:val="0"/>
                <w:szCs w:val="21"/>
              </w:rPr>
              <w:t>数量及  单位　</w:t>
            </w:r>
          </w:p>
        </w:tc>
        <w:tc>
          <w:tcPr>
            <w:tcW w:w="929" w:type="dxa"/>
            <w:vAlign w:val="center"/>
          </w:tcPr>
          <w:p>
            <w:pPr>
              <w:widowControl/>
              <w:spacing w:line="0" w:lineRule="atLeast"/>
              <w:ind w:left="-111" w:leftChars="-89" w:right="-25" w:rightChars="-12" w:hanging="76" w:hangingChars="36"/>
              <w:jc w:val="center"/>
              <w:rPr>
                <w:rFonts w:ascii="宋体" w:hAnsi="宋体" w:cs="宋体"/>
                <w:b/>
                <w:bCs/>
                <w:color w:val="auto"/>
                <w:kern w:val="0"/>
                <w:szCs w:val="21"/>
              </w:rPr>
            </w:pPr>
            <w:r>
              <w:rPr>
                <w:rFonts w:hint="eastAsia" w:ascii="宋体" w:hAnsi="宋体" w:cs="宋体"/>
                <w:b/>
                <w:bCs/>
                <w:color w:val="auto"/>
                <w:kern w:val="0"/>
                <w:szCs w:val="21"/>
              </w:rPr>
              <w:t>单价（元）</w:t>
            </w:r>
          </w:p>
        </w:tc>
        <w:tc>
          <w:tcPr>
            <w:tcW w:w="928" w:type="dxa"/>
            <w:vAlign w:val="center"/>
          </w:tcPr>
          <w:p>
            <w:pPr>
              <w:widowControl/>
              <w:spacing w:line="0" w:lineRule="atLeast"/>
              <w:ind w:leftChars="-29" w:right="-107" w:rightChars="-51" w:hanging="61" w:hangingChars="29"/>
              <w:jc w:val="center"/>
              <w:rPr>
                <w:rFonts w:ascii="宋体" w:hAnsi="宋体" w:cs="宋体"/>
                <w:b/>
                <w:bCs/>
                <w:color w:val="auto"/>
                <w:kern w:val="0"/>
                <w:szCs w:val="21"/>
              </w:rPr>
            </w:pPr>
            <w:r>
              <w:rPr>
                <w:rFonts w:hint="eastAsia" w:ascii="宋体" w:hAnsi="宋体" w:cs="宋体"/>
                <w:b/>
                <w:bCs/>
                <w:color w:val="auto"/>
                <w:kern w:val="0"/>
                <w:szCs w:val="21"/>
              </w:rPr>
              <w:t>总价（元）</w:t>
            </w:r>
          </w:p>
        </w:tc>
        <w:tc>
          <w:tcPr>
            <w:tcW w:w="928" w:type="dxa"/>
            <w:vAlign w:val="center"/>
          </w:tcPr>
          <w:p>
            <w:pPr>
              <w:widowControl/>
              <w:spacing w:line="0" w:lineRule="atLeast"/>
              <w:ind w:leftChars="-29" w:right="-107" w:rightChars="-51" w:hanging="61" w:hangingChars="29"/>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widowControl/>
              <w:spacing w:line="0" w:lineRule="atLeast"/>
              <w:jc w:val="center"/>
              <w:rPr>
                <w:rFonts w:ascii="宋体" w:hAnsi="宋体" w:cs="宋体"/>
                <w:color w:val="auto"/>
                <w:kern w:val="0"/>
                <w:szCs w:val="21"/>
              </w:rPr>
            </w:pPr>
            <w:r>
              <w:rPr>
                <w:rFonts w:hint="eastAsia" w:ascii="宋体" w:hAnsi="宋体" w:cs="宋体"/>
                <w:color w:val="auto"/>
                <w:kern w:val="0"/>
                <w:szCs w:val="21"/>
              </w:rPr>
              <w:t>1</w:t>
            </w:r>
          </w:p>
        </w:tc>
        <w:tc>
          <w:tcPr>
            <w:tcW w:w="1159" w:type="dxa"/>
            <w:vAlign w:val="center"/>
          </w:tcPr>
          <w:p>
            <w:pPr>
              <w:widowControl/>
              <w:spacing w:line="540" w:lineRule="exact"/>
              <w:jc w:val="center"/>
              <w:rPr>
                <w:rFonts w:ascii="宋体" w:hAnsi="宋体" w:cs="宋体"/>
                <w:color w:val="auto"/>
                <w:kern w:val="0"/>
                <w:szCs w:val="21"/>
              </w:rPr>
            </w:pPr>
          </w:p>
        </w:tc>
        <w:tc>
          <w:tcPr>
            <w:tcW w:w="1871" w:type="dxa"/>
            <w:vAlign w:val="bottom"/>
          </w:tcPr>
          <w:p>
            <w:pPr>
              <w:widowControl/>
              <w:spacing w:line="540" w:lineRule="exact"/>
              <w:jc w:val="center"/>
              <w:rPr>
                <w:rFonts w:ascii="宋体" w:hAnsi="宋体" w:cs="宋体"/>
                <w:color w:val="auto"/>
                <w:kern w:val="0"/>
                <w:szCs w:val="21"/>
              </w:rPr>
            </w:pPr>
          </w:p>
        </w:tc>
        <w:tc>
          <w:tcPr>
            <w:tcW w:w="1000" w:type="dxa"/>
          </w:tcPr>
          <w:p>
            <w:pPr>
              <w:spacing w:line="0" w:lineRule="atLeast"/>
              <w:jc w:val="center"/>
              <w:rPr>
                <w:rFonts w:ascii="宋体" w:hAnsi="宋体" w:cs="宋体"/>
                <w:color w:val="auto"/>
                <w:szCs w:val="21"/>
              </w:rPr>
            </w:pPr>
          </w:p>
        </w:tc>
        <w:tc>
          <w:tcPr>
            <w:tcW w:w="1172" w:type="dxa"/>
          </w:tcPr>
          <w:p>
            <w:pPr>
              <w:spacing w:line="0" w:lineRule="atLeast"/>
              <w:jc w:val="center"/>
              <w:rPr>
                <w:rFonts w:ascii="宋体" w:hAnsi="宋体" w:cs="宋体"/>
                <w:color w:val="auto"/>
                <w:szCs w:val="21"/>
              </w:rPr>
            </w:pPr>
          </w:p>
        </w:tc>
        <w:tc>
          <w:tcPr>
            <w:tcW w:w="1014" w:type="dxa"/>
            <w:vAlign w:val="center"/>
          </w:tcPr>
          <w:p>
            <w:pPr>
              <w:spacing w:line="0" w:lineRule="atLeast"/>
              <w:jc w:val="center"/>
              <w:rPr>
                <w:rFonts w:ascii="宋体" w:hAnsi="宋体" w:cs="宋体"/>
                <w:color w:val="auto"/>
                <w:szCs w:val="21"/>
              </w:rPr>
            </w:pPr>
          </w:p>
        </w:tc>
        <w:tc>
          <w:tcPr>
            <w:tcW w:w="929" w:type="dxa"/>
            <w:vAlign w:val="center"/>
          </w:tcPr>
          <w:p>
            <w:pPr>
              <w:spacing w:line="0" w:lineRule="atLeast"/>
              <w:ind w:leftChars="-88" w:right="-25" w:rightChars="-12" w:hanging="184" w:hangingChars="88"/>
              <w:jc w:val="center"/>
              <w:rPr>
                <w:rFonts w:ascii="宋体" w:hAnsi="宋体" w:cs="宋体"/>
                <w:color w:val="auto"/>
                <w:szCs w:val="21"/>
              </w:rPr>
            </w:pPr>
          </w:p>
        </w:tc>
        <w:tc>
          <w:tcPr>
            <w:tcW w:w="928" w:type="dxa"/>
            <w:vAlign w:val="bottom"/>
          </w:tcPr>
          <w:p>
            <w:pPr>
              <w:widowControl/>
              <w:spacing w:line="0" w:lineRule="atLeast"/>
              <w:jc w:val="center"/>
              <w:rPr>
                <w:rFonts w:ascii="宋体" w:hAnsi="宋体" w:cs="宋体"/>
                <w:color w:val="auto"/>
                <w:kern w:val="0"/>
                <w:szCs w:val="21"/>
              </w:rPr>
            </w:pPr>
          </w:p>
        </w:tc>
        <w:tc>
          <w:tcPr>
            <w:tcW w:w="928" w:type="dxa"/>
            <w:vAlign w:val="bottom"/>
          </w:tcPr>
          <w:p>
            <w:pPr>
              <w:widowControl/>
              <w:spacing w:line="0" w:lineRule="atLeas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widowControl/>
              <w:spacing w:line="0" w:lineRule="atLeast"/>
              <w:jc w:val="center"/>
              <w:rPr>
                <w:rFonts w:ascii="宋体" w:hAnsi="宋体" w:cs="宋体"/>
                <w:color w:val="auto"/>
                <w:kern w:val="0"/>
                <w:szCs w:val="21"/>
              </w:rPr>
            </w:pPr>
            <w:r>
              <w:rPr>
                <w:rFonts w:hint="eastAsia" w:ascii="宋体" w:hAnsi="宋体" w:cs="宋体"/>
                <w:color w:val="auto"/>
                <w:kern w:val="0"/>
                <w:szCs w:val="21"/>
              </w:rPr>
              <w:t>2</w:t>
            </w:r>
          </w:p>
        </w:tc>
        <w:tc>
          <w:tcPr>
            <w:tcW w:w="1159" w:type="dxa"/>
            <w:vAlign w:val="center"/>
          </w:tcPr>
          <w:p>
            <w:pPr>
              <w:widowControl/>
              <w:spacing w:line="540" w:lineRule="exact"/>
              <w:jc w:val="center"/>
              <w:rPr>
                <w:rFonts w:ascii="宋体" w:hAnsi="宋体" w:cs="宋体"/>
                <w:color w:val="auto"/>
                <w:kern w:val="0"/>
                <w:szCs w:val="21"/>
              </w:rPr>
            </w:pPr>
          </w:p>
        </w:tc>
        <w:tc>
          <w:tcPr>
            <w:tcW w:w="1871" w:type="dxa"/>
            <w:vAlign w:val="bottom"/>
          </w:tcPr>
          <w:p>
            <w:pPr>
              <w:widowControl/>
              <w:spacing w:line="540" w:lineRule="exact"/>
              <w:jc w:val="center"/>
              <w:rPr>
                <w:rFonts w:ascii="宋体" w:hAnsi="宋体" w:cs="宋体"/>
                <w:color w:val="auto"/>
                <w:kern w:val="0"/>
                <w:szCs w:val="21"/>
              </w:rPr>
            </w:pPr>
          </w:p>
        </w:tc>
        <w:tc>
          <w:tcPr>
            <w:tcW w:w="1000" w:type="dxa"/>
          </w:tcPr>
          <w:p>
            <w:pPr>
              <w:spacing w:line="0" w:lineRule="atLeast"/>
              <w:jc w:val="center"/>
              <w:rPr>
                <w:rFonts w:ascii="宋体" w:hAnsi="宋体" w:cs="宋体"/>
                <w:color w:val="auto"/>
                <w:szCs w:val="21"/>
              </w:rPr>
            </w:pPr>
          </w:p>
        </w:tc>
        <w:tc>
          <w:tcPr>
            <w:tcW w:w="1172" w:type="dxa"/>
          </w:tcPr>
          <w:p>
            <w:pPr>
              <w:spacing w:line="0" w:lineRule="atLeast"/>
              <w:jc w:val="center"/>
              <w:rPr>
                <w:rFonts w:ascii="宋体" w:hAnsi="宋体" w:cs="宋体"/>
                <w:color w:val="auto"/>
                <w:szCs w:val="21"/>
              </w:rPr>
            </w:pPr>
          </w:p>
        </w:tc>
        <w:tc>
          <w:tcPr>
            <w:tcW w:w="1014" w:type="dxa"/>
            <w:vAlign w:val="center"/>
          </w:tcPr>
          <w:p>
            <w:pPr>
              <w:spacing w:line="0" w:lineRule="atLeast"/>
              <w:jc w:val="center"/>
              <w:rPr>
                <w:rFonts w:ascii="宋体" w:hAnsi="宋体" w:cs="宋体"/>
                <w:color w:val="auto"/>
                <w:szCs w:val="21"/>
              </w:rPr>
            </w:pPr>
          </w:p>
        </w:tc>
        <w:tc>
          <w:tcPr>
            <w:tcW w:w="929" w:type="dxa"/>
            <w:vAlign w:val="center"/>
          </w:tcPr>
          <w:p>
            <w:pPr>
              <w:spacing w:line="0" w:lineRule="atLeast"/>
              <w:ind w:leftChars="-88" w:right="-25" w:rightChars="-12" w:hanging="184" w:hangingChars="88"/>
              <w:jc w:val="center"/>
              <w:rPr>
                <w:rFonts w:ascii="宋体" w:hAnsi="宋体" w:cs="宋体"/>
                <w:color w:val="auto"/>
                <w:szCs w:val="21"/>
              </w:rPr>
            </w:pPr>
          </w:p>
        </w:tc>
        <w:tc>
          <w:tcPr>
            <w:tcW w:w="928" w:type="dxa"/>
            <w:vAlign w:val="bottom"/>
          </w:tcPr>
          <w:p>
            <w:pPr>
              <w:widowControl/>
              <w:spacing w:line="0" w:lineRule="atLeast"/>
              <w:jc w:val="center"/>
              <w:rPr>
                <w:rFonts w:ascii="宋体" w:hAnsi="宋体" w:cs="宋体"/>
                <w:color w:val="auto"/>
                <w:kern w:val="0"/>
                <w:szCs w:val="21"/>
              </w:rPr>
            </w:pPr>
          </w:p>
        </w:tc>
        <w:tc>
          <w:tcPr>
            <w:tcW w:w="928" w:type="dxa"/>
            <w:vAlign w:val="bottom"/>
          </w:tcPr>
          <w:p>
            <w:pPr>
              <w:widowControl/>
              <w:spacing w:line="0" w:lineRule="atLeas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widowControl/>
              <w:spacing w:line="0" w:lineRule="atLeast"/>
              <w:jc w:val="center"/>
              <w:rPr>
                <w:rFonts w:ascii="宋体" w:hAnsi="宋体" w:cs="宋体"/>
                <w:color w:val="auto"/>
                <w:kern w:val="0"/>
                <w:szCs w:val="21"/>
              </w:rPr>
            </w:pPr>
            <w:r>
              <w:rPr>
                <w:rFonts w:hint="eastAsia" w:ascii="宋体" w:hAnsi="宋体" w:cs="宋体"/>
                <w:color w:val="auto"/>
                <w:kern w:val="0"/>
                <w:szCs w:val="21"/>
              </w:rPr>
              <w:t>3</w:t>
            </w:r>
          </w:p>
        </w:tc>
        <w:tc>
          <w:tcPr>
            <w:tcW w:w="1159" w:type="dxa"/>
            <w:vAlign w:val="center"/>
          </w:tcPr>
          <w:p>
            <w:pPr>
              <w:widowControl/>
              <w:spacing w:line="540" w:lineRule="exact"/>
              <w:jc w:val="center"/>
              <w:rPr>
                <w:rFonts w:ascii="宋体" w:hAnsi="宋体" w:cs="宋体"/>
                <w:color w:val="auto"/>
                <w:kern w:val="0"/>
                <w:szCs w:val="21"/>
              </w:rPr>
            </w:pPr>
          </w:p>
        </w:tc>
        <w:tc>
          <w:tcPr>
            <w:tcW w:w="1871" w:type="dxa"/>
            <w:vAlign w:val="bottom"/>
          </w:tcPr>
          <w:p>
            <w:pPr>
              <w:widowControl/>
              <w:spacing w:line="540" w:lineRule="exact"/>
              <w:jc w:val="center"/>
              <w:rPr>
                <w:rFonts w:ascii="宋体" w:hAnsi="宋体" w:cs="宋体"/>
                <w:color w:val="auto"/>
                <w:kern w:val="0"/>
                <w:szCs w:val="21"/>
              </w:rPr>
            </w:pPr>
          </w:p>
        </w:tc>
        <w:tc>
          <w:tcPr>
            <w:tcW w:w="1000" w:type="dxa"/>
          </w:tcPr>
          <w:p>
            <w:pPr>
              <w:spacing w:line="0" w:lineRule="atLeast"/>
              <w:jc w:val="center"/>
              <w:rPr>
                <w:rFonts w:ascii="宋体" w:hAnsi="宋体" w:cs="宋体"/>
                <w:color w:val="auto"/>
                <w:szCs w:val="21"/>
              </w:rPr>
            </w:pPr>
          </w:p>
        </w:tc>
        <w:tc>
          <w:tcPr>
            <w:tcW w:w="1172" w:type="dxa"/>
          </w:tcPr>
          <w:p>
            <w:pPr>
              <w:spacing w:line="0" w:lineRule="atLeast"/>
              <w:jc w:val="center"/>
              <w:rPr>
                <w:rFonts w:ascii="宋体" w:hAnsi="宋体" w:cs="宋体"/>
                <w:color w:val="auto"/>
                <w:szCs w:val="21"/>
              </w:rPr>
            </w:pPr>
          </w:p>
        </w:tc>
        <w:tc>
          <w:tcPr>
            <w:tcW w:w="1014" w:type="dxa"/>
            <w:vAlign w:val="center"/>
          </w:tcPr>
          <w:p>
            <w:pPr>
              <w:spacing w:line="0" w:lineRule="atLeast"/>
              <w:jc w:val="center"/>
              <w:rPr>
                <w:rFonts w:ascii="宋体" w:hAnsi="宋体" w:cs="宋体"/>
                <w:color w:val="auto"/>
                <w:szCs w:val="21"/>
              </w:rPr>
            </w:pPr>
          </w:p>
        </w:tc>
        <w:tc>
          <w:tcPr>
            <w:tcW w:w="929" w:type="dxa"/>
            <w:vAlign w:val="center"/>
          </w:tcPr>
          <w:p>
            <w:pPr>
              <w:spacing w:line="0" w:lineRule="atLeast"/>
              <w:ind w:leftChars="-88" w:right="-25" w:rightChars="-12" w:hanging="184" w:hangingChars="88"/>
              <w:jc w:val="center"/>
              <w:rPr>
                <w:rFonts w:ascii="宋体" w:hAnsi="宋体" w:cs="宋体"/>
                <w:color w:val="auto"/>
                <w:szCs w:val="21"/>
              </w:rPr>
            </w:pPr>
          </w:p>
        </w:tc>
        <w:tc>
          <w:tcPr>
            <w:tcW w:w="928" w:type="dxa"/>
            <w:vAlign w:val="bottom"/>
          </w:tcPr>
          <w:p>
            <w:pPr>
              <w:widowControl/>
              <w:spacing w:line="0" w:lineRule="atLeast"/>
              <w:jc w:val="center"/>
              <w:rPr>
                <w:rFonts w:ascii="宋体" w:hAnsi="宋体" w:cs="宋体"/>
                <w:color w:val="auto"/>
                <w:kern w:val="0"/>
                <w:szCs w:val="21"/>
              </w:rPr>
            </w:pPr>
          </w:p>
        </w:tc>
        <w:tc>
          <w:tcPr>
            <w:tcW w:w="928" w:type="dxa"/>
            <w:vAlign w:val="bottom"/>
          </w:tcPr>
          <w:p>
            <w:pPr>
              <w:widowControl/>
              <w:spacing w:line="0" w:lineRule="atLeas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widowControl/>
              <w:spacing w:line="0" w:lineRule="atLeast"/>
              <w:jc w:val="center"/>
              <w:rPr>
                <w:rFonts w:ascii="宋体" w:hAnsi="宋体" w:cs="宋体"/>
                <w:color w:val="auto"/>
                <w:kern w:val="0"/>
                <w:szCs w:val="21"/>
              </w:rPr>
            </w:pPr>
            <w:r>
              <w:rPr>
                <w:rFonts w:hint="eastAsia" w:ascii="宋体" w:hAnsi="宋体" w:cs="宋体"/>
                <w:color w:val="auto"/>
                <w:kern w:val="0"/>
                <w:szCs w:val="21"/>
              </w:rPr>
              <w:t>4</w:t>
            </w:r>
          </w:p>
        </w:tc>
        <w:tc>
          <w:tcPr>
            <w:tcW w:w="1159" w:type="dxa"/>
            <w:vAlign w:val="center"/>
          </w:tcPr>
          <w:p>
            <w:pPr>
              <w:widowControl/>
              <w:spacing w:line="540" w:lineRule="exact"/>
              <w:jc w:val="center"/>
              <w:rPr>
                <w:rFonts w:ascii="宋体" w:hAnsi="宋体" w:cs="宋体"/>
                <w:color w:val="auto"/>
                <w:kern w:val="0"/>
                <w:szCs w:val="21"/>
              </w:rPr>
            </w:pPr>
          </w:p>
        </w:tc>
        <w:tc>
          <w:tcPr>
            <w:tcW w:w="1871" w:type="dxa"/>
            <w:vAlign w:val="bottom"/>
          </w:tcPr>
          <w:p>
            <w:pPr>
              <w:widowControl/>
              <w:spacing w:line="540" w:lineRule="exact"/>
              <w:jc w:val="center"/>
              <w:rPr>
                <w:rFonts w:ascii="宋体" w:hAnsi="宋体" w:cs="宋体"/>
                <w:color w:val="auto"/>
                <w:kern w:val="0"/>
                <w:szCs w:val="21"/>
              </w:rPr>
            </w:pPr>
          </w:p>
        </w:tc>
        <w:tc>
          <w:tcPr>
            <w:tcW w:w="1000" w:type="dxa"/>
          </w:tcPr>
          <w:p>
            <w:pPr>
              <w:spacing w:line="0" w:lineRule="atLeast"/>
              <w:jc w:val="center"/>
              <w:rPr>
                <w:rFonts w:ascii="宋体" w:hAnsi="宋体" w:cs="宋体"/>
                <w:color w:val="auto"/>
                <w:szCs w:val="21"/>
              </w:rPr>
            </w:pPr>
          </w:p>
        </w:tc>
        <w:tc>
          <w:tcPr>
            <w:tcW w:w="1172" w:type="dxa"/>
          </w:tcPr>
          <w:p>
            <w:pPr>
              <w:spacing w:line="0" w:lineRule="atLeast"/>
              <w:jc w:val="center"/>
              <w:rPr>
                <w:rFonts w:ascii="宋体" w:hAnsi="宋体" w:cs="宋体"/>
                <w:color w:val="auto"/>
                <w:szCs w:val="21"/>
              </w:rPr>
            </w:pPr>
          </w:p>
        </w:tc>
        <w:tc>
          <w:tcPr>
            <w:tcW w:w="1014" w:type="dxa"/>
            <w:vAlign w:val="center"/>
          </w:tcPr>
          <w:p>
            <w:pPr>
              <w:spacing w:line="0" w:lineRule="atLeast"/>
              <w:jc w:val="center"/>
              <w:rPr>
                <w:rFonts w:ascii="宋体" w:hAnsi="宋体" w:cs="宋体"/>
                <w:color w:val="auto"/>
                <w:szCs w:val="21"/>
              </w:rPr>
            </w:pPr>
          </w:p>
        </w:tc>
        <w:tc>
          <w:tcPr>
            <w:tcW w:w="929" w:type="dxa"/>
            <w:vAlign w:val="center"/>
          </w:tcPr>
          <w:p>
            <w:pPr>
              <w:spacing w:line="0" w:lineRule="atLeast"/>
              <w:ind w:leftChars="-88" w:right="-25" w:rightChars="-12" w:hanging="184" w:hangingChars="88"/>
              <w:jc w:val="center"/>
              <w:rPr>
                <w:rFonts w:ascii="宋体" w:hAnsi="宋体" w:cs="宋体"/>
                <w:color w:val="auto"/>
                <w:szCs w:val="21"/>
              </w:rPr>
            </w:pPr>
          </w:p>
        </w:tc>
        <w:tc>
          <w:tcPr>
            <w:tcW w:w="928" w:type="dxa"/>
            <w:vAlign w:val="bottom"/>
          </w:tcPr>
          <w:p>
            <w:pPr>
              <w:widowControl/>
              <w:spacing w:line="0" w:lineRule="atLeast"/>
              <w:jc w:val="center"/>
              <w:rPr>
                <w:rFonts w:ascii="宋体" w:hAnsi="宋体" w:cs="宋体"/>
                <w:color w:val="auto"/>
                <w:kern w:val="0"/>
                <w:szCs w:val="21"/>
              </w:rPr>
            </w:pPr>
          </w:p>
        </w:tc>
        <w:tc>
          <w:tcPr>
            <w:tcW w:w="928" w:type="dxa"/>
            <w:vAlign w:val="bottom"/>
          </w:tcPr>
          <w:p>
            <w:pPr>
              <w:widowControl/>
              <w:spacing w:line="0" w:lineRule="atLeas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widowControl/>
              <w:spacing w:line="0" w:lineRule="atLeast"/>
              <w:jc w:val="center"/>
              <w:rPr>
                <w:rFonts w:ascii="宋体" w:hAnsi="宋体" w:cs="宋体"/>
                <w:color w:val="auto"/>
                <w:kern w:val="0"/>
                <w:szCs w:val="21"/>
              </w:rPr>
            </w:pPr>
            <w:r>
              <w:rPr>
                <w:rFonts w:hint="eastAsia" w:ascii="宋体" w:hAnsi="宋体" w:cs="宋体"/>
                <w:color w:val="auto"/>
                <w:kern w:val="0"/>
                <w:szCs w:val="21"/>
              </w:rPr>
              <w:t>5</w:t>
            </w:r>
          </w:p>
        </w:tc>
        <w:tc>
          <w:tcPr>
            <w:tcW w:w="1159" w:type="dxa"/>
            <w:vAlign w:val="center"/>
          </w:tcPr>
          <w:p>
            <w:pPr>
              <w:widowControl/>
              <w:jc w:val="center"/>
              <w:rPr>
                <w:rFonts w:ascii="宋体" w:hAnsi="宋体" w:cs="宋体"/>
                <w:color w:val="auto"/>
                <w:kern w:val="0"/>
                <w:szCs w:val="21"/>
              </w:rPr>
            </w:pPr>
          </w:p>
        </w:tc>
        <w:tc>
          <w:tcPr>
            <w:tcW w:w="1871" w:type="dxa"/>
            <w:vAlign w:val="bottom"/>
          </w:tcPr>
          <w:p>
            <w:pPr>
              <w:widowControl/>
              <w:spacing w:line="540" w:lineRule="exact"/>
              <w:jc w:val="center"/>
              <w:rPr>
                <w:rFonts w:ascii="宋体" w:hAnsi="宋体" w:cs="宋体"/>
                <w:color w:val="auto"/>
                <w:kern w:val="0"/>
                <w:szCs w:val="21"/>
              </w:rPr>
            </w:pPr>
          </w:p>
        </w:tc>
        <w:tc>
          <w:tcPr>
            <w:tcW w:w="1000" w:type="dxa"/>
          </w:tcPr>
          <w:p>
            <w:pPr>
              <w:spacing w:line="0" w:lineRule="atLeast"/>
              <w:jc w:val="center"/>
              <w:rPr>
                <w:rFonts w:ascii="宋体" w:hAnsi="宋体" w:cs="宋体"/>
                <w:color w:val="auto"/>
                <w:szCs w:val="21"/>
              </w:rPr>
            </w:pPr>
          </w:p>
        </w:tc>
        <w:tc>
          <w:tcPr>
            <w:tcW w:w="1172" w:type="dxa"/>
          </w:tcPr>
          <w:p>
            <w:pPr>
              <w:spacing w:line="0" w:lineRule="atLeast"/>
              <w:jc w:val="center"/>
              <w:rPr>
                <w:rFonts w:ascii="宋体" w:hAnsi="宋体" w:cs="宋体"/>
                <w:color w:val="auto"/>
                <w:szCs w:val="21"/>
              </w:rPr>
            </w:pPr>
          </w:p>
        </w:tc>
        <w:tc>
          <w:tcPr>
            <w:tcW w:w="1014" w:type="dxa"/>
            <w:vAlign w:val="center"/>
          </w:tcPr>
          <w:p>
            <w:pPr>
              <w:spacing w:line="0" w:lineRule="atLeast"/>
              <w:jc w:val="center"/>
              <w:rPr>
                <w:rFonts w:ascii="宋体" w:hAnsi="宋体" w:cs="宋体"/>
                <w:color w:val="auto"/>
                <w:szCs w:val="21"/>
              </w:rPr>
            </w:pPr>
          </w:p>
        </w:tc>
        <w:tc>
          <w:tcPr>
            <w:tcW w:w="929" w:type="dxa"/>
            <w:vAlign w:val="center"/>
          </w:tcPr>
          <w:p>
            <w:pPr>
              <w:spacing w:line="0" w:lineRule="atLeast"/>
              <w:ind w:leftChars="-88" w:right="-25" w:rightChars="-12" w:hanging="184" w:hangingChars="88"/>
              <w:jc w:val="center"/>
              <w:rPr>
                <w:rFonts w:ascii="宋体" w:hAnsi="宋体" w:cs="宋体"/>
                <w:color w:val="auto"/>
                <w:szCs w:val="21"/>
              </w:rPr>
            </w:pPr>
          </w:p>
        </w:tc>
        <w:tc>
          <w:tcPr>
            <w:tcW w:w="928" w:type="dxa"/>
            <w:vAlign w:val="center"/>
          </w:tcPr>
          <w:p>
            <w:pPr>
              <w:widowControl/>
              <w:spacing w:line="0" w:lineRule="atLeast"/>
              <w:jc w:val="center"/>
              <w:rPr>
                <w:rFonts w:ascii="宋体" w:hAnsi="宋体" w:cs="宋体"/>
                <w:color w:val="auto"/>
                <w:kern w:val="0"/>
                <w:szCs w:val="21"/>
              </w:rPr>
            </w:pPr>
          </w:p>
        </w:tc>
        <w:tc>
          <w:tcPr>
            <w:tcW w:w="928" w:type="dxa"/>
            <w:vAlign w:val="center"/>
          </w:tcPr>
          <w:p>
            <w:pPr>
              <w:widowControl/>
              <w:spacing w:line="0" w:lineRule="atLeas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widowControl/>
              <w:spacing w:line="0" w:lineRule="atLeast"/>
              <w:jc w:val="center"/>
              <w:rPr>
                <w:rFonts w:ascii="宋体" w:hAnsi="宋体" w:cs="宋体"/>
                <w:color w:val="auto"/>
                <w:kern w:val="0"/>
                <w:szCs w:val="21"/>
              </w:rPr>
            </w:pPr>
            <w:r>
              <w:rPr>
                <w:rFonts w:hint="eastAsia" w:ascii="宋体" w:hAnsi="宋体" w:cs="宋体"/>
                <w:color w:val="auto"/>
                <w:kern w:val="0"/>
                <w:szCs w:val="21"/>
              </w:rPr>
              <w:t>…</w:t>
            </w:r>
          </w:p>
        </w:tc>
        <w:tc>
          <w:tcPr>
            <w:tcW w:w="1159" w:type="dxa"/>
            <w:vAlign w:val="center"/>
          </w:tcPr>
          <w:p>
            <w:pPr>
              <w:widowControl/>
              <w:spacing w:line="540" w:lineRule="exact"/>
              <w:jc w:val="center"/>
              <w:rPr>
                <w:rFonts w:ascii="宋体" w:hAnsi="宋体" w:cs="宋体"/>
                <w:color w:val="auto"/>
                <w:kern w:val="0"/>
                <w:szCs w:val="21"/>
              </w:rPr>
            </w:pPr>
          </w:p>
        </w:tc>
        <w:tc>
          <w:tcPr>
            <w:tcW w:w="1871" w:type="dxa"/>
          </w:tcPr>
          <w:p>
            <w:pPr>
              <w:spacing w:line="0" w:lineRule="atLeast"/>
              <w:jc w:val="center"/>
              <w:rPr>
                <w:rFonts w:ascii="宋体" w:hAnsi="宋体" w:cs="宋体"/>
                <w:color w:val="auto"/>
                <w:szCs w:val="21"/>
              </w:rPr>
            </w:pPr>
          </w:p>
        </w:tc>
        <w:tc>
          <w:tcPr>
            <w:tcW w:w="1000" w:type="dxa"/>
          </w:tcPr>
          <w:p>
            <w:pPr>
              <w:spacing w:line="0" w:lineRule="atLeast"/>
              <w:jc w:val="center"/>
              <w:rPr>
                <w:rFonts w:ascii="宋体" w:hAnsi="宋体" w:cs="宋体"/>
                <w:color w:val="auto"/>
                <w:szCs w:val="21"/>
              </w:rPr>
            </w:pPr>
          </w:p>
        </w:tc>
        <w:tc>
          <w:tcPr>
            <w:tcW w:w="1172" w:type="dxa"/>
          </w:tcPr>
          <w:p>
            <w:pPr>
              <w:spacing w:line="0" w:lineRule="atLeast"/>
              <w:jc w:val="center"/>
              <w:rPr>
                <w:rFonts w:ascii="宋体" w:hAnsi="宋体" w:cs="宋体"/>
                <w:color w:val="auto"/>
                <w:szCs w:val="21"/>
              </w:rPr>
            </w:pPr>
          </w:p>
        </w:tc>
        <w:tc>
          <w:tcPr>
            <w:tcW w:w="1014" w:type="dxa"/>
            <w:vAlign w:val="center"/>
          </w:tcPr>
          <w:p>
            <w:pPr>
              <w:spacing w:line="0" w:lineRule="atLeast"/>
              <w:jc w:val="center"/>
              <w:rPr>
                <w:rFonts w:ascii="宋体" w:hAnsi="宋体" w:cs="宋体"/>
                <w:color w:val="auto"/>
                <w:szCs w:val="21"/>
              </w:rPr>
            </w:pPr>
          </w:p>
        </w:tc>
        <w:tc>
          <w:tcPr>
            <w:tcW w:w="929" w:type="dxa"/>
            <w:vAlign w:val="center"/>
          </w:tcPr>
          <w:p>
            <w:pPr>
              <w:spacing w:line="0" w:lineRule="atLeast"/>
              <w:ind w:leftChars="-88" w:right="-25" w:rightChars="-12" w:hanging="184" w:hangingChars="88"/>
              <w:jc w:val="center"/>
              <w:rPr>
                <w:rFonts w:ascii="宋体" w:hAnsi="宋体" w:cs="宋体"/>
                <w:color w:val="auto"/>
                <w:szCs w:val="21"/>
              </w:rPr>
            </w:pPr>
          </w:p>
        </w:tc>
        <w:tc>
          <w:tcPr>
            <w:tcW w:w="928" w:type="dxa"/>
            <w:vAlign w:val="bottom"/>
          </w:tcPr>
          <w:p>
            <w:pPr>
              <w:widowControl/>
              <w:spacing w:line="0" w:lineRule="atLeast"/>
              <w:jc w:val="center"/>
              <w:rPr>
                <w:rFonts w:ascii="宋体" w:hAnsi="宋体" w:cs="宋体"/>
                <w:color w:val="auto"/>
                <w:kern w:val="0"/>
                <w:szCs w:val="21"/>
              </w:rPr>
            </w:pPr>
          </w:p>
        </w:tc>
        <w:tc>
          <w:tcPr>
            <w:tcW w:w="928" w:type="dxa"/>
            <w:vAlign w:val="bottom"/>
          </w:tcPr>
          <w:p>
            <w:pPr>
              <w:widowControl/>
              <w:spacing w:line="0" w:lineRule="atLeas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5" w:type="dxa"/>
            <w:gridSpan w:val="2"/>
            <w:vAlign w:val="center"/>
          </w:tcPr>
          <w:p>
            <w:pPr>
              <w:widowControl/>
              <w:spacing w:line="540" w:lineRule="exact"/>
              <w:jc w:val="center"/>
              <w:rPr>
                <w:rFonts w:ascii="宋体" w:hAnsi="宋体" w:cs="宋体"/>
                <w:color w:val="auto"/>
                <w:kern w:val="0"/>
                <w:szCs w:val="21"/>
              </w:rPr>
            </w:pPr>
            <w:r>
              <w:rPr>
                <w:rFonts w:hint="eastAsia" w:ascii="宋体" w:hAnsi="宋体" w:cs="宋体"/>
                <w:b/>
                <w:bCs/>
                <w:color w:val="auto"/>
                <w:kern w:val="0"/>
                <w:szCs w:val="21"/>
              </w:rPr>
              <w:t>合计总价（元）</w:t>
            </w:r>
          </w:p>
        </w:tc>
        <w:tc>
          <w:tcPr>
            <w:tcW w:w="7842" w:type="dxa"/>
            <w:gridSpan w:val="7"/>
          </w:tcPr>
          <w:p>
            <w:pPr>
              <w:widowControl/>
              <w:spacing w:line="0" w:lineRule="atLeast"/>
              <w:jc w:val="center"/>
              <w:rPr>
                <w:rFonts w:ascii="宋体" w:hAnsi="宋体" w:cs="宋体"/>
                <w:color w:val="auto"/>
                <w:kern w:val="0"/>
                <w:szCs w:val="21"/>
              </w:rPr>
            </w:pPr>
          </w:p>
        </w:tc>
      </w:tr>
    </w:tbl>
    <w:p>
      <w:pPr>
        <w:pStyle w:val="17"/>
        <w:widowControl/>
        <w:ind w:left="-180" w:right="-174" w:firstLine="0"/>
        <w:textAlignment w:val="baseline"/>
        <w:rPr>
          <w:rFonts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注：</w:t>
      </w:r>
    </w:p>
    <w:p>
      <w:pPr>
        <w:pStyle w:val="17"/>
        <w:widowControl/>
        <w:ind w:left="-181" w:leftChars="-86" w:right="-174" w:firstLine="420" w:firstLineChars="200"/>
        <w:textAlignment w:val="baseline"/>
        <w:rPr>
          <w:rFonts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1.以上报价含生产制作、包装、运输、保险、安装调试、利润、税金、</w:t>
      </w:r>
      <w:r>
        <w:rPr>
          <w:rFonts w:hint="eastAsia" w:ascii="宋体" w:hAnsi="宋体" w:eastAsia="宋体" w:cs="宋体"/>
          <w:color w:val="auto"/>
          <w:sz w:val="21"/>
          <w:szCs w:val="21"/>
        </w:rPr>
        <w:t>专利技术、培训、技术支持等一切费用</w:t>
      </w:r>
      <w:r>
        <w:rPr>
          <w:rFonts w:hint="eastAsia" w:ascii="宋体" w:hAnsi="宋体" w:eastAsia="宋体" w:cs="宋体"/>
          <w:bCs/>
          <w:snapToGrid w:val="0"/>
          <w:color w:val="auto"/>
          <w:kern w:val="0"/>
          <w:sz w:val="21"/>
          <w:szCs w:val="21"/>
        </w:rPr>
        <w:t>。</w:t>
      </w:r>
    </w:p>
    <w:p>
      <w:pPr>
        <w:pStyle w:val="17"/>
        <w:widowControl/>
        <w:ind w:left="341" w:leftChars="114" w:hanging="102" w:hangingChars="49"/>
        <w:jc w:val="left"/>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2.如果以单价计算的结果与总价不一致，以单价为准修正总价。此表中的总报价应与开标一览表中的总报价一致。</w:t>
      </w:r>
    </w:p>
    <w:p>
      <w:pPr>
        <w:pStyle w:val="17"/>
        <w:widowControl/>
        <w:ind w:left="341" w:leftChars="114" w:hanging="102" w:hangingChars="49"/>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3.投标人按采购需求及货物需求及技术规格要求中的内容（明细表）逐项列示。</w:t>
      </w:r>
    </w:p>
    <w:p>
      <w:pPr>
        <w:pStyle w:val="17"/>
        <w:widowControl/>
        <w:ind w:left="491" w:leftChars="234" w:firstLine="3465" w:firstLineChars="1650"/>
        <w:jc w:val="left"/>
        <w:textAlignment w:val="baseline"/>
        <w:rPr>
          <w:rFonts w:ascii="宋体" w:hAnsi="宋体" w:eastAsia="宋体" w:cs="宋体"/>
          <w:snapToGrid w:val="0"/>
          <w:color w:val="auto"/>
          <w:kern w:val="0"/>
          <w:sz w:val="21"/>
          <w:szCs w:val="21"/>
        </w:rPr>
      </w:pPr>
    </w:p>
    <w:p>
      <w:pPr>
        <w:pStyle w:val="17"/>
        <w:widowControl/>
        <w:ind w:left="491" w:leftChars="234" w:firstLine="3465" w:firstLineChars="1650"/>
        <w:jc w:val="left"/>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xml:space="preserve">投标人（盖单位公章）        </w:t>
      </w:r>
    </w:p>
    <w:p>
      <w:pPr>
        <w:pStyle w:val="17"/>
        <w:widowControl/>
        <w:ind w:left="491" w:leftChars="234" w:firstLine="3465" w:firstLineChars="1650"/>
        <w:jc w:val="left"/>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法定代表人或其委托代理人（签字）</w:t>
      </w:r>
    </w:p>
    <w:p>
      <w:pPr>
        <w:pStyle w:val="17"/>
        <w:widowControl/>
        <w:ind w:left="491" w:leftChars="234" w:firstLine="4935" w:firstLineChars="2350"/>
        <w:jc w:val="left"/>
        <w:textAlignment w:val="baseline"/>
        <w:rPr>
          <w:rFonts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年     月     日</w:t>
      </w:r>
    </w:p>
    <w:p>
      <w:pPr>
        <w:pStyle w:val="17"/>
        <w:widowControl/>
        <w:ind w:left="356" w:leftChars="114" w:hanging="117" w:hangingChars="49"/>
        <w:jc w:val="left"/>
        <w:textAlignment w:val="baseline"/>
        <w:rPr>
          <w:rFonts w:ascii="宋体" w:hAnsi="宋体" w:eastAsia="宋体" w:cs="宋体"/>
          <w:snapToGrid w:val="0"/>
          <w:color w:val="auto"/>
          <w:kern w:val="0"/>
          <w:sz w:val="24"/>
          <w:szCs w:val="24"/>
          <w:lang w:val="zh-CN"/>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pPr>
        <w:spacing w:line="360" w:lineRule="auto"/>
        <w:rPr>
          <w:rFonts w:ascii="仿宋_GB2312" w:hAnsi="宋体" w:eastAsia="仿宋_GB2312"/>
          <w:color w:val="auto"/>
          <w:sz w:val="24"/>
        </w:rPr>
      </w:pPr>
    </w:p>
    <w:p>
      <w:pPr>
        <w:spacing w:line="360" w:lineRule="auto"/>
        <w:rPr>
          <w:rFonts w:ascii="仿宋_GB2312" w:hAnsi="宋体" w:eastAsia="仿宋_GB2312"/>
          <w:color w:val="auto"/>
          <w:sz w:val="24"/>
        </w:rPr>
      </w:pPr>
    </w:p>
    <w:p>
      <w:pPr>
        <w:spacing w:line="360" w:lineRule="auto"/>
        <w:rPr>
          <w:rFonts w:ascii="仿宋_GB2312" w:hAnsi="宋体" w:eastAsia="仿宋_GB2312"/>
          <w:b/>
          <w:color w:val="auto"/>
          <w:sz w:val="24"/>
          <w:szCs w:val="28"/>
        </w:rPr>
        <w:sectPr>
          <w:footerReference r:id="rId6" w:type="default"/>
          <w:pgSz w:w="11906" w:h="16838"/>
          <w:pgMar w:top="1361" w:right="1304" w:bottom="1247" w:left="1304" w:header="680" w:footer="680" w:gutter="0"/>
          <w:pgNumType w:start="1"/>
          <w:cols w:space="720" w:num="1"/>
          <w:docGrid w:linePitch="312" w:charSpace="0"/>
        </w:sectPr>
      </w:pPr>
    </w:p>
    <w:p>
      <w:pPr>
        <w:jc w:val="center"/>
        <w:rPr>
          <w:rFonts w:ascii="微软雅黑" w:hAnsi="微软雅黑" w:eastAsia="微软雅黑" w:cs="微软雅黑"/>
          <w:b/>
          <w:bCs/>
          <w:color w:val="auto"/>
          <w:sz w:val="28"/>
          <w:szCs w:val="28"/>
          <w:lang w:val="zh-CN"/>
        </w:rPr>
      </w:pPr>
      <w:r>
        <w:rPr>
          <w:rFonts w:hint="eastAsia" w:ascii="微软雅黑" w:hAnsi="微软雅黑" w:eastAsia="微软雅黑" w:cs="微软雅黑"/>
          <w:b/>
          <w:bCs/>
          <w:color w:val="auto"/>
          <w:sz w:val="28"/>
          <w:szCs w:val="28"/>
        </w:rPr>
        <w:t>四</w:t>
      </w:r>
      <w:r>
        <w:rPr>
          <w:rFonts w:hint="eastAsia" w:ascii="微软雅黑" w:hAnsi="微软雅黑" w:eastAsia="微软雅黑" w:cs="微软雅黑"/>
          <w:b/>
          <w:bCs/>
          <w:color w:val="auto"/>
          <w:sz w:val="28"/>
          <w:szCs w:val="28"/>
          <w:lang w:val="zh-CN"/>
        </w:rPr>
        <w:t>、投标保证金</w:t>
      </w:r>
    </w:p>
    <w:p>
      <w:pPr>
        <w:autoSpaceDE w:val="0"/>
        <w:autoSpaceDN w:val="0"/>
        <w:adjustRightInd w:val="0"/>
        <w:spacing w:line="520" w:lineRule="exact"/>
        <w:jc w:val="center"/>
        <w:rPr>
          <w:rFonts w:ascii="宋体" w:hAnsi="宋体" w:cs="宋体"/>
          <w:b/>
          <w:color w:val="auto"/>
          <w:sz w:val="24"/>
          <w:lang w:val="zh-CN"/>
        </w:rPr>
      </w:pPr>
    </w:p>
    <w:p>
      <w:pPr>
        <w:spacing w:line="480" w:lineRule="auto"/>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（采购人名称）</w:t>
      </w:r>
      <w:r>
        <w:rPr>
          <w:rFonts w:hint="eastAsia" w:ascii="宋体" w:hAnsi="宋体" w:cs="宋体"/>
          <w:color w:val="auto"/>
          <w:szCs w:val="21"/>
          <w:u w:val="single"/>
        </w:rPr>
        <w:tab/>
      </w:r>
      <w:r>
        <w:rPr>
          <w:rFonts w:hint="eastAsia" w:ascii="宋体" w:hAnsi="宋体" w:cs="宋体"/>
          <w:color w:val="auto"/>
          <w:szCs w:val="21"/>
          <w:u w:val="single"/>
        </w:rPr>
        <w:tab/>
      </w:r>
    </w:p>
    <w:p>
      <w:pPr>
        <w:spacing w:line="480" w:lineRule="auto"/>
        <w:ind w:firstLine="411" w:firstLineChars="196"/>
        <w:rPr>
          <w:rFonts w:ascii="宋体" w:hAnsi="宋体" w:cs="宋体"/>
          <w:color w:val="auto"/>
          <w:szCs w:val="21"/>
        </w:rPr>
      </w:pPr>
      <w:r>
        <w:rPr>
          <w:rFonts w:hint="eastAsia" w:ascii="宋体" w:hAnsi="宋体" w:cs="宋体"/>
          <w:color w:val="auto"/>
          <w:szCs w:val="21"/>
          <w:u w:val="single"/>
        </w:rPr>
        <w:t xml:space="preserve">        （投标人名称）    </w:t>
      </w:r>
      <w:r>
        <w:rPr>
          <w:rFonts w:hint="eastAsia" w:ascii="宋体" w:hAnsi="宋体" w:cs="宋体"/>
          <w:color w:val="auto"/>
          <w:szCs w:val="21"/>
        </w:rPr>
        <w:t>（以下称“投标人”）于</w:t>
      </w:r>
      <w:r>
        <w:rPr>
          <w:rFonts w:hint="eastAsia" w:ascii="宋体" w:hAnsi="宋体" w:cs="宋体"/>
          <w:color w:val="auto"/>
          <w:szCs w:val="21"/>
          <w:u w:val="single"/>
        </w:rPr>
        <w:t xml:space="preserve">    年   月   日</w:t>
      </w:r>
      <w:r>
        <w:rPr>
          <w:rFonts w:hint="eastAsia" w:ascii="宋体" w:hAnsi="宋体" w:cs="宋体"/>
          <w:color w:val="auto"/>
          <w:szCs w:val="21"/>
        </w:rPr>
        <w:t>递交了</w:t>
      </w:r>
      <w:r>
        <w:rPr>
          <w:rFonts w:hint="eastAsia" w:ascii="宋体" w:hAnsi="宋体" w:cs="宋体"/>
          <w:color w:val="auto"/>
          <w:szCs w:val="21"/>
          <w:u w:val="single"/>
        </w:rPr>
        <w:t xml:space="preserve">    （项目名称、项目编号）    </w:t>
      </w:r>
      <w:r>
        <w:rPr>
          <w:rFonts w:hint="eastAsia" w:ascii="宋体" w:hAnsi="宋体" w:cs="宋体"/>
          <w:color w:val="auto"/>
          <w:szCs w:val="21"/>
        </w:rPr>
        <w:t xml:space="preserve">的投标保证金 </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80" w:lineRule="auto"/>
        <w:ind w:firstLine="411" w:firstLineChars="196"/>
        <w:rPr>
          <w:rFonts w:ascii="宋体" w:hAnsi="宋体" w:cs="宋体"/>
          <w:color w:val="auto"/>
          <w:szCs w:val="21"/>
        </w:rPr>
      </w:pPr>
      <w:r>
        <w:rPr>
          <w:rFonts w:hint="eastAsia" w:ascii="宋体" w:hAnsi="宋体" w:cs="宋体"/>
          <w:color w:val="auto"/>
          <w:szCs w:val="21"/>
        </w:rPr>
        <w:t>如果我方在投标有效期内收到你方的成交通知书后</w:t>
      </w:r>
    </w:p>
    <w:p>
      <w:pPr>
        <w:spacing w:line="480" w:lineRule="auto"/>
        <w:ind w:firstLine="411" w:firstLineChars="196"/>
        <w:rPr>
          <w:rFonts w:ascii="宋体" w:hAnsi="宋体" w:cs="宋体"/>
          <w:color w:val="auto"/>
          <w:szCs w:val="21"/>
        </w:rPr>
      </w:pPr>
      <w:r>
        <w:rPr>
          <w:rFonts w:hint="eastAsia" w:ascii="宋体" w:hAnsi="宋体" w:cs="宋体"/>
          <w:color w:val="auto"/>
          <w:szCs w:val="21"/>
        </w:rPr>
        <w:t>1、不能或拒绝按投标人须知的要求签署合同协议书；</w:t>
      </w:r>
    </w:p>
    <w:p>
      <w:pPr>
        <w:spacing w:line="480" w:lineRule="auto"/>
        <w:ind w:firstLine="411" w:firstLineChars="196"/>
        <w:rPr>
          <w:rFonts w:ascii="宋体" w:hAnsi="宋体" w:cs="宋体"/>
          <w:color w:val="auto"/>
          <w:szCs w:val="21"/>
        </w:rPr>
      </w:pPr>
      <w:r>
        <w:rPr>
          <w:rFonts w:hint="eastAsia" w:ascii="宋体" w:hAnsi="宋体" w:cs="宋体"/>
          <w:color w:val="auto"/>
          <w:szCs w:val="21"/>
        </w:rPr>
        <w:t>2、在投标有效期内撤回投标文件。</w:t>
      </w:r>
    </w:p>
    <w:p>
      <w:pPr>
        <w:spacing w:line="480" w:lineRule="auto"/>
        <w:ind w:firstLine="411" w:firstLineChars="196"/>
        <w:rPr>
          <w:rFonts w:ascii="宋体" w:hAnsi="宋体" w:cs="宋体"/>
          <w:color w:val="auto"/>
          <w:szCs w:val="21"/>
        </w:rPr>
      </w:pPr>
      <w:r>
        <w:rPr>
          <w:rFonts w:hint="eastAsia" w:ascii="宋体" w:hAnsi="宋体" w:cs="宋体"/>
          <w:color w:val="auto"/>
          <w:szCs w:val="21"/>
        </w:rPr>
        <w:t>否则你方有权没收我方的投标保证金。</w:t>
      </w:r>
    </w:p>
    <w:p>
      <w:pPr>
        <w:spacing w:line="480" w:lineRule="auto"/>
        <w:ind w:firstLine="411" w:firstLineChars="196"/>
        <w:rPr>
          <w:rFonts w:ascii="宋体" w:hAnsi="宋体" w:cs="宋体"/>
          <w:color w:val="auto"/>
          <w:szCs w:val="21"/>
        </w:rPr>
      </w:pPr>
      <w:r>
        <w:rPr>
          <w:rFonts w:hint="eastAsia" w:ascii="宋体" w:hAnsi="宋体" w:cs="宋体"/>
          <w:color w:val="auto"/>
          <w:szCs w:val="21"/>
        </w:rPr>
        <w:t>我方同意招标文件有关投标保证金规定，并对我方有约束力。</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pPr>
              <w:rPr>
                <w:rFonts w:ascii="宋体" w:hAnsi="宋体" w:cs="宋体"/>
                <w:b/>
                <w:color w:val="auto"/>
                <w:szCs w:val="21"/>
              </w:rPr>
            </w:pPr>
          </w:p>
          <w:p>
            <w:pPr>
              <w:ind w:firstLine="316" w:firstLineChars="150"/>
              <w:rPr>
                <w:rFonts w:ascii="宋体" w:hAnsi="宋体" w:cs="宋体"/>
                <w:b/>
                <w:color w:val="auto"/>
                <w:szCs w:val="21"/>
              </w:rPr>
            </w:pPr>
            <w:r>
              <w:rPr>
                <w:rFonts w:hint="eastAsia" w:ascii="宋体" w:hAnsi="宋体" w:cs="宋体"/>
                <w:b/>
                <w:color w:val="auto"/>
                <w:szCs w:val="21"/>
              </w:rPr>
              <w:t>附:银行进账回单</w:t>
            </w:r>
          </w:p>
          <w:p>
            <w:pPr>
              <w:ind w:firstLine="316" w:firstLineChars="150"/>
              <w:rPr>
                <w:rFonts w:ascii="宋体" w:hAnsi="宋体" w:cs="宋体"/>
                <w:b/>
                <w:color w:val="auto"/>
                <w:szCs w:val="21"/>
              </w:rPr>
            </w:pPr>
          </w:p>
          <w:p>
            <w:pPr>
              <w:ind w:firstLine="316" w:firstLineChars="150"/>
              <w:rPr>
                <w:rFonts w:ascii="宋体" w:hAnsi="宋体" w:cs="宋体"/>
                <w:b/>
                <w:color w:val="auto"/>
                <w:szCs w:val="21"/>
              </w:rPr>
            </w:pPr>
          </w:p>
          <w:p>
            <w:pPr>
              <w:ind w:firstLine="316" w:firstLineChars="150"/>
              <w:rPr>
                <w:rFonts w:ascii="宋体" w:hAnsi="宋体" w:cs="宋体"/>
                <w:b/>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tc>
      </w:tr>
    </w:tbl>
    <w:p>
      <w:pPr>
        <w:rPr>
          <w:rFonts w:ascii="宋体" w:hAnsi="宋体" w:cs="宋体"/>
          <w:color w:val="auto"/>
          <w:szCs w:val="21"/>
        </w:rPr>
      </w:pPr>
    </w:p>
    <w:p>
      <w:pPr>
        <w:rPr>
          <w:rFonts w:ascii="宋体" w:hAnsi="宋体" w:cs="宋体"/>
          <w:color w:val="auto"/>
          <w:szCs w:val="21"/>
        </w:rPr>
      </w:pPr>
    </w:p>
    <w:p>
      <w:pPr>
        <w:autoSpaceDE w:val="0"/>
        <w:autoSpaceDN w:val="0"/>
        <w:adjustRightInd w:val="0"/>
        <w:spacing w:line="360" w:lineRule="auto"/>
        <w:ind w:right="480"/>
        <w:jc w:val="right"/>
        <w:rPr>
          <w:rFonts w:ascii="宋体" w:hAnsi="宋体" w:cs="宋体"/>
          <w:color w:val="auto"/>
          <w:szCs w:val="21"/>
          <w:lang w:val="zh-CN"/>
        </w:rPr>
      </w:pPr>
      <w:r>
        <w:rPr>
          <w:rFonts w:hint="eastAsia" w:ascii="宋体" w:hAnsi="宋体" w:cs="宋体"/>
          <w:color w:val="auto"/>
          <w:szCs w:val="21"/>
          <w:lang w:val="zh-CN"/>
        </w:rPr>
        <w:t>投标人名称（盖章）：</w:t>
      </w:r>
    </w:p>
    <w:p>
      <w:pPr>
        <w:autoSpaceDE w:val="0"/>
        <w:autoSpaceDN w:val="0"/>
        <w:adjustRightInd w:val="0"/>
        <w:spacing w:line="360" w:lineRule="auto"/>
        <w:ind w:right="480" w:firstLine="4305" w:firstLineChars="2050"/>
        <w:rPr>
          <w:rFonts w:ascii="宋体" w:hAnsi="宋体" w:cs="宋体"/>
          <w:color w:val="auto"/>
          <w:szCs w:val="21"/>
          <w:lang w:val="zh-CN"/>
        </w:rPr>
      </w:pPr>
    </w:p>
    <w:p>
      <w:pPr>
        <w:autoSpaceDE w:val="0"/>
        <w:autoSpaceDN w:val="0"/>
        <w:adjustRightInd w:val="0"/>
        <w:spacing w:line="360" w:lineRule="auto"/>
        <w:ind w:firstLine="480"/>
        <w:jc w:val="right"/>
        <w:rPr>
          <w:rFonts w:ascii="宋体" w:hAnsi="宋体" w:cs="宋体"/>
          <w:color w:val="auto"/>
          <w:szCs w:val="21"/>
          <w:lang w:val="zh-CN"/>
        </w:rPr>
      </w:pPr>
      <w:r>
        <w:rPr>
          <w:rFonts w:hint="eastAsia" w:ascii="宋体" w:hAnsi="宋体" w:cs="宋体"/>
          <w:color w:val="auto"/>
          <w:szCs w:val="21"/>
          <w:lang w:val="zh-CN"/>
        </w:rPr>
        <w:t>法定代表人或其委托代理人（签字）：</w:t>
      </w:r>
    </w:p>
    <w:p>
      <w:pPr>
        <w:autoSpaceDE w:val="0"/>
        <w:autoSpaceDN w:val="0"/>
        <w:adjustRightInd w:val="0"/>
        <w:spacing w:line="360" w:lineRule="auto"/>
        <w:ind w:firstLine="480"/>
        <w:jc w:val="right"/>
        <w:rPr>
          <w:rFonts w:ascii="宋体" w:hAnsi="宋体" w:cs="宋体"/>
          <w:color w:val="auto"/>
          <w:szCs w:val="21"/>
          <w:lang w:val="zh-CN"/>
        </w:rPr>
      </w:pPr>
    </w:p>
    <w:p>
      <w:pPr>
        <w:autoSpaceDE w:val="0"/>
        <w:autoSpaceDN w:val="0"/>
        <w:adjustRightInd w:val="0"/>
        <w:ind w:right="480"/>
        <w:jc w:val="right"/>
        <w:rPr>
          <w:rFonts w:ascii="宋体" w:hAnsi="宋体" w:cs="宋体"/>
          <w:color w:val="auto"/>
          <w:szCs w:val="21"/>
          <w:lang w:val="zh-CN"/>
        </w:rPr>
      </w:pPr>
      <w:r>
        <w:rPr>
          <w:rFonts w:hint="eastAsia" w:ascii="宋体" w:hAnsi="宋体" w:cs="宋体"/>
          <w:color w:val="auto"/>
          <w:szCs w:val="21"/>
          <w:lang w:val="zh-CN"/>
        </w:rPr>
        <w:t>日期：年月日</w:t>
      </w:r>
    </w:p>
    <w:p>
      <w:pPr>
        <w:rPr>
          <w:rFonts w:ascii="宋体" w:hAnsi="宋体" w:cs="宋体"/>
          <w:color w:val="auto"/>
          <w:sz w:val="24"/>
          <w:lang w:val="zh-CN"/>
        </w:rPr>
      </w:pPr>
    </w:p>
    <w:p>
      <w:pPr>
        <w:rPr>
          <w:rFonts w:ascii="宋体" w:hAnsi="宋体" w:cs="宋体"/>
          <w:b/>
          <w:bCs/>
          <w:color w:val="auto"/>
          <w:szCs w:val="21"/>
          <w:lang w:val="zh-CN"/>
        </w:rPr>
      </w:pPr>
      <w:r>
        <w:rPr>
          <w:rFonts w:hint="eastAsia" w:ascii="宋体" w:hAnsi="宋体" w:cs="宋体"/>
          <w:b/>
          <w:bCs/>
          <w:color w:val="auto"/>
          <w:szCs w:val="21"/>
          <w:lang w:val="zh-CN"/>
        </w:rPr>
        <w:t>注：</w:t>
      </w:r>
      <w:r>
        <w:rPr>
          <w:rFonts w:hint="eastAsia" w:ascii="宋体" w:hAnsi="宋体" w:cs="宋体"/>
          <w:b/>
          <w:bCs/>
          <w:color w:val="auto"/>
          <w:szCs w:val="21"/>
        </w:rPr>
        <w:t>1、</w:t>
      </w:r>
      <w:r>
        <w:rPr>
          <w:rFonts w:hint="eastAsia" w:ascii="宋体" w:hAnsi="宋体" w:cs="宋体"/>
          <w:b/>
          <w:bCs/>
          <w:color w:val="auto"/>
          <w:szCs w:val="21"/>
          <w:lang w:val="zh-CN"/>
        </w:rPr>
        <w:t>依据长财采购【2021】695号文件规定，对于诚信良好的投标人可免收投标保证金；但对于满足《中华人民共和国政府采购法》第二十二条有关规定，经“信用中国”网站查询存在行政处罚信息的投标人，须按规定提交投标保证金，并提供缴纳证明。</w:t>
      </w:r>
    </w:p>
    <w:p>
      <w:pPr>
        <w:rPr>
          <w:rFonts w:ascii="宋体" w:hAnsi="宋体" w:cs="宋体"/>
          <w:b/>
          <w:bCs/>
          <w:color w:val="auto"/>
          <w:szCs w:val="21"/>
          <w:lang w:val="zh-CN"/>
        </w:rPr>
      </w:pPr>
      <w:r>
        <w:rPr>
          <w:rFonts w:hint="eastAsia" w:ascii="宋体" w:hAnsi="宋体" w:cs="宋体"/>
          <w:b/>
          <w:bCs/>
          <w:color w:val="auto"/>
          <w:szCs w:val="21"/>
          <w:lang w:val="zh-CN"/>
        </w:rPr>
        <w:t>2、信誉良好的投标人无须递交投标保证金，但须在此处提供经“信用中国”网站查询不存在行政处罚信息截图。</w:t>
      </w:r>
    </w:p>
    <w:p>
      <w:pPr>
        <w:autoSpaceDE w:val="0"/>
        <w:autoSpaceDN w:val="0"/>
        <w:adjustRightInd w:val="0"/>
        <w:spacing w:line="400" w:lineRule="exact"/>
        <w:jc w:val="center"/>
        <w:outlineLvl w:val="1"/>
        <w:rPr>
          <w:rFonts w:ascii="宋体" w:hAnsi="宋体" w:cs="宋体"/>
          <w:b/>
          <w:color w:val="auto"/>
          <w:sz w:val="28"/>
          <w:szCs w:val="28"/>
          <w:lang w:val="zh-CN"/>
        </w:rPr>
      </w:pPr>
    </w:p>
    <w:p>
      <w:pPr>
        <w:autoSpaceDE w:val="0"/>
        <w:autoSpaceDN w:val="0"/>
        <w:adjustRightInd w:val="0"/>
        <w:spacing w:line="400" w:lineRule="exact"/>
        <w:jc w:val="center"/>
        <w:outlineLvl w:val="1"/>
        <w:rPr>
          <w:rFonts w:ascii="宋体" w:hAnsi="宋体" w:cs="宋体"/>
          <w:b/>
          <w:color w:val="auto"/>
          <w:sz w:val="28"/>
          <w:szCs w:val="28"/>
          <w:lang w:val="zh-CN"/>
        </w:rPr>
      </w:pPr>
    </w:p>
    <w:p>
      <w:pPr>
        <w:autoSpaceDE w:val="0"/>
        <w:autoSpaceDN w:val="0"/>
        <w:adjustRightInd w:val="0"/>
        <w:spacing w:line="400" w:lineRule="exact"/>
        <w:jc w:val="center"/>
        <w:outlineLvl w:val="1"/>
        <w:rPr>
          <w:rFonts w:ascii="宋体" w:hAnsi="宋体" w:cs="宋体"/>
          <w:b/>
          <w:color w:val="auto"/>
          <w:sz w:val="28"/>
          <w:szCs w:val="28"/>
          <w:lang w:val="zh-CN"/>
        </w:rPr>
      </w:pPr>
    </w:p>
    <w:p>
      <w:pPr>
        <w:autoSpaceDE w:val="0"/>
        <w:autoSpaceDN w:val="0"/>
        <w:adjustRightInd w:val="0"/>
        <w:spacing w:line="400" w:lineRule="exact"/>
        <w:jc w:val="center"/>
        <w:outlineLvl w:val="1"/>
        <w:rPr>
          <w:rFonts w:ascii="宋体" w:hAnsi="宋体" w:cs="宋体"/>
          <w:b/>
          <w:color w:val="auto"/>
          <w:sz w:val="28"/>
          <w:szCs w:val="28"/>
          <w:lang w:val="zh-CN"/>
        </w:rPr>
      </w:pPr>
    </w:p>
    <w:bookmarkEnd w:id="88"/>
    <w:bookmarkEnd w:id="89"/>
    <w:bookmarkEnd w:id="90"/>
    <w:bookmarkEnd w:id="91"/>
    <w:bookmarkEnd w:id="92"/>
    <w:bookmarkEnd w:id="93"/>
    <w:bookmarkEnd w:id="94"/>
    <w:bookmarkEnd w:id="95"/>
    <w:bookmarkEnd w:id="96"/>
    <w:p>
      <w:pPr>
        <w:autoSpaceDE w:val="0"/>
        <w:autoSpaceDN w:val="0"/>
        <w:adjustRightInd w:val="0"/>
        <w:spacing w:line="440" w:lineRule="exact"/>
        <w:ind w:firstLine="420" w:firstLineChars="200"/>
        <w:jc w:val="right"/>
        <w:rPr>
          <w:rFonts w:ascii="宋体" w:hAnsi="宋体" w:cs="宋体"/>
          <w:b/>
          <w:color w:val="auto"/>
          <w:sz w:val="28"/>
          <w:szCs w:val="28"/>
          <w:lang w:val="zh-CN"/>
        </w:rPr>
      </w:pPr>
      <w:r>
        <w:rPr>
          <w:rFonts w:hint="eastAsia" w:ascii="宋体" w:hAnsi="宋体" w:cs="宋体"/>
          <w:bCs/>
          <w:color w:val="auto"/>
          <w:szCs w:val="18"/>
          <w:lang w:val="zh-CN"/>
        </w:rPr>
        <w:br w:type="page"/>
      </w:r>
      <w:bookmarkStart w:id="97" w:name="_Toc9899"/>
      <w:bookmarkStart w:id="98" w:name="_Toc7108_WPSOffice_Level1"/>
      <w:bookmarkStart w:id="99" w:name="_Toc20420"/>
      <w:bookmarkStart w:id="100" w:name="_Toc29667_WPSOffice_Level1"/>
      <w:bookmarkStart w:id="101" w:name="_Toc30410_WPSOffice_Level1"/>
      <w:bookmarkStart w:id="102" w:name="_Toc4645_WPSOffice_Level1"/>
      <w:bookmarkStart w:id="103" w:name="_Toc482814325"/>
      <w:bookmarkStart w:id="104" w:name="_Toc479595171"/>
      <w:bookmarkStart w:id="105" w:name="_Toc424568915"/>
      <w:bookmarkStart w:id="106" w:name="_Toc385651673"/>
    </w:p>
    <w:p>
      <w:pPr>
        <w:autoSpaceDE w:val="0"/>
        <w:autoSpaceDN w:val="0"/>
        <w:adjustRightInd w:val="0"/>
        <w:spacing w:line="400" w:lineRule="exact"/>
        <w:jc w:val="center"/>
        <w:outlineLvl w:val="1"/>
        <w:rPr>
          <w:rFonts w:ascii="宋体" w:hAnsi="宋体" w:cs="宋体"/>
          <w:b/>
          <w:color w:val="auto"/>
          <w:sz w:val="28"/>
          <w:szCs w:val="28"/>
          <w:lang w:val="zh-CN"/>
        </w:rPr>
      </w:pPr>
      <w:r>
        <w:rPr>
          <w:rFonts w:hint="eastAsia" w:ascii="宋体" w:hAnsi="宋体" w:cs="宋体"/>
          <w:b/>
          <w:color w:val="auto"/>
          <w:sz w:val="28"/>
          <w:szCs w:val="28"/>
        </w:rPr>
        <w:t>五、</w:t>
      </w:r>
      <w:r>
        <w:rPr>
          <w:rFonts w:hint="eastAsia" w:ascii="宋体" w:hAnsi="宋体" w:cs="宋体"/>
          <w:b/>
          <w:color w:val="auto"/>
          <w:sz w:val="28"/>
          <w:szCs w:val="28"/>
          <w:lang w:val="zh-CN"/>
        </w:rPr>
        <w:t>技术规格偏离表（格式）</w:t>
      </w:r>
    </w:p>
    <w:p>
      <w:pPr>
        <w:spacing w:line="360" w:lineRule="auto"/>
        <w:jc w:val="center"/>
        <w:rPr>
          <w:rFonts w:ascii="仿宋_GB2312" w:hAnsi="宋体" w:eastAsia="仿宋_GB2312"/>
          <w:b/>
          <w:color w:val="auto"/>
          <w:sz w:val="24"/>
          <w:szCs w:val="28"/>
        </w:rPr>
      </w:pPr>
    </w:p>
    <w:p>
      <w:pPr>
        <w:spacing w:line="360" w:lineRule="auto"/>
        <w:jc w:val="center"/>
        <w:rPr>
          <w:rFonts w:ascii="仿宋_GB2312" w:hAnsi="宋体" w:eastAsia="仿宋_GB2312"/>
          <w:b/>
          <w:color w:val="auto"/>
          <w:sz w:val="24"/>
          <w:szCs w:val="28"/>
        </w:rPr>
      </w:pPr>
    </w:p>
    <w:p>
      <w:pPr>
        <w:pStyle w:val="18"/>
        <w:rPr>
          <w:rFonts w:hint="default"/>
          <w:color w:val="auto"/>
        </w:rPr>
      </w:pPr>
      <w:r>
        <w:rPr>
          <w:color w:val="auto"/>
        </w:rPr>
        <w:t xml:space="preserve">项目名称：                           </w:t>
      </w:r>
    </w:p>
    <w:p>
      <w:pPr>
        <w:pStyle w:val="18"/>
        <w:rPr>
          <w:rFonts w:hint="default"/>
          <w:color w:val="auto"/>
        </w:rPr>
      </w:pPr>
      <w:r>
        <w:rPr>
          <w:color w:val="auto"/>
        </w:rPr>
        <w:t>项目编号：</w:t>
      </w:r>
    </w:p>
    <w:p>
      <w:pPr>
        <w:pStyle w:val="19"/>
        <w:spacing w:line="360" w:lineRule="auto"/>
        <w:ind w:firstLine="420" w:firstLineChars="200"/>
        <w:outlineLvl w:val="0"/>
        <w:rPr>
          <w:rFonts w:ascii="宋体" w:hAnsi="宋体" w:cs="宋体"/>
          <w:color w:val="auto"/>
          <w:sz w:val="21"/>
          <w:szCs w:val="21"/>
        </w:rPr>
      </w:pPr>
    </w:p>
    <w:tbl>
      <w:tblPr>
        <w:tblStyle w:val="30"/>
        <w:tblW w:w="95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1475"/>
        <w:gridCol w:w="2832"/>
        <w:gridCol w:w="2747"/>
        <w:gridCol w:w="882"/>
        <w:gridCol w:w="8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outlineLvl w:val="0"/>
              <w:rPr>
                <w:rFonts w:ascii="宋体" w:hAnsi="宋体" w:cs="宋体"/>
                <w:color w:val="auto"/>
                <w:sz w:val="21"/>
                <w:szCs w:val="21"/>
              </w:rPr>
            </w:pPr>
            <w:bookmarkStart w:id="107" w:name="_Toc725"/>
            <w:bookmarkStart w:id="108" w:name="_Toc11166"/>
            <w:r>
              <w:rPr>
                <w:rFonts w:hint="eastAsia" w:ascii="宋体" w:hAnsi="宋体" w:cs="宋体"/>
                <w:color w:val="auto"/>
                <w:sz w:val="21"/>
                <w:szCs w:val="21"/>
              </w:rPr>
              <w:t>序号</w:t>
            </w:r>
            <w:bookmarkEnd w:id="107"/>
            <w:bookmarkEnd w:id="108"/>
          </w:p>
        </w:tc>
        <w:tc>
          <w:tcPr>
            <w:tcW w:w="147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outlineLvl w:val="0"/>
              <w:rPr>
                <w:rFonts w:ascii="宋体" w:hAnsi="宋体" w:cs="宋体"/>
                <w:color w:val="auto"/>
                <w:sz w:val="21"/>
                <w:szCs w:val="21"/>
              </w:rPr>
            </w:pPr>
            <w:bookmarkStart w:id="109" w:name="_Toc23603"/>
            <w:bookmarkStart w:id="110" w:name="_Toc2927"/>
            <w:r>
              <w:rPr>
                <w:rFonts w:hint="eastAsia" w:ascii="宋体" w:hAnsi="宋体" w:cs="宋体"/>
                <w:color w:val="auto"/>
                <w:sz w:val="21"/>
                <w:szCs w:val="21"/>
              </w:rPr>
              <w:t>货物名称</w:t>
            </w:r>
            <w:bookmarkEnd w:id="109"/>
            <w:bookmarkEnd w:id="110"/>
          </w:p>
        </w:tc>
        <w:tc>
          <w:tcPr>
            <w:tcW w:w="283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outlineLvl w:val="0"/>
              <w:rPr>
                <w:rFonts w:ascii="宋体" w:hAnsi="宋体" w:cs="宋体"/>
                <w:color w:val="auto"/>
                <w:sz w:val="21"/>
                <w:szCs w:val="21"/>
              </w:rPr>
            </w:pPr>
            <w:bookmarkStart w:id="111" w:name="_Toc741"/>
            <w:bookmarkStart w:id="112" w:name="_Toc5455"/>
            <w:r>
              <w:rPr>
                <w:rFonts w:hint="eastAsia" w:ascii="宋体" w:hAnsi="宋体" w:cs="宋体"/>
                <w:color w:val="auto"/>
                <w:sz w:val="21"/>
                <w:szCs w:val="21"/>
              </w:rPr>
              <w:t>招标文件规定的货物需求、</w:t>
            </w:r>
            <w:bookmarkEnd w:id="111"/>
            <w:bookmarkStart w:id="113" w:name="_Toc31021"/>
            <w:r>
              <w:rPr>
                <w:rFonts w:hint="eastAsia" w:ascii="宋体" w:hAnsi="宋体" w:cs="宋体"/>
                <w:color w:val="auto"/>
                <w:sz w:val="21"/>
                <w:szCs w:val="21"/>
              </w:rPr>
              <w:t>技术规格</w:t>
            </w:r>
            <w:bookmarkEnd w:id="112"/>
            <w:bookmarkEnd w:id="113"/>
          </w:p>
        </w:tc>
        <w:tc>
          <w:tcPr>
            <w:tcW w:w="2747"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outlineLvl w:val="0"/>
              <w:rPr>
                <w:rFonts w:ascii="宋体" w:hAnsi="宋体" w:cs="宋体"/>
                <w:color w:val="auto"/>
                <w:sz w:val="21"/>
                <w:szCs w:val="21"/>
              </w:rPr>
            </w:pPr>
            <w:bookmarkStart w:id="114" w:name="_Toc9557"/>
            <w:bookmarkStart w:id="115" w:name="_Toc23600"/>
            <w:r>
              <w:rPr>
                <w:rFonts w:hint="eastAsia" w:ascii="宋体" w:hAnsi="宋体" w:cs="宋体"/>
                <w:color w:val="auto"/>
                <w:sz w:val="21"/>
                <w:szCs w:val="21"/>
              </w:rPr>
              <w:t>投标文件对应的货物情况、技术规格</w:t>
            </w:r>
            <w:bookmarkEnd w:id="114"/>
            <w:bookmarkEnd w:id="115"/>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outlineLvl w:val="0"/>
              <w:rPr>
                <w:rFonts w:ascii="宋体" w:hAnsi="宋体" w:cs="宋体"/>
                <w:color w:val="auto"/>
                <w:sz w:val="21"/>
                <w:szCs w:val="21"/>
              </w:rPr>
            </w:pPr>
            <w:bookmarkStart w:id="116" w:name="_Toc4806"/>
            <w:bookmarkStart w:id="117" w:name="_Toc25155"/>
            <w:r>
              <w:rPr>
                <w:rFonts w:hint="eastAsia" w:ascii="宋体" w:hAnsi="宋体" w:cs="宋体"/>
                <w:color w:val="auto"/>
                <w:sz w:val="21"/>
                <w:szCs w:val="21"/>
              </w:rPr>
              <w:t>偏离</w:t>
            </w:r>
            <w:bookmarkEnd w:id="116"/>
            <w:bookmarkEnd w:id="117"/>
          </w:p>
          <w:p>
            <w:pPr>
              <w:pStyle w:val="19"/>
              <w:spacing w:line="360" w:lineRule="auto"/>
              <w:jc w:val="left"/>
              <w:outlineLvl w:val="0"/>
              <w:rPr>
                <w:rFonts w:ascii="宋体" w:hAnsi="宋体" w:cs="宋体"/>
                <w:color w:val="auto"/>
                <w:sz w:val="21"/>
                <w:szCs w:val="21"/>
              </w:rPr>
            </w:pPr>
            <w:bookmarkStart w:id="118" w:name="_Toc17062"/>
            <w:bookmarkStart w:id="119" w:name="_Toc31890"/>
            <w:r>
              <w:rPr>
                <w:rFonts w:hint="eastAsia" w:ascii="宋体" w:hAnsi="宋体" w:cs="宋体"/>
                <w:color w:val="auto"/>
                <w:sz w:val="21"/>
                <w:szCs w:val="21"/>
              </w:rPr>
              <w:t>情况</w:t>
            </w:r>
            <w:bookmarkEnd w:id="118"/>
            <w:bookmarkEnd w:id="119"/>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outlineLvl w:val="0"/>
              <w:rPr>
                <w:rFonts w:ascii="宋体" w:hAnsi="宋体" w:cs="宋体"/>
                <w:color w:val="auto"/>
                <w:sz w:val="21"/>
                <w:szCs w:val="21"/>
              </w:rPr>
            </w:pPr>
            <w:bookmarkStart w:id="120" w:name="_Toc365"/>
            <w:r>
              <w:rPr>
                <w:rFonts w:hint="eastAsia" w:ascii="宋体" w:hAnsi="宋体" w:cs="宋体"/>
                <w:color w:val="auto"/>
                <w:sz w:val="21"/>
                <w:szCs w:val="21"/>
              </w:rPr>
              <w:t>备注</w:t>
            </w:r>
            <w:bookmarkEnd w:id="1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283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2747"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283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2747"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283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2747"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firstLine="420" w:firstLineChars="200"/>
              <w:outlineLvl w:val="0"/>
              <w:rPr>
                <w:rFonts w:ascii="宋体" w:hAnsi="宋体" w:cs="宋体"/>
                <w:color w:val="auto"/>
                <w:sz w:val="21"/>
                <w:szCs w:val="21"/>
              </w:rPr>
            </w:pPr>
          </w:p>
        </w:tc>
      </w:tr>
    </w:tbl>
    <w:p>
      <w:pPr>
        <w:ind w:firstLine="420"/>
        <w:rPr>
          <w:rFonts w:ascii="宋体" w:hAnsi="宋体" w:cs="宋体"/>
          <w:color w:val="auto"/>
          <w:sz w:val="24"/>
        </w:rPr>
      </w:pPr>
    </w:p>
    <w:p>
      <w:pPr>
        <w:rPr>
          <w:color w:val="auto"/>
        </w:rPr>
      </w:pPr>
      <w:r>
        <w:rPr>
          <w:rFonts w:hint="eastAsia"/>
          <w:color w:val="auto"/>
        </w:rPr>
        <w:t>说明：</w:t>
      </w:r>
    </w:p>
    <w:p>
      <w:pPr>
        <w:rPr>
          <w:color w:val="auto"/>
        </w:rPr>
      </w:pPr>
      <w:r>
        <w:rPr>
          <w:rFonts w:hint="eastAsia"/>
          <w:color w:val="auto"/>
        </w:rPr>
        <w:t>1.技术条款均应根据投标文件对招标文件的偏离情况相对应地填列。</w:t>
      </w:r>
    </w:p>
    <w:p>
      <w:pPr>
        <w:rPr>
          <w:color w:val="auto"/>
        </w:rPr>
      </w:pPr>
      <w:r>
        <w:rPr>
          <w:rFonts w:hint="eastAsia"/>
          <w:color w:val="auto"/>
        </w:rPr>
        <w:t>2.表内如果填列不全，可另外附页说明并按规定签字和加盖公章。</w:t>
      </w:r>
    </w:p>
    <w:p>
      <w:pPr>
        <w:rPr>
          <w:color w:val="auto"/>
        </w:rPr>
      </w:pPr>
      <w:bookmarkStart w:id="121" w:name="_Toc17045"/>
      <w:bookmarkStart w:id="122" w:name="_Toc29943"/>
      <w:r>
        <w:rPr>
          <w:rFonts w:hint="eastAsia"/>
          <w:color w:val="auto"/>
        </w:rPr>
        <w:t>3.采购人要求投标人认真填写本表。</w:t>
      </w:r>
      <w:bookmarkEnd w:id="121"/>
      <w:bookmarkEnd w:id="122"/>
    </w:p>
    <w:p>
      <w:pPr>
        <w:rPr>
          <w:rFonts w:ascii="宋体" w:hAnsi="宋体" w:cs="宋体"/>
          <w:color w:val="auto"/>
          <w:sz w:val="24"/>
        </w:rPr>
      </w:pPr>
      <w:bookmarkStart w:id="123" w:name="_Toc10833"/>
      <w:bookmarkStart w:id="124" w:name="_Toc23466"/>
      <w:r>
        <w:rPr>
          <w:rFonts w:hint="eastAsia"/>
          <w:color w:val="auto"/>
        </w:rPr>
        <w:t>4.此表可根据需要自行拉长加宽。</w:t>
      </w:r>
      <w:bookmarkEnd w:id="123"/>
      <w:bookmarkEnd w:id="124"/>
    </w:p>
    <w:p>
      <w:pPr>
        <w:rPr>
          <w:b/>
          <w:bCs/>
          <w:color w:val="auto"/>
          <w:kern w:val="0"/>
          <w:sz w:val="20"/>
          <w:szCs w:val="20"/>
        </w:rPr>
      </w:pPr>
      <w:bookmarkStart w:id="125" w:name="_Toc12492"/>
      <w:bookmarkStart w:id="126" w:name="_Toc449"/>
      <w:r>
        <w:rPr>
          <w:rFonts w:hint="eastAsia"/>
          <w:b/>
          <w:bCs/>
          <w:color w:val="auto"/>
          <w:kern w:val="0"/>
          <w:sz w:val="20"/>
          <w:szCs w:val="20"/>
          <w:lang w:val="zh-CN"/>
        </w:rPr>
        <w:t>5.“是否偏离”</w:t>
      </w:r>
      <w:r>
        <w:rPr>
          <w:rFonts w:hint="eastAsia"/>
          <w:b/>
          <w:bCs/>
          <w:color w:val="auto"/>
          <w:kern w:val="0"/>
          <w:sz w:val="20"/>
          <w:szCs w:val="20"/>
        </w:rPr>
        <w:t>栏目，投标人据实选择填写完全响应/正偏离/负偏离；并在“备注”栏目填写证明偏离情况的技术证明资料中该项技术指标的明确位置（例如：见投标文件第几页第几段/第几行）</w:t>
      </w:r>
      <w:bookmarkEnd w:id="125"/>
    </w:p>
    <w:bookmarkEnd w:id="126"/>
    <w:p>
      <w:pPr>
        <w:rPr>
          <w:b/>
          <w:bCs/>
          <w:color w:val="auto"/>
        </w:rPr>
      </w:pPr>
      <w:bookmarkStart w:id="127" w:name="_Toc23096"/>
      <w:bookmarkStart w:id="128" w:name="_Toc28195"/>
      <w:r>
        <w:rPr>
          <w:rFonts w:hint="eastAsia"/>
          <w:b/>
          <w:bCs/>
          <w:color w:val="auto"/>
        </w:rPr>
        <w:t>6.特别注意：投标人应如实填写所提供的参数，不允许全部复制粘贴招标文件提供的文字及区间数值，否则将视为非实质性响应招标文件货物需求及技术规格要求，作为无效标处理。</w:t>
      </w:r>
      <w:bookmarkEnd w:id="127"/>
      <w:bookmarkEnd w:id="128"/>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投标单位全称（公章）：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单位负责人或授权代理人（签字）：</w:t>
      </w:r>
    </w:p>
    <w:p>
      <w:pPr>
        <w:spacing w:line="360" w:lineRule="auto"/>
        <w:ind w:firstLine="420" w:firstLineChars="200"/>
        <w:rPr>
          <w:rFonts w:ascii="宋体" w:hAnsi="宋体" w:cs="宋体"/>
          <w:color w:val="auto"/>
          <w:szCs w:val="21"/>
        </w:rPr>
      </w:pPr>
      <w:r>
        <w:rPr>
          <w:rFonts w:hint="eastAsia" w:ascii="宋体" w:hAnsi="宋体" w:cs="宋体"/>
          <w:color w:val="auto"/>
          <w:szCs w:val="21"/>
        </w:rPr>
        <w:t>时间：     年  月  日</w:t>
      </w:r>
    </w:p>
    <w:p>
      <w:pPr>
        <w:spacing w:line="360" w:lineRule="auto"/>
        <w:jc w:val="center"/>
        <w:rPr>
          <w:rFonts w:ascii="宋体" w:hAnsi="宋体" w:cs="宋体"/>
          <w:b/>
          <w:color w:val="auto"/>
          <w:sz w:val="24"/>
          <w:szCs w:val="28"/>
        </w:rPr>
        <w:sectPr>
          <w:footerReference r:id="rId7" w:type="default"/>
          <w:pgSz w:w="11906" w:h="16838"/>
          <w:pgMar w:top="1361" w:right="1304" w:bottom="1247" w:left="1304" w:header="680" w:footer="680" w:gutter="0"/>
          <w:cols w:space="720" w:num="1"/>
          <w:docGrid w:linePitch="312" w:charSpace="0"/>
        </w:sectPr>
      </w:pPr>
    </w:p>
    <w:p>
      <w:pPr>
        <w:autoSpaceDE w:val="0"/>
        <w:autoSpaceDN w:val="0"/>
        <w:adjustRightInd w:val="0"/>
        <w:spacing w:line="400" w:lineRule="exact"/>
        <w:jc w:val="center"/>
        <w:outlineLvl w:val="1"/>
        <w:rPr>
          <w:rFonts w:ascii="宋体" w:hAnsi="宋体" w:cs="宋体"/>
          <w:b/>
          <w:color w:val="auto"/>
          <w:sz w:val="28"/>
          <w:szCs w:val="28"/>
        </w:rPr>
      </w:pPr>
      <w:r>
        <w:rPr>
          <w:rFonts w:hint="eastAsia" w:ascii="宋体" w:hAnsi="宋体" w:cs="宋体"/>
          <w:b/>
          <w:color w:val="auto"/>
          <w:sz w:val="28"/>
          <w:szCs w:val="28"/>
        </w:rPr>
        <w:t>六、商务条款偏离表（格式）</w:t>
      </w:r>
    </w:p>
    <w:p>
      <w:pPr>
        <w:spacing w:line="360" w:lineRule="auto"/>
        <w:jc w:val="center"/>
        <w:rPr>
          <w:rFonts w:ascii="仿宋_GB2312" w:hAnsi="宋体" w:eastAsia="仿宋_GB2312"/>
          <w:b/>
          <w:color w:val="auto"/>
          <w:sz w:val="24"/>
          <w:szCs w:val="28"/>
        </w:rPr>
      </w:pPr>
    </w:p>
    <w:p>
      <w:pPr>
        <w:spacing w:line="360" w:lineRule="auto"/>
        <w:jc w:val="center"/>
        <w:rPr>
          <w:rFonts w:ascii="仿宋_GB2312" w:hAnsi="宋体" w:eastAsia="仿宋_GB2312"/>
          <w:b/>
          <w:color w:val="auto"/>
          <w:sz w:val="24"/>
          <w:szCs w:val="28"/>
        </w:rPr>
      </w:pPr>
    </w:p>
    <w:p>
      <w:pPr>
        <w:pStyle w:val="19"/>
        <w:spacing w:line="360" w:lineRule="auto"/>
        <w:ind w:firstLine="420" w:firstLineChars="200"/>
        <w:outlineLvl w:val="0"/>
        <w:rPr>
          <w:rFonts w:ascii="宋体" w:hAnsi="宋体" w:cs="宋体"/>
          <w:color w:val="auto"/>
          <w:sz w:val="21"/>
          <w:szCs w:val="21"/>
        </w:rPr>
      </w:pPr>
      <w:bookmarkStart w:id="129" w:name="_Toc8589"/>
      <w:r>
        <w:rPr>
          <w:rFonts w:hint="eastAsia" w:ascii="宋体" w:hAnsi="宋体" w:cs="宋体"/>
          <w:color w:val="auto"/>
          <w:sz w:val="21"/>
          <w:szCs w:val="21"/>
        </w:rPr>
        <w:t>项目名称：                              项目编号：</w:t>
      </w:r>
      <w:bookmarkEnd w:id="129"/>
    </w:p>
    <w:tbl>
      <w:tblPr>
        <w:tblStyle w:val="30"/>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3090"/>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60" w:lineRule="auto"/>
              <w:jc w:val="center"/>
              <w:outlineLvl w:val="0"/>
              <w:rPr>
                <w:rFonts w:ascii="宋体" w:hAnsi="宋体" w:cs="宋体"/>
                <w:color w:val="auto"/>
                <w:szCs w:val="21"/>
              </w:rPr>
            </w:pPr>
            <w:bookmarkStart w:id="130" w:name="_Toc8126"/>
            <w:r>
              <w:rPr>
                <w:rFonts w:hint="eastAsia" w:ascii="宋体" w:hAnsi="宋体" w:cs="宋体"/>
                <w:color w:val="auto"/>
                <w:szCs w:val="21"/>
              </w:rPr>
              <w:t>序号</w:t>
            </w:r>
            <w:bookmarkEnd w:id="130"/>
          </w:p>
        </w:tc>
        <w:tc>
          <w:tcPr>
            <w:tcW w:w="1260" w:type="dxa"/>
            <w:vAlign w:val="center"/>
          </w:tcPr>
          <w:p>
            <w:pPr>
              <w:spacing w:line="360" w:lineRule="auto"/>
              <w:jc w:val="center"/>
              <w:outlineLvl w:val="0"/>
              <w:rPr>
                <w:rFonts w:ascii="宋体" w:hAnsi="宋体" w:cs="宋体"/>
                <w:color w:val="auto"/>
                <w:szCs w:val="21"/>
              </w:rPr>
            </w:pPr>
            <w:bookmarkStart w:id="131" w:name="_Toc19661"/>
            <w:r>
              <w:rPr>
                <w:rFonts w:hint="eastAsia" w:ascii="宋体" w:hAnsi="宋体" w:cs="宋体"/>
                <w:color w:val="auto"/>
                <w:szCs w:val="21"/>
              </w:rPr>
              <w:t>名称</w:t>
            </w:r>
            <w:bookmarkEnd w:id="131"/>
          </w:p>
        </w:tc>
        <w:tc>
          <w:tcPr>
            <w:tcW w:w="3060" w:type="dxa"/>
            <w:vAlign w:val="center"/>
          </w:tcPr>
          <w:p>
            <w:pPr>
              <w:spacing w:line="360" w:lineRule="auto"/>
              <w:jc w:val="center"/>
              <w:outlineLvl w:val="0"/>
              <w:rPr>
                <w:rFonts w:ascii="宋体" w:hAnsi="宋体" w:cs="宋体"/>
                <w:color w:val="auto"/>
                <w:szCs w:val="21"/>
              </w:rPr>
            </w:pPr>
            <w:bookmarkStart w:id="132" w:name="_Toc4139"/>
            <w:r>
              <w:rPr>
                <w:rFonts w:hint="eastAsia" w:ascii="宋体" w:hAnsi="宋体" w:cs="宋体"/>
                <w:color w:val="auto"/>
                <w:szCs w:val="21"/>
              </w:rPr>
              <w:t>招标文件规定的商务条款</w:t>
            </w:r>
            <w:bookmarkEnd w:id="132"/>
          </w:p>
        </w:tc>
        <w:tc>
          <w:tcPr>
            <w:tcW w:w="3090" w:type="dxa"/>
            <w:vAlign w:val="center"/>
          </w:tcPr>
          <w:p>
            <w:pPr>
              <w:spacing w:line="360" w:lineRule="auto"/>
              <w:jc w:val="center"/>
              <w:outlineLvl w:val="0"/>
              <w:rPr>
                <w:rFonts w:ascii="宋体" w:hAnsi="宋体" w:cs="宋体"/>
                <w:color w:val="auto"/>
                <w:szCs w:val="21"/>
              </w:rPr>
            </w:pPr>
            <w:bookmarkStart w:id="133" w:name="_Toc25119"/>
            <w:r>
              <w:rPr>
                <w:rFonts w:hint="eastAsia" w:ascii="宋体" w:hAnsi="宋体" w:cs="宋体"/>
                <w:color w:val="auto"/>
                <w:szCs w:val="21"/>
              </w:rPr>
              <w:t>投标文件对应的商务条款</w:t>
            </w:r>
            <w:bookmarkEnd w:id="133"/>
          </w:p>
        </w:tc>
        <w:tc>
          <w:tcPr>
            <w:tcW w:w="888" w:type="dxa"/>
            <w:vAlign w:val="center"/>
          </w:tcPr>
          <w:p>
            <w:pPr>
              <w:spacing w:line="360" w:lineRule="auto"/>
              <w:jc w:val="center"/>
              <w:outlineLvl w:val="0"/>
              <w:rPr>
                <w:rFonts w:ascii="宋体" w:hAnsi="宋体" w:cs="宋体"/>
                <w:color w:val="auto"/>
                <w:szCs w:val="21"/>
              </w:rPr>
            </w:pPr>
            <w:bookmarkStart w:id="134" w:name="_Toc25865"/>
            <w:r>
              <w:rPr>
                <w:rFonts w:hint="eastAsia" w:ascii="宋体" w:hAnsi="宋体" w:cs="宋体"/>
                <w:color w:val="auto"/>
                <w:szCs w:val="21"/>
              </w:rPr>
              <w:t>是否偏离</w:t>
            </w:r>
            <w:bookmarkEnd w:id="134"/>
          </w:p>
        </w:tc>
        <w:tc>
          <w:tcPr>
            <w:tcW w:w="748" w:type="dxa"/>
            <w:vAlign w:val="center"/>
          </w:tcPr>
          <w:p>
            <w:pPr>
              <w:spacing w:line="360" w:lineRule="auto"/>
              <w:jc w:val="center"/>
              <w:outlineLvl w:val="0"/>
              <w:rPr>
                <w:rFonts w:ascii="宋体" w:hAnsi="宋体" w:cs="宋体"/>
                <w:color w:val="auto"/>
                <w:szCs w:val="21"/>
              </w:rPr>
            </w:pPr>
            <w:bookmarkStart w:id="135" w:name="_Toc19245"/>
            <w:r>
              <w:rPr>
                <w:rFonts w:hint="eastAsia" w:ascii="宋体" w:hAnsi="宋体" w:cs="宋体"/>
                <w:color w:val="auto"/>
                <w:szCs w:val="21"/>
              </w:rPr>
              <w:t>备注</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s="宋体"/>
                <w:color w:val="auto"/>
                <w:szCs w:val="21"/>
              </w:rPr>
            </w:pPr>
          </w:p>
        </w:tc>
        <w:tc>
          <w:tcPr>
            <w:tcW w:w="1260" w:type="dxa"/>
          </w:tcPr>
          <w:p>
            <w:pPr>
              <w:spacing w:line="360" w:lineRule="auto"/>
              <w:rPr>
                <w:rFonts w:ascii="宋体" w:hAnsi="宋体" w:cs="宋体"/>
                <w:color w:val="auto"/>
                <w:szCs w:val="21"/>
              </w:rPr>
            </w:pPr>
          </w:p>
        </w:tc>
        <w:tc>
          <w:tcPr>
            <w:tcW w:w="3060" w:type="dxa"/>
          </w:tcPr>
          <w:p>
            <w:pPr>
              <w:spacing w:line="360" w:lineRule="auto"/>
              <w:rPr>
                <w:rFonts w:ascii="宋体" w:hAnsi="宋体" w:cs="宋体"/>
                <w:color w:val="auto"/>
                <w:szCs w:val="21"/>
              </w:rPr>
            </w:pPr>
          </w:p>
        </w:tc>
        <w:tc>
          <w:tcPr>
            <w:tcW w:w="3090" w:type="dxa"/>
          </w:tcPr>
          <w:p>
            <w:pPr>
              <w:spacing w:line="360" w:lineRule="auto"/>
              <w:rPr>
                <w:rFonts w:ascii="宋体" w:hAnsi="宋体" w:cs="宋体"/>
                <w:color w:val="auto"/>
                <w:szCs w:val="21"/>
              </w:rPr>
            </w:pPr>
          </w:p>
        </w:tc>
        <w:tc>
          <w:tcPr>
            <w:tcW w:w="888" w:type="dxa"/>
          </w:tcPr>
          <w:p>
            <w:pPr>
              <w:spacing w:line="360" w:lineRule="auto"/>
              <w:rPr>
                <w:rFonts w:ascii="宋体" w:hAnsi="宋体" w:cs="宋体"/>
                <w:color w:val="auto"/>
                <w:szCs w:val="21"/>
              </w:rPr>
            </w:pPr>
          </w:p>
        </w:tc>
        <w:tc>
          <w:tcPr>
            <w:tcW w:w="748"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s="宋体"/>
                <w:color w:val="auto"/>
                <w:sz w:val="24"/>
              </w:rPr>
            </w:pPr>
          </w:p>
        </w:tc>
        <w:tc>
          <w:tcPr>
            <w:tcW w:w="1260" w:type="dxa"/>
          </w:tcPr>
          <w:p>
            <w:pPr>
              <w:spacing w:line="360" w:lineRule="auto"/>
              <w:rPr>
                <w:rFonts w:ascii="宋体" w:hAnsi="宋体" w:cs="宋体"/>
                <w:color w:val="auto"/>
                <w:sz w:val="24"/>
              </w:rPr>
            </w:pPr>
          </w:p>
        </w:tc>
        <w:tc>
          <w:tcPr>
            <w:tcW w:w="3060" w:type="dxa"/>
          </w:tcPr>
          <w:p>
            <w:pPr>
              <w:spacing w:line="360" w:lineRule="auto"/>
              <w:rPr>
                <w:rFonts w:ascii="宋体" w:hAnsi="宋体" w:cs="宋体"/>
                <w:color w:val="auto"/>
                <w:sz w:val="24"/>
              </w:rPr>
            </w:pPr>
          </w:p>
        </w:tc>
        <w:tc>
          <w:tcPr>
            <w:tcW w:w="3090" w:type="dxa"/>
          </w:tcPr>
          <w:p>
            <w:pPr>
              <w:spacing w:line="360" w:lineRule="auto"/>
              <w:rPr>
                <w:rFonts w:ascii="宋体" w:hAnsi="宋体" w:cs="宋体"/>
                <w:color w:val="auto"/>
                <w:sz w:val="24"/>
              </w:rPr>
            </w:pPr>
          </w:p>
        </w:tc>
        <w:tc>
          <w:tcPr>
            <w:tcW w:w="888" w:type="dxa"/>
          </w:tcPr>
          <w:p>
            <w:pPr>
              <w:spacing w:line="360" w:lineRule="auto"/>
              <w:rPr>
                <w:rFonts w:ascii="宋体" w:hAnsi="宋体" w:cs="宋体"/>
                <w:color w:val="auto"/>
                <w:sz w:val="24"/>
              </w:rPr>
            </w:pPr>
          </w:p>
        </w:tc>
        <w:tc>
          <w:tcPr>
            <w:tcW w:w="748"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s="宋体"/>
                <w:color w:val="auto"/>
                <w:sz w:val="24"/>
              </w:rPr>
            </w:pPr>
          </w:p>
        </w:tc>
        <w:tc>
          <w:tcPr>
            <w:tcW w:w="1260" w:type="dxa"/>
          </w:tcPr>
          <w:p>
            <w:pPr>
              <w:spacing w:line="360" w:lineRule="auto"/>
              <w:rPr>
                <w:rFonts w:ascii="宋体" w:hAnsi="宋体" w:cs="宋体"/>
                <w:color w:val="auto"/>
                <w:sz w:val="24"/>
              </w:rPr>
            </w:pPr>
          </w:p>
        </w:tc>
        <w:tc>
          <w:tcPr>
            <w:tcW w:w="3060" w:type="dxa"/>
          </w:tcPr>
          <w:p>
            <w:pPr>
              <w:spacing w:line="360" w:lineRule="auto"/>
              <w:rPr>
                <w:rFonts w:ascii="宋体" w:hAnsi="宋体" w:cs="宋体"/>
                <w:color w:val="auto"/>
                <w:sz w:val="24"/>
              </w:rPr>
            </w:pPr>
          </w:p>
        </w:tc>
        <w:tc>
          <w:tcPr>
            <w:tcW w:w="3090" w:type="dxa"/>
          </w:tcPr>
          <w:p>
            <w:pPr>
              <w:spacing w:line="360" w:lineRule="auto"/>
              <w:rPr>
                <w:rFonts w:ascii="宋体" w:hAnsi="宋体" w:cs="宋体"/>
                <w:color w:val="auto"/>
                <w:sz w:val="24"/>
              </w:rPr>
            </w:pPr>
          </w:p>
        </w:tc>
        <w:tc>
          <w:tcPr>
            <w:tcW w:w="888" w:type="dxa"/>
          </w:tcPr>
          <w:p>
            <w:pPr>
              <w:spacing w:line="360" w:lineRule="auto"/>
              <w:rPr>
                <w:rFonts w:ascii="宋体" w:hAnsi="宋体" w:cs="宋体"/>
                <w:color w:val="auto"/>
                <w:sz w:val="24"/>
              </w:rPr>
            </w:pPr>
          </w:p>
        </w:tc>
        <w:tc>
          <w:tcPr>
            <w:tcW w:w="748"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s="宋体"/>
                <w:color w:val="auto"/>
                <w:sz w:val="24"/>
              </w:rPr>
            </w:pPr>
          </w:p>
        </w:tc>
        <w:tc>
          <w:tcPr>
            <w:tcW w:w="1260" w:type="dxa"/>
          </w:tcPr>
          <w:p>
            <w:pPr>
              <w:spacing w:line="360" w:lineRule="auto"/>
              <w:rPr>
                <w:rFonts w:ascii="宋体" w:hAnsi="宋体" w:cs="宋体"/>
                <w:color w:val="auto"/>
                <w:sz w:val="24"/>
              </w:rPr>
            </w:pPr>
          </w:p>
        </w:tc>
        <w:tc>
          <w:tcPr>
            <w:tcW w:w="3060" w:type="dxa"/>
          </w:tcPr>
          <w:p>
            <w:pPr>
              <w:spacing w:line="360" w:lineRule="auto"/>
              <w:rPr>
                <w:rFonts w:ascii="宋体" w:hAnsi="宋体" w:cs="宋体"/>
                <w:color w:val="auto"/>
                <w:sz w:val="24"/>
              </w:rPr>
            </w:pPr>
          </w:p>
        </w:tc>
        <w:tc>
          <w:tcPr>
            <w:tcW w:w="3090" w:type="dxa"/>
          </w:tcPr>
          <w:p>
            <w:pPr>
              <w:spacing w:line="360" w:lineRule="auto"/>
              <w:rPr>
                <w:rFonts w:ascii="宋体" w:hAnsi="宋体" w:cs="宋体"/>
                <w:color w:val="auto"/>
                <w:sz w:val="24"/>
              </w:rPr>
            </w:pPr>
          </w:p>
        </w:tc>
        <w:tc>
          <w:tcPr>
            <w:tcW w:w="888" w:type="dxa"/>
          </w:tcPr>
          <w:p>
            <w:pPr>
              <w:spacing w:line="360" w:lineRule="auto"/>
              <w:rPr>
                <w:rFonts w:ascii="宋体" w:hAnsi="宋体" w:cs="宋体"/>
                <w:color w:val="auto"/>
                <w:sz w:val="24"/>
              </w:rPr>
            </w:pPr>
          </w:p>
        </w:tc>
        <w:tc>
          <w:tcPr>
            <w:tcW w:w="748"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s="宋体"/>
                <w:color w:val="auto"/>
                <w:sz w:val="24"/>
              </w:rPr>
            </w:pPr>
          </w:p>
        </w:tc>
        <w:tc>
          <w:tcPr>
            <w:tcW w:w="1260" w:type="dxa"/>
          </w:tcPr>
          <w:p>
            <w:pPr>
              <w:spacing w:line="360" w:lineRule="auto"/>
              <w:rPr>
                <w:rFonts w:ascii="宋体" w:hAnsi="宋体" w:cs="宋体"/>
                <w:color w:val="auto"/>
                <w:sz w:val="24"/>
              </w:rPr>
            </w:pPr>
          </w:p>
        </w:tc>
        <w:tc>
          <w:tcPr>
            <w:tcW w:w="3060" w:type="dxa"/>
          </w:tcPr>
          <w:p>
            <w:pPr>
              <w:spacing w:line="360" w:lineRule="auto"/>
              <w:rPr>
                <w:rFonts w:ascii="宋体" w:hAnsi="宋体" w:cs="宋体"/>
                <w:color w:val="auto"/>
                <w:sz w:val="24"/>
              </w:rPr>
            </w:pPr>
          </w:p>
        </w:tc>
        <w:tc>
          <w:tcPr>
            <w:tcW w:w="3090" w:type="dxa"/>
          </w:tcPr>
          <w:p>
            <w:pPr>
              <w:spacing w:line="360" w:lineRule="auto"/>
              <w:rPr>
                <w:rFonts w:ascii="宋体" w:hAnsi="宋体" w:cs="宋体"/>
                <w:color w:val="auto"/>
                <w:sz w:val="24"/>
              </w:rPr>
            </w:pPr>
          </w:p>
        </w:tc>
        <w:tc>
          <w:tcPr>
            <w:tcW w:w="888" w:type="dxa"/>
          </w:tcPr>
          <w:p>
            <w:pPr>
              <w:spacing w:line="360" w:lineRule="auto"/>
              <w:rPr>
                <w:rFonts w:ascii="宋体" w:hAnsi="宋体" w:cs="宋体"/>
                <w:color w:val="auto"/>
                <w:sz w:val="24"/>
              </w:rPr>
            </w:pPr>
          </w:p>
        </w:tc>
        <w:tc>
          <w:tcPr>
            <w:tcW w:w="748" w:type="dxa"/>
          </w:tcPr>
          <w:p>
            <w:pPr>
              <w:spacing w:line="360" w:lineRule="auto"/>
              <w:rPr>
                <w:rFonts w:ascii="宋体" w:hAnsi="宋体" w:cs="宋体"/>
                <w:color w:val="auto"/>
                <w:sz w:val="24"/>
              </w:rPr>
            </w:pPr>
          </w:p>
        </w:tc>
      </w:tr>
    </w:tbl>
    <w:p>
      <w:pPr>
        <w:spacing w:line="360" w:lineRule="auto"/>
        <w:rPr>
          <w:rFonts w:ascii="宋体" w:hAnsi="宋体" w:cs="宋体"/>
          <w:color w:val="auto"/>
          <w:szCs w:val="21"/>
        </w:rPr>
      </w:pPr>
      <w:r>
        <w:rPr>
          <w:rFonts w:hint="eastAsia" w:ascii="宋体" w:hAnsi="宋体" w:cs="宋体"/>
          <w:color w:val="auto"/>
          <w:szCs w:val="21"/>
        </w:rPr>
        <w:t>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1.商务条款均应根据投标文件对招标文件的偏离情况相对应地填列。</w:t>
      </w:r>
    </w:p>
    <w:p>
      <w:pPr>
        <w:spacing w:line="360" w:lineRule="auto"/>
        <w:ind w:firstLine="420" w:firstLineChars="200"/>
        <w:rPr>
          <w:rFonts w:ascii="宋体" w:hAnsi="宋体" w:cs="宋体"/>
          <w:color w:val="auto"/>
          <w:szCs w:val="21"/>
        </w:rPr>
      </w:pPr>
      <w:r>
        <w:rPr>
          <w:rFonts w:hint="eastAsia" w:ascii="宋体" w:hAnsi="宋体" w:cs="宋体"/>
          <w:color w:val="auto"/>
          <w:szCs w:val="21"/>
        </w:rPr>
        <w:t>2.商务条款主要填列付款条件、</w:t>
      </w:r>
      <w:r>
        <w:rPr>
          <w:rFonts w:hint="eastAsia" w:ascii="宋体" w:hAnsi="宋体" w:cs="宋体"/>
          <w:color w:val="auto"/>
          <w:szCs w:val="21"/>
          <w:lang w:val="zh-CN"/>
        </w:rPr>
        <w:t>合同履行期限</w:t>
      </w:r>
      <w:r>
        <w:rPr>
          <w:rFonts w:hint="eastAsia" w:ascii="宋体" w:hAnsi="宋体" w:cs="宋体"/>
          <w:color w:val="auto"/>
          <w:szCs w:val="21"/>
        </w:rPr>
        <w:t>、</w:t>
      </w:r>
      <w:r>
        <w:rPr>
          <w:rFonts w:hint="eastAsia" w:ascii="宋体" w:hAnsi="宋体" w:cs="宋体"/>
          <w:color w:val="auto"/>
          <w:szCs w:val="21"/>
          <w:lang w:val="zh-CN"/>
        </w:rPr>
        <w:t>服务地点、</w:t>
      </w:r>
      <w:r>
        <w:rPr>
          <w:rFonts w:hint="eastAsia" w:ascii="宋体" w:hAnsi="宋体" w:cs="宋体"/>
          <w:color w:val="auto"/>
          <w:szCs w:val="21"/>
        </w:rPr>
        <w:t>质量保证、违约赔偿等重要条款方面的偏离情况。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3.表内如果填列不全，可另外附页说明并按规定签字和加盖公章。             </w:t>
      </w:r>
    </w:p>
    <w:p>
      <w:pPr>
        <w:spacing w:line="360" w:lineRule="auto"/>
        <w:ind w:firstLine="420" w:firstLineChars="200"/>
        <w:outlineLvl w:val="0"/>
        <w:rPr>
          <w:rFonts w:ascii="宋体" w:hAnsi="宋体" w:cs="宋体"/>
          <w:color w:val="auto"/>
          <w:szCs w:val="21"/>
        </w:rPr>
      </w:pPr>
      <w:r>
        <w:rPr>
          <w:rFonts w:hint="eastAsia" w:ascii="宋体" w:hAnsi="宋体" w:cs="宋体"/>
          <w:color w:val="auto"/>
          <w:szCs w:val="21"/>
        </w:rPr>
        <w:t xml:space="preserve"> </w:t>
      </w:r>
      <w:bookmarkStart w:id="136" w:name="_Toc139"/>
      <w:r>
        <w:rPr>
          <w:rFonts w:hint="eastAsia" w:ascii="宋体" w:hAnsi="宋体" w:cs="宋体"/>
          <w:color w:val="auto"/>
          <w:szCs w:val="21"/>
        </w:rPr>
        <w:t>4.采购人要求投标人认真填写本表。</w:t>
      </w:r>
      <w:bookmarkEnd w:id="136"/>
    </w:p>
    <w:p>
      <w:pPr>
        <w:spacing w:line="360" w:lineRule="auto"/>
        <w:ind w:firstLine="420" w:firstLineChars="200"/>
        <w:outlineLvl w:val="0"/>
        <w:rPr>
          <w:rFonts w:ascii="宋体" w:hAnsi="宋体" w:cs="宋体"/>
          <w:color w:val="auto"/>
          <w:szCs w:val="21"/>
        </w:rPr>
      </w:pPr>
      <w:r>
        <w:rPr>
          <w:rFonts w:hint="eastAsia" w:ascii="宋体" w:hAnsi="宋体" w:cs="宋体"/>
          <w:color w:val="auto"/>
          <w:szCs w:val="21"/>
        </w:rPr>
        <w:t xml:space="preserve"> </w:t>
      </w:r>
      <w:bookmarkStart w:id="137" w:name="_Toc19398"/>
      <w:r>
        <w:rPr>
          <w:rFonts w:hint="eastAsia" w:ascii="宋体" w:hAnsi="宋体" w:cs="宋体"/>
          <w:color w:val="auto"/>
          <w:szCs w:val="21"/>
        </w:rPr>
        <w:t>5.此表可根据需要自行拉长加宽。</w:t>
      </w:r>
      <w:bookmarkEnd w:id="137"/>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投标单位全称（公章）：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单位负责人或授权代理人（签字）：</w:t>
      </w:r>
    </w:p>
    <w:p>
      <w:pPr>
        <w:spacing w:line="360" w:lineRule="auto"/>
        <w:ind w:firstLine="420" w:firstLineChars="200"/>
        <w:rPr>
          <w:rFonts w:ascii="宋体" w:hAnsi="宋体" w:cs="宋体"/>
          <w:color w:val="auto"/>
          <w:szCs w:val="21"/>
        </w:rPr>
      </w:pPr>
      <w:r>
        <w:rPr>
          <w:rFonts w:hint="eastAsia" w:ascii="宋体" w:hAnsi="宋体" w:cs="宋体"/>
          <w:color w:val="auto"/>
          <w:szCs w:val="21"/>
        </w:rPr>
        <w:t>时间：     年  月  日</w:t>
      </w:r>
    </w:p>
    <w:p>
      <w:pPr>
        <w:pStyle w:val="19"/>
        <w:spacing w:line="360" w:lineRule="auto"/>
        <w:rPr>
          <w:rFonts w:ascii="宋体" w:hAnsi="宋体" w:cs="宋体"/>
          <w:color w:val="auto"/>
          <w:szCs w:val="24"/>
        </w:rPr>
        <w:sectPr>
          <w:pgSz w:w="11906" w:h="16838"/>
          <w:pgMar w:top="1361" w:right="1304" w:bottom="1247" w:left="1304" w:header="680" w:footer="680" w:gutter="0"/>
          <w:cols w:space="720" w:num="1"/>
          <w:docGrid w:linePitch="312" w:charSpace="0"/>
        </w:sectPr>
      </w:pPr>
    </w:p>
    <w:p>
      <w:pPr>
        <w:spacing w:before="120" w:beforeLines="50" w:after="120" w:afterLines="50"/>
        <w:jc w:val="center"/>
        <w:rPr>
          <w:rFonts w:ascii="宋体" w:hAnsi="宋体"/>
          <w:b/>
          <w:bCs/>
          <w:color w:val="auto"/>
          <w:sz w:val="32"/>
          <w:szCs w:val="32"/>
        </w:rPr>
      </w:pPr>
      <w:r>
        <w:rPr>
          <w:rFonts w:hint="eastAsia" w:ascii="宋体" w:hAnsi="宋体" w:cs="宋体"/>
          <w:b/>
          <w:bCs/>
          <w:color w:val="auto"/>
          <w:sz w:val="28"/>
          <w:szCs w:val="28"/>
        </w:rPr>
        <w:t>七</w:t>
      </w:r>
      <w:r>
        <w:rPr>
          <w:rFonts w:hint="eastAsia" w:ascii="宋体" w:hAnsi="宋体" w:cs="宋体"/>
          <w:b/>
          <w:bCs/>
          <w:color w:val="auto"/>
          <w:sz w:val="28"/>
          <w:szCs w:val="28"/>
          <w:lang w:val="zh-CN"/>
        </w:rPr>
        <w:t>、</w:t>
      </w:r>
      <w:bookmarkEnd w:id="97"/>
      <w:bookmarkEnd w:id="98"/>
      <w:bookmarkEnd w:id="99"/>
      <w:bookmarkEnd w:id="100"/>
      <w:bookmarkEnd w:id="101"/>
      <w:bookmarkEnd w:id="102"/>
      <w:bookmarkEnd w:id="103"/>
      <w:r>
        <w:rPr>
          <w:rFonts w:hint="eastAsia" w:ascii="宋体" w:hAnsi="宋体"/>
          <w:b/>
          <w:bCs/>
          <w:color w:val="auto"/>
          <w:sz w:val="32"/>
          <w:szCs w:val="32"/>
        </w:rPr>
        <w:t>技术部分</w:t>
      </w:r>
    </w:p>
    <w:p>
      <w:pPr>
        <w:autoSpaceDE w:val="0"/>
        <w:autoSpaceDN w:val="0"/>
        <w:adjustRightInd w:val="0"/>
        <w:jc w:val="left"/>
        <w:rPr>
          <w:rFonts w:ascii="宋体" w:hAnsi="宋体" w:cs="宋体"/>
          <w:bCs/>
          <w:color w:val="auto"/>
          <w:szCs w:val="18"/>
        </w:rPr>
      </w:pPr>
      <w:r>
        <w:rPr>
          <w:rFonts w:hint="eastAsia" w:ascii="宋体" w:hAnsi="宋体" w:cs="宋体"/>
          <w:bCs/>
          <w:color w:val="auto"/>
          <w:szCs w:val="18"/>
          <w:lang w:val="zh-CN"/>
        </w:rPr>
        <w:t>注：</w:t>
      </w:r>
      <w:r>
        <w:rPr>
          <w:rFonts w:hint="eastAsia" w:ascii="宋体" w:hAnsi="宋体" w:cs="宋体"/>
          <w:bCs/>
          <w:color w:val="auto"/>
          <w:szCs w:val="18"/>
        </w:rPr>
        <w:t>按招标文件要求自行编制目录及内容</w:t>
      </w:r>
    </w:p>
    <w:p>
      <w:pPr>
        <w:autoSpaceDE w:val="0"/>
        <w:autoSpaceDN w:val="0"/>
        <w:adjustRightInd w:val="0"/>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 xml:space="preserve"> </w:t>
      </w:r>
    </w:p>
    <w:p>
      <w:pPr>
        <w:pStyle w:val="142"/>
        <w:spacing w:before="120" w:beforeLines="50" w:after="120" w:afterLines="50"/>
        <w:jc w:val="both"/>
        <w:rPr>
          <w:rFonts w:hAnsi="宋体" w:cs="宋体"/>
          <w:color w:val="auto"/>
          <w:sz w:val="24"/>
          <w:szCs w:val="24"/>
          <w:lang w:val="zh-CN"/>
        </w:rPr>
      </w:pPr>
      <w:bookmarkStart w:id="138" w:name="_Toc222232443"/>
    </w:p>
    <w:p>
      <w:pPr>
        <w:pStyle w:val="142"/>
        <w:spacing w:before="120" w:beforeLines="50" w:after="120" w:afterLines="50"/>
        <w:jc w:val="both"/>
        <w:rPr>
          <w:rFonts w:hAnsi="宋体" w:cs="宋体"/>
          <w:color w:val="auto"/>
          <w:sz w:val="24"/>
          <w:szCs w:val="24"/>
          <w:lang w:val="zh-CN"/>
        </w:rPr>
      </w:pPr>
    </w:p>
    <w:p>
      <w:pPr>
        <w:pStyle w:val="142"/>
        <w:spacing w:before="120" w:beforeLines="50" w:after="120" w:afterLines="50"/>
        <w:jc w:val="both"/>
        <w:rPr>
          <w:rFonts w:hAnsi="宋体" w:cs="宋体"/>
          <w:color w:val="auto"/>
          <w:sz w:val="24"/>
          <w:szCs w:val="24"/>
          <w:lang w:val="zh-CN"/>
        </w:rPr>
      </w:pPr>
    </w:p>
    <w:bookmarkEnd w:id="138"/>
    <w:p>
      <w:pPr>
        <w:autoSpaceDE w:val="0"/>
        <w:autoSpaceDN w:val="0"/>
        <w:adjustRightInd w:val="0"/>
        <w:jc w:val="left"/>
        <w:rPr>
          <w:rFonts w:ascii="宋体" w:hAnsi="宋体" w:cs="宋体"/>
          <w:color w:val="auto"/>
          <w:szCs w:val="18"/>
          <w:lang w:val="zh-CN"/>
        </w:rPr>
      </w:pPr>
    </w:p>
    <w:p>
      <w:pPr>
        <w:autoSpaceDE w:val="0"/>
        <w:autoSpaceDN w:val="0"/>
        <w:adjustRightInd w:val="0"/>
        <w:rPr>
          <w:rFonts w:ascii="宋体" w:hAnsi="宋体" w:cs="宋体"/>
          <w:b/>
          <w:bCs/>
          <w:color w:val="auto"/>
          <w:sz w:val="28"/>
          <w:szCs w:val="28"/>
          <w:lang w:val="zh-CN"/>
        </w:rPr>
      </w:pPr>
      <w:bookmarkStart w:id="139" w:name="_Toc482814326"/>
      <w:bookmarkStart w:id="140" w:name="_Toc23135_WPSOffice_Level1"/>
      <w:bookmarkStart w:id="141" w:name="_Toc2260_WPSOffice_Level1"/>
    </w:p>
    <w:p>
      <w:pPr>
        <w:autoSpaceDE w:val="0"/>
        <w:autoSpaceDN w:val="0"/>
        <w:adjustRightInd w:val="0"/>
        <w:jc w:val="center"/>
        <w:outlineLvl w:val="1"/>
        <w:rPr>
          <w:rFonts w:ascii="宋体" w:hAnsi="宋体" w:cs="宋体"/>
          <w:bCs/>
          <w:color w:val="auto"/>
          <w:szCs w:val="18"/>
          <w:lang w:val="zh-CN"/>
        </w:rPr>
      </w:pPr>
      <w:bookmarkStart w:id="142" w:name="_Toc207_WPSOffice_Level1"/>
      <w:bookmarkStart w:id="143" w:name="_Toc3400_WPSOffice_Level1"/>
      <w:r>
        <w:rPr>
          <w:rFonts w:hint="eastAsia" w:ascii="宋体" w:hAnsi="宋体" w:cs="宋体"/>
          <w:b/>
          <w:bCs/>
          <w:color w:val="auto"/>
          <w:sz w:val="28"/>
          <w:szCs w:val="28"/>
          <w:lang w:val="zh-CN"/>
        </w:rPr>
        <w:br w:type="page"/>
      </w:r>
      <w:bookmarkEnd w:id="104"/>
      <w:bookmarkEnd w:id="105"/>
      <w:bookmarkEnd w:id="106"/>
      <w:bookmarkEnd w:id="139"/>
      <w:bookmarkEnd w:id="140"/>
      <w:bookmarkEnd w:id="141"/>
      <w:bookmarkEnd w:id="142"/>
      <w:bookmarkEnd w:id="143"/>
      <w:bookmarkStart w:id="144" w:name="_Toc32204_WPSOffice_Level1"/>
      <w:bookmarkStart w:id="145" w:name="_Toc479595175"/>
      <w:bookmarkStart w:id="146" w:name="_Toc30100_WPSOffice_Level1"/>
      <w:bookmarkStart w:id="147" w:name="_Toc14991"/>
      <w:bookmarkStart w:id="148" w:name="_Toc385651678"/>
      <w:bookmarkStart w:id="149" w:name="_Toc482814327"/>
      <w:bookmarkStart w:id="150" w:name="_Toc424568919"/>
      <w:bookmarkStart w:id="151" w:name="_Toc7471_WPSOffice_Level1"/>
      <w:bookmarkStart w:id="152" w:name="_Toc23436_WPSOffice_Level1"/>
      <w:r>
        <w:rPr>
          <w:rFonts w:hint="eastAsia" w:ascii="宋体" w:hAnsi="宋体" w:cs="宋体"/>
          <w:b/>
          <w:bCs/>
          <w:color w:val="auto"/>
          <w:sz w:val="28"/>
          <w:szCs w:val="28"/>
        </w:rPr>
        <w:t>八</w:t>
      </w:r>
      <w:r>
        <w:rPr>
          <w:rFonts w:hint="eastAsia" w:ascii="宋体" w:hAnsi="宋体" w:cs="宋体"/>
          <w:b/>
          <w:bCs/>
          <w:color w:val="auto"/>
          <w:sz w:val="28"/>
          <w:szCs w:val="28"/>
          <w:lang w:val="zh-CN"/>
        </w:rPr>
        <w:t>、资格审查资料</w:t>
      </w:r>
      <w:bookmarkEnd w:id="144"/>
      <w:bookmarkEnd w:id="145"/>
      <w:bookmarkEnd w:id="146"/>
      <w:bookmarkEnd w:id="147"/>
      <w:bookmarkEnd w:id="148"/>
      <w:bookmarkEnd w:id="149"/>
      <w:bookmarkEnd w:id="150"/>
      <w:bookmarkEnd w:id="151"/>
      <w:bookmarkEnd w:id="152"/>
    </w:p>
    <w:p>
      <w:pPr>
        <w:spacing w:before="15"/>
        <w:ind w:left="377"/>
        <w:jc w:val="center"/>
        <w:outlineLvl w:val="3"/>
        <w:rPr>
          <w:rFonts w:ascii="宋体" w:hAnsi="宋体" w:cs="宋体"/>
          <w:b/>
          <w:bCs/>
          <w:color w:val="auto"/>
          <w:sz w:val="22"/>
          <w:szCs w:val="22"/>
        </w:rPr>
      </w:pPr>
      <w:r>
        <w:rPr>
          <w:rFonts w:hint="eastAsia" w:ascii="宋体" w:hAnsi="宋体" w:cs="宋体"/>
          <w:b/>
          <w:bCs/>
          <w:color w:val="auto"/>
          <w:sz w:val="22"/>
          <w:szCs w:val="22"/>
        </w:rPr>
        <w:t>（一）基本情况表</w:t>
      </w:r>
    </w:p>
    <w:p>
      <w:pPr>
        <w:jc w:val="left"/>
        <w:rPr>
          <w:rFonts w:ascii="宋体" w:hAnsi="宋体" w:cs="宋体"/>
          <w:color w:val="auto"/>
          <w:sz w:val="23"/>
          <w:szCs w:val="21"/>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841"/>
        <w:gridCol w:w="962"/>
        <w:gridCol w:w="1205"/>
        <w:gridCol w:w="389"/>
        <w:gridCol w:w="816"/>
        <w:gridCol w:w="775"/>
        <w:gridCol w:w="268"/>
        <w:gridCol w:w="1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投标人名称</w:t>
            </w:r>
          </w:p>
        </w:tc>
        <w:tc>
          <w:tcPr>
            <w:tcW w:w="6407" w:type="dxa"/>
            <w:gridSpan w:val="8"/>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注册地址</w:t>
            </w:r>
          </w:p>
        </w:tc>
        <w:tc>
          <w:tcPr>
            <w:tcW w:w="3008" w:type="dxa"/>
            <w:gridSpan w:val="3"/>
            <w:vAlign w:val="center"/>
          </w:tcPr>
          <w:p>
            <w:pPr>
              <w:jc w:val="center"/>
              <w:rPr>
                <w:rFonts w:ascii="宋体" w:hAnsi="宋体" w:cs="宋体"/>
                <w:color w:val="auto"/>
                <w:kern w:val="0"/>
                <w:szCs w:val="21"/>
                <w:lang w:eastAsia="en-US"/>
              </w:rPr>
            </w:pPr>
          </w:p>
        </w:tc>
        <w:tc>
          <w:tcPr>
            <w:tcW w:w="1205" w:type="dxa"/>
            <w:gridSpan w:val="2"/>
            <w:vAlign w:val="center"/>
          </w:tcPr>
          <w:p>
            <w:pPr>
              <w:spacing w:before="107"/>
              <w:ind w:left="218"/>
              <w:jc w:val="center"/>
              <w:rPr>
                <w:rFonts w:ascii="宋体" w:hAnsi="宋体" w:cs="宋体"/>
                <w:color w:val="auto"/>
                <w:szCs w:val="21"/>
                <w:lang w:eastAsia="en-US"/>
              </w:rPr>
            </w:pPr>
            <w:r>
              <w:rPr>
                <w:rFonts w:hint="eastAsia" w:ascii="宋体" w:hAnsi="宋体" w:cs="宋体"/>
                <w:color w:val="auto"/>
                <w:szCs w:val="21"/>
                <w:lang w:eastAsia="en-US"/>
              </w:rPr>
              <w:t>邮政编码</w:t>
            </w:r>
          </w:p>
        </w:tc>
        <w:tc>
          <w:tcPr>
            <w:tcW w:w="2194" w:type="dxa"/>
            <w:gridSpan w:val="3"/>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915" w:type="dxa"/>
            <w:vMerge w:val="restart"/>
            <w:vAlign w:val="center"/>
          </w:tcPr>
          <w:p>
            <w:pPr>
              <w:jc w:val="center"/>
              <w:rPr>
                <w:rFonts w:ascii="宋体" w:hAnsi="宋体" w:cs="宋体"/>
                <w:color w:val="auto"/>
                <w:szCs w:val="21"/>
                <w:lang w:eastAsia="en-US"/>
              </w:rPr>
            </w:pPr>
            <w:r>
              <w:rPr>
                <w:rFonts w:hint="eastAsia" w:ascii="宋体" w:hAnsi="宋体" w:cs="宋体"/>
                <w:color w:val="auto"/>
                <w:szCs w:val="21"/>
                <w:lang w:eastAsia="en-US"/>
              </w:rPr>
              <w:t>联系方式</w:t>
            </w:r>
          </w:p>
        </w:tc>
        <w:tc>
          <w:tcPr>
            <w:tcW w:w="841"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联系人</w:t>
            </w:r>
          </w:p>
        </w:tc>
        <w:tc>
          <w:tcPr>
            <w:tcW w:w="2167" w:type="dxa"/>
            <w:gridSpan w:val="2"/>
            <w:vAlign w:val="center"/>
          </w:tcPr>
          <w:p>
            <w:pPr>
              <w:jc w:val="center"/>
              <w:rPr>
                <w:rFonts w:ascii="宋体" w:hAnsi="宋体" w:cs="宋体"/>
                <w:color w:val="auto"/>
                <w:kern w:val="0"/>
                <w:szCs w:val="21"/>
                <w:lang w:eastAsia="en-US"/>
              </w:rPr>
            </w:pPr>
          </w:p>
        </w:tc>
        <w:tc>
          <w:tcPr>
            <w:tcW w:w="1205" w:type="dxa"/>
            <w:gridSpan w:val="2"/>
            <w:vAlign w:val="center"/>
          </w:tcPr>
          <w:p>
            <w:pPr>
              <w:spacing w:before="107"/>
              <w:ind w:left="374"/>
              <w:jc w:val="center"/>
              <w:rPr>
                <w:rFonts w:ascii="宋体" w:hAnsi="宋体" w:cs="宋体"/>
                <w:color w:val="auto"/>
                <w:szCs w:val="21"/>
                <w:lang w:eastAsia="en-US"/>
              </w:rPr>
            </w:pPr>
            <w:r>
              <w:rPr>
                <w:rFonts w:hint="eastAsia" w:ascii="宋体" w:hAnsi="宋体" w:cs="宋体"/>
                <w:color w:val="auto"/>
                <w:szCs w:val="21"/>
                <w:lang w:eastAsia="en-US"/>
              </w:rPr>
              <w:t>电 话</w:t>
            </w:r>
          </w:p>
        </w:tc>
        <w:tc>
          <w:tcPr>
            <w:tcW w:w="2194" w:type="dxa"/>
            <w:gridSpan w:val="3"/>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1915" w:type="dxa"/>
            <w:vMerge w:val="continue"/>
            <w:vAlign w:val="center"/>
          </w:tcPr>
          <w:p>
            <w:pPr>
              <w:jc w:val="center"/>
              <w:rPr>
                <w:rFonts w:ascii="宋体" w:hAnsi="宋体" w:cs="宋体"/>
                <w:color w:val="auto"/>
                <w:kern w:val="0"/>
                <w:szCs w:val="21"/>
                <w:lang w:eastAsia="en-US"/>
              </w:rPr>
            </w:pPr>
          </w:p>
        </w:tc>
        <w:tc>
          <w:tcPr>
            <w:tcW w:w="841" w:type="dxa"/>
            <w:vAlign w:val="center"/>
          </w:tcPr>
          <w:p>
            <w:pPr>
              <w:tabs>
                <w:tab w:val="left" w:pos="422"/>
              </w:tabs>
              <w:spacing w:before="108"/>
              <w:jc w:val="center"/>
              <w:rPr>
                <w:rFonts w:ascii="宋体" w:hAnsi="宋体" w:cs="宋体"/>
                <w:color w:val="auto"/>
                <w:szCs w:val="21"/>
                <w:lang w:eastAsia="en-US"/>
              </w:rPr>
            </w:pPr>
            <w:r>
              <w:rPr>
                <w:rFonts w:hint="eastAsia" w:ascii="宋体" w:hAnsi="宋体" w:cs="宋体"/>
                <w:color w:val="auto"/>
                <w:szCs w:val="21"/>
                <w:lang w:eastAsia="en-US"/>
              </w:rPr>
              <w:t>传</w:t>
            </w:r>
            <w:r>
              <w:rPr>
                <w:rFonts w:hint="eastAsia" w:ascii="宋体" w:hAnsi="宋体" w:cs="宋体"/>
                <w:color w:val="auto"/>
                <w:szCs w:val="21"/>
                <w:lang w:eastAsia="en-US"/>
              </w:rPr>
              <w:tab/>
            </w:r>
            <w:r>
              <w:rPr>
                <w:rFonts w:hint="eastAsia" w:ascii="宋体" w:hAnsi="宋体" w:cs="宋体"/>
                <w:color w:val="auto"/>
                <w:szCs w:val="21"/>
                <w:lang w:eastAsia="en-US"/>
              </w:rPr>
              <w:t>真</w:t>
            </w:r>
          </w:p>
        </w:tc>
        <w:tc>
          <w:tcPr>
            <w:tcW w:w="2167" w:type="dxa"/>
            <w:gridSpan w:val="2"/>
            <w:vAlign w:val="center"/>
          </w:tcPr>
          <w:p>
            <w:pPr>
              <w:jc w:val="center"/>
              <w:rPr>
                <w:rFonts w:ascii="宋体" w:hAnsi="宋体" w:cs="宋体"/>
                <w:color w:val="auto"/>
                <w:kern w:val="0"/>
                <w:szCs w:val="21"/>
                <w:lang w:eastAsia="en-US"/>
              </w:rPr>
            </w:pPr>
          </w:p>
        </w:tc>
        <w:tc>
          <w:tcPr>
            <w:tcW w:w="1205" w:type="dxa"/>
            <w:gridSpan w:val="2"/>
            <w:vAlign w:val="center"/>
          </w:tcPr>
          <w:p>
            <w:pPr>
              <w:spacing w:before="108"/>
              <w:ind w:left="374"/>
              <w:jc w:val="center"/>
              <w:rPr>
                <w:rFonts w:ascii="宋体" w:hAnsi="宋体" w:cs="宋体"/>
                <w:color w:val="auto"/>
                <w:szCs w:val="21"/>
                <w:lang w:eastAsia="en-US"/>
              </w:rPr>
            </w:pPr>
            <w:r>
              <w:rPr>
                <w:rFonts w:hint="eastAsia" w:ascii="宋体" w:hAnsi="宋体" w:cs="宋体"/>
                <w:color w:val="auto"/>
                <w:szCs w:val="21"/>
                <w:lang w:eastAsia="en-US"/>
              </w:rPr>
              <w:t>网 址</w:t>
            </w:r>
          </w:p>
        </w:tc>
        <w:tc>
          <w:tcPr>
            <w:tcW w:w="2194" w:type="dxa"/>
            <w:gridSpan w:val="3"/>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法定代表人</w:t>
            </w:r>
          </w:p>
        </w:tc>
        <w:tc>
          <w:tcPr>
            <w:tcW w:w="841"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姓名</w:t>
            </w:r>
          </w:p>
        </w:tc>
        <w:tc>
          <w:tcPr>
            <w:tcW w:w="962" w:type="dxa"/>
            <w:vAlign w:val="center"/>
          </w:tcPr>
          <w:p>
            <w:pPr>
              <w:jc w:val="center"/>
              <w:rPr>
                <w:rFonts w:ascii="宋体" w:hAnsi="宋体" w:cs="宋体"/>
                <w:color w:val="auto"/>
                <w:kern w:val="0"/>
                <w:szCs w:val="21"/>
                <w:lang w:eastAsia="en-US"/>
              </w:rPr>
            </w:pPr>
          </w:p>
        </w:tc>
        <w:tc>
          <w:tcPr>
            <w:tcW w:w="1205" w:type="dxa"/>
            <w:vAlign w:val="center"/>
          </w:tcPr>
          <w:p>
            <w:pPr>
              <w:spacing w:before="107"/>
              <w:ind w:left="218"/>
              <w:jc w:val="center"/>
              <w:rPr>
                <w:rFonts w:ascii="宋体" w:hAnsi="宋体" w:cs="宋体"/>
                <w:color w:val="auto"/>
                <w:szCs w:val="21"/>
                <w:lang w:eastAsia="en-US"/>
              </w:rPr>
            </w:pPr>
            <w:r>
              <w:rPr>
                <w:rFonts w:hint="eastAsia" w:ascii="宋体" w:hAnsi="宋体" w:cs="宋体"/>
                <w:color w:val="auto"/>
                <w:szCs w:val="21"/>
                <w:lang w:eastAsia="en-US"/>
              </w:rPr>
              <w:t>职称</w:t>
            </w:r>
          </w:p>
        </w:tc>
        <w:tc>
          <w:tcPr>
            <w:tcW w:w="1205" w:type="dxa"/>
            <w:gridSpan w:val="2"/>
            <w:vAlign w:val="center"/>
          </w:tcPr>
          <w:p>
            <w:pPr>
              <w:jc w:val="center"/>
              <w:rPr>
                <w:rFonts w:ascii="宋体" w:hAnsi="宋体" w:cs="宋体"/>
                <w:color w:val="auto"/>
                <w:kern w:val="0"/>
                <w:szCs w:val="21"/>
                <w:lang w:eastAsia="en-US"/>
              </w:rPr>
            </w:pPr>
          </w:p>
        </w:tc>
        <w:tc>
          <w:tcPr>
            <w:tcW w:w="1043" w:type="dxa"/>
            <w:gridSpan w:val="2"/>
            <w:vAlign w:val="center"/>
          </w:tcPr>
          <w:p>
            <w:pPr>
              <w:spacing w:before="107"/>
              <w:ind w:left="340"/>
              <w:jc w:val="center"/>
              <w:rPr>
                <w:rFonts w:ascii="宋体" w:hAnsi="宋体" w:cs="宋体"/>
                <w:color w:val="auto"/>
                <w:szCs w:val="21"/>
                <w:lang w:eastAsia="en-US"/>
              </w:rPr>
            </w:pPr>
            <w:r>
              <w:rPr>
                <w:rFonts w:hint="eastAsia" w:ascii="宋体" w:hAnsi="宋体" w:cs="宋体"/>
                <w:color w:val="auto"/>
                <w:szCs w:val="21"/>
                <w:lang w:eastAsia="en-US"/>
              </w:rPr>
              <w:t>电话</w:t>
            </w:r>
          </w:p>
        </w:tc>
        <w:tc>
          <w:tcPr>
            <w:tcW w:w="1151" w:type="dxa"/>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技术负责人</w:t>
            </w:r>
          </w:p>
        </w:tc>
        <w:tc>
          <w:tcPr>
            <w:tcW w:w="841"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姓名</w:t>
            </w:r>
          </w:p>
        </w:tc>
        <w:tc>
          <w:tcPr>
            <w:tcW w:w="962" w:type="dxa"/>
            <w:vAlign w:val="center"/>
          </w:tcPr>
          <w:p>
            <w:pPr>
              <w:jc w:val="center"/>
              <w:rPr>
                <w:rFonts w:ascii="宋体" w:hAnsi="宋体" w:cs="宋体"/>
                <w:color w:val="auto"/>
                <w:kern w:val="0"/>
                <w:szCs w:val="21"/>
                <w:lang w:eastAsia="en-US"/>
              </w:rPr>
            </w:pPr>
          </w:p>
        </w:tc>
        <w:tc>
          <w:tcPr>
            <w:tcW w:w="1205" w:type="dxa"/>
            <w:vAlign w:val="center"/>
          </w:tcPr>
          <w:p>
            <w:pPr>
              <w:spacing w:before="107"/>
              <w:ind w:left="218"/>
              <w:jc w:val="center"/>
              <w:rPr>
                <w:rFonts w:ascii="宋体" w:hAnsi="宋体" w:cs="宋体"/>
                <w:color w:val="auto"/>
                <w:szCs w:val="21"/>
                <w:lang w:eastAsia="en-US"/>
              </w:rPr>
            </w:pPr>
            <w:r>
              <w:rPr>
                <w:rFonts w:hint="eastAsia" w:ascii="宋体" w:hAnsi="宋体" w:cs="宋体"/>
                <w:color w:val="auto"/>
                <w:szCs w:val="21"/>
                <w:lang w:eastAsia="en-US"/>
              </w:rPr>
              <w:t>职称</w:t>
            </w:r>
          </w:p>
        </w:tc>
        <w:tc>
          <w:tcPr>
            <w:tcW w:w="1205" w:type="dxa"/>
            <w:gridSpan w:val="2"/>
            <w:vAlign w:val="center"/>
          </w:tcPr>
          <w:p>
            <w:pPr>
              <w:jc w:val="center"/>
              <w:rPr>
                <w:rFonts w:ascii="宋体" w:hAnsi="宋体" w:cs="宋体"/>
                <w:color w:val="auto"/>
                <w:kern w:val="0"/>
                <w:szCs w:val="21"/>
                <w:lang w:eastAsia="en-US"/>
              </w:rPr>
            </w:pPr>
          </w:p>
        </w:tc>
        <w:tc>
          <w:tcPr>
            <w:tcW w:w="1043" w:type="dxa"/>
            <w:gridSpan w:val="2"/>
            <w:vAlign w:val="center"/>
          </w:tcPr>
          <w:p>
            <w:pPr>
              <w:spacing w:before="107"/>
              <w:ind w:left="340"/>
              <w:jc w:val="center"/>
              <w:rPr>
                <w:rFonts w:ascii="宋体" w:hAnsi="宋体" w:cs="宋体"/>
                <w:color w:val="auto"/>
                <w:szCs w:val="21"/>
                <w:lang w:eastAsia="en-US"/>
              </w:rPr>
            </w:pPr>
            <w:r>
              <w:rPr>
                <w:rFonts w:hint="eastAsia" w:ascii="宋体" w:hAnsi="宋体" w:cs="宋体"/>
                <w:color w:val="auto"/>
                <w:szCs w:val="21"/>
                <w:lang w:eastAsia="en-US"/>
              </w:rPr>
              <w:t>电话</w:t>
            </w:r>
          </w:p>
        </w:tc>
        <w:tc>
          <w:tcPr>
            <w:tcW w:w="1151" w:type="dxa"/>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exact"/>
          <w:jc w:val="center"/>
        </w:trPr>
        <w:tc>
          <w:tcPr>
            <w:tcW w:w="1915" w:type="dxa"/>
            <w:vAlign w:val="center"/>
          </w:tcPr>
          <w:p>
            <w:pPr>
              <w:spacing w:before="107"/>
              <w:ind w:right="156"/>
              <w:jc w:val="center"/>
              <w:rPr>
                <w:rFonts w:ascii="宋体" w:hAnsi="宋体" w:cs="宋体"/>
                <w:color w:val="auto"/>
                <w:szCs w:val="21"/>
              </w:rPr>
            </w:pPr>
            <w:r>
              <w:rPr>
                <w:rFonts w:hint="eastAsia" w:ascii="宋体" w:hAnsi="宋体" w:cs="宋体"/>
                <w:color w:val="auto"/>
                <w:szCs w:val="21"/>
              </w:rPr>
              <w:t>质量管理体系证书（如有）</w:t>
            </w:r>
          </w:p>
        </w:tc>
        <w:tc>
          <w:tcPr>
            <w:tcW w:w="6407" w:type="dxa"/>
            <w:gridSpan w:val="8"/>
            <w:vAlign w:val="center"/>
          </w:tcPr>
          <w:p>
            <w:pPr>
              <w:spacing w:before="1"/>
              <w:jc w:val="center"/>
              <w:rPr>
                <w:rFonts w:ascii="宋体" w:hAnsi="宋体" w:cs="宋体"/>
                <w:color w:val="auto"/>
                <w:szCs w:val="21"/>
              </w:rPr>
            </w:pPr>
          </w:p>
          <w:p>
            <w:pPr>
              <w:tabs>
                <w:tab w:val="left" w:pos="3785"/>
                <w:tab w:val="left" w:pos="5045"/>
              </w:tabs>
              <w:jc w:val="center"/>
              <w:rPr>
                <w:rFonts w:ascii="宋体" w:hAnsi="宋体" w:cs="宋体"/>
                <w:color w:val="auto"/>
                <w:szCs w:val="21"/>
              </w:rPr>
            </w:pPr>
            <w:r>
              <w:rPr>
                <w:rFonts w:hint="eastAsia" w:ascii="宋体" w:hAnsi="宋体" w:cs="宋体"/>
                <w:color w:val="auto"/>
                <w:szCs w:val="21"/>
              </w:rPr>
              <w:t>类型：        等级：</w:t>
            </w:r>
            <w:r>
              <w:rPr>
                <w:rFonts w:hint="eastAsia" w:ascii="宋体" w:hAnsi="宋体" w:cs="宋体"/>
                <w:color w:val="auto"/>
                <w:szCs w:val="21"/>
              </w:rPr>
              <w:tab/>
            </w:r>
            <w:r>
              <w:rPr>
                <w:rFonts w:hint="eastAsia" w:ascii="宋体" w:hAnsi="宋体" w:cs="宋体"/>
                <w:color w:val="auto"/>
                <w:szCs w:val="21"/>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营业执照号</w:t>
            </w:r>
          </w:p>
        </w:tc>
        <w:tc>
          <w:tcPr>
            <w:tcW w:w="3008" w:type="dxa"/>
            <w:gridSpan w:val="3"/>
            <w:vAlign w:val="center"/>
          </w:tcPr>
          <w:p>
            <w:pPr>
              <w:jc w:val="center"/>
              <w:rPr>
                <w:rFonts w:ascii="宋体" w:hAnsi="宋体" w:cs="宋体"/>
                <w:color w:val="auto"/>
                <w:kern w:val="0"/>
                <w:szCs w:val="21"/>
                <w:lang w:eastAsia="en-US"/>
              </w:rPr>
            </w:pPr>
          </w:p>
        </w:tc>
        <w:tc>
          <w:tcPr>
            <w:tcW w:w="3399" w:type="dxa"/>
            <w:gridSpan w:val="5"/>
            <w:vAlign w:val="center"/>
          </w:tcPr>
          <w:p>
            <w:pPr>
              <w:spacing w:before="107"/>
              <w:ind w:left="1178"/>
              <w:jc w:val="center"/>
              <w:rPr>
                <w:rFonts w:ascii="宋体" w:hAnsi="宋体" w:cs="宋体"/>
                <w:color w:val="auto"/>
                <w:szCs w:val="21"/>
                <w:lang w:eastAsia="en-US"/>
              </w:rPr>
            </w:pPr>
            <w:r>
              <w:rPr>
                <w:rFonts w:hint="eastAsia" w:ascii="宋体" w:hAnsi="宋体" w:cs="宋体"/>
                <w:color w:val="auto"/>
                <w:szCs w:val="21"/>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注册资本</w:t>
            </w:r>
          </w:p>
        </w:tc>
        <w:tc>
          <w:tcPr>
            <w:tcW w:w="3008" w:type="dxa"/>
            <w:gridSpan w:val="3"/>
            <w:vAlign w:val="center"/>
          </w:tcPr>
          <w:p>
            <w:pPr>
              <w:jc w:val="center"/>
              <w:rPr>
                <w:rFonts w:ascii="宋体" w:hAnsi="宋体" w:cs="宋体"/>
                <w:color w:val="auto"/>
                <w:kern w:val="0"/>
                <w:szCs w:val="21"/>
                <w:lang w:eastAsia="en-US"/>
              </w:rPr>
            </w:pPr>
          </w:p>
        </w:tc>
        <w:tc>
          <w:tcPr>
            <w:tcW w:w="389" w:type="dxa"/>
            <w:vMerge w:val="restart"/>
            <w:vAlign w:val="center"/>
          </w:tcPr>
          <w:p>
            <w:pPr>
              <w:jc w:val="center"/>
              <w:rPr>
                <w:rFonts w:ascii="宋体" w:hAnsi="宋体" w:cs="宋体"/>
                <w:color w:val="auto"/>
                <w:szCs w:val="21"/>
                <w:lang w:eastAsia="en-US"/>
              </w:rPr>
            </w:pPr>
          </w:p>
          <w:p>
            <w:pPr>
              <w:spacing w:before="1" w:line="384" w:lineRule="auto"/>
              <w:ind w:left="103" w:right="72"/>
              <w:jc w:val="center"/>
              <w:rPr>
                <w:rFonts w:ascii="宋体" w:hAnsi="宋体" w:cs="宋体"/>
                <w:color w:val="auto"/>
                <w:szCs w:val="21"/>
                <w:lang w:eastAsia="en-US"/>
              </w:rPr>
            </w:pPr>
            <w:r>
              <w:rPr>
                <w:rFonts w:hint="eastAsia" w:ascii="宋体" w:hAnsi="宋体" w:cs="宋体"/>
                <w:color w:val="auto"/>
                <w:szCs w:val="21"/>
                <w:lang w:eastAsia="en-US"/>
              </w:rPr>
              <w:t>其 中</w:t>
            </w:r>
          </w:p>
        </w:tc>
        <w:tc>
          <w:tcPr>
            <w:tcW w:w="1591" w:type="dxa"/>
            <w:gridSpan w:val="2"/>
            <w:vAlign w:val="center"/>
          </w:tcPr>
          <w:p>
            <w:pPr>
              <w:spacing w:before="107"/>
              <w:ind w:left="215"/>
              <w:jc w:val="center"/>
              <w:rPr>
                <w:rFonts w:ascii="宋体" w:hAnsi="宋体" w:cs="宋体"/>
                <w:color w:val="auto"/>
                <w:szCs w:val="21"/>
                <w:lang w:eastAsia="en-US"/>
              </w:rPr>
            </w:pPr>
            <w:r>
              <w:rPr>
                <w:rFonts w:hint="eastAsia" w:ascii="宋体" w:hAnsi="宋体" w:cs="宋体"/>
                <w:color w:val="auto"/>
                <w:szCs w:val="21"/>
                <w:lang w:eastAsia="en-US"/>
              </w:rPr>
              <w:t>高级职称人员</w:t>
            </w:r>
          </w:p>
        </w:tc>
        <w:tc>
          <w:tcPr>
            <w:tcW w:w="1419" w:type="dxa"/>
            <w:gridSpan w:val="2"/>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成立日期</w:t>
            </w:r>
          </w:p>
        </w:tc>
        <w:tc>
          <w:tcPr>
            <w:tcW w:w="3008" w:type="dxa"/>
            <w:gridSpan w:val="3"/>
            <w:vAlign w:val="center"/>
          </w:tcPr>
          <w:p>
            <w:pPr>
              <w:jc w:val="center"/>
              <w:rPr>
                <w:rFonts w:ascii="宋体" w:hAnsi="宋体" w:cs="宋体"/>
                <w:color w:val="auto"/>
                <w:kern w:val="0"/>
                <w:szCs w:val="21"/>
                <w:lang w:eastAsia="en-US"/>
              </w:rPr>
            </w:pPr>
          </w:p>
        </w:tc>
        <w:tc>
          <w:tcPr>
            <w:tcW w:w="389" w:type="dxa"/>
            <w:vMerge w:val="continue"/>
            <w:vAlign w:val="center"/>
          </w:tcPr>
          <w:p>
            <w:pPr>
              <w:jc w:val="center"/>
              <w:rPr>
                <w:rFonts w:ascii="宋体" w:hAnsi="宋体" w:cs="宋体"/>
                <w:color w:val="auto"/>
                <w:kern w:val="0"/>
                <w:szCs w:val="21"/>
                <w:lang w:eastAsia="en-US"/>
              </w:rPr>
            </w:pPr>
          </w:p>
        </w:tc>
        <w:tc>
          <w:tcPr>
            <w:tcW w:w="1591" w:type="dxa"/>
            <w:gridSpan w:val="2"/>
            <w:vAlign w:val="center"/>
          </w:tcPr>
          <w:p>
            <w:pPr>
              <w:spacing w:before="107"/>
              <w:ind w:left="215"/>
              <w:jc w:val="center"/>
              <w:rPr>
                <w:rFonts w:ascii="宋体" w:hAnsi="宋体" w:cs="宋体"/>
                <w:color w:val="auto"/>
                <w:szCs w:val="21"/>
                <w:lang w:eastAsia="en-US"/>
              </w:rPr>
            </w:pPr>
            <w:r>
              <w:rPr>
                <w:rFonts w:hint="eastAsia" w:ascii="宋体" w:hAnsi="宋体" w:cs="宋体"/>
                <w:color w:val="auto"/>
                <w:szCs w:val="21"/>
                <w:lang w:eastAsia="en-US"/>
              </w:rPr>
              <w:t>中级职称人员</w:t>
            </w:r>
          </w:p>
        </w:tc>
        <w:tc>
          <w:tcPr>
            <w:tcW w:w="1419" w:type="dxa"/>
            <w:gridSpan w:val="2"/>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基本账户开户银行</w:t>
            </w:r>
          </w:p>
        </w:tc>
        <w:tc>
          <w:tcPr>
            <w:tcW w:w="3008" w:type="dxa"/>
            <w:gridSpan w:val="3"/>
            <w:vAlign w:val="center"/>
          </w:tcPr>
          <w:p>
            <w:pPr>
              <w:jc w:val="center"/>
              <w:rPr>
                <w:rFonts w:ascii="宋体" w:hAnsi="宋体" w:cs="宋体"/>
                <w:color w:val="auto"/>
                <w:kern w:val="0"/>
                <w:szCs w:val="21"/>
                <w:lang w:eastAsia="en-US"/>
              </w:rPr>
            </w:pPr>
          </w:p>
        </w:tc>
        <w:tc>
          <w:tcPr>
            <w:tcW w:w="389" w:type="dxa"/>
            <w:vMerge w:val="continue"/>
            <w:vAlign w:val="center"/>
          </w:tcPr>
          <w:p>
            <w:pPr>
              <w:jc w:val="center"/>
              <w:rPr>
                <w:rFonts w:ascii="宋体" w:hAnsi="宋体" w:cs="宋体"/>
                <w:color w:val="auto"/>
                <w:kern w:val="0"/>
                <w:szCs w:val="21"/>
                <w:lang w:eastAsia="en-US"/>
              </w:rPr>
            </w:pPr>
          </w:p>
        </w:tc>
        <w:tc>
          <w:tcPr>
            <w:tcW w:w="1591" w:type="dxa"/>
            <w:gridSpan w:val="2"/>
            <w:vAlign w:val="center"/>
          </w:tcPr>
          <w:p>
            <w:pPr>
              <w:spacing w:before="107"/>
              <w:ind w:left="215"/>
              <w:jc w:val="center"/>
              <w:rPr>
                <w:rFonts w:ascii="宋体" w:hAnsi="宋体" w:cs="宋体"/>
                <w:color w:val="auto"/>
                <w:szCs w:val="21"/>
                <w:lang w:eastAsia="en-US"/>
              </w:rPr>
            </w:pPr>
            <w:r>
              <w:rPr>
                <w:rFonts w:hint="eastAsia" w:ascii="宋体" w:hAnsi="宋体" w:cs="宋体"/>
                <w:color w:val="auto"/>
                <w:szCs w:val="21"/>
                <w:lang w:eastAsia="en-US"/>
              </w:rPr>
              <w:t>技术人员数量</w:t>
            </w:r>
          </w:p>
        </w:tc>
        <w:tc>
          <w:tcPr>
            <w:tcW w:w="1419" w:type="dxa"/>
            <w:gridSpan w:val="2"/>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基本账户银行账号</w:t>
            </w:r>
          </w:p>
        </w:tc>
        <w:tc>
          <w:tcPr>
            <w:tcW w:w="3008" w:type="dxa"/>
            <w:gridSpan w:val="3"/>
            <w:vAlign w:val="center"/>
          </w:tcPr>
          <w:p>
            <w:pPr>
              <w:jc w:val="center"/>
              <w:rPr>
                <w:rFonts w:ascii="宋体" w:hAnsi="宋体" w:cs="宋体"/>
                <w:color w:val="auto"/>
                <w:kern w:val="0"/>
                <w:szCs w:val="21"/>
                <w:lang w:eastAsia="en-US"/>
              </w:rPr>
            </w:pPr>
          </w:p>
        </w:tc>
        <w:tc>
          <w:tcPr>
            <w:tcW w:w="389" w:type="dxa"/>
            <w:vMerge w:val="continue"/>
            <w:vAlign w:val="center"/>
          </w:tcPr>
          <w:p>
            <w:pPr>
              <w:jc w:val="center"/>
              <w:rPr>
                <w:rFonts w:ascii="宋体" w:hAnsi="宋体" w:cs="宋体"/>
                <w:color w:val="auto"/>
                <w:kern w:val="0"/>
                <w:szCs w:val="21"/>
                <w:lang w:eastAsia="en-US"/>
              </w:rPr>
            </w:pPr>
          </w:p>
        </w:tc>
        <w:tc>
          <w:tcPr>
            <w:tcW w:w="1591" w:type="dxa"/>
            <w:gridSpan w:val="2"/>
            <w:vAlign w:val="center"/>
          </w:tcPr>
          <w:p>
            <w:pPr>
              <w:spacing w:before="107"/>
              <w:ind w:left="215"/>
              <w:jc w:val="center"/>
              <w:rPr>
                <w:rFonts w:ascii="宋体" w:hAnsi="宋体" w:cs="宋体"/>
                <w:color w:val="auto"/>
                <w:szCs w:val="21"/>
                <w:lang w:eastAsia="en-US"/>
              </w:rPr>
            </w:pPr>
            <w:r>
              <w:rPr>
                <w:rFonts w:hint="eastAsia" w:ascii="宋体" w:hAnsi="宋体" w:cs="宋体"/>
                <w:color w:val="auto"/>
                <w:szCs w:val="21"/>
                <w:lang w:eastAsia="en-US"/>
              </w:rPr>
              <w:t>各类注册人员</w:t>
            </w:r>
          </w:p>
        </w:tc>
        <w:tc>
          <w:tcPr>
            <w:tcW w:w="1419" w:type="dxa"/>
            <w:gridSpan w:val="2"/>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915" w:type="dxa"/>
            <w:vAlign w:val="center"/>
          </w:tcPr>
          <w:p>
            <w:pPr>
              <w:spacing w:before="107"/>
              <w:jc w:val="center"/>
              <w:rPr>
                <w:rFonts w:ascii="宋体" w:hAnsi="宋体" w:cs="宋体"/>
                <w:color w:val="auto"/>
                <w:szCs w:val="21"/>
                <w:lang w:eastAsia="en-US"/>
              </w:rPr>
            </w:pPr>
            <w:r>
              <w:rPr>
                <w:rFonts w:hint="eastAsia" w:ascii="宋体" w:hAnsi="宋体" w:cs="宋体"/>
                <w:color w:val="auto"/>
                <w:szCs w:val="21"/>
                <w:lang w:eastAsia="en-US"/>
              </w:rPr>
              <w:t>经营范围</w:t>
            </w:r>
          </w:p>
        </w:tc>
        <w:tc>
          <w:tcPr>
            <w:tcW w:w="6407" w:type="dxa"/>
            <w:gridSpan w:val="8"/>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jc w:val="center"/>
        </w:trPr>
        <w:tc>
          <w:tcPr>
            <w:tcW w:w="1915" w:type="dxa"/>
            <w:vAlign w:val="center"/>
          </w:tcPr>
          <w:p>
            <w:pPr>
              <w:spacing w:before="107" w:line="384" w:lineRule="auto"/>
              <w:ind w:left="103" w:right="96" w:hanging="3"/>
              <w:jc w:val="center"/>
              <w:rPr>
                <w:rFonts w:ascii="宋体" w:hAnsi="宋体" w:cs="宋体"/>
                <w:color w:val="auto"/>
                <w:szCs w:val="21"/>
              </w:rPr>
            </w:pPr>
            <w:r>
              <w:rPr>
                <w:rFonts w:hint="eastAsia" w:ascii="宋体" w:hAnsi="宋体" w:cs="宋体"/>
                <w:color w:val="auto"/>
                <w:szCs w:val="21"/>
              </w:rPr>
              <w:t xml:space="preserve">投标人关联企业情 </w:t>
            </w:r>
            <w:r>
              <w:rPr>
                <w:rFonts w:hint="eastAsia" w:ascii="宋体" w:hAnsi="宋体" w:cs="宋体"/>
                <w:color w:val="auto"/>
                <w:spacing w:val="-8"/>
                <w:szCs w:val="21"/>
              </w:rPr>
              <w:t xml:space="preserve">况（包括但不限于与 </w:t>
            </w:r>
            <w:r>
              <w:rPr>
                <w:rFonts w:hint="eastAsia" w:ascii="宋体" w:hAnsi="宋体" w:cs="宋体"/>
                <w:color w:val="auto"/>
                <w:szCs w:val="21"/>
              </w:rPr>
              <w:t xml:space="preserve">投标人法定代表人 为同一人或者存在 </w:t>
            </w:r>
            <w:r>
              <w:rPr>
                <w:rFonts w:hint="eastAsia" w:ascii="宋体" w:hAnsi="宋体" w:cs="宋体"/>
                <w:color w:val="auto"/>
                <w:spacing w:val="-8"/>
                <w:szCs w:val="21"/>
              </w:rPr>
              <w:t>控股、管理关系的不</w:t>
            </w:r>
          </w:p>
          <w:p>
            <w:pPr>
              <w:spacing w:before="38"/>
              <w:ind w:left="158" w:right="156"/>
              <w:jc w:val="center"/>
              <w:rPr>
                <w:rFonts w:ascii="宋体" w:hAnsi="宋体" w:cs="宋体"/>
                <w:color w:val="auto"/>
                <w:szCs w:val="21"/>
                <w:lang w:eastAsia="en-US"/>
              </w:rPr>
            </w:pPr>
            <w:r>
              <w:rPr>
                <w:rFonts w:hint="eastAsia" w:ascii="宋体" w:hAnsi="宋体" w:cs="宋体"/>
                <w:color w:val="auto"/>
                <w:szCs w:val="21"/>
                <w:lang w:eastAsia="en-US"/>
              </w:rPr>
              <w:t>同单位）</w:t>
            </w:r>
          </w:p>
        </w:tc>
        <w:tc>
          <w:tcPr>
            <w:tcW w:w="6407" w:type="dxa"/>
            <w:gridSpan w:val="8"/>
            <w:vAlign w:val="center"/>
          </w:tcPr>
          <w:p>
            <w:pPr>
              <w:jc w:val="center"/>
              <w:rPr>
                <w:rFonts w:ascii="宋体" w:hAnsi="宋体" w:cs="宋体"/>
                <w:color w:val="auto"/>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1915" w:type="dxa"/>
            <w:vAlign w:val="center"/>
          </w:tcPr>
          <w:p>
            <w:pPr>
              <w:spacing w:before="107"/>
              <w:ind w:left="158" w:right="154"/>
              <w:jc w:val="center"/>
              <w:rPr>
                <w:rFonts w:ascii="宋体" w:hAnsi="宋体" w:cs="宋体"/>
                <w:color w:val="auto"/>
                <w:szCs w:val="21"/>
                <w:lang w:eastAsia="en-US"/>
              </w:rPr>
            </w:pPr>
            <w:r>
              <w:rPr>
                <w:rFonts w:hint="eastAsia" w:ascii="宋体" w:hAnsi="宋体" w:cs="宋体"/>
                <w:color w:val="auto"/>
                <w:szCs w:val="21"/>
                <w:lang w:eastAsia="en-US"/>
              </w:rPr>
              <w:t>备注</w:t>
            </w:r>
          </w:p>
        </w:tc>
        <w:tc>
          <w:tcPr>
            <w:tcW w:w="6407" w:type="dxa"/>
            <w:gridSpan w:val="8"/>
            <w:vAlign w:val="center"/>
          </w:tcPr>
          <w:p>
            <w:pPr>
              <w:jc w:val="center"/>
              <w:rPr>
                <w:rFonts w:ascii="宋体" w:hAnsi="宋体" w:cs="宋体"/>
                <w:color w:val="auto"/>
                <w:kern w:val="0"/>
                <w:szCs w:val="21"/>
                <w:lang w:eastAsia="en-US"/>
              </w:rPr>
            </w:pPr>
          </w:p>
        </w:tc>
      </w:tr>
    </w:tbl>
    <w:p>
      <w:pPr>
        <w:spacing w:before="74" w:line="331" w:lineRule="auto"/>
        <w:ind w:left="240"/>
        <w:jc w:val="left"/>
        <w:rPr>
          <w:rFonts w:ascii="宋体" w:hAnsi="宋体" w:cs="宋体"/>
          <w:color w:val="auto"/>
          <w:szCs w:val="21"/>
        </w:rPr>
      </w:pPr>
      <w:r>
        <w:rPr>
          <w:rFonts w:hint="eastAsia" w:ascii="宋体" w:hAnsi="宋体" w:cs="宋体"/>
          <w:color w:val="auto"/>
          <w:spacing w:val="-5"/>
          <w:szCs w:val="21"/>
        </w:rPr>
        <w:t>注：投标人应根据投标人须知</w:t>
      </w:r>
      <w:r>
        <w:rPr>
          <w:rFonts w:hint="eastAsia" w:ascii="宋体" w:hAnsi="宋体" w:cs="宋体"/>
          <w:color w:val="auto"/>
          <w:spacing w:val="-3"/>
          <w:szCs w:val="21"/>
        </w:rPr>
        <w:t>的要求在本表后附相关证明材料。</w:t>
      </w:r>
    </w:p>
    <w:p>
      <w:pPr>
        <w:spacing w:before="37"/>
        <w:jc w:val="left"/>
        <w:rPr>
          <w:rFonts w:ascii="宋体" w:hAnsi="宋体" w:cs="宋体"/>
          <w:color w:val="auto"/>
          <w:szCs w:val="21"/>
        </w:rPr>
      </w:pPr>
      <w:bookmarkStart w:id="153" w:name="_bookmark211"/>
      <w:bookmarkEnd w:id="153"/>
      <w:bookmarkStart w:id="154" w:name="_bookmark205"/>
      <w:bookmarkEnd w:id="154"/>
    </w:p>
    <w:p>
      <w:pPr>
        <w:spacing w:before="37"/>
        <w:ind w:left="100"/>
        <w:jc w:val="center"/>
        <w:rPr>
          <w:rFonts w:ascii="宋体" w:hAnsi="宋体" w:cs="宋体"/>
          <w:color w:val="auto"/>
          <w:sz w:val="28"/>
          <w:szCs w:val="28"/>
        </w:rPr>
      </w:pPr>
    </w:p>
    <w:p>
      <w:pPr>
        <w:autoSpaceDE w:val="0"/>
        <w:autoSpaceDN w:val="0"/>
        <w:adjustRightInd w:val="0"/>
        <w:jc w:val="center"/>
        <w:rPr>
          <w:rFonts w:ascii="宋体" w:hAnsi="宋体" w:cs="宋体"/>
          <w:b/>
          <w:color w:val="auto"/>
          <w:sz w:val="24"/>
        </w:rPr>
      </w:pPr>
      <w:r>
        <w:rPr>
          <w:rFonts w:hint="eastAsia" w:ascii="宋体" w:hAnsi="宋体" w:cs="宋体"/>
          <w:b/>
          <w:bCs/>
          <w:color w:val="auto"/>
          <w:sz w:val="28"/>
          <w:szCs w:val="28"/>
        </w:rPr>
        <w:br w:type="page"/>
      </w:r>
      <w:r>
        <w:rPr>
          <w:rFonts w:hint="eastAsia" w:ascii="宋体" w:hAnsi="宋体" w:cs="宋体"/>
          <w:b/>
          <w:bCs/>
          <w:color w:val="auto"/>
          <w:szCs w:val="21"/>
        </w:rPr>
        <w:t>（二）</w:t>
      </w:r>
      <w:r>
        <w:rPr>
          <w:rFonts w:hint="eastAsia" w:ascii="宋体" w:hAnsi="宋体" w:cs="宋体"/>
          <w:b/>
          <w:color w:val="auto"/>
          <w:szCs w:val="21"/>
          <w:lang w:val="zh-CN"/>
        </w:rPr>
        <w:t>投标人的资格声明</w:t>
      </w:r>
    </w:p>
    <w:p>
      <w:pPr>
        <w:autoSpaceDE w:val="0"/>
        <w:autoSpaceDN w:val="0"/>
        <w:adjustRightInd w:val="0"/>
        <w:rPr>
          <w:rFonts w:ascii="宋体" w:hAnsi="宋体" w:cs="宋体"/>
          <w:b/>
          <w:color w:val="auto"/>
          <w:sz w:val="24"/>
        </w:rPr>
      </w:pPr>
    </w:p>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lang w:val="zh-CN"/>
        </w:rPr>
        <w:t>致（采购代理机构名称）：</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按照《中华人民共和国政府采购法实施条例》你公司发布的《</w:t>
      </w:r>
      <w:r>
        <w:rPr>
          <w:rFonts w:hint="eastAsia" w:ascii="宋体" w:hAnsi="宋体" w:cs="宋体"/>
          <w:color w:val="auto"/>
          <w:szCs w:val="21"/>
          <w:u w:val="single"/>
          <w:lang w:val="zh-CN"/>
        </w:rPr>
        <w:t xml:space="preserve"> 项目名称 </w:t>
      </w:r>
      <w:r>
        <w:rPr>
          <w:rFonts w:hint="eastAsia" w:ascii="宋体" w:hAnsi="宋体" w:cs="宋体"/>
          <w:color w:val="auto"/>
          <w:szCs w:val="21"/>
          <w:lang w:val="zh-CN"/>
        </w:rPr>
        <w:t>招标文件》（项目编号</w:t>
      </w:r>
      <w:r>
        <w:rPr>
          <w:rFonts w:hint="eastAsia" w:ascii="宋体" w:hAnsi="宋体" w:cs="宋体"/>
          <w:color w:val="auto"/>
          <w:szCs w:val="21"/>
          <w:u w:val="single"/>
        </w:rPr>
        <w:t xml:space="preserve">          </w:t>
      </w:r>
      <w:r>
        <w:rPr>
          <w:rFonts w:hint="eastAsia" w:ascii="宋体" w:hAnsi="宋体" w:cs="宋体"/>
          <w:color w:val="auto"/>
          <w:szCs w:val="21"/>
          <w:lang w:val="zh-CN"/>
        </w:rPr>
        <w:t>）的规定，我公司郑重声明如下：</w:t>
      </w:r>
    </w:p>
    <w:p>
      <w:pPr>
        <w:autoSpaceDE w:val="0"/>
        <w:autoSpaceDN w:val="0"/>
        <w:adjustRightInd w:val="0"/>
        <w:spacing w:line="360" w:lineRule="auto"/>
        <w:ind w:firstLine="48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、我公司是按照中华人民共和国法律在工商管理机关登记注册的企业法人，公司全称为</w:t>
      </w:r>
      <w:r>
        <w:rPr>
          <w:rFonts w:hint="eastAsia" w:ascii="宋体" w:hAnsi="宋体" w:cs="宋体"/>
          <w:color w:val="auto"/>
          <w:szCs w:val="21"/>
          <w:u w:val="single"/>
        </w:rPr>
        <w:t xml:space="preserve">        </w:t>
      </w:r>
      <w:r>
        <w:rPr>
          <w:rFonts w:hint="eastAsia" w:ascii="宋体" w:hAnsi="宋体" w:cs="宋体"/>
          <w:color w:val="auto"/>
          <w:szCs w:val="21"/>
          <w:lang w:val="zh-CN"/>
        </w:rPr>
        <w:t>，法定代表人为</w:t>
      </w:r>
      <w:r>
        <w:rPr>
          <w:rFonts w:hint="eastAsia" w:ascii="宋体" w:hAnsi="宋体" w:cs="宋体"/>
          <w:color w:val="auto"/>
          <w:szCs w:val="21"/>
          <w:u w:val="single"/>
        </w:rPr>
        <w:t xml:space="preserve">         </w:t>
      </w:r>
      <w:r>
        <w:rPr>
          <w:rFonts w:hint="eastAsia" w:ascii="宋体" w:hAnsi="宋体" w:cs="宋体"/>
          <w:color w:val="auto"/>
          <w:szCs w:val="21"/>
          <w:lang w:val="zh-CN"/>
        </w:rPr>
        <w:t>，具有独立承担民事责任的能力。</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、我公司具有良好的商业信誉和健全的财务会计制度。</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zh-CN"/>
        </w:rPr>
        <w:t>、我公司具有履行本项目招标合同所必需的设备和专业技术能力。</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zh-CN"/>
        </w:rPr>
        <w:t>、我公司具有依法缴纳税收和社会保障资金的良好记录。</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zh-CN"/>
        </w:rPr>
        <w:t>、我公司在参与本次政府招标活动之前三年内，在经营活动中无重大违法记录。</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zh-CN"/>
        </w:rPr>
        <w:t>、我公司在参与本次政府招标活动时未受到任何地方政府招标部门作出的暂停参加政府招标活动的处罚。</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我公司保证上述声明的事项都是真实的，如有虚假，我公司承担相应的法律责任，并承担因此给你公司以及本项目采购人所造成的损失。</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pPr>
        <w:autoSpaceDE w:val="0"/>
        <w:autoSpaceDN w:val="0"/>
        <w:adjustRightInd w:val="0"/>
        <w:spacing w:line="360" w:lineRule="auto"/>
        <w:ind w:firstLine="480"/>
        <w:rPr>
          <w:rFonts w:ascii="宋体" w:hAnsi="宋体" w:cs="宋体"/>
          <w:color w:val="auto"/>
          <w:szCs w:val="21"/>
        </w:rPr>
      </w:pPr>
    </w:p>
    <w:p>
      <w:pPr>
        <w:autoSpaceDE w:val="0"/>
        <w:autoSpaceDN w:val="0"/>
        <w:adjustRightInd w:val="0"/>
        <w:spacing w:line="600" w:lineRule="auto"/>
        <w:ind w:firstLine="480"/>
        <w:rPr>
          <w:rFonts w:ascii="宋体" w:hAnsi="宋体" w:cs="宋体"/>
          <w:color w:val="auto"/>
          <w:szCs w:val="21"/>
          <w:u w:val="single"/>
        </w:rPr>
      </w:pPr>
      <w:r>
        <w:rPr>
          <w:rFonts w:hint="eastAsia" w:ascii="宋体" w:hAnsi="宋体" w:cs="宋体"/>
          <w:color w:val="auto"/>
          <w:szCs w:val="21"/>
          <w:lang w:val="zh-CN"/>
        </w:rPr>
        <w:t>投标人全称：</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（加盖公章）</w:t>
      </w:r>
    </w:p>
    <w:p>
      <w:pPr>
        <w:autoSpaceDE w:val="0"/>
        <w:autoSpaceDN w:val="0"/>
        <w:adjustRightInd w:val="0"/>
        <w:spacing w:line="600" w:lineRule="auto"/>
        <w:ind w:firstLine="480"/>
        <w:rPr>
          <w:rFonts w:ascii="宋体" w:hAnsi="宋体" w:cs="宋体"/>
          <w:color w:val="auto"/>
          <w:szCs w:val="21"/>
          <w:u w:val="single"/>
        </w:rPr>
      </w:pPr>
      <w:r>
        <w:rPr>
          <w:rFonts w:hint="eastAsia" w:ascii="宋体" w:hAnsi="宋体" w:cs="宋体"/>
          <w:color w:val="auto"/>
          <w:szCs w:val="21"/>
          <w:lang w:val="zh-CN"/>
        </w:rPr>
        <w:t>法定代表人或授权代理人：</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autoSpaceDE w:val="0"/>
        <w:autoSpaceDN w:val="0"/>
        <w:adjustRightInd w:val="0"/>
        <w:spacing w:line="600" w:lineRule="auto"/>
        <w:ind w:firstLine="480"/>
        <w:rPr>
          <w:rFonts w:ascii="宋体" w:hAnsi="宋体" w:cs="宋体"/>
          <w:color w:val="auto"/>
          <w:szCs w:val="21"/>
        </w:rPr>
      </w:pPr>
      <w:r>
        <w:rPr>
          <w:rFonts w:hint="eastAsia" w:ascii="宋体" w:hAnsi="宋体" w:cs="宋体"/>
          <w:color w:val="auto"/>
          <w:szCs w:val="21"/>
          <w:lang w:val="zh-CN"/>
        </w:rPr>
        <w:t>时间：</w:t>
      </w:r>
      <w:r>
        <w:rPr>
          <w:rFonts w:hint="eastAsia" w:ascii="宋体" w:hAnsi="宋体" w:cs="宋体"/>
          <w:color w:val="auto"/>
          <w:szCs w:val="21"/>
        </w:rPr>
        <w:t xml:space="preserve">  </w:t>
      </w:r>
      <w:r>
        <w:rPr>
          <w:rFonts w:hint="eastAsia" w:ascii="宋体" w:hAnsi="宋体" w:cs="宋体"/>
          <w:color w:val="auto"/>
          <w:szCs w:val="21"/>
          <w:lang w:val="zh-CN"/>
        </w:rPr>
        <w:t>年</w:t>
      </w:r>
      <w:r>
        <w:rPr>
          <w:rFonts w:hint="eastAsia" w:ascii="宋体" w:hAnsi="宋体" w:cs="宋体"/>
          <w:color w:val="auto"/>
          <w:szCs w:val="21"/>
        </w:rPr>
        <w:t xml:space="preserve">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pPr>
        <w:rPr>
          <w:rFonts w:ascii="宋体" w:hAnsi="宋体" w:cs="宋体"/>
          <w:b/>
          <w:bCs/>
          <w:color w:val="auto"/>
          <w:sz w:val="28"/>
        </w:rPr>
      </w:pPr>
      <w:r>
        <w:rPr>
          <w:rFonts w:hint="eastAsia" w:ascii="宋体" w:hAnsi="宋体" w:cs="宋体"/>
          <w:color w:val="auto"/>
          <w:sz w:val="24"/>
        </w:rPr>
        <w:br w:type="page"/>
      </w:r>
    </w:p>
    <w:p>
      <w:pPr>
        <w:snapToGrid w:val="0"/>
        <w:spacing w:line="480" w:lineRule="auto"/>
        <w:jc w:val="center"/>
        <w:rPr>
          <w:rFonts w:ascii="宋体" w:hAnsi="宋体" w:cs="宋体"/>
          <w:color w:val="auto"/>
          <w:szCs w:val="21"/>
        </w:rPr>
      </w:pPr>
      <w:r>
        <w:rPr>
          <w:rFonts w:hint="eastAsia" w:ascii="宋体" w:hAnsi="宋体" w:cs="宋体"/>
          <w:b/>
          <w:bCs/>
          <w:color w:val="auto"/>
          <w:szCs w:val="21"/>
        </w:rPr>
        <w:t>（三）资格条件承诺函</w:t>
      </w:r>
    </w:p>
    <w:p>
      <w:pPr>
        <w:snapToGrid w:val="0"/>
        <w:spacing w:line="480" w:lineRule="auto"/>
        <w:ind w:firstLine="480" w:firstLineChars="200"/>
        <w:rPr>
          <w:rFonts w:ascii="宋体" w:hAnsi="宋体" w:cs="宋体"/>
          <w:color w:val="auto"/>
          <w:sz w:val="24"/>
        </w:rPr>
      </w:pP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致:(采购人、采购代理机构)</w:t>
      </w: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我单位</w:t>
      </w:r>
      <w:r>
        <w:rPr>
          <w:rFonts w:hint="eastAsia" w:ascii="宋体" w:hAnsi="宋体" w:cs="宋体"/>
          <w:color w:val="auto"/>
          <w:szCs w:val="21"/>
          <w:u w:val="single"/>
        </w:rPr>
        <w:t xml:space="preserve">      （投标单位全称）       </w:t>
      </w:r>
      <w:r>
        <w:rPr>
          <w:rFonts w:hint="eastAsia" w:ascii="宋体" w:hAnsi="宋体" w:cs="宋体"/>
          <w:color w:val="auto"/>
          <w:szCs w:val="21"/>
        </w:rPr>
        <w:t xml:space="preserve">参与  </w:t>
      </w:r>
      <w:r>
        <w:rPr>
          <w:rFonts w:hint="eastAsia" w:ascii="宋体" w:hAnsi="宋体" w:cs="宋体"/>
          <w:color w:val="auto"/>
          <w:szCs w:val="21"/>
          <w:u w:val="single"/>
        </w:rPr>
        <w:t xml:space="preserve">     (采购项目名称 项目编号 )     </w:t>
      </w:r>
      <w:r>
        <w:rPr>
          <w:rFonts w:hint="eastAsia" w:ascii="宋体" w:hAnsi="宋体" w:cs="宋体"/>
          <w:color w:val="auto"/>
          <w:szCs w:val="21"/>
        </w:rPr>
        <w:t>采购项目的政府采购活动，现承诺如下:</w:t>
      </w: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1.具有良好的商业信誉和健全的财务会计制度;</w:t>
      </w: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2.具有依法缴纳税收的良好记录;</w:t>
      </w: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3.具有依法缴纳社会保障金的良好记录</w:t>
      </w: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我方在采购项目评审 (评标) 环节结束后，随时接受采购人、采购代理机构的检查验证，配合提供相关证明材料，证明符合《中华人民共和国政府采购法》规定的投标人基本资格条件。</w:t>
      </w: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我单位 (公司)对上述承诺的真实性负责。如有虚假将依法承担相应责任。</w:t>
      </w:r>
    </w:p>
    <w:p>
      <w:pPr>
        <w:snapToGrid w:val="0"/>
        <w:spacing w:line="480" w:lineRule="auto"/>
        <w:ind w:firstLine="420" w:firstLineChars="200"/>
        <w:rPr>
          <w:rFonts w:ascii="宋体" w:hAnsi="宋体" w:cs="宋体"/>
          <w:color w:val="auto"/>
          <w:szCs w:val="21"/>
        </w:rPr>
      </w:pPr>
      <w:r>
        <w:rPr>
          <w:rFonts w:hint="eastAsia" w:ascii="宋体" w:hAnsi="宋体" w:cs="宋体"/>
          <w:color w:val="auto"/>
          <w:szCs w:val="21"/>
        </w:rPr>
        <w:t>特此承诺。</w:t>
      </w:r>
    </w:p>
    <w:p>
      <w:pPr>
        <w:snapToGrid w:val="0"/>
        <w:spacing w:line="480" w:lineRule="auto"/>
        <w:ind w:firstLine="420" w:firstLineChars="200"/>
        <w:jc w:val="center"/>
        <w:rPr>
          <w:rFonts w:ascii="宋体" w:hAnsi="宋体" w:cs="宋体"/>
          <w:color w:val="auto"/>
          <w:szCs w:val="21"/>
        </w:rPr>
      </w:pPr>
    </w:p>
    <w:p>
      <w:pPr>
        <w:snapToGrid w:val="0"/>
        <w:spacing w:line="480" w:lineRule="auto"/>
        <w:ind w:firstLine="420" w:firstLineChars="200"/>
        <w:jc w:val="center"/>
        <w:rPr>
          <w:rFonts w:ascii="宋体" w:hAnsi="宋体" w:cs="宋体"/>
          <w:color w:val="auto"/>
          <w:szCs w:val="21"/>
        </w:rPr>
      </w:pPr>
      <w:r>
        <w:rPr>
          <w:rFonts w:hint="eastAsia" w:ascii="宋体" w:hAnsi="宋体" w:cs="宋体"/>
          <w:color w:val="auto"/>
          <w:szCs w:val="21"/>
        </w:rPr>
        <w:t xml:space="preserve">                    盖章:</w:t>
      </w:r>
    </w:p>
    <w:p>
      <w:pPr>
        <w:snapToGrid w:val="0"/>
        <w:spacing w:line="480" w:lineRule="auto"/>
        <w:ind w:firstLine="420" w:firstLineChars="200"/>
        <w:jc w:val="center"/>
        <w:rPr>
          <w:rFonts w:ascii="宋体" w:hAnsi="宋体" w:cs="宋体"/>
          <w:color w:val="auto"/>
          <w:szCs w:val="21"/>
        </w:rPr>
      </w:pPr>
      <w:r>
        <w:rPr>
          <w:rFonts w:hint="eastAsia" w:ascii="宋体" w:hAnsi="宋体" w:cs="宋体"/>
          <w:color w:val="auto"/>
          <w:szCs w:val="21"/>
        </w:rPr>
        <w:t xml:space="preserve">                    签字:</w:t>
      </w:r>
    </w:p>
    <w:p>
      <w:pPr>
        <w:snapToGrid w:val="0"/>
        <w:spacing w:line="480" w:lineRule="auto"/>
        <w:ind w:firstLine="420" w:firstLineChars="200"/>
        <w:jc w:val="center"/>
        <w:rPr>
          <w:rFonts w:ascii="宋体" w:hAnsi="宋体" w:cs="宋体"/>
          <w:color w:val="auto"/>
          <w:szCs w:val="21"/>
        </w:rPr>
      </w:pPr>
      <w:r>
        <w:rPr>
          <w:rFonts w:hint="eastAsia" w:ascii="宋体" w:hAnsi="宋体" w:cs="宋体"/>
          <w:color w:val="auto"/>
          <w:szCs w:val="21"/>
        </w:rPr>
        <w:t xml:space="preserve">                    日期:</w:t>
      </w:r>
    </w:p>
    <w:p>
      <w:pPr>
        <w:snapToGrid w:val="0"/>
        <w:spacing w:line="480" w:lineRule="auto"/>
        <w:ind w:firstLine="422" w:firstLineChars="200"/>
        <w:rPr>
          <w:rFonts w:ascii="宋体" w:hAnsi="宋体" w:cs="宋体"/>
          <w:b/>
          <w:bCs/>
          <w:color w:val="auto"/>
          <w:szCs w:val="21"/>
        </w:rPr>
      </w:pPr>
      <w:r>
        <w:rPr>
          <w:rFonts w:hint="eastAsia" w:ascii="宋体" w:hAnsi="宋体" w:cs="宋体"/>
          <w:b/>
          <w:bCs/>
          <w:color w:val="auto"/>
          <w:szCs w:val="21"/>
        </w:rPr>
        <w:t>备注：以下情形不适用信用承诺</w:t>
      </w:r>
    </w:p>
    <w:p>
      <w:pPr>
        <w:snapToGrid w:val="0"/>
        <w:spacing w:line="480" w:lineRule="auto"/>
        <w:ind w:firstLine="422" w:firstLineChars="200"/>
        <w:rPr>
          <w:rFonts w:ascii="宋体" w:hAnsi="宋体" w:cs="宋体"/>
          <w:b/>
          <w:bCs/>
          <w:color w:val="auto"/>
          <w:szCs w:val="21"/>
        </w:rPr>
      </w:pPr>
      <w:r>
        <w:rPr>
          <w:rFonts w:hint="eastAsia" w:ascii="宋体" w:hAnsi="宋体" w:cs="宋体"/>
          <w:b/>
          <w:bCs/>
          <w:color w:val="auto"/>
          <w:szCs w:val="21"/>
        </w:rPr>
        <w:t>1.被列入政府采购不良行为记录名单的，被禁止参加政府采购活动且尚在处罚有效期内的；</w:t>
      </w:r>
    </w:p>
    <w:p>
      <w:pPr>
        <w:snapToGrid w:val="0"/>
        <w:spacing w:line="480" w:lineRule="auto"/>
        <w:ind w:firstLine="422" w:firstLineChars="200"/>
        <w:rPr>
          <w:rFonts w:ascii="宋体" w:hAnsi="宋体" w:cs="宋体"/>
          <w:b/>
          <w:bCs/>
          <w:color w:val="auto"/>
          <w:szCs w:val="21"/>
        </w:rPr>
      </w:pPr>
      <w:r>
        <w:rPr>
          <w:rFonts w:hint="eastAsia" w:ascii="宋体" w:hAnsi="宋体" w:cs="宋体"/>
          <w:b/>
          <w:bCs/>
          <w:color w:val="auto"/>
          <w:szCs w:val="21"/>
        </w:rPr>
        <w:t>2.被有关部门列入失信被执行人、联合惩戒对象、严重违法失信行为记录等情形的；</w:t>
      </w:r>
    </w:p>
    <w:p>
      <w:pPr>
        <w:snapToGrid w:val="0"/>
        <w:spacing w:line="480" w:lineRule="auto"/>
        <w:ind w:firstLine="422" w:firstLineChars="200"/>
        <w:rPr>
          <w:rFonts w:ascii="宋体" w:hAnsi="宋体" w:cs="宋体"/>
          <w:b/>
          <w:bCs/>
          <w:color w:val="auto"/>
          <w:szCs w:val="21"/>
        </w:rPr>
      </w:pPr>
      <w:r>
        <w:rPr>
          <w:rFonts w:hint="eastAsia" w:ascii="宋体" w:hAnsi="宋体" w:cs="宋体"/>
          <w:b/>
          <w:bCs/>
          <w:color w:val="auto"/>
          <w:szCs w:val="21"/>
        </w:rPr>
        <w:t>3.其他法律法规规定的不适用于资格条件信用承诺的情形。</w:t>
      </w:r>
    </w:p>
    <w:p>
      <w:pPr>
        <w:spacing w:before="37"/>
        <w:jc w:val="center"/>
        <w:rPr>
          <w:rFonts w:ascii="宋体" w:hAnsi="宋体" w:cs="宋体"/>
          <w:color w:val="auto"/>
          <w:szCs w:val="21"/>
        </w:rPr>
      </w:pPr>
      <w:r>
        <w:rPr>
          <w:rFonts w:hint="eastAsia" w:ascii="宋体" w:hAnsi="宋体" w:cs="宋体"/>
          <w:color w:val="auto"/>
          <w:szCs w:val="21"/>
        </w:rPr>
        <w:t xml:space="preserve"> </w:t>
      </w: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pacing w:before="37"/>
        <w:jc w:val="center"/>
        <w:rPr>
          <w:rFonts w:ascii="宋体" w:hAnsi="宋体" w:cs="宋体"/>
          <w:color w:val="auto"/>
          <w:szCs w:val="21"/>
        </w:rPr>
      </w:pPr>
    </w:p>
    <w:p>
      <w:pPr>
        <w:snapToGrid w:val="0"/>
        <w:spacing w:line="480" w:lineRule="auto"/>
        <w:jc w:val="center"/>
        <w:rPr>
          <w:rFonts w:ascii="宋体" w:hAnsi="宋体" w:cs="宋体"/>
          <w:b/>
          <w:bCs/>
          <w:color w:val="auto"/>
          <w:szCs w:val="21"/>
        </w:rPr>
      </w:pPr>
      <w:r>
        <w:rPr>
          <w:rFonts w:hint="eastAsia" w:ascii="宋体" w:hAnsi="宋体" w:cs="宋体"/>
          <w:b/>
          <w:bCs/>
          <w:color w:val="auto"/>
          <w:szCs w:val="21"/>
        </w:rPr>
        <w:t>（四）已完成类似项目情况</w:t>
      </w:r>
    </w:p>
    <w:p>
      <w:pPr>
        <w:rPr>
          <w:rFonts w:ascii="宋体" w:hAnsi="宋体" w:cs="宋体"/>
          <w:color w:val="auto"/>
          <w:kern w:val="0"/>
          <w:sz w:val="24"/>
        </w:rPr>
      </w:pPr>
    </w:p>
    <w:tbl>
      <w:tblPr>
        <w:tblStyle w:val="30"/>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6"/>
        <w:gridCol w:w="2249"/>
        <w:gridCol w:w="2415"/>
        <w:gridCol w:w="147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vAlign w:val="center"/>
          </w:tcPr>
          <w:p>
            <w:pPr>
              <w:jc w:val="center"/>
              <w:rPr>
                <w:rFonts w:ascii="宋体" w:hAnsi="宋体" w:cs="宋体"/>
                <w:color w:val="auto"/>
                <w:kern w:val="0"/>
              </w:rPr>
            </w:pPr>
            <w:r>
              <w:rPr>
                <w:rFonts w:hint="eastAsia" w:ascii="宋体" w:hAnsi="宋体" w:cs="宋体"/>
                <w:color w:val="auto"/>
                <w:kern w:val="0"/>
              </w:rPr>
              <w:t>序号</w:t>
            </w:r>
          </w:p>
        </w:tc>
        <w:tc>
          <w:tcPr>
            <w:tcW w:w="1396" w:type="dxa"/>
            <w:vAlign w:val="center"/>
          </w:tcPr>
          <w:p>
            <w:pPr>
              <w:jc w:val="center"/>
              <w:rPr>
                <w:rFonts w:ascii="宋体" w:hAnsi="宋体" w:cs="宋体"/>
                <w:color w:val="auto"/>
                <w:kern w:val="0"/>
              </w:rPr>
            </w:pPr>
            <w:r>
              <w:rPr>
                <w:rFonts w:hint="eastAsia" w:ascii="宋体" w:hAnsi="宋体" w:cs="宋体"/>
                <w:color w:val="auto"/>
                <w:kern w:val="0"/>
              </w:rPr>
              <w:t>起止时间</w:t>
            </w:r>
          </w:p>
        </w:tc>
        <w:tc>
          <w:tcPr>
            <w:tcW w:w="2249" w:type="dxa"/>
            <w:vAlign w:val="center"/>
          </w:tcPr>
          <w:p>
            <w:pPr>
              <w:jc w:val="center"/>
              <w:rPr>
                <w:rFonts w:ascii="宋体" w:hAnsi="宋体" w:cs="宋体"/>
                <w:color w:val="auto"/>
                <w:kern w:val="0"/>
              </w:rPr>
            </w:pPr>
            <w:r>
              <w:rPr>
                <w:rFonts w:hint="eastAsia" w:ascii="宋体" w:hAnsi="宋体" w:cs="宋体"/>
                <w:color w:val="auto"/>
                <w:kern w:val="0"/>
              </w:rPr>
              <w:t>项目概况</w:t>
            </w:r>
          </w:p>
        </w:tc>
        <w:tc>
          <w:tcPr>
            <w:tcW w:w="2415" w:type="dxa"/>
            <w:vAlign w:val="center"/>
          </w:tcPr>
          <w:p>
            <w:pPr>
              <w:jc w:val="center"/>
              <w:rPr>
                <w:rFonts w:ascii="宋体" w:hAnsi="宋体" w:cs="宋体"/>
                <w:color w:val="auto"/>
                <w:kern w:val="0"/>
              </w:rPr>
            </w:pPr>
            <w:r>
              <w:rPr>
                <w:rFonts w:hint="eastAsia" w:ascii="宋体" w:hAnsi="宋体" w:cs="宋体"/>
                <w:color w:val="auto"/>
                <w:kern w:val="0"/>
              </w:rPr>
              <w:t>业主单位</w:t>
            </w:r>
          </w:p>
        </w:tc>
        <w:tc>
          <w:tcPr>
            <w:tcW w:w="1478" w:type="dxa"/>
            <w:vAlign w:val="center"/>
          </w:tcPr>
          <w:p>
            <w:pPr>
              <w:jc w:val="center"/>
              <w:rPr>
                <w:rFonts w:ascii="宋体" w:hAnsi="宋体" w:cs="宋体"/>
                <w:color w:val="auto"/>
                <w:kern w:val="0"/>
              </w:rPr>
            </w:pPr>
            <w:r>
              <w:rPr>
                <w:rFonts w:hint="eastAsia" w:ascii="宋体" w:hAnsi="宋体" w:cs="宋体"/>
                <w:color w:val="auto"/>
                <w:kern w:val="0"/>
              </w:rPr>
              <w:t>完成情况</w:t>
            </w:r>
          </w:p>
        </w:tc>
        <w:tc>
          <w:tcPr>
            <w:tcW w:w="880" w:type="dxa"/>
            <w:vAlign w:val="center"/>
          </w:tcPr>
          <w:p>
            <w:pPr>
              <w:jc w:val="center"/>
              <w:rPr>
                <w:rFonts w:ascii="宋体" w:hAnsi="宋体" w:cs="宋体"/>
                <w:color w:val="auto"/>
              </w:rPr>
            </w:pPr>
            <w:r>
              <w:rPr>
                <w:rFonts w:hint="eastAsia" w:ascii="宋体" w:hAnsi="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ind w:firstLine="480"/>
              <w:jc w:val="center"/>
              <w:rPr>
                <w:rFonts w:ascii="宋体" w:hAnsi="宋体" w:cs="宋体"/>
                <w:color w:val="auto"/>
              </w:rPr>
            </w:pPr>
          </w:p>
        </w:tc>
        <w:tc>
          <w:tcPr>
            <w:tcW w:w="1396" w:type="dxa"/>
            <w:vAlign w:val="center"/>
          </w:tcPr>
          <w:p>
            <w:pPr>
              <w:ind w:firstLine="480"/>
              <w:jc w:val="center"/>
              <w:rPr>
                <w:rFonts w:ascii="宋体" w:hAnsi="宋体" w:cs="宋体"/>
                <w:color w:val="auto"/>
              </w:rPr>
            </w:pPr>
          </w:p>
        </w:tc>
        <w:tc>
          <w:tcPr>
            <w:tcW w:w="2249" w:type="dxa"/>
            <w:vAlign w:val="center"/>
          </w:tcPr>
          <w:p>
            <w:pPr>
              <w:ind w:firstLine="480"/>
              <w:jc w:val="center"/>
              <w:rPr>
                <w:rFonts w:ascii="宋体" w:hAnsi="宋体" w:cs="宋体"/>
                <w:color w:val="auto"/>
              </w:rPr>
            </w:pPr>
          </w:p>
        </w:tc>
        <w:tc>
          <w:tcPr>
            <w:tcW w:w="2415" w:type="dxa"/>
            <w:vAlign w:val="center"/>
          </w:tcPr>
          <w:p>
            <w:pPr>
              <w:ind w:firstLine="480"/>
              <w:jc w:val="center"/>
              <w:rPr>
                <w:rFonts w:ascii="宋体" w:hAnsi="宋体" w:cs="宋体"/>
                <w:color w:val="auto"/>
              </w:rPr>
            </w:pPr>
          </w:p>
        </w:tc>
        <w:tc>
          <w:tcPr>
            <w:tcW w:w="1478" w:type="dxa"/>
            <w:vAlign w:val="center"/>
          </w:tcPr>
          <w:p>
            <w:pPr>
              <w:ind w:firstLine="480"/>
              <w:jc w:val="center"/>
              <w:rPr>
                <w:rFonts w:ascii="宋体" w:hAnsi="宋体" w:cs="宋体"/>
                <w:color w:val="auto"/>
              </w:rPr>
            </w:pPr>
          </w:p>
        </w:tc>
        <w:tc>
          <w:tcPr>
            <w:tcW w:w="880" w:type="dxa"/>
            <w:vAlign w:val="center"/>
          </w:tcPr>
          <w:p>
            <w:pPr>
              <w:ind w:firstLine="480"/>
              <w:jc w:val="center"/>
              <w:rPr>
                <w:rFonts w:ascii="宋体" w:hAnsi="宋体" w:cs="宋体"/>
                <w:color w:val="auto"/>
              </w:rPr>
            </w:pPr>
          </w:p>
        </w:tc>
      </w:tr>
    </w:tbl>
    <w:p>
      <w:pPr>
        <w:spacing w:before="120" w:beforeLines="50" w:after="120" w:afterLines="50"/>
        <w:jc w:val="left"/>
        <w:rPr>
          <w:rFonts w:ascii="宋体" w:hAnsi="宋体" w:cs="宋体"/>
          <w:color w:val="auto"/>
          <w:kern w:val="0"/>
          <w:szCs w:val="21"/>
        </w:rPr>
      </w:pPr>
      <w:r>
        <w:rPr>
          <w:rFonts w:hint="eastAsia" w:ascii="宋体" w:hAnsi="宋体" w:cs="宋体"/>
          <w:color w:val="auto"/>
          <w:kern w:val="0"/>
          <w:szCs w:val="21"/>
        </w:rPr>
        <w:t>注：1、投标人应已完成的类似项目情况填入本表中。</w:t>
      </w:r>
    </w:p>
    <w:p>
      <w:pPr>
        <w:spacing w:before="120" w:beforeLines="50" w:after="120" w:afterLines="50"/>
        <w:ind w:firstLine="420" w:firstLineChars="200"/>
        <w:jc w:val="left"/>
        <w:rPr>
          <w:rFonts w:ascii="宋体" w:hAnsi="宋体" w:cs="宋体"/>
          <w:color w:val="auto"/>
          <w:kern w:val="0"/>
          <w:szCs w:val="21"/>
        </w:rPr>
      </w:pPr>
      <w:r>
        <w:rPr>
          <w:rFonts w:hint="eastAsia" w:ascii="宋体" w:hAnsi="宋体" w:cs="宋体"/>
          <w:color w:val="auto"/>
          <w:kern w:val="0"/>
          <w:szCs w:val="21"/>
        </w:rPr>
        <w:t>2、项目概况包括：项目名称、项目规模、金额、负责人。</w:t>
      </w:r>
    </w:p>
    <w:p>
      <w:pPr>
        <w:spacing w:before="120" w:beforeLines="50" w:after="120" w:afterLines="50"/>
        <w:ind w:firstLine="420" w:firstLineChars="200"/>
        <w:jc w:val="left"/>
        <w:rPr>
          <w:rFonts w:ascii="宋体" w:hAnsi="宋体" w:cs="宋体"/>
          <w:color w:val="auto"/>
          <w:kern w:val="0"/>
          <w:szCs w:val="21"/>
        </w:rPr>
      </w:pPr>
      <w:r>
        <w:rPr>
          <w:rFonts w:hint="eastAsia" w:ascii="宋体" w:hAnsi="宋体" w:cs="宋体"/>
          <w:color w:val="auto"/>
          <w:kern w:val="0"/>
          <w:szCs w:val="21"/>
        </w:rPr>
        <w:t>3、投标人应在本表后附所填项目的中标通知书或合同协议的复印件。</w:t>
      </w:r>
    </w:p>
    <w:p>
      <w:pPr>
        <w:spacing w:before="37"/>
        <w:jc w:val="center"/>
        <w:rPr>
          <w:rFonts w:ascii="宋体" w:hAnsi="宋体" w:cs="宋体"/>
          <w:b/>
          <w:bCs/>
          <w:color w:val="auto"/>
          <w:sz w:val="32"/>
          <w:szCs w:val="32"/>
        </w:rPr>
      </w:pPr>
    </w:p>
    <w:p>
      <w:pPr>
        <w:spacing w:before="37"/>
        <w:jc w:val="center"/>
        <w:rPr>
          <w:rFonts w:ascii="宋体" w:hAnsi="宋体" w:cs="宋体"/>
          <w:b/>
          <w:bCs/>
          <w:color w:val="auto"/>
          <w:sz w:val="32"/>
          <w:szCs w:val="32"/>
        </w:rPr>
      </w:pPr>
    </w:p>
    <w:p>
      <w:pPr>
        <w:spacing w:before="37"/>
        <w:jc w:val="center"/>
        <w:rPr>
          <w:rFonts w:ascii="宋体" w:hAnsi="宋体" w:cs="宋体"/>
          <w:b/>
          <w:bCs/>
          <w:color w:val="auto"/>
          <w:sz w:val="32"/>
          <w:szCs w:val="32"/>
        </w:rPr>
      </w:pPr>
    </w:p>
    <w:p>
      <w:pPr>
        <w:spacing w:before="37"/>
        <w:jc w:val="center"/>
        <w:rPr>
          <w:rFonts w:ascii="宋体" w:hAnsi="宋体" w:cs="宋体"/>
          <w:b/>
          <w:bCs/>
          <w:color w:val="auto"/>
          <w:sz w:val="32"/>
          <w:szCs w:val="32"/>
        </w:rPr>
      </w:pPr>
    </w:p>
    <w:p>
      <w:pPr>
        <w:spacing w:before="37"/>
        <w:jc w:val="center"/>
        <w:rPr>
          <w:rFonts w:ascii="宋体" w:hAnsi="宋体" w:cs="宋体"/>
          <w:b/>
          <w:bCs/>
          <w:color w:val="auto"/>
          <w:sz w:val="32"/>
          <w:szCs w:val="32"/>
        </w:rPr>
      </w:pPr>
    </w:p>
    <w:p>
      <w:pPr>
        <w:snapToGrid w:val="0"/>
        <w:spacing w:line="480" w:lineRule="auto"/>
        <w:jc w:val="center"/>
        <w:rPr>
          <w:rFonts w:ascii="宋体" w:hAnsi="宋体" w:cs="宋体"/>
          <w:b/>
          <w:bCs/>
          <w:color w:val="auto"/>
          <w:sz w:val="22"/>
          <w:szCs w:val="21"/>
        </w:rPr>
      </w:pPr>
      <w:r>
        <w:rPr>
          <w:rFonts w:hint="eastAsia" w:ascii="宋体" w:hAnsi="宋体" w:cs="宋体"/>
          <w:b/>
          <w:bCs/>
          <w:color w:val="auto"/>
          <w:sz w:val="22"/>
          <w:szCs w:val="21"/>
        </w:rPr>
        <w:t>（五）拟投入人员基本情况表</w:t>
      </w:r>
    </w:p>
    <w:p>
      <w:pPr>
        <w:rPr>
          <w:rFonts w:ascii="宋体" w:hAnsi="宋体" w:cs="宋体"/>
          <w:color w:val="auto"/>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vAlign w:val="center"/>
          </w:tcPr>
          <w:p>
            <w:pPr>
              <w:jc w:val="center"/>
              <w:rPr>
                <w:rFonts w:ascii="宋体" w:hAnsi="宋体" w:cs="宋体"/>
                <w:color w:val="auto"/>
                <w:szCs w:val="21"/>
              </w:rPr>
            </w:pPr>
            <w:r>
              <w:rPr>
                <w:rFonts w:hint="eastAsia" w:ascii="宋体" w:hAnsi="宋体" w:cs="宋体"/>
                <w:color w:val="auto"/>
                <w:szCs w:val="21"/>
              </w:rPr>
              <w:t>职务</w:t>
            </w:r>
          </w:p>
        </w:tc>
        <w:tc>
          <w:tcPr>
            <w:tcW w:w="1136" w:type="dxa"/>
            <w:vAlign w:val="center"/>
          </w:tcPr>
          <w:p>
            <w:pPr>
              <w:jc w:val="center"/>
              <w:rPr>
                <w:rFonts w:ascii="宋体" w:hAnsi="宋体" w:cs="宋体"/>
                <w:color w:val="auto"/>
                <w:szCs w:val="21"/>
              </w:rPr>
            </w:pPr>
            <w:r>
              <w:rPr>
                <w:rFonts w:hint="eastAsia" w:ascii="宋体" w:hAnsi="宋体" w:cs="宋体"/>
                <w:color w:val="auto"/>
                <w:szCs w:val="21"/>
              </w:rPr>
              <w:t>姓名</w:t>
            </w:r>
          </w:p>
        </w:tc>
        <w:tc>
          <w:tcPr>
            <w:tcW w:w="1137" w:type="dxa"/>
            <w:vAlign w:val="center"/>
          </w:tcPr>
          <w:p>
            <w:pPr>
              <w:jc w:val="center"/>
              <w:rPr>
                <w:rFonts w:ascii="宋体" w:hAnsi="宋体" w:cs="宋体"/>
                <w:color w:val="auto"/>
                <w:szCs w:val="21"/>
              </w:rPr>
            </w:pPr>
            <w:r>
              <w:rPr>
                <w:rFonts w:hint="eastAsia" w:ascii="宋体" w:hAnsi="宋体" w:cs="宋体"/>
                <w:color w:val="auto"/>
                <w:szCs w:val="21"/>
              </w:rPr>
              <w:t>性别</w:t>
            </w:r>
          </w:p>
        </w:tc>
        <w:tc>
          <w:tcPr>
            <w:tcW w:w="1137" w:type="dxa"/>
            <w:vAlign w:val="center"/>
          </w:tcPr>
          <w:p>
            <w:pPr>
              <w:jc w:val="center"/>
              <w:rPr>
                <w:rFonts w:ascii="宋体" w:hAnsi="宋体" w:cs="宋体"/>
                <w:color w:val="auto"/>
                <w:szCs w:val="21"/>
              </w:rPr>
            </w:pPr>
            <w:r>
              <w:rPr>
                <w:rFonts w:hint="eastAsia" w:ascii="宋体" w:hAnsi="宋体" w:cs="宋体"/>
                <w:color w:val="auto"/>
                <w:szCs w:val="21"/>
              </w:rPr>
              <w:t>年龄</w:t>
            </w:r>
          </w:p>
        </w:tc>
        <w:tc>
          <w:tcPr>
            <w:tcW w:w="1137" w:type="dxa"/>
            <w:vAlign w:val="center"/>
          </w:tcPr>
          <w:p>
            <w:pPr>
              <w:jc w:val="center"/>
              <w:rPr>
                <w:rFonts w:ascii="宋体" w:hAnsi="宋体" w:cs="宋体"/>
                <w:color w:val="auto"/>
                <w:szCs w:val="21"/>
              </w:rPr>
            </w:pPr>
            <w:r>
              <w:rPr>
                <w:rFonts w:hint="eastAsia" w:ascii="宋体" w:hAnsi="宋体" w:cs="宋体"/>
                <w:color w:val="auto"/>
                <w:szCs w:val="21"/>
              </w:rPr>
              <w:t>学历</w:t>
            </w:r>
          </w:p>
        </w:tc>
        <w:tc>
          <w:tcPr>
            <w:tcW w:w="1138" w:type="dxa"/>
            <w:vAlign w:val="center"/>
          </w:tcPr>
          <w:p>
            <w:pPr>
              <w:jc w:val="center"/>
              <w:rPr>
                <w:rFonts w:ascii="宋体" w:hAnsi="宋体" w:cs="宋体"/>
                <w:color w:val="auto"/>
                <w:szCs w:val="21"/>
              </w:rPr>
            </w:pPr>
            <w:r>
              <w:rPr>
                <w:rFonts w:hint="eastAsia" w:ascii="宋体" w:hAnsi="宋体" w:cs="宋体"/>
                <w:color w:val="auto"/>
                <w:szCs w:val="21"/>
              </w:rPr>
              <w:t>职称</w:t>
            </w:r>
          </w:p>
        </w:tc>
        <w:tc>
          <w:tcPr>
            <w:tcW w:w="1947" w:type="dxa"/>
            <w:vAlign w:val="center"/>
          </w:tcPr>
          <w:p>
            <w:pPr>
              <w:jc w:val="center"/>
              <w:rPr>
                <w:rFonts w:ascii="宋体" w:hAnsi="宋体" w:cs="宋体"/>
                <w:color w:val="auto"/>
                <w:szCs w:val="21"/>
              </w:rPr>
            </w:pPr>
            <w:r>
              <w:rPr>
                <w:rFonts w:hint="eastAsia" w:ascii="宋体" w:hAnsi="宋体" w:cs="宋体"/>
                <w:color w:val="auto"/>
                <w:szCs w:val="21"/>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r>
        <w:tblPrEx>
          <w:tblCellMar>
            <w:top w:w="0" w:type="dxa"/>
            <w:left w:w="108" w:type="dxa"/>
            <w:bottom w:w="0" w:type="dxa"/>
            <w:right w:w="108" w:type="dxa"/>
          </w:tblCellMar>
        </w:tblPrEx>
        <w:trPr>
          <w:trHeight w:val="746" w:hRule="atLeast"/>
          <w:jc w:val="center"/>
        </w:trPr>
        <w:tc>
          <w:tcPr>
            <w:tcW w:w="1121" w:type="dxa"/>
          </w:tcPr>
          <w:p>
            <w:pPr>
              <w:rPr>
                <w:rFonts w:ascii="宋体" w:hAnsi="宋体" w:cs="宋体"/>
                <w:color w:val="auto"/>
                <w:szCs w:val="21"/>
              </w:rPr>
            </w:pPr>
          </w:p>
        </w:tc>
        <w:tc>
          <w:tcPr>
            <w:tcW w:w="1136" w:type="dxa"/>
          </w:tcPr>
          <w:p>
            <w:pPr>
              <w:rPr>
                <w:rFonts w:ascii="宋体" w:hAnsi="宋体" w:cs="宋体"/>
                <w:color w:val="auto"/>
                <w:szCs w:val="21"/>
              </w:rPr>
            </w:pPr>
          </w:p>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7" w:type="dxa"/>
          </w:tcPr>
          <w:p>
            <w:pPr>
              <w:rPr>
                <w:rFonts w:ascii="宋体" w:hAnsi="宋体" w:cs="宋体"/>
                <w:color w:val="auto"/>
                <w:szCs w:val="21"/>
              </w:rPr>
            </w:pPr>
          </w:p>
        </w:tc>
        <w:tc>
          <w:tcPr>
            <w:tcW w:w="1138" w:type="dxa"/>
          </w:tcPr>
          <w:p>
            <w:pPr>
              <w:rPr>
                <w:rFonts w:ascii="宋体" w:hAnsi="宋体" w:cs="宋体"/>
                <w:color w:val="auto"/>
                <w:szCs w:val="21"/>
              </w:rPr>
            </w:pPr>
          </w:p>
        </w:tc>
        <w:tc>
          <w:tcPr>
            <w:tcW w:w="1947" w:type="dxa"/>
          </w:tcPr>
          <w:p>
            <w:pPr>
              <w:rPr>
                <w:rFonts w:ascii="宋体" w:hAnsi="宋体" w:cs="宋体"/>
                <w:color w:val="auto"/>
                <w:szCs w:val="21"/>
              </w:rPr>
            </w:pPr>
          </w:p>
        </w:tc>
      </w:tr>
    </w:tbl>
    <w:p>
      <w:pPr>
        <w:spacing w:before="120" w:beforeLines="50" w:after="120" w:afterLines="50"/>
        <w:rPr>
          <w:rFonts w:ascii="宋体" w:hAnsi="宋体" w:cs="宋体"/>
          <w:color w:val="auto"/>
          <w:kern w:val="0"/>
          <w:szCs w:val="21"/>
        </w:rPr>
      </w:pPr>
      <w:r>
        <w:rPr>
          <w:rFonts w:hint="eastAsia" w:ascii="宋体" w:hAnsi="宋体" w:cs="宋体"/>
          <w:color w:val="auto"/>
          <w:kern w:val="0"/>
          <w:szCs w:val="21"/>
        </w:rPr>
        <w:t>注：投标人应根据招标文件要求和招标项目的实际需要，列出为本项目所配备人员，并附人员相关证件。</w:t>
      </w:r>
    </w:p>
    <w:p>
      <w:pPr>
        <w:autoSpaceDE w:val="0"/>
        <w:autoSpaceDN w:val="0"/>
        <w:adjustRightInd w:val="0"/>
        <w:spacing w:line="400" w:lineRule="exact"/>
        <w:jc w:val="center"/>
        <w:outlineLvl w:val="2"/>
        <w:rPr>
          <w:rFonts w:ascii="宋体" w:hAnsi="宋体" w:cs="宋体"/>
          <w:bCs/>
          <w:color w:val="auto"/>
          <w:szCs w:val="18"/>
          <w:lang w:val="zh-CN"/>
        </w:rPr>
      </w:pPr>
      <w:r>
        <w:rPr>
          <w:rFonts w:hint="eastAsia" w:ascii="宋体" w:hAnsi="宋体" w:cs="宋体"/>
          <w:bCs/>
          <w:color w:val="auto"/>
          <w:szCs w:val="18"/>
          <w:lang w:val="zh-CN"/>
        </w:rPr>
        <w:br w:type="page"/>
      </w:r>
      <w:bookmarkStart w:id="155" w:name="_Toc482814287"/>
      <w:bookmarkStart w:id="156" w:name="_Toc424568924"/>
      <w:bookmarkStart w:id="157" w:name="_Toc479595180"/>
      <w:bookmarkStart w:id="158" w:name="_Toc482814332"/>
      <w:bookmarkStart w:id="159" w:name="_Toc385651683"/>
      <w:bookmarkStart w:id="160" w:name="_Toc10930"/>
      <w:r>
        <w:rPr>
          <w:rFonts w:hint="eastAsia" w:ascii="宋体" w:hAnsi="宋体" w:cs="宋体"/>
          <w:b/>
          <w:bCs/>
          <w:color w:val="auto"/>
          <w:szCs w:val="21"/>
          <w:lang w:val="zh-CN"/>
        </w:rPr>
        <w:t>（</w:t>
      </w:r>
      <w:r>
        <w:rPr>
          <w:rFonts w:hint="eastAsia" w:ascii="宋体" w:hAnsi="宋体" w:cs="宋体"/>
          <w:b/>
          <w:bCs/>
          <w:color w:val="auto"/>
          <w:szCs w:val="21"/>
        </w:rPr>
        <w:t>六）</w:t>
      </w:r>
      <w:r>
        <w:rPr>
          <w:rFonts w:hint="eastAsia" w:ascii="宋体" w:hAnsi="宋体" w:cs="宋体"/>
          <w:b/>
          <w:bCs/>
          <w:color w:val="auto"/>
          <w:szCs w:val="21"/>
          <w:lang w:val="zh-CN"/>
        </w:rPr>
        <w:t>近年发生的诉讼和仲裁情况</w:t>
      </w:r>
      <w:bookmarkEnd w:id="155"/>
      <w:bookmarkEnd w:id="156"/>
      <w:bookmarkEnd w:id="157"/>
      <w:bookmarkEnd w:id="158"/>
      <w:bookmarkEnd w:id="159"/>
      <w:bookmarkEnd w:id="160"/>
    </w:p>
    <w:p>
      <w:pPr>
        <w:autoSpaceDE w:val="0"/>
        <w:autoSpaceDN w:val="0"/>
        <w:adjustRightInd w:val="0"/>
        <w:spacing w:line="500" w:lineRule="exact"/>
        <w:ind w:firstLine="420" w:firstLineChars="200"/>
        <w:jc w:val="left"/>
        <w:rPr>
          <w:rFonts w:ascii="宋体" w:hAnsi="宋体" w:cs="宋体"/>
          <w:bCs/>
          <w:color w:val="auto"/>
          <w:szCs w:val="18"/>
          <w:lang w:val="zh-CN"/>
        </w:rPr>
      </w:pPr>
      <w:r>
        <w:rPr>
          <w:rFonts w:hint="eastAsia" w:ascii="宋体" w:hAnsi="宋体" w:cs="宋体"/>
          <w:bCs/>
          <w:color w:val="auto"/>
          <w:szCs w:val="18"/>
          <w:lang w:val="zh-CN"/>
        </w:rPr>
        <w:t>说明：20</w:t>
      </w:r>
      <w:r>
        <w:rPr>
          <w:rFonts w:hint="eastAsia" w:ascii="宋体" w:hAnsi="宋体" w:cs="宋体"/>
          <w:bCs/>
          <w:color w:val="auto"/>
          <w:szCs w:val="18"/>
        </w:rPr>
        <w:t>21</w:t>
      </w:r>
      <w:r>
        <w:rPr>
          <w:rFonts w:hint="eastAsia" w:ascii="宋体" w:hAnsi="宋体" w:cs="宋体"/>
          <w:bCs/>
          <w:color w:val="auto"/>
          <w:szCs w:val="18"/>
          <w:lang w:val="zh-CN"/>
        </w:rPr>
        <w:t>年起至</w:t>
      </w:r>
      <w:r>
        <w:rPr>
          <w:rFonts w:hint="eastAsia" w:ascii="宋体" w:hAnsi="宋体" w:cs="宋体"/>
          <w:bCs/>
          <w:color w:val="auto"/>
          <w:szCs w:val="18"/>
        </w:rPr>
        <w:t>今</w:t>
      </w:r>
      <w:r>
        <w:rPr>
          <w:rFonts w:hint="eastAsia" w:ascii="宋体" w:hAnsi="宋体" w:cs="宋体"/>
          <w:bCs/>
          <w:color w:val="auto"/>
          <w:szCs w:val="18"/>
          <w:lang w:val="zh-CN"/>
        </w:rPr>
        <w:t>发生的诉讼和仲裁情况仅限于投标人败诉的，且与履行承包合同有关的案件，不包括调解结案以及未裁决的仲裁或未终审判决的诉讼。</w:t>
      </w: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ind w:left="1890" w:leftChars="900" w:firstLine="420" w:firstLineChars="200"/>
        <w:jc w:val="left"/>
        <w:rPr>
          <w:rFonts w:ascii="宋体" w:hAnsi="宋体" w:cs="宋体"/>
          <w:bCs/>
          <w:color w:val="auto"/>
          <w:szCs w:val="18"/>
          <w:lang w:val="zh-CN"/>
        </w:rPr>
      </w:pPr>
      <w:r>
        <w:rPr>
          <w:rFonts w:hint="eastAsia" w:ascii="宋体" w:hAnsi="宋体" w:cs="宋体"/>
          <w:bCs/>
          <w:color w:val="auto"/>
          <w:szCs w:val="18"/>
          <w:lang w:val="zh-CN"/>
        </w:rPr>
        <w:t>投标人（盖章）：</w:t>
      </w:r>
    </w:p>
    <w:p>
      <w:pPr>
        <w:autoSpaceDE w:val="0"/>
        <w:autoSpaceDN w:val="0"/>
        <w:adjustRightInd w:val="0"/>
        <w:spacing w:line="400" w:lineRule="exact"/>
        <w:ind w:left="1890" w:leftChars="900" w:firstLine="420" w:firstLineChars="200"/>
        <w:jc w:val="left"/>
        <w:rPr>
          <w:rFonts w:ascii="宋体" w:hAnsi="宋体" w:cs="宋体"/>
          <w:bCs/>
          <w:color w:val="auto"/>
          <w:szCs w:val="18"/>
          <w:lang w:val="zh-CN"/>
        </w:rPr>
      </w:pPr>
    </w:p>
    <w:p>
      <w:pPr>
        <w:autoSpaceDE w:val="0"/>
        <w:autoSpaceDN w:val="0"/>
        <w:adjustRightInd w:val="0"/>
        <w:spacing w:line="400" w:lineRule="exact"/>
        <w:ind w:left="1890" w:leftChars="900" w:firstLine="420" w:firstLineChars="200"/>
        <w:jc w:val="left"/>
        <w:rPr>
          <w:rFonts w:ascii="宋体" w:hAnsi="宋体" w:cs="宋体"/>
          <w:bCs/>
          <w:color w:val="auto"/>
          <w:szCs w:val="18"/>
          <w:lang w:val="zh-CN"/>
        </w:rPr>
      </w:pPr>
      <w:r>
        <w:rPr>
          <w:rFonts w:hint="eastAsia" w:ascii="宋体" w:hAnsi="宋体" w:cs="宋体"/>
          <w:bCs/>
          <w:color w:val="auto"/>
          <w:szCs w:val="18"/>
          <w:lang w:val="zh-CN"/>
        </w:rPr>
        <w:t>法人代表或其委托代理人（签字）：</w:t>
      </w:r>
    </w:p>
    <w:p>
      <w:pPr>
        <w:autoSpaceDE w:val="0"/>
        <w:autoSpaceDN w:val="0"/>
        <w:adjustRightInd w:val="0"/>
        <w:spacing w:line="400" w:lineRule="exact"/>
        <w:ind w:firstLine="4410" w:firstLineChars="2100"/>
        <w:jc w:val="left"/>
        <w:rPr>
          <w:rFonts w:ascii="宋体" w:hAnsi="宋体" w:cs="宋体"/>
          <w:bCs/>
          <w:color w:val="auto"/>
          <w:szCs w:val="18"/>
          <w:lang w:val="zh-CN"/>
        </w:rPr>
      </w:pPr>
    </w:p>
    <w:p>
      <w:pPr>
        <w:autoSpaceDE w:val="0"/>
        <w:autoSpaceDN w:val="0"/>
        <w:adjustRightInd w:val="0"/>
        <w:spacing w:line="400" w:lineRule="exact"/>
        <w:ind w:firstLine="4410" w:firstLineChars="2100"/>
        <w:jc w:val="left"/>
        <w:outlineLvl w:val="2"/>
        <w:rPr>
          <w:rFonts w:ascii="宋体" w:hAnsi="宋体" w:cs="宋体"/>
          <w:bCs/>
          <w:color w:val="auto"/>
          <w:szCs w:val="18"/>
          <w:lang w:val="zh-CN"/>
        </w:rPr>
      </w:pPr>
      <w:bookmarkStart w:id="161" w:name="_Toc479595181"/>
      <w:bookmarkStart w:id="162" w:name="_Toc482814333"/>
      <w:bookmarkStart w:id="163" w:name="_Toc482814288"/>
      <w:bookmarkStart w:id="164" w:name="_Toc1147"/>
      <w:r>
        <w:rPr>
          <w:rFonts w:hint="eastAsia" w:ascii="宋体" w:hAnsi="宋体" w:cs="宋体"/>
          <w:bCs/>
          <w:color w:val="auto"/>
          <w:szCs w:val="18"/>
          <w:lang w:val="zh-CN"/>
        </w:rPr>
        <w:t>日期：</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 xml:space="preserve">年 </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月</w:t>
      </w:r>
      <w:r>
        <w:rPr>
          <w:rFonts w:hint="eastAsia" w:ascii="宋体" w:hAnsi="宋体" w:cs="宋体"/>
          <w:bCs/>
          <w:color w:val="auto"/>
          <w:szCs w:val="18"/>
          <w:u w:val="single"/>
          <w:lang w:val="zh-CN"/>
        </w:rPr>
        <w:t xml:space="preserve">      </w:t>
      </w:r>
      <w:r>
        <w:rPr>
          <w:rFonts w:hint="eastAsia" w:ascii="宋体" w:hAnsi="宋体" w:cs="宋体"/>
          <w:bCs/>
          <w:color w:val="auto"/>
          <w:szCs w:val="18"/>
          <w:lang w:val="zh-CN"/>
        </w:rPr>
        <w:t>日</w:t>
      </w:r>
      <w:bookmarkEnd w:id="161"/>
      <w:bookmarkEnd w:id="162"/>
      <w:bookmarkEnd w:id="163"/>
      <w:bookmarkEnd w:id="164"/>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left"/>
        <w:rPr>
          <w:rFonts w:ascii="宋体" w:hAnsi="宋体" w:cs="宋体"/>
          <w:bCs/>
          <w:color w:val="auto"/>
          <w:szCs w:val="18"/>
          <w:lang w:val="zh-CN"/>
        </w:rPr>
      </w:pPr>
    </w:p>
    <w:p>
      <w:pPr>
        <w:autoSpaceDE w:val="0"/>
        <w:autoSpaceDN w:val="0"/>
        <w:adjustRightInd w:val="0"/>
        <w:spacing w:line="400" w:lineRule="exact"/>
        <w:jc w:val="center"/>
        <w:outlineLvl w:val="2"/>
        <w:rPr>
          <w:rFonts w:ascii="宋体" w:hAnsi="宋体" w:cs="宋体"/>
          <w:bCs/>
          <w:color w:val="auto"/>
          <w:szCs w:val="18"/>
          <w:lang w:val="zh-CN"/>
        </w:rPr>
      </w:pPr>
      <w:r>
        <w:rPr>
          <w:rFonts w:hint="eastAsia" w:ascii="宋体" w:hAnsi="宋体" w:cs="宋体"/>
          <w:bCs/>
          <w:color w:val="auto"/>
          <w:szCs w:val="18"/>
          <w:lang w:val="zh-CN"/>
        </w:rPr>
        <w:br w:type="page"/>
      </w:r>
      <w:bookmarkStart w:id="165" w:name="_Toc17315"/>
      <w:bookmarkStart w:id="166" w:name="_Toc385651684"/>
      <w:bookmarkStart w:id="167" w:name="_Toc482814289"/>
      <w:bookmarkStart w:id="168" w:name="_Toc424568925"/>
      <w:bookmarkStart w:id="169" w:name="_Toc479595182"/>
      <w:bookmarkStart w:id="170" w:name="_Toc482814334"/>
      <w:r>
        <w:rPr>
          <w:rFonts w:hint="eastAsia" w:ascii="宋体" w:hAnsi="宋体" w:cs="宋体"/>
          <w:b/>
          <w:color w:val="auto"/>
          <w:szCs w:val="18"/>
          <w:lang w:val="zh-CN"/>
        </w:rPr>
        <w:t>（</w:t>
      </w:r>
      <w:r>
        <w:rPr>
          <w:rFonts w:hint="eastAsia" w:ascii="宋体" w:hAnsi="宋体" w:cs="宋体"/>
          <w:b/>
          <w:color w:val="auto"/>
          <w:szCs w:val="18"/>
        </w:rPr>
        <w:t>七</w:t>
      </w:r>
      <w:r>
        <w:rPr>
          <w:rFonts w:hint="eastAsia" w:ascii="宋体" w:hAnsi="宋体" w:cs="宋体"/>
          <w:b/>
          <w:color w:val="auto"/>
          <w:szCs w:val="18"/>
          <w:lang w:val="zh-CN"/>
        </w:rPr>
        <w:t>）企业其他信誉情况（年份要求同诉讼及仲裁情况年份要求）</w:t>
      </w:r>
      <w:bookmarkEnd w:id="165"/>
      <w:bookmarkEnd w:id="166"/>
      <w:bookmarkEnd w:id="167"/>
      <w:bookmarkEnd w:id="168"/>
      <w:bookmarkEnd w:id="169"/>
      <w:bookmarkEnd w:id="170"/>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rPr>
          <w:rFonts w:ascii="宋体" w:hAnsi="宋体" w:cs="宋体"/>
          <w:bCs/>
          <w:color w:val="auto"/>
          <w:szCs w:val="18"/>
          <w:lang w:val="zh-CN"/>
        </w:rPr>
      </w:pPr>
    </w:p>
    <w:p>
      <w:pPr>
        <w:autoSpaceDE w:val="0"/>
        <w:autoSpaceDN w:val="0"/>
        <w:adjustRightInd w:val="0"/>
        <w:spacing w:line="400" w:lineRule="exact"/>
        <w:ind w:firstLine="420" w:firstLineChars="200"/>
        <w:rPr>
          <w:rFonts w:ascii="宋体" w:hAnsi="宋体" w:cs="宋体"/>
          <w:bCs/>
          <w:color w:val="auto"/>
          <w:szCs w:val="18"/>
          <w:lang w:val="zh-CN"/>
        </w:rPr>
      </w:pPr>
    </w:p>
    <w:p>
      <w:pPr>
        <w:spacing w:line="360" w:lineRule="auto"/>
        <w:ind w:firstLine="420" w:firstLineChars="200"/>
        <w:jc w:val="center"/>
        <w:rPr>
          <w:rFonts w:ascii="宋体" w:hAnsi="宋体" w:cs="宋体"/>
          <w:b/>
          <w:color w:val="auto"/>
          <w:sz w:val="32"/>
          <w:szCs w:val="32"/>
          <w:lang w:val="zh-CN"/>
        </w:rPr>
      </w:pPr>
      <w:bookmarkStart w:id="171" w:name="_Toc10988_WPSOffice_Level1"/>
      <w:bookmarkStart w:id="172" w:name="_Toc385651685"/>
      <w:bookmarkStart w:id="173" w:name="_Toc482814335"/>
      <w:bookmarkStart w:id="174" w:name="_Toc424568926"/>
      <w:bookmarkStart w:id="175" w:name="_Toc479595183"/>
      <w:bookmarkStart w:id="176" w:name="_Toc3031"/>
      <w:bookmarkStart w:id="177" w:name="_Toc7846_WPSOffice_Level1"/>
      <w:bookmarkStart w:id="178" w:name="_Toc11223_WPSOffice_Level1"/>
      <w:bookmarkStart w:id="179" w:name="_Toc19509_WPSOffice_Level1"/>
      <w:r>
        <w:rPr>
          <w:rFonts w:hint="eastAsia" w:ascii="宋体" w:hAnsi="宋体"/>
          <w:color w:val="auto"/>
          <w:szCs w:val="21"/>
        </w:rPr>
        <w:br w:type="page"/>
      </w:r>
      <w:r>
        <w:rPr>
          <w:rFonts w:hint="eastAsia" w:ascii="宋体" w:hAnsi="宋体" w:cs="宋体"/>
          <w:b/>
          <w:color w:val="auto"/>
          <w:sz w:val="32"/>
          <w:szCs w:val="32"/>
        </w:rPr>
        <w:t>九</w:t>
      </w:r>
      <w:r>
        <w:rPr>
          <w:rFonts w:hint="eastAsia" w:ascii="宋体" w:hAnsi="宋体" w:cs="宋体"/>
          <w:b/>
          <w:color w:val="auto"/>
          <w:sz w:val="32"/>
          <w:szCs w:val="32"/>
          <w:lang w:val="zh-CN"/>
        </w:rPr>
        <w:t>、其他材料</w:t>
      </w:r>
      <w:bookmarkEnd w:id="171"/>
      <w:bookmarkEnd w:id="172"/>
      <w:bookmarkEnd w:id="173"/>
      <w:bookmarkEnd w:id="174"/>
      <w:bookmarkEnd w:id="175"/>
      <w:bookmarkEnd w:id="176"/>
      <w:bookmarkEnd w:id="177"/>
      <w:bookmarkEnd w:id="178"/>
      <w:bookmarkEnd w:id="179"/>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ind w:firstLine="420" w:firstLineChars="200"/>
        <w:jc w:val="left"/>
        <w:rPr>
          <w:rFonts w:ascii="宋体" w:hAnsi="宋体" w:cs="宋体"/>
          <w:bCs/>
          <w:color w:val="auto"/>
          <w:szCs w:val="18"/>
          <w:lang w:val="zh-CN"/>
        </w:rPr>
      </w:pPr>
    </w:p>
    <w:p>
      <w:pPr>
        <w:autoSpaceDE w:val="0"/>
        <w:autoSpaceDN w:val="0"/>
        <w:adjustRightInd w:val="0"/>
        <w:spacing w:line="400" w:lineRule="exact"/>
        <w:rPr>
          <w:rFonts w:ascii="宋体" w:hAnsi="宋体" w:cs="宋体"/>
          <w:color w:val="auto"/>
        </w:rPr>
      </w:pPr>
      <w:r>
        <w:rPr>
          <w:rFonts w:hint="eastAsia" w:ascii="宋体" w:hAnsi="宋体" w:cs="宋体"/>
          <w:bCs/>
          <w:color w:val="auto"/>
          <w:szCs w:val="21"/>
        </w:rPr>
        <w:t>投标人认为有必要的其它资料及评标办法评审项目的其他证明材料。</w:t>
      </w:r>
    </w:p>
    <w:p>
      <w:pPr>
        <w:rPr>
          <w:rFonts w:ascii="宋体" w:hAnsi="宋体" w:cs="宋体"/>
          <w:color w:val="auto"/>
        </w:rPr>
      </w:pPr>
    </w:p>
    <w:p>
      <w:pPr>
        <w:rPr>
          <w:rFonts w:ascii="宋体" w:hAnsi="宋体" w:cs="宋体"/>
          <w:color w:val="auto"/>
        </w:rPr>
      </w:pP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8"/>
          <w:szCs w:val="28"/>
          <w:lang w:val="zh-CN"/>
        </w:rPr>
        <w:br w:type="page"/>
      </w:r>
      <w:r>
        <w:rPr>
          <w:rFonts w:hint="eastAsia" w:ascii="宋体" w:hAnsi="宋体" w:cs="宋体"/>
          <w:b/>
          <w:bCs/>
          <w:color w:val="auto"/>
          <w:sz w:val="28"/>
          <w:szCs w:val="28"/>
        </w:rPr>
        <w:t>附件：</w:t>
      </w:r>
    </w:p>
    <w:p>
      <w:pPr>
        <w:pStyle w:val="143"/>
        <w:shd w:val="clear" w:color="auto" w:fill="auto"/>
        <w:tabs>
          <w:tab w:val="left" w:leader="underscore" w:pos="597"/>
        </w:tabs>
        <w:snapToGrid w:val="0"/>
        <w:spacing w:line="240" w:lineRule="auto"/>
        <w:jc w:val="center"/>
        <w:rPr>
          <w:rStyle w:val="144"/>
          <w:rFonts w:ascii="宋体" w:hAnsi="宋体" w:eastAsia="宋体" w:cs="宋体"/>
          <w:b/>
          <w:color w:val="auto"/>
          <w:sz w:val="36"/>
          <w:szCs w:val="36"/>
          <w:lang w:val="zh-CN"/>
        </w:rPr>
      </w:pPr>
      <w:r>
        <w:rPr>
          <w:rStyle w:val="144"/>
          <w:rFonts w:hint="eastAsia" w:ascii="宋体" w:hAnsi="宋体" w:eastAsia="宋体" w:cs="宋体"/>
          <w:b/>
          <w:color w:val="auto"/>
          <w:sz w:val="36"/>
          <w:szCs w:val="36"/>
          <w:lang w:val="zh-CN"/>
        </w:rPr>
        <w:t>投标人不参与涉黑涉恶承诺书</w:t>
      </w:r>
    </w:p>
    <w:p>
      <w:pPr>
        <w:pStyle w:val="143"/>
        <w:shd w:val="clear" w:color="auto" w:fill="auto"/>
        <w:tabs>
          <w:tab w:val="left" w:leader="underscore" w:pos="597"/>
        </w:tabs>
        <w:snapToGrid w:val="0"/>
        <w:spacing w:line="240" w:lineRule="auto"/>
        <w:jc w:val="center"/>
        <w:rPr>
          <w:rStyle w:val="144"/>
          <w:rFonts w:ascii="宋体" w:hAnsi="宋体" w:eastAsia="宋体" w:cs="宋体"/>
          <w:b/>
          <w:color w:val="auto"/>
          <w:sz w:val="36"/>
          <w:szCs w:val="36"/>
          <w:lang w:val="zh-CN"/>
        </w:rPr>
      </w:pPr>
    </w:p>
    <w:p>
      <w:pPr>
        <w:pStyle w:val="143"/>
        <w:shd w:val="clear" w:color="auto" w:fill="auto"/>
        <w:tabs>
          <w:tab w:val="left" w:leader="underscore" w:pos="597"/>
        </w:tabs>
        <w:snapToGrid w:val="0"/>
        <w:spacing w:before="144" w:beforeLines="60" w:after="144" w:afterLines="60" w:line="276" w:lineRule="auto"/>
        <w:ind w:firstLine="0"/>
        <w:rPr>
          <w:rFonts w:ascii="宋体" w:hAnsi="宋体" w:eastAsia="宋体" w:cs="宋体"/>
          <w:color w:val="auto"/>
          <w:sz w:val="21"/>
          <w:szCs w:val="21"/>
        </w:rPr>
      </w:pPr>
      <w:r>
        <w:rPr>
          <w:rStyle w:val="144"/>
          <w:rFonts w:hint="eastAsia" w:ascii="宋体" w:hAnsi="宋体" w:eastAsia="宋体" w:cs="宋体"/>
          <w:color w:val="auto"/>
          <w:sz w:val="21"/>
          <w:szCs w:val="21"/>
          <w:u w:val="single"/>
          <w:lang w:val="zh-CN"/>
        </w:rPr>
        <w:t xml:space="preserve">             </w:t>
      </w:r>
      <w:r>
        <w:rPr>
          <w:rStyle w:val="145"/>
          <w:rFonts w:hint="eastAsia" w:ascii="宋体" w:hAnsi="宋体" w:eastAsia="宋体" w:cs="宋体"/>
          <w:color w:val="auto"/>
          <w:sz w:val="21"/>
          <w:szCs w:val="21"/>
          <w:u w:val="single"/>
          <w:lang w:val="zh-CN"/>
        </w:rPr>
        <w:t>(招标人名称</w:t>
      </w:r>
      <w:r>
        <w:rPr>
          <w:rStyle w:val="145"/>
          <w:rFonts w:hint="eastAsia" w:ascii="宋体" w:hAnsi="宋体" w:eastAsia="宋体" w:cs="宋体"/>
          <w:color w:val="auto"/>
          <w:sz w:val="21"/>
          <w:szCs w:val="21"/>
          <w:u w:val="single"/>
        </w:rPr>
        <w:t>）</w:t>
      </w:r>
      <w:r>
        <w:rPr>
          <w:rStyle w:val="145"/>
          <w:rFonts w:hint="eastAsia" w:ascii="宋体" w:hAnsi="宋体" w:eastAsia="宋体" w:cs="宋体"/>
          <w:color w:val="auto"/>
          <w:sz w:val="21"/>
          <w:szCs w:val="21"/>
          <w:lang w:val="zh-CN"/>
        </w:rPr>
        <w:t>：</w:t>
      </w:r>
    </w:p>
    <w:p>
      <w:pPr>
        <w:pStyle w:val="146"/>
        <w:snapToGrid w:val="0"/>
        <w:spacing w:before="144" w:beforeLines="60" w:after="144" w:afterLines="60" w:line="276" w:lineRule="auto"/>
        <w:ind w:firstLine="460" w:firstLineChars="200"/>
        <w:jc w:val="both"/>
        <w:rPr>
          <w:rFonts w:ascii="宋体" w:hAnsi="宋体" w:eastAsia="宋体" w:cs="宋体"/>
          <w:color w:val="auto"/>
          <w:sz w:val="21"/>
          <w:szCs w:val="21"/>
        </w:rPr>
      </w:pPr>
      <w:r>
        <w:rPr>
          <w:rStyle w:val="147"/>
          <w:rFonts w:hint="eastAsia" w:ascii="宋体" w:hAnsi="宋体" w:eastAsia="宋体" w:cs="宋体"/>
          <w:color w:val="auto"/>
          <w:sz w:val="21"/>
          <w:szCs w:val="21"/>
          <w:lang w:val="zh-CN"/>
        </w:rPr>
        <w:t>我方承诺，在参与</w:t>
      </w:r>
      <w:r>
        <w:rPr>
          <w:rStyle w:val="147"/>
          <w:rFonts w:hint="eastAsia" w:ascii="宋体" w:hAnsi="宋体" w:eastAsia="宋体" w:cs="宋体"/>
          <w:color w:val="auto"/>
          <w:sz w:val="21"/>
          <w:szCs w:val="21"/>
          <w:u w:val="single"/>
          <w:lang w:val="zh-CN"/>
        </w:rPr>
        <w:t xml:space="preserve"> </w:t>
      </w:r>
      <w:r>
        <w:rPr>
          <w:rStyle w:val="147"/>
          <w:rFonts w:hint="eastAsia" w:ascii="宋体" w:hAnsi="宋体" w:eastAsia="宋体" w:cs="宋体"/>
          <w:color w:val="auto"/>
          <w:sz w:val="21"/>
          <w:szCs w:val="21"/>
          <w:u w:val="single"/>
        </w:rPr>
        <w:t xml:space="preserve">                            </w:t>
      </w:r>
      <w:r>
        <w:rPr>
          <w:rStyle w:val="147"/>
          <w:rFonts w:hint="eastAsia" w:ascii="宋体" w:hAnsi="宋体" w:eastAsia="宋体" w:cs="宋体"/>
          <w:color w:val="auto"/>
          <w:sz w:val="21"/>
          <w:szCs w:val="21"/>
          <w:u w:val="single"/>
          <w:lang w:val="zh-CN"/>
        </w:rPr>
        <w:t xml:space="preserve"> 标段</w:t>
      </w:r>
      <w:r>
        <w:rPr>
          <w:rStyle w:val="147"/>
          <w:rFonts w:hint="eastAsia" w:ascii="宋体" w:hAnsi="宋体" w:eastAsia="宋体" w:cs="宋体"/>
          <w:color w:val="auto"/>
          <w:sz w:val="21"/>
          <w:szCs w:val="21"/>
          <w:lang w:val="zh-CN"/>
        </w:rPr>
        <w:t>监理招标、投标以及如果中标的后续工作中，我方不存在下列任何情形之一：</w:t>
      </w:r>
    </w:p>
    <w:p>
      <w:pPr>
        <w:pStyle w:val="146"/>
        <w:shd w:val="clear" w:color="auto" w:fill="auto"/>
        <w:tabs>
          <w:tab w:val="left" w:pos="597"/>
        </w:tabs>
        <w:snapToGrid w:val="0"/>
        <w:spacing w:before="144" w:beforeLines="60" w:after="144" w:afterLines="60" w:line="276" w:lineRule="auto"/>
        <w:ind w:firstLine="460" w:firstLineChars="200"/>
        <w:rPr>
          <w:rFonts w:ascii="宋体" w:hAnsi="宋体" w:eastAsia="宋体" w:cs="宋体"/>
          <w:color w:val="auto"/>
          <w:sz w:val="21"/>
          <w:szCs w:val="21"/>
        </w:rPr>
      </w:pPr>
      <w:r>
        <w:rPr>
          <w:rStyle w:val="147"/>
          <w:rFonts w:hint="eastAsia" w:ascii="宋体" w:hAnsi="宋体" w:eastAsia="宋体" w:cs="宋体"/>
          <w:color w:val="auto"/>
          <w:sz w:val="21"/>
          <w:szCs w:val="21"/>
        </w:rPr>
        <w:t>（1）</w:t>
      </w:r>
      <w:r>
        <w:rPr>
          <w:rStyle w:val="147"/>
          <w:rFonts w:hint="eastAsia" w:ascii="宋体" w:hAnsi="宋体" w:eastAsia="宋体" w:cs="宋体"/>
          <w:color w:val="auto"/>
          <w:sz w:val="21"/>
          <w:szCs w:val="21"/>
          <w:lang w:val="zh-CN"/>
        </w:rPr>
        <w:t>强揽工程：以黑恶势力承包工程；强迫他人接受限定条件或退出竞争；强迫中标人放弃中标或转包；以暴力、威胁、利诱等手段强迫他人参与或者退出投标等。</w:t>
      </w:r>
    </w:p>
    <w:p>
      <w:pPr>
        <w:pStyle w:val="146"/>
        <w:shd w:val="clear" w:color="auto" w:fill="auto"/>
        <w:tabs>
          <w:tab w:val="left" w:pos="597"/>
        </w:tabs>
        <w:snapToGrid w:val="0"/>
        <w:spacing w:before="144" w:beforeLines="60" w:after="144" w:afterLines="60" w:line="276" w:lineRule="auto"/>
        <w:ind w:firstLine="460" w:firstLineChars="200"/>
        <w:rPr>
          <w:rFonts w:ascii="宋体" w:hAnsi="宋体" w:eastAsia="宋体" w:cs="宋体"/>
          <w:color w:val="auto"/>
          <w:sz w:val="21"/>
          <w:szCs w:val="21"/>
        </w:rPr>
      </w:pPr>
      <w:r>
        <w:rPr>
          <w:rStyle w:val="147"/>
          <w:rFonts w:hint="eastAsia" w:ascii="宋体" w:hAnsi="宋体" w:eastAsia="宋体" w:cs="宋体"/>
          <w:color w:val="auto"/>
          <w:sz w:val="21"/>
          <w:szCs w:val="21"/>
          <w:lang w:val="zh-CN"/>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pPr>
        <w:pStyle w:val="146"/>
        <w:shd w:val="clear" w:color="auto" w:fill="auto"/>
        <w:tabs>
          <w:tab w:val="left" w:pos="597"/>
        </w:tabs>
        <w:snapToGrid w:val="0"/>
        <w:spacing w:before="144" w:beforeLines="60" w:after="144" w:afterLines="60" w:line="276" w:lineRule="auto"/>
        <w:ind w:firstLine="460" w:firstLineChars="200"/>
        <w:jc w:val="both"/>
        <w:rPr>
          <w:rFonts w:ascii="宋体" w:hAnsi="宋体" w:eastAsia="宋体" w:cs="宋体"/>
          <w:color w:val="auto"/>
          <w:sz w:val="21"/>
          <w:szCs w:val="21"/>
        </w:rPr>
      </w:pPr>
      <w:r>
        <w:rPr>
          <w:rStyle w:val="147"/>
          <w:rFonts w:hint="eastAsia" w:ascii="宋体" w:hAnsi="宋体" w:eastAsia="宋体" w:cs="宋体"/>
          <w:color w:val="auto"/>
          <w:sz w:val="21"/>
          <w:szCs w:val="21"/>
          <w:lang w:val="zh-CN"/>
        </w:rPr>
        <w:t>（3）扰乱工程招投标活动：以黑恶势力在评标现场聚众闹事、寻衅滋事，冲击评标现场，打砸破坏评标现场办公设施；用威胁等手段恐吓评标专家、工作人员等行为；捏造事实、恶意投诉、无理取闹，扰乱招投标正常秩序。</w:t>
      </w:r>
    </w:p>
    <w:p>
      <w:pPr>
        <w:pStyle w:val="146"/>
        <w:shd w:val="clear" w:color="auto" w:fill="auto"/>
        <w:tabs>
          <w:tab w:val="left" w:pos="629"/>
        </w:tabs>
        <w:snapToGrid w:val="0"/>
        <w:spacing w:before="144" w:beforeLines="60" w:after="144" w:afterLines="60" w:line="276" w:lineRule="auto"/>
        <w:ind w:firstLine="460" w:firstLineChars="200"/>
        <w:jc w:val="both"/>
        <w:rPr>
          <w:rFonts w:ascii="宋体" w:hAnsi="宋体" w:eastAsia="宋体" w:cs="宋体"/>
          <w:color w:val="auto"/>
          <w:sz w:val="21"/>
          <w:szCs w:val="21"/>
        </w:rPr>
      </w:pPr>
      <w:r>
        <w:rPr>
          <w:rStyle w:val="147"/>
          <w:rFonts w:hint="eastAsia" w:ascii="宋体" w:hAnsi="宋体" w:eastAsia="宋体" w:cs="宋体"/>
          <w:color w:val="auto"/>
          <w:sz w:val="21"/>
          <w:szCs w:val="21"/>
          <w:lang w:val="zh-CN"/>
        </w:rPr>
        <w:t>（4）其他任何涉黑涉恶的行为。</w:t>
      </w:r>
    </w:p>
    <w:p>
      <w:pPr>
        <w:pStyle w:val="146"/>
        <w:shd w:val="clear" w:color="auto" w:fill="auto"/>
        <w:snapToGrid w:val="0"/>
        <w:spacing w:before="144" w:beforeLines="60" w:after="144" w:afterLines="60" w:line="276" w:lineRule="auto"/>
        <w:ind w:firstLine="460" w:firstLineChars="200"/>
        <w:jc w:val="both"/>
        <w:rPr>
          <w:rFonts w:ascii="宋体" w:hAnsi="宋体" w:eastAsia="宋体" w:cs="宋体"/>
          <w:color w:val="auto"/>
          <w:sz w:val="21"/>
          <w:szCs w:val="21"/>
        </w:rPr>
      </w:pPr>
      <w:r>
        <w:rPr>
          <w:rStyle w:val="147"/>
          <w:rFonts w:hint="eastAsia" w:ascii="宋体" w:hAnsi="宋体" w:eastAsia="宋体" w:cs="宋体"/>
          <w:color w:val="auto"/>
          <w:sz w:val="21"/>
          <w:szCs w:val="21"/>
          <w:lang w:val="zh-CN"/>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pPr>
        <w:pStyle w:val="146"/>
        <w:shd w:val="clear" w:color="auto" w:fill="auto"/>
        <w:snapToGrid w:val="0"/>
        <w:spacing w:before="144" w:beforeLines="60" w:after="144" w:afterLines="60" w:line="276" w:lineRule="auto"/>
        <w:ind w:firstLine="460" w:firstLineChars="200"/>
        <w:jc w:val="both"/>
        <w:rPr>
          <w:rFonts w:ascii="宋体" w:hAnsi="宋体" w:eastAsia="宋体" w:cs="宋体"/>
          <w:color w:val="auto"/>
          <w:sz w:val="21"/>
          <w:szCs w:val="21"/>
        </w:rPr>
      </w:pPr>
      <w:r>
        <w:rPr>
          <w:rStyle w:val="147"/>
          <w:rFonts w:hint="eastAsia" w:ascii="宋体" w:hAnsi="宋体" w:eastAsia="宋体" w:cs="宋体"/>
          <w:color w:val="auto"/>
          <w:sz w:val="21"/>
          <w:szCs w:val="21"/>
          <w:lang w:val="zh-CN"/>
        </w:rPr>
        <w:t>特此承诺！</w:t>
      </w:r>
    </w:p>
    <w:p>
      <w:pPr>
        <w:pStyle w:val="146"/>
        <w:shd w:val="clear" w:color="auto" w:fill="auto"/>
        <w:tabs>
          <w:tab w:val="left" w:leader="underscore" w:pos="1404"/>
          <w:tab w:val="left" w:leader="underscore" w:pos="2816"/>
        </w:tabs>
        <w:snapToGrid w:val="0"/>
        <w:spacing w:before="144" w:beforeLines="60" w:after="144" w:afterLines="60" w:line="276" w:lineRule="auto"/>
        <w:ind w:firstLine="460" w:firstLineChars="200"/>
        <w:jc w:val="right"/>
        <w:rPr>
          <w:rFonts w:ascii="宋体" w:hAnsi="宋体" w:eastAsia="宋体" w:cs="宋体"/>
          <w:color w:val="auto"/>
          <w:sz w:val="21"/>
          <w:szCs w:val="21"/>
        </w:rPr>
      </w:pPr>
      <w:r>
        <w:rPr>
          <w:rStyle w:val="147"/>
          <w:rFonts w:hint="eastAsia" w:ascii="宋体" w:hAnsi="宋体" w:eastAsia="宋体" w:cs="宋体"/>
          <w:color w:val="auto"/>
          <w:sz w:val="21"/>
          <w:szCs w:val="21"/>
          <w:lang w:val="zh-CN"/>
        </w:rPr>
        <w:t>申请人：</w:t>
      </w:r>
      <w:r>
        <w:rPr>
          <w:rStyle w:val="147"/>
          <w:rFonts w:hint="eastAsia" w:ascii="宋体" w:hAnsi="宋体" w:eastAsia="宋体" w:cs="宋体"/>
          <w:color w:val="auto"/>
          <w:sz w:val="21"/>
          <w:szCs w:val="21"/>
          <w:u w:val="single"/>
          <w:lang w:val="zh-CN"/>
        </w:rPr>
        <w:t xml:space="preserve">               </w:t>
      </w:r>
      <w:r>
        <w:rPr>
          <w:rStyle w:val="147"/>
          <w:rFonts w:hint="eastAsia" w:ascii="宋体" w:hAnsi="宋体" w:eastAsia="宋体" w:cs="宋体"/>
          <w:color w:val="auto"/>
          <w:sz w:val="21"/>
          <w:szCs w:val="21"/>
          <w:lang w:val="zh-CN"/>
        </w:rPr>
        <w:t>(盖单位章）</w:t>
      </w:r>
    </w:p>
    <w:p>
      <w:pPr>
        <w:pStyle w:val="146"/>
        <w:shd w:val="clear" w:color="auto" w:fill="auto"/>
        <w:tabs>
          <w:tab w:val="left" w:leader="underscore" w:pos="2044"/>
        </w:tabs>
        <w:snapToGrid w:val="0"/>
        <w:spacing w:before="144" w:beforeLines="60" w:after="144" w:afterLines="60" w:line="276" w:lineRule="auto"/>
        <w:ind w:firstLine="460" w:firstLineChars="200"/>
        <w:jc w:val="right"/>
        <w:rPr>
          <w:rStyle w:val="147"/>
          <w:rFonts w:ascii="宋体" w:hAnsi="宋体" w:eastAsia="宋体" w:cs="宋体"/>
          <w:color w:val="auto"/>
          <w:sz w:val="21"/>
          <w:szCs w:val="21"/>
        </w:rPr>
      </w:pPr>
      <w:r>
        <w:rPr>
          <w:rStyle w:val="147"/>
          <w:rFonts w:hint="eastAsia" w:ascii="宋体" w:hAnsi="宋体" w:eastAsia="宋体" w:cs="宋体"/>
          <w:color w:val="auto"/>
          <w:sz w:val="21"/>
          <w:szCs w:val="21"/>
          <w:lang w:val="zh-CN"/>
        </w:rPr>
        <w:t>法定代表人：</w:t>
      </w:r>
      <w:r>
        <w:rPr>
          <w:rStyle w:val="147"/>
          <w:rFonts w:hint="eastAsia" w:ascii="宋体" w:hAnsi="宋体" w:eastAsia="宋体" w:cs="宋体"/>
          <w:color w:val="auto"/>
          <w:sz w:val="21"/>
          <w:szCs w:val="21"/>
          <w:u w:val="single"/>
          <w:lang w:val="zh-CN"/>
        </w:rPr>
        <w:t xml:space="preserve">               </w:t>
      </w:r>
      <w:r>
        <w:rPr>
          <w:rStyle w:val="147"/>
          <w:rFonts w:hint="eastAsia" w:ascii="宋体" w:hAnsi="宋体" w:eastAsia="宋体" w:cs="宋体"/>
          <w:color w:val="auto"/>
          <w:sz w:val="21"/>
          <w:szCs w:val="21"/>
          <w:lang w:val="zh-CN"/>
        </w:rPr>
        <w:t>(盖章</w:t>
      </w:r>
      <w:r>
        <w:rPr>
          <w:rStyle w:val="147"/>
          <w:rFonts w:hint="eastAsia" w:ascii="宋体" w:hAnsi="宋体" w:eastAsia="宋体" w:cs="宋体"/>
          <w:color w:val="auto"/>
          <w:sz w:val="21"/>
          <w:szCs w:val="21"/>
        </w:rPr>
        <w:t>）</w:t>
      </w:r>
    </w:p>
    <w:p>
      <w:pPr>
        <w:spacing w:line="360" w:lineRule="auto"/>
        <w:jc w:val="left"/>
        <w:rPr>
          <w:color w:val="auto"/>
        </w:rPr>
      </w:pPr>
      <w:r>
        <w:rPr>
          <w:rStyle w:val="147"/>
          <w:rFonts w:hint="eastAsia" w:ascii="宋体" w:hAnsi="宋体" w:eastAsia="宋体" w:cs="宋体"/>
          <w:color w:val="auto"/>
          <w:sz w:val="21"/>
          <w:szCs w:val="21"/>
        </w:rPr>
        <w:br w:type="page"/>
      </w:r>
    </w:p>
    <w:p>
      <w:pPr>
        <w:jc w:val="center"/>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中小企业声明函（货物）</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（单位名称）</w:t>
      </w:r>
      <w:r>
        <w:rPr>
          <w:rFonts w:hint="eastAsia" w:ascii="宋体" w:hAnsi="宋体" w:cs="宋体"/>
          <w:color w:val="auto"/>
          <w:sz w:val="24"/>
        </w:rPr>
        <w:t>的</w:t>
      </w:r>
      <w:r>
        <w:rPr>
          <w:rFonts w:hint="eastAsia" w:ascii="宋体" w:hAnsi="宋体" w:cs="宋体"/>
          <w:color w:val="auto"/>
          <w:sz w:val="24"/>
          <w:u w:val="single"/>
        </w:rPr>
        <w:t xml:space="preserve">    （项目名称）</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sz w:val="24"/>
          <w:u w:val="single"/>
        </w:rPr>
        <w:t xml:space="preserve">     （招标文件中明确的所属行业）</w:t>
      </w:r>
      <w:r>
        <w:rPr>
          <w:rFonts w:hint="eastAsia" w:ascii="宋体" w:hAnsi="宋体" w:cs="宋体"/>
          <w:color w:val="auto"/>
          <w:sz w:val="24"/>
        </w:rPr>
        <w:t>行业；制造商为</w:t>
      </w:r>
      <w:r>
        <w:rPr>
          <w:rFonts w:hint="eastAsia" w:ascii="宋体" w:hAnsi="宋体" w:cs="宋体"/>
          <w:color w:val="auto"/>
          <w:sz w:val="24"/>
          <w:u w:val="single"/>
        </w:rPr>
        <w:t xml:space="preserve">       （企业名称）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color w:val="auto"/>
          <w:sz w:val="24"/>
          <w:vertAlign w:val="superscript"/>
        </w:rPr>
        <w:t>1</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sz w:val="24"/>
          <w:u w:val="single"/>
        </w:rPr>
        <w:t xml:space="preserve">     （招标文件中明确的所属行业）</w:t>
      </w:r>
      <w:r>
        <w:rPr>
          <w:rFonts w:hint="eastAsia" w:ascii="宋体" w:hAnsi="宋体" w:cs="宋体"/>
          <w:color w:val="auto"/>
          <w:sz w:val="24"/>
        </w:rPr>
        <w:t>行业；制造商为</w:t>
      </w:r>
      <w:r>
        <w:rPr>
          <w:rFonts w:hint="eastAsia" w:ascii="宋体" w:hAnsi="宋体" w:cs="宋体"/>
          <w:color w:val="auto"/>
          <w:sz w:val="24"/>
          <w:u w:val="single"/>
        </w:rPr>
        <w:t xml:space="preserve">       （企业名称）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color w:val="auto"/>
          <w:sz w:val="24"/>
          <w:vertAlign w:val="superscript"/>
        </w:rPr>
        <w:t>1</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 </w:t>
      </w:r>
    </w:p>
    <w:p>
      <w:pPr>
        <w:spacing w:before="100" w:beforeAutospacing="1" w:after="100" w:afterAutospacing="1" w:line="435" w:lineRule="exact"/>
        <w:ind w:firstLine="480" w:firstLineChars="200"/>
        <w:rPr>
          <w:rFonts w:ascii="宋体" w:hAnsi="宋体" w:cs="宋体"/>
          <w:color w:val="auto"/>
          <w:sz w:val="24"/>
        </w:rPr>
      </w:pPr>
      <w:r>
        <w:rPr>
          <w:rFonts w:hint="eastAsia" w:ascii="宋体" w:hAnsi="宋体" w:cs="宋体"/>
          <w:color w:val="auto"/>
          <w:sz w:val="24"/>
        </w:rPr>
        <w:t> </w:t>
      </w:r>
    </w:p>
    <w:p>
      <w:pPr>
        <w:spacing w:before="100" w:beforeAutospacing="1" w:after="100" w:afterAutospacing="1" w:line="435" w:lineRule="exact"/>
        <w:ind w:firstLine="5280" w:firstLineChars="2200"/>
        <w:rPr>
          <w:rFonts w:ascii="宋体" w:hAnsi="宋体" w:cs="宋体"/>
          <w:color w:val="auto"/>
          <w:sz w:val="24"/>
        </w:rPr>
      </w:pPr>
      <w:r>
        <w:rPr>
          <w:rFonts w:hint="eastAsia" w:ascii="宋体" w:hAnsi="宋体" w:cs="宋体"/>
          <w:color w:val="auto"/>
          <w:sz w:val="24"/>
        </w:rPr>
        <w:t>企业名称（盖章）：</w:t>
      </w:r>
    </w:p>
    <w:p>
      <w:pPr>
        <w:spacing w:before="100" w:beforeAutospacing="1" w:after="100" w:afterAutospacing="1" w:line="435" w:lineRule="exact"/>
        <w:rPr>
          <w:rFonts w:ascii="宋体" w:hAnsi="宋体" w:cs="宋体"/>
          <w:color w:val="auto"/>
          <w:sz w:val="24"/>
        </w:rPr>
      </w:pPr>
      <w:r>
        <w:rPr>
          <w:rFonts w:hint="eastAsia" w:ascii="宋体" w:hAnsi="宋体" w:cs="宋体"/>
          <w:color w:val="auto"/>
          <w:sz w:val="24"/>
        </w:rPr>
        <w:t> </w:t>
      </w:r>
    </w:p>
    <w:p>
      <w:pPr>
        <w:spacing w:before="100" w:beforeAutospacing="1" w:after="100" w:afterAutospacing="1" w:line="435" w:lineRule="exact"/>
        <w:ind w:firstLine="5280" w:firstLineChars="2200"/>
        <w:rPr>
          <w:rFonts w:ascii="宋体" w:hAnsi="宋体" w:cs="宋体"/>
          <w:color w:val="auto"/>
          <w:sz w:val="24"/>
        </w:rPr>
      </w:pPr>
      <w:r>
        <w:rPr>
          <w:rFonts w:hint="eastAsia" w:ascii="宋体" w:hAnsi="宋体" w:cs="宋体"/>
          <w:color w:val="auto"/>
          <w:sz w:val="24"/>
        </w:rPr>
        <w:t>日 期：</w:t>
      </w:r>
    </w:p>
    <w:p>
      <w:pPr>
        <w:spacing w:before="100" w:beforeAutospacing="1" w:after="100" w:afterAutospacing="1" w:line="435" w:lineRule="exact"/>
        <w:rPr>
          <w:rFonts w:ascii="宋体" w:hAnsi="宋体" w:cs="宋体"/>
          <w:color w:val="auto"/>
          <w:sz w:val="18"/>
          <w:szCs w:val="18"/>
        </w:rPr>
      </w:pPr>
      <w:r>
        <w:rPr>
          <w:rFonts w:hint="eastAsia" w:ascii="宋体" w:hAnsi="宋体" w:cs="宋体"/>
          <w:color w:val="auto"/>
          <w:sz w:val="18"/>
          <w:szCs w:val="18"/>
          <w:vertAlign w:val="superscript"/>
        </w:rPr>
        <w:t>1</w:t>
      </w:r>
      <w:r>
        <w:rPr>
          <w:rFonts w:hint="eastAsia" w:ascii="宋体" w:hAnsi="宋体" w:cs="宋体"/>
          <w:color w:val="auto"/>
          <w:sz w:val="18"/>
          <w:szCs w:val="18"/>
        </w:rPr>
        <w:t>从业人员、营业收入、资产总额填报上一年度数据，无上一年度数据的新成立企业可不填报。</w:t>
      </w:r>
    </w:p>
    <w:p>
      <w:pPr>
        <w:pStyle w:val="60"/>
        <w:ind w:firstLine="240"/>
        <w:rPr>
          <w:rFonts w:ascii="宋体" w:cs="宋体"/>
          <w:color w:val="auto"/>
          <w:sz w:val="24"/>
        </w:rPr>
      </w:pPr>
    </w:p>
    <w:p>
      <w:pPr>
        <w:pStyle w:val="60"/>
        <w:ind w:firstLine="240"/>
        <w:rPr>
          <w:rFonts w:ascii="宋体" w:cs="宋体"/>
          <w:color w:val="auto"/>
          <w:sz w:val="24"/>
        </w:rPr>
      </w:pPr>
    </w:p>
    <w:p>
      <w:pPr>
        <w:pStyle w:val="60"/>
        <w:ind w:firstLine="240"/>
        <w:rPr>
          <w:rFonts w:ascii="宋体" w:cs="宋体"/>
          <w:color w:val="auto"/>
          <w:sz w:val="24"/>
        </w:rPr>
      </w:pPr>
    </w:p>
    <w:p>
      <w:pPr>
        <w:pStyle w:val="2"/>
        <w:tabs>
          <w:tab w:val="left" w:pos="2548"/>
          <w:tab w:val="center" w:pos="4451"/>
        </w:tabs>
        <w:spacing w:before="0" w:after="0" w:line="360" w:lineRule="auto"/>
        <w:jc w:val="left"/>
        <w:rPr>
          <w:rFonts w:ascii="宋体" w:cs="宋体"/>
          <w:color w:val="auto"/>
          <w:sz w:val="28"/>
          <w:szCs w:val="28"/>
        </w:rPr>
      </w:pPr>
      <w:bookmarkStart w:id="180" w:name="_Toc12529"/>
      <w:bookmarkStart w:id="181" w:name="_Toc5533"/>
      <w:r>
        <w:rPr>
          <w:rFonts w:hint="eastAsia" w:ascii="宋体" w:cs="宋体"/>
          <w:color w:val="auto"/>
          <w:sz w:val="24"/>
          <w:szCs w:val="24"/>
        </w:rPr>
        <w:t xml:space="preserve">                </w:t>
      </w:r>
      <w:r>
        <w:rPr>
          <w:rFonts w:hint="eastAsia" w:cs="宋体"/>
          <w:color w:val="auto"/>
          <w:sz w:val="24"/>
          <w:szCs w:val="24"/>
        </w:rPr>
        <w:t xml:space="preserve">        </w:t>
      </w:r>
      <w:r>
        <w:rPr>
          <w:rFonts w:hint="eastAsia" w:ascii="宋体" w:cs="宋体"/>
          <w:color w:val="auto"/>
          <w:sz w:val="24"/>
          <w:szCs w:val="24"/>
        </w:rPr>
        <w:t xml:space="preserve"> </w:t>
      </w:r>
      <w:r>
        <w:rPr>
          <w:rFonts w:hint="eastAsia" w:ascii="宋体" w:cs="宋体"/>
          <w:color w:val="auto"/>
          <w:sz w:val="28"/>
          <w:szCs w:val="28"/>
        </w:rPr>
        <w:t xml:space="preserve">  </w:t>
      </w:r>
      <w:bookmarkStart w:id="182" w:name="_Toc22952"/>
      <w:r>
        <w:rPr>
          <w:rFonts w:hint="eastAsia" w:ascii="宋体" w:cs="宋体"/>
          <w:color w:val="auto"/>
          <w:sz w:val="28"/>
          <w:szCs w:val="28"/>
        </w:rPr>
        <w:t>残疾人福利性单位声明函</w:t>
      </w:r>
      <w:bookmarkEnd w:id="180"/>
      <w:bookmarkEnd w:id="181"/>
      <w:bookmarkEnd w:id="182"/>
    </w:p>
    <w:p>
      <w:pPr>
        <w:spacing w:line="360" w:lineRule="auto"/>
        <w:jc w:val="center"/>
        <w:rPr>
          <w:rFonts w:ascii="宋体" w:cs="宋体"/>
          <w:color w:val="auto"/>
          <w:sz w:val="24"/>
          <w:lang w:val="zh-CN"/>
        </w:rPr>
      </w:pPr>
      <w:r>
        <w:rPr>
          <w:rFonts w:hint="eastAsia" w:ascii="宋体" w:cs="宋体"/>
          <w:color w:val="auto"/>
          <w:sz w:val="24"/>
          <w:lang w:val="zh-CN"/>
        </w:rPr>
        <w:t>（如果是，提供）</w:t>
      </w:r>
    </w:p>
    <w:p>
      <w:pPr>
        <w:spacing w:line="360" w:lineRule="auto"/>
        <w:jc w:val="left"/>
        <w:rPr>
          <w:rFonts w:ascii="宋体" w:cs="宋体"/>
          <w:color w:val="auto"/>
          <w:sz w:val="24"/>
        </w:rPr>
      </w:pPr>
    </w:p>
    <w:p>
      <w:pPr>
        <w:spacing w:line="360" w:lineRule="auto"/>
        <w:ind w:firstLine="480" w:firstLineChars="200"/>
        <w:jc w:val="left"/>
        <w:rPr>
          <w:rFonts w:ascii="宋体" w:cs="宋体"/>
          <w:color w:val="auto"/>
          <w:sz w:val="24"/>
        </w:rPr>
      </w:pPr>
      <w:r>
        <w:rPr>
          <w:rFonts w:hint="eastAsia" w:ascii="宋体" w:cs="宋体"/>
          <w:color w:val="auto"/>
          <w:sz w:val="24"/>
        </w:rPr>
        <w:t>本单位郑重声明，根据《财政部 民政部 中国残疾人联合会关于促进残疾人就业政府采购政策的通知》（财库〔2017〕 141 号）的规定，本单位为符合条件的残疾人福利性单位，且本单位参加的</w:t>
      </w:r>
      <w:r>
        <w:rPr>
          <w:rFonts w:hint="eastAsia" w:ascii="宋体" w:cs="宋体"/>
          <w:color w:val="auto"/>
          <w:sz w:val="24"/>
          <w:u w:val="single"/>
        </w:rPr>
        <w:tab/>
      </w:r>
      <w:r>
        <w:rPr>
          <w:rFonts w:hint="eastAsia" w:ascii="宋体" w:cs="宋体"/>
          <w:color w:val="auto"/>
          <w:sz w:val="24"/>
          <w:u w:val="single"/>
        </w:rPr>
        <w:t xml:space="preserve">                           </w:t>
      </w:r>
      <w:r>
        <w:rPr>
          <w:rFonts w:hint="eastAsia" w:asci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宋体" w:cs="宋体"/>
          <w:color w:val="auto"/>
          <w:sz w:val="24"/>
        </w:rPr>
      </w:pPr>
      <w:r>
        <w:rPr>
          <w:rFonts w:hint="eastAsia" w:ascii="宋体" w:cs="宋体"/>
          <w:color w:val="auto"/>
          <w:sz w:val="24"/>
        </w:rPr>
        <w:t>本单位对上述声明的真实性负责。如有虚假，将依法承担相应责任。</w:t>
      </w:r>
    </w:p>
    <w:p>
      <w:pPr>
        <w:pStyle w:val="16"/>
        <w:spacing w:line="360" w:lineRule="auto"/>
        <w:rPr>
          <w:rFonts w:ascii="宋体" w:cs="宋体"/>
          <w:color w:val="auto"/>
          <w:sz w:val="24"/>
        </w:rPr>
      </w:pPr>
    </w:p>
    <w:p>
      <w:pPr>
        <w:pStyle w:val="16"/>
        <w:spacing w:line="360" w:lineRule="auto"/>
        <w:rPr>
          <w:rFonts w:ascii="宋体" w:cs="宋体"/>
          <w:color w:val="auto"/>
          <w:sz w:val="24"/>
        </w:rPr>
      </w:pPr>
    </w:p>
    <w:p>
      <w:pPr>
        <w:pStyle w:val="16"/>
        <w:tabs>
          <w:tab w:val="left" w:pos="1813"/>
        </w:tabs>
        <w:spacing w:line="360" w:lineRule="auto"/>
        <w:rPr>
          <w:rFonts w:ascii="宋体" w:cs="宋体"/>
          <w:color w:val="auto"/>
          <w:sz w:val="24"/>
        </w:rPr>
      </w:pPr>
    </w:p>
    <w:p>
      <w:pPr>
        <w:spacing w:line="360" w:lineRule="auto"/>
        <w:ind w:firstLine="480" w:firstLineChars="200"/>
        <w:jc w:val="left"/>
        <w:rPr>
          <w:rFonts w:ascii="宋体" w:cs="宋体"/>
          <w:color w:val="auto"/>
          <w:sz w:val="24"/>
        </w:rPr>
      </w:pPr>
    </w:p>
    <w:p>
      <w:pPr>
        <w:spacing w:line="360" w:lineRule="auto"/>
        <w:ind w:firstLine="480" w:firstLineChars="200"/>
        <w:jc w:val="left"/>
        <w:rPr>
          <w:rFonts w:ascii="宋体" w:cs="宋体"/>
          <w:color w:val="auto"/>
          <w:sz w:val="24"/>
        </w:rPr>
      </w:pPr>
      <w:r>
        <w:rPr>
          <w:rFonts w:hint="eastAsia" w:ascii="宋体" w:cs="宋体"/>
          <w:color w:val="auto"/>
          <w:sz w:val="24"/>
        </w:rPr>
        <w:t>投标人名称（加盖公章）：</w:t>
      </w:r>
    </w:p>
    <w:p>
      <w:pPr>
        <w:spacing w:line="360" w:lineRule="auto"/>
        <w:ind w:firstLine="480" w:firstLineChars="200"/>
        <w:jc w:val="left"/>
        <w:rPr>
          <w:rFonts w:ascii="宋体" w:cs="宋体"/>
          <w:color w:val="auto"/>
          <w:sz w:val="24"/>
        </w:rPr>
      </w:pPr>
      <w:r>
        <w:rPr>
          <w:rFonts w:hint="eastAsia" w:ascii="宋体" w:cs="宋体"/>
          <w:color w:val="auto"/>
          <w:sz w:val="24"/>
        </w:rPr>
        <w:t xml:space="preserve">法定代表人或授权代表人（签字）： </w:t>
      </w:r>
    </w:p>
    <w:p>
      <w:pPr>
        <w:spacing w:line="360" w:lineRule="auto"/>
        <w:ind w:firstLine="480" w:firstLineChars="200"/>
        <w:jc w:val="left"/>
        <w:rPr>
          <w:rFonts w:ascii="宋体" w:cs="宋体"/>
          <w:color w:val="auto"/>
          <w:sz w:val="24"/>
        </w:rPr>
      </w:pPr>
      <w:r>
        <w:rPr>
          <w:rFonts w:hint="eastAsia" w:ascii="宋体" w:cs="宋体"/>
          <w:color w:val="auto"/>
          <w:sz w:val="24"/>
        </w:rPr>
        <w:t>日</w:t>
      </w:r>
      <w:r>
        <w:rPr>
          <w:rFonts w:hint="eastAsia" w:ascii="宋体" w:cs="宋体"/>
          <w:color w:val="auto"/>
          <w:sz w:val="24"/>
        </w:rPr>
        <w:tab/>
      </w:r>
      <w:r>
        <w:rPr>
          <w:rFonts w:hint="eastAsia" w:ascii="宋体" w:cs="宋体"/>
          <w:color w:val="auto"/>
          <w:sz w:val="24"/>
        </w:rPr>
        <w:t>期：  年</w:t>
      </w:r>
      <w:r>
        <w:rPr>
          <w:rFonts w:hint="eastAsia" w:ascii="宋体" w:cs="宋体"/>
          <w:color w:val="auto"/>
          <w:sz w:val="24"/>
        </w:rPr>
        <w:tab/>
      </w:r>
      <w:r>
        <w:rPr>
          <w:rFonts w:hint="eastAsia" w:ascii="宋体" w:cs="宋体"/>
          <w:color w:val="auto"/>
          <w:sz w:val="24"/>
        </w:rPr>
        <w:t>月  日</w:t>
      </w:r>
    </w:p>
    <w:p>
      <w:pPr>
        <w:spacing w:line="360" w:lineRule="auto"/>
        <w:jc w:val="center"/>
        <w:rPr>
          <w:rFonts w:ascii="宋体" w:cs="宋体"/>
          <w:b/>
          <w:bCs/>
          <w:color w:val="auto"/>
          <w:sz w:val="24"/>
        </w:rPr>
      </w:pPr>
      <w:r>
        <w:rPr>
          <w:rFonts w:hint="eastAsia" w:ascii="宋体" w:cs="宋体"/>
          <w:color w:val="auto"/>
          <w:sz w:val="24"/>
        </w:rPr>
        <w:br w:type="page"/>
      </w:r>
      <w:r>
        <w:rPr>
          <w:rFonts w:hint="eastAsia" w:ascii="宋体" w:cs="宋体"/>
          <w:b/>
          <w:bCs/>
          <w:color w:val="auto"/>
          <w:sz w:val="28"/>
          <w:szCs w:val="28"/>
        </w:rPr>
        <w:t>监狱企业提供</w:t>
      </w:r>
    </w:p>
    <w:p>
      <w:pPr>
        <w:spacing w:line="360" w:lineRule="auto"/>
        <w:jc w:val="center"/>
        <w:rPr>
          <w:rFonts w:ascii="宋体" w:cs="宋体"/>
          <w:color w:val="auto"/>
          <w:sz w:val="24"/>
          <w:lang w:val="zh-CN"/>
        </w:rPr>
      </w:pPr>
      <w:r>
        <w:rPr>
          <w:rFonts w:hint="eastAsia" w:ascii="宋体" w:cs="宋体"/>
          <w:color w:val="auto"/>
          <w:sz w:val="24"/>
          <w:lang w:val="zh-CN"/>
        </w:rPr>
        <w:t>（如果是，提供）</w:t>
      </w:r>
    </w:p>
    <w:p>
      <w:pPr>
        <w:spacing w:line="360" w:lineRule="auto"/>
        <w:ind w:firstLine="480" w:firstLineChars="200"/>
        <w:jc w:val="center"/>
        <w:rPr>
          <w:rFonts w:ascii="宋体" w:cs="宋体"/>
          <w:color w:val="auto"/>
          <w:sz w:val="24"/>
        </w:rPr>
      </w:pPr>
    </w:p>
    <w:p>
      <w:pPr>
        <w:pStyle w:val="146"/>
        <w:shd w:val="clear" w:color="auto" w:fill="auto"/>
        <w:tabs>
          <w:tab w:val="left" w:leader="underscore" w:pos="2044"/>
        </w:tabs>
        <w:snapToGrid w:val="0"/>
        <w:spacing w:before="144" w:beforeLines="60" w:after="144" w:afterLines="60" w:line="276" w:lineRule="auto"/>
        <w:ind w:firstLine="460" w:firstLineChars="200"/>
        <w:jc w:val="right"/>
        <w:rPr>
          <w:rFonts w:ascii="宋体" w:hAnsi="宋体" w:eastAsia="宋体" w:cs="宋体"/>
          <w:color w:val="auto"/>
        </w:rPr>
      </w:pPr>
      <w:r>
        <w:rPr>
          <w:rFonts w:hint="eastAsia" w:ascii="宋体" w:hAnsi="宋体" w:eastAsia="宋体" w:cs="宋体"/>
          <w:color w:val="auto"/>
          <w:sz w:val="21"/>
          <w:szCs w:val="21"/>
        </w:rPr>
        <w:t>监狱企业参加政府采购活动时，应当提供由省级以上监狱管理局、戒毒管理局（含新疆生产建设兵团）出具的属于监狱企业的证明文件。</w:t>
      </w:r>
      <w:r>
        <w:rPr>
          <w:rFonts w:hint="eastAsia" w:ascii="宋体" w:eastAsia="宋体" w:cs="宋体"/>
          <w:color w:val="auto"/>
          <w:sz w:val="21"/>
          <w:szCs w:val="21"/>
        </w:rPr>
        <w:t>  </w:t>
      </w:r>
      <w:r>
        <w:rPr>
          <w:rFonts w:hint="eastAsia" w:ascii="宋体" w:eastAsia="宋体" w:cs="宋体"/>
          <w:color w:val="auto"/>
          <w:sz w:val="24"/>
        </w:rPr>
        <w:t> </w:t>
      </w:r>
      <w:r>
        <w:rPr>
          <w:rFonts w:hint="eastAsia" w:ascii="宋体" w:hAnsi="宋体" w:eastAsia="宋体" w:cs="宋体"/>
          <w:color w:val="auto"/>
          <w:sz w:val="21"/>
          <w:szCs w:val="21"/>
        </w:rPr>
        <w:t>            </w:t>
      </w:r>
    </w:p>
    <w:p>
      <w:pPr>
        <w:rPr>
          <w:color w:val="auto"/>
        </w:rPr>
      </w:pPr>
    </w:p>
    <w:sectPr>
      <w:headerReference r:id="rId8" w:type="default"/>
      <w:footerReference r:id="rId9" w:type="default"/>
      <w:pgSz w:w="11906" w:h="16838"/>
      <w:pgMar w:top="1361" w:right="1304" w:bottom="1247" w:left="1304"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onospace">
    <w:altName w:val="Segoe Print"/>
    <w:panose1 w:val="00000000000000000000"/>
    <w:charset w:val="00"/>
    <w:family w:val="auto"/>
    <w:pitch w:val="default"/>
    <w:sig w:usb0="00000000" w:usb1="00000000" w:usb2="00000000" w:usb3="00000000" w:csb0="00040001" w:csb1="00000000"/>
  </w:font>
  <w:font w:name="CG Times">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Fonts w:hint="default"/>
      </w:rPr>
    </w:pPr>
    <w:r>
      <w:fldChar w:fldCharType="begin"/>
    </w:r>
    <w:r>
      <w:rPr>
        <w:rStyle w:val="34"/>
      </w:rPr>
      <w:instrText xml:space="preserve">PAGE  </w:instrText>
    </w:r>
    <w:r>
      <w:fldChar w:fldCharType="separate"/>
    </w:r>
    <w:r>
      <w:rPr>
        <w:rStyle w:val="34"/>
      </w:rPr>
      <w:t>33</w:t>
    </w:r>
    <w:r>
      <w:fldChar w:fldCharType="end"/>
    </w:r>
  </w:p>
  <w:p>
    <w:pPr>
      <w:pStyle w:val="2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4"/>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923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2"/>
                            <w:rPr>
                              <w:rFonts w:hint="default"/>
                            </w:rPr>
                          </w:pPr>
                          <w:r>
                            <w:fldChar w:fldCharType="begin"/>
                          </w:r>
                          <w:r>
                            <w:instrText xml:space="preserve"> PAGE  \* MERGEFORMAT </w:instrText>
                          </w:r>
                          <w:r>
                            <w:fldChar w:fldCharType="separate"/>
                          </w:r>
                          <w:r>
                            <w:rPr>
                              <w:rFonts w:hint="default"/>
                            </w:rPr>
                            <w:t>2</w:t>
                          </w:r>
                          <w:r>
                            <w:fldChar w:fldCharType="end"/>
                          </w:r>
                        </w:p>
                      </w:txbxContent>
                    </wps:txbx>
                    <wps:bodyPr rot="0" vert="horz" wrap="none" lIns="0" tIns="0" rIns="0" bIns="0" anchor="t" anchorCtr="0" upright="1">
                      <a:spAutoFit/>
                    </wps:bodyPr>
                  </wps:wsp>
                </a:graphicData>
              </a:graphic>
            </wp:anchor>
          </w:drawing>
        </mc:Choice>
        <mc:Fallback>
          <w:pict>
            <v:shape id="文本框 9235"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DOcbF2DQIAAAQEAAAOAAAAAAAAAAEAIAAAAB8B&#10;AABkcnMvZTJvRG9jLnhtbFBLBQYAAAAABgAGAFkBAACeBQAAAAA=&#10;">
              <v:fill on="f" focussize="0,0"/>
              <v:stroke on="f"/>
              <v:imagedata o:title=""/>
              <o:lock v:ext="edit" aspectratio="f"/>
              <v:textbox inset="0mm,0mm,0mm,0mm" style="mso-fit-shape-to-text:t;">
                <w:txbxContent>
                  <w:p>
                    <w:pPr>
                      <w:pStyle w:val="22"/>
                      <w:rPr>
                        <w:rFonts w:hint="default"/>
                      </w:rPr>
                    </w:pPr>
                    <w:r>
                      <w:fldChar w:fldCharType="begin"/>
                    </w:r>
                    <w:r>
                      <w:instrText xml:space="preserve"> PAGE  \* MERGEFORMAT </w:instrText>
                    </w:r>
                    <w:r>
                      <w:fldChar w:fldCharType="separate"/>
                    </w:r>
                    <w:r>
                      <w:rPr>
                        <w:rFonts w:hint="default"/>
                      </w:rPr>
                      <w:t>2</w:t>
                    </w:r>
                    <w:r>
                      <w:fldChar w:fldCharType="end"/>
                    </w:r>
                  </w:p>
                </w:txbxContent>
              </v:textbox>
            </v:shape>
          </w:pict>
        </mc:Fallback>
      </mc:AlternateContent>
    </w:r>
  </w:p>
  <w:p>
    <w:pPr>
      <w:pStyle w:val="22"/>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923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2"/>
                            <w:rPr>
                              <w:rFonts w:hint="default"/>
                            </w:rPr>
                          </w:pPr>
                          <w:r>
                            <w:fldChar w:fldCharType="begin"/>
                          </w:r>
                          <w:r>
                            <w:instrText xml:space="preserve"> PAGE  \* MERGEFORMAT </w:instrText>
                          </w:r>
                          <w:r>
                            <w:fldChar w:fldCharType="separate"/>
                          </w:r>
                          <w:r>
                            <w:rPr>
                              <w:rFonts w:hint="default"/>
                            </w:rPr>
                            <w:t>45</w:t>
                          </w:r>
                          <w:r>
                            <w:fldChar w:fldCharType="end"/>
                          </w:r>
                        </w:p>
                      </w:txbxContent>
                    </wps:txbx>
                    <wps:bodyPr rot="0" vert="horz" wrap="none" lIns="0" tIns="0" rIns="0" bIns="0" anchor="t" anchorCtr="0" upright="1">
                      <a:spAutoFit/>
                    </wps:bodyPr>
                  </wps:wsp>
                </a:graphicData>
              </a:graphic>
            </wp:anchor>
          </w:drawing>
        </mc:Choice>
        <mc:Fallback>
          <w:pict>
            <v:shape id="文本框 923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MvjTNRECAAATBAAADgAAAAAAAAABACAA&#10;AAAfAQAAZHJzL2Uyb0RvYy54bWxQSwUGAAAAAAYABgBZAQAAogUAAAAA&#10;">
              <v:fill on="f" focussize="0,0"/>
              <v:stroke on="f"/>
              <v:imagedata o:title=""/>
              <o:lock v:ext="edit" aspectratio="f"/>
              <v:textbox inset="0mm,0mm,0mm,0mm" style="mso-fit-shape-to-text:t;">
                <w:txbxContent>
                  <w:p>
                    <w:pPr>
                      <w:pStyle w:val="22"/>
                      <w:rPr>
                        <w:rFonts w:hint="default"/>
                      </w:rPr>
                    </w:pPr>
                    <w:r>
                      <w:fldChar w:fldCharType="begin"/>
                    </w:r>
                    <w:r>
                      <w:instrText xml:space="preserve"> PAGE  \* MERGEFORMAT </w:instrText>
                    </w:r>
                    <w:r>
                      <w:fldChar w:fldCharType="separate"/>
                    </w:r>
                    <w:r>
                      <w:rPr>
                        <w:rFonts w:hint="default"/>
                      </w:rP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922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2"/>
                            <w:rPr>
                              <w:rFonts w:hint="default"/>
                            </w:rPr>
                          </w:pPr>
                          <w:r>
                            <w:fldChar w:fldCharType="begin"/>
                          </w:r>
                          <w:r>
                            <w:instrText xml:space="preserve"> PAGE  \* MERGEFORMAT </w:instrText>
                          </w:r>
                          <w:r>
                            <w:fldChar w:fldCharType="separate"/>
                          </w:r>
                          <w:r>
                            <w:rPr>
                              <w:rFonts w:hint="default"/>
                            </w:rPr>
                            <w:t>58</w:t>
                          </w:r>
                          <w:r>
                            <w:fldChar w:fldCharType="end"/>
                          </w:r>
                        </w:p>
                      </w:txbxContent>
                    </wps:txbx>
                    <wps:bodyPr rot="0" vert="horz" wrap="none" lIns="0" tIns="0" rIns="0" bIns="0" anchor="t" anchorCtr="0" upright="1">
                      <a:spAutoFit/>
                    </wps:bodyPr>
                  </wps:wsp>
                </a:graphicData>
              </a:graphic>
            </wp:anchor>
          </w:drawing>
        </mc:Choice>
        <mc:Fallback>
          <w:pict>
            <v:shape id="文本框 922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nJGtdBECAAATBAAADgAAAAAAAAABACAA&#10;AAAfAQAAZHJzL2Uyb0RvYy54bWxQSwUGAAAAAAYABgBZAQAAogUAAAAA&#10;">
              <v:fill on="f" focussize="0,0"/>
              <v:stroke on="f"/>
              <v:imagedata o:title=""/>
              <o:lock v:ext="edit" aspectratio="f"/>
              <v:textbox inset="0mm,0mm,0mm,0mm" style="mso-fit-shape-to-text:t;">
                <w:txbxContent>
                  <w:p>
                    <w:pPr>
                      <w:pStyle w:val="22"/>
                      <w:rPr>
                        <w:rFonts w:hint="default"/>
                      </w:rPr>
                    </w:pPr>
                    <w:r>
                      <w:fldChar w:fldCharType="begin"/>
                    </w:r>
                    <w:r>
                      <w:instrText xml:space="preserve"> PAGE  \* MERGEFORMAT </w:instrText>
                    </w:r>
                    <w:r>
                      <w:fldChar w:fldCharType="separate"/>
                    </w:r>
                    <w:r>
                      <w:rPr>
                        <w:rFonts w:hint="default"/>
                      </w:rP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hint="default" w:ascii="宋体" w:hAns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2248535</wp:posOffset>
              </wp:positionH>
              <wp:positionV relativeFrom="page">
                <wp:posOffset>988695</wp:posOffset>
              </wp:positionV>
              <wp:extent cx="114935" cy="262890"/>
              <wp:effectExtent l="0" t="0" r="0" b="0"/>
              <wp:wrapNone/>
              <wp:docPr id="22" name="Shape 22"/>
              <wp:cNvGraphicFramePr/>
              <a:graphic xmlns:a="http://schemas.openxmlformats.org/drawingml/2006/main">
                <a:graphicData uri="http://schemas.microsoft.com/office/word/2010/wordprocessingShape">
                  <wps:wsp>
                    <wps:cNvSpPr txBox="1"/>
                    <wps:spPr>
                      <a:xfrm>
                        <a:off x="0" y="0"/>
                        <a:ext cx="114935" cy="262890"/>
                      </a:xfrm>
                      <a:prstGeom prst="rect">
                        <a:avLst/>
                      </a:prstGeom>
                      <a:noFill/>
                    </wps:spPr>
                    <wps:txbx>
                      <w:txbxContent>
                        <w:p>
                          <w:pPr>
                            <w:pStyle w:val="118"/>
                            <w:jc w:val="left"/>
                            <w:rPr>
                              <w:sz w:val="36"/>
                              <w:szCs w:val="36"/>
                            </w:rPr>
                          </w:pPr>
                        </w:p>
                      </w:txbxContent>
                    </wps:txbx>
                    <wps:bodyPr wrap="none" lIns="0" tIns="0" rIns="0" bIns="0">
                      <a:spAutoFit/>
                    </wps:bodyPr>
                  </wps:wsp>
                </a:graphicData>
              </a:graphic>
            </wp:anchor>
          </w:drawing>
        </mc:Choice>
        <mc:Fallback>
          <w:pict>
            <v:shape id="Shape 22" o:spid="_x0000_s1026" o:spt="202" type="#_x0000_t202" style="position:absolute;left:0pt;margin-left:177.05pt;margin-top:77.85pt;height:20.7pt;width:9.05pt;mso-position-horizontal-relative:page;mso-position-vertical-relative:page;mso-wrap-style:none;z-index:-251657216;mso-width-relative:page;mso-height-relative:page;" filled="f" stroked="f" coordsize="21600,21600" o:gfxdata="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W8DeNcA&#10;AAALAQAADwAAAAAAAAABACAAAAAiAAAAZHJzL2Rvd25yZXYueG1sUEsBAhQAFAAAAAgAh07iQAyl&#10;N32uAQAAcQMAAA4AAAAAAAAAAQAgAAAAJgEAAGRycy9lMm9Eb2MueG1sUEsFBgAAAAAGAAYAWQEA&#10;AEYFAAAAAA==&#10;">
              <v:fill on="f" focussize="0,0"/>
              <v:stroke on="f"/>
              <v:imagedata o:title=""/>
              <o:lock v:ext="edit" aspectratio="f"/>
              <v:textbox inset="0mm,0mm,0mm,0mm" style="mso-fit-shape-to-text:t;">
                <w:txbxContent>
                  <w:p>
                    <w:pPr>
                      <w:pStyle w:val="118"/>
                      <w:jc w:val="left"/>
                      <w:rPr>
                        <w:sz w:val="36"/>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45C2"/>
    <w:multiLevelType w:val="singleLevel"/>
    <w:tmpl w:val="935045C2"/>
    <w:lvl w:ilvl="0" w:tentative="0">
      <w:start w:val="1"/>
      <w:numFmt w:val="chineseCounting"/>
      <w:suff w:val="nothing"/>
      <w:lvlText w:val="%1、"/>
      <w:lvlJc w:val="left"/>
      <w:rPr>
        <w:rFonts w:hint="eastAsia"/>
      </w:rPr>
    </w:lvl>
  </w:abstractNum>
  <w:abstractNum w:abstractNumId="1">
    <w:nsid w:val="0000000B"/>
    <w:multiLevelType w:val="multilevel"/>
    <w:tmpl w:val="0000000B"/>
    <w:lvl w:ilvl="0" w:tentative="0">
      <w:start w:val="1"/>
      <w:numFmt w:val="bullet"/>
      <w:pStyle w:val="101"/>
      <w:lvlText w:val=""/>
      <w:lvlJc w:val="left"/>
      <w:pPr>
        <w:tabs>
          <w:tab w:val="left" w:pos="778"/>
        </w:tabs>
        <w:ind w:left="-2" w:firstLine="420"/>
      </w:pPr>
      <w:rPr>
        <w:rFonts w:hint="default" w:ascii="Wingdings" w:hAnsi="Wingdings" w:eastAsia="宋体"/>
        <w:b w:val="0"/>
        <w:i w:val="0"/>
        <w:sz w:val="28"/>
      </w:rPr>
    </w:lvl>
    <w:lvl w:ilvl="1" w:tentative="0">
      <w:start w:val="1"/>
      <w:numFmt w:val="decimal"/>
      <w:lvlText w:val="(%2)"/>
      <w:lvlJc w:val="left"/>
      <w:pPr>
        <w:tabs>
          <w:tab w:val="left" w:pos="838"/>
        </w:tabs>
        <w:ind w:left="838" w:hanging="420"/>
      </w:pPr>
      <w:rPr>
        <w:rFonts w:hint="eastAsia"/>
        <w:b w:val="0"/>
        <w:i w:val="0"/>
        <w:sz w:val="28"/>
      </w:rPr>
    </w:lvl>
    <w:lvl w:ilvl="2" w:tentative="0">
      <w:start w:val="1"/>
      <w:numFmt w:val="bullet"/>
      <w:lvlText w:val=""/>
      <w:lvlJc w:val="left"/>
      <w:pPr>
        <w:tabs>
          <w:tab w:val="left" w:pos="1258"/>
        </w:tabs>
        <w:ind w:left="1258" w:hanging="420"/>
      </w:pPr>
      <w:rPr>
        <w:rFonts w:hint="default" w:ascii="Wingdings" w:hAnsi="Wingdings"/>
      </w:rPr>
    </w:lvl>
    <w:lvl w:ilvl="3" w:tentative="0">
      <w:start w:val="1"/>
      <w:numFmt w:val="bullet"/>
      <w:lvlText w:val=""/>
      <w:lvlJc w:val="left"/>
      <w:pPr>
        <w:tabs>
          <w:tab w:val="left" w:pos="1678"/>
        </w:tabs>
        <w:ind w:left="1678" w:hanging="420"/>
      </w:pPr>
      <w:rPr>
        <w:rFonts w:hint="default" w:ascii="Wingdings" w:hAnsi="Wingdings"/>
      </w:rPr>
    </w:lvl>
    <w:lvl w:ilvl="4" w:tentative="0">
      <w:start w:val="1"/>
      <w:numFmt w:val="bullet"/>
      <w:lvlText w:val=""/>
      <w:lvlJc w:val="left"/>
      <w:pPr>
        <w:tabs>
          <w:tab w:val="left" w:pos="2098"/>
        </w:tabs>
        <w:ind w:left="2098" w:hanging="420"/>
      </w:pPr>
      <w:rPr>
        <w:rFonts w:hint="default" w:ascii="Wingdings" w:hAnsi="Wingdings"/>
      </w:rPr>
    </w:lvl>
    <w:lvl w:ilvl="5" w:tentative="0">
      <w:start w:val="1"/>
      <w:numFmt w:val="bullet"/>
      <w:lvlText w:val=""/>
      <w:lvlJc w:val="left"/>
      <w:pPr>
        <w:tabs>
          <w:tab w:val="left" w:pos="2518"/>
        </w:tabs>
        <w:ind w:left="2518" w:hanging="420"/>
      </w:pPr>
      <w:rPr>
        <w:rFonts w:hint="default" w:ascii="Wingdings" w:hAnsi="Wingdings"/>
      </w:rPr>
    </w:lvl>
    <w:lvl w:ilvl="6" w:tentative="0">
      <w:start w:val="1"/>
      <w:numFmt w:val="bullet"/>
      <w:lvlText w:val=""/>
      <w:lvlJc w:val="left"/>
      <w:pPr>
        <w:tabs>
          <w:tab w:val="left" w:pos="2938"/>
        </w:tabs>
        <w:ind w:left="2938" w:hanging="420"/>
      </w:pPr>
      <w:rPr>
        <w:rFonts w:hint="default" w:ascii="Wingdings" w:hAnsi="Wingdings"/>
      </w:rPr>
    </w:lvl>
    <w:lvl w:ilvl="7" w:tentative="0">
      <w:start w:val="1"/>
      <w:numFmt w:val="bullet"/>
      <w:lvlText w:val=""/>
      <w:lvlJc w:val="left"/>
      <w:pPr>
        <w:tabs>
          <w:tab w:val="left" w:pos="3358"/>
        </w:tabs>
        <w:ind w:left="3358" w:hanging="420"/>
      </w:pPr>
      <w:rPr>
        <w:rFonts w:hint="default" w:ascii="Wingdings" w:hAnsi="Wingdings"/>
      </w:rPr>
    </w:lvl>
    <w:lvl w:ilvl="8" w:tentative="0">
      <w:start w:val="1"/>
      <w:numFmt w:val="bullet"/>
      <w:lvlText w:val=""/>
      <w:lvlJc w:val="left"/>
      <w:pPr>
        <w:tabs>
          <w:tab w:val="left" w:pos="3778"/>
        </w:tabs>
        <w:ind w:left="3778" w:hanging="420"/>
      </w:pPr>
      <w:rPr>
        <w:rFonts w:hint="default" w:ascii="Wingdings" w:hAnsi="Wingdings"/>
      </w:rPr>
    </w:lvl>
  </w:abstractNum>
  <w:abstractNum w:abstractNumId="2">
    <w:nsid w:val="0000000E"/>
    <w:multiLevelType w:val="multilevel"/>
    <w:tmpl w:val="0000000E"/>
    <w:lvl w:ilvl="0" w:tentative="0">
      <w:start w:val="1"/>
      <w:numFmt w:val="bullet"/>
      <w:pStyle w:val="14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086B9E35"/>
    <w:multiLevelType w:val="singleLevel"/>
    <w:tmpl w:val="086B9E35"/>
    <w:lvl w:ilvl="0" w:tentative="0">
      <w:start w:val="1"/>
      <w:numFmt w:val="chineseCounting"/>
      <w:suff w:val="nothing"/>
      <w:lvlText w:val="%1、"/>
      <w:lvlJc w:val="left"/>
      <w:rPr>
        <w:rFonts w:hint="eastAsia"/>
      </w:rPr>
    </w:lvl>
  </w:abstractNum>
  <w:abstractNum w:abstractNumId="4">
    <w:nsid w:val="5C3C9310"/>
    <w:multiLevelType w:val="singleLevel"/>
    <w:tmpl w:val="5C3C9310"/>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0ZGQwYTZhMjk5MTgwZWQ1ZWE3MmY0ZWRiOTI1NWUifQ=="/>
  </w:docVars>
  <w:rsids>
    <w:rsidRoot w:val="00172A27"/>
    <w:rsid w:val="000004C1"/>
    <w:rsid w:val="00001C8C"/>
    <w:rsid w:val="00006D78"/>
    <w:rsid w:val="0001040E"/>
    <w:rsid w:val="00010BAF"/>
    <w:rsid w:val="00013D07"/>
    <w:rsid w:val="00014990"/>
    <w:rsid w:val="00016068"/>
    <w:rsid w:val="00020038"/>
    <w:rsid w:val="00022AAF"/>
    <w:rsid w:val="00024CE7"/>
    <w:rsid w:val="00026ED8"/>
    <w:rsid w:val="00030D42"/>
    <w:rsid w:val="000353FA"/>
    <w:rsid w:val="0004214F"/>
    <w:rsid w:val="000430AD"/>
    <w:rsid w:val="00055271"/>
    <w:rsid w:val="00056069"/>
    <w:rsid w:val="00061B15"/>
    <w:rsid w:val="00062F05"/>
    <w:rsid w:val="000765A3"/>
    <w:rsid w:val="00081FC9"/>
    <w:rsid w:val="000846EB"/>
    <w:rsid w:val="000860EE"/>
    <w:rsid w:val="00092B10"/>
    <w:rsid w:val="00093B2A"/>
    <w:rsid w:val="0009406B"/>
    <w:rsid w:val="00094EA0"/>
    <w:rsid w:val="00095B92"/>
    <w:rsid w:val="00096C14"/>
    <w:rsid w:val="000B1A23"/>
    <w:rsid w:val="000B2E07"/>
    <w:rsid w:val="000B375D"/>
    <w:rsid w:val="000D0AD3"/>
    <w:rsid w:val="000D0D3F"/>
    <w:rsid w:val="000D656C"/>
    <w:rsid w:val="000E1B60"/>
    <w:rsid w:val="000E7AA7"/>
    <w:rsid w:val="000F52AB"/>
    <w:rsid w:val="000F5AE2"/>
    <w:rsid w:val="000F60CB"/>
    <w:rsid w:val="000F6E75"/>
    <w:rsid w:val="0010200F"/>
    <w:rsid w:val="00104B01"/>
    <w:rsid w:val="00105B8E"/>
    <w:rsid w:val="00107EB2"/>
    <w:rsid w:val="00112211"/>
    <w:rsid w:val="00113858"/>
    <w:rsid w:val="0012144E"/>
    <w:rsid w:val="0012145B"/>
    <w:rsid w:val="00121CA8"/>
    <w:rsid w:val="00123F20"/>
    <w:rsid w:val="001272FB"/>
    <w:rsid w:val="0013245E"/>
    <w:rsid w:val="00134709"/>
    <w:rsid w:val="00143B8B"/>
    <w:rsid w:val="001445C5"/>
    <w:rsid w:val="00144D3B"/>
    <w:rsid w:val="00145656"/>
    <w:rsid w:val="0014595E"/>
    <w:rsid w:val="00145A5F"/>
    <w:rsid w:val="00150056"/>
    <w:rsid w:val="00150BD0"/>
    <w:rsid w:val="001633AE"/>
    <w:rsid w:val="00164BEB"/>
    <w:rsid w:val="00172A27"/>
    <w:rsid w:val="00172D48"/>
    <w:rsid w:val="00172D6F"/>
    <w:rsid w:val="0018289B"/>
    <w:rsid w:val="00182BE1"/>
    <w:rsid w:val="00186A51"/>
    <w:rsid w:val="001906DF"/>
    <w:rsid w:val="00194D0D"/>
    <w:rsid w:val="0019783E"/>
    <w:rsid w:val="001A24DE"/>
    <w:rsid w:val="001A30BA"/>
    <w:rsid w:val="001A313C"/>
    <w:rsid w:val="001A7A28"/>
    <w:rsid w:val="001B2EAB"/>
    <w:rsid w:val="001B4CD5"/>
    <w:rsid w:val="001B5D69"/>
    <w:rsid w:val="001B6F53"/>
    <w:rsid w:val="001B751E"/>
    <w:rsid w:val="001C0096"/>
    <w:rsid w:val="001D2DC0"/>
    <w:rsid w:val="001D3CA6"/>
    <w:rsid w:val="001E0C87"/>
    <w:rsid w:val="001E1749"/>
    <w:rsid w:val="001E2AC7"/>
    <w:rsid w:val="001E703C"/>
    <w:rsid w:val="001E7D7D"/>
    <w:rsid w:val="001F095B"/>
    <w:rsid w:val="001F3B7B"/>
    <w:rsid w:val="001F6A91"/>
    <w:rsid w:val="0020047B"/>
    <w:rsid w:val="00202F7D"/>
    <w:rsid w:val="00203942"/>
    <w:rsid w:val="002055C2"/>
    <w:rsid w:val="00211EA9"/>
    <w:rsid w:val="00212E58"/>
    <w:rsid w:val="00215823"/>
    <w:rsid w:val="002228E0"/>
    <w:rsid w:val="00226216"/>
    <w:rsid w:val="00227E3E"/>
    <w:rsid w:val="00231245"/>
    <w:rsid w:val="00235E38"/>
    <w:rsid w:val="00237040"/>
    <w:rsid w:val="002400F4"/>
    <w:rsid w:val="002408AF"/>
    <w:rsid w:val="00247714"/>
    <w:rsid w:val="00247DD6"/>
    <w:rsid w:val="00247E07"/>
    <w:rsid w:val="00250AC2"/>
    <w:rsid w:val="00254B6E"/>
    <w:rsid w:val="002575A1"/>
    <w:rsid w:val="002621B3"/>
    <w:rsid w:val="00266CAA"/>
    <w:rsid w:val="00271DD7"/>
    <w:rsid w:val="00283214"/>
    <w:rsid w:val="002842B9"/>
    <w:rsid w:val="002861F2"/>
    <w:rsid w:val="00287645"/>
    <w:rsid w:val="002923BF"/>
    <w:rsid w:val="00293AF6"/>
    <w:rsid w:val="00293B68"/>
    <w:rsid w:val="0029498E"/>
    <w:rsid w:val="002953DE"/>
    <w:rsid w:val="002975F8"/>
    <w:rsid w:val="002A3539"/>
    <w:rsid w:val="002A7195"/>
    <w:rsid w:val="002B051A"/>
    <w:rsid w:val="002B5CE7"/>
    <w:rsid w:val="002C44D5"/>
    <w:rsid w:val="002C48E4"/>
    <w:rsid w:val="002C60B8"/>
    <w:rsid w:val="002D32D8"/>
    <w:rsid w:val="002D5D89"/>
    <w:rsid w:val="0030109E"/>
    <w:rsid w:val="00301647"/>
    <w:rsid w:val="00301A82"/>
    <w:rsid w:val="003160F3"/>
    <w:rsid w:val="003174CA"/>
    <w:rsid w:val="00321022"/>
    <w:rsid w:val="0032290D"/>
    <w:rsid w:val="00322FB7"/>
    <w:rsid w:val="003248A6"/>
    <w:rsid w:val="00324F95"/>
    <w:rsid w:val="003276C6"/>
    <w:rsid w:val="003332E8"/>
    <w:rsid w:val="00333CB3"/>
    <w:rsid w:val="00335648"/>
    <w:rsid w:val="00343EDE"/>
    <w:rsid w:val="003458F6"/>
    <w:rsid w:val="00350F2B"/>
    <w:rsid w:val="003517EA"/>
    <w:rsid w:val="00353692"/>
    <w:rsid w:val="0035533C"/>
    <w:rsid w:val="00355480"/>
    <w:rsid w:val="00357506"/>
    <w:rsid w:val="003658AD"/>
    <w:rsid w:val="0036665A"/>
    <w:rsid w:val="00370F15"/>
    <w:rsid w:val="00372508"/>
    <w:rsid w:val="00380B6D"/>
    <w:rsid w:val="003812B0"/>
    <w:rsid w:val="00381A47"/>
    <w:rsid w:val="003863B1"/>
    <w:rsid w:val="003874A1"/>
    <w:rsid w:val="00390453"/>
    <w:rsid w:val="00393A5A"/>
    <w:rsid w:val="003A0F3E"/>
    <w:rsid w:val="003A5A15"/>
    <w:rsid w:val="003A6B32"/>
    <w:rsid w:val="003A7F72"/>
    <w:rsid w:val="003B3B05"/>
    <w:rsid w:val="003C304B"/>
    <w:rsid w:val="003C37DB"/>
    <w:rsid w:val="003C540D"/>
    <w:rsid w:val="003C7E7E"/>
    <w:rsid w:val="003D5741"/>
    <w:rsid w:val="003D5E7C"/>
    <w:rsid w:val="003E0632"/>
    <w:rsid w:val="003E0844"/>
    <w:rsid w:val="003E0EE9"/>
    <w:rsid w:val="003E193D"/>
    <w:rsid w:val="003E2A25"/>
    <w:rsid w:val="003E30B9"/>
    <w:rsid w:val="003E4970"/>
    <w:rsid w:val="003E5AA0"/>
    <w:rsid w:val="003F03FE"/>
    <w:rsid w:val="003F3A2C"/>
    <w:rsid w:val="003F40F2"/>
    <w:rsid w:val="003F6396"/>
    <w:rsid w:val="004006FE"/>
    <w:rsid w:val="004035A5"/>
    <w:rsid w:val="0041263C"/>
    <w:rsid w:val="00413F92"/>
    <w:rsid w:val="0041685E"/>
    <w:rsid w:val="0042250B"/>
    <w:rsid w:val="00426B5A"/>
    <w:rsid w:val="004343F8"/>
    <w:rsid w:val="0043757F"/>
    <w:rsid w:val="00440B88"/>
    <w:rsid w:val="00442209"/>
    <w:rsid w:val="00444595"/>
    <w:rsid w:val="00446B60"/>
    <w:rsid w:val="00450F07"/>
    <w:rsid w:val="00457203"/>
    <w:rsid w:val="00461B64"/>
    <w:rsid w:val="00462650"/>
    <w:rsid w:val="00465A63"/>
    <w:rsid w:val="004665EE"/>
    <w:rsid w:val="004667B1"/>
    <w:rsid w:val="00466D06"/>
    <w:rsid w:val="00471041"/>
    <w:rsid w:val="0047151F"/>
    <w:rsid w:val="00476010"/>
    <w:rsid w:val="0047682D"/>
    <w:rsid w:val="00481FCB"/>
    <w:rsid w:val="00484780"/>
    <w:rsid w:val="00487A52"/>
    <w:rsid w:val="00491AF1"/>
    <w:rsid w:val="00493451"/>
    <w:rsid w:val="00495448"/>
    <w:rsid w:val="004B02FC"/>
    <w:rsid w:val="004B6D16"/>
    <w:rsid w:val="004C0460"/>
    <w:rsid w:val="004C4A50"/>
    <w:rsid w:val="004C62BB"/>
    <w:rsid w:val="004D1BF7"/>
    <w:rsid w:val="004D2E59"/>
    <w:rsid w:val="004E06E9"/>
    <w:rsid w:val="004E567D"/>
    <w:rsid w:val="004E5E01"/>
    <w:rsid w:val="004F51A3"/>
    <w:rsid w:val="004F6DA8"/>
    <w:rsid w:val="004F723D"/>
    <w:rsid w:val="004F7B5C"/>
    <w:rsid w:val="005028E5"/>
    <w:rsid w:val="00503A75"/>
    <w:rsid w:val="005056AC"/>
    <w:rsid w:val="00511094"/>
    <w:rsid w:val="00511135"/>
    <w:rsid w:val="0051235B"/>
    <w:rsid w:val="005132AD"/>
    <w:rsid w:val="00514065"/>
    <w:rsid w:val="005172D9"/>
    <w:rsid w:val="00521E48"/>
    <w:rsid w:val="00533BF9"/>
    <w:rsid w:val="00533C4D"/>
    <w:rsid w:val="005347E1"/>
    <w:rsid w:val="00537389"/>
    <w:rsid w:val="00542B51"/>
    <w:rsid w:val="00542D8B"/>
    <w:rsid w:val="00546E13"/>
    <w:rsid w:val="005473D0"/>
    <w:rsid w:val="00551687"/>
    <w:rsid w:val="005517B5"/>
    <w:rsid w:val="005546F1"/>
    <w:rsid w:val="005635F8"/>
    <w:rsid w:val="0056457D"/>
    <w:rsid w:val="00570948"/>
    <w:rsid w:val="005719C2"/>
    <w:rsid w:val="00573977"/>
    <w:rsid w:val="00575F1F"/>
    <w:rsid w:val="00582866"/>
    <w:rsid w:val="00582BEB"/>
    <w:rsid w:val="005840E6"/>
    <w:rsid w:val="00593887"/>
    <w:rsid w:val="005970EA"/>
    <w:rsid w:val="005A0B50"/>
    <w:rsid w:val="005A49C8"/>
    <w:rsid w:val="005A517D"/>
    <w:rsid w:val="005A5249"/>
    <w:rsid w:val="005A5BCC"/>
    <w:rsid w:val="005B06BC"/>
    <w:rsid w:val="005B243D"/>
    <w:rsid w:val="005B44F3"/>
    <w:rsid w:val="005C36D1"/>
    <w:rsid w:val="005C402D"/>
    <w:rsid w:val="005C4DA6"/>
    <w:rsid w:val="005C5E7B"/>
    <w:rsid w:val="005D275D"/>
    <w:rsid w:val="005E4BF2"/>
    <w:rsid w:val="005E5278"/>
    <w:rsid w:val="005E683B"/>
    <w:rsid w:val="005F36DE"/>
    <w:rsid w:val="005F3713"/>
    <w:rsid w:val="005F78EC"/>
    <w:rsid w:val="00601F65"/>
    <w:rsid w:val="00601F84"/>
    <w:rsid w:val="006059AC"/>
    <w:rsid w:val="006102C8"/>
    <w:rsid w:val="00613773"/>
    <w:rsid w:val="0061614C"/>
    <w:rsid w:val="00620475"/>
    <w:rsid w:val="0062489B"/>
    <w:rsid w:val="00625D50"/>
    <w:rsid w:val="006265B3"/>
    <w:rsid w:val="0063645D"/>
    <w:rsid w:val="00637C2E"/>
    <w:rsid w:val="00640964"/>
    <w:rsid w:val="0064099B"/>
    <w:rsid w:val="006429C6"/>
    <w:rsid w:val="0064612C"/>
    <w:rsid w:val="00650C6A"/>
    <w:rsid w:val="006513D4"/>
    <w:rsid w:val="006520E6"/>
    <w:rsid w:val="006536BE"/>
    <w:rsid w:val="0065630D"/>
    <w:rsid w:val="00661047"/>
    <w:rsid w:val="00663BFC"/>
    <w:rsid w:val="00665786"/>
    <w:rsid w:val="0067127A"/>
    <w:rsid w:val="00676832"/>
    <w:rsid w:val="0068000F"/>
    <w:rsid w:val="00680FDA"/>
    <w:rsid w:val="006830AE"/>
    <w:rsid w:val="006833D0"/>
    <w:rsid w:val="00687F36"/>
    <w:rsid w:val="00695865"/>
    <w:rsid w:val="006A4615"/>
    <w:rsid w:val="006A4BF6"/>
    <w:rsid w:val="006A6690"/>
    <w:rsid w:val="006B1243"/>
    <w:rsid w:val="006B26A0"/>
    <w:rsid w:val="006C17DD"/>
    <w:rsid w:val="006D18A6"/>
    <w:rsid w:val="006D316E"/>
    <w:rsid w:val="006E0042"/>
    <w:rsid w:val="006E03A4"/>
    <w:rsid w:val="006E25EB"/>
    <w:rsid w:val="006E38F5"/>
    <w:rsid w:val="006E5191"/>
    <w:rsid w:val="006E5799"/>
    <w:rsid w:val="006F1A22"/>
    <w:rsid w:val="006F2389"/>
    <w:rsid w:val="006F283A"/>
    <w:rsid w:val="006F2940"/>
    <w:rsid w:val="006F4404"/>
    <w:rsid w:val="006F5BE8"/>
    <w:rsid w:val="006F61C3"/>
    <w:rsid w:val="006F6C47"/>
    <w:rsid w:val="006F7E95"/>
    <w:rsid w:val="007073B7"/>
    <w:rsid w:val="00712ADB"/>
    <w:rsid w:val="007130D3"/>
    <w:rsid w:val="00713370"/>
    <w:rsid w:val="007137D6"/>
    <w:rsid w:val="00723C04"/>
    <w:rsid w:val="00724731"/>
    <w:rsid w:val="007247E5"/>
    <w:rsid w:val="00730D45"/>
    <w:rsid w:val="0073308B"/>
    <w:rsid w:val="00742629"/>
    <w:rsid w:val="00743B55"/>
    <w:rsid w:val="00747D05"/>
    <w:rsid w:val="00752670"/>
    <w:rsid w:val="007542B0"/>
    <w:rsid w:val="007608E0"/>
    <w:rsid w:val="00762007"/>
    <w:rsid w:val="00762366"/>
    <w:rsid w:val="007634CE"/>
    <w:rsid w:val="00765958"/>
    <w:rsid w:val="007659F1"/>
    <w:rsid w:val="00770E9E"/>
    <w:rsid w:val="00771707"/>
    <w:rsid w:val="0077267C"/>
    <w:rsid w:val="00774E12"/>
    <w:rsid w:val="00774E30"/>
    <w:rsid w:val="0078236F"/>
    <w:rsid w:val="0078627F"/>
    <w:rsid w:val="007867B8"/>
    <w:rsid w:val="00786DA6"/>
    <w:rsid w:val="00790AF6"/>
    <w:rsid w:val="00791F2F"/>
    <w:rsid w:val="00792A0F"/>
    <w:rsid w:val="007958E6"/>
    <w:rsid w:val="00797561"/>
    <w:rsid w:val="00797BB7"/>
    <w:rsid w:val="007A06CB"/>
    <w:rsid w:val="007A3B87"/>
    <w:rsid w:val="007A55B8"/>
    <w:rsid w:val="007A662C"/>
    <w:rsid w:val="007A79C1"/>
    <w:rsid w:val="007B1EBC"/>
    <w:rsid w:val="007B2DB0"/>
    <w:rsid w:val="007B5B05"/>
    <w:rsid w:val="007C26A2"/>
    <w:rsid w:val="007C2779"/>
    <w:rsid w:val="007C2E36"/>
    <w:rsid w:val="007C5DB2"/>
    <w:rsid w:val="007C7A8C"/>
    <w:rsid w:val="007D23C3"/>
    <w:rsid w:val="007D3EF5"/>
    <w:rsid w:val="007E0A9D"/>
    <w:rsid w:val="007E2CD1"/>
    <w:rsid w:val="007E3997"/>
    <w:rsid w:val="007F14EE"/>
    <w:rsid w:val="007F1968"/>
    <w:rsid w:val="007F346B"/>
    <w:rsid w:val="007F45E4"/>
    <w:rsid w:val="007F5CB6"/>
    <w:rsid w:val="007F6569"/>
    <w:rsid w:val="00800F7F"/>
    <w:rsid w:val="00801FCF"/>
    <w:rsid w:val="00806471"/>
    <w:rsid w:val="00806A01"/>
    <w:rsid w:val="00807AEB"/>
    <w:rsid w:val="008135FF"/>
    <w:rsid w:val="008171D6"/>
    <w:rsid w:val="00820409"/>
    <w:rsid w:val="00820B79"/>
    <w:rsid w:val="00825660"/>
    <w:rsid w:val="00827E21"/>
    <w:rsid w:val="00830460"/>
    <w:rsid w:val="00833240"/>
    <w:rsid w:val="008424BE"/>
    <w:rsid w:val="008519DD"/>
    <w:rsid w:val="00851E3E"/>
    <w:rsid w:val="00856B5F"/>
    <w:rsid w:val="008633A7"/>
    <w:rsid w:val="00865E54"/>
    <w:rsid w:val="0087088F"/>
    <w:rsid w:val="00870C2E"/>
    <w:rsid w:val="008717BC"/>
    <w:rsid w:val="00872B1E"/>
    <w:rsid w:val="008769F7"/>
    <w:rsid w:val="0088228E"/>
    <w:rsid w:val="00882CF7"/>
    <w:rsid w:val="00886FA6"/>
    <w:rsid w:val="008977DE"/>
    <w:rsid w:val="00897A36"/>
    <w:rsid w:val="008A5E8D"/>
    <w:rsid w:val="008A65B2"/>
    <w:rsid w:val="008A66F7"/>
    <w:rsid w:val="008B1C89"/>
    <w:rsid w:val="008B468B"/>
    <w:rsid w:val="008B6EF6"/>
    <w:rsid w:val="008B7076"/>
    <w:rsid w:val="008B708A"/>
    <w:rsid w:val="008C0F80"/>
    <w:rsid w:val="008C4D6A"/>
    <w:rsid w:val="008C5A42"/>
    <w:rsid w:val="008D1F8C"/>
    <w:rsid w:val="008D5CB3"/>
    <w:rsid w:val="008E1221"/>
    <w:rsid w:val="008E1DD7"/>
    <w:rsid w:val="008E2B70"/>
    <w:rsid w:val="008E44ED"/>
    <w:rsid w:val="008E66DB"/>
    <w:rsid w:val="008E6A89"/>
    <w:rsid w:val="008F22EE"/>
    <w:rsid w:val="008F2BCA"/>
    <w:rsid w:val="008F7252"/>
    <w:rsid w:val="008F78D9"/>
    <w:rsid w:val="009005A3"/>
    <w:rsid w:val="00901098"/>
    <w:rsid w:val="00904871"/>
    <w:rsid w:val="00906057"/>
    <w:rsid w:val="00906413"/>
    <w:rsid w:val="0091283D"/>
    <w:rsid w:val="009129F3"/>
    <w:rsid w:val="00913B55"/>
    <w:rsid w:val="00914B7B"/>
    <w:rsid w:val="00915CE4"/>
    <w:rsid w:val="00916396"/>
    <w:rsid w:val="0091726E"/>
    <w:rsid w:val="00917459"/>
    <w:rsid w:val="00917A7E"/>
    <w:rsid w:val="0092046A"/>
    <w:rsid w:val="00920836"/>
    <w:rsid w:val="00920897"/>
    <w:rsid w:val="00921E6B"/>
    <w:rsid w:val="009230E2"/>
    <w:rsid w:val="00924458"/>
    <w:rsid w:val="00926D63"/>
    <w:rsid w:val="009278ED"/>
    <w:rsid w:val="00930A38"/>
    <w:rsid w:val="009332DE"/>
    <w:rsid w:val="00942B9E"/>
    <w:rsid w:val="00947F13"/>
    <w:rsid w:val="0095224B"/>
    <w:rsid w:val="00954A68"/>
    <w:rsid w:val="009553FF"/>
    <w:rsid w:val="00955E1B"/>
    <w:rsid w:val="009572C8"/>
    <w:rsid w:val="009600CA"/>
    <w:rsid w:val="00967BA4"/>
    <w:rsid w:val="009731C1"/>
    <w:rsid w:val="00976539"/>
    <w:rsid w:val="0097729D"/>
    <w:rsid w:val="00983C77"/>
    <w:rsid w:val="009856D5"/>
    <w:rsid w:val="009869DB"/>
    <w:rsid w:val="00990D69"/>
    <w:rsid w:val="0099280D"/>
    <w:rsid w:val="00992DD9"/>
    <w:rsid w:val="009971C0"/>
    <w:rsid w:val="009A28C2"/>
    <w:rsid w:val="009A35D9"/>
    <w:rsid w:val="009A498B"/>
    <w:rsid w:val="009A6DDF"/>
    <w:rsid w:val="009A7703"/>
    <w:rsid w:val="009A77C5"/>
    <w:rsid w:val="009B24B9"/>
    <w:rsid w:val="009B66B0"/>
    <w:rsid w:val="009C015F"/>
    <w:rsid w:val="009C2516"/>
    <w:rsid w:val="009C6BEE"/>
    <w:rsid w:val="009C6F9B"/>
    <w:rsid w:val="009D3126"/>
    <w:rsid w:val="009E0E94"/>
    <w:rsid w:val="009E49ED"/>
    <w:rsid w:val="009E7AD3"/>
    <w:rsid w:val="009F4E67"/>
    <w:rsid w:val="009F6821"/>
    <w:rsid w:val="00A0068D"/>
    <w:rsid w:val="00A00F25"/>
    <w:rsid w:val="00A00F51"/>
    <w:rsid w:val="00A01CE5"/>
    <w:rsid w:val="00A03133"/>
    <w:rsid w:val="00A066B6"/>
    <w:rsid w:val="00A07771"/>
    <w:rsid w:val="00A155E9"/>
    <w:rsid w:val="00A22EAE"/>
    <w:rsid w:val="00A25D9E"/>
    <w:rsid w:val="00A42CDC"/>
    <w:rsid w:val="00A5121B"/>
    <w:rsid w:val="00A549F5"/>
    <w:rsid w:val="00A5528C"/>
    <w:rsid w:val="00A579C4"/>
    <w:rsid w:val="00A60686"/>
    <w:rsid w:val="00A6711E"/>
    <w:rsid w:val="00A72935"/>
    <w:rsid w:val="00A73639"/>
    <w:rsid w:val="00A7664F"/>
    <w:rsid w:val="00A7795A"/>
    <w:rsid w:val="00A805CC"/>
    <w:rsid w:val="00A95865"/>
    <w:rsid w:val="00A9661C"/>
    <w:rsid w:val="00AA0E77"/>
    <w:rsid w:val="00AA5274"/>
    <w:rsid w:val="00AA57F3"/>
    <w:rsid w:val="00AA63F6"/>
    <w:rsid w:val="00AB285F"/>
    <w:rsid w:val="00AC12C7"/>
    <w:rsid w:val="00AC2597"/>
    <w:rsid w:val="00AD0110"/>
    <w:rsid w:val="00AD1ABD"/>
    <w:rsid w:val="00AD25FF"/>
    <w:rsid w:val="00AD3572"/>
    <w:rsid w:val="00AD6270"/>
    <w:rsid w:val="00AD66C7"/>
    <w:rsid w:val="00AD73AE"/>
    <w:rsid w:val="00AE156A"/>
    <w:rsid w:val="00AE1639"/>
    <w:rsid w:val="00AE18B2"/>
    <w:rsid w:val="00AF09FB"/>
    <w:rsid w:val="00AF2693"/>
    <w:rsid w:val="00AF30CC"/>
    <w:rsid w:val="00AF3AB1"/>
    <w:rsid w:val="00AF5426"/>
    <w:rsid w:val="00AF6323"/>
    <w:rsid w:val="00AF72C8"/>
    <w:rsid w:val="00B00F94"/>
    <w:rsid w:val="00B02394"/>
    <w:rsid w:val="00B04EC2"/>
    <w:rsid w:val="00B23ED3"/>
    <w:rsid w:val="00B2751D"/>
    <w:rsid w:val="00B27EF1"/>
    <w:rsid w:val="00B30AE5"/>
    <w:rsid w:val="00B43276"/>
    <w:rsid w:val="00B450AA"/>
    <w:rsid w:val="00B45BFD"/>
    <w:rsid w:val="00B47622"/>
    <w:rsid w:val="00B476E7"/>
    <w:rsid w:val="00B53E97"/>
    <w:rsid w:val="00B57C09"/>
    <w:rsid w:val="00B60995"/>
    <w:rsid w:val="00B61654"/>
    <w:rsid w:val="00B61BBF"/>
    <w:rsid w:val="00B63B5E"/>
    <w:rsid w:val="00B63C09"/>
    <w:rsid w:val="00B6580F"/>
    <w:rsid w:val="00B767DA"/>
    <w:rsid w:val="00B77B66"/>
    <w:rsid w:val="00B8210F"/>
    <w:rsid w:val="00B84ADA"/>
    <w:rsid w:val="00B84F97"/>
    <w:rsid w:val="00B92909"/>
    <w:rsid w:val="00B932AE"/>
    <w:rsid w:val="00B94B21"/>
    <w:rsid w:val="00BA14A9"/>
    <w:rsid w:val="00BA1CCE"/>
    <w:rsid w:val="00BA1DB6"/>
    <w:rsid w:val="00BA391F"/>
    <w:rsid w:val="00BA5352"/>
    <w:rsid w:val="00BB00A4"/>
    <w:rsid w:val="00BC0D6A"/>
    <w:rsid w:val="00BC2E17"/>
    <w:rsid w:val="00BC6474"/>
    <w:rsid w:val="00BC66C2"/>
    <w:rsid w:val="00BD0210"/>
    <w:rsid w:val="00BD0F47"/>
    <w:rsid w:val="00BD1296"/>
    <w:rsid w:val="00BD7336"/>
    <w:rsid w:val="00BE6830"/>
    <w:rsid w:val="00BE749B"/>
    <w:rsid w:val="00BF3837"/>
    <w:rsid w:val="00C02742"/>
    <w:rsid w:val="00C10141"/>
    <w:rsid w:val="00C139AD"/>
    <w:rsid w:val="00C13DF9"/>
    <w:rsid w:val="00C147C8"/>
    <w:rsid w:val="00C2286B"/>
    <w:rsid w:val="00C2332D"/>
    <w:rsid w:val="00C30C15"/>
    <w:rsid w:val="00C3249B"/>
    <w:rsid w:val="00C33E20"/>
    <w:rsid w:val="00C40DE7"/>
    <w:rsid w:val="00C42D81"/>
    <w:rsid w:val="00C43FAC"/>
    <w:rsid w:val="00C47BCF"/>
    <w:rsid w:val="00C54BD5"/>
    <w:rsid w:val="00C6386E"/>
    <w:rsid w:val="00C65076"/>
    <w:rsid w:val="00C65BD3"/>
    <w:rsid w:val="00C7226D"/>
    <w:rsid w:val="00C74437"/>
    <w:rsid w:val="00C80F02"/>
    <w:rsid w:val="00C8447A"/>
    <w:rsid w:val="00C86192"/>
    <w:rsid w:val="00C868CF"/>
    <w:rsid w:val="00C92688"/>
    <w:rsid w:val="00CA30CF"/>
    <w:rsid w:val="00CA46B4"/>
    <w:rsid w:val="00CA6BEB"/>
    <w:rsid w:val="00CB0045"/>
    <w:rsid w:val="00CB214D"/>
    <w:rsid w:val="00CB2E9B"/>
    <w:rsid w:val="00CB460F"/>
    <w:rsid w:val="00CB5120"/>
    <w:rsid w:val="00CB7308"/>
    <w:rsid w:val="00CC05E1"/>
    <w:rsid w:val="00CC1EE6"/>
    <w:rsid w:val="00CC2240"/>
    <w:rsid w:val="00CC4DB4"/>
    <w:rsid w:val="00CC73CE"/>
    <w:rsid w:val="00CC780D"/>
    <w:rsid w:val="00CC79C9"/>
    <w:rsid w:val="00CD17BA"/>
    <w:rsid w:val="00CD181D"/>
    <w:rsid w:val="00CD3037"/>
    <w:rsid w:val="00CE2865"/>
    <w:rsid w:val="00CE45FF"/>
    <w:rsid w:val="00CE5F26"/>
    <w:rsid w:val="00CF44EF"/>
    <w:rsid w:val="00CF6523"/>
    <w:rsid w:val="00D01CEC"/>
    <w:rsid w:val="00D04FA8"/>
    <w:rsid w:val="00D1076B"/>
    <w:rsid w:val="00D113E1"/>
    <w:rsid w:val="00D159A8"/>
    <w:rsid w:val="00D2405C"/>
    <w:rsid w:val="00D30C00"/>
    <w:rsid w:val="00D32EBB"/>
    <w:rsid w:val="00D35652"/>
    <w:rsid w:val="00D36A52"/>
    <w:rsid w:val="00D40F43"/>
    <w:rsid w:val="00D42F82"/>
    <w:rsid w:val="00D43DAD"/>
    <w:rsid w:val="00D44A43"/>
    <w:rsid w:val="00D454DD"/>
    <w:rsid w:val="00D466E2"/>
    <w:rsid w:val="00D47069"/>
    <w:rsid w:val="00D526DD"/>
    <w:rsid w:val="00D55CA0"/>
    <w:rsid w:val="00D665F3"/>
    <w:rsid w:val="00D7418A"/>
    <w:rsid w:val="00D74656"/>
    <w:rsid w:val="00D77BA3"/>
    <w:rsid w:val="00D82BED"/>
    <w:rsid w:val="00D83057"/>
    <w:rsid w:val="00D84FF0"/>
    <w:rsid w:val="00D90508"/>
    <w:rsid w:val="00D943B5"/>
    <w:rsid w:val="00D967DD"/>
    <w:rsid w:val="00D96DF8"/>
    <w:rsid w:val="00D972BE"/>
    <w:rsid w:val="00DA14AC"/>
    <w:rsid w:val="00DA44FB"/>
    <w:rsid w:val="00DA522C"/>
    <w:rsid w:val="00DB5E6D"/>
    <w:rsid w:val="00DC2DE5"/>
    <w:rsid w:val="00DC7038"/>
    <w:rsid w:val="00DD272A"/>
    <w:rsid w:val="00DD3367"/>
    <w:rsid w:val="00DD43CB"/>
    <w:rsid w:val="00DD6687"/>
    <w:rsid w:val="00DE0A75"/>
    <w:rsid w:val="00DE2C13"/>
    <w:rsid w:val="00DE7AF8"/>
    <w:rsid w:val="00DF489D"/>
    <w:rsid w:val="00E0122C"/>
    <w:rsid w:val="00E049E8"/>
    <w:rsid w:val="00E05A5A"/>
    <w:rsid w:val="00E10B9F"/>
    <w:rsid w:val="00E10DEC"/>
    <w:rsid w:val="00E159A7"/>
    <w:rsid w:val="00E177BF"/>
    <w:rsid w:val="00E258E2"/>
    <w:rsid w:val="00E34845"/>
    <w:rsid w:val="00E437ED"/>
    <w:rsid w:val="00E45693"/>
    <w:rsid w:val="00E5019E"/>
    <w:rsid w:val="00E51001"/>
    <w:rsid w:val="00E5426D"/>
    <w:rsid w:val="00E54CC7"/>
    <w:rsid w:val="00E5541A"/>
    <w:rsid w:val="00E67AAD"/>
    <w:rsid w:val="00E72285"/>
    <w:rsid w:val="00E74593"/>
    <w:rsid w:val="00E76FDC"/>
    <w:rsid w:val="00E822E2"/>
    <w:rsid w:val="00E82BA9"/>
    <w:rsid w:val="00E84F3E"/>
    <w:rsid w:val="00E85649"/>
    <w:rsid w:val="00EA06DA"/>
    <w:rsid w:val="00EA3E12"/>
    <w:rsid w:val="00EA5E71"/>
    <w:rsid w:val="00EA6BCA"/>
    <w:rsid w:val="00EA780A"/>
    <w:rsid w:val="00EB4686"/>
    <w:rsid w:val="00EB4EC2"/>
    <w:rsid w:val="00EC0DC3"/>
    <w:rsid w:val="00EC1867"/>
    <w:rsid w:val="00EC3499"/>
    <w:rsid w:val="00EC60B9"/>
    <w:rsid w:val="00ED10A1"/>
    <w:rsid w:val="00ED18E0"/>
    <w:rsid w:val="00ED3495"/>
    <w:rsid w:val="00ED5C91"/>
    <w:rsid w:val="00ED7A2C"/>
    <w:rsid w:val="00EE272F"/>
    <w:rsid w:val="00EE4704"/>
    <w:rsid w:val="00EE4971"/>
    <w:rsid w:val="00EE5AFB"/>
    <w:rsid w:val="00EE5B96"/>
    <w:rsid w:val="00EE639F"/>
    <w:rsid w:val="00EE690D"/>
    <w:rsid w:val="00EF48B9"/>
    <w:rsid w:val="00F0072A"/>
    <w:rsid w:val="00F04072"/>
    <w:rsid w:val="00F045EA"/>
    <w:rsid w:val="00F054D0"/>
    <w:rsid w:val="00F05573"/>
    <w:rsid w:val="00F114C3"/>
    <w:rsid w:val="00F14BDC"/>
    <w:rsid w:val="00F26AF4"/>
    <w:rsid w:val="00F26F38"/>
    <w:rsid w:val="00F314D1"/>
    <w:rsid w:val="00F3217F"/>
    <w:rsid w:val="00F347F8"/>
    <w:rsid w:val="00F34D31"/>
    <w:rsid w:val="00F42410"/>
    <w:rsid w:val="00F43FC2"/>
    <w:rsid w:val="00F4729A"/>
    <w:rsid w:val="00F52FEB"/>
    <w:rsid w:val="00F5358C"/>
    <w:rsid w:val="00F56A81"/>
    <w:rsid w:val="00F57ECD"/>
    <w:rsid w:val="00F6149D"/>
    <w:rsid w:val="00F6606C"/>
    <w:rsid w:val="00F66554"/>
    <w:rsid w:val="00F7017E"/>
    <w:rsid w:val="00F71C26"/>
    <w:rsid w:val="00F72276"/>
    <w:rsid w:val="00F814EB"/>
    <w:rsid w:val="00F8493A"/>
    <w:rsid w:val="00F84E4B"/>
    <w:rsid w:val="00F86FFF"/>
    <w:rsid w:val="00F87D12"/>
    <w:rsid w:val="00F9053C"/>
    <w:rsid w:val="00F90C6A"/>
    <w:rsid w:val="00F942C9"/>
    <w:rsid w:val="00F94B8C"/>
    <w:rsid w:val="00F94BE6"/>
    <w:rsid w:val="00F9700C"/>
    <w:rsid w:val="00F971AE"/>
    <w:rsid w:val="00FA1D9A"/>
    <w:rsid w:val="00FB7FD2"/>
    <w:rsid w:val="00FC0069"/>
    <w:rsid w:val="00FC311D"/>
    <w:rsid w:val="00FC6A3F"/>
    <w:rsid w:val="00FD2C1F"/>
    <w:rsid w:val="00FD77A4"/>
    <w:rsid w:val="00FE3DA3"/>
    <w:rsid w:val="00FE7073"/>
    <w:rsid w:val="00FF448F"/>
    <w:rsid w:val="00FF5D81"/>
    <w:rsid w:val="00FF6262"/>
    <w:rsid w:val="00FF778F"/>
    <w:rsid w:val="011B664C"/>
    <w:rsid w:val="01893C46"/>
    <w:rsid w:val="019F20CA"/>
    <w:rsid w:val="01EB3E23"/>
    <w:rsid w:val="01F03BC0"/>
    <w:rsid w:val="02057F0D"/>
    <w:rsid w:val="02101EB8"/>
    <w:rsid w:val="022777F2"/>
    <w:rsid w:val="022B48AE"/>
    <w:rsid w:val="023C5C7A"/>
    <w:rsid w:val="025D16A8"/>
    <w:rsid w:val="02C16D65"/>
    <w:rsid w:val="02CC3627"/>
    <w:rsid w:val="02CD7EB9"/>
    <w:rsid w:val="02EB4034"/>
    <w:rsid w:val="0306599C"/>
    <w:rsid w:val="034F21AD"/>
    <w:rsid w:val="036A5599"/>
    <w:rsid w:val="036F62D4"/>
    <w:rsid w:val="03D3795E"/>
    <w:rsid w:val="03D76CD2"/>
    <w:rsid w:val="04800661"/>
    <w:rsid w:val="04C971C6"/>
    <w:rsid w:val="04D96921"/>
    <w:rsid w:val="04DC3581"/>
    <w:rsid w:val="04E94E41"/>
    <w:rsid w:val="04EA3E24"/>
    <w:rsid w:val="04FF7545"/>
    <w:rsid w:val="05027CB6"/>
    <w:rsid w:val="05035876"/>
    <w:rsid w:val="05183A9E"/>
    <w:rsid w:val="051C0170"/>
    <w:rsid w:val="051F3CEC"/>
    <w:rsid w:val="05293AD9"/>
    <w:rsid w:val="05566F74"/>
    <w:rsid w:val="05590F2F"/>
    <w:rsid w:val="05CF2E9B"/>
    <w:rsid w:val="05D035AC"/>
    <w:rsid w:val="05D61BF5"/>
    <w:rsid w:val="05DB4857"/>
    <w:rsid w:val="05E63580"/>
    <w:rsid w:val="06150DAA"/>
    <w:rsid w:val="063E1C63"/>
    <w:rsid w:val="06743F82"/>
    <w:rsid w:val="067B62A8"/>
    <w:rsid w:val="068C779D"/>
    <w:rsid w:val="068F176A"/>
    <w:rsid w:val="069F445B"/>
    <w:rsid w:val="06A4021B"/>
    <w:rsid w:val="06AB7903"/>
    <w:rsid w:val="06D71712"/>
    <w:rsid w:val="06E943E2"/>
    <w:rsid w:val="070F5793"/>
    <w:rsid w:val="07103462"/>
    <w:rsid w:val="071E653B"/>
    <w:rsid w:val="072B752D"/>
    <w:rsid w:val="07445F06"/>
    <w:rsid w:val="07773A8D"/>
    <w:rsid w:val="078743B2"/>
    <w:rsid w:val="07A91F52"/>
    <w:rsid w:val="07AF7E3A"/>
    <w:rsid w:val="07BC3839"/>
    <w:rsid w:val="07CE3B91"/>
    <w:rsid w:val="07D27362"/>
    <w:rsid w:val="07EA0781"/>
    <w:rsid w:val="07F011D2"/>
    <w:rsid w:val="07FA219A"/>
    <w:rsid w:val="08152EF1"/>
    <w:rsid w:val="081C7B92"/>
    <w:rsid w:val="083845CA"/>
    <w:rsid w:val="08B96F5C"/>
    <w:rsid w:val="08C178F4"/>
    <w:rsid w:val="08E123EB"/>
    <w:rsid w:val="08E40B0A"/>
    <w:rsid w:val="08ED0E3D"/>
    <w:rsid w:val="08F51FAD"/>
    <w:rsid w:val="09420AFB"/>
    <w:rsid w:val="095F67F0"/>
    <w:rsid w:val="09C613C2"/>
    <w:rsid w:val="09CF02F5"/>
    <w:rsid w:val="09DB4F69"/>
    <w:rsid w:val="09E23546"/>
    <w:rsid w:val="09EC3FCD"/>
    <w:rsid w:val="0A0569B9"/>
    <w:rsid w:val="0A1B2D5C"/>
    <w:rsid w:val="0A3E25DB"/>
    <w:rsid w:val="0A624092"/>
    <w:rsid w:val="0AAE76FC"/>
    <w:rsid w:val="0ABD4B52"/>
    <w:rsid w:val="0ACC6EC6"/>
    <w:rsid w:val="0ACE4C7A"/>
    <w:rsid w:val="0AF32111"/>
    <w:rsid w:val="0AFE3B33"/>
    <w:rsid w:val="0B150B7F"/>
    <w:rsid w:val="0B656D4D"/>
    <w:rsid w:val="0B72042B"/>
    <w:rsid w:val="0B777F89"/>
    <w:rsid w:val="0B7C50DA"/>
    <w:rsid w:val="0B7F3C30"/>
    <w:rsid w:val="0BAE72CA"/>
    <w:rsid w:val="0BD77520"/>
    <w:rsid w:val="0C1C7885"/>
    <w:rsid w:val="0C2810E0"/>
    <w:rsid w:val="0C425BDD"/>
    <w:rsid w:val="0C675732"/>
    <w:rsid w:val="0C695223"/>
    <w:rsid w:val="0C7E5F8C"/>
    <w:rsid w:val="0C8020DB"/>
    <w:rsid w:val="0C90425D"/>
    <w:rsid w:val="0CA16458"/>
    <w:rsid w:val="0CAA684F"/>
    <w:rsid w:val="0CAB5DA0"/>
    <w:rsid w:val="0CDE10EB"/>
    <w:rsid w:val="0CFA6237"/>
    <w:rsid w:val="0D0426DC"/>
    <w:rsid w:val="0D1B0D3A"/>
    <w:rsid w:val="0D1C6718"/>
    <w:rsid w:val="0D361423"/>
    <w:rsid w:val="0D566817"/>
    <w:rsid w:val="0D5C62BE"/>
    <w:rsid w:val="0D5C685B"/>
    <w:rsid w:val="0D761F3A"/>
    <w:rsid w:val="0D8223E8"/>
    <w:rsid w:val="0D847FED"/>
    <w:rsid w:val="0D9552C1"/>
    <w:rsid w:val="0DD93147"/>
    <w:rsid w:val="0DFB1411"/>
    <w:rsid w:val="0E150F3F"/>
    <w:rsid w:val="0E3307EE"/>
    <w:rsid w:val="0E442EC2"/>
    <w:rsid w:val="0E5B2B39"/>
    <w:rsid w:val="0E847AB3"/>
    <w:rsid w:val="0E8814C2"/>
    <w:rsid w:val="0EB12C50"/>
    <w:rsid w:val="0EBA47E2"/>
    <w:rsid w:val="0ECC4537"/>
    <w:rsid w:val="0EF05218"/>
    <w:rsid w:val="0F000F7B"/>
    <w:rsid w:val="0F080F13"/>
    <w:rsid w:val="0F3E0171"/>
    <w:rsid w:val="0F4B669A"/>
    <w:rsid w:val="0F4C39DC"/>
    <w:rsid w:val="0F763E6D"/>
    <w:rsid w:val="0FA22DFA"/>
    <w:rsid w:val="0FBD3C3E"/>
    <w:rsid w:val="0FD549FC"/>
    <w:rsid w:val="0FF00AF0"/>
    <w:rsid w:val="1007440D"/>
    <w:rsid w:val="10595038"/>
    <w:rsid w:val="108641FE"/>
    <w:rsid w:val="108C6BE4"/>
    <w:rsid w:val="108D7ABF"/>
    <w:rsid w:val="10E15539"/>
    <w:rsid w:val="10EE10DD"/>
    <w:rsid w:val="11092D02"/>
    <w:rsid w:val="115540BD"/>
    <w:rsid w:val="115B1D5F"/>
    <w:rsid w:val="11BF6ECB"/>
    <w:rsid w:val="11CC24E1"/>
    <w:rsid w:val="11FF52F6"/>
    <w:rsid w:val="120751C1"/>
    <w:rsid w:val="1209407E"/>
    <w:rsid w:val="12153013"/>
    <w:rsid w:val="124039A6"/>
    <w:rsid w:val="124B7BFB"/>
    <w:rsid w:val="1254397C"/>
    <w:rsid w:val="127C2B9F"/>
    <w:rsid w:val="12807218"/>
    <w:rsid w:val="12A10A91"/>
    <w:rsid w:val="12AC5B52"/>
    <w:rsid w:val="12B77EB0"/>
    <w:rsid w:val="12C239ED"/>
    <w:rsid w:val="12D07473"/>
    <w:rsid w:val="12D44BDC"/>
    <w:rsid w:val="12E14222"/>
    <w:rsid w:val="12E622CB"/>
    <w:rsid w:val="134411BD"/>
    <w:rsid w:val="13480D5A"/>
    <w:rsid w:val="134A4425"/>
    <w:rsid w:val="135F33F3"/>
    <w:rsid w:val="137347CE"/>
    <w:rsid w:val="137A21DE"/>
    <w:rsid w:val="138215D1"/>
    <w:rsid w:val="138938CB"/>
    <w:rsid w:val="13EB3F10"/>
    <w:rsid w:val="13F6470E"/>
    <w:rsid w:val="141C4DF5"/>
    <w:rsid w:val="141F61A3"/>
    <w:rsid w:val="14324730"/>
    <w:rsid w:val="14526597"/>
    <w:rsid w:val="14950F51"/>
    <w:rsid w:val="149C1713"/>
    <w:rsid w:val="149D2E99"/>
    <w:rsid w:val="149F1C9E"/>
    <w:rsid w:val="14A365B9"/>
    <w:rsid w:val="14A57B6B"/>
    <w:rsid w:val="14BF5618"/>
    <w:rsid w:val="151C4CF5"/>
    <w:rsid w:val="153D79E6"/>
    <w:rsid w:val="155B1865"/>
    <w:rsid w:val="15602AD0"/>
    <w:rsid w:val="156100ED"/>
    <w:rsid w:val="15723F04"/>
    <w:rsid w:val="158156D6"/>
    <w:rsid w:val="15A87E20"/>
    <w:rsid w:val="15C57A2D"/>
    <w:rsid w:val="15D20385"/>
    <w:rsid w:val="163F58B2"/>
    <w:rsid w:val="165D4536"/>
    <w:rsid w:val="16765758"/>
    <w:rsid w:val="16790DAE"/>
    <w:rsid w:val="16877182"/>
    <w:rsid w:val="16A10608"/>
    <w:rsid w:val="16D63F21"/>
    <w:rsid w:val="16F35C7F"/>
    <w:rsid w:val="172679A1"/>
    <w:rsid w:val="175F44D4"/>
    <w:rsid w:val="17955C0B"/>
    <w:rsid w:val="179B5001"/>
    <w:rsid w:val="17C1575E"/>
    <w:rsid w:val="17C916E3"/>
    <w:rsid w:val="17F277AA"/>
    <w:rsid w:val="18022B7A"/>
    <w:rsid w:val="181E2C84"/>
    <w:rsid w:val="182D700E"/>
    <w:rsid w:val="184C16EB"/>
    <w:rsid w:val="188D46CF"/>
    <w:rsid w:val="18AB07D7"/>
    <w:rsid w:val="18EA7837"/>
    <w:rsid w:val="19063BB5"/>
    <w:rsid w:val="19092DC9"/>
    <w:rsid w:val="193D413B"/>
    <w:rsid w:val="193E5F3E"/>
    <w:rsid w:val="19455E9D"/>
    <w:rsid w:val="1952091A"/>
    <w:rsid w:val="19662098"/>
    <w:rsid w:val="19790E26"/>
    <w:rsid w:val="197B2BBB"/>
    <w:rsid w:val="198567EB"/>
    <w:rsid w:val="19993440"/>
    <w:rsid w:val="199A7DFD"/>
    <w:rsid w:val="19A675AE"/>
    <w:rsid w:val="19CD3384"/>
    <w:rsid w:val="19F15744"/>
    <w:rsid w:val="19F86B2A"/>
    <w:rsid w:val="1A2558BF"/>
    <w:rsid w:val="1A3D1BB1"/>
    <w:rsid w:val="1A5C25E2"/>
    <w:rsid w:val="1AA64D58"/>
    <w:rsid w:val="1ABA5FDD"/>
    <w:rsid w:val="1AEE4C2C"/>
    <w:rsid w:val="1B4A1E81"/>
    <w:rsid w:val="1B5D2478"/>
    <w:rsid w:val="1B6E68D8"/>
    <w:rsid w:val="1B747F43"/>
    <w:rsid w:val="1B7B6222"/>
    <w:rsid w:val="1B8A2320"/>
    <w:rsid w:val="1B8B3BFB"/>
    <w:rsid w:val="1BC83BAD"/>
    <w:rsid w:val="1BEF5498"/>
    <w:rsid w:val="1BF46E7D"/>
    <w:rsid w:val="1C307659"/>
    <w:rsid w:val="1C322F51"/>
    <w:rsid w:val="1C472014"/>
    <w:rsid w:val="1C4D5B79"/>
    <w:rsid w:val="1C5C03A9"/>
    <w:rsid w:val="1C926830"/>
    <w:rsid w:val="1C9307FC"/>
    <w:rsid w:val="1CA25727"/>
    <w:rsid w:val="1CD72468"/>
    <w:rsid w:val="1CEC71B3"/>
    <w:rsid w:val="1D0E1CDD"/>
    <w:rsid w:val="1D0F7F04"/>
    <w:rsid w:val="1D116B45"/>
    <w:rsid w:val="1D2C7986"/>
    <w:rsid w:val="1D447857"/>
    <w:rsid w:val="1D4E60A1"/>
    <w:rsid w:val="1D552222"/>
    <w:rsid w:val="1D722735"/>
    <w:rsid w:val="1D724738"/>
    <w:rsid w:val="1D860C0C"/>
    <w:rsid w:val="1D886BD9"/>
    <w:rsid w:val="1D896656"/>
    <w:rsid w:val="1DB80D2E"/>
    <w:rsid w:val="1DBF19FC"/>
    <w:rsid w:val="1DC53ABB"/>
    <w:rsid w:val="1DCC10C1"/>
    <w:rsid w:val="1E2B7473"/>
    <w:rsid w:val="1E3137C2"/>
    <w:rsid w:val="1E5A6A1A"/>
    <w:rsid w:val="1E7948A6"/>
    <w:rsid w:val="1E983227"/>
    <w:rsid w:val="1F4C1AB9"/>
    <w:rsid w:val="1F4F16A4"/>
    <w:rsid w:val="1F5E7C06"/>
    <w:rsid w:val="1F5F01C7"/>
    <w:rsid w:val="1F646824"/>
    <w:rsid w:val="1FC61F56"/>
    <w:rsid w:val="1FF70883"/>
    <w:rsid w:val="206B3B6E"/>
    <w:rsid w:val="206C174E"/>
    <w:rsid w:val="207C25DC"/>
    <w:rsid w:val="20A50D17"/>
    <w:rsid w:val="20BE2F2C"/>
    <w:rsid w:val="20D072D2"/>
    <w:rsid w:val="20E234E9"/>
    <w:rsid w:val="20F5028D"/>
    <w:rsid w:val="21244F9D"/>
    <w:rsid w:val="213172AB"/>
    <w:rsid w:val="21375AAF"/>
    <w:rsid w:val="21460235"/>
    <w:rsid w:val="215D5607"/>
    <w:rsid w:val="21605C68"/>
    <w:rsid w:val="21725845"/>
    <w:rsid w:val="218D0A20"/>
    <w:rsid w:val="21AB3514"/>
    <w:rsid w:val="21B214B7"/>
    <w:rsid w:val="21C71905"/>
    <w:rsid w:val="21D703EB"/>
    <w:rsid w:val="21EA1522"/>
    <w:rsid w:val="221D0591"/>
    <w:rsid w:val="22417FB3"/>
    <w:rsid w:val="226D62E5"/>
    <w:rsid w:val="22B11552"/>
    <w:rsid w:val="22DD009C"/>
    <w:rsid w:val="22E558B4"/>
    <w:rsid w:val="22F67E08"/>
    <w:rsid w:val="231735B2"/>
    <w:rsid w:val="233F67F3"/>
    <w:rsid w:val="23473C6A"/>
    <w:rsid w:val="234F0B3F"/>
    <w:rsid w:val="23530233"/>
    <w:rsid w:val="23602E34"/>
    <w:rsid w:val="2361461A"/>
    <w:rsid w:val="23725667"/>
    <w:rsid w:val="238A10C7"/>
    <w:rsid w:val="23AC3459"/>
    <w:rsid w:val="23C6058D"/>
    <w:rsid w:val="23D67CA3"/>
    <w:rsid w:val="241B2DAE"/>
    <w:rsid w:val="24333370"/>
    <w:rsid w:val="24C44B62"/>
    <w:rsid w:val="24DD034D"/>
    <w:rsid w:val="2501458C"/>
    <w:rsid w:val="25043CC9"/>
    <w:rsid w:val="2505174B"/>
    <w:rsid w:val="252E6419"/>
    <w:rsid w:val="253A4C80"/>
    <w:rsid w:val="254C3461"/>
    <w:rsid w:val="256D0B0F"/>
    <w:rsid w:val="257349B4"/>
    <w:rsid w:val="257A3908"/>
    <w:rsid w:val="259C1004"/>
    <w:rsid w:val="25A97B07"/>
    <w:rsid w:val="25AA7ABE"/>
    <w:rsid w:val="26007604"/>
    <w:rsid w:val="26090B29"/>
    <w:rsid w:val="261C2B13"/>
    <w:rsid w:val="262947C4"/>
    <w:rsid w:val="265E66E1"/>
    <w:rsid w:val="266405FB"/>
    <w:rsid w:val="26723813"/>
    <w:rsid w:val="26A05851"/>
    <w:rsid w:val="26AC5B5C"/>
    <w:rsid w:val="26BC60A4"/>
    <w:rsid w:val="26D852DF"/>
    <w:rsid w:val="26E64F0C"/>
    <w:rsid w:val="273B14EB"/>
    <w:rsid w:val="275A4479"/>
    <w:rsid w:val="276749F3"/>
    <w:rsid w:val="27771E3A"/>
    <w:rsid w:val="277D53A8"/>
    <w:rsid w:val="27832998"/>
    <w:rsid w:val="27844138"/>
    <w:rsid w:val="27AE16A9"/>
    <w:rsid w:val="28087783"/>
    <w:rsid w:val="28311E81"/>
    <w:rsid w:val="28CF75AD"/>
    <w:rsid w:val="29186743"/>
    <w:rsid w:val="2941117A"/>
    <w:rsid w:val="29587BE8"/>
    <w:rsid w:val="2968242C"/>
    <w:rsid w:val="29733002"/>
    <w:rsid w:val="297B6446"/>
    <w:rsid w:val="297D575B"/>
    <w:rsid w:val="29E510AC"/>
    <w:rsid w:val="29E7028D"/>
    <w:rsid w:val="29EC5083"/>
    <w:rsid w:val="29FA689B"/>
    <w:rsid w:val="2A4567DC"/>
    <w:rsid w:val="2A482CB6"/>
    <w:rsid w:val="2A565EB8"/>
    <w:rsid w:val="2A6F4FE0"/>
    <w:rsid w:val="2A8B47B0"/>
    <w:rsid w:val="2ACD1187"/>
    <w:rsid w:val="2ACE5F75"/>
    <w:rsid w:val="2AD07BF7"/>
    <w:rsid w:val="2B01603A"/>
    <w:rsid w:val="2B1F45B7"/>
    <w:rsid w:val="2B234615"/>
    <w:rsid w:val="2B314ECC"/>
    <w:rsid w:val="2B404781"/>
    <w:rsid w:val="2B460AA7"/>
    <w:rsid w:val="2B4B2687"/>
    <w:rsid w:val="2BAA0F16"/>
    <w:rsid w:val="2BB232D9"/>
    <w:rsid w:val="2BBC5274"/>
    <w:rsid w:val="2BC739A6"/>
    <w:rsid w:val="2BD95AEF"/>
    <w:rsid w:val="2C136673"/>
    <w:rsid w:val="2C2453F4"/>
    <w:rsid w:val="2C567346"/>
    <w:rsid w:val="2C8D5138"/>
    <w:rsid w:val="2CCF5812"/>
    <w:rsid w:val="2CD34156"/>
    <w:rsid w:val="2CDC08C3"/>
    <w:rsid w:val="2CE6644F"/>
    <w:rsid w:val="2CFA3807"/>
    <w:rsid w:val="2D3C323D"/>
    <w:rsid w:val="2D5F3488"/>
    <w:rsid w:val="2D6504FF"/>
    <w:rsid w:val="2D785CBF"/>
    <w:rsid w:val="2D921B30"/>
    <w:rsid w:val="2DE260CE"/>
    <w:rsid w:val="2DE72CD8"/>
    <w:rsid w:val="2DEC6E42"/>
    <w:rsid w:val="2DEF7CFC"/>
    <w:rsid w:val="2DFA6467"/>
    <w:rsid w:val="2E134206"/>
    <w:rsid w:val="2E1F1D29"/>
    <w:rsid w:val="2E1F32D3"/>
    <w:rsid w:val="2EC410F1"/>
    <w:rsid w:val="2ECD05C3"/>
    <w:rsid w:val="2EF73DFB"/>
    <w:rsid w:val="2F27146A"/>
    <w:rsid w:val="2F7C7A82"/>
    <w:rsid w:val="2F8976D1"/>
    <w:rsid w:val="2FAD1CC5"/>
    <w:rsid w:val="2FB62AD3"/>
    <w:rsid w:val="2FF84E25"/>
    <w:rsid w:val="2FFB45A5"/>
    <w:rsid w:val="30226AEB"/>
    <w:rsid w:val="304714D6"/>
    <w:rsid w:val="30B04157"/>
    <w:rsid w:val="30D10E69"/>
    <w:rsid w:val="310E1C90"/>
    <w:rsid w:val="313A0376"/>
    <w:rsid w:val="31DF6D64"/>
    <w:rsid w:val="31FB410C"/>
    <w:rsid w:val="32007505"/>
    <w:rsid w:val="32517AEA"/>
    <w:rsid w:val="32580482"/>
    <w:rsid w:val="325F25D3"/>
    <w:rsid w:val="32CB659A"/>
    <w:rsid w:val="32CF2F6B"/>
    <w:rsid w:val="330848D9"/>
    <w:rsid w:val="33241E50"/>
    <w:rsid w:val="33664014"/>
    <w:rsid w:val="336978E6"/>
    <w:rsid w:val="339B145F"/>
    <w:rsid w:val="33BD5822"/>
    <w:rsid w:val="33E5252B"/>
    <w:rsid w:val="33E74AA3"/>
    <w:rsid w:val="33F24A86"/>
    <w:rsid w:val="33F753A0"/>
    <w:rsid w:val="33FD3394"/>
    <w:rsid w:val="34012833"/>
    <w:rsid w:val="34093DB4"/>
    <w:rsid w:val="340B4EF1"/>
    <w:rsid w:val="34126ED7"/>
    <w:rsid w:val="345B3CB5"/>
    <w:rsid w:val="34B500FD"/>
    <w:rsid w:val="34EF2573"/>
    <w:rsid w:val="351F694E"/>
    <w:rsid w:val="35436194"/>
    <w:rsid w:val="354C587B"/>
    <w:rsid w:val="3579545F"/>
    <w:rsid w:val="35845BB2"/>
    <w:rsid w:val="358F1DBD"/>
    <w:rsid w:val="35AD4BE8"/>
    <w:rsid w:val="35C209BF"/>
    <w:rsid w:val="35D830F8"/>
    <w:rsid w:val="35F4166F"/>
    <w:rsid w:val="35F92CE0"/>
    <w:rsid w:val="36001F20"/>
    <w:rsid w:val="36146D38"/>
    <w:rsid w:val="36694C45"/>
    <w:rsid w:val="36903E9A"/>
    <w:rsid w:val="369874A7"/>
    <w:rsid w:val="36CC22DA"/>
    <w:rsid w:val="370A55D6"/>
    <w:rsid w:val="37146C57"/>
    <w:rsid w:val="3717022A"/>
    <w:rsid w:val="37264D8C"/>
    <w:rsid w:val="3733163E"/>
    <w:rsid w:val="376E176B"/>
    <w:rsid w:val="377F2F45"/>
    <w:rsid w:val="37910E00"/>
    <w:rsid w:val="379F7872"/>
    <w:rsid w:val="37A82A2C"/>
    <w:rsid w:val="37B3522A"/>
    <w:rsid w:val="37B67899"/>
    <w:rsid w:val="37C71905"/>
    <w:rsid w:val="37D32701"/>
    <w:rsid w:val="37D75EAC"/>
    <w:rsid w:val="37DC6548"/>
    <w:rsid w:val="380065B1"/>
    <w:rsid w:val="38386889"/>
    <w:rsid w:val="384D4C42"/>
    <w:rsid w:val="38550B61"/>
    <w:rsid w:val="385818B1"/>
    <w:rsid w:val="386B10F5"/>
    <w:rsid w:val="386E5180"/>
    <w:rsid w:val="388F33EA"/>
    <w:rsid w:val="38D63989"/>
    <w:rsid w:val="38D76AFC"/>
    <w:rsid w:val="38EB321A"/>
    <w:rsid w:val="393C72A2"/>
    <w:rsid w:val="3951224F"/>
    <w:rsid w:val="3960274B"/>
    <w:rsid w:val="39787B56"/>
    <w:rsid w:val="39872261"/>
    <w:rsid w:val="39953665"/>
    <w:rsid w:val="399F24F2"/>
    <w:rsid w:val="39A750E1"/>
    <w:rsid w:val="39AC7D4B"/>
    <w:rsid w:val="39B85E6D"/>
    <w:rsid w:val="39CD3835"/>
    <w:rsid w:val="39D47D8C"/>
    <w:rsid w:val="39DB1C30"/>
    <w:rsid w:val="39E00ECE"/>
    <w:rsid w:val="39E82BB3"/>
    <w:rsid w:val="3A6D7E97"/>
    <w:rsid w:val="3A8738C1"/>
    <w:rsid w:val="3AAA443D"/>
    <w:rsid w:val="3AAD481A"/>
    <w:rsid w:val="3AB86D77"/>
    <w:rsid w:val="3ABE348D"/>
    <w:rsid w:val="3AE440EB"/>
    <w:rsid w:val="3AFE753A"/>
    <w:rsid w:val="3B1A100D"/>
    <w:rsid w:val="3B1A1964"/>
    <w:rsid w:val="3B324A2F"/>
    <w:rsid w:val="3B4453F8"/>
    <w:rsid w:val="3B630082"/>
    <w:rsid w:val="3B8F01A0"/>
    <w:rsid w:val="3B9349CE"/>
    <w:rsid w:val="3BD26F45"/>
    <w:rsid w:val="3BDC04F6"/>
    <w:rsid w:val="3BE73D03"/>
    <w:rsid w:val="3BFA432D"/>
    <w:rsid w:val="3BFF2F4C"/>
    <w:rsid w:val="3C3D4EB5"/>
    <w:rsid w:val="3C7E3C49"/>
    <w:rsid w:val="3C8101A6"/>
    <w:rsid w:val="3C85339A"/>
    <w:rsid w:val="3C87059B"/>
    <w:rsid w:val="3CA229E6"/>
    <w:rsid w:val="3CDE2CA7"/>
    <w:rsid w:val="3CE2197E"/>
    <w:rsid w:val="3CF3373A"/>
    <w:rsid w:val="3CF92D5F"/>
    <w:rsid w:val="3D250A94"/>
    <w:rsid w:val="3D79343C"/>
    <w:rsid w:val="3D7D7027"/>
    <w:rsid w:val="3D8C258A"/>
    <w:rsid w:val="3D8C2940"/>
    <w:rsid w:val="3D9B6A4C"/>
    <w:rsid w:val="3DCF5F26"/>
    <w:rsid w:val="3DD6761F"/>
    <w:rsid w:val="3DD74B20"/>
    <w:rsid w:val="3DFC712C"/>
    <w:rsid w:val="3DFF1244"/>
    <w:rsid w:val="3E1A79A5"/>
    <w:rsid w:val="3E220248"/>
    <w:rsid w:val="3E5B5797"/>
    <w:rsid w:val="3EBD617F"/>
    <w:rsid w:val="3EE5023D"/>
    <w:rsid w:val="3F6733F9"/>
    <w:rsid w:val="3FA02213"/>
    <w:rsid w:val="3FB92460"/>
    <w:rsid w:val="3FDD4816"/>
    <w:rsid w:val="3FE56D20"/>
    <w:rsid w:val="401C05CD"/>
    <w:rsid w:val="40256A6A"/>
    <w:rsid w:val="40386096"/>
    <w:rsid w:val="4084005C"/>
    <w:rsid w:val="40BD53BC"/>
    <w:rsid w:val="40CA02D0"/>
    <w:rsid w:val="40D62A6A"/>
    <w:rsid w:val="40D85FC7"/>
    <w:rsid w:val="40EC3C25"/>
    <w:rsid w:val="4110479E"/>
    <w:rsid w:val="41603961"/>
    <w:rsid w:val="417E72CF"/>
    <w:rsid w:val="418164BE"/>
    <w:rsid w:val="41932208"/>
    <w:rsid w:val="419973F9"/>
    <w:rsid w:val="419B52B3"/>
    <w:rsid w:val="419C4E4E"/>
    <w:rsid w:val="41AE0B02"/>
    <w:rsid w:val="41C802DD"/>
    <w:rsid w:val="41D42C40"/>
    <w:rsid w:val="41DA2B51"/>
    <w:rsid w:val="41DA4DB1"/>
    <w:rsid w:val="420A779B"/>
    <w:rsid w:val="420C24FD"/>
    <w:rsid w:val="420E6F2F"/>
    <w:rsid w:val="420F1B08"/>
    <w:rsid w:val="424760EA"/>
    <w:rsid w:val="42785EBC"/>
    <w:rsid w:val="428049A5"/>
    <w:rsid w:val="42861883"/>
    <w:rsid w:val="42896EAF"/>
    <w:rsid w:val="429B1A8C"/>
    <w:rsid w:val="42B66D72"/>
    <w:rsid w:val="42B9538F"/>
    <w:rsid w:val="43170DC4"/>
    <w:rsid w:val="43213C6F"/>
    <w:rsid w:val="432340E9"/>
    <w:rsid w:val="43346DAF"/>
    <w:rsid w:val="437E5A03"/>
    <w:rsid w:val="4381385D"/>
    <w:rsid w:val="439C72E6"/>
    <w:rsid w:val="43BF6DCD"/>
    <w:rsid w:val="43E03CC3"/>
    <w:rsid w:val="43EF33B1"/>
    <w:rsid w:val="43FA6097"/>
    <w:rsid w:val="44042A8F"/>
    <w:rsid w:val="4405599A"/>
    <w:rsid w:val="444A1C75"/>
    <w:rsid w:val="4464583D"/>
    <w:rsid w:val="44880057"/>
    <w:rsid w:val="44965651"/>
    <w:rsid w:val="44A11214"/>
    <w:rsid w:val="44BA514C"/>
    <w:rsid w:val="44E25C7D"/>
    <w:rsid w:val="450F3C99"/>
    <w:rsid w:val="454C00BB"/>
    <w:rsid w:val="456033DF"/>
    <w:rsid w:val="456D5720"/>
    <w:rsid w:val="456D6EC0"/>
    <w:rsid w:val="45894D29"/>
    <w:rsid w:val="458D16DD"/>
    <w:rsid w:val="462D5BA5"/>
    <w:rsid w:val="46833218"/>
    <w:rsid w:val="46A66EC0"/>
    <w:rsid w:val="46B23A3E"/>
    <w:rsid w:val="46E721FD"/>
    <w:rsid w:val="46ED60FF"/>
    <w:rsid w:val="46EE17BD"/>
    <w:rsid w:val="47244D07"/>
    <w:rsid w:val="472651AE"/>
    <w:rsid w:val="47292808"/>
    <w:rsid w:val="473E015F"/>
    <w:rsid w:val="475C61BA"/>
    <w:rsid w:val="47646739"/>
    <w:rsid w:val="47793DAF"/>
    <w:rsid w:val="47AD5B76"/>
    <w:rsid w:val="47CB21D4"/>
    <w:rsid w:val="47DF2349"/>
    <w:rsid w:val="47F031D8"/>
    <w:rsid w:val="48134086"/>
    <w:rsid w:val="482F44ED"/>
    <w:rsid w:val="486C0E6A"/>
    <w:rsid w:val="48755A3F"/>
    <w:rsid w:val="48962836"/>
    <w:rsid w:val="48CB1824"/>
    <w:rsid w:val="48F171D7"/>
    <w:rsid w:val="48F32632"/>
    <w:rsid w:val="490276FF"/>
    <w:rsid w:val="49034023"/>
    <w:rsid w:val="490D3CE9"/>
    <w:rsid w:val="49340EE3"/>
    <w:rsid w:val="494401D7"/>
    <w:rsid w:val="495906E1"/>
    <w:rsid w:val="4975705C"/>
    <w:rsid w:val="498A7374"/>
    <w:rsid w:val="49B614AA"/>
    <w:rsid w:val="49C23EA3"/>
    <w:rsid w:val="49D55D48"/>
    <w:rsid w:val="4A6214FB"/>
    <w:rsid w:val="4A68606B"/>
    <w:rsid w:val="4A7E6FF9"/>
    <w:rsid w:val="4A896855"/>
    <w:rsid w:val="4A8D2804"/>
    <w:rsid w:val="4AA24C89"/>
    <w:rsid w:val="4AC01589"/>
    <w:rsid w:val="4AEF6096"/>
    <w:rsid w:val="4B1066A1"/>
    <w:rsid w:val="4B1F5E4F"/>
    <w:rsid w:val="4B3127DF"/>
    <w:rsid w:val="4B6124FB"/>
    <w:rsid w:val="4B6D29E5"/>
    <w:rsid w:val="4B764CF5"/>
    <w:rsid w:val="4B897EF8"/>
    <w:rsid w:val="4BBD5C6C"/>
    <w:rsid w:val="4BCA2848"/>
    <w:rsid w:val="4BDA1E6F"/>
    <w:rsid w:val="4C543366"/>
    <w:rsid w:val="4C585B63"/>
    <w:rsid w:val="4C66113A"/>
    <w:rsid w:val="4C665328"/>
    <w:rsid w:val="4C665905"/>
    <w:rsid w:val="4C667567"/>
    <w:rsid w:val="4C6B006F"/>
    <w:rsid w:val="4CAD12F4"/>
    <w:rsid w:val="4CCD444E"/>
    <w:rsid w:val="4CD76C0F"/>
    <w:rsid w:val="4D015E40"/>
    <w:rsid w:val="4D1B4AB5"/>
    <w:rsid w:val="4D7B29CB"/>
    <w:rsid w:val="4DC866FA"/>
    <w:rsid w:val="4DCB0D28"/>
    <w:rsid w:val="4DD03C33"/>
    <w:rsid w:val="4E082F97"/>
    <w:rsid w:val="4E3978AD"/>
    <w:rsid w:val="4E4762E4"/>
    <w:rsid w:val="4E5A531C"/>
    <w:rsid w:val="4E5B0731"/>
    <w:rsid w:val="4E765B46"/>
    <w:rsid w:val="4E7E569F"/>
    <w:rsid w:val="4E7F4257"/>
    <w:rsid w:val="4E8006A2"/>
    <w:rsid w:val="4E9E074D"/>
    <w:rsid w:val="4EAB3690"/>
    <w:rsid w:val="4EC91027"/>
    <w:rsid w:val="4F59244E"/>
    <w:rsid w:val="4F6F43D1"/>
    <w:rsid w:val="4F7003C5"/>
    <w:rsid w:val="4F8C6175"/>
    <w:rsid w:val="4FB250EF"/>
    <w:rsid w:val="4FC777C2"/>
    <w:rsid w:val="501B2774"/>
    <w:rsid w:val="50763019"/>
    <w:rsid w:val="50772186"/>
    <w:rsid w:val="50C72FA3"/>
    <w:rsid w:val="50DA3CFA"/>
    <w:rsid w:val="51220301"/>
    <w:rsid w:val="513D043E"/>
    <w:rsid w:val="51407CE3"/>
    <w:rsid w:val="51416BF6"/>
    <w:rsid w:val="515E0E0C"/>
    <w:rsid w:val="5167352A"/>
    <w:rsid w:val="517178FD"/>
    <w:rsid w:val="5185603A"/>
    <w:rsid w:val="518B5412"/>
    <w:rsid w:val="51BE2E37"/>
    <w:rsid w:val="51F10018"/>
    <w:rsid w:val="51FE2F14"/>
    <w:rsid w:val="52013E99"/>
    <w:rsid w:val="522030C9"/>
    <w:rsid w:val="524C1C84"/>
    <w:rsid w:val="526265B0"/>
    <w:rsid w:val="52777551"/>
    <w:rsid w:val="52804D5F"/>
    <w:rsid w:val="52AC780F"/>
    <w:rsid w:val="52AD4542"/>
    <w:rsid w:val="52B254A4"/>
    <w:rsid w:val="52B27B64"/>
    <w:rsid w:val="52EA5B23"/>
    <w:rsid w:val="53014423"/>
    <w:rsid w:val="53045B99"/>
    <w:rsid w:val="531B55BF"/>
    <w:rsid w:val="53200157"/>
    <w:rsid w:val="5389045E"/>
    <w:rsid w:val="53A046B9"/>
    <w:rsid w:val="53A4640B"/>
    <w:rsid w:val="53EC2613"/>
    <w:rsid w:val="53F97B5C"/>
    <w:rsid w:val="541803AA"/>
    <w:rsid w:val="5462093E"/>
    <w:rsid w:val="54772DEC"/>
    <w:rsid w:val="54A85160"/>
    <w:rsid w:val="54B92D87"/>
    <w:rsid w:val="54BB22FB"/>
    <w:rsid w:val="55543939"/>
    <w:rsid w:val="55870307"/>
    <w:rsid w:val="558F2A98"/>
    <w:rsid w:val="5596064E"/>
    <w:rsid w:val="55B75CCA"/>
    <w:rsid w:val="56055C83"/>
    <w:rsid w:val="561A72B4"/>
    <w:rsid w:val="563D1C38"/>
    <w:rsid w:val="5670158C"/>
    <w:rsid w:val="5699469F"/>
    <w:rsid w:val="56994715"/>
    <w:rsid w:val="56A80754"/>
    <w:rsid w:val="56B95D55"/>
    <w:rsid w:val="56D65686"/>
    <w:rsid w:val="56F377CF"/>
    <w:rsid w:val="56F43DE6"/>
    <w:rsid w:val="570815B3"/>
    <w:rsid w:val="571E789E"/>
    <w:rsid w:val="574E17E2"/>
    <w:rsid w:val="576D19D8"/>
    <w:rsid w:val="578A6C00"/>
    <w:rsid w:val="57FA71C3"/>
    <w:rsid w:val="58021542"/>
    <w:rsid w:val="580674C9"/>
    <w:rsid w:val="58372B17"/>
    <w:rsid w:val="587D65C9"/>
    <w:rsid w:val="58F55680"/>
    <w:rsid w:val="58FD2698"/>
    <w:rsid w:val="59185E5B"/>
    <w:rsid w:val="59435EC1"/>
    <w:rsid w:val="5954400E"/>
    <w:rsid w:val="59BB4435"/>
    <w:rsid w:val="59E82560"/>
    <w:rsid w:val="5A176192"/>
    <w:rsid w:val="5A3D42C8"/>
    <w:rsid w:val="5A5C1C9E"/>
    <w:rsid w:val="5A65437A"/>
    <w:rsid w:val="5A664108"/>
    <w:rsid w:val="5A917C5C"/>
    <w:rsid w:val="5A95079C"/>
    <w:rsid w:val="5A9F5F5E"/>
    <w:rsid w:val="5AA94521"/>
    <w:rsid w:val="5AD659DE"/>
    <w:rsid w:val="5ADF781C"/>
    <w:rsid w:val="5AE902CC"/>
    <w:rsid w:val="5B082CDA"/>
    <w:rsid w:val="5B2F1B81"/>
    <w:rsid w:val="5BC6181D"/>
    <w:rsid w:val="5BDC315D"/>
    <w:rsid w:val="5BE3590F"/>
    <w:rsid w:val="5BE8766C"/>
    <w:rsid w:val="5C24489B"/>
    <w:rsid w:val="5C3F7EA2"/>
    <w:rsid w:val="5C4F4C71"/>
    <w:rsid w:val="5C536140"/>
    <w:rsid w:val="5C7B3A2F"/>
    <w:rsid w:val="5C845CE9"/>
    <w:rsid w:val="5CA56395"/>
    <w:rsid w:val="5CAE1D2D"/>
    <w:rsid w:val="5CDD7EE7"/>
    <w:rsid w:val="5D272B0D"/>
    <w:rsid w:val="5D584A12"/>
    <w:rsid w:val="5D5C4367"/>
    <w:rsid w:val="5D7B695C"/>
    <w:rsid w:val="5D971565"/>
    <w:rsid w:val="5D9C06AB"/>
    <w:rsid w:val="5DD812CB"/>
    <w:rsid w:val="5DEA0BBF"/>
    <w:rsid w:val="5E2721B3"/>
    <w:rsid w:val="5E5C6A38"/>
    <w:rsid w:val="5E8C04DB"/>
    <w:rsid w:val="5E9910E6"/>
    <w:rsid w:val="5EB07142"/>
    <w:rsid w:val="5EB34C8F"/>
    <w:rsid w:val="5F32415F"/>
    <w:rsid w:val="5F3E47D0"/>
    <w:rsid w:val="5F5F7405"/>
    <w:rsid w:val="5F6A2FEB"/>
    <w:rsid w:val="5F7C5183"/>
    <w:rsid w:val="5F861978"/>
    <w:rsid w:val="5FCD5344"/>
    <w:rsid w:val="5FE9465F"/>
    <w:rsid w:val="6027712F"/>
    <w:rsid w:val="60790CD5"/>
    <w:rsid w:val="608D150F"/>
    <w:rsid w:val="60925FC0"/>
    <w:rsid w:val="60BA5359"/>
    <w:rsid w:val="60E22854"/>
    <w:rsid w:val="60F913D8"/>
    <w:rsid w:val="6120055F"/>
    <w:rsid w:val="61574EF8"/>
    <w:rsid w:val="61714A58"/>
    <w:rsid w:val="618C6CAE"/>
    <w:rsid w:val="61B2747F"/>
    <w:rsid w:val="61B47B83"/>
    <w:rsid w:val="61BE4076"/>
    <w:rsid w:val="61D7288E"/>
    <w:rsid w:val="61EB4092"/>
    <w:rsid w:val="622436B5"/>
    <w:rsid w:val="628759A7"/>
    <w:rsid w:val="62A938E6"/>
    <w:rsid w:val="62AE0F21"/>
    <w:rsid w:val="62CC5CA6"/>
    <w:rsid w:val="62F97A6F"/>
    <w:rsid w:val="634B00DE"/>
    <w:rsid w:val="638C7755"/>
    <w:rsid w:val="63A27A7C"/>
    <w:rsid w:val="63C2729B"/>
    <w:rsid w:val="63C91A92"/>
    <w:rsid w:val="63F90CAE"/>
    <w:rsid w:val="641236A1"/>
    <w:rsid w:val="641B0E4B"/>
    <w:rsid w:val="644D4E96"/>
    <w:rsid w:val="64676928"/>
    <w:rsid w:val="646B1319"/>
    <w:rsid w:val="64B45983"/>
    <w:rsid w:val="64B95CB3"/>
    <w:rsid w:val="64E241E9"/>
    <w:rsid w:val="64E96B1C"/>
    <w:rsid w:val="64FD5A36"/>
    <w:rsid w:val="65033347"/>
    <w:rsid w:val="65104BDB"/>
    <w:rsid w:val="651720C2"/>
    <w:rsid w:val="6531593B"/>
    <w:rsid w:val="65472862"/>
    <w:rsid w:val="656F3B19"/>
    <w:rsid w:val="65875884"/>
    <w:rsid w:val="65B85B54"/>
    <w:rsid w:val="65C810A7"/>
    <w:rsid w:val="65D96F58"/>
    <w:rsid w:val="65F52031"/>
    <w:rsid w:val="6606652F"/>
    <w:rsid w:val="66090FCB"/>
    <w:rsid w:val="66130654"/>
    <w:rsid w:val="661676E8"/>
    <w:rsid w:val="66257ED8"/>
    <w:rsid w:val="662C40AE"/>
    <w:rsid w:val="662E7B93"/>
    <w:rsid w:val="66347785"/>
    <w:rsid w:val="664040E2"/>
    <w:rsid w:val="664200E2"/>
    <w:rsid w:val="664F2B2C"/>
    <w:rsid w:val="665B6478"/>
    <w:rsid w:val="665C07DE"/>
    <w:rsid w:val="66711DA5"/>
    <w:rsid w:val="66AA71B0"/>
    <w:rsid w:val="6709601B"/>
    <w:rsid w:val="673F7E79"/>
    <w:rsid w:val="67811078"/>
    <w:rsid w:val="67823345"/>
    <w:rsid w:val="679256E0"/>
    <w:rsid w:val="67DD0449"/>
    <w:rsid w:val="67F91F8D"/>
    <w:rsid w:val="67FC18D3"/>
    <w:rsid w:val="67FF52AE"/>
    <w:rsid w:val="682538D3"/>
    <w:rsid w:val="685F50E4"/>
    <w:rsid w:val="68751439"/>
    <w:rsid w:val="68905426"/>
    <w:rsid w:val="68FC7FD8"/>
    <w:rsid w:val="693260D5"/>
    <w:rsid w:val="69401704"/>
    <w:rsid w:val="69842EAC"/>
    <w:rsid w:val="699221C8"/>
    <w:rsid w:val="699A25C0"/>
    <w:rsid w:val="69BC3717"/>
    <w:rsid w:val="69DD52B6"/>
    <w:rsid w:val="69DF0EE7"/>
    <w:rsid w:val="6A076820"/>
    <w:rsid w:val="6A287DCA"/>
    <w:rsid w:val="6A2F1187"/>
    <w:rsid w:val="6A54030C"/>
    <w:rsid w:val="6A617017"/>
    <w:rsid w:val="6A692898"/>
    <w:rsid w:val="6AA06F8C"/>
    <w:rsid w:val="6ACB24EF"/>
    <w:rsid w:val="6ACE20D8"/>
    <w:rsid w:val="6AD76E2C"/>
    <w:rsid w:val="6AE04D63"/>
    <w:rsid w:val="6AF7486D"/>
    <w:rsid w:val="6AF911D0"/>
    <w:rsid w:val="6B2816D2"/>
    <w:rsid w:val="6B4A6F94"/>
    <w:rsid w:val="6B5D176C"/>
    <w:rsid w:val="6BDB3A77"/>
    <w:rsid w:val="6BEE421F"/>
    <w:rsid w:val="6BF214FE"/>
    <w:rsid w:val="6BF94C8B"/>
    <w:rsid w:val="6C041022"/>
    <w:rsid w:val="6C1C245F"/>
    <w:rsid w:val="6C503DE8"/>
    <w:rsid w:val="6C8C20FA"/>
    <w:rsid w:val="6C985170"/>
    <w:rsid w:val="6CC27A7A"/>
    <w:rsid w:val="6CC32860"/>
    <w:rsid w:val="6CD77E2F"/>
    <w:rsid w:val="6D131A7B"/>
    <w:rsid w:val="6D1D20A0"/>
    <w:rsid w:val="6D2974E1"/>
    <w:rsid w:val="6D5360A5"/>
    <w:rsid w:val="6D672999"/>
    <w:rsid w:val="6D717ED7"/>
    <w:rsid w:val="6D763A57"/>
    <w:rsid w:val="6D7829EA"/>
    <w:rsid w:val="6DA67C2B"/>
    <w:rsid w:val="6DD20D78"/>
    <w:rsid w:val="6DD2552B"/>
    <w:rsid w:val="6DD562B0"/>
    <w:rsid w:val="6DF259A9"/>
    <w:rsid w:val="6E0551E8"/>
    <w:rsid w:val="6E6846C2"/>
    <w:rsid w:val="6EC754BC"/>
    <w:rsid w:val="6EF954D9"/>
    <w:rsid w:val="6EFF280C"/>
    <w:rsid w:val="6F282B6D"/>
    <w:rsid w:val="6F4C4A13"/>
    <w:rsid w:val="6F59401E"/>
    <w:rsid w:val="6F6C2E77"/>
    <w:rsid w:val="6F72247B"/>
    <w:rsid w:val="6F73064B"/>
    <w:rsid w:val="6F842369"/>
    <w:rsid w:val="6F94661F"/>
    <w:rsid w:val="6F96698D"/>
    <w:rsid w:val="6FA16894"/>
    <w:rsid w:val="6FB30025"/>
    <w:rsid w:val="6FCD1397"/>
    <w:rsid w:val="6FD90205"/>
    <w:rsid w:val="70494955"/>
    <w:rsid w:val="70586D29"/>
    <w:rsid w:val="705904AC"/>
    <w:rsid w:val="705C5E4B"/>
    <w:rsid w:val="70A66B55"/>
    <w:rsid w:val="70AB4E10"/>
    <w:rsid w:val="70B32A80"/>
    <w:rsid w:val="70CB3A7C"/>
    <w:rsid w:val="70F70071"/>
    <w:rsid w:val="70F83F68"/>
    <w:rsid w:val="70FA1B82"/>
    <w:rsid w:val="71272FCF"/>
    <w:rsid w:val="71311253"/>
    <w:rsid w:val="71454606"/>
    <w:rsid w:val="714B1A51"/>
    <w:rsid w:val="715475C9"/>
    <w:rsid w:val="7172378A"/>
    <w:rsid w:val="718F36E5"/>
    <w:rsid w:val="71920384"/>
    <w:rsid w:val="71A43321"/>
    <w:rsid w:val="71FA3814"/>
    <w:rsid w:val="720C25BC"/>
    <w:rsid w:val="72210E53"/>
    <w:rsid w:val="722E1386"/>
    <w:rsid w:val="724B5893"/>
    <w:rsid w:val="72C650AD"/>
    <w:rsid w:val="72CC169E"/>
    <w:rsid w:val="72D75477"/>
    <w:rsid w:val="731F586B"/>
    <w:rsid w:val="73411C8D"/>
    <w:rsid w:val="73675410"/>
    <w:rsid w:val="736D61CE"/>
    <w:rsid w:val="737A7A6E"/>
    <w:rsid w:val="737E7809"/>
    <w:rsid w:val="73A225C1"/>
    <w:rsid w:val="73AF1A71"/>
    <w:rsid w:val="73B327ED"/>
    <w:rsid w:val="73BE1858"/>
    <w:rsid w:val="73C17842"/>
    <w:rsid w:val="73D0018A"/>
    <w:rsid w:val="73D551DB"/>
    <w:rsid w:val="73D726C3"/>
    <w:rsid w:val="73DA2455"/>
    <w:rsid w:val="73E358EF"/>
    <w:rsid w:val="73E950D7"/>
    <w:rsid w:val="73F2213B"/>
    <w:rsid w:val="74042666"/>
    <w:rsid w:val="74042F1E"/>
    <w:rsid w:val="74061DEB"/>
    <w:rsid w:val="741D7EF4"/>
    <w:rsid w:val="742145D3"/>
    <w:rsid w:val="7444261A"/>
    <w:rsid w:val="744D618C"/>
    <w:rsid w:val="745B5755"/>
    <w:rsid w:val="745C2B27"/>
    <w:rsid w:val="74626D97"/>
    <w:rsid w:val="748C51C1"/>
    <w:rsid w:val="7499630F"/>
    <w:rsid w:val="74B726B6"/>
    <w:rsid w:val="74C612C6"/>
    <w:rsid w:val="750F0DEC"/>
    <w:rsid w:val="751E691B"/>
    <w:rsid w:val="75242847"/>
    <w:rsid w:val="75397E4D"/>
    <w:rsid w:val="753B085D"/>
    <w:rsid w:val="753B781D"/>
    <w:rsid w:val="756D3425"/>
    <w:rsid w:val="758B6575"/>
    <w:rsid w:val="759D6C36"/>
    <w:rsid w:val="759E676D"/>
    <w:rsid w:val="75A810AA"/>
    <w:rsid w:val="75B34199"/>
    <w:rsid w:val="75C13CDD"/>
    <w:rsid w:val="75CD1B97"/>
    <w:rsid w:val="75E42410"/>
    <w:rsid w:val="75EA7EE7"/>
    <w:rsid w:val="75EF16C8"/>
    <w:rsid w:val="75EF6887"/>
    <w:rsid w:val="75FF328D"/>
    <w:rsid w:val="7612197C"/>
    <w:rsid w:val="761C78CA"/>
    <w:rsid w:val="762404B5"/>
    <w:rsid w:val="76254540"/>
    <w:rsid w:val="762E5158"/>
    <w:rsid w:val="763B0BD0"/>
    <w:rsid w:val="767D680B"/>
    <w:rsid w:val="76845697"/>
    <w:rsid w:val="76925F5D"/>
    <w:rsid w:val="769F2D8A"/>
    <w:rsid w:val="76B43049"/>
    <w:rsid w:val="76B959AD"/>
    <w:rsid w:val="76F86FF8"/>
    <w:rsid w:val="76FE2720"/>
    <w:rsid w:val="76FE5846"/>
    <w:rsid w:val="770F1024"/>
    <w:rsid w:val="77707E41"/>
    <w:rsid w:val="778434F1"/>
    <w:rsid w:val="779A58C6"/>
    <w:rsid w:val="77A06AA6"/>
    <w:rsid w:val="77A12C86"/>
    <w:rsid w:val="77D46C85"/>
    <w:rsid w:val="77E01688"/>
    <w:rsid w:val="77EA00AD"/>
    <w:rsid w:val="786B2FFB"/>
    <w:rsid w:val="786D631A"/>
    <w:rsid w:val="787E4803"/>
    <w:rsid w:val="78816930"/>
    <w:rsid w:val="78A8024C"/>
    <w:rsid w:val="78B77273"/>
    <w:rsid w:val="78D2219A"/>
    <w:rsid w:val="790E0F5E"/>
    <w:rsid w:val="79124B2C"/>
    <w:rsid w:val="792D0059"/>
    <w:rsid w:val="79363BDC"/>
    <w:rsid w:val="79472AF4"/>
    <w:rsid w:val="79655DFD"/>
    <w:rsid w:val="798D46D3"/>
    <w:rsid w:val="799273E7"/>
    <w:rsid w:val="79A55003"/>
    <w:rsid w:val="79BB41A2"/>
    <w:rsid w:val="79CA4A60"/>
    <w:rsid w:val="7A0C7F77"/>
    <w:rsid w:val="7A723FDA"/>
    <w:rsid w:val="7A8E221F"/>
    <w:rsid w:val="7A9E02BB"/>
    <w:rsid w:val="7AB122FC"/>
    <w:rsid w:val="7ABE5FA8"/>
    <w:rsid w:val="7AE34581"/>
    <w:rsid w:val="7AF96E04"/>
    <w:rsid w:val="7AFD11C7"/>
    <w:rsid w:val="7B1F53BB"/>
    <w:rsid w:val="7B4B35A7"/>
    <w:rsid w:val="7B7264DC"/>
    <w:rsid w:val="7B807E05"/>
    <w:rsid w:val="7B891DA8"/>
    <w:rsid w:val="7BAD7E77"/>
    <w:rsid w:val="7BB271F7"/>
    <w:rsid w:val="7BBE1A16"/>
    <w:rsid w:val="7BC26F0E"/>
    <w:rsid w:val="7BD328B6"/>
    <w:rsid w:val="7BEC18D9"/>
    <w:rsid w:val="7C6A4692"/>
    <w:rsid w:val="7CA23AF6"/>
    <w:rsid w:val="7CB32C10"/>
    <w:rsid w:val="7CD90599"/>
    <w:rsid w:val="7CE17E42"/>
    <w:rsid w:val="7CE56D73"/>
    <w:rsid w:val="7D244786"/>
    <w:rsid w:val="7D372041"/>
    <w:rsid w:val="7D376838"/>
    <w:rsid w:val="7D3E74D2"/>
    <w:rsid w:val="7D487E2A"/>
    <w:rsid w:val="7D4A0889"/>
    <w:rsid w:val="7D5E0D6E"/>
    <w:rsid w:val="7D746DDA"/>
    <w:rsid w:val="7D891584"/>
    <w:rsid w:val="7DA11AC2"/>
    <w:rsid w:val="7DAC4523"/>
    <w:rsid w:val="7DB83270"/>
    <w:rsid w:val="7DBA3FA6"/>
    <w:rsid w:val="7DD328F9"/>
    <w:rsid w:val="7DFE2FB2"/>
    <w:rsid w:val="7E274CEB"/>
    <w:rsid w:val="7E286822"/>
    <w:rsid w:val="7E957859"/>
    <w:rsid w:val="7E9A7E78"/>
    <w:rsid w:val="7EA63A70"/>
    <w:rsid w:val="7EC56245"/>
    <w:rsid w:val="7ECF7BB9"/>
    <w:rsid w:val="7ED14F91"/>
    <w:rsid w:val="7EE31C26"/>
    <w:rsid w:val="7EEA126C"/>
    <w:rsid w:val="7F1F7A17"/>
    <w:rsid w:val="7F221118"/>
    <w:rsid w:val="7F5232CB"/>
    <w:rsid w:val="7F707995"/>
    <w:rsid w:val="7F9D0F41"/>
    <w:rsid w:val="7FC8693D"/>
    <w:rsid w:val="7FCC64BB"/>
    <w:rsid w:val="7FE242CB"/>
    <w:rsid w:val="7FE56FE4"/>
    <w:rsid w:val="7FF0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华文中宋"/>
      <w:b/>
      <w:bCs/>
      <w:kern w:val="44"/>
      <w:sz w:val="32"/>
      <w:szCs w:val="44"/>
    </w:rPr>
  </w:style>
  <w:style w:type="paragraph" w:styleId="3">
    <w:name w:val="heading 2"/>
    <w:basedOn w:val="1"/>
    <w:next w:val="1"/>
    <w:link w:val="47"/>
    <w:autoRedefine/>
    <w:qFormat/>
    <w:uiPriority w:val="0"/>
    <w:pPr>
      <w:keepNext/>
      <w:keepLines/>
      <w:spacing w:before="260" w:after="260" w:line="416" w:lineRule="auto"/>
      <w:outlineLvl w:val="1"/>
    </w:pPr>
    <w:rPr>
      <w:rFonts w:hint="eastAsia" w:ascii="Arial" w:hAnsi="Arial" w:eastAsia="黑体"/>
      <w:b/>
      <w:bCs/>
      <w:sz w:val="32"/>
      <w:szCs w:val="32"/>
    </w:rPr>
  </w:style>
  <w:style w:type="paragraph" w:styleId="4">
    <w:name w:val="heading 3"/>
    <w:basedOn w:val="1"/>
    <w:next w:val="5"/>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line="240" w:lineRule="exact"/>
      <w:outlineLvl w:val="3"/>
    </w:pPr>
    <w:rPr>
      <w:rFonts w:ascii="Arial" w:hAnsi="Arial" w:eastAsia="仿宋_GB2312"/>
      <w:b/>
      <w:sz w:val="18"/>
      <w:szCs w:val="32"/>
    </w:rPr>
  </w:style>
  <w:style w:type="paragraph" w:styleId="7">
    <w:name w:val="heading 5"/>
    <w:basedOn w:val="1"/>
    <w:next w:val="1"/>
    <w:autoRedefine/>
    <w:qFormat/>
    <w:uiPriority w:val="0"/>
    <w:pPr>
      <w:keepNext/>
      <w:widowControl/>
      <w:spacing w:line="340" w:lineRule="exact"/>
      <w:ind w:firstLine="280" w:firstLineChars="100"/>
      <w:outlineLvl w:val="4"/>
    </w:pPr>
    <w:rPr>
      <w:rFonts w:ascii="仿宋_GB2312" w:eastAsia="仿宋_GB2312"/>
      <w:sz w:val="28"/>
    </w:rPr>
  </w:style>
  <w:style w:type="paragraph" w:styleId="8">
    <w:name w:val="heading 6"/>
    <w:basedOn w:val="1"/>
    <w:next w:val="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8"/>
    <w:autoRedefine/>
    <w:qFormat/>
    <w:uiPriority w:val="99"/>
    <w:pPr>
      <w:ind w:firstLine="420" w:firstLineChars="200"/>
    </w:pPr>
  </w:style>
  <w:style w:type="paragraph" w:styleId="12">
    <w:name w:val="index 5"/>
    <w:basedOn w:val="1"/>
    <w:next w:val="1"/>
    <w:autoRedefine/>
    <w:semiHidden/>
    <w:qFormat/>
    <w:uiPriority w:val="0"/>
    <w:pPr>
      <w:autoSpaceDE w:val="0"/>
      <w:autoSpaceDN w:val="0"/>
      <w:spacing w:line="360" w:lineRule="auto"/>
      <w:ind w:left="800" w:leftChars="800"/>
    </w:pPr>
    <w:rPr>
      <w:sz w:val="24"/>
    </w:rPr>
  </w:style>
  <w:style w:type="paragraph" w:styleId="13">
    <w:name w:val="Document Map"/>
    <w:basedOn w:val="1"/>
    <w:autoRedefine/>
    <w:semiHidden/>
    <w:qFormat/>
    <w:uiPriority w:val="0"/>
    <w:pPr>
      <w:shd w:val="clear" w:color="auto" w:fill="000080"/>
    </w:pPr>
  </w:style>
  <w:style w:type="paragraph" w:styleId="14">
    <w:name w:val="annotation text"/>
    <w:basedOn w:val="1"/>
    <w:link w:val="49"/>
    <w:autoRedefine/>
    <w:qFormat/>
    <w:uiPriority w:val="0"/>
    <w:pPr>
      <w:jc w:val="left"/>
    </w:pPr>
  </w:style>
  <w:style w:type="paragraph" w:styleId="15">
    <w:name w:val="Body Text 3"/>
    <w:basedOn w:val="1"/>
    <w:autoRedefine/>
    <w:qFormat/>
    <w:uiPriority w:val="0"/>
    <w:pPr>
      <w:spacing w:line="80" w:lineRule="atLeast"/>
    </w:pPr>
    <w:rPr>
      <w:rFonts w:ascii="楷体_GB2312" w:eastAsia="楷体_GB2312"/>
      <w:sz w:val="28"/>
    </w:rPr>
  </w:style>
  <w:style w:type="paragraph" w:styleId="16">
    <w:name w:val="Body Text"/>
    <w:basedOn w:val="1"/>
    <w:link w:val="50"/>
    <w:autoRedefine/>
    <w:qFormat/>
    <w:uiPriority w:val="0"/>
    <w:rPr>
      <w:rFonts w:eastAsia="楷体_GB2312"/>
      <w:sz w:val="30"/>
      <w:szCs w:val="20"/>
    </w:rPr>
  </w:style>
  <w:style w:type="paragraph" w:styleId="17">
    <w:name w:val="Body Text Indent"/>
    <w:basedOn w:val="1"/>
    <w:next w:val="1"/>
    <w:autoRedefine/>
    <w:qFormat/>
    <w:uiPriority w:val="0"/>
    <w:pPr>
      <w:ind w:firstLine="540"/>
    </w:pPr>
    <w:rPr>
      <w:rFonts w:eastAsia="楷体_GB2312"/>
      <w:sz w:val="30"/>
      <w:szCs w:val="20"/>
    </w:rPr>
  </w:style>
  <w:style w:type="paragraph" w:styleId="18">
    <w:name w:val="Plain Text"/>
    <w:basedOn w:val="1"/>
    <w:link w:val="53"/>
    <w:autoRedefine/>
    <w:qFormat/>
    <w:uiPriority w:val="0"/>
    <w:rPr>
      <w:rFonts w:hint="eastAsia" w:ascii="宋体" w:hAnsi="Courier New"/>
      <w:szCs w:val="20"/>
    </w:rPr>
  </w:style>
  <w:style w:type="paragraph" w:styleId="19">
    <w:name w:val="Date"/>
    <w:basedOn w:val="1"/>
    <w:next w:val="1"/>
    <w:autoRedefine/>
    <w:qFormat/>
    <w:uiPriority w:val="0"/>
    <w:rPr>
      <w:sz w:val="24"/>
      <w:szCs w:val="20"/>
    </w:rPr>
  </w:style>
  <w:style w:type="paragraph" w:styleId="20">
    <w:name w:val="Body Text Indent 2"/>
    <w:basedOn w:val="1"/>
    <w:autoRedefine/>
    <w:qFormat/>
    <w:uiPriority w:val="0"/>
    <w:pPr>
      <w:spacing w:after="120" w:line="480" w:lineRule="auto"/>
      <w:ind w:left="420" w:leftChars="200"/>
    </w:pPr>
  </w:style>
  <w:style w:type="paragraph" w:styleId="21">
    <w:name w:val="Balloon Text"/>
    <w:basedOn w:val="1"/>
    <w:autoRedefine/>
    <w:qFormat/>
    <w:uiPriority w:val="0"/>
    <w:rPr>
      <w:sz w:val="18"/>
      <w:szCs w:val="18"/>
    </w:rPr>
  </w:style>
  <w:style w:type="paragraph" w:styleId="22">
    <w:name w:val="footer"/>
    <w:basedOn w:val="1"/>
    <w:link w:val="54"/>
    <w:autoRedefine/>
    <w:qFormat/>
    <w:uiPriority w:val="0"/>
    <w:pPr>
      <w:tabs>
        <w:tab w:val="center" w:pos="4153"/>
        <w:tab w:val="right" w:pos="8306"/>
      </w:tabs>
      <w:snapToGrid w:val="0"/>
      <w:jc w:val="left"/>
    </w:pPr>
    <w:rPr>
      <w:rFonts w:hint="eastAsia"/>
      <w:sz w:val="18"/>
      <w:szCs w:val="18"/>
    </w:rPr>
  </w:style>
  <w:style w:type="paragraph" w:styleId="23">
    <w:name w:val="header"/>
    <w:basedOn w:val="1"/>
    <w:link w:val="55"/>
    <w:autoRedefine/>
    <w:qFormat/>
    <w:uiPriority w:val="0"/>
    <w:pPr>
      <w:pBdr>
        <w:bottom w:val="single" w:color="auto" w:sz="6" w:space="1"/>
      </w:pBdr>
      <w:tabs>
        <w:tab w:val="center" w:pos="4153"/>
        <w:tab w:val="right" w:pos="8306"/>
      </w:tabs>
      <w:snapToGrid w:val="0"/>
      <w:jc w:val="center"/>
    </w:pPr>
    <w:rPr>
      <w:rFonts w:hint="eastAsia"/>
      <w:sz w:val="18"/>
      <w:szCs w:val="18"/>
    </w:rPr>
  </w:style>
  <w:style w:type="paragraph" w:styleId="24">
    <w:name w:val="Body Text Indent 3"/>
    <w:basedOn w:val="1"/>
    <w:autoRedefine/>
    <w:qFormat/>
    <w:uiPriority w:val="0"/>
    <w:pPr>
      <w:spacing w:after="120"/>
      <w:ind w:left="420" w:leftChars="200"/>
    </w:pPr>
    <w:rPr>
      <w:sz w:val="16"/>
      <w:szCs w:val="16"/>
    </w:rPr>
  </w:style>
  <w:style w:type="paragraph" w:styleId="25">
    <w:name w:val="Body Text 2"/>
    <w:basedOn w:val="1"/>
    <w:autoRedefine/>
    <w:qFormat/>
    <w:uiPriority w:val="0"/>
    <w:pPr>
      <w:spacing w:after="120" w:line="480" w:lineRule="auto"/>
    </w:pPr>
    <w:rPr>
      <w:rFonts w:eastAsia="MS Gothic"/>
      <w:szCs w:val="20"/>
    </w:rPr>
  </w:style>
  <w:style w:type="paragraph" w:styleId="26">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7">
    <w:name w:val="index 1"/>
    <w:basedOn w:val="1"/>
    <w:next w:val="1"/>
    <w:autoRedefine/>
    <w:qFormat/>
    <w:uiPriority w:val="0"/>
    <w:pPr>
      <w:spacing w:line="360" w:lineRule="auto"/>
      <w:ind w:left="540" w:leftChars="225" w:firstLine="540"/>
      <w:jc w:val="left"/>
    </w:pPr>
    <w:rPr>
      <w:rFonts w:ascii="宋体" w:hAnsi="Arial"/>
      <w:snapToGrid w:val="0"/>
      <w:kern w:val="0"/>
      <w:sz w:val="24"/>
      <w:szCs w:val="20"/>
    </w:rPr>
  </w:style>
  <w:style w:type="paragraph" w:styleId="28">
    <w:name w:val="Title"/>
    <w:basedOn w:val="1"/>
    <w:next w:val="1"/>
    <w:link w:val="58"/>
    <w:autoRedefine/>
    <w:qFormat/>
    <w:uiPriority w:val="0"/>
    <w:pPr>
      <w:widowControl/>
      <w:spacing w:before="240" w:after="60"/>
      <w:jc w:val="center"/>
      <w:outlineLvl w:val="0"/>
    </w:pPr>
    <w:rPr>
      <w:rFonts w:ascii="Arial" w:hAnsi="Arial"/>
      <w:b/>
      <w:bCs/>
      <w:kern w:val="0"/>
      <w:sz w:val="44"/>
      <w:szCs w:val="32"/>
    </w:rPr>
  </w:style>
  <w:style w:type="paragraph" w:styleId="29">
    <w:name w:val="annotation subject"/>
    <w:basedOn w:val="14"/>
    <w:next w:val="14"/>
    <w:link w:val="59"/>
    <w:autoRedefine/>
    <w:qFormat/>
    <w:uiPriority w:val="0"/>
    <w:rPr>
      <w:b/>
      <w:bCs/>
    </w:rPr>
  </w:style>
  <w:style w:type="table" w:styleId="31">
    <w:name w:val="Table Grid"/>
    <w:basedOn w:val="30"/>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rFonts w:hint="eastAsia"/>
      <w:b/>
      <w:bCs/>
    </w:rPr>
  </w:style>
  <w:style w:type="character" w:styleId="34">
    <w:name w:val="page number"/>
    <w:autoRedefine/>
    <w:qFormat/>
    <w:uiPriority w:val="0"/>
  </w:style>
  <w:style w:type="character" w:styleId="35">
    <w:name w:val="FollowedHyperlink"/>
    <w:autoRedefine/>
    <w:qFormat/>
    <w:uiPriority w:val="99"/>
    <w:rPr>
      <w:rFonts w:hint="eastAsia"/>
      <w:color w:val="800080"/>
      <w:u w:val="single"/>
    </w:rPr>
  </w:style>
  <w:style w:type="character" w:styleId="36">
    <w:name w:val="Emphasis"/>
    <w:autoRedefine/>
    <w:qFormat/>
    <w:uiPriority w:val="0"/>
  </w:style>
  <w:style w:type="character" w:styleId="37">
    <w:name w:val="HTML Definition"/>
    <w:autoRedefine/>
    <w:qFormat/>
    <w:uiPriority w:val="0"/>
  </w:style>
  <w:style w:type="character" w:styleId="38">
    <w:name w:val="HTML Typewriter"/>
    <w:autoRedefine/>
    <w:qFormat/>
    <w:uiPriority w:val="0"/>
    <w:rPr>
      <w:rFonts w:hint="default" w:ascii="monospace" w:hAnsi="monospace" w:eastAsia="monospace" w:cs="monospace"/>
      <w:sz w:val="20"/>
    </w:rPr>
  </w:style>
  <w:style w:type="character" w:styleId="39">
    <w:name w:val="HTML Acronym"/>
    <w:autoRedefine/>
    <w:qFormat/>
    <w:uiPriority w:val="0"/>
  </w:style>
  <w:style w:type="character" w:styleId="40">
    <w:name w:val="HTML Variable"/>
    <w:autoRedefine/>
    <w:qFormat/>
    <w:uiPriority w:val="0"/>
  </w:style>
  <w:style w:type="character" w:styleId="41">
    <w:name w:val="Hyperlink"/>
    <w:autoRedefine/>
    <w:qFormat/>
    <w:uiPriority w:val="99"/>
    <w:rPr>
      <w:rFonts w:hint="eastAsia"/>
      <w:color w:val="0000FF"/>
      <w:u w:val="single"/>
    </w:rPr>
  </w:style>
  <w:style w:type="character" w:styleId="42">
    <w:name w:val="HTML Code"/>
    <w:autoRedefine/>
    <w:qFormat/>
    <w:uiPriority w:val="0"/>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autoRedefine/>
    <w:qFormat/>
    <w:uiPriority w:val="0"/>
  </w:style>
  <w:style w:type="character" w:styleId="45">
    <w:name w:val="HTML Keyboard"/>
    <w:autoRedefine/>
    <w:qFormat/>
    <w:uiPriority w:val="0"/>
    <w:rPr>
      <w:rFonts w:hint="default" w:ascii="monospace" w:hAnsi="monospace" w:eastAsia="monospace" w:cs="monospace"/>
      <w:sz w:val="20"/>
    </w:rPr>
  </w:style>
  <w:style w:type="character" w:styleId="46">
    <w:name w:val="HTML Sample"/>
    <w:autoRedefine/>
    <w:qFormat/>
    <w:uiPriority w:val="0"/>
    <w:rPr>
      <w:rFonts w:ascii="monospace" w:hAnsi="monospace" w:eastAsia="monospace" w:cs="monospace"/>
    </w:rPr>
  </w:style>
  <w:style w:type="character" w:customStyle="1" w:styleId="47">
    <w:name w:val="标题 2 字符"/>
    <w:link w:val="3"/>
    <w:autoRedefine/>
    <w:qFormat/>
    <w:uiPriority w:val="0"/>
    <w:rPr>
      <w:rFonts w:hint="eastAsia" w:ascii="Arial" w:hAnsi="Arial" w:eastAsia="黑体"/>
      <w:b/>
      <w:bCs/>
      <w:kern w:val="2"/>
      <w:sz w:val="32"/>
      <w:szCs w:val="32"/>
      <w:lang w:val="en-US" w:eastAsia="zh-CN" w:bidi="ar-SA"/>
    </w:rPr>
  </w:style>
  <w:style w:type="character" w:customStyle="1" w:styleId="48">
    <w:name w:val="正文缩进 字符"/>
    <w:link w:val="5"/>
    <w:autoRedefine/>
    <w:qFormat/>
    <w:uiPriority w:val="0"/>
    <w:rPr>
      <w:rFonts w:eastAsia="宋体"/>
      <w:kern w:val="2"/>
      <w:sz w:val="21"/>
      <w:szCs w:val="24"/>
      <w:lang w:val="en-US" w:eastAsia="zh-CN" w:bidi="ar-SA"/>
    </w:rPr>
  </w:style>
  <w:style w:type="character" w:customStyle="1" w:styleId="49">
    <w:name w:val="批注文字 字符"/>
    <w:link w:val="14"/>
    <w:autoRedefine/>
    <w:qFormat/>
    <w:uiPriority w:val="0"/>
    <w:rPr>
      <w:kern w:val="2"/>
      <w:sz w:val="21"/>
      <w:szCs w:val="24"/>
    </w:rPr>
  </w:style>
  <w:style w:type="character" w:customStyle="1" w:styleId="50">
    <w:name w:val="正文文本 字符"/>
    <w:link w:val="16"/>
    <w:autoRedefine/>
    <w:qFormat/>
    <w:uiPriority w:val="0"/>
    <w:rPr>
      <w:rFonts w:eastAsia="楷体_GB2312"/>
      <w:kern w:val="2"/>
      <w:sz w:val="30"/>
    </w:rPr>
  </w:style>
  <w:style w:type="paragraph" w:customStyle="1" w:styleId="51">
    <w:name w:val="目录 51"/>
    <w:basedOn w:val="1"/>
    <w:next w:val="1"/>
    <w:autoRedefine/>
    <w:qFormat/>
    <w:uiPriority w:val="0"/>
    <w:pPr>
      <w:ind w:left="1680" w:leftChars="800"/>
    </w:pPr>
  </w:style>
  <w:style w:type="paragraph" w:customStyle="1" w:styleId="52">
    <w:name w:val="目录 31"/>
    <w:basedOn w:val="1"/>
    <w:next w:val="1"/>
    <w:autoRedefine/>
    <w:qFormat/>
    <w:uiPriority w:val="0"/>
    <w:pPr>
      <w:ind w:left="840" w:leftChars="400"/>
    </w:pPr>
  </w:style>
  <w:style w:type="character" w:customStyle="1" w:styleId="53">
    <w:name w:val="纯文本 字符"/>
    <w:link w:val="18"/>
    <w:autoRedefine/>
    <w:qFormat/>
    <w:uiPriority w:val="0"/>
    <w:rPr>
      <w:rFonts w:hint="eastAsia" w:ascii="宋体" w:hAnsi="Courier New" w:eastAsia="宋体"/>
      <w:kern w:val="2"/>
      <w:sz w:val="21"/>
      <w:lang w:val="en-US" w:eastAsia="zh-CN" w:bidi="ar-SA"/>
    </w:rPr>
  </w:style>
  <w:style w:type="character" w:customStyle="1" w:styleId="54">
    <w:name w:val="页脚 字符"/>
    <w:link w:val="22"/>
    <w:autoRedefine/>
    <w:qFormat/>
    <w:uiPriority w:val="0"/>
    <w:rPr>
      <w:rFonts w:hint="eastAsia" w:eastAsia="宋体"/>
      <w:kern w:val="2"/>
      <w:sz w:val="18"/>
      <w:szCs w:val="18"/>
      <w:lang w:val="en-US" w:eastAsia="zh-CN" w:bidi="ar-SA"/>
    </w:rPr>
  </w:style>
  <w:style w:type="character" w:customStyle="1" w:styleId="55">
    <w:name w:val="页眉 字符"/>
    <w:link w:val="23"/>
    <w:autoRedefine/>
    <w:qFormat/>
    <w:uiPriority w:val="0"/>
    <w:rPr>
      <w:rFonts w:hint="eastAsia" w:eastAsia="宋体"/>
      <w:kern w:val="2"/>
      <w:sz w:val="18"/>
      <w:szCs w:val="18"/>
      <w:lang w:val="en-US" w:eastAsia="zh-CN" w:bidi="ar-SA"/>
    </w:rPr>
  </w:style>
  <w:style w:type="paragraph" w:customStyle="1" w:styleId="56">
    <w:name w:val="目录 11"/>
    <w:basedOn w:val="1"/>
    <w:next w:val="1"/>
    <w:autoRedefine/>
    <w:qFormat/>
    <w:uiPriority w:val="0"/>
    <w:pPr>
      <w:spacing w:line="360" w:lineRule="exact"/>
    </w:pPr>
    <w:rPr>
      <w:rFonts w:ascii="仿宋_GB2312" w:hAnsi="宋体" w:eastAsia="仿宋_GB2312"/>
      <w:b/>
      <w:bCs/>
      <w:sz w:val="28"/>
      <w:szCs w:val="28"/>
    </w:rPr>
  </w:style>
  <w:style w:type="paragraph" w:customStyle="1" w:styleId="57">
    <w:name w:val="目录 21"/>
    <w:basedOn w:val="1"/>
    <w:next w:val="1"/>
    <w:autoRedefine/>
    <w:qFormat/>
    <w:uiPriority w:val="0"/>
    <w:pPr>
      <w:ind w:left="420" w:leftChars="200"/>
    </w:pPr>
  </w:style>
  <w:style w:type="character" w:customStyle="1" w:styleId="58">
    <w:name w:val="标题 字符"/>
    <w:link w:val="28"/>
    <w:autoRedefine/>
    <w:qFormat/>
    <w:uiPriority w:val="0"/>
    <w:rPr>
      <w:rFonts w:ascii="Arial" w:hAnsi="Arial" w:cs="Arial"/>
      <w:b/>
      <w:bCs/>
      <w:sz w:val="44"/>
      <w:szCs w:val="32"/>
    </w:rPr>
  </w:style>
  <w:style w:type="character" w:customStyle="1" w:styleId="59">
    <w:name w:val="批注主题 字符"/>
    <w:link w:val="29"/>
    <w:autoRedefine/>
    <w:qFormat/>
    <w:uiPriority w:val="0"/>
  </w:style>
  <w:style w:type="paragraph" w:customStyle="1" w:styleId="60">
    <w:name w:val="正文首行缩进1"/>
    <w:basedOn w:val="16"/>
    <w:autoRedefine/>
    <w:qFormat/>
    <w:uiPriority w:val="0"/>
    <w:pPr>
      <w:spacing w:after="120"/>
      <w:ind w:firstLine="420" w:firstLineChars="100"/>
    </w:pPr>
    <w:rPr>
      <w:rFonts w:eastAsia="宋体"/>
      <w:sz w:val="21"/>
      <w:szCs w:val="24"/>
    </w:rPr>
  </w:style>
  <w:style w:type="paragraph" w:customStyle="1" w:styleId="61">
    <w:name w:val="正文首行缩进 21"/>
    <w:basedOn w:val="17"/>
    <w:next w:val="1"/>
    <w:autoRedefine/>
    <w:qFormat/>
    <w:uiPriority w:val="0"/>
    <w:pPr>
      <w:ind w:firstLine="420" w:firstLineChars="200"/>
    </w:pPr>
  </w:style>
  <w:style w:type="paragraph" w:customStyle="1" w:styleId="6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3">
    <w:name w:val="章节题目"/>
    <w:basedOn w:val="64"/>
    <w:next w:val="1"/>
    <w:autoRedefine/>
    <w:unhideWhenUsed/>
    <w:qFormat/>
    <w:uiPriority w:val="0"/>
    <w:pPr>
      <w:spacing w:before="720" w:after="400" w:line="540" w:lineRule="atLeast"/>
      <w:ind w:right="2160"/>
    </w:pPr>
    <w:rPr>
      <w:rFonts w:ascii="Times New Roman" w:hAnsi="Times New Roman"/>
      <w:spacing w:val="-40"/>
      <w:sz w:val="60"/>
    </w:rPr>
  </w:style>
  <w:style w:type="paragraph" w:customStyle="1" w:styleId="64">
    <w:name w:val="基准标题"/>
    <w:basedOn w:val="1"/>
    <w:next w:val="16"/>
    <w:autoRedefine/>
    <w:unhideWhenUsed/>
    <w:qFormat/>
    <w:uiPriority w:val="0"/>
    <w:pPr>
      <w:keepNext/>
      <w:keepLines/>
      <w:spacing w:before="140" w:line="220" w:lineRule="atLeast"/>
    </w:pPr>
    <w:rPr>
      <w:rFonts w:hint="eastAsia" w:ascii="Arial" w:hAnsi="Arial"/>
      <w:spacing w:val="-4"/>
      <w:kern w:val="28"/>
      <w:sz w:val="22"/>
    </w:rPr>
  </w:style>
  <w:style w:type="character" w:customStyle="1" w:styleId="65">
    <w:name w:val="font31"/>
    <w:autoRedefine/>
    <w:qFormat/>
    <w:uiPriority w:val="0"/>
    <w:rPr>
      <w:rFonts w:hint="default" w:ascii="Times New Roman" w:hAnsi="Times New Roman" w:cs="Times New Roman"/>
      <w:color w:val="000000"/>
      <w:sz w:val="18"/>
      <w:szCs w:val="18"/>
      <w:u w:val="none"/>
    </w:rPr>
  </w:style>
  <w:style w:type="character" w:customStyle="1" w:styleId="66">
    <w:name w:val="font11"/>
    <w:autoRedefine/>
    <w:qFormat/>
    <w:uiPriority w:val="0"/>
    <w:rPr>
      <w:rFonts w:hint="eastAsia" w:ascii="宋体" w:hAnsi="宋体" w:eastAsia="宋体" w:cs="宋体"/>
      <w:color w:val="000000"/>
      <w:sz w:val="22"/>
      <w:szCs w:val="22"/>
      <w:u w:val="none"/>
    </w:rPr>
  </w:style>
  <w:style w:type="character" w:customStyle="1" w:styleId="67">
    <w:name w:val="font91"/>
    <w:autoRedefine/>
    <w:qFormat/>
    <w:uiPriority w:val="0"/>
    <w:rPr>
      <w:rFonts w:hint="eastAsia" w:ascii="宋体" w:hAnsi="宋体" w:eastAsia="宋体" w:cs="宋体"/>
      <w:color w:val="000000"/>
      <w:sz w:val="18"/>
      <w:szCs w:val="18"/>
      <w:u w:val="none"/>
    </w:rPr>
  </w:style>
  <w:style w:type="character" w:customStyle="1" w:styleId="68">
    <w:name w:val="font121"/>
    <w:autoRedefine/>
    <w:qFormat/>
    <w:uiPriority w:val="0"/>
    <w:rPr>
      <w:rFonts w:hint="eastAsia" w:ascii="宋体" w:hAnsi="宋体" w:eastAsia="宋体" w:cs="宋体"/>
      <w:color w:val="000000"/>
      <w:sz w:val="20"/>
      <w:szCs w:val="20"/>
      <w:u w:val="none"/>
    </w:rPr>
  </w:style>
  <w:style w:type="character" w:customStyle="1" w:styleId="69">
    <w:name w:val="16"/>
    <w:autoRedefine/>
    <w:qFormat/>
    <w:uiPriority w:val="0"/>
    <w:rPr>
      <w:rFonts w:hint="eastAsia" w:ascii="宋体" w:hAnsi="宋体" w:eastAsia="宋体"/>
      <w:color w:val="FF0000"/>
      <w:sz w:val="24"/>
      <w:szCs w:val="24"/>
    </w:rPr>
  </w:style>
  <w:style w:type="character" w:customStyle="1" w:styleId="70">
    <w:name w:val="font01"/>
    <w:autoRedefine/>
    <w:qFormat/>
    <w:uiPriority w:val="0"/>
    <w:rPr>
      <w:rFonts w:hint="default" w:ascii="Calibri" w:hAnsi="Calibri" w:cs="Calibri"/>
      <w:color w:val="000000"/>
      <w:sz w:val="18"/>
      <w:szCs w:val="18"/>
      <w:u w:val="none"/>
    </w:rPr>
  </w:style>
  <w:style w:type="character" w:customStyle="1" w:styleId="71">
    <w:name w:val="cfdate"/>
    <w:autoRedefine/>
    <w:qFormat/>
    <w:uiPriority w:val="0"/>
    <w:rPr>
      <w:color w:val="333333"/>
      <w:sz w:val="18"/>
      <w:szCs w:val="18"/>
    </w:rPr>
  </w:style>
  <w:style w:type="character" w:customStyle="1" w:styleId="72">
    <w:name w:val="font101"/>
    <w:autoRedefine/>
    <w:qFormat/>
    <w:uiPriority w:val="0"/>
    <w:rPr>
      <w:rFonts w:hint="eastAsia" w:ascii="宋体" w:hAnsi="宋体" w:eastAsia="宋体" w:cs="宋体"/>
      <w:color w:val="000000"/>
      <w:sz w:val="18"/>
      <w:szCs w:val="18"/>
      <w:u w:val="none"/>
    </w:rPr>
  </w:style>
  <w:style w:type="character" w:customStyle="1" w:styleId="73">
    <w:name w:val="font81"/>
    <w:autoRedefine/>
    <w:qFormat/>
    <w:uiPriority w:val="0"/>
    <w:rPr>
      <w:rFonts w:hint="eastAsia" w:ascii="宋体" w:hAnsi="宋体" w:eastAsia="宋体" w:cs="宋体"/>
      <w:color w:val="000000"/>
      <w:sz w:val="18"/>
      <w:szCs w:val="18"/>
      <w:u w:val="none"/>
    </w:rPr>
  </w:style>
  <w:style w:type="character" w:customStyle="1" w:styleId="74">
    <w:name w:val="tablebody"/>
    <w:autoRedefine/>
    <w:qFormat/>
    <w:uiPriority w:val="0"/>
  </w:style>
  <w:style w:type="character" w:customStyle="1" w:styleId="75">
    <w:name w:val="redfilefwwh"/>
    <w:autoRedefine/>
    <w:qFormat/>
    <w:uiPriority w:val="0"/>
    <w:rPr>
      <w:color w:val="BA2636"/>
      <w:sz w:val="18"/>
      <w:szCs w:val="18"/>
    </w:rPr>
  </w:style>
  <w:style w:type="character" w:customStyle="1" w:styleId="76">
    <w:name w:val="gpa"/>
    <w:autoRedefine/>
    <w:qFormat/>
    <w:uiPriority w:val="0"/>
    <w:rPr>
      <w:rFonts w:ascii="Arial" w:hAnsi="Arial" w:cs="Arial"/>
      <w:sz w:val="15"/>
      <w:szCs w:val="15"/>
    </w:rPr>
  </w:style>
  <w:style w:type="character" w:customStyle="1" w:styleId="77">
    <w:name w:val="正文（缩进） Char"/>
    <w:link w:val="78"/>
    <w:autoRedefine/>
    <w:qFormat/>
    <w:uiPriority w:val="0"/>
    <w:rPr>
      <w:rFonts w:ascii="CG Times" w:hAnsi="CG Times" w:eastAsia="宋体"/>
      <w:kern w:val="2"/>
      <w:sz w:val="21"/>
      <w:lang w:bidi="ar-SA"/>
    </w:rPr>
  </w:style>
  <w:style w:type="paragraph" w:customStyle="1" w:styleId="78">
    <w:name w:val="正文（缩进）"/>
    <w:basedOn w:val="1"/>
    <w:link w:val="77"/>
    <w:autoRedefine/>
    <w:qFormat/>
    <w:uiPriority w:val="0"/>
    <w:pPr>
      <w:spacing w:before="156" w:after="156"/>
      <w:ind w:firstLine="480"/>
    </w:pPr>
    <w:rPr>
      <w:rFonts w:ascii="CG Times" w:hAnsi="CG Times"/>
      <w:szCs w:val="20"/>
    </w:rPr>
  </w:style>
  <w:style w:type="character" w:customStyle="1" w:styleId="79">
    <w:name w:val="15"/>
    <w:autoRedefine/>
    <w:qFormat/>
    <w:uiPriority w:val="0"/>
    <w:rPr>
      <w:rFonts w:hint="default" w:ascii="Times New Roman" w:hAnsi="Times New Roman" w:cs="Times New Roman"/>
      <w:b/>
      <w:bCs/>
      <w:color w:val="000000"/>
      <w:sz w:val="24"/>
      <w:szCs w:val="24"/>
    </w:rPr>
  </w:style>
  <w:style w:type="character" w:customStyle="1" w:styleId="80">
    <w:name w:val="selected"/>
    <w:autoRedefine/>
    <w:qFormat/>
    <w:uiPriority w:val="0"/>
    <w:rPr>
      <w:shd w:val="clear" w:color="auto" w:fill="B00006"/>
    </w:rPr>
  </w:style>
  <w:style w:type="character" w:customStyle="1" w:styleId="81">
    <w:name w:val="Char Char5"/>
    <w:autoRedefine/>
    <w:qFormat/>
    <w:uiPriority w:val="0"/>
    <w:rPr>
      <w:rFonts w:hint="eastAsia"/>
      <w:sz w:val="18"/>
      <w:szCs w:val="18"/>
    </w:rPr>
  </w:style>
  <w:style w:type="character" w:customStyle="1" w:styleId="82">
    <w:name w:val="mh-map_new-info"/>
    <w:autoRedefine/>
    <w:qFormat/>
    <w:uiPriority w:val="0"/>
  </w:style>
  <w:style w:type="character" w:customStyle="1" w:styleId="83">
    <w:name w:val="huei12b1"/>
    <w:autoRedefine/>
    <w:qFormat/>
    <w:uiPriority w:val="0"/>
    <w:rPr>
      <w:rFonts w:hint="eastAsia"/>
      <w:b/>
      <w:bCs/>
      <w:color w:val="333333"/>
      <w:sz w:val="24"/>
      <w:szCs w:val="24"/>
    </w:rPr>
  </w:style>
  <w:style w:type="character" w:customStyle="1" w:styleId="84">
    <w:name w:val="font61"/>
    <w:autoRedefine/>
    <w:qFormat/>
    <w:uiPriority w:val="0"/>
    <w:rPr>
      <w:rFonts w:hint="eastAsia" w:ascii="宋体" w:hAnsi="宋体" w:eastAsia="宋体" w:cs="宋体"/>
      <w:color w:val="000000"/>
      <w:sz w:val="16"/>
      <w:szCs w:val="16"/>
      <w:u w:val="none"/>
    </w:rPr>
  </w:style>
  <w:style w:type="character" w:customStyle="1" w:styleId="85">
    <w:name w:val="项目标题 2 Char Char"/>
    <w:autoRedefine/>
    <w:qFormat/>
    <w:uiPriority w:val="0"/>
    <w:rPr>
      <w:rFonts w:hint="eastAsia" w:ascii="Arial" w:hAnsi="Arial" w:eastAsia="黑体"/>
      <w:b/>
      <w:bCs/>
      <w:kern w:val="2"/>
      <w:sz w:val="32"/>
      <w:szCs w:val="32"/>
      <w:lang w:val="en-US" w:eastAsia="zh-CN" w:bidi="ar-SA"/>
    </w:rPr>
  </w:style>
  <w:style w:type="character" w:customStyle="1" w:styleId="86">
    <w:name w:val="redfilenumber"/>
    <w:autoRedefine/>
    <w:qFormat/>
    <w:uiPriority w:val="0"/>
    <w:rPr>
      <w:color w:val="BA2636"/>
      <w:sz w:val="18"/>
      <w:szCs w:val="18"/>
    </w:rPr>
  </w:style>
  <w:style w:type="character" w:customStyle="1" w:styleId="87">
    <w:name w:val="qxdate"/>
    <w:autoRedefine/>
    <w:qFormat/>
    <w:uiPriority w:val="0"/>
    <w:rPr>
      <w:color w:val="333333"/>
      <w:sz w:val="18"/>
      <w:szCs w:val="18"/>
    </w:rPr>
  </w:style>
  <w:style w:type="character" w:customStyle="1" w:styleId="88">
    <w:name w:val="样式 Char"/>
    <w:link w:val="89"/>
    <w:autoRedefine/>
    <w:qFormat/>
    <w:uiPriority w:val="0"/>
    <w:rPr>
      <w:rFonts w:ascii="宋体" w:hAnsi="宋体" w:cs="宋体"/>
      <w:sz w:val="24"/>
      <w:szCs w:val="24"/>
      <w:lang w:val="en-US" w:eastAsia="zh-CN" w:bidi="ar-SA"/>
    </w:rPr>
  </w:style>
  <w:style w:type="paragraph" w:customStyle="1" w:styleId="89">
    <w:name w:val="样式"/>
    <w:link w:val="88"/>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51"/>
    <w:autoRedefine/>
    <w:qFormat/>
    <w:uiPriority w:val="0"/>
    <w:rPr>
      <w:rFonts w:hint="eastAsia" w:ascii="宋体" w:hAnsi="宋体" w:eastAsia="宋体" w:cs="宋体"/>
      <w:color w:val="000000"/>
      <w:sz w:val="18"/>
      <w:szCs w:val="18"/>
      <w:u w:val="none"/>
    </w:rPr>
  </w:style>
  <w:style w:type="character" w:customStyle="1" w:styleId="91">
    <w:name w:val="apple-style-span"/>
    <w:autoRedefine/>
    <w:qFormat/>
    <w:uiPriority w:val="0"/>
  </w:style>
  <w:style w:type="character" w:customStyle="1" w:styleId="92">
    <w:name w:val="font71"/>
    <w:autoRedefine/>
    <w:qFormat/>
    <w:uiPriority w:val="0"/>
    <w:rPr>
      <w:rFonts w:hint="default" w:ascii="Calibri" w:hAnsi="Calibri" w:cs="Calibri"/>
      <w:color w:val="000000"/>
      <w:sz w:val="18"/>
      <w:szCs w:val="18"/>
      <w:u w:val="none"/>
    </w:rPr>
  </w:style>
  <w:style w:type="character" w:customStyle="1" w:styleId="93">
    <w:name w:val="普通文字 Char Char1"/>
    <w:autoRedefine/>
    <w:qFormat/>
    <w:uiPriority w:val="0"/>
    <w:rPr>
      <w:rFonts w:hint="eastAsia" w:ascii="宋体" w:hAnsi="Courier New" w:eastAsia="宋体" w:cs="Times New Roman"/>
      <w:szCs w:val="20"/>
    </w:rPr>
  </w:style>
  <w:style w:type="character" w:customStyle="1" w:styleId="94">
    <w:name w:val="font21"/>
    <w:autoRedefine/>
    <w:qFormat/>
    <w:uiPriority w:val="0"/>
    <w:rPr>
      <w:rFonts w:hint="eastAsia" w:ascii="仿宋" w:hAnsi="仿宋" w:eastAsia="仿宋" w:cs="仿宋"/>
      <w:color w:val="000000"/>
      <w:sz w:val="18"/>
      <w:szCs w:val="18"/>
      <w:u w:val="none"/>
    </w:rPr>
  </w:style>
  <w:style w:type="character" w:customStyle="1" w:styleId="95">
    <w:name w:val="bt21"/>
    <w:autoRedefine/>
    <w:qFormat/>
    <w:uiPriority w:val="0"/>
    <w:rPr>
      <w:rFonts w:hint="eastAsia"/>
      <w:color w:val="000000"/>
      <w:sz w:val="18"/>
      <w:szCs w:val="18"/>
    </w:rPr>
  </w:style>
  <w:style w:type="character" w:customStyle="1" w:styleId="96">
    <w:name w:val="标题 Char1"/>
    <w:autoRedefine/>
    <w:qFormat/>
    <w:uiPriority w:val="0"/>
    <w:rPr>
      <w:rFonts w:ascii="Cambria" w:hAnsi="Cambria" w:cs="Times New Roman"/>
      <w:b/>
      <w:bCs/>
      <w:kern w:val="2"/>
      <w:sz w:val="32"/>
      <w:szCs w:val="32"/>
    </w:rPr>
  </w:style>
  <w:style w:type="character" w:customStyle="1" w:styleId="97">
    <w:name w:val="displayarti"/>
    <w:autoRedefine/>
    <w:qFormat/>
    <w:uiPriority w:val="0"/>
    <w:rPr>
      <w:color w:val="FFFFFF"/>
      <w:shd w:val="clear" w:color="auto" w:fill="A00000"/>
    </w:rPr>
  </w:style>
  <w:style w:type="character" w:customStyle="1" w:styleId="98">
    <w:name w:val="Char Char4"/>
    <w:autoRedefine/>
    <w:qFormat/>
    <w:uiPriority w:val="0"/>
    <w:rPr>
      <w:rFonts w:hint="eastAsia" w:ascii="Arial" w:hAnsi="Arial" w:eastAsia="黑体"/>
      <w:b/>
      <w:bCs/>
      <w:kern w:val="2"/>
      <w:sz w:val="32"/>
      <w:szCs w:val="32"/>
      <w:lang w:val="en-US" w:eastAsia="zh-CN" w:bidi="ar-SA"/>
    </w:rPr>
  </w:style>
  <w:style w:type="character" w:customStyle="1" w:styleId="99">
    <w:name w:val="gjfg"/>
    <w:autoRedefine/>
    <w:qFormat/>
    <w:uiPriority w:val="0"/>
  </w:style>
  <w:style w:type="paragraph" w:customStyle="1" w:styleId="100">
    <w:name w:val="Char Char Char"/>
    <w:basedOn w:val="1"/>
    <w:autoRedefine/>
    <w:qFormat/>
    <w:uiPriority w:val="0"/>
  </w:style>
  <w:style w:type="paragraph" w:customStyle="1" w:styleId="101">
    <w:name w:val="党员标题7（并列）"/>
    <w:basedOn w:val="1"/>
    <w:autoRedefine/>
    <w:qFormat/>
    <w:uiPriority w:val="0"/>
    <w:pPr>
      <w:numPr>
        <w:ilvl w:val="0"/>
        <w:numId w:val="1"/>
      </w:numPr>
    </w:pPr>
  </w:style>
  <w:style w:type="paragraph" w:customStyle="1" w:styleId="102">
    <w:name w:val="正文（标题三）"/>
    <w:basedOn w:val="1"/>
    <w:autoRedefine/>
    <w:qFormat/>
    <w:uiPriority w:val="0"/>
    <w:pPr>
      <w:spacing w:line="360" w:lineRule="auto"/>
      <w:ind w:left="170" w:firstLine="425"/>
    </w:pPr>
    <w:rPr>
      <w:sz w:val="24"/>
    </w:rPr>
  </w:style>
  <w:style w:type="paragraph" w:customStyle="1" w:styleId="103">
    <w:name w:val="正文_16"/>
    <w:basedOn w:val="1"/>
    <w:autoRedefine/>
    <w:qFormat/>
    <w:uiPriority w:val="0"/>
    <w:pPr>
      <w:widowControl/>
      <w:jc w:val="left"/>
    </w:pPr>
    <w:rPr>
      <w:kern w:val="0"/>
      <w:szCs w:val="21"/>
    </w:rPr>
  </w:style>
  <w:style w:type="paragraph" w:customStyle="1" w:styleId="104">
    <w:name w:val="列出段落1"/>
    <w:basedOn w:val="1"/>
    <w:autoRedefine/>
    <w:qFormat/>
    <w:uiPriority w:val="34"/>
    <w:pPr>
      <w:tabs>
        <w:tab w:val="left" w:pos="902"/>
      </w:tabs>
      <w:ind w:left="902" w:hanging="420"/>
    </w:pPr>
    <w:rPr>
      <w:rFonts w:ascii="Verdana" w:hAnsi="Verdana" w:eastAsia="微软雅黑"/>
      <w:sz w:val="24"/>
    </w:rPr>
  </w:style>
  <w:style w:type="paragraph" w:customStyle="1" w:styleId="105">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_Style 48"/>
    <w:basedOn w:val="1"/>
    <w:autoRedefine/>
    <w:qFormat/>
    <w:uiPriority w:val="0"/>
    <w:pPr>
      <w:widowControl/>
      <w:spacing w:after="160" w:line="240" w:lineRule="exact"/>
      <w:jc w:val="left"/>
    </w:pPr>
  </w:style>
  <w:style w:type="paragraph" w:customStyle="1" w:styleId="107">
    <w:name w:val="文档正文"/>
    <w:basedOn w:val="1"/>
    <w:autoRedefine/>
    <w:qFormat/>
    <w:uiPriority w:val="0"/>
    <w:pPr>
      <w:spacing w:line="480" w:lineRule="atLeast"/>
      <w:ind w:firstLine="567"/>
    </w:pPr>
    <w:rPr>
      <w:rFonts w:ascii="仿宋_GB2312" w:eastAsia="仿宋_GB2312"/>
      <w:sz w:val="24"/>
    </w:rPr>
  </w:style>
  <w:style w:type="paragraph" w:customStyle="1" w:styleId="108">
    <w:name w:val="_Style 27"/>
    <w:basedOn w:val="1"/>
    <w:autoRedefine/>
    <w:qFormat/>
    <w:uiPriority w:val="0"/>
  </w:style>
  <w:style w:type="paragraph" w:customStyle="1" w:styleId="10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
    <w:name w:val="新正文"/>
    <w:basedOn w:val="1"/>
    <w:autoRedefine/>
    <w:qFormat/>
    <w:uiPriority w:val="0"/>
    <w:pPr>
      <w:spacing w:line="360" w:lineRule="auto"/>
      <w:ind w:firstLine="200" w:firstLineChars="200"/>
      <w:jc w:val="left"/>
    </w:pPr>
    <w:rPr>
      <w:rFonts w:eastAsia="仿宋_GB2312"/>
      <w:sz w:val="28"/>
    </w:rPr>
  </w:style>
  <w:style w:type="paragraph" w:customStyle="1" w:styleId="111">
    <w:name w:val="xl34"/>
    <w:basedOn w:val="1"/>
    <w:autoRedefine/>
    <w:qFormat/>
    <w:uiPriority w:val="0"/>
    <w:pPr>
      <w:widowControl/>
      <w:spacing w:before="100" w:beforeAutospacing="1" w:after="100" w:afterAutospacing="1"/>
      <w:jc w:val="center"/>
      <w:textAlignment w:val="center"/>
    </w:pPr>
    <w:rPr>
      <w:rFonts w:ascii="宋体" w:hAnsi="宋体"/>
      <w:kern w:val="0"/>
      <w:sz w:val="18"/>
      <w:szCs w:val="18"/>
    </w:rPr>
  </w:style>
  <w:style w:type="paragraph" w:customStyle="1" w:styleId="112">
    <w:name w:val="p16"/>
    <w:basedOn w:val="1"/>
    <w:autoRedefine/>
    <w:qFormat/>
    <w:uiPriority w:val="0"/>
    <w:pPr>
      <w:widowControl/>
    </w:pPr>
    <w:rPr>
      <w:rFonts w:ascii="Calibri" w:hAnsi="Calibri"/>
      <w:kern w:val="0"/>
      <w:szCs w:val="21"/>
    </w:rPr>
  </w:style>
  <w:style w:type="paragraph" w:customStyle="1" w:styleId="113">
    <w:name w:val="样式1"/>
    <w:basedOn w:val="1"/>
    <w:autoRedefine/>
    <w:qFormat/>
    <w:uiPriority w:val="0"/>
    <w:rPr>
      <w:rFonts w:ascii="仿宋_GB2312" w:hAnsi="宋体" w:eastAsia="仿宋_GB2312"/>
      <w:sz w:val="28"/>
      <w:szCs w:val="28"/>
    </w:rPr>
  </w:style>
  <w:style w:type="paragraph" w:customStyle="1" w:styleId="114">
    <w:name w:val="z-窗体顶端1"/>
    <w:basedOn w:val="1"/>
    <w:autoRedefine/>
    <w:qFormat/>
    <w:uiPriority w:val="34"/>
    <w:pPr>
      <w:ind w:firstLine="420" w:firstLineChars="200"/>
    </w:pPr>
    <w:rPr>
      <w:rFonts w:ascii="Calibri" w:hAnsi="Calibri"/>
      <w:szCs w:val="22"/>
    </w:rPr>
  </w:style>
  <w:style w:type="paragraph" w:customStyle="1" w:styleId="115">
    <w:name w:val="p0"/>
    <w:basedOn w:val="1"/>
    <w:autoRedefine/>
    <w:qFormat/>
    <w:uiPriority w:val="0"/>
    <w:pPr>
      <w:widowControl/>
    </w:pPr>
    <w:rPr>
      <w:kern w:val="0"/>
      <w:szCs w:val="21"/>
    </w:rPr>
  </w:style>
  <w:style w:type="paragraph" w:customStyle="1" w:styleId="116">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17">
    <w:name w:val="列出段落2"/>
    <w:basedOn w:val="1"/>
    <w:autoRedefine/>
    <w:unhideWhenUsed/>
    <w:qFormat/>
    <w:uiPriority w:val="99"/>
    <w:pPr>
      <w:ind w:firstLine="420" w:firstLineChars="200"/>
    </w:pPr>
    <w:rPr>
      <w:rFonts w:ascii="Calibri" w:hAnsi="Calibri"/>
      <w:szCs w:val="22"/>
    </w:rPr>
  </w:style>
  <w:style w:type="paragraph" w:customStyle="1" w:styleId="118">
    <w:name w:val="Header or footer|1"/>
    <w:basedOn w:val="1"/>
    <w:autoRedefine/>
    <w:qFormat/>
    <w:uiPriority w:val="0"/>
    <w:rPr>
      <w:sz w:val="28"/>
      <w:szCs w:val="28"/>
      <w:lang w:val="zh-TW" w:eastAsia="zh-TW" w:bidi="zh-TW"/>
    </w:rPr>
  </w:style>
  <w:style w:type="paragraph" w:styleId="119">
    <w:name w:val="Quote"/>
    <w:basedOn w:val="1"/>
    <w:next w:val="1"/>
    <w:autoRedefine/>
    <w:qFormat/>
    <w:uiPriority w:val="0"/>
    <w:pPr>
      <w:wordWrap w:val="0"/>
      <w:spacing w:before="200" w:after="160"/>
      <w:ind w:left="864" w:right="864"/>
      <w:jc w:val="center"/>
    </w:pPr>
    <w:rPr>
      <w:i/>
    </w:rPr>
  </w:style>
  <w:style w:type="paragraph" w:customStyle="1" w:styleId="120">
    <w:name w:val="默认段落字体 Para Char"/>
    <w:basedOn w:val="1"/>
    <w:autoRedefine/>
    <w:qFormat/>
    <w:uiPriority w:val="0"/>
    <w:pPr>
      <w:widowControl/>
      <w:adjustRightInd w:val="0"/>
      <w:spacing w:line="360" w:lineRule="auto"/>
      <w:jc w:val="left"/>
    </w:pPr>
    <w:rPr>
      <w:rFonts w:ascii="宋体" w:hAnsi="宋体" w:cs="宋体"/>
      <w:kern w:val="0"/>
      <w:sz w:val="24"/>
      <w:szCs w:val="20"/>
    </w:rPr>
  </w:style>
  <w:style w:type="paragraph" w:customStyle="1" w:styleId="121">
    <w:name w:val="列表段落1"/>
    <w:basedOn w:val="1"/>
    <w:autoRedefine/>
    <w:qFormat/>
    <w:uiPriority w:val="34"/>
    <w:pPr>
      <w:ind w:firstLine="420" w:firstLineChars="200"/>
    </w:pPr>
  </w:style>
  <w:style w:type="paragraph" w:customStyle="1" w:styleId="122">
    <w:name w:val="Char Char Char Char Char Char Char Char Char Char Char Char Char Char Char Char Char Char Char"/>
    <w:basedOn w:val="1"/>
    <w:autoRedefine/>
    <w:qFormat/>
    <w:uiPriority w:val="0"/>
    <w:pPr>
      <w:tabs>
        <w:tab w:val="left" w:pos="360"/>
      </w:tabs>
    </w:pPr>
    <w:rPr>
      <w:sz w:val="24"/>
    </w:rPr>
  </w:style>
  <w:style w:type="paragraph" w:customStyle="1" w:styleId="123">
    <w:name w:val="Body text|1"/>
    <w:basedOn w:val="1"/>
    <w:autoRedefine/>
    <w:qFormat/>
    <w:uiPriority w:val="0"/>
    <w:pPr>
      <w:spacing w:line="420" w:lineRule="auto"/>
      <w:ind w:firstLine="400"/>
    </w:pPr>
    <w:rPr>
      <w:rFonts w:ascii="宋体" w:hAnsi="宋体" w:cs="宋体"/>
      <w:sz w:val="30"/>
      <w:szCs w:val="30"/>
      <w:lang w:val="zh-TW" w:eastAsia="zh-TW" w:bidi="zh-TW"/>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5">
    <w:name w:val="标题8"/>
    <w:basedOn w:val="1"/>
    <w:autoRedefine/>
    <w:qFormat/>
    <w:uiPriority w:val="0"/>
    <w:pPr>
      <w:tabs>
        <w:tab w:val="left" w:pos="360"/>
      </w:tabs>
      <w:spacing w:line="360" w:lineRule="auto"/>
      <w:ind w:firstLine="482"/>
    </w:pPr>
    <w:rPr>
      <w:rFonts w:ascii="宋体" w:hAnsi="宋体"/>
      <w:sz w:val="24"/>
    </w:rPr>
  </w:style>
  <w:style w:type="paragraph" w:customStyle="1" w:styleId="126">
    <w:name w:val="_Style 1"/>
    <w:basedOn w:val="1"/>
    <w:autoRedefine/>
    <w:qFormat/>
    <w:uiPriority w:val="0"/>
    <w:pPr>
      <w:ind w:firstLine="200" w:firstLineChars="200"/>
    </w:pPr>
  </w:style>
  <w:style w:type="paragraph" w:customStyle="1" w:styleId="127">
    <w:name w:val="默认段落字体 Para Char Char Char Char Char Char Char Char Char1 Char"/>
    <w:basedOn w:val="1"/>
    <w:autoRedefine/>
    <w:qFormat/>
    <w:uiPriority w:val="0"/>
    <w:rPr>
      <w:rFonts w:ascii="Tahoma" w:hAnsi="Tahoma"/>
      <w:sz w:val="24"/>
      <w:szCs w:val="20"/>
    </w:rPr>
  </w:style>
  <w:style w:type="paragraph" w:customStyle="1" w:styleId="128">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29">
    <w:name w:val="表文字"/>
    <w:autoRedefine/>
    <w:qFormat/>
    <w:uiPriority w:val="0"/>
    <w:rPr>
      <w:rFonts w:ascii="宋体" w:hAnsi="Times New Roman" w:eastAsia="宋体" w:cs="Times New Roman"/>
      <w:kern w:val="2"/>
      <w:lang w:val="en-US" w:eastAsia="zh-CN" w:bidi="ar-SA"/>
    </w:rPr>
  </w:style>
  <w:style w:type="paragraph" w:customStyle="1" w:styleId="130">
    <w:name w:val="正文 New New"/>
    <w:autoRedefine/>
    <w:qFormat/>
    <w:uiPriority w:val="0"/>
    <w:pPr>
      <w:widowControl w:val="0"/>
      <w:jc w:val="both"/>
    </w:pPr>
    <w:rPr>
      <w:rFonts w:ascii="Times New Roman" w:hAnsi="Times New Roman" w:eastAsia="宋体" w:cs="Times New Roman"/>
      <w:lang w:val="en-US" w:eastAsia="zh-CN" w:bidi="ar-SA"/>
    </w:rPr>
  </w:style>
  <w:style w:type="paragraph" w:customStyle="1" w:styleId="131">
    <w:name w:val="Char Char Char11"/>
    <w:basedOn w:val="1"/>
    <w:autoRedefine/>
    <w:qFormat/>
    <w:uiPriority w:val="0"/>
  </w:style>
  <w:style w:type="paragraph" w:customStyle="1" w:styleId="132">
    <w:name w:val="Char"/>
    <w:basedOn w:val="1"/>
    <w:autoRedefine/>
    <w:qFormat/>
    <w:uiPriority w:val="0"/>
    <w:pPr>
      <w:widowControl/>
      <w:spacing w:after="160" w:line="240" w:lineRule="exact"/>
      <w:jc w:val="left"/>
    </w:pPr>
  </w:style>
  <w:style w:type="paragraph" w:customStyle="1" w:styleId="133">
    <w:name w:val="Char1 Char Char Char Char Char Char"/>
    <w:basedOn w:val="1"/>
    <w:autoRedefine/>
    <w:qFormat/>
    <w:uiPriority w:val="0"/>
    <w:pPr>
      <w:widowControl/>
      <w:spacing w:after="160" w:line="240" w:lineRule="exact"/>
      <w:jc w:val="left"/>
    </w:pPr>
  </w:style>
  <w:style w:type="paragraph" w:customStyle="1" w:styleId="134">
    <w:name w:val="Char Char Char1"/>
    <w:basedOn w:val="1"/>
    <w:autoRedefine/>
    <w:qFormat/>
    <w:uiPriority w:val="0"/>
    <w:pPr>
      <w:widowControl/>
      <w:spacing w:after="160" w:line="240" w:lineRule="exact"/>
      <w:jc w:val="left"/>
    </w:pPr>
    <w:rPr>
      <w:rFonts w:hint="eastAsia"/>
    </w:rPr>
  </w:style>
  <w:style w:type="paragraph" w:customStyle="1" w:styleId="135">
    <w:name w:val="正文（首行缩进）"/>
    <w:basedOn w:val="1"/>
    <w:autoRedefine/>
    <w:qFormat/>
    <w:uiPriority w:val="0"/>
    <w:pPr>
      <w:spacing w:line="360" w:lineRule="auto"/>
      <w:ind w:firstLine="200" w:firstLineChars="200"/>
    </w:pPr>
  </w:style>
  <w:style w:type="paragraph" w:customStyle="1" w:styleId="136">
    <w:name w:val="列出段落"/>
    <w:basedOn w:val="1"/>
    <w:autoRedefine/>
    <w:qFormat/>
    <w:uiPriority w:val="0"/>
    <w:pPr>
      <w:ind w:firstLine="420" w:firstLineChars="200"/>
    </w:pPr>
    <w:rPr>
      <w:rFonts w:ascii="Calibri" w:hAnsi="Calibri"/>
      <w:szCs w:val="22"/>
    </w:rPr>
  </w:style>
  <w:style w:type="paragraph" w:customStyle="1" w:styleId="137">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138">
    <w:name w:val="标准正文 Char Char Char Char"/>
    <w:basedOn w:val="1"/>
    <w:autoRedefine/>
    <w:qFormat/>
    <w:uiPriority w:val="99"/>
    <w:pPr>
      <w:spacing w:after="60" w:line="360" w:lineRule="auto"/>
      <w:ind w:firstLine="482" w:firstLineChars="200"/>
    </w:pPr>
    <w:rPr>
      <w:rFonts w:ascii="宋体"/>
      <w:color w:val="000000"/>
      <w:sz w:val="28"/>
      <w:szCs w:val="20"/>
    </w:rPr>
  </w:style>
  <w:style w:type="paragraph" w:customStyle="1" w:styleId="139">
    <w:name w:val="_Style 2"/>
    <w:basedOn w:val="1"/>
    <w:autoRedefine/>
    <w:qFormat/>
    <w:uiPriority w:val="0"/>
    <w:pPr>
      <w:ind w:firstLine="420" w:firstLineChars="200"/>
    </w:pPr>
  </w:style>
  <w:style w:type="paragraph" w:customStyle="1" w:styleId="140">
    <w:name w:val="表格内文字"/>
    <w:basedOn w:val="1"/>
    <w:autoRedefine/>
    <w:qFormat/>
    <w:uiPriority w:val="0"/>
    <w:pPr>
      <w:spacing w:line="300" w:lineRule="atLeast"/>
    </w:pPr>
    <w:rPr>
      <w:sz w:val="18"/>
    </w:rPr>
  </w:style>
  <w:style w:type="paragraph" w:customStyle="1" w:styleId="141">
    <w:name w:val="表格文字"/>
    <w:basedOn w:val="1"/>
    <w:autoRedefine/>
    <w:qFormat/>
    <w:uiPriority w:val="0"/>
    <w:pPr>
      <w:adjustRightInd w:val="0"/>
      <w:spacing w:line="420" w:lineRule="atLeast"/>
      <w:jc w:val="left"/>
      <w:textAlignment w:val="baseline"/>
    </w:pPr>
    <w:rPr>
      <w:kern w:val="0"/>
      <w:szCs w:val="20"/>
    </w:rPr>
  </w:style>
  <w:style w:type="paragraph" w:customStyle="1" w:styleId="142">
    <w:name w:val="目录"/>
    <w:basedOn w:val="1"/>
    <w:autoRedefine/>
    <w:qFormat/>
    <w:uiPriority w:val="0"/>
    <w:pPr>
      <w:widowControl/>
      <w:jc w:val="center"/>
    </w:pPr>
    <w:rPr>
      <w:rFonts w:ascii="宋体"/>
      <w:b/>
      <w:kern w:val="0"/>
      <w:sz w:val="36"/>
      <w:szCs w:val="20"/>
    </w:rPr>
  </w:style>
  <w:style w:type="paragraph" w:customStyle="1" w:styleId="143">
    <w:name w:val="正文文本 (4)"/>
    <w:basedOn w:val="1"/>
    <w:link w:val="144"/>
    <w:autoRedefine/>
    <w:qFormat/>
    <w:uiPriority w:val="99"/>
    <w:pPr>
      <w:shd w:val="clear" w:color="auto" w:fill="FFFFFF"/>
      <w:spacing w:line="167" w:lineRule="exact"/>
      <w:ind w:firstLine="640"/>
      <w:jc w:val="left"/>
    </w:pPr>
    <w:rPr>
      <w:rFonts w:ascii="微软雅黑" w:eastAsia="微软雅黑" w:cs="微软雅黑"/>
      <w:sz w:val="12"/>
      <w:szCs w:val="12"/>
    </w:rPr>
  </w:style>
  <w:style w:type="character" w:customStyle="1" w:styleId="144">
    <w:name w:val="正文文本 (4)_"/>
    <w:link w:val="143"/>
    <w:autoRedefine/>
    <w:qFormat/>
    <w:locked/>
    <w:uiPriority w:val="99"/>
    <w:rPr>
      <w:rFonts w:ascii="微软雅黑" w:eastAsia="微软雅黑" w:cs="微软雅黑"/>
      <w:sz w:val="12"/>
      <w:szCs w:val="12"/>
    </w:rPr>
  </w:style>
  <w:style w:type="character" w:customStyle="1" w:styleId="145">
    <w:name w:val="正文文本 (4) + 7 pt"/>
    <w:autoRedefine/>
    <w:qFormat/>
    <w:uiPriority w:val="99"/>
    <w:rPr>
      <w:spacing w:val="10"/>
      <w:sz w:val="14"/>
      <w:szCs w:val="14"/>
    </w:rPr>
  </w:style>
  <w:style w:type="paragraph" w:customStyle="1" w:styleId="146">
    <w:name w:val="正文文本 (2)1"/>
    <w:basedOn w:val="1"/>
    <w:link w:val="147"/>
    <w:autoRedefine/>
    <w:qFormat/>
    <w:uiPriority w:val="99"/>
    <w:pPr>
      <w:shd w:val="clear" w:color="auto" w:fill="FFFFFF"/>
      <w:spacing w:before="600" w:line="240" w:lineRule="atLeast"/>
      <w:jc w:val="left"/>
    </w:pPr>
    <w:rPr>
      <w:rFonts w:ascii="微软雅黑" w:eastAsia="微软雅黑" w:cs="微软雅黑"/>
      <w:spacing w:val="10"/>
      <w:sz w:val="14"/>
      <w:szCs w:val="14"/>
    </w:rPr>
  </w:style>
  <w:style w:type="character" w:customStyle="1" w:styleId="147">
    <w:name w:val="正文文本 (2)_"/>
    <w:link w:val="146"/>
    <w:autoRedefine/>
    <w:qFormat/>
    <w:locked/>
    <w:uiPriority w:val="99"/>
    <w:rPr>
      <w:rFonts w:ascii="微软雅黑" w:eastAsia="微软雅黑" w:cs="微软雅黑"/>
      <w:spacing w:val="10"/>
      <w:sz w:val="14"/>
      <w:szCs w:val="14"/>
    </w:rPr>
  </w:style>
  <w:style w:type="paragraph" w:customStyle="1" w:styleId="148">
    <w:name w:val="首行缩进"/>
    <w:basedOn w:val="1"/>
    <w:autoRedefine/>
    <w:qFormat/>
    <w:uiPriority w:val="0"/>
    <w:pPr>
      <w:numPr>
        <w:ilvl w:val="0"/>
        <w:numId w:val="2"/>
      </w:numPr>
      <w:spacing w:line="360" w:lineRule="auto"/>
    </w:pPr>
    <w:rPr>
      <w:rFonts w:eastAsia="仿宋_GB2312"/>
    </w:rPr>
  </w:style>
  <w:style w:type="paragraph" w:customStyle="1" w:styleId="149">
    <w:name w:val="样式 标题 + 左"/>
    <w:basedOn w:val="28"/>
    <w:autoRedefine/>
    <w:qFormat/>
    <w:uiPriority w:val="0"/>
    <w:pPr>
      <w:jc w:val="left"/>
    </w:pPr>
    <w:rPr>
      <w:rFonts w:cs="宋体"/>
      <w:sz w:val="30"/>
      <w:szCs w:val="20"/>
    </w:rPr>
  </w:style>
  <w:style w:type="paragraph" w:customStyle="1" w:styleId="150">
    <w:name w:val="样式 宋体 小四 加粗 左 行距: 1.5 倍行距 首行缩进:  2 字符"/>
    <w:basedOn w:val="1"/>
    <w:autoRedefine/>
    <w:qFormat/>
    <w:uiPriority w:val="0"/>
    <w:pPr>
      <w:spacing w:line="360" w:lineRule="auto"/>
      <w:ind w:firstLine="482" w:firstLineChars="200"/>
      <w:jc w:val="left"/>
    </w:pPr>
    <w:rPr>
      <w:rFonts w:ascii="宋体" w:hAnsi="宋体" w:cs="宋体"/>
      <w:b/>
      <w:bCs/>
      <w:kern w:val="0"/>
      <w:sz w:val="30"/>
      <w:szCs w:val="20"/>
    </w:rPr>
  </w:style>
  <w:style w:type="paragraph" w:customStyle="1" w:styleId="151">
    <w:name w:val="WPSOffice手动目录 1"/>
    <w:autoRedefine/>
    <w:qFormat/>
    <w:uiPriority w:val="0"/>
    <w:rPr>
      <w:rFonts w:ascii="Times New Roman" w:hAnsi="Times New Roman" w:eastAsia="宋体" w:cs="Times New Roman"/>
      <w:lang w:val="en-US" w:eastAsia="zh-CN" w:bidi="ar-SA"/>
    </w:rPr>
  </w:style>
  <w:style w:type="character" w:customStyle="1" w:styleId="152">
    <w:name w:val="layui-layer-tabnow"/>
    <w:autoRedefine/>
    <w:qFormat/>
    <w:uiPriority w:val="0"/>
    <w:rPr>
      <w:bdr w:val="single" w:color="CCCCCC" w:sz="4" w:space="0"/>
      <w:shd w:val="clear" w:color="auto" w:fill="FFFFFF"/>
    </w:rPr>
  </w:style>
  <w:style w:type="character" w:customStyle="1" w:styleId="153">
    <w:name w:val="first-child"/>
    <w:autoRedefine/>
    <w:qFormat/>
    <w:uiPriority w:val="0"/>
  </w:style>
  <w:style w:type="character" w:customStyle="1" w:styleId="154">
    <w:name w:val="font4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6308</Words>
  <Characters>35961</Characters>
  <Lines>299</Lines>
  <Paragraphs>84</Paragraphs>
  <TotalTime>10</TotalTime>
  <ScaleCrop>false</ScaleCrop>
  <LinksUpToDate>false</LinksUpToDate>
  <CharactersWithSpaces>42185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2024-04-28T05:23:00Z</dcterms:created>
  <dc:creator>Administrator</dc:creator>
  <cp:lastModifiedBy>帆</cp:lastModifiedBy>
  <cp:lastPrinted>2024-04-26T06:00:00Z</cp:lastPrinted>
  <dcterms:modified xsi:type="dcterms:W3CDTF">2024-05-07T04:47:45Z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A1A6AE7174964421AB2D10B0E9BBE63E_13</vt:lpwstr>
  </property>
</Properties>
</file>