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179E4">
      <w:pPr>
        <w:spacing w:line="720" w:lineRule="exact"/>
        <w:jc w:val="both"/>
        <w:rPr>
          <w:rFonts w:hint="eastAsia"/>
          <w:b/>
          <w:bCs/>
          <w:color w:val="auto"/>
          <w:sz w:val="44"/>
          <w:szCs w:val="44"/>
          <w:highlight w:val="none"/>
          <w:lang w:eastAsia="zh-CN"/>
        </w:rPr>
      </w:pPr>
    </w:p>
    <w:p w14:paraId="3D08D3F7">
      <w:pPr>
        <w:spacing w:line="720" w:lineRule="exact"/>
        <w:jc w:val="center"/>
        <w:rPr>
          <w:rFonts w:hint="eastAsia"/>
          <w:b/>
          <w:bCs/>
          <w:color w:val="auto"/>
          <w:sz w:val="52"/>
          <w:szCs w:val="52"/>
          <w:highlight w:val="none"/>
          <w:lang w:eastAsia="zh-CN"/>
        </w:rPr>
      </w:pPr>
    </w:p>
    <w:p w14:paraId="4AC7FEC5">
      <w:pPr>
        <w:spacing w:line="720" w:lineRule="exact"/>
        <w:jc w:val="center"/>
        <w:rPr>
          <w:rFonts w:ascii="宋体" w:hAnsi="宋体"/>
          <w:color w:val="auto"/>
          <w:sz w:val="48"/>
          <w:szCs w:val="48"/>
          <w:highlight w:val="none"/>
        </w:rPr>
      </w:pPr>
      <w:r>
        <w:rPr>
          <w:rFonts w:hint="eastAsia"/>
          <w:b/>
          <w:bCs/>
          <w:color w:val="auto"/>
          <w:sz w:val="96"/>
          <w:szCs w:val="96"/>
          <w:highlight w:val="none"/>
          <w:lang w:eastAsia="zh-CN"/>
        </w:rPr>
        <w:t xml:space="preserve"> </w:t>
      </w:r>
      <w:r>
        <w:rPr>
          <w:rFonts w:hint="eastAsia"/>
          <w:b/>
          <w:bCs/>
          <w:color w:val="auto"/>
          <w:sz w:val="52"/>
          <w:szCs w:val="52"/>
          <w:highlight w:val="none"/>
          <w:lang w:eastAsia="zh-CN"/>
        </w:rPr>
        <w:t>敦化市公安局购置枪柜和弹柜采购项目</w:t>
      </w:r>
    </w:p>
    <w:p w14:paraId="00D8441B">
      <w:pPr>
        <w:pStyle w:val="54"/>
        <w:rPr>
          <w:rFonts w:hint="eastAsia"/>
          <w:color w:val="auto"/>
          <w:highlight w:val="none"/>
          <w:lang w:val="en-US" w:eastAsia="zh-CN"/>
        </w:rPr>
      </w:pPr>
    </w:p>
    <w:p w14:paraId="4E7B58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8"/>
          <w:szCs w:val="48"/>
          <w:highlight w:val="none"/>
        </w:rPr>
      </w:pPr>
    </w:p>
    <w:p w14:paraId="60A4C438">
      <w:pPr>
        <w:pStyle w:val="12"/>
        <w:rPr>
          <w:rFonts w:hint="eastAsia"/>
          <w:color w:val="auto"/>
          <w:highlight w:val="none"/>
        </w:rPr>
      </w:pPr>
    </w:p>
    <w:p w14:paraId="748432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b/>
          <w:color w:val="auto"/>
          <w:sz w:val="84"/>
          <w:szCs w:val="84"/>
          <w:highlight w:val="none"/>
        </w:rPr>
        <w:t>竞争性谈判文件</w:t>
      </w:r>
      <w:r>
        <w:rPr>
          <w:rFonts w:hint="eastAsia" w:ascii="宋体" w:hAnsi="宋体"/>
          <w:b/>
          <w:color w:val="auto"/>
          <w:sz w:val="84"/>
          <w:szCs w:val="84"/>
          <w:highlight w:val="none"/>
        </w:rPr>
        <w:cr/>
      </w:r>
      <w:r>
        <w:rPr>
          <w:rFonts w:hint="eastAsia" w:ascii="宋体" w:hAnsi="宋体" w:cs="宋体"/>
          <w:b/>
          <w:bCs/>
          <w:color w:val="auto"/>
          <w:sz w:val="28"/>
          <w:szCs w:val="28"/>
          <w:highlight w:val="none"/>
        </w:rPr>
        <w:t>招标编号：</w:t>
      </w:r>
      <w:r>
        <w:rPr>
          <w:rFonts w:hint="eastAsia" w:ascii="宋体" w:hAnsi="宋体" w:cs="宋体"/>
          <w:b/>
          <w:bCs/>
          <w:color w:val="auto"/>
          <w:sz w:val="28"/>
          <w:szCs w:val="28"/>
          <w:highlight w:val="none"/>
          <w:lang w:eastAsia="zh-CN"/>
        </w:rPr>
        <w:t xml:space="preserve">采购计划-[2025]-00081号-HYZB-2025061701  </w:t>
      </w:r>
    </w:p>
    <w:p w14:paraId="4D4763CC">
      <w:pPr>
        <w:jc w:val="center"/>
        <w:rPr>
          <w:rFonts w:ascii="宋体" w:hAnsi="宋体" w:cs="宋体"/>
          <w:b/>
          <w:bCs/>
          <w:color w:val="auto"/>
          <w:sz w:val="32"/>
          <w:szCs w:val="32"/>
          <w:highlight w:val="none"/>
        </w:rPr>
      </w:pPr>
    </w:p>
    <w:p w14:paraId="68C3FDE8">
      <w:pPr>
        <w:spacing w:line="1000" w:lineRule="exact"/>
        <w:jc w:val="center"/>
        <w:rPr>
          <w:rFonts w:hint="eastAsia" w:ascii="宋体" w:hAnsi="宋体"/>
          <w:b/>
          <w:color w:val="auto"/>
          <w:sz w:val="84"/>
          <w:szCs w:val="84"/>
          <w:highlight w:val="none"/>
        </w:rPr>
      </w:pPr>
      <w:r>
        <w:rPr>
          <w:rFonts w:hint="eastAsia" w:ascii="宋体" w:hAnsi="宋体"/>
          <w:b/>
          <w:color w:val="auto"/>
          <w:sz w:val="84"/>
          <w:szCs w:val="84"/>
          <w:highlight w:val="none"/>
        </w:rPr>
        <w:cr/>
      </w:r>
    </w:p>
    <w:p w14:paraId="42926261">
      <w:pPr>
        <w:snapToGrid w:val="0"/>
        <w:spacing w:line="720" w:lineRule="auto"/>
        <w:ind w:firstLine="964" w:firstLineChars="300"/>
        <w:jc w:val="left"/>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   购   人</w:t>
      </w:r>
      <w:r>
        <w:rPr>
          <w:rFonts w:hint="eastAsia" w:ascii="宋体" w:hAnsi="宋体" w:cs="宋体"/>
          <w:b/>
          <w:bCs/>
          <w:color w:val="auto"/>
          <w:sz w:val="32"/>
          <w:szCs w:val="32"/>
          <w:highlight w:val="none"/>
        </w:rPr>
        <w:t>：</w:t>
      </w:r>
      <w:r>
        <w:rPr>
          <w:rFonts w:hint="eastAsia" w:ascii="宋体" w:hAnsi="宋体" w:cs="宋体"/>
          <w:b/>
          <w:bCs/>
          <w:color w:val="auto"/>
          <w:spacing w:val="0"/>
          <w:sz w:val="30"/>
          <w:szCs w:val="30"/>
          <w:highlight w:val="none"/>
          <w:u w:val="single"/>
          <w:lang w:eastAsia="zh-CN"/>
        </w:rPr>
        <w:t>敦化市公安局</w:t>
      </w:r>
      <w:r>
        <w:rPr>
          <w:rFonts w:hint="eastAsia" w:ascii="宋体" w:hAnsi="宋体" w:cs="宋体"/>
          <w:b/>
          <w:bCs/>
          <w:color w:val="auto"/>
          <w:sz w:val="32"/>
          <w:szCs w:val="32"/>
          <w:highlight w:val="none"/>
          <w:lang w:val="zh-CN"/>
        </w:rPr>
        <w:t>（盖章）</w:t>
      </w:r>
    </w:p>
    <w:p w14:paraId="0B6411F4">
      <w:pPr>
        <w:snapToGrid w:val="0"/>
        <w:spacing w:line="720" w:lineRule="auto"/>
        <w:ind w:firstLine="964" w:firstLineChars="300"/>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采购代理机构</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u w:val="single"/>
          <w:lang w:eastAsia="zh-CN"/>
        </w:rPr>
        <w:t>敦化市宏远建设项目管理有限责任公司</w:t>
      </w:r>
      <w:r>
        <w:rPr>
          <w:rFonts w:hint="eastAsia" w:ascii="宋体" w:hAnsi="宋体" w:cs="宋体"/>
          <w:b/>
          <w:bCs/>
          <w:color w:val="auto"/>
          <w:sz w:val="32"/>
          <w:szCs w:val="32"/>
          <w:highlight w:val="none"/>
        </w:rPr>
        <w:t>（盖章）</w:t>
      </w:r>
    </w:p>
    <w:p w14:paraId="729AAAD8">
      <w:pPr>
        <w:spacing w:line="720" w:lineRule="auto"/>
        <w:ind w:firstLine="964" w:firstLineChars="3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日        期：二〇二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六</w:t>
      </w:r>
      <w:r>
        <w:rPr>
          <w:rFonts w:hint="eastAsia" w:ascii="宋体" w:hAnsi="宋体" w:cs="宋体"/>
          <w:b/>
          <w:color w:val="auto"/>
          <w:sz w:val="32"/>
          <w:szCs w:val="32"/>
          <w:highlight w:val="none"/>
        </w:rPr>
        <w:t>月</w:t>
      </w:r>
    </w:p>
    <w:p w14:paraId="1EC7AA7D">
      <w:pPr>
        <w:pStyle w:val="12"/>
        <w:rPr>
          <w:rFonts w:hint="eastAsia" w:ascii="宋体" w:hAnsi="宋体" w:cs="宋体"/>
          <w:b/>
          <w:color w:val="auto"/>
          <w:sz w:val="30"/>
          <w:szCs w:val="30"/>
          <w:highlight w:val="none"/>
        </w:rPr>
      </w:pPr>
    </w:p>
    <w:p w14:paraId="0E86F73B">
      <w:pPr>
        <w:pStyle w:val="32"/>
        <w:rPr>
          <w:rFonts w:hint="eastAsia"/>
          <w:color w:val="auto"/>
          <w:highlight w:val="none"/>
        </w:rPr>
      </w:pPr>
    </w:p>
    <w:p w14:paraId="1C603C46">
      <w:pPr>
        <w:jc w:val="center"/>
        <w:rPr>
          <w:rFonts w:hint="eastAsia"/>
          <w:b/>
          <w:bCs/>
          <w:color w:val="auto"/>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912032E">
      <w:pPr>
        <w:jc w:val="center"/>
        <w:rPr>
          <w:rFonts w:hint="eastAsia"/>
          <w:b/>
          <w:bCs/>
          <w:color w:val="auto"/>
          <w:sz w:val="44"/>
          <w:szCs w:val="44"/>
          <w:highlight w:val="none"/>
        </w:rPr>
      </w:pPr>
      <w:r>
        <w:rPr>
          <w:rFonts w:hint="eastAsia"/>
          <w:b/>
          <w:bCs/>
          <w:color w:val="auto"/>
          <w:sz w:val="44"/>
          <w:szCs w:val="44"/>
          <w:highlight w:val="none"/>
        </w:rPr>
        <w:t>目   录</w:t>
      </w:r>
    </w:p>
    <w:p w14:paraId="6017CA91">
      <w:pPr>
        <w:rPr>
          <w:rFonts w:hint="eastAsia"/>
          <w:color w:val="auto"/>
          <w:sz w:val="36"/>
          <w:szCs w:val="36"/>
          <w:highlight w:val="none"/>
        </w:rPr>
      </w:pPr>
    </w:p>
    <w:p w14:paraId="5528AFE4">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w:t>
      </w:r>
    </w:p>
    <w:p w14:paraId="6522AC82">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4</w:t>
      </w:r>
    </w:p>
    <w:p w14:paraId="1B13BD12">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19</w:t>
      </w:r>
    </w:p>
    <w:p w14:paraId="75DA6E5A">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26</w:t>
      </w:r>
    </w:p>
    <w:p w14:paraId="0C8DDAC8">
      <w:pPr>
        <w:pStyle w:val="22"/>
        <w:tabs>
          <w:tab w:val="right" w:leader="dot" w:pos="9770"/>
        </w:tabs>
        <w:spacing w:line="480" w:lineRule="auto"/>
        <w:rPr>
          <w:rFonts w:hint="default"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30</w:t>
      </w:r>
    </w:p>
    <w:p w14:paraId="6C245733">
      <w:pPr>
        <w:pStyle w:val="22"/>
        <w:tabs>
          <w:tab w:val="right" w:leader="dot" w:pos="9770"/>
        </w:tabs>
        <w:spacing w:line="480" w:lineRule="auto"/>
        <w:rPr>
          <w:rFonts w:hint="default" w:cs="Times New Roman"/>
          <w:b w:val="0"/>
          <w:bCs w:val="0"/>
          <w:caps w:val="0"/>
          <w:color w:val="auto"/>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35</w:t>
      </w:r>
    </w:p>
    <w:p w14:paraId="786191BA">
      <w:pPr>
        <w:jc w:val="center"/>
        <w:rPr>
          <w:rFonts w:hint="eastAsia"/>
          <w:b/>
          <w:color w:val="auto"/>
          <w:sz w:val="32"/>
          <w:szCs w:val="32"/>
          <w:highlight w:val="none"/>
        </w:rPr>
      </w:pPr>
      <w:bookmarkStart w:id="0" w:name="_Toc432277437"/>
      <w:bookmarkStart w:id="1" w:name="_Toc432264365"/>
      <w:bookmarkStart w:id="2" w:name="_Toc455565641"/>
    </w:p>
    <w:p w14:paraId="297C0CF2">
      <w:pPr>
        <w:pStyle w:val="12"/>
        <w:rPr>
          <w:rFonts w:hint="eastAsia"/>
          <w:b/>
          <w:color w:val="auto"/>
          <w:sz w:val="32"/>
          <w:szCs w:val="32"/>
          <w:highlight w:val="none"/>
        </w:rPr>
      </w:pPr>
    </w:p>
    <w:p w14:paraId="40B4BAEC">
      <w:pPr>
        <w:pStyle w:val="32"/>
        <w:rPr>
          <w:rFonts w:hint="eastAsia"/>
          <w:b/>
          <w:color w:val="auto"/>
          <w:sz w:val="32"/>
          <w:szCs w:val="32"/>
          <w:highlight w:val="none"/>
        </w:rPr>
      </w:pPr>
    </w:p>
    <w:p w14:paraId="0B64C3DA">
      <w:pPr>
        <w:pStyle w:val="32"/>
        <w:rPr>
          <w:rFonts w:hint="eastAsia"/>
          <w:b/>
          <w:color w:val="auto"/>
          <w:sz w:val="32"/>
          <w:szCs w:val="32"/>
          <w:highlight w:val="none"/>
        </w:rPr>
      </w:pPr>
    </w:p>
    <w:p w14:paraId="76506C3A">
      <w:pPr>
        <w:pStyle w:val="32"/>
        <w:rPr>
          <w:rFonts w:hint="eastAsia"/>
          <w:b/>
          <w:color w:val="auto"/>
          <w:sz w:val="32"/>
          <w:szCs w:val="32"/>
          <w:highlight w:val="none"/>
        </w:rPr>
      </w:pPr>
    </w:p>
    <w:p w14:paraId="0CFA0CC9">
      <w:pPr>
        <w:pStyle w:val="32"/>
        <w:rPr>
          <w:rFonts w:hint="eastAsia"/>
          <w:b/>
          <w:color w:val="auto"/>
          <w:sz w:val="32"/>
          <w:szCs w:val="32"/>
          <w:highlight w:val="none"/>
        </w:rPr>
      </w:pPr>
    </w:p>
    <w:p w14:paraId="70087128">
      <w:pPr>
        <w:pStyle w:val="32"/>
        <w:rPr>
          <w:rFonts w:hint="eastAsia"/>
          <w:b/>
          <w:color w:val="auto"/>
          <w:sz w:val="32"/>
          <w:szCs w:val="32"/>
          <w:highlight w:val="none"/>
        </w:rPr>
      </w:pPr>
    </w:p>
    <w:p w14:paraId="7FC08E01">
      <w:pPr>
        <w:pStyle w:val="32"/>
        <w:rPr>
          <w:rFonts w:hint="eastAsia"/>
          <w:b/>
          <w:color w:val="auto"/>
          <w:sz w:val="32"/>
          <w:szCs w:val="32"/>
          <w:highlight w:val="none"/>
        </w:rPr>
      </w:pPr>
    </w:p>
    <w:p w14:paraId="46CAED33">
      <w:pPr>
        <w:pStyle w:val="32"/>
        <w:rPr>
          <w:rFonts w:hint="eastAsia"/>
          <w:b/>
          <w:color w:val="auto"/>
          <w:sz w:val="32"/>
          <w:szCs w:val="32"/>
          <w:highlight w:val="none"/>
        </w:rPr>
      </w:pPr>
    </w:p>
    <w:p w14:paraId="2045E4CB">
      <w:pPr>
        <w:pStyle w:val="32"/>
        <w:rPr>
          <w:rFonts w:hint="eastAsia"/>
          <w:b/>
          <w:color w:val="auto"/>
          <w:sz w:val="32"/>
          <w:szCs w:val="32"/>
          <w:highlight w:val="none"/>
        </w:rPr>
      </w:pPr>
    </w:p>
    <w:p w14:paraId="7B858F2A">
      <w:pPr>
        <w:pStyle w:val="32"/>
        <w:rPr>
          <w:rFonts w:hint="eastAsia"/>
          <w:b/>
          <w:color w:val="auto"/>
          <w:sz w:val="32"/>
          <w:szCs w:val="32"/>
          <w:highlight w:val="none"/>
        </w:rPr>
      </w:pPr>
    </w:p>
    <w:p w14:paraId="2F5C295A">
      <w:pPr>
        <w:pStyle w:val="32"/>
        <w:rPr>
          <w:rFonts w:hint="eastAsia"/>
          <w:b/>
          <w:color w:val="auto"/>
          <w:sz w:val="32"/>
          <w:szCs w:val="32"/>
          <w:highlight w:val="none"/>
        </w:rPr>
      </w:pPr>
    </w:p>
    <w:p w14:paraId="184D1D3A">
      <w:pPr>
        <w:pStyle w:val="32"/>
        <w:rPr>
          <w:rFonts w:hint="eastAsia"/>
          <w:b/>
          <w:color w:val="auto"/>
          <w:sz w:val="32"/>
          <w:szCs w:val="32"/>
          <w:highlight w:val="none"/>
        </w:rPr>
      </w:pPr>
    </w:p>
    <w:p w14:paraId="37927C27">
      <w:pPr>
        <w:pStyle w:val="32"/>
        <w:rPr>
          <w:rFonts w:hint="eastAsia"/>
          <w:b/>
          <w:color w:val="auto"/>
          <w:sz w:val="32"/>
          <w:szCs w:val="32"/>
          <w:highlight w:val="none"/>
        </w:rPr>
      </w:pPr>
    </w:p>
    <w:p w14:paraId="7EF44B3A">
      <w:pPr>
        <w:pStyle w:val="32"/>
        <w:rPr>
          <w:rFonts w:hint="eastAsia"/>
          <w:b/>
          <w:color w:val="auto"/>
          <w:sz w:val="32"/>
          <w:szCs w:val="32"/>
          <w:highlight w:val="none"/>
        </w:rPr>
      </w:pPr>
    </w:p>
    <w:p w14:paraId="08DC5A66">
      <w:pPr>
        <w:pStyle w:val="32"/>
        <w:rPr>
          <w:rFonts w:hint="eastAsia"/>
          <w:b/>
          <w:color w:val="auto"/>
          <w:sz w:val="32"/>
          <w:szCs w:val="32"/>
          <w:highlight w:val="none"/>
        </w:rPr>
      </w:pPr>
    </w:p>
    <w:p w14:paraId="344149D8">
      <w:pPr>
        <w:jc w:val="center"/>
        <w:rPr>
          <w:rFonts w:hint="eastAsia"/>
          <w:b/>
          <w:color w:val="auto"/>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ECD0F80">
      <w:pPr>
        <w:spacing w:line="360" w:lineRule="auto"/>
        <w:jc w:val="center"/>
        <w:rPr>
          <w:rFonts w:hint="eastAsia"/>
          <w:b/>
          <w:color w:val="auto"/>
          <w:sz w:val="28"/>
          <w:szCs w:val="28"/>
          <w:highlight w:val="none"/>
        </w:rPr>
      </w:pPr>
      <w:r>
        <w:rPr>
          <w:rFonts w:hint="eastAsia"/>
          <w:b/>
          <w:color w:val="auto"/>
          <w:sz w:val="32"/>
          <w:szCs w:val="32"/>
          <w:highlight w:val="none"/>
        </w:rPr>
        <w:t>第一章  竞争性谈判</w:t>
      </w:r>
      <w:bookmarkEnd w:id="0"/>
      <w:bookmarkEnd w:id="1"/>
      <w:bookmarkEnd w:id="2"/>
      <w:r>
        <w:rPr>
          <w:rFonts w:hint="eastAsia"/>
          <w:b/>
          <w:color w:val="auto"/>
          <w:sz w:val="32"/>
          <w:szCs w:val="32"/>
          <w:highlight w:val="none"/>
        </w:rPr>
        <w:t>公告</w:t>
      </w:r>
    </w:p>
    <w:p w14:paraId="5C963B70">
      <w:pPr>
        <w:pBdr>
          <w:top w:val="single" w:color="auto" w:sz="4" w:space="1"/>
          <w:left w:val="single" w:color="auto" w:sz="4" w:space="4"/>
          <w:bottom w:val="single" w:color="auto" w:sz="4" w:space="1"/>
          <w:right w:val="single" w:color="auto" w:sz="4" w:space="4"/>
        </w:pBdr>
        <w:spacing w:line="360" w:lineRule="auto"/>
        <w:rPr>
          <w:rFonts w:ascii="Times New Roman" w:hAnsi="Times New Roman"/>
          <w:bCs/>
          <w:color w:val="auto"/>
          <w:sz w:val="22"/>
          <w:highlight w:val="none"/>
        </w:rPr>
      </w:pPr>
      <w:r>
        <w:rPr>
          <w:rFonts w:ascii="Times New Roman" w:hAnsi="Times New Roman"/>
          <w:bCs/>
          <w:color w:val="auto"/>
          <w:sz w:val="22"/>
          <w:highlight w:val="none"/>
        </w:rPr>
        <w:t>项目概况</w:t>
      </w:r>
    </w:p>
    <w:p w14:paraId="2CD5C1EC">
      <w:pPr>
        <w:pBdr>
          <w:top w:val="single" w:color="auto" w:sz="4" w:space="1"/>
          <w:left w:val="single" w:color="auto" w:sz="4" w:space="4"/>
          <w:bottom w:val="single" w:color="auto" w:sz="4" w:space="1"/>
          <w:right w:val="single" w:color="auto" w:sz="4" w:space="4"/>
        </w:pBdr>
        <w:spacing w:line="360" w:lineRule="auto"/>
        <w:ind w:firstLine="440" w:firstLineChars="200"/>
        <w:rPr>
          <w:rFonts w:ascii="Times New Roman" w:hAnsi="Times New Roman"/>
          <w:bCs/>
          <w:color w:val="auto"/>
          <w:sz w:val="22"/>
          <w:highlight w:val="none"/>
        </w:rPr>
      </w:pPr>
      <w:r>
        <w:rPr>
          <w:rFonts w:hint="eastAsia"/>
          <w:bCs/>
          <w:color w:val="auto"/>
          <w:sz w:val="22"/>
          <w:highlight w:val="none"/>
          <w:u w:val="single"/>
          <w:lang w:val="en-US" w:eastAsia="zh-CN"/>
        </w:rPr>
        <w:t>敦化市公安局购置枪柜和弹柜采购项目</w:t>
      </w:r>
      <w:r>
        <w:rPr>
          <w:rFonts w:ascii="Times New Roman" w:hAnsi="Times New Roman"/>
          <w:bCs/>
          <w:color w:val="auto"/>
          <w:sz w:val="22"/>
          <w:highlight w:val="none"/>
        </w:rPr>
        <w:t>的潜在供应商应</w:t>
      </w:r>
      <w:r>
        <w:rPr>
          <w:rFonts w:ascii="Times New Roman" w:hAnsi="Times New Roman"/>
          <w:bCs/>
          <w:color w:val="auto"/>
          <w:sz w:val="22"/>
          <w:highlight w:val="none"/>
          <w:u w:val="single"/>
        </w:rPr>
        <w:t>在</w:t>
      </w:r>
      <w:bookmarkStart w:id="3" w:name="blank7"/>
      <w:r>
        <w:rPr>
          <w:rFonts w:hint="eastAsia" w:ascii="Times New Roman" w:hAnsi="Times New Roman"/>
          <w:bCs/>
          <w:color w:val="auto"/>
          <w:sz w:val="22"/>
          <w:highlight w:val="none"/>
          <w:u w:val="single"/>
        </w:rPr>
        <w:t>“政采云”平台（http：//www.zcygov.cn）</w:t>
      </w:r>
      <w:r>
        <w:rPr>
          <w:rFonts w:hint="eastAsia" w:ascii="Times New Roman" w:hAnsi="Times New Roman"/>
          <w:bCs/>
          <w:color w:val="auto"/>
          <w:sz w:val="22"/>
          <w:highlight w:val="none"/>
          <w:u w:val="none"/>
        </w:rPr>
        <w:t>获</w:t>
      </w:r>
      <w:r>
        <w:rPr>
          <w:rFonts w:hint="eastAsia" w:ascii="Times New Roman" w:hAnsi="Times New Roman"/>
          <w:bCs/>
          <w:color w:val="auto"/>
          <w:sz w:val="22"/>
          <w:highlight w:val="none"/>
        </w:rPr>
        <w:t>取采购文件</w:t>
      </w:r>
      <w:bookmarkEnd w:id="3"/>
      <w:r>
        <w:rPr>
          <w:rFonts w:hint="eastAsia" w:ascii="Times New Roman" w:hAnsi="Times New Roman"/>
          <w:bCs/>
          <w:color w:val="auto"/>
          <w:sz w:val="22"/>
          <w:highlight w:val="none"/>
        </w:rPr>
        <w:t>，并于</w:t>
      </w:r>
      <w:r>
        <w:rPr>
          <w:rFonts w:hint="eastAsia" w:ascii="宋体" w:hAnsi="宋体" w:cs="宋体"/>
          <w:bCs/>
          <w:snapToGrid w:val="0"/>
          <w:color w:val="auto"/>
          <w:szCs w:val="21"/>
          <w:highlight w:val="none"/>
          <w:lang w:eastAsia="zh-CN"/>
        </w:rPr>
        <w:t>2025年06月25日08点30分</w:t>
      </w:r>
      <w:r>
        <w:rPr>
          <w:rFonts w:hint="eastAsia" w:ascii="Times New Roman" w:hAnsi="Times New Roman"/>
          <w:bCs/>
          <w:color w:val="auto"/>
          <w:sz w:val="22"/>
          <w:highlight w:val="none"/>
        </w:rPr>
        <w:t>（北京时间）前提交投标文件。</w:t>
      </w:r>
    </w:p>
    <w:p w14:paraId="122C7735">
      <w:pPr>
        <w:pageBreakBefore w:val="0"/>
        <w:widowControl/>
        <w:kinsoku/>
        <w:wordWrap/>
        <w:overflowPunct/>
        <w:topLinePunct w:val="0"/>
        <w:autoSpaceDE/>
        <w:autoSpaceDN/>
        <w:bidi w:val="0"/>
        <w:snapToGrid/>
        <w:spacing w:line="360" w:lineRule="auto"/>
        <w:textAlignment w:val="auto"/>
        <w:rPr>
          <w:rFonts w:hint="eastAsia" w:ascii="宋体" w:hAnsi="宋体" w:cs="黑体"/>
          <w:b/>
          <w:color w:val="auto"/>
          <w:kern w:val="0"/>
          <w:szCs w:val="21"/>
          <w:highlight w:val="none"/>
        </w:rPr>
      </w:pPr>
      <w:r>
        <w:rPr>
          <w:rFonts w:hint="eastAsia" w:ascii="宋体" w:hAnsi="宋体" w:cs="黑体"/>
          <w:b/>
          <w:color w:val="auto"/>
          <w:kern w:val="0"/>
          <w:szCs w:val="21"/>
          <w:highlight w:val="none"/>
        </w:rPr>
        <w:t>一、项目基本情况</w:t>
      </w:r>
      <w:r>
        <w:rPr>
          <w:rFonts w:hint="eastAsia" w:cs="黑体"/>
          <w:b/>
          <w:color w:val="auto"/>
          <w:kern w:val="0"/>
          <w:szCs w:val="21"/>
          <w:highlight w:val="none"/>
        </w:rPr>
        <w:t>：</w:t>
      </w:r>
    </w:p>
    <w:p w14:paraId="502709CA">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 xml:space="preserve">招标编号：采购计划-[2025]-00081号-HYZB-2025061701  </w:t>
      </w:r>
    </w:p>
    <w:p w14:paraId="35863F58">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color w:val="auto"/>
          <w:kern w:val="0"/>
          <w:szCs w:val="21"/>
          <w:highlight w:val="none"/>
          <w:lang w:eastAsia="zh-CN"/>
        </w:rPr>
      </w:pPr>
      <w:r>
        <w:rPr>
          <w:rFonts w:ascii="宋体" w:hAnsi="宋体" w:cs="黑体"/>
          <w:bCs/>
          <w:color w:val="auto"/>
          <w:kern w:val="0"/>
          <w:szCs w:val="21"/>
          <w:highlight w:val="none"/>
        </w:rPr>
        <w:t>项目名称：</w:t>
      </w:r>
      <w:r>
        <w:rPr>
          <w:rFonts w:hint="eastAsia" w:ascii="宋体" w:hAnsi="宋体" w:cs="黑体"/>
          <w:bCs/>
          <w:color w:val="auto"/>
          <w:kern w:val="0"/>
          <w:szCs w:val="21"/>
          <w:highlight w:val="none"/>
          <w:lang w:eastAsia="zh-CN"/>
        </w:rPr>
        <w:t>敦化市公安局购置枪柜和弹柜采购项目</w:t>
      </w:r>
    </w:p>
    <w:p w14:paraId="6B423141">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ascii="宋体" w:hAnsi="宋体" w:cs="黑体"/>
          <w:bCs/>
          <w:color w:val="auto"/>
          <w:kern w:val="0"/>
          <w:szCs w:val="21"/>
          <w:highlight w:val="none"/>
        </w:rPr>
        <w:t>采购方式：竞争性谈判</w:t>
      </w:r>
    </w:p>
    <w:p w14:paraId="7998AEB2">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宋体"/>
          <w:bCs/>
          <w:color w:val="auto"/>
          <w:kern w:val="0"/>
          <w:szCs w:val="21"/>
          <w:highlight w:val="none"/>
          <w:lang w:val="en-US" w:eastAsia="zh-CN"/>
        </w:rPr>
      </w:pPr>
      <w:r>
        <w:rPr>
          <w:rFonts w:ascii="宋体" w:hAnsi="宋体" w:cs="黑体"/>
          <w:bCs/>
          <w:color w:val="auto"/>
          <w:kern w:val="0"/>
          <w:szCs w:val="21"/>
          <w:highlight w:val="none"/>
        </w:rPr>
        <w:t>预算金额：</w:t>
      </w:r>
      <w:r>
        <w:rPr>
          <w:rFonts w:hint="eastAsia" w:ascii="宋体" w:hAnsi="宋体" w:cs="黑体"/>
          <w:bCs/>
          <w:color w:val="auto"/>
          <w:kern w:val="0"/>
          <w:szCs w:val="21"/>
          <w:highlight w:val="none"/>
          <w:lang w:val="en-US" w:eastAsia="zh-CN"/>
        </w:rPr>
        <w:t>697467.00元</w:t>
      </w:r>
    </w:p>
    <w:p w14:paraId="4C83FAF7">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lang w:val="en-US" w:eastAsia="zh-CN"/>
        </w:rPr>
        <w:t>需求</w:t>
      </w:r>
      <w:r>
        <w:rPr>
          <w:rFonts w:hint="eastAsia" w:ascii="宋体" w:hAnsi="宋体" w:eastAsia="宋体" w:cs="宋体"/>
          <w:b w:val="0"/>
          <w:color w:val="auto"/>
          <w:sz w:val="21"/>
          <w:szCs w:val="21"/>
          <w:highlight w:val="none"/>
        </w:rPr>
        <w:t>：</w:t>
      </w:r>
      <w:r>
        <w:rPr>
          <w:rFonts w:hint="eastAsia" w:ascii="宋体" w:hAnsi="宋体" w:cs="黑体"/>
          <w:bCs/>
          <w:color w:val="auto"/>
          <w:kern w:val="0"/>
          <w:szCs w:val="21"/>
          <w:highlight w:val="none"/>
          <w:lang w:eastAsia="zh-CN"/>
        </w:rPr>
        <w:t>敦化市公安局购置枪柜和弹柜采购项目（</w:t>
      </w:r>
      <w:r>
        <w:rPr>
          <w:rFonts w:hint="eastAsia" w:ascii="宋体" w:hAnsi="宋体" w:cs="黑体"/>
          <w:bCs/>
          <w:color w:val="auto"/>
          <w:kern w:val="0"/>
          <w:szCs w:val="21"/>
          <w:highlight w:val="none"/>
          <w:lang w:val="en-US" w:eastAsia="zh-CN"/>
        </w:rPr>
        <w:t>详见采购文件</w:t>
      </w:r>
      <w:r>
        <w:rPr>
          <w:rFonts w:hint="eastAsia" w:ascii="宋体" w:hAnsi="宋体" w:cs="黑体"/>
          <w:bCs/>
          <w:color w:val="auto"/>
          <w:kern w:val="0"/>
          <w:szCs w:val="21"/>
          <w:highlight w:val="none"/>
          <w:lang w:eastAsia="zh-CN"/>
        </w:rPr>
        <w:t>）</w:t>
      </w:r>
    </w:p>
    <w:p w14:paraId="18C57201">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eastAsia="宋体" w:cs="宋体"/>
          <w:b w:val="0"/>
          <w:color w:val="auto"/>
          <w:sz w:val="21"/>
          <w:szCs w:val="21"/>
          <w:highlight w:val="red"/>
          <w:lang w:val="en-US" w:eastAsia="zh-CN"/>
        </w:rPr>
      </w:pPr>
      <w:r>
        <w:rPr>
          <w:rFonts w:hint="eastAsia" w:ascii="宋体" w:hAnsi="宋体" w:cs="宋体"/>
          <w:b w:val="0"/>
          <w:color w:val="auto"/>
          <w:sz w:val="21"/>
          <w:szCs w:val="21"/>
          <w:highlight w:val="none"/>
          <w:lang w:val="en-US" w:eastAsia="zh-CN"/>
        </w:rPr>
        <w:t>合同履行</w:t>
      </w:r>
      <w:r>
        <w:rPr>
          <w:rFonts w:hint="eastAsia" w:ascii="宋体" w:hAnsi="宋体" w:eastAsia="宋体" w:cs="宋体"/>
          <w:b w:val="0"/>
          <w:color w:val="auto"/>
          <w:sz w:val="21"/>
          <w:szCs w:val="21"/>
          <w:highlight w:val="none"/>
        </w:rPr>
        <w:t>期限：</w:t>
      </w:r>
      <w:r>
        <w:rPr>
          <w:rFonts w:hint="eastAsia" w:ascii="宋体" w:hAnsi="宋体" w:cs="宋体"/>
          <w:b w:val="0"/>
          <w:color w:val="auto"/>
          <w:sz w:val="21"/>
          <w:szCs w:val="21"/>
          <w:highlight w:val="none"/>
          <w:lang w:eastAsia="zh-CN"/>
        </w:rPr>
        <w:t>签订合同后</w:t>
      </w:r>
      <w:r>
        <w:rPr>
          <w:rFonts w:hint="eastAsia" w:ascii="宋体" w:hAnsi="宋体" w:cs="宋体"/>
          <w:b w:val="0"/>
          <w:color w:val="auto"/>
          <w:sz w:val="21"/>
          <w:szCs w:val="21"/>
          <w:highlight w:val="none"/>
          <w:lang w:val="en-US" w:eastAsia="zh-CN"/>
        </w:rPr>
        <w:t>15</w:t>
      </w:r>
      <w:r>
        <w:rPr>
          <w:rFonts w:hint="eastAsia" w:ascii="宋体" w:hAnsi="宋体" w:cs="宋体"/>
          <w:b w:val="0"/>
          <w:color w:val="auto"/>
          <w:sz w:val="21"/>
          <w:szCs w:val="21"/>
          <w:highlight w:val="none"/>
          <w:lang w:eastAsia="zh-CN"/>
        </w:rPr>
        <w:t>个工作日内完成交货</w:t>
      </w:r>
      <w:r>
        <w:rPr>
          <w:rFonts w:hint="eastAsia" w:ascii="宋体" w:hAnsi="宋体" w:cs="宋体"/>
          <w:b w:val="0"/>
          <w:color w:val="auto"/>
          <w:sz w:val="21"/>
          <w:szCs w:val="21"/>
          <w:highlight w:val="none"/>
          <w:lang w:val="en-US" w:eastAsia="zh-CN"/>
        </w:rPr>
        <w:t>。</w:t>
      </w:r>
    </w:p>
    <w:p w14:paraId="46FFEC69">
      <w:pPr>
        <w:pStyle w:val="12"/>
        <w:ind w:firstLine="420" w:firstLineChars="200"/>
        <w:rPr>
          <w:rFonts w:hint="eastAsia"/>
          <w:color w:val="auto"/>
          <w:highlight w:val="none"/>
          <w:lang w:eastAsia="zh-CN"/>
        </w:rPr>
      </w:pPr>
      <w:r>
        <w:rPr>
          <w:rFonts w:hint="eastAsia"/>
          <w:color w:val="auto"/>
          <w:highlight w:val="none"/>
          <w:lang w:eastAsia="zh-CN"/>
        </w:rPr>
        <w:t>质保期：供应商必须严格履行所承诺的服务条款及合同内规定的要求。质保期</w:t>
      </w:r>
      <w:r>
        <w:rPr>
          <w:rFonts w:hint="eastAsia"/>
          <w:color w:val="auto"/>
          <w:highlight w:val="none"/>
          <w:lang w:val="en-US" w:eastAsia="zh-CN"/>
        </w:rPr>
        <w:t>按照</w:t>
      </w:r>
      <w:r>
        <w:rPr>
          <w:rFonts w:hint="eastAsia"/>
          <w:color w:val="auto"/>
          <w:highlight w:val="none"/>
          <w:lang w:eastAsia="zh-CN"/>
        </w:rPr>
        <w:t>使用年限</w:t>
      </w:r>
      <w:r>
        <w:rPr>
          <w:rFonts w:hint="eastAsia"/>
          <w:color w:val="auto"/>
          <w:highlight w:val="none"/>
          <w:lang w:val="en-US" w:eastAsia="zh-CN"/>
        </w:rPr>
        <w:t>3</w:t>
      </w:r>
      <w:r>
        <w:rPr>
          <w:rFonts w:hint="eastAsia"/>
          <w:color w:val="auto"/>
          <w:highlight w:val="none"/>
          <w:lang w:eastAsia="zh-CN"/>
        </w:rPr>
        <w:t>年的时间计算。</w:t>
      </w:r>
    </w:p>
    <w:p w14:paraId="3D4BE380">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color w:val="auto"/>
          <w:kern w:val="0"/>
          <w:sz w:val="21"/>
          <w:szCs w:val="21"/>
          <w:highlight w:val="none"/>
          <w:lang w:val="en-US" w:eastAsia="zh-CN"/>
        </w:rPr>
      </w:pPr>
      <w:r>
        <w:rPr>
          <w:rFonts w:ascii="宋体" w:hAnsi="宋体" w:cs="黑体"/>
          <w:b w:val="0"/>
          <w:color w:val="auto"/>
          <w:kern w:val="0"/>
          <w:sz w:val="21"/>
          <w:szCs w:val="21"/>
          <w:highlight w:val="none"/>
          <w:lang w:val="en-US" w:eastAsia="zh-CN"/>
        </w:rPr>
        <w:t>本项目</w:t>
      </w:r>
      <w:r>
        <w:rPr>
          <w:rFonts w:hint="eastAsia" w:ascii="宋体" w:hAnsi="宋体" w:cs="黑体"/>
          <w:b w:val="0"/>
          <w:color w:val="auto"/>
          <w:kern w:val="0"/>
          <w:sz w:val="21"/>
          <w:szCs w:val="21"/>
          <w:highlight w:val="none"/>
          <w:lang w:val="en-US" w:eastAsia="zh-CN"/>
        </w:rPr>
        <w:t>不</w:t>
      </w:r>
      <w:r>
        <w:rPr>
          <w:rFonts w:ascii="宋体" w:hAnsi="宋体" w:cs="黑体"/>
          <w:b w:val="0"/>
          <w:color w:val="auto"/>
          <w:kern w:val="0"/>
          <w:sz w:val="21"/>
          <w:szCs w:val="21"/>
          <w:highlight w:val="none"/>
          <w:lang w:val="en-US" w:eastAsia="zh-CN"/>
        </w:rPr>
        <w:t>接受联合体投标</w:t>
      </w:r>
      <w:r>
        <w:rPr>
          <w:rFonts w:hint="eastAsia" w:ascii="宋体" w:hAnsi="宋体" w:cs="黑体"/>
          <w:b w:val="0"/>
          <w:color w:val="auto"/>
          <w:kern w:val="0"/>
          <w:sz w:val="21"/>
          <w:szCs w:val="21"/>
          <w:highlight w:val="none"/>
          <w:lang w:val="en-US" w:eastAsia="zh-CN"/>
        </w:rPr>
        <w:t>。</w:t>
      </w:r>
    </w:p>
    <w:p w14:paraId="788F985A">
      <w:pPr>
        <w:pageBreakBefore w:val="0"/>
        <w:kinsoku/>
        <w:wordWrap/>
        <w:overflowPunct/>
        <w:topLinePunct w:val="0"/>
        <w:autoSpaceDE/>
        <w:autoSpaceDN/>
        <w:bidi w:val="0"/>
        <w:snapToGrid/>
        <w:spacing w:line="360" w:lineRule="auto"/>
        <w:textAlignment w:val="auto"/>
        <w:rPr>
          <w:b/>
          <w:color w:val="auto"/>
          <w:highlight w:val="none"/>
        </w:rPr>
      </w:pPr>
      <w:r>
        <w:rPr>
          <w:rFonts w:hint="eastAsia" w:cs="黑体"/>
          <w:b/>
          <w:color w:val="auto"/>
          <w:kern w:val="0"/>
          <w:szCs w:val="21"/>
          <w:highlight w:val="none"/>
        </w:rPr>
        <w:t>二、申请人的资格要求：</w:t>
      </w:r>
    </w:p>
    <w:p w14:paraId="19A86CB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bookmarkStart w:id="4" w:name="_bookmark3"/>
      <w:bookmarkEnd w:id="4"/>
      <w:r>
        <w:rPr>
          <w:rFonts w:hint="eastAsia" w:ascii="宋体" w:hAnsi="宋体" w:eastAsia="宋体" w:cs="宋体"/>
          <w:bCs/>
          <w:snapToGrid w:val="0"/>
          <w:color w:val="auto"/>
          <w:szCs w:val="21"/>
          <w:highlight w:val="none"/>
        </w:rPr>
        <w:t>1.满足《中华人民共和国政府采购法》第二十二条规定；</w:t>
      </w:r>
    </w:p>
    <w:p w14:paraId="420071E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7FA41DC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2BEC1A41">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3C66991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7DAE239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63B975AC">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22B6A72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本项目专门面向中小企业采购；</w:t>
      </w:r>
    </w:p>
    <w:p w14:paraId="1EF3071A">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1B03C167">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（1）具有有效的营业执照</w:t>
      </w:r>
      <w:r>
        <w:rPr>
          <w:rFonts w:hint="eastAsia" w:ascii="宋体" w:hAnsi="宋体" w:cs="宋体"/>
          <w:bCs/>
          <w:snapToGrid w:val="0"/>
          <w:color w:val="auto"/>
          <w:szCs w:val="21"/>
          <w:highlight w:val="none"/>
          <w:lang w:eastAsia="zh-CN"/>
        </w:rPr>
        <w:t>。</w:t>
      </w:r>
    </w:p>
    <w:p w14:paraId="6E351FF4">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w:t>
      </w:r>
      <w:r>
        <w:rPr>
          <w:rFonts w:hint="eastAsia" w:ascii="宋体" w:hAnsi="宋体" w:eastAsia="宋体" w:cs="宋体"/>
          <w:bCs/>
          <w:snapToGrid w:val="0"/>
          <w:color w:val="auto"/>
          <w:szCs w:val="21"/>
          <w:highlight w:val="none"/>
          <w:lang w:val="en-US" w:eastAsia="zh-CN"/>
        </w:rPr>
        <w:t>2</w:t>
      </w:r>
      <w:r>
        <w:rPr>
          <w:rFonts w:hint="eastAsia" w:ascii="宋体" w:hAnsi="宋体" w:eastAsia="宋体" w:cs="宋体"/>
          <w:bCs/>
          <w:snapToGrid w:val="0"/>
          <w:color w:val="auto"/>
          <w:szCs w:val="21"/>
          <w:highlight w:val="none"/>
          <w:lang w:eastAsia="zh-CN"/>
        </w:rPr>
        <w:t>）</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投标人未被列入失信被执行人、重大税收违法案件当事人名单、政府采购严重违法失信行为记录名单、严重失信主体名单等，在“信用中国”网站（www.creditchina.gov.cn）、全国企业信用信息公示系统、中国政府采购网（www.ccgp.gov.cn）上进行查询失信记录；投标人不得存在行贿犯罪记录，在中国裁判文书网（http://wenshu.court.gov.cn/）进行查询投标人、法人行贿犯罪记录</w:t>
      </w:r>
      <w:r>
        <w:rPr>
          <w:rFonts w:hint="eastAsia" w:ascii="宋体" w:hAnsi="宋体" w:cs="宋体"/>
          <w:bCs/>
          <w:snapToGrid w:val="0"/>
          <w:color w:val="auto"/>
          <w:szCs w:val="21"/>
          <w:highlight w:val="none"/>
        </w:rPr>
        <w:t>(</w:t>
      </w:r>
      <w:r>
        <w:rPr>
          <w:rFonts w:hint="eastAsia" w:ascii="宋体" w:hAnsi="宋体" w:cs="宋体"/>
          <w:bCs/>
          <w:snapToGrid w:val="0"/>
          <w:color w:val="auto"/>
          <w:szCs w:val="21"/>
          <w:highlight w:val="none"/>
          <w:lang w:val="zh-CN"/>
        </w:rPr>
        <w:t>信用信息截止时点为投标截止时间前</w:t>
      </w:r>
      <w:r>
        <w:rPr>
          <w:rFonts w:hint="eastAsia" w:ascii="宋体" w:hAnsi="宋体" w:cs="宋体"/>
          <w:bCs/>
          <w:snapToGrid w:val="0"/>
          <w:color w:val="auto"/>
          <w:szCs w:val="21"/>
          <w:highlight w:val="none"/>
        </w:rPr>
        <w:t>)。</w:t>
      </w:r>
      <w:bookmarkStart w:id="5" w:name="_bookmark6"/>
      <w:bookmarkEnd w:id="5"/>
      <w:bookmarkStart w:id="6" w:name="_bookmark5"/>
      <w:bookmarkEnd w:id="6"/>
    </w:p>
    <w:p w14:paraId="24FC11AA">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3</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4FF3E30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4</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67DEC291">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color w:val="auto"/>
          <w:szCs w:val="21"/>
          <w:highlight w:val="none"/>
          <w:lang w:val="en-US" w:eastAsia="zh-CN"/>
        </w:rPr>
      </w:pPr>
      <w:r>
        <w:rPr>
          <w:rFonts w:hint="eastAsia" w:cs="宋体"/>
          <w:b/>
          <w:bCs w:val="0"/>
          <w:color w:val="auto"/>
          <w:szCs w:val="21"/>
          <w:highlight w:val="none"/>
        </w:rPr>
        <w:t>三、获取</w:t>
      </w:r>
      <w:r>
        <w:rPr>
          <w:rFonts w:hint="eastAsia" w:cs="宋体"/>
          <w:b/>
          <w:bCs w:val="0"/>
          <w:color w:val="auto"/>
          <w:szCs w:val="21"/>
          <w:highlight w:val="none"/>
          <w:lang w:val="en-US" w:eastAsia="zh-CN"/>
        </w:rPr>
        <w:t>谈判</w:t>
      </w:r>
      <w:r>
        <w:rPr>
          <w:rFonts w:hint="eastAsia" w:cs="宋体"/>
          <w:b/>
          <w:bCs w:val="0"/>
          <w:color w:val="auto"/>
          <w:szCs w:val="21"/>
          <w:highlight w:val="none"/>
        </w:rPr>
        <w:t>文件</w:t>
      </w:r>
      <w:r>
        <w:rPr>
          <w:rFonts w:hint="eastAsia" w:cs="宋体"/>
          <w:b/>
          <w:bCs w:val="0"/>
          <w:color w:val="auto"/>
          <w:szCs w:val="21"/>
          <w:highlight w:val="none"/>
          <w:lang w:val="en-US" w:eastAsia="zh-CN"/>
        </w:rPr>
        <w:t>:</w:t>
      </w:r>
      <w:bookmarkStart w:id="53" w:name="_GoBack"/>
      <w:bookmarkEnd w:id="53"/>
    </w:p>
    <w:p w14:paraId="42DC1F3F">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lang w:val="zh-CN"/>
        </w:rPr>
        <w:t>时间：2025年06月18日至2025年06月</w:t>
      </w:r>
      <w:r>
        <w:rPr>
          <w:rFonts w:hint="eastAsia" w:ascii="宋体" w:hAnsi="宋体" w:cs="宋体"/>
          <w:bCs/>
          <w:snapToGrid w:val="0"/>
          <w:color w:val="auto"/>
          <w:szCs w:val="21"/>
          <w:highlight w:val="none"/>
          <w:lang w:val="en-US" w:eastAsia="zh-CN"/>
        </w:rPr>
        <w:t>20</w:t>
      </w:r>
      <w:r>
        <w:rPr>
          <w:rFonts w:hint="eastAsia" w:ascii="宋体" w:hAnsi="宋体" w:cs="宋体"/>
          <w:bCs/>
          <w:snapToGrid w:val="0"/>
          <w:color w:val="auto"/>
          <w:szCs w:val="21"/>
          <w:highlight w:val="none"/>
          <w:lang w:val="zh-CN"/>
        </w:rPr>
        <w:t>日，每天上午8:00时至下午16:00时。</w:t>
      </w:r>
    </w:p>
    <w:p w14:paraId="2EB822C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2.获取</w:t>
      </w:r>
      <w:r>
        <w:rPr>
          <w:rFonts w:hint="eastAsia" w:ascii="宋体" w:hAnsi="宋体" w:cs="宋体"/>
          <w:bCs/>
          <w:snapToGrid w:val="0"/>
          <w:color w:val="auto"/>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30B2688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en-US" w:eastAsia="zh-CN"/>
        </w:rPr>
      </w:pPr>
      <w:r>
        <w:rPr>
          <w:rFonts w:hint="eastAsia" w:ascii="宋体" w:hAnsi="宋体" w:cs="宋体"/>
          <w:bCs/>
          <w:snapToGrid w:val="0"/>
          <w:color w:val="auto"/>
          <w:szCs w:val="21"/>
          <w:highlight w:val="none"/>
          <w:lang w:val="en-US" w:eastAsia="zh-CN"/>
        </w:rPr>
        <w:t>3.未进行网上注册的供应商将无法参与本次采购活动。</w:t>
      </w:r>
    </w:p>
    <w:p w14:paraId="3A29453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bCs/>
          <w:snapToGrid w:val="0"/>
          <w:color w:val="auto"/>
          <w:szCs w:val="21"/>
          <w:highlight w:val="none"/>
          <w:lang w:val="en-US" w:eastAsia="zh-CN"/>
        </w:rPr>
        <w:t>4.有效供应商不足三家时，采购人另行组织采购。</w:t>
      </w:r>
    </w:p>
    <w:p w14:paraId="0145CD60">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color w:val="auto"/>
          <w:szCs w:val="21"/>
          <w:highlight w:val="none"/>
        </w:rPr>
      </w:pPr>
      <w:r>
        <w:rPr>
          <w:rFonts w:hint="eastAsia" w:cs="宋体"/>
          <w:b/>
          <w:bCs/>
          <w:color w:val="auto"/>
          <w:szCs w:val="21"/>
          <w:highlight w:val="none"/>
          <w:lang w:val="en-US" w:eastAsia="zh-CN"/>
        </w:rPr>
        <w:t>四、</w:t>
      </w:r>
      <w:r>
        <w:rPr>
          <w:rFonts w:hint="eastAsia" w:cs="宋体"/>
          <w:b/>
          <w:bCs/>
          <w:color w:val="auto"/>
          <w:szCs w:val="21"/>
          <w:highlight w:val="none"/>
        </w:rPr>
        <w:t>提交响应文件截止时间、开标时间和地点</w:t>
      </w:r>
      <w:r>
        <w:rPr>
          <w:rFonts w:hint="eastAsia" w:cs="宋体"/>
          <w:b/>
          <w:bCs/>
          <w:color w:val="auto"/>
          <w:szCs w:val="21"/>
          <w:highlight w:val="none"/>
          <w:lang w:val="en-US" w:eastAsia="zh-CN"/>
        </w:rPr>
        <w:t>:</w:t>
      </w:r>
    </w:p>
    <w:p w14:paraId="38B58320">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rPr>
        <w:t>投标截止时间及开标时间：</w:t>
      </w:r>
      <w:r>
        <w:rPr>
          <w:rFonts w:hint="eastAsia" w:ascii="宋体" w:hAnsi="宋体" w:cs="宋体"/>
          <w:bCs/>
          <w:snapToGrid w:val="0"/>
          <w:color w:val="auto"/>
          <w:szCs w:val="21"/>
          <w:highlight w:val="none"/>
          <w:lang w:eastAsia="zh-CN"/>
        </w:rPr>
        <w:t>2025年06月25日08点30分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03FD30AF">
      <w:pPr>
        <w:pStyle w:val="52"/>
        <w:ind w:left="0" w:leftChars="0" w:firstLine="420" w:firstLineChars="200"/>
        <w:rPr>
          <w:rFonts w:hint="eastAsia"/>
          <w:color w:val="auto"/>
          <w:highlight w:val="none"/>
          <w:lang w:eastAsia="zh-CN"/>
        </w:rPr>
      </w:pPr>
      <w:r>
        <w:rPr>
          <w:rFonts w:hint="eastAsia"/>
          <w:color w:val="auto"/>
          <w:highlight w:val="none"/>
          <w:lang w:eastAsia="zh-CN"/>
        </w:rPr>
        <w:t>2</w:t>
      </w:r>
      <w:r>
        <w:rPr>
          <w:rFonts w:hint="eastAsia"/>
          <w:color w:val="auto"/>
          <w:highlight w:val="none"/>
          <w:lang w:val="en-US" w:eastAsia="zh-CN"/>
        </w:rPr>
        <w:t>.</w:t>
      </w:r>
      <w:r>
        <w:rPr>
          <w:rFonts w:hint="eastAsia"/>
          <w:color w:val="auto"/>
          <w:highlight w:val="none"/>
          <w:lang w:eastAsia="zh-CN"/>
        </w:rPr>
        <w:t>响应文件提交方式：本项目为全流程电子化项目，通过“政采云”平台（http：//www.zcygov.cn）实行在线电子投标，供应商应先安装“政采云投标客户端”（请自行前往“政采云 ”平台进行下载），并按照本项目征集文件和“政采云 ”平台的要求编制、加密后在投标截止时间前通过网络上传至“政采云”平台，供应商在“政采云”平台提交电子版响应文件时，请填写参加开标活动经办人联系方式。</w:t>
      </w:r>
    </w:p>
    <w:p w14:paraId="64565427">
      <w:pPr>
        <w:pStyle w:val="52"/>
        <w:ind w:left="0" w:leftChars="0" w:firstLine="420" w:firstLineChars="200"/>
        <w:rPr>
          <w:rFonts w:hint="eastAsia"/>
          <w:color w:val="auto"/>
          <w:highlight w:val="none"/>
          <w:lang w:eastAsia="zh-CN"/>
        </w:rPr>
      </w:pPr>
      <w:r>
        <w:rPr>
          <w:rFonts w:hint="eastAsia"/>
          <w:color w:val="auto"/>
          <w:highlight w:val="none"/>
          <w:lang w:eastAsia="zh-CN"/>
        </w:rPr>
        <w:t>3</w:t>
      </w:r>
      <w:r>
        <w:rPr>
          <w:rFonts w:hint="eastAsia"/>
          <w:color w:val="auto"/>
          <w:highlight w:val="none"/>
          <w:lang w:val="en-US" w:eastAsia="zh-CN"/>
        </w:rPr>
        <w:t>.</w:t>
      </w:r>
      <w:r>
        <w:rPr>
          <w:rFonts w:hint="eastAsia"/>
          <w:color w:val="auto"/>
          <w:highlight w:val="none"/>
          <w:lang w:eastAsia="zh-CN"/>
        </w:rPr>
        <w:t>响应文件开启（解密）时间：2025年06月25日08点30分（北京时间）；</w:t>
      </w:r>
    </w:p>
    <w:p w14:paraId="12F476D3">
      <w:pPr>
        <w:pStyle w:val="52"/>
        <w:ind w:left="0" w:leftChars="0" w:firstLine="420" w:firstLineChars="200"/>
        <w:rPr>
          <w:rFonts w:hint="eastAsia"/>
          <w:color w:val="auto"/>
          <w:highlight w:val="none"/>
          <w:lang w:eastAsia="zh-CN"/>
        </w:rPr>
      </w:pPr>
      <w:r>
        <w:rPr>
          <w:rFonts w:hint="eastAsia"/>
          <w:color w:val="auto"/>
          <w:highlight w:val="none"/>
          <w:lang w:eastAsia="zh-CN"/>
        </w:rPr>
        <w:t>电子响应文件解密期限及方式：本项目采用全流程电子化采购，需通过政府采购云平台（http：//www.zcygov.cn）递交电子版响应文件，开启时间后30分钟内完成解密。</w:t>
      </w:r>
    </w:p>
    <w:p w14:paraId="0BDD1570">
      <w:pPr>
        <w:pStyle w:val="52"/>
        <w:ind w:left="0" w:leftChars="0" w:firstLine="420" w:firstLineChars="200"/>
        <w:rPr>
          <w:rFonts w:hint="eastAsia"/>
          <w:color w:val="auto"/>
          <w:highlight w:val="none"/>
          <w:lang w:eastAsia="zh-CN"/>
        </w:rPr>
      </w:pPr>
      <w:r>
        <w:rPr>
          <w:rFonts w:hint="eastAsia"/>
          <w:color w:val="auto"/>
          <w:highlight w:val="none"/>
          <w:lang w:eastAsia="zh-CN"/>
        </w:rPr>
        <w:t>4.响应文件开启（解密）方式：响应文件解密截止时间后，“政采云”平台手动公布响应报价信息，供应商登录“政采云 ”平台在线查询响应报价信息。</w:t>
      </w:r>
    </w:p>
    <w:p w14:paraId="040981D6">
      <w:pPr>
        <w:pStyle w:val="52"/>
        <w:ind w:left="0" w:leftChars="0" w:firstLine="420" w:firstLineChars="200"/>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.响应文件开启地点：政采云平台开标大厅（投标供应商无需到达开标现场）。</w:t>
      </w:r>
    </w:p>
    <w:p w14:paraId="3507CBE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ascii="宋体" w:hAnsi="宋体" w:cs="宋体"/>
          <w:b/>
          <w:snapToGrid w:val="0"/>
          <w:color w:val="auto"/>
          <w:szCs w:val="21"/>
          <w:highlight w:val="none"/>
        </w:rPr>
        <w:t>五、公告期限</w:t>
      </w:r>
      <w:r>
        <w:rPr>
          <w:rFonts w:hint="eastAsia" w:ascii="宋体" w:hAnsi="宋体" w:cs="宋体"/>
          <w:b/>
          <w:snapToGrid w:val="0"/>
          <w:color w:val="auto"/>
          <w:szCs w:val="21"/>
          <w:highlight w:val="none"/>
          <w:lang w:val="en-US" w:eastAsia="zh-CN"/>
        </w:rPr>
        <w:t>:</w:t>
      </w:r>
    </w:p>
    <w:p w14:paraId="36A2E811">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自本公告发布之日起3个工作日</w:t>
      </w:r>
      <w:r>
        <w:rPr>
          <w:rFonts w:hint="eastAsia" w:ascii="宋体" w:hAnsi="宋体" w:cs="宋体"/>
          <w:bCs/>
          <w:snapToGrid w:val="0"/>
          <w:color w:val="auto"/>
          <w:szCs w:val="21"/>
          <w:highlight w:val="none"/>
          <w:lang w:eastAsia="zh-CN"/>
        </w:rPr>
        <w:t>。</w:t>
      </w:r>
    </w:p>
    <w:p w14:paraId="3744A4B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cs="宋体"/>
          <w:b/>
          <w:snapToGrid w:val="0"/>
          <w:color w:val="auto"/>
          <w:szCs w:val="21"/>
          <w:highlight w:val="none"/>
        </w:rPr>
        <w:t>六、</w:t>
      </w:r>
      <w:r>
        <w:rPr>
          <w:rFonts w:hint="eastAsia" w:ascii="宋体" w:hAnsi="宋体" w:cs="宋体"/>
          <w:b/>
          <w:snapToGrid w:val="0"/>
          <w:color w:val="auto"/>
          <w:szCs w:val="21"/>
          <w:highlight w:val="none"/>
        </w:rPr>
        <w:t>其他补充事宜</w:t>
      </w:r>
      <w:r>
        <w:rPr>
          <w:rFonts w:hint="eastAsia" w:ascii="宋体" w:hAnsi="宋体" w:cs="宋体"/>
          <w:b/>
          <w:snapToGrid w:val="0"/>
          <w:color w:val="auto"/>
          <w:szCs w:val="21"/>
          <w:highlight w:val="none"/>
          <w:lang w:val="en-US" w:eastAsia="zh-CN"/>
        </w:rPr>
        <w:t>:</w:t>
      </w:r>
    </w:p>
    <w:p w14:paraId="2FCD5660">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公告发布媒体：“政采云”平台（http:// www.zcygov.cn），同步推送到吉林省政府采购网（http://www.ccgp-jilin.gov.cn/），并同时在中国</w:t>
      </w:r>
      <w:r>
        <w:rPr>
          <w:rFonts w:hint="eastAsia" w:ascii="宋体" w:hAnsi="宋体" w:cs="宋体"/>
          <w:color w:val="auto"/>
          <w:szCs w:val="21"/>
          <w:highlight w:val="none"/>
          <w:lang w:val="en-US" w:eastAsia="zh-CN"/>
        </w:rPr>
        <w:t>政府采购网</w:t>
      </w:r>
      <w:r>
        <w:rPr>
          <w:rFonts w:hint="eastAsia" w:ascii="宋体" w:hAnsi="宋体" w:cs="宋体"/>
          <w:color w:val="auto"/>
          <w:szCs w:val="21"/>
          <w:highlight w:val="none"/>
        </w:rPr>
        <w:t>上发布。</w:t>
      </w:r>
    </w:p>
    <w:p w14:paraId="0FD1A723">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45E8C93F">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对本次招标提出询问，请按以下方式联系：</w:t>
      </w:r>
    </w:p>
    <w:p w14:paraId="04C9B2B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048709A3">
      <w:pPr>
        <w:pageBreakBefore w:val="0"/>
        <w:kinsoku/>
        <w:wordWrap/>
        <w:overflowPunct/>
        <w:topLinePunct w:val="0"/>
        <w:autoSpaceDE/>
        <w:autoSpaceDN/>
        <w:bidi w:val="0"/>
        <w:snapToGrid/>
        <w:spacing w:line="360" w:lineRule="auto"/>
        <w:ind w:firstLine="437"/>
        <w:textAlignment w:val="auto"/>
        <w:rPr>
          <w:rFonts w:hint="eastAsia" w:ascii="宋体" w:hAns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val="en-US" w:eastAsia="zh-CN"/>
        </w:rPr>
        <w:t xml:space="preserve">敦化市公安局 </w:t>
      </w:r>
    </w:p>
    <w:p w14:paraId="163B7830">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敦化市公安局</w:t>
      </w:r>
    </w:p>
    <w:p w14:paraId="76F9C35E">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联系</w:t>
      </w:r>
      <w:r>
        <w:rPr>
          <w:rFonts w:hint="eastAsia" w:ascii="宋体" w:hAnsi="宋体" w:cs="宋体"/>
          <w:color w:val="auto"/>
          <w:highlight w:val="none"/>
          <w:lang w:eastAsia="zh-CN"/>
        </w:rPr>
        <w:t>方式</w:t>
      </w:r>
      <w:r>
        <w:rPr>
          <w:rFonts w:hint="eastAsia" w:ascii="宋体" w:hAnsi="宋体" w:cs="宋体"/>
          <w:color w:val="auto"/>
          <w:highlight w:val="none"/>
        </w:rPr>
        <w:t>：</w:t>
      </w:r>
      <w:r>
        <w:rPr>
          <w:rFonts w:hint="eastAsia" w:ascii="宋体" w:hAnsi="宋体" w:cs="宋体"/>
          <w:color w:val="auto"/>
          <w:highlight w:val="none"/>
          <w:lang w:eastAsia="zh-CN"/>
        </w:rPr>
        <w:t>吕先生0433-6570051</w:t>
      </w:r>
    </w:p>
    <w:p w14:paraId="14B514D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2.代理机构联系方式</w:t>
      </w:r>
    </w:p>
    <w:p w14:paraId="55DDC368">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r>
        <w:rPr>
          <w:rFonts w:hint="eastAsia" w:ascii="宋体" w:hAnsi="宋体" w:cs="宋体"/>
          <w:color w:val="auto"/>
          <w:szCs w:val="21"/>
          <w:highlight w:val="none"/>
          <w:lang w:eastAsia="zh-CN"/>
        </w:rPr>
        <w:t>敦化市宏远建设项目管理有限责任公司</w:t>
      </w:r>
      <w:r>
        <w:rPr>
          <w:rFonts w:hint="eastAsia" w:ascii="宋体" w:hAnsi="宋体" w:cs="宋体"/>
          <w:color w:val="auto"/>
          <w:szCs w:val="21"/>
          <w:highlight w:val="none"/>
        </w:rPr>
        <w:t xml:space="preserve"> </w:t>
      </w:r>
    </w:p>
    <w:p w14:paraId="7186F67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敦化市工农路118号</w:t>
      </w:r>
      <w:r>
        <w:rPr>
          <w:rFonts w:hint="eastAsia" w:ascii="宋体" w:hAnsi="宋体" w:cs="宋体"/>
          <w:color w:val="auto"/>
          <w:szCs w:val="21"/>
          <w:highlight w:val="none"/>
        </w:rPr>
        <w:t xml:space="preserve">  </w:t>
      </w:r>
    </w:p>
    <w:p w14:paraId="235801E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val="en-US" w:eastAsia="zh-CN"/>
        </w:rPr>
        <w:t>韦琦</w:t>
      </w:r>
    </w:p>
    <w:p w14:paraId="3F5B7B7C">
      <w:pPr>
        <w:pageBreakBefore w:val="0"/>
        <w:widowControl/>
        <w:kinsoku/>
        <w:wordWrap/>
        <w:overflowPunct/>
        <w:topLinePunct w:val="0"/>
        <w:autoSpaceDE/>
        <w:autoSpaceDN/>
        <w:bidi w:val="0"/>
        <w:snapToGrid/>
        <w:spacing w:line="360" w:lineRule="auto"/>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0433-6269200</w:t>
      </w:r>
    </w:p>
    <w:p w14:paraId="3DB81417">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4E38A10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韦琦</w:t>
      </w:r>
    </w:p>
    <w:p w14:paraId="5BF7F5F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0433-6269200</w:t>
      </w:r>
    </w:p>
    <w:p w14:paraId="1700F865">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4.监督部门：</w:t>
      </w:r>
      <w:r>
        <w:rPr>
          <w:rFonts w:hint="eastAsia" w:ascii="宋体" w:hAnsi="宋体" w:cs="宋体"/>
          <w:color w:val="auto"/>
          <w:szCs w:val="21"/>
          <w:highlight w:val="none"/>
          <w:lang w:eastAsia="zh-CN"/>
        </w:rPr>
        <w:t>敦化市财政局政府采购管理办公室</w:t>
      </w:r>
    </w:p>
    <w:p w14:paraId="550B6182">
      <w:pPr>
        <w:pStyle w:val="2"/>
        <w:spacing w:before="0" w:after="0" w:line="360" w:lineRule="auto"/>
        <w:jc w:val="center"/>
        <w:rPr>
          <w:rFonts w:hint="eastAsia"/>
          <w:color w:val="auto"/>
          <w:sz w:val="28"/>
          <w:szCs w:val="28"/>
          <w:highlight w:val="none"/>
        </w:rPr>
      </w:pPr>
      <w:bookmarkStart w:id="7" w:name="_Toc455565642"/>
      <w:bookmarkStart w:id="8" w:name="_Toc432277438"/>
      <w:bookmarkStart w:id="9" w:name="_Toc432264366"/>
      <w:r>
        <w:rPr>
          <w:rFonts w:hint="eastAsia"/>
          <w:color w:val="auto"/>
          <w:sz w:val="28"/>
          <w:szCs w:val="28"/>
          <w:highlight w:val="none"/>
        </w:rPr>
        <w:br w:type="page"/>
      </w:r>
      <w:r>
        <w:rPr>
          <w:rFonts w:hint="eastAsia"/>
          <w:color w:val="auto"/>
          <w:sz w:val="28"/>
          <w:szCs w:val="28"/>
          <w:highlight w:val="none"/>
        </w:rPr>
        <w:t xml:space="preserve">第二章  </w:t>
      </w:r>
      <w:r>
        <w:rPr>
          <w:rFonts w:hint="eastAsia"/>
          <w:color w:val="auto"/>
          <w:sz w:val="28"/>
          <w:szCs w:val="28"/>
          <w:highlight w:val="none"/>
          <w:lang w:eastAsia="zh-CN"/>
        </w:rPr>
        <w:t>供应商</w:t>
      </w:r>
      <w:r>
        <w:rPr>
          <w:rFonts w:hint="eastAsia"/>
          <w:color w:val="auto"/>
          <w:sz w:val="28"/>
          <w:szCs w:val="28"/>
          <w:highlight w:val="none"/>
        </w:rPr>
        <w:t>须知</w:t>
      </w:r>
      <w:bookmarkEnd w:id="7"/>
      <w:bookmarkEnd w:id="8"/>
      <w:bookmarkEnd w:id="9"/>
    </w:p>
    <w:p w14:paraId="5DEF816D">
      <w:pPr>
        <w:tabs>
          <w:tab w:val="left" w:pos="1065"/>
          <w:tab w:val="center" w:pos="4411"/>
        </w:tabs>
        <w:spacing w:line="360" w:lineRule="auto"/>
        <w:jc w:val="center"/>
        <w:rPr>
          <w:b/>
          <w:color w:val="auto"/>
          <w:sz w:val="24"/>
          <w:highlight w:val="none"/>
        </w:rPr>
      </w:pPr>
      <w:r>
        <w:rPr>
          <w:rFonts w:hint="eastAsia"/>
          <w:b/>
          <w:color w:val="auto"/>
          <w:sz w:val="24"/>
          <w:highlight w:val="none"/>
        </w:rPr>
        <w:t>供 应 商 须 知 前 附 表</w:t>
      </w:r>
    </w:p>
    <w:tbl>
      <w:tblPr>
        <w:tblStyle w:val="3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1A51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06DDAAA2">
            <w:pPr>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vAlign w:val="center"/>
          </w:tcPr>
          <w:p w14:paraId="2655E359">
            <w:pPr>
              <w:spacing w:line="36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1901" w:type="dxa"/>
            <w:vAlign w:val="center"/>
          </w:tcPr>
          <w:p w14:paraId="11D1A778">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462" w:type="dxa"/>
            <w:vAlign w:val="center"/>
          </w:tcPr>
          <w:p w14:paraId="26F699E1">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14:paraId="79A7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2EB52468">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992" w:type="dxa"/>
            <w:vAlign w:val="center"/>
          </w:tcPr>
          <w:p w14:paraId="659CCE3B">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1901" w:type="dxa"/>
            <w:vAlign w:val="center"/>
          </w:tcPr>
          <w:p w14:paraId="05226855">
            <w:pPr>
              <w:spacing w:line="360" w:lineRule="exact"/>
              <w:jc w:val="center"/>
              <w:rPr>
                <w:rFonts w:ascii="宋体" w:hAnsi="宋体"/>
                <w:color w:val="auto"/>
                <w:szCs w:val="21"/>
                <w:highlight w:val="none"/>
              </w:rPr>
            </w:pPr>
            <w:r>
              <w:rPr>
                <w:rFonts w:hint="eastAsia" w:ascii="宋体" w:hAnsi="宋体"/>
                <w:color w:val="auto"/>
                <w:szCs w:val="21"/>
                <w:highlight w:val="none"/>
              </w:rPr>
              <w:t>项目名称及项目编号</w:t>
            </w:r>
          </w:p>
        </w:tc>
        <w:tc>
          <w:tcPr>
            <w:tcW w:w="6462" w:type="dxa"/>
            <w:vAlign w:val="center"/>
          </w:tcPr>
          <w:p w14:paraId="139328D7">
            <w:pPr>
              <w:spacing w:line="360" w:lineRule="exact"/>
              <w:rPr>
                <w:rFonts w:hint="eastAsia" w:ascii="宋体" w:hAnsi="宋体" w:eastAsia="宋体" w:cs="黑体"/>
                <w:bCs/>
                <w:color w:val="auto"/>
                <w:kern w:val="0"/>
                <w:szCs w:val="21"/>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敦化市公安局购置枪柜和弹柜采购项目</w:t>
            </w:r>
          </w:p>
          <w:p w14:paraId="12D6C24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 xml:space="preserve">采购计划-[2025]-00081号-HYZB-2025061701  </w:t>
            </w:r>
          </w:p>
        </w:tc>
      </w:tr>
      <w:tr w14:paraId="2394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14:paraId="04F1F13B">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992" w:type="dxa"/>
            <w:vAlign w:val="center"/>
          </w:tcPr>
          <w:p w14:paraId="3053EE33">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1901" w:type="dxa"/>
            <w:vAlign w:val="center"/>
          </w:tcPr>
          <w:p w14:paraId="124D040D">
            <w:pPr>
              <w:spacing w:line="360" w:lineRule="exact"/>
              <w:jc w:val="center"/>
              <w:rPr>
                <w:rFonts w:ascii="宋体" w:hAnsi="宋体"/>
                <w:color w:val="auto"/>
                <w:szCs w:val="21"/>
                <w:highlight w:val="none"/>
              </w:rPr>
            </w:pPr>
            <w:r>
              <w:rPr>
                <w:rFonts w:hint="eastAsia" w:ascii="宋体" w:hAnsi="宋体"/>
                <w:color w:val="auto"/>
                <w:szCs w:val="21"/>
                <w:highlight w:val="none"/>
              </w:rPr>
              <w:t>供应商资格</w:t>
            </w:r>
          </w:p>
        </w:tc>
        <w:tc>
          <w:tcPr>
            <w:tcW w:w="6462" w:type="dxa"/>
            <w:vAlign w:val="center"/>
          </w:tcPr>
          <w:p w14:paraId="16ED999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1.满足《中华人民共和国政府采购法》第二十二条规定；</w:t>
            </w:r>
          </w:p>
          <w:p w14:paraId="4A5E974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732D255A">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32BDD81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64BC964A">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1F81B9A7">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7888CCEF">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691CC658">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lang w:eastAsia="zh-CN"/>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本项目不专门面向中小企业采购；</w:t>
            </w:r>
          </w:p>
          <w:p w14:paraId="02642615">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40B2DBEA">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（1）具有有效的营业执照</w:t>
            </w:r>
            <w:r>
              <w:rPr>
                <w:rFonts w:hint="eastAsia" w:ascii="宋体" w:hAnsi="宋体" w:cs="宋体"/>
                <w:bCs/>
                <w:snapToGrid w:val="0"/>
                <w:color w:val="auto"/>
                <w:szCs w:val="21"/>
                <w:highlight w:val="none"/>
                <w:lang w:eastAsia="zh-CN"/>
              </w:rPr>
              <w:t>。</w:t>
            </w:r>
          </w:p>
          <w:p w14:paraId="60C9E447">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w:t>
            </w:r>
            <w:r>
              <w:rPr>
                <w:rFonts w:hint="eastAsia" w:ascii="宋体" w:hAnsi="宋体" w:eastAsia="宋体" w:cs="宋体"/>
                <w:bCs/>
                <w:snapToGrid w:val="0"/>
                <w:color w:val="auto"/>
                <w:szCs w:val="21"/>
                <w:highlight w:val="none"/>
                <w:lang w:val="en-US" w:eastAsia="zh-CN"/>
              </w:rPr>
              <w:t>2</w:t>
            </w:r>
            <w:r>
              <w:rPr>
                <w:rFonts w:hint="eastAsia" w:ascii="宋体" w:hAnsi="宋体" w:eastAsia="宋体" w:cs="宋体"/>
                <w:bCs/>
                <w:snapToGrid w:val="0"/>
                <w:color w:val="auto"/>
                <w:szCs w:val="21"/>
                <w:highlight w:val="none"/>
                <w:lang w:eastAsia="zh-CN"/>
              </w:rPr>
              <w:t>）</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投标人未被列入失信被执行人、重大税收违法案件当事人名单、政府采购严重违法失信行为记录名单、严重失信主体名单等，在“信用中国”网站（www.creditchina.gov.cn）、全国企业信用信息公示系统、中国政府采购网（www.ccgp.gov.cn）上进行查询失信记录；投标人不得存在行贿犯罪记录，在中国裁判文书网（http://wenshu.court.gov.cn/）进行查询投标人、法人行贿犯罪记录</w:t>
            </w:r>
            <w:r>
              <w:rPr>
                <w:rFonts w:hint="eastAsia" w:ascii="宋体" w:hAnsi="宋体" w:cs="宋体"/>
                <w:bCs/>
                <w:snapToGrid w:val="0"/>
                <w:color w:val="auto"/>
                <w:szCs w:val="21"/>
                <w:highlight w:val="none"/>
              </w:rPr>
              <w:t>(</w:t>
            </w:r>
            <w:r>
              <w:rPr>
                <w:rFonts w:hint="eastAsia" w:ascii="宋体" w:hAnsi="宋体" w:cs="宋体"/>
                <w:bCs/>
                <w:snapToGrid w:val="0"/>
                <w:color w:val="auto"/>
                <w:szCs w:val="21"/>
                <w:highlight w:val="none"/>
                <w:lang w:val="zh-CN"/>
              </w:rPr>
              <w:t>信用信息截止时点为投标截止时间前</w:t>
            </w:r>
            <w:r>
              <w:rPr>
                <w:rFonts w:hint="eastAsia" w:ascii="宋体" w:hAnsi="宋体" w:cs="宋体"/>
                <w:bCs/>
                <w:snapToGrid w:val="0"/>
                <w:color w:val="auto"/>
                <w:szCs w:val="21"/>
                <w:highlight w:val="none"/>
              </w:rPr>
              <w:t>)。</w:t>
            </w:r>
          </w:p>
          <w:p w14:paraId="7843A56E">
            <w:pPr>
              <w:pStyle w:val="12"/>
              <w:keepNext w:val="0"/>
              <w:keepLines w:val="0"/>
              <w:pageBreakBefore w:val="0"/>
              <w:kinsoku/>
              <w:wordWrap/>
              <w:overflowPunct/>
              <w:topLinePunct w:val="0"/>
              <w:autoSpaceDE/>
              <w:autoSpaceDN/>
              <w:bidi w:val="0"/>
              <w:adjustRightInd/>
              <w:snapToGrid/>
              <w:spacing w:after="0" w:line="360" w:lineRule="auto"/>
              <w:ind w:left="0" w:leftChars="0" w:firstLine="499" w:firstLineChars="238"/>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cs="宋体"/>
                <w:bCs/>
                <w:snapToGrid w:val="0"/>
                <w:color w:val="auto"/>
                <w:szCs w:val="21"/>
                <w:highlight w:val="none"/>
                <w:lang w:eastAsia="zh-CN"/>
              </w:rPr>
              <w:t>（</w:t>
            </w:r>
            <w:r>
              <w:rPr>
                <w:rFonts w:hint="eastAsia" w:ascii="宋体" w:hAnsi="宋体" w:cs="宋体"/>
                <w:bCs/>
                <w:snapToGrid w:val="0"/>
                <w:color w:val="auto"/>
                <w:szCs w:val="21"/>
                <w:highlight w:val="none"/>
                <w:lang w:val="en-US" w:eastAsia="zh-CN"/>
              </w:rPr>
              <w:t>3</w:t>
            </w:r>
            <w:r>
              <w:rPr>
                <w:rFonts w:hint="eastAsia" w:ascii="宋体" w:hAnsi="宋体" w:cs="宋体"/>
                <w:bCs/>
                <w:snapToGrid w:val="0"/>
                <w:color w:val="auto"/>
                <w:szCs w:val="21"/>
                <w:highlight w:val="none"/>
                <w:lang w:eastAsia="zh-CN"/>
              </w:rPr>
              <w:t>）</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44D5341B">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color w:val="auto"/>
                <w:highlight w:val="none"/>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4</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083B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75172284">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992" w:type="dxa"/>
            <w:vAlign w:val="center"/>
          </w:tcPr>
          <w:p w14:paraId="2FDD5576">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1901" w:type="dxa"/>
            <w:vAlign w:val="center"/>
          </w:tcPr>
          <w:p w14:paraId="567D9A3C">
            <w:pPr>
              <w:spacing w:line="360" w:lineRule="exact"/>
              <w:jc w:val="center"/>
              <w:rPr>
                <w:rFonts w:ascii="宋体" w:hAnsi="宋体"/>
                <w:color w:val="auto"/>
                <w:szCs w:val="21"/>
                <w:highlight w:val="none"/>
              </w:rPr>
            </w:pPr>
            <w:r>
              <w:rPr>
                <w:rFonts w:hint="eastAsia" w:ascii="宋体" w:hAnsi="宋体"/>
                <w:color w:val="auto"/>
                <w:szCs w:val="21"/>
                <w:highlight w:val="none"/>
              </w:rPr>
              <w:t>谈判费用</w:t>
            </w:r>
          </w:p>
        </w:tc>
        <w:tc>
          <w:tcPr>
            <w:tcW w:w="6462" w:type="dxa"/>
            <w:vAlign w:val="center"/>
          </w:tcPr>
          <w:p w14:paraId="2F5B7ABA">
            <w:pPr>
              <w:spacing w:line="360" w:lineRule="exact"/>
              <w:rPr>
                <w:rFonts w:ascii="宋体" w:hAnsi="宋体"/>
                <w:color w:val="auto"/>
                <w:szCs w:val="21"/>
                <w:highlight w:val="none"/>
              </w:rPr>
            </w:pPr>
            <w:r>
              <w:rPr>
                <w:rFonts w:hint="eastAsia" w:ascii="宋体" w:hAnsi="宋体"/>
                <w:color w:val="auto"/>
                <w:szCs w:val="21"/>
                <w:highlight w:val="none"/>
              </w:rPr>
              <w:t>不论</w:t>
            </w:r>
            <w:r>
              <w:rPr>
                <w:rFonts w:hint="eastAsia" w:ascii="宋体" w:hAnsi="宋体" w:cs="宋体"/>
                <w:color w:val="auto"/>
                <w:szCs w:val="21"/>
                <w:highlight w:val="none"/>
              </w:rPr>
              <w:t>谈判</w:t>
            </w:r>
            <w:r>
              <w:rPr>
                <w:rFonts w:hint="eastAsia" w:ascii="宋体" w:hAnsi="宋体"/>
                <w:color w:val="auto"/>
                <w:szCs w:val="21"/>
                <w:highlight w:val="none"/>
              </w:rPr>
              <w:t>结果如何，供应商均应自行承担所有与</w:t>
            </w:r>
            <w:r>
              <w:rPr>
                <w:rFonts w:hint="eastAsia" w:ascii="宋体" w:hAnsi="宋体" w:cs="宋体"/>
                <w:color w:val="auto"/>
                <w:szCs w:val="21"/>
                <w:highlight w:val="none"/>
              </w:rPr>
              <w:t>谈判</w:t>
            </w:r>
            <w:r>
              <w:rPr>
                <w:rFonts w:hint="eastAsia" w:ascii="宋体" w:hAnsi="宋体"/>
                <w:color w:val="auto"/>
                <w:szCs w:val="21"/>
                <w:highlight w:val="none"/>
              </w:rPr>
              <w:t>有关的全部费用。</w:t>
            </w:r>
          </w:p>
        </w:tc>
      </w:tr>
      <w:tr w14:paraId="4239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51655AD9">
            <w:pPr>
              <w:spacing w:line="36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992" w:type="dxa"/>
            <w:vAlign w:val="center"/>
          </w:tcPr>
          <w:p w14:paraId="009D7E6E">
            <w:pPr>
              <w:spacing w:line="360" w:lineRule="exact"/>
              <w:jc w:val="center"/>
              <w:rPr>
                <w:rFonts w:hint="eastAsia" w:ascii="宋体" w:hAnsi="宋体"/>
                <w:color w:val="auto"/>
                <w:szCs w:val="21"/>
                <w:highlight w:val="none"/>
              </w:rPr>
            </w:pPr>
            <w:r>
              <w:rPr>
                <w:rFonts w:hint="eastAsia" w:ascii="宋体" w:hAnsi="宋体"/>
                <w:color w:val="auto"/>
                <w:szCs w:val="21"/>
                <w:highlight w:val="none"/>
              </w:rPr>
              <w:t>11.4</w:t>
            </w:r>
          </w:p>
        </w:tc>
        <w:tc>
          <w:tcPr>
            <w:tcW w:w="1901" w:type="dxa"/>
            <w:vAlign w:val="center"/>
          </w:tcPr>
          <w:p w14:paraId="5A3155E6">
            <w:pPr>
              <w:spacing w:line="320" w:lineRule="exact"/>
              <w:jc w:val="center"/>
              <w:rPr>
                <w:rFonts w:ascii="宋体" w:hAnsi="宋体"/>
                <w:color w:val="auto"/>
                <w:szCs w:val="21"/>
                <w:highlight w:val="none"/>
              </w:rPr>
            </w:pPr>
            <w:r>
              <w:rPr>
                <w:rFonts w:hint="eastAsia" w:ascii="宋体" w:hAnsi="宋体"/>
                <w:color w:val="auto"/>
                <w:szCs w:val="21"/>
                <w:highlight w:val="none"/>
              </w:rPr>
              <w:t>响应文件电子版</w:t>
            </w:r>
          </w:p>
        </w:tc>
        <w:tc>
          <w:tcPr>
            <w:tcW w:w="6462" w:type="dxa"/>
            <w:vAlign w:val="center"/>
          </w:tcPr>
          <w:p w14:paraId="15FB524E">
            <w:pPr>
              <w:snapToGrid w:val="0"/>
              <w:spacing w:line="360" w:lineRule="exact"/>
              <w:jc w:val="left"/>
              <w:rPr>
                <w:rFonts w:hint="eastAsia" w:ascii="宋体" w:hAnsi="宋体" w:eastAsia="宋体" w:cs="Courier New"/>
                <w:color w:val="auto"/>
                <w:szCs w:val="21"/>
                <w:highlight w:val="none"/>
                <w:lang w:eastAsia="zh-CN"/>
              </w:rPr>
            </w:pPr>
            <w:r>
              <w:rPr>
                <w:rFonts w:hint="eastAsia" w:ascii="宋体" w:hAnsi="宋体" w:cs="Courier New"/>
                <w:color w:val="auto"/>
                <w:szCs w:val="21"/>
                <w:highlight w:val="none"/>
              </w:rPr>
              <w:t>供应商在递交响应文件时，同时递交响应文件电子版一份</w:t>
            </w:r>
            <w:r>
              <w:rPr>
                <w:rFonts w:hint="eastAsia" w:ascii="宋体" w:hAnsi="宋体" w:cs="Courier New"/>
                <w:color w:val="auto"/>
                <w:szCs w:val="21"/>
                <w:highlight w:val="none"/>
                <w:lang w:eastAsia="zh-CN"/>
              </w:rPr>
              <w:t>。</w:t>
            </w:r>
            <w:r>
              <w:rPr>
                <w:rFonts w:hint="eastAsia" w:ascii="宋体" w:hAnsi="宋体"/>
                <w:color w:val="auto"/>
                <w:szCs w:val="21"/>
                <w:highlight w:val="none"/>
                <w:lang w:val="en-US" w:eastAsia="zh-CN"/>
              </w:rPr>
              <w:t>中标供应商提供。</w:t>
            </w:r>
          </w:p>
          <w:p w14:paraId="6A8C1F44">
            <w:pPr>
              <w:numPr>
                <w:ilvl w:val="0"/>
                <w:numId w:val="2"/>
              </w:numPr>
              <w:snapToGrid w:val="0"/>
              <w:spacing w:line="360" w:lineRule="exact"/>
              <w:jc w:val="left"/>
              <w:rPr>
                <w:rFonts w:hint="eastAsia"/>
                <w:color w:val="auto"/>
                <w:highlight w:val="none"/>
              </w:rPr>
            </w:pPr>
            <w:r>
              <w:rPr>
                <w:rFonts w:hint="eastAsia" w:ascii="宋体" w:hAnsi="宋体" w:cs="Courier New"/>
                <w:color w:val="auto"/>
                <w:szCs w:val="21"/>
                <w:highlight w:val="none"/>
              </w:rPr>
              <w:t>响应文件电子版内容：与纸质响应文件一致。</w:t>
            </w:r>
          </w:p>
          <w:p w14:paraId="331E7A7C">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（2）响应文件电子版份数：</w:t>
            </w:r>
            <w:r>
              <w:rPr>
                <w:rFonts w:hint="eastAsia" w:ascii="宋体" w:hAnsi="宋体" w:cs="Courier New"/>
                <w:color w:val="auto"/>
                <w:szCs w:val="21"/>
                <w:highlight w:val="none"/>
                <w:lang w:val="en-US" w:eastAsia="zh-CN"/>
              </w:rPr>
              <w:t>1</w:t>
            </w:r>
            <w:r>
              <w:rPr>
                <w:rFonts w:hint="eastAsia" w:ascii="宋体" w:hAnsi="宋体" w:cs="Courier New"/>
                <w:color w:val="auto"/>
                <w:szCs w:val="21"/>
                <w:highlight w:val="none"/>
              </w:rPr>
              <w:t>份。</w:t>
            </w:r>
          </w:p>
          <w:p w14:paraId="77AC1132">
            <w:pPr>
              <w:snapToGrid w:val="0"/>
              <w:spacing w:line="360" w:lineRule="exact"/>
              <w:jc w:val="left"/>
              <w:rPr>
                <w:rFonts w:hAnsi="宋体"/>
                <w:color w:val="auto"/>
                <w:szCs w:val="21"/>
                <w:highlight w:val="none"/>
              </w:rPr>
            </w:pPr>
            <w:r>
              <w:rPr>
                <w:rFonts w:hint="eastAsia" w:ascii="宋体" w:hAnsi="宋体" w:cs="Courier New"/>
                <w:color w:val="auto"/>
                <w:szCs w:val="21"/>
                <w:highlight w:val="none"/>
              </w:rPr>
              <w:t>（3）响应文件电子版形式：可编辑的word文档</w:t>
            </w:r>
            <w:r>
              <w:rPr>
                <w:rFonts w:hint="eastAsia" w:ascii="宋体" w:hAnsi="宋体" w:cs="Courier New"/>
                <w:color w:val="auto"/>
                <w:szCs w:val="21"/>
                <w:highlight w:val="none"/>
                <w:lang w:val="en-US" w:eastAsia="zh-CN"/>
              </w:rPr>
              <w:t>和PDF版</w:t>
            </w:r>
            <w:r>
              <w:rPr>
                <w:rFonts w:hint="eastAsia" w:ascii="宋体" w:hAnsi="宋体" w:cs="Courier New"/>
                <w:color w:val="auto"/>
                <w:szCs w:val="21"/>
                <w:highlight w:val="none"/>
              </w:rPr>
              <w:t>。</w:t>
            </w:r>
          </w:p>
        </w:tc>
      </w:tr>
      <w:tr w14:paraId="1851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4B5E3C4F">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992" w:type="dxa"/>
            <w:vAlign w:val="center"/>
          </w:tcPr>
          <w:p w14:paraId="03C87420">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1901" w:type="dxa"/>
            <w:vAlign w:val="center"/>
          </w:tcPr>
          <w:p w14:paraId="5DFEB90E">
            <w:pPr>
              <w:spacing w:line="360" w:lineRule="exact"/>
              <w:jc w:val="center"/>
              <w:rPr>
                <w:rFonts w:ascii="宋体" w:hAnsi="宋体"/>
                <w:color w:val="auto"/>
                <w:szCs w:val="21"/>
                <w:highlight w:val="none"/>
              </w:rPr>
            </w:pPr>
            <w:r>
              <w:rPr>
                <w:rFonts w:hint="eastAsia" w:ascii="宋体" w:hAnsi="宋体"/>
                <w:color w:val="auto"/>
                <w:szCs w:val="21"/>
                <w:highlight w:val="none"/>
              </w:rPr>
              <w:t>谈判报价及</w:t>
            </w:r>
            <w:r>
              <w:rPr>
                <w:rFonts w:hint="eastAsia" w:ascii="宋体" w:hAnsi="宋体"/>
                <w:color w:val="auto"/>
                <w:position w:val="-2"/>
                <w:szCs w:val="21"/>
                <w:highlight w:val="none"/>
              </w:rPr>
              <w:t>采购预算总金额</w:t>
            </w:r>
          </w:p>
        </w:tc>
        <w:tc>
          <w:tcPr>
            <w:tcW w:w="6462" w:type="dxa"/>
            <w:vAlign w:val="center"/>
          </w:tcPr>
          <w:p w14:paraId="37A4D3D2">
            <w:pPr>
              <w:spacing w:line="360" w:lineRule="exact"/>
              <w:rPr>
                <w:rFonts w:ascii="宋体" w:hAnsi="宋体"/>
                <w:color w:val="auto"/>
                <w:szCs w:val="21"/>
                <w:highlight w:val="none"/>
              </w:rPr>
            </w:pPr>
            <w:r>
              <w:rPr>
                <w:rFonts w:hint="eastAsia" w:ascii="宋体" w:hAnsi="宋体"/>
                <w:color w:val="auto"/>
                <w:szCs w:val="21"/>
                <w:highlight w:val="none"/>
              </w:rPr>
              <w:t>13.2 供应商必须就“采购需求”中公布的采购内容作完整唯一报价，否则，其响应文件无效。响应文件只允许有一个报价，有选择的或有条件的报价将不予接受。</w:t>
            </w:r>
          </w:p>
          <w:p w14:paraId="27BE9D04">
            <w:pPr>
              <w:spacing w:line="360" w:lineRule="exact"/>
              <w:rPr>
                <w:rFonts w:ascii="宋体" w:hAnsi="宋体"/>
                <w:color w:val="auto"/>
                <w:kern w:val="0"/>
                <w:szCs w:val="21"/>
                <w:highlight w:val="none"/>
              </w:rPr>
            </w:pPr>
            <w:r>
              <w:rPr>
                <w:rFonts w:hint="eastAsia" w:ascii="宋体" w:hAnsi="宋体"/>
                <w:color w:val="auto"/>
                <w:szCs w:val="21"/>
                <w:highlight w:val="none"/>
              </w:rPr>
              <w:t>13.5</w:t>
            </w:r>
            <w:r>
              <w:rPr>
                <w:rFonts w:hint="eastAsia" w:ascii="宋体" w:hAnsi="宋体"/>
                <w:color w:val="auto"/>
                <w:kern w:val="0"/>
                <w:szCs w:val="21"/>
                <w:highlight w:val="none"/>
              </w:rPr>
              <w:t>未退出谈判的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单独线上进行</w:t>
            </w:r>
            <w:r>
              <w:rPr>
                <w:rFonts w:hint="eastAsia" w:ascii="宋体" w:hAnsi="宋体"/>
                <w:color w:val="auto"/>
                <w:kern w:val="0"/>
                <w:szCs w:val="21"/>
                <w:highlight w:val="none"/>
              </w:rPr>
              <w:t>二次</w:t>
            </w:r>
            <w:r>
              <w:rPr>
                <w:rFonts w:ascii="宋体" w:hAnsi="宋体"/>
                <w:color w:val="auto"/>
                <w:kern w:val="0"/>
                <w:szCs w:val="21"/>
                <w:highlight w:val="none"/>
              </w:rPr>
              <w:t>报价</w:t>
            </w:r>
            <w:r>
              <w:rPr>
                <w:rFonts w:hint="eastAsia" w:ascii="宋体" w:hAnsi="宋体"/>
                <w:color w:val="auto"/>
                <w:kern w:val="0"/>
                <w:szCs w:val="21"/>
                <w:highlight w:val="none"/>
              </w:rPr>
              <w:t>，其二次报价超出采购预算导致已通过评审的响应文件无效的，按供应商在提交响应文件截止时间后撤回响应文件处理。</w:t>
            </w:r>
          </w:p>
          <w:p w14:paraId="1DB44B06">
            <w:pPr>
              <w:spacing w:line="360" w:lineRule="exact"/>
              <w:rPr>
                <w:rFonts w:ascii="宋体" w:hAnsi="宋体"/>
                <w:color w:val="auto"/>
                <w:szCs w:val="21"/>
                <w:highlight w:val="none"/>
              </w:rPr>
            </w:pPr>
            <w:r>
              <w:rPr>
                <w:rFonts w:hint="eastAsia" w:ascii="宋体" w:hAnsi="宋体"/>
                <w:color w:val="auto"/>
                <w:szCs w:val="21"/>
                <w:highlight w:val="none"/>
              </w:rPr>
              <w:t>13.6本项目政府采购预算金额（人民币）：</w:t>
            </w:r>
            <w:r>
              <w:rPr>
                <w:rFonts w:hint="eastAsia" w:ascii="宋体" w:hAnsi="宋体"/>
                <w:color w:val="auto"/>
                <w:szCs w:val="21"/>
                <w:highlight w:val="none"/>
                <w:lang w:val="en-US" w:eastAsia="zh-CN"/>
              </w:rPr>
              <w:t>697467.00元</w:t>
            </w:r>
            <w:r>
              <w:rPr>
                <w:rFonts w:hint="eastAsia" w:ascii="宋体" w:hAnsi="宋体"/>
                <w:color w:val="auto"/>
                <w:szCs w:val="21"/>
                <w:highlight w:val="none"/>
              </w:rPr>
              <w:t>，超出采购预算金额响应文件作无效处理。</w:t>
            </w:r>
          </w:p>
        </w:tc>
      </w:tr>
      <w:tr w14:paraId="5962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FF9A570">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992" w:type="dxa"/>
            <w:vAlign w:val="center"/>
          </w:tcPr>
          <w:p w14:paraId="0F2864AE">
            <w:pPr>
              <w:spacing w:line="360" w:lineRule="exact"/>
              <w:jc w:val="center"/>
              <w:rPr>
                <w:rFonts w:ascii="宋体" w:hAnsi="宋体"/>
                <w:color w:val="auto"/>
                <w:szCs w:val="21"/>
                <w:highlight w:val="none"/>
              </w:rPr>
            </w:pPr>
            <w:r>
              <w:rPr>
                <w:rFonts w:hint="eastAsia" w:ascii="宋体" w:hAnsi="宋体"/>
                <w:color w:val="auto"/>
                <w:szCs w:val="21"/>
                <w:highlight w:val="none"/>
              </w:rPr>
              <w:t>14.1</w:t>
            </w:r>
          </w:p>
        </w:tc>
        <w:tc>
          <w:tcPr>
            <w:tcW w:w="1901" w:type="dxa"/>
            <w:vAlign w:val="center"/>
          </w:tcPr>
          <w:p w14:paraId="5C5D94D1">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响应文件有效期</w:t>
            </w:r>
          </w:p>
        </w:tc>
        <w:tc>
          <w:tcPr>
            <w:tcW w:w="6462" w:type="dxa"/>
            <w:vAlign w:val="center"/>
          </w:tcPr>
          <w:p w14:paraId="390D9B0D">
            <w:pPr>
              <w:spacing w:line="360" w:lineRule="exact"/>
              <w:rPr>
                <w:rFonts w:ascii="宋体" w:hAnsi="宋体"/>
                <w:color w:val="auto"/>
                <w:szCs w:val="21"/>
                <w:highlight w:val="none"/>
              </w:rPr>
            </w:pPr>
            <w:r>
              <w:rPr>
                <w:rFonts w:hint="eastAsia" w:ascii="宋体" w:hAnsi="宋体"/>
                <w:color w:val="auto"/>
                <w:szCs w:val="21"/>
                <w:highlight w:val="none"/>
              </w:rPr>
              <w:t>响应文件递交截止时间之日起90天，有效期不足的响应文件将被拒绝。</w:t>
            </w:r>
          </w:p>
        </w:tc>
      </w:tr>
      <w:tr w14:paraId="5681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662654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p w14:paraId="1F8F7D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7</w:t>
            </w:r>
          </w:p>
          <w:p w14:paraId="1056D1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tc>
        <w:tc>
          <w:tcPr>
            <w:tcW w:w="992" w:type="dxa"/>
            <w:vAlign w:val="center"/>
          </w:tcPr>
          <w:p w14:paraId="5255A0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15</w:t>
            </w:r>
          </w:p>
        </w:tc>
        <w:tc>
          <w:tcPr>
            <w:tcW w:w="1901" w:type="dxa"/>
            <w:vAlign w:val="center"/>
          </w:tcPr>
          <w:p w14:paraId="5936A4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谈判保证金</w:t>
            </w:r>
          </w:p>
        </w:tc>
        <w:tc>
          <w:tcPr>
            <w:tcW w:w="6462" w:type="dxa"/>
            <w:vAlign w:val="top"/>
          </w:tcPr>
          <w:p w14:paraId="09BF848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□不要求递交保证金</w:t>
            </w:r>
          </w:p>
          <w:p w14:paraId="2CFB1F1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eq \o\ac(</w:instrText>
            </w:r>
            <w:r>
              <w:rPr>
                <w:rFonts w:hint="eastAsia" w:asciiTheme="minorEastAsia" w:hAnsiTheme="minorEastAsia" w:eastAsiaTheme="minorEastAsia" w:cstheme="minorEastAsia"/>
                <w:color w:val="auto"/>
                <w:position w:val="-4"/>
                <w:sz w:val="31"/>
                <w:szCs w:val="21"/>
                <w:highlight w:val="none"/>
              </w:rPr>
              <w:instrText xml:space="preserve">□</w:instrText>
            </w:r>
            <w:r>
              <w:rPr>
                <w:rFonts w:hint="eastAsia" w:asciiTheme="minorEastAsia" w:hAnsiTheme="minorEastAsia" w:eastAsiaTheme="minorEastAsia" w:cstheme="minorEastAsia"/>
                <w:color w:val="auto"/>
                <w:position w:val="0"/>
                <w:sz w:val="21"/>
                <w:szCs w:val="21"/>
                <w:highlight w:val="none"/>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要求递交保证金</w:t>
            </w:r>
          </w:p>
          <w:p w14:paraId="493B8EA0">
            <w:pPr>
              <w:pStyle w:val="33"/>
              <w:spacing w:line="240" w:lineRule="auto"/>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保证金的金额：</w:t>
            </w:r>
            <w:r>
              <w:rPr>
                <w:rFonts w:hint="eastAsia" w:asciiTheme="minorEastAsia" w:hAnsiTheme="minorEastAsia" w:eastAsiaTheme="minorEastAsia" w:cstheme="minorEastAsia"/>
                <w:color w:val="auto"/>
                <w:sz w:val="21"/>
                <w:szCs w:val="21"/>
                <w:highlight w:val="none"/>
                <w:lang w:val="en-US" w:eastAsia="zh-CN"/>
              </w:rPr>
              <w:t>6000</w:t>
            </w:r>
            <w:r>
              <w:rPr>
                <w:rFonts w:hint="eastAsia" w:asciiTheme="minorEastAsia" w:hAnsiTheme="minorEastAsia" w:eastAsiaTheme="minorEastAsia" w:cstheme="minorEastAsia"/>
                <w:color w:val="auto"/>
                <w:sz w:val="21"/>
                <w:szCs w:val="21"/>
                <w:highlight w:val="none"/>
              </w:rPr>
              <w:t>元整。</w:t>
            </w:r>
          </w:p>
          <w:p w14:paraId="2183B672">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递交方式：投标人须在投标截止时间前（北京时间，以实际到账时间为准）将投标保证金存入招标代理机构指定账户，银行对账单或电汇凭证等凭证上应明确用途（投标保证金）、项目编号（见公告）、投标人名称，以便核对查实。</w:t>
            </w:r>
          </w:p>
          <w:p w14:paraId="747E19D2">
            <w:pPr>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包括：投标保证金应当以支票、汇票、本票或者金融机构、担保机构出具的保函等非现金形式提交</w:t>
            </w:r>
            <w:r>
              <w:rPr>
                <w:rFonts w:hint="eastAsia" w:asciiTheme="minorEastAsia" w:hAnsiTheme="minorEastAsia" w:eastAsiaTheme="minorEastAsia" w:cstheme="minorEastAsia"/>
                <w:color w:val="auto"/>
                <w:sz w:val="21"/>
                <w:szCs w:val="21"/>
                <w:highlight w:val="none"/>
                <w:lang w:val="zh-CN"/>
              </w:rPr>
              <w:t>。</w:t>
            </w:r>
          </w:p>
          <w:p w14:paraId="38F109C1">
            <w:pPr>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 款 人：</w:t>
            </w:r>
            <w:r>
              <w:rPr>
                <w:rFonts w:hint="eastAsia" w:asciiTheme="minorEastAsia" w:hAnsiTheme="minorEastAsia" w:eastAsiaTheme="minorEastAsia" w:cstheme="minorEastAsia"/>
                <w:color w:val="auto"/>
                <w:sz w:val="21"/>
                <w:szCs w:val="21"/>
                <w:highlight w:val="none"/>
                <w:lang w:eastAsia="zh-CN"/>
              </w:rPr>
              <w:t>敦化市宏远建设项目管理有限责任公司</w:t>
            </w:r>
          </w:p>
          <w:p w14:paraId="2E17228E">
            <w:pPr>
              <w:adjustRightInd w:val="0"/>
              <w:snapToGrid w:val="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开户银行：</w:t>
            </w:r>
            <w:r>
              <w:rPr>
                <w:rFonts w:hint="eastAsia" w:asciiTheme="minorEastAsia" w:hAnsiTheme="minorEastAsia" w:eastAsiaTheme="minorEastAsia" w:cstheme="minorEastAsia"/>
                <w:color w:val="auto"/>
                <w:sz w:val="21"/>
                <w:szCs w:val="21"/>
                <w:highlight w:val="none"/>
                <w:lang w:eastAsia="zh-CN"/>
              </w:rPr>
              <w:t>中国建设银行敦化市支行</w:t>
            </w:r>
          </w:p>
          <w:p w14:paraId="0C810BD0">
            <w:pPr>
              <w:adjustRightInd w:val="0"/>
              <w:snapToGrid w:val="0"/>
              <w:jc w:val="left"/>
              <w:rPr>
                <w:rFonts w:hint="eastAsia" w:ascii="宋体" w:hAnsi="宋体"/>
                <w:color w:val="auto"/>
                <w:sz w:val="21"/>
                <w:szCs w:val="21"/>
                <w:highlight w:val="none"/>
              </w:rPr>
            </w:pPr>
            <w:r>
              <w:rPr>
                <w:rFonts w:hint="eastAsia" w:asciiTheme="minorEastAsia" w:hAnsiTheme="minorEastAsia" w:eastAsiaTheme="minorEastAsia" w:cstheme="minorEastAsia"/>
                <w:color w:val="auto"/>
                <w:sz w:val="21"/>
                <w:szCs w:val="21"/>
                <w:highlight w:val="none"/>
              </w:rPr>
              <w:t>账    号：</w:t>
            </w:r>
            <w:r>
              <w:rPr>
                <w:rFonts w:hint="eastAsia"/>
                <w:lang w:eastAsia="zh-CN"/>
              </w:rPr>
              <w:t>22001686338059658888</w:t>
            </w:r>
          </w:p>
        </w:tc>
      </w:tr>
      <w:tr w14:paraId="3529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2CFA94D5">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992" w:type="dxa"/>
            <w:vAlign w:val="center"/>
          </w:tcPr>
          <w:p w14:paraId="3D270F53">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1901" w:type="dxa"/>
            <w:vAlign w:val="center"/>
          </w:tcPr>
          <w:p w14:paraId="0BE2CB45">
            <w:pPr>
              <w:spacing w:line="360" w:lineRule="exact"/>
              <w:jc w:val="center"/>
              <w:rPr>
                <w:rFonts w:ascii="宋体" w:hAnsi="宋体"/>
                <w:color w:val="auto"/>
                <w:szCs w:val="21"/>
                <w:highlight w:val="none"/>
              </w:rPr>
            </w:pPr>
            <w:r>
              <w:rPr>
                <w:rFonts w:hint="eastAsia" w:ascii="宋体" w:hAnsi="宋体"/>
                <w:color w:val="auto"/>
                <w:szCs w:val="21"/>
                <w:highlight w:val="none"/>
              </w:rPr>
              <w:t>响应文件份数</w:t>
            </w:r>
          </w:p>
        </w:tc>
        <w:tc>
          <w:tcPr>
            <w:tcW w:w="6462" w:type="dxa"/>
            <w:vAlign w:val="center"/>
          </w:tcPr>
          <w:p w14:paraId="36E40B61">
            <w:pPr>
              <w:spacing w:line="36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不适用</w:t>
            </w:r>
          </w:p>
        </w:tc>
      </w:tr>
      <w:tr w14:paraId="3BEB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4E8B0C0">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992" w:type="dxa"/>
            <w:vAlign w:val="center"/>
          </w:tcPr>
          <w:p w14:paraId="06F78ABB">
            <w:pPr>
              <w:spacing w:line="360" w:lineRule="exact"/>
              <w:jc w:val="center"/>
              <w:rPr>
                <w:rFonts w:ascii="宋体" w:hAnsi="宋体"/>
                <w:color w:val="auto"/>
                <w:szCs w:val="21"/>
                <w:highlight w:val="none"/>
              </w:rPr>
            </w:pPr>
            <w:r>
              <w:rPr>
                <w:rFonts w:hint="eastAsia" w:ascii="宋体" w:hAnsi="宋体"/>
                <w:color w:val="auto"/>
                <w:szCs w:val="21"/>
                <w:highlight w:val="none"/>
              </w:rPr>
              <w:t>16.2</w:t>
            </w:r>
          </w:p>
        </w:tc>
        <w:tc>
          <w:tcPr>
            <w:tcW w:w="1901" w:type="dxa"/>
            <w:vAlign w:val="center"/>
          </w:tcPr>
          <w:p w14:paraId="60EF685C">
            <w:pPr>
              <w:spacing w:line="360" w:lineRule="exact"/>
              <w:jc w:val="center"/>
              <w:rPr>
                <w:rFonts w:ascii="宋体" w:hAnsi="宋体"/>
                <w:color w:val="auto"/>
                <w:szCs w:val="21"/>
                <w:highlight w:val="none"/>
              </w:rPr>
            </w:pPr>
            <w:r>
              <w:rPr>
                <w:rFonts w:hint="eastAsia" w:ascii="宋体" w:hAnsi="宋体"/>
                <w:color w:val="auto"/>
                <w:szCs w:val="21"/>
                <w:highlight w:val="none"/>
              </w:rPr>
              <w:t>响应文件要求</w:t>
            </w:r>
          </w:p>
        </w:tc>
        <w:tc>
          <w:tcPr>
            <w:tcW w:w="6462" w:type="dxa"/>
          </w:tcPr>
          <w:p w14:paraId="162BFAA4">
            <w:pPr>
              <w:spacing w:line="360" w:lineRule="exact"/>
              <w:rPr>
                <w:rFonts w:ascii="宋体" w:hAnsi="宋体"/>
                <w:color w:val="auto"/>
                <w:szCs w:val="21"/>
                <w:highlight w:val="none"/>
              </w:rPr>
            </w:pPr>
            <w:r>
              <w:rPr>
                <w:rFonts w:hint="eastAsia" w:ascii="宋体" w:hAnsi="宋体"/>
                <w:color w:val="auto"/>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w:t>
            </w:r>
            <w:r>
              <w:rPr>
                <w:rFonts w:hint="eastAsia" w:ascii="宋体" w:hAnsi="宋体"/>
                <w:color w:val="auto"/>
                <w:szCs w:val="21"/>
                <w:highlight w:val="none"/>
                <w:lang w:val="en-US" w:eastAsia="zh-CN"/>
              </w:rPr>
              <w:t>采购人</w:t>
            </w:r>
            <w:r>
              <w:rPr>
                <w:rFonts w:hint="eastAsia" w:ascii="宋体" w:hAnsi="宋体"/>
                <w:color w:val="auto"/>
                <w:szCs w:val="21"/>
                <w:highlight w:val="none"/>
              </w:rPr>
              <w:t>、供应商单位名称</w:t>
            </w:r>
            <w:r>
              <w:rPr>
                <w:rFonts w:hint="eastAsia" w:ascii="宋体" w:hAnsi="宋体"/>
                <w:color w:val="auto"/>
                <w:szCs w:val="21"/>
                <w:highlight w:val="none"/>
                <w:lang w:eastAsia="zh-CN"/>
              </w:rPr>
              <w:t>、</w:t>
            </w:r>
            <w:r>
              <w:rPr>
                <w:rFonts w:hint="eastAsia" w:ascii="宋体" w:hAnsi="宋体"/>
                <w:color w:val="auto"/>
                <w:szCs w:val="21"/>
                <w:highlight w:val="none"/>
              </w:rPr>
              <w:t>供应商</w:t>
            </w:r>
            <w:r>
              <w:rPr>
                <w:rFonts w:hint="eastAsia" w:ascii="宋体" w:hAnsi="宋体"/>
                <w:color w:val="auto"/>
                <w:szCs w:val="21"/>
                <w:highlight w:val="none"/>
                <w:lang w:eastAsia="zh-CN"/>
              </w:rPr>
              <w:t>地址、法定代表人签字盖章、</w:t>
            </w:r>
            <w:r>
              <w:rPr>
                <w:rFonts w:hint="eastAsia" w:ascii="宋体" w:hAnsi="宋体"/>
                <w:color w:val="auto"/>
                <w:szCs w:val="21"/>
                <w:highlight w:val="none"/>
                <w:lang w:val="en-US" w:eastAsia="zh-CN"/>
              </w:rPr>
              <w:t>日期</w:t>
            </w:r>
            <w:r>
              <w:rPr>
                <w:rFonts w:hint="eastAsia" w:ascii="宋体" w:hAnsi="宋体"/>
                <w:color w:val="auto"/>
                <w:szCs w:val="21"/>
                <w:highlight w:val="none"/>
                <w:lang w:eastAsia="zh-CN"/>
              </w:rPr>
              <w:t>等内容组成。</w:t>
            </w:r>
          </w:p>
        </w:tc>
      </w:tr>
      <w:tr w14:paraId="2D73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4B3BB5F">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992" w:type="dxa"/>
            <w:vAlign w:val="center"/>
          </w:tcPr>
          <w:p w14:paraId="53531A79">
            <w:pPr>
              <w:spacing w:line="360" w:lineRule="exact"/>
              <w:jc w:val="center"/>
              <w:rPr>
                <w:rFonts w:ascii="宋体" w:hAnsi="宋体"/>
                <w:color w:val="auto"/>
                <w:szCs w:val="21"/>
                <w:highlight w:val="none"/>
              </w:rPr>
            </w:pPr>
            <w:r>
              <w:rPr>
                <w:rFonts w:hint="eastAsia" w:ascii="宋体" w:hAnsi="宋体"/>
                <w:color w:val="auto"/>
                <w:szCs w:val="21"/>
                <w:highlight w:val="none"/>
              </w:rPr>
              <w:t>16.6</w:t>
            </w:r>
          </w:p>
        </w:tc>
        <w:tc>
          <w:tcPr>
            <w:tcW w:w="1901" w:type="dxa"/>
            <w:vAlign w:val="center"/>
          </w:tcPr>
          <w:p w14:paraId="0BD40413">
            <w:pPr>
              <w:spacing w:line="360" w:lineRule="exact"/>
              <w:jc w:val="center"/>
              <w:rPr>
                <w:rFonts w:ascii="宋体" w:hAnsi="宋体"/>
                <w:color w:val="auto"/>
                <w:szCs w:val="21"/>
                <w:highlight w:val="none"/>
              </w:rPr>
            </w:pPr>
            <w:r>
              <w:rPr>
                <w:rFonts w:hint="eastAsia" w:ascii="宋体" w:hAnsi="宋体"/>
                <w:color w:val="auto"/>
                <w:szCs w:val="21"/>
                <w:highlight w:val="none"/>
              </w:rPr>
              <w:t>响应文件包装标记</w:t>
            </w:r>
          </w:p>
        </w:tc>
        <w:tc>
          <w:tcPr>
            <w:tcW w:w="6462" w:type="dxa"/>
            <w:vAlign w:val="center"/>
          </w:tcPr>
          <w:p w14:paraId="5CBA4E2E">
            <w:pPr>
              <w:spacing w:line="360" w:lineRule="exact"/>
              <w:rPr>
                <w:rFonts w:hint="default" w:ascii="宋体" w:hAnsi="宋体" w:eastAsia="宋体"/>
                <w:color w:val="auto"/>
                <w:spacing w:val="-4"/>
                <w:szCs w:val="21"/>
                <w:highlight w:val="none"/>
                <w:lang w:val="en-US" w:eastAsia="zh-CN"/>
              </w:rPr>
            </w:pPr>
            <w:r>
              <w:rPr>
                <w:rFonts w:hint="eastAsia" w:ascii="宋体" w:hAnsi="宋体"/>
                <w:color w:val="auto"/>
                <w:spacing w:val="-4"/>
                <w:szCs w:val="21"/>
                <w:highlight w:val="none"/>
                <w:lang w:val="en-US" w:eastAsia="zh-CN"/>
              </w:rPr>
              <w:t>无</w:t>
            </w:r>
          </w:p>
        </w:tc>
      </w:tr>
      <w:tr w14:paraId="4C51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07ACFC3">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992" w:type="dxa"/>
            <w:vAlign w:val="center"/>
          </w:tcPr>
          <w:p w14:paraId="66350E05">
            <w:pPr>
              <w:spacing w:line="360" w:lineRule="exact"/>
              <w:jc w:val="center"/>
              <w:rPr>
                <w:rFonts w:ascii="宋体" w:hAnsi="宋体"/>
                <w:color w:val="auto"/>
                <w:szCs w:val="21"/>
                <w:highlight w:val="none"/>
              </w:rPr>
            </w:pPr>
            <w:r>
              <w:rPr>
                <w:rFonts w:hint="eastAsia" w:ascii="宋体" w:hAnsi="宋体"/>
                <w:color w:val="auto"/>
                <w:szCs w:val="21"/>
                <w:highlight w:val="none"/>
              </w:rPr>
              <w:t>16.7</w:t>
            </w:r>
          </w:p>
        </w:tc>
        <w:tc>
          <w:tcPr>
            <w:tcW w:w="1901" w:type="dxa"/>
            <w:vAlign w:val="center"/>
          </w:tcPr>
          <w:p w14:paraId="7E5F5C80">
            <w:pPr>
              <w:spacing w:line="360" w:lineRule="exact"/>
              <w:jc w:val="center"/>
              <w:rPr>
                <w:rFonts w:ascii="宋体" w:hAnsi="宋体"/>
                <w:color w:val="auto"/>
                <w:szCs w:val="21"/>
                <w:highlight w:val="none"/>
              </w:rPr>
            </w:pPr>
            <w:r>
              <w:rPr>
                <w:rFonts w:hint="eastAsia" w:ascii="宋体" w:hAnsi="宋体"/>
                <w:color w:val="auto"/>
                <w:szCs w:val="21"/>
                <w:highlight w:val="none"/>
              </w:rPr>
              <w:t>供应商公章</w:t>
            </w:r>
          </w:p>
        </w:tc>
        <w:tc>
          <w:tcPr>
            <w:tcW w:w="6462" w:type="dxa"/>
            <w:vAlign w:val="center"/>
          </w:tcPr>
          <w:p w14:paraId="10405CF4">
            <w:pPr>
              <w:spacing w:line="360" w:lineRule="exact"/>
              <w:rPr>
                <w:rFonts w:ascii="宋体" w:hAnsi="宋体"/>
                <w:color w:val="auto"/>
                <w:szCs w:val="21"/>
                <w:highlight w:val="none"/>
              </w:rPr>
            </w:pPr>
            <w:r>
              <w:rPr>
                <w:rFonts w:ascii="宋体" w:hAnsi="宋体" w:cs="宋体"/>
                <w:color w:val="auto"/>
                <w:szCs w:val="21"/>
                <w:highlight w:val="none"/>
              </w:rPr>
              <w:t>本</w:t>
            </w:r>
            <w:r>
              <w:rPr>
                <w:rFonts w:hint="eastAsia" w:ascii="宋体" w:hAnsi="宋体" w:cs="宋体"/>
                <w:color w:val="auto"/>
                <w:szCs w:val="21"/>
                <w:highlight w:val="none"/>
              </w:rPr>
              <w:t>竞争性谈判文件</w:t>
            </w:r>
            <w:r>
              <w:rPr>
                <w:rFonts w:ascii="宋体" w:hAnsi="宋体" w:cs="宋体"/>
                <w:color w:val="auto"/>
                <w:szCs w:val="21"/>
                <w:highlight w:val="none"/>
              </w:rPr>
              <w:t>中描述</w:t>
            </w:r>
            <w:r>
              <w:rPr>
                <w:rFonts w:hint="eastAsia" w:ascii="宋体" w:hAnsi="宋体" w:cs="宋体"/>
                <w:color w:val="auto"/>
                <w:szCs w:val="21"/>
                <w:highlight w:val="none"/>
              </w:rPr>
              <w:t>供应商</w:t>
            </w:r>
            <w:r>
              <w:rPr>
                <w:rFonts w:ascii="宋体" w:hAnsi="宋体" w:cs="宋体"/>
                <w:color w:val="auto"/>
                <w:szCs w:val="21"/>
                <w:highlight w:val="none"/>
              </w:rPr>
              <w:t>的“公章”是指根据我国对公章的管理规定，用</w:t>
            </w:r>
            <w:r>
              <w:rPr>
                <w:rFonts w:hint="eastAsia" w:ascii="宋体" w:hAnsi="宋体" w:cs="宋体"/>
                <w:color w:val="auto"/>
                <w:szCs w:val="21"/>
                <w:highlight w:val="none"/>
              </w:rPr>
              <w:t>供应商</w:t>
            </w:r>
            <w:r>
              <w:rPr>
                <w:rFonts w:ascii="宋体" w:hAnsi="宋体" w:cs="宋体"/>
                <w:color w:val="auto"/>
                <w:szCs w:val="21"/>
                <w:highlight w:val="none"/>
              </w:rPr>
              <w:t>法定主体行为名称制作的印章，除本文件有特殊规定外，</w:t>
            </w:r>
            <w:r>
              <w:rPr>
                <w:rFonts w:hint="eastAsia" w:ascii="宋体" w:hAnsi="宋体" w:cs="宋体"/>
                <w:color w:val="auto"/>
                <w:szCs w:val="21"/>
                <w:highlight w:val="none"/>
              </w:rPr>
              <w:t>供应商</w:t>
            </w:r>
            <w:r>
              <w:rPr>
                <w:rFonts w:ascii="宋体" w:hAnsi="宋体" w:cs="宋体"/>
                <w:color w:val="auto"/>
                <w:szCs w:val="21"/>
                <w:highlight w:val="none"/>
              </w:rPr>
              <w:t>的财务章、部门章、分公司章、工会章、合同章、</w:t>
            </w:r>
            <w:r>
              <w:rPr>
                <w:rFonts w:hint="eastAsia" w:ascii="宋体" w:hAnsi="宋体" w:cs="宋体"/>
                <w:color w:val="auto"/>
                <w:szCs w:val="21"/>
                <w:highlight w:val="none"/>
              </w:rPr>
              <w:t>谈判</w:t>
            </w:r>
            <w:r>
              <w:rPr>
                <w:rFonts w:ascii="宋体" w:hAnsi="宋体" w:cs="宋体"/>
                <w:color w:val="auto"/>
                <w:szCs w:val="21"/>
                <w:highlight w:val="none"/>
              </w:rPr>
              <w:t>专用章、业务专用章及银行的转账章、现金收讫章、现金付讫章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其他形式非正规公章</w:t>
            </w:r>
            <w:r>
              <w:rPr>
                <w:rFonts w:ascii="宋体" w:hAnsi="宋体" w:cs="宋体"/>
                <w:color w:val="auto"/>
                <w:szCs w:val="21"/>
                <w:highlight w:val="none"/>
              </w:rPr>
              <w:t>等其它形式印章均不能代替公章</w:t>
            </w:r>
            <w:r>
              <w:rPr>
                <w:rFonts w:hint="eastAsia" w:ascii="宋体" w:hAnsi="宋体" w:cs="宋体"/>
                <w:color w:val="auto"/>
                <w:szCs w:val="21"/>
                <w:highlight w:val="none"/>
              </w:rPr>
              <w:t>。</w:t>
            </w:r>
          </w:p>
        </w:tc>
      </w:tr>
      <w:tr w14:paraId="72E1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5AEADC6">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992" w:type="dxa"/>
            <w:vAlign w:val="center"/>
          </w:tcPr>
          <w:p w14:paraId="5275CD0F">
            <w:pPr>
              <w:spacing w:line="360" w:lineRule="exact"/>
              <w:jc w:val="center"/>
              <w:rPr>
                <w:rFonts w:ascii="宋体" w:hAnsi="宋体"/>
                <w:color w:val="auto"/>
                <w:szCs w:val="21"/>
                <w:highlight w:val="none"/>
              </w:rPr>
            </w:pPr>
            <w:r>
              <w:rPr>
                <w:rFonts w:hint="eastAsia" w:ascii="宋体" w:hAnsi="宋体"/>
                <w:color w:val="auto"/>
                <w:szCs w:val="21"/>
                <w:highlight w:val="none"/>
              </w:rPr>
              <w:t>18.1</w:t>
            </w:r>
          </w:p>
        </w:tc>
        <w:tc>
          <w:tcPr>
            <w:tcW w:w="1901" w:type="dxa"/>
            <w:vAlign w:val="center"/>
          </w:tcPr>
          <w:p w14:paraId="28B8526E">
            <w:pPr>
              <w:spacing w:line="360" w:lineRule="exact"/>
              <w:jc w:val="center"/>
              <w:rPr>
                <w:rFonts w:ascii="宋体" w:hAnsi="宋体"/>
                <w:color w:val="auto"/>
                <w:szCs w:val="21"/>
                <w:highlight w:val="none"/>
              </w:rPr>
            </w:pPr>
            <w:r>
              <w:rPr>
                <w:rFonts w:hint="eastAsia" w:ascii="宋体" w:hAnsi="宋体"/>
                <w:color w:val="auto"/>
                <w:szCs w:val="21"/>
                <w:highlight w:val="none"/>
              </w:rPr>
              <w:t>响应文件递交截止时间</w:t>
            </w:r>
          </w:p>
        </w:tc>
        <w:tc>
          <w:tcPr>
            <w:tcW w:w="6462" w:type="dxa"/>
            <w:vAlign w:val="center"/>
          </w:tcPr>
          <w:p w14:paraId="70032DA3">
            <w:pPr>
              <w:spacing w:line="360" w:lineRule="exact"/>
              <w:rPr>
                <w:rFonts w:hint="default" w:ascii="宋体" w:hAnsi="宋体"/>
                <w:b/>
                <w:i w:val="0"/>
                <w:iCs w:val="0"/>
                <w:color w:val="auto"/>
                <w:szCs w:val="21"/>
                <w:highlight w:val="none"/>
                <w:lang w:val="en-US"/>
              </w:rPr>
            </w:pPr>
            <w:r>
              <w:rPr>
                <w:rFonts w:hint="eastAsia" w:ascii="宋体" w:hAnsi="宋体"/>
                <w:i w:val="0"/>
                <w:iCs w:val="0"/>
                <w:color w:val="auto"/>
                <w:szCs w:val="21"/>
                <w:highlight w:val="none"/>
              </w:rPr>
              <w:t>响应文件递交截止时间：</w:t>
            </w:r>
            <w:r>
              <w:rPr>
                <w:rFonts w:hint="eastAsia" w:ascii="宋体" w:hAnsi="宋体" w:cs="黑体"/>
                <w:b w:val="0"/>
                <w:color w:val="auto"/>
                <w:kern w:val="0"/>
                <w:sz w:val="21"/>
                <w:szCs w:val="21"/>
                <w:highlight w:val="none"/>
                <w:lang w:val="en-US" w:eastAsia="zh-CN"/>
              </w:rPr>
              <w:t>2025年06月25日08点30分。</w:t>
            </w:r>
          </w:p>
        </w:tc>
      </w:tr>
      <w:tr w14:paraId="1A44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41C114EB">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992" w:type="dxa"/>
            <w:vAlign w:val="center"/>
          </w:tcPr>
          <w:p w14:paraId="77AA52B3">
            <w:pPr>
              <w:spacing w:line="360" w:lineRule="exact"/>
              <w:jc w:val="center"/>
              <w:rPr>
                <w:rFonts w:ascii="宋体" w:hAnsi="宋体"/>
                <w:color w:val="auto"/>
                <w:position w:val="10"/>
                <w:szCs w:val="21"/>
                <w:highlight w:val="none"/>
              </w:rPr>
            </w:pPr>
            <w:r>
              <w:rPr>
                <w:rFonts w:hint="eastAsia" w:ascii="宋体" w:hAnsi="宋体"/>
                <w:color w:val="auto"/>
                <w:position w:val="10"/>
                <w:szCs w:val="21"/>
                <w:highlight w:val="none"/>
              </w:rPr>
              <w:t>18.2</w:t>
            </w:r>
          </w:p>
        </w:tc>
        <w:tc>
          <w:tcPr>
            <w:tcW w:w="1901" w:type="dxa"/>
            <w:vAlign w:val="center"/>
          </w:tcPr>
          <w:p w14:paraId="1875F0F7">
            <w:pPr>
              <w:spacing w:line="360" w:lineRule="exact"/>
              <w:jc w:val="center"/>
              <w:rPr>
                <w:rFonts w:ascii="宋体" w:hAnsi="宋体"/>
                <w:color w:val="auto"/>
                <w:position w:val="10"/>
                <w:szCs w:val="21"/>
                <w:highlight w:val="none"/>
              </w:rPr>
            </w:pPr>
            <w:r>
              <w:rPr>
                <w:rFonts w:hint="eastAsia" w:ascii="宋体" w:hAnsi="宋体"/>
                <w:color w:val="auto"/>
                <w:position w:val="-2"/>
                <w:szCs w:val="21"/>
                <w:highlight w:val="none"/>
                <w:lang w:val="en-US" w:eastAsia="zh-CN"/>
              </w:rPr>
              <w:t>纸质</w:t>
            </w:r>
            <w:r>
              <w:rPr>
                <w:rFonts w:hint="eastAsia" w:ascii="宋体" w:hAnsi="宋体"/>
                <w:color w:val="auto"/>
                <w:position w:val="-2"/>
                <w:szCs w:val="21"/>
                <w:highlight w:val="none"/>
              </w:rPr>
              <w:t>响应文件递交地点</w:t>
            </w:r>
          </w:p>
        </w:tc>
        <w:tc>
          <w:tcPr>
            <w:tcW w:w="6462" w:type="dxa"/>
            <w:vAlign w:val="center"/>
          </w:tcPr>
          <w:p w14:paraId="59B5770D">
            <w:pPr>
              <w:spacing w:line="360" w:lineRule="exact"/>
              <w:rPr>
                <w:rFonts w:hint="default" w:ascii="宋体" w:hAnsi="宋体"/>
                <w:i w:val="0"/>
                <w:iCs w:val="0"/>
                <w:color w:val="auto"/>
                <w:spacing w:val="-2"/>
                <w:szCs w:val="21"/>
                <w:highlight w:val="none"/>
                <w:lang w:val="en-US" w:eastAsia="zh-CN"/>
              </w:rPr>
            </w:pPr>
            <w:r>
              <w:rPr>
                <w:rFonts w:hint="eastAsia" w:ascii="宋体" w:hAnsi="宋体"/>
                <w:i w:val="0"/>
                <w:iCs w:val="0"/>
                <w:color w:val="auto"/>
                <w:spacing w:val="-2"/>
                <w:szCs w:val="21"/>
                <w:highlight w:val="none"/>
                <w:lang w:val="en-US" w:eastAsia="zh-CN"/>
              </w:rPr>
              <w:t>不适用</w:t>
            </w:r>
          </w:p>
        </w:tc>
      </w:tr>
      <w:tr w14:paraId="6FFF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7C890E30">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992" w:type="dxa"/>
            <w:vAlign w:val="center"/>
          </w:tcPr>
          <w:p w14:paraId="66F02AC1">
            <w:pPr>
              <w:spacing w:line="360" w:lineRule="exact"/>
              <w:jc w:val="center"/>
              <w:rPr>
                <w:rFonts w:ascii="宋体" w:hAnsi="宋体"/>
                <w:color w:val="auto"/>
                <w:szCs w:val="21"/>
                <w:highlight w:val="none"/>
              </w:rPr>
            </w:pPr>
            <w:r>
              <w:rPr>
                <w:rFonts w:hint="eastAsia" w:ascii="宋体" w:hAnsi="宋体"/>
                <w:color w:val="auto"/>
                <w:szCs w:val="21"/>
                <w:highlight w:val="none"/>
              </w:rPr>
              <w:t>19.1</w:t>
            </w:r>
          </w:p>
        </w:tc>
        <w:tc>
          <w:tcPr>
            <w:tcW w:w="1901" w:type="dxa"/>
            <w:vAlign w:val="center"/>
          </w:tcPr>
          <w:p w14:paraId="07AE38CB">
            <w:pPr>
              <w:spacing w:line="360" w:lineRule="exact"/>
              <w:jc w:val="center"/>
              <w:rPr>
                <w:rFonts w:ascii="宋体" w:hAnsi="宋体"/>
                <w:color w:val="auto"/>
                <w:szCs w:val="21"/>
                <w:highlight w:val="none"/>
              </w:rPr>
            </w:pPr>
            <w:r>
              <w:rPr>
                <w:rFonts w:hint="eastAsia" w:ascii="宋体" w:hAnsi="宋体"/>
                <w:color w:val="auto"/>
                <w:szCs w:val="21"/>
                <w:highlight w:val="none"/>
              </w:rPr>
              <w:t>谈判小组组成</w:t>
            </w:r>
          </w:p>
        </w:tc>
        <w:tc>
          <w:tcPr>
            <w:tcW w:w="6462" w:type="dxa"/>
            <w:vAlign w:val="center"/>
          </w:tcPr>
          <w:p w14:paraId="2F64C7A1">
            <w:pPr>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谈判及评审工作由采购代理机构负责组织，具体谈判、评审工作由依法组建的谈判小组负责，谈判小组由采购人代表和有关方面的专家组成。</w:t>
            </w:r>
          </w:p>
          <w:p w14:paraId="6E89BFFC">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谈判小组的构成：</w:t>
            </w:r>
            <w:r>
              <w:rPr>
                <w:rFonts w:hint="eastAsia" w:ascii="宋体" w:hAnsi="宋体"/>
                <w:i w:val="0"/>
                <w:iCs w:val="0"/>
                <w:color w:val="auto"/>
                <w:szCs w:val="21"/>
                <w:highlight w:val="none"/>
                <w:u w:val="single"/>
              </w:rPr>
              <w:t>3</w:t>
            </w:r>
            <w:r>
              <w:rPr>
                <w:rFonts w:hint="eastAsia" w:ascii="宋体" w:hAnsi="宋体"/>
                <w:i w:val="0"/>
                <w:iCs w:val="0"/>
                <w:color w:val="auto"/>
                <w:szCs w:val="21"/>
                <w:highlight w:val="none"/>
              </w:rPr>
              <w:t>人，其中采购人代表</w:t>
            </w:r>
            <w:r>
              <w:rPr>
                <w:rFonts w:hint="eastAsia" w:ascii="宋体" w:hAnsi="宋体"/>
                <w:i w:val="0"/>
                <w:iCs w:val="0"/>
                <w:color w:val="auto"/>
                <w:szCs w:val="21"/>
                <w:highlight w:val="none"/>
                <w:u w:val="single"/>
                <w:lang w:val="en-US" w:eastAsia="zh-CN"/>
              </w:rPr>
              <w:t>0</w:t>
            </w:r>
            <w:r>
              <w:rPr>
                <w:rFonts w:hint="eastAsia" w:ascii="宋体" w:hAnsi="宋体"/>
                <w:i w:val="0"/>
                <w:iCs w:val="0"/>
                <w:color w:val="auto"/>
                <w:szCs w:val="21"/>
                <w:highlight w:val="none"/>
              </w:rPr>
              <w:t>人， 专家</w:t>
            </w:r>
            <w:r>
              <w:rPr>
                <w:rFonts w:hint="eastAsia" w:ascii="宋体" w:hAnsi="宋体"/>
                <w:i w:val="0"/>
                <w:iCs w:val="0"/>
                <w:color w:val="auto"/>
                <w:szCs w:val="21"/>
                <w:highlight w:val="none"/>
                <w:u w:val="single"/>
                <w:lang w:val="en-US" w:eastAsia="zh-CN"/>
              </w:rPr>
              <w:t>3</w:t>
            </w:r>
            <w:r>
              <w:rPr>
                <w:rFonts w:hint="eastAsia" w:ascii="宋体" w:hAnsi="宋体"/>
                <w:i w:val="0"/>
                <w:iCs w:val="0"/>
                <w:color w:val="auto"/>
                <w:szCs w:val="21"/>
                <w:highlight w:val="none"/>
              </w:rPr>
              <w:t>人。专家确定</w:t>
            </w:r>
            <w:r>
              <w:rPr>
                <w:rFonts w:hint="eastAsia" w:ascii="宋体" w:hAnsi="宋体"/>
                <w:i w:val="0"/>
                <w:iCs w:val="0"/>
                <w:color w:val="auto"/>
                <w:szCs w:val="21"/>
                <w:highlight w:val="none"/>
                <w:u w:val="none"/>
              </w:rPr>
              <w:t>方式：</w:t>
            </w:r>
            <w:r>
              <w:rPr>
                <w:rFonts w:hint="eastAsia" w:ascii="宋体" w:hAnsi="宋体"/>
                <w:i w:val="0"/>
                <w:iCs w:val="0"/>
                <w:color w:val="auto"/>
                <w:szCs w:val="21"/>
                <w:highlight w:val="none"/>
                <w:u w:val="none"/>
                <w:lang w:val="zh-CN"/>
              </w:rPr>
              <w:t>从</w:t>
            </w:r>
            <w:r>
              <w:rPr>
                <w:rFonts w:hint="eastAsia" w:ascii="宋体" w:hAnsi="宋体"/>
                <w:i w:val="0"/>
                <w:iCs w:val="0"/>
                <w:color w:val="auto"/>
                <w:szCs w:val="21"/>
                <w:highlight w:val="none"/>
                <w:u w:val="none"/>
                <w:lang w:val="zh-CN" w:eastAsia="zh-CN"/>
              </w:rPr>
              <w:t>吉林省</w:t>
            </w:r>
            <w:r>
              <w:rPr>
                <w:rFonts w:hint="eastAsia" w:ascii="宋体" w:hAnsi="宋体"/>
                <w:i w:val="0"/>
                <w:iCs w:val="0"/>
                <w:color w:val="auto"/>
                <w:szCs w:val="21"/>
                <w:highlight w:val="none"/>
                <w:u w:val="none"/>
                <w:lang w:val="en-US" w:eastAsia="zh-CN"/>
              </w:rPr>
              <w:t>政府采购云平台</w:t>
            </w:r>
            <w:r>
              <w:rPr>
                <w:rFonts w:hint="eastAsia" w:ascii="宋体" w:hAnsi="宋体"/>
                <w:i w:val="0"/>
                <w:iCs w:val="0"/>
                <w:color w:val="auto"/>
                <w:szCs w:val="21"/>
                <w:highlight w:val="none"/>
                <w:u w:val="none"/>
                <w:lang w:val="zh-CN"/>
              </w:rPr>
              <w:t>专家库中随机抽取</w:t>
            </w:r>
            <w:r>
              <w:rPr>
                <w:rFonts w:hint="eastAsia" w:ascii="宋体" w:hAnsi="宋体"/>
                <w:i w:val="0"/>
                <w:iCs w:val="0"/>
                <w:color w:val="auto"/>
                <w:szCs w:val="21"/>
                <w:highlight w:val="none"/>
                <w:u w:val="none"/>
              </w:rPr>
              <w:t xml:space="preserve"> 。</w:t>
            </w:r>
          </w:p>
        </w:tc>
      </w:tr>
      <w:tr w14:paraId="19F8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61E6E4FD">
            <w:pPr>
              <w:spacing w:line="360" w:lineRule="exact"/>
              <w:jc w:val="center"/>
              <w:rPr>
                <w:rFonts w:ascii="宋体" w:hAnsi="宋体"/>
                <w:color w:val="auto"/>
                <w:szCs w:val="21"/>
                <w:highlight w:val="none"/>
              </w:rPr>
            </w:pPr>
            <w:r>
              <w:rPr>
                <w:rFonts w:hint="eastAsia" w:ascii="宋体" w:hAnsi="宋体"/>
                <w:color w:val="auto"/>
                <w:szCs w:val="21"/>
                <w:highlight w:val="none"/>
              </w:rPr>
              <w:t>15</w:t>
            </w:r>
          </w:p>
        </w:tc>
        <w:tc>
          <w:tcPr>
            <w:tcW w:w="992" w:type="dxa"/>
            <w:vAlign w:val="center"/>
          </w:tcPr>
          <w:p w14:paraId="16AC2173">
            <w:pPr>
              <w:spacing w:line="360" w:lineRule="exact"/>
              <w:jc w:val="center"/>
              <w:rPr>
                <w:rFonts w:ascii="宋体" w:hAnsi="宋体"/>
                <w:color w:val="auto"/>
                <w:spacing w:val="-6"/>
                <w:szCs w:val="21"/>
                <w:highlight w:val="none"/>
              </w:rPr>
            </w:pPr>
            <w:r>
              <w:rPr>
                <w:rFonts w:hint="eastAsia" w:ascii="宋体" w:hAnsi="宋体"/>
                <w:color w:val="auto"/>
                <w:spacing w:val="-6"/>
                <w:szCs w:val="21"/>
                <w:highlight w:val="none"/>
              </w:rPr>
              <w:t>19.2</w:t>
            </w:r>
          </w:p>
        </w:tc>
        <w:tc>
          <w:tcPr>
            <w:tcW w:w="1901" w:type="dxa"/>
            <w:vAlign w:val="center"/>
          </w:tcPr>
          <w:p w14:paraId="6B4EBAEC">
            <w:pPr>
              <w:spacing w:line="360" w:lineRule="exact"/>
              <w:jc w:val="center"/>
              <w:rPr>
                <w:rFonts w:ascii="宋体" w:hAnsi="宋体"/>
                <w:color w:val="auto"/>
                <w:spacing w:val="-6"/>
                <w:szCs w:val="21"/>
                <w:highlight w:val="none"/>
              </w:rPr>
            </w:pPr>
            <w:r>
              <w:rPr>
                <w:rFonts w:hint="eastAsia" w:ascii="宋体" w:hAnsi="宋体"/>
                <w:color w:val="auto"/>
                <w:szCs w:val="21"/>
                <w:highlight w:val="none"/>
              </w:rPr>
              <w:t>谈判时间、地点、人员</w:t>
            </w:r>
          </w:p>
        </w:tc>
        <w:tc>
          <w:tcPr>
            <w:tcW w:w="6462" w:type="dxa"/>
            <w:vAlign w:val="center"/>
          </w:tcPr>
          <w:p w14:paraId="7892AD79">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19.2.1谈判时间：响应文件递交截止时间后。</w:t>
            </w:r>
          </w:p>
          <w:p w14:paraId="294560FD">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19.2.2谈判地点：</w:t>
            </w:r>
            <w:r>
              <w:rPr>
                <w:rFonts w:hint="eastAsia" w:ascii="宋体" w:hAnsi="宋体"/>
                <w:i w:val="0"/>
                <w:iCs w:val="0"/>
                <w:color w:val="auto"/>
                <w:szCs w:val="21"/>
                <w:highlight w:val="none"/>
                <w:lang w:val="en-US" w:eastAsia="zh-CN"/>
              </w:rPr>
              <w:t>政采云</w:t>
            </w:r>
            <w:r>
              <w:rPr>
                <w:rFonts w:hint="eastAsia" w:ascii="宋体" w:hAnsi="宋体" w:cs="宋体"/>
                <w:bCs/>
                <w:i w:val="0"/>
                <w:iCs w:val="0"/>
                <w:snapToGrid w:val="0"/>
                <w:color w:val="auto"/>
                <w:szCs w:val="21"/>
                <w:highlight w:val="none"/>
                <w:lang w:val="en-US" w:eastAsia="zh-CN"/>
              </w:rPr>
              <w:t>。</w:t>
            </w:r>
          </w:p>
          <w:p w14:paraId="48FC9E8A">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w:t>
            </w:r>
            <w:r>
              <w:rPr>
                <w:rFonts w:hint="eastAsia" w:ascii="宋体" w:hAnsi="宋体"/>
                <w:i w:val="0"/>
                <w:iCs w:val="0"/>
                <w:color w:val="auto"/>
                <w:szCs w:val="21"/>
                <w:highlight w:val="none"/>
                <w:lang w:val="en-US" w:eastAsia="zh-CN"/>
              </w:rPr>
              <w:t>3</w:t>
            </w:r>
            <w:r>
              <w:rPr>
                <w:rFonts w:hint="eastAsia" w:ascii="宋体" w:hAnsi="宋体"/>
                <w:i w:val="0"/>
                <w:iCs w:val="0"/>
                <w:color w:val="auto"/>
                <w:szCs w:val="21"/>
                <w:highlight w:val="none"/>
              </w:rPr>
              <w:t>响应文件递交截止时间后，由谈判小组在评标室内开启响应文件。</w:t>
            </w:r>
          </w:p>
        </w:tc>
      </w:tr>
      <w:tr w14:paraId="1EBF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E1A5420">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992" w:type="dxa"/>
            <w:vAlign w:val="center"/>
          </w:tcPr>
          <w:p w14:paraId="758853BB">
            <w:pPr>
              <w:spacing w:line="360" w:lineRule="exact"/>
              <w:jc w:val="center"/>
              <w:rPr>
                <w:rFonts w:ascii="宋体" w:hAnsi="宋体"/>
                <w:color w:val="auto"/>
                <w:szCs w:val="21"/>
                <w:highlight w:val="none"/>
              </w:rPr>
            </w:pPr>
            <w:r>
              <w:rPr>
                <w:rFonts w:hint="eastAsia" w:ascii="宋体" w:hAnsi="宋体"/>
                <w:color w:val="auto"/>
                <w:szCs w:val="21"/>
                <w:highlight w:val="none"/>
              </w:rPr>
              <w:t>20.2</w:t>
            </w:r>
          </w:p>
        </w:tc>
        <w:tc>
          <w:tcPr>
            <w:tcW w:w="1901" w:type="dxa"/>
            <w:vAlign w:val="center"/>
          </w:tcPr>
          <w:p w14:paraId="1C77C1D6">
            <w:pPr>
              <w:spacing w:line="360" w:lineRule="exact"/>
              <w:jc w:val="center"/>
              <w:rPr>
                <w:rFonts w:ascii="宋体" w:hAnsi="宋体"/>
                <w:color w:val="auto"/>
                <w:szCs w:val="21"/>
                <w:highlight w:val="none"/>
              </w:rPr>
            </w:pPr>
            <w:r>
              <w:rPr>
                <w:rFonts w:hint="eastAsia" w:ascii="宋体" w:hAnsi="宋体" w:cs="Arial"/>
                <w:color w:val="auto"/>
                <w:kern w:val="0"/>
                <w:szCs w:val="21"/>
                <w:highlight w:val="none"/>
              </w:rPr>
              <w:t>评审办法</w:t>
            </w:r>
          </w:p>
        </w:tc>
        <w:tc>
          <w:tcPr>
            <w:tcW w:w="6462" w:type="dxa"/>
            <w:vAlign w:val="center"/>
          </w:tcPr>
          <w:p w14:paraId="50193E20">
            <w:pPr>
              <w:spacing w:line="360" w:lineRule="exact"/>
              <w:rPr>
                <w:rFonts w:ascii="宋体" w:hAnsi="宋体"/>
                <w:color w:val="auto"/>
                <w:szCs w:val="21"/>
                <w:highlight w:val="none"/>
              </w:rPr>
            </w:pPr>
            <w:r>
              <w:rPr>
                <w:rFonts w:hint="eastAsia" w:ascii="宋体" w:hAnsi="宋体"/>
                <w:color w:val="auto"/>
                <w:szCs w:val="21"/>
                <w:highlight w:val="none"/>
              </w:rPr>
              <w:t>具体详见第四章评审办法。</w:t>
            </w:r>
          </w:p>
        </w:tc>
      </w:tr>
      <w:tr w14:paraId="202B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A0F7B26">
            <w:pPr>
              <w:spacing w:line="36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992" w:type="dxa"/>
            <w:vAlign w:val="center"/>
          </w:tcPr>
          <w:p w14:paraId="6B79F757">
            <w:pPr>
              <w:spacing w:line="360" w:lineRule="exact"/>
              <w:jc w:val="center"/>
              <w:rPr>
                <w:rFonts w:hint="eastAsia" w:ascii="宋体" w:hAnsi="宋体"/>
                <w:color w:val="auto"/>
                <w:szCs w:val="21"/>
                <w:highlight w:val="none"/>
              </w:rPr>
            </w:pPr>
            <w:r>
              <w:rPr>
                <w:rFonts w:hint="eastAsia" w:ascii="宋体" w:hAnsi="宋体"/>
                <w:color w:val="auto"/>
                <w:szCs w:val="21"/>
                <w:highlight w:val="none"/>
              </w:rPr>
              <w:t>22.4</w:t>
            </w:r>
          </w:p>
        </w:tc>
        <w:tc>
          <w:tcPr>
            <w:tcW w:w="1901" w:type="dxa"/>
            <w:vAlign w:val="center"/>
          </w:tcPr>
          <w:p w14:paraId="2A8B6ECB">
            <w:pPr>
              <w:autoSpaceDE w:val="0"/>
              <w:autoSpaceDN w:val="0"/>
              <w:snapToGrid w:val="0"/>
              <w:spacing w:line="360" w:lineRule="exact"/>
              <w:jc w:val="center"/>
              <w:textAlignment w:val="bottom"/>
              <w:rPr>
                <w:rFonts w:hint="eastAsia" w:ascii="宋体" w:hAnsi="宋体"/>
                <w:color w:val="auto"/>
                <w:highlight w:val="none"/>
              </w:rPr>
            </w:pPr>
            <w:r>
              <w:rPr>
                <w:rFonts w:hint="eastAsia" w:ascii="宋体" w:hAnsi="宋体"/>
                <w:color w:val="auto"/>
                <w:highlight w:val="none"/>
              </w:rPr>
              <w:t>成交人信用信息查询</w:t>
            </w:r>
          </w:p>
          <w:p w14:paraId="30C7E09F">
            <w:pPr>
              <w:spacing w:line="360" w:lineRule="exact"/>
              <w:jc w:val="center"/>
              <w:rPr>
                <w:rFonts w:hint="eastAsia" w:ascii="宋体" w:hAnsi="宋体" w:cs="Arial"/>
                <w:color w:val="auto"/>
                <w:kern w:val="0"/>
                <w:szCs w:val="21"/>
                <w:highlight w:val="none"/>
              </w:rPr>
            </w:pPr>
          </w:p>
        </w:tc>
        <w:tc>
          <w:tcPr>
            <w:tcW w:w="6462" w:type="dxa"/>
            <w:vAlign w:val="center"/>
          </w:tcPr>
          <w:p w14:paraId="10373400">
            <w:pPr>
              <w:autoSpaceDE w:val="0"/>
              <w:autoSpaceDN w:val="0"/>
              <w:snapToGrid w:val="0"/>
              <w:spacing w:line="360" w:lineRule="exact"/>
              <w:textAlignment w:val="bottom"/>
              <w:rPr>
                <w:rFonts w:hint="eastAsia" w:ascii="宋体" w:hAnsi="宋体"/>
                <w:color w:val="auto"/>
                <w:highlight w:val="none"/>
              </w:rPr>
            </w:pPr>
            <w:r>
              <w:rPr>
                <w:rFonts w:hint="eastAsia" w:ascii="宋体" w:hAnsi="宋体"/>
                <w:color w:val="auto"/>
                <w:highlight w:val="none"/>
              </w:rPr>
              <w:t>根据《关于做好政府采购有关信用主体标识码登记及在政府采购活动中查询使用信用记录有关问题的通知》财</w:t>
            </w:r>
            <w:r>
              <w:rPr>
                <w:rFonts w:hint="eastAsia" w:ascii="宋体" w:hAnsi="宋体"/>
                <w:color w:val="auto"/>
                <w:highlight w:val="none"/>
                <w:lang w:eastAsia="zh-CN"/>
              </w:rPr>
              <w:t>库</w:t>
            </w:r>
            <w:r>
              <w:rPr>
                <w:rFonts w:hint="eastAsia" w:ascii="宋体" w:hAnsi="宋体"/>
                <w:color w:val="auto"/>
                <w:highlight w:val="none"/>
              </w:rPr>
              <w:t>〔2016〕</w:t>
            </w:r>
            <w:r>
              <w:rPr>
                <w:rFonts w:hint="eastAsia" w:ascii="宋体" w:hAnsi="宋体"/>
                <w:color w:val="auto"/>
                <w:highlight w:val="none"/>
                <w:lang w:val="en-US" w:eastAsia="zh-CN"/>
              </w:rPr>
              <w:t>125</w:t>
            </w:r>
            <w:r>
              <w:rPr>
                <w:rFonts w:hint="eastAsia" w:ascii="宋体" w:hAnsi="宋体"/>
                <w:color w:val="auto"/>
                <w:highlight w:val="none"/>
              </w:rPr>
              <w:t>号的通知，采购代理机构在对成交人的成交资格进行信用查询：</w:t>
            </w:r>
          </w:p>
          <w:p w14:paraId="6B735A5A">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（1）查询渠道：“信用中国”网站(www.creditchina.gov.cn)、中国政府采购网(www.ccgp.gov.cn)等；</w:t>
            </w:r>
          </w:p>
          <w:p w14:paraId="038E7E3E">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（2）查询截止时点：成交通知书发出前；</w:t>
            </w:r>
          </w:p>
          <w:p w14:paraId="7D86B68D">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（3）信用信息查询记录和证据留存方式：在查询网站中直接打印查询记录，打印材料作为采购活动资料保存。</w:t>
            </w:r>
          </w:p>
          <w:p w14:paraId="2C33917F">
            <w:pPr>
              <w:pStyle w:val="87"/>
              <w:spacing w:line="360" w:lineRule="exact"/>
              <w:jc w:val="left"/>
              <w:rPr>
                <w:rFonts w:hint="eastAsia" w:hAnsi="宋体"/>
                <w:color w:val="auto"/>
                <w:highlight w:val="none"/>
              </w:rPr>
            </w:pPr>
            <w:r>
              <w:rPr>
                <w:rFonts w:hint="eastAsia" w:hAnsi="宋体"/>
                <w:color w:val="auto"/>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0E7B5614">
            <w:pPr>
              <w:pStyle w:val="87"/>
              <w:spacing w:line="360" w:lineRule="exact"/>
              <w:rPr>
                <w:rFonts w:hint="eastAsia"/>
                <w:color w:val="auto"/>
                <w:highlight w:val="none"/>
              </w:rPr>
            </w:pPr>
            <w:r>
              <w:rPr>
                <w:rFonts w:hint="eastAsia" w:hAnsi="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399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365304CD">
            <w:pPr>
              <w:spacing w:line="360" w:lineRule="exact"/>
              <w:jc w:val="center"/>
              <w:rPr>
                <w:rFonts w:ascii="宋体" w:hAnsi="宋体"/>
                <w:color w:val="auto"/>
                <w:szCs w:val="21"/>
                <w:highlight w:val="none"/>
              </w:rPr>
            </w:pPr>
            <w:r>
              <w:rPr>
                <w:rFonts w:hint="eastAsia" w:ascii="宋体" w:hAnsi="宋体"/>
                <w:color w:val="auto"/>
                <w:szCs w:val="21"/>
                <w:highlight w:val="none"/>
              </w:rPr>
              <w:t>18</w:t>
            </w:r>
          </w:p>
        </w:tc>
        <w:tc>
          <w:tcPr>
            <w:tcW w:w="992" w:type="dxa"/>
            <w:vAlign w:val="center"/>
          </w:tcPr>
          <w:p w14:paraId="5425C515">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27</w:t>
            </w:r>
          </w:p>
        </w:tc>
        <w:tc>
          <w:tcPr>
            <w:tcW w:w="1901" w:type="dxa"/>
            <w:vAlign w:val="center"/>
          </w:tcPr>
          <w:p w14:paraId="78B88AE7">
            <w:pPr>
              <w:spacing w:line="360" w:lineRule="exact"/>
              <w:jc w:val="center"/>
              <w:rPr>
                <w:rFonts w:ascii="宋体" w:hAnsi="宋体"/>
                <w:color w:val="auto"/>
                <w:szCs w:val="21"/>
                <w:highlight w:val="none"/>
              </w:rPr>
            </w:pPr>
            <w:r>
              <w:rPr>
                <w:rFonts w:hint="eastAsia" w:ascii="宋体" w:hAnsi="宋体"/>
                <w:color w:val="auto"/>
                <w:szCs w:val="21"/>
                <w:highlight w:val="none"/>
              </w:rPr>
              <w:t>成交结果公告</w:t>
            </w:r>
          </w:p>
          <w:p w14:paraId="427EC971">
            <w:pPr>
              <w:spacing w:line="360" w:lineRule="exact"/>
              <w:jc w:val="center"/>
              <w:rPr>
                <w:rFonts w:ascii="宋体" w:hAnsi="宋体"/>
                <w:color w:val="auto"/>
                <w:position w:val="-2"/>
                <w:szCs w:val="21"/>
                <w:highlight w:val="none"/>
              </w:rPr>
            </w:pPr>
            <w:r>
              <w:rPr>
                <w:rFonts w:hint="eastAsia" w:ascii="宋体" w:hAnsi="宋体"/>
                <w:color w:val="auto"/>
                <w:szCs w:val="21"/>
                <w:highlight w:val="none"/>
              </w:rPr>
              <w:t>及成交通知书</w:t>
            </w:r>
          </w:p>
        </w:tc>
        <w:tc>
          <w:tcPr>
            <w:tcW w:w="6462" w:type="dxa"/>
            <w:vAlign w:val="center"/>
          </w:tcPr>
          <w:p w14:paraId="7E5B4607">
            <w:pPr>
              <w:spacing w:line="360" w:lineRule="exact"/>
              <w:rPr>
                <w:rFonts w:ascii="宋体" w:hAnsi="宋体"/>
                <w:color w:val="auto"/>
                <w:szCs w:val="21"/>
                <w:highlight w:val="none"/>
              </w:rPr>
            </w:pPr>
            <w:r>
              <w:rPr>
                <w:rFonts w:hint="eastAsia" w:ascii="宋体" w:hAnsi="宋体"/>
                <w:color w:val="auto"/>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08E3DA8F">
            <w:pPr>
              <w:spacing w:line="360" w:lineRule="exact"/>
              <w:jc w:val="left"/>
              <w:rPr>
                <w:rFonts w:ascii="宋体" w:hAnsi="宋体"/>
                <w:color w:val="auto"/>
                <w:szCs w:val="21"/>
                <w:highlight w:val="none"/>
              </w:rPr>
            </w:pPr>
            <w:r>
              <w:rPr>
                <w:rFonts w:hint="eastAsia" w:ascii="宋体" w:hAnsi="宋体"/>
                <w:color w:val="auto"/>
                <w:szCs w:val="21"/>
                <w:highlight w:val="none"/>
              </w:rPr>
              <w:t>2、在发布成交结果公告的同时，采购代理机构向成交供应商发出成交通知书。</w:t>
            </w:r>
          </w:p>
        </w:tc>
      </w:tr>
      <w:tr w14:paraId="0213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0329E550">
            <w:pPr>
              <w:spacing w:line="360" w:lineRule="exact"/>
              <w:jc w:val="center"/>
              <w:rPr>
                <w:rFonts w:ascii="宋体" w:hAnsi="宋体"/>
                <w:color w:val="auto"/>
                <w:szCs w:val="21"/>
                <w:highlight w:val="none"/>
              </w:rPr>
            </w:pPr>
            <w:r>
              <w:rPr>
                <w:rFonts w:hint="eastAsia" w:ascii="宋体" w:hAnsi="宋体"/>
                <w:color w:val="auto"/>
                <w:szCs w:val="21"/>
                <w:highlight w:val="none"/>
              </w:rPr>
              <w:t>19</w:t>
            </w:r>
          </w:p>
        </w:tc>
        <w:tc>
          <w:tcPr>
            <w:tcW w:w="992" w:type="dxa"/>
            <w:vAlign w:val="center"/>
          </w:tcPr>
          <w:p w14:paraId="19D564C8">
            <w:pPr>
              <w:spacing w:line="360" w:lineRule="exact"/>
              <w:jc w:val="center"/>
              <w:rPr>
                <w:rFonts w:ascii="宋体" w:hAnsi="宋体"/>
                <w:color w:val="auto"/>
                <w:szCs w:val="21"/>
                <w:highlight w:val="none"/>
              </w:rPr>
            </w:pPr>
            <w:r>
              <w:rPr>
                <w:rFonts w:hint="eastAsia" w:ascii="宋体" w:hAnsi="宋体"/>
                <w:color w:val="auto"/>
                <w:szCs w:val="21"/>
                <w:highlight w:val="none"/>
              </w:rPr>
              <w:t>28.1</w:t>
            </w:r>
          </w:p>
        </w:tc>
        <w:tc>
          <w:tcPr>
            <w:tcW w:w="1901" w:type="dxa"/>
            <w:vAlign w:val="center"/>
          </w:tcPr>
          <w:p w14:paraId="6BDBF02C">
            <w:pPr>
              <w:spacing w:line="360" w:lineRule="exact"/>
              <w:jc w:val="center"/>
              <w:rPr>
                <w:rFonts w:ascii="宋体" w:hAnsi="宋体"/>
                <w:color w:val="auto"/>
                <w:szCs w:val="21"/>
                <w:highlight w:val="none"/>
              </w:rPr>
            </w:pPr>
            <w:r>
              <w:rPr>
                <w:rFonts w:hint="eastAsia" w:ascii="宋体" w:hAnsi="宋体"/>
                <w:color w:val="auto"/>
                <w:szCs w:val="21"/>
                <w:highlight w:val="none"/>
              </w:rPr>
              <w:t>履约保证金</w:t>
            </w:r>
          </w:p>
        </w:tc>
        <w:tc>
          <w:tcPr>
            <w:tcW w:w="6462" w:type="dxa"/>
          </w:tcPr>
          <w:p w14:paraId="13A8D53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按照实际与采购人签订的合同要求为准。（以实际签订合同为准）</w:t>
            </w:r>
          </w:p>
        </w:tc>
      </w:tr>
      <w:tr w14:paraId="29C3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3A0A9007">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992" w:type="dxa"/>
            <w:vAlign w:val="center"/>
          </w:tcPr>
          <w:p w14:paraId="4F3A48CB">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28.2</w:t>
            </w:r>
          </w:p>
        </w:tc>
        <w:tc>
          <w:tcPr>
            <w:tcW w:w="1901" w:type="dxa"/>
            <w:vAlign w:val="center"/>
          </w:tcPr>
          <w:p w14:paraId="6173D201">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近年发生诉讼及仲裁情况</w:t>
            </w:r>
          </w:p>
        </w:tc>
        <w:tc>
          <w:tcPr>
            <w:tcW w:w="6462" w:type="dxa"/>
            <w:vAlign w:val="center"/>
          </w:tcPr>
          <w:p w14:paraId="28666B44">
            <w:pPr>
              <w:spacing w:line="360" w:lineRule="exact"/>
              <w:jc w:val="both"/>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指2022年01月01日至今</w:t>
            </w:r>
          </w:p>
        </w:tc>
      </w:tr>
      <w:tr w14:paraId="4752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4ABF55B4">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1</w:t>
            </w:r>
          </w:p>
        </w:tc>
        <w:tc>
          <w:tcPr>
            <w:tcW w:w="992" w:type="dxa"/>
            <w:vAlign w:val="center"/>
          </w:tcPr>
          <w:p w14:paraId="29913A05">
            <w:pPr>
              <w:spacing w:line="360" w:lineRule="exact"/>
              <w:jc w:val="center"/>
              <w:rPr>
                <w:rFonts w:ascii="宋体" w:hAnsi="宋体"/>
                <w:color w:val="auto"/>
                <w:szCs w:val="21"/>
                <w:highlight w:val="none"/>
              </w:rPr>
            </w:pPr>
            <w:r>
              <w:rPr>
                <w:rFonts w:hint="eastAsia" w:ascii="宋体" w:hAnsi="宋体"/>
                <w:color w:val="auto"/>
                <w:szCs w:val="21"/>
                <w:highlight w:val="none"/>
              </w:rPr>
              <w:t>29.1</w:t>
            </w:r>
          </w:p>
        </w:tc>
        <w:tc>
          <w:tcPr>
            <w:tcW w:w="1901" w:type="dxa"/>
            <w:vAlign w:val="center"/>
          </w:tcPr>
          <w:p w14:paraId="5D4FB669">
            <w:pPr>
              <w:spacing w:line="360" w:lineRule="exact"/>
              <w:jc w:val="center"/>
              <w:rPr>
                <w:rFonts w:ascii="宋体" w:hAnsi="宋体"/>
                <w:color w:val="auto"/>
                <w:szCs w:val="21"/>
                <w:highlight w:val="none"/>
              </w:rPr>
            </w:pPr>
            <w:r>
              <w:rPr>
                <w:rFonts w:hint="eastAsia" w:ascii="宋体" w:hAnsi="宋体"/>
                <w:color w:val="auto"/>
                <w:szCs w:val="21"/>
                <w:highlight w:val="none"/>
              </w:rPr>
              <w:t>签订合同时间</w:t>
            </w:r>
          </w:p>
        </w:tc>
        <w:tc>
          <w:tcPr>
            <w:tcW w:w="6462" w:type="dxa"/>
            <w:vAlign w:val="center"/>
          </w:tcPr>
          <w:p w14:paraId="1026BACF">
            <w:pPr>
              <w:spacing w:line="360" w:lineRule="exact"/>
              <w:rPr>
                <w:rFonts w:ascii="宋体" w:hAnsi="宋体"/>
                <w:color w:val="auto"/>
                <w:szCs w:val="21"/>
                <w:highlight w:val="none"/>
              </w:rPr>
            </w:pPr>
            <w:r>
              <w:rPr>
                <w:rFonts w:hint="eastAsia" w:ascii="宋体" w:hAnsi="宋体"/>
                <w:color w:val="auto"/>
                <w:szCs w:val="21"/>
                <w:highlight w:val="none"/>
              </w:rPr>
              <w:t>成交通知书发出之日起三十日内。</w:t>
            </w:r>
          </w:p>
        </w:tc>
      </w:tr>
      <w:tr w14:paraId="6E21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69D6D784">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w:t>
            </w:r>
          </w:p>
        </w:tc>
        <w:tc>
          <w:tcPr>
            <w:tcW w:w="992" w:type="dxa"/>
            <w:vAlign w:val="center"/>
          </w:tcPr>
          <w:p w14:paraId="7EE6D30E">
            <w:pPr>
              <w:spacing w:line="360" w:lineRule="exact"/>
              <w:jc w:val="center"/>
              <w:rPr>
                <w:rFonts w:ascii="宋体" w:hAnsi="宋体"/>
                <w:color w:val="auto"/>
                <w:szCs w:val="21"/>
                <w:highlight w:val="none"/>
              </w:rPr>
            </w:pPr>
            <w:r>
              <w:rPr>
                <w:rFonts w:hint="eastAsia" w:ascii="宋体" w:hAnsi="宋体"/>
                <w:color w:val="auto"/>
                <w:szCs w:val="21"/>
                <w:highlight w:val="none"/>
              </w:rPr>
              <w:t>29.3</w:t>
            </w:r>
          </w:p>
        </w:tc>
        <w:tc>
          <w:tcPr>
            <w:tcW w:w="1901" w:type="dxa"/>
            <w:vAlign w:val="center"/>
          </w:tcPr>
          <w:p w14:paraId="16619EAD">
            <w:pPr>
              <w:spacing w:line="360" w:lineRule="exact"/>
              <w:jc w:val="center"/>
              <w:rPr>
                <w:rFonts w:ascii="宋体" w:hAnsi="宋体"/>
                <w:color w:val="auto"/>
                <w:szCs w:val="21"/>
                <w:highlight w:val="none"/>
              </w:rPr>
            </w:pPr>
            <w:r>
              <w:rPr>
                <w:rFonts w:hint="eastAsia" w:ascii="宋体" w:hAnsi="宋体"/>
                <w:color w:val="auto"/>
                <w:szCs w:val="21"/>
                <w:highlight w:val="none"/>
              </w:rPr>
              <w:t>合同备案存档</w:t>
            </w:r>
          </w:p>
        </w:tc>
        <w:tc>
          <w:tcPr>
            <w:tcW w:w="6462" w:type="dxa"/>
            <w:vAlign w:val="center"/>
          </w:tcPr>
          <w:p w14:paraId="11A8FA82">
            <w:pPr>
              <w:spacing w:line="360" w:lineRule="exact"/>
              <w:rPr>
                <w:rFonts w:ascii="宋体" w:hAnsi="宋体"/>
                <w:color w:val="auto"/>
                <w:szCs w:val="21"/>
                <w:highlight w:val="none"/>
              </w:rPr>
            </w:pPr>
            <w:r>
              <w:rPr>
                <w:rFonts w:hint="eastAsia" w:ascii="宋体" w:hAnsi="宋体"/>
                <w:color w:val="auto"/>
                <w:szCs w:val="21"/>
                <w:highlight w:val="none"/>
              </w:rPr>
              <w:t>政府采购合同双方自签订之日起1个工作日内将合同</w:t>
            </w:r>
            <w:r>
              <w:rPr>
                <w:rFonts w:hint="eastAsia" w:ascii="宋体" w:hAnsi="宋体"/>
                <w:color w:val="auto"/>
                <w:szCs w:val="21"/>
                <w:highlight w:val="none"/>
                <w:lang w:val="en-US" w:eastAsia="zh-CN"/>
              </w:rPr>
              <w:t>扫描件</w:t>
            </w:r>
            <w:r>
              <w:rPr>
                <w:rFonts w:hint="eastAsia" w:ascii="宋体" w:hAnsi="宋体"/>
                <w:color w:val="auto"/>
                <w:szCs w:val="21"/>
                <w:highlight w:val="none"/>
              </w:rPr>
              <w:t>一份交采购代理机构。</w:t>
            </w:r>
          </w:p>
        </w:tc>
      </w:tr>
      <w:tr w14:paraId="6E05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24DA313E">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23</w:t>
            </w:r>
          </w:p>
        </w:tc>
        <w:tc>
          <w:tcPr>
            <w:tcW w:w="992" w:type="dxa"/>
            <w:vAlign w:val="center"/>
          </w:tcPr>
          <w:p w14:paraId="44770227">
            <w:pPr>
              <w:spacing w:line="360" w:lineRule="exact"/>
              <w:jc w:val="center"/>
              <w:rPr>
                <w:rFonts w:ascii="宋体" w:hAnsi="宋体"/>
                <w:color w:val="auto"/>
                <w:szCs w:val="21"/>
                <w:highlight w:val="none"/>
              </w:rPr>
            </w:pPr>
            <w:r>
              <w:rPr>
                <w:rFonts w:hint="eastAsia" w:ascii="宋体" w:hAnsi="宋体"/>
                <w:color w:val="auto"/>
                <w:szCs w:val="21"/>
                <w:highlight w:val="none"/>
              </w:rPr>
              <w:t>30</w:t>
            </w:r>
          </w:p>
        </w:tc>
        <w:tc>
          <w:tcPr>
            <w:tcW w:w="1901" w:type="dxa"/>
            <w:vAlign w:val="center"/>
          </w:tcPr>
          <w:p w14:paraId="003FE92E">
            <w:pPr>
              <w:spacing w:line="360" w:lineRule="exact"/>
              <w:jc w:val="center"/>
              <w:rPr>
                <w:rFonts w:ascii="宋体" w:hAnsi="宋体"/>
                <w:color w:val="auto"/>
                <w:szCs w:val="21"/>
                <w:highlight w:val="none"/>
              </w:rPr>
            </w:pPr>
            <w:r>
              <w:rPr>
                <w:rFonts w:hint="eastAsia" w:ascii="宋体" w:hAnsi="宋体"/>
                <w:color w:val="auto"/>
                <w:szCs w:val="21"/>
                <w:highlight w:val="none"/>
              </w:rPr>
              <w:t>采购代理服务费</w:t>
            </w:r>
          </w:p>
        </w:tc>
        <w:tc>
          <w:tcPr>
            <w:tcW w:w="6462" w:type="dxa"/>
            <w:vAlign w:val="center"/>
          </w:tcPr>
          <w:p w14:paraId="5B0EEDB4">
            <w:pPr>
              <w:pStyle w:val="16"/>
              <w:spacing w:line="400" w:lineRule="exact"/>
              <w:rPr>
                <w:rFonts w:hint="eastAsia" w:ascii="宋体" w:hAnsi="宋体" w:eastAsia="宋体" w:cs="宋体"/>
                <w:color w:val="auto"/>
                <w:szCs w:val="21"/>
                <w:highlight w:val="none"/>
                <w:lang w:val="zh-CN"/>
              </w:rPr>
            </w:pPr>
            <w:r>
              <w:rPr>
                <w:rFonts w:hint="eastAsia" w:ascii="宋体" w:hAnsi="宋体" w:eastAsia="宋体" w:cs="宋体"/>
                <w:bCs/>
                <w:color w:val="auto"/>
                <w:kern w:val="0"/>
                <w:szCs w:val="21"/>
                <w:highlight w:val="none"/>
              </w:rPr>
              <w:t>参考执行国家发展计划委员会计价格〔2015〕299号文件的取费标准</w:t>
            </w:r>
            <w:r>
              <w:rPr>
                <w:rFonts w:hint="eastAsia" w:ascii="宋体" w:hAnsi="宋体" w:eastAsia="宋体" w:cs="宋体"/>
                <w:color w:val="auto"/>
                <w:szCs w:val="21"/>
                <w:highlight w:val="none"/>
                <w:lang w:val="zh-CN"/>
              </w:rPr>
              <w:t>进行计算。</w:t>
            </w:r>
          </w:p>
          <w:p w14:paraId="3EDA4E09">
            <w:pPr>
              <w:pStyle w:val="16"/>
              <w:spacing w:line="400" w:lineRule="exact"/>
              <w:rPr>
                <w:rFonts w:hint="default" w:ascii="宋体" w:hAnsi="宋体" w:eastAsia="宋体" w:cs="宋体"/>
                <w:b/>
                <w:bCs/>
                <w:color w:val="auto"/>
                <w:szCs w:val="21"/>
                <w:highlight w:val="none"/>
                <w:lang w:val="en-US" w:eastAsia="zh-CN"/>
              </w:rPr>
            </w:pPr>
            <w:r>
              <w:rPr>
                <w:rFonts w:hint="default" w:ascii="宋体" w:hAnsi="宋体" w:eastAsia="宋体" w:cs="宋体"/>
                <w:b/>
                <w:bCs/>
                <w:color w:val="auto"/>
                <w:szCs w:val="21"/>
                <w:highlight w:val="none"/>
                <w:lang w:val="en-US" w:eastAsia="zh-CN"/>
              </w:rPr>
              <w:t>代理服务收费账户信息：</w:t>
            </w:r>
          </w:p>
          <w:p w14:paraId="4D65B812">
            <w:pPr>
              <w:pStyle w:val="16"/>
              <w:spacing w:line="400" w:lineRule="exact"/>
              <w:rPr>
                <w:rFonts w:hint="eastAsia" w:hAnsi="宋体" w:cs="宋体"/>
                <w:color w:val="auto"/>
                <w:szCs w:val="21"/>
                <w:highlight w:val="none"/>
                <w:lang w:val="en-US" w:eastAsia="zh-CN"/>
              </w:rPr>
            </w:pPr>
            <w:r>
              <w:rPr>
                <w:rFonts w:hint="default" w:ascii="宋体" w:hAnsi="宋体" w:eastAsia="宋体" w:cs="宋体"/>
                <w:color w:val="auto"/>
                <w:szCs w:val="21"/>
                <w:highlight w:val="none"/>
                <w:lang w:val="en-US" w:eastAsia="zh-CN"/>
              </w:rPr>
              <w:t>名称：</w:t>
            </w:r>
            <w:r>
              <w:rPr>
                <w:rFonts w:hint="eastAsia" w:hAnsi="宋体" w:cs="宋体"/>
                <w:color w:val="auto"/>
                <w:szCs w:val="21"/>
                <w:highlight w:val="none"/>
                <w:lang w:val="en-US" w:eastAsia="zh-CN"/>
              </w:rPr>
              <w:t>敦化市宏远建设项目管理有限责任公司</w:t>
            </w:r>
          </w:p>
          <w:p w14:paraId="7A24E0D9">
            <w:pPr>
              <w:pStyle w:val="16"/>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开户行：</w:t>
            </w:r>
            <w:r>
              <w:rPr>
                <w:rFonts w:hint="eastAsia" w:asciiTheme="minorEastAsia" w:hAnsiTheme="minorEastAsia" w:eastAsiaTheme="minorEastAsia" w:cstheme="minorEastAsia"/>
                <w:color w:val="auto"/>
                <w:sz w:val="21"/>
                <w:szCs w:val="21"/>
                <w:highlight w:val="none"/>
                <w:lang w:eastAsia="zh-CN"/>
              </w:rPr>
              <w:t>中国建设银行敦化市支行</w:t>
            </w:r>
          </w:p>
          <w:p w14:paraId="73DAC803">
            <w:pPr>
              <w:pStyle w:val="16"/>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账号：</w:t>
            </w:r>
            <w:r>
              <w:rPr>
                <w:rFonts w:hint="eastAsia"/>
                <w:lang w:eastAsia="zh-CN"/>
              </w:rPr>
              <w:t>22001686338059658888</w:t>
            </w:r>
          </w:p>
        </w:tc>
      </w:tr>
      <w:tr w14:paraId="79EB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3D0FB306">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24</w:t>
            </w:r>
          </w:p>
        </w:tc>
        <w:tc>
          <w:tcPr>
            <w:tcW w:w="992" w:type="dxa"/>
            <w:vAlign w:val="center"/>
          </w:tcPr>
          <w:p w14:paraId="477D905C">
            <w:pPr>
              <w:spacing w:line="360" w:lineRule="exact"/>
              <w:jc w:val="center"/>
              <w:rPr>
                <w:rFonts w:ascii="宋体" w:hAnsi="宋体"/>
                <w:color w:val="auto"/>
                <w:szCs w:val="21"/>
                <w:highlight w:val="none"/>
              </w:rPr>
            </w:pPr>
            <w:r>
              <w:rPr>
                <w:rFonts w:hint="eastAsia" w:ascii="宋体" w:hAnsi="宋体"/>
                <w:color w:val="auto"/>
                <w:szCs w:val="21"/>
                <w:highlight w:val="none"/>
              </w:rPr>
              <w:t>31</w:t>
            </w:r>
          </w:p>
        </w:tc>
        <w:tc>
          <w:tcPr>
            <w:tcW w:w="1901" w:type="dxa"/>
            <w:vAlign w:val="center"/>
          </w:tcPr>
          <w:p w14:paraId="54FAE144">
            <w:pPr>
              <w:spacing w:line="360" w:lineRule="exact"/>
              <w:jc w:val="center"/>
              <w:rPr>
                <w:rFonts w:ascii="宋体" w:hAnsi="宋体"/>
                <w:color w:val="auto"/>
                <w:szCs w:val="21"/>
                <w:highlight w:val="none"/>
              </w:rPr>
            </w:pPr>
            <w:r>
              <w:rPr>
                <w:rFonts w:hint="eastAsia" w:ascii="宋体" w:hAnsi="宋体"/>
                <w:color w:val="auto"/>
                <w:szCs w:val="21"/>
                <w:highlight w:val="none"/>
              </w:rPr>
              <w:t>解释权</w:t>
            </w:r>
          </w:p>
        </w:tc>
        <w:tc>
          <w:tcPr>
            <w:tcW w:w="6462" w:type="dxa"/>
            <w:vAlign w:val="center"/>
          </w:tcPr>
          <w:p w14:paraId="72DB4062">
            <w:pPr>
              <w:spacing w:line="360" w:lineRule="exact"/>
              <w:rPr>
                <w:rFonts w:ascii="宋体" w:hAnsi="宋体"/>
                <w:color w:val="auto"/>
                <w:szCs w:val="21"/>
                <w:highlight w:val="none"/>
              </w:rPr>
            </w:pPr>
            <w:r>
              <w:rPr>
                <w:rFonts w:hint="eastAsia"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1546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dxa"/>
            <w:vAlign w:val="center"/>
          </w:tcPr>
          <w:p w14:paraId="13927327">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p>
        </w:tc>
        <w:tc>
          <w:tcPr>
            <w:tcW w:w="992" w:type="dxa"/>
            <w:vAlign w:val="center"/>
          </w:tcPr>
          <w:p w14:paraId="5E411472">
            <w:pPr>
              <w:spacing w:line="360" w:lineRule="exact"/>
              <w:jc w:val="center"/>
              <w:rPr>
                <w:rFonts w:ascii="宋体" w:hAnsi="宋体"/>
                <w:color w:val="auto"/>
                <w:szCs w:val="21"/>
                <w:highlight w:val="none"/>
              </w:rPr>
            </w:pPr>
            <w:r>
              <w:rPr>
                <w:rFonts w:hint="eastAsia" w:ascii="宋体" w:hAnsi="宋体"/>
                <w:color w:val="auto"/>
                <w:szCs w:val="21"/>
                <w:highlight w:val="none"/>
              </w:rPr>
              <w:t>33</w:t>
            </w:r>
          </w:p>
        </w:tc>
        <w:tc>
          <w:tcPr>
            <w:tcW w:w="1901" w:type="dxa"/>
            <w:vAlign w:val="center"/>
          </w:tcPr>
          <w:p w14:paraId="0CC2CBC6">
            <w:pPr>
              <w:spacing w:line="360" w:lineRule="exact"/>
              <w:jc w:val="center"/>
              <w:rPr>
                <w:rFonts w:ascii="宋体" w:hAnsi="宋体"/>
                <w:color w:val="auto"/>
                <w:szCs w:val="21"/>
                <w:highlight w:val="none"/>
              </w:rPr>
            </w:pPr>
            <w:r>
              <w:rPr>
                <w:rFonts w:hint="eastAsia" w:ascii="宋体" w:hAnsi="宋体"/>
                <w:color w:val="auto"/>
                <w:szCs w:val="21"/>
                <w:highlight w:val="none"/>
              </w:rPr>
              <w:t>采购代理机构</w:t>
            </w:r>
          </w:p>
        </w:tc>
        <w:tc>
          <w:tcPr>
            <w:tcW w:w="6462" w:type="dxa"/>
            <w:vAlign w:val="center"/>
          </w:tcPr>
          <w:p w14:paraId="335BC997">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采购代理机构：</w:t>
            </w:r>
            <w:r>
              <w:rPr>
                <w:rFonts w:hint="eastAsia" w:ascii="宋体" w:hAnsi="宋体"/>
                <w:color w:val="auto"/>
                <w:szCs w:val="21"/>
                <w:highlight w:val="none"/>
                <w:lang w:eastAsia="zh-CN"/>
              </w:rPr>
              <w:t>敦化市宏远建设项目管理有限责任公司</w:t>
            </w:r>
          </w:p>
          <w:p w14:paraId="6862A898">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地  址</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eastAsia="zh-CN"/>
              </w:rPr>
              <w:t>敦化市工农路118号</w:t>
            </w:r>
          </w:p>
          <w:p w14:paraId="3D71F0DB">
            <w:pPr>
              <w:spacing w:line="340" w:lineRule="exact"/>
              <w:rPr>
                <w:rFonts w:ascii="宋体" w:hAnsi="宋体"/>
                <w:color w:val="auto"/>
                <w:szCs w:val="21"/>
                <w:highlight w:val="none"/>
              </w:rPr>
            </w:pPr>
            <w:r>
              <w:rPr>
                <w:rFonts w:hint="eastAsia" w:ascii="宋体" w:hAnsi="宋体"/>
                <w:color w:val="auto"/>
                <w:szCs w:val="21"/>
                <w:highlight w:val="none"/>
              </w:rPr>
              <w:t>项目联系人：</w:t>
            </w:r>
            <w:r>
              <w:rPr>
                <w:rFonts w:hint="eastAsia" w:cs="宋体"/>
                <w:color w:val="auto"/>
                <w:kern w:val="0"/>
                <w:sz w:val="21"/>
                <w:szCs w:val="21"/>
                <w:highlight w:val="none"/>
                <w:lang w:val="en-US" w:eastAsia="zh-CN" w:bidi="ar-SA"/>
              </w:rPr>
              <w:t>韦琦</w:t>
            </w:r>
            <w:r>
              <w:rPr>
                <w:rFonts w:ascii="宋体" w:hAnsi="宋体"/>
                <w:color w:val="auto"/>
                <w:szCs w:val="21"/>
                <w:highlight w:val="non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lang w:val="en-US" w:eastAsia="zh-CN"/>
              </w:rPr>
              <w:t>0433-6269200</w:t>
            </w:r>
            <w:r>
              <w:rPr>
                <w:rFonts w:hint="eastAsia" w:ascii="宋体" w:hAnsi="宋体" w:cs="宋体"/>
                <w:color w:val="auto"/>
                <w:szCs w:val="21"/>
                <w:highlight w:val="none"/>
              </w:rPr>
              <w:t xml:space="preserve"> </w:t>
            </w:r>
          </w:p>
        </w:tc>
      </w:tr>
    </w:tbl>
    <w:p w14:paraId="7642A26E">
      <w:pPr>
        <w:rPr>
          <w:rFonts w:hint="eastAsia" w:ascii="宋体" w:hAnsi="宋体"/>
          <w:b/>
          <w:color w:val="auto"/>
          <w:szCs w:val="21"/>
          <w:highlight w:val="none"/>
        </w:rPr>
      </w:pPr>
      <w:r>
        <w:rPr>
          <w:rFonts w:hint="eastAsia" w:ascii="宋体" w:hAnsi="宋体"/>
          <w:b/>
          <w:color w:val="auto"/>
          <w:szCs w:val="21"/>
          <w:highlight w:val="none"/>
        </w:rPr>
        <w:br w:type="page"/>
      </w:r>
    </w:p>
    <w:p w14:paraId="7444D307">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color w:val="auto"/>
          <w:highlight w:val="none"/>
        </w:rPr>
      </w:pPr>
      <w:r>
        <w:rPr>
          <w:rFonts w:hint="eastAsia" w:ascii="宋体" w:hAnsi="宋体"/>
          <w:b/>
          <w:color w:val="auto"/>
          <w:szCs w:val="21"/>
          <w:highlight w:val="none"/>
        </w:rPr>
        <w:t>1、适应范围</w:t>
      </w:r>
    </w:p>
    <w:p w14:paraId="76147D2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1.1 项目名称</w:t>
      </w:r>
    </w:p>
    <w:p w14:paraId="2D69B7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敦化市公安局购置枪柜和弹柜采购项目</w:t>
      </w:r>
    </w:p>
    <w:p w14:paraId="004D24A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1.2本竞争性谈判文件（以下简称谈判文件）适用于本谈判项目的谈判、评标、合同履约、验收、付款等行为（法律、法规另有规定的，从其规定）。</w:t>
      </w:r>
    </w:p>
    <w:p w14:paraId="585806D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color w:val="auto"/>
          <w:szCs w:val="21"/>
          <w:highlight w:val="none"/>
          <w:lang w:val="en-US" w:eastAsia="zh-CN"/>
        </w:rPr>
      </w:pPr>
      <w:r>
        <w:rPr>
          <w:rFonts w:hint="eastAsia" w:ascii="宋体" w:hAnsi="宋体"/>
          <w:b/>
          <w:color w:val="auto"/>
          <w:szCs w:val="21"/>
          <w:highlight w:val="none"/>
        </w:rPr>
        <w:t>2、定义</w:t>
      </w:r>
      <w:r>
        <w:rPr>
          <w:rFonts w:hint="eastAsia" w:ascii="宋体" w:hAnsi="宋体"/>
          <w:b/>
          <w:color w:val="auto"/>
          <w:szCs w:val="21"/>
          <w:highlight w:val="none"/>
          <w:lang w:val="en-US" w:eastAsia="zh-CN"/>
        </w:rPr>
        <w:t xml:space="preserve"> </w:t>
      </w:r>
    </w:p>
    <w:p w14:paraId="591BC3A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2.1、“供应商”是指符合本次采购项目的供应商资格并提交响应文件、参加谈判的供应商。如果该供应商在本次谈判中成交，即成为“成交供应商”。</w:t>
      </w:r>
    </w:p>
    <w:p w14:paraId="721A0617">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2.2、“货物”系指按谈判文件规定，供应商须向采购人提供的一切设备、保险、税金、备品备件、工具、手册及其它有关技术资料和材料。</w:t>
      </w:r>
    </w:p>
    <w:p w14:paraId="1E598B73">
      <w:pPr>
        <w:spacing w:line="400" w:lineRule="exact"/>
        <w:ind w:firstLine="435"/>
        <w:rPr>
          <w:rFonts w:hint="eastAsia" w:ascii="宋体" w:hAnsi="宋体" w:eastAsia="宋体"/>
          <w:color w:val="auto"/>
          <w:szCs w:val="21"/>
          <w:highlight w:val="none"/>
          <w:lang w:eastAsia="zh-CN"/>
        </w:rPr>
      </w:pPr>
      <w:r>
        <w:rPr>
          <w:rFonts w:hint="eastAsia" w:ascii="宋体" w:hAnsi="宋体"/>
          <w:color w:val="auto"/>
          <w:szCs w:val="21"/>
          <w:highlight w:val="none"/>
        </w:rPr>
        <w:t>2.3、“服务”系指按谈判文件规定，供应商须承担的安装、调试、技术协助、校准、培训、技术指导以及其他类似的义务。</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p w14:paraId="4AAED15D">
      <w:pPr>
        <w:spacing w:line="400" w:lineRule="exact"/>
        <w:ind w:firstLine="435"/>
        <w:rPr>
          <w:rFonts w:ascii="宋体" w:hAnsi="宋体"/>
          <w:color w:val="auto"/>
          <w:szCs w:val="21"/>
          <w:highlight w:val="none"/>
        </w:rPr>
      </w:pPr>
      <w:r>
        <w:rPr>
          <w:rFonts w:hint="eastAsia" w:ascii="宋体" w:hAnsi="宋体"/>
          <w:color w:val="auto"/>
          <w:szCs w:val="21"/>
          <w:highlight w:val="none"/>
        </w:rPr>
        <w:t>2.4、“项目”系指供应商按谈判文件规定向采购人提供的货物和服务。</w:t>
      </w:r>
    </w:p>
    <w:p w14:paraId="5D75E6CD">
      <w:pPr>
        <w:spacing w:line="400" w:lineRule="exact"/>
        <w:ind w:firstLine="435"/>
        <w:rPr>
          <w:rFonts w:hint="eastAsia" w:ascii="宋体" w:hAnsi="宋体"/>
          <w:color w:val="auto"/>
          <w:szCs w:val="21"/>
          <w:highlight w:val="none"/>
        </w:rPr>
      </w:pPr>
      <w:r>
        <w:rPr>
          <w:rFonts w:hint="eastAsia" w:ascii="宋体" w:hAnsi="宋体"/>
          <w:color w:val="auto"/>
          <w:szCs w:val="21"/>
          <w:highlight w:val="none"/>
        </w:rPr>
        <w:t>2.5、“书面形式”包括信函、传真、电报等。</w:t>
      </w:r>
    </w:p>
    <w:p w14:paraId="0F8CDE7E">
      <w:pPr>
        <w:spacing w:line="400" w:lineRule="exact"/>
        <w:ind w:firstLine="435"/>
        <w:rPr>
          <w:rFonts w:ascii="宋体" w:hAnsi="宋体"/>
          <w:bCs/>
          <w:color w:val="auto"/>
          <w:szCs w:val="21"/>
          <w:highlight w:val="none"/>
        </w:rPr>
      </w:pPr>
      <w:r>
        <w:rPr>
          <w:rFonts w:hint="eastAsia" w:ascii="宋体" w:hAnsi="宋体"/>
          <w:bCs/>
          <w:color w:val="auto"/>
          <w:szCs w:val="21"/>
          <w:highlight w:val="none"/>
        </w:rPr>
        <w:t>2.6、 采购需求表中所有条款均为实质性条款。</w:t>
      </w:r>
    </w:p>
    <w:p w14:paraId="1AF23DF8">
      <w:pPr>
        <w:spacing w:line="400" w:lineRule="exact"/>
        <w:ind w:firstLine="435"/>
        <w:rPr>
          <w:rFonts w:ascii="宋体" w:hAnsi="宋体"/>
          <w:b/>
          <w:color w:val="auto"/>
          <w:szCs w:val="21"/>
          <w:highlight w:val="none"/>
        </w:rPr>
      </w:pPr>
      <w:r>
        <w:rPr>
          <w:rFonts w:hint="eastAsia" w:ascii="宋体" w:hAnsi="宋体"/>
          <w:b/>
          <w:color w:val="auto"/>
          <w:szCs w:val="21"/>
          <w:highlight w:val="none"/>
        </w:rPr>
        <w:t>3、供应商资格</w:t>
      </w:r>
    </w:p>
    <w:p w14:paraId="7B01C7D0">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4F422BAE">
      <w:pPr>
        <w:spacing w:line="400" w:lineRule="exact"/>
        <w:ind w:firstLine="435"/>
        <w:rPr>
          <w:rFonts w:ascii="宋体" w:hAnsi="宋体"/>
          <w:b/>
          <w:color w:val="auto"/>
          <w:szCs w:val="21"/>
          <w:highlight w:val="none"/>
        </w:rPr>
      </w:pPr>
      <w:r>
        <w:rPr>
          <w:rFonts w:hint="eastAsia" w:ascii="宋体" w:hAnsi="宋体"/>
          <w:b/>
          <w:color w:val="auto"/>
          <w:szCs w:val="21"/>
          <w:highlight w:val="none"/>
        </w:rPr>
        <w:t>4、谈判费用</w:t>
      </w:r>
    </w:p>
    <w:p w14:paraId="5AC118BD">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7D339322">
      <w:pPr>
        <w:tabs>
          <w:tab w:val="left" w:pos="1635"/>
        </w:tabs>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5、联合体谈判要求</w:t>
      </w:r>
    </w:p>
    <w:p w14:paraId="71BBF90D">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本项目不接受联合体参与谈判。</w:t>
      </w:r>
    </w:p>
    <w:p w14:paraId="16DE341C">
      <w:pPr>
        <w:tabs>
          <w:tab w:val="left" w:pos="2190"/>
        </w:tabs>
        <w:spacing w:line="400" w:lineRule="exact"/>
        <w:ind w:firstLine="413" w:firstLineChars="196"/>
        <w:rPr>
          <w:rFonts w:ascii="宋体" w:hAnsi="宋体"/>
          <w:b/>
          <w:color w:val="auto"/>
          <w:szCs w:val="21"/>
          <w:highlight w:val="none"/>
        </w:rPr>
      </w:pPr>
      <w:r>
        <w:rPr>
          <w:rFonts w:hint="eastAsia" w:ascii="宋体" w:hAnsi="宋体"/>
          <w:b/>
          <w:color w:val="auto"/>
          <w:szCs w:val="21"/>
          <w:highlight w:val="none"/>
        </w:rPr>
        <w:t>6、质疑和投诉</w:t>
      </w:r>
      <w:r>
        <w:rPr>
          <w:rFonts w:ascii="宋体" w:hAnsi="宋体"/>
          <w:b/>
          <w:color w:val="auto"/>
          <w:szCs w:val="21"/>
          <w:highlight w:val="none"/>
        </w:rPr>
        <w:tab/>
      </w:r>
    </w:p>
    <w:p w14:paraId="36A62C85">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rPr>
        <w:t>6.1、</w:t>
      </w:r>
      <w:r>
        <w:rPr>
          <w:rFonts w:hint="eastAsia"/>
          <w:color w:val="auto"/>
          <w:highlight w:val="none"/>
        </w:rPr>
        <w:t>供应对政府采购活动事项有疑问的，可以向采购人、采购代理机构提出询问。</w:t>
      </w:r>
    </w:p>
    <w:p w14:paraId="03416508">
      <w:pPr>
        <w:tabs>
          <w:tab w:val="left" w:pos="2190"/>
        </w:tabs>
        <w:spacing w:line="400" w:lineRule="exact"/>
        <w:ind w:firstLine="435"/>
        <w:rPr>
          <w:color w:val="auto"/>
          <w:szCs w:val="21"/>
          <w:highlight w:val="none"/>
        </w:rPr>
      </w:pPr>
      <w:r>
        <w:rPr>
          <w:rFonts w:hint="eastAsia" w:ascii="宋体" w:hAnsi="宋体"/>
          <w:color w:val="auto"/>
          <w:szCs w:val="21"/>
          <w:highlight w:val="none"/>
        </w:rPr>
        <w:t>6.2、供应商认为谈判文件使自己的合法权益受到损害的，应当在为购买谈判文件之日起七个工作日内，以书面形式</w:t>
      </w:r>
      <w:r>
        <w:rPr>
          <w:rFonts w:hint="eastAsia"/>
          <w:color w:val="auto"/>
          <w:szCs w:val="21"/>
          <w:highlight w:val="none"/>
        </w:rPr>
        <w:t>向采购代理机构提出质疑。采购代理机构应认真做好质疑处理工作。</w:t>
      </w:r>
    </w:p>
    <w:p w14:paraId="29D893FF">
      <w:pPr>
        <w:tabs>
          <w:tab w:val="left" w:pos="2190"/>
        </w:tabs>
        <w:spacing w:line="400" w:lineRule="exact"/>
        <w:ind w:firstLine="435"/>
        <w:rPr>
          <w:color w:val="auto"/>
          <w:szCs w:val="21"/>
          <w:highlight w:val="none"/>
        </w:rPr>
      </w:pPr>
      <w:r>
        <w:rPr>
          <w:rFonts w:hint="eastAsia" w:ascii="宋体" w:hAnsi="宋体"/>
          <w:color w:val="auto"/>
          <w:szCs w:val="21"/>
          <w:highlight w:val="none"/>
        </w:rPr>
        <w:t>6.3、供应商认为采购过程使自己的合法权益受到损害的，应当在为各采购程序环节结束之日起七个工作日内，</w:t>
      </w:r>
      <w:r>
        <w:rPr>
          <w:rFonts w:hint="eastAsia"/>
          <w:color w:val="auto"/>
          <w:szCs w:val="21"/>
          <w:highlight w:val="none"/>
        </w:rPr>
        <w:t>以书面形式向采购代理机构提出质疑。采购代理机构应认真做好质疑处理工作。</w:t>
      </w:r>
    </w:p>
    <w:p w14:paraId="47723A5D">
      <w:pPr>
        <w:tabs>
          <w:tab w:val="left" w:pos="2190"/>
        </w:tabs>
        <w:spacing w:line="400" w:lineRule="exact"/>
        <w:ind w:firstLine="420" w:firstLineChars="200"/>
        <w:rPr>
          <w:color w:val="auto"/>
          <w:szCs w:val="21"/>
          <w:highlight w:val="none"/>
        </w:rPr>
      </w:pPr>
      <w:r>
        <w:rPr>
          <w:rFonts w:hint="eastAsia" w:ascii="宋体" w:hAnsi="宋体"/>
          <w:color w:val="auto"/>
          <w:szCs w:val="21"/>
          <w:highlight w:val="none"/>
        </w:rPr>
        <w:t>6.4、供应商</w:t>
      </w:r>
      <w:r>
        <w:rPr>
          <w:rFonts w:hint="eastAsia"/>
          <w:color w:val="auto"/>
          <w:szCs w:val="21"/>
          <w:highlight w:val="none"/>
        </w:rPr>
        <w:t>认为成交结果使自己的合法权益受到损害的，应当在成交公告期限届满之日起七个工作日内，以书面形式向采购代理机构提出质疑。采购代理机构应认真做好质疑处理工作。</w:t>
      </w:r>
    </w:p>
    <w:p w14:paraId="56792E7B">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投诉。</w:t>
      </w:r>
    </w:p>
    <w:p w14:paraId="097F58EF">
      <w:pPr>
        <w:tabs>
          <w:tab w:val="left" w:pos="2190"/>
        </w:tabs>
        <w:spacing w:line="380" w:lineRule="exact"/>
        <w:ind w:firstLine="435"/>
        <w:rPr>
          <w:rFonts w:hint="eastAsia" w:ascii="宋体" w:hAnsi="宋体"/>
          <w:color w:val="auto"/>
          <w:szCs w:val="21"/>
          <w:highlight w:val="none"/>
        </w:rPr>
      </w:pPr>
      <w:r>
        <w:rPr>
          <w:rFonts w:hint="eastAsia" w:ascii="宋体" w:hAnsi="宋体"/>
          <w:color w:val="auto"/>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7A0966C2">
      <w:pPr>
        <w:tabs>
          <w:tab w:val="left" w:pos="2190"/>
        </w:tabs>
        <w:spacing w:line="400" w:lineRule="exact"/>
        <w:rPr>
          <w:rFonts w:ascii="宋体" w:hAnsi="宋体"/>
          <w:color w:val="auto"/>
          <w:szCs w:val="21"/>
          <w:highlight w:val="none"/>
        </w:rPr>
      </w:pPr>
      <w:r>
        <w:rPr>
          <w:rFonts w:hint="eastAsia" w:ascii="宋体" w:hAnsi="宋体"/>
          <w:color w:val="auto"/>
          <w:szCs w:val="21"/>
          <w:highlight w:val="none"/>
        </w:rPr>
        <w:t xml:space="preserve">   7、转包与分包</w:t>
      </w:r>
    </w:p>
    <w:p w14:paraId="7CEEF0EA">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7.1、本项目不允许转包。</w:t>
      </w:r>
    </w:p>
    <w:p w14:paraId="6C788E81">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7.2、本项目不可以分包。</w:t>
      </w:r>
    </w:p>
    <w:p w14:paraId="15C9BED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8、特别说明</w:t>
      </w:r>
    </w:p>
    <w:p w14:paraId="0FC6FDB2">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8.1单位负责人为同一人或者存在直接控股、管理关系的，不得参加同一合同项下</w:t>
      </w:r>
      <w:r>
        <w:rPr>
          <w:rFonts w:hint="eastAsia"/>
          <w:color w:val="auto"/>
          <w:szCs w:val="21"/>
          <w:highlight w:val="none"/>
        </w:rPr>
        <w:t>分标</w:t>
      </w:r>
      <w:r>
        <w:rPr>
          <w:rFonts w:hint="eastAsia" w:ascii="宋体" w:hAnsi="宋体"/>
          <w:color w:val="auto"/>
          <w:szCs w:val="21"/>
          <w:highlight w:val="none"/>
        </w:rPr>
        <w:t>谈判或未划分标</w:t>
      </w:r>
      <w:r>
        <w:rPr>
          <w:rFonts w:hint="eastAsia" w:ascii="宋体" w:hAnsi="宋体"/>
          <w:color w:val="auto"/>
          <w:szCs w:val="21"/>
          <w:highlight w:val="none"/>
          <w:lang w:val="en-US" w:eastAsia="zh-CN"/>
        </w:rPr>
        <w:t>段</w:t>
      </w:r>
      <w:r>
        <w:rPr>
          <w:rFonts w:hint="eastAsia" w:ascii="宋体" w:hAnsi="宋体"/>
          <w:color w:val="auto"/>
          <w:szCs w:val="21"/>
          <w:highlight w:val="none"/>
        </w:rPr>
        <w:t>的同一</w:t>
      </w:r>
      <w:r>
        <w:rPr>
          <w:rFonts w:hint="eastAsia"/>
          <w:color w:val="auto"/>
          <w:szCs w:val="21"/>
          <w:highlight w:val="none"/>
        </w:rPr>
        <w:t>合同项下</w:t>
      </w:r>
      <w:r>
        <w:rPr>
          <w:rFonts w:hint="eastAsia" w:ascii="宋体" w:hAnsi="宋体"/>
          <w:color w:val="auto"/>
          <w:szCs w:val="21"/>
          <w:highlight w:val="none"/>
        </w:rPr>
        <w:t>的谈判，否则，响应文件无效。</w:t>
      </w:r>
    </w:p>
    <w:p w14:paraId="7CD40917">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除单一来源采购项目外，为采购项目提供整体设计、规范编制或者项目管理、监理、检测等服务的供应商，不得再参加该采购项目的其他采购活动，否则响应文件无效。</w:t>
      </w:r>
    </w:p>
    <w:p w14:paraId="3F4F4CE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highlight w:val="none"/>
        </w:rPr>
      </w:pPr>
      <w:r>
        <w:rPr>
          <w:rFonts w:hint="eastAsia" w:ascii="宋体" w:hAnsi="宋体"/>
          <w:color w:val="auto"/>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317CA60A">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3</w:t>
      </w:r>
      <w:r>
        <w:rPr>
          <w:rFonts w:hint="eastAsia" w:ascii="宋体" w:hAnsi="宋体"/>
          <w:color w:val="auto"/>
          <w:highlight w:val="none"/>
        </w:rPr>
        <w:t>供应商应仔细阅读竞争性谈判文件的所有内容，按照竞争性谈判文件的要求提交响应文件，并对所提供的全部资料的真实性承担法律责任。</w:t>
      </w:r>
    </w:p>
    <w:p w14:paraId="61B3D964">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4</w:t>
      </w:r>
      <w:r>
        <w:rPr>
          <w:rFonts w:hint="eastAsia" w:ascii="宋体" w:hAnsi="宋体"/>
          <w:color w:val="auto"/>
          <w:highlight w:val="none"/>
          <w:lang w:eastAsia="zh-CN"/>
        </w:rPr>
        <w:t xml:space="preserve"> </w:t>
      </w:r>
      <w:r>
        <w:rPr>
          <w:rFonts w:hint="eastAsia" w:ascii="宋体" w:hAnsi="宋体"/>
          <w:color w:val="auto"/>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3EB2D890">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8.5根据</w:t>
      </w:r>
      <w:r>
        <w:rPr>
          <w:rFonts w:hint="eastAsia" w:ascii="宋体" w:hAnsi="宋体"/>
          <w:color w:val="auto"/>
          <w:highlight w:val="none"/>
        </w:rPr>
        <w:t>《</w:t>
      </w:r>
      <w:r>
        <w:rPr>
          <w:rFonts w:hint="eastAsia" w:ascii="宋体" w:hAnsi="宋体"/>
          <w:color w:val="auto"/>
          <w:highlight w:val="none"/>
          <w:lang w:eastAsia="zh-CN"/>
        </w:rPr>
        <w:t>政府采购促进中小企业发展管理办法</w:t>
      </w:r>
      <w:r>
        <w:rPr>
          <w:rFonts w:hint="eastAsia" w:ascii="宋体" w:hAnsi="宋体"/>
          <w:color w:val="auto"/>
          <w:highlight w:val="none"/>
        </w:rPr>
        <w:t>》</w:t>
      </w:r>
      <w:r>
        <w:rPr>
          <w:rFonts w:hint="eastAsia" w:ascii="宋体" w:hAnsi="宋体"/>
          <w:color w:val="auto"/>
          <w:highlight w:val="none"/>
          <w:lang w:eastAsia="zh-CN"/>
        </w:rPr>
        <w:t>（财库</w:t>
      </w:r>
      <w:r>
        <w:rPr>
          <w:rFonts w:hint="eastAsia" w:ascii="宋体" w:hAnsi="宋体"/>
          <w:color w:val="auto"/>
          <w:highlight w:val="none"/>
          <w:lang w:val="en-US" w:eastAsia="zh-CN"/>
        </w:rPr>
        <w:t>[2020]46号规定</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eastAsia="zh-CN"/>
        </w:rPr>
        <w:t>吉林省政府采购促进中小企业发展实施方案</w:t>
      </w:r>
      <w:r>
        <w:rPr>
          <w:rFonts w:hint="eastAsia" w:ascii="宋体" w:hAnsi="宋体"/>
          <w:color w:val="auto"/>
          <w:highlight w:val="none"/>
        </w:rPr>
        <w:t>》</w:t>
      </w:r>
      <w:r>
        <w:rPr>
          <w:rFonts w:hint="eastAsia" w:ascii="宋体" w:hAnsi="宋体"/>
          <w:color w:val="auto"/>
          <w:highlight w:val="none"/>
          <w:lang w:eastAsia="zh-CN"/>
        </w:rPr>
        <w:t>的通知【</w:t>
      </w:r>
      <w:r>
        <w:rPr>
          <w:rFonts w:hint="eastAsia" w:ascii="宋体" w:hAnsi="宋体"/>
          <w:color w:val="auto"/>
          <w:highlight w:val="none"/>
          <w:lang w:val="en-US" w:eastAsia="zh-CN"/>
        </w:rPr>
        <w:t>2021</w:t>
      </w:r>
      <w:r>
        <w:rPr>
          <w:rFonts w:hint="eastAsia" w:ascii="宋体" w:hAnsi="宋体"/>
          <w:color w:val="auto"/>
          <w:highlight w:val="none"/>
          <w:lang w:eastAsia="zh-CN"/>
        </w:rPr>
        <w:t>】</w:t>
      </w:r>
      <w:r>
        <w:rPr>
          <w:rFonts w:hint="eastAsia" w:ascii="宋体" w:hAnsi="宋体"/>
          <w:color w:val="auto"/>
          <w:highlight w:val="none"/>
          <w:lang w:val="en-US" w:eastAsia="zh-CN"/>
        </w:rPr>
        <w:t>50号文件。</w:t>
      </w:r>
    </w:p>
    <w:p w14:paraId="23196EFA">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.1</w:t>
      </w:r>
      <w:r>
        <w:rPr>
          <w:rFonts w:hint="eastAsia" w:ascii="宋体" w:hAnsi="宋体"/>
          <w:bCs/>
          <w:color w:val="auto"/>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color w:val="auto"/>
          <w:szCs w:val="21"/>
          <w:highlight w:val="none"/>
          <w:lang w:val="en-US" w:eastAsia="zh-CN"/>
        </w:rPr>
        <w:t>4</w:t>
      </w:r>
      <w:r>
        <w:rPr>
          <w:rFonts w:hint="eastAsia" w:ascii="宋体" w:hAnsi="宋体"/>
          <w:bCs/>
          <w:color w:val="auto"/>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5EDB56E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2</w:t>
      </w:r>
      <w:r>
        <w:rPr>
          <w:rFonts w:hint="eastAsia" w:ascii="宋体" w:hAnsi="宋体"/>
          <w:bCs/>
          <w:color w:val="auto"/>
          <w:szCs w:val="21"/>
          <w:highlight w:val="none"/>
        </w:rPr>
        <w:t>成交产品为小型和微型企业产品的，成交结果将同时公告产品企业《中小企业声明函》，接受社会监督。</w:t>
      </w:r>
    </w:p>
    <w:p w14:paraId="61408891">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color w:val="auto"/>
          <w:szCs w:val="18"/>
          <w:highlight w:val="none"/>
          <w:lang w:val="zh-CN"/>
        </w:rPr>
      </w:pPr>
      <w:r>
        <w:rPr>
          <w:rFonts w:hint="eastAsia" w:ascii="宋体" w:hAnsi="宋体" w:cs="宋体"/>
          <w:bCs/>
          <w:color w:val="auto"/>
          <w:szCs w:val="18"/>
          <w:highlight w:val="none"/>
          <w:lang w:val="en-US" w:eastAsia="zh-CN"/>
        </w:rPr>
        <w:t>8.5.3</w:t>
      </w:r>
      <w:r>
        <w:rPr>
          <w:rFonts w:hint="eastAsia" w:ascii="宋体" w:hAnsi="宋体" w:cs="宋体"/>
          <w:bCs/>
          <w:color w:val="auto"/>
          <w:szCs w:val="18"/>
          <w:highlight w:val="none"/>
          <w:lang w:val="zh-CN"/>
        </w:rPr>
        <w:t>投标人不得存在下列情形之一：（响应文件内按评审要求列出以下条款内容）</w:t>
      </w:r>
    </w:p>
    <w:p w14:paraId="17AF6DD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bCs/>
          <w:color w:val="auto"/>
          <w:szCs w:val="18"/>
          <w:highlight w:val="none"/>
          <w:lang w:val="zh-CN"/>
        </w:rPr>
        <w:t xml:space="preserve">     </w:t>
      </w:r>
      <w:r>
        <w:rPr>
          <w:rFonts w:hint="eastAsia" w:ascii="宋体" w:hAnsi="宋体" w:cs="宋体"/>
          <w:color w:val="auto"/>
          <w:szCs w:val="21"/>
          <w:highlight w:val="none"/>
        </w:rPr>
        <w:t>（1）为招标人不具有独立法人资格的附属机构（单位）；</w:t>
      </w:r>
    </w:p>
    <w:p w14:paraId="103BC03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（2）与招标人存在利害关系且可能影响招标公正性；</w:t>
      </w:r>
    </w:p>
    <w:p w14:paraId="2E4478D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（3）与本招标项目的其他投标人为同一个单位负责人；</w:t>
      </w:r>
    </w:p>
    <w:p w14:paraId="4E96A1B6">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（4）与本招标项目的其他投标人存在控股、管理关系；</w:t>
      </w:r>
    </w:p>
    <w:p w14:paraId="15A9275C">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（5）为本招标项目的代建人；</w:t>
      </w:r>
    </w:p>
    <w:p w14:paraId="3892806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（6）为本招标项目的</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w:t>
      </w:r>
    </w:p>
    <w:p w14:paraId="499A5DC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（7）与本招标项目的代建人或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同为一个法定代表人；</w:t>
      </w:r>
    </w:p>
    <w:p w14:paraId="5645993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（8）与本招标项目的代建人或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存在控股或参股关系；</w:t>
      </w:r>
    </w:p>
    <w:p w14:paraId="1CD26BA3">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（9）与本招标项目的施工承包人以及建筑材料、建筑构配件和设备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有隶属关系或者其他利害关系；</w:t>
      </w:r>
    </w:p>
    <w:p w14:paraId="634F758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（10）被依法暂停或者取消投标资格；</w:t>
      </w:r>
    </w:p>
    <w:p w14:paraId="31F2D4B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（11）被责令停产停业、暂扣或者吊销许可证、暂扣或者吊销执照；</w:t>
      </w:r>
    </w:p>
    <w:p w14:paraId="70E0CEA5">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（12）进入清算程序，或被宣告破产，或其他丧失履约能力的情形；</w:t>
      </w:r>
    </w:p>
    <w:p w14:paraId="4AF9D8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（13）在最近三年内发生重大施工质量问题（以相关行业主管部门的行政处罚决定或司法机关出具的有关法律文书为准）；</w:t>
      </w:r>
    </w:p>
    <w:p w14:paraId="3632A6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（14）被工商行政管理机关在全国企业信用信息公示系统中列入严重违法失信企业名单；</w:t>
      </w:r>
    </w:p>
    <w:p w14:paraId="050FD7A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（15）被最高人民法院在“信用中国”网站（www.creditchina.gov.cn）列入失信被执行人名单及</w:t>
      </w:r>
      <w:r>
        <w:rPr>
          <w:rFonts w:hint="eastAsia" w:ascii="宋体" w:hAnsi="宋体" w:cs="宋体"/>
          <w:color w:val="auto"/>
          <w:kern w:val="0"/>
          <w:szCs w:val="21"/>
          <w:highlight w:val="none"/>
        </w:rPr>
        <w:t>重大税收违法案件当事人名单</w:t>
      </w:r>
      <w:r>
        <w:rPr>
          <w:rFonts w:hint="eastAsia" w:ascii="宋体" w:hAnsi="宋体" w:cs="宋体"/>
          <w:color w:val="auto"/>
          <w:szCs w:val="21"/>
          <w:highlight w:val="none"/>
        </w:rPr>
        <w:t>；</w:t>
      </w:r>
    </w:p>
    <w:p w14:paraId="14EC0E29">
      <w:pPr>
        <w:keepNext w:val="0"/>
        <w:keepLines w:val="0"/>
        <w:pageBreakBefore w:val="0"/>
        <w:kinsoku/>
        <w:wordWrap/>
        <w:overflowPunct/>
        <w:topLinePunct w:val="0"/>
        <w:bidi w:val="0"/>
        <w:snapToGrid/>
        <w:spacing w:line="380" w:lineRule="exact"/>
        <w:textAlignment w:val="auto"/>
        <w:rPr>
          <w:rFonts w:hint="eastAsia"/>
          <w:color w:val="auto"/>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）法律法规或投标人须知前附表规定的其他情形。</w:t>
      </w:r>
    </w:p>
    <w:p w14:paraId="3F522D2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bCs/>
          <w:color w:val="auto"/>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color w:val="auto"/>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77397F79">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8.6.1符合条件的残疾人福利性单位在参加政府采购活动时，应当提供本通知规定的《残疾人福利性单位声明函》（见本竞争性谈判文件第六章附件），并对声明的真实性负责。</w:t>
      </w:r>
    </w:p>
    <w:p w14:paraId="6AC5AE25">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中标、成交供应商为残疾人福利性单位的，采购人或者其委托的采购代理机构应当随中标、成交结果同时公告其《残疾人福利性单位声明函》，接受社会监督。</w:t>
      </w:r>
    </w:p>
    <w:p w14:paraId="6DB0BEE7">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8.6.2供应商提供的《残疾人福利性单位声明函》与事实不符的，依照《政府采购法》第七十七条第一款的规定追究法律责任。</w:t>
      </w:r>
    </w:p>
    <w:p w14:paraId="59A844C8">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8.6.3享受政府采购支持政策的残疾人福利性单位应当同时满足以下条件：</w:t>
      </w:r>
    </w:p>
    <w:p w14:paraId="56A1731C">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（1）安置的残疾人占本单位在职职工人数的比例不低于25%（含25%），并且安置的残疾人人数不少于10人（含10人）；</w:t>
      </w:r>
    </w:p>
    <w:p w14:paraId="7B8E51E3">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（2）依法与安置的每位残疾人签订了一年以上（含一年）的劳动合同或服务协议；</w:t>
      </w:r>
    </w:p>
    <w:p w14:paraId="21D18921">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（3）为安置的每位残疾人按月足额缴纳了基本养老保险、基本医疗保险、失业保险、工伤保险和生育保险等社会保险费；</w:t>
      </w:r>
    </w:p>
    <w:p w14:paraId="1DA1FFEB">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（4）通过银行等金融机构向安置的每位残疾人，按月支付了不低于单位所在区县适用的经省级人民政府批准的月最低工资标准的工资；</w:t>
      </w:r>
    </w:p>
    <w:p w14:paraId="5E9A638D">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（5）提供本单位制造的货物、承担的工程或者服务（以下简称产品），或者提供其他残疾人福利性单位制造的货物（不包括使用非残疾人福利性单位注册商标的货物）。</w:t>
      </w:r>
    </w:p>
    <w:p w14:paraId="10F83DBC">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109408">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630" w:firstLineChars="300"/>
        <w:jc w:val="left"/>
        <w:textAlignment w:val="auto"/>
        <w:rPr>
          <w:rFonts w:ascii="宋体" w:hAnsi="宋体"/>
          <w:color w:val="auto"/>
          <w:szCs w:val="21"/>
          <w:highlight w:val="none"/>
          <w:lang w:val="zh-CN"/>
        </w:rPr>
      </w:pPr>
      <w:r>
        <w:rPr>
          <w:rFonts w:hint="eastAsia" w:ascii="宋体" w:hAnsi="宋体"/>
          <w:color w:val="auto"/>
          <w:szCs w:val="21"/>
          <w:highlight w:val="none"/>
          <w:lang w:val="en-US" w:eastAsia="zh-CN"/>
        </w:rPr>
        <w:t>8.7</w:t>
      </w:r>
      <w:r>
        <w:rPr>
          <w:rFonts w:hint="eastAsia" w:ascii="宋体" w:hAnsi="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FA0001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color w:val="auto"/>
          <w:szCs w:val="21"/>
          <w:highlight w:val="none"/>
          <w:lang w:val="zh-CN"/>
        </w:rPr>
      </w:pPr>
      <w:r>
        <w:rPr>
          <w:rFonts w:hint="eastAsia" w:ascii="宋体" w:hAnsi="宋体"/>
          <w:color w:val="auto"/>
          <w:szCs w:val="21"/>
          <w:highlight w:val="none"/>
          <w:lang w:val="zh-CN"/>
        </w:rPr>
        <w:t>注：本次采购优先采购《环境标志产品政府采购清单》最新一期内容中的产品，查询网站为：</w:t>
      </w:r>
    </w:p>
    <w:p w14:paraId="1FBBEFA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40BB58E4">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w:t>
      </w:r>
    </w:p>
    <w:p w14:paraId="5B66381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中华人民共和国环境保护部网站（http：//www.zhb.gov.cn ）；</w:t>
      </w:r>
    </w:p>
    <w:p w14:paraId="5303E72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中国绿色采购网（http：//www.cgpn.org）。</w:t>
      </w:r>
    </w:p>
    <w:p w14:paraId="065863E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02A0022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49DAEE4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6CBAE80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 ）；</w:t>
      </w:r>
    </w:p>
    <w:p w14:paraId="0D3666B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国家发展改革委网站（http：//www.ndrc.gov.cn ）；</w:t>
      </w:r>
    </w:p>
    <w:p w14:paraId="0A6AF2D6">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中国质量认证中心网站（http：//www.cqc.com.cn ）。</w:t>
      </w:r>
    </w:p>
    <w:p w14:paraId="393C62F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9A4407E">
      <w:pPr>
        <w:tabs>
          <w:tab w:val="left" w:pos="2190"/>
        </w:tabs>
        <w:spacing w:line="38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二、谈判文件</w:t>
      </w:r>
    </w:p>
    <w:p w14:paraId="4F3A87A4">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9、谈判文件的构成</w:t>
      </w:r>
    </w:p>
    <w:p w14:paraId="0727E035">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（1）竞争性谈判公告；</w:t>
      </w:r>
    </w:p>
    <w:p w14:paraId="58F5A297">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（2）供应商须知；</w:t>
      </w:r>
    </w:p>
    <w:p w14:paraId="62EE8A5F">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（3）采购需求</w:t>
      </w:r>
      <w:r>
        <w:rPr>
          <w:rFonts w:hint="eastAsia" w:ascii="宋体" w:hAnsi="宋体"/>
          <w:b/>
          <w:color w:val="auto"/>
          <w:szCs w:val="21"/>
          <w:highlight w:val="none"/>
        </w:rPr>
        <w:t>（“采购需求”中的所有条款要求均为实质性要求）；</w:t>
      </w:r>
    </w:p>
    <w:p w14:paraId="4A814E2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（4）评审方法；</w:t>
      </w:r>
    </w:p>
    <w:p w14:paraId="52E02A9B">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（5）采购合同（合同主要条款及格式）；</w:t>
      </w:r>
    </w:p>
    <w:p w14:paraId="5A549DAC">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（6）响应文件格式。</w:t>
      </w:r>
    </w:p>
    <w:p w14:paraId="0CA2E325">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10、谈判文件的澄清与修改</w:t>
      </w:r>
    </w:p>
    <w:p w14:paraId="74B7E81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10.1、供应商应认真阅读谈判文件，发现其中有误或有不合理要求的，应在谈判截止日期二日前以书面形式要求采购代理机构澄清。</w:t>
      </w:r>
    </w:p>
    <w:p w14:paraId="43C6DC5C">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164522C3">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1AF73622">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10.3、澄清、答复、修改、补充的内容为谈判文件的组成部分。当澄清、答复、修改、补充通知就同一内容的表述不一致时，以最后发出的文件为准。</w:t>
      </w:r>
    </w:p>
    <w:p w14:paraId="0E99171D">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color w:val="auto"/>
          <w:szCs w:val="21"/>
          <w:highlight w:val="none"/>
        </w:rPr>
      </w:pPr>
      <w:r>
        <w:rPr>
          <w:rFonts w:hint="eastAsia" w:ascii="宋体" w:hAnsi="宋体"/>
          <w:color w:val="auto"/>
          <w:szCs w:val="21"/>
          <w:highlight w:val="none"/>
        </w:rPr>
        <w:t>10.4、谈判文件的澄清、答复、修改或补充都应该通过本项目采购代理机构以法定形式发布，采购人非通过本机构，不得擅自澄清、答复、修改或补充谈判文件。</w:t>
      </w:r>
    </w:p>
    <w:p w14:paraId="6D82E768">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D2AE93E">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color w:val="auto"/>
          <w:sz w:val="28"/>
          <w:szCs w:val="28"/>
          <w:highlight w:val="none"/>
        </w:rPr>
      </w:pPr>
      <w:r>
        <w:rPr>
          <w:rFonts w:hint="eastAsia" w:ascii="宋体" w:hAnsi="宋体"/>
          <w:b/>
          <w:color w:val="auto"/>
          <w:sz w:val="28"/>
          <w:szCs w:val="28"/>
          <w:highlight w:val="none"/>
        </w:rPr>
        <w:t>三、竞争性谈判响应文件的编制</w:t>
      </w:r>
    </w:p>
    <w:p w14:paraId="0330DD2F">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color w:val="auto"/>
          <w:szCs w:val="21"/>
          <w:highlight w:val="none"/>
        </w:rPr>
      </w:pPr>
      <w:r>
        <w:rPr>
          <w:rFonts w:hint="eastAsia" w:ascii="宋体" w:hAnsi="宋体"/>
          <w:bCs/>
          <w:color w:val="auto"/>
          <w:szCs w:val="21"/>
          <w:highlight w:val="none"/>
        </w:rPr>
        <w:t>11、竞争性谈判响应文件（以下简称响应文件）的组成及要求</w:t>
      </w:r>
    </w:p>
    <w:p w14:paraId="47129FD2">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11.1、响应文件组成（格式见第六章响应文件格式</w:t>
      </w:r>
      <w:r>
        <w:rPr>
          <w:rFonts w:hint="eastAsia" w:ascii="宋体" w:hAnsi="宋体"/>
          <w:bCs/>
          <w:color w:val="auto"/>
          <w:szCs w:val="21"/>
          <w:highlight w:val="none"/>
          <w:lang w:val="en-US" w:eastAsia="zh-CN"/>
        </w:rPr>
        <w:t>及以下内容要求</w:t>
      </w:r>
      <w:r>
        <w:rPr>
          <w:rFonts w:hint="eastAsia" w:ascii="宋体" w:hAnsi="宋体"/>
          <w:bCs/>
          <w:color w:val="auto"/>
          <w:szCs w:val="21"/>
          <w:highlight w:val="none"/>
        </w:rPr>
        <w:t>）</w:t>
      </w:r>
    </w:p>
    <w:p w14:paraId="33DF2470">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（1）响应函（格式见附件）（必须提供）；</w:t>
      </w:r>
    </w:p>
    <w:p w14:paraId="1EDD739B">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（2）供应商的法定代表人或负责人或自然人身份证正反两面复印件（必须提供）；</w:t>
      </w:r>
    </w:p>
    <w:p w14:paraId="6D12DE31">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（3）供应商的授权委托书原件、委托代理人身份证正反面复印件（委托代理时必须提供）；</w:t>
      </w:r>
    </w:p>
    <w:p w14:paraId="233B1FD7">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（4）供应商参加政府采购活动前3年内在经营活动中没有重大违法记录的书面声明（格式见附件，必须提供）；</w:t>
      </w:r>
    </w:p>
    <w:p w14:paraId="2EEA5EF6">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（5）关于政府采购活动中信用信息记录的书面声明（格式见附件，必须提供查询网站中直接打印查询记录</w:t>
      </w:r>
      <w:r>
        <w:rPr>
          <w:rFonts w:hint="eastAsia" w:ascii="宋体" w:hAnsi="宋体"/>
          <w:bCs/>
          <w:color w:val="auto"/>
          <w:szCs w:val="21"/>
          <w:highlight w:val="none"/>
          <w:lang w:val="en-US" w:eastAsia="zh-CN"/>
        </w:rPr>
        <w:t>结果的附件</w:t>
      </w:r>
      <w:r>
        <w:rPr>
          <w:rFonts w:hint="eastAsia" w:ascii="宋体" w:hAnsi="宋体"/>
          <w:bCs/>
          <w:color w:val="auto"/>
          <w:szCs w:val="21"/>
          <w:highlight w:val="none"/>
        </w:rPr>
        <w:t>）；</w:t>
      </w:r>
    </w:p>
    <w:p w14:paraId="38BC2CFD">
      <w:pPr>
        <w:tabs>
          <w:tab w:val="left" w:pos="1305"/>
        </w:tabs>
        <w:spacing w:line="380" w:lineRule="exact"/>
        <w:ind w:firstLine="420" w:firstLineChars="200"/>
        <w:rPr>
          <w:rFonts w:ascii="宋体" w:hAnsi="宋体"/>
          <w:bCs/>
          <w:color w:val="auto"/>
          <w:highlight w:val="none"/>
        </w:rPr>
      </w:pPr>
      <w:r>
        <w:rPr>
          <w:rFonts w:hint="eastAsia" w:ascii="宋体" w:hAnsi="宋体"/>
          <w:bCs/>
          <w:color w:val="auto"/>
          <w:highlight w:val="none"/>
        </w:rPr>
        <w:t>（6）供应商前期服务情况声明函（</w:t>
      </w:r>
      <w:r>
        <w:rPr>
          <w:rFonts w:hint="eastAsia" w:ascii="宋体" w:hAnsi="宋体" w:cs="宋体"/>
          <w:bCs/>
          <w:color w:val="auto"/>
          <w:highlight w:val="none"/>
        </w:rPr>
        <w:t>格式见附件，</w:t>
      </w:r>
      <w:r>
        <w:rPr>
          <w:rFonts w:hint="eastAsia" w:ascii="宋体" w:hAnsi="宋体"/>
          <w:bCs/>
          <w:color w:val="auto"/>
          <w:highlight w:val="none"/>
        </w:rPr>
        <w:t>必须提供）；</w:t>
      </w:r>
    </w:p>
    <w:p w14:paraId="65B3A77E">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（7）供应商的法人或者其他组织营业执照等证明文件复印件（必须提供，自然人除外）；</w:t>
      </w:r>
    </w:p>
    <w:p w14:paraId="6E28DAEF">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4B3722B1">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（8）谈判报价表</w:t>
      </w:r>
      <w:r>
        <w:rPr>
          <w:rFonts w:hint="eastAsia" w:ascii="宋体" w:hAnsi="宋体"/>
          <w:color w:val="auto"/>
          <w:szCs w:val="21"/>
          <w:highlight w:val="none"/>
          <w:lang w:eastAsia="zh-CN"/>
        </w:rPr>
        <w:t>及附件</w:t>
      </w:r>
      <w:r>
        <w:rPr>
          <w:rFonts w:hint="eastAsia" w:ascii="宋体" w:hAnsi="宋体"/>
          <w:color w:val="auto"/>
          <w:szCs w:val="21"/>
          <w:highlight w:val="none"/>
        </w:rPr>
        <w:t>（格式见附件）（必须提供）；</w:t>
      </w:r>
    </w:p>
    <w:p w14:paraId="3AA10E12">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（9）供应商的财务状况</w:t>
      </w:r>
      <w:r>
        <w:rPr>
          <w:rFonts w:hint="eastAsia" w:ascii="宋体" w:hAnsi="宋体"/>
          <w:color w:val="auto"/>
          <w:szCs w:val="21"/>
          <w:highlight w:val="none"/>
          <w:lang w:eastAsia="zh-CN"/>
        </w:rPr>
        <w:t>、</w:t>
      </w:r>
      <w:r>
        <w:rPr>
          <w:rFonts w:hint="eastAsia" w:ascii="宋体" w:hAnsi="宋体" w:cs="宋体"/>
          <w:bCs/>
          <w:snapToGrid w:val="0"/>
          <w:color w:val="auto"/>
          <w:szCs w:val="21"/>
          <w:highlight w:val="none"/>
        </w:rPr>
        <w:t>依法缴纳税收和社会保障金的资格条件承诺函</w:t>
      </w:r>
      <w:r>
        <w:rPr>
          <w:rFonts w:hint="eastAsia" w:ascii="宋体" w:hAnsi="宋体"/>
          <w:color w:val="auto"/>
          <w:szCs w:val="21"/>
          <w:highlight w:val="none"/>
        </w:rPr>
        <w:t>（必须提供）</w:t>
      </w:r>
      <w:r>
        <w:rPr>
          <w:rFonts w:hint="eastAsia" w:ascii="宋体" w:hAnsi="宋体"/>
          <w:color w:val="auto"/>
          <w:szCs w:val="21"/>
          <w:highlight w:val="none"/>
          <w:lang w:eastAsia="zh-CN"/>
        </w:rPr>
        <w:t>；</w:t>
      </w:r>
    </w:p>
    <w:p w14:paraId="109DCEEA">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）供应商的服务承诺书（必须提供）；</w:t>
      </w:r>
    </w:p>
    <w:p w14:paraId="79767F15">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）项目实施人员一览表（必须提供）；</w:t>
      </w:r>
    </w:p>
    <w:p w14:paraId="20B24A22">
      <w:pPr>
        <w:tabs>
          <w:tab w:val="left" w:pos="1305"/>
        </w:tabs>
        <w:spacing w:line="400" w:lineRule="exact"/>
        <w:ind w:firstLine="420" w:firstLineChars="200"/>
        <w:rPr>
          <w:rFonts w:hint="eastAsia" w:ascii="宋体" w:hAnsi="宋体"/>
          <w:bCs/>
          <w:color w:val="auto"/>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pacing w:val="0"/>
          <w:sz w:val="21"/>
          <w:highlight w:val="none"/>
        </w:rPr>
        <w:t>供应商</w:t>
      </w:r>
      <w:r>
        <w:rPr>
          <w:rFonts w:hint="eastAsia" w:ascii="宋体" w:hAnsi="宋体"/>
          <w:color w:val="auto"/>
          <w:spacing w:val="0"/>
          <w:sz w:val="21"/>
          <w:highlight w:val="none"/>
          <w:u w:val="none"/>
        </w:rPr>
        <w:t>20</w:t>
      </w:r>
      <w:r>
        <w:rPr>
          <w:rFonts w:hint="eastAsia" w:ascii="宋体" w:hAnsi="宋体"/>
          <w:color w:val="auto"/>
          <w:spacing w:val="0"/>
          <w:sz w:val="21"/>
          <w:highlight w:val="none"/>
          <w:u w:val="none"/>
          <w:lang w:val="en-US" w:eastAsia="zh-CN"/>
        </w:rPr>
        <w:t>22</w:t>
      </w:r>
      <w:r>
        <w:rPr>
          <w:rFonts w:hint="eastAsia" w:ascii="宋体" w:hAnsi="宋体"/>
          <w:color w:val="auto"/>
          <w:spacing w:val="0"/>
          <w:sz w:val="21"/>
          <w:highlight w:val="none"/>
        </w:rPr>
        <w:t>年</w:t>
      </w:r>
      <w:r>
        <w:rPr>
          <w:rFonts w:hint="eastAsia" w:ascii="宋体" w:hAnsi="宋体"/>
          <w:color w:val="auto"/>
          <w:spacing w:val="0"/>
          <w:sz w:val="21"/>
          <w:highlight w:val="none"/>
          <w:lang w:val="en-US" w:eastAsia="zh-CN"/>
        </w:rPr>
        <w:t>至今须具备与本项目类似</w:t>
      </w:r>
      <w:r>
        <w:rPr>
          <w:rFonts w:hint="eastAsia" w:ascii="宋体" w:hAnsi="宋体"/>
          <w:color w:val="auto"/>
          <w:spacing w:val="0"/>
          <w:sz w:val="21"/>
          <w:highlight w:val="none"/>
        </w:rPr>
        <w:t>业绩的相关证明材料</w:t>
      </w:r>
      <w:r>
        <w:rPr>
          <w:rFonts w:hint="eastAsia" w:ascii="宋体" w:hAnsi="宋体"/>
          <w:color w:val="auto"/>
          <w:spacing w:val="0"/>
          <w:sz w:val="21"/>
          <w:szCs w:val="21"/>
          <w:highlight w:val="none"/>
        </w:rPr>
        <w:t>（无不良记录，以中标、成交通知书或签订的</w:t>
      </w:r>
      <w:r>
        <w:rPr>
          <w:rFonts w:hint="eastAsia" w:ascii="宋体" w:hAnsi="宋体"/>
          <w:color w:val="auto"/>
          <w:spacing w:val="0"/>
          <w:sz w:val="21"/>
          <w:szCs w:val="21"/>
          <w:highlight w:val="none"/>
          <w:lang w:eastAsia="zh-CN"/>
        </w:rPr>
        <w:t>服务</w:t>
      </w:r>
      <w:r>
        <w:rPr>
          <w:rFonts w:hint="eastAsia" w:ascii="宋体" w:hAnsi="宋体"/>
          <w:color w:val="auto"/>
          <w:spacing w:val="0"/>
          <w:sz w:val="21"/>
          <w:szCs w:val="21"/>
          <w:highlight w:val="none"/>
        </w:rPr>
        <w:t>合同为准</w:t>
      </w:r>
      <w:r>
        <w:rPr>
          <w:rFonts w:hint="eastAsia" w:ascii="宋体" w:hAnsi="宋体"/>
          <w:b/>
          <w:color w:val="auto"/>
          <w:spacing w:val="0"/>
          <w:sz w:val="21"/>
          <w:highlight w:val="none"/>
        </w:rPr>
        <w:t>）</w:t>
      </w:r>
      <w:r>
        <w:rPr>
          <w:rFonts w:hint="eastAsia" w:ascii="宋体" w:hAnsi="宋体"/>
          <w:bCs/>
          <w:color w:val="auto"/>
          <w:highlight w:val="none"/>
        </w:rPr>
        <w:t>（</w:t>
      </w:r>
      <w:r>
        <w:rPr>
          <w:rFonts w:hint="eastAsia" w:ascii="宋体" w:hAnsi="宋体"/>
          <w:bCs/>
          <w:color w:val="auto"/>
          <w:highlight w:val="none"/>
          <w:lang w:val="en-US" w:eastAsia="zh-CN"/>
        </w:rPr>
        <w:t>必须</w:t>
      </w:r>
      <w:r>
        <w:rPr>
          <w:rFonts w:hint="eastAsia" w:ascii="宋体" w:hAnsi="宋体"/>
          <w:bCs/>
          <w:color w:val="auto"/>
          <w:highlight w:val="none"/>
          <w:lang w:eastAsia="zh-CN"/>
        </w:rPr>
        <w:t>提供</w:t>
      </w:r>
      <w:r>
        <w:rPr>
          <w:rFonts w:hint="eastAsia" w:ascii="宋体" w:hAnsi="宋体"/>
          <w:bCs/>
          <w:color w:val="auto"/>
          <w:highlight w:val="none"/>
        </w:rPr>
        <w:t>）；</w:t>
      </w:r>
    </w:p>
    <w:p w14:paraId="0F9DC5A5">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13</w:t>
      </w:r>
      <w:r>
        <w:rPr>
          <w:rFonts w:hint="eastAsia" w:ascii="宋体" w:hAnsi="宋体"/>
          <w:color w:val="auto"/>
          <w:highlight w:val="none"/>
          <w:lang w:eastAsia="zh-CN"/>
        </w:rPr>
        <w:t>）供应商的服务</w:t>
      </w:r>
      <w:r>
        <w:rPr>
          <w:rFonts w:hint="eastAsia" w:ascii="宋体" w:hAnsi="宋体"/>
          <w:color w:val="auto"/>
          <w:highlight w:val="none"/>
          <w:lang w:val="en-US" w:eastAsia="zh-CN"/>
        </w:rPr>
        <w:t>方案</w:t>
      </w:r>
      <w:r>
        <w:rPr>
          <w:rFonts w:hint="eastAsia" w:ascii="宋体" w:hAnsi="宋体"/>
          <w:color w:val="auto"/>
          <w:szCs w:val="21"/>
          <w:highlight w:val="none"/>
        </w:rPr>
        <w:t>（</w:t>
      </w:r>
      <w:r>
        <w:rPr>
          <w:rFonts w:hint="eastAsia" w:ascii="宋体" w:hAnsi="宋体"/>
          <w:color w:val="auto"/>
          <w:szCs w:val="21"/>
          <w:highlight w:val="none"/>
          <w:lang w:val="en-US" w:eastAsia="zh-CN"/>
        </w:rPr>
        <w:t>必须</w:t>
      </w:r>
      <w:r>
        <w:rPr>
          <w:rFonts w:hint="eastAsia" w:ascii="宋体" w:hAnsi="宋体"/>
          <w:color w:val="auto"/>
          <w:szCs w:val="21"/>
          <w:highlight w:val="none"/>
        </w:rPr>
        <w:t>提供）</w:t>
      </w:r>
      <w:r>
        <w:rPr>
          <w:rFonts w:hint="eastAsia" w:ascii="宋体" w:hAnsi="宋体"/>
          <w:color w:val="auto"/>
          <w:szCs w:val="21"/>
          <w:highlight w:val="none"/>
          <w:lang w:eastAsia="zh-CN"/>
        </w:rPr>
        <w:t>；</w:t>
      </w:r>
    </w:p>
    <w:p w14:paraId="6D43590A">
      <w:pPr>
        <w:tabs>
          <w:tab w:val="left" w:pos="1305"/>
        </w:tabs>
        <w:spacing w:line="400" w:lineRule="exact"/>
        <w:ind w:left="0" w:leftChars="0" w:firstLine="499" w:firstLineChars="238"/>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highlight w:val="none"/>
        </w:rPr>
        <w:t>中小企业声明函（供应商应按照工信部联企业（2011）300号文的划分标准进行如实申明，如提供虚假申明应依法承担相应法律责任。格式见附件）（</w:t>
      </w:r>
      <w:r>
        <w:rPr>
          <w:rFonts w:hint="eastAsia" w:ascii="宋体" w:hAnsi="宋体"/>
          <w:color w:val="auto"/>
          <w:highlight w:val="none"/>
          <w:lang w:eastAsia="zh-CN"/>
        </w:rPr>
        <w:t>必须</w:t>
      </w:r>
      <w:r>
        <w:rPr>
          <w:rFonts w:hint="eastAsia" w:ascii="宋体" w:hAnsi="宋体"/>
          <w:color w:val="auto"/>
          <w:highlight w:val="none"/>
        </w:rPr>
        <w:t>提供）；</w:t>
      </w:r>
    </w:p>
    <w:p w14:paraId="60B1B6B7">
      <w:pPr>
        <w:snapToGrid w:val="0"/>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5</w:t>
      </w:r>
      <w:r>
        <w:rPr>
          <w:rFonts w:hint="eastAsia" w:ascii="宋体" w:hAnsi="宋体"/>
          <w:color w:val="auto"/>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4217F92A">
      <w:pPr>
        <w:snapToGrid w:val="0"/>
        <w:spacing w:line="36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6</w:t>
      </w:r>
      <w:r>
        <w:rPr>
          <w:rFonts w:hint="eastAsia" w:ascii="宋体" w:hAnsi="宋体" w:eastAsia="宋体" w:cs="Times New Roman"/>
          <w:color w:val="auto"/>
          <w:highlight w:val="none"/>
        </w:rPr>
        <w:t>）残疾人福利性单位声明函（供应商如为残疾人福利性单位的，否则不予享受优惠政策，格式见附件）（必须提供）；</w:t>
      </w:r>
    </w:p>
    <w:p w14:paraId="2C32DB5E">
      <w:pPr>
        <w:snapToGrid w:val="0"/>
        <w:spacing w:line="36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7</w:t>
      </w:r>
      <w:r>
        <w:rPr>
          <w:rFonts w:hint="eastAsia" w:ascii="宋体" w:hAnsi="宋体" w:eastAsia="宋体" w:cs="Times New Roman"/>
          <w:color w:val="auto"/>
          <w:highlight w:val="none"/>
        </w:rPr>
        <w:t>)供应商可结合本项目自身情况自行提交其它相关证明材料（如有，请提供）。</w:t>
      </w:r>
    </w:p>
    <w:p w14:paraId="663DDB21">
      <w:pPr>
        <w:snapToGrid w:val="0"/>
        <w:spacing w:line="360" w:lineRule="exact"/>
        <w:ind w:firstLine="420" w:firstLineChars="200"/>
        <w:jc w:val="left"/>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8</w:t>
      </w:r>
      <w:r>
        <w:rPr>
          <w:rFonts w:hint="eastAsia" w:ascii="宋体" w:hAnsi="宋体" w:eastAsia="宋体" w:cs="Times New Roman"/>
          <w:color w:val="auto"/>
          <w:highlight w:val="none"/>
        </w:rPr>
        <w:t>)“近年发生的诉讼及仲裁情况”</w:t>
      </w:r>
      <w:r>
        <w:rPr>
          <w:rFonts w:hint="eastAsia" w:ascii="宋体" w:hAnsi="宋体" w:cs="Times New Roman"/>
          <w:color w:val="auto"/>
          <w:highlight w:val="none"/>
          <w:lang w:val="en-US" w:eastAsia="zh-CN"/>
        </w:rPr>
        <w:t>按照供应商须知</w:t>
      </w:r>
      <w:r>
        <w:rPr>
          <w:rFonts w:hint="eastAsia" w:ascii="宋体" w:hAnsi="宋体" w:eastAsia="宋体" w:cs="Times New Roman"/>
          <w:color w:val="auto"/>
          <w:highlight w:val="none"/>
        </w:rPr>
        <w:t>具体年份要求应</w:t>
      </w:r>
      <w:r>
        <w:rPr>
          <w:rFonts w:hint="eastAsia" w:ascii="宋体" w:hAnsi="宋体" w:cs="Times New Roman"/>
          <w:color w:val="auto"/>
          <w:highlight w:val="none"/>
          <w:lang w:val="en-US" w:eastAsia="zh-CN"/>
        </w:rPr>
        <w:t>写明</w:t>
      </w:r>
      <w:r>
        <w:rPr>
          <w:rFonts w:hint="eastAsia" w:ascii="宋体" w:hAnsi="宋体" w:eastAsia="宋体" w:cs="Times New Roman"/>
          <w:color w:val="auto"/>
          <w:highlight w:val="none"/>
        </w:rPr>
        <w:t>相关情况</w:t>
      </w:r>
      <w:r>
        <w:rPr>
          <w:rFonts w:hint="eastAsia" w:ascii="宋体" w:hAnsi="宋体" w:cs="Times New Roman"/>
          <w:color w:val="auto"/>
          <w:highlight w:val="none"/>
          <w:lang w:val="en-US" w:eastAsia="zh-CN"/>
        </w:rPr>
        <w:t>承诺书</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val="en-US" w:eastAsia="zh-CN"/>
        </w:rPr>
        <w:t>如有，</w:t>
      </w:r>
      <w:r>
        <w:rPr>
          <w:rFonts w:hint="eastAsia" w:ascii="宋体" w:hAnsi="宋体" w:eastAsia="宋体" w:cs="Times New Roman"/>
          <w:color w:val="auto"/>
          <w:highlight w:val="none"/>
        </w:rPr>
        <w:t>附法院或仲裁机构作出的判决、裁决等有关法律文书复印件</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若无，</w:t>
      </w:r>
      <w:r>
        <w:rPr>
          <w:rFonts w:hint="eastAsia" w:ascii="宋体" w:hAnsi="宋体" w:cs="Times New Roman"/>
          <w:color w:val="auto"/>
          <w:highlight w:val="none"/>
          <w:lang w:val="en-US" w:eastAsia="zh-CN"/>
        </w:rPr>
        <w:t>还</w:t>
      </w:r>
      <w:r>
        <w:rPr>
          <w:rFonts w:hint="eastAsia" w:ascii="宋体" w:hAnsi="宋体" w:eastAsia="宋体" w:cs="Times New Roman"/>
          <w:color w:val="auto"/>
          <w:highlight w:val="none"/>
          <w:lang w:val="en-US" w:eastAsia="zh-CN"/>
        </w:rPr>
        <w:t>需提供信用良好承诺书。</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eastAsia="zh-CN"/>
        </w:rPr>
        <w:t>格式自拟，</w:t>
      </w:r>
      <w:r>
        <w:rPr>
          <w:rFonts w:hint="eastAsia" w:ascii="宋体" w:hAnsi="宋体" w:eastAsia="宋体" w:cs="Times New Roman"/>
          <w:color w:val="auto"/>
          <w:highlight w:val="none"/>
        </w:rPr>
        <w:t>必须提供）</w:t>
      </w:r>
      <w:r>
        <w:rPr>
          <w:rFonts w:hint="eastAsia" w:ascii="宋体" w:hAnsi="宋体" w:cs="Times New Roman"/>
          <w:color w:val="auto"/>
          <w:highlight w:val="none"/>
          <w:lang w:eastAsia="zh-CN"/>
        </w:rPr>
        <w:t>。</w:t>
      </w:r>
    </w:p>
    <w:p w14:paraId="7F65409B">
      <w:pPr>
        <w:tabs>
          <w:tab w:val="left" w:pos="1305"/>
        </w:tabs>
        <w:spacing w:line="380" w:lineRule="exact"/>
        <w:ind w:firstLine="420" w:firstLineChars="200"/>
        <w:rPr>
          <w:rFonts w:ascii="宋体" w:hAnsi="宋体"/>
          <w:color w:val="auto"/>
          <w:highlight w:val="none"/>
        </w:rPr>
      </w:pPr>
      <w:r>
        <w:rPr>
          <w:rFonts w:hint="eastAsia" w:ascii="宋体" w:hAnsi="宋体"/>
          <w:color w:val="auto"/>
          <w:highlight w:val="none"/>
        </w:rPr>
        <w:t>11.2、以上有关材料应真实有效，属于“必须提供”的文件必须于本项目截标前与响应文件同时提交，并加盖供应商公章（扫描公章无效，自然人除外）；其余由供应商视自身情况自行提交。</w:t>
      </w:r>
    </w:p>
    <w:p w14:paraId="337F798B">
      <w:pPr>
        <w:pStyle w:val="16"/>
        <w:spacing w:line="400" w:lineRule="exact"/>
        <w:ind w:firstLine="420" w:firstLineChars="200"/>
        <w:rPr>
          <w:rFonts w:hint="eastAsia"/>
          <w:color w:val="auto"/>
          <w:highlight w:val="none"/>
        </w:rPr>
      </w:pPr>
      <w:r>
        <w:rPr>
          <w:rFonts w:hint="eastAsia"/>
          <w:color w:val="auto"/>
          <w:highlight w:val="none"/>
        </w:rPr>
        <w:t>11.3、供应商应按竞争性谈判文件第六章“响应文件格式”编制响应文件。</w:t>
      </w:r>
    </w:p>
    <w:p w14:paraId="6CF018DE">
      <w:pPr>
        <w:pStyle w:val="16"/>
        <w:spacing w:line="400" w:lineRule="exact"/>
        <w:ind w:firstLine="420" w:firstLineChars="200"/>
        <w:rPr>
          <w:rFonts w:hint="eastAsia" w:hAnsi="宋体"/>
          <w:color w:val="auto"/>
          <w:szCs w:val="21"/>
          <w:highlight w:val="none"/>
        </w:rPr>
      </w:pPr>
      <w:r>
        <w:rPr>
          <w:rFonts w:hint="eastAsia"/>
          <w:color w:val="auto"/>
          <w:highlight w:val="none"/>
        </w:rPr>
        <w:t>11.4</w:t>
      </w:r>
      <w:r>
        <w:rPr>
          <w:rFonts w:hint="eastAsia" w:hAnsi="宋体"/>
          <w:color w:val="auto"/>
          <w:highlight w:val="none"/>
        </w:rPr>
        <w:t xml:space="preserve"> </w:t>
      </w:r>
      <w:r>
        <w:rPr>
          <w:rFonts w:hint="eastAsia" w:hAnsi="宋体"/>
          <w:color w:val="auto"/>
          <w:szCs w:val="21"/>
          <w:highlight w:val="none"/>
        </w:rPr>
        <w:t>响应文件电子版</w:t>
      </w:r>
    </w:p>
    <w:p w14:paraId="1B30A09B">
      <w:pPr>
        <w:pStyle w:val="16"/>
        <w:spacing w:line="400" w:lineRule="exact"/>
        <w:ind w:firstLine="420" w:firstLineChars="200"/>
        <w:rPr>
          <w:rFonts w:hint="eastAsia" w:hAnsi="宋体" w:eastAsia="宋体"/>
          <w:color w:val="auto"/>
          <w:highlight w:val="none"/>
          <w:lang w:eastAsia="zh-CN"/>
        </w:rPr>
      </w:pPr>
      <w:r>
        <w:rPr>
          <w:rFonts w:hint="eastAsia" w:hAnsi="宋体"/>
          <w:color w:val="auto"/>
          <w:highlight w:val="none"/>
        </w:rPr>
        <w:t>供应商在递交响应文件时，同时递交响应文件电子版一份</w:t>
      </w:r>
      <w:r>
        <w:rPr>
          <w:rFonts w:hint="eastAsia" w:hAnsi="宋体"/>
          <w:color w:val="auto"/>
          <w:highlight w:val="none"/>
          <w:lang w:eastAsia="zh-CN"/>
        </w:rPr>
        <w:t>。</w:t>
      </w:r>
    </w:p>
    <w:p w14:paraId="72E02B0E">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（1）响应文件电子版内容：与纸质响应文件一致。</w:t>
      </w:r>
    </w:p>
    <w:p w14:paraId="019CF09C">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（2）响应文件电子版份数：</w:t>
      </w:r>
      <w:r>
        <w:rPr>
          <w:rFonts w:hint="eastAsia" w:ascii="宋体" w:hAnsi="宋体" w:cs="Courier New"/>
          <w:color w:val="auto"/>
          <w:szCs w:val="21"/>
          <w:highlight w:val="none"/>
          <w:lang w:val="en-US" w:eastAsia="zh-CN"/>
        </w:rPr>
        <w:t>1</w:t>
      </w:r>
      <w:r>
        <w:rPr>
          <w:rFonts w:hint="eastAsia" w:ascii="宋体" w:hAnsi="宋体" w:cs="Courier New"/>
          <w:color w:val="auto"/>
          <w:szCs w:val="21"/>
          <w:highlight w:val="none"/>
        </w:rPr>
        <w:t>份。</w:t>
      </w:r>
    </w:p>
    <w:p w14:paraId="78B79189">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（3）响应文件电子版形式：PDF及Word两种格式，PDF格式包含所有投标文件签字及盖章内容。</w:t>
      </w:r>
    </w:p>
    <w:p w14:paraId="75B010AC">
      <w:pPr>
        <w:pStyle w:val="16"/>
        <w:spacing w:line="400" w:lineRule="exact"/>
        <w:rPr>
          <w:rFonts w:hint="eastAsia" w:hAnsi="宋体" w:cs="Courier New"/>
          <w:color w:val="auto"/>
          <w:szCs w:val="21"/>
          <w:highlight w:val="none"/>
        </w:rPr>
      </w:pPr>
      <w:r>
        <w:rPr>
          <w:rFonts w:hint="eastAsia" w:hAnsi="宋体" w:cs="Courier New"/>
          <w:color w:val="auto"/>
          <w:szCs w:val="21"/>
          <w:highlight w:val="none"/>
        </w:rPr>
        <w:t>（4）响应文件电子版方式：响应文件电子版U盘</w:t>
      </w:r>
      <w:r>
        <w:rPr>
          <w:rFonts w:hint="eastAsia" w:hAnsi="宋体" w:cs="Courier New"/>
          <w:color w:val="auto"/>
          <w:szCs w:val="21"/>
          <w:highlight w:val="none"/>
          <w:lang w:eastAsia="zh-CN"/>
        </w:rPr>
        <w:t>同</w:t>
      </w:r>
      <w:r>
        <w:rPr>
          <w:rFonts w:hint="eastAsia" w:hAnsi="宋体" w:cs="Courier New"/>
          <w:color w:val="auto"/>
          <w:szCs w:val="21"/>
          <w:highlight w:val="none"/>
        </w:rPr>
        <w:t>纸质版响应文件一并</w:t>
      </w:r>
      <w:r>
        <w:rPr>
          <w:rFonts w:hint="eastAsia" w:hAnsi="宋体" w:cs="Courier New"/>
          <w:color w:val="auto"/>
          <w:szCs w:val="21"/>
          <w:highlight w:val="none"/>
          <w:lang w:val="en-US" w:eastAsia="zh-CN"/>
        </w:rPr>
        <w:t>送到采购代理机构公司</w:t>
      </w:r>
      <w:r>
        <w:rPr>
          <w:rFonts w:hint="eastAsia" w:hAnsi="宋体" w:cs="Courier New"/>
          <w:color w:val="auto"/>
          <w:szCs w:val="21"/>
          <w:highlight w:val="none"/>
        </w:rPr>
        <w:t>。</w:t>
      </w:r>
    </w:p>
    <w:p w14:paraId="10AD1608">
      <w:pPr>
        <w:pStyle w:val="16"/>
        <w:spacing w:line="400" w:lineRule="exact"/>
        <w:ind w:firstLine="422" w:firstLineChars="200"/>
        <w:rPr>
          <w:rFonts w:hAnsi="宋体"/>
          <w:b/>
          <w:color w:val="auto"/>
          <w:szCs w:val="21"/>
          <w:highlight w:val="none"/>
        </w:rPr>
      </w:pPr>
      <w:r>
        <w:rPr>
          <w:rFonts w:hint="eastAsia" w:hAnsi="宋体"/>
          <w:b/>
          <w:color w:val="auto"/>
          <w:szCs w:val="21"/>
          <w:highlight w:val="none"/>
        </w:rPr>
        <w:t>12、</w:t>
      </w:r>
      <w:r>
        <w:rPr>
          <w:rFonts w:hint="eastAsia"/>
          <w:b/>
          <w:color w:val="auto"/>
          <w:highlight w:val="none"/>
        </w:rPr>
        <w:t>响应</w:t>
      </w:r>
      <w:r>
        <w:rPr>
          <w:rFonts w:hint="eastAsia" w:hAnsi="宋体"/>
          <w:b/>
          <w:color w:val="auto"/>
          <w:szCs w:val="21"/>
          <w:highlight w:val="none"/>
        </w:rPr>
        <w:t>文件的语言及计量</w:t>
      </w:r>
    </w:p>
    <w:p w14:paraId="720D5A3D">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color w:val="auto"/>
          <w:highlight w:val="none"/>
        </w:rPr>
        <w:t>响应</w:t>
      </w:r>
      <w:r>
        <w:rPr>
          <w:rFonts w:hint="eastAsia" w:ascii="宋体" w:hAnsi="宋体"/>
          <w:color w:val="auto"/>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color w:val="auto"/>
          <w:highlight w:val="none"/>
        </w:rPr>
        <w:t>响应</w:t>
      </w:r>
      <w:r>
        <w:rPr>
          <w:rFonts w:hint="eastAsia" w:ascii="宋体" w:hAnsi="宋体"/>
          <w:color w:val="auto"/>
          <w:szCs w:val="21"/>
          <w:highlight w:val="none"/>
        </w:rPr>
        <w:t>文件时以中文翻译文本为准。</w:t>
      </w:r>
    </w:p>
    <w:p w14:paraId="57911792">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12.2、谈判计量单位，谈判文件已有明确规定的，使用谈判文件规定的计量单位；谈判文件没有规定的，应采用中华人民共和国法定计量单位（货币单位：人民币元），否则视同未响应。</w:t>
      </w:r>
    </w:p>
    <w:p w14:paraId="43708F11">
      <w:pPr>
        <w:tabs>
          <w:tab w:val="left" w:pos="1305"/>
        </w:tabs>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13、谈判报价</w:t>
      </w:r>
    </w:p>
    <w:p w14:paraId="5751E310">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13.1、谈判报价应按谈判文件中相关附表格式填写。最后报价</w:t>
      </w:r>
      <w:r>
        <w:rPr>
          <w:rFonts w:hint="eastAsia" w:ascii="宋体" w:hAnsi="宋体"/>
          <w:color w:val="auto"/>
          <w:kern w:val="0"/>
          <w:szCs w:val="21"/>
          <w:highlight w:val="none"/>
        </w:rPr>
        <w:t>超过所竞项目采购预算总金额的，响应文件作相应无效处理。</w:t>
      </w:r>
    </w:p>
    <w:p w14:paraId="4884D104">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13.2、供应商必须就“采购需求”中所有货物内容作完整唯一报价，否则，其响应文件无效。响应文件只允许有一个报价，有选择的或有条件的报价将不予接受。</w:t>
      </w:r>
    </w:p>
    <w:p w14:paraId="0D2E8421">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13.</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未书面退出谈判的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0262D2BD">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14. 响应文件有效期</w:t>
      </w:r>
    </w:p>
    <w:p w14:paraId="292C6743">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14.1 响应文件有效期：响应文件递交截止时间之日起90天，有效期不足的响应文件将被拒绝。</w:t>
      </w:r>
    </w:p>
    <w:p w14:paraId="4A708FFF">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0957D370">
      <w:pPr>
        <w:numPr>
          <w:ilvl w:val="0"/>
          <w:numId w:val="3"/>
        </w:numPr>
        <w:tabs>
          <w:tab w:val="left" w:pos="1305"/>
        </w:tabs>
        <w:spacing w:line="380" w:lineRule="exact"/>
        <w:ind w:firstLine="422" w:firstLineChars="200"/>
        <w:rPr>
          <w:rFonts w:hint="eastAsia" w:ascii="宋体" w:hAnsi="宋体"/>
          <w:b w:val="0"/>
          <w:bCs/>
          <w:color w:val="auto"/>
          <w:szCs w:val="21"/>
          <w:highlight w:val="none"/>
        </w:rPr>
      </w:pPr>
      <w:r>
        <w:rPr>
          <w:rFonts w:hint="eastAsia" w:ascii="宋体" w:hAnsi="宋体"/>
          <w:b/>
          <w:color w:val="auto"/>
          <w:szCs w:val="21"/>
          <w:highlight w:val="none"/>
        </w:rPr>
        <w:t>谈判保证金：</w:t>
      </w:r>
      <w:r>
        <w:rPr>
          <w:rFonts w:hint="eastAsia" w:ascii="宋体" w:hAnsi="宋体"/>
          <w:b w:val="0"/>
          <w:bCs/>
          <w:color w:val="auto"/>
          <w:szCs w:val="21"/>
          <w:highlight w:val="none"/>
          <w:lang w:val="en-US" w:eastAsia="zh-CN"/>
        </w:rPr>
        <w:t>详见供应商须知前附表。</w:t>
      </w:r>
    </w:p>
    <w:p w14:paraId="701D41E8">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16. 响应文件的份数、装订、</w:t>
      </w:r>
      <w:r>
        <w:rPr>
          <w:rFonts w:hint="eastAsia" w:ascii="宋体" w:hAnsi="宋体" w:cs="Courier New"/>
          <w:b/>
          <w:color w:val="auto"/>
          <w:szCs w:val="21"/>
          <w:highlight w:val="none"/>
        </w:rPr>
        <w:t>签署</w:t>
      </w:r>
    </w:p>
    <w:p w14:paraId="7972D363">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16</w:t>
      </w:r>
      <w:r>
        <w:rPr>
          <w:rFonts w:ascii="宋体" w:hAnsi="宋体"/>
          <w:color w:val="auto"/>
          <w:szCs w:val="21"/>
          <w:highlight w:val="none"/>
        </w:rPr>
        <w:t>.1</w:t>
      </w:r>
      <w:r>
        <w:rPr>
          <w:rFonts w:hint="eastAsia" w:ascii="宋体" w:hAnsi="宋体"/>
          <w:color w:val="auto"/>
          <w:szCs w:val="21"/>
          <w:highlight w:val="none"/>
        </w:rPr>
        <w:t xml:space="preserve"> 响应文件份数：正本壹本，副本贰本，须完整提交（</w:t>
      </w:r>
      <w:r>
        <w:rPr>
          <w:rFonts w:ascii="宋体" w:hAnsi="宋体"/>
          <w:color w:val="auto"/>
          <w:szCs w:val="21"/>
          <w:highlight w:val="none"/>
        </w:rPr>
        <w:t>A4</w:t>
      </w:r>
      <w:r>
        <w:rPr>
          <w:rFonts w:hint="eastAsia" w:ascii="宋体" w:hAnsi="宋体"/>
          <w:color w:val="auto"/>
          <w:szCs w:val="21"/>
          <w:highlight w:val="none"/>
        </w:rPr>
        <w:t>纸装订）。</w:t>
      </w:r>
    </w:p>
    <w:p w14:paraId="14AE5788">
      <w:pPr>
        <w:tabs>
          <w:tab w:val="left" w:pos="1305"/>
        </w:tabs>
        <w:spacing w:line="380" w:lineRule="exact"/>
        <w:ind w:firstLine="420" w:firstLineChars="200"/>
        <w:rPr>
          <w:rFonts w:hint="eastAsia" w:ascii="宋体" w:hAnsi="宋体" w:eastAsia="宋体"/>
          <w:b/>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.2</w:t>
      </w:r>
      <w:r>
        <w:rPr>
          <w:rFonts w:hint="eastAsia" w:ascii="宋体" w:hAnsi="宋体"/>
          <w:color w:val="auto"/>
          <w:szCs w:val="21"/>
          <w:highlight w:val="none"/>
        </w:rPr>
        <w:t xml:space="preserve">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color w:val="auto"/>
          <w:szCs w:val="21"/>
          <w:highlight w:val="none"/>
          <w:lang w:val="en-US" w:eastAsia="zh-CN"/>
        </w:rPr>
        <w:t>右上角</w:t>
      </w:r>
      <w:r>
        <w:rPr>
          <w:rFonts w:hint="eastAsia" w:ascii="宋体" w:hAnsi="宋体"/>
          <w:color w:val="auto"/>
          <w:szCs w:val="21"/>
          <w:highlight w:val="none"/>
        </w:rPr>
        <w:t>应注明“正本”、“副本”字样，封面上写明项目名称、项目编号、</w:t>
      </w:r>
      <w:r>
        <w:rPr>
          <w:rFonts w:hint="eastAsia" w:ascii="宋体" w:hAnsi="宋体"/>
          <w:color w:val="auto"/>
          <w:szCs w:val="21"/>
          <w:highlight w:val="none"/>
          <w:lang w:val="en-US" w:eastAsia="zh-CN"/>
        </w:rPr>
        <w:t>采购人</w:t>
      </w:r>
      <w:r>
        <w:rPr>
          <w:rFonts w:hint="eastAsia" w:ascii="宋体" w:hAnsi="宋体"/>
          <w:color w:val="auto"/>
          <w:szCs w:val="21"/>
          <w:highlight w:val="none"/>
        </w:rPr>
        <w:t>、供应商单位名称</w:t>
      </w:r>
      <w:r>
        <w:rPr>
          <w:rFonts w:hint="eastAsia" w:ascii="宋体" w:hAnsi="宋体"/>
          <w:color w:val="auto"/>
          <w:szCs w:val="21"/>
          <w:highlight w:val="none"/>
          <w:lang w:eastAsia="zh-CN"/>
        </w:rPr>
        <w:t>、地址、法定代表人签字盖章、</w:t>
      </w:r>
      <w:r>
        <w:rPr>
          <w:rFonts w:hint="eastAsia" w:ascii="宋体" w:hAnsi="宋体"/>
          <w:color w:val="auto"/>
          <w:szCs w:val="21"/>
          <w:highlight w:val="none"/>
          <w:lang w:val="en-US" w:eastAsia="zh-CN"/>
        </w:rPr>
        <w:t>日期</w:t>
      </w:r>
      <w:r>
        <w:rPr>
          <w:rFonts w:hint="eastAsia" w:ascii="宋体" w:hAnsi="宋体"/>
          <w:color w:val="auto"/>
          <w:szCs w:val="21"/>
          <w:highlight w:val="none"/>
          <w:lang w:eastAsia="zh-CN"/>
        </w:rPr>
        <w:t>等内容组成。</w:t>
      </w:r>
    </w:p>
    <w:p w14:paraId="59B2DE54">
      <w:pPr>
        <w:tabs>
          <w:tab w:val="left" w:pos="1305"/>
        </w:tabs>
        <w:spacing w:line="38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响应文件须由供应商在</w:t>
      </w:r>
      <w:r>
        <w:rPr>
          <w:rFonts w:hint="eastAsia" w:ascii="宋体" w:hAnsi="宋体"/>
          <w:color w:val="auto"/>
          <w:szCs w:val="21"/>
          <w:highlight w:val="none"/>
          <w:lang w:val="en-US" w:eastAsia="zh-CN"/>
        </w:rPr>
        <w:t>谈判文件</w:t>
      </w:r>
      <w:r>
        <w:rPr>
          <w:rFonts w:hint="eastAsia" w:ascii="宋体" w:hAnsi="宋体"/>
          <w:color w:val="auto"/>
          <w:szCs w:val="21"/>
          <w:highlight w:val="none"/>
        </w:rPr>
        <w:t>规定</w:t>
      </w:r>
      <w:r>
        <w:rPr>
          <w:rFonts w:hint="eastAsia" w:ascii="宋体" w:hAnsi="宋体"/>
          <w:color w:val="auto"/>
          <w:szCs w:val="21"/>
          <w:highlight w:val="none"/>
          <w:lang w:val="en-US" w:eastAsia="zh-CN"/>
        </w:rPr>
        <w:t>的准确</w:t>
      </w:r>
      <w:r>
        <w:rPr>
          <w:rFonts w:hint="eastAsia" w:ascii="宋体" w:hAnsi="宋体"/>
          <w:color w:val="auto"/>
          <w:szCs w:val="21"/>
          <w:highlight w:val="none"/>
        </w:rPr>
        <w:t>位置加盖供应商公章（扫描公章</w:t>
      </w:r>
      <w:r>
        <w:rPr>
          <w:rFonts w:hint="eastAsia" w:ascii="宋体" w:hAnsi="宋体"/>
          <w:color w:val="auto"/>
          <w:szCs w:val="21"/>
          <w:highlight w:val="none"/>
          <w:lang w:eastAsia="zh-CN"/>
        </w:rPr>
        <w:t>、</w:t>
      </w:r>
      <w:r>
        <w:rPr>
          <w:rFonts w:ascii="宋体" w:hAnsi="宋体" w:cs="宋体"/>
          <w:color w:val="auto"/>
          <w:szCs w:val="21"/>
          <w:highlight w:val="none"/>
        </w:rPr>
        <w:t>财务章、部门章、分公司章、工会章、合同章、</w:t>
      </w:r>
      <w:r>
        <w:rPr>
          <w:rFonts w:hint="eastAsia" w:ascii="宋体" w:hAnsi="宋体" w:cs="宋体"/>
          <w:color w:val="auto"/>
          <w:szCs w:val="21"/>
          <w:highlight w:val="none"/>
        </w:rPr>
        <w:t>谈判</w:t>
      </w:r>
      <w:r>
        <w:rPr>
          <w:rFonts w:ascii="宋体" w:hAnsi="宋体" w:cs="宋体"/>
          <w:color w:val="auto"/>
          <w:szCs w:val="21"/>
          <w:highlight w:val="none"/>
        </w:rPr>
        <w:t>专用章、业务专用章及银行转账章、现金收讫章、现金付讫章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其他形式非正规公章</w:t>
      </w:r>
      <w:r>
        <w:rPr>
          <w:rFonts w:ascii="宋体" w:hAnsi="宋体" w:cs="宋体"/>
          <w:color w:val="auto"/>
          <w:szCs w:val="21"/>
          <w:highlight w:val="none"/>
        </w:rPr>
        <w:t>等其它形式印章</w:t>
      </w:r>
      <w:r>
        <w:rPr>
          <w:rFonts w:hint="eastAsia" w:ascii="宋体" w:hAnsi="宋体" w:cs="宋体"/>
          <w:color w:val="auto"/>
          <w:szCs w:val="21"/>
          <w:highlight w:val="none"/>
          <w:lang w:val="en-US" w:eastAsia="zh-CN"/>
        </w:rPr>
        <w:t>均</w:t>
      </w:r>
      <w:r>
        <w:rPr>
          <w:rFonts w:hint="eastAsia" w:ascii="宋体" w:hAnsi="宋体"/>
          <w:color w:val="auto"/>
          <w:szCs w:val="21"/>
          <w:highlight w:val="none"/>
        </w:rPr>
        <w:t>无效，自然人除外）并由法定代表人或授权委托代理人</w:t>
      </w:r>
      <w:r>
        <w:rPr>
          <w:rFonts w:hint="eastAsia"/>
          <w:color w:val="auto"/>
          <w:highlight w:val="none"/>
          <w:lang w:val="en-US" w:eastAsia="zh-CN"/>
        </w:rPr>
        <w:t>签字或签章</w:t>
      </w:r>
      <w:r>
        <w:rPr>
          <w:rFonts w:hint="eastAsia" w:ascii="宋体" w:hAnsi="宋体"/>
          <w:color w:val="auto"/>
          <w:szCs w:val="21"/>
          <w:highlight w:val="none"/>
        </w:rPr>
        <w:t>，</w:t>
      </w:r>
      <w:r>
        <w:rPr>
          <w:rFonts w:hint="eastAsia" w:ascii="宋体" w:hAnsi="宋体"/>
          <w:color w:val="auto"/>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color w:val="auto"/>
          <w:szCs w:val="21"/>
          <w:highlight w:val="none"/>
        </w:rPr>
        <w:t>供应商应写全称，响应文件副本可以是加盖公章（自然人除外）的正本的复印件，当正本与副本不一致时，以正本为准。</w:t>
      </w:r>
    </w:p>
    <w:p w14:paraId="31F51A01">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响应文件不得涂改，若有修改错漏处，须加盖供应商公章（自然人除外）及法定代表人或负责人或自然人或相应的授权委托代理人</w:t>
      </w:r>
      <w:r>
        <w:rPr>
          <w:rFonts w:hint="eastAsia"/>
          <w:color w:val="auto"/>
          <w:highlight w:val="none"/>
          <w:lang w:val="en-US" w:eastAsia="zh-CN"/>
        </w:rPr>
        <w:t>签字或签章</w:t>
      </w:r>
      <w:r>
        <w:rPr>
          <w:rFonts w:hint="eastAsia" w:ascii="宋体" w:hAnsi="宋体"/>
          <w:color w:val="auto"/>
          <w:szCs w:val="21"/>
          <w:highlight w:val="none"/>
        </w:rPr>
        <w:t>。响应文件因字迹潦草或表达不清所引起的后果由供应商负责。</w:t>
      </w:r>
    </w:p>
    <w:p w14:paraId="27AC2BB3">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17. 响应文件的修改和撤回</w:t>
      </w:r>
    </w:p>
    <w:p w14:paraId="27A77208">
      <w:pPr>
        <w:spacing w:line="380" w:lineRule="exact"/>
        <w:ind w:firstLine="435"/>
        <w:rPr>
          <w:rFonts w:hint="eastAsia" w:ascii="宋体" w:hAnsi="宋体"/>
          <w:color w:val="auto"/>
          <w:szCs w:val="21"/>
          <w:highlight w:val="none"/>
        </w:rPr>
      </w:pPr>
      <w:r>
        <w:rPr>
          <w:rFonts w:hint="eastAsia" w:ascii="宋体" w:hAnsi="宋体"/>
          <w:color w:val="auto"/>
          <w:szCs w:val="21"/>
          <w:highlight w:val="none"/>
        </w:rPr>
        <w:t>17.1 供应商在响应文件递交截止时间之前，可以对已递交的响应文件进行修改或撤回，并书面通知采购代理机构。</w:t>
      </w:r>
    </w:p>
    <w:p w14:paraId="0A7C90B5">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17.2 在响应文件递交截止时间后的响应文件有效期内，供应商不得撤回其响应文件。</w:t>
      </w:r>
    </w:p>
    <w:p w14:paraId="55E1B0D7">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18. 响应文件的递交</w:t>
      </w:r>
    </w:p>
    <w:p w14:paraId="509F177A">
      <w:pPr>
        <w:tabs>
          <w:tab w:val="left" w:pos="1305"/>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18.1响应文件递交截止时间及递交起止时间</w:t>
      </w:r>
      <w:r>
        <w:rPr>
          <w:rFonts w:hint="eastAsia" w:ascii="宋体" w:hAnsi="宋体"/>
          <w:color w:val="auto"/>
          <w:szCs w:val="21"/>
          <w:highlight w:val="none"/>
          <w:lang w:eastAsia="zh-CN"/>
        </w:rPr>
        <w:t>。</w:t>
      </w:r>
    </w:p>
    <w:p w14:paraId="435375BA">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 w:val="28"/>
          <w:szCs w:val="28"/>
          <w:highlight w:val="none"/>
        </w:rPr>
      </w:pPr>
      <w:r>
        <w:rPr>
          <w:rFonts w:hint="eastAsia" w:ascii="宋体" w:hAnsi="宋体"/>
          <w:color w:val="auto"/>
          <w:szCs w:val="21"/>
          <w:highlight w:val="none"/>
        </w:rPr>
        <w:t xml:space="preserve">18.2 </w:t>
      </w:r>
      <w:r>
        <w:rPr>
          <w:rFonts w:hint="eastAsia" w:ascii="宋体" w:hAnsi="宋体"/>
          <w:b/>
          <w:bCs/>
          <w:color w:val="auto"/>
          <w:szCs w:val="21"/>
          <w:highlight w:val="none"/>
        </w:rPr>
        <w:t>响应文件</w:t>
      </w:r>
      <w:r>
        <w:rPr>
          <w:rFonts w:hint="eastAsia" w:ascii="宋体" w:hAnsi="宋体"/>
          <w:b/>
          <w:bCs/>
          <w:color w:val="auto"/>
          <w:szCs w:val="21"/>
          <w:highlight w:val="none"/>
          <w:lang w:val="en-US" w:eastAsia="zh-CN"/>
        </w:rPr>
        <w:t>纸质版</w:t>
      </w:r>
      <w:r>
        <w:rPr>
          <w:rFonts w:hint="eastAsia" w:ascii="宋体" w:hAnsi="宋体"/>
          <w:b/>
          <w:bCs/>
          <w:color w:val="auto"/>
          <w:szCs w:val="21"/>
          <w:highlight w:val="none"/>
        </w:rPr>
        <w:t>递交地点：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b w:val="0"/>
          <w:bCs w:val="0"/>
          <w:color w:val="auto"/>
          <w:szCs w:val="21"/>
          <w:highlight w:val="none"/>
        </w:rPr>
        <w:t>。</w:t>
      </w:r>
    </w:p>
    <w:p w14:paraId="4E5E0C55">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24B212F4">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color w:val="auto"/>
          <w:sz w:val="28"/>
          <w:szCs w:val="28"/>
          <w:highlight w:val="none"/>
        </w:rPr>
      </w:pPr>
      <w:r>
        <w:rPr>
          <w:rFonts w:hint="eastAsia" w:ascii="宋体" w:hAnsi="宋体"/>
          <w:b/>
          <w:color w:val="auto"/>
          <w:sz w:val="28"/>
          <w:szCs w:val="28"/>
          <w:highlight w:val="none"/>
        </w:rPr>
        <w:t>四、竞争性谈判（简称谈判）与评审</w:t>
      </w:r>
    </w:p>
    <w:p w14:paraId="55822B40">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color w:val="auto"/>
          <w:szCs w:val="21"/>
          <w:highlight w:val="none"/>
        </w:rPr>
      </w:pPr>
      <w:r>
        <w:rPr>
          <w:rFonts w:hint="eastAsia" w:ascii="宋体" w:hAnsi="宋体"/>
          <w:b/>
          <w:color w:val="auto"/>
          <w:szCs w:val="21"/>
          <w:highlight w:val="none"/>
        </w:rPr>
        <w:t>19. 谈判小组组成及谈判时间、地点、人员</w:t>
      </w:r>
    </w:p>
    <w:p w14:paraId="752FBA7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color w:val="auto"/>
          <w:szCs w:val="21"/>
          <w:highlight w:val="none"/>
        </w:rPr>
      </w:pPr>
      <w:r>
        <w:rPr>
          <w:rFonts w:hint="eastAsia" w:ascii="宋体" w:hAnsi="宋体"/>
          <w:b/>
          <w:color w:val="auto"/>
          <w:szCs w:val="21"/>
          <w:highlight w:val="none"/>
        </w:rPr>
        <w:t>19.1 谈判小组组成：</w:t>
      </w:r>
    </w:p>
    <w:p w14:paraId="0E53DE9B">
      <w:pPr>
        <w:spacing w:line="380" w:lineRule="exact"/>
        <w:ind w:firstLine="435"/>
        <w:rPr>
          <w:rFonts w:hint="eastAsia" w:ascii="宋体" w:hAnsi="宋体"/>
          <w:color w:val="auto"/>
          <w:szCs w:val="21"/>
          <w:highlight w:val="none"/>
          <w:u w:val="none"/>
        </w:rPr>
      </w:pPr>
      <w:r>
        <w:rPr>
          <w:rFonts w:hint="eastAsia" w:ascii="宋体" w:hAnsi="宋体"/>
          <w:color w:val="auto"/>
          <w:szCs w:val="21"/>
          <w:highlight w:val="none"/>
        </w:rPr>
        <w:t>谈判及评审工作由采购代理机构负责组织，具体谈判、评审工作由依法组建的谈判小组负责，谈判小组有关方面的专家组成。谈判小组的构成：</w:t>
      </w:r>
      <w:r>
        <w:rPr>
          <w:rFonts w:hint="eastAsia" w:ascii="宋体" w:hAnsi="宋体"/>
          <w:color w:val="auto"/>
          <w:szCs w:val="21"/>
          <w:highlight w:val="none"/>
          <w:u w:val="none"/>
        </w:rPr>
        <w:t>3人，其中采购人代表0人，专家3人。专家确定方式：</w:t>
      </w:r>
      <w:r>
        <w:rPr>
          <w:rFonts w:hint="eastAsia" w:ascii="宋体" w:hAnsi="宋体"/>
          <w:color w:val="auto"/>
          <w:szCs w:val="21"/>
          <w:highlight w:val="none"/>
          <w:u w:val="none"/>
          <w:lang w:val="zh-CN"/>
        </w:rPr>
        <w:t>从</w:t>
      </w:r>
      <w:r>
        <w:rPr>
          <w:rFonts w:hint="eastAsia" w:ascii="宋体" w:hAnsi="宋体"/>
          <w:color w:val="auto"/>
          <w:szCs w:val="21"/>
          <w:highlight w:val="none"/>
          <w:u w:val="none"/>
          <w:lang w:val="zh-CN" w:eastAsia="zh-CN"/>
        </w:rPr>
        <w:t>吉林省</w:t>
      </w:r>
      <w:r>
        <w:rPr>
          <w:rFonts w:hint="eastAsia" w:ascii="宋体" w:hAnsi="宋体"/>
          <w:color w:val="auto"/>
          <w:szCs w:val="21"/>
          <w:highlight w:val="none"/>
          <w:u w:val="none"/>
          <w:lang w:val="en-US" w:eastAsia="zh-CN"/>
        </w:rPr>
        <w:t>政府采购云平台</w:t>
      </w:r>
      <w:r>
        <w:rPr>
          <w:rFonts w:hint="eastAsia" w:ascii="宋体" w:hAnsi="宋体"/>
          <w:color w:val="auto"/>
          <w:szCs w:val="21"/>
          <w:highlight w:val="none"/>
          <w:u w:val="none"/>
          <w:lang w:val="zh-CN"/>
        </w:rPr>
        <w:t>专家库中随机抽取</w:t>
      </w:r>
      <w:r>
        <w:rPr>
          <w:rFonts w:hint="eastAsia" w:ascii="宋体" w:hAnsi="宋体"/>
          <w:color w:val="auto"/>
          <w:szCs w:val="21"/>
          <w:highlight w:val="none"/>
          <w:u w:val="none"/>
        </w:rPr>
        <w:t>。</w:t>
      </w:r>
    </w:p>
    <w:p w14:paraId="37718E1E">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19.2 谈判时间、地点、人员：</w:t>
      </w:r>
    </w:p>
    <w:p w14:paraId="38520394">
      <w:pPr>
        <w:spacing w:line="380" w:lineRule="exact"/>
        <w:ind w:left="315" w:leftChars="150" w:firstLine="105" w:firstLineChars="50"/>
        <w:rPr>
          <w:rFonts w:hint="eastAsia" w:ascii="宋体" w:hAnsi="宋体"/>
          <w:color w:val="auto"/>
          <w:szCs w:val="21"/>
          <w:highlight w:val="none"/>
        </w:rPr>
      </w:pPr>
      <w:r>
        <w:rPr>
          <w:rFonts w:hint="eastAsia" w:ascii="宋体" w:hAnsi="宋体"/>
          <w:color w:val="auto"/>
          <w:szCs w:val="21"/>
          <w:highlight w:val="none"/>
        </w:rPr>
        <w:t>19.2.1 谈判时间：</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olor w:val="auto"/>
          <w:szCs w:val="21"/>
          <w:highlight w:val="none"/>
        </w:rPr>
        <w:t>。</w:t>
      </w:r>
    </w:p>
    <w:p w14:paraId="15E7077E">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19.2.2 谈判地点：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color w:val="auto"/>
          <w:szCs w:val="21"/>
          <w:highlight w:val="none"/>
        </w:rPr>
        <w:t>。</w:t>
      </w:r>
    </w:p>
    <w:p w14:paraId="3F3F14B4">
      <w:pPr>
        <w:tabs>
          <w:tab w:val="left" w:pos="1140"/>
        </w:tabs>
        <w:spacing w:line="380" w:lineRule="exact"/>
        <w:ind w:left="420" w:leftChars="200"/>
        <w:rPr>
          <w:rFonts w:hint="eastAsia" w:ascii="宋体" w:hAnsi="宋体"/>
          <w:color w:val="auto"/>
          <w:szCs w:val="21"/>
          <w:highlight w:val="none"/>
        </w:rPr>
      </w:pPr>
      <w:r>
        <w:rPr>
          <w:rFonts w:hint="eastAsia" w:ascii="宋体" w:hAnsi="宋体"/>
          <w:color w:val="auto"/>
          <w:szCs w:val="21"/>
          <w:highlight w:val="none"/>
        </w:rPr>
        <w:t>19.2.3 谈判参加人员：</w:t>
      </w:r>
      <w:r>
        <w:rPr>
          <w:rFonts w:hint="eastAsia" w:ascii="宋体" w:hAnsi="宋体"/>
          <w:color w:val="auto"/>
          <w:szCs w:val="21"/>
          <w:highlight w:val="none"/>
          <w:lang w:val="en-US" w:eastAsia="zh-CN"/>
        </w:rPr>
        <w:t>通过线上“政采云”</w:t>
      </w:r>
      <w:r>
        <w:rPr>
          <w:rFonts w:hint="eastAsia"/>
          <w:color w:val="auto"/>
          <w:highlight w:val="none"/>
          <w:lang w:eastAsia="zh-CN"/>
        </w:rPr>
        <w:t>（网址：http</w:t>
      </w:r>
      <w:r>
        <w:rPr>
          <w:rFonts w:hint="eastAsia" w:ascii="宋体" w:hAnsi="宋体" w:eastAsia="宋体" w:cs="Times New Roman"/>
          <w:color w:val="auto"/>
          <w:highlight w:val="none"/>
          <w:lang w:eastAsia="zh-CN"/>
        </w:rPr>
        <w:t xml:space="preserve">:// </w:t>
      </w:r>
      <w:r>
        <w:rPr>
          <w:rFonts w:hint="eastAsia" w:ascii="宋体" w:hAnsi="宋体" w:eastAsia="宋体" w:cs="Times New Roman"/>
          <w:color w:val="auto"/>
          <w:highlight w:val="none"/>
          <w:lang w:eastAsia="zh-CN"/>
        </w:rPr>
        <w:fldChar w:fldCharType="begin"/>
      </w:r>
      <w:r>
        <w:rPr>
          <w:rFonts w:hint="eastAsia" w:ascii="宋体" w:hAnsi="宋体" w:eastAsia="宋体" w:cs="Times New Roman"/>
          <w:color w:val="auto"/>
          <w:highlight w:val="none"/>
          <w:lang w:eastAsia="zh-CN"/>
        </w:rPr>
        <w:instrText xml:space="preserve"> HYPERLINK "http://www.zcygov.cn）递交电子版响应文件。" </w:instrText>
      </w:r>
      <w:r>
        <w:rPr>
          <w:rFonts w:hint="eastAsia" w:ascii="宋体" w:hAnsi="宋体" w:eastAsia="宋体" w:cs="Times New Roman"/>
          <w:color w:val="auto"/>
          <w:highlight w:val="none"/>
          <w:lang w:eastAsia="zh-CN"/>
        </w:rPr>
        <w:fldChar w:fldCharType="separate"/>
      </w:r>
      <w:r>
        <w:rPr>
          <w:rFonts w:hint="eastAsia" w:ascii="宋体" w:hAnsi="宋体" w:eastAsia="宋体" w:cs="Times New Roman"/>
          <w:color w:val="auto"/>
          <w:highlight w:val="none"/>
          <w:lang w:eastAsia="zh-CN"/>
        </w:rPr>
        <w:t>www.zcygov.cn）</w:t>
      </w:r>
      <w:r>
        <w:rPr>
          <w:rFonts w:hint="eastAsia" w:ascii="宋体" w:hAnsi="宋体" w:eastAsia="宋体" w:cs="Times New Roman"/>
          <w:color w:val="auto"/>
          <w:highlight w:val="none"/>
          <w:lang w:eastAsia="zh-CN"/>
        </w:rPr>
        <w:fldChar w:fldCharType="end"/>
      </w:r>
      <w:r>
        <w:rPr>
          <w:rFonts w:hint="eastAsia" w:ascii="宋体" w:hAnsi="宋体"/>
          <w:color w:val="auto"/>
          <w:szCs w:val="21"/>
          <w:highlight w:val="none"/>
          <w:lang w:val="en-US" w:eastAsia="zh-CN"/>
        </w:rPr>
        <w:t>平台进行参与开评标</w:t>
      </w:r>
      <w:r>
        <w:rPr>
          <w:rFonts w:hint="eastAsia" w:ascii="宋体" w:hAnsi="宋体"/>
          <w:color w:val="auto"/>
          <w:szCs w:val="21"/>
          <w:highlight w:val="none"/>
        </w:rPr>
        <w:t>。</w:t>
      </w:r>
    </w:p>
    <w:p w14:paraId="54F4A7FB">
      <w:pPr>
        <w:tabs>
          <w:tab w:val="left" w:pos="1140"/>
        </w:tabs>
        <w:spacing w:line="380" w:lineRule="exact"/>
        <w:ind w:left="420" w:left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19.2.4 </w:t>
      </w:r>
      <w:r>
        <w:rPr>
          <w:rFonts w:hint="eastAsia" w:ascii="宋体" w:hAnsi="宋体" w:eastAsia="宋体" w:cs="Times New Roman"/>
          <w:color w:val="auto"/>
          <w:szCs w:val="21"/>
          <w:highlight w:val="none"/>
          <w:lang w:val="en-US" w:eastAsia="zh-CN"/>
        </w:rPr>
        <w:t>本项目不再当场进行唱标</w:t>
      </w:r>
      <w:r>
        <w:rPr>
          <w:rFonts w:hint="eastAsia" w:ascii="宋体" w:hAnsi="宋体" w:eastAsia="宋体" w:cs="Times New Roman"/>
          <w:color w:val="auto"/>
          <w:szCs w:val="21"/>
          <w:highlight w:val="none"/>
        </w:rPr>
        <w:t xml:space="preserve">，由谈判小组在评标室内开启响应文件。  </w:t>
      </w:r>
    </w:p>
    <w:p w14:paraId="71F7123A">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20. 评审原则和评审办法</w:t>
      </w:r>
    </w:p>
    <w:p w14:paraId="1078AA4B">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20.1 </w:t>
      </w:r>
      <w:r>
        <w:rPr>
          <w:rFonts w:hint="eastAsia" w:ascii="宋体" w:hAnsi="宋体"/>
          <w:color w:val="auto"/>
          <w:szCs w:val="21"/>
          <w:highlight w:val="none"/>
        </w:rPr>
        <w:t>谈判小组必须坚持公平、公正、科学和择优的原则。</w:t>
      </w:r>
    </w:p>
    <w:p w14:paraId="1E37ADD6">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20.2 </w:t>
      </w:r>
      <w:r>
        <w:rPr>
          <w:rFonts w:hint="eastAsia" w:ascii="宋体" w:hAnsi="宋体"/>
          <w:color w:val="auto"/>
          <w:szCs w:val="21"/>
          <w:highlight w:val="none"/>
        </w:rPr>
        <w:t>评审办法：具体详见第四章评审办法。</w:t>
      </w:r>
    </w:p>
    <w:p w14:paraId="7F036C08">
      <w:pPr>
        <w:pStyle w:val="16"/>
        <w:spacing w:line="380" w:lineRule="exact"/>
        <w:ind w:firstLine="359" w:firstLineChars="171"/>
        <w:rPr>
          <w:rFonts w:hint="eastAsia" w:hAnsi="宋体"/>
          <w:color w:val="auto"/>
          <w:szCs w:val="21"/>
          <w:highlight w:val="none"/>
        </w:rPr>
      </w:pPr>
      <w:r>
        <w:rPr>
          <w:rFonts w:hint="eastAsia" w:hAnsi="宋体"/>
          <w:color w:val="auto"/>
          <w:szCs w:val="21"/>
          <w:highlight w:val="none"/>
        </w:rPr>
        <w:t>20.3 谈判小组应按谈判文件进行评审，不得擅自更改评审办法。</w:t>
      </w:r>
    </w:p>
    <w:p w14:paraId="1D9CAE35">
      <w:pPr>
        <w:pStyle w:val="16"/>
        <w:spacing w:line="380" w:lineRule="exact"/>
        <w:ind w:firstLine="359" w:firstLineChars="171"/>
        <w:rPr>
          <w:rFonts w:hint="eastAsia" w:hAnsi="宋体"/>
          <w:color w:val="auto"/>
          <w:szCs w:val="21"/>
          <w:highlight w:val="none"/>
        </w:rPr>
      </w:pPr>
      <w:r>
        <w:rPr>
          <w:rFonts w:hint="eastAsia" w:hAnsi="宋体"/>
          <w:color w:val="auto"/>
          <w:szCs w:val="21"/>
          <w:highlight w:val="none"/>
        </w:rPr>
        <w:t>20.4 在评审过程中，谈判小组任何人不得对某个供应商发表任何倾向性意见，不得向其他谈判小组成员明示或者暗示自己的评审意见。</w:t>
      </w:r>
    </w:p>
    <w:p w14:paraId="14786D15">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1"/>
          <w:highlight w:val="none"/>
        </w:rPr>
        <w:t>20.5 谈判小组成员对需要共同认定的事项存在争议的，按照少数服从多数的原则作出结论。持不同意见的谈判小组成员应当在评审报告上签署不同意见并说明理由，否则视为同意。</w:t>
      </w:r>
    </w:p>
    <w:p w14:paraId="7B210BE0">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21. 评审程序及谈判要求</w:t>
      </w:r>
    </w:p>
    <w:p w14:paraId="7D881643">
      <w:pPr>
        <w:pStyle w:val="16"/>
        <w:spacing w:line="380" w:lineRule="exact"/>
        <w:ind w:firstLine="315" w:firstLineChars="150"/>
        <w:rPr>
          <w:rFonts w:hint="eastAsia" w:hAnsi="宋体"/>
          <w:color w:val="auto"/>
          <w:szCs w:val="21"/>
          <w:highlight w:val="none"/>
        </w:rPr>
      </w:pPr>
      <w:r>
        <w:rPr>
          <w:rFonts w:hint="eastAsia" w:hAnsi="宋体"/>
          <w:color w:val="auto"/>
          <w:szCs w:val="21"/>
          <w:highlight w:val="none"/>
        </w:rPr>
        <w:t>21.1 采购代理机构核实谈判小组成员身份，告知回避要求，宣布评审工作纪律和程序，统一保管通讯工具或相关电子设备，推选谈判小组组长。</w:t>
      </w:r>
    </w:p>
    <w:p w14:paraId="27BBA8AC">
      <w:pPr>
        <w:spacing w:line="380" w:lineRule="exact"/>
        <w:ind w:firstLine="315" w:firstLineChars="150"/>
        <w:rPr>
          <w:rFonts w:hint="eastAsia" w:ascii="宋体" w:hAnsi="宋体" w:cs="Arial"/>
          <w:color w:val="auto"/>
          <w:kern w:val="0"/>
          <w:szCs w:val="21"/>
          <w:highlight w:val="none"/>
        </w:rPr>
      </w:pPr>
      <w:r>
        <w:rPr>
          <w:rFonts w:hint="eastAsia" w:ascii="宋体" w:hAnsi="宋体"/>
          <w:color w:val="auto"/>
          <w:szCs w:val="21"/>
          <w:highlight w:val="none"/>
        </w:rPr>
        <w:t xml:space="preserve">21.2 </w:t>
      </w:r>
      <w:r>
        <w:rPr>
          <w:rFonts w:ascii="宋体" w:hAnsi="宋体"/>
          <w:color w:val="auto"/>
          <w:szCs w:val="21"/>
          <w:highlight w:val="none"/>
        </w:rPr>
        <w:t>谈判小组</w:t>
      </w:r>
      <w:r>
        <w:rPr>
          <w:rFonts w:hint="eastAsia" w:ascii="宋体" w:hAnsi="宋体"/>
          <w:color w:val="auto"/>
          <w:szCs w:val="21"/>
          <w:highlight w:val="none"/>
        </w:rPr>
        <w:t>应当对发布公告的竞争性谈判文件（简称谈判文件）进行确认，</w:t>
      </w:r>
      <w:r>
        <w:rPr>
          <w:rFonts w:ascii="宋体" w:hAnsi="宋体"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33ED82DB">
      <w:pPr>
        <w:spacing w:line="380" w:lineRule="exact"/>
        <w:ind w:firstLine="315" w:firstLineChars="150"/>
        <w:rPr>
          <w:rFonts w:hint="eastAsia" w:ascii="宋体" w:hAnsi="宋体"/>
          <w:color w:val="auto"/>
          <w:szCs w:val="21"/>
          <w:highlight w:val="none"/>
        </w:rPr>
      </w:pPr>
      <w:r>
        <w:rPr>
          <w:rFonts w:hint="eastAsia" w:ascii="宋体" w:hAnsi="宋体"/>
          <w:color w:val="auto"/>
          <w:szCs w:val="21"/>
          <w:highlight w:val="none"/>
        </w:rPr>
        <w:t>21.3</w:t>
      </w:r>
      <w:r>
        <w:rPr>
          <w:rFonts w:ascii="宋体" w:hAnsi="宋体" w:cs="Arial"/>
          <w:color w:val="auto"/>
          <w:kern w:val="0"/>
          <w:szCs w:val="21"/>
          <w:highlight w:val="none"/>
        </w:rPr>
        <w:t>谈判小组</w:t>
      </w:r>
      <w:r>
        <w:rPr>
          <w:rFonts w:hint="eastAsia" w:ascii="宋体" w:hAnsi="宋体"/>
          <w:color w:val="auto"/>
          <w:szCs w:val="21"/>
          <w:highlight w:val="none"/>
        </w:rPr>
        <w:t>依据法律法规和竞争性谈判文件的规定，首先对响应文件中的资格证明等进行资格性审查，以确定供应商是否具备本项目供应商资格</w:t>
      </w:r>
      <w:r>
        <w:rPr>
          <w:rFonts w:hint="eastAsia" w:ascii="宋体" w:hAnsi="宋体"/>
          <w:color w:val="auto"/>
          <w:szCs w:val="21"/>
          <w:highlight w:val="none"/>
          <w:lang w:eastAsia="zh-CN"/>
        </w:rPr>
        <w:t>。</w:t>
      </w:r>
    </w:p>
    <w:p w14:paraId="4F3AA137">
      <w:pPr>
        <w:spacing w:line="3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再对通过资格性审查的供应商响应文件的有效性、完整性和对谈判文件的响应程度进行符合性审查，以确定是否对谈判文件的实质性要求做出响应。</w:t>
      </w:r>
    </w:p>
    <w:p w14:paraId="516B481D">
      <w:pPr>
        <w:spacing w:line="380" w:lineRule="exact"/>
        <w:ind w:firstLine="420" w:firstLineChars="200"/>
        <w:rPr>
          <w:rFonts w:hint="eastAsia" w:ascii="宋体" w:hAnsi="宋体" w:cs="宋体"/>
          <w:color w:val="auto"/>
          <w:szCs w:val="21"/>
          <w:highlight w:val="none"/>
        </w:rPr>
      </w:pPr>
      <w:r>
        <w:rPr>
          <w:rFonts w:hint="eastAsia" w:ascii="宋体" w:hAnsi="宋体" w:cs="Arial"/>
          <w:color w:val="auto"/>
          <w:kern w:val="0"/>
          <w:szCs w:val="21"/>
          <w:highlight w:val="none"/>
        </w:rPr>
        <w:t>21.4谈判小组在对响应文件的资格性和符合性进行审查时，如发现供应商提供的证明文件不齐全或不符合规定形式的，应一次性告之供应商。</w:t>
      </w:r>
    </w:p>
    <w:p w14:paraId="43E694F6">
      <w:pPr>
        <w:spacing w:line="36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21.5谈判小组</w:t>
      </w:r>
      <w:r>
        <w:rPr>
          <w:rFonts w:ascii="宋体" w:hAnsi="宋体" w:cs="Arial"/>
          <w:color w:val="auto"/>
          <w:kern w:val="0"/>
          <w:szCs w:val="21"/>
          <w:highlight w:val="none"/>
        </w:rPr>
        <w:t>在对响应文件的有效性、完整性和响应程度进行审查时，可以要求供应商对</w:t>
      </w:r>
      <w:r>
        <w:rPr>
          <w:rFonts w:hint="eastAsia" w:ascii="宋体" w:hAnsi="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olor w:val="auto"/>
          <w:szCs w:val="21"/>
          <w:highlight w:val="none"/>
        </w:rPr>
        <w:t>由其法定代表人</w:t>
      </w:r>
      <w:r>
        <w:rPr>
          <w:rFonts w:hint="eastAsia" w:ascii="宋体" w:hAnsi="宋体"/>
          <w:color w:val="auto"/>
          <w:szCs w:val="21"/>
          <w:highlight w:val="none"/>
        </w:rPr>
        <w:t>或负责人或自然人</w:t>
      </w:r>
      <w:r>
        <w:rPr>
          <w:rFonts w:ascii="宋体" w:hAnsi="宋体"/>
          <w:color w:val="auto"/>
          <w:szCs w:val="21"/>
          <w:highlight w:val="none"/>
        </w:rPr>
        <w:t>或</w:t>
      </w:r>
      <w:r>
        <w:rPr>
          <w:rFonts w:hint="eastAsia" w:ascii="宋体" w:hAnsi="宋体"/>
          <w:color w:val="auto"/>
          <w:szCs w:val="21"/>
          <w:highlight w:val="none"/>
        </w:rPr>
        <w:t>相应的</w:t>
      </w:r>
      <w:r>
        <w:rPr>
          <w:rFonts w:ascii="宋体" w:hAnsi="宋体"/>
          <w:color w:val="auto"/>
          <w:szCs w:val="21"/>
          <w:highlight w:val="none"/>
        </w:rPr>
        <w:t>授权</w:t>
      </w:r>
      <w:r>
        <w:rPr>
          <w:rFonts w:hint="eastAsia" w:ascii="宋体" w:hAnsi="宋体"/>
          <w:color w:val="auto"/>
          <w:szCs w:val="21"/>
          <w:highlight w:val="none"/>
        </w:rPr>
        <w:t>委托</w:t>
      </w:r>
      <w:r>
        <w:rPr>
          <w:rFonts w:ascii="宋体" w:hAnsi="宋体"/>
          <w:color w:val="auto"/>
          <w:szCs w:val="21"/>
          <w:highlight w:val="none"/>
        </w:rPr>
        <w:t>代表签字或者加盖</w:t>
      </w:r>
      <w:r>
        <w:rPr>
          <w:rFonts w:hint="eastAsia" w:ascii="宋体" w:hAnsi="宋体"/>
          <w:color w:val="auto"/>
          <w:szCs w:val="21"/>
          <w:highlight w:val="none"/>
        </w:rPr>
        <w:t>供应商</w:t>
      </w:r>
      <w:r>
        <w:rPr>
          <w:rFonts w:ascii="宋体" w:hAnsi="宋体"/>
          <w:color w:val="auto"/>
          <w:szCs w:val="21"/>
          <w:highlight w:val="none"/>
        </w:rPr>
        <w:t>公章</w:t>
      </w:r>
      <w:r>
        <w:rPr>
          <w:rFonts w:hint="eastAsia" w:ascii="宋体" w:hAnsi="宋体"/>
          <w:color w:val="auto"/>
          <w:szCs w:val="21"/>
          <w:highlight w:val="none"/>
        </w:rPr>
        <w:t>（自然人除外）。</w:t>
      </w:r>
    </w:p>
    <w:p w14:paraId="464F27E6">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根据谈判文件规定的程序、评定成交的标准等事</w:t>
      </w:r>
      <w:r>
        <w:rPr>
          <w:rFonts w:hint="eastAsia" w:ascii="宋体" w:hAnsi="宋体"/>
          <w:color w:val="auto"/>
          <w:szCs w:val="21"/>
          <w:highlight w:val="none"/>
        </w:rPr>
        <w:t>项</w:t>
      </w:r>
      <w:r>
        <w:rPr>
          <w:rFonts w:ascii="宋体" w:hAnsi="宋体"/>
          <w:color w:val="auto"/>
          <w:szCs w:val="21"/>
          <w:highlight w:val="none"/>
        </w:rPr>
        <w:t>与实质性响应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进行谈判。未实质性响应谈判文件的</w:t>
      </w:r>
      <w:r>
        <w:rPr>
          <w:rFonts w:hint="eastAsia" w:ascii="宋体" w:hAnsi="宋体"/>
          <w:color w:val="auto"/>
          <w:szCs w:val="21"/>
          <w:highlight w:val="none"/>
        </w:rPr>
        <w:t>响应文件</w:t>
      </w:r>
      <w:r>
        <w:rPr>
          <w:rFonts w:ascii="宋体" w:hAnsi="宋体"/>
          <w:color w:val="auto"/>
          <w:szCs w:val="21"/>
          <w:highlight w:val="none"/>
        </w:rPr>
        <w:t>按无效处理，谈判小组应当告知有关</w:t>
      </w:r>
      <w:r>
        <w:rPr>
          <w:rFonts w:hint="eastAsia" w:ascii="宋体" w:hAnsi="宋体"/>
          <w:color w:val="auto"/>
          <w:szCs w:val="21"/>
          <w:highlight w:val="none"/>
        </w:rPr>
        <w:t>供应商</w:t>
      </w:r>
      <w:r>
        <w:rPr>
          <w:rFonts w:ascii="宋体" w:hAnsi="宋体"/>
          <w:color w:val="auto"/>
          <w:szCs w:val="21"/>
          <w:highlight w:val="none"/>
        </w:rPr>
        <w:t>。</w:t>
      </w:r>
    </w:p>
    <w:p w14:paraId="5C860728">
      <w:pPr>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谈判小组</w:t>
      </w:r>
      <w:r>
        <w:rPr>
          <w:rFonts w:ascii="宋体" w:hAnsi="宋体"/>
          <w:color w:val="auto"/>
          <w:szCs w:val="21"/>
          <w:highlight w:val="none"/>
        </w:rPr>
        <w:t>所有成员应当</w:t>
      </w:r>
      <w:r>
        <w:rPr>
          <w:rFonts w:hint="eastAsia" w:ascii="宋体" w:hAnsi="宋体" w:cs="宋体"/>
          <w:color w:val="auto"/>
          <w:kern w:val="0"/>
          <w:szCs w:val="21"/>
          <w:highlight w:val="none"/>
        </w:rPr>
        <w:t>按已确定的</w:t>
      </w:r>
      <w:r>
        <w:rPr>
          <w:rFonts w:hint="eastAsia" w:ascii="宋体" w:hAnsi="宋体"/>
          <w:color w:val="auto"/>
          <w:szCs w:val="21"/>
          <w:highlight w:val="none"/>
        </w:rPr>
        <w:t>谈判顺序集中</w:t>
      </w:r>
      <w:r>
        <w:rPr>
          <w:rFonts w:ascii="宋体" w:hAnsi="宋体"/>
          <w:color w:val="auto"/>
          <w:szCs w:val="21"/>
          <w:highlight w:val="none"/>
        </w:rPr>
        <w:t>与</w:t>
      </w:r>
      <w:r>
        <w:rPr>
          <w:rFonts w:hint="eastAsia" w:ascii="宋体" w:hAnsi="宋体"/>
          <w:color w:val="auto"/>
          <w:szCs w:val="21"/>
          <w:highlight w:val="none"/>
        </w:rPr>
        <w:t>供应商</w:t>
      </w:r>
      <w:r>
        <w:rPr>
          <w:rFonts w:ascii="宋体" w:hAnsi="宋体"/>
          <w:color w:val="auto"/>
          <w:szCs w:val="21"/>
          <w:highlight w:val="none"/>
        </w:rPr>
        <w:t>分别</w:t>
      </w:r>
      <w:r>
        <w:rPr>
          <w:rFonts w:hint="eastAsia" w:ascii="宋体" w:hAnsi="宋体"/>
          <w:color w:val="auto"/>
          <w:szCs w:val="21"/>
          <w:highlight w:val="none"/>
          <w:lang w:val="en-US" w:eastAsia="zh-CN"/>
        </w:rPr>
        <w:t>线上</w:t>
      </w:r>
      <w:r>
        <w:rPr>
          <w:rFonts w:ascii="宋体" w:hAnsi="宋体"/>
          <w:color w:val="auto"/>
          <w:szCs w:val="21"/>
          <w:highlight w:val="none"/>
        </w:rPr>
        <w:t>进行谈判，并给予所有实质性响应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平等的谈判机会。</w:t>
      </w:r>
    </w:p>
    <w:p w14:paraId="5AF1800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谈判</w:t>
      </w:r>
      <w:r>
        <w:rPr>
          <w:rFonts w:hint="eastAsia" w:ascii="宋体" w:hAnsi="宋体"/>
          <w:color w:val="auto"/>
          <w:szCs w:val="21"/>
          <w:highlight w:val="none"/>
          <w:lang w:val="en-US" w:eastAsia="zh-CN"/>
        </w:rPr>
        <w:t>过程中及评审结束</w:t>
      </w:r>
      <w:r>
        <w:rPr>
          <w:rFonts w:hint="eastAsia" w:ascii="宋体" w:hAnsi="宋体"/>
          <w:color w:val="auto"/>
          <w:szCs w:val="21"/>
          <w:highlight w:val="none"/>
        </w:rPr>
        <w:t>，谈判小组不得透露与谈判有关的其他供应商的技术资料、价格和其他信息。</w:t>
      </w:r>
    </w:p>
    <w:p w14:paraId="19E9E82F">
      <w:pPr>
        <w:widowControl/>
        <w:tabs>
          <w:tab w:val="left" w:pos="540"/>
        </w:tabs>
        <w:spacing w:line="36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采购代理机构对谈判过程和重要谈判内容进行记录，</w:t>
      </w:r>
      <w:r>
        <w:rPr>
          <w:rFonts w:hint="eastAsia" w:ascii="宋体" w:hAnsi="宋体"/>
          <w:color w:val="auto"/>
          <w:szCs w:val="21"/>
          <w:highlight w:val="none"/>
          <w:lang w:val="en-US" w:eastAsia="zh-CN"/>
        </w:rPr>
        <w:t>供应商对</w:t>
      </w:r>
      <w:r>
        <w:rPr>
          <w:rFonts w:hint="eastAsia" w:ascii="宋体" w:hAnsi="宋体"/>
          <w:color w:val="auto"/>
          <w:szCs w:val="21"/>
          <w:highlight w:val="none"/>
        </w:rPr>
        <w:t>谈判</w:t>
      </w:r>
      <w:r>
        <w:rPr>
          <w:rFonts w:hint="eastAsia" w:ascii="宋体" w:hAnsi="宋体"/>
          <w:color w:val="auto"/>
          <w:szCs w:val="21"/>
          <w:highlight w:val="none"/>
          <w:lang w:val="en-US" w:eastAsia="zh-CN"/>
        </w:rPr>
        <w:t>内容进行</w:t>
      </w:r>
      <w:r>
        <w:rPr>
          <w:rFonts w:hint="eastAsia" w:ascii="宋体" w:hAnsi="宋体"/>
          <w:color w:val="auto"/>
          <w:szCs w:val="21"/>
          <w:highlight w:val="none"/>
        </w:rPr>
        <w:t>确认</w:t>
      </w:r>
      <w:r>
        <w:rPr>
          <w:rFonts w:hint="eastAsia" w:ascii="宋体" w:hAnsi="宋体"/>
          <w:color w:val="auto"/>
          <w:szCs w:val="21"/>
          <w:highlight w:val="none"/>
          <w:lang w:eastAsia="zh-CN"/>
        </w:rPr>
        <w:t>，</w:t>
      </w:r>
      <w:r>
        <w:rPr>
          <w:rFonts w:hint="eastAsia" w:ascii="宋体" w:hAnsi="宋体"/>
          <w:color w:val="auto"/>
          <w:szCs w:val="21"/>
          <w:highlight w:val="none"/>
        </w:rPr>
        <w:t>采购代理机构</w:t>
      </w:r>
      <w:r>
        <w:rPr>
          <w:rFonts w:hint="eastAsia" w:ascii="宋体" w:hAnsi="宋体"/>
          <w:color w:val="auto"/>
          <w:szCs w:val="21"/>
          <w:highlight w:val="none"/>
          <w:lang w:val="en-US" w:eastAsia="zh-CN"/>
        </w:rPr>
        <w:t>对谈判的实质性内容（包含</w:t>
      </w:r>
      <w:r>
        <w:rPr>
          <w:rFonts w:hint="eastAsia" w:ascii="宋体" w:hAnsi="宋体"/>
          <w:color w:val="auto"/>
          <w:szCs w:val="21"/>
          <w:highlight w:val="none"/>
        </w:rPr>
        <w:t>供应商的技术资料、</w:t>
      </w:r>
      <w:r>
        <w:rPr>
          <w:rFonts w:hint="eastAsia" w:ascii="宋体" w:hAnsi="宋体"/>
          <w:color w:val="auto"/>
          <w:szCs w:val="21"/>
          <w:highlight w:val="none"/>
          <w:lang w:val="en-US" w:eastAsia="zh-CN"/>
        </w:rPr>
        <w:t>优惠条件、最终</w:t>
      </w:r>
      <w:r>
        <w:rPr>
          <w:rFonts w:hint="eastAsia" w:ascii="宋体" w:hAnsi="宋体"/>
          <w:color w:val="auto"/>
          <w:szCs w:val="21"/>
          <w:highlight w:val="none"/>
        </w:rPr>
        <w:t>价格</w:t>
      </w:r>
      <w:r>
        <w:rPr>
          <w:rFonts w:hint="eastAsia" w:ascii="宋体" w:hAnsi="宋体"/>
          <w:color w:val="auto"/>
          <w:szCs w:val="21"/>
          <w:highlight w:val="none"/>
          <w:lang w:val="en-US" w:eastAsia="zh-CN"/>
        </w:rPr>
        <w:t>等）不得泄露。</w:t>
      </w:r>
    </w:p>
    <w:p w14:paraId="7A39A35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21.6</w:t>
      </w:r>
      <w:r>
        <w:rPr>
          <w:rFonts w:ascii="宋体" w:hAnsi="宋体"/>
          <w:color w:val="auto"/>
          <w:szCs w:val="21"/>
          <w:highlight w:val="none"/>
        </w:rPr>
        <w:t>在谈判过程中，谈判小组可以根据谈判文件和谈判情况实质性变动</w:t>
      </w:r>
      <w:r>
        <w:rPr>
          <w:rFonts w:hint="eastAsia" w:ascii="宋体" w:hAnsi="宋体"/>
          <w:color w:val="auto"/>
          <w:szCs w:val="21"/>
          <w:highlight w:val="none"/>
        </w:rPr>
        <w:t>项目</w:t>
      </w:r>
      <w:r>
        <w:rPr>
          <w:rFonts w:ascii="宋体" w:hAnsi="宋体"/>
          <w:color w:val="auto"/>
          <w:szCs w:val="21"/>
          <w:highlight w:val="none"/>
        </w:rPr>
        <w:t>需求中的技术、</w:t>
      </w:r>
      <w:r>
        <w:rPr>
          <w:rFonts w:hint="eastAsia" w:ascii="宋体" w:hAnsi="宋体"/>
          <w:color w:val="auto"/>
          <w:szCs w:val="21"/>
          <w:highlight w:val="none"/>
          <w:lang w:val="en-US" w:eastAsia="zh-CN"/>
        </w:rPr>
        <w:t>参数</w:t>
      </w:r>
      <w:r>
        <w:rPr>
          <w:rFonts w:ascii="宋体" w:hAnsi="宋体"/>
          <w:color w:val="auto"/>
          <w:szCs w:val="21"/>
          <w:highlight w:val="none"/>
        </w:rPr>
        <w:t>要求以及合同草案条款，但不得变动谈判文件中的其他内容。实质性变动的内容，须经采购人代表确认。</w:t>
      </w:r>
    </w:p>
    <w:p w14:paraId="1CD707D4">
      <w:pPr>
        <w:spacing w:line="360" w:lineRule="exact"/>
        <w:ind w:firstLine="420" w:firstLineChars="200"/>
        <w:rPr>
          <w:rFonts w:ascii="宋体" w:hAnsi="宋体"/>
          <w:color w:val="auto"/>
          <w:szCs w:val="21"/>
          <w:highlight w:val="none"/>
        </w:rPr>
      </w:pPr>
      <w:r>
        <w:rPr>
          <w:rFonts w:ascii="宋体" w:hAnsi="宋体"/>
          <w:color w:val="auto"/>
          <w:szCs w:val="21"/>
          <w:highlight w:val="none"/>
        </w:rPr>
        <w:t>对谈判文件作出的实质性变动是谈判文件的有效组成部分，谈判小组应当及时以书面形式同时通知所有参加谈判的</w:t>
      </w:r>
      <w:r>
        <w:rPr>
          <w:rFonts w:hint="eastAsia" w:ascii="宋体" w:hAnsi="宋体"/>
          <w:color w:val="auto"/>
          <w:szCs w:val="21"/>
          <w:highlight w:val="none"/>
        </w:rPr>
        <w:t>供应商</w:t>
      </w:r>
      <w:r>
        <w:rPr>
          <w:rFonts w:ascii="宋体" w:hAnsi="宋体"/>
          <w:color w:val="auto"/>
          <w:szCs w:val="21"/>
          <w:highlight w:val="none"/>
        </w:rPr>
        <w:t>。</w:t>
      </w:r>
    </w:p>
    <w:p w14:paraId="688F601E">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21.7</w:t>
      </w:r>
      <w:r>
        <w:rPr>
          <w:rFonts w:ascii="宋体" w:hAnsi="宋体"/>
          <w:color w:val="auto"/>
          <w:kern w:val="0"/>
          <w:szCs w:val="21"/>
          <w:highlight w:val="none"/>
        </w:rPr>
        <w:t>在采购过程中符合竞争要求的供应商或者报价未超过采购预算的供应商不足3家的</w:t>
      </w:r>
      <w:r>
        <w:rPr>
          <w:rFonts w:hint="eastAsia" w:ascii="宋体" w:hAnsi="宋体"/>
          <w:color w:val="auto"/>
          <w:kern w:val="0"/>
          <w:szCs w:val="21"/>
          <w:highlight w:val="none"/>
        </w:rPr>
        <w:t>，采购人或者采购代理机构应当终止竞争性谈判采购活动。</w:t>
      </w:r>
    </w:p>
    <w:p w14:paraId="2449390D">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21.8最后报价</w:t>
      </w:r>
    </w:p>
    <w:p w14:paraId="7B82ABD7">
      <w:pPr>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21.8.1</w:t>
      </w:r>
      <w:r>
        <w:rPr>
          <w:rFonts w:ascii="宋体" w:hAnsi="宋体"/>
          <w:color w:val="auto"/>
          <w:kern w:val="0"/>
          <w:szCs w:val="21"/>
          <w:highlight w:val="none"/>
        </w:rPr>
        <w:t>谈判文件能够详细列明采购标的的技术、</w:t>
      </w:r>
      <w:r>
        <w:rPr>
          <w:rFonts w:hint="eastAsia" w:ascii="宋体" w:hAnsi="宋体"/>
          <w:color w:val="auto"/>
          <w:szCs w:val="21"/>
          <w:highlight w:val="none"/>
          <w:lang w:val="en-US" w:eastAsia="zh-CN"/>
        </w:rPr>
        <w:t>参数</w:t>
      </w:r>
      <w:r>
        <w:rPr>
          <w:rFonts w:ascii="宋体" w:hAnsi="宋体"/>
          <w:color w:val="auto"/>
          <w:kern w:val="0"/>
          <w:szCs w:val="21"/>
          <w:highlight w:val="none"/>
        </w:rPr>
        <w:t>要求的，谈判结束后，谈判小组应当要求所有继续参加谈判的供应商在规定时间内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提交最后报价，提交最后报价的供应商不得少于3家。</w:t>
      </w:r>
    </w:p>
    <w:p w14:paraId="425571E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21.8.2</w:t>
      </w:r>
      <w:r>
        <w:rPr>
          <w:rFonts w:ascii="宋体" w:hAnsi="宋体"/>
          <w:color w:val="auto"/>
          <w:kern w:val="0"/>
          <w:szCs w:val="21"/>
          <w:highlight w:val="none"/>
        </w:rPr>
        <w:t>谈判文件不能详细列明采购标的的技术、</w:t>
      </w:r>
      <w:r>
        <w:rPr>
          <w:rFonts w:hint="eastAsia" w:ascii="宋体" w:hAnsi="宋体"/>
          <w:color w:val="auto"/>
          <w:szCs w:val="21"/>
          <w:highlight w:val="none"/>
          <w:lang w:val="en-US" w:eastAsia="zh-CN"/>
        </w:rPr>
        <w:t>参数</w:t>
      </w:r>
      <w:r>
        <w:rPr>
          <w:rFonts w:ascii="宋体" w:hAnsi="宋体"/>
          <w:color w:val="auto"/>
          <w:kern w:val="0"/>
          <w:szCs w:val="21"/>
          <w:highlight w:val="none"/>
        </w:rPr>
        <w:t>要求</w:t>
      </w:r>
      <w:r>
        <w:rPr>
          <w:rFonts w:hint="eastAsia" w:ascii="宋体" w:hAnsi="宋体"/>
          <w:color w:val="auto"/>
          <w:kern w:val="0"/>
          <w:szCs w:val="21"/>
          <w:highlight w:val="none"/>
        </w:rPr>
        <w:t>的</w:t>
      </w:r>
      <w:r>
        <w:rPr>
          <w:rFonts w:ascii="宋体" w:hAnsi="宋体"/>
          <w:color w:val="auto"/>
          <w:kern w:val="0"/>
          <w:szCs w:val="21"/>
          <w:highlight w:val="none"/>
        </w:rPr>
        <w:t>，需</w:t>
      </w:r>
      <w:r>
        <w:rPr>
          <w:rFonts w:hint="eastAsia" w:ascii="宋体" w:hAnsi="宋体"/>
          <w:color w:val="auto"/>
          <w:kern w:val="0"/>
          <w:szCs w:val="21"/>
          <w:highlight w:val="none"/>
        </w:rPr>
        <w:t>由</w:t>
      </w:r>
      <w:r>
        <w:rPr>
          <w:rFonts w:ascii="宋体" w:hAnsi="宋体"/>
          <w:color w:val="auto"/>
          <w:kern w:val="0"/>
          <w:szCs w:val="21"/>
          <w:highlight w:val="none"/>
        </w:rPr>
        <w:t>谈判供应商提供最终</w:t>
      </w:r>
      <w:r>
        <w:rPr>
          <w:rFonts w:hint="eastAsia" w:ascii="宋体" w:hAnsi="宋体"/>
          <w:color w:val="auto"/>
          <w:kern w:val="0"/>
          <w:szCs w:val="21"/>
          <w:highlight w:val="none"/>
          <w:lang w:val="en-US" w:eastAsia="zh-CN"/>
        </w:rPr>
        <w:t>报价</w:t>
      </w:r>
      <w:r>
        <w:rPr>
          <w:rFonts w:ascii="宋体" w:hAnsi="宋体"/>
          <w:color w:val="auto"/>
          <w:kern w:val="0"/>
          <w:szCs w:val="21"/>
          <w:highlight w:val="none"/>
        </w:rPr>
        <w:t>方案或解决方案的，谈判结束后，谈判小组应当按照少数服从多数的原则投票推荐3家以上</w:t>
      </w:r>
      <w:r>
        <w:rPr>
          <w:rFonts w:hint="eastAsia" w:ascii="宋体" w:hAnsi="宋体"/>
          <w:color w:val="auto"/>
          <w:kern w:val="0"/>
          <w:szCs w:val="21"/>
          <w:highlight w:val="none"/>
        </w:rPr>
        <w:t>（含3家）</w:t>
      </w:r>
      <w:r>
        <w:rPr>
          <w:rFonts w:ascii="宋体" w:hAnsi="宋体"/>
          <w:color w:val="auto"/>
          <w:kern w:val="0"/>
          <w:szCs w:val="21"/>
          <w:highlight w:val="none"/>
        </w:rPr>
        <w:t>供应商的</w:t>
      </w:r>
      <w:r>
        <w:rPr>
          <w:rFonts w:hint="eastAsia" w:ascii="宋体" w:hAnsi="宋体"/>
          <w:color w:val="auto"/>
          <w:kern w:val="0"/>
          <w:szCs w:val="21"/>
          <w:highlight w:val="none"/>
          <w:lang w:val="en-US" w:eastAsia="zh-CN"/>
        </w:rPr>
        <w:t>报价</w:t>
      </w:r>
      <w:r>
        <w:rPr>
          <w:rFonts w:ascii="宋体" w:hAnsi="宋体"/>
          <w:color w:val="auto"/>
          <w:kern w:val="0"/>
          <w:szCs w:val="21"/>
          <w:highlight w:val="none"/>
        </w:rPr>
        <w:t>方案或者解决方案，并要求其在规定时间内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w:t>
      </w:r>
    </w:p>
    <w:p w14:paraId="2B0C2203">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21.8.3</w:t>
      </w:r>
      <w:r>
        <w:rPr>
          <w:rFonts w:ascii="宋体" w:hAnsi="宋体"/>
          <w:color w:val="auto"/>
          <w:kern w:val="0"/>
          <w:szCs w:val="21"/>
          <w:highlight w:val="none"/>
        </w:rPr>
        <w:t>最后报价是供应商</w:t>
      </w:r>
      <w:r>
        <w:rPr>
          <w:rFonts w:hint="eastAsia" w:ascii="宋体" w:hAnsi="宋体"/>
          <w:color w:val="auto"/>
          <w:kern w:val="0"/>
          <w:szCs w:val="21"/>
          <w:highlight w:val="none"/>
        </w:rPr>
        <w:t>响应文件</w:t>
      </w:r>
      <w:r>
        <w:rPr>
          <w:rFonts w:ascii="宋体" w:hAnsi="宋体"/>
          <w:color w:val="auto"/>
          <w:kern w:val="0"/>
          <w:szCs w:val="21"/>
          <w:highlight w:val="none"/>
        </w:rPr>
        <w:t>的有效组成部分。</w:t>
      </w:r>
    </w:p>
    <w:p w14:paraId="56BE77A5">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DD48523">
      <w:pPr>
        <w:tabs>
          <w:tab w:val="left" w:pos="1305"/>
        </w:tabs>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按上述勘误修正原则及方法调整或修正响应文件的谈判报价，供应商需签字确认。</w:t>
      </w:r>
    </w:p>
    <w:p w14:paraId="1BB6CD3B">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21.9</w:t>
      </w:r>
      <w:r>
        <w:rPr>
          <w:rFonts w:ascii="宋体" w:hAnsi="宋体"/>
          <w:color w:val="auto"/>
          <w:kern w:val="0"/>
          <w:szCs w:val="21"/>
          <w:highlight w:val="none"/>
        </w:rPr>
        <w:t>已提交响应文件的供应商，在</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提交最后报价之前，可以根据谈判情况</w:t>
      </w:r>
      <w:r>
        <w:rPr>
          <w:rFonts w:hint="eastAsia" w:ascii="宋体" w:hAnsi="宋体"/>
          <w:color w:val="auto"/>
          <w:kern w:val="0"/>
          <w:szCs w:val="21"/>
          <w:highlight w:val="none"/>
        </w:rPr>
        <w:t>书面</w:t>
      </w:r>
      <w:r>
        <w:rPr>
          <w:rFonts w:ascii="宋体" w:hAnsi="宋体"/>
          <w:color w:val="auto"/>
          <w:kern w:val="0"/>
          <w:szCs w:val="21"/>
          <w:highlight w:val="none"/>
        </w:rPr>
        <w:t>退出谈判</w:t>
      </w:r>
      <w:r>
        <w:rPr>
          <w:rFonts w:hint="eastAsia" w:ascii="宋体" w:hAnsi="宋体"/>
          <w:color w:val="auto"/>
          <w:kern w:val="0"/>
          <w:szCs w:val="21"/>
          <w:highlight w:val="none"/>
        </w:rPr>
        <w:t>。</w:t>
      </w:r>
    </w:p>
    <w:p w14:paraId="135659C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未</w:t>
      </w:r>
      <w:r>
        <w:rPr>
          <w:rFonts w:hint="eastAsia" w:ascii="宋体" w:hAnsi="宋体"/>
          <w:color w:val="auto"/>
          <w:kern w:val="0"/>
          <w:szCs w:val="21"/>
          <w:highlight w:val="none"/>
          <w:lang w:val="en-US" w:eastAsia="zh-CN"/>
        </w:rPr>
        <w:t>线上</w:t>
      </w:r>
      <w:r>
        <w:rPr>
          <w:rFonts w:hint="eastAsia" w:ascii="宋体" w:hAnsi="宋体"/>
          <w:color w:val="auto"/>
          <w:kern w:val="0"/>
          <w:szCs w:val="21"/>
          <w:highlight w:val="none"/>
        </w:rPr>
        <w:t>退出谈判的</w:t>
      </w:r>
      <w:r>
        <w:rPr>
          <w:rFonts w:ascii="宋体" w:hAnsi="宋体"/>
          <w:color w:val="auto"/>
          <w:kern w:val="0"/>
          <w:szCs w:val="21"/>
          <w:highlight w:val="none"/>
        </w:rPr>
        <w:t>供应商在规定时间内提交最后报价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1B8A2366">
      <w:pPr>
        <w:widowControl/>
        <w:tabs>
          <w:tab w:val="left" w:pos="540"/>
        </w:tabs>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21.10</w:t>
      </w:r>
      <w:r>
        <w:rPr>
          <w:rFonts w:ascii="宋体" w:hAnsi="宋体"/>
          <w:color w:val="auto"/>
          <w:kern w:val="0"/>
          <w:szCs w:val="21"/>
          <w:highlight w:val="none"/>
        </w:rPr>
        <w:t>评审报告</w:t>
      </w:r>
    </w:p>
    <w:p w14:paraId="463C5BBD">
      <w:pPr>
        <w:spacing w:line="360" w:lineRule="exact"/>
        <w:ind w:firstLine="420" w:firstLineChars="200"/>
        <w:rPr>
          <w:rFonts w:hint="eastAsia" w:ascii="宋体" w:hAnsi="宋体"/>
          <w:color w:val="auto"/>
          <w:kern w:val="0"/>
          <w:sz w:val="24"/>
          <w:highlight w:val="none"/>
        </w:rPr>
      </w:pPr>
      <w:r>
        <w:rPr>
          <w:rFonts w:ascii="宋体" w:hAnsi="宋体"/>
          <w:color w:val="auto"/>
          <w:kern w:val="0"/>
          <w:szCs w:val="21"/>
          <w:highlight w:val="none"/>
        </w:rPr>
        <w:t>谈判小组应当从质量和</w:t>
      </w:r>
      <w:r>
        <w:rPr>
          <w:rFonts w:hint="eastAsia" w:ascii="宋体" w:hAnsi="宋体"/>
          <w:color w:val="auto"/>
          <w:kern w:val="0"/>
          <w:szCs w:val="21"/>
          <w:highlight w:val="none"/>
          <w:lang w:val="en-US" w:eastAsia="zh-CN"/>
        </w:rPr>
        <w:t>参数</w:t>
      </w:r>
      <w:r>
        <w:rPr>
          <w:rFonts w:ascii="宋体" w:hAnsi="宋体"/>
          <w:color w:val="auto"/>
          <w:kern w:val="0"/>
          <w:szCs w:val="21"/>
          <w:highlight w:val="none"/>
        </w:rPr>
        <w:t>均能满足</w:t>
      </w:r>
      <w:r>
        <w:rPr>
          <w:rFonts w:hint="eastAsia" w:ascii="宋体" w:hAnsi="宋体"/>
          <w:color w:val="auto"/>
          <w:kern w:val="0"/>
          <w:szCs w:val="21"/>
          <w:highlight w:val="none"/>
        </w:rPr>
        <w:t>谈判</w:t>
      </w:r>
      <w:r>
        <w:rPr>
          <w:rFonts w:ascii="宋体" w:hAnsi="宋体"/>
          <w:color w:val="auto"/>
          <w:kern w:val="0"/>
          <w:szCs w:val="21"/>
          <w:highlight w:val="none"/>
        </w:rPr>
        <w:t>文件</w:t>
      </w:r>
      <w:r>
        <w:rPr>
          <w:rFonts w:hint="eastAsia" w:ascii="宋体" w:hAnsi="宋体"/>
          <w:color w:val="auto"/>
          <w:kern w:val="0"/>
          <w:szCs w:val="21"/>
          <w:highlight w:val="none"/>
        </w:rPr>
        <w:t>全部</w:t>
      </w:r>
      <w:r>
        <w:rPr>
          <w:rFonts w:ascii="宋体" w:hAnsi="宋体"/>
          <w:color w:val="auto"/>
          <w:kern w:val="0"/>
          <w:szCs w:val="21"/>
          <w:highlight w:val="none"/>
        </w:rPr>
        <w:t>实质性响应要求的供应商中，按</w:t>
      </w:r>
      <w:r>
        <w:rPr>
          <w:rFonts w:hint="eastAsia" w:ascii="宋体" w:hAnsi="宋体"/>
          <w:color w:val="auto"/>
          <w:kern w:val="0"/>
          <w:szCs w:val="21"/>
          <w:highlight w:val="none"/>
        </w:rPr>
        <w:t>照评审报价（最后报价及享受政府采购政策的优惠扣除）由低到高的顺序</w:t>
      </w:r>
      <w:r>
        <w:rPr>
          <w:rFonts w:ascii="宋体" w:hAnsi="宋体"/>
          <w:color w:val="auto"/>
          <w:kern w:val="0"/>
          <w:szCs w:val="21"/>
          <w:highlight w:val="none"/>
        </w:rPr>
        <w:t>提出3名以上</w:t>
      </w:r>
      <w:r>
        <w:rPr>
          <w:rFonts w:hint="eastAsia" w:ascii="宋体" w:hAnsi="宋体"/>
          <w:color w:val="auto"/>
          <w:kern w:val="0"/>
          <w:szCs w:val="21"/>
          <w:highlight w:val="none"/>
        </w:rPr>
        <w:t>（含3名）</w:t>
      </w:r>
      <w:r>
        <w:rPr>
          <w:rFonts w:ascii="宋体" w:hAnsi="宋体"/>
          <w:color w:val="auto"/>
          <w:kern w:val="0"/>
          <w:szCs w:val="21"/>
          <w:highlight w:val="none"/>
        </w:rPr>
        <w:t>成交候选人，并编写评审报告。</w:t>
      </w:r>
    </w:p>
    <w:p w14:paraId="4A6571E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7CB6FF44">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报告。</w:t>
      </w:r>
    </w:p>
    <w:p w14:paraId="20DFB6BF">
      <w:pPr>
        <w:pStyle w:val="16"/>
        <w:spacing w:line="360" w:lineRule="exact"/>
        <w:ind w:firstLine="422" w:firstLineChars="200"/>
        <w:rPr>
          <w:rFonts w:hint="eastAsia" w:hAnsi="宋体"/>
          <w:b/>
          <w:bCs/>
          <w:color w:val="auto"/>
          <w:szCs w:val="21"/>
          <w:highlight w:val="none"/>
        </w:rPr>
      </w:pPr>
      <w:r>
        <w:rPr>
          <w:rFonts w:hint="eastAsia" w:hAnsi="宋体"/>
          <w:b/>
          <w:bCs/>
          <w:color w:val="auto"/>
          <w:szCs w:val="21"/>
          <w:highlight w:val="none"/>
        </w:rPr>
        <w:t>22. 确定成交供应商</w:t>
      </w:r>
    </w:p>
    <w:p w14:paraId="3D018465">
      <w:pPr>
        <w:pStyle w:val="16"/>
        <w:tabs>
          <w:tab w:val="left" w:pos="4214"/>
        </w:tabs>
        <w:spacing w:line="360" w:lineRule="exact"/>
        <w:ind w:firstLine="420" w:firstLineChars="200"/>
        <w:rPr>
          <w:rFonts w:hint="eastAsia" w:hAnsi="宋体"/>
          <w:color w:val="auto"/>
          <w:szCs w:val="21"/>
          <w:highlight w:val="none"/>
        </w:rPr>
      </w:pPr>
      <w:r>
        <w:rPr>
          <w:rFonts w:hint="eastAsia" w:hAnsi="宋体"/>
          <w:color w:val="auto"/>
          <w:szCs w:val="21"/>
          <w:highlight w:val="none"/>
        </w:rPr>
        <w:t>22.1采购单位应当确定谈判小组推荐排名第一的成交候选人为成交供应商。</w:t>
      </w:r>
    </w:p>
    <w:p w14:paraId="1B2F92B9">
      <w:pPr>
        <w:pStyle w:val="16"/>
        <w:spacing w:line="360" w:lineRule="exact"/>
        <w:ind w:firstLine="447" w:firstLineChars="213"/>
        <w:rPr>
          <w:rFonts w:hint="eastAsia" w:hAnsi="宋体"/>
          <w:color w:val="auto"/>
          <w:szCs w:val="21"/>
          <w:highlight w:val="none"/>
        </w:rPr>
      </w:pPr>
      <w:r>
        <w:rPr>
          <w:rFonts w:hint="eastAsia" w:hAnsi="宋体"/>
          <w:color w:val="auto"/>
          <w:szCs w:val="21"/>
          <w:highlight w:val="none"/>
        </w:rPr>
        <w:t>22.2排名第一的成交候选人放弃成交、因不可抗力提出不能履行合同，</w:t>
      </w:r>
      <w:r>
        <w:rPr>
          <w:rFonts w:hint="eastAsia" w:hAnsi="宋体" w:cs="宋体"/>
          <w:color w:val="auto"/>
          <w:kern w:val="0"/>
          <w:szCs w:val="21"/>
          <w:highlight w:val="none"/>
        </w:rPr>
        <w:t>或信用信息记录不符合相关规定的，</w:t>
      </w:r>
      <w:r>
        <w:rPr>
          <w:rFonts w:hint="eastAsia" w:hAnsi="宋体"/>
          <w:color w:val="auto"/>
          <w:szCs w:val="21"/>
          <w:highlight w:val="none"/>
        </w:rPr>
        <w:t>或者谈判文件规定应当提交履约保证金而在规定的期限内未能提交的，采购单位可以确定排名第二的成交候选人为成交供应商</w:t>
      </w:r>
      <w:r>
        <w:rPr>
          <w:rFonts w:hint="eastAsia" w:hAnsi="宋体"/>
          <w:color w:val="auto"/>
          <w:szCs w:val="21"/>
          <w:highlight w:val="none"/>
          <w:lang w:val="en-US" w:eastAsia="zh-CN"/>
        </w:rPr>
        <w:t>或者重新招标</w:t>
      </w:r>
      <w:r>
        <w:rPr>
          <w:rFonts w:hint="eastAsia" w:hAnsi="宋体"/>
          <w:color w:val="auto"/>
          <w:szCs w:val="21"/>
          <w:highlight w:val="none"/>
        </w:rPr>
        <w:t>。</w:t>
      </w:r>
    </w:p>
    <w:p w14:paraId="4FA3EB46">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22.3排名第二的成交候选人因前款规定的同样原因不能签订合同的，采购单位可以确定排名第三的成交候选人为成交供应商。</w:t>
      </w:r>
    </w:p>
    <w:p w14:paraId="0B2A7135">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22.4成交人信用信息查询：</w:t>
      </w:r>
    </w:p>
    <w:p w14:paraId="7839C3E7">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根据《关于做好政府采购有关信用主体标识码登记及在政府采购活动中查询使用信用记录有关问题的通知》财</w:t>
      </w:r>
      <w:r>
        <w:rPr>
          <w:rFonts w:hint="eastAsia" w:hAnsi="宋体"/>
          <w:color w:val="auto"/>
          <w:szCs w:val="21"/>
          <w:highlight w:val="none"/>
          <w:lang w:val="en-US" w:eastAsia="zh-CN"/>
        </w:rPr>
        <w:t>库</w:t>
      </w:r>
      <w:r>
        <w:rPr>
          <w:rFonts w:hint="eastAsia" w:hAnsi="宋体"/>
          <w:color w:val="auto"/>
          <w:szCs w:val="21"/>
          <w:highlight w:val="none"/>
        </w:rPr>
        <w:t>〔2016〕</w:t>
      </w:r>
      <w:r>
        <w:rPr>
          <w:rFonts w:hint="eastAsia" w:hAnsi="宋体"/>
          <w:color w:val="auto"/>
          <w:szCs w:val="21"/>
          <w:highlight w:val="none"/>
          <w:lang w:val="en-US" w:eastAsia="zh-CN"/>
        </w:rPr>
        <w:t>125</w:t>
      </w:r>
      <w:r>
        <w:rPr>
          <w:rFonts w:hint="eastAsia" w:hAnsi="宋体"/>
          <w:color w:val="auto"/>
          <w:szCs w:val="21"/>
          <w:highlight w:val="none"/>
        </w:rPr>
        <w:t>号的通知，采购代理机构对成交人的成交资格进行信用查询：</w:t>
      </w:r>
    </w:p>
    <w:p w14:paraId="1A60C72F">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①查询渠道：“信用中国”网站(www.creditchina.gov.cn)、中国政府采购网(www.ccgp.gov.cn)等；</w:t>
      </w:r>
    </w:p>
    <w:p w14:paraId="312A39FD">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②查询截止时点：成交通知书发出前；</w:t>
      </w:r>
    </w:p>
    <w:p w14:paraId="4A3C1822">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③信用信息查询记录和证据留存方式：在查询网站中直接打印查询记录，打印材料作为采购活动资料保存。</w:t>
      </w:r>
    </w:p>
    <w:p w14:paraId="0499D928">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④信用信息使用规则：对在“信用中国”网站(www.creditchina.gov.cn)、</w:t>
      </w:r>
      <w:r>
        <w:rPr>
          <w:rFonts w:hint="eastAsia" w:ascii="宋体" w:hAnsi="宋体" w:cs="宋体"/>
          <w:bCs/>
          <w:snapToGrid w:val="0"/>
          <w:color w:val="auto"/>
          <w:szCs w:val="21"/>
          <w:highlight w:val="none"/>
          <w:lang w:val="zh-CN"/>
        </w:rPr>
        <w:t>全国企业信用信息公示系统、</w:t>
      </w:r>
      <w:r>
        <w:rPr>
          <w:rFonts w:hint="eastAsia" w:hAnsi="宋体"/>
          <w:color w:val="auto"/>
          <w:szCs w:val="21"/>
          <w:highlight w:val="none"/>
        </w:rPr>
        <w:t>中国政府采购网(www.ccgp.gov.cn)等渠道列入失信被执行人、重大税收违法案件当事人名单、政府采购严重违法失信行为记录名单</w:t>
      </w:r>
      <w:r>
        <w:rPr>
          <w:rFonts w:hint="eastAsia" w:hAnsi="宋体"/>
          <w:color w:val="auto"/>
          <w:szCs w:val="21"/>
          <w:highlight w:val="none"/>
          <w:lang w:eastAsia="zh-CN"/>
        </w:rPr>
        <w:t>、</w:t>
      </w:r>
      <w:r>
        <w:rPr>
          <w:rFonts w:hint="eastAsia" w:ascii="宋体" w:hAnsi="宋体" w:cs="宋体"/>
          <w:bCs/>
          <w:snapToGrid w:val="0"/>
          <w:color w:val="auto"/>
          <w:szCs w:val="21"/>
          <w:highlight w:val="none"/>
          <w:lang w:val="zh-CN"/>
        </w:rPr>
        <w:t>严重失信主体名单</w:t>
      </w:r>
      <w:r>
        <w:rPr>
          <w:rFonts w:hint="eastAsia" w:hAnsi="宋体"/>
          <w:color w:val="auto"/>
          <w:szCs w:val="21"/>
          <w:highlight w:val="none"/>
          <w:lang w:eastAsia="zh-CN"/>
        </w:rPr>
        <w:t>等</w:t>
      </w:r>
      <w:r>
        <w:rPr>
          <w:rFonts w:hint="eastAsia" w:hAnsi="宋体"/>
          <w:color w:val="auto"/>
          <w:szCs w:val="21"/>
          <w:highlight w:val="none"/>
        </w:rPr>
        <w:t>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006F8454">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E1423AE">
      <w:pPr>
        <w:widowControl/>
        <w:shd w:val="clear" w:color="auto"/>
        <w:spacing w:line="360" w:lineRule="exact"/>
        <w:ind w:firstLine="480"/>
        <w:jc w:val="left"/>
        <w:rPr>
          <w:rFonts w:hint="eastAsia" w:ascii="宋体" w:hAnsi="宋体"/>
          <w:b/>
          <w:color w:val="auto"/>
          <w:szCs w:val="21"/>
          <w:highlight w:val="none"/>
        </w:rPr>
      </w:pPr>
      <w:r>
        <w:rPr>
          <w:rFonts w:hint="eastAsia" w:ascii="宋体" w:hAnsi="宋体"/>
          <w:b/>
          <w:bCs/>
          <w:color w:val="auto"/>
          <w:szCs w:val="21"/>
          <w:highlight w:val="none"/>
        </w:rPr>
        <w:t xml:space="preserve">23. </w:t>
      </w:r>
      <w:r>
        <w:rPr>
          <w:rFonts w:hint="eastAsia" w:ascii="宋体" w:hAnsi="宋体"/>
          <w:b/>
          <w:color w:val="auto"/>
          <w:szCs w:val="21"/>
          <w:highlight w:val="none"/>
        </w:rPr>
        <w:t>属于下列情况之一者，响应文件无效：</w:t>
      </w:r>
    </w:p>
    <w:p w14:paraId="58E051C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（1）未按谈判文件第11项、第16项规定完整编制、提交响应文件和未按规定要求签字、盖章的；</w:t>
      </w:r>
    </w:p>
    <w:p w14:paraId="22AC6497">
      <w:pPr>
        <w:snapToGrid w:val="0"/>
        <w:spacing w:line="360" w:lineRule="exact"/>
        <w:ind w:firstLine="420" w:firstLineChars="200"/>
        <w:outlineLvl w:val="4"/>
        <w:rPr>
          <w:rFonts w:hint="eastAsia" w:ascii="宋体" w:hAnsi="宋体"/>
          <w:color w:val="auto"/>
          <w:szCs w:val="21"/>
          <w:highlight w:val="none"/>
        </w:rPr>
      </w:pPr>
      <w:r>
        <w:rPr>
          <w:rFonts w:hint="eastAsia" w:ascii="宋体" w:hAnsi="宋体"/>
          <w:color w:val="auto"/>
          <w:szCs w:val="21"/>
          <w:highlight w:val="none"/>
        </w:rPr>
        <w:t>（2）不具备谈判文件规定的资格要求的</w:t>
      </w:r>
      <w:r>
        <w:rPr>
          <w:rFonts w:hint="eastAsia" w:ascii="宋体" w:hAnsi="宋体"/>
          <w:color w:val="auto"/>
          <w:highlight w:val="none"/>
        </w:rPr>
        <w:t>；</w:t>
      </w:r>
    </w:p>
    <w:p w14:paraId="7E25B7D5">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（3）响应文件未按谈判文件的内容和要求编制，或提供虚假材料的；</w:t>
      </w:r>
    </w:p>
    <w:p w14:paraId="1D21E9CE">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（4）响应文件</w:t>
      </w:r>
      <w:r>
        <w:rPr>
          <w:rFonts w:hint="eastAsia" w:ascii="宋体" w:hAnsi="宋体"/>
          <w:color w:val="auto"/>
          <w:szCs w:val="21"/>
          <w:highlight w:val="none"/>
          <w:lang w:val="en-US" w:eastAsia="zh-CN"/>
        </w:rPr>
        <w:t>投标</w:t>
      </w:r>
      <w:r>
        <w:rPr>
          <w:rFonts w:hint="eastAsia" w:ascii="宋体" w:hAnsi="宋体"/>
          <w:color w:val="auto"/>
          <w:szCs w:val="21"/>
          <w:highlight w:val="none"/>
        </w:rPr>
        <w:t>有效期、</w:t>
      </w:r>
      <w:r>
        <w:rPr>
          <w:rFonts w:hint="eastAsia" w:ascii="宋体" w:hAnsi="宋体"/>
          <w:color w:val="auto"/>
          <w:szCs w:val="21"/>
          <w:highlight w:val="none"/>
          <w:lang w:val="en-US" w:eastAsia="zh-CN"/>
        </w:rPr>
        <w:t>合同履行期限</w:t>
      </w:r>
      <w:r>
        <w:rPr>
          <w:rFonts w:hint="eastAsia" w:ascii="宋体" w:hAnsi="宋体"/>
          <w:color w:val="auto"/>
          <w:szCs w:val="21"/>
          <w:highlight w:val="none"/>
        </w:rPr>
        <w:t>、</w:t>
      </w:r>
      <w:r>
        <w:rPr>
          <w:rFonts w:hint="eastAsia" w:ascii="宋体" w:hAnsi="宋体"/>
          <w:color w:val="auto"/>
          <w:szCs w:val="21"/>
          <w:highlight w:val="none"/>
          <w:lang w:val="en-US" w:eastAsia="zh-CN"/>
        </w:rPr>
        <w:t>技术要求</w:t>
      </w:r>
      <w:r>
        <w:rPr>
          <w:rFonts w:hint="eastAsia" w:ascii="宋体" w:hAnsi="宋体"/>
          <w:color w:val="auto"/>
          <w:szCs w:val="21"/>
          <w:highlight w:val="none"/>
        </w:rPr>
        <w:t>、</w:t>
      </w:r>
      <w:r>
        <w:rPr>
          <w:rFonts w:hint="eastAsia" w:ascii="宋体" w:hAnsi="宋体"/>
          <w:color w:val="auto"/>
          <w:szCs w:val="21"/>
          <w:highlight w:val="none"/>
          <w:lang w:val="en-US" w:eastAsia="zh-CN"/>
        </w:rPr>
        <w:t>服务方案、</w:t>
      </w:r>
      <w:r>
        <w:rPr>
          <w:rFonts w:hint="eastAsia" w:ascii="宋体" w:hAnsi="宋体"/>
          <w:color w:val="auto"/>
          <w:szCs w:val="21"/>
          <w:highlight w:val="none"/>
        </w:rPr>
        <w:t>售后服务不能满足谈判文件要求</w:t>
      </w:r>
      <w:r>
        <w:rPr>
          <w:rFonts w:hint="eastAsia" w:ascii="宋体" w:hAnsi="宋体"/>
          <w:color w:val="auto"/>
          <w:szCs w:val="21"/>
          <w:highlight w:val="none"/>
          <w:lang w:val="en-US" w:eastAsia="zh-CN"/>
        </w:rPr>
        <w:t>或未响应</w:t>
      </w:r>
      <w:r>
        <w:rPr>
          <w:rFonts w:hint="eastAsia" w:ascii="宋体" w:hAnsi="宋体"/>
          <w:color w:val="auto"/>
          <w:szCs w:val="21"/>
          <w:highlight w:val="none"/>
        </w:rPr>
        <w:t>的；</w:t>
      </w:r>
    </w:p>
    <w:p w14:paraId="0442E6D8">
      <w:pPr>
        <w:snapToGrid w:val="0"/>
        <w:spacing w:line="360" w:lineRule="exact"/>
        <w:ind w:firstLine="420" w:firstLineChars="200"/>
        <w:outlineLvl w:val="4"/>
        <w:rPr>
          <w:rFonts w:hint="default" w:ascii="宋体" w:hAnsi="宋体" w:eastAsia="宋体"/>
          <w:color w:val="auto"/>
          <w:szCs w:val="21"/>
          <w:highlight w:val="none"/>
          <w:lang w:val="en-US" w:eastAsia="zh-CN"/>
        </w:rPr>
      </w:pPr>
      <w:r>
        <w:rPr>
          <w:rFonts w:hint="eastAsia" w:ascii="宋体" w:hAnsi="宋体"/>
          <w:color w:val="auto"/>
          <w:szCs w:val="21"/>
          <w:highlight w:val="none"/>
        </w:rPr>
        <w:t>（5）</w:t>
      </w:r>
      <w:r>
        <w:rPr>
          <w:rFonts w:hint="eastAsia" w:ascii="宋体" w:hAnsi="宋体"/>
          <w:color w:val="auto"/>
          <w:highlight w:val="none"/>
        </w:rPr>
        <w:t>供应商</w:t>
      </w:r>
      <w:r>
        <w:rPr>
          <w:rFonts w:hint="eastAsia" w:ascii="宋体" w:hAnsi="宋体"/>
          <w:color w:val="auto"/>
          <w:szCs w:val="21"/>
          <w:highlight w:val="none"/>
        </w:rPr>
        <w:t>未就“采购需求</w:t>
      </w:r>
      <w:r>
        <w:rPr>
          <w:rFonts w:hint="eastAsia" w:ascii="宋体" w:hAnsi="宋体"/>
          <w:color w:val="auto"/>
          <w:szCs w:val="21"/>
          <w:highlight w:val="none"/>
          <w:lang w:val="en-US" w:eastAsia="zh-CN"/>
        </w:rPr>
        <w:t>表</w:t>
      </w:r>
      <w:r>
        <w:rPr>
          <w:rFonts w:hint="eastAsia" w:ascii="宋体" w:hAnsi="宋体"/>
          <w:color w:val="auto"/>
          <w:szCs w:val="21"/>
          <w:highlight w:val="none"/>
        </w:rPr>
        <w:t>”中所竞所有货物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w:t>
      </w:r>
      <w:r>
        <w:rPr>
          <w:rFonts w:hint="eastAsia" w:ascii="宋体" w:hAnsi="宋体"/>
          <w:color w:val="auto"/>
          <w:szCs w:val="21"/>
          <w:highlight w:val="none"/>
        </w:rPr>
        <w:t>内容分别作完整唯一报价的</w:t>
      </w:r>
      <w:r>
        <w:rPr>
          <w:rFonts w:hint="eastAsia" w:ascii="宋体" w:hAnsi="宋体"/>
          <w:color w:val="auto"/>
          <w:highlight w:val="none"/>
        </w:rPr>
        <w:t>，或报价超出采购预算总金额的；</w:t>
      </w:r>
      <w:r>
        <w:rPr>
          <w:rFonts w:hint="eastAsia" w:ascii="宋体" w:hAnsi="宋体"/>
          <w:color w:val="auto"/>
          <w:highlight w:val="none"/>
          <w:lang w:val="en-US" w:eastAsia="zh-CN"/>
        </w:rPr>
        <w:t>或未按招要求提供相关资料的。</w:t>
      </w:r>
    </w:p>
    <w:p w14:paraId="76B6F13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（6）</w:t>
      </w:r>
      <w:r>
        <w:rPr>
          <w:color w:val="auto"/>
          <w:highlight w:val="none"/>
        </w:rPr>
        <w:t>未在谈判小组规定的时间内</w:t>
      </w:r>
      <w:r>
        <w:rPr>
          <w:rFonts w:hint="eastAsia"/>
          <w:color w:val="auto"/>
          <w:highlight w:val="none"/>
        </w:rPr>
        <w:t>重新提交响应文件</w:t>
      </w:r>
      <w:r>
        <w:rPr>
          <w:color w:val="auto"/>
          <w:highlight w:val="none"/>
        </w:rPr>
        <w:t>的</w:t>
      </w:r>
      <w:r>
        <w:rPr>
          <w:rFonts w:hint="eastAsia"/>
          <w:color w:val="auto"/>
          <w:highlight w:val="none"/>
        </w:rPr>
        <w:t>；</w:t>
      </w:r>
    </w:p>
    <w:p w14:paraId="0D9BBAE2">
      <w:pPr>
        <w:snapToGrid w:val="0"/>
        <w:spacing w:line="360" w:lineRule="exact"/>
        <w:ind w:firstLine="411" w:firstLineChars="196"/>
        <w:outlineLvl w:val="4"/>
        <w:rPr>
          <w:rFonts w:hint="eastAsia" w:ascii="宋体" w:hAnsi="宋体"/>
          <w:color w:val="auto"/>
          <w:highlight w:val="none"/>
        </w:rPr>
      </w:pPr>
      <w:r>
        <w:rPr>
          <w:rFonts w:hint="eastAsia" w:ascii="宋体" w:hAnsi="宋体"/>
          <w:color w:val="auto"/>
          <w:szCs w:val="21"/>
          <w:highlight w:val="none"/>
        </w:rPr>
        <w:t>（</w:t>
      </w:r>
      <w:r>
        <w:rPr>
          <w:rFonts w:hint="eastAsia" w:ascii="宋体" w:hAnsi="宋体"/>
          <w:color w:val="auto"/>
          <w:highlight w:val="none"/>
        </w:rPr>
        <w:t>7）</w:t>
      </w:r>
      <w:r>
        <w:rPr>
          <w:rFonts w:hint="eastAsia" w:hAnsi="宋体"/>
          <w:color w:val="auto"/>
          <w:szCs w:val="21"/>
          <w:highlight w:val="none"/>
        </w:rPr>
        <w:t>单位负责人为同一人或者存在直接控股、管理关系的不同供应商参加同一合同项下</w:t>
      </w:r>
      <w:r>
        <w:rPr>
          <w:rFonts w:hint="eastAsia"/>
          <w:color w:val="auto"/>
          <w:szCs w:val="21"/>
          <w:highlight w:val="none"/>
        </w:rPr>
        <w:t>分标</w:t>
      </w:r>
      <w:r>
        <w:rPr>
          <w:rFonts w:hint="eastAsia" w:hAnsi="宋体"/>
          <w:color w:val="auto"/>
          <w:szCs w:val="21"/>
          <w:highlight w:val="none"/>
        </w:rPr>
        <w:t>或未划分分标的同一</w:t>
      </w:r>
      <w:r>
        <w:rPr>
          <w:rFonts w:hint="eastAsia"/>
          <w:color w:val="auto"/>
          <w:szCs w:val="21"/>
          <w:highlight w:val="none"/>
        </w:rPr>
        <w:t>合同项下</w:t>
      </w:r>
      <w:r>
        <w:rPr>
          <w:rFonts w:hint="eastAsia" w:hAnsi="宋体"/>
          <w:color w:val="auto"/>
          <w:szCs w:val="21"/>
          <w:highlight w:val="none"/>
        </w:rPr>
        <w:t>的政府采购活动；</w:t>
      </w:r>
    </w:p>
    <w:p w14:paraId="1D399D47">
      <w:pPr>
        <w:pStyle w:val="16"/>
        <w:spacing w:line="360" w:lineRule="exact"/>
        <w:ind w:firstLine="420" w:firstLineChars="200"/>
        <w:rPr>
          <w:rFonts w:hint="eastAsia" w:hAnsi="宋体"/>
          <w:color w:val="auto"/>
          <w:szCs w:val="24"/>
          <w:highlight w:val="none"/>
        </w:rPr>
      </w:pPr>
      <w:r>
        <w:rPr>
          <w:rFonts w:hint="eastAsia" w:hAnsi="宋体"/>
          <w:color w:val="auto"/>
          <w:szCs w:val="24"/>
          <w:highlight w:val="none"/>
        </w:rPr>
        <w:t>（8）未满足谈判文件全部实质性要求的或者响应文件有采购人不能接受的附加条件的；</w:t>
      </w:r>
    </w:p>
    <w:p w14:paraId="7D66B6E4">
      <w:pPr>
        <w:pStyle w:val="16"/>
        <w:spacing w:line="360" w:lineRule="exact"/>
        <w:ind w:firstLine="420" w:firstLineChars="200"/>
        <w:rPr>
          <w:rFonts w:hint="eastAsia" w:hAnsi="宋体"/>
          <w:color w:val="auto"/>
          <w:szCs w:val="24"/>
          <w:highlight w:val="none"/>
        </w:rPr>
      </w:pPr>
      <w:r>
        <w:rPr>
          <w:rFonts w:hint="eastAsia" w:hAnsi="宋体"/>
          <w:color w:val="auto"/>
          <w:szCs w:val="24"/>
          <w:highlight w:val="none"/>
        </w:rPr>
        <w:t>（9）</w:t>
      </w:r>
      <w:r>
        <w:rPr>
          <w:rFonts w:hint="eastAsia" w:hAnsi="宋体"/>
          <w:color w:val="auto"/>
          <w:szCs w:val="21"/>
          <w:highlight w:val="none"/>
        </w:rPr>
        <w:t>不符合法律、法规和谈判文件规定的其他实质性要求和条件的。</w:t>
      </w:r>
    </w:p>
    <w:p w14:paraId="745C189F">
      <w:pPr>
        <w:snapToGrid w:val="0"/>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24.有下列情形之一的视为供应商相互串通谈判，响应文件将被视为无效：</w:t>
      </w:r>
    </w:p>
    <w:p w14:paraId="16DC3731">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（1）不同供应商的响应文件由同一单位或者个人编制；或不同供应商报名的IP地址一致的；</w:t>
      </w:r>
    </w:p>
    <w:p w14:paraId="3120327C">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（2）不同供应商委托同一单位或者个人办理谈判事宜；</w:t>
      </w:r>
    </w:p>
    <w:p w14:paraId="2A82813E">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（3）不同的供应商的响应文件载明的项目管理员为同一个人；</w:t>
      </w:r>
    </w:p>
    <w:p w14:paraId="581BA664">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（4）不同供应商的响应文件异常一致或竞标报价呈规律性差异；</w:t>
      </w:r>
    </w:p>
    <w:p w14:paraId="4356F717">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（5）不同供应商的响应文件相互混装；</w:t>
      </w:r>
    </w:p>
    <w:p w14:paraId="352F4CC0">
      <w:pPr>
        <w:snapToGrid w:val="0"/>
        <w:spacing w:line="360" w:lineRule="exact"/>
        <w:ind w:firstLine="411" w:firstLineChars="196"/>
        <w:rPr>
          <w:rFonts w:hint="eastAsia" w:ascii="宋体" w:hAnsi="宋体"/>
          <w:color w:val="auto"/>
          <w:highlight w:val="none"/>
        </w:rPr>
      </w:pPr>
      <w:r>
        <w:rPr>
          <w:rFonts w:hint="eastAsia" w:ascii="宋体" w:hAnsi="宋体"/>
          <w:color w:val="auto"/>
          <w:szCs w:val="21"/>
          <w:highlight w:val="none"/>
        </w:rPr>
        <w:t>（6）响应文件实质性要求未做变动，供应商最后报价高于第一次报价的。</w:t>
      </w:r>
    </w:p>
    <w:p w14:paraId="6B50AFA8">
      <w:pPr>
        <w:snapToGrid w:val="0"/>
        <w:spacing w:line="360" w:lineRule="exact"/>
        <w:ind w:firstLine="411" w:firstLineChars="196"/>
        <w:outlineLvl w:val="4"/>
        <w:rPr>
          <w:rFonts w:hint="eastAsia" w:ascii="宋体" w:hAnsi="宋体"/>
          <w:bCs/>
          <w:color w:val="auto"/>
          <w:szCs w:val="21"/>
          <w:highlight w:val="none"/>
        </w:rPr>
      </w:pPr>
      <w:r>
        <w:rPr>
          <w:rFonts w:hint="eastAsia" w:ascii="宋体" w:hAnsi="宋体"/>
          <w:bCs/>
          <w:color w:val="auto"/>
          <w:szCs w:val="21"/>
          <w:highlight w:val="none"/>
        </w:rPr>
        <w:t xml:space="preserve">25. </w:t>
      </w:r>
      <w:r>
        <w:rPr>
          <w:rFonts w:ascii="宋体" w:hAnsi="宋体"/>
          <w:bCs/>
          <w:color w:val="auto"/>
          <w:szCs w:val="21"/>
          <w:highlight w:val="none"/>
        </w:rPr>
        <w:t>出现下列情形之一的，采购人或者采购代理机构应当终止竞争性谈判采购活动，发布项目终止公告并说明原因，重新开展采购活动：</w:t>
      </w:r>
    </w:p>
    <w:p w14:paraId="3F2E04E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因情况变化，不再符合规定的竞争性谈判采购方式适用情形的；</w:t>
      </w:r>
    </w:p>
    <w:p w14:paraId="4227DF9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出现影响采购公正的违法、违规行为的；</w:t>
      </w:r>
      <w:r>
        <w:rPr>
          <w:rFonts w:hint="eastAsia" w:ascii="宋体" w:hAnsi="宋体"/>
          <w:color w:val="auto"/>
          <w:szCs w:val="21"/>
          <w:highlight w:val="none"/>
        </w:rPr>
        <w:t xml:space="preserve"> </w:t>
      </w:r>
    </w:p>
    <w:p w14:paraId="44589C7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在采购过程中符合竞争要求的供应商或者报价未超过采购预算的供应商不足3家的</w:t>
      </w:r>
      <w:r>
        <w:rPr>
          <w:rFonts w:hint="eastAsia" w:ascii="宋体" w:hAnsi="宋体"/>
          <w:color w:val="auto"/>
          <w:szCs w:val="21"/>
          <w:highlight w:val="none"/>
        </w:rPr>
        <w:t xml:space="preserve">。 </w:t>
      </w:r>
    </w:p>
    <w:p w14:paraId="56A6895E">
      <w:pPr>
        <w:snapToGrid w:val="0"/>
        <w:spacing w:line="360" w:lineRule="exact"/>
        <w:ind w:firstLine="422" w:firstLineChars="200"/>
        <w:outlineLvl w:val="4"/>
        <w:rPr>
          <w:rFonts w:hint="eastAsia" w:ascii="宋体" w:hAnsi="宋体"/>
          <w:b/>
          <w:color w:val="auto"/>
          <w:highlight w:val="none"/>
        </w:rPr>
      </w:pPr>
      <w:r>
        <w:rPr>
          <w:rFonts w:hint="eastAsia" w:ascii="宋体" w:hAnsi="宋体"/>
          <w:b/>
          <w:color w:val="auto"/>
          <w:highlight w:val="none"/>
        </w:rPr>
        <w:t>26. 谈判过程的监控</w:t>
      </w:r>
    </w:p>
    <w:p w14:paraId="7BCA55A5">
      <w:pPr>
        <w:pStyle w:val="16"/>
        <w:spacing w:line="360" w:lineRule="exact"/>
        <w:ind w:firstLine="411" w:firstLineChars="196"/>
        <w:rPr>
          <w:rFonts w:hint="eastAsia" w:hAnsi="宋体"/>
          <w:color w:val="auto"/>
          <w:highlight w:val="none"/>
        </w:rPr>
      </w:pPr>
      <w:r>
        <w:rPr>
          <w:rFonts w:hint="eastAsia" w:hAnsi="宋体"/>
          <w:color w:val="auto"/>
          <w:highlight w:val="none"/>
        </w:rPr>
        <w:t>本项目谈判过程实行全程录音、录像监控，供应商在谈判过程中所进行的试图影响谈判结果的不公正活动，可能导致其谈判被拒绝。</w:t>
      </w:r>
    </w:p>
    <w:p w14:paraId="3B024224">
      <w:pPr>
        <w:pStyle w:val="16"/>
        <w:spacing w:line="360" w:lineRule="exact"/>
        <w:ind w:firstLine="413" w:firstLineChars="196"/>
        <w:rPr>
          <w:rFonts w:hint="eastAsia" w:hAnsi="宋体"/>
          <w:b/>
          <w:color w:val="auto"/>
          <w:highlight w:val="none"/>
        </w:rPr>
      </w:pPr>
      <w:r>
        <w:rPr>
          <w:rFonts w:hint="eastAsia" w:hAnsi="宋体"/>
          <w:b/>
          <w:color w:val="auto"/>
          <w:highlight w:val="none"/>
        </w:rPr>
        <w:t>27</w:t>
      </w:r>
      <w:r>
        <w:rPr>
          <w:rFonts w:hint="eastAsia" w:hAnsi="宋体"/>
          <w:b/>
          <w:color w:val="auto"/>
          <w:szCs w:val="21"/>
          <w:highlight w:val="none"/>
        </w:rPr>
        <w:t xml:space="preserve">. </w:t>
      </w:r>
      <w:r>
        <w:rPr>
          <w:rFonts w:hint="eastAsia" w:hAnsi="宋体"/>
          <w:b/>
          <w:color w:val="auto"/>
          <w:szCs w:val="24"/>
          <w:highlight w:val="none"/>
        </w:rPr>
        <w:t>成交结果公告及成交通知书</w:t>
      </w:r>
    </w:p>
    <w:p w14:paraId="54512D6C">
      <w:pPr>
        <w:spacing w:line="3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27.1 </w:t>
      </w:r>
      <w:r>
        <w:rPr>
          <w:rFonts w:hint="eastAsia" w:ascii="宋体" w:hAnsi="宋体"/>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627F9F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27.2 在发布成交结果公告的同时，采购代理机构向成交供应商发出成交通知书。</w:t>
      </w:r>
    </w:p>
    <w:p w14:paraId="13DFDC9F">
      <w:pPr>
        <w:spacing w:line="360" w:lineRule="exact"/>
        <w:ind w:left="420" w:leftChars="200" w:firstLine="0" w:firstLineChars="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27.3</w:t>
      </w:r>
      <w:r>
        <w:rPr>
          <w:rFonts w:hint="eastAsia" w:ascii="宋体" w:hAnsi="宋体" w:cs="Times New Roman"/>
          <w:color w:val="auto"/>
          <w:szCs w:val="21"/>
          <w:highlight w:val="none"/>
        </w:rPr>
        <w:t>成交人在领取成交通知书前必须按照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w:t>
      </w:r>
      <w:r>
        <w:rPr>
          <w:rFonts w:hint="eastAsia" w:ascii="宋体" w:hAnsi="宋体" w:cs="Times New Roman"/>
          <w:color w:val="auto"/>
          <w:szCs w:val="21"/>
          <w:highlight w:val="none"/>
          <w:lang w:eastAsia="zh-CN"/>
        </w:rPr>
        <w:t>一次性向采购代理机构</w:t>
      </w:r>
      <w:r>
        <w:rPr>
          <w:rFonts w:hint="eastAsia" w:ascii="宋体" w:hAnsi="宋体" w:cs="Times New Roman"/>
          <w:color w:val="auto"/>
          <w:szCs w:val="21"/>
          <w:highlight w:val="none"/>
        </w:rPr>
        <w:t>递交招标代理服务费</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rPr>
        <w:t>27.</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采购代理机构无义务向未成交的供应商解释未成交原因和退还响应文件。</w:t>
      </w:r>
    </w:p>
    <w:p w14:paraId="42B27486">
      <w:pPr>
        <w:tabs>
          <w:tab w:val="left" w:pos="1140"/>
        </w:tabs>
        <w:spacing w:line="360" w:lineRule="exact"/>
        <w:jc w:val="center"/>
        <w:rPr>
          <w:rFonts w:hint="eastAsia" w:ascii="宋体" w:hAnsi="宋体"/>
          <w:b/>
          <w:color w:val="auto"/>
          <w:sz w:val="28"/>
          <w:szCs w:val="28"/>
          <w:highlight w:val="none"/>
        </w:rPr>
      </w:pPr>
    </w:p>
    <w:p w14:paraId="5508980D">
      <w:pPr>
        <w:tabs>
          <w:tab w:val="left" w:pos="1140"/>
        </w:tabs>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五、签订合同</w:t>
      </w:r>
    </w:p>
    <w:p w14:paraId="0BDFE931">
      <w:pPr>
        <w:spacing w:line="360" w:lineRule="exact"/>
        <w:ind w:firstLine="413" w:firstLineChars="196"/>
        <w:rPr>
          <w:rFonts w:hint="eastAsia" w:ascii="宋体" w:hAnsi="宋体"/>
          <w:b/>
          <w:color w:val="auto"/>
          <w:highlight w:val="none"/>
        </w:rPr>
      </w:pPr>
      <w:r>
        <w:rPr>
          <w:rFonts w:hint="eastAsia" w:ascii="宋体" w:hAnsi="宋体"/>
          <w:b/>
          <w:color w:val="auto"/>
          <w:highlight w:val="none"/>
        </w:rPr>
        <w:t>28</w:t>
      </w:r>
      <w:r>
        <w:rPr>
          <w:rFonts w:hint="eastAsia" w:ascii="宋体" w:hAnsi="宋体"/>
          <w:b/>
          <w:color w:val="auto"/>
          <w:szCs w:val="21"/>
          <w:highlight w:val="none"/>
        </w:rPr>
        <w:t xml:space="preserve">. </w:t>
      </w:r>
      <w:r>
        <w:rPr>
          <w:rFonts w:hint="eastAsia" w:ascii="宋体" w:hAnsi="宋体"/>
          <w:b/>
          <w:color w:val="auto"/>
          <w:highlight w:val="none"/>
        </w:rPr>
        <w:t>履约保证金</w:t>
      </w:r>
    </w:p>
    <w:p w14:paraId="1E86C4FC">
      <w:pPr>
        <w:spacing w:line="360" w:lineRule="exact"/>
        <w:rPr>
          <w:rFonts w:hint="default" w:ascii="宋体" w:hAnsi="宋体" w:eastAsia="宋体"/>
          <w:b/>
          <w:color w:val="auto"/>
          <w:szCs w:val="21"/>
          <w:highlight w:val="none"/>
          <w:lang w:val="en-US" w:eastAsia="zh-CN"/>
        </w:rPr>
      </w:pPr>
      <w:r>
        <w:rPr>
          <w:rFonts w:hint="eastAsia" w:hAnsi="宋体"/>
          <w:b/>
          <w:color w:val="auto"/>
          <w:szCs w:val="21"/>
          <w:highlight w:val="none"/>
        </w:rPr>
        <w:t xml:space="preserve">   </w:t>
      </w:r>
      <w:r>
        <w:rPr>
          <w:rFonts w:hint="eastAsia" w:ascii="宋体" w:hAnsi="宋体"/>
          <w:b/>
          <w:color w:val="auto"/>
          <w:szCs w:val="21"/>
          <w:highlight w:val="none"/>
        </w:rPr>
        <w:t xml:space="preserve"> 28.1 </w:t>
      </w:r>
      <w:r>
        <w:rPr>
          <w:rFonts w:hint="eastAsia" w:ascii="宋体" w:hAnsi="宋体"/>
          <w:b/>
          <w:color w:val="auto"/>
          <w:szCs w:val="21"/>
          <w:highlight w:val="none"/>
          <w:lang w:val="en-US" w:eastAsia="zh-CN"/>
        </w:rPr>
        <w:t>中标金额的</w:t>
      </w:r>
      <w:r>
        <w:rPr>
          <w:rFonts w:hint="eastAsia" w:ascii="宋体" w:hAnsi="宋体"/>
          <w:b/>
          <w:color w:val="auto"/>
          <w:szCs w:val="21"/>
          <w:highlight w:val="none"/>
        </w:rPr>
        <w:t>5%</w:t>
      </w:r>
      <w:r>
        <w:rPr>
          <w:rFonts w:hint="eastAsia" w:ascii="宋体" w:hAnsi="宋体"/>
          <w:b/>
          <w:color w:val="auto"/>
          <w:szCs w:val="21"/>
          <w:highlight w:val="none"/>
          <w:lang w:val="en-US" w:eastAsia="zh-CN"/>
        </w:rPr>
        <w:t>。</w:t>
      </w:r>
    </w:p>
    <w:p w14:paraId="00F41045">
      <w:pPr>
        <w:pStyle w:val="16"/>
        <w:spacing w:line="360" w:lineRule="exact"/>
        <w:ind w:left="6" w:leftChars="3" w:firstLine="422" w:firstLineChars="200"/>
        <w:rPr>
          <w:rFonts w:hint="eastAsia" w:hAnsi="宋体"/>
          <w:b/>
          <w:color w:val="auto"/>
          <w:szCs w:val="21"/>
          <w:highlight w:val="none"/>
        </w:rPr>
      </w:pPr>
      <w:r>
        <w:rPr>
          <w:rFonts w:hint="eastAsia" w:hAnsi="宋体"/>
          <w:b/>
          <w:color w:val="auto"/>
          <w:szCs w:val="21"/>
          <w:highlight w:val="none"/>
        </w:rPr>
        <w:t>29. 签订合同</w:t>
      </w:r>
    </w:p>
    <w:p w14:paraId="7C7E8B4F">
      <w:pPr>
        <w:tabs>
          <w:tab w:val="left" w:pos="1140"/>
        </w:tabs>
        <w:spacing w:line="360" w:lineRule="exact"/>
        <w:ind w:firstLine="420" w:firstLineChars="200"/>
        <w:rPr>
          <w:rFonts w:hint="eastAsia" w:ascii="宋体" w:hAnsi="宋体"/>
          <w:color w:val="auto"/>
          <w:highlight w:val="none"/>
        </w:rPr>
      </w:pPr>
      <w:r>
        <w:rPr>
          <w:rFonts w:hint="eastAsia" w:ascii="宋体" w:hAnsi="宋体"/>
          <w:color w:val="auto"/>
          <w:highlight w:val="none"/>
        </w:rPr>
        <w:t>29.1 签订合同时间：成交通知书发出之日起30日内。</w:t>
      </w:r>
    </w:p>
    <w:p w14:paraId="52C14798">
      <w:pPr>
        <w:spacing w:line="360" w:lineRule="exact"/>
        <w:ind w:firstLine="420" w:firstLineChars="200"/>
        <w:rPr>
          <w:rFonts w:ascii="宋体" w:hAnsi="宋体"/>
          <w:color w:val="auto"/>
          <w:highlight w:val="none"/>
        </w:rPr>
      </w:pPr>
      <w:r>
        <w:rPr>
          <w:rFonts w:hint="eastAsia" w:ascii="宋体" w:hAnsi="宋体"/>
          <w:color w:val="auto"/>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color w:val="auto"/>
          <w:szCs w:val="21"/>
          <w:highlight w:val="none"/>
        </w:rPr>
        <w:t>动。</w:t>
      </w:r>
    </w:p>
    <w:p w14:paraId="70FFA9A1">
      <w:pPr>
        <w:widowControl/>
        <w:spacing w:line="360" w:lineRule="exact"/>
        <w:jc w:val="left"/>
        <w:rPr>
          <w:rFonts w:ascii="宋体" w:hAnsi="宋体"/>
          <w:color w:val="auto"/>
          <w:highlight w:val="none"/>
        </w:rPr>
      </w:pPr>
      <w:r>
        <w:rPr>
          <w:rFonts w:hint="eastAsia" w:ascii="宋体" w:hAnsi="宋体"/>
          <w:color w:val="auto"/>
          <w:highlight w:val="none"/>
        </w:rPr>
        <w:t>　　（1）成交后不与采购人签订合同的（不可抗力除外）；</w:t>
      </w:r>
    </w:p>
    <w:p w14:paraId="1EC8F991">
      <w:pPr>
        <w:widowControl/>
        <w:spacing w:line="360" w:lineRule="exact"/>
        <w:jc w:val="left"/>
        <w:rPr>
          <w:rFonts w:ascii="宋体" w:hAnsi="宋体"/>
          <w:color w:val="auto"/>
          <w:highlight w:val="none"/>
        </w:rPr>
      </w:pPr>
      <w:r>
        <w:rPr>
          <w:rFonts w:hint="eastAsia" w:ascii="宋体" w:hAnsi="宋体"/>
          <w:color w:val="auto"/>
          <w:highlight w:val="none"/>
        </w:rPr>
        <w:t xml:space="preserve">    （2）将成交项目转让给他人，或者在响应文件中未说明，且未经采购人同意，将成交项目分包给他人的；</w:t>
      </w:r>
    </w:p>
    <w:p w14:paraId="3AA674C1">
      <w:pPr>
        <w:widowControl/>
        <w:spacing w:line="360" w:lineRule="exact"/>
        <w:ind w:firstLine="420"/>
        <w:jc w:val="left"/>
        <w:rPr>
          <w:rFonts w:hint="eastAsia" w:ascii="宋体" w:hAnsi="宋体"/>
          <w:color w:val="auto"/>
          <w:highlight w:val="none"/>
        </w:rPr>
      </w:pPr>
      <w:r>
        <w:rPr>
          <w:rFonts w:hint="eastAsia" w:ascii="宋体" w:hAnsi="宋体"/>
          <w:color w:val="auto"/>
          <w:highlight w:val="none"/>
        </w:rPr>
        <w:t>（3）拒绝履行合同义务的。</w:t>
      </w:r>
    </w:p>
    <w:p w14:paraId="4A8452E0">
      <w:pPr>
        <w:spacing w:line="360" w:lineRule="exact"/>
        <w:ind w:firstLine="420" w:firstLineChars="200"/>
        <w:rPr>
          <w:rFonts w:hint="eastAsia" w:ascii="宋体" w:hAnsi="宋体"/>
          <w:color w:val="auto"/>
          <w:highlight w:val="none"/>
        </w:rPr>
      </w:pPr>
      <w:r>
        <w:rPr>
          <w:rFonts w:hint="eastAsia" w:ascii="宋体" w:hAnsi="宋体"/>
          <w:color w:val="auto"/>
          <w:highlight w:val="none"/>
        </w:rPr>
        <w:t>29.3 合同备案存档：政府采购合同双方自签订之日起</w:t>
      </w:r>
      <w:r>
        <w:rPr>
          <w:rFonts w:hint="eastAsia" w:ascii="宋体" w:hAnsi="宋体"/>
          <w:color w:val="auto"/>
          <w:highlight w:val="none"/>
          <w:lang w:val="en-US" w:eastAsia="zh-CN"/>
        </w:rPr>
        <w:t>1</w:t>
      </w:r>
      <w:r>
        <w:rPr>
          <w:rFonts w:hint="eastAsia" w:ascii="宋体" w:hAnsi="宋体"/>
          <w:color w:val="auto"/>
          <w:highlight w:val="none"/>
        </w:rPr>
        <w:t>个工作日内将合同原件一份交采购代理机构。</w:t>
      </w:r>
    </w:p>
    <w:p w14:paraId="6635D8F7">
      <w:pPr>
        <w:pStyle w:val="16"/>
        <w:spacing w:line="380" w:lineRule="exact"/>
        <w:ind w:left="3"/>
        <w:jc w:val="center"/>
        <w:rPr>
          <w:rFonts w:hint="eastAsia" w:hAnsi="宋体"/>
          <w:b/>
          <w:color w:val="auto"/>
          <w:sz w:val="28"/>
          <w:szCs w:val="28"/>
          <w:highlight w:val="none"/>
        </w:rPr>
      </w:pPr>
    </w:p>
    <w:p w14:paraId="1567A3D6">
      <w:pPr>
        <w:pStyle w:val="16"/>
        <w:spacing w:line="380" w:lineRule="exact"/>
        <w:ind w:left="3"/>
        <w:jc w:val="center"/>
        <w:rPr>
          <w:rFonts w:hint="eastAsia" w:hAnsi="宋体"/>
          <w:b/>
          <w:color w:val="auto"/>
          <w:sz w:val="28"/>
          <w:szCs w:val="28"/>
          <w:highlight w:val="none"/>
        </w:rPr>
      </w:pPr>
      <w:r>
        <w:rPr>
          <w:rFonts w:hint="eastAsia" w:hAnsi="宋体"/>
          <w:b/>
          <w:color w:val="auto"/>
          <w:sz w:val="28"/>
          <w:szCs w:val="28"/>
          <w:highlight w:val="none"/>
        </w:rPr>
        <w:t>六、其他事项</w:t>
      </w:r>
    </w:p>
    <w:p w14:paraId="426E98F2">
      <w:pPr>
        <w:spacing w:line="380" w:lineRule="exact"/>
        <w:ind w:firstLine="517" w:firstLineChars="245"/>
        <w:rPr>
          <w:rFonts w:hint="eastAsia" w:ascii="宋体" w:hAnsi="宋体"/>
          <w:b/>
          <w:color w:val="auto"/>
          <w:highlight w:val="none"/>
        </w:rPr>
      </w:pPr>
      <w:r>
        <w:rPr>
          <w:rFonts w:hint="eastAsia" w:ascii="宋体" w:hAnsi="宋体"/>
          <w:b/>
          <w:color w:val="auto"/>
          <w:highlight w:val="none"/>
        </w:rPr>
        <w:t>30</w:t>
      </w:r>
      <w:r>
        <w:rPr>
          <w:rFonts w:hint="eastAsia" w:ascii="宋体" w:hAnsi="宋体"/>
          <w:b/>
          <w:color w:val="auto"/>
          <w:szCs w:val="21"/>
          <w:highlight w:val="none"/>
        </w:rPr>
        <w:t xml:space="preserve">. </w:t>
      </w:r>
      <w:r>
        <w:rPr>
          <w:rFonts w:hint="eastAsia" w:ascii="宋体" w:hAnsi="宋体"/>
          <w:b/>
          <w:color w:val="auto"/>
          <w:highlight w:val="none"/>
        </w:rPr>
        <w:t>采购代理服务费</w:t>
      </w:r>
    </w:p>
    <w:p w14:paraId="12D05D94">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执行《国家发展改革委关于进一步放开建设项目专业服务价格的通知》（发改价格〔2015〕299号），号文件的标准进行计算</w:t>
      </w:r>
      <w:r>
        <w:rPr>
          <w:rFonts w:hint="eastAsia" w:hAnsi="宋体" w:cs="宋体"/>
          <w:bCs/>
          <w:color w:val="auto"/>
          <w:szCs w:val="21"/>
          <w:highlight w:val="none"/>
          <w:lang w:val="en-US" w:eastAsia="zh-CN"/>
        </w:rPr>
        <w:t>。</w:t>
      </w:r>
    </w:p>
    <w:p w14:paraId="0E64BD02">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color w:val="auto"/>
          <w:highlight w:val="none"/>
        </w:rPr>
      </w:pPr>
    </w:p>
    <w:p w14:paraId="0330856F">
      <w:pPr>
        <w:spacing w:line="380" w:lineRule="exact"/>
        <w:rPr>
          <w:rFonts w:hint="eastAsia"/>
          <w:b/>
          <w:color w:val="auto"/>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10" w:name="_Toc432264367"/>
      <w:bookmarkStart w:id="11" w:name="_Toc455565643"/>
      <w:bookmarkStart w:id="12" w:name="_Toc432277439"/>
    </w:p>
    <w:bookmarkEnd w:id="10"/>
    <w:bookmarkEnd w:id="11"/>
    <w:bookmarkEnd w:id="12"/>
    <w:p w14:paraId="342A402D">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b/>
          <w:color w:val="auto"/>
          <w:sz w:val="44"/>
          <w:szCs w:val="44"/>
          <w:highlight w:val="none"/>
        </w:rPr>
      </w:pPr>
      <w:r>
        <w:rPr>
          <w:rFonts w:hint="eastAsia"/>
          <w:b/>
          <w:color w:val="auto"/>
          <w:sz w:val="36"/>
          <w:szCs w:val="36"/>
          <w:highlight w:val="none"/>
          <w:lang w:val="zh-CN"/>
        </w:rPr>
        <w:t>采购需求</w:t>
      </w:r>
      <w:bookmarkStart w:id="13" w:name="_Toc432277440"/>
      <w:bookmarkStart w:id="14" w:name="_Toc432264368"/>
      <w:bookmarkStart w:id="15" w:name="_Toc455565644"/>
      <w:bookmarkStart w:id="16" w:name="_Toc10263"/>
    </w:p>
    <w:tbl>
      <w:tblPr>
        <w:tblStyle w:val="34"/>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709"/>
        <w:gridCol w:w="6259"/>
        <w:gridCol w:w="742"/>
        <w:gridCol w:w="744"/>
      </w:tblGrid>
      <w:tr w14:paraId="1871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16" w:type="dxa"/>
            <w:noWrap/>
            <w:vAlign w:val="center"/>
          </w:tcPr>
          <w:p w14:paraId="7EFE6561">
            <w:pPr>
              <w:spacing w:line="240" w:lineRule="auto"/>
              <w:jc w:val="center"/>
              <w:rPr>
                <w:rFonts w:ascii="宋体" w:hAnsi="宋体" w:cs="宋体"/>
                <w:b/>
                <w:color w:val="auto"/>
                <w:highlight w:val="none"/>
              </w:rPr>
            </w:pPr>
            <w:r>
              <w:rPr>
                <w:rFonts w:ascii="宋体" w:hAnsi="宋体" w:cs="宋体"/>
                <w:b/>
                <w:color w:val="auto"/>
                <w:highlight w:val="none"/>
              </w:rPr>
              <w:t>序号</w:t>
            </w:r>
          </w:p>
        </w:tc>
        <w:tc>
          <w:tcPr>
            <w:tcW w:w="709" w:type="dxa"/>
            <w:noWrap/>
            <w:vAlign w:val="center"/>
          </w:tcPr>
          <w:p w14:paraId="3475F2BB">
            <w:pPr>
              <w:spacing w:line="240" w:lineRule="auto"/>
              <w:jc w:val="center"/>
              <w:rPr>
                <w:rFonts w:ascii="宋体" w:hAnsi="宋体" w:cs="宋体"/>
                <w:b/>
                <w:color w:val="auto"/>
                <w:highlight w:val="none"/>
              </w:rPr>
            </w:pPr>
            <w:r>
              <w:rPr>
                <w:rFonts w:hint="eastAsia" w:ascii="宋体" w:hAnsi="宋体" w:cs="宋体"/>
                <w:b/>
                <w:color w:val="auto"/>
                <w:highlight w:val="none"/>
              </w:rPr>
              <w:t>辅具</w:t>
            </w:r>
            <w:r>
              <w:rPr>
                <w:rFonts w:ascii="宋体" w:hAnsi="宋体" w:cs="宋体"/>
                <w:b/>
                <w:color w:val="auto"/>
                <w:highlight w:val="none"/>
              </w:rPr>
              <w:t>名称</w:t>
            </w:r>
          </w:p>
        </w:tc>
        <w:tc>
          <w:tcPr>
            <w:tcW w:w="6259" w:type="dxa"/>
            <w:noWrap/>
            <w:vAlign w:val="center"/>
          </w:tcPr>
          <w:p w14:paraId="16070DC6">
            <w:pPr>
              <w:spacing w:line="240" w:lineRule="auto"/>
              <w:jc w:val="center"/>
              <w:rPr>
                <w:rFonts w:ascii="宋体" w:hAnsi="宋体" w:cs="宋体"/>
                <w:b/>
                <w:color w:val="auto"/>
                <w:highlight w:val="none"/>
              </w:rPr>
            </w:pPr>
            <w:r>
              <w:rPr>
                <w:rFonts w:ascii="宋体" w:hAnsi="宋体" w:cs="宋体"/>
                <w:b/>
                <w:color w:val="auto"/>
                <w:highlight w:val="none"/>
              </w:rPr>
              <w:t>参</w:t>
            </w:r>
            <w:r>
              <w:rPr>
                <w:rFonts w:hint="eastAsia" w:ascii="宋体" w:hAnsi="宋体" w:cs="宋体"/>
                <w:b/>
                <w:color w:val="auto"/>
                <w:highlight w:val="none"/>
              </w:rPr>
              <w:t xml:space="preserve"> </w:t>
            </w:r>
            <w:r>
              <w:rPr>
                <w:rFonts w:ascii="宋体" w:hAnsi="宋体" w:cs="宋体"/>
                <w:b/>
                <w:color w:val="auto"/>
                <w:highlight w:val="none"/>
              </w:rPr>
              <w:t>数</w:t>
            </w:r>
          </w:p>
        </w:tc>
        <w:tc>
          <w:tcPr>
            <w:tcW w:w="742" w:type="dxa"/>
            <w:noWrap/>
            <w:vAlign w:val="center"/>
          </w:tcPr>
          <w:p w14:paraId="7A70D3CE">
            <w:pPr>
              <w:spacing w:line="240" w:lineRule="auto"/>
              <w:jc w:val="center"/>
              <w:rPr>
                <w:rFonts w:ascii="宋体" w:hAnsi="宋体" w:cs="宋体"/>
                <w:b/>
                <w:color w:val="auto"/>
                <w:highlight w:val="none"/>
              </w:rPr>
            </w:pPr>
            <w:r>
              <w:rPr>
                <w:rFonts w:ascii="宋体" w:hAnsi="宋体" w:cs="宋体"/>
                <w:b/>
                <w:color w:val="auto"/>
                <w:highlight w:val="none"/>
              </w:rPr>
              <w:t>数量</w:t>
            </w:r>
          </w:p>
        </w:tc>
        <w:tc>
          <w:tcPr>
            <w:tcW w:w="744" w:type="dxa"/>
            <w:shd w:val="clear" w:color="auto" w:fill="auto"/>
            <w:noWrap/>
            <w:vAlign w:val="center"/>
          </w:tcPr>
          <w:p w14:paraId="058AEE75">
            <w:pPr>
              <w:spacing w:line="240" w:lineRule="auto"/>
              <w:jc w:val="center"/>
              <w:rPr>
                <w:rFonts w:ascii="宋体" w:hAnsi="宋体" w:eastAsia="宋体" w:cs="宋体"/>
                <w:b/>
                <w:color w:val="auto"/>
                <w:kern w:val="2"/>
                <w:sz w:val="21"/>
                <w:szCs w:val="21"/>
                <w:highlight w:val="none"/>
                <w:lang w:val="en-US" w:eastAsia="zh-CN" w:bidi="ar-SA"/>
              </w:rPr>
            </w:pPr>
            <w:r>
              <w:rPr>
                <w:rFonts w:ascii="宋体" w:hAnsi="宋体" w:cs="宋体"/>
                <w:b/>
                <w:color w:val="auto"/>
                <w:highlight w:val="none"/>
              </w:rPr>
              <w:t>单位</w:t>
            </w:r>
          </w:p>
        </w:tc>
      </w:tr>
      <w:tr w14:paraId="4960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416" w:type="dxa"/>
            <w:noWrap/>
            <w:vAlign w:val="center"/>
          </w:tcPr>
          <w:p w14:paraId="015F3DCD">
            <w:pPr>
              <w:widowControl/>
              <w:jc w:val="center"/>
              <w:rPr>
                <w:rFonts w:ascii="宋体" w:hAnsi="宋体" w:cs="宋体"/>
                <w:b/>
                <w:bCs/>
                <w:color w:val="auto"/>
                <w:kern w:val="0"/>
                <w:highlight w:val="none"/>
              </w:rPr>
            </w:pPr>
            <w:r>
              <w:rPr>
                <w:rFonts w:hint="eastAsia" w:ascii="宋体" w:hAnsi="宋体" w:cs="宋体"/>
                <w:b/>
                <w:bCs/>
                <w:color w:val="auto"/>
                <w:kern w:val="0"/>
                <w:highlight w:val="none"/>
              </w:rPr>
              <w:t>1</w:t>
            </w:r>
          </w:p>
        </w:tc>
        <w:tc>
          <w:tcPr>
            <w:tcW w:w="709" w:type="dxa"/>
            <w:shd w:val="clear" w:color="auto" w:fill="auto"/>
            <w:noWrap/>
            <w:vAlign w:val="center"/>
          </w:tcPr>
          <w:p w14:paraId="3C5BD04E">
            <w:pPr>
              <w:widowControl/>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弹药柜</w:t>
            </w:r>
          </w:p>
          <w:p w14:paraId="463F90EB">
            <w:pPr>
              <w:widowControl/>
              <w:jc w:val="center"/>
              <w:rPr>
                <w:rFonts w:ascii="宋体" w:hAnsi="宋体" w:eastAsia="宋体" w:cs="宋体"/>
                <w:b/>
                <w:color w:val="auto"/>
                <w:kern w:val="0"/>
                <w:sz w:val="24"/>
                <w:szCs w:val="24"/>
                <w:highlight w:val="none"/>
                <w:lang w:val="en-US" w:eastAsia="zh-CN" w:bidi="ar-SA"/>
              </w:rPr>
            </w:pPr>
          </w:p>
        </w:tc>
        <w:tc>
          <w:tcPr>
            <w:tcW w:w="6259" w:type="dxa"/>
            <w:shd w:val="clear" w:color="auto" w:fill="auto"/>
            <w:noWrap/>
            <w:vAlign w:val="center"/>
          </w:tcPr>
          <w:p w14:paraId="170675B7">
            <w:p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1、1500*600*500mm（高*宽*深）</w:t>
            </w:r>
          </w:p>
          <w:p w14:paraId="0E55FD15">
            <w:pPr>
              <w:numPr>
                <w:ilvl w:val="0"/>
                <w:numId w:val="5"/>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箱体5mm厚，门板8mm</w:t>
            </w:r>
          </w:p>
          <w:p w14:paraId="20ADA0FA">
            <w:pPr>
              <w:numPr>
                <w:ilvl w:val="0"/>
                <w:numId w:val="5"/>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重量：160公斤左右</w:t>
            </w:r>
          </w:p>
          <w:p w14:paraId="34AA4A3B">
            <w:pPr>
              <w:numPr>
                <w:ilvl w:val="0"/>
                <w:numId w:val="5"/>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电子密码锁+双机械钥匙</w:t>
            </w:r>
          </w:p>
          <w:p w14:paraId="4FA2EE12">
            <w:pPr>
              <w:numPr>
                <w:ilvl w:val="0"/>
                <w:numId w:val="5"/>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内脂上面一层放整箱弹药一箱，下面4个抽屉可放4种类型子弹</w:t>
            </w:r>
          </w:p>
          <w:p w14:paraId="0407C244">
            <w:pPr>
              <w:numPr>
                <w:ilvl w:val="0"/>
                <w:numId w:val="5"/>
              </w:numPr>
              <w:rPr>
                <w:rFonts w:ascii="宋体" w:hAnsi="宋体" w:eastAsia="宋体" w:cs="Calibri"/>
                <w:color w:val="auto"/>
                <w:kern w:val="2"/>
                <w:sz w:val="21"/>
                <w:szCs w:val="21"/>
                <w:highlight w:val="none"/>
                <w:lang w:val="en-US" w:eastAsia="zh-CN" w:bidi="ar-SA"/>
              </w:rPr>
            </w:pPr>
            <w:r>
              <w:rPr>
                <w:rFonts w:hint="eastAsia" w:asciiTheme="majorEastAsia" w:hAnsiTheme="majorEastAsia" w:eastAsiaTheme="majorEastAsia" w:cstheme="majorEastAsia"/>
                <w:sz w:val="21"/>
                <w:szCs w:val="21"/>
                <w:lang w:val="en-US" w:eastAsia="zh-CN"/>
              </w:rPr>
              <w:t>颜色：灰白色</w:t>
            </w:r>
          </w:p>
          <w:p w14:paraId="140DF756">
            <w:pPr>
              <w:numPr>
                <w:ilvl w:val="0"/>
                <w:numId w:val="5"/>
              </w:numPr>
              <w:rPr>
                <w:rFonts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提供国家认可的第三方检测报告</w:t>
            </w:r>
            <w:r>
              <w:rPr>
                <w:rFonts w:hint="eastAsia" w:asciiTheme="majorEastAsia" w:hAnsiTheme="majorEastAsia" w:eastAsiaTheme="majorEastAsia" w:cstheme="majorEastAsia"/>
                <w:sz w:val="21"/>
                <w:szCs w:val="21"/>
                <w:lang w:val="en-US" w:eastAsia="zh-CN"/>
              </w:rPr>
              <w:t>。</w:t>
            </w:r>
          </w:p>
        </w:tc>
        <w:tc>
          <w:tcPr>
            <w:tcW w:w="742" w:type="dxa"/>
            <w:noWrap/>
            <w:vAlign w:val="center"/>
          </w:tcPr>
          <w:p w14:paraId="6A9331E0">
            <w:pPr>
              <w:widowControl/>
              <w:jc w:val="center"/>
              <w:rPr>
                <w:rFonts w:hint="default" w:ascii="宋体" w:hAnsi="宋体" w:eastAsia="宋体" w:cs="宋体"/>
                <w:b/>
                <w:bCs/>
                <w:color w:val="auto"/>
                <w:kern w:val="0"/>
                <w:highlight w:val="none"/>
                <w:lang w:val="en-US" w:eastAsia="zh-CN"/>
              </w:rPr>
            </w:pPr>
            <w:r>
              <w:rPr>
                <w:rFonts w:hint="eastAsia" w:ascii="宋体" w:hAnsi="宋体" w:cs="宋体"/>
                <w:b/>
                <w:bCs/>
                <w:color w:val="auto"/>
                <w:kern w:val="0"/>
                <w:highlight w:val="none"/>
                <w:lang w:val="en-US" w:eastAsia="zh-CN"/>
              </w:rPr>
              <w:t>12</w:t>
            </w:r>
          </w:p>
        </w:tc>
        <w:tc>
          <w:tcPr>
            <w:tcW w:w="744" w:type="dxa"/>
            <w:noWrap/>
            <w:vAlign w:val="center"/>
          </w:tcPr>
          <w:p w14:paraId="25BA4547">
            <w:pPr>
              <w:widowControl/>
              <w:jc w:val="center"/>
              <w:rPr>
                <w:rFonts w:hint="default"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个</w:t>
            </w:r>
          </w:p>
        </w:tc>
      </w:tr>
      <w:tr w14:paraId="205D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416" w:type="dxa"/>
            <w:noWrap/>
            <w:vAlign w:val="center"/>
          </w:tcPr>
          <w:p w14:paraId="54305C2C">
            <w:pPr>
              <w:widowControl/>
              <w:jc w:val="center"/>
              <w:rPr>
                <w:rFonts w:ascii="宋体" w:hAnsi="宋体" w:cs="宋体"/>
                <w:color w:val="auto"/>
                <w:kern w:val="0"/>
                <w:highlight w:val="none"/>
              </w:rPr>
            </w:pPr>
            <w:r>
              <w:rPr>
                <w:rFonts w:hint="eastAsia" w:ascii="宋体" w:hAnsi="宋体" w:cs="宋体"/>
                <w:color w:val="auto"/>
                <w:kern w:val="0"/>
                <w:highlight w:val="none"/>
              </w:rPr>
              <w:t>2</w:t>
            </w:r>
          </w:p>
        </w:tc>
        <w:tc>
          <w:tcPr>
            <w:tcW w:w="709" w:type="dxa"/>
            <w:shd w:val="clear" w:color="auto" w:fill="auto"/>
            <w:noWrap/>
            <w:vAlign w:val="center"/>
          </w:tcPr>
          <w:p w14:paraId="67762F99">
            <w:pPr>
              <w:widowControl/>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枪柜</w:t>
            </w:r>
          </w:p>
          <w:p w14:paraId="4FDCC8F9">
            <w:pPr>
              <w:widowControl/>
              <w:jc w:val="center"/>
              <w:rPr>
                <w:rFonts w:ascii="宋体" w:hAnsi="宋体" w:eastAsia="宋体" w:cs="宋体"/>
                <w:b/>
                <w:color w:val="auto"/>
                <w:kern w:val="0"/>
                <w:sz w:val="24"/>
                <w:szCs w:val="24"/>
                <w:highlight w:val="none"/>
                <w:lang w:val="en-US" w:eastAsia="zh-CN" w:bidi="ar-SA"/>
              </w:rPr>
            </w:pPr>
          </w:p>
        </w:tc>
        <w:tc>
          <w:tcPr>
            <w:tcW w:w="6259" w:type="dxa"/>
            <w:shd w:val="clear" w:color="auto" w:fill="auto"/>
            <w:noWrap/>
            <w:vAlign w:val="center"/>
          </w:tcPr>
          <w:p w14:paraId="083BE0C4">
            <w:pPr>
              <w:bidi w:val="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1、1800*1000*500mm（高*宽*深）</w:t>
            </w:r>
          </w:p>
          <w:p w14:paraId="6917EE15">
            <w:pPr>
              <w:numPr>
                <w:ilvl w:val="0"/>
                <w:numId w:val="6"/>
              </w:numPr>
              <w:bidi w:val="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箱体3mm厚，门板3mm</w:t>
            </w:r>
          </w:p>
          <w:p w14:paraId="4982D4B3">
            <w:pPr>
              <w:numPr>
                <w:ilvl w:val="0"/>
                <w:numId w:val="6"/>
              </w:numPr>
              <w:bidi w:val="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重量：200公斤左右</w:t>
            </w:r>
          </w:p>
          <w:p w14:paraId="3061E7CA">
            <w:pPr>
              <w:numPr>
                <w:ilvl w:val="0"/>
                <w:numId w:val="6"/>
              </w:numPr>
              <w:bidi w:val="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电子密码锁+双机械钥匙</w:t>
            </w:r>
          </w:p>
          <w:p w14:paraId="1E692323">
            <w:pPr>
              <w:numPr>
                <w:ilvl w:val="0"/>
                <w:numId w:val="6"/>
              </w:numPr>
              <w:bidi w:val="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上面分三层，每层放10把手枪，共放30支手枪，下面放10把长枪。（高强度abs塑料抢卡）长枪枪架高低单支可调节高度，一枪一锁</w:t>
            </w:r>
          </w:p>
          <w:p w14:paraId="2F557563">
            <w:pPr>
              <w:numPr>
                <w:ilvl w:val="0"/>
                <w:numId w:val="6"/>
              </w:numPr>
              <w:bidi w:val="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颜色：灰白色</w:t>
            </w:r>
          </w:p>
          <w:p w14:paraId="11AF6313">
            <w:pPr>
              <w:numPr>
                <w:ilvl w:val="0"/>
                <w:numId w:val="6"/>
              </w:numPr>
              <w:bidi w:val="0"/>
              <w:jc w:val="left"/>
              <w:rPr>
                <w:rFonts w:ascii="宋体" w:hAnsi="宋体" w:eastAsia="宋体" w:cs="Calibri"/>
                <w:color w:val="auto"/>
                <w:kern w:val="2"/>
                <w:sz w:val="21"/>
                <w:szCs w:val="21"/>
                <w:highlight w:val="none"/>
                <w:lang w:val="en-US" w:eastAsia="zh-CN" w:bidi="ar-SA"/>
              </w:rPr>
            </w:pPr>
            <w:r>
              <w:rPr>
                <w:rFonts w:hint="eastAsia" w:asciiTheme="majorEastAsia" w:hAnsiTheme="majorEastAsia" w:eastAsiaTheme="majorEastAsia" w:cstheme="majorEastAsia"/>
                <w:sz w:val="21"/>
                <w:szCs w:val="21"/>
                <w:lang w:val="en-US" w:eastAsia="zh-CN"/>
              </w:rPr>
              <w:t>提供国家认可的第三方检测报告。</w:t>
            </w:r>
          </w:p>
        </w:tc>
        <w:tc>
          <w:tcPr>
            <w:tcW w:w="742" w:type="dxa"/>
            <w:noWrap/>
            <w:vAlign w:val="center"/>
          </w:tcPr>
          <w:p w14:paraId="5AFD9C6D">
            <w:pPr>
              <w:widowControl/>
              <w:jc w:val="center"/>
              <w:rPr>
                <w:rFonts w:hint="default" w:ascii="宋体" w:hAnsi="宋体" w:eastAsia="宋体" w:cs="宋体"/>
                <w:b/>
                <w:color w:val="auto"/>
                <w:kern w:val="0"/>
                <w:highlight w:val="none"/>
                <w:lang w:val="en-US" w:eastAsia="zh-CN"/>
              </w:rPr>
            </w:pPr>
            <w:r>
              <w:rPr>
                <w:rFonts w:hint="eastAsia" w:ascii="宋体" w:hAnsi="宋体" w:cs="宋体"/>
                <w:b/>
                <w:color w:val="auto"/>
                <w:kern w:val="0"/>
                <w:highlight w:val="none"/>
                <w:lang w:val="en-US" w:eastAsia="zh-CN"/>
              </w:rPr>
              <w:t>12</w:t>
            </w:r>
          </w:p>
        </w:tc>
        <w:tc>
          <w:tcPr>
            <w:tcW w:w="744" w:type="dxa"/>
            <w:noWrap/>
            <w:vAlign w:val="center"/>
          </w:tcPr>
          <w:p w14:paraId="309DC7F4">
            <w:pPr>
              <w:widowControl/>
              <w:jc w:val="center"/>
              <w:rPr>
                <w:rFonts w:hint="eastAsia" w:ascii="宋体" w:hAnsi="宋体" w:cs="宋体"/>
                <w:b/>
                <w:color w:val="auto"/>
                <w:kern w:val="0"/>
                <w:highlight w:val="none"/>
                <w:lang w:val="en-US" w:eastAsia="zh-CN"/>
              </w:rPr>
            </w:pPr>
            <w:r>
              <w:rPr>
                <w:rFonts w:hint="eastAsia" w:ascii="宋体" w:hAnsi="宋体" w:cs="宋体"/>
                <w:b/>
                <w:bCs/>
                <w:color w:val="auto"/>
                <w:kern w:val="0"/>
                <w:highlight w:val="none"/>
                <w:lang w:val="en-US" w:eastAsia="zh-CN"/>
              </w:rPr>
              <w:t>个</w:t>
            </w:r>
          </w:p>
        </w:tc>
      </w:tr>
      <w:tr w14:paraId="44B2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jc w:val="center"/>
        </w:trPr>
        <w:tc>
          <w:tcPr>
            <w:tcW w:w="416" w:type="dxa"/>
            <w:noWrap/>
            <w:vAlign w:val="center"/>
          </w:tcPr>
          <w:p w14:paraId="2AD788F7">
            <w:pPr>
              <w:widowControl/>
              <w:jc w:val="center"/>
              <w:rPr>
                <w:rFonts w:ascii="宋体" w:hAnsi="宋体" w:cs="宋体"/>
                <w:color w:val="auto"/>
                <w:kern w:val="0"/>
                <w:highlight w:val="none"/>
              </w:rPr>
            </w:pPr>
            <w:r>
              <w:rPr>
                <w:rFonts w:hint="eastAsia" w:ascii="宋体" w:hAnsi="宋体" w:cs="宋体"/>
                <w:color w:val="auto"/>
                <w:kern w:val="0"/>
                <w:highlight w:val="none"/>
              </w:rPr>
              <w:t>3</w:t>
            </w:r>
          </w:p>
        </w:tc>
        <w:tc>
          <w:tcPr>
            <w:tcW w:w="709" w:type="dxa"/>
            <w:shd w:val="clear" w:color="auto" w:fill="auto"/>
            <w:noWrap/>
            <w:vAlign w:val="center"/>
          </w:tcPr>
          <w:p w14:paraId="5F11F286">
            <w:pPr>
              <w:widowControl/>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验枪桶</w:t>
            </w:r>
          </w:p>
          <w:p w14:paraId="668BD017">
            <w:pPr>
              <w:widowControl/>
              <w:jc w:val="center"/>
              <w:rPr>
                <w:rFonts w:ascii="宋体" w:hAnsi="宋体" w:eastAsia="宋体" w:cs="宋体"/>
                <w:b/>
                <w:color w:val="auto"/>
                <w:kern w:val="0"/>
                <w:sz w:val="24"/>
                <w:szCs w:val="24"/>
                <w:highlight w:val="none"/>
                <w:lang w:val="en-US" w:eastAsia="zh-CN" w:bidi="ar-SA"/>
              </w:rPr>
            </w:pPr>
          </w:p>
        </w:tc>
        <w:tc>
          <w:tcPr>
            <w:tcW w:w="6259" w:type="dxa"/>
            <w:shd w:val="clear" w:color="auto" w:fill="auto"/>
            <w:noWrap/>
            <w:vAlign w:val="center"/>
          </w:tcPr>
          <w:p w14:paraId="0EDCABB2">
            <w:pPr>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1、结构：由桶盖、桶体、握把和轮子组成；</w:t>
            </w:r>
          </w:p>
          <w:p w14:paraId="1E849F39">
            <w:pPr>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2、材质：高强度碳钢；</w:t>
            </w:r>
          </w:p>
          <w:p w14:paraId="167CF620">
            <w:pPr>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3、颜色：黑色；</w:t>
            </w:r>
          </w:p>
          <w:p w14:paraId="1EDB6119">
            <w:pPr>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4、规格尺寸： 总高：750±5mm，外径：460±5mm，壁厚：4.2±0.5mm；</w:t>
            </w:r>
          </w:p>
          <w:p w14:paraId="0ED1E057">
            <w:pPr>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 xml:space="preserve">5、总重：50±3KG（不包含沙土）  ； </w:t>
            </w:r>
          </w:p>
          <w:p w14:paraId="486C69B3">
            <w:pPr>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6、射击试验：桶内装上沙子(至沙土标志线)，橡胶垫放在沙子上，依次使用54式7.62mm手枪、79式7.62mm轻型冲锋枪，向桶内和桶外壁分别单发射弹3发，射击实验后，弹头和弹片未穿透验枪桶桶底，不应弹出验枪桶外；</w:t>
            </w:r>
          </w:p>
          <w:p w14:paraId="6A0F032A">
            <w:pPr>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7、盐雾试验：温度:(35±2)℃:80cm³水平面积平均沉降率1.5ml/h±0.5 ml/h；浓度:5%：盐溶液pH值:6.5~7.2；温度:(35±2)℃:连续喷雾8h后，试验样件无腐蚀点。</w:t>
            </w:r>
          </w:p>
          <w:p w14:paraId="1232A2AF">
            <w:pPr>
              <w:rPr>
                <w:rFonts w:hint="eastAsia" w:ascii="宋体" w:hAnsi="宋体" w:eastAsia="宋体" w:cs="Calibri"/>
                <w:color w:val="auto"/>
                <w:kern w:val="2"/>
                <w:sz w:val="21"/>
                <w:szCs w:val="21"/>
                <w:highlight w:val="none"/>
                <w:lang w:val="en-US" w:eastAsia="zh-CN" w:bidi="ar-SA"/>
              </w:rPr>
            </w:pPr>
            <w:r>
              <w:rPr>
                <w:rFonts w:hint="eastAsia" w:ascii="宋体" w:hAnsi="宋体" w:cs="Calibri"/>
                <w:color w:val="auto"/>
                <w:kern w:val="2"/>
                <w:sz w:val="21"/>
                <w:szCs w:val="21"/>
                <w:highlight w:val="none"/>
                <w:lang w:val="en-US" w:eastAsia="zh-CN" w:bidi="ar-SA"/>
              </w:rPr>
              <w:t>8、</w:t>
            </w:r>
            <w:r>
              <w:rPr>
                <w:rFonts w:hint="eastAsia" w:ascii="宋体" w:hAnsi="宋体" w:eastAsia="宋体" w:cs="Calibri"/>
                <w:color w:val="auto"/>
                <w:kern w:val="2"/>
                <w:sz w:val="21"/>
                <w:szCs w:val="21"/>
                <w:highlight w:val="none"/>
                <w:lang w:val="en-US" w:eastAsia="zh-CN" w:bidi="ar-SA"/>
              </w:rPr>
              <w:t>提供国家认可的第三方检测报告</w:t>
            </w:r>
            <w:r>
              <w:rPr>
                <w:rFonts w:hint="eastAsia" w:asciiTheme="majorEastAsia" w:hAnsiTheme="majorEastAsia" w:eastAsiaTheme="majorEastAsia" w:cstheme="majorEastAsia"/>
                <w:sz w:val="21"/>
                <w:szCs w:val="21"/>
                <w:lang w:val="en-US" w:eastAsia="zh-CN"/>
              </w:rPr>
              <w:t>。</w:t>
            </w:r>
          </w:p>
        </w:tc>
        <w:tc>
          <w:tcPr>
            <w:tcW w:w="742" w:type="dxa"/>
            <w:noWrap/>
            <w:vAlign w:val="center"/>
          </w:tcPr>
          <w:p w14:paraId="30C64A3E">
            <w:pPr>
              <w:widowControl/>
              <w:jc w:val="center"/>
              <w:rPr>
                <w:rFonts w:hint="default" w:ascii="宋体" w:hAnsi="宋体" w:eastAsia="宋体" w:cs="宋体"/>
                <w:b/>
                <w:color w:val="auto"/>
                <w:kern w:val="0"/>
                <w:highlight w:val="none"/>
                <w:lang w:val="en-US" w:eastAsia="zh-CN"/>
              </w:rPr>
            </w:pPr>
            <w:r>
              <w:rPr>
                <w:rFonts w:hint="eastAsia" w:ascii="宋体" w:hAnsi="宋体" w:cs="宋体"/>
                <w:b/>
                <w:color w:val="auto"/>
                <w:kern w:val="0"/>
                <w:highlight w:val="none"/>
                <w:lang w:val="en-US" w:eastAsia="zh-CN"/>
              </w:rPr>
              <w:t>12</w:t>
            </w:r>
          </w:p>
        </w:tc>
        <w:tc>
          <w:tcPr>
            <w:tcW w:w="744" w:type="dxa"/>
            <w:noWrap/>
            <w:vAlign w:val="center"/>
          </w:tcPr>
          <w:p w14:paraId="49075121">
            <w:pPr>
              <w:widowControl/>
              <w:jc w:val="center"/>
              <w:rPr>
                <w:rFonts w:hint="eastAsia" w:ascii="宋体" w:hAnsi="宋体" w:cs="宋体"/>
                <w:b/>
                <w:color w:val="auto"/>
                <w:kern w:val="0"/>
                <w:highlight w:val="none"/>
                <w:lang w:val="en-US" w:eastAsia="zh-CN"/>
              </w:rPr>
            </w:pPr>
            <w:r>
              <w:rPr>
                <w:rFonts w:hint="eastAsia" w:ascii="宋体" w:hAnsi="宋体" w:cs="宋体"/>
                <w:b/>
                <w:bCs/>
                <w:color w:val="auto"/>
                <w:kern w:val="0"/>
                <w:highlight w:val="none"/>
                <w:lang w:val="en-US" w:eastAsia="zh-CN"/>
              </w:rPr>
              <w:t>个</w:t>
            </w:r>
          </w:p>
        </w:tc>
      </w:tr>
      <w:tr w14:paraId="5315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416" w:type="dxa"/>
            <w:noWrap/>
            <w:vAlign w:val="center"/>
          </w:tcPr>
          <w:p w14:paraId="47D96FE3">
            <w:pPr>
              <w:widowControl/>
              <w:jc w:val="center"/>
              <w:rPr>
                <w:rFonts w:ascii="宋体" w:hAnsi="宋体" w:cs="宋体"/>
                <w:b/>
                <w:bCs/>
                <w:color w:val="auto"/>
                <w:kern w:val="0"/>
                <w:highlight w:val="none"/>
              </w:rPr>
            </w:pPr>
            <w:r>
              <w:rPr>
                <w:rFonts w:hint="eastAsia" w:ascii="宋体" w:hAnsi="宋体" w:cs="宋体"/>
                <w:b/>
                <w:bCs/>
                <w:color w:val="auto"/>
                <w:kern w:val="0"/>
                <w:highlight w:val="none"/>
              </w:rPr>
              <w:t>4</w:t>
            </w:r>
          </w:p>
        </w:tc>
        <w:tc>
          <w:tcPr>
            <w:tcW w:w="709" w:type="dxa"/>
            <w:shd w:val="clear" w:color="auto" w:fill="auto"/>
            <w:noWrap/>
            <w:vAlign w:val="center"/>
          </w:tcPr>
          <w:p w14:paraId="61B56A41">
            <w:pPr>
              <w:widowControl/>
              <w:jc w:val="center"/>
              <w:rPr>
                <w:rFonts w:hint="default" w:ascii="宋体" w:hAnsi="宋体" w:eastAsia="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lang w:val="en-US" w:eastAsia="zh-CN"/>
              </w:rPr>
              <w:t>USP柜</w:t>
            </w:r>
          </w:p>
        </w:tc>
        <w:tc>
          <w:tcPr>
            <w:tcW w:w="6259" w:type="dxa"/>
            <w:shd w:val="clear" w:color="auto" w:fill="auto"/>
            <w:noWrap/>
            <w:vAlign w:val="center"/>
          </w:tcPr>
          <w:p w14:paraId="432B1A6B">
            <w:pPr>
              <w:rPr>
                <w:rFonts w:hint="eastAsia" w:ascii="宋体" w:hAnsi="宋体" w:eastAsia="宋体" w:cs="Calibri"/>
                <w:color w:val="auto"/>
                <w:kern w:val="2"/>
                <w:sz w:val="21"/>
                <w:szCs w:val="21"/>
                <w:highlight w:val="none"/>
                <w:lang w:val="en-US" w:eastAsia="zh-CN" w:bidi="ar-SA"/>
              </w:rPr>
            </w:pPr>
            <w:r>
              <w:rPr>
                <w:rFonts w:hint="eastAsia" w:ascii="宋体" w:hAnsi="宋体" w:cs="Calibri"/>
                <w:color w:val="auto"/>
                <w:kern w:val="2"/>
                <w:sz w:val="21"/>
                <w:szCs w:val="21"/>
                <w:highlight w:val="none"/>
                <w:lang w:val="en-US" w:eastAsia="zh-CN" w:bidi="ar-SA"/>
              </w:rPr>
              <w:t>1、</w:t>
            </w:r>
            <w:r>
              <w:rPr>
                <w:rFonts w:hint="eastAsia" w:ascii="宋体" w:hAnsi="宋体" w:eastAsia="宋体" w:cs="Calibri"/>
                <w:color w:val="auto"/>
                <w:kern w:val="2"/>
                <w:sz w:val="21"/>
                <w:szCs w:val="21"/>
                <w:highlight w:val="none"/>
                <w:lang w:val="en-US" w:eastAsia="zh-CN" w:bidi="ar-SA"/>
              </w:rPr>
              <w:t>控制器型号:山特C2KS</w:t>
            </w:r>
          </w:p>
          <w:p w14:paraId="259AF191">
            <w:pPr>
              <w:rPr>
                <w:rFonts w:hint="eastAsia" w:ascii="宋体" w:hAnsi="宋体" w:eastAsia="宋体" w:cs="Calibri"/>
                <w:color w:val="auto"/>
                <w:kern w:val="2"/>
                <w:sz w:val="21"/>
                <w:szCs w:val="21"/>
                <w:highlight w:val="none"/>
                <w:lang w:val="en-US" w:eastAsia="zh-CN" w:bidi="ar-SA"/>
              </w:rPr>
            </w:pPr>
            <w:r>
              <w:rPr>
                <w:rFonts w:hint="eastAsia" w:ascii="宋体" w:hAnsi="宋体" w:cs="Calibri"/>
                <w:color w:val="auto"/>
                <w:kern w:val="2"/>
                <w:sz w:val="21"/>
                <w:szCs w:val="21"/>
                <w:highlight w:val="none"/>
                <w:lang w:val="en-US" w:eastAsia="zh-CN" w:bidi="ar-SA"/>
              </w:rPr>
              <w:t>2、</w:t>
            </w:r>
            <w:r>
              <w:rPr>
                <w:rFonts w:hint="eastAsia" w:ascii="宋体" w:hAnsi="宋体" w:eastAsia="宋体" w:cs="Calibri"/>
                <w:color w:val="auto"/>
                <w:kern w:val="2"/>
                <w:sz w:val="21"/>
                <w:szCs w:val="21"/>
                <w:highlight w:val="none"/>
                <w:lang w:val="en-US" w:eastAsia="zh-CN" w:bidi="ar-SA"/>
              </w:rPr>
              <w:t>控制器功率:1600W</w:t>
            </w:r>
          </w:p>
          <w:p w14:paraId="5B50777E">
            <w:pPr>
              <w:rPr>
                <w:rFonts w:hint="eastAsia" w:ascii="宋体" w:hAnsi="宋体" w:eastAsia="宋体" w:cs="Calibri"/>
                <w:color w:val="auto"/>
                <w:kern w:val="2"/>
                <w:sz w:val="21"/>
                <w:szCs w:val="21"/>
                <w:highlight w:val="none"/>
                <w:lang w:val="en-US" w:eastAsia="zh-CN" w:bidi="ar-SA"/>
              </w:rPr>
            </w:pPr>
            <w:r>
              <w:rPr>
                <w:rFonts w:hint="eastAsia" w:ascii="宋体" w:hAnsi="宋体" w:cs="Calibri"/>
                <w:color w:val="auto"/>
                <w:kern w:val="2"/>
                <w:sz w:val="21"/>
                <w:szCs w:val="21"/>
                <w:highlight w:val="none"/>
                <w:lang w:val="en-US" w:eastAsia="zh-CN" w:bidi="ar-SA"/>
              </w:rPr>
              <w:t>3、</w:t>
            </w:r>
            <w:r>
              <w:rPr>
                <w:rFonts w:hint="eastAsia" w:ascii="宋体" w:hAnsi="宋体" w:eastAsia="宋体" w:cs="Calibri"/>
                <w:color w:val="auto"/>
                <w:kern w:val="2"/>
                <w:sz w:val="21"/>
                <w:szCs w:val="21"/>
                <w:highlight w:val="none"/>
                <w:lang w:val="en-US" w:eastAsia="zh-CN" w:bidi="ar-SA"/>
              </w:rPr>
              <w:t>电池组电池参数:12V100Ah 电池组</w:t>
            </w:r>
          </w:p>
          <w:p w14:paraId="52A679CE">
            <w:pPr>
              <w:rPr>
                <w:rFonts w:hint="eastAsia" w:ascii="宋体" w:hAnsi="宋体" w:eastAsia="宋体" w:cs="Calibri"/>
                <w:color w:val="auto"/>
                <w:kern w:val="2"/>
                <w:sz w:val="21"/>
                <w:szCs w:val="21"/>
                <w:highlight w:val="none"/>
                <w:lang w:val="en-US" w:eastAsia="zh-CN" w:bidi="ar-SA"/>
              </w:rPr>
            </w:pPr>
            <w:r>
              <w:rPr>
                <w:rFonts w:hint="eastAsia" w:ascii="宋体" w:hAnsi="宋体" w:cs="Calibri"/>
                <w:color w:val="auto"/>
                <w:kern w:val="2"/>
                <w:sz w:val="21"/>
                <w:szCs w:val="21"/>
                <w:highlight w:val="none"/>
                <w:lang w:val="en-US" w:eastAsia="zh-CN" w:bidi="ar-SA"/>
              </w:rPr>
              <w:t>4、</w:t>
            </w:r>
            <w:r>
              <w:rPr>
                <w:rFonts w:hint="eastAsia" w:ascii="宋体" w:hAnsi="宋体" w:eastAsia="宋体" w:cs="Calibri"/>
                <w:color w:val="auto"/>
                <w:kern w:val="2"/>
                <w:sz w:val="21"/>
                <w:szCs w:val="21"/>
                <w:highlight w:val="none"/>
                <w:lang w:val="en-US" w:eastAsia="zh-CN" w:bidi="ar-SA"/>
              </w:rPr>
              <w:t>电池数量:12块</w:t>
            </w:r>
          </w:p>
          <w:p w14:paraId="2250EF93">
            <w:pPr>
              <w:rPr>
                <w:rFonts w:hint="default" w:ascii="宋体" w:hAnsi="宋体" w:eastAsia="宋体" w:cs="Calibri"/>
                <w:color w:val="auto"/>
                <w:kern w:val="2"/>
                <w:sz w:val="21"/>
                <w:szCs w:val="21"/>
                <w:highlight w:val="none"/>
                <w:lang w:val="en-US" w:eastAsia="zh-CN" w:bidi="ar-SA"/>
              </w:rPr>
            </w:pPr>
            <w:r>
              <w:rPr>
                <w:rFonts w:hint="eastAsia" w:ascii="宋体" w:hAnsi="宋体" w:cs="Calibri"/>
                <w:color w:val="auto"/>
                <w:kern w:val="2"/>
                <w:sz w:val="21"/>
                <w:szCs w:val="21"/>
                <w:highlight w:val="none"/>
                <w:lang w:val="en-US" w:eastAsia="zh-CN" w:bidi="ar-SA"/>
              </w:rPr>
              <w:t>5、需包含安装</w:t>
            </w:r>
          </w:p>
        </w:tc>
        <w:tc>
          <w:tcPr>
            <w:tcW w:w="742" w:type="dxa"/>
            <w:noWrap/>
            <w:vAlign w:val="center"/>
          </w:tcPr>
          <w:p w14:paraId="754C7BC8">
            <w:pPr>
              <w:widowControl/>
              <w:jc w:val="center"/>
              <w:rPr>
                <w:rFonts w:hint="default" w:ascii="宋体" w:hAnsi="宋体" w:eastAsia="宋体" w:cs="宋体"/>
                <w:b/>
                <w:color w:val="auto"/>
                <w:kern w:val="0"/>
                <w:highlight w:val="none"/>
                <w:lang w:val="en-US" w:eastAsia="zh-CN"/>
              </w:rPr>
            </w:pPr>
            <w:r>
              <w:rPr>
                <w:rFonts w:hint="eastAsia" w:ascii="宋体" w:hAnsi="宋体" w:cs="宋体"/>
                <w:b/>
                <w:color w:val="auto"/>
                <w:kern w:val="0"/>
                <w:highlight w:val="none"/>
                <w:lang w:val="en-US" w:eastAsia="zh-CN"/>
              </w:rPr>
              <w:t>12</w:t>
            </w:r>
          </w:p>
        </w:tc>
        <w:tc>
          <w:tcPr>
            <w:tcW w:w="744" w:type="dxa"/>
            <w:noWrap/>
            <w:vAlign w:val="center"/>
          </w:tcPr>
          <w:p w14:paraId="3A12EB28">
            <w:pPr>
              <w:widowControl/>
              <w:jc w:val="center"/>
              <w:rPr>
                <w:rFonts w:hint="eastAsia" w:ascii="宋体" w:hAnsi="宋体" w:cs="宋体"/>
                <w:b/>
                <w:color w:val="auto"/>
                <w:kern w:val="0"/>
                <w:highlight w:val="none"/>
                <w:lang w:val="en-US" w:eastAsia="zh-CN"/>
              </w:rPr>
            </w:pPr>
            <w:r>
              <w:rPr>
                <w:rFonts w:hint="eastAsia" w:ascii="宋体" w:hAnsi="宋体" w:cs="宋体"/>
                <w:b/>
                <w:bCs/>
                <w:color w:val="auto"/>
                <w:kern w:val="0"/>
                <w:highlight w:val="none"/>
                <w:lang w:val="en-US" w:eastAsia="zh-CN"/>
              </w:rPr>
              <w:t>个</w:t>
            </w:r>
          </w:p>
        </w:tc>
      </w:tr>
      <w:tr w14:paraId="36F0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16" w:type="dxa"/>
            <w:noWrap/>
            <w:vAlign w:val="center"/>
          </w:tcPr>
          <w:p w14:paraId="0F4F2895">
            <w:pPr>
              <w:widowControl/>
              <w:jc w:val="center"/>
              <w:rPr>
                <w:rFonts w:ascii="宋体" w:hAnsi="宋体" w:cs="宋体"/>
                <w:color w:val="auto"/>
                <w:kern w:val="0"/>
                <w:highlight w:val="none"/>
              </w:rPr>
            </w:pPr>
            <w:r>
              <w:rPr>
                <w:rFonts w:hint="eastAsia" w:ascii="宋体" w:hAnsi="宋体" w:cs="宋体"/>
                <w:color w:val="auto"/>
                <w:kern w:val="0"/>
                <w:highlight w:val="none"/>
              </w:rPr>
              <w:t>5</w:t>
            </w:r>
          </w:p>
        </w:tc>
        <w:tc>
          <w:tcPr>
            <w:tcW w:w="709" w:type="dxa"/>
            <w:shd w:val="clear" w:color="auto" w:fill="auto"/>
            <w:noWrap/>
            <w:vAlign w:val="center"/>
          </w:tcPr>
          <w:p w14:paraId="4DA401F1">
            <w:pPr>
              <w:widowControl/>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计算机</w:t>
            </w:r>
          </w:p>
        </w:tc>
        <w:tc>
          <w:tcPr>
            <w:tcW w:w="6259" w:type="dxa"/>
            <w:shd w:val="clear" w:color="auto" w:fill="auto"/>
            <w:noWrap/>
            <w:vAlign w:val="center"/>
          </w:tcPr>
          <w:p w14:paraId="734A0A9F">
            <w:pPr>
              <w:widowControl/>
              <w:jc w:val="left"/>
              <w:rPr>
                <w:rFonts w:ascii="宋体" w:hAnsi="宋体" w:eastAsia="宋体" w:cs="宋体"/>
                <w:bCs/>
                <w:color w:val="auto"/>
                <w:kern w:val="0"/>
                <w:sz w:val="21"/>
                <w:szCs w:val="21"/>
                <w:highlight w:val="none"/>
                <w:lang w:val="en-US" w:eastAsia="zh-CN" w:bidi="ar-SA"/>
              </w:rPr>
            </w:pPr>
            <w:r>
              <w:rPr>
                <w:rFonts w:hint="eastAsia" w:asciiTheme="majorEastAsia" w:hAnsiTheme="majorEastAsia" w:eastAsiaTheme="majorEastAsia" w:cstheme="majorEastAsia"/>
                <w:sz w:val="21"/>
                <w:szCs w:val="21"/>
                <w:lang w:val="en-US" w:eastAsia="zh-CN"/>
              </w:rPr>
              <w:t>兆芯(KX-U6780A八核2.7GHZ)8G/256G/DVDRW/2G独显/200W/23.8寸UOS试用版，可安装麒麟、统信、等操作系统，3年保修+3年上门</w:t>
            </w:r>
          </w:p>
        </w:tc>
        <w:tc>
          <w:tcPr>
            <w:tcW w:w="742" w:type="dxa"/>
            <w:noWrap/>
            <w:vAlign w:val="center"/>
          </w:tcPr>
          <w:p w14:paraId="20AD340D">
            <w:pPr>
              <w:widowControl/>
              <w:jc w:val="center"/>
              <w:rPr>
                <w:rFonts w:hint="default" w:ascii="宋体" w:hAnsi="宋体" w:eastAsia="宋体" w:cs="宋体"/>
                <w:b/>
                <w:color w:val="auto"/>
                <w:kern w:val="0"/>
                <w:highlight w:val="none"/>
                <w:lang w:val="en-US" w:eastAsia="zh-CN"/>
              </w:rPr>
            </w:pPr>
            <w:r>
              <w:rPr>
                <w:rFonts w:hint="eastAsia" w:ascii="宋体" w:hAnsi="宋体" w:cs="宋体"/>
                <w:b/>
                <w:color w:val="auto"/>
                <w:kern w:val="0"/>
                <w:highlight w:val="none"/>
                <w:lang w:val="en-US" w:eastAsia="zh-CN"/>
              </w:rPr>
              <w:t>12</w:t>
            </w:r>
          </w:p>
        </w:tc>
        <w:tc>
          <w:tcPr>
            <w:tcW w:w="744" w:type="dxa"/>
            <w:noWrap/>
            <w:vAlign w:val="center"/>
          </w:tcPr>
          <w:p w14:paraId="67A6F60D">
            <w:pPr>
              <w:widowControl/>
              <w:jc w:val="center"/>
              <w:rPr>
                <w:rFonts w:hint="eastAsia" w:ascii="宋体" w:hAnsi="宋体" w:cs="宋体"/>
                <w:b/>
                <w:color w:val="auto"/>
                <w:kern w:val="0"/>
                <w:highlight w:val="none"/>
                <w:lang w:val="en-US" w:eastAsia="zh-CN"/>
              </w:rPr>
            </w:pPr>
            <w:r>
              <w:rPr>
                <w:rFonts w:hint="eastAsia" w:ascii="宋体" w:hAnsi="宋体" w:cs="宋体"/>
                <w:b/>
                <w:bCs/>
                <w:color w:val="auto"/>
                <w:kern w:val="0"/>
                <w:highlight w:val="none"/>
                <w:lang w:val="en-US" w:eastAsia="zh-CN"/>
              </w:rPr>
              <w:t>个</w:t>
            </w:r>
          </w:p>
        </w:tc>
      </w:tr>
      <w:tr w14:paraId="1A7F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16" w:type="dxa"/>
            <w:noWrap/>
            <w:vAlign w:val="center"/>
          </w:tcPr>
          <w:p w14:paraId="5F8077D6">
            <w:pPr>
              <w:widowControl/>
              <w:jc w:val="center"/>
              <w:rPr>
                <w:rFonts w:ascii="宋体" w:hAnsi="宋体" w:cs="宋体"/>
                <w:color w:val="auto"/>
                <w:kern w:val="0"/>
                <w:highlight w:val="none"/>
              </w:rPr>
            </w:pPr>
            <w:r>
              <w:rPr>
                <w:rFonts w:hint="eastAsia" w:ascii="宋体" w:hAnsi="宋体" w:cs="宋体"/>
                <w:color w:val="auto"/>
                <w:kern w:val="0"/>
                <w:highlight w:val="none"/>
              </w:rPr>
              <w:t>6</w:t>
            </w:r>
          </w:p>
        </w:tc>
        <w:tc>
          <w:tcPr>
            <w:tcW w:w="709" w:type="dxa"/>
            <w:shd w:val="clear" w:color="auto" w:fill="auto"/>
            <w:noWrap/>
            <w:vAlign w:val="center"/>
          </w:tcPr>
          <w:p w14:paraId="558CACFA">
            <w:pPr>
              <w:widowControl/>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办工桌</w:t>
            </w:r>
          </w:p>
        </w:tc>
        <w:tc>
          <w:tcPr>
            <w:tcW w:w="6259" w:type="dxa"/>
            <w:shd w:val="clear" w:color="auto" w:fill="auto"/>
            <w:noWrap/>
            <w:vAlign w:val="center"/>
          </w:tcPr>
          <w:p w14:paraId="025A09F2">
            <w:pPr>
              <w:widowControl/>
              <w:jc w:val="left"/>
              <w:rPr>
                <w:rFonts w:hint="default"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1500mm*800mm（以实际办公需求更改）</w:t>
            </w:r>
          </w:p>
        </w:tc>
        <w:tc>
          <w:tcPr>
            <w:tcW w:w="742" w:type="dxa"/>
            <w:noWrap/>
            <w:vAlign w:val="center"/>
          </w:tcPr>
          <w:p w14:paraId="1E28D5AA">
            <w:pPr>
              <w:widowControl/>
              <w:jc w:val="center"/>
              <w:rPr>
                <w:rFonts w:hint="default" w:ascii="宋体" w:hAnsi="宋体" w:eastAsia="宋体" w:cs="宋体"/>
                <w:b/>
                <w:color w:val="auto"/>
                <w:kern w:val="0"/>
                <w:highlight w:val="none"/>
                <w:lang w:val="en-US" w:eastAsia="zh-CN"/>
              </w:rPr>
            </w:pPr>
            <w:r>
              <w:rPr>
                <w:rFonts w:hint="eastAsia" w:ascii="宋体" w:hAnsi="宋体" w:cs="宋体"/>
                <w:b/>
                <w:color w:val="auto"/>
                <w:kern w:val="0"/>
                <w:highlight w:val="none"/>
                <w:lang w:val="en-US" w:eastAsia="zh-CN"/>
              </w:rPr>
              <w:t>12</w:t>
            </w:r>
          </w:p>
        </w:tc>
        <w:tc>
          <w:tcPr>
            <w:tcW w:w="744" w:type="dxa"/>
            <w:noWrap/>
            <w:vAlign w:val="center"/>
          </w:tcPr>
          <w:p w14:paraId="255D0B36">
            <w:pPr>
              <w:widowControl/>
              <w:jc w:val="center"/>
              <w:rPr>
                <w:rFonts w:hint="eastAsia" w:ascii="宋体" w:hAnsi="宋体" w:cs="宋体"/>
                <w:b/>
                <w:color w:val="auto"/>
                <w:kern w:val="0"/>
                <w:highlight w:val="none"/>
                <w:lang w:val="en-US" w:eastAsia="zh-CN"/>
              </w:rPr>
            </w:pPr>
            <w:r>
              <w:rPr>
                <w:rFonts w:hint="eastAsia" w:ascii="宋体" w:hAnsi="宋体" w:cs="宋体"/>
                <w:b/>
                <w:bCs/>
                <w:color w:val="auto"/>
                <w:kern w:val="0"/>
                <w:highlight w:val="none"/>
                <w:lang w:val="en-US" w:eastAsia="zh-CN"/>
              </w:rPr>
              <w:t>个</w:t>
            </w:r>
          </w:p>
        </w:tc>
      </w:tr>
    </w:tbl>
    <w:p w14:paraId="20276FF6">
      <w:pPr>
        <w:bidi w:val="0"/>
        <w:jc w:val="both"/>
        <w:rPr>
          <w:rFonts w:hint="eastAsia"/>
          <w:b/>
          <w:color w:val="auto"/>
          <w:sz w:val="36"/>
          <w:szCs w:val="36"/>
          <w:highlight w:val="none"/>
          <w:lang w:val="en-US" w:eastAsia="zh-CN"/>
        </w:rPr>
      </w:pPr>
    </w:p>
    <w:p w14:paraId="3486A6FD">
      <w:pPr>
        <w:bidi w:val="0"/>
        <w:jc w:val="center"/>
        <w:rPr>
          <w:b/>
          <w:bCs/>
          <w:color w:val="auto"/>
          <w:sz w:val="36"/>
          <w:szCs w:val="36"/>
          <w:highlight w:val="none"/>
        </w:rPr>
      </w:pPr>
      <w:r>
        <w:rPr>
          <w:rFonts w:hint="eastAsia"/>
          <w:b/>
          <w:color w:val="auto"/>
          <w:sz w:val="36"/>
          <w:szCs w:val="36"/>
          <w:highlight w:val="none"/>
          <w:lang w:val="en-US" w:eastAsia="zh-CN"/>
        </w:rPr>
        <w:t xml:space="preserve">第四章 </w:t>
      </w:r>
      <w:r>
        <w:rPr>
          <w:rFonts w:hint="eastAsia"/>
          <w:b/>
          <w:color w:val="auto"/>
          <w:sz w:val="36"/>
          <w:szCs w:val="36"/>
          <w:highlight w:val="none"/>
        </w:rPr>
        <w:t>评审方法</w:t>
      </w:r>
      <w:bookmarkEnd w:id="13"/>
      <w:bookmarkEnd w:id="14"/>
      <w:bookmarkEnd w:id="15"/>
    </w:p>
    <w:p w14:paraId="0AF50BBB">
      <w:pPr>
        <w:ind w:firstLine="241" w:firstLineChars="100"/>
        <w:outlineLvl w:val="1"/>
        <w:rPr>
          <w:rFonts w:hint="eastAsia" w:eastAsia="黑体"/>
          <w:b/>
          <w:bCs/>
          <w:color w:val="auto"/>
          <w:kern w:val="44"/>
          <w:sz w:val="24"/>
          <w:highlight w:val="none"/>
        </w:rPr>
      </w:pPr>
      <w:r>
        <w:rPr>
          <w:rFonts w:hint="eastAsia" w:ascii="宋体" w:hAnsi="宋体"/>
          <w:b/>
          <w:color w:val="auto"/>
          <w:sz w:val="24"/>
          <w:highlight w:val="none"/>
        </w:rPr>
        <w:t>（一）初步评审前附表</w:t>
      </w:r>
      <w:bookmarkEnd w:id="16"/>
    </w:p>
    <w:tbl>
      <w:tblPr>
        <w:tblStyle w:val="34"/>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7815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5A096316">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条款号</w:t>
            </w:r>
          </w:p>
        </w:tc>
        <w:tc>
          <w:tcPr>
            <w:tcW w:w="1530" w:type="dxa"/>
            <w:shd w:val="clear" w:color="auto" w:fill="D7D7D7"/>
            <w:vAlign w:val="center"/>
          </w:tcPr>
          <w:p w14:paraId="30AE2457">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评审因素</w:t>
            </w:r>
          </w:p>
        </w:tc>
        <w:tc>
          <w:tcPr>
            <w:tcW w:w="5793" w:type="dxa"/>
            <w:shd w:val="clear" w:color="auto" w:fill="D7D7D7"/>
            <w:vAlign w:val="center"/>
          </w:tcPr>
          <w:p w14:paraId="05164B0D">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评审标准</w:t>
            </w:r>
          </w:p>
        </w:tc>
      </w:tr>
      <w:tr w14:paraId="11D3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532DA979">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55" w:type="dxa"/>
            <w:vAlign w:val="center"/>
          </w:tcPr>
          <w:p w14:paraId="2E4C7140">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1530" w:type="dxa"/>
            <w:vAlign w:val="center"/>
          </w:tcPr>
          <w:p w14:paraId="46FD1F01">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中标候选人排序方法</w:t>
            </w:r>
          </w:p>
        </w:tc>
        <w:tc>
          <w:tcPr>
            <w:tcW w:w="5793" w:type="dxa"/>
            <w:vAlign w:val="center"/>
          </w:tcPr>
          <w:p w14:paraId="3A20E3F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评标委员会将按下述标准评定中标候选人：按</w:t>
            </w:r>
            <w:r>
              <w:rPr>
                <w:rFonts w:hint="eastAsia" w:ascii="宋体" w:hAnsi="宋体" w:cs="宋体"/>
                <w:bCs/>
                <w:color w:val="auto"/>
                <w:sz w:val="21"/>
                <w:szCs w:val="21"/>
                <w:highlight w:val="none"/>
                <w:lang w:val="en-US" w:eastAsia="zh-CN"/>
              </w:rPr>
              <w:t>报价的</w:t>
            </w:r>
            <w:r>
              <w:rPr>
                <w:rFonts w:hint="eastAsia" w:ascii="宋体" w:hAnsi="宋体" w:cs="宋体"/>
                <w:bCs/>
                <w:color w:val="auto"/>
                <w:sz w:val="21"/>
                <w:szCs w:val="21"/>
                <w:highlight w:val="none"/>
                <w:lang w:val="zh-CN"/>
              </w:rPr>
              <w:t>供应商</w:t>
            </w:r>
            <w:r>
              <w:rPr>
                <w:rFonts w:hint="eastAsia" w:ascii="宋体" w:hAnsi="宋体" w:eastAsia="宋体" w:cs="宋体"/>
                <w:bCs/>
                <w:color w:val="auto"/>
                <w:sz w:val="21"/>
                <w:szCs w:val="21"/>
                <w:highlight w:val="none"/>
                <w:lang w:val="zh-CN"/>
              </w:rPr>
              <w:t>由</w:t>
            </w:r>
            <w:r>
              <w:rPr>
                <w:rFonts w:hint="eastAsia" w:ascii="宋体" w:hAnsi="宋体" w:cs="宋体"/>
                <w:bCs/>
                <w:color w:val="auto"/>
                <w:sz w:val="21"/>
                <w:szCs w:val="21"/>
                <w:highlight w:val="none"/>
                <w:lang w:val="en-US" w:eastAsia="zh-CN"/>
              </w:rPr>
              <w:t>低</w:t>
            </w:r>
            <w:r>
              <w:rPr>
                <w:rFonts w:hint="eastAsia" w:ascii="宋体" w:hAnsi="宋体" w:eastAsia="宋体" w:cs="宋体"/>
                <w:bCs/>
                <w:color w:val="auto"/>
                <w:sz w:val="21"/>
                <w:szCs w:val="21"/>
                <w:highlight w:val="none"/>
                <w:lang w:val="zh-CN"/>
              </w:rPr>
              <w:t>到</w:t>
            </w:r>
            <w:r>
              <w:rPr>
                <w:rFonts w:hint="eastAsia" w:ascii="宋体" w:hAnsi="宋体" w:cs="宋体"/>
                <w:bCs/>
                <w:color w:val="auto"/>
                <w:sz w:val="21"/>
                <w:szCs w:val="21"/>
                <w:highlight w:val="none"/>
                <w:lang w:val="en-US" w:eastAsia="zh-CN"/>
              </w:rPr>
              <w:t>高</w:t>
            </w:r>
            <w:r>
              <w:rPr>
                <w:rFonts w:hint="eastAsia" w:ascii="宋体" w:hAnsi="宋体" w:eastAsia="宋体" w:cs="宋体"/>
                <w:bCs/>
                <w:color w:val="auto"/>
                <w:sz w:val="21"/>
                <w:szCs w:val="21"/>
                <w:highlight w:val="none"/>
                <w:lang w:val="zh-CN"/>
              </w:rPr>
              <w:t>的顺序确定</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家中标</w:t>
            </w:r>
            <w:r>
              <w:rPr>
                <w:rFonts w:hint="eastAsia" w:ascii="宋体" w:hAnsi="宋体" w:cs="宋体"/>
                <w:bCs/>
                <w:color w:val="auto"/>
                <w:sz w:val="21"/>
                <w:szCs w:val="21"/>
                <w:highlight w:val="none"/>
                <w:lang w:val="en-US" w:eastAsia="zh-CN"/>
              </w:rPr>
              <w:t>候选</w:t>
            </w:r>
            <w:r>
              <w:rPr>
                <w:rFonts w:hint="eastAsia" w:ascii="宋体" w:hAnsi="宋体" w:eastAsia="宋体" w:cs="宋体"/>
                <w:bCs/>
                <w:color w:val="auto"/>
                <w:sz w:val="21"/>
                <w:szCs w:val="21"/>
                <w:highlight w:val="none"/>
                <w:lang w:val="zh-CN"/>
              </w:rPr>
              <w:t>人</w:t>
            </w:r>
            <w:r>
              <w:rPr>
                <w:rFonts w:hint="eastAsia" w:ascii="宋体" w:hAnsi="宋体" w:cs="宋体"/>
                <w:bCs/>
                <w:color w:val="auto"/>
                <w:sz w:val="21"/>
                <w:szCs w:val="21"/>
                <w:highlight w:val="none"/>
                <w:lang w:val="zh-CN"/>
              </w:rPr>
              <w:t>。</w:t>
            </w:r>
          </w:p>
        </w:tc>
      </w:tr>
      <w:tr w14:paraId="1648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678EFD2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2.1.2</w:t>
            </w:r>
          </w:p>
        </w:tc>
        <w:tc>
          <w:tcPr>
            <w:tcW w:w="855" w:type="dxa"/>
            <w:vMerge w:val="restart"/>
            <w:vAlign w:val="center"/>
          </w:tcPr>
          <w:p w14:paraId="430E7F4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资格评</w:t>
            </w:r>
          </w:p>
          <w:p w14:paraId="0943EC39">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审标准</w:t>
            </w:r>
          </w:p>
          <w:p w14:paraId="15F32F7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2CB5D08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营业执照</w:t>
            </w:r>
          </w:p>
        </w:tc>
        <w:tc>
          <w:tcPr>
            <w:tcW w:w="5793" w:type="dxa"/>
            <w:vAlign w:val="center"/>
          </w:tcPr>
          <w:p w14:paraId="65362F4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具备有效的营业执照</w:t>
            </w:r>
            <w:r>
              <w:rPr>
                <w:rFonts w:hint="eastAsia" w:ascii="宋体" w:hAnsi="宋体" w:eastAsia="宋体" w:cs="宋体"/>
                <w:bCs/>
                <w:color w:val="auto"/>
                <w:sz w:val="21"/>
                <w:szCs w:val="21"/>
                <w:highlight w:val="none"/>
                <w:lang w:val="zh-CN" w:eastAsia="zh-CN"/>
              </w:rPr>
              <w:t>；</w:t>
            </w:r>
          </w:p>
          <w:p w14:paraId="08599A1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文件内附营业执照（副本）复印件</w:t>
            </w:r>
            <w:r>
              <w:rPr>
                <w:rFonts w:hint="eastAsia" w:ascii="宋体" w:hAnsi="宋体" w:eastAsia="宋体" w:cs="宋体"/>
                <w:bCs/>
                <w:color w:val="auto"/>
                <w:sz w:val="21"/>
                <w:szCs w:val="21"/>
                <w:highlight w:val="none"/>
                <w:lang w:val="zh-CN" w:eastAsia="zh-CN"/>
              </w:rPr>
              <w:t>。</w:t>
            </w:r>
          </w:p>
        </w:tc>
      </w:tr>
      <w:tr w14:paraId="6CCB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35CE65A">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center"/>
          </w:tcPr>
          <w:p w14:paraId="26761BF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545A16F1">
            <w:pPr>
              <w:spacing w:line="300" w:lineRule="exact"/>
              <w:rPr>
                <w:rFonts w:hint="eastAsia" w:ascii="宋体" w:hAnsi="宋体" w:eastAsia="宋体" w:cs="宋体"/>
                <w:bCs/>
                <w:color w:val="auto"/>
                <w:sz w:val="21"/>
                <w:szCs w:val="21"/>
                <w:highlight w:val="none"/>
                <w:lang w:val="zh-CN"/>
              </w:rPr>
            </w:pPr>
            <w:r>
              <w:rPr>
                <w:color w:val="auto"/>
                <w:highlight w:val="none"/>
              </w:rPr>
              <w:t>有依法缴纳税收和社会保障资金的良好记录</w:t>
            </w:r>
          </w:p>
        </w:tc>
        <w:tc>
          <w:tcPr>
            <w:tcW w:w="5793" w:type="dxa"/>
            <w:vAlign w:val="center"/>
          </w:tcPr>
          <w:p w14:paraId="54085FCC">
            <w:pPr>
              <w:spacing w:line="300" w:lineRule="exact"/>
              <w:rPr>
                <w:rFonts w:hint="default" w:ascii="宋体" w:hAnsi="宋体" w:eastAsia="宋体" w:cs="宋体"/>
                <w:bCs/>
                <w:color w:val="auto"/>
                <w:sz w:val="21"/>
                <w:szCs w:val="21"/>
                <w:highlight w:val="none"/>
                <w:lang w:val="en-US" w:eastAsia="zh-CN"/>
              </w:rPr>
            </w:pPr>
            <w:r>
              <w:rPr>
                <w:rFonts w:hint="eastAsia"/>
                <w:color w:val="auto"/>
                <w:highlight w:val="none"/>
                <w:lang w:val="en-US" w:eastAsia="zh-CN"/>
              </w:rPr>
              <w:t>提供《资格条件承诺函》或</w:t>
            </w:r>
            <w:r>
              <w:rPr>
                <w:color w:val="auto"/>
                <w:highlight w:val="none"/>
              </w:rPr>
              <w:t>提供投标截止日前6个月内任意1个月依法缴纳税收和社会保障资金的相关材料。如依法免税或不需要缴纳社会保障资金的，提供相应证明材料。</w:t>
            </w:r>
          </w:p>
        </w:tc>
      </w:tr>
      <w:tr w14:paraId="32FF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450F3BC1">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78C4F33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31112DF7">
            <w:pPr>
              <w:spacing w:line="300" w:lineRule="exact"/>
              <w:rPr>
                <w:rFonts w:hint="eastAsia" w:ascii="宋体" w:hAnsi="宋体" w:eastAsia="宋体" w:cs="宋体"/>
                <w:bCs/>
                <w:color w:val="auto"/>
                <w:sz w:val="21"/>
                <w:szCs w:val="21"/>
                <w:highlight w:val="none"/>
                <w:lang w:val="zh-CN"/>
              </w:rPr>
            </w:pPr>
            <w:r>
              <w:rPr>
                <w:color w:val="auto"/>
                <w:highlight w:val="none"/>
              </w:rPr>
              <w:t>具有良好的商业信誉和健全的财务会计制度</w:t>
            </w:r>
          </w:p>
        </w:tc>
        <w:tc>
          <w:tcPr>
            <w:tcW w:w="5793" w:type="dxa"/>
            <w:vAlign w:val="center"/>
          </w:tcPr>
          <w:p w14:paraId="0E2D0EF5">
            <w:pPr>
              <w:spacing w:line="300" w:lineRule="exact"/>
              <w:rPr>
                <w:rFonts w:hint="eastAsia" w:ascii="宋体" w:hAnsi="宋体" w:eastAsia="宋体" w:cs="宋体"/>
                <w:bCs/>
                <w:color w:val="auto"/>
                <w:sz w:val="21"/>
                <w:szCs w:val="21"/>
                <w:highlight w:val="none"/>
                <w:lang w:val="zh-CN"/>
              </w:rPr>
            </w:pPr>
            <w:r>
              <w:rPr>
                <w:color w:val="auto"/>
                <w:highlight w:val="none"/>
              </w:rPr>
              <w:t>提供202</w:t>
            </w:r>
            <w:r>
              <w:rPr>
                <w:rFonts w:hint="eastAsia"/>
                <w:color w:val="auto"/>
                <w:highlight w:val="none"/>
                <w:lang w:val="en-US" w:eastAsia="zh-CN"/>
              </w:rPr>
              <w:t>3</w:t>
            </w:r>
            <w:r>
              <w:rPr>
                <w:color w:val="auto"/>
                <w:highlight w:val="none"/>
              </w:rPr>
              <w:t>年度或202</w:t>
            </w:r>
            <w:r>
              <w:rPr>
                <w:rFonts w:hint="eastAsia"/>
                <w:color w:val="auto"/>
                <w:highlight w:val="none"/>
                <w:lang w:val="en-US" w:eastAsia="zh-CN"/>
              </w:rPr>
              <w:t>4</w:t>
            </w:r>
            <w:r>
              <w:rPr>
                <w:color w:val="auto"/>
                <w:highlight w:val="none"/>
              </w:rPr>
              <w:t>年度财务</w:t>
            </w:r>
            <w:r>
              <w:rPr>
                <w:rFonts w:hint="eastAsia"/>
                <w:color w:val="auto"/>
                <w:highlight w:val="none"/>
                <w:lang w:val="en-US" w:eastAsia="zh-CN"/>
              </w:rPr>
              <w:t>审计</w:t>
            </w:r>
            <w:r>
              <w:rPr>
                <w:color w:val="auto"/>
                <w:highlight w:val="none"/>
              </w:rPr>
              <w:t>报告或基本开户行出具的资信证明。</w:t>
            </w:r>
          </w:p>
        </w:tc>
      </w:tr>
      <w:tr w14:paraId="24B3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FF9487A">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7A3E71C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D125486">
            <w:pPr>
              <w:keepLines w:val="0"/>
              <w:widowControl w:val="0"/>
              <w:snapToGrid/>
              <w:spacing w:before="0" w:beforeAutospacing="0" w:after="0" w:afterAutospacing="0"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zh-CN"/>
              </w:rPr>
              <w:t>信誉要求</w:t>
            </w:r>
          </w:p>
        </w:tc>
        <w:tc>
          <w:tcPr>
            <w:tcW w:w="5793" w:type="dxa"/>
            <w:vAlign w:val="center"/>
          </w:tcPr>
          <w:p w14:paraId="69F360EA">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color w:val="auto"/>
                <w:spacing w:val="0"/>
                <w:w w:val="100"/>
                <w:sz w:val="21"/>
                <w:szCs w:val="21"/>
                <w:highlight w:val="none"/>
              </w:rPr>
            </w:pPr>
            <w:r>
              <w:rPr>
                <w:rFonts w:hint="eastAsia" w:ascii="宋体" w:hAnsi="宋体" w:cs="宋体"/>
                <w:b w:val="0"/>
                <w:bCs/>
                <w:i w:val="0"/>
                <w:caps w:val="0"/>
                <w:color w:val="auto"/>
                <w:spacing w:val="0"/>
                <w:w w:val="100"/>
                <w:sz w:val="21"/>
                <w:szCs w:val="21"/>
                <w:highlight w:val="none"/>
                <w:lang w:val="en-US" w:eastAsia="zh-CN"/>
              </w:rPr>
              <w:t>1.</w:t>
            </w:r>
            <w:r>
              <w:rPr>
                <w:rFonts w:hint="eastAsia" w:ascii="宋体" w:hAnsi="宋体" w:cs="宋体"/>
                <w:b w:val="0"/>
                <w:bCs/>
                <w:i w:val="0"/>
                <w:caps w:val="0"/>
                <w:color w:val="auto"/>
                <w:spacing w:val="0"/>
                <w:w w:val="100"/>
                <w:sz w:val="21"/>
                <w:szCs w:val="21"/>
                <w:highlight w:val="none"/>
              </w:rPr>
              <w:t>拒绝列入政府不良行为记录期间的企业或个人投标（</w:t>
            </w:r>
            <w:r>
              <w:rPr>
                <w:rFonts w:hint="eastAsia" w:ascii="宋体" w:hAnsi="宋体" w:cs="宋体"/>
                <w:b w:val="0"/>
                <w:bCs/>
                <w:i w:val="0"/>
                <w:caps w:val="0"/>
                <w:color w:val="auto"/>
                <w:spacing w:val="0"/>
                <w:w w:val="100"/>
                <w:sz w:val="21"/>
                <w:szCs w:val="21"/>
                <w:highlight w:val="none"/>
                <w:lang w:eastAsia="zh-CN"/>
              </w:rPr>
              <w:t>附</w:t>
            </w:r>
            <w:r>
              <w:rPr>
                <w:rFonts w:hint="eastAsia" w:ascii="宋体" w:hAnsi="宋体" w:cs="宋体"/>
                <w:b w:val="0"/>
                <w:bCs/>
                <w:i w:val="0"/>
                <w:caps w:val="0"/>
                <w:color w:val="auto"/>
                <w:spacing w:val="0"/>
                <w:w w:val="100"/>
                <w:sz w:val="21"/>
                <w:szCs w:val="21"/>
                <w:highlight w:val="none"/>
                <w:lang w:val="en-US" w:eastAsia="zh-CN"/>
              </w:rPr>
              <w:t>格式自拟</w:t>
            </w:r>
            <w:r>
              <w:rPr>
                <w:rFonts w:hint="eastAsia" w:ascii="宋体" w:hAnsi="宋体" w:cs="宋体"/>
                <w:b w:val="0"/>
                <w:bCs/>
                <w:i w:val="0"/>
                <w:caps w:val="0"/>
                <w:color w:val="auto"/>
                <w:spacing w:val="0"/>
                <w:w w:val="100"/>
                <w:sz w:val="21"/>
                <w:szCs w:val="21"/>
                <w:highlight w:val="none"/>
                <w:lang w:val="zh-CN"/>
              </w:rPr>
              <w:t>承诺书</w:t>
            </w:r>
            <w:r>
              <w:rPr>
                <w:rFonts w:hint="eastAsia" w:ascii="宋体" w:hAnsi="宋体" w:cs="宋体"/>
                <w:b w:val="0"/>
                <w:bCs/>
                <w:i w:val="0"/>
                <w:caps w:val="0"/>
                <w:color w:val="auto"/>
                <w:spacing w:val="0"/>
                <w:w w:val="100"/>
                <w:sz w:val="21"/>
                <w:szCs w:val="21"/>
                <w:highlight w:val="none"/>
              </w:rPr>
              <w:t>）。</w:t>
            </w:r>
          </w:p>
          <w:p w14:paraId="0E827DDF">
            <w:pPr>
              <w:pStyle w:val="30"/>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en-US" w:eastAsia="zh-CN"/>
              </w:rPr>
              <w:t>2.</w:t>
            </w:r>
            <w:r>
              <w:rPr>
                <w:rFonts w:hint="eastAsia" w:ascii="宋体" w:hAnsi="宋体" w:eastAsia="宋体" w:cs="宋体"/>
                <w:color w:val="auto"/>
                <w:sz w:val="21"/>
                <w:szCs w:val="21"/>
                <w:highlight w:val="none"/>
                <w:lang w:val="zh-CN"/>
              </w:rPr>
              <w:t>未被工商行政管理机关在全国企业信用信息公示系统（www.gsxt.gov.cn）中列入严重违法失信企业名单。</w:t>
            </w:r>
          </w:p>
          <w:p w14:paraId="020764A3">
            <w:pPr>
              <w:keepLines w:val="0"/>
              <w:widowControl w:val="0"/>
              <w:snapToGrid/>
              <w:spacing w:before="0" w:beforeAutospacing="0" w:after="0" w:afterAutospacing="0" w:line="360" w:lineRule="auto"/>
              <w:jc w:val="left"/>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rPr>
              <w:t>不接受被列入失信被执行人、重大税收违法案件当事人名单、政府采购严重违法失信行为记录名单</w:t>
            </w:r>
            <w:r>
              <w:rPr>
                <w:rFonts w:hint="eastAsia" w:ascii="宋体" w:hAnsi="宋体" w:cs="宋体"/>
                <w:bCs/>
                <w:snapToGrid w:val="0"/>
                <w:color w:val="auto"/>
                <w:szCs w:val="21"/>
                <w:highlight w:val="none"/>
                <w:lang w:val="zh-CN"/>
              </w:rPr>
              <w:t>、严重失信主体名单</w:t>
            </w:r>
            <w:r>
              <w:rPr>
                <w:rFonts w:hint="eastAsia" w:ascii="宋体" w:hAnsi="宋体" w:cs="宋体"/>
                <w:b w:val="0"/>
                <w:bCs/>
                <w:i w:val="0"/>
                <w:caps w:val="0"/>
                <w:color w:val="auto"/>
                <w:spacing w:val="0"/>
                <w:w w:val="100"/>
                <w:sz w:val="21"/>
                <w:szCs w:val="21"/>
                <w:highlight w:val="none"/>
              </w:rPr>
              <w:t>的供应商参与投标，在“信用中国”网站（www.creditchina.gov.cn）、中国政府采购网（www.ccgp.gov.cn）上进行查询失信记录；</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rPr>
              <w:t>不得存在行贿犯罪记录，在中国裁判文书（http://wenshu.court.gov.cn/）进行查询</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lang w:val="en-US" w:eastAsia="zh-CN"/>
              </w:rPr>
              <w:t>及法人</w:t>
            </w:r>
            <w:r>
              <w:rPr>
                <w:rFonts w:hint="eastAsia" w:ascii="宋体" w:hAnsi="宋体" w:cs="宋体"/>
                <w:b w:val="0"/>
                <w:bCs/>
                <w:i w:val="0"/>
                <w:caps w:val="0"/>
                <w:color w:val="auto"/>
                <w:spacing w:val="0"/>
                <w:w w:val="100"/>
                <w:sz w:val="21"/>
                <w:szCs w:val="21"/>
                <w:highlight w:val="none"/>
              </w:rPr>
              <w:t>行贿犯罪记录(信用信息截止时点为投标截止时间)；</w:t>
            </w:r>
            <w:r>
              <w:rPr>
                <w:rFonts w:hint="eastAsia" w:ascii="宋体" w:hAnsi="宋体" w:cs="宋体"/>
                <w:b w:val="0"/>
                <w:bCs/>
                <w:i w:val="0"/>
                <w:caps w:val="0"/>
                <w:color w:val="auto"/>
                <w:spacing w:val="0"/>
                <w:w w:val="100"/>
                <w:sz w:val="21"/>
                <w:szCs w:val="21"/>
                <w:highlight w:val="none"/>
                <w:lang w:val="en-US" w:eastAsia="zh-CN"/>
              </w:rPr>
              <w:t>标书内附截图加盖公章复印件。</w:t>
            </w:r>
          </w:p>
        </w:tc>
      </w:tr>
      <w:tr w14:paraId="050A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0B7A3C5">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2.1.3</w:t>
            </w:r>
          </w:p>
        </w:tc>
        <w:tc>
          <w:tcPr>
            <w:tcW w:w="855" w:type="dxa"/>
            <w:vMerge w:val="restart"/>
            <w:vAlign w:val="center"/>
          </w:tcPr>
          <w:p w14:paraId="307D94E0">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ascii="Times New Roman" w:hAnsi="Times New Roman"/>
                <w:b w:val="0"/>
                <w:bCs/>
                <w:color w:val="auto"/>
                <w:spacing w:val="-6"/>
                <w:highlight w:val="none"/>
              </w:rPr>
              <w:t>符合性</w:t>
            </w:r>
            <w:r>
              <w:rPr>
                <w:rFonts w:hint="eastAsia" w:ascii="宋体" w:hAnsi="宋体" w:eastAsia="宋体" w:cs="宋体"/>
                <w:bCs/>
                <w:color w:val="auto"/>
                <w:sz w:val="21"/>
                <w:szCs w:val="21"/>
                <w:highlight w:val="none"/>
                <w:lang w:val="zh-CN"/>
              </w:rPr>
              <w:t>评审</w:t>
            </w:r>
          </w:p>
          <w:p w14:paraId="11677788">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标准</w:t>
            </w:r>
          </w:p>
          <w:p w14:paraId="21BAF55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392500AC">
            <w:pPr>
              <w:pStyle w:val="16"/>
              <w:tabs>
                <w:tab w:val="left" w:pos="200"/>
              </w:tabs>
              <w:spacing w:line="360" w:lineRule="exact"/>
              <w:jc w:val="center"/>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zh-CN" w:eastAsia="zh-CN"/>
              </w:rPr>
              <w:t>不存在禁止投标的情形</w:t>
            </w:r>
          </w:p>
        </w:tc>
        <w:tc>
          <w:tcPr>
            <w:tcW w:w="5793" w:type="dxa"/>
            <w:vAlign w:val="center"/>
          </w:tcPr>
          <w:p w14:paraId="4F3BA02B">
            <w:pPr>
              <w:autoSpaceDE w:val="0"/>
              <w:autoSpaceDN w:val="0"/>
              <w:adjustRightInd w:val="0"/>
              <w:spacing w:line="36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不存在第二章“</w:t>
            </w:r>
            <w:r>
              <w:rPr>
                <w:rFonts w:hint="eastAsia" w:ascii="宋体" w:hAnsi="宋体" w:cs="宋体"/>
                <w:color w:val="auto"/>
                <w:sz w:val="21"/>
                <w:szCs w:val="21"/>
                <w:highlight w:val="none"/>
                <w:lang w:val="zh-CN" w:eastAsia="zh-CN"/>
              </w:rPr>
              <w:t>供应商</w:t>
            </w:r>
            <w:r>
              <w:rPr>
                <w:rFonts w:hint="eastAsia" w:ascii="宋体" w:hAnsi="宋体" w:cs="宋体"/>
                <w:color w:val="auto"/>
                <w:sz w:val="21"/>
                <w:szCs w:val="21"/>
                <w:highlight w:val="none"/>
                <w:lang w:val="zh-CN"/>
              </w:rPr>
              <w:t xml:space="preserve">须知”第 </w:t>
            </w:r>
            <w:r>
              <w:rPr>
                <w:rFonts w:hint="eastAsia" w:ascii="宋体" w:hAnsi="宋体" w:cs="宋体"/>
                <w:color w:val="auto"/>
                <w:sz w:val="21"/>
                <w:szCs w:val="21"/>
                <w:highlight w:val="none"/>
                <w:lang w:val="en-US" w:eastAsia="zh-CN"/>
              </w:rPr>
              <w:t>8.5.3</w:t>
            </w:r>
            <w:r>
              <w:rPr>
                <w:rFonts w:hint="eastAsia" w:ascii="宋体" w:hAnsi="宋体" w:cs="宋体"/>
                <w:color w:val="auto"/>
                <w:sz w:val="21"/>
                <w:szCs w:val="21"/>
                <w:highlight w:val="none"/>
                <w:lang w:val="zh-CN"/>
              </w:rPr>
              <w:t>项规定的任何一种情形</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eastAsia="zh-CN"/>
              </w:rPr>
              <w:t>谈判</w:t>
            </w:r>
            <w:r>
              <w:rPr>
                <w:rFonts w:hint="eastAsia" w:ascii="宋体" w:hAnsi="宋体" w:cs="宋体"/>
                <w:color w:val="auto"/>
                <w:sz w:val="21"/>
                <w:szCs w:val="21"/>
                <w:highlight w:val="none"/>
              </w:rPr>
              <w:t>文件所规定的其他条款</w:t>
            </w:r>
            <w:r>
              <w:rPr>
                <w:rFonts w:hint="eastAsia" w:ascii="宋体" w:hAnsi="宋体" w:cs="宋体"/>
                <w:color w:val="auto"/>
                <w:sz w:val="21"/>
                <w:szCs w:val="21"/>
                <w:highlight w:val="none"/>
                <w:lang w:val="zh-CN"/>
              </w:rPr>
              <w:t>。</w:t>
            </w:r>
          </w:p>
          <w:p w14:paraId="443A955D">
            <w:pPr>
              <w:pStyle w:val="16"/>
              <w:spacing w:line="360" w:lineRule="exact"/>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en-US" w:eastAsia="zh-CN"/>
              </w:rPr>
              <w:t>响应文件</w:t>
            </w:r>
            <w:r>
              <w:rPr>
                <w:rFonts w:hint="eastAsia" w:hAnsi="宋体" w:cs="宋体"/>
                <w:b w:val="0"/>
                <w:color w:val="auto"/>
                <w:sz w:val="21"/>
                <w:szCs w:val="21"/>
                <w:highlight w:val="none"/>
                <w:lang w:val="zh-CN" w:eastAsia="zh-CN"/>
              </w:rPr>
              <w:t>内</w:t>
            </w:r>
            <w:r>
              <w:rPr>
                <w:rFonts w:hint="eastAsia" w:hAnsi="宋体" w:cs="宋体"/>
                <w:b w:val="0"/>
                <w:color w:val="auto"/>
                <w:sz w:val="21"/>
                <w:szCs w:val="21"/>
                <w:highlight w:val="none"/>
                <w:lang w:val="en-US" w:eastAsia="zh-CN"/>
              </w:rPr>
              <w:t>附由法定代表人</w:t>
            </w:r>
            <w:r>
              <w:rPr>
                <w:rFonts w:hint="eastAsia" w:ascii="宋体" w:hAnsi="宋体" w:cs="宋体"/>
                <w:bCs/>
                <w:color w:val="auto"/>
                <w:sz w:val="21"/>
                <w:szCs w:val="21"/>
                <w:highlight w:val="none"/>
                <w:lang w:val="en-US" w:eastAsia="zh-CN"/>
              </w:rPr>
              <w:t>或</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r>
              <w:rPr>
                <w:rFonts w:hint="eastAsia" w:hAnsi="宋体" w:cs="宋体"/>
                <w:b w:val="0"/>
                <w:color w:val="auto"/>
                <w:sz w:val="21"/>
                <w:szCs w:val="21"/>
                <w:highlight w:val="none"/>
                <w:lang w:val="en-US" w:eastAsia="zh-CN"/>
              </w:rPr>
              <w:t>。</w:t>
            </w:r>
          </w:p>
        </w:tc>
      </w:tr>
      <w:tr w14:paraId="5783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21082CB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04E2B93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3A3D33B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lang w:val="zh-CN"/>
              </w:rPr>
              <w:t>其它要求</w:t>
            </w:r>
          </w:p>
        </w:tc>
        <w:tc>
          <w:tcPr>
            <w:tcW w:w="5793" w:type="dxa"/>
            <w:vAlign w:val="center"/>
          </w:tcPr>
          <w:p w14:paraId="2672AEE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snapToGrid w:val="0"/>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color w:val="auto"/>
                <w:sz w:val="21"/>
                <w:szCs w:val="21"/>
                <w:highlight w:val="none"/>
                <w:lang w:eastAsia="zh-CN"/>
              </w:rPr>
              <w:t>。</w:t>
            </w:r>
          </w:p>
          <w:p w14:paraId="5C7FB77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snapToGrid w:val="0"/>
                <w:color w:val="auto"/>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color w:val="auto"/>
                <w:sz w:val="21"/>
                <w:szCs w:val="21"/>
                <w:highlight w:val="none"/>
              </w:rPr>
              <w:t>。</w:t>
            </w:r>
          </w:p>
          <w:p w14:paraId="5975A14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文件内附由法定代表人</w:t>
            </w:r>
            <w:r>
              <w:rPr>
                <w:rFonts w:hint="eastAsia" w:ascii="宋体" w:hAnsi="宋体" w:cs="宋体"/>
                <w:bCs/>
                <w:color w:val="auto"/>
                <w:sz w:val="21"/>
                <w:szCs w:val="21"/>
                <w:highlight w:val="none"/>
                <w:lang w:val="en-US" w:eastAsia="zh-CN"/>
              </w:rPr>
              <w:t>和</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p>
        </w:tc>
      </w:tr>
      <w:tr w14:paraId="6023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490F7B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738E5CC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BB68668">
            <w:pPr>
              <w:pStyle w:val="20"/>
              <w:tabs>
                <w:tab w:val="clear" w:pos="4153"/>
                <w:tab w:val="clear" w:pos="8306"/>
              </w:tabs>
              <w:autoSpaceDE w:val="0"/>
              <w:autoSpaceDN w:val="0"/>
              <w:adjustRightInd w:val="0"/>
              <w:snapToGrid/>
              <w:spacing w:line="400" w:lineRule="exact"/>
              <w:jc w:val="center"/>
              <w:rPr>
                <w:rFonts w:hint="default" w:ascii="宋体" w:hAnsi="宋体" w:cs="宋体"/>
                <w:b w:val="0"/>
                <w:bCs/>
                <w:i w:val="0"/>
                <w:caps w:val="0"/>
                <w:color w:val="auto"/>
                <w:spacing w:val="0"/>
                <w:w w:val="100"/>
                <w:sz w:val="21"/>
                <w:szCs w:val="21"/>
                <w:highlight w:val="none"/>
                <w:lang w:val="en-US"/>
              </w:rPr>
            </w:pPr>
            <w:r>
              <w:rPr>
                <w:rFonts w:hint="eastAsia" w:ascii="宋体" w:hAnsi="宋体" w:cs="宋体"/>
                <w:bCs/>
                <w:color w:val="auto"/>
                <w:kern w:val="2"/>
                <w:sz w:val="21"/>
                <w:szCs w:val="21"/>
                <w:highlight w:val="none"/>
                <w:lang w:val="en-US" w:eastAsia="zh-CN" w:bidi="ar-SA"/>
              </w:rPr>
              <w:t>合同履行期限</w:t>
            </w:r>
          </w:p>
        </w:tc>
        <w:tc>
          <w:tcPr>
            <w:tcW w:w="5793" w:type="dxa"/>
            <w:vAlign w:val="center"/>
          </w:tcPr>
          <w:p w14:paraId="72EC3BD6">
            <w:pPr>
              <w:autoSpaceDE w:val="0"/>
              <w:autoSpaceDN w:val="0"/>
              <w:adjustRightInd w:val="0"/>
              <w:spacing w:line="400" w:lineRule="exact"/>
              <w:rPr>
                <w:rFonts w:hint="eastAsia" w:ascii="宋体" w:hAnsi="宋体" w:eastAsia="宋体" w:cs="宋体"/>
                <w:color w:val="auto"/>
                <w:sz w:val="21"/>
                <w:szCs w:val="21"/>
                <w:highlight w:val="none"/>
                <w:lang w:eastAsia="zh-CN"/>
              </w:rPr>
            </w:pPr>
            <w:r>
              <w:rPr>
                <w:rFonts w:hint="eastAsia" w:cs="Times New Roman"/>
                <w:bCs/>
                <w:color w:val="auto"/>
                <w:sz w:val="21"/>
                <w:szCs w:val="21"/>
                <w:highlight w:val="none"/>
                <w:lang w:val="en-US" w:eastAsia="zh-CN"/>
              </w:rPr>
              <w:t>签订合同后15个工作日内完成交货</w:t>
            </w:r>
          </w:p>
        </w:tc>
      </w:tr>
      <w:tr w14:paraId="4BFE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19B439D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2624FDD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C0C55BC">
            <w:pPr>
              <w:pStyle w:val="20"/>
              <w:tabs>
                <w:tab w:val="clear" w:pos="4153"/>
                <w:tab w:val="clear" w:pos="8306"/>
              </w:tabs>
              <w:autoSpaceDE w:val="0"/>
              <w:autoSpaceDN w:val="0"/>
              <w:adjustRightInd w:val="0"/>
              <w:snapToGrid/>
              <w:spacing w:line="400" w:lineRule="exact"/>
              <w:jc w:val="center"/>
              <w:rPr>
                <w:rFonts w:hint="eastAsia" w:ascii="宋体" w:hAnsi="宋体" w:cs="宋体"/>
                <w:b w:val="0"/>
                <w:bCs/>
                <w:i w:val="0"/>
                <w:caps w:val="0"/>
                <w:color w:val="auto"/>
                <w:spacing w:val="0"/>
                <w:w w:val="100"/>
                <w:sz w:val="21"/>
                <w:szCs w:val="21"/>
                <w:highlight w:val="none"/>
                <w:lang w:val="zh-CN"/>
              </w:rPr>
            </w:pPr>
            <w:r>
              <w:rPr>
                <w:rFonts w:hint="eastAsia" w:ascii="宋体" w:hAnsi="宋体" w:cs="宋体"/>
                <w:b w:val="0"/>
                <w:bCs/>
                <w:i w:val="0"/>
                <w:caps w:val="0"/>
                <w:color w:val="auto"/>
                <w:spacing w:val="0"/>
                <w:w w:val="100"/>
                <w:sz w:val="21"/>
                <w:szCs w:val="21"/>
                <w:highlight w:val="none"/>
                <w:lang w:val="zh-CN"/>
              </w:rPr>
              <w:t>质保期</w:t>
            </w:r>
          </w:p>
        </w:tc>
        <w:tc>
          <w:tcPr>
            <w:tcW w:w="5793" w:type="dxa"/>
            <w:vAlign w:val="center"/>
          </w:tcPr>
          <w:p w14:paraId="4D8F75F4">
            <w:pPr>
              <w:pStyle w:val="12"/>
              <w:rPr>
                <w:rFonts w:hint="default" w:ascii="宋体" w:hAnsi="宋体" w:eastAsia="宋体" w:cs="宋体"/>
                <w:b w:val="0"/>
                <w:bCs/>
                <w:i w:val="0"/>
                <w:caps w:val="0"/>
                <w:color w:val="auto"/>
                <w:spacing w:val="0"/>
                <w:w w:val="100"/>
                <w:sz w:val="21"/>
                <w:szCs w:val="21"/>
                <w:highlight w:val="none"/>
                <w:lang w:val="en-US" w:eastAsia="zh-CN"/>
              </w:rPr>
            </w:pPr>
            <w:r>
              <w:rPr>
                <w:rFonts w:hint="eastAsia"/>
                <w:color w:val="auto"/>
                <w:highlight w:val="none"/>
                <w:lang w:eastAsia="zh-CN"/>
              </w:rPr>
              <w:t>供应商必须严格履行所承诺的服务条款及合同内规定的要求。质保期</w:t>
            </w:r>
            <w:r>
              <w:rPr>
                <w:rFonts w:hint="eastAsia"/>
                <w:color w:val="auto"/>
                <w:highlight w:val="none"/>
                <w:lang w:val="en-US" w:eastAsia="zh-CN"/>
              </w:rPr>
              <w:t>按照</w:t>
            </w:r>
            <w:r>
              <w:rPr>
                <w:rFonts w:hint="eastAsia"/>
                <w:color w:val="auto"/>
                <w:highlight w:val="none"/>
                <w:lang w:eastAsia="zh-CN"/>
              </w:rPr>
              <w:t>使用年限</w:t>
            </w:r>
            <w:r>
              <w:rPr>
                <w:rFonts w:hint="eastAsia"/>
                <w:color w:val="auto"/>
                <w:highlight w:val="none"/>
                <w:lang w:val="en-US" w:eastAsia="zh-CN"/>
              </w:rPr>
              <w:t>3</w:t>
            </w:r>
            <w:r>
              <w:rPr>
                <w:rFonts w:hint="eastAsia"/>
                <w:color w:val="auto"/>
                <w:highlight w:val="none"/>
                <w:lang w:eastAsia="zh-CN"/>
              </w:rPr>
              <w:t>年的时间计算。</w:t>
            </w:r>
          </w:p>
        </w:tc>
      </w:tr>
      <w:tr w14:paraId="2780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top"/>
          </w:tcPr>
          <w:p w14:paraId="600756A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6A2D188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62383F43">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投标有效期</w:t>
            </w:r>
          </w:p>
        </w:tc>
        <w:tc>
          <w:tcPr>
            <w:tcW w:w="5793" w:type="dxa"/>
            <w:vAlign w:val="center"/>
          </w:tcPr>
          <w:p w14:paraId="0AD13EF5">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自</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提交投标文件截止之日起计</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0日历天</w:t>
            </w:r>
            <w:r>
              <w:rPr>
                <w:rFonts w:hint="eastAsia" w:ascii="宋体" w:hAnsi="宋体" w:cs="宋体"/>
                <w:color w:val="auto"/>
                <w:sz w:val="21"/>
                <w:szCs w:val="21"/>
                <w:highlight w:val="none"/>
                <w:lang w:eastAsia="zh-CN"/>
              </w:rPr>
              <w:t>。</w:t>
            </w:r>
          </w:p>
        </w:tc>
      </w:tr>
      <w:tr w14:paraId="3028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53333BAE">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2079EEB">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11907CC7">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商务条件</w:t>
            </w:r>
          </w:p>
        </w:tc>
        <w:tc>
          <w:tcPr>
            <w:tcW w:w="5793" w:type="dxa"/>
            <w:vAlign w:val="center"/>
          </w:tcPr>
          <w:p w14:paraId="6751A60A">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符合招标文件相关商务规定，无重大偏离。</w:t>
            </w:r>
          </w:p>
        </w:tc>
      </w:tr>
      <w:tr w14:paraId="7EF0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3F2164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9AC2E0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74C07D4">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技术条件</w:t>
            </w:r>
          </w:p>
        </w:tc>
        <w:tc>
          <w:tcPr>
            <w:tcW w:w="5793" w:type="dxa"/>
            <w:vAlign w:val="center"/>
          </w:tcPr>
          <w:p w14:paraId="540B825B">
            <w:pPr>
              <w:autoSpaceDE w:val="0"/>
              <w:autoSpaceDN w:val="0"/>
              <w:adjustRightInd w:val="0"/>
              <w:spacing w:line="400" w:lineRule="exac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符合第</w:t>
            </w:r>
            <w:r>
              <w:rPr>
                <w:rFonts w:hint="eastAsia" w:ascii="宋体" w:hAnsi="宋体" w:cs="宋体"/>
                <w:bCs/>
                <w:color w:val="auto"/>
                <w:sz w:val="21"/>
                <w:szCs w:val="21"/>
                <w:highlight w:val="none"/>
                <w:lang w:val="zh-CN"/>
              </w:rPr>
              <w:t>三</w:t>
            </w:r>
            <w:r>
              <w:rPr>
                <w:rFonts w:hint="eastAsia" w:ascii="宋体" w:hAnsi="宋体" w:eastAsia="宋体" w:cs="宋体"/>
                <w:bCs/>
                <w:color w:val="auto"/>
                <w:sz w:val="21"/>
                <w:szCs w:val="21"/>
                <w:highlight w:val="none"/>
                <w:lang w:val="zh-CN"/>
              </w:rPr>
              <w:t>章“</w:t>
            </w:r>
            <w:r>
              <w:rPr>
                <w:rFonts w:hint="eastAsia" w:ascii="宋体" w:hAnsi="宋体" w:cs="宋体"/>
                <w:bCs/>
                <w:color w:val="auto"/>
                <w:sz w:val="21"/>
                <w:szCs w:val="21"/>
                <w:highlight w:val="none"/>
                <w:lang w:val="zh-CN"/>
              </w:rPr>
              <w:t>采购需求</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zh-CN"/>
              </w:rPr>
              <w:t>内容</w:t>
            </w:r>
            <w:r>
              <w:rPr>
                <w:rFonts w:hint="eastAsia" w:ascii="宋体" w:hAnsi="宋体" w:eastAsia="宋体" w:cs="宋体"/>
                <w:bCs/>
                <w:color w:val="auto"/>
                <w:sz w:val="21"/>
                <w:szCs w:val="21"/>
                <w:highlight w:val="none"/>
                <w:lang w:val="zh-CN"/>
              </w:rPr>
              <w:t>，条款、技术规格相符。</w:t>
            </w:r>
          </w:p>
        </w:tc>
      </w:tr>
      <w:tr w14:paraId="4343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46D6AA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0F14B39">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FB0072A">
            <w:pPr>
              <w:autoSpaceDE w:val="0"/>
              <w:autoSpaceDN w:val="0"/>
              <w:adjustRightInd w:val="0"/>
              <w:spacing w:line="4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投标价格</w:t>
            </w:r>
          </w:p>
        </w:tc>
        <w:tc>
          <w:tcPr>
            <w:tcW w:w="5793" w:type="dxa"/>
            <w:vAlign w:val="center"/>
          </w:tcPr>
          <w:p w14:paraId="03DB1111">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投标总价不高于招标控制价，且不低于成本。</w:t>
            </w:r>
          </w:p>
        </w:tc>
      </w:tr>
    </w:tbl>
    <w:p w14:paraId="5A785378">
      <w:pPr>
        <w:rPr>
          <w:rFonts w:hint="eastAsia" w:ascii="宋体" w:hAnsi="宋体"/>
          <w:color w:val="auto"/>
          <w:sz w:val="18"/>
          <w:szCs w:val="18"/>
          <w:highlight w:val="none"/>
        </w:rPr>
      </w:pPr>
      <w:r>
        <w:rPr>
          <w:rFonts w:hint="eastAsia" w:ascii="宋体" w:hAnsi="宋体"/>
          <w:color w:val="auto"/>
          <w:sz w:val="18"/>
          <w:szCs w:val="18"/>
          <w:highlight w:val="none"/>
        </w:rPr>
        <w:t>注：评标委员会将依据上表标准对投标文件进行初步评审。有一项不符合评审标准的，评标委员会应当否决其投标。</w:t>
      </w:r>
    </w:p>
    <w:p w14:paraId="6866869B">
      <w:pPr>
        <w:pStyle w:val="16"/>
        <w:spacing w:line="380" w:lineRule="exact"/>
        <w:rPr>
          <w:rFonts w:hint="eastAsia" w:hAnsi="宋体"/>
          <w:b/>
          <w:bCs/>
          <w:color w:val="auto"/>
          <w:szCs w:val="21"/>
          <w:highlight w:val="none"/>
        </w:rPr>
      </w:pPr>
      <w:r>
        <w:rPr>
          <w:rFonts w:hint="eastAsia" w:hAnsi="宋体"/>
          <w:b/>
          <w:bCs/>
          <w:color w:val="auto"/>
          <w:szCs w:val="21"/>
          <w:highlight w:val="none"/>
        </w:rPr>
        <w:br w:type="page"/>
      </w:r>
      <w:r>
        <w:rPr>
          <w:rFonts w:hint="eastAsia" w:hAnsi="宋体"/>
          <w:b/>
          <w:bCs/>
          <w:color w:val="auto"/>
          <w:szCs w:val="21"/>
          <w:highlight w:val="none"/>
        </w:rPr>
        <w:t>一、评审依据</w:t>
      </w:r>
    </w:p>
    <w:p w14:paraId="04E39505">
      <w:pPr>
        <w:pStyle w:val="16"/>
        <w:spacing w:line="380" w:lineRule="exact"/>
        <w:ind w:firstLine="420" w:firstLineChars="200"/>
        <w:rPr>
          <w:rFonts w:hint="eastAsia" w:hAnsi="宋体"/>
          <w:bCs/>
          <w:color w:val="auto"/>
          <w:highlight w:val="none"/>
        </w:rPr>
      </w:pPr>
      <w:r>
        <w:rPr>
          <w:rFonts w:hint="eastAsia" w:hAnsi="宋体"/>
          <w:bCs/>
          <w:color w:val="auto"/>
          <w:highlight w:val="none"/>
        </w:rPr>
        <w:t>1. 评审依据：谈判小组以谈判文件和响应文件为评审依据。</w:t>
      </w:r>
    </w:p>
    <w:p w14:paraId="5E472E80">
      <w:pPr>
        <w:pStyle w:val="16"/>
        <w:spacing w:line="380" w:lineRule="exact"/>
        <w:ind w:firstLine="420" w:firstLineChars="200"/>
        <w:rPr>
          <w:rFonts w:hint="eastAsia" w:hAnsi="宋体"/>
          <w:bCs/>
          <w:color w:val="auto"/>
          <w:highlight w:val="none"/>
        </w:rPr>
      </w:pPr>
      <w:r>
        <w:rPr>
          <w:rFonts w:hint="eastAsia" w:hAnsi="宋体"/>
          <w:bCs/>
          <w:color w:val="auto"/>
          <w:highlight w:val="none"/>
        </w:rPr>
        <w:t>2. 根据财库〔2012〕69号文规定，采购人和采购代理机构、竞争性谈判小组成员要严格遵守政府采购相关法律制度，依法履行各自职责，公正、客观、审慎地组织和参与评审工作。</w:t>
      </w:r>
    </w:p>
    <w:p w14:paraId="6BDD936C">
      <w:pPr>
        <w:pStyle w:val="16"/>
        <w:spacing w:line="380" w:lineRule="exact"/>
        <w:ind w:firstLine="422" w:firstLineChars="200"/>
        <w:rPr>
          <w:rFonts w:hint="eastAsia" w:hAnsi="宋体"/>
          <w:b/>
          <w:bCs/>
          <w:color w:val="auto"/>
          <w:szCs w:val="21"/>
          <w:highlight w:val="none"/>
        </w:rPr>
      </w:pPr>
      <w:r>
        <w:rPr>
          <w:rFonts w:hint="eastAsia" w:hAnsi="宋体"/>
          <w:b/>
          <w:bCs/>
          <w:color w:val="auto"/>
          <w:szCs w:val="21"/>
          <w:highlight w:val="none"/>
        </w:rPr>
        <w:t>二、评审办法</w:t>
      </w:r>
    </w:p>
    <w:p w14:paraId="654A95A2">
      <w:pPr>
        <w:pStyle w:val="16"/>
        <w:spacing w:line="380" w:lineRule="exact"/>
        <w:ind w:firstLine="420"/>
        <w:rPr>
          <w:rFonts w:hint="eastAsia" w:hAnsi="宋体" w:cs="Arial"/>
          <w:color w:val="auto"/>
          <w:kern w:val="0"/>
          <w:szCs w:val="21"/>
          <w:highlight w:val="none"/>
        </w:rPr>
      </w:pPr>
      <w:r>
        <w:rPr>
          <w:rFonts w:hint="eastAsia" w:hAnsi="宋体" w:cs="Arial"/>
          <w:color w:val="auto"/>
          <w:kern w:val="0"/>
          <w:szCs w:val="21"/>
          <w:highlight w:val="none"/>
        </w:rPr>
        <w:t>1. 谈判小组应当从质量和服务均能满足竞争性谈判文件全部实质性响应要求的供应商中，按照评审第二次有效报价由低到高顺序提出3名以上（含3名）成交候选人。</w:t>
      </w:r>
    </w:p>
    <w:p w14:paraId="4B027AD8">
      <w:pPr>
        <w:pStyle w:val="16"/>
        <w:spacing w:line="380" w:lineRule="exact"/>
        <w:ind w:firstLine="420" w:firstLineChars="200"/>
        <w:rPr>
          <w:rFonts w:hint="eastAsia" w:hAnsi="宋体" w:cs="Arial"/>
          <w:color w:val="auto"/>
          <w:kern w:val="0"/>
          <w:szCs w:val="21"/>
          <w:highlight w:val="none"/>
        </w:rPr>
      </w:pPr>
      <w:r>
        <w:rPr>
          <w:rFonts w:hint="eastAsia" w:hAnsi="宋体" w:cs="Arial"/>
          <w:color w:val="auto"/>
          <w:kern w:val="0"/>
          <w:szCs w:val="21"/>
          <w:highlight w:val="none"/>
        </w:rPr>
        <w:t>2. 按照《政府采购促进中小企业发展</w:t>
      </w:r>
      <w:r>
        <w:rPr>
          <w:rFonts w:hint="eastAsia" w:hAnsi="宋体" w:cs="Arial"/>
          <w:color w:val="auto"/>
          <w:kern w:val="0"/>
          <w:szCs w:val="21"/>
          <w:highlight w:val="none"/>
          <w:lang w:val="en-US" w:eastAsia="zh-CN"/>
        </w:rPr>
        <w:t>管理</w:t>
      </w:r>
      <w:r>
        <w:rPr>
          <w:rFonts w:hint="eastAsia" w:hAnsi="宋体" w:cs="Arial"/>
          <w:color w:val="auto"/>
          <w:kern w:val="0"/>
          <w:szCs w:val="21"/>
          <w:highlight w:val="none"/>
        </w:rPr>
        <w:t>办法》（财库[20</w:t>
      </w:r>
      <w:r>
        <w:rPr>
          <w:rFonts w:hint="eastAsia" w:hAnsi="宋体" w:cs="Arial"/>
          <w:color w:val="auto"/>
          <w:kern w:val="0"/>
          <w:szCs w:val="21"/>
          <w:highlight w:val="none"/>
          <w:lang w:val="en-US" w:eastAsia="zh-CN"/>
        </w:rPr>
        <w:t>20</w:t>
      </w:r>
      <w:r>
        <w:rPr>
          <w:rFonts w:hint="eastAsia" w:hAnsi="宋体" w:cs="Arial"/>
          <w:color w:val="auto"/>
          <w:kern w:val="0"/>
          <w:szCs w:val="21"/>
          <w:highlight w:val="none"/>
        </w:rPr>
        <w:t>]</w:t>
      </w:r>
      <w:r>
        <w:rPr>
          <w:rFonts w:hint="eastAsia" w:hAnsi="宋体" w:cs="Arial"/>
          <w:color w:val="auto"/>
          <w:kern w:val="0"/>
          <w:szCs w:val="21"/>
          <w:highlight w:val="none"/>
          <w:lang w:val="en-US" w:eastAsia="zh-CN"/>
        </w:rPr>
        <w:t>46</w:t>
      </w:r>
      <w:r>
        <w:rPr>
          <w:rFonts w:hint="eastAsia" w:hAnsi="宋体" w:cs="Arial"/>
          <w:color w:val="auto"/>
          <w:kern w:val="0"/>
          <w:szCs w:val="21"/>
          <w:highlight w:val="none"/>
        </w:rPr>
        <w:t>号）</w:t>
      </w:r>
      <w:r>
        <w:rPr>
          <w:rFonts w:hint="eastAsia" w:hAnsi="宋体" w:cs="Arial"/>
          <w:color w:val="auto"/>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color w:val="auto"/>
          <w:kern w:val="0"/>
          <w:szCs w:val="21"/>
          <w:highlight w:val="none"/>
          <w:lang w:val="en-US" w:eastAsia="zh-CN"/>
        </w:rPr>
        <w:t>文件最新</w:t>
      </w:r>
      <w:r>
        <w:rPr>
          <w:rFonts w:hint="eastAsia" w:hAnsi="宋体" w:cs="Arial"/>
          <w:color w:val="auto"/>
          <w:kern w:val="0"/>
          <w:szCs w:val="21"/>
          <w:highlight w:val="none"/>
        </w:rPr>
        <w:t>规定：</w:t>
      </w:r>
    </w:p>
    <w:p w14:paraId="652C5171">
      <w:pPr>
        <w:pStyle w:val="16"/>
        <w:spacing w:line="380" w:lineRule="exact"/>
        <w:ind w:firstLine="420" w:firstLineChars="20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1</w:t>
      </w:r>
      <w:r>
        <w:rPr>
          <w:rFonts w:hint="eastAsia" w:hAnsi="宋体"/>
          <w:color w:val="auto"/>
          <w:highlight w:val="none"/>
        </w:rPr>
        <w:t>）评审报价=最后报价</w:t>
      </w:r>
      <w:r>
        <w:rPr>
          <w:rFonts w:hint="eastAsia" w:hAnsi="宋体"/>
          <w:color w:val="auto"/>
          <w:highlight w:val="none"/>
          <w:lang w:eastAsia="zh-CN"/>
        </w:rPr>
        <w:t>（</w:t>
      </w:r>
      <w:r>
        <w:rPr>
          <w:rFonts w:hint="eastAsia" w:hAnsi="宋体"/>
          <w:color w:val="auto"/>
          <w:highlight w:val="none"/>
          <w:lang w:val="en-US" w:eastAsia="zh-CN"/>
        </w:rPr>
        <w:t>第二次有效报价</w:t>
      </w:r>
      <w:r>
        <w:rPr>
          <w:rFonts w:hint="eastAsia" w:hAnsi="宋体"/>
          <w:color w:val="auto"/>
          <w:highlight w:val="none"/>
          <w:lang w:eastAsia="zh-CN"/>
        </w:rPr>
        <w:t>）</w:t>
      </w:r>
      <w:r>
        <w:rPr>
          <w:rFonts w:hint="eastAsia" w:hAnsi="宋体"/>
          <w:color w:val="auto"/>
          <w:highlight w:val="none"/>
        </w:rPr>
        <w:t>。</w:t>
      </w:r>
    </w:p>
    <w:p w14:paraId="1B91B842">
      <w:pPr>
        <w:pStyle w:val="16"/>
        <w:spacing w:line="380" w:lineRule="exact"/>
        <w:ind w:firstLine="420" w:firstLineChars="200"/>
        <w:rPr>
          <w:rFonts w:hint="eastAsia" w:hAnsi="宋体"/>
          <w:bCs/>
          <w:color w:val="auto"/>
          <w:highlight w:val="none"/>
        </w:rPr>
      </w:pPr>
      <w:r>
        <w:rPr>
          <w:rFonts w:hint="eastAsia" w:hAnsi="宋体"/>
          <w:bCs/>
          <w:color w:val="auto"/>
          <w:highlight w:val="none"/>
        </w:rPr>
        <w:t>注：①供应商未小型、微型企业的，视同为中型企业。②</w:t>
      </w:r>
      <w:r>
        <w:rPr>
          <w:rFonts w:hint="eastAsia" w:hAnsi="宋体" w:cs="Arial"/>
          <w:bCs/>
          <w:color w:val="auto"/>
          <w:kern w:val="0"/>
          <w:szCs w:val="21"/>
          <w:highlight w:val="none"/>
        </w:rPr>
        <w:t>谈判小组应当按扣除后的报价由低到高进行排序，该扣除后报价仅作为评审报价排序，不作为合同签订报价，合同将按实际最后报价签订</w:t>
      </w:r>
      <w:r>
        <w:rPr>
          <w:rFonts w:hint="eastAsia" w:hAnsi="宋体"/>
          <w:bCs/>
          <w:color w:val="auto"/>
          <w:highlight w:val="none"/>
        </w:rPr>
        <w:t>。</w:t>
      </w:r>
    </w:p>
    <w:p w14:paraId="69FFD2E4">
      <w:pPr>
        <w:pStyle w:val="16"/>
        <w:spacing w:line="380" w:lineRule="exact"/>
        <w:ind w:firstLine="420" w:firstLineChars="200"/>
        <w:rPr>
          <w:rFonts w:hint="eastAsia" w:hAnsi="宋体" w:cs="Arial"/>
          <w:bCs/>
          <w:color w:val="auto"/>
          <w:kern w:val="0"/>
          <w:szCs w:val="21"/>
          <w:highlight w:val="none"/>
        </w:rPr>
      </w:pPr>
      <w:r>
        <w:rPr>
          <w:rFonts w:hint="eastAsia" w:hAnsi="宋体" w:cs="Arial"/>
          <w:bCs/>
          <w:color w:val="auto"/>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3CD7B9B8">
      <w:pPr>
        <w:pStyle w:val="16"/>
        <w:spacing w:line="380" w:lineRule="exact"/>
        <w:ind w:firstLine="411" w:firstLineChars="196"/>
        <w:rPr>
          <w:rFonts w:hint="eastAsia" w:hAnsi="宋体"/>
          <w:bCs/>
          <w:color w:val="auto"/>
          <w:highlight w:val="none"/>
        </w:rPr>
      </w:pPr>
      <w:r>
        <w:rPr>
          <w:rFonts w:hint="eastAsia" w:hAnsi="宋体"/>
          <w:bCs/>
          <w:color w:val="auto"/>
          <w:szCs w:val="21"/>
          <w:highlight w:val="none"/>
        </w:rPr>
        <w:t>4. 评审时，</w:t>
      </w:r>
      <w:r>
        <w:rPr>
          <w:rFonts w:hint="eastAsia" w:hAnsi="宋体"/>
          <w:bCs/>
          <w:color w:val="auto"/>
          <w:highlight w:val="none"/>
        </w:rPr>
        <w:t>应当将通过资格性审查和符合性审查各供应商的评审报价，按照</w:t>
      </w:r>
      <w:r>
        <w:rPr>
          <w:rFonts w:hint="eastAsia" w:hAnsi="宋体" w:cs="Arial"/>
          <w:bCs/>
          <w:color w:val="auto"/>
          <w:kern w:val="0"/>
          <w:szCs w:val="21"/>
          <w:highlight w:val="none"/>
        </w:rPr>
        <w:t>由低到高顺序排序，</w:t>
      </w:r>
      <w:r>
        <w:rPr>
          <w:rFonts w:hint="eastAsia" w:hAnsi="宋体"/>
          <w:bCs/>
          <w:color w:val="auto"/>
          <w:highlight w:val="none"/>
        </w:rPr>
        <w:t>当评审报价相同时，以最后第二次报价低的优先排序；当最后报价相同时，采用抽签方式决定排序。</w:t>
      </w:r>
    </w:p>
    <w:p w14:paraId="50996595">
      <w:pPr>
        <w:pStyle w:val="16"/>
        <w:spacing w:line="380" w:lineRule="exact"/>
        <w:ind w:firstLine="411" w:firstLineChars="196"/>
        <w:rPr>
          <w:rFonts w:hint="eastAsia" w:eastAsia="宋体"/>
          <w:color w:val="auto"/>
          <w:highlight w:val="none"/>
          <w:lang w:val="en-US" w:eastAsia="zh-CN"/>
        </w:rPr>
      </w:pPr>
      <w:r>
        <w:rPr>
          <w:rFonts w:hint="eastAsia" w:hAnsi="宋体"/>
          <w:bCs/>
          <w:color w:val="auto"/>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278791A7">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color w:val="auto"/>
          <w:szCs w:val="21"/>
          <w:highlight w:val="none"/>
        </w:rPr>
      </w:pPr>
      <w:r>
        <w:rPr>
          <w:rFonts w:hint="eastAsia" w:hAnsi="宋体"/>
          <w:bCs/>
          <w:color w:val="auto"/>
          <w:szCs w:val="21"/>
          <w:highlight w:val="none"/>
        </w:rPr>
        <w:t>三、成交候选人推荐原则</w:t>
      </w:r>
    </w:p>
    <w:p w14:paraId="3960319A">
      <w:pPr>
        <w:pStyle w:val="16"/>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（1）采购单位应当确定谈判小组推荐排名第一的成交候选人为成交供应商。</w:t>
      </w:r>
    </w:p>
    <w:p w14:paraId="41DC5426">
      <w:pPr>
        <w:pStyle w:val="16"/>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color w:val="auto"/>
          <w:szCs w:val="21"/>
          <w:highlight w:val="none"/>
        </w:rPr>
      </w:pPr>
      <w:r>
        <w:rPr>
          <w:rFonts w:hint="eastAsia" w:hAnsi="宋体"/>
          <w:color w:val="auto"/>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4E37C3C4">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w:t>
      </w:r>
      <w:r>
        <w:rPr>
          <w:rFonts w:hint="eastAsia" w:hAnsi="宋体"/>
          <w:color w:val="auto"/>
          <w:szCs w:val="21"/>
          <w:highlight w:val="none"/>
        </w:rPr>
        <w:t>排名第二的成交候选人因前款规定的同样原因不能签订合同的，采购单位可以确定排名第三的成交候选人为成交供应商。</w:t>
      </w:r>
    </w:p>
    <w:p w14:paraId="3F7A711A">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（4）采购人也可重新招标。</w:t>
      </w:r>
    </w:p>
    <w:p w14:paraId="7BF72C44">
      <w:pPr>
        <w:pStyle w:val="16"/>
        <w:spacing w:line="38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eastAsia="zh-CN"/>
        </w:rPr>
        <w:t>三、</w:t>
      </w:r>
      <w:r>
        <w:rPr>
          <w:rFonts w:hint="eastAsia" w:ascii="宋体" w:hAnsi="宋体" w:eastAsia="宋体" w:cs="Times New Roman"/>
          <w:b/>
          <w:bCs/>
          <w:color w:val="auto"/>
          <w:szCs w:val="21"/>
          <w:highlight w:val="none"/>
        </w:rPr>
        <w:t>否绝投标</w:t>
      </w:r>
      <w:bookmarkStart w:id="17" w:name="_Toc231873587"/>
      <w:bookmarkStart w:id="18" w:name="_Toc252705915"/>
      <w:r>
        <w:rPr>
          <w:rFonts w:hint="eastAsia" w:ascii="宋体" w:hAnsi="宋体" w:eastAsia="宋体" w:cs="Times New Roman"/>
          <w:b/>
          <w:bCs/>
          <w:color w:val="auto"/>
          <w:szCs w:val="21"/>
          <w:highlight w:val="none"/>
        </w:rPr>
        <w:t>情形</w:t>
      </w:r>
    </w:p>
    <w:bookmarkEnd w:id="17"/>
    <w:bookmarkEnd w:id="18"/>
    <w:p w14:paraId="02A9689A">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3.1除</w:t>
      </w:r>
      <w:r>
        <w:rPr>
          <w:rFonts w:hint="eastAsia" w:ascii="宋体" w:hAnsi="宋体" w:cs="宋体"/>
          <w:color w:val="auto"/>
          <w:szCs w:val="28"/>
          <w:highlight w:val="none"/>
          <w:lang w:eastAsia="zh-CN"/>
        </w:rPr>
        <w:t>谈判</w:t>
      </w:r>
      <w:r>
        <w:rPr>
          <w:rFonts w:hint="eastAsia" w:ascii="宋体" w:hAnsi="宋体" w:eastAsia="宋体" w:cs="宋体"/>
          <w:color w:val="auto"/>
          <w:szCs w:val="28"/>
          <w:highlight w:val="none"/>
        </w:rPr>
        <w:t>文件另有规定，供应商存在下列情况之一的，投标无效：</w:t>
      </w:r>
    </w:p>
    <w:p w14:paraId="5A0D0203">
      <w:pPr>
        <w:keepNext w:val="0"/>
        <w:keepLines w:val="0"/>
        <w:pageBreakBefore w:val="0"/>
        <w:widowControl w:val="0"/>
        <w:numPr>
          <w:ilvl w:val="0"/>
          <w:numId w:val="7"/>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未按谈判文件编制要求进行编制响应文件</w:t>
      </w:r>
      <w:r>
        <w:rPr>
          <w:rFonts w:hint="eastAsia" w:ascii="宋体" w:hAnsi="宋体" w:cs="宋体"/>
          <w:color w:val="auto"/>
          <w:szCs w:val="28"/>
          <w:highlight w:val="none"/>
          <w:lang w:val="en-US" w:eastAsia="zh-CN"/>
        </w:rPr>
        <w:t>和</w:t>
      </w:r>
      <w:r>
        <w:rPr>
          <w:rFonts w:hint="eastAsia" w:ascii="宋体" w:hAnsi="宋体" w:eastAsia="宋体" w:cs="宋体"/>
          <w:color w:val="auto"/>
          <w:szCs w:val="28"/>
          <w:highlight w:val="none"/>
        </w:rPr>
        <w:t>签字</w:t>
      </w:r>
      <w:r>
        <w:rPr>
          <w:rFonts w:hint="eastAsia" w:ascii="宋体" w:hAnsi="宋体" w:cs="宋体"/>
          <w:color w:val="auto"/>
          <w:szCs w:val="28"/>
          <w:highlight w:val="none"/>
          <w:lang w:eastAsia="zh-CN"/>
        </w:rPr>
        <w:t>、</w:t>
      </w:r>
      <w:r>
        <w:rPr>
          <w:rFonts w:hint="eastAsia" w:ascii="宋体" w:hAnsi="宋体" w:eastAsia="宋体" w:cs="宋体"/>
          <w:color w:val="auto"/>
          <w:szCs w:val="28"/>
          <w:highlight w:val="none"/>
        </w:rPr>
        <w:t>盖章的；</w:t>
      </w:r>
    </w:p>
    <w:p w14:paraId="7A1194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（2）响应文件未按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文件要求编制填写</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签字盖章</w:t>
      </w:r>
      <w:r>
        <w:rPr>
          <w:rFonts w:hint="eastAsia" w:ascii="宋体" w:hAnsi="宋体" w:eastAsia="宋体" w:cs="宋体"/>
          <w:color w:val="auto"/>
          <w:szCs w:val="28"/>
          <w:highlight w:val="none"/>
        </w:rPr>
        <w:t>，或内容不全、字迹模糊、难以辨认的</w:t>
      </w:r>
      <w:r>
        <w:rPr>
          <w:rFonts w:hint="eastAsia" w:ascii="宋体" w:hAnsi="宋体" w:cs="宋体"/>
          <w:color w:val="auto"/>
          <w:szCs w:val="28"/>
          <w:highlight w:val="none"/>
          <w:lang w:eastAsia="zh-CN"/>
        </w:rPr>
        <w:t>；</w:t>
      </w:r>
    </w:p>
    <w:p w14:paraId="026F68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）供应商不符合资格条件或未按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文件规定提供资格证明文件的；</w:t>
      </w:r>
    </w:p>
    <w:p w14:paraId="0F1AEB8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4</w:t>
      </w:r>
      <w:r>
        <w:rPr>
          <w:rFonts w:hint="eastAsia" w:ascii="宋体" w:hAnsi="宋体" w:eastAsia="宋体" w:cs="宋体"/>
          <w:color w:val="auto"/>
          <w:szCs w:val="28"/>
          <w:highlight w:val="none"/>
        </w:rPr>
        <w:t>）未能实质性响应</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文件商务和技术要求的；</w:t>
      </w:r>
    </w:p>
    <w:p w14:paraId="635B46B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）投标有效期不足的</w:t>
      </w:r>
      <w:r>
        <w:rPr>
          <w:rFonts w:hint="eastAsia" w:ascii="宋体" w:hAnsi="宋体" w:eastAsia="宋体" w:cs="宋体"/>
          <w:color w:val="auto"/>
          <w:szCs w:val="28"/>
          <w:highlight w:val="none"/>
          <w:lang w:val="en-US" w:eastAsia="zh-CN"/>
        </w:rPr>
        <w:t>或未响应的</w:t>
      </w:r>
      <w:r>
        <w:rPr>
          <w:rFonts w:hint="eastAsia" w:ascii="宋体" w:hAnsi="宋体" w:eastAsia="宋体" w:cs="宋体"/>
          <w:color w:val="auto"/>
          <w:szCs w:val="28"/>
          <w:highlight w:val="none"/>
        </w:rPr>
        <w:t>；</w:t>
      </w:r>
    </w:p>
    <w:p w14:paraId="7BC35C7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6</w:t>
      </w:r>
      <w:r>
        <w:rPr>
          <w:rFonts w:hint="eastAsia" w:ascii="宋体" w:hAnsi="宋体" w:eastAsia="宋体" w:cs="宋体"/>
          <w:color w:val="auto"/>
          <w:szCs w:val="28"/>
          <w:highlight w:val="none"/>
        </w:rPr>
        <w:t>）报价货币不是人民币的;</w:t>
      </w:r>
    </w:p>
    <w:p w14:paraId="5995608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7</w:t>
      </w:r>
      <w:r>
        <w:rPr>
          <w:rFonts w:hint="eastAsia" w:ascii="宋体" w:hAnsi="宋体" w:eastAsia="宋体" w:cs="宋体"/>
          <w:color w:val="auto"/>
          <w:szCs w:val="28"/>
          <w:highlight w:val="none"/>
        </w:rPr>
        <w:t>）报价超过</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文件中规定的预算金额或者最高限价的；</w:t>
      </w:r>
      <w:r>
        <w:rPr>
          <w:rFonts w:hint="eastAsia" w:ascii="宋体" w:hAnsi="宋体" w:eastAsia="宋体" w:cs="宋体"/>
          <w:color w:val="auto"/>
          <w:szCs w:val="28"/>
          <w:highlight w:val="none"/>
          <w:lang w:val="en-US" w:eastAsia="zh-CN"/>
        </w:rPr>
        <w:t>低于供应商成本价格；在规定时间内未作出说明和递交证明材料的；</w:t>
      </w:r>
    </w:p>
    <w:p w14:paraId="25F73E0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8</w:t>
      </w:r>
      <w:r>
        <w:rPr>
          <w:rFonts w:hint="eastAsia" w:ascii="宋体" w:hAnsi="宋体" w:eastAsia="宋体" w:cs="宋体"/>
          <w:color w:val="auto"/>
          <w:szCs w:val="28"/>
          <w:highlight w:val="none"/>
        </w:rPr>
        <w:t>）串通投标或弄虚作假或有其他违法行为的；</w:t>
      </w:r>
    </w:p>
    <w:p w14:paraId="0306B61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9</w:t>
      </w:r>
      <w:r>
        <w:rPr>
          <w:rFonts w:hint="eastAsia" w:ascii="宋体" w:hAnsi="宋体" w:eastAsia="宋体" w:cs="宋体"/>
          <w:color w:val="auto"/>
          <w:szCs w:val="28"/>
          <w:highlight w:val="none"/>
        </w:rPr>
        <w:t>）未按磋商小组要求澄清、说明或补正的；</w:t>
      </w:r>
    </w:p>
    <w:p w14:paraId="513A93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0</w:t>
      </w:r>
      <w:r>
        <w:rPr>
          <w:rFonts w:hint="eastAsia" w:ascii="宋体" w:hAnsi="宋体" w:eastAsia="宋体" w:cs="宋体"/>
          <w:color w:val="auto"/>
          <w:szCs w:val="28"/>
          <w:highlight w:val="none"/>
        </w:rPr>
        <w:t>）未按谈判小组的要求在评审现场合理的时间内提供书面说明（必要时提交相关证明材料），或不能证明其报价合理性的；</w:t>
      </w:r>
    </w:p>
    <w:p w14:paraId="0EB5A04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1</w:t>
      </w:r>
      <w:r>
        <w:rPr>
          <w:rFonts w:hint="eastAsia" w:ascii="宋体" w:hAnsi="宋体" w:eastAsia="宋体" w:cs="宋体"/>
          <w:color w:val="auto"/>
          <w:szCs w:val="28"/>
          <w:highlight w:val="none"/>
        </w:rPr>
        <w:t>）未按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小组的要求确认修正后的报价的；</w:t>
      </w:r>
    </w:p>
    <w:p w14:paraId="3E64761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2</w:t>
      </w:r>
      <w:r>
        <w:rPr>
          <w:rFonts w:hint="eastAsia" w:ascii="宋体" w:hAnsi="宋体" w:eastAsia="宋体" w:cs="宋体"/>
          <w:color w:val="auto"/>
          <w:szCs w:val="28"/>
          <w:highlight w:val="none"/>
        </w:rPr>
        <w:t>）供应商符合第二章《供应商须知》第</w:t>
      </w:r>
      <w:r>
        <w:rPr>
          <w:rFonts w:hint="eastAsia" w:ascii="宋体" w:hAnsi="宋体" w:cs="宋体"/>
          <w:color w:val="auto"/>
          <w:szCs w:val="28"/>
          <w:highlight w:val="none"/>
          <w:lang w:val="en-US" w:eastAsia="zh-CN"/>
        </w:rPr>
        <w:t>8.5.3</w:t>
      </w:r>
      <w:r>
        <w:rPr>
          <w:rFonts w:hint="eastAsia" w:ascii="宋体" w:hAnsi="宋体" w:eastAsia="宋体" w:cs="宋体"/>
          <w:color w:val="auto"/>
          <w:szCs w:val="28"/>
          <w:highlight w:val="none"/>
        </w:rPr>
        <w:t>条任何一种情形的；</w:t>
      </w:r>
    </w:p>
    <w:p w14:paraId="4B59326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3</w:t>
      </w:r>
      <w:r>
        <w:rPr>
          <w:rFonts w:hint="eastAsia" w:ascii="宋体" w:hAnsi="宋体" w:eastAsia="宋体" w:cs="宋体"/>
          <w:color w:val="auto"/>
          <w:szCs w:val="28"/>
          <w:highlight w:val="none"/>
        </w:rPr>
        <w:t>）响应文件含有采购人不能接受的附加条件的；</w:t>
      </w:r>
    </w:p>
    <w:p w14:paraId="429827F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）违反国家法律、法规和</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文件规定的其他无效情形。</w:t>
      </w:r>
    </w:p>
    <w:p w14:paraId="5E5E274E">
      <w:pPr>
        <w:pStyle w:val="9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lang w:eastAsia="zh-CN"/>
        </w:rPr>
        <w:t>）谈判文件给出的“响应文件格式”中要求签字或盖章未响应的或随意更改响应文件格式的（包含签字处不允许盖章或盖章处不允许签字的情形）。</w:t>
      </w:r>
    </w:p>
    <w:p w14:paraId="0D5DE1A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3.2有下列情形之一的，视为供应商串通投标，其投标无效：</w:t>
      </w:r>
    </w:p>
    <w:p w14:paraId="766B33B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（1）不同供应商的响应文件由同一单位或者个人编制；</w:t>
      </w:r>
    </w:p>
    <w:p w14:paraId="161AF1F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（2）不同供应商委托同一单位或者个人办理投标事宜；</w:t>
      </w:r>
    </w:p>
    <w:p w14:paraId="099B89F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（3）不同供应商的响应文件载明的项目管理成员或者联系人员为同一人；</w:t>
      </w:r>
    </w:p>
    <w:p w14:paraId="009AA06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（4）不同供应商的响应文件异常一致</w:t>
      </w:r>
      <w:r>
        <w:rPr>
          <w:rFonts w:hint="eastAsia" w:ascii="宋体" w:hAnsi="宋体" w:cs="宋体"/>
          <w:color w:val="auto"/>
          <w:szCs w:val="28"/>
          <w:highlight w:val="none"/>
          <w:lang w:eastAsia="zh-CN"/>
        </w:rPr>
        <w:t>或</w:t>
      </w:r>
      <w:r>
        <w:rPr>
          <w:rFonts w:hint="eastAsia" w:ascii="宋体" w:hAnsi="宋体" w:eastAsia="宋体" w:cs="宋体"/>
          <w:color w:val="auto"/>
          <w:szCs w:val="28"/>
          <w:highlight w:val="none"/>
          <w:lang w:val="en-US" w:eastAsia="zh-CN"/>
        </w:rPr>
        <w:t>出现相同打印IP地址或</w:t>
      </w:r>
      <w:r>
        <w:rPr>
          <w:rFonts w:hint="eastAsia" w:ascii="宋体" w:hAnsi="宋体" w:eastAsia="宋体" w:cs="宋体"/>
          <w:color w:val="auto"/>
          <w:szCs w:val="28"/>
          <w:highlight w:val="none"/>
        </w:rPr>
        <w:t>报价呈规律性差异；</w:t>
      </w:r>
    </w:p>
    <w:p w14:paraId="6465FEF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（5）不同供应商的响应文件相互混装；</w:t>
      </w:r>
    </w:p>
    <w:p w14:paraId="08CDAD5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（6）不同供应商的</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保证金从同一单位或者个人的账户转出。</w:t>
      </w:r>
    </w:p>
    <w:p w14:paraId="6033C834">
      <w:pPr>
        <w:rPr>
          <w:rFonts w:hint="default"/>
          <w:color w:val="auto"/>
          <w:highlight w:val="none"/>
          <w:lang w:val="en-US" w:eastAsia="zh-CN"/>
        </w:rPr>
      </w:pPr>
    </w:p>
    <w:p w14:paraId="388481E5">
      <w:pPr>
        <w:pStyle w:val="16"/>
        <w:spacing w:line="360" w:lineRule="exact"/>
        <w:ind w:firstLine="420" w:firstLineChars="200"/>
        <w:rPr>
          <w:rFonts w:hint="eastAsia" w:hAnsi="宋体"/>
          <w:color w:val="auto"/>
          <w:szCs w:val="21"/>
          <w:highlight w:val="none"/>
        </w:rPr>
      </w:pPr>
    </w:p>
    <w:p w14:paraId="25BA69ED">
      <w:pPr>
        <w:pStyle w:val="16"/>
        <w:spacing w:line="400" w:lineRule="exact"/>
        <w:ind w:left="309" w:leftChars="147"/>
        <w:rPr>
          <w:rFonts w:hint="eastAsia" w:hAnsi="宋体"/>
          <w:color w:val="auto"/>
          <w:highlight w:val="none"/>
        </w:rPr>
      </w:pPr>
    </w:p>
    <w:p w14:paraId="3FCBA610">
      <w:pPr>
        <w:pStyle w:val="2"/>
        <w:spacing w:line="0" w:lineRule="atLeast"/>
        <w:jc w:val="center"/>
        <w:rPr>
          <w:rFonts w:hint="eastAsia"/>
          <w:color w:val="auto"/>
          <w:sz w:val="28"/>
          <w:szCs w:val="28"/>
          <w:highlight w:val="none"/>
          <w:lang w:eastAsia="zh-CN"/>
        </w:rPr>
      </w:pPr>
      <w:bookmarkStart w:id="19" w:name="_Toc432277441"/>
      <w:bookmarkStart w:id="20" w:name="_Toc432264369"/>
      <w:r>
        <w:rPr>
          <w:color w:val="auto"/>
          <w:sz w:val="28"/>
          <w:szCs w:val="28"/>
          <w:highlight w:val="none"/>
        </w:rPr>
        <w:br w:type="page"/>
      </w:r>
      <w:bookmarkStart w:id="21" w:name="_Toc455565645"/>
      <w:r>
        <w:rPr>
          <w:rFonts w:hint="eastAsia"/>
          <w:color w:val="auto"/>
          <w:sz w:val="28"/>
          <w:szCs w:val="28"/>
          <w:highlight w:val="none"/>
        </w:rPr>
        <w:t>第五章  合同主要条款及格式</w:t>
      </w:r>
      <w:bookmarkEnd w:id="19"/>
      <w:bookmarkEnd w:id="20"/>
      <w:bookmarkEnd w:id="21"/>
      <w:r>
        <w:rPr>
          <w:rFonts w:hint="eastAsia"/>
          <w:color w:val="auto"/>
          <w:sz w:val="28"/>
          <w:szCs w:val="28"/>
          <w:highlight w:val="none"/>
          <w:lang w:eastAsia="zh-CN"/>
        </w:rPr>
        <w:t>（仅供参考）</w:t>
      </w:r>
    </w:p>
    <w:p w14:paraId="586A812D">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w:t>
      </w:r>
      <w:r>
        <w:rPr>
          <w:rFonts w:hint="eastAsia" w:ascii="宋体" w:hAnsi="宋体"/>
          <w:b/>
          <w:color w:val="auto"/>
          <w:szCs w:val="21"/>
          <w:highlight w:val="none"/>
          <w:lang w:val="zh-CN"/>
        </w:rPr>
        <w:t>．定义：</w:t>
      </w:r>
      <w:r>
        <w:rPr>
          <w:rFonts w:hint="eastAsia" w:ascii="宋体" w:hAnsi="宋体"/>
          <w:color w:val="auto"/>
          <w:szCs w:val="21"/>
          <w:highlight w:val="none"/>
          <w:lang w:val="zh-CN"/>
        </w:rPr>
        <w:t>除非另有约定，在本《合同》下列术语按如下定义进行解释：</w:t>
      </w:r>
    </w:p>
    <w:p w14:paraId="13239057">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《合同》</w:t>
      </w:r>
      <w:r>
        <w:rPr>
          <w:rFonts w:ascii="宋体" w:hAnsi="宋体"/>
          <w:color w:val="auto"/>
          <w:szCs w:val="21"/>
          <w:highlight w:val="none"/>
        </w:rPr>
        <w:t>”</w:t>
      </w:r>
      <w:r>
        <w:rPr>
          <w:rFonts w:hint="eastAsia" w:ascii="宋体" w:hAnsi="宋体"/>
          <w:color w:val="auto"/>
          <w:szCs w:val="21"/>
          <w:highlight w:val="none"/>
          <w:lang w:val="zh-CN"/>
        </w:rPr>
        <w:t>指供需双方签署的、在《合同》中载明的《合同》各方所达成的协议，包括构成《合同》的所有附件、附录和其他文件。</w:t>
      </w:r>
    </w:p>
    <w:p w14:paraId="7A16672E">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2</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附件、附录</w:t>
      </w:r>
      <w:r>
        <w:rPr>
          <w:rFonts w:ascii="宋体" w:hAnsi="宋体"/>
          <w:color w:val="auto"/>
          <w:szCs w:val="21"/>
          <w:highlight w:val="none"/>
        </w:rPr>
        <w:t>”</w:t>
      </w:r>
      <w:r>
        <w:rPr>
          <w:rFonts w:hint="eastAsia" w:ascii="宋体" w:hAnsi="宋体"/>
          <w:color w:val="auto"/>
          <w:szCs w:val="21"/>
          <w:highlight w:val="none"/>
          <w:lang w:val="zh-CN"/>
        </w:rPr>
        <w:t>指与本《合同》的订立、履行有关的，经供需双方认可的，对本《合同》约定内容进行细化、补充、修改、变更等的文件资料。</w:t>
      </w:r>
    </w:p>
    <w:p w14:paraId="69C09041">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3</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《合同》价格</w:t>
      </w:r>
      <w:r>
        <w:rPr>
          <w:rFonts w:ascii="宋体" w:hAnsi="宋体"/>
          <w:color w:val="auto"/>
          <w:szCs w:val="21"/>
          <w:highlight w:val="none"/>
        </w:rPr>
        <w:t>”</w:t>
      </w:r>
      <w:r>
        <w:rPr>
          <w:rFonts w:hint="eastAsia" w:ascii="宋体" w:hAnsi="宋体"/>
          <w:color w:val="auto"/>
          <w:szCs w:val="21"/>
          <w:highlight w:val="none"/>
          <w:lang w:val="zh-CN"/>
        </w:rPr>
        <w:t>指根据《合同》规定供方正确地完全履行《合同》义务后需方应支付给供方的价格。</w:t>
      </w:r>
    </w:p>
    <w:p w14:paraId="10A738A1">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4</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货物</w:t>
      </w:r>
      <w:r>
        <w:rPr>
          <w:rFonts w:ascii="宋体" w:hAnsi="宋体"/>
          <w:color w:val="auto"/>
          <w:szCs w:val="21"/>
          <w:highlight w:val="none"/>
        </w:rPr>
        <w:t>”</w:t>
      </w:r>
      <w:r>
        <w:rPr>
          <w:rFonts w:hint="eastAsia" w:ascii="宋体" w:hAnsi="宋体"/>
          <w:color w:val="auto"/>
          <w:szCs w:val="21"/>
          <w:highlight w:val="none"/>
          <w:lang w:val="zh-CN"/>
        </w:rPr>
        <w:t>指根据《合同》规定供方须向需方提供的一切材料、设备、机械、仪表、备件、工具和</w:t>
      </w:r>
      <w:r>
        <w:rPr>
          <w:rFonts w:ascii="宋体" w:hAnsi="宋体"/>
          <w:color w:val="auto"/>
          <w:szCs w:val="21"/>
          <w:highlight w:val="none"/>
          <w:lang w:val="zh-CN"/>
        </w:rPr>
        <w:t>/</w:t>
      </w:r>
      <w:r>
        <w:rPr>
          <w:rFonts w:hint="eastAsia" w:ascii="宋体" w:hAnsi="宋体"/>
          <w:color w:val="auto"/>
          <w:szCs w:val="21"/>
          <w:highlight w:val="none"/>
          <w:lang w:val="zh-CN"/>
        </w:rPr>
        <w:t>或其它材料。</w:t>
      </w:r>
    </w:p>
    <w:p w14:paraId="64797BDC">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5</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服务</w:t>
      </w:r>
      <w:r>
        <w:rPr>
          <w:rFonts w:ascii="宋体" w:hAnsi="宋体"/>
          <w:color w:val="auto"/>
          <w:szCs w:val="21"/>
          <w:highlight w:val="none"/>
        </w:rPr>
        <w:t>”</w:t>
      </w:r>
      <w:r>
        <w:rPr>
          <w:rFonts w:hint="eastAsia" w:ascii="宋体" w:hAnsi="宋体"/>
          <w:color w:val="auto"/>
          <w:szCs w:val="21"/>
          <w:highlight w:val="none"/>
          <w:lang w:val="zh-CN"/>
        </w:rPr>
        <w:t>指根据《合同》规定供方承担的与供货和履行《合同》有关的辅助服务。</w:t>
      </w:r>
    </w:p>
    <w:p w14:paraId="13EC04B9">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6</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需方</w:t>
      </w:r>
      <w:r>
        <w:rPr>
          <w:rFonts w:ascii="宋体" w:hAnsi="宋体"/>
          <w:color w:val="auto"/>
          <w:szCs w:val="21"/>
          <w:highlight w:val="none"/>
        </w:rPr>
        <w:t>”</w:t>
      </w:r>
      <w:r>
        <w:rPr>
          <w:rFonts w:hint="eastAsia" w:ascii="宋体" w:hAnsi="宋体"/>
          <w:color w:val="auto"/>
          <w:szCs w:val="21"/>
          <w:highlight w:val="none"/>
          <w:lang w:val="zh-CN"/>
        </w:rPr>
        <w:t>指政府采购货物和服务的使用单位。</w:t>
      </w:r>
    </w:p>
    <w:p w14:paraId="5D784B67">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7</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供方</w:t>
      </w:r>
      <w:r>
        <w:rPr>
          <w:rFonts w:ascii="宋体" w:hAnsi="宋体"/>
          <w:color w:val="auto"/>
          <w:szCs w:val="21"/>
          <w:highlight w:val="none"/>
        </w:rPr>
        <w:t>”</w:t>
      </w:r>
      <w:r>
        <w:rPr>
          <w:rFonts w:hint="eastAsia" w:ascii="宋体" w:hAnsi="宋体"/>
          <w:color w:val="auto"/>
          <w:szCs w:val="21"/>
          <w:highlight w:val="none"/>
          <w:lang w:val="zh-CN"/>
        </w:rPr>
        <w:t>指按照《合同》规定向需方提供货物和服务的公司或实体。</w:t>
      </w:r>
    </w:p>
    <w:p w14:paraId="5A038DCF">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8</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第三方</w:t>
      </w:r>
      <w:r>
        <w:rPr>
          <w:rFonts w:ascii="宋体" w:hAnsi="宋体"/>
          <w:color w:val="auto"/>
          <w:szCs w:val="21"/>
          <w:highlight w:val="none"/>
        </w:rPr>
        <w:t>”</w:t>
      </w:r>
      <w:r>
        <w:rPr>
          <w:rFonts w:hint="eastAsia" w:ascii="宋体" w:hAnsi="宋体"/>
          <w:color w:val="auto"/>
          <w:szCs w:val="21"/>
          <w:highlight w:val="none"/>
          <w:lang w:val="zh-CN"/>
        </w:rPr>
        <w:t>指本《合同》以外的任何中国境内、境外的法人、自然人或其他组织。</w:t>
      </w:r>
    </w:p>
    <w:p w14:paraId="569785C7">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9</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日、天</w:t>
      </w:r>
      <w:r>
        <w:rPr>
          <w:rFonts w:ascii="宋体" w:hAnsi="宋体"/>
          <w:color w:val="auto"/>
          <w:szCs w:val="21"/>
          <w:highlight w:val="none"/>
        </w:rPr>
        <w:t>”</w:t>
      </w:r>
      <w:r>
        <w:rPr>
          <w:rFonts w:hint="eastAsia" w:ascii="宋体" w:hAnsi="宋体"/>
          <w:color w:val="auto"/>
          <w:szCs w:val="21"/>
          <w:highlight w:val="none"/>
          <w:lang w:val="zh-CN"/>
        </w:rPr>
        <w:t>均指日历天数。</w:t>
      </w:r>
    </w:p>
    <w:p w14:paraId="720A497D">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10</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工作日</w:t>
      </w:r>
      <w:r>
        <w:rPr>
          <w:rFonts w:ascii="宋体" w:hAnsi="宋体"/>
          <w:color w:val="auto"/>
          <w:szCs w:val="21"/>
          <w:highlight w:val="none"/>
        </w:rPr>
        <w:t>”</w:t>
      </w:r>
      <w:r>
        <w:rPr>
          <w:rFonts w:hint="eastAsia" w:ascii="宋体" w:hAnsi="宋体"/>
          <w:color w:val="auto"/>
          <w:szCs w:val="21"/>
          <w:highlight w:val="none"/>
          <w:lang w:val="zh-CN"/>
        </w:rPr>
        <w:t>指扣除公休日和国家法定节假日以外的日历日。</w:t>
      </w:r>
    </w:p>
    <w:p w14:paraId="4F211105">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lang w:val="zh-CN"/>
        </w:rPr>
        <w:t>．适用范围：</w:t>
      </w:r>
      <w:r>
        <w:rPr>
          <w:rFonts w:hint="eastAsia" w:ascii="宋体" w:hAnsi="宋体"/>
          <w:color w:val="auto"/>
          <w:szCs w:val="21"/>
          <w:highlight w:val="none"/>
          <w:lang w:val="zh-CN"/>
        </w:rPr>
        <w:t>本《合同》条款仅适用。</w:t>
      </w:r>
    </w:p>
    <w:p w14:paraId="2B308DB3">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3</w:t>
      </w:r>
      <w:r>
        <w:rPr>
          <w:rFonts w:hint="eastAsia" w:ascii="宋体" w:hAnsi="宋体"/>
          <w:b/>
          <w:color w:val="auto"/>
          <w:szCs w:val="21"/>
          <w:highlight w:val="none"/>
          <w:lang w:val="zh-CN"/>
        </w:rPr>
        <w:t>．《合同》内容：</w:t>
      </w:r>
      <w:r>
        <w:rPr>
          <w:rFonts w:hint="eastAsia" w:ascii="宋体" w:hAnsi="宋体"/>
          <w:color w:val="auto"/>
          <w:szCs w:val="21"/>
          <w:highlight w:val="none"/>
          <w:lang w:val="zh-CN"/>
        </w:rPr>
        <w:t>详见《招标文件》</w:t>
      </w:r>
      <w:r>
        <w:rPr>
          <w:rFonts w:ascii="宋体" w:hAnsi="宋体"/>
          <w:color w:val="auto"/>
          <w:szCs w:val="21"/>
          <w:highlight w:val="none"/>
        </w:rPr>
        <w:t>“</w:t>
      </w:r>
      <w:r>
        <w:rPr>
          <w:rFonts w:hint="eastAsia" w:ascii="宋体" w:hAnsi="宋体"/>
          <w:color w:val="auto"/>
          <w:szCs w:val="21"/>
          <w:highlight w:val="none"/>
          <w:lang w:val="zh-CN"/>
        </w:rPr>
        <w:t>技术参数</w:t>
      </w:r>
      <w:r>
        <w:rPr>
          <w:rFonts w:ascii="宋体" w:hAnsi="宋体"/>
          <w:color w:val="auto"/>
          <w:szCs w:val="21"/>
          <w:highlight w:val="none"/>
        </w:rPr>
        <w:t>”</w:t>
      </w:r>
      <w:r>
        <w:rPr>
          <w:rFonts w:hint="eastAsia" w:ascii="宋体" w:hAnsi="宋体"/>
          <w:color w:val="auto"/>
          <w:szCs w:val="21"/>
          <w:highlight w:val="none"/>
          <w:lang w:val="zh-CN"/>
        </w:rPr>
        <w:t>及供方的《投标文件》。未尽事宜在</w:t>
      </w:r>
      <w:r>
        <w:rPr>
          <w:rFonts w:ascii="宋体" w:hAnsi="宋体"/>
          <w:color w:val="auto"/>
          <w:szCs w:val="21"/>
          <w:highlight w:val="none"/>
        </w:rPr>
        <w:t>“</w:t>
      </w:r>
      <w:r>
        <w:rPr>
          <w:rFonts w:hint="eastAsia" w:ascii="宋体" w:hAnsi="宋体"/>
          <w:color w:val="auto"/>
          <w:szCs w:val="21"/>
          <w:highlight w:val="none"/>
          <w:lang w:val="zh-CN"/>
        </w:rPr>
        <w:t>政府采购《合同》书中</w:t>
      </w:r>
      <w:r>
        <w:rPr>
          <w:rFonts w:ascii="宋体" w:hAnsi="宋体"/>
          <w:color w:val="auto"/>
          <w:szCs w:val="21"/>
          <w:highlight w:val="none"/>
        </w:rPr>
        <w:t>”</w:t>
      </w:r>
      <w:r>
        <w:rPr>
          <w:rFonts w:hint="eastAsia" w:ascii="宋体" w:hAnsi="宋体"/>
          <w:color w:val="auto"/>
          <w:szCs w:val="21"/>
          <w:highlight w:val="none"/>
          <w:lang w:val="zh-CN"/>
        </w:rPr>
        <w:t>约定。</w:t>
      </w:r>
    </w:p>
    <w:p w14:paraId="4705E202">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4</w:t>
      </w:r>
      <w:r>
        <w:rPr>
          <w:rFonts w:hint="eastAsia" w:ascii="宋体" w:hAnsi="宋体"/>
          <w:b/>
          <w:color w:val="auto"/>
          <w:szCs w:val="21"/>
          <w:highlight w:val="none"/>
          <w:lang w:val="zh-CN"/>
        </w:rPr>
        <w:t>．《合同》价格、交货时间及地点、交货方式、付款方式及条件：</w:t>
      </w:r>
      <w:r>
        <w:rPr>
          <w:rFonts w:hint="eastAsia" w:ascii="宋体" w:hAnsi="宋体"/>
          <w:color w:val="auto"/>
          <w:szCs w:val="21"/>
          <w:highlight w:val="none"/>
          <w:lang w:val="zh-CN"/>
        </w:rPr>
        <w:t>在</w:t>
      </w:r>
      <w:r>
        <w:rPr>
          <w:rFonts w:ascii="宋体" w:hAnsi="宋体"/>
          <w:color w:val="auto"/>
          <w:szCs w:val="21"/>
          <w:highlight w:val="none"/>
        </w:rPr>
        <w:t>“</w:t>
      </w:r>
      <w:r>
        <w:rPr>
          <w:rFonts w:hint="eastAsia" w:ascii="宋体" w:hAnsi="宋体"/>
          <w:color w:val="auto"/>
          <w:szCs w:val="21"/>
          <w:highlight w:val="none"/>
          <w:lang w:val="zh-CN"/>
        </w:rPr>
        <w:t>政府采购《合同》书</w:t>
      </w:r>
      <w:r>
        <w:rPr>
          <w:rFonts w:ascii="宋体" w:hAnsi="宋体"/>
          <w:color w:val="auto"/>
          <w:szCs w:val="21"/>
          <w:highlight w:val="none"/>
        </w:rPr>
        <w:t>”</w:t>
      </w:r>
      <w:r>
        <w:rPr>
          <w:rFonts w:hint="eastAsia" w:ascii="宋体" w:hAnsi="宋体"/>
          <w:color w:val="auto"/>
          <w:szCs w:val="21"/>
          <w:highlight w:val="none"/>
          <w:lang w:val="zh-CN"/>
        </w:rPr>
        <w:t>中约定。</w:t>
      </w:r>
    </w:p>
    <w:p w14:paraId="138D5D63">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5</w:t>
      </w:r>
      <w:r>
        <w:rPr>
          <w:rFonts w:hint="eastAsia" w:ascii="宋体" w:hAnsi="宋体"/>
          <w:b/>
          <w:color w:val="auto"/>
          <w:szCs w:val="21"/>
          <w:highlight w:val="none"/>
          <w:lang w:val="zh-CN"/>
        </w:rPr>
        <w:t>．知识产权及有关规定：</w:t>
      </w:r>
      <w:r>
        <w:rPr>
          <w:rFonts w:hint="eastAsia" w:ascii="宋体" w:hAnsi="宋体"/>
          <w:color w:val="auto"/>
          <w:szCs w:val="21"/>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0C22D1EF">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6</w:t>
      </w:r>
      <w:r>
        <w:rPr>
          <w:rFonts w:hint="eastAsia" w:ascii="宋体" w:hAnsi="宋体"/>
          <w:b/>
          <w:color w:val="auto"/>
          <w:szCs w:val="21"/>
          <w:highlight w:val="none"/>
          <w:lang w:val="zh-CN"/>
        </w:rPr>
        <w:t>．保密条款</w:t>
      </w:r>
    </w:p>
    <w:p w14:paraId="0E32A6AD">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6.1</w:t>
      </w:r>
      <w:r>
        <w:rPr>
          <w:rFonts w:hint="eastAsia" w:ascii="宋体" w:hAnsi="宋体"/>
          <w:color w:val="auto"/>
          <w:szCs w:val="21"/>
          <w:highlight w:val="none"/>
          <w:lang w:val="zh-CN"/>
        </w:rPr>
        <w:t>任何一方对其获知的本《合同》涉及的所有有形、无形的信息及资料（包括但不限于供需双方的往来书面文字文件、电子邮件等）中另一方的商业秘密或国家秘密负有保密义务。</w:t>
      </w:r>
    </w:p>
    <w:p w14:paraId="78BFB650">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6.2</w:t>
      </w:r>
      <w:r>
        <w:rPr>
          <w:rFonts w:hint="eastAsia" w:ascii="宋体" w:hAnsi="宋体"/>
          <w:color w:val="auto"/>
          <w:szCs w:val="21"/>
          <w:highlight w:val="none"/>
          <w:lang w:val="zh-CN"/>
        </w:rPr>
        <w:t>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5DF9F49B">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7.</w:t>
      </w:r>
      <w:r>
        <w:rPr>
          <w:rFonts w:hint="eastAsia" w:ascii="宋体" w:hAnsi="宋体"/>
          <w:b/>
          <w:color w:val="auto"/>
          <w:szCs w:val="21"/>
          <w:highlight w:val="none"/>
          <w:lang w:val="zh-CN"/>
        </w:rPr>
        <w:t>《合同》的解释</w:t>
      </w:r>
    </w:p>
    <w:p w14:paraId="2769F291">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7.1</w:t>
      </w:r>
      <w:r>
        <w:rPr>
          <w:rFonts w:hint="eastAsia" w:ascii="宋体" w:hAnsi="宋体"/>
          <w:color w:val="auto"/>
          <w:szCs w:val="21"/>
          <w:highlight w:val="none"/>
          <w:lang w:val="zh-CN"/>
        </w:rPr>
        <w:t>任何一方对本《合同》及其附件的解释均应遵循诚实信用原则，依照本《合同》签订时有效的中华人民共和国的法律、法规以及人们通常的理解进行。</w:t>
      </w:r>
    </w:p>
    <w:p w14:paraId="690C708C">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7.2</w:t>
      </w:r>
      <w:r>
        <w:rPr>
          <w:rFonts w:hint="eastAsia" w:ascii="宋体" w:hAnsi="宋体"/>
          <w:color w:val="auto"/>
          <w:szCs w:val="21"/>
          <w:highlight w:val="none"/>
          <w:lang w:val="zh-CN"/>
        </w:rPr>
        <w:t>本《合同》中以日（天）表述的时间期限均指公历日。</w:t>
      </w:r>
    </w:p>
    <w:p w14:paraId="1806E2C9">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7.3</w:t>
      </w:r>
      <w:r>
        <w:rPr>
          <w:rFonts w:hint="eastAsia" w:ascii="宋体" w:hAnsi="宋体"/>
          <w:color w:val="auto"/>
          <w:szCs w:val="21"/>
          <w:highlight w:val="none"/>
          <w:lang w:val="zh-CN"/>
        </w:rPr>
        <w:t>对本《合同》的任何解释均应以书面做出。</w:t>
      </w:r>
    </w:p>
    <w:p w14:paraId="19CA628D">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8</w:t>
      </w:r>
      <w:r>
        <w:rPr>
          <w:rFonts w:hint="eastAsia" w:ascii="宋体" w:hAnsi="宋体"/>
          <w:b/>
          <w:color w:val="auto"/>
          <w:szCs w:val="21"/>
          <w:highlight w:val="none"/>
          <w:lang w:val="zh-CN"/>
        </w:rPr>
        <w:t>．包装要求：</w:t>
      </w:r>
      <w:r>
        <w:rPr>
          <w:rFonts w:hint="eastAsia" w:ascii="宋体" w:hAnsi="宋体"/>
          <w:color w:val="auto"/>
          <w:szCs w:val="21"/>
          <w:highlight w:val="none"/>
          <w:lang w:val="zh-CN"/>
        </w:rPr>
        <w:t>除《合同》另有规定外，供方提供的全部货物均应按国家或行业标准进行包装。因包装出现问题导致货物毁损的，由供方向需方直接承担责任。每一个包装箱内应附一份详细的装箱单和质量合格证书。</w:t>
      </w:r>
    </w:p>
    <w:p w14:paraId="54AF6CCC">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9</w:t>
      </w:r>
      <w:r>
        <w:rPr>
          <w:rFonts w:hint="eastAsia" w:ascii="宋体" w:hAnsi="宋体"/>
          <w:b/>
          <w:color w:val="auto"/>
          <w:szCs w:val="21"/>
          <w:highlight w:val="none"/>
          <w:lang w:val="zh-CN"/>
        </w:rPr>
        <w:t>．包装标志：</w:t>
      </w:r>
      <w:r>
        <w:rPr>
          <w:rFonts w:hint="eastAsia" w:ascii="宋体" w:hAnsi="宋体"/>
          <w:color w:val="auto"/>
          <w:szCs w:val="21"/>
          <w:highlight w:val="none"/>
          <w:lang w:val="zh-CN"/>
        </w:rPr>
        <w:t>每一包装箱应用不褪色的油漆以醒目的中文字样做出相关标记。</w:t>
      </w:r>
    </w:p>
    <w:p w14:paraId="108D3D98">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10</w:t>
      </w:r>
      <w:r>
        <w:rPr>
          <w:rFonts w:hint="eastAsia" w:ascii="宋体" w:hAnsi="宋体"/>
          <w:b/>
          <w:color w:val="auto"/>
          <w:szCs w:val="21"/>
          <w:highlight w:val="none"/>
          <w:lang w:val="zh-CN"/>
        </w:rPr>
        <w:t>．伴随服务</w:t>
      </w:r>
    </w:p>
    <w:p w14:paraId="170AC6A6">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10.1</w:t>
      </w:r>
      <w:r>
        <w:rPr>
          <w:rFonts w:hint="eastAsia" w:ascii="宋体" w:hAnsi="宋体"/>
          <w:color w:val="auto"/>
          <w:szCs w:val="21"/>
          <w:highlight w:val="none"/>
          <w:lang w:val="zh-CN"/>
        </w:rPr>
        <w:t>供方应提供所交付货物的全套技术文件资料，包括产品目录、图纸、操作手册、使用说明、维护手册和服务指南等。</w:t>
      </w:r>
    </w:p>
    <w:p w14:paraId="0CEE9389">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10.2</w:t>
      </w:r>
      <w:r>
        <w:rPr>
          <w:rFonts w:hint="eastAsia" w:ascii="宋体" w:hAnsi="宋体"/>
          <w:color w:val="auto"/>
          <w:szCs w:val="21"/>
          <w:highlight w:val="none"/>
          <w:lang w:val="zh-CN"/>
        </w:rPr>
        <w:t>供方还应提供下列服务：货物的现场安装、启动和试运行；提供货物组装和维修所需的工具；在质量保证期内对所交付货物提供运行监督、维修、保养等；在制造厂家和</w:t>
      </w:r>
      <w:r>
        <w:rPr>
          <w:rFonts w:ascii="宋体" w:hAnsi="宋体"/>
          <w:color w:val="auto"/>
          <w:szCs w:val="21"/>
          <w:highlight w:val="none"/>
          <w:lang w:val="zh-CN"/>
        </w:rPr>
        <w:t>/</w:t>
      </w:r>
      <w:r>
        <w:rPr>
          <w:rFonts w:hint="eastAsia" w:ascii="宋体" w:hAnsi="宋体"/>
          <w:color w:val="auto"/>
          <w:szCs w:val="21"/>
          <w:highlight w:val="none"/>
          <w:lang w:val="zh-CN"/>
        </w:rPr>
        <w:t>或在项目现场就货物的安装、启动、运行、维护等对需方人员进行培训。</w:t>
      </w:r>
    </w:p>
    <w:p w14:paraId="1991163D">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10.3</w:t>
      </w:r>
      <w:r>
        <w:rPr>
          <w:rFonts w:hint="eastAsia" w:ascii="宋体" w:hAnsi="宋体"/>
          <w:color w:val="auto"/>
          <w:szCs w:val="21"/>
          <w:highlight w:val="none"/>
          <w:lang w:val="zh-CN"/>
        </w:rPr>
        <w:t>上述伴随服务的费用应包含在《合同》总价中，不单独进行支付。</w:t>
      </w:r>
    </w:p>
    <w:p w14:paraId="73715D33">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11</w:t>
      </w:r>
      <w:r>
        <w:rPr>
          <w:rFonts w:hint="eastAsia" w:ascii="宋体" w:hAnsi="宋体"/>
          <w:b/>
          <w:color w:val="auto"/>
          <w:szCs w:val="21"/>
          <w:highlight w:val="none"/>
          <w:lang w:val="zh-CN"/>
        </w:rPr>
        <w:t>．质量保证期及售后服务</w:t>
      </w:r>
    </w:p>
    <w:p w14:paraId="60C6B846">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11.1</w:t>
      </w:r>
      <w:r>
        <w:rPr>
          <w:rFonts w:hint="eastAsia" w:ascii="宋体" w:hAnsi="宋体"/>
          <w:color w:val="auto"/>
          <w:szCs w:val="21"/>
          <w:highlight w:val="none"/>
          <w:lang w:val="zh-CN"/>
        </w:rPr>
        <w:t>质量保证期及售后服务：详见《招标文件》的要求，供方提交的售后服务承诺书和制造厂商的有关文件，如果上述文件有不一致之处，以对需方有利的为准。</w:t>
      </w:r>
    </w:p>
    <w:p w14:paraId="2A555137">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12</w:t>
      </w:r>
      <w:r>
        <w:rPr>
          <w:rFonts w:hint="eastAsia" w:ascii="宋体" w:hAnsi="宋体"/>
          <w:b/>
          <w:color w:val="auto"/>
          <w:szCs w:val="21"/>
          <w:highlight w:val="none"/>
          <w:lang w:val="zh-CN"/>
        </w:rPr>
        <w:t>．质量保证</w:t>
      </w:r>
    </w:p>
    <w:p w14:paraId="40AABE73">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12.1 </w:t>
      </w:r>
      <w:r>
        <w:rPr>
          <w:rFonts w:hint="eastAsia" w:ascii="宋体" w:hAnsi="宋体"/>
          <w:color w:val="auto"/>
          <w:szCs w:val="21"/>
          <w:highlight w:val="none"/>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rFonts w:ascii="宋体" w:hAnsi="宋体"/>
          <w:color w:val="auto"/>
          <w:szCs w:val="21"/>
          <w:highlight w:val="none"/>
          <w:lang w:val="zh-CN"/>
        </w:rPr>
        <w:t>11</w:t>
      </w:r>
      <w:r>
        <w:rPr>
          <w:rFonts w:hint="eastAsia" w:ascii="宋体" w:hAnsi="宋体"/>
          <w:color w:val="auto"/>
          <w:szCs w:val="21"/>
          <w:highlight w:val="none"/>
          <w:lang w:val="zh-CN"/>
        </w:rPr>
        <w:t>条规定的质量保证期内，供方应对其交付的货物由于设计、工艺或材料的缺陷而产生的故障负责。</w:t>
      </w:r>
    </w:p>
    <w:p w14:paraId="6DE9AF31">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12.2 </w:t>
      </w:r>
      <w:r>
        <w:rPr>
          <w:rFonts w:hint="eastAsia" w:ascii="宋体" w:hAnsi="宋体"/>
          <w:color w:val="auto"/>
          <w:szCs w:val="21"/>
          <w:highlight w:val="none"/>
          <w:lang w:val="zh-CN"/>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2B537272">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12.3</w:t>
      </w:r>
      <w:r>
        <w:rPr>
          <w:rFonts w:hint="eastAsia" w:ascii="宋体" w:hAnsi="宋体"/>
          <w:color w:val="auto"/>
          <w:szCs w:val="21"/>
          <w:highlight w:val="none"/>
          <w:lang w:val="zh-CN"/>
        </w:rPr>
        <w:t>在质量保证期内，供方在接到需方的通知后，应在本《合同》条款第</w:t>
      </w:r>
      <w:r>
        <w:rPr>
          <w:rFonts w:ascii="宋体" w:hAnsi="宋体"/>
          <w:color w:val="auto"/>
          <w:szCs w:val="21"/>
          <w:highlight w:val="none"/>
          <w:lang w:val="zh-CN"/>
        </w:rPr>
        <w:t>11</w:t>
      </w:r>
      <w:r>
        <w:rPr>
          <w:rFonts w:hint="eastAsia" w:ascii="宋体" w:hAnsi="宋体"/>
          <w:color w:val="auto"/>
          <w:szCs w:val="21"/>
          <w:highlight w:val="none"/>
          <w:lang w:val="zh-CN"/>
        </w:rPr>
        <w:t>条约定的响应时间内，免费维修和</w:t>
      </w:r>
      <w:r>
        <w:rPr>
          <w:rFonts w:ascii="宋体" w:hAnsi="宋体"/>
          <w:color w:val="auto"/>
          <w:szCs w:val="21"/>
          <w:highlight w:val="none"/>
          <w:lang w:val="zh-CN"/>
        </w:rPr>
        <w:t>/</w:t>
      </w:r>
      <w:r>
        <w:rPr>
          <w:rFonts w:hint="eastAsia" w:ascii="宋体" w:hAnsi="宋体"/>
          <w:color w:val="auto"/>
          <w:szCs w:val="21"/>
          <w:highlight w:val="none"/>
          <w:lang w:val="zh-CN"/>
        </w:rPr>
        <w:t>或更换有缺陷的货物或部件。</w:t>
      </w:r>
    </w:p>
    <w:p w14:paraId="33259B93">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12.4 </w:t>
      </w:r>
      <w:r>
        <w:rPr>
          <w:rFonts w:hint="eastAsia" w:ascii="宋体" w:hAnsi="宋体"/>
          <w:color w:val="auto"/>
          <w:szCs w:val="21"/>
          <w:highlight w:val="none"/>
          <w:lang w:val="zh-CN"/>
        </w:rPr>
        <w:t>如果供方在接到需方通知后，在本《合同》条款第</w:t>
      </w:r>
      <w:r>
        <w:rPr>
          <w:rFonts w:ascii="宋体" w:hAnsi="宋体"/>
          <w:color w:val="auto"/>
          <w:szCs w:val="21"/>
          <w:highlight w:val="none"/>
          <w:lang w:val="zh-CN"/>
        </w:rPr>
        <w:t>11</w:t>
      </w:r>
      <w:r>
        <w:rPr>
          <w:rFonts w:hint="eastAsia" w:ascii="宋体" w:hAnsi="宋体"/>
          <w:color w:val="auto"/>
          <w:szCs w:val="21"/>
          <w:highlight w:val="none"/>
          <w:lang w:val="zh-CN"/>
        </w:rPr>
        <w:t>条约定的响应时间内没有弥补缺陷，需方可采取必要的补救措施，但其风险和费用将由供方负担，并且需方根据《合同》规定对供方行使的其他权利不受影响。</w:t>
      </w:r>
    </w:p>
    <w:p w14:paraId="121EE5A4">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13</w:t>
      </w:r>
      <w:r>
        <w:rPr>
          <w:rFonts w:hint="eastAsia" w:ascii="宋体" w:hAnsi="宋体"/>
          <w:b/>
          <w:color w:val="auto"/>
          <w:szCs w:val="21"/>
          <w:highlight w:val="none"/>
          <w:lang w:val="zh-CN"/>
        </w:rPr>
        <w:t>．验收</w:t>
      </w:r>
    </w:p>
    <w:p w14:paraId="29287574">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13.1</w:t>
      </w:r>
      <w:r>
        <w:rPr>
          <w:rFonts w:hint="eastAsia" w:ascii="宋体" w:hAnsi="宋体"/>
          <w:color w:val="auto"/>
          <w:szCs w:val="21"/>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4E72BCE7">
      <w:pPr>
        <w:autoSpaceDE w:val="0"/>
        <w:autoSpaceDN w:val="0"/>
        <w:adjustRightInd w:val="0"/>
        <w:spacing w:line="360" w:lineRule="auto"/>
        <w:ind w:firstLine="482"/>
        <w:rPr>
          <w:rFonts w:ascii="宋体" w:hAnsi="宋体"/>
          <w:color w:val="auto"/>
          <w:szCs w:val="21"/>
          <w:highlight w:val="none"/>
          <w:lang w:val="zh-CN"/>
        </w:rPr>
      </w:pPr>
      <w:r>
        <w:rPr>
          <w:rFonts w:ascii="宋体" w:hAnsi="宋体"/>
          <w:color w:val="auto"/>
          <w:szCs w:val="21"/>
          <w:highlight w:val="none"/>
          <w:lang w:val="zh-CN"/>
        </w:rPr>
        <w:t>13.2</w:t>
      </w:r>
      <w:r>
        <w:rPr>
          <w:rFonts w:hint="eastAsia" w:ascii="宋体" w:hAnsi="宋体"/>
          <w:color w:val="auto"/>
          <w:szCs w:val="21"/>
          <w:highlight w:val="none"/>
          <w:lang w:val="zh-CN"/>
        </w:rPr>
        <w:t>验收过程中，如果供需双方对《合同》标的质量发生争议，应当聘请当地质检（商检）部门或有关部门对有争议的参数进行鉴定，检验费用由责任方承担。</w:t>
      </w:r>
    </w:p>
    <w:p w14:paraId="50335D42">
      <w:pPr>
        <w:autoSpaceDE w:val="0"/>
        <w:autoSpaceDN w:val="0"/>
        <w:adjustRightInd w:val="0"/>
        <w:spacing w:line="360" w:lineRule="auto"/>
        <w:ind w:firstLine="482"/>
        <w:rPr>
          <w:rFonts w:ascii="宋体" w:hAnsi="宋体"/>
          <w:color w:val="auto"/>
          <w:szCs w:val="21"/>
          <w:highlight w:val="none"/>
        </w:rPr>
      </w:pPr>
      <w:r>
        <w:rPr>
          <w:rFonts w:ascii="宋体" w:hAnsi="宋体"/>
          <w:color w:val="auto"/>
          <w:szCs w:val="21"/>
          <w:highlight w:val="none"/>
          <w:lang w:val="zh-CN"/>
        </w:rPr>
        <w:t>13.3</w:t>
      </w:r>
      <w:r>
        <w:rPr>
          <w:rFonts w:hint="eastAsia" w:ascii="宋体" w:hAnsi="宋体"/>
          <w:color w:val="auto"/>
          <w:szCs w:val="21"/>
          <w:highlight w:val="none"/>
          <w:lang w:val="zh-CN"/>
        </w:rPr>
        <w:t>按照规定必须由国家有关部门或者机构检验合格才允许使用的货物，由供方负责（需方配合）向有关部门或者机构申请检验并取得检验合格的报告（证书）或者使用许可证，费用包含在供方的投标总价中。</w:t>
      </w:r>
    </w:p>
    <w:p w14:paraId="423A35B1">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14</w:t>
      </w:r>
      <w:r>
        <w:rPr>
          <w:rFonts w:hint="eastAsia" w:ascii="宋体" w:hAnsi="宋体"/>
          <w:b/>
          <w:color w:val="auto"/>
          <w:szCs w:val="21"/>
          <w:highlight w:val="none"/>
          <w:lang w:val="zh-CN"/>
        </w:rPr>
        <w:t>．索赔</w:t>
      </w:r>
    </w:p>
    <w:p w14:paraId="6CF2F1EA">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14.1</w:t>
      </w:r>
      <w:r>
        <w:rPr>
          <w:rFonts w:hint="eastAsia" w:ascii="宋体" w:hAnsi="宋体"/>
          <w:color w:val="auto"/>
          <w:szCs w:val="21"/>
          <w:highlight w:val="none"/>
          <w:lang w:val="zh-CN"/>
        </w:rPr>
        <w:t>需方有权根据国家技术监督局、进出口商品检验局或其他具有法定资格的质检机构出具的检验证书向供方提出索赔。</w:t>
      </w:r>
    </w:p>
    <w:p w14:paraId="157E72BC">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14.2</w:t>
      </w:r>
      <w:r>
        <w:rPr>
          <w:rFonts w:hint="eastAsia" w:ascii="宋体" w:hAnsi="宋体"/>
          <w:color w:val="auto"/>
          <w:szCs w:val="21"/>
          <w:highlight w:val="none"/>
          <w:lang w:val="zh-CN"/>
        </w:rPr>
        <w:t>如果供方对缺陷负有责任而需方提出索赔，供方应按照需方同意的下列一种或多种方式解决索赔事宜：</w:t>
      </w:r>
    </w:p>
    <w:p w14:paraId="3B012DCA">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w:t>
      </w:r>
      <w:r>
        <w:rPr>
          <w:rFonts w:hint="eastAsia" w:ascii="宋体" w:hAnsi="宋体"/>
          <w:color w:val="auto"/>
          <w:szCs w:val="21"/>
          <w:highlight w:val="none"/>
          <w:lang w:val="zh-CN"/>
        </w:rPr>
        <w:t>）供方同意退货并用《合同》规定的货币将货款退还给需方，并承担由此发生的一切损失和费用，包括利息、银行手续费、运费、保险费、检验费、仓储费、装卸费以及为保护退回货物所需的其他必要费用。</w:t>
      </w:r>
    </w:p>
    <w:p w14:paraId="47C053E5">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2</w:t>
      </w:r>
      <w:r>
        <w:rPr>
          <w:rFonts w:hint="eastAsia" w:ascii="宋体" w:hAnsi="宋体"/>
          <w:color w:val="auto"/>
          <w:szCs w:val="21"/>
          <w:highlight w:val="none"/>
          <w:lang w:val="zh-CN"/>
        </w:rPr>
        <w:t>）根据货物低劣、损坏程度以及需方所遭受损失的金额，经双方商定降低货物的价格。</w:t>
      </w:r>
    </w:p>
    <w:p w14:paraId="2EDD5A10">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3</w:t>
      </w:r>
      <w:r>
        <w:rPr>
          <w:rFonts w:hint="eastAsia" w:ascii="宋体" w:hAnsi="宋体"/>
          <w:color w:val="auto"/>
          <w:szCs w:val="21"/>
          <w:highlight w:val="none"/>
          <w:lang w:val="zh-CN"/>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3435656E">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14.3</w:t>
      </w:r>
      <w:r>
        <w:rPr>
          <w:rFonts w:hint="eastAsia" w:ascii="宋体" w:hAnsi="宋体"/>
          <w:color w:val="auto"/>
          <w:szCs w:val="21"/>
          <w:highlight w:val="none"/>
          <w:lang w:val="zh-CN"/>
        </w:rPr>
        <w:t>如果在需方发出索赔通知后十天内供方未作答复，上述索赔应视为已被供方接受。如供方未能在接到需方索赔通知后十天内或需方同意的延长期限内，按照上述第</w:t>
      </w:r>
      <w:r>
        <w:rPr>
          <w:rFonts w:ascii="宋体" w:hAnsi="宋体"/>
          <w:color w:val="auto"/>
          <w:szCs w:val="21"/>
          <w:highlight w:val="none"/>
          <w:lang w:val="zh-CN"/>
        </w:rPr>
        <w:t>14.2</w:t>
      </w:r>
      <w:r>
        <w:rPr>
          <w:rFonts w:hint="eastAsia" w:ascii="宋体" w:hAnsi="宋体"/>
          <w:color w:val="auto"/>
          <w:szCs w:val="21"/>
          <w:highlight w:val="none"/>
          <w:lang w:val="zh-CN"/>
        </w:rPr>
        <w:t>款规定的任何一种或多种方式解决索赔事宜并征得需方同意，需方有权从应付货款或从供方提交的履约保证金中扣回索赔金额，并拥有对赔偿不足部分进一步索赔的权利。</w:t>
      </w:r>
    </w:p>
    <w:p w14:paraId="68762917">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15</w:t>
      </w:r>
      <w:r>
        <w:rPr>
          <w:rFonts w:hint="eastAsia" w:ascii="宋体" w:hAnsi="宋体"/>
          <w:b/>
          <w:color w:val="auto"/>
          <w:szCs w:val="21"/>
          <w:highlight w:val="none"/>
          <w:lang w:val="zh-CN"/>
        </w:rPr>
        <w:t>．履约延误</w:t>
      </w:r>
    </w:p>
    <w:p w14:paraId="722FCB71">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15.1 </w:t>
      </w:r>
      <w:r>
        <w:rPr>
          <w:rFonts w:hint="eastAsia" w:ascii="宋体" w:hAnsi="宋体"/>
          <w:color w:val="auto"/>
          <w:szCs w:val="21"/>
          <w:highlight w:val="none"/>
          <w:lang w:val="zh-CN"/>
        </w:rPr>
        <w:t>供方应按照《合同》规定的时间、地点交货和提供服务；需方应按照《合同》规定的时间、地点接收货物和接受服务。</w:t>
      </w:r>
    </w:p>
    <w:p w14:paraId="4D945444">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15.2 </w:t>
      </w:r>
      <w:r>
        <w:rPr>
          <w:rFonts w:hint="eastAsia" w:ascii="宋体" w:hAnsi="宋体"/>
          <w:color w:val="auto"/>
          <w:szCs w:val="21"/>
          <w:highlight w:val="none"/>
          <w:lang w:val="zh-CN"/>
        </w:rPr>
        <w:t>如果供方无正当理由拖延交货，将受到以下制裁：没收履约保证金、加收误期赔偿和／或违约终止《合同》；如果需方无正当理由拖延接收货物和接受服务，应承担相应的违约责任。</w:t>
      </w:r>
    </w:p>
    <w:p w14:paraId="54FEA768">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15.3 </w:t>
      </w:r>
      <w:r>
        <w:rPr>
          <w:rFonts w:hint="eastAsia" w:ascii="宋体" w:hAnsi="宋体"/>
          <w:color w:val="auto"/>
          <w:szCs w:val="21"/>
          <w:highlight w:val="none"/>
          <w:lang w:val="zh-CN"/>
        </w:rPr>
        <w:t>在履行《合同》过程中，如果供方遇到可能妨碍其按时交货和提供服务的情况，或者需方遇到可能妨碍其按时接收货物和接受服务的情况，应及时以书面形式将拖延的事实，可能拖延的期限和理由通知对方。需方（或供方）在收到供方（或需方）通知后，应尽快对情况进行评估，并确定是否通过修改《合同》，酌情延长交货时间和</w:t>
      </w:r>
      <w:r>
        <w:rPr>
          <w:rFonts w:ascii="宋体" w:hAnsi="宋体"/>
          <w:color w:val="auto"/>
          <w:szCs w:val="21"/>
          <w:highlight w:val="none"/>
          <w:lang w:val="zh-CN"/>
        </w:rPr>
        <w:t>/</w:t>
      </w:r>
      <w:r>
        <w:rPr>
          <w:rFonts w:hint="eastAsia" w:ascii="宋体" w:hAnsi="宋体"/>
          <w:color w:val="auto"/>
          <w:szCs w:val="21"/>
          <w:highlight w:val="none"/>
          <w:lang w:val="zh-CN"/>
        </w:rPr>
        <w:t>或延期提供服务，或者终止《合同》。</w:t>
      </w:r>
    </w:p>
    <w:p w14:paraId="5EFDE30C">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16</w:t>
      </w:r>
      <w:r>
        <w:rPr>
          <w:rFonts w:hint="eastAsia" w:ascii="宋体" w:hAnsi="宋体"/>
          <w:b/>
          <w:color w:val="auto"/>
          <w:szCs w:val="21"/>
          <w:highlight w:val="none"/>
          <w:lang w:val="zh-CN"/>
        </w:rPr>
        <w:t>．误期赔偿</w:t>
      </w:r>
    </w:p>
    <w:p w14:paraId="6E058C8B">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16.1</w:t>
      </w:r>
      <w:r>
        <w:rPr>
          <w:rFonts w:hint="eastAsia" w:ascii="宋体" w:hAnsi="宋体"/>
          <w:color w:val="auto"/>
          <w:szCs w:val="21"/>
          <w:highlight w:val="none"/>
          <w:lang w:val="zh-CN"/>
        </w:rPr>
        <w:t>除本《合同》条款</w:t>
      </w:r>
      <w:r>
        <w:rPr>
          <w:rFonts w:hint="eastAsia" w:ascii="宋体" w:hAnsi="宋体"/>
          <w:b/>
          <w:color w:val="auto"/>
          <w:szCs w:val="21"/>
          <w:highlight w:val="none"/>
          <w:lang w:val="zh-CN"/>
        </w:rPr>
        <w:t>第</w:t>
      </w:r>
      <w:r>
        <w:rPr>
          <w:rFonts w:ascii="宋体" w:hAnsi="宋体"/>
          <w:b/>
          <w:color w:val="auto"/>
          <w:szCs w:val="21"/>
          <w:highlight w:val="none"/>
          <w:lang w:val="zh-CN"/>
        </w:rPr>
        <w:t>18</w:t>
      </w:r>
      <w:r>
        <w:rPr>
          <w:rFonts w:hint="eastAsia" w:ascii="宋体" w:hAnsi="宋体"/>
          <w:b/>
          <w:color w:val="auto"/>
          <w:szCs w:val="21"/>
          <w:highlight w:val="none"/>
          <w:lang w:val="zh-CN"/>
        </w:rPr>
        <w:t>条</w:t>
      </w:r>
      <w:r>
        <w:rPr>
          <w:rFonts w:hint="eastAsia" w:ascii="宋体" w:hAnsi="宋体"/>
          <w:color w:val="auto"/>
          <w:szCs w:val="21"/>
          <w:highlight w:val="none"/>
          <w:lang w:val="zh-CN"/>
        </w:rPr>
        <w:t>规定的情形外，如果供方没有按照《合同》规定的时间交货和提供服务，供方应向需方支付误期赔偿费。误期赔偿费每周按迟交货物的交货价或延期服务的服务费用的百分之一（</w:t>
      </w:r>
      <w:r>
        <w:rPr>
          <w:rFonts w:ascii="宋体" w:hAnsi="宋体"/>
          <w:color w:val="auto"/>
          <w:szCs w:val="21"/>
          <w:highlight w:val="none"/>
          <w:lang w:val="zh-CN"/>
        </w:rPr>
        <w:t>1%</w:t>
      </w:r>
      <w:r>
        <w:rPr>
          <w:rFonts w:hint="eastAsia" w:ascii="宋体" w:hAnsi="宋体"/>
          <w:color w:val="auto"/>
          <w:szCs w:val="21"/>
          <w:highlight w:val="none"/>
          <w:lang w:val="zh-CN"/>
        </w:rPr>
        <w:t>）计收，直至交货或提供服务为止。一周按七天计算，不足七天按一周计算。但误期赔偿费的最高限额不超过《合同》价的百分之五（</w:t>
      </w:r>
      <w:r>
        <w:rPr>
          <w:rFonts w:ascii="宋体" w:hAnsi="宋体"/>
          <w:color w:val="auto"/>
          <w:szCs w:val="21"/>
          <w:highlight w:val="none"/>
          <w:lang w:val="zh-CN"/>
        </w:rPr>
        <w:t>5%</w:t>
      </w:r>
      <w:r>
        <w:rPr>
          <w:rFonts w:hint="eastAsia" w:ascii="宋体" w:hAnsi="宋体"/>
          <w:color w:val="auto"/>
          <w:szCs w:val="21"/>
          <w:highlight w:val="none"/>
          <w:lang w:val="zh-CN"/>
        </w:rPr>
        <w:t>）。</w:t>
      </w:r>
    </w:p>
    <w:p w14:paraId="0D2C8E3C">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16.2</w:t>
      </w:r>
      <w:r>
        <w:rPr>
          <w:rFonts w:hint="eastAsia" w:ascii="宋体" w:hAnsi="宋体"/>
          <w:color w:val="auto"/>
          <w:szCs w:val="21"/>
          <w:highlight w:val="none"/>
          <w:lang w:val="zh-CN"/>
        </w:rPr>
        <w:t>误期赔偿费可从应付货款和</w:t>
      </w:r>
      <w:r>
        <w:rPr>
          <w:rFonts w:ascii="宋体" w:hAnsi="宋体"/>
          <w:color w:val="auto"/>
          <w:szCs w:val="21"/>
          <w:highlight w:val="none"/>
          <w:lang w:val="zh-CN"/>
        </w:rPr>
        <w:t>/</w:t>
      </w:r>
      <w:r>
        <w:rPr>
          <w:rFonts w:hint="eastAsia" w:ascii="宋体" w:hAnsi="宋体"/>
          <w:color w:val="auto"/>
          <w:szCs w:val="21"/>
          <w:highlight w:val="none"/>
          <w:lang w:val="zh-CN"/>
        </w:rPr>
        <w:t>或履约保证金中扣除。</w:t>
      </w:r>
    </w:p>
    <w:p w14:paraId="53017181">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16.3</w:t>
      </w:r>
      <w:r>
        <w:rPr>
          <w:rFonts w:hint="eastAsia" w:ascii="宋体" w:hAnsi="宋体"/>
          <w:color w:val="auto"/>
          <w:szCs w:val="21"/>
          <w:highlight w:val="none"/>
          <w:lang w:val="zh-CN"/>
        </w:rPr>
        <w:t>收取误期赔偿费不影响需方采取《合同》规定的其他补救措施的权利。</w:t>
      </w:r>
    </w:p>
    <w:p w14:paraId="0A138A14">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16.4</w:t>
      </w:r>
      <w:r>
        <w:rPr>
          <w:rFonts w:hint="eastAsia" w:ascii="宋体" w:hAnsi="宋体"/>
          <w:color w:val="auto"/>
          <w:szCs w:val="21"/>
          <w:highlight w:val="none"/>
          <w:lang w:val="zh-CN"/>
        </w:rPr>
        <w:t>在收取误期赔偿费期间，需方有权决定是否终止《合同》。</w:t>
      </w:r>
    </w:p>
    <w:p w14:paraId="3B146E99">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16.5</w:t>
      </w:r>
      <w:r>
        <w:rPr>
          <w:rFonts w:hint="eastAsia" w:ascii="宋体" w:hAnsi="宋体"/>
          <w:color w:val="auto"/>
          <w:szCs w:val="21"/>
          <w:highlight w:val="none"/>
          <w:lang w:val="zh-CN"/>
        </w:rPr>
        <w:t>如果需方违约，应承担相应的违约责任。</w:t>
      </w:r>
    </w:p>
    <w:p w14:paraId="0AD06B22">
      <w:pPr>
        <w:numPr>
          <w:ilvl w:val="0"/>
          <w:numId w:val="8"/>
        </w:numPr>
        <w:autoSpaceDE w:val="0"/>
        <w:autoSpaceDN w:val="0"/>
        <w:adjustRightInd w:val="0"/>
        <w:spacing w:line="360" w:lineRule="auto"/>
        <w:ind w:firstLine="482"/>
        <w:rPr>
          <w:rFonts w:ascii="宋体" w:hAnsi="宋体"/>
          <w:b/>
          <w:color w:val="auto"/>
          <w:szCs w:val="21"/>
          <w:highlight w:val="none"/>
          <w:lang w:val="zh-CN"/>
        </w:rPr>
      </w:pPr>
      <w:r>
        <w:rPr>
          <w:rFonts w:hint="eastAsia" w:ascii="宋体" w:hAnsi="宋体"/>
          <w:b/>
          <w:color w:val="auto"/>
          <w:szCs w:val="21"/>
          <w:highlight w:val="none"/>
          <w:lang w:val="zh-CN"/>
        </w:rPr>
        <w:t>履约保证金：</w:t>
      </w:r>
      <w:r>
        <w:rPr>
          <w:rFonts w:hint="eastAsia" w:ascii="宋体" w:hAnsi="宋体"/>
          <w:b/>
          <w:color w:val="auto"/>
          <w:szCs w:val="21"/>
          <w:highlight w:val="none"/>
          <w:lang w:val="en-US" w:eastAsia="zh-CN"/>
        </w:rPr>
        <w:t>中标金额的</w:t>
      </w:r>
      <w:r>
        <w:rPr>
          <w:rFonts w:hint="eastAsia" w:ascii="宋体" w:hAnsi="宋体" w:eastAsia="宋体" w:cs="宋体"/>
          <w:b/>
          <w:bCs/>
          <w:i w:val="0"/>
          <w:iCs w:val="0"/>
          <w:caps w:val="0"/>
          <w:color w:val="auto"/>
          <w:spacing w:val="0"/>
          <w:sz w:val="24"/>
          <w:szCs w:val="24"/>
          <w:highlight w:val="none"/>
          <w:lang w:val="en-US" w:eastAsia="zh-CN"/>
        </w:rPr>
        <w:t>5%</w:t>
      </w:r>
      <w:r>
        <w:rPr>
          <w:rFonts w:hint="eastAsia" w:ascii="宋体" w:hAnsi="宋体" w:eastAsia="宋体" w:cs="宋体"/>
          <w:color w:val="auto"/>
          <w:szCs w:val="21"/>
          <w:highlight w:val="none"/>
          <w:shd w:val="clear" w:color="auto" w:fill="FFFFFF"/>
        </w:rPr>
        <w:t>。</w:t>
      </w:r>
    </w:p>
    <w:p w14:paraId="2A34F963">
      <w:pPr>
        <w:autoSpaceDE w:val="0"/>
        <w:autoSpaceDN w:val="0"/>
        <w:adjustRightInd w:val="0"/>
        <w:spacing w:line="360" w:lineRule="auto"/>
        <w:ind w:firstLine="422" w:firstLineChars="200"/>
        <w:rPr>
          <w:rFonts w:ascii="宋体" w:hAnsi="宋体"/>
          <w:color w:val="auto"/>
          <w:szCs w:val="21"/>
          <w:highlight w:val="none"/>
          <w:shd w:val="clear" w:color="auto" w:fill="FFFFFF"/>
        </w:rPr>
      </w:pPr>
      <w:r>
        <w:rPr>
          <w:rFonts w:hint="eastAsia" w:ascii="宋体" w:hAnsi="宋体"/>
          <w:b/>
          <w:color w:val="auto"/>
          <w:szCs w:val="21"/>
          <w:highlight w:val="none"/>
        </w:rPr>
        <w:t>18.</w:t>
      </w:r>
      <w:r>
        <w:rPr>
          <w:rFonts w:hint="eastAsia" w:ascii="宋体" w:hAnsi="宋体"/>
          <w:b/>
          <w:color w:val="auto"/>
          <w:szCs w:val="21"/>
          <w:highlight w:val="none"/>
          <w:lang w:val="zh-CN"/>
        </w:rPr>
        <w:t>质量保证金：</w:t>
      </w:r>
      <w:r>
        <w:rPr>
          <w:rFonts w:hint="eastAsia" w:ascii="宋体" w:hAnsi="宋体"/>
          <w:b/>
          <w:color w:val="auto"/>
          <w:szCs w:val="21"/>
          <w:highlight w:val="none"/>
          <w:lang w:val="en-US" w:eastAsia="zh-CN"/>
        </w:rPr>
        <w:t>不</w:t>
      </w:r>
      <w:r>
        <w:rPr>
          <w:rFonts w:hint="eastAsia" w:ascii="宋体" w:hAnsi="宋体" w:eastAsia="宋体" w:cs="宋体"/>
          <w:color w:val="auto"/>
          <w:szCs w:val="21"/>
          <w:highlight w:val="none"/>
          <w:shd w:val="clear" w:color="auto" w:fill="FFFFFF"/>
        </w:rPr>
        <w:t>收取。</w:t>
      </w:r>
    </w:p>
    <w:p w14:paraId="0336FBD5">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w:t>
      </w:r>
      <w:r>
        <w:rPr>
          <w:rFonts w:hint="eastAsia" w:ascii="宋体" w:hAnsi="宋体"/>
          <w:b/>
          <w:color w:val="auto"/>
          <w:szCs w:val="21"/>
          <w:highlight w:val="none"/>
        </w:rPr>
        <w:t>9</w:t>
      </w:r>
      <w:r>
        <w:rPr>
          <w:rFonts w:hint="eastAsia" w:ascii="宋体" w:hAnsi="宋体"/>
          <w:b/>
          <w:color w:val="auto"/>
          <w:szCs w:val="21"/>
          <w:highlight w:val="none"/>
          <w:lang w:val="zh-CN"/>
        </w:rPr>
        <w:t>．不可抗力</w:t>
      </w:r>
    </w:p>
    <w:p w14:paraId="260FDAA2">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rPr>
        <w:t>9</w:t>
      </w:r>
      <w:r>
        <w:rPr>
          <w:rFonts w:ascii="宋体" w:hAnsi="宋体"/>
          <w:color w:val="auto"/>
          <w:szCs w:val="21"/>
          <w:highlight w:val="none"/>
          <w:lang w:val="zh-CN"/>
        </w:rPr>
        <w:t xml:space="preserve">.1 </w:t>
      </w:r>
      <w:r>
        <w:rPr>
          <w:rFonts w:hint="eastAsia" w:ascii="宋体" w:hAnsi="宋体"/>
          <w:color w:val="auto"/>
          <w:szCs w:val="21"/>
          <w:highlight w:val="none"/>
          <w:lang w:val="zh-CN"/>
        </w:rPr>
        <w:t>如果供方和需方因不可抗力导致《合同》实施延误或不能履行《合同》义务，不应该承担误期赔偿或不能履行《合同》义务的责任。但因供方或需方先延误或不能履行《合同》而后遇不可抗力的情形除外。</w:t>
      </w:r>
    </w:p>
    <w:p w14:paraId="0225555E">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rPr>
        <w:t>9</w:t>
      </w:r>
      <w:r>
        <w:rPr>
          <w:rFonts w:ascii="宋体" w:hAnsi="宋体"/>
          <w:color w:val="auto"/>
          <w:szCs w:val="21"/>
          <w:highlight w:val="none"/>
          <w:lang w:val="zh-CN"/>
        </w:rPr>
        <w:t xml:space="preserve">.2 </w:t>
      </w:r>
      <w:r>
        <w:rPr>
          <w:rFonts w:hint="eastAsia" w:ascii="宋体" w:hAnsi="宋体"/>
          <w:color w:val="auto"/>
          <w:szCs w:val="21"/>
          <w:highlight w:val="none"/>
          <w:lang w:val="zh-CN"/>
        </w:rPr>
        <w:t>本条所述的</w:t>
      </w:r>
      <w:r>
        <w:rPr>
          <w:rFonts w:ascii="宋体" w:hAnsi="宋体"/>
          <w:color w:val="auto"/>
          <w:szCs w:val="21"/>
          <w:highlight w:val="none"/>
        </w:rPr>
        <w:t>“</w:t>
      </w:r>
      <w:r>
        <w:rPr>
          <w:rFonts w:hint="eastAsia" w:ascii="宋体" w:hAnsi="宋体"/>
          <w:color w:val="auto"/>
          <w:szCs w:val="21"/>
          <w:highlight w:val="none"/>
          <w:lang w:val="zh-CN"/>
        </w:rPr>
        <w:t>不可抗力</w:t>
      </w:r>
      <w:r>
        <w:rPr>
          <w:rFonts w:ascii="宋体" w:hAnsi="宋体"/>
          <w:color w:val="auto"/>
          <w:szCs w:val="21"/>
          <w:highlight w:val="none"/>
        </w:rPr>
        <w:t>”</w:t>
      </w:r>
      <w:r>
        <w:rPr>
          <w:rFonts w:hint="eastAsia" w:ascii="宋体" w:hAnsi="宋体"/>
          <w:color w:val="auto"/>
          <w:szCs w:val="21"/>
          <w:highlight w:val="none"/>
          <w:lang w:val="zh-CN"/>
        </w:rPr>
        <w:t>系指那些双方无法控制，不可预见的事件，但不包括双方的违约或疏忽。这些事件包括但不限于：战争、严重火灾、洪水、台风、地震以及其它双方商定的事件。</w:t>
      </w:r>
    </w:p>
    <w:p w14:paraId="7902287D">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rPr>
        <w:t>9</w:t>
      </w:r>
      <w:r>
        <w:rPr>
          <w:rFonts w:ascii="宋体" w:hAnsi="宋体"/>
          <w:color w:val="auto"/>
          <w:szCs w:val="21"/>
          <w:highlight w:val="none"/>
          <w:lang w:val="zh-CN"/>
        </w:rPr>
        <w:t xml:space="preserve">.3 </w:t>
      </w:r>
      <w:r>
        <w:rPr>
          <w:rFonts w:hint="eastAsia" w:ascii="宋体" w:hAnsi="宋体"/>
          <w:color w:val="auto"/>
          <w:szCs w:val="21"/>
          <w:highlight w:val="none"/>
          <w:lang w:val="zh-CN"/>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6A05FC35">
      <w:pPr>
        <w:autoSpaceDE w:val="0"/>
        <w:autoSpaceDN w:val="0"/>
        <w:adjustRightInd w:val="0"/>
        <w:spacing w:line="360" w:lineRule="auto"/>
        <w:ind w:firstLine="482"/>
        <w:rPr>
          <w:rFonts w:ascii="宋体" w:hAnsi="宋体"/>
          <w:b/>
          <w:color w:val="auto"/>
          <w:szCs w:val="21"/>
          <w:highlight w:val="none"/>
          <w:lang w:val="zh-CN"/>
        </w:rPr>
      </w:pPr>
      <w:r>
        <w:rPr>
          <w:rFonts w:hint="eastAsia" w:ascii="宋体" w:hAnsi="宋体"/>
          <w:b/>
          <w:color w:val="auto"/>
          <w:szCs w:val="21"/>
          <w:highlight w:val="none"/>
        </w:rPr>
        <w:t>20</w:t>
      </w:r>
      <w:r>
        <w:rPr>
          <w:rFonts w:hint="eastAsia" w:ascii="宋体" w:hAnsi="宋体"/>
          <w:b/>
          <w:color w:val="auto"/>
          <w:szCs w:val="21"/>
          <w:highlight w:val="none"/>
          <w:lang w:val="zh-CN"/>
        </w:rPr>
        <w:t>．税费</w:t>
      </w:r>
    </w:p>
    <w:p w14:paraId="5C595D20">
      <w:pPr>
        <w:autoSpaceDE w:val="0"/>
        <w:autoSpaceDN w:val="0"/>
        <w:adjustRightInd w:val="0"/>
        <w:spacing w:line="360" w:lineRule="auto"/>
        <w:ind w:firstLine="465"/>
        <w:rPr>
          <w:rFonts w:ascii="宋体" w:hAnsi="宋体"/>
          <w:color w:val="auto"/>
          <w:szCs w:val="21"/>
          <w:highlight w:val="none"/>
          <w:lang w:val="zh-CN"/>
        </w:rPr>
      </w:pPr>
      <w:r>
        <w:rPr>
          <w:rFonts w:hint="eastAsia" w:ascii="宋体" w:hAnsi="宋体"/>
          <w:color w:val="auto"/>
          <w:szCs w:val="21"/>
          <w:highlight w:val="none"/>
        </w:rPr>
        <w:t>20</w:t>
      </w:r>
      <w:r>
        <w:rPr>
          <w:rFonts w:ascii="宋体" w:hAnsi="宋体"/>
          <w:color w:val="auto"/>
          <w:szCs w:val="21"/>
          <w:highlight w:val="none"/>
          <w:lang w:val="zh-CN"/>
        </w:rPr>
        <w:t xml:space="preserve">.1 </w:t>
      </w:r>
      <w:r>
        <w:rPr>
          <w:rFonts w:hint="eastAsia" w:ascii="宋体" w:hAnsi="宋体"/>
          <w:color w:val="auto"/>
          <w:szCs w:val="21"/>
          <w:highlight w:val="none"/>
          <w:lang w:val="zh-CN"/>
        </w:rPr>
        <w:t>根据现行法律规定对与执行本《合同》有关的一切税费均由供方负担。</w:t>
      </w:r>
    </w:p>
    <w:p w14:paraId="58AD812F">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1</w:t>
      </w:r>
      <w:r>
        <w:rPr>
          <w:rFonts w:hint="eastAsia" w:ascii="宋体" w:hAnsi="宋体"/>
          <w:b/>
          <w:color w:val="auto"/>
          <w:szCs w:val="21"/>
          <w:highlight w:val="none"/>
          <w:lang w:val="zh-CN"/>
        </w:rPr>
        <w:t>．争议解决方式</w:t>
      </w:r>
    </w:p>
    <w:p w14:paraId="6A58639A">
      <w:pPr>
        <w:autoSpaceDE w:val="0"/>
        <w:autoSpaceDN w:val="0"/>
        <w:adjustRightInd w:val="0"/>
        <w:spacing w:line="360" w:lineRule="auto"/>
        <w:ind w:firstLine="482"/>
        <w:rPr>
          <w:rFonts w:ascii="宋体" w:hAnsi="宋体"/>
          <w:b/>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1</w:t>
      </w:r>
      <w:r>
        <w:rPr>
          <w:rFonts w:ascii="宋体" w:hAnsi="宋体"/>
          <w:color w:val="auto"/>
          <w:szCs w:val="21"/>
          <w:highlight w:val="none"/>
          <w:lang w:val="zh-CN"/>
        </w:rPr>
        <w:t>.1</w:t>
      </w:r>
      <w:r>
        <w:rPr>
          <w:rFonts w:hint="eastAsia" w:ascii="宋体" w:hAnsi="宋体"/>
          <w:color w:val="auto"/>
          <w:szCs w:val="21"/>
          <w:highlight w:val="none"/>
          <w:lang w:val="zh-CN"/>
        </w:rPr>
        <w:t>供需双方应通过友好协商，解决在执行本《合同》过程中所发生的或与本《合同》有关的争议。如果不能协商解决，可以向国家有关部门申请调解。如果调解不成，双方可以在</w:t>
      </w:r>
      <w:r>
        <w:rPr>
          <w:rFonts w:hint="eastAsia" w:ascii="宋体" w:hAnsi="宋体"/>
          <w:b/>
          <w:color w:val="auto"/>
          <w:szCs w:val="21"/>
          <w:highlight w:val="none"/>
          <w:lang w:val="zh-CN"/>
        </w:rPr>
        <w:t>政府采购《合同》书</w:t>
      </w:r>
      <w:r>
        <w:rPr>
          <w:rFonts w:hint="eastAsia" w:ascii="宋体" w:hAnsi="宋体"/>
          <w:color w:val="auto"/>
          <w:szCs w:val="21"/>
          <w:highlight w:val="none"/>
          <w:lang w:val="zh-CN"/>
        </w:rPr>
        <w:t>内约定以下一种方式解决争议：</w:t>
      </w:r>
    </w:p>
    <w:p w14:paraId="74EE86DA">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第一种方式：双方达成仲裁协议，向约定的仲裁机构申请仲裁；</w:t>
      </w:r>
    </w:p>
    <w:p w14:paraId="7A242667">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第二种方式：向有管辖权的人民法院提起诉讼。</w:t>
      </w:r>
    </w:p>
    <w:p w14:paraId="4D7D4611">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1</w:t>
      </w:r>
      <w:r>
        <w:rPr>
          <w:rFonts w:ascii="宋体" w:hAnsi="宋体"/>
          <w:color w:val="auto"/>
          <w:szCs w:val="21"/>
          <w:highlight w:val="none"/>
          <w:lang w:val="zh-CN"/>
        </w:rPr>
        <w:t xml:space="preserve">.2 </w:t>
      </w:r>
      <w:r>
        <w:rPr>
          <w:rFonts w:hint="eastAsia" w:ascii="宋体" w:hAnsi="宋体"/>
          <w:color w:val="auto"/>
          <w:szCs w:val="21"/>
          <w:highlight w:val="none"/>
          <w:lang w:val="zh-CN"/>
        </w:rPr>
        <w:t>因《合同》部分履行引发仲裁（诉讼）的，在仲裁（诉讼）期间，除正在进行仲裁（诉讼）的部分外，本《合同》的其它部分应继续执行。</w:t>
      </w:r>
    </w:p>
    <w:p w14:paraId="7CAACA20">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2</w:t>
      </w:r>
      <w:r>
        <w:rPr>
          <w:rFonts w:hint="eastAsia" w:ascii="宋体" w:hAnsi="宋体"/>
          <w:b/>
          <w:color w:val="auto"/>
          <w:szCs w:val="21"/>
          <w:highlight w:val="none"/>
          <w:lang w:val="zh-CN"/>
        </w:rPr>
        <w:t>．违约终止《合同》</w:t>
      </w:r>
    </w:p>
    <w:p w14:paraId="7A5401C1">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2</w:t>
      </w:r>
      <w:r>
        <w:rPr>
          <w:rFonts w:ascii="宋体" w:hAnsi="宋体"/>
          <w:color w:val="auto"/>
          <w:szCs w:val="21"/>
          <w:highlight w:val="none"/>
          <w:lang w:val="zh-CN"/>
        </w:rPr>
        <w:t xml:space="preserve">.1 </w:t>
      </w:r>
      <w:r>
        <w:rPr>
          <w:rFonts w:hint="eastAsia" w:ascii="宋体" w:hAnsi="宋体"/>
          <w:color w:val="auto"/>
          <w:szCs w:val="21"/>
          <w:highlight w:val="none"/>
          <w:lang w:val="zh-CN"/>
        </w:rPr>
        <w:t>在需方因供方违约而按《合同》约定采取的任何补救措施不受影响的情况下，需方可在下列情况下向供方发出书面通知，提出终止部分或全部《合同》。</w:t>
      </w:r>
    </w:p>
    <w:p w14:paraId="12F830CE">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w:t>
      </w:r>
      <w:r>
        <w:rPr>
          <w:rFonts w:hint="eastAsia" w:ascii="宋体" w:hAnsi="宋体"/>
          <w:color w:val="auto"/>
          <w:szCs w:val="21"/>
          <w:highlight w:val="none"/>
          <w:lang w:val="zh-CN"/>
        </w:rPr>
        <w:t>）如果供方未能在《合同》规定的限期或需方同意延长的限期内提供部分或全部货物和服务。</w:t>
      </w:r>
    </w:p>
    <w:p w14:paraId="03AA1CCF">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2</w:t>
      </w:r>
      <w:r>
        <w:rPr>
          <w:rFonts w:hint="eastAsia" w:ascii="宋体" w:hAnsi="宋体"/>
          <w:color w:val="auto"/>
          <w:szCs w:val="21"/>
          <w:highlight w:val="none"/>
          <w:lang w:val="zh-CN"/>
        </w:rPr>
        <w:t>）如果供方未能履行《合同》规定的其它任何义务。</w:t>
      </w:r>
    </w:p>
    <w:p w14:paraId="5C88840B">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3</w:t>
      </w:r>
      <w:r>
        <w:rPr>
          <w:rFonts w:hint="eastAsia" w:ascii="宋体" w:hAnsi="宋体"/>
          <w:color w:val="auto"/>
          <w:szCs w:val="21"/>
          <w:highlight w:val="none"/>
          <w:lang w:val="zh-CN"/>
        </w:rPr>
        <w:t>）如果供方在本《合同》订立和履行过程中采取了任何</w:t>
      </w:r>
      <w:r>
        <w:rPr>
          <w:rFonts w:ascii="宋体" w:hAnsi="宋体"/>
          <w:color w:val="auto"/>
          <w:szCs w:val="21"/>
          <w:highlight w:val="none"/>
        </w:rPr>
        <w:t>“</w:t>
      </w:r>
      <w:r>
        <w:rPr>
          <w:rFonts w:hint="eastAsia" w:ascii="宋体" w:hAnsi="宋体"/>
          <w:color w:val="auto"/>
          <w:szCs w:val="21"/>
          <w:highlight w:val="none"/>
          <w:lang w:val="zh-CN"/>
        </w:rPr>
        <w:t>不正当竞争行为</w:t>
      </w:r>
      <w:r>
        <w:rPr>
          <w:rFonts w:ascii="宋体" w:hAnsi="宋体"/>
          <w:color w:val="auto"/>
          <w:szCs w:val="21"/>
          <w:highlight w:val="none"/>
        </w:rPr>
        <w:t>”</w:t>
      </w:r>
      <w:r>
        <w:rPr>
          <w:rFonts w:hint="eastAsia" w:ascii="宋体" w:hAnsi="宋体"/>
          <w:color w:val="auto"/>
          <w:szCs w:val="21"/>
          <w:highlight w:val="none"/>
          <w:lang w:val="zh-CN"/>
        </w:rPr>
        <w:t>，危害到国家利益、社会公共利益和需方的合法权益。</w:t>
      </w:r>
    </w:p>
    <w:p w14:paraId="62FE7006">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2</w:t>
      </w:r>
      <w:r>
        <w:rPr>
          <w:rFonts w:ascii="宋体" w:hAnsi="宋体"/>
          <w:color w:val="auto"/>
          <w:szCs w:val="21"/>
          <w:highlight w:val="none"/>
          <w:lang w:val="zh-CN"/>
        </w:rPr>
        <w:t xml:space="preserve">.2 </w:t>
      </w:r>
      <w:r>
        <w:rPr>
          <w:rFonts w:hint="eastAsia" w:ascii="宋体" w:hAnsi="宋体"/>
          <w:color w:val="auto"/>
          <w:szCs w:val="21"/>
          <w:highlight w:val="none"/>
          <w:lang w:val="zh-CN"/>
        </w:rPr>
        <w:t>如果需方根据上述第</w:t>
      </w:r>
      <w:r>
        <w:rPr>
          <w:rFonts w:ascii="宋体" w:hAnsi="宋体"/>
          <w:color w:val="auto"/>
          <w:szCs w:val="21"/>
          <w:highlight w:val="none"/>
          <w:lang w:val="zh-CN"/>
        </w:rPr>
        <w:t>21.1</w:t>
      </w:r>
      <w:r>
        <w:rPr>
          <w:rFonts w:hint="eastAsia" w:ascii="宋体" w:hAnsi="宋体"/>
          <w:color w:val="auto"/>
          <w:szCs w:val="21"/>
          <w:highlight w:val="none"/>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06BFF10">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2</w:t>
      </w:r>
      <w:r>
        <w:rPr>
          <w:rFonts w:ascii="宋体" w:hAnsi="宋体"/>
          <w:color w:val="auto"/>
          <w:szCs w:val="21"/>
          <w:highlight w:val="none"/>
          <w:lang w:val="zh-CN"/>
        </w:rPr>
        <w:t>.3</w:t>
      </w:r>
      <w:r>
        <w:rPr>
          <w:rFonts w:hint="eastAsia" w:ascii="宋体" w:hAnsi="宋体"/>
          <w:color w:val="auto"/>
          <w:szCs w:val="21"/>
          <w:highlight w:val="none"/>
          <w:lang w:val="zh-CN"/>
        </w:rPr>
        <w:t>如果需方违约，应承担相应的违约责任。</w:t>
      </w:r>
    </w:p>
    <w:p w14:paraId="330E721C">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3</w:t>
      </w:r>
      <w:r>
        <w:rPr>
          <w:rFonts w:hint="eastAsia" w:ascii="宋体" w:hAnsi="宋体"/>
          <w:b/>
          <w:color w:val="auto"/>
          <w:szCs w:val="21"/>
          <w:highlight w:val="none"/>
          <w:lang w:val="zh-CN"/>
        </w:rPr>
        <w:t>．破产终止《合同》：</w:t>
      </w:r>
      <w:r>
        <w:rPr>
          <w:rFonts w:hint="eastAsia" w:ascii="宋体" w:hAnsi="宋体"/>
          <w:color w:val="auto"/>
          <w:szCs w:val="21"/>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0157AF91">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4</w:t>
      </w:r>
      <w:r>
        <w:rPr>
          <w:rFonts w:hint="eastAsia" w:ascii="宋体" w:hAnsi="宋体"/>
          <w:b/>
          <w:color w:val="auto"/>
          <w:szCs w:val="21"/>
          <w:highlight w:val="none"/>
          <w:lang w:val="zh-CN"/>
        </w:rPr>
        <w:t>．《合同》转让和分包：</w:t>
      </w:r>
      <w:r>
        <w:rPr>
          <w:rFonts w:hint="eastAsia" w:ascii="宋体" w:hAnsi="宋体"/>
          <w:color w:val="auto"/>
          <w:szCs w:val="21"/>
          <w:highlight w:val="none"/>
          <w:lang w:val="zh-CN"/>
        </w:rPr>
        <w:t>本《合同》不得转让，</w:t>
      </w:r>
      <w:r>
        <w:rPr>
          <w:rFonts w:hint="eastAsia" w:ascii="宋体" w:hAnsi="宋体"/>
          <w:color w:val="auto"/>
          <w:szCs w:val="21"/>
          <w:highlight w:val="none"/>
          <w:lang w:val="en-US" w:eastAsia="zh-CN"/>
        </w:rPr>
        <w:t>允许合法</w:t>
      </w:r>
      <w:r>
        <w:rPr>
          <w:rFonts w:hint="eastAsia" w:ascii="宋体" w:hAnsi="宋体"/>
          <w:color w:val="auto"/>
          <w:szCs w:val="21"/>
          <w:highlight w:val="none"/>
          <w:lang w:val="zh-CN"/>
        </w:rPr>
        <w:t>分包。</w:t>
      </w:r>
    </w:p>
    <w:p w14:paraId="2C9E29F8">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5</w:t>
      </w:r>
      <w:r>
        <w:rPr>
          <w:rFonts w:hint="eastAsia" w:ascii="宋体" w:hAnsi="宋体"/>
          <w:b/>
          <w:color w:val="auto"/>
          <w:szCs w:val="21"/>
          <w:highlight w:val="none"/>
          <w:lang w:val="zh-CN"/>
        </w:rPr>
        <w:t>．需要补充的《合同》条款：</w:t>
      </w:r>
      <w:r>
        <w:rPr>
          <w:rFonts w:hint="eastAsia" w:ascii="宋体" w:hAnsi="宋体"/>
          <w:color w:val="auto"/>
          <w:szCs w:val="21"/>
          <w:highlight w:val="none"/>
          <w:lang w:val="zh-CN"/>
        </w:rPr>
        <w:t>在政府采购《合同》书中约定。</w:t>
      </w:r>
    </w:p>
    <w:p w14:paraId="4D0DACFB">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6</w:t>
      </w:r>
      <w:r>
        <w:rPr>
          <w:rFonts w:hint="eastAsia" w:ascii="宋体" w:hAnsi="宋体"/>
          <w:b/>
          <w:color w:val="auto"/>
          <w:szCs w:val="21"/>
          <w:highlight w:val="none"/>
          <w:lang w:val="zh-CN"/>
        </w:rPr>
        <w:t>．适用法律：</w:t>
      </w:r>
      <w:r>
        <w:rPr>
          <w:rFonts w:hint="eastAsia" w:ascii="宋体" w:hAnsi="宋体"/>
          <w:color w:val="auto"/>
          <w:szCs w:val="21"/>
          <w:highlight w:val="none"/>
          <w:lang w:val="zh-CN"/>
        </w:rPr>
        <w:t>本《合同》及附件的订立、效力、解释、履行、争议的解决等适用本《合同》签订时有效的中华人民共和国法律、法规的有关规定。</w:t>
      </w:r>
    </w:p>
    <w:p w14:paraId="1C5EC308">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7</w:t>
      </w:r>
      <w:r>
        <w:rPr>
          <w:rFonts w:ascii="宋体" w:hAnsi="宋体"/>
          <w:b/>
          <w:color w:val="auto"/>
          <w:szCs w:val="21"/>
          <w:highlight w:val="none"/>
          <w:lang w:val="zh-CN"/>
        </w:rPr>
        <w:t>.</w:t>
      </w:r>
      <w:r>
        <w:rPr>
          <w:rFonts w:hint="eastAsia" w:ascii="宋体" w:hAnsi="宋体"/>
          <w:b/>
          <w:color w:val="auto"/>
          <w:szCs w:val="21"/>
          <w:highlight w:val="none"/>
          <w:lang w:val="zh-CN"/>
        </w:rPr>
        <w:t>主导语言与计量单位</w:t>
      </w:r>
    </w:p>
    <w:p w14:paraId="43933BDC">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7</w:t>
      </w:r>
      <w:r>
        <w:rPr>
          <w:rFonts w:ascii="宋体" w:hAnsi="宋体"/>
          <w:color w:val="auto"/>
          <w:szCs w:val="21"/>
          <w:highlight w:val="none"/>
          <w:lang w:val="zh-CN"/>
        </w:rPr>
        <w:t>.1</w:t>
      </w:r>
      <w:r>
        <w:rPr>
          <w:rFonts w:hint="eastAsia" w:ascii="宋体" w:hAnsi="宋体"/>
          <w:color w:val="auto"/>
          <w:szCs w:val="21"/>
          <w:highlight w:val="none"/>
          <w:lang w:val="zh-CN"/>
        </w:rPr>
        <w:t>《合同》应用中文书写。供需双方所有来往信函，以及《合同》有关的文件均应以中文书写。</w:t>
      </w:r>
    </w:p>
    <w:p w14:paraId="30031B5F">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7</w:t>
      </w:r>
      <w:r>
        <w:rPr>
          <w:rFonts w:ascii="宋体" w:hAnsi="宋体"/>
          <w:color w:val="auto"/>
          <w:szCs w:val="21"/>
          <w:highlight w:val="none"/>
          <w:lang w:val="zh-CN"/>
        </w:rPr>
        <w:t>.2</w:t>
      </w:r>
      <w:r>
        <w:rPr>
          <w:rFonts w:hint="eastAsia" w:ascii="宋体" w:hAnsi="宋体"/>
          <w:color w:val="auto"/>
          <w:szCs w:val="21"/>
          <w:highlight w:val="none"/>
          <w:lang w:val="zh-CN"/>
        </w:rPr>
        <w:t>除《合同》另有规定外，计量单位均使用中华人民共和国法定计量单位。</w:t>
      </w:r>
    </w:p>
    <w:p w14:paraId="40488AB9">
      <w:pPr>
        <w:numPr>
          <w:ilvl w:val="0"/>
          <w:numId w:val="9"/>
        </w:numPr>
        <w:autoSpaceDE w:val="0"/>
        <w:autoSpaceDN w:val="0"/>
        <w:adjustRightInd w:val="0"/>
        <w:spacing w:line="360" w:lineRule="auto"/>
        <w:ind w:firstLine="482"/>
        <w:rPr>
          <w:rFonts w:ascii="宋体" w:hAnsi="宋体"/>
          <w:color w:val="auto"/>
          <w:szCs w:val="21"/>
          <w:highlight w:val="none"/>
        </w:rPr>
      </w:pPr>
      <w:r>
        <w:rPr>
          <w:rFonts w:hint="eastAsia" w:ascii="宋体" w:hAnsi="宋体"/>
          <w:b/>
          <w:color w:val="auto"/>
          <w:szCs w:val="21"/>
          <w:highlight w:val="none"/>
          <w:lang w:val="zh-CN"/>
        </w:rPr>
        <w:t>政府采购法对政府采购《合同》变更、终止的规定：</w:t>
      </w:r>
      <w:r>
        <w:rPr>
          <w:rFonts w:ascii="宋体" w:hAnsi="宋体"/>
          <w:color w:val="auto"/>
          <w:szCs w:val="21"/>
          <w:highlight w:val="none"/>
        </w:rPr>
        <w:t>“</w:t>
      </w:r>
      <w:r>
        <w:rPr>
          <w:rFonts w:hint="eastAsia" w:ascii="宋体" w:hAnsi="宋体"/>
          <w:color w:val="auto"/>
          <w:szCs w:val="21"/>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color w:val="auto"/>
          <w:szCs w:val="21"/>
          <w:highlight w:val="none"/>
        </w:rPr>
        <w:t>”</w:t>
      </w:r>
    </w:p>
    <w:p w14:paraId="568F6335">
      <w:pPr>
        <w:tabs>
          <w:tab w:val="left" w:pos="2304"/>
          <w:tab w:val="left" w:pos="2724"/>
          <w:tab w:val="left" w:pos="3143"/>
        </w:tabs>
        <w:spacing w:line="360" w:lineRule="auto"/>
        <w:ind w:left="0" w:leftChars="0" w:firstLine="420" w:firstLineChars="200"/>
        <w:jc w:val="left"/>
        <w:rPr>
          <w:rStyle w:val="93"/>
          <w:rFonts w:ascii="宋体" w:hAnsi="宋体"/>
          <w:color w:val="auto"/>
          <w:highlight w:val="none"/>
        </w:rPr>
      </w:pPr>
      <w:r>
        <w:rPr>
          <w:rFonts w:hint="eastAsia" w:ascii="宋体" w:hAnsi="宋体"/>
          <w:color w:val="auto"/>
          <w:szCs w:val="21"/>
          <w:highlight w:val="none"/>
        </w:rPr>
        <w:t>采购《合同》：由</w:t>
      </w:r>
      <w:r>
        <w:rPr>
          <w:rFonts w:hint="eastAsia" w:ascii="宋体" w:hAnsi="宋体"/>
          <w:color w:val="auto"/>
          <w:szCs w:val="21"/>
          <w:highlight w:val="none"/>
          <w:lang w:eastAsia="zh-CN"/>
        </w:rPr>
        <w:t>采购人</w:t>
      </w:r>
      <w:r>
        <w:rPr>
          <w:rFonts w:hint="eastAsia" w:ascii="宋体" w:hAnsi="宋体"/>
          <w:color w:val="auto"/>
          <w:szCs w:val="21"/>
          <w:highlight w:val="none"/>
        </w:rPr>
        <w:t>与中标人双方协商制定。</w:t>
      </w:r>
    </w:p>
    <w:p w14:paraId="1E495EB3">
      <w:pPr>
        <w:spacing w:before="1" w:line="180" w:lineRule="exact"/>
        <w:ind w:left="935"/>
        <w:jc w:val="left"/>
        <w:rPr>
          <w:rFonts w:hint="eastAsia"/>
          <w:color w:val="auto"/>
          <w:highlight w:val="none"/>
        </w:rPr>
      </w:pPr>
      <w:r>
        <w:rPr>
          <w:rStyle w:val="93"/>
          <w:rFonts w:ascii="宋体" w:hAnsi="宋体" w:cs="宋体"/>
          <w:bCs/>
          <w:color w:val="auto"/>
          <w:sz w:val="48"/>
          <w:szCs w:val="48"/>
          <w:highlight w:val="none"/>
        </w:rPr>
        <w:br w:type="page"/>
      </w:r>
      <w:bookmarkStart w:id="22" w:name="_Toc455565646"/>
      <w:bookmarkStart w:id="23" w:name="_Toc432277442"/>
      <w:bookmarkStart w:id="24" w:name="_Toc432264370"/>
    </w:p>
    <w:p w14:paraId="745116A0">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color w:val="auto"/>
          <w:sz w:val="32"/>
          <w:szCs w:val="32"/>
          <w:highlight w:val="none"/>
        </w:rPr>
      </w:pPr>
      <w:r>
        <w:rPr>
          <w:rFonts w:hint="eastAsia"/>
          <w:color w:val="auto"/>
          <w:sz w:val="32"/>
          <w:szCs w:val="32"/>
          <w:highlight w:val="none"/>
        </w:rPr>
        <w:t>第六章  响应文件格式</w:t>
      </w:r>
      <w:bookmarkEnd w:id="22"/>
      <w:bookmarkEnd w:id="23"/>
      <w:bookmarkEnd w:id="24"/>
    </w:p>
    <w:p w14:paraId="52964E22">
      <w:pPr>
        <w:pStyle w:val="12"/>
        <w:spacing w:before="169" w:line="220" w:lineRule="auto"/>
        <w:ind w:left="3412"/>
        <w:rPr>
          <w:color w:val="auto"/>
          <w:sz w:val="52"/>
          <w:szCs w:val="52"/>
          <w:highlight w:val="none"/>
        </w:rPr>
      </w:pPr>
      <w:r>
        <w:rPr>
          <w:rFonts w:hint="eastAsia"/>
          <w:b/>
          <w:color w:val="auto"/>
          <w:sz w:val="30"/>
          <w:szCs w:val="30"/>
          <w:highlight w:val="none"/>
        </w:rPr>
        <w:br w:type="page"/>
      </w:r>
      <w:r>
        <w:rPr>
          <w:b/>
          <w:bCs/>
          <w:color w:val="auto"/>
          <w:spacing w:val="-11"/>
          <w:sz w:val="52"/>
          <w:szCs w:val="52"/>
          <w:highlight w:val="none"/>
          <w:u w:val="single" w:color="auto"/>
        </w:rPr>
        <w:t>项目名称</w:t>
      </w:r>
    </w:p>
    <w:p w14:paraId="7876327E">
      <w:pPr>
        <w:pStyle w:val="12"/>
        <w:spacing w:before="309" w:line="221" w:lineRule="auto"/>
        <w:ind w:left="2805"/>
        <w:rPr>
          <w:b/>
          <w:bCs/>
          <w:color w:val="auto"/>
          <w:spacing w:val="-19"/>
          <w:sz w:val="95"/>
          <w:szCs w:val="95"/>
          <w:highlight w:val="none"/>
        </w:rPr>
      </w:pPr>
    </w:p>
    <w:p w14:paraId="15C80BFE">
      <w:pPr>
        <w:pStyle w:val="12"/>
        <w:spacing w:before="309" w:line="221" w:lineRule="auto"/>
        <w:ind w:left="2805"/>
        <w:rPr>
          <w:b/>
          <w:bCs/>
          <w:color w:val="auto"/>
          <w:spacing w:val="-19"/>
          <w:sz w:val="95"/>
          <w:szCs w:val="95"/>
          <w:highlight w:val="none"/>
        </w:rPr>
      </w:pPr>
    </w:p>
    <w:p w14:paraId="6FECB3FE">
      <w:pPr>
        <w:pStyle w:val="12"/>
        <w:spacing w:before="309" w:line="221" w:lineRule="auto"/>
        <w:ind w:left="2805"/>
        <w:rPr>
          <w:color w:val="auto"/>
          <w:sz w:val="95"/>
          <w:szCs w:val="95"/>
          <w:highlight w:val="none"/>
        </w:rPr>
      </w:pPr>
      <w:r>
        <w:rPr>
          <w:b/>
          <w:bCs/>
          <w:color w:val="auto"/>
          <w:spacing w:val="-19"/>
          <w:sz w:val="95"/>
          <w:szCs w:val="95"/>
          <w:highlight w:val="none"/>
        </w:rPr>
        <w:t>响应文件</w:t>
      </w:r>
    </w:p>
    <w:p w14:paraId="1778C5E8">
      <w:pPr>
        <w:pStyle w:val="12"/>
        <w:spacing w:before="97" w:line="218" w:lineRule="auto"/>
        <w:ind w:left="695"/>
        <w:rPr>
          <w:b/>
          <w:bCs/>
          <w:color w:val="auto"/>
          <w:spacing w:val="4"/>
          <w:sz w:val="30"/>
          <w:szCs w:val="30"/>
          <w:highlight w:val="none"/>
        </w:rPr>
      </w:pPr>
    </w:p>
    <w:p w14:paraId="2FAB494D">
      <w:pPr>
        <w:pStyle w:val="12"/>
        <w:spacing w:before="97" w:line="218" w:lineRule="auto"/>
        <w:ind w:left="695"/>
        <w:rPr>
          <w:b/>
          <w:bCs/>
          <w:color w:val="auto"/>
          <w:spacing w:val="4"/>
          <w:sz w:val="30"/>
          <w:szCs w:val="30"/>
          <w:highlight w:val="none"/>
        </w:rPr>
      </w:pPr>
    </w:p>
    <w:p w14:paraId="4B45D86F">
      <w:pPr>
        <w:pStyle w:val="12"/>
        <w:spacing w:before="97" w:line="218" w:lineRule="auto"/>
        <w:ind w:left="695"/>
        <w:rPr>
          <w:b/>
          <w:bCs/>
          <w:color w:val="auto"/>
          <w:spacing w:val="4"/>
          <w:sz w:val="30"/>
          <w:szCs w:val="30"/>
          <w:highlight w:val="none"/>
        </w:rPr>
      </w:pPr>
    </w:p>
    <w:p w14:paraId="18B38ACF">
      <w:pPr>
        <w:pStyle w:val="12"/>
        <w:spacing w:before="97" w:line="218" w:lineRule="auto"/>
        <w:ind w:left="695"/>
        <w:rPr>
          <w:b/>
          <w:bCs/>
          <w:color w:val="auto"/>
          <w:spacing w:val="4"/>
          <w:sz w:val="30"/>
          <w:szCs w:val="30"/>
          <w:highlight w:val="none"/>
        </w:rPr>
      </w:pPr>
    </w:p>
    <w:p w14:paraId="381F940B">
      <w:pPr>
        <w:pStyle w:val="12"/>
        <w:spacing w:before="97" w:line="218" w:lineRule="auto"/>
        <w:ind w:left="695"/>
        <w:rPr>
          <w:b/>
          <w:bCs/>
          <w:color w:val="auto"/>
          <w:spacing w:val="4"/>
          <w:sz w:val="30"/>
          <w:szCs w:val="30"/>
          <w:highlight w:val="none"/>
        </w:rPr>
      </w:pPr>
    </w:p>
    <w:p w14:paraId="5002CB0D">
      <w:pPr>
        <w:pStyle w:val="12"/>
        <w:spacing w:before="97" w:line="218" w:lineRule="auto"/>
        <w:ind w:left="695"/>
        <w:rPr>
          <w:b/>
          <w:bCs/>
          <w:color w:val="auto"/>
          <w:spacing w:val="4"/>
          <w:sz w:val="30"/>
          <w:szCs w:val="30"/>
          <w:highlight w:val="none"/>
        </w:rPr>
      </w:pPr>
    </w:p>
    <w:p w14:paraId="0E47D714">
      <w:pPr>
        <w:pStyle w:val="12"/>
        <w:spacing w:before="97" w:line="218" w:lineRule="auto"/>
        <w:ind w:left="695"/>
        <w:rPr>
          <w:b/>
          <w:bCs/>
          <w:color w:val="auto"/>
          <w:spacing w:val="4"/>
          <w:sz w:val="30"/>
          <w:szCs w:val="30"/>
          <w:highlight w:val="none"/>
        </w:rPr>
      </w:pPr>
    </w:p>
    <w:p w14:paraId="2E62891B">
      <w:pPr>
        <w:pStyle w:val="12"/>
        <w:spacing w:before="97" w:line="218" w:lineRule="auto"/>
        <w:ind w:left="695"/>
        <w:rPr>
          <w:b/>
          <w:bCs/>
          <w:color w:val="auto"/>
          <w:spacing w:val="4"/>
          <w:sz w:val="30"/>
          <w:szCs w:val="30"/>
          <w:highlight w:val="none"/>
        </w:rPr>
      </w:pPr>
    </w:p>
    <w:p w14:paraId="5FE1D987">
      <w:pPr>
        <w:pStyle w:val="12"/>
        <w:spacing w:before="97" w:line="218" w:lineRule="auto"/>
        <w:ind w:left="695"/>
        <w:rPr>
          <w:color w:val="auto"/>
          <w:sz w:val="30"/>
          <w:szCs w:val="30"/>
          <w:highlight w:val="none"/>
        </w:rPr>
      </w:pPr>
      <w:r>
        <w:rPr>
          <w:b/>
          <w:bCs/>
          <w:color w:val="auto"/>
          <w:spacing w:val="4"/>
          <w:sz w:val="30"/>
          <w:szCs w:val="30"/>
          <w:highlight w:val="none"/>
        </w:rPr>
        <w:t>报</w:t>
      </w:r>
      <w:r>
        <w:rPr>
          <w:color w:val="auto"/>
          <w:spacing w:val="4"/>
          <w:sz w:val="30"/>
          <w:szCs w:val="30"/>
          <w:highlight w:val="none"/>
        </w:rPr>
        <w:t xml:space="preserve">  </w:t>
      </w:r>
      <w:r>
        <w:rPr>
          <w:b/>
          <w:bCs/>
          <w:color w:val="auto"/>
          <w:spacing w:val="4"/>
          <w:sz w:val="30"/>
          <w:szCs w:val="30"/>
          <w:highlight w:val="none"/>
        </w:rPr>
        <w:t>价</w:t>
      </w:r>
      <w:r>
        <w:rPr>
          <w:color w:val="auto"/>
          <w:spacing w:val="4"/>
          <w:sz w:val="30"/>
          <w:szCs w:val="30"/>
          <w:highlight w:val="none"/>
        </w:rPr>
        <w:t xml:space="preserve">  </w:t>
      </w:r>
      <w:r>
        <w:rPr>
          <w:b/>
          <w:bCs/>
          <w:color w:val="auto"/>
          <w:spacing w:val="4"/>
          <w:sz w:val="30"/>
          <w:szCs w:val="30"/>
          <w:highlight w:val="none"/>
        </w:rPr>
        <w:t>人</w:t>
      </w:r>
      <w:r>
        <w:rPr>
          <w:b/>
          <w:bCs/>
          <w:color w:val="auto"/>
          <w:spacing w:val="-39"/>
          <w:sz w:val="30"/>
          <w:szCs w:val="30"/>
          <w:highlight w:val="none"/>
        </w:rPr>
        <w:t>：</w:t>
      </w:r>
      <w:r>
        <w:rPr>
          <w:color w:val="auto"/>
          <w:sz w:val="30"/>
          <w:szCs w:val="30"/>
          <w:highlight w:val="none"/>
          <w:u w:val="single" w:color="auto"/>
        </w:rPr>
        <w:t xml:space="preserve">                           </w:t>
      </w:r>
      <w:r>
        <w:rPr>
          <w:b/>
          <w:bCs/>
          <w:color w:val="auto"/>
          <w:spacing w:val="-39"/>
          <w:sz w:val="30"/>
          <w:szCs w:val="30"/>
          <w:highlight w:val="none"/>
        </w:rPr>
        <w:t>（</w:t>
      </w:r>
      <w:r>
        <w:rPr>
          <w:b/>
          <w:bCs/>
          <w:color w:val="auto"/>
          <w:spacing w:val="4"/>
          <w:sz w:val="30"/>
          <w:szCs w:val="30"/>
          <w:highlight w:val="none"/>
        </w:rPr>
        <w:t>盖单位章）</w:t>
      </w:r>
    </w:p>
    <w:p w14:paraId="4B14FB7E">
      <w:pPr>
        <w:spacing w:line="292" w:lineRule="auto"/>
        <w:rPr>
          <w:rFonts w:ascii="Arial"/>
          <w:color w:val="auto"/>
          <w:sz w:val="21"/>
          <w:highlight w:val="none"/>
        </w:rPr>
      </w:pPr>
    </w:p>
    <w:p w14:paraId="67DCB46A">
      <w:pPr>
        <w:spacing w:line="292" w:lineRule="auto"/>
        <w:rPr>
          <w:rFonts w:ascii="Arial"/>
          <w:color w:val="auto"/>
          <w:sz w:val="21"/>
          <w:highlight w:val="none"/>
        </w:rPr>
      </w:pPr>
    </w:p>
    <w:p w14:paraId="51D45DF8">
      <w:pPr>
        <w:pStyle w:val="12"/>
        <w:spacing w:before="98" w:line="219" w:lineRule="auto"/>
        <w:ind w:left="698"/>
        <w:rPr>
          <w:color w:val="auto"/>
          <w:sz w:val="30"/>
          <w:szCs w:val="30"/>
          <w:highlight w:val="none"/>
        </w:rPr>
      </w:pPr>
      <w:r>
        <w:rPr>
          <w:b/>
          <w:bCs/>
          <w:color w:val="auto"/>
          <w:spacing w:val="-1"/>
          <w:sz w:val="30"/>
          <w:szCs w:val="30"/>
          <w:highlight w:val="none"/>
        </w:rPr>
        <w:t>法定代表人或其委托代理人</w:t>
      </w:r>
      <w:r>
        <w:rPr>
          <w:b/>
          <w:bCs/>
          <w:color w:val="auto"/>
          <w:spacing w:val="-18"/>
          <w:sz w:val="30"/>
          <w:szCs w:val="30"/>
          <w:highlight w:val="none"/>
        </w:rPr>
        <w:t>：</w:t>
      </w:r>
      <w:r>
        <w:rPr>
          <w:color w:val="auto"/>
          <w:sz w:val="30"/>
          <w:szCs w:val="30"/>
          <w:highlight w:val="none"/>
          <w:u w:val="single" w:color="auto"/>
        </w:rPr>
        <w:t xml:space="preserve">             </w:t>
      </w:r>
      <w:r>
        <w:rPr>
          <w:b/>
          <w:bCs/>
          <w:color w:val="auto"/>
          <w:spacing w:val="-18"/>
          <w:sz w:val="30"/>
          <w:szCs w:val="30"/>
          <w:highlight w:val="none"/>
        </w:rPr>
        <w:t>（</w:t>
      </w:r>
      <w:r>
        <w:rPr>
          <w:b/>
          <w:bCs/>
          <w:color w:val="auto"/>
          <w:spacing w:val="-1"/>
          <w:sz w:val="30"/>
          <w:szCs w:val="30"/>
          <w:highlight w:val="none"/>
        </w:rPr>
        <w:t>签字）</w:t>
      </w:r>
    </w:p>
    <w:p w14:paraId="787DD340">
      <w:pPr>
        <w:spacing w:line="255" w:lineRule="auto"/>
        <w:rPr>
          <w:rFonts w:ascii="Arial"/>
          <w:color w:val="auto"/>
          <w:sz w:val="21"/>
          <w:highlight w:val="none"/>
        </w:rPr>
      </w:pPr>
    </w:p>
    <w:p w14:paraId="4F865EC1">
      <w:pPr>
        <w:spacing w:line="255" w:lineRule="auto"/>
        <w:rPr>
          <w:rFonts w:ascii="Arial"/>
          <w:color w:val="auto"/>
          <w:sz w:val="21"/>
          <w:highlight w:val="none"/>
        </w:rPr>
      </w:pPr>
    </w:p>
    <w:p w14:paraId="0208473B">
      <w:pPr>
        <w:jc w:val="center"/>
        <w:rPr>
          <w:rFonts w:hint="eastAsia"/>
          <w:b/>
          <w:color w:val="auto"/>
          <w:sz w:val="30"/>
          <w:szCs w:val="30"/>
          <w:highlight w:val="none"/>
        </w:rPr>
      </w:pPr>
      <w:r>
        <w:rPr>
          <w:b/>
          <w:bCs/>
          <w:color w:val="auto"/>
          <w:spacing w:val="-14"/>
          <w:sz w:val="30"/>
          <w:szCs w:val="30"/>
          <w:highlight w:val="none"/>
        </w:rPr>
        <w:t>年</w:t>
      </w:r>
      <w:r>
        <w:rPr>
          <w:color w:val="auto"/>
          <w:spacing w:val="-148"/>
          <w:sz w:val="30"/>
          <w:szCs w:val="30"/>
          <w:highlight w:val="none"/>
        </w:rPr>
        <w:t xml:space="preserve"> </w:t>
      </w:r>
      <w:r>
        <w:rPr>
          <w:color w:val="auto"/>
          <w:sz w:val="30"/>
          <w:szCs w:val="30"/>
          <w:highlight w:val="none"/>
          <w:u w:val="single" w:color="auto"/>
        </w:rPr>
        <w:t xml:space="preserve">       </w:t>
      </w:r>
      <w:r>
        <w:rPr>
          <w:color w:val="auto"/>
          <w:spacing w:val="-128"/>
          <w:sz w:val="30"/>
          <w:szCs w:val="30"/>
          <w:highlight w:val="none"/>
        </w:rPr>
        <w:t xml:space="preserve"> </w:t>
      </w:r>
      <w:r>
        <w:rPr>
          <w:b/>
          <w:bCs/>
          <w:color w:val="auto"/>
          <w:spacing w:val="-14"/>
          <w:sz w:val="30"/>
          <w:szCs w:val="30"/>
          <w:highlight w:val="none"/>
        </w:rPr>
        <w:t>月</w:t>
      </w:r>
      <w:r>
        <w:rPr>
          <w:color w:val="auto"/>
          <w:sz w:val="30"/>
          <w:szCs w:val="30"/>
          <w:highlight w:val="none"/>
          <w:u w:val="single" w:color="auto"/>
        </w:rPr>
        <w:t xml:space="preserve">       </w:t>
      </w:r>
      <w:r>
        <w:rPr>
          <w:color w:val="auto"/>
          <w:spacing w:val="-81"/>
          <w:sz w:val="30"/>
          <w:szCs w:val="30"/>
          <w:highlight w:val="none"/>
        </w:rPr>
        <w:t xml:space="preserve"> </w:t>
      </w:r>
      <w:r>
        <w:rPr>
          <w:b/>
          <w:bCs/>
          <w:color w:val="auto"/>
          <w:spacing w:val="-14"/>
          <w:sz w:val="30"/>
          <w:szCs w:val="30"/>
          <w:highlight w:val="none"/>
        </w:rPr>
        <w:t>日</w:t>
      </w:r>
    </w:p>
    <w:p w14:paraId="364D27F2">
      <w:pPr>
        <w:rPr>
          <w:rFonts w:hint="eastAsia"/>
          <w:b/>
          <w:color w:val="auto"/>
          <w:sz w:val="30"/>
          <w:szCs w:val="30"/>
          <w:highlight w:val="none"/>
        </w:rPr>
      </w:pPr>
      <w:r>
        <w:rPr>
          <w:rFonts w:hint="eastAsia"/>
          <w:b/>
          <w:color w:val="auto"/>
          <w:sz w:val="30"/>
          <w:szCs w:val="30"/>
          <w:highlight w:val="none"/>
        </w:rPr>
        <w:br w:type="page"/>
      </w:r>
    </w:p>
    <w:p w14:paraId="5F5ECC30">
      <w:pPr>
        <w:pStyle w:val="16"/>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color w:val="auto"/>
          <w:sz w:val="30"/>
          <w:szCs w:val="30"/>
          <w:highlight w:val="none"/>
        </w:rPr>
      </w:pPr>
      <w:r>
        <w:rPr>
          <w:rFonts w:hint="eastAsia"/>
          <w:b/>
          <w:color w:val="auto"/>
          <w:sz w:val="30"/>
          <w:szCs w:val="30"/>
          <w:highlight w:val="none"/>
        </w:rPr>
        <w:t xml:space="preserve">一、响 应 函 </w:t>
      </w:r>
    </w:p>
    <w:p w14:paraId="716125D7">
      <w:pPr>
        <w:pStyle w:val="16"/>
        <w:snapToGrid w:val="0"/>
        <w:spacing w:line="360" w:lineRule="auto"/>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采购</w:t>
      </w:r>
      <w:r>
        <w:rPr>
          <w:rFonts w:hint="eastAsia" w:hAnsi="宋体"/>
          <w:color w:val="auto"/>
          <w:highlight w:val="none"/>
        </w:rPr>
        <w:t>人名称</w:t>
      </w:r>
      <w:r>
        <w:rPr>
          <w:rFonts w:hAnsi="宋体"/>
          <w:color w:val="auto"/>
          <w:highlight w:val="none"/>
        </w:rPr>
        <w:t>）</w:t>
      </w:r>
      <w:r>
        <w:rPr>
          <w:rFonts w:hint="eastAsia" w:hAnsi="宋体"/>
          <w:color w:val="auto"/>
          <w:highlight w:val="none"/>
        </w:rPr>
        <w:t>：</w:t>
      </w:r>
    </w:p>
    <w:p w14:paraId="2B2FD3F7">
      <w:pPr>
        <w:pStyle w:val="16"/>
        <w:snapToGrid w:val="0"/>
        <w:spacing w:line="360" w:lineRule="auto"/>
        <w:ind w:firstLine="420"/>
        <w:rPr>
          <w:rFonts w:hAnsi="宋体"/>
          <w:color w:val="auto"/>
          <w:highlight w:val="none"/>
        </w:rPr>
      </w:pPr>
      <w:r>
        <w:rPr>
          <w:rFonts w:hint="eastAsia" w:hAnsi="宋体"/>
          <w:color w:val="auto"/>
          <w:highlight w:val="none"/>
          <w:lang w:val="en-US" w:eastAsia="zh-CN"/>
        </w:rPr>
        <w:t>1.</w:t>
      </w:r>
      <w:r>
        <w:rPr>
          <w:rFonts w:hAnsi="宋体"/>
          <w:color w:val="auto"/>
          <w:highlight w:val="none"/>
        </w:rPr>
        <w:t>我方已仔</w:t>
      </w:r>
      <w:r>
        <w:rPr>
          <w:rFonts w:hint="eastAsia" w:hAnsi="宋体"/>
          <w:color w:val="auto"/>
          <w:highlight w:val="none"/>
        </w:rPr>
        <w:t>研究了</w:t>
      </w:r>
      <w:r>
        <w:rPr>
          <w:rFonts w:hint="eastAsia" w:hAnsi="宋体"/>
          <w:color w:val="auto"/>
          <w:highlight w:val="none"/>
          <w:u w:val="single"/>
        </w:rPr>
        <w:t xml:space="preserve">                             </w:t>
      </w:r>
      <w:r>
        <w:rPr>
          <w:rFonts w:hint="eastAsia" w:hAnsi="宋体"/>
          <w:color w:val="auto"/>
          <w:highlight w:val="none"/>
        </w:rPr>
        <w:t>（项目名称）</w:t>
      </w:r>
      <w:r>
        <w:rPr>
          <w:rFonts w:hint="eastAsia" w:hAnsi="宋体"/>
          <w:color w:val="auto"/>
          <w:highlight w:val="none"/>
          <w:lang w:val="en-US" w:eastAsia="zh-CN"/>
        </w:rPr>
        <w:t>谈判</w:t>
      </w:r>
      <w:r>
        <w:rPr>
          <w:rFonts w:hAnsi="宋体"/>
          <w:color w:val="auto"/>
          <w:highlight w:val="none"/>
        </w:rPr>
        <w:t>文件</w:t>
      </w:r>
      <w:r>
        <w:rPr>
          <w:rFonts w:hint="eastAsia" w:hAnsi="宋体"/>
          <w:color w:val="auto"/>
          <w:highlight w:val="none"/>
        </w:rPr>
        <w:t>的全部内容，</w:t>
      </w:r>
      <w:r>
        <w:rPr>
          <w:rFonts w:hAnsi="宋体"/>
          <w:color w:val="auto"/>
          <w:highlight w:val="none"/>
        </w:rPr>
        <w:t>愿</w:t>
      </w:r>
      <w:r>
        <w:rPr>
          <w:rFonts w:hint="eastAsia" w:hAnsi="宋体"/>
          <w:color w:val="auto"/>
          <w:highlight w:val="none"/>
        </w:rPr>
        <w:t>以人民币（大写）</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w:t>
      </w:r>
      <w:r>
        <w:rPr>
          <w:rFonts w:hint="eastAsia" w:hAnsi="宋体"/>
          <w:color w:val="auto"/>
          <w:highlight w:val="none"/>
          <w:u w:val="single"/>
        </w:rPr>
        <w:t xml:space="preserve">           </w:t>
      </w:r>
      <w:r>
        <w:rPr>
          <w:rFonts w:hAnsi="宋体"/>
          <w:color w:val="auto"/>
          <w:highlight w:val="none"/>
        </w:rPr>
        <w:t>）的投标</w:t>
      </w:r>
      <w:r>
        <w:rPr>
          <w:rFonts w:hint="eastAsia" w:hAnsi="宋体"/>
          <w:color w:val="auto"/>
          <w:highlight w:val="none"/>
        </w:rPr>
        <w:t>总报价（其中，增值税税率为</w:t>
      </w:r>
      <w:r>
        <w:rPr>
          <w:rFonts w:hint="eastAsia" w:hAnsi="宋体"/>
          <w:color w:val="auto"/>
          <w:highlight w:val="none"/>
          <w:u w:val="single"/>
        </w:rPr>
        <w:t xml:space="preserve">        </w:t>
      </w:r>
      <w:r>
        <w:rPr>
          <w:rFonts w:hint="eastAsia" w:hAnsi="宋体"/>
          <w:color w:val="auto"/>
          <w:highlight w:val="none"/>
        </w:rPr>
        <w:t>），并按合同约定履行义务</w:t>
      </w:r>
      <w:r>
        <w:rPr>
          <w:rFonts w:hAnsi="宋体"/>
          <w:color w:val="auto"/>
          <w:highlight w:val="none"/>
        </w:rPr>
        <w:t>。</w:t>
      </w:r>
    </w:p>
    <w:p w14:paraId="021DA077">
      <w:pPr>
        <w:numPr>
          <w:ilvl w:val="0"/>
          <w:numId w:val="10"/>
        </w:num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我方的投标文件包括下列内容：</w:t>
      </w:r>
    </w:p>
    <w:p w14:paraId="1F8B0966">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（1）投标函；</w:t>
      </w:r>
    </w:p>
    <w:p w14:paraId="21B9D325">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（2）法定代表人身份证明或授权委托书；</w:t>
      </w:r>
    </w:p>
    <w:p w14:paraId="2E1A572D">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（3）联合体协议书（如有）；</w:t>
      </w:r>
    </w:p>
    <w:p w14:paraId="6C6359C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2728914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3．我方承诺除商务和技术偏差表列出的偏差外，我方响应</w:t>
      </w:r>
      <w:r>
        <w:rPr>
          <w:rFonts w:hint="eastAsia" w:ascii="宋体" w:hAnsi="宋体"/>
          <w:color w:val="auto"/>
          <w:szCs w:val="21"/>
          <w:highlight w:val="none"/>
          <w:lang w:val="en-US" w:eastAsia="zh-CN"/>
        </w:rPr>
        <w:t>谈判</w:t>
      </w:r>
      <w:r>
        <w:rPr>
          <w:rFonts w:hint="eastAsia" w:ascii="宋体" w:hAnsi="宋体"/>
          <w:color w:val="auto"/>
          <w:szCs w:val="21"/>
          <w:highlight w:val="none"/>
        </w:rPr>
        <w:t>文件的全部要求。</w:t>
      </w:r>
    </w:p>
    <w:p w14:paraId="0911EDFC">
      <w:pPr>
        <w:pStyle w:val="16"/>
        <w:numPr>
          <w:ilvl w:val="0"/>
          <w:numId w:val="11"/>
        </w:numPr>
        <w:snapToGrid w:val="0"/>
        <w:spacing w:line="360" w:lineRule="auto"/>
        <w:ind w:firstLine="420"/>
        <w:rPr>
          <w:rFonts w:hint="eastAsia" w:hAnsi="宋体"/>
          <w:color w:val="auto"/>
          <w:highlight w:val="none"/>
        </w:rPr>
      </w:pPr>
      <w:r>
        <w:rPr>
          <w:rFonts w:hint="eastAsia" w:hAnsi="宋体"/>
          <w:color w:val="auto"/>
          <w:highlight w:val="none"/>
        </w:rPr>
        <w:t>我方承诺在</w:t>
      </w:r>
      <w:r>
        <w:rPr>
          <w:rFonts w:hint="eastAsia" w:hAnsi="宋体"/>
          <w:color w:val="auto"/>
          <w:highlight w:val="none"/>
          <w:lang w:val="en-US" w:eastAsia="zh-CN"/>
        </w:rPr>
        <w:t>谈判</w:t>
      </w:r>
      <w:r>
        <w:rPr>
          <w:rFonts w:hint="eastAsia" w:hAnsi="宋体"/>
          <w:color w:val="auto"/>
          <w:highlight w:val="none"/>
        </w:rPr>
        <w:t>文件规定的投标有效期内不撤销</w:t>
      </w:r>
      <w:r>
        <w:rPr>
          <w:rFonts w:hint="eastAsia" w:hAnsi="宋体"/>
          <w:color w:val="auto"/>
          <w:highlight w:val="none"/>
          <w:lang w:val="en-US" w:eastAsia="zh-CN"/>
        </w:rPr>
        <w:t>响应</w:t>
      </w:r>
      <w:r>
        <w:rPr>
          <w:rFonts w:hint="eastAsia" w:hAnsi="宋体"/>
          <w:color w:val="auto"/>
          <w:highlight w:val="none"/>
        </w:rPr>
        <w:t>文件。</w:t>
      </w:r>
    </w:p>
    <w:p w14:paraId="7C30225C">
      <w:pPr>
        <w:numPr>
          <w:ilvl w:val="0"/>
          <w:numId w:val="11"/>
        </w:num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如我方中标，我方承诺：</w:t>
      </w:r>
    </w:p>
    <w:p w14:paraId="2B4870C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（1）在收到中标通知书后，在中标通知书规定的期限内与你方签订合同；</w:t>
      </w:r>
    </w:p>
    <w:p w14:paraId="5D1FE9D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（2）在签订合同时不向你方提出附加条件；</w:t>
      </w:r>
    </w:p>
    <w:p w14:paraId="1F0B93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（3）按照招标文件要求提交履约保证金；</w:t>
      </w:r>
    </w:p>
    <w:p w14:paraId="638EB7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（4）在合同约定的期限内完成合同规定的全部义务。</w:t>
      </w:r>
    </w:p>
    <w:p w14:paraId="34C6566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6．我方在此声明，所递交的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文件及有关资料内容完整、真实和准确，且不存在第二章“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w:t>
      </w:r>
      <w:r>
        <w:rPr>
          <w:rFonts w:hint="eastAsia" w:ascii="宋体" w:hAnsi="宋体"/>
          <w:color w:val="auto"/>
          <w:szCs w:val="21"/>
          <w:highlight w:val="none"/>
          <w:lang w:val="en-US" w:eastAsia="zh-CN"/>
        </w:rPr>
        <w:t>8.5.3</w:t>
      </w:r>
      <w:r>
        <w:rPr>
          <w:rFonts w:hint="eastAsia" w:ascii="宋体" w:hAnsi="宋体"/>
          <w:color w:val="auto"/>
          <w:szCs w:val="21"/>
          <w:highlight w:val="none"/>
        </w:rPr>
        <w:t xml:space="preserve"> 项规定的任何一种情形。</w:t>
      </w:r>
    </w:p>
    <w:p w14:paraId="51869526">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7.</w:t>
      </w:r>
      <w:r>
        <w:rPr>
          <w:rFonts w:hint="eastAsia" w:ascii="宋体" w:hAnsi="宋体" w:eastAsia="宋体" w:cs="宋体"/>
          <w:bCs/>
          <w:color w:val="auto"/>
          <w:sz w:val="21"/>
          <w:szCs w:val="21"/>
          <w:highlight w:val="none"/>
        </w:rPr>
        <w:t>投标有效期</w:t>
      </w:r>
      <w:r>
        <w:rPr>
          <w:rFonts w:hint="eastAsia" w:ascii="宋体" w:hAnsi="宋体" w:cs="宋体"/>
          <w:bCs/>
          <w:color w:val="auto"/>
          <w:sz w:val="21"/>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346D581F">
      <w:pPr>
        <w:pStyle w:val="16"/>
        <w:snapToGrid w:val="0"/>
        <w:spacing w:line="360" w:lineRule="auto"/>
        <w:ind w:firstLine="420"/>
        <w:rPr>
          <w:rFonts w:hint="default" w:hAnsi="宋体" w:eastAsia="宋体"/>
          <w:color w:val="auto"/>
          <w:highlight w:val="none"/>
          <w:lang w:val="en-US" w:eastAsia="zh-CN"/>
        </w:rPr>
      </w:pPr>
      <w:r>
        <w:rPr>
          <w:rFonts w:hint="eastAsia" w:hAnsi="宋体"/>
          <w:color w:val="auto"/>
          <w:highlight w:val="none"/>
          <w:lang w:val="en-US" w:eastAsia="zh-CN"/>
        </w:rPr>
        <w:t>8.合同履行期限：</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2FE1B573">
      <w:pPr>
        <w:pStyle w:val="16"/>
        <w:snapToGrid w:val="0"/>
        <w:spacing w:line="360" w:lineRule="auto"/>
        <w:ind w:firstLine="3578" w:firstLineChars="1704"/>
        <w:rPr>
          <w:rFonts w:hint="eastAsia" w:hAnsi="宋体"/>
          <w:color w:val="auto"/>
          <w:highlight w:val="none"/>
          <w:lang w:val="en-US" w:eastAsia="zh-CN"/>
        </w:rPr>
      </w:pPr>
    </w:p>
    <w:p w14:paraId="6B849217">
      <w:pPr>
        <w:pStyle w:val="16"/>
        <w:snapToGrid w:val="0"/>
        <w:spacing w:line="360" w:lineRule="auto"/>
        <w:ind w:firstLine="3578" w:firstLineChars="1704"/>
        <w:rPr>
          <w:rFonts w:hint="eastAsia" w:hAnsi="宋体"/>
          <w:color w:val="auto"/>
          <w:highlight w:val="none"/>
          <w:lang w:val="en-US" w:eastAsia="zh-CN"/>
        </w:rPr>
      </w:pPr>
    </w:p>
    <w:p w14:paraId="1661DCB7">
      <w:pPr>
        <w:pStyle w:val="16"/>
        <w:snapToGrid w:val="0"/>
        <w:spacing w:line="360" w:lineRule="auto"/>
        <w:ind w:firstLine="3578" w:firstLineChars="1704"/>
        <w:rPr>
          <w:rFonts w:hint="eastAsia" w:hAnsi="宋体"/>
          <w:color w:val="auto"/>
          <w:highlight w:val="none"/>
          <w:u w:val="single"/>
        </w:rPr>
      </w:pPr>
      <w:r>
        <w:rPr>
          <w:rFonts w:hint="eastAsia" w:hAnsi="宋体"/>
          <w:color w:val="auto"/>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6F35CF26">
      <w:pPr>
        <w:pStyle w:val="16"/>
        <w:wordWrap w:val="0"/>
        <w:snapToGrid w:val="0"/>
        <w:spacing w:line="360" w:lineRule="auto"/>
        <w:ind w:firstLine="3578" w:firstLineChars="1704"/>
        <w:rPr>
          <w:rFonts w:hint="eastAsia" w:hAnsi="宋体"/>
          <w:color w:val="auto"/>
          <w:highlight w:val="none"/>
          <w:u w:val="single"/>
        </w:rPr>
      </w:pPr>
      <w:r>
        <w:rPr>
          <w:rFonts w:hAnsi="宋体"/>
          <w:color w:val="auto"/>
          <w:highlight w:val="none"/>
        </w:rPr>
        <w:t>法定代表人或</w:t>
      </w:r>
      <w:r>
        <w:rPr>
          <w:rFonts w:hint="eastAsia" w:hAnsi="宋体"/>
          <w:color w:val="auto"/>
          <w:highlight w:val="none"/>
        </w:rPr>
        <w:t>其</w:t>
      </w:r>
      <w:r>
        <w:rPr>
          <w:rFonts w:hAnsi="宋体"/>
          <w:color w:val="auto"/>
          <w:highlight w:val="none"/>
        </w:rPr>
        <w:t>授权代理人：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lang w:eastAsia="zh-CN"/>
        </w:rPr>
        <w:t>盖章</w:t>
      </w:r>
      <w:r>
        <w:rPr>
          <w:rFonts w:hint="eastAsia" w:hAnsi="宋体"/>
          <w:color w:val="auto"/>
          <w:highlight w:val="none"/>
        </w:rPr>
        <w:t>）</w:t>
      </w:r>
    </w:p>
    <w:p w14:paraId="7BF372F3">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地  址： </w:t>
      </w:r>
      <w:r>
        <w:rPr>
          <w:rFonts w:hint="eastAsia" w:hAnsi="宋体"/>
          <w:color w:val="auto"/>
          <w:highlight w:val="none"/>
          <w:u w:val="single"/>
        </w:rPr>
        <w:t xml:space="preserve">                          </w:t>
      </w:r>
    </w:p>
    <w:p w14:paraId="3D897D94">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网  址： </w:t>
      </w:r>
      <w:r>
        <w:rPr>
          <w:rFonts w:hint="eastAsia" w:hAnsi="宋体"/>
          <w:color w:val="auto"/>
          <w:highlight w:val="none"/>
          <w:u w:val="single"/>
        </w:rPr>
        <w:t xml:space="preserve">                          </w:t>
      </w:r>
    </w:p>
    <w:p w14:paraId="0BAE7852">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电  话：</w:t>
      </w:r>
      <w:r>
        <w:rPr>
          <w:rFonts w:hint="eastAsia" w:hAnsi="宋体"/>
          <w:color w:val="auto"/>
          <w:highlight w:val="none"/>
          <w:u w:val="single"/>
        </w:rPr>
        <w:t xml:space="preserve">                           </w:t>
      </w:r>
    </w:p>
    <w:p w14:paraId="00ED0841">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传  真：</w:t>
      </w:r>
      <w:r>
        <w:rPr>
          <w:rFonts w:hint="eastAsia" w:hAnsi="宋体"/>
          <w:color w:val="auto"/>
          <w:highlight w:val="none"/>
          <w:u w:val="single"/>
        </w:rPr>
        <w:t xml:space="preserve">                           </w:t>
      </w:r>
    </w:p>
    <w:p w14:paraId="35D5184F">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邮  编：</w:t>
      </w:r>
      <w:r>
        <w:rPr>
          <w:rFonts w:hint="eastAsia" w:hAnsi="宋体"/>
          <w:color w:val="auto"/>
          <w:highlight w:val="none"/>
          <w:u w:val="single"/>
        </w:rPr>
        <w:t xml:space="preserve">                           </w:t>
      </w:r>
    </w:p>
    <w:p w14:paraId="1D9D3EC5">
      <w:pPr>
        <w:pStyle w:val="16"/>
        <w:wordWrap w:val="0"/>
        <w:snapToGrid w:val="0"/>
        <w:spacing w:line="360" w:lineRule="auto"/>
        <w:ind w:firstLine="4200" w:firstLineChars="2000"/>
        <w:jc w:val="left"/>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1FBA3EB2">
      <w:pPr>
        <w:spacing w:line="360" w:lineRule="auto"/>
        <w:rPr>
          <w:rFonts w:hint="eastAsia"/>
          <w:color w:val="auto"/>
          <w:szCs w:val="21"/>
          <w:highlight w:val="none"/>
        </w:rPr>
      </w:pPr>
      <w:bookmarkStart w:id="25" w:name="_Toc285981645"/>
      <w:bookmarkStart w:id="26" w:name="_Toc152045791"/>
      <w:bookmarkStart w:id="27" w:name="_Toc238552301"/>
      <w:bookmarkStart w:id="28" w:name="_Toc238797663"/>
      <w:bookmarkStart w:id="29" w:name="_Toc144974860"/>
      <w:bookmarkStart w:id="30" w:name="_Toc152042580"/>
      <w:bookmarkStart w:id="31" w:name="_Toc262740154"/>
    </w:p>
    <w:p w14:paraId="6A9B3281">
      <w:pPr>
        <w:pStyle w:val="3"/>
        <w:jc w:val="center"/>
        <w:rPr>
          <w:rFonts w:hint="eastAsia" w:ascii="宋体" w:hAnsi="宋体" w:cs="宋体"/>
          <w:color w:val="auto"/>
          <w:highlight w:val="none"/>
          <w:lang w:eastAsia="zh-CN"/>
        </w:rPr>
      </w:pPr>
      <w:bookmarkStart w:id="32" w:name="_Toc435802466"/>
      <w:bookmarkStart w:id="33" w:name="_Toc28397"/>
      <w:bookmarkStart w:id="34" w:name="_Toc26075"/>
      <w:r>
        <w:rPr>
          <w:rFonts w:hint="eastAsia" w:ascii="宋体" w:hAnsi="宋体" w:cs="宋体"/>
          <w:color w:val="auto"/>
          <w:highlight w:val="none"/>
          <w:lang w:eastAsia="zh-CN"/>
        </w:rPr>
        <w:t>二、法定代表人身份证明</w:t>
      </w:r>
      <w:bookmarkEnd w:id="25"/>
      <w:bookmarkEnd w:id="26"/>
      <w:bookmarkEnd w:id="27"/>
      <w:bookmarkEnd w:id="28"/>
      <w:bookmarkEnd w:id="29"/>
      <w:bookmarkEnd w:id="30"/>
      <w:bookmarkEnd w:id="31"/>
      <w:bookmarkEnd w:id="32"/>
      <w:bookmarkEnd w:id="33"/>
      <w:bookmarkEnd w:id="34"/>
    </w:p>
    <w:p w14:paraId="16B93A00">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lang w:val="en-US" w:eastAsia="zh-CN"/>
        </w:rPr>
        <w:t>供应商</w:t>
      </w:r>
      <w:r>
        <w:rPr>
          <w:rFonts w:ascii="宋体" w:hAnsi="宋体"/>
          <w:color w:val="auto"/>
          <w:szCs w:val="21"/>
          <w:highlight w:val="none"/>
        </w:rPr>
        <w:t>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2885AD5">
      <w:pPr>
        <w:spacing w:line="480" w:lineRule="auto"/>
        <w:ind w:firstLine="420" w:firstLineChars="200"/>
        <w:rPr>
          <w:rFonts w:ascii="宋体" w:hAnsi="宋体"/>
          <w:color w:val="auto"/>
          <w:szCs w:val="21"/>
          <w:highlight w:val="none"/>
          <w:u w:val="single"/>
        </w:rPr>
      </w:pPr>
      <w:r>
        <w:rPr>
          <w:rFonts w:ascii="宋体" w:hAnsi="宋体"/>
          <w:color w:val="auto"/>
          <w:szCs w:val="21"/>
          <w:highlight w:val="none"/>
        </w:rPr>
        <w:t>姓名：</w:t>
      </w:r>
      <w:r>
        <w:rPr>
          <w:rFonts w:ascii="宋体" w:hAnsi="宋体"/>
          <w:color w:val="auto"/>
          <w:szCs w:val="21"/>
          <w:highlight w:val="none"/>
          <w:u w:val="single"/>
        </w:rPr>
        <w:t xml:space="preserve">        </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14:paraId="37829EB6">
      <w:pPr>
        <w:spacing w:line="480" w:lineRule="auto"/>
        <w:ind w:firstLine="420" w:firstLineChars="200"/>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14:paraId="2F8484DB">
      <w:pPr>
        <w:spacing w:line="480" w:lineRule="auto"/>
        <w:ind w:firstLine="420" w:firstLineChars="200"/>
        <w:rPr>
          <w:rFonts w:ascii="宋体" w:hAnsi="宋体"/>
          <w:color w:val="auto"/>
          <w:szCs w:val="21"/>
          <w:highlight w:val="none"/>
        </w:rPr>
      </w:pPr>
      <w:r>
        <w:rPr>
          <w:rFonts w:ascii="宋体" w:hAnsi="宋体"/>
          <w:color w:val="auto"/>
          <w:szCs w:val="21"/>
          <w:highlight w:val="none"/>
        </w:rPr>
        <w:t>特此证明。</w:t>
      </w:r>
    </w:p>
    <w:p w14:paraId="5630E293">
      <w:pPr>
        <w:spacing w:line="48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附：法定代表人身份</w:t>
      </w:r>
      <w:r>
        <w:rPr>
          <w:rFonts w:hint="eastAsia" w:ascii="宋体" w:hAnsi="宋体"/>
          <w:color w:val="auto"/>
          <w:szCs w:val="21"/>
          <w:highlight w:val="none"/>
          <w:lang w:val="en-US" w:eastAsia="zh-CN"/>
        </w:rPr>
        <w:t>复印件加盖公章。</w:t>
      </w:r>
    </w:p>
    <w:p w14:paraId="467A682E">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141B6753">
      <w:pPr>
        <w:spacing w:line="440" w:lineRule="exact"/>
        <w:rPr>
          <w:rFonts w:hint="eastAsia" w:ascii="宋体" w:hAnsi="宋体"/>
          <w:color w:val="auto"/>
          <w:szCs w:val="21"/>
          <w:highlight w:val="none"/>
        </w:rPr>
      </w:pPr>
    </w:p>
    <w:p w14:paraId="2A195E4D">
      <w:pPr>
        <w:spacing w:line="440" w:lineRule="exact"/>
        <w:rPr>
          <w:rFonts w:hint="eastAsia" w:ascii="宋体" w:hAnsi="宋体"/>
          <w:color w:val="auto"/>
          <w:szCs w:val="21"/>
          <w:highlight w:val="none"/>
        </w:rPr>
      </w:pPr>
    </w:p>
    <w:p w14:paraId="709F8BAB">
      <w:pPr>
        <w:spacing w:line="440" w:lineRule="exact"/>
        <w:rPr>
          <w:rFonts w:hint="eastAsia" w:ascii="宋体" w:hAnsi="宋体"/>
          <w:color w:val="auto"/>
          <w:szCs w:val="21"/>
          <w:highlight w:val="none"/>
        </w:rPr>
      </w:pPr>
    </w:p>
    <w:p w14:paraId="21A1D740">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供应商</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（盖单位章）</w:t>
      </w:r>
    </w:p>
    <w:p w14:paraId="671DFBD4">
      <w:pPr>
        <w:spacing w:line="440" w:lineRule="exact"/>
        <w:rPr>
          <w:rFonts w:ascii="宋体" w:hAnsi="宋体"/>
          <w:color w:val="auto"/>
          <w:szCs w:val="21"/>
          <w:highlight w:val="none"/>
        </w:rPr>
      </w:pPr>
    </w:p>
    <w:p w14:paraId="3FA8F2FB">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14:paraId="30372B77">
      <w:pPr>
        <w:spacing w:line="440" w:lineRule="exact"/>
        <w:rPr>
          <w:rFonts w:ascii="宋体" w:hAnsi="宋体"/>
          <w:color w:val="auto"/>
          <w:sz w:val="20"/>
          <w:szCs w:val="20"/>
          <w:highlight w:val="none"/>
        </w:rPr>
      </w:pPr>
    </w:p>
    <w:p w14:paraId="45336B69">
      <w:pPr>
        <w:jc w:val="center"/>
        <w:rPr>
          <w:rFonts w:hint="eastAsia"/>
          <w:color w:val="auto"/>
          <w:highlight w:val="none"/>
        </w:rPr>
      </w:pPr>
      <w:bookmarkStart w:id="35" w:name="_Toc152045792"/>
      <w:bookmarkStart w:id="36" w:name="_Toc144974861"/>
      <w:bookmarkStart w:id="37" w:name="_Toc152042581"/>
      <w:bookmarkStart w:id="38" w:name="_Toc262740155"/>
      <w:bookmarkStart w:id="39" w:name="_Toc238797664"/>
      <w:bookmarkStart w:id="40" w:name="_Toc238552302"/>
      <w:r>
        <w:rPr>
          <w:color w:val="auto"/>
          <w:highlight w:val="none"/>
        </w:rPr>
        <w:br w:type="page"/>
      </w:r>
      <w:bookmarkStart w:id="41" w:name="_Toc285981646"/>
    </w:p>
    <w:p w14:paraId="257DB20A">
      <w:pPr>
        <w:pStyle w:val="3"/>
        <w:jc w:val="center"/>
        <w:rPr>
          <w:rFonts w:hint="eastAsia" w:ascii="宋体" w:hAnsi="宋体" w:cs="宋体"/>
          <w:color w:val="auto"/>
          <w:highlight w:val="none"/>
          <w:lang w:eastAsia="zh-CN"/>
        </w:rPr>
      </w:pPr>
      <w:bookmarkStart w:id="42" w:name="_Toc25608"/>
      <w:bookmarkStart w:id="43" w:name="_Toc435802467"/>
      <w:bookmarkStart w:id="44" w:name="_Toc6778"/>
      <w:r>
        <w:rPr>
          <w:rFonts w:hint="eastAsia" w:ascii="宋体" w:hAnsi="宋体" w:cs="宋体"/>
          <w:color w:val="auto"/>
          <w:highlight w:val="none"/>
          <w:lang w:val="en-US" w:eastAsia="zh-CN"/>
        </w:rPr>
        <w:t>三</w:t>
      </w:r>
      <w:r>
        <w:rPr>
          <w:rFonts w:hint="eastAsia" w:ascii="宋体" w:hAnsi="宋体" w:cs="宋体"/>
          <w:color w:val="auto"/>
          <w:highlight w:val="none"/>
          <w:lang w:eastAsia="zh-CN"/>
        </w:rPr>
        <w:t>、授权委托书</w:t>
      </w:r>
      <w:bookmarkEnd w:id="35"/>
      <w:bookmarkEnd w:id="36"/>
      <w:bookmarkEnd w:id="37"/>
      <w:bookmarkEnd w:id="38"/>
      <w:bookmarkEnd w:id="39"/>
      <w:bookmarkEnd w:id="40"/>
      <w:bookmarkEnd w:id="41"/>
      <w:bookmarkEnd w:id="42"/>
      <w:bookmarkEnd w:id="43"/>
      <w:bookmarkEnd w:id="44"/>
    </w:p>
    <w:p w14:paraId="4A932DEF">
      <w:pPr>
        <w:pStyle w:val="16"/>
        <w:snapToGrid w:val="0"/>
        <w:spacing w:line="480" w:lineRule="auto"/>
        <w:ind w:firstLine="840" w:firstLineChars="400"/>
        <w:rPr>
          <w:rFonts w:hint="eastAsia" w:hAnsi="宋体"/>
          <w:color w:val="auto"/>
          <w:highlight w:val="none"/>
        </w:rPr>
      </w:pPr>
      <w:r>
        <w:rPr>
          <w:rFonts w:hint="eastAsia" w:hAnsi="宋体"/>
          <w:color w:val="auto"/>
          <w:highlight w:val="none"/>
        </w:rPr>
        <w:t xml:space="preserve">本人 </w:t>
      </w:r>
      <w:r>
        <w:rPr>
          <w:rFonts w:hint="eastAsia" w:hAnsi="宋体"/>
          <w:color w:val="auto"/>
          <w:highlight w:val="none"/>
          <w:u w:val="single"/>
        </w:rPr>
        <w:t xml:space="preserve">          </w:t>
      </w:r>
      <w:r>
        <w:rPr>
          <w:rFonts w:hint="eastAsia" w:hAnsi="宋体"/>
          <w:color w:val="auto"/>
          <w:highlight w:val="none"/>
        </w:rPr>
        <w:t>（姓名）系</w:t>
      </w:r>
      <w:r>
        <w:rPr>
          <w:rFonts w:hint="eastAsia" w:hAnsi="宋体"/>
          <w:color w:val="auto"/>
          <w:highlight w:val="none"/>
          <w:u w:val="single"/>
        </w:rPr>
        <w:t xml:space="preserve">                    </w:t>
      </w:r>
      <w:r>
        <w:rPr>
          <w:rFonts w:hint="eastAsia" w:hAnsi="宋体"/>
          <w:color w:val="auto"/>
          <w:highlight w:val="none"/>
        </w:rPr>
        <w:t>（</w:t>
      </w:r>
      <w:r>
        <w:rPr>
          <w:rFonts w:hint="eastAsia" w:ascii="宋体" w:hAnsi="宋体"/>
          <w:color w:val="auto"/>
          <w:szCs w:val="21"/>
          <w:highlight w:val="none"/>
          <w:lang w:val="en-US" w:eastAsia="zh-CN"/>
        </w:rPr>
        <w:t>供应商</w:t>
      </w:r>
      <w:r>
        <w:rPr>
          <w:rFonts w:hint="eastAsia" w:hAnsi="宋体"/>
          <w:color w:val="auto"/>
          <w:highlight w:val="none"/>
        </w:rPr>
        <w:t>名称）的法定代表人，现委托</w:t>
      </w:r>
      <w:r>
        <w:rPr>
          <w:rFonts w:hint="eastAsia" w:hAnsi="宋体"/>
          <w:color w:val="auto"/>
          <w:highlight w:val="none"/>
          <w:u w:val="single"/>
        </w:rPr>
        <w:t xml:space="preserve">           </w:t>
      </w:r>
      <w:r>
        <w:rPr>
          <w:rFonts w:hint="eastAsia" w:hAnsi="宋体"/>
          <w:color w:val="auto"/>
          <w:highlight w:val="none"/>
        </w:rPr>
        <w:t>（姓名）为我方代理人。代理人根据授权，以我方名义签署、澄清确认、递交、撤回、修改</w:t>
      </w:r>
      <w:r>
        <w:rPr>
          <w:rFonts w:hint="eastAsia" w:hAnsi="宋体"/>
          <w:color w:val="auto"/>
          <w:highlight w:val="none"/>
          <w:u w:val="single"/>
          <w:lang w:eastAsia="zh-CN"/>
        </w:rPr>
        <w:t>（项目名称）</w:t>
      </w:r>
      <w:r>
        <w:rPr>
          <w:rFonts w:hint="eastAsia" w:hAnsi="宋体"/>
          <w:color w:val="auto"/>
          <w:highlight w:val="none"/>
        </w:rPr>
        <w:t>招标项目</w:t>
      </w:r>
      <w:r>
        <w:rPr>
          <w:rFonts w:hint="eastAsia" w:hAnsi="宋体"/>
          <w:color w:val="auto"/>
          <w:highlight w:val="none"/>
          <w:lang w:val="en-US" w:eastAsia="zh-CN"/>
        </w:rPr>
        <w:t>响应</w:t>
      </w:r>
      <w:r>
        <w:rPr>
          <w:rFonts w:hint="eastAsia" w:hAnsi="宋体"/>
          <w:color w:val="auto"/>
          <w:highlight w:val="none"/>
        </w:rPr>
        <w:t>文件、签订合同和处理有关事宜，其法律后果由我方承担。</w:t>
      </w:r>
    </w:p>
    <w:p w14:paraId="4A7E5100">
      <w:pPr>
        <w:pStyle w:val="16"/>
        <w:snapToGrid w:val="0"/>
        <w:spacing w:line="480" w:lineRule="auto"/>
        <w:ind w:firstLine="420"/>
        <w:rPr>
          <w:rFonts w:hint="eastAsia" w:hAnsi="宋体"/>
          <w:color w:val="auto"/>
          <w:highlight w:val="none"/>
        </w:rPr>
      </w:pPr>
      <w:r>
        <w:rPr>
          <w:rFonts w:hint="eastAsia" w:hAnsi="宋体"/>
          <w:color w:val="auto"/>
          <w:highlight w:val="none"/>
        </w:rPr>
        <w:t>委托期限：</w:t>
      </w:r>
      <w:r>
        <w:rPr>
          <w:rFonts w:hint="eastAsia" w:hAnsi="宋体"/>
          <w:color w:val="auto"/>
          <w:highlight w:val="none"/>
          <w:u w:val="single"/>
        </w:rPr>
        <w:t xml:space="preserve">                     </w:t>
      </w:r>
      <w:r>
        <w:rPr>
          <w:rFonts w:hint="eastAsia" w:hAnsi="宋体"/>
          <w:color w:val="auto"/>
          <w:highlight w:val="none"/>
        </w:rPr>
        <w:t xml:space="preserve"> </w:t>
      </w:r>
    </w:p>
    <w:p w14:paraId="0B0BE2F4">
      <w:pPr>
        <w:pStyle w:val="16"/>
        <w:snapToGrid w:val="0"/>
        <w:spacing w:line="480" w:lineRule="auto"/>
        <w:ind w:firstLine="420"/>
        <w:rPr>
          <w:rFonts w:hint="eastAsia" w:hAnsi="宋体"/>
          <w:color w:val="auto"/>
          <w:highlight w:val="none"/>
        </w:rPr>
      </w:pPr>
      <w:r>
        <w:rPr>
          <w:rFonts w:hint="eastAsia" w:hAnsi="宋体"/>
          <w:color w:val="auto"/>
          <w:highlight w:val="none"/>
        </w:rPr>
        <w:t>代理人无转委托权。</w:t>
      </w:r>
    </w:p>
    <w:p w14:paraId="1D0E3C41">
      <w:pPr>
        <w:pStyle w:val="16"/>
        <w:snapToGrid w:val="0"/>
        <w:spacing w:line="480" w:lineRule="auto"/>
        <w:ind w:firstLine="420"/>
        <w:rPr>
          <w:rFonts w:hint="default" w:hAnsi="宋体" w:eastAsia="宋体"/>
          <w:color w:val="auto"/>
          <w:highlight w:val="none"/>
          <w:lang w:val="en-US" w:eastAsia="zh-CN"/>
        </w:rPr>
      </w:pPr>
      <w:r>
        <w:rPr>
          <w:rFonts w:hint="eastAsia" w:hAnsi="宋体"/>
          <w:color w:val="auto"/>
          <w:highlight w:val="none"/>
        </w:rPr>
        <w:t>附：法定代表人身份证复印件及委托代理人身份证复印件</w:t>
      </w:r>
      <w:r>
        <w:rPr>
          <w:rFonts w:hint="eastAsia" w:hAnsi="宋体"/>
          <w:color w:val="auto"/>
          <w:highlight w:val="none"/>
          <w:lang w:val="en-US" w:eastAsia="zh-CN"/>
        </w:rPr>
        <w:t>加盖公章。</w:t>
      </w:r>
    </w:p>
    <w:p w14:paraId="07E932ED">
      <w:pPr>
        <w:pStyle w:val="16"/>
        <w:snapToGrid w:val="0"/>
        <w:spacing w:line="480" w:lineRule="auto"/>
        <w:ind w:firstLine="420"/>
        <w:rPr>
          <w:rFonts w:hint="eastAsia" w:hAnsi="宋体"/>
          <w:color w:val="auto"/>
          <w:highlight w:val="none"/>
        </w:rPr>
      </w:pPr>
      <w:r>
        <w:rPr>
          <w:rFonts w:hint="eastAsia" w:hAnsi="宋体"/>
          <w:color w:val="auto"/>
          <w:highlight w:val="none"/>
        </w:rPr>
        <w:t>注：本授权委托书需由</w:t>
      </w:r>
      <w:r>
        <w:rPr>
          <w:rFonts w:hint="eastAsia" w:hAnsi="宋体"/>
          <w:color w:val="auto"/>
          <w:highlight w:val="none"/>
          <w:lang w:val="en-US" w:eastAsia="zh-CN"/>
        </w:rPr>
        <w:t>供应商</w:t>
      </w:r>
      <w:r>
        <w:rPr>
          <w:rFonts w:hint="eastAsia" w:hAnsi="宋体"/>
          <w:color w:val="auto"/>
          <w:highlight w:val="none"/>
        </w:rPr>
        <w:t>加盖单位公章并由其法定代表人和委托代理人签字</w:t>
      </w:r>
    </w:p>
    <w:p w14:paraId="653A0B1B">
      <w:pPr>
        <w:pStyle w:val="16"/>
        <w:snapToGrid w:val="0"/>
        <w:spacing w:line="360" w:lineRule="auto"/>
        <w:ind w:firstLine="400"/>
        <w:rPr>
          <w:rFonts w:hint="eastAsia" w:hAnsi="宋体"/>
          <w:color w:val="auto"/>
          <w:highlight w:val="none"/>
        </w:rPr>
      </w:pPr>
    </w:p>
    <w:p w14:paraId="676A9899">
      <w:pPr>
        <w:pStyle w:val="16"/>
        <w:snapToGrid w:val="0"/>
        <w:spacing w:line="360" w:lineRule="auto"/>
        <w:ind w:firstLine="400"/>
        <w:rPr>
          <w:rFonts w:hint="eastAsia" w:hAnsi="宋体"/>
          <w:color w:val="auto"/>
          <w:highlight w:val="none"/>
        </w:rPr>
      </w:pPr>
    </w:p>
    <w:p w14:paraId="49E5B12B">
      <w:pPr>
        <w:pStyle w:val="16"/>
        <w:snapToGrid w:val="0"/>
        <w:spacing w:line="360" w:lineRule="auto"/>
        <w:ind w:firstLine="400"/>
        <w:rPr>
          <w:rFonts w:hint="eastAsia" w:hAnsi="宋体"/>
          <w:color w:val="auto"/>
          <w:highlight w:val="none"/>
        </w:rPr>
      </w:pPr>
    </w:p>
    <w:p w14:paraId="23E25C91">
      <w:pPr>
        <w:pStyle w:val="16"/>
        <w:snapToGrid w:val="0"/>
        <w:spacing w:line="720" w:lineRule="auto"/>
        <w:ind w:firstLine="3158" w:firstLineChars="1504"/>
        <w:rPr>
          <w:rFonts w:hint="eastAsia" w:hAnsi="宋体"/>
          <w:color w:val="auto"/>
          <w:highlight w:val="none"/>
        </w:rPr>
      </w:pPr>
      <w:r>
        <w:rPr>
          <w:rFonts w:hint="eastAsia" w:ascii="宋体" w:hAnsi="宋体"/>
          <w:color w:val="auto"/>
          <w:szCs w:val="21"/>
          <w:highlight w:val="none"/>
          <w:lang w:val="en-US" w:eastAsia="zh-CN"/>
        </w:rPr>
        <w:t>供</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应</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商</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（盖单位章）</w:t>
      </w:r>
    </w:p>
    <w:p w14:paraId="39C51121">
      <w:pPr>
        <w:pStyle w:val="16"/>
        <w:snapToGrid w:val="0"/>
        <w:spacing w:line="720" w:lineRule="auto"/>
        <w:ind w:firstLine="3158" w:firstLineChars="15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4438172D">
      <w:pPr>
        <w:pStyle w:val="16"/>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36BF9FB">
      <w:pPr>
        <w:pStyle w:val="16"/>
        <w:snapToGrid w:val="0"/>
        <w:spacing w:line="720" w:lineRule="auto"/>
        <w:ind w:firstLine="3158" w:firstLineChars="1504"/>
        <w:rPr>
          <w:rFonts w:hint="eastAsia" w:hAnsi="宋体"/>
          <w:color w:val="auto"/>
          <w:highlight w:val="none"/>
        </w:rPr>
      </w:pPr>
      <w:r>
        <w:rPr>
          <w:rFonts w:hint="eastAsia" w:hAnsi="宋体"/>
          <w:color w:val="auto"/>
          <w:highlight w:val="none"/>
        </w:rPr>
        <w:t>授权</w:t>
      </w:r>
      <w:r>
        <w:rPr>
          <w:rFonts w:hAnsi="宋体"/>
          <w:color w:val="auto"/>
          <w:highlight w:val="none"/>
        </w:rPr>
        <w:t>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2434D11B">
      <w:pPr>
        <w:pStyle w:val="16"/>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DC293D1">
      <w:pPr>
        <w:spacing w:line="360" w:lineRule="auto"/>
        <w:ind w:firstLine="3998" w:firstLineChars="1904"/>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14:paraId="6D2BEF9E">
      <w:pPr>
        <w:spacing w:line="319" w:lineRule="exact"/>
        <w:rPr>
          <w:rFonts w:hint="eastAsia" w:ascii="Microsoft YaHei UI" w:hAnsi="Microsoft YaHei UI" w:eastAsia="Microsoft YaHei UI"/>
          <w:color w:val="auto"/>
          <w:sz w:val="30"/>
          <w:highlight w:val="none"/>
        </w:rPr>
      </w:pPr>
    </w:p>
    <w:p w14:paraId="33B108B9">
      <w:pPr>
        <w:spacing w:line="319" w:lineRule="exact"/>
        <w:rPr>
          <w:rFonts w:hint="eastAsia" w:ascii="Microsoft YaHei UI" w:hAnsi="Microsoft YaHei UI" w:eastAsia="Microsoft YaHei UI"/>
          <w:color w:val="auto"/>
          <w:sz w:val="30"/>
          <w:highlight w:val="none"/>
        </w:rPr>
      </w:pPr>
    </w:p>
    <w:p w14:paraId="0812DDD9">
      <w:pPr>
        <w:spacing w:line="319" w:lineRule="exact"/>
        <w:rPr>
          <w:rFonts w:hint="eastAsia" w:ascii="Microsoft YaHei UI" w:hAnsi="Microsoft YaHei UI" w:eastAsia="Microsoft YaHei UI"/>
          <w:color w:val="auto"/>
          <w:sz w:val="30"/>
          <w:highlight w:val="none"/>
        </w:rPr>
      </w:pPr>
    </w:p>
    <w:p w14:paraId="28AA3E8F">
      <w:pPr>
        <w:spacing w:line="319" w:lineRule="exact"/>
        <w:rPr>
          <w:rFonts w:hint="eastAsia" w:ascii="Microsoft YaHei UI" w:hAnsi="Microsoft YaHei UI" w:eastAsia="Microsoft YaHei UI"/>
          <w:color w:val="auto"/>
          <w:sz w:val="30"/>
          <w:highlight w:val="none"/>
        </w:rPr>
      </w:pPr>
    </w:p>
    <w:p w14:paraId="47271468">
      <w:pPr>
        <w:spacing w:line="319" w:lineRule="exact"/>
        <w:rPr>
          <w:rFonts w:hint="eastAsia" w:ascii="Microsoft YaHei UI" w:hAnsi="Microsoft YaHei UI" w:eastAsia="Microsoft YaHei UI"/>
          <w:color w:val="auto"/>
          <w:sz w:val="30"/>
          <w:highlight w:val="none"/>
        </w:rPr>
      </w:pPr>
    </w:p>
    <w:p w14:paraId="5098BD2D">
      <w:pPr>
        <w:spacing w:line="319" w:lineRule="exact"/>
        <w:rPr>
          <w:rFonts w:hint="eastAsia" w:ascii="Microsoft YaHei UI" w:hAnsi="Microsoft YaHei UI" w:eastAsia="Microsoft YaHei UI"/>
          <w:color w:val="auto"/>
          <w:sz w:val="30"/>
          <w:highlight w:val="none"/>
        </w:rPr>
      </w:pPr>
    </w:p>
    <w:p w14:paraId="45D9FA40">
      <w:pPr>
        <w:spacing w:line="319" w:lineRule="exact"/>
        <w:rPr>
          <w:rFonts w:hint="eastAsia" w:ascii="Microsoft YaHei UI" w:hAnsi="Microsoft YaHei UI" w:eastAsia="Microsoft YaHei UI"/>
          <w:color w:val="auto"/>
          <w:sz w:val="30"/>
          <w:highlight w:val="none"/>
        </w:rPr>
      </w:pPr>
    </w:p>
    <w:p w14:paraId="3B4E1A56">
      <w:pPr>
        <w:pStyle w:val="9"/>
        <w:ind w:left="2940"/>
        <w:rPr>
          <w:color w:val="auto"/>
          <w:highlight w:val="none"/>
        </w:rPr>
      </w:pPr>
    </w:p>
    <w:p w14:paraId="05686299">
      <w:pPr>
        <w:rPr>
          <w:color w:val="auto"/>
          <w:highlight w:val="none"/>
        </w:rPr>
      </w:pPr>
    </w:p>
    <w:p w14:paraId="094D492F">
      <w:pPr>
        <w:pStyle w:val="54"/>
        <w:rPr>
          <w:color w:val="auto"/>
          <w:highlight w:val="none"/>
        </w:rPr>
      </w:pPr>
    </w:p>
    <w:p w14:paraId="6F75E18B">
      <w:pPr>
        <w:pStyle w:val="53"/>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color w:val="auto"/>
          <w:sz w:val="32"/>
          <w:szCs w:val="32"/>
          <w:highlight w:val="none"/>
          <w:lang w:val="en-US" w:eastAsia="zh-CN"/>
        </w:rPr>
      </w:pPr>
      <w:bookmarkStart w:id="45" w:name="_Toc3586"/>
      <w:bookmarkStart w:id="46" w:name="_Toc435802476"/>
      <w:bookmarkStart w:id="47" w:name="_Toc24063"/>
      <w:r>
        <w:rPr>
          <w:rFonts w:hint="eastAsia"/>
          <w:b/>
          <w:bCs/>
          <w:color w:val="auto"/>
          <w:sz w:val="32"/>
          <w:szCs w:val="32"/>
          <w:highlight w:val="none"/>
          <w:lang w:val="en-US" w:eastAsia="zh-CN"/>
        </w:rPr>
        <w:t>四、供应商参加政府采购活动前3年内在经营活动中没有重大违法记录的书面声明</w:t>
      </w:r>
    </w:p>
    <w:p w14:paraId="7A9D146E">
      <w:pPr>
        <w:pStyle w:val="53"/>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w:t>
      </w:r>
    </w:p>
    <w:p w14:paraId="72CD0C35">
      <w:pPr>
        <w:pStyle w:val="53"/>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color w:val="auto"/>
          <w:sz w:val="32"/>
          <w:szCs w:val="32"/>
          <w:highlight w:val="none"/>
          <w:lang w:val="en-US" w:eastAsia="zh-CN"/>
        </w:rPr>
      </w:pPr>
      <w:r>
        <w:rPr>
          <w:rFonts w:hint="eastAsia" w:hAnsi="宋体"/>
          <w:color w:val="auto"/>
          <w:sz w:val="21"/>
          <w:szCs w:val="21"/>
          <w:highlight w:val="none"/>
          <w:lang w:val="en-US" w:eastAsia="zh-CN"/>
        </w:rPr>
        <w:t xml:space="preserve"> </w:t>
      </w:r>
      <w:r>
        <w:rPr>
          <w:rFonts w:hint="eastAsia" w:ascii="宋体" w:hAnsi="宋体"/>
          <w:color w:val="auto"/>
          <w:sz w:val="21"/>
          <w:szCs w:val="21"/>
          <w:highlight w:val="none"/>
        </w:rPr>
        <w:t>注：</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须知第</w:t>
      </w:r>
      <w:r>
        <w:rPr>
          <w:rFonts w:hint="eastAsia" w:ascii="宋体" w:hAnsi="宋体"/>
          <w:color w:val="auto"/>
          <w:sz w:val="21"/>
          <w:szCs w:val="21"/>
          <w:highlight w:val="none"/>
          <w:lang w:val="en-US" w:eastAsia="zh-CN"/>
        </w:rPr>
        <w:t>11.1</w:t>
      </w:r>
      <w:r>
        <w:rPr>
          <w:rFonts w:hint="eastAsia" w:ascii="宋体" w:hAnsi="宋体"/>
          <w:color w:val="auto"/>
          <w:sz w:val="21"/>
          <w:szCs w:val="21"/>
          <w:highlight w:val="none"/>
        </w:rPr>
        <w:t>项</w:t>
      </w:r>
      <w:r>
        <w:rPr>
          <w:rFonts w:hint="eastAsia" w:ascii="宋体" w:hAnsi="宋体"/>
          <w:color w:val="auto"/>
          <w:sz w:val="21"/>
          <w:szCs w:val="21"/>
          <w:highlight w:val="none"/>
          <w:lang w:val="en-US" w:eastAsia="zh-CN"/>
        </w:rPr>
        <w:t>中</w:t>
      </w:r>
      <w:r>
        <w:rPr>
          <w:rFonts w:hint="eastAsia" w:ascii="宋体" w:hAnsi="宋体"/>
          <w:color w:val="auto"/>
          <w:sz w:val="21"/>
          <w:szCs w:val="21"/>
          <w:highlight w:val="none"/>
        </w:rPr>
        <w:t>的要求附相关证明材料</w:t>
      </w:r>
      <w:r>
        <w:rPr>
          <w:rFonts w:hint="eastAsia" w:ascii="宋体" w:hAnsi="宋体"/>
          <w:color w:val="auto"/>
          <w:sz w:val="21"/>
          <w:szCs w:val="21"/>
          <w:highlight w:val="none"/>
          <w:lang w:eastAsia="zh-CN"/>
        </w:rPr>
        <w:t>。</w:t>
      </w:r>
    </w:p>
    <w:p w14:paraId="1072B4E4">
      <w:pPr>
        <w:pStyle w:val="53"/>
        <w:jc w:val="center"/>
        <w:rPr>
          <w:rFonts w:hint="eastAsia"/>
          <w:b w:val="0"/>
          <w:bCs w:val="0"/>
          <w:color w:val="auto"/>
          <w:sz w:val="28"/>
          <w:szCs w:val="28"/>
          <w:highlight w:val="none"/>
          <w:lang w:val="en-US" w:eastAsia="zh-CN"/>
        </w:rPr>
      </w:pPr>
    </w:p>
    <w:p w14:paraId="0718F1AC">
      <w:pPr>
        <w:pStyle w:val="53"/>
        <w:jc w:val="center"/>
        <w:rPr>
          <w:rFonts w:hint="eastAsia"/>
          <w:b w:val="0"/>
          <w:bCs w:val="0"/>
          <w:color w:val="auto"/>
          <w:sz w:val="28"/>
          <w:szCs w:val="28"/>
          <w:highlight w:val="none"/>
          <w:lang w:val="en-US" w:eastAsia="zh-CN"/>
        </w:rPr>
      </w:pPr>
      <w:r>
        <w:rPr>
          <w:rFonts w:hint="eastAsia"/>
          <w:b/>
          <w:bCs/>
          <w:color w:val="auto"/>
          <w:sz w:val="28"/>
          <w:szCs w:val="28"/>
          <w:highlight w:val="none"/>
          <w:lang w:val="en-US" w:eastAsia="zh-CN"/>
        </w:rPr>
        <w:t>格式自拟</w:t>
      </w:r>
    </w:p>
    <w:p w14:paraId="3981200B">
      <w:pPr>
        <w:pStyle w:val="53"/>
        <w:jc w:val="center"/>
        <w:rPr>
          <w:rFonts w:hint="eastAsia"/>
          <w:b/>
          <w:bCs/>
          <w:color w:val="auto"/>
          <w:sz w:val="32"/>
          <w:szCs w:val="32"/>
          <w:highlight w:val="none"/>
          <w:lang w:val="en-US" w:eastAsia="zh-CN"/>
        </w:rPr>
      </w:pPr>
    </w:p>
    <w:p w14:paraId="13A5A6AC">
      <w:pPr>
        <w:pStyle w:val="53"/>
        <w:jc w:val="center"/>
        <w:rPr>
          <w:rFonts w:hint="eastAsia"/>
          <w:b/>
          <w:bCs/>
          <w:color w:val="auto"/>
          <w:sz w:val="32"/>
          <w:szCs w:val="32"/>
          <w:highlight w:val="none"/>
          <w:lang w:val="en-US" w:eastAsia="zh-CN"/>
        </w:rPr>
      </w:pPr>
    </w:p>
    <w:p w14:paraId="305B9D41">
      <w:pPr>
        <w:pStyle w:val="53"/>
        <w:jc w:val="center"/>
        <w:rPr>
          <w:rFonts w:hint="eastAsia"/>
          <w:b/>
          <w:bCs/>
          <w:color w:val="auto"/>
          <w:sz w:val="32"/>
          <w:szCs w:val="32"/>
          <w:highlight w:val="none"/>
          <w:lang w:val="en-US" w:eastAsia="zh-CN"/>
        </w:rPr>
      </w:pPr>
    </w:p>
    <w:p w14:paraId="4779D12F">
      <w:pPr>
        <w:pStyle w:val="53"/>
        <w:jc w:val="center"/>
        <w:rPr>
          <w:rFonts w:hint="eastAsia"/>
          <w:b/>
          <w:bCs/>
          <w:color w:val="auto"/>
          <w:sz w:val="32"/>
          <w:szCs w:val="32"/>
          <w:highlight w:val="none"/>
          <w:lang w:val="en-US" w:eastAsia="zh-CN"/>
        </w:rPr>
      </w:pPr>
    </w:p>
    <w:p w14:paraId="2B272D8B">
      <w:pPr>
        <w:pStyle w:val="53"/>
        <w:jc w:val="center"/>
        <w:rPr>
          <w:rFonts w:hint="eastAsia"/>
          <w:b/>
          <w:bCs/>
          <w:color w:val="auto"/>
          <w:sz w:val="32"/>
          <w:szCs w:val="32"/>
          <w:highlight w:val="none"/>
          <w:lang w:val="en-US" w:eastAsia="zh-CN"/>
        </w:rPr>
      </w:pPr>
    </w:p>
    <w:p w14:paraId="216D8E64">
      <w:pPr>
        <w:pStyle w:val="53"/>
        <w:jc w:val="center"/>
        <w:rPr>
          <w:rFonts w:hint="eastAsia"/>
          <w:b/>
          <w:bCs/>
          <w:color w:val="auto"/>
          <w:sz w:val="32"/>
          <w:szCs w:val="32"/>
          <w:highlight w:val="none"/>
          <w:lang w:val="en-US" w:eastAsia="zh-CN"/>
        </w:rPr>
      </w:pPr>
    </w:p>
    <w:p w14:paraId="72CA4768">
      <w:pPr>
        <w:pStyle w:val="53"/>
        <w:jc w:val="center"/>
        <w:rPr>
          <w:rFonts w:hint="eastAsia"/>
          <w:b/>
          <w:bCs/>
          <w:color w:val="auto"/>
          <w:sz w:val="32"/>
          <w:szCs w:val="32"/>
          <w:highlight w:val="none"/>
          <w:lang w:val="en-US" w:eastAsia="zh-CN"/>
        </w:rPr>
      </w:pPr>
    </w:p>
    <w:p w14:paraId="7025D7CD">
      <w:pPr>
        <w:pStyle w:val="53"/>
        <w:jc w:val="center"/>
        <w:rPr>
          <w:rFonts w:hint="eastAsia"/>
          <w:b/>
          <w:bCs/>
          <w:color w:val="auto"/>
          <w:sz w:val="32"/>
          <w:szCs w:val="32"/>
          <w:highlight w:val="none"/>
          <w:lang w:val="en-US" w:eastAsia="zh-CN"/>
        </w:rPr>
      </w:pPr>
    </w:p>
    <w:p w14:paraId="77DB2422">
      <w:pPr>
        <w:pStyle w:val="53"/>
        <w:jc w:val="center"/>
        <w:rPr>
          <w:rFonts w:hint="eastAsia"/>
          <w:b/>
          <w:bCs/>
          <w:color w:val="auto"/>
          <w:sz w:val="32"/>
          <w:szCs w:val="32"/>
          <w:highlight w:val="none"/>
          <w:lang w:val="en-US" w:eastAsia="zh-CN"/>
        </w:rPr>
      </w:pPr>
    </w:p>
    <w:p w14:paraId="240A524D">
      <w:pPr>
        <w:pStyle w:val="53"/>
        <w:jc w:val="center"/>
        <w:rPr>
          <w:rFonts w:hint="eastAsia"/>
          <w:b/>
          <w:bCs/>
          <w:color w:val="auto"/>
          <w:sz w:val="32"/>
          <w:szCs w:val="32"/>
          <w:highlight w:val="none"/>
          <w:lang w:val="en-US" w:eastAsia="zh-CN"/>
        </w:rPr>
      </w:pPr>
    </w:p>
    <w:p w14:paraId="6F5EAFEE">
      <w:pPr>
        <w:pStyle w:val="53"/>
        <w:jc w:val="center"/>
        <w:rPr>
          <w:rFonts w:hint="eastAsia"/>
          <w:b/>
          <w:bCs/>
          <w:color w:val="auto"/>
          <w:sz w:val="32"/>
          <w:szCs w:val="32"/>
          <w:highlight w:val="none"/>
          <w:lang w:val="en-US" w:eastAsia="zh-CN"/>
        </w:rPr>
      </w:pPr>
    </w:p>
    <w:p w14:paraId="77D0DF57">
      <w:pPr>
        <w:pStyle w:val="53"/>
        <w:jc w:val="center"/>
        <w:rPr>
          <w:rFonts w:hint="eastAsia"/>
          <w:b/>
          <w:bCs/>
          <w:color w:val="auto"/>
          <w:sz w:val="32"/>
          <w:szCs w:val="32"/>
          <w:highlight w:val="none"/>
          <w:lang w:val="en-US" w:eastAsia="zh-CN"/>
        </w:rPr>
      </w:pPr>
    </w:p>
    <w:p w14:paraId="2FD887C2">
      <w:pPr>
        <w:pStyle w:val="53"/>
        <w:jc w:val="center"/>
        <w:rPr>
          <w:rFonts w:hint="eastAsia"/>
          <w:b/>
          <w:bCs/>
          <w:color w:val="auto"/>
          <w:sz w:val="32"/>
          <w:szCs w:val="32"/>
          <w:highlight w:val="none"/>
          <w:lang w:val="en-US" w:eastAsia="zh-CN"/>
        </w:rPr>
      </w:pPr>
    </w:p>
    <w:p w14:paraId="28D53D48">
      <w:pPr>
        <w:pStyle w:val="53"/>
        <w:jc w:val="center"/>
        <w:rPr>
          <w:rFonts w:hint="eastAsia"/>
          <w:b/>
          <w:bCs/>
          <w:color w:val="auto"/>
          <w:sz w:val="32"/>
          <w:szCs w:val="32"/>
          <w:highlight w:val="none"/>
          <w:lang w:val="en-US" w:eastAsia="zh-CN"/>
        </w:rPr>
      </w:pPr>
    </w:p>
    <w:p w14:paraId="47F7CC2A">
      <w:pPr>
        <w:pStyle w:val="53"/>
        <w:jc w:val="center"/>
        <w:rPr>
          <w:rFonts w:hint="eastAsia"/>
          <w:b/>
          <w:bCs/>
          <w:color w:val="auto"/>
          <w:sz w:val="32"/>
          <w:szCs w:val="32"/>
          <w:highlight w:val="none"/>
          <w:lang w:val="en-US" w:eastAsia="zh-CN"/>
        </w:rPr>
      </w:pPr>
    </w:p>
    <w:p w14:paraId="5646DFBE">
      <w:pPr>
        <w:pStyle w:val="53"/>
        <w:jc w:val="center"/>
        <w:rPr>
          <w:rFonts w:hint="eastAsia"/>
          <w:b/>
          <w:bCs/>
          <w:color w:val="auto"/>
          <w:sz w:val="32"/>
          <w:szCs w:val="32"/>
          <w:highlight w:val="none"/>
          <w:lang w:val="en-US" w:eastAsia="zh-CN"/>
        </w:rPr>
      </w:pPr>
    </w:p>
    <w:p w14:paraId="5636F46A">
      <w:pPr>
        <w:pStyle w:val="53"/>
        <w:jc w:val="center"/>
        <w:rPr>
          <w:rFonts w:hint="eastAsia"/>
          <w:b/>
          <w:bCs/>
          <w:color w:val="auto"/>
          <w:sz w:val="32"/>
          <w:szCs w:val="32"/>
          <w:highlight w:val="none"/>
          <w:lang w:val="en-US" w:eastAsia="zh-CN"/>
        </w:rPr>
      </w:pPr>
    </w:p>
    <w:p w14:paraId="5D1C5530">
      <w:pPr>
        <w:pStyle w:val="53"/>
        <w:jc w:val="center"/>
        <w:rPr>
          <w:rFonts w:hint="eastAsia"/>
          <w:b/>
          <w:bCs/>
          <w:color w:val="auto"/>
          <w:sz w:val="32"/>
          <w:szCs w:val="32"/>
          <w:highlight w:val="none"/>
          <w:lang w:val="en-US" w:eastAsia="zh-CN"/>
        </w:rPr>
      </w:pPr>
    </w:p>
    <w:p w14:paraId="598AC4A0">
      <w:pPr>
        <w:pStyle w:val="53"/>
        <w:jc w:val="center"/>
        <w:rPr>
          <w:rFonts w:hint="eastAsia"/>
          <w:b/>
          <w:bCs/>
          <w:color w:val="auto"/>
          <w:sz w:val="32"/>
          <w:szCs w:val="32"/>
          <w:highlight w:val="none"/>
          <w:lang w:val="en-US" w:eastAsia="zh-CN"/>
        </w:rPr>
      </w:pPr>
    </w:p>
    <w:p w14:paraId="4D410B05">
      <w:pPr>
        <w:pStyle w:val="53"/>
        <w:jc w:val="center"/>
        <w:rPr>
          <w:rFonts w:hint="eastAsia"/>
          <w:b/>
          <w:bCs/>
          <w:color w:val="auto"/>
          <w:sz w:val="32"/>
          <w:szCs w:val="32"/>
          <w:highlight w:val="none"/>
          <w:lang w:val="en-US" w:eastAsia="zh-CN"/>
        </w:rPr>
      </w:pPr>
    </w:p>
    <w:p w14:paraId="33B03CF4">
      <w:pPr>
        <w:pStyle w:val="53"/>
        <w:jc w:val="center"/>
        <w:rPr>
          <w:rFonts w:hint="eastAsia"/>
          <w:b/>
          <w:bCs/>
          <w:color w:val="auto"/>
          <w:sz w:val="32"/>
          <w:szCs w:val="32"/>
          <w:highlight w:val="none"/>
          <w:lang w:val="en-US" w:eastAsia="zh-CN"/>
        </w:rPr>
      </w:pPr>
    </w:p>
    <w:p w14:paraId="2C86A438">
      <w:pPr>
        <w:pStyle w:val="53"/>
        <w:jc w:val="center"/>
        <w:rPr>
          <w:rFonts w:hint="eastAsia"/>
          <w:b/>
          <w:bCs/>
          <w:color w:val="auto"/>
          <w:sz w:val="32"/>
          <w:szCs w:val="32"/>
          <w:highlight w:val="none"/>
          <w:lang w:val="en-US" w:eastAsia="zh-CN"/>
        </w:rPr>
      </w:pPr>
    </w:p>
    <w:bookmarkEnd w:id="45"/>
    <w:bookmarkEnd w:id="46"/>
    <w:bookmarkEnd w:id="47"/>
    <w:p w14:paraId="0446BE1F">
      <w:pPr>
        <w:pStyle w:val="53"/>
        <w:numPr>
          <w:ilvl w:val="0"/>
          <w:numId w:val="0"/>
        </w:numPr>
        <w:ind w:leftChars="200" w:firstLine="643" w:firstLineChars="200"/>
        <w:jc w:val="both"/>
        <w:rPr>
          <w:rFonts w:hint="eastAsia"/>
          <w:b/>
          <w:bCs/>
          <w:color w:val="auto"/>
          <w:sz w:val="32"/>
          <w:szCs w:val="32"/>
          <w:highlight w:val="none"/>
          <w:lang w:val="en-US" w:eastAsia="zh-CN"/>
        </w:rPr>
      </w:pPr>
    </w:p>
    <w:p w14:paraId="6823B797">
      <w:pPr>
        <w:pStyle w:val="53"/>
        <w:numPr>
          <w:ilvl w:val="0"/>
          <w:numId w:val="0"/>
        </w:numPr>
        <w:ind w:leftChars="200" w:firstLine="643" w:firstLineChars="200"/>
        <w:jc w:val="both"/>
        <w:rPr>
          <w:rFonts w:hint="eastAsia"/>
          <w:b/>
          <w:bCs/>
          <w:color w:val="auto"/>
          <w:sz w:val="32"/>
          <w:szCs w:val="32"/>
          <w:highlight w:val="none"/>
          <w:lang w:val="en-US" w:eastAsia="zh-CN"/>
        </w:rPr>
      </w:pPr>
      <w:r>
        <w:rPr>
          <w:rFonts w:hint="eastAsia"/>
          <w:b/>
          <w:bCs/>
          <w:color w:val="auto"/>
          <w:sz w:val="32"/>
          <w:szCs w:val="32"/>
          <w:highlight w:val="none"/>
          <w:lang w:val="en-US" w:eastAsia="zh-CN"/>
        </w:rPr>
        <w:t>五、关于政府采购活动中信用信息记录的书面声明</w:t>
      </w:r>
    </w:p>
    <w:p w14:paraId="20B7457B">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6AC8460">
      <w:pPr>
        <w:pStyle w:val="53"/>
        <w:widowControl w:val="0"/>
        <w:numPr>
          <w:ilvl w:val="0"/>
          <w:numId w:val="0"/>
        </w:numPr>
        <w:autoSpaceDE w:val="0"/>
        <w:autoSpaceDN w:val="0"/>
        <w:adjustRightInd w:val="0"/>
        <w:ind w:firstLine="2310" w:firstLineChars="1100"/>
        <w:jc w:val="both"/>
        <w:rPr>
          <w:rFonts w:hint="default"/>
          <w:b/>
          <w:bCs/>
          <w:color w:val="auto"/>
          <w:sz w:val="32"/>
          <w:szCs w:val="32"/>
          <w:highlight w:val="none"/>
          <w:lang w:val="en-US" w:eastAsia="zh-CN"/>
        </w:rPr>
      </w:pPr>
      <w:r>
        <w:rPr>
          <w:rFonts w:hint="eastAsia" w:ascii="宋体" w:hAnsi="宋体"/>
          <w:color w:val="auto"/>
          <w:sz w:val="21"/>
          <w:szCs w:val="21"/>
          <w:highlight w:val="none"/>
        </w:rPr>
        <w:t>注：</w:t>
      </w:r>
      <w:r>
        <w:rPr>
          <w:rFonts w:hint="eastAsia" w:hAnsi="宋体"/>
          <w:color w:val="auto"/>
          <w:sz w:val="21"/>
          <w:szCs w:val="21"/>
          <w:highlight w:val="none"/>
          <w:lang w:val="en-US" w:eastAsia="zh-CN"/>
        </w:rPr>
        <w:t>供应商</w:t>
      </w:r>
      <w:r>
        <w:rPr>
          <w:rFonts w:hint="eastAsia" w:ascii="宋体" w:hAnsi="宋体"/>
          <w:color w:val="auto"/>
          <w:sz w:val="21"/>
          <w:szCs w:val="21"/>
          <w:highlight w:val="none"/>
        </w:rPr>
        <w:t>应根据</w:t>
      </w:r>
      <w:r>
        <w:rPr>
          <w:rFonts w:hint="eastAsia" w:hAnsi="宋体"/>
          <w:color w:val="auto"/>
          <w:sz w:val="21"/>
          <w:szCs w:val="21"/>
          <w:highlight w:val="none"/>
          <w:lang w:eastAsia="zh-CN"/>
        </w:rPr>
        <w:t>供应商</w:t>
      </w:r>
      <w:r>
        <w:rPr>
          <w:rFonts w:hint="eastAsia" w:ascii="宋体" w:hAnsi="宋体"/>
          <w:color w:val="auto"/>
          <w:sz w:val="21"/>
          <w:szCs w:val="21"/>
          <w:highlight w:val="none"/>
        </w:rPr>
        <w:t>须知要求附相关证明材料。</w:t>
      </w:r>
    </w:p>
    <w:p w14:paraId="2561031F">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2D6A278">
      <w:pPr>
        <w:pStyle w:val="53"/>
        <w:widowControl w:val="0"/>
        <w:numPr>
          <w:ilvl w:val="0"/>
          <w:numId w:val="0"/>
        </w:numPr>
        <w:autoSpaceDE w:val="0"/>
        <w:autoSpaceDN w:val="0"/>
        <w:adjustRightInd w:val="0"/>
        <w:jc w:val="center"/>
        <w:rPr>
          <w:rFonts w:hint="default"/>
          <w:b/>
          <w:bCs/>
          <w:color w:val="auto"/>
          <w:sz w:val="28"/>
          <w:szCs w:val="28"/>
          <w:highlight w:val="none"/>
          <w:lang w:val="en-US" w:eastAsia="zh-CN"/>
        </w:rPr>
      </w:pPr>
      <w:r>
        <w:rPr>
          <w:rFonts w:hint="eastAsia"/>
          <w:b/>
          <w:bCs/>
          <w:color w:val="auto"/>
          <w:sz w:val="28"/>
          <w:szCs w:val="28"/>
          <w:highlight w:val="none"/>
          <w:lang w:val="en-US" w:eastAsia="zh-CN"/>
        </w:rPr>
        <w:t>格式自拟</w:t>
      </w:r>
    </w:p>
    <w:p w14:paraId="3D2152C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8BE8F65">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BA788E2">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824CA8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C715F07">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5BEBDD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ABA996C">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BBBD37F">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BE219C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0BEC6F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20FF5FA5">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F82029">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C55FA4F">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2343A5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CB02B9C">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209E48CE">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6B37C47">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C1F46D">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10AFF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7D8644C">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14F12DE">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A2B02E0">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1A014B9">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1848F0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5962E5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A755EA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6F110B2">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D0F4666">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F065CA4">
      <w:pPr>
        <w:pStyle w:val="53"/>
        <w:widowControl w:val="0"/>
        <w:numPr>
          <w:ilvl w:val="0"/>
          <w:numId w:val="0"/>
        </w:numPr>
        <w:autoSpaceDE w:val="0"/>
        <w:autoSpaceDN w:val="0"/>
        <w:adjustRightInd w:val="0"/>
        <w:jc w:val="center"/>
        <w:rPr>
          <w:rFonts w:hint="default"/>
          <w:b/>
          <w:bCs/>
          <w:color w:val="auto"/>
          <w:sz w:val="32"/>
          <w:szCs w:val="32"/>
          <w:highlight w:val="none"/>
          <w:lang w:val="en-US" w:eastAsia="zh-CN"/>
        </w:rPr>
      </w:pPr>
      <w:r>
        <w:rPr>
          <w:rFonts w:hint="eastAsia"/>
          <w:b/>
          <w:bCs/>
          <w:color w:val="auto"/>
          <w:sz w:val="32"/>
          <w:szCs w:val="32"/>
          <w:highlight w:val="none"/>
          <w:lang w:val="en-US" w:eastAsia="zh-CN"/>
        </w:rPr>
        <w:t>六、供应商前期服务情况声明函</w:t>
      </w:r>
    </w:p>
    <w:p w14:paraId="21C08C3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48502E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4B111BF">
      <w:pPr>
        <w:pStyle w:val="53"/>
        <w:jc w:val="center"/>
        <w:rPr>
          <w:rFonts w:hint="eastAsia"/>
          <w:b/>
          <w:bCs/>
          <w:color w:val="auto"/>
          <w:sz w:val="28"/>
          <w:szCs w:val="28"/>
          <w:highlight w:val="none"/>
          <w:lang w:val="en-US" w:eastAsia="zh-CN"/>
        </w:rPr>
      </w:pPr>
      <w:r>
        <w:rPr>
          <w:rFonts w:hint="eastAsia"/>
          <w:b/>
          <w:bCs/>
          <w:color w:val="auto"/>
          <w:sz w:val="28"/>
          <w:szCs w:val="28"/>
          <w:highlight w:val="none"/>
          <w:lang w:val="en-US" w:eastAsia="zh-CN"/>
        </w:rPr>
        <w:t>格式自拟</w:t>
      </w:r>
    </w:p>
    <w:p w14:paraId="7CC510E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F8EFCEB">
      <w:pPr>
        <w:pStyle w:val="53"/>
        <w:jc w:val="center"/>
        <w:rPr>
          <w:rFonts w:hint="eastAsia"/>
          <w:b/>
          <w:bCs/>
          <w:color w:val="auto"/>
          <w:sz w:val="32"/>
          <w:szCs w:val="32"/>
          <w:highlight w:val="none"/>
          <w:lang w:val="en-US" w:eastAsia="zh-CN"/>
        </w:rPr>
      </w:pPr>
    </w:p>
    <w:p w14:paraId="6061DD19">
      <w:pPr>
        <w:pStyle w:val="53"/>
        <w:jc w:val="center"/>
        <w:rPr>
          <w:rFonts w:hint="eastAsia"/>
          <w:b/>
          <w:bCs/>
          <w:color w:val="auto"/>
          <w:sz w:val="32"/>
          <w:szCs w:val="32"/>
          <w:highlight w:val="none"/>
          <w:lang w:val="en-US" w:eastAsia="zh-CN"/>
        </w:rPr>
      </w:pPr>
    </w:p>
    <w:p w14:paraId="14B9BD20">
      <w:pPr>
        <w:pStyle w:val="53"/>
        <w:jc w:val="center"/>
        <w:rPr>
          <w:rFonts w:hint="eastAsia"/>
          <w:b/>
          <w:bCs/>
          <w:color w:val="auto"/>
          <w:sz w:val="32"/>
          <w:szCs w:val="32"/>
          <w:highlight w:val="none"/>
          <w:lang w:val="en-US" w:eastAsia="zh-CN"/>
        </w:rPr>
      </w:pPr>
    </w:p>
    <w:p w14:paraId="05118A63">
      <w:pPr>
        <w:pStyle w:val="53"/>
        <w:jc w:val="center"/>
        <w:rPr>
          <w:rFonts w:hint="eastAsia"/>
          <w:b/>
          <w:bCs/>
          <w:color w:val="auto"/>
          <w:sz w:val="32"/>
          <w:szCs w:val="32"/>
          <w:highlight w:val="none"/>
          <w:lang w:val="en-US" w:eastAsia="zh-CN"/>
        </w:rPr>
      </w:pPr>
    </w:p>
    <w:p w14:paraId="3B4830B9">
      <w:pPr>
        <w:pStyle w:val="53"/>
        <w:jc w:val="center"/>
        <w:rPr>
          <w:rFonts w:hint="eastAsia"/>
          <w:b/>
          <w:bCs/>
          <w:color w:val="auto"/>
          <w:sz w:val="32"/>
          <w:szCs w:val="32"/>
          <w:highlight w:val="none"/>
          <w:lang w:val="en-US" w:eastAsia="zh-CN"/>
        </w:rPr>
      </w:pPr>
    </w:p>
    <w:p w14:paraId="3F1B4CC2">
      <w:pPr>
        <w:pStyle w:val="53"/>
        <w:jc w:val="center"/>
        <w:rPr>
          <w:rFonts w:hint="eastAsia"/>
          <w:b/>
          <w:bCs/>
          <w:color w:val="auto"/>
          <w:sz w:val="32"/>
          <w:szCs w:val="32"/>
          <w:highlight w:val="none"/>
          <w:lang w:val="en-US" w:eastAsia="zh-CN"/>
        </w:rPr>
      </w:pPr>
    </w:p>
    <w:p w14:paraId="575119D0">
      <w:pPr>
        <w:pStyle w:val="53"/>
        <w:jc w:val="center"/>
        <w:rPr>
          <w:rFonts w:hint="eastAsia"/>
          <w:b/>
          <w:bCs/>
          <w:color w:val="auto"/>
          <w:sz w:val="32"/>
          <w:szCs w:val="32"/>
          <w:highlight w:val="none"/>
          <w:lang w:val="en-US" w:eastAsia="zh-CN"/>
        </w:rPr>
      </w:pPr>
    </w:p>
    <w:p w14:paraId="6616A71D">
      <w:pPr>
        <w:pStyle w:val="53"/>
        <w:jc w:val="center"/>
        <w:rPr>
          <w:rFonts w:hint="eastAsia"/>
          <w:b/>
          <w:bCs/>
          <w:color w:val="auto"/>
          <w:sz w:val="32"/>
          <w:szCs w:val="32"/>
          <w:highlight w:val="none"/>
          <w:lang w:val="en-US" w:eastAsia="zh-CN"/>
        </w:rPr>
      </w:pPr>
    </w:p>
    <w:p w14:paraId="6E8514D1">
      <w:pPr>
        <w:pStyle w:val="53"/>
        <w:jc w:val="center"/>
        <w:rPr>
          <w:rFonts w:hint="eastAsia"/>
          <w:b/>
          <w:bCs/>
          <w:color w:val="auto"/>
          <w:sz w:val="32"/>
          <w:szCs w:val="32"/>
          <w:highlight w:val="none"/>
          <w:lang w:val="en-US" w:eastAsia="zh-CN"/>
        </w:rPr>
      </w:pPr>
    </w:p>
    <w:p w14:paraId="402A000D">
      <w:pPr>
        <w:pStyle w:val="53"/>
        <w:jc w:val="center"/>
        <w:rPr>
          <w:rFonts w:hint="eastAsia"/>
          <w:b/>
          <w:bCs/>
          <w:color w:val="auto"/>
          <w:sz w:val="32"/>
          <w:szCs w:val="32"/>
          <w:highlight w:val="none"/>
          <w:lang w:val="en-US" w:eastAsia="zh-CN"/>
        </w:rPr>
      </w:pPr>
    </w:p>
    <w:p w14:paraId="28605CD7">
      <w:pPr>
        <w:pStyle w:val="53"/>
        <w:jc w:val="center"/>
        <w:rPr>
          <w:rFonts w:hint="eastAsia"/>
          <w:b/>
          <w:bCs/>
          <w:color w:val="auto"/>
          <w:sz w:val="32"/>
          <w:szCs w:val="32"/>
          <w:highlight w:val="none"/>
          <w:lang w:val="en-US" w:eastAsia="zh-CN"/>
        </w:rPr>
      </w:pPr>
    </w:p>
    <w:p w14:paraId="0CD0F58A">
      <w:pPr>
        <w:pStyle w:val="53"/>
        <w:jc w:val="center"/>
        <w:rPr>
          <w:rFonts w:hint="eastAsia"/>
          <w:b/>
          <w:bCs/>
          <w:color w:val="auto"/>
          <w:sz w:val="32"/>
          <w:szCs w:val="32"/>
          <w:highlight w:val="none"/>
          <w:lang w:val="en-US" w:eastAsia="zh-CN"/>
        </w:rPr>
      </w:pPr>
    </w:p>
    <w:p w14:paraId="268AADB9">
      <w:pPr>
        <w:pStyle w:val="53"/>
        <w:jc w:val="center"/>
        <w:rPr>
          <w:rFonts w:hint="eastAsia"/>
          <w:b/>
          <w:bCs/>
          <w:color w:val="auto"/>
          <w:sz w:val="32"/>
          <w:szCs w:val="32"/>
          <w:highlight w:val="none"/>
          <w:lang w:val="en-US" w:eastAsia="zh-CN"/>
        </w:rPr>
      </w:pPr>
    </w:p>
    <w:p w14:paraId="0A21C110">
      <w:pPr>
        <w:pStyle w:val="53"/>
        <w:jc w:val="center"/>
        <w:rPr>
          <w:rFonts w:hint="eastAsia"/>
          <w:b/>
          <w:bCs/>
          <w:color w:val="auto"/>
          <w:sz w:val="32"/>
          <w:szCs w:val="32"/>
          <w:highlight w:val="none"/>
          <w:lang w:val="en-US" w:eastAsia="zh-CN"/>
        </w:rPr>
      </w:pPr>
    </w:p>
    <w:p w14:paraId="06BC797F">
      <w:pPr>
        <w:pStyle w:val="53"/>
        <w:jc w:val="center"/>
        <w:rPr>
          <w:rFonts w:hint="eastAsia"/>
          <w:b/>
          <w:bCs/>
          <w:color w:val="auto"/>
          <w:sz w:val="32"/>
          <w:szCs w:val="32"/>
          <w:highlight w:val="none"/>
          <w:lang w:val="en-US" w:eastAsia="zh-CN"/>
        </w:rPr>
      </w:pPr>
    </w:p>
    <w:p w14:paraId="305A11A1">
      <w:pPr>
        <w:pStyle w:val="53"/>
        <w:jc w:val="center"/>
        <w:rPr>
          <w:rFonts w:hint="eastAsia"/>
          <w:b/>
          <w:bCs/>
          <w:color w:val="auto"/>
          <w:sz w:val="32"/>
          <w:szCs w:val="32"/>
          <w:highlight w:val="none"/>
          <w:lang w:val="en-US" w:eastAsia="zh-CN"/>
        </w:rPr>
      </w:pPr>
    </w:p>
    <w:p w14:paraId="18CB03BE">
      <w:pPr>
        <w:pStyle w:val="53"/>
        <w:jc w:val="center"/>
        <w:rPr>
          <w:rFonts w:hint="eastAsia"/>
          <w:b/>
          <w:bCs/>
          <w:color w:val="auto"/>
          <w:sz w:val="32"/>
          <w:szCs w:val="32"/>
          <w:highlight w:val="none"/>
          <w:lang w:val="en-US" w:eastAsia="zh-CN"/>
        </w:rPr>
      </w:pPr>
    </w:p>
    <w:p w14:paraId="37B1F690">
      <w:pPr>
        <w:pStyle w:val="53"/>
        <w:jc w:val="center"/>
        <w:rPr>
          <w:rFonts w:hint="eastAsia"/>
          <w:b/>
          <w:bCs/>
          <w:color w:val="auto"/>
          <w:sz w:val="32"/>
          <w:szCs w:val="32"/>
          <w:highlight w:val="none"/>
          <w:lang w:val="en-US" w:eastAsia="zh-CN"/>
        </w:rPr>
      </w:pPr>
    </w:p>
    <w:p w14:paraId="76D76ADD">
      <w:pPr>
        <w:pStyle w:val="53"/>
        <w:jc w:val="center"/>
        <w:rPr>
          <w:rFonts w:hint="eastAsia"/>
          <w:b/>
          <w:bCs/>
          <w:color w:val="auto"/>
          <w:sz w:val="32"/>
          <w:szCs w:val="32"/>
          <w:highlight w:val="none"/>
          <w:lang w:val="en-US" w:eastAsia="zh-CN"/>
        </w:rPr>
      </w:pPr>
    </w:p>
    <w:p w14:paraId="2C0234CC">
      <w:pPr>
        <w:pStyle w:val="53"/>
        <w:jc w:val="center"/>
        <w:rPr>
          <w:rFonts w:hint="eastAsia"/>
          <w:b/>
          <w:bCs/>
          <w:color w:val="auto"/>
          <w:sz w:val="32"/>
          <w:szCs w:val="32"/>
          <w:highlight w:val="none"/>
          <w:lang w:val="en-US" w:eastAsia="zh-CN"/>
        </w:rPr>
      </w:pPr>
    </w:p>
    <w:p w14:paraId="52C5CF3F">
      <w:pPr>
        <w:pStyle w:val="53"/>
        <w:jc w:val="center"/>
        <w:rPr>
          <w:rFonts w:hint="eastAsia"/>
          <w:b/>
          <w:bCs/>
          <w:color w:val="auto"/>
          <w:sz w:val="32"/>
          <w:szCs w:val="32"/>
          <w:highlight w:val="none"/>
          <w:lang w:val="en-US" w:eastAsia="zh-CN"/>
        </w:rPr>
      </w:pPr>
    </w:p>
    <w:p w14:paraId="216B391F">
      <w:pPr>
        <w:pStyle w:val="53"/>
        <w:jc w:val="center"/>
        <w:rPr>
          <w:rFonts w:hint="eastAsia"/>
          <w:b/>
          <w:bCs/>
          <w:color w:val="auto"/>
          <w:sz w:val="32"/>
          <w:szCs w:val="32"/>
          <w:highlight w:val="none"/>
          <w:lang w:val="en-US" w:eastAsia="zh-CN"/>
        </w:rPr>
      </w:pPr>
    </w:p>
    <w:p w14:paraId="454FF8B9">
      <w:pPr>
        <w:pStyle w:val="53"/>
        <w:jc w:val="center"/>
        <w:rPr>
          <w:rFonts w:hint="eastAsia"/>
          <w:b/>
          <w:bCs/>
          <w:color w:val="auto"/>
          <w:sz w:val="32"/>
          <w:szCs w:val="32"/>
          <w:highlight w:val="none"/>
          <w:lang w:val="en-US" w:eastAsia="zh-CN"/>
        </w:rPr>
      </w:pPr>
    </w:p>
    <w:p w14:paraId="1C413005">
      <w:pPr>
        <w:pStyle w:val="53"/>
        <w:jc w:val="center"/>
        <w:rPr>
          <w:rFonts w:hint="eastAsia"/>
          <w:b/>
          <w:bCs/>
          <w:color w:val="auto"/>
          <w:sz w:val="32"/>
          <w:szCs w:val="32"/>
          <w:highlight w:val="none"/>
          <w:lang w:val="en-US" w:eastAsia="zh-CN"/>
        </w:rPr>
      </w:pPr>
    </w:p>
    <w:p w14:paraId="76B5746D">
      <w:pPr>
        <w:pStyle w:val="53"/>
        <w:jc w:val="center"/>
        <w:rPr>
          <w:rFonts w:hint="eastAsia"/>
          <w:b/>
          <w:bCs/>
          <w:color w:val="auto"/>
          <w:sz w:val="32"/>
          <w:szCs w:val="32"/>
          <w:highlight w:val="none"/>
          <w:lang w:val="en-US" w:eastAsia="zh-CN"/>
        </w:rPr>
      </w:pPr>
    </w:p>
    <w:p w14:paraId="1C9EF3C0">
      <w:pPr>
        <w:pStyle w:val="53"/>
        <w:jc w:val="center"/>
        <w:rPr>
          <w:rFonts w:hint="eastAsia"/>
          <w:b/>
          <w:bCs/>
          <w:color w:val="auto"/>
          <w:sz w:val="32"/>
          <w:szCs w:val="32"/>
          <w:highlight w:val="none"/>
          <w:lang w:val="en-US" w:eastAsia="zh-CN"/>
        </w:rPr>
      </w:pPr>
    </w:p>
    <w:p w14:paraId="63D6D76B">
      <w:pPr>
        <w:pStyle w:val="53"/>
        <w:keepNext w:val="0"/>
        <w:keepLines w:val="0"/>
        <w:pageBreakBefore w:val="0"/>
        <w:widowControl w:val="0"/>
        <w:kinsoku/>
        <w:wordWrap/>
        <w:overflowPunct/>
        <w:topLinePunct w:val="0"/>
        <w:bidi w:val="0"/>
        <w:snapToGrid/>
        <w:spacing w:line="360" w:lineRule="auto"/>
        <w:jc w:val="center"/>
        <w:textAlignment w:val="auto"/>
        <w:rPr>
          <w:rFonts w:hint="eastAsia"/>
          <w:b/>
          <w:bCs/>
          <w:color w:val="auto"/>
          <w:sz w:val="32"/>
          <w:szCs w:val="32"/>
          <w:highlight w:val="none"/>
          <w:lang w:val="en-US" w:eastAsia="zh-CN"/>
        </w:rPr>
      </w:pPr>
    </w:p>
    <w:p w14:paraId="28CC9A2E">
      <w:pPr>
        <w:pStyle w:val="53"/>
        <w:keepNext w:val="0"/>
        <w:keepLines w:val="0"/>
        <w:pageBreakBefore w:val="0"/>
        <w:widowControl w:val="0"/>
        <w:shd w:val="clear"/>
        <w:kinsoku/>
        <w:wordWrap/>
        <w:overflowPunct/>
        <w:topLinePunct w:val="0"/>
        <w:bidi w:val="0"/>
        <w:snapToGrid/>
        <w:spacing w:line="360" w:lineRule="auto"/>
        <w:jc w:val="center"/>
        <w:textAlignment w:val="auto"/>
        <w:rPr>
          <w:rFonts w:hint="default"/>
          <w:b/>
          <w:bCs/>
          <w:color w:val="auto"/>
          <w:sz w:val="32"/>
          <w:szCs w:val="32"/>
          <w:highlight w:val="none"/>
          <w:lang w:val="en-US" w:eastAsia="zh-CN"/>
        </w:rPr>
      </w:pPr>
      <w:r>
        <w:rPr>
          <w:rFonts w:hint="eastAsia"/>
          <w:b/>
          <w:bCs/>
          <w:color w:val="auto"/>
          <w:sz w:val="32"/>
          <w:szCs w:val="32"/>
          <w:highlight w:val="none"/>
          <w:lang w:val="en-US" w:eastAsia="zh-CN"/>
        </w:rPr>
        <w:t>七、资格评审文件</w:t>
      </w:r>
    </w:p>
    <w:p w14:paraId="3137C40F">
      <w:pPr>
        <w:keepNext w:val="0"/>
        <w:keepLines w:val="0"/>
        <w:pageBreakBefore w:val="0"/>
        <w:widowControl w:val="0"/>
        <w:shd w:val="clear"/>
        <w:kinsoku/>
        <w:wordWrap/>
        <w:overflowPunct/>
        <w:topLinePunct w:val="0"/>
        <w:bidi w:val="0"/>
        <w:snapToGrid/>
        <w:spacing w:line="360" w:lineRule="auto"/>
        <w:jc w:val="center"/>
        <w:textAlignment w:val="auto"/>
        <w:outlineLvl w:val="2"/>
        <w:rPr>
          <w:rStyle w:val="65"/>
          <w:rFonts w:hint="eastAsia" w:ascii="宋体" w:hAnsi="宋体" w:eastAsia="宋体" w:cs="宋体"/>
          <w:color w:val="auto"/>
          <w:sz w:val="28"/>
          <w:szCs w:val="28"/>
          <w:highlight w:val="none"/>
        </w:rPr>
      </w:pPr>
      <w:bookmarkStart w:id="48" w:name="_Toc16599"/>
      <w:bookmarkStart w:id="49" w:name="_Toc10874"/>
      <w:r>
        <w:rPr>
          <w:rStyle w:val="65"/>
          <w:rFonts w:hint="eastAsia" w:ascii="宋体" w:hAnsi="宋体" w:eastAsia="宋体" w:cs="宋体"/>
          <w:color w:val="auto"/>
          <w:sz w:val="28"/>
          <w:szCs w:val="28"/>
          <w:highlight w:val="none"/>
        </w:rPr>
        <w:t>（一）</w:t>
      </w:r>
      <w:r>
        <w:rPr>
          <w:rStyle w:val="65"/>
          <w:rFonts w:hint="eastAsia" w:ascii="宋体" w:hAnsi="宋体" w:eastAsia="宋体" w:cs="宋体"/>
          <w:color w:val="auto"/>
          <w:sz w:val="28"/>
          <w:szCs w:val="28"/>
          <w:highlight w:val="none"/>
          <w:lang w:val="en-US" w:eastAsia="zh-CN"/>
        </w:rPr>
        <w:t>供应商</w:t>
      </w:r>
      <w:r>
        <w:rPr>
          <w:rStyle w:val="65"/>
          <w:rFonts w:hint="eastAsia" w:ascii="宋体" w:hAnsi="宋体" w:eastAsia="宋体" w:cs="宋体"/>
          <w:color w:val="auto"/>
          <w:sz w:val="28"/>
          <w:szCs w:val="28"/>
          <w:highlight w:val="none"/>
        </w:rPr>
        <w:t>基本情况表</w:t>
      </w:r>
      <w:bookmarkEnd w:id="48"/>
    </w:p>
    <w:bookmarkEnd w:id="49"/>
    <w:tbl>
      <w:tblPr>
        <w:tblStyle w:val="34"/>
        <w:tblW w:w="8834" w:type="dxa"/>
        <w:tblInd w:w="0" w:type="dxa"/>
        <w:shd w:val="clear" w:color="auto" w:fill="auto"/>
        <w:tblLayout w:type="fixed"/>
        <w:tblCellMar>
          <w:top w:w="0" w:type="dxa"/>
          <w:left w:w="108" w:type="dxa"/>
          <w:bottom w:w="0" w:type="dxa"/>
          <w:right w:w="108" w:type="dxa"/>
        </w:tblCellMar>
      </w:tblPr>
      <w:tblGrid>
        <w:gridCol w:w="2578"/>
        <w:gridCol w:w="1582"/>
        <w:gridCol w:w="1635"/>
        <w:gridCol w:w="1202"/>
        <w:gridCol w:w="1837"/>
      </w:tblGrid>
      <w:tr w14:paraId="4CA0E30D">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251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07AADB">
            <w:pPr>
              <w:shd w:val="clear"/>
              <w:spacing w:line="360" w:lineRule="auto"/>
              <w:jc w:val="center"/>
              <w:rPr>
                <w:rFonts w:hint="eastAsia" w:ascii="宋体" w:hAnsi="宋体"/>
                <w:color w:val="auto"/>
                <w:szCs w:val="21"/>
                <w:highlight w:val="none"/>
              </w:rPr>
            </w:pPr>
          </w:p>
        </w:tc>
      </w:tr>
      <w:tr w14:paraId="32BF30BF">
        <w:tblPrEx>
          <w:shd w:val="clear" w:color="auto" w:fill="auto"/>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5583">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F1364">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4E9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E2BC">
            <w:pPr>
              <w:shd w:val="clear"/>
              <w:spacing w:line="360" w:lineRule="auto"/>
              <w:jc w:val="center"/>
              <w:rPr>
                <w:rFonts w:hint="eastAsia" w:ascii="宋体" w:hAnsi="宋体"/>
                <w:color w:val="auto"/>
                <w:szCs w:val="21"/>
                <w:highlight w:val="none"/>
              </w:rPr>
            </w:pPr>
          </w:p>
        </w:tc>
      </w:tr>
      <w:tr w14:paraId="44ED492F">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589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627223">
            <w:pPr>
              <w:shd w:val="clear"/>
              <w:spacing w:line="360" w:lineRule="auto"/>
              <w:jc w:val="center"/>
              <w:rPr>
                <w:rFonts w:hint="eastAsia" w:ascii="宋体" w:hAnsi="宋体"/>
                <w:color w:val="auto"/>
                <w:szCs w:val="21"/>
                <w:highlight w:val="none"/>
              </w:rPr>
            </w:pPr>
          </w:p>
        </w:tc>
      </w:tr>
      <w:tr w14:paraId="38055E25">
        <w:tblPrEx>
          <w:shd w:val="clear" w:color="auto" w:fill="auto"/>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4BAC">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DF550">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D059">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员工总数</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F6E3">
            <w:pPr>
              <w:shd w:val="clear"/>
              <w:spacing w:line="360" w:lineRule="auto"/>
              <w:jc w:val="center"/>
              <w:rPr>
                <w:rFonts w:hint="eastAsia" w:ascii="宋体" w:hAnsi="宋体"/>
                <w:color w:val="auto"/>
                <w:szCs w:val="21"/>
                <w:highlight w:val="none"/>
              </w:rPr>
            </w:pPr>
          </w:p>
        </w:tc>
      </w:tr>
      <w:tr w14:paraId="2A3407DF">
        <w:tblPrEx>
          <w:shd w:val="clear" w:color="auto" w:fill="auto"/>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16C1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BAA2">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26F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C3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3CEF">
            <w:pPr>
              <w:shd w:val="clear"/>
              <w:spacing w:line="360" w:lineRule="auto"/>
              <w:jc w:val="center"/>
              <w:rPr>
                <w:rFonts w:hint="eastAsia" w:ascii="宋体" w:hAnsi="宋体"/>
                <w:color w:val="auto"/>
                <w:szCs w:val="21"/>
                <w:highlight w:val="none"/>
              </w:rPr>
            </w:pPr>
          </w:p>
        </w:tc>
      </w:tr>
      <w:tr w14:paraId="3E33DC17">
        <w:tblPrEx>
          <w:shd w:val="clear" w:color="auto" w:fill="auto"/>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0541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F25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37AD">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001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传真</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6402">
            <w:pPr>
              <w:shd w:val="clear"/>
              <w:spacing w:line="360" w:lineRule="auto"/>
              <w:jc w:val="center"/>
              <w:rPr>
                <w:rFonts w:hint="eastAsia" w:ascii="宋体" w:hAnsi="宋体"/>
                <w:color w:val="auto"/>
                <w:szCs w:val="21"/>
                <w:highlight w:val="none"/>
              </w:rPr>
            </w:pPr>
          </w:p>
        </w:tc>
      </w:tr>
      <w:tr w14:paraId="020C9FAB">
        <w:tblPrEx>
          <w:shd w:val="clear" w:color="auto" w:fill="auto"/>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4BE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法定代表人</w:t>
            </w:r>
          </w:p>
          <w:p w14:paraId="17F79FD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53C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0EB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E1D6">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DA46">
            <w:pPr>
              <w:shd w:val="clear"/>
              <w:spacing w:line="360" w:lineRule="auto"/>
              <w:jc w:val="center"/>
              <w:rPr>
                <w:rFonts w:hint="eastAsia" w:ascii="宋体" w:hAnsi="宋体"/>
                <w:color w:val="auto"/>
                <w:szCs w:val="21"/>
                <w:highlight w:val="none"/>
              </w:rPr>
            </w:pPr>
          </w:p>
        </w:tc>
      </w:tr>
      <w:tr w14:paraId="6FFF0934">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C7F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9F1449">
            <w:pPr>
              <w:shd w:val="clear"/>
              <w:spacing w:line="360" w:lineRule="auto"/>
              <w:jc w:val="center"/>
              <w:rPr>
                <w:rFonts w:hint="eastAsia" w:ascii="宋体" w:hAnsi="宋体"/>
                <w:color w:val="auto"/>
                <w:szCs w:val="21"/>
                <w:highlight w:val="none"/>
              </w:rPr>
            </w:pPr>
          </w:p>
        </w:tc>
      </w:tr>
      <w:tr w14:paraId="3DA3F6EC">
        <w:tblPrEx>
          <w:shd w:val="clear" w:color="auto" w:fill="auto"/>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34E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val="en-US" w:eastAsia="zh-CN"/>
              </w:rPr>
              <w:t>供应商</w:t>
            </w:r>
            <w:r>
              <w:rPr>
                <w:rFonts w:hint="eastAsia" w:ascii="宋体" w:hAnsi="宋体"/>
                <w:color w:val="auto"/>
                <w:szCs w:val="21"/>
                <w:highlight w:val="none"/>
              </w:rPr>
              <w:t>法定代表人（单位负责人）为同一人或者存在控股、管理关系的不同单位）</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220189">
            <w:pPr>
              <w:shd w:val="clear"/>
              <w:spacing w:line="360" w:lineRule="auto"/>
              <w:jc w:val="center"/>
              <w:rPr>
                <w:rFonts w:hint="eastAsia" w:ascii="宋体" w:hAnsi="宋体"/>
                <w:color w:val="auto"/>
                <w:szCs w:val="21"/>
                <w:highlight w:val="none"/>
              </w:rPr>
            </w:pPr>
          </w:p>
        </w:tc>
      </w:tr>
      <w:tr w14:paraId="569087D4">
        <w:tblPrEx>
          <w:shd w:val="clear" w:color="auto" w:fill="auto"/>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B69D">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CEF712">
            <w:pPr>
              <w:shd w:val="clear"/>
              <w:spacing w:line="360" w:lineRule="auto"/>
              <w:jc w:val="center"/>
              <w:rPr>
                <w:rFonts w:hint="eastAsia" w:ascii="宋体" w:hAnsi="宋体"/>
                <w:color w:val="auto"/>
                <w:szCs w:val="21"/>
                <w:highlight w:val="none"/>
              </w:rPr>
            </w:pPr>
          </w:p>
        </w:tc>
      </w:tr>
    </w:tbl>
    <w:p w14:paraId="7420AB90">
      <w:pPr>
        <w:shd w:val="clear"/>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eastAsia="zh-CN"/>
        </w:rPr>
        <w:t>附营业执照副本、</w:t>
      </w:r>
      <w:r>
        <w:rPr>
          <w:rFonts w:hint="eastAsia" w:ascii="宋体" w:hAnsi="宋体"/>
          <w:color w:val="auto"/>
          <w:szCs w:val="21"/>
          <w:highlight w:val="none"/>
        </w:rPr>
        <w:t>基本账户开户许可证</w:t>
      </w:r>
      <w:r>
        <w:rPr>
          <w:rFonts w:hint="eastAsia" w:ascii="宋体" w:hAnsi="宋体"/>
          <w:color w:val="auto"/>
          <w:szCs w:val="21"/>
          <w:highlight w:val="none"/>
          <w:lang w:eastAsia="zh-CN"/>
        </w:rPr>
        <w:t>复印件加盖公章。</w:t>
      </w:r>
    </w:p>
    <w:p w14:paraId="189645F9">
      <w:pPr>
        <w:shd w:val="clear"/>
        <w:ind w:firstLine="420" w:firstLineChars="200"/>
        <w:jc w:val="left"/>
        <w:rPr>
          <w:rFonts w:hint="eastAsia" w:ascii="宋体" w:hAnsi="宋体"/>
          <w:color w:val="auto"/>
          <w:szCs w:val="21"/>
          <w:highlight w:val="none"/>
        </w:rPr>
      </w:pPr>
    </w:p>
    <w:p w14:paraId="44C83DD6">
      <w:pPr>
        <w:pStyle w:val="53"/>
        <w:shd w:val="clear"/>
        <w:jc w:val="center"/>
        <w:rPr>
          <w:rFonts w:hint="eastAsia"/>
          <w:b/>
          <w:bCs/>
          <w:color w:val="auto"/>
          <w:sz w:val="32"/>
          <w:szCs w:val="32"/>
          <w:highlight w:val="none"/>
          <w:lang w:val="en-US" w:eastAsia="zh-CN"/>
        </w:rPr>
        <w:sectPr>
          <w:footerReference r:id="rId7" w:type="default"/>
          <w:pgSz w:w="11910" w:h="16840"/>
          <w:pgMar w:top="1500" w:right="1380" w:bottom="1780" w:left="1580" w:header="0" w:footer="1595" w:gutter="0"/>
          <w:pgNumType w:fmt="decimal"/>
          <w:cols w:space="720" w:num="1"/>
        </w:sectPr>
      </w:pPr>
    </w:p>
    <w:p w14:paraId="3CF94301">
      <w:pPr>
        <w:numPr>
          <w:ilvl w:val="0"/>
          <w:numId w:val="12"/>
        </w:numPr>
        <w:shd w:val="clear" w:color="auto" w:fill="auto"/>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财务状况表</w:t>
      </w:r>
      <w:r>
        <w:rPr>
          <w:rFonts w:hint="eastAsia" w:ascii="宋体" w:hAnsi="宋体" w:cs="宋体"/>
          <w:b/>
          <w:color w:val="auto"/>
          <w:sz w:val="30"/>
          <w:szCs w:val="30"/>
          <w:highlight w:val="none"/>
          <w:lang w:val="en-US" w:eastAsia="zh-CN"/>
        </w:rPr>
        <w:t>/</w:t>
      </w:r>
      <w:r>
        <w:rPr>
          <w:rFonts w:hint="eastAsia" w:ascii="宋体" w:hAnsi="宋体" w:eastAsia="宋体" w:cs="宋体"/>
          <w:b/>
          <w:bCs/>
          <w:color w:val="auto"/>
          <w:spacing w:val="-9"/>
          <w:sz w:val="32"/>
          <w:szCs w:val="32"/>
          <w:highlight w:val="none"/>
        </w:rPr>
        <w:t>资格条件承诺函</w:t>
      </w:r>
    </w:p>
    <w:p w14:paraId="7A461BCE">
      <w:pPr>
        <w:numPr>
          <w:ilvl w:val="0"/>
          <w:numId w:val="0"/>
        </w:numPr>
        <w:shd w:val="clear" w:color="auto" w:fill="auto"/>
        <w:spacing w:line="360" w:lineRule="auto"/>
        <w:jc w:val="both"/>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t>注：</w:t>
      </w:r>
      <w:r>
        <w:rPr>
          <w:rFonts w:hint="eastAsia" w:ascii="宋体" w:hAnsi="宋体" w:cs="宋体"/>
          <w:bCs/>
          <w:snapToGrid w:val="0"/>
          <w:color w:val="auto"/>
          <w:szCs w:val="21"/>
          <w:highlight w:val="none"/>
        </w:rPr>
        <w:t>供应商参加采购活动应当提供反映其财务状况、依法缴纳税收和社会保障金的资格条件承诺函</w:t>
      </w:r>
      <w:r>
        <w:rPr>
          <w:rFonts w:hint="eastAsia" w:ascii="宋体" w:hAnsi="宋体" w:cs="宋体"/>
          <w:bCs/>
          <w:color w:val="auto"/>
          <w:sz w:val="21"/>
          <w:szCs w:val="21"/>
          <w:highlight w:val="none"/>
          <w:lang w:val="zh-CN"/>
        </w:rPr>
        <w:t>。</w:t>
      </w:r>
    </w:p>
    <w:p w14:paraId="517FEDF9">
      <w:pPr>
        <w:spacing w:before="137" w:line="219"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9"/>
          <w:sz w:val="32"/>
          <w:szCs w:val="32"/>
          <w:highlight w:val="none"/>
          <w:lang w:val="en-US" w:eastAsia="zh-CN"/>
        </w:rPr>
        <w:t xml:space="preserve">   </w:t>
      </w:r>
      <w:r>
        <w:rPr>
          <w:rFonts w:hint="eastAsia" w:ascii="宋体" w:hAnsi="宋体" w:eastAsia="宋体" w:cs="宋体"/>
          <w:b/>
          <w:bCs/>
          <w:color w:val="auto"/>
          <w:spacing w:val="-9"/>
          <w:sz w:val="32"/>
          <w:szCs w:val="32"/>
          <w:highlight w:val="none"/>
        </w:rPr>
        <w:t>资格条件承诺函</w:t>
      </w:r>
    </w:p>
    <w:p w14:paraId="367D56A6">
      <w:pPr>
        <w:spacing w:line="272" w:lineRule="auto"/>
        <w:rPr>
          <w:rFonts w:hint="eastAsia" w:ascii="宋体" w:hAnsi="宋体" w:eastAsia="宋体" w:cs="宋体"/>
          <w:color w:val="auto"/>
          <w:sz w:val="21"/>
          <w:szCs w:val="21"/>
          <w:highlight w:val="none"/>
        </w:rPr>
      </w:pPr>
    </w:p>
    <w:p w14:paraId="53D60AB0">
      <w:pPr>
        <w:spacing w:line="273" w:lineRule="auto"/>
        <w:rPr>
          <w:rFonts w:hint="eastAsia" w:ascii="宋体" w:hAnsi="宋体" w:eastAsia="宋体" w:cs="宋体"/>
          <w:color w:val="auto"/>
          <w:sz w:val="21"/>
          <w:szCs w:val="21"/>
          <w:highlight w:val="none"/>
        </w:rPr>
      </w:pPr>
    </w:p>
    <w:p w14:paraId="7D97E886">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9"/>
          <w:sz w:val="21"/>
          <w:szCs w:val="21"/>
          <w:highlight w:val="none"/>
        </w:rPr>
        <w:t>致：</w:t>
      </w:r>
      <w:r>
        <w:rPr>
          <w:rFonts w:hint="eastAsia" w:ascii="宋体" w:hAnsi="宋体" w:eastAsia="宋体" w:cs="宋体"/>
          <w:color w:val="auto"/>
          <w:spacing w:val="129"/>
          <w:sz w:val="21"/>
          <w:szCs w:val="21"/>
          <w:highlight w:val="none"/>
          <w:u w:val="single" w:color="auto"/>
        </w:rPr>
        <w:t xml:space="preserve"> </w:t>
      </w:r>
      <w:r>
        <w:rPr>
          <w:rFonts w:hint="eastAsia" w:ascii="宋体" w:hAnsi="宋体" w:eastAsia="宋体" w:cs="宋体"/>
          <w:color w:val="auto"/>
          <w:spacing w:val="29"/>
          <w:sz w:val="21"/>
          <w:szCs w:val="21"/>
          <w:highlight w:val="none"/>
          <w:u w:val="single" w:color="auto"/>
        </w:rPr>
        <w:t>(采购人、采购代理机构)</w:t>
      </w:r>
      <w:r>
        <w:rPr>
          <w:rFonts w:hint="eastAsia" w:ascii="宋体" w:hAnsi="宋体" w:eastAsia="宋体" w:cs="宋体"/>
          <w:color w:val="auto"/>
          <w:spacing w:val="66"/>
          <w:sz w:val="21"/>
          <w:szCs w:val="21"/>
          <w:highlight w:val="none"/>
          <w:u w:val="single" w:color="auto"/>
        </w:rPr>
        <w:t xml:space="preserve">  </w:t>
      </w:r>
      <w:r>
        <w:rPr>
          <w:rFonts w:hint="eastAsia" w:ascii="宋体" w:hAnsi="宋体" w:eastAsia="宋体" w:cs="宋体"/>
          <w:color w:val="auto"/>
          <w:spacing w:val="-121"/>
          <w:sz w:val="21"/>
          <w:szCs w:val="21"/>
          <w:highlight w:val="none"/>
        </w:rPr>
        <w:t xml:space="preserve"> </w:t>
      </w:r>
      <w:r>
        <w:rPr>
          <w:rFonts w:hint="eastAsia" w:ascii="宋体" w:hAnsi="宋体" w:eastAsia="宋体" w:cs="宋体"/>
          <w:color w:val="auto"/>
          <w:spacing w:val="29"/>
          <w:sz w:val="21"/>
          <w:szCs w:val="21"/>
          <w:highlight w:val="none"/>
        </w:rPr>
        <w:t>:</w:t>
      </w:r>
    </w:p>
    <w:p w14:paraId="4C3605D7">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我单位(</w:t>
      </w:r>
      <w:r>
        <w:rPr>
          <w:rFonts w:hint="eastAsia" w:ascii="宋体" w:hAnsi="宋体" w:eastAsia="宋体" w:cs="宋体"/>
          <w:color w:val="auto"/>
          <w:spacing w:val="-5"/>
          <w:sz w:val="21"/>
          <w:szCs w:val="21"/>
          <w:highlight w:val="none"/>
          <w:u w:val="single"/>
        </w:rPr>
        <w:t>公司</w:t>
      </w:r>
      <w:r>
        <w:rPr>
          <w:rFonts w:hint="eastAsia" w:ascii="宋体" w:hAnsi="宋体" w:eastAsia="宋体" w:cs="宋体"/>
          <w:color w:val="auto"/>
          <w:spacing w:val="-5"/>
          <w:sz w:val="21"/>
          <w:szCs w:val="21"/>
          <w:highlight w:val="none"/>
        </w:rPr>
        <w:t>)参与</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r>
        <w:rPr>
          <w:rFonts w:hint="eastAsia" w:ascii="宋体" w:hAnsi="宋体" w:eastAsia="宋体" w:cs="宋体"/>
          <w:color w:val="auto"/>
          <w:spacing w:val="-52"/>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采</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购</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名</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称</w:t>
      </w:r>
      <w:r>
        <w:rPr>
          <w:rFonts w:hint="eastAsia" w:ascii="宋体" w:hAnsi="宋体" w:eastAsia="宋体" w:cs="宋体"/>
          <w:color w:val="auto"/>
          <w:spacing w:val="-5"/>
          <w:sz w:val="21"/>
          <w:szCs w:val="21"/>
          <w:highlight w:val="none"/>
          <w:u w:val="single" w:color="auto"/>
          <w:lang w:eastAsia="zh-CN"/>
        </w:rPr>
        <w:t>、</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编</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号</w:t>
      </w:r>
      <w:r>
        <w:rPr>
          <w:rFonts w:hint="eastAsia" w:ascii="宋体" w:hAnsi="宋体" w:eastAsia="宋体" w:cs="宋体"/>
          <w:color w:val="auto"/>
          <w:spacing w:val="-6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p>
    <w:p w14:paraId="1125E287">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采购项目的政府采购活动，现承诺如下：</w:t>
      </w:r>
    </w:p>
    <w:p w14:paraId="4837BC0A">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4"/>
          <w:sz w:val="21"/>
          <w:szCs w:val="21"/>
          <w:highlight w:val="none"/>
        </w:rPr>
        <w:t>具有良好的商业信誉和健全的财务会计制度；</w:t>
      </w:r>
    </w:p>
    <w:p w14:paraId="3029600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5"/>
          <w:sz w:val="21"/>
          <w:szCs w:val="21"/>
          <w:highlight w:val="none"/>
        </w:rPr>
        <w:t>具有依法缴纳税收的良好记录；</w:t>
      </w:r>
    </w:p>
    <w:p w14:paraId="5829E1FE">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3.具有依法缴纳社会保障金的良好记录。</w:t>
      </w:r>
    </w:p>
    <w:p w14:paraId="0A1CBA3D">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我方在采购项目评审(评标)环节结束后，随时接受采</w:t>
      </w:r>
      <w:r>
        <w:rPr>
          <w:rFonts w:hint="eastAsia" w:ascii="宋体" w:hAnsi="宋体" w:eastAsia="宋体" w:cs="宋体"/>
          <w:color w:val="auto"/>
          <w:spacing w:val="-3"/>
          <w:sz w:val="21"/>
          <w:szCs w:val="21"/>
          <w:highlight w:val="none"/>
        </w:rPr>
        <w:t>购人、采购代理机构的检查验证，配合提供相关证</w:t>
      </w:r>
      <w:r>
        <w:rPr>
          <w:rFonts w:hint="eastAsia" w:ascii="宋体" w:hAnsi="宋体" w:eastAsia="宋体" w:cs="宋体"/>
          <w:color w:val="auto"/>
          <w:spacing w:val="-4"/>
          <w:sz w:val="21"/>
          <w:szCs w:val="21"/>
          <w:highlight w:val="none"/>
        </w:rPr>
        <w:t>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证明符合《中华人民共和国政府采购法》规定的供应商基本</w:t>
      </w:r>
      <w:r>
        <w:rPr>
          <w:rFonts w:hint="eastAsia" w:ascii="宋体" w:hAnsi="宋体" w:eastAsia="宋体" w:cs="宋体"/>
          <w:color w:val="auto"/>
          <w:spacing w:val="-9"/>
          <w:sz w:val="21"/>
          <w:szCs w:val="21"/>
          <w:highlight w:val="none"/>
        </w:rPr>
        <w:t>资格条件。</w:t>
      </w:r>
    </w:p>
    <w:p w14:paraId="4E73A6CC">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position w:val="23"/>
          <w:sz w:val="21"/>
          <w:szCs w:val="21"/>
          <w:highlight w:val="none"/>
        </w:rPr>
        <w:t>我单位(</w:t>
      </w:r>
      <w:r>
        <w:rPr>
          <w:rFonts w:hint="eastAsia" w:ascii="宋体" w:hAnsi="宋体" w:eastAsia="宋体" w:cs="宋体"/>
          <w:color w:val="auto"/>
          <w:spacing w:val="9"/>
          <w:position w:val="23"/>
          <w:sz w:val="21"/>
          <w:szCs w:val="21"/>
          <w:highlight w:val="none"/>
          <w:u w:val="single"/>
        </w:rPr>
        <w:t>公司</w:t>
      </w:r>
      <w:r>
        <w:rPr>
          <w:rFonts w:hint="eastAsia" w:ascii="宋体" w:hAnsi="宋体" w:eastAsia="宋体" w:cs="宋体"/>
          <w:color w:val="auto"/>
          <w:spacing w:val="9"/>
          <w:position w:val="23"/>
          <w:sz w:val="21"/>
          <w:szCs w:val="21"/>
          <w:highlight w:val="none"/>
        </w:rPr>
        <w:t>)对上述承诺的真实性负责。如有虚假，</w:t>
      </w:r>
    </w:p>
    <w:p w14:paraId="636ECA9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将依法承担相应责任。</w:t>
      </w:r>
    </w:p>
    <w:p w14:paraId="4D2161F2">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特此承诺。</w:t>
      </w:r>
    </w:p>
    <w:p w14:paraId="66C61F22">
      <w:pPr>
        <w:spacing w:line="356" w:lineRule="auto"/>
        <w:rPr>
          <w:rFonts w:hint="eastAsia" w:ascii="宋体" w:hAnsi="宋体" w:eastAsia="宋体" w:cs="宋体"/>
          <w:color w:val="auto"/>
          <w:sz w:val="21"/>
          <w:szCs w:val="21"/>
          <w:highlight w:val="none"/>
        </w:rPr>
      </w:pPr>
    </w:p>
    <w:p w14:paraId="0FB7419D">
      <w:pPr>
        <w:spacing w:line="356" w:lineRule="auto"/>
        <w:rPr>
          <w:rFonts w:hint="eastAsia" w:ascii="宋体" w:hAnsi="宋体" w:eastAsia="宋体" w:cs="宋体"/>
          <w:color w:val="auto"/>
          <w:sz w:val="21"/>
          <w:szCs w:val="21"/>
          <w:highlight w:val="none"/>
        </w:rPr>
      </w:pPr>
    </w:p>
    <w:p w14:paraId="63C3BFFF">
      <w:pPr>
        <w:spacing w:before="98" w:line="594" w:lineRule="exact"/>
        <w:ind w:left="5013"/>
        <w:rPr>
          <w:rFonts w:hint="eastAsia" w:ascii="宋体" w:hAnsi="宋体" w:eastAsia="宋体" w:cs="宋体"/>
          <w:color w:val="auto"/>
          <w:sz w:val="21"/>
          <w:szCs w:val="21"/>
          <w:highlight w:val="none"/>
        </w:rPr>
      </w:pPr>
      <w:r>
        <w:rPr>
          <w:rFonts w:hint="eastAsia" w:ascii="宋体" w:hAnsi="宋体" w:eastAsia="宋体" w:cs="宋体"/>
          <w:color w:val="auto"/>
          <w:spacing w:val="-21"/>
          <w:position w:val="21"/>
          <w:sz w:val="21"/>
          <w:szCs w:val="21"/>
          <w:highlight w:val="none"/>
        </w:rPr>
        <w:t>盖章：</w:t>
      </w:r>
    </w:p>
    <w:p w14:paraId="21F77BBA">
      <w:pPr>
        <w:spacing w:line="224" w:lineRule="auto"/>
        <w:ind w:left="0" w:leftChars="0" w:firstLine="5019" w:firstLineChars="2758"/>
        <w:rPr>
          <w:rFonts w:hint="eastAsia" w:ascii="宋体" w:hAnsi="宋体" w:eastAsia="宋体" w:cs="宋体"/>
          <w:color w:val="auto"/>
          <w:sz w:val="21"/>
          <w:szCs w:val="21"/>
          <w:highlight w:val="none"/>
        </w:rPr>
      </w:pPr>
      <w:r>
        <w:rPr>
          <w:rFonts w:hint="eastAsia" w:ascii="宋体" w:hAnsi="宋体" w:cs="宋体"/>
          <w:color w:val="auto"/>
          <w:spacing w:val="-14"/>
          <w:sz w:val="21"/>
          <w:szCs w:val="21"/>
          <w:highlight w:val="none"/>
          <w:lang w:eastAsia="zh-CN"/>
        </w:rPr>
        <w:t>法人</w:t>
      </w:r>
      <w:r>
        <w:rPr>
          <w:rFonts w:hint="eastAsia" w:ascii="宋体" w:hAnsi="宋体" w:eastAsia="宋体" w:cs="宋体"/>
          <w:color w:val="auto"/>
          <w:spacing w:val="-14"/>
          <w:sz w:val="21"/>
          <w:szCs w:val="21"/>
          <w:highlight w:val="none"/>
        </w:rPr>
        <w:t>签字：</w:t>
      </w:r>
    </w:p>
    <w:p w14:paraId="30CA863D">
      <w:pPr>
        <w:spacing w:before="224" w:line="223" w:lineRule="auto"/>
        <w:ind w:left="5023"/>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日期：</w:t>
      </w:r>
    </w:p>
    <w:p w14:paraId="5D94626A">
      <w:pPr>
        <w:pStyle w:val="53"/>
        <w:jc w:val="center"/>
        <w:rPr>
          <w:rFonts w:hint="eastAsia"/>
          <w:b/>
          <w:bCs/>
          <w:color w:val="auto"/>
          <w:sz w:val="32"/>
          <w:szCs w:val="32"/>
          <w:highlight w:val="none"/>
          <w:lang w:val="en-US" w:eastAsia="zh-CN"/>
        </w:rPr>
      </w:pPr>
    </w:p>
    <w:p w14:paraId="6F95186A">
      <w:pPr>
        <w:pStyle w:val="53"/>
        <w:jc w:val="center"/>
        <w:rPr>
          <w:rFonts w:hint="eastAsia"/>
          <w:b/>
          <w:bCs/>
          <w:color w:val="auto"/>
          <w:sz w:val="32"/>
          <w:szCs w:val="32"/>
          <w:highlight w:val="none"/>
          <w:lang w:val="en-US" w:eastAsia="zh-CN"/>
        </w:rPr>
      </w:pPr>
    </w:p>
    <w:p w14:paraId="4EEF206E">
      <w:pPr>
        <w:pStyle w:val="53"/>
        <w:jc w:val="center"/>
        <w:rPr>
          <w:rFonts w:hint="eastAsia"/>
          <w:b/>
          <w:bCs/>
          <w:color w:val="auto"/>
          <w:sz w:val="32"/>
          <w:szCs w:val="32"/>
          <w:highlight w:val="none"/>
          <w:lang w:val="en-US" w:eastAsia="zh-CN"/>
        </w:rPr>
      </w:pPr>
    </w:p>
    <w:p w14:paraId="1176002B">
      <w:pPr>
        <w:pStyle w:val="53"/>
        <w:jc w:val="center"/>
        <w:rPr>
          <w:rFonts w:hint="eastAsia"/>
          <w:b/>
          <w:bCs/>
          <w:color w:val="auto"/>
          <w:sz w:val="32"/>
          <w:szCs w:val="32"/>
          <w:highlight w:val="none"/>
          <w:lang w:val="en-US" w:eastAsia="zh-CN"/>
        </w:rPr>
      </w:pPr>
    </w:p>
    <w:p w14:paraId="5BD68283">
      <w:pPr>
        <w:pStyle w:val="53"/>
        <w:jc w:val="center"/>
        <w:rPr>
          <w:rFonts w:hint="eastAsia"/>
          <w:b/>
          <w:bCs/>
          <w:color w:val="auto"/>
          <w:sz w:val="32"/>
          <w:szCs w:val="32"/>
          <w:highlight w:val="none"/>
          <w:lang w:val="en-US" w:eastAsia="zh-CN"/>
        </w:rPr>
      </w:pPr>
    </w:p>
    <w:p w14:paraId="5363A855">
      <w:pPr>
        <w:pStyle w:val="53"/>
        <w:jc w:val="center"/>
        <w:rPr>
          <w:rFonts w:hint="eastAsia"/>
          <w:b/>
          <w:bCs/>
          <w:color w:val="auto"/>
          <w:sz w:val="32"/>
          <w:szCs w:val="32"/>
          <w:highlight w:val="none"/>
          <w:lang w:val="en-US" w:eastAsia="zh-CN"/>
        </w:rPr>
      </w:pPr>
    </w:p>
    <w:p w14:paraId="123FD900">
      <w:pPr>
        <w:pStyle w:val="53"/>
        <w:jc w:val="center"/>
        <w:rPr>
          <w:rFonts w:hint="eastAsia"/>
          <w:b/>
          <w:bCs/>
          <w:color w:val="auto"/>
          <w:sz w:val="32"/>
          <w:szCs w:val="32"/>
          <w:highlight w:val="none"/>
          <w:lang w:val="en-US" w:eastAsia="zh-CN"/>
        </w:rPr>
      </w:pPr>
    </w:p>
    <w:p w14:paraId="03E5E040">
      <w:pPr>
        <w:pStyle w:val="53"/>
        <w:jc w:val="center"/>
        <w:rPr>
          <w:rFonts w:hint="eastAsia"/>
          <w:b/>
          <w:bCs/>
          <w:color w:val="auto"/>
          <w:sz w:val="32"/>
          <w:szCs w:val="32"/>
          <w:highlight w:val="none"/>
          <w:lang w:val="en-US" w:eastAsia="zh-CN"/>
        </w:rPr>
      </w:pPr>
    </w:p>
    <w:p w14:paraId="3B419BBA">
      <w:pPr>
        <w:pStyle w:val="53"/>
        <w:jc w:val="center"/>
        <w:rPr>
          <w:rFonts w:hint="eastAsia"/>
          <w:b/>
          <w:bCs/>
          <w:color w:val="auto"/>
          <w:sz w:val="32"/>
          <w:szCs w:val="32"/>
          <w:highlight w:val="none"/>
          <w:lang w:val="en-US" w:eastAsia="zh-CN"/>
        </w:rPr>
      </w:pPr>
    </w:p>
    <w:p w14:paraId="0B28A5B3">
      <w:pPr>
        <w:pStyle w:val="53"/>
        <w:jc w:val="center"/>
        <w:rPr>
          <w:b/>
          <w:bCs/>
          <w:color w:val="auto"/>
          <w:sz w:val="32"/>
          <w:szCs w:val="32"/>
          <w:highlight w:val="none"/>
        </w:rPr>
      </w:pPr>
      <w:r>
        <w:rPr>
          <w:rFonts w:hint="eastAsia"/>
          <w:b/>
          <w:bCs/>
          <w:color w:val="auto"/>
          <w:sz w:val="32"/>
          <w:szCs w:val="32"/>
          <w:highlight w:val="none"/>
          <w:lang w:val="en-US" w:eastAsia="zh-CN"/>
        </w:rPr>
        <w:t>八</w:t>
      </w:r>
      <w:r>
        <w:rPr>
          <w:rFonts w:hint="eastAsia"/>
          <w:b/>
          <w:bCs/>
          <w:color w:val="auto"/>
          <w:sz w:val="32"/>
          <w:szCs w:val="32"/>
          <w:highlight w:val="none"/>
        </w:rPr>
        <w:t>、谈判报价一览表</w:t>
      </w:r>
    </w:p>
    <w:p w14:paraId="3CB2DC04">
      <w:pPr>
        <w:pStyle w:val="16"/>
        <w:spacing w:line="300" w:lineRule="exact"/>
        <w:ind w:left="420"/>
        <w:jc w:val="left"/>
        <w:rPr>
          <w:rFonts w:hint="eastAsia" w:hAnsi="宋体" w:cs="宋体"/>
          <w:b/>
          <w:color w:val="auto"/>
          <w:sz w:val="24"/>
          <w:szCs w:val="24"/>
          <w:highlight w:val="none"/>
        </w:rPr>
      </w:pPr>
    </w:p>
    <w:tbl>
      <w:tblPr>
        <w:tblStyle w:val="34"/>
        <w:tblW w:w="9118" w:type="dxa"/>
        <w:jc w:val="center"/>
        <w:tblLayout w:type="fixed"/>
        <w:tblCellMar>
          <w:top w:w="0" w:type="dxa"/>
          <w:left w:w="108" w:type="dxa"/>
          <w:bottom w:w="0" w:type="dxa"/>
          <w:right w:w="108" w:type="dxa"/>
        </w:tblCellMar>
      </w:tblPr>
      <w:tblGrid>
        <w:gridCol w:w="658"/>
        <w:gridCol w:w="2105"/>
        <w:gridCol w:w="4559"/>
        <w:gridCol w:w="1796"/>
      </w:tblGrid>
      <w:tr w14:paraId="03044640">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687273C9">
            <w:pPr>
              <w:spacing w:line="300" w:lineRule="exact"/>
              <w:jc w:val="center"/>
              <w:rPr>
                <w:rFonts w:hint="eastAsia" w:hAnsi="宋体"/>
                <w:b/>
                <w:bCs/>
                <w:color w:val="auto"/>
                <w:highlight w:val="none"/>
              </w:rPr>
            </w:pPr>
            <w:r>
              <w:rPr>
                <w:rFonts w:hint="eastAsia" w:hAnsi="宋体"/>
                <w:b/>
                <w:bCs/>
                <w:color w:val="auto"/>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6394F623">
            <w:pPr>
              <w:spacing w:line="300" w:lineRule="exact"/>
              <w:jc w:val="center"/>
              <w:rPr>
                <w:rFonts w:hint="eastAsia" w:hAnsi="宋体"/>
                <w:b/>
                <w:bCs/>
                <w:color w:val="auto"/>
                <w:highlight w:val="none"/>
              </w:rPr>
            </w:pPr>
            <w:r>
              <w:rPr>
                <w:rFonts w:hint="eastAsia" w:hAnsi="宋体"/>
                <w:b/>
                <w:bCs/>
                <w:color w:val="auto"/>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60A6D399">
            <w:pPr>
              <w:spacing w:line="300" w:lineRule="exact"/>
              <w:jc w:val="center"/>
              <w:rPr>
                <w:rFonts w:hint="eastAsia" w:ascii="宋体" w:hAnsi="宋体"/>
                <w:color w:val="auto"/>
                <w:highlight w:val="none"/>
              </w:rPr>
            </w:pPr>
            <w:r>
              <w:rPr>
                <w:rFonts w:hint="eastAsia" w:hAnsi="宋体"/>
                <w:b/>
                <w:bCs/>
                <w:color w:val="auto"/>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2F74F1E9">
            <w:pPr>
              <w:spacing w:line="300" w:lineRule="exact"/>
              <w:jc w:val="center"/>
              <w:rPr>
                <w:rFonts w:hint="eastAsia" w:hAnsi="宋体"/>
                <w:b/>
                <w:bCs/>
                <w:color w:val="auto"/>
                <w:highlight w:val="none"/>
              </w:rPr>
            </w:pPr>
            <w:r>
              <w:rPr>
                <w:rFonts w:hint="eastAsia" w:hAnsi="宋体"/>
                <w:b/>
                <w:bCs/>
                <w:color w:val="auto"/>
                <w:highlight w:val="none"/>
              </w:rPr>
              <w:t>谈判保证金</w:t>
            </w:r>
          </w:p>
          <w:p w14:paraId="339A60E8">
            <w:pPr>
              <w:spacing w:line="300" w:lineRule="exact"/>
              <w:jc w:val="center"/>
              <w:rPr>
                <w:rFonts w:hAnsi="宋体"/>
                <w:b/>
                <w:bCs/>
                <w:color w:val="auto"/>
                <w:highlight w:val="none"/>
              </w:rPr>
            </w:pPr>
            <w:r>
              <w:rPr>
                <w:rFonts w:hint="eastAsia" w:hAnsi="宋体"/>
                <w:b/>
                <w:bCs/>
                <w:color w:val="auto"/>
                <w:highlight w:val="none"/>
              </w:rPr>
              <w:t>（有/无）</w:t>
            </w:r>
          </w:p>
        </w:tc>
      </w:tr>
      <w:tr w14:paraId="53B779AE">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69697B6">
            <w:pPr>
              <w:jc w:val="center"/>
              <w:rPr>
                <w:rFonts w:hint="eastAsia" w:ascii="宋体" w:hAnsi="宋体"/>
                <w:color w:val="auto"/>
                <w:highlight w:val="none"/>
              </w:rPr>
            </w:pPr>
            <w:r>
              <w:rPr>
                <w:rFonts w:ascii="宋体" w:hAnsi="宋体"/>
                <w:color w:val="auto"/>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1F46C4C2">
            <w:pPr>
              <w:jc w:val="center"/>
              <w:rPr>
                <w:rFonts w:hint="eastAsia" w:ascii="宋体" w:hAnsi="宋体"/>
                <w:color w:val="auto"/>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4E9DF062">
            <w:pPr>
              <w:jc w:val="center"/>
              <w:rPr>
                <w:rFonts w:hint="default" w:ascii="宋体" w:hAnsi="宋体" w:eastAsia="宋体"/>
                <w:color w:val="auto"/>
                <w:spacing w:val="-6"/>
                <w:highlight w:val="none"/>
                <w:lang w:val="en-US" w:eastAsia="zh-CN"/>
              </w:rPr>
            </w:pPr>
            <w:r>
              <w:rPr>
                <w:rFonts w:hint="eastAsia" w:ascii="宋体" w:hAnsi="宋体"/>
                <w:color w:val="auto"/>
                <w:spacing w:val="-6"/>
                <w:highlight w:val="none"/>
              </w:rPr>
              <w:t>一次投标总</w:t>
            </w:r>
            <w:r>
              <w:rPr>
                <w:rFonts w:ascii="宋体" w:hAnsi="宋体"/>
                <w:color w:val="auto"/>
                <w:spacing w:val="-6"/>
                <w:highlight w:val="none"/>
              </w:rPr>
              <w:t>报价</w:t>
            </w:r>
            <w:r>
              <w:rPr>
                <w:rFonts w:hint="eastAsia" w:ascii="宋体" w:hAnsi="宋体"/>
                <w:color w:val="auto"/>
                <w:spacing w:val="-6"/>
                <w:highlight w:val="none"/>
              </w:rPr>
              <w:t>（大写）人民币：      元</w:t>
            </w:r>
          </w:p>
          <w:p w14:paraId="43BB4516">
            <w:pPr>
              <w:jc w:val="center"/>
              <w:rPr>
                <w:rFonts w:hint="eastAsia" w:ascii="宋体" w:hAnsi="宋体"/>
                <w:color w:val="auto"/>
                <w:spacing w:val="-6"/>
                <w:highlight w:val="none"/>
              </w:rPr>
            </w:pPr>
          </w:p>
          <w:p w14:paraId="7180B539">
            <w:pPr>
              <w:jc w:val="center"/>
              <w:rPr>
                <w:rFonts w:hint="eastAsia" w:ascii="宋体" w:hAnsi="宋体"/>
                <w:color w:val="auto"/>
                <w:highlight w:val="none"/>
              </w:rPr>
            </w:pPr>
            <w:r>
              <w:rPr>
                <w:rFonts w:hint="eastAsia" w:ascii="宋体" w:hAnsi="宋体"/>
                <w:color w:val="auto"/>
                <w:spacing w:val="-6"/>
                <w:highlight w:val="none"/>
                <w:lang w:val="en-US" w:eastAsia="zh-CN"/>
              </w:rPr>
              <w:t xml:space="preserve">        </w:t>
            </w:r>
            <w:r>
              <w:rPr>
                <w:rFonts w:hint="eastAsia" w:ascii="宋体" w:hAnsi="宋体"/>
                <w:color w:val="auto"/>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6852556F">
            <w:pPr>
              <w:jc w:val="center"/>
              <w:rPr>
                <w:rFonts w:hint="eastAsia" w:ascii="宋体" w:hAnsi="宋体" w:eastAsia="宋体"/>
                <w:color w:val="auto"/>
                <w:highlight w:val="none"/>
                <w:lang w:val="en-US" w:eastAsia="zh-CN"/>
              </w:rPr>
            </w:pPr>
          </w:p>
        </w:tc>
      </w:tr>
      <w:tr w14:paraId="5125A774">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666D90CC">
            <w:pPr>
              <w:rPr>
                <w:rFonts w:ascii="宋体" w:hAnsi="宋体"/>
                <w:color w:val="auto"/>
                <w:highlight w:val="none"/>
              </w:rPr>
            </w:pPr>
            <w:r>
              <w:rPr>
                <w:rFonts w:hint="eastAsia"/>
                <w:color w:val="auto"/>
                <w:highlight w:val="none"/>
              </w:rPr>
              <w:t>说明：谈判报价指本次采购范围相关费用</w:t>
            </w:r>
            <w:r>
              <w:rPr>
                <w:rFonts w:hint="eastAsia"/>
                <w:color w:val="auto"/>
                <w:highlight w:val="none"/>
                <w:lang w:eastAsia="zh-CN"/>
              </w:rPr>
              <w:t>的</w:t>
            </w:r>
            <w:r>
              <w:rPr>
                <w:rFonts w:hint="eastAsia"/>
                <w:color w:val="auto"/>
                <w:highlight w:val="none"/>
              </w:rPr>
              <w:t>全部费用，</w:t>
            </w:r>
            <w:r>
              <w:rPr>
                <w:rFonts w:hint="eastAsia"/>
                <w:color w:val="auto"/>
                <w:highlight w:val="none"/>
                <w:lang w:val="en-US" w:eastAsia="zh-CN"/>
              </w:rPr>
              <w:t>采购人不再另行支付任何费用，</w:t>
            </w:r>
            <w:r>
              <w:rPr>
                <w:rFonts w:hint="eastAsia"/>
                <w:color w:val="auto"/>
                <w:highlight w:val="none"/>
              </w:rPr>
              <w:t>供应商应综合考虑在报价中。</w:t>
            </w:r>
          </w:p>
        </w:tc>
      </w:tr>
    </w:tbl>
    <w:p w14:paraId="1B82D5C9">
      <w:pPr>
        <w:spacing w:line="340" w:lineRule="exact"/>
        <w:rPr>
          <w:rFonts w:hint="eastAsia" w:ascii="宋体" w:hAnsi="宋体" w:cs="宋体"/>
          <w:color w:val="auto"/>
          <w:szCs w:val="21"/>
          <w:highlight w:val="none"/>
        </w:rPr>
      </w:pPr>
    </w:p>
    <w:p w14:paraId="42B3D812">
      <w:pPr>
        <w:pStyle w:val="16"/>
        <w:snapToGrid w:val="0"/>
        <w:spacing w:line="360" w:lineRule="exact"/>
        <w:ind w:firstLine="4418" w:firstLineChars="2104"/>
        <w:rPr>
          <w:rFonts w:hAnsi="宋体"/>
          <w:color w:val="auto"/>
          <w:highlight w:val="none"/>
        </w:rPr>
      </w:pPr>
    </w:p>
    <w:p w14:paraId="11FD58CF">
      <w:pPr>
        <w:pStyle w:val="16"/>
        <w:snapToGrid w:val="0"/>
        <w:spacing w:line="360" w:lineRule="exact"/>
        <w:ind w:firstLine="4418" w:firstLineChars="2104"/>
        <w:rPr>
          <w:rFonts w:hAnsi="宋体"/>
          <w:color w:val="auto"/>
          <w:highlight w:val="none"/>
        </w:rPr>
      </w:pPr>
    </w:p>
    <w:p w14:paraId="566B03D8">
      <w:pPr>
        <w:pStyle w:val="16"/>
        <w:snapToGrid w:val="0"/>
        <w:spacing w:line="360" w:lineRule="exact"/>
        <w:ind w:firstLine="4418" w:firstLineChars="2104"/>
        <w:rPr>
          <w:rFonts w:hAnsi="宋体"/>
          <w:color w:val="auto"/>
          <w:highlight w:val="none"/>
        </w:rPr>
      </w:pPr>
      <w:r>
        <w:rPr>
          <w:rFonts w:hint="eastAsia" w:ascii="宋体" w:hAnsi="宋体"/>
          <w:color w:val="auto"/>
          <w:szCs w:val="21"/>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1462FB19">
      <w:pPr>
        <w:pStyle w:val="16"/>
        <w:snapToGrid w:val="0"/>
        <w:spacing w:line="360" w:lineRule="exact"/>
        <w:ind w:firstLine="3578" w:firstLineChars="1704"/>
        <w:rPr>
          <w:rFonts w:hint="eastAsia" w:hAnsi="宋体"/>
          <w:color w:val="auto"/>
          <w:highlight w:val="none"/>
        </w:rPr>
      </w:pPr>
    </w:p>
    <w:p w14:paraId="69DF1D74">
      <w:pPr>
        <w:pStyle w:val="16"/>
        <w:wordWrap w:val="0"/>
        <w:snapToGrid w:val="0"/>
        <w:spacing w:line="360" w:lineRule="exact"/>
        <w:ind w:firstLine="4418" w:firstLineChars="21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盖章</w:t>
      </w:r>
      <w:r>
        <w:rPr>
          <w:rFonts w:hint="eastAsia" w:hAnsi="宋体"/>
          <w:color w:val="auto"/>
          <w:highlight w:val="none"/>
        </w:rPr>
        <w:t>）</w:t>
      </w:r>
    </w:p>
    <w:p w14:paraId="01D2C953">
      <w:pPr>
        <w:pStyle w:val="16"/>
        <w:wordWrap w:val="0"/>
        <w:snapToGrid w:val="0"/>
        <w:spacing w:line="360" w:lineRule="exact"/>
        <w:ind w:firstLine="3578" w:firstLineChars="1704"/>
        <w:rPr>
          <w:rFonts w:hint="eastAsia" w:hAnsi="宋体"/>
          <w:color w:val="auto"/>
          <w:highlight w:val="none"/>
        </w:rPr>
      </w:pPr>
    </w:p>
    <w:p w14:paraId="11DBA92D">
      <w:pPr>
        <w:tabs>
          <w:tab w:val="left" w:pos="1305"/>
        </w:tabs>
        <w:spacing w:line="360" w:lineRule="auto"/>
        <w:ind w:firstLine="5029" w:firstLineChars="2395"/>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38708FD7">
      <w:pPr>
        <w:tabs>
          <w:tab w:val="left" w:pos="1305"/>
        </w:tabs>
        <w:spacing w:line="360" w:lineRule="auto"/>
        <w:ind w:firstLine="205" w:firstLineChars="98"/>
        <w:rPr>
          <w:rFonts w:hint="eastAsia" w:ascii="宋体" w:hAnsi="宋体" w:cs="宋体"/>
          <w:bCs/>
          <w:color w:val="auto"/>
          <w:szCs w:val="21"/>
          <w:highlight w:val="none"/>
        </w:rPr>
      </w:pPr>
    </w:p>
    <w:p w14:paraId="63D937D8">
      <w:pPr>
        <w:tabs>
          <w:tab w:val="left" w:pos="1305"/>
        </w:tabs>
        <w:spacing w:line="360" w:lineRule="auto"/>
        <w:ind w:firstLine="205" w:firstLineChars="98"/>
        <w:rPr>
          <w:rFonts w:hint="eastAsia" w:ascii="宋体" w:hAnsi="宋体" w:cs="宋体"/>
          <w:bCs/>
          <w:color w:val="auto"/>
          <w:szCs w:val="21"/>
          <w:highlight w:val="none"/>
        </w:rPr>
      </w:pPr>
      <w:r>
        <w:rPr>
          <w:rFonts w:hint="eastAsia" w:ascii="宋体" w:hAnsi="宋体" w:cs="宋体"/>
          <w:bCs/>
          <w:color w:val="auto"/>
          <w:szCs w:val="21"/>
          <w:highlight w:val="none"/>
        </w:rPr>
        <w:t>注：1.各供应商必须就“</w:t>
      </w:r>
      <w:r>
        <w:rPr>
          <w:rFonts w:hint="eastAsia" w:ascii="宋体" w:hAnsi="宋体" w:cs="宋体"/>
          <w:bCs/>
          <w:color w:val="auto"/>
          <w:szCs w:val="21"/>
          <w:highlight w:val="none"/>
          <w:lang w:eastAsia="zh-CN"/>
        </w:rPr>
        <w:t>采购</w:t>
      </w:r>
      <w:r>
        <w:rPr>
          <w:rFonts w:hint="eastAsia" w:ascii="宋体" w:hAnsi="宋体" w:cs="宋体"/>
          <w:bCs/>
          <w:color w:val="auto"/>
          <w:szCs w:val="21"/>
          <w:highlight w:val="none"/>
        </w:rPr>
        <w:t>需求”中所有内容作完整唯一报价，否则，其响应文件无效。</w:t>
      </w:r>
    </w:p>
    <w:p w14:paraId="06B21F55">
      <w:pPr>
        <w:pStyle w:val="16"/>
        <w:spacing w:line="360" w:lineRule="auto"/>
        <w:ind w:firstLine="630" w:firstLineChars="300"/>
        <w:rPr>
          <w:rFonts w:hint="eastAsia" w:hAnsi="宋体" w:cs="宋体"/>
          <w:bCs/>
          <w:color w:val="auto"/>
          <w:szCs w:val="21"/>
          <w:highlight w:val="none"/>
        </w:rPr>
      </w:pPr>
      <w:r>
        <w:rPr>
          <w:rFonts w:hint="eastAsia" w:hAnsi="宋体" w:cs="宋体"/>
          <w:bCs/>
          <w:color w:val="auto"/>
          <w:szCs w:val="21"/>
          <w:highlight w:val="none"/>
        </w:rPr>
        <w:t>2.供应商应根据所提供的</w:t>
      </w:r>
      <w:r>
        <w:rPr>
          <w:rFonts w:hint="eastAsia" w:hAnsi="宋体" w:cs="宋体"/>
          <w:bCs/>
          <w:color w:val="auto"/>
          <w:szCs w:val="21"/>
          <w:highlight w:val="none"/>
          <w:lang w:eastAsia="zh-CN"/>
        </w:rPr>
        <w:t>服务要求</w:t>
      </w:r>
      <w:r>
        <w:rPr>
          <w:rFonts w:hint="eastAsia" w:hAnsi="宋体" w:cs="宋体"/>
          <w:bCs/>
          <w:color w:val="auto"/>
          <w:szCs w:val="21"/>
          <w:highlight w:val="none"/>
        </w:rPr>
        <w:t>如实填写谈判报价表的各项内容。</w:t>
      </w:r>
    </w:p>
    <w:p w14:paraId="628BE08C">
      <w:pPr>
        <w:spacing w:line="360" w:lineRule="auto"/>
        <w:ind w:firstLine="630" w:firstLineChars="300"/>
        <w:rPr>
          <w:rFonts w:hint="eastAsia" w:ascii="宋体" w:hAnsi="宋体" w:cs="宋体"/>
          <w:bCs/>
          <w:color w:val="auto"/>
          <w:szCs w:val="21"/>
          <w:highlight w:val="none"/>
          <w:lang w:val="en-US" w:eastAsia="zh-CN"/>
        </w:rPr>
      </w:pPr>
    </w:p>
    <w:p w14:paraId="1ACAD6F6">
      <w:pPr>
        <w:spacing w:line="360" w:lineRule="auto"/>
        <w:ind w:firstLine="632" w:firstLineChars="300"/>
        <w:rPr>
          <w:rFonts w:hint="eastAsia" w:ascii="宋体" w:hAnsi="宋体" w:cs="宋体"/>
          <w:b/>
          <w:color w:val="auto"/>
          <w:highlight w:val="none"/>
        </w:rPr>
      </w:pPr>
      <w:r>
        <w:rPr>
          <w:rFonts w:hint="eastAsia" w:ascii="宋体" w:hAnsi="宋体" w:cs="宋体"/>
          <w:b/>
          <w:color w:val="auto"/>
          <w:highlight w:val="none"/>
        </w:rPr>
        <w:br w:type="page"/>
      </w:r>
    </w:p>
    <w:p w14:paraId="7A38FFD2">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商务条款偏离表</w:t>
      </w:r>
    </w:p>
    <w:p w14:paraId="6E988023">
      <w:pPr>
        <w:pStyle w:val="16"/>
        <w:rPr>
          <w:rFonts w:hAnsi="宋体"/>
          <w:color w:val="auto"/>
          <w:szCs w:val="21"/>
          <w:highlight w:val="none"/>
        </w:rPr>
      </w:pPr>
      <w:r>
        <w:rPr>
          <w:rFonts w:hint="eastAsia" w:hAnsi="宋体"/>
          <w:color w:val="auto"/>
          <w:szCs w:val="21"/>
          <w:highlight w:val="none"/>
        </w:rPr>
        <w:t xml:space="preserve">项目名称： </w:t>
      </w:r>
    </w:p>
    <w:p w14:paraId="2656DCC2">
      <w:pPr>
        <w:pStyle w:val="16"/>
        <w:rPr>
          <w:rFonts w:hAnsi="宋体"/>
          <w:color w:val="auto"/>
          <w:szCs w:val="21"/>
          <w:highlight w:val="none"/>
        </w:rPr>
      </w:pPr>
      <w:r>
        <w:rPr>
          <w:rFonts w:hint="eastAsia" w:hAnsi="宋体"/>
          <w:color w:val="auto"/>
          <w:szCs w:val="21"/>
          <w:highlight w:val="none"/>
        </w:rPr>
        <w:t xml:space="preserve">项目编号: </w:t>
      </w:r>
    </w:p>
    <w:tbl>
      <w:tblPr>
        <w:tblStyle w:val="34"/>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2598C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490D0537">
            <w:pPr>
              <w:pStyle w:val="16"/>
              <w:jc w:val="center"/>
              <w:rPr>
                <w:rFonts w:hAnsi="宋体"/>
                <w:color w:val="auto"/>
                <w:szCs w:val="21"/>
                <w:highlight w:val="none"/>
              </w:rPr>
            </w:pPr>
            <w:r>
              <w:rPr>
                <w:rFonts w:hint="eastAsia" w:hAnsi="宋体"/>
                <w:color w:val="auto"/>
                <w:szCs w:val="21"/>
                <w:highlight w:val="none"/>
              </w:rPr>
              <w:t>序号</w:t>
            </w:r>
          </w:p>
        </w:tc>
        <w:tc>
          <w:tcPr>
            <w:tcW w:w="2083" w:type="dxa"/>
            <w:vAlign w:val="center"/>
          </w:tcPr>
          <w:p w14:paraId="69AEB161">
            <w:pPr>
              <w:pStyle w:val="16"/>
              <w:jc w:val="center"/>
              <w:rPr>
                <w:rFonts w:hAnsi="宋体"/>
                <w:color w:val="auto"/>
                <w:szCs w:val="21"/>
                <w:highlight w:val="none"/>
              </w:rPr>
            </w:pPr>
            <w:r>
              <w:rPr>
                <w:rFonts w:hint="eastAsia" w:hAnsi="宋体"/>
                <w:color w:val="auto"/>
                <w:szCs w:val="21"/>
                <w:highlight w:val="none"/>
              </w:rPr>
              <w:t>谈判采购文件条款号</w:t>
            </w:r>
          </w:p>
        </w:tc>
        <w:tc>
          <w:tcPr>
            <w:tcW w:w="2229" w:type="dxa"/>
            <w:vAlign w:val="center"/>
          </w:tcPr>
          <w:p w14:paraId="3196180F">
            <w:pPr>
              <w:pStyle w:val="16"/>
              <w:jc w:val="center"/>
              <w:rPr>
                <w:rFonts w:hAnsi="宋体"/>
                <w:color w:val="auto"/>
                <w:szCs w:val="21"/>
                <w:highlight w:val="none"/>
              </w:rPr>
            </w:pPr>
            <w:r>
              <w:rPr>
                <w:rFonts w:hint="eastAsia" w:hAnsi="宋体"/>
                <w:color w:val="auto"/>
                <w:szCs w:val="21"/>
                <w:highlight w:val="none"/>
              </w:rPr>
              <w:t>谈判采购文件</w:t>
            </w:r>
          </w:p>
          <w:p w14:paraId="40058036">
            <w:pPr>
              <w:pStyle w:val="16"/>
              <w:jc w:val="center"/>
              <w:rPr>
                <w:rFonts w:hAnsi="宋体"/>
                <w:color w:val="auto"/>
                <w:szCs w:val="21"/>
                <w:highlight w:val="none"/>
              </w:rPr>
            </w:pPr>
            <w:r>
              <w:rPr>
                <w:rFonts w:hint="eastAsia" w:hAnsi="宋体"/>
                <w:color w:val="auto"/>
                <w:szCs w:val="21"/>
                <w:highlight w:val="none"/>
              </w:rPr>
              <w:t>商务条款</w:t>
            </w:r>
          </w:p>
        </w:tc>
        <w:tc>
          <w:tcPr>
            <w:tcW w:w="2389" w:type="dxa"/>
            <w:vAlign w:val="center"/>
          </w:tcPr>
          <w:p w14:paraId="6D1C875E">
            <w:pPr>
              <w:pStyle w:val="16"/>
              <w:jc w:val="center"/>
              <w:rPr>
                <w:rFonts w:hAnsi="宋体"/>
                <w:color w:val="auto"/>
                <w:szCs w:val="21"/>
                <w:highlight w:val="none"/>
              </w:rPr>
            </w:pPr>
            <w:r>
              <w:rPr>
                <w:rFonts w:hint="eastAsia" w:hAnsi="宋体"/>
                <w:color w:val="auto"/>
                <w:szCs w:val="21"/>
                <w:highlight w:val="none"/>
              </w:rPr>
              <w:t>响应文件的商务条款</w:t>
            </w:r>
          </w:p>
        </w:tc>
        <w:tc>
          <w:tcPr>
            <w:tcW w:w="956" w:type="dxa"/>
            <w:vAlign w:val="center"/>
          </w:tcPr>
          <w:p w14:paraId="10950320">
            <w:pPr>
              <w:pStyle w:val="16"/>
              <w:jc w:val="center"/>
              <w:rPr>
                <w:rFonts w:hAnsi="宋体"/>
                <w:color w:val="auto"/>
                <w:szCs w:val="21"/>
                <w:highlight w:val="none"/>
              </w:rPr>
            </w:pPr>
            <w:r>
              <w:rPr>
                <w:rFonts w:hint="eastAsia" w:hAnsi="宋体"/>
                <w:color w:val="auto"/>
                <w:szCs w:val="21"/>
                <w:highlight w:val="none"/>
              </w:rPr>
              <w:t>偏离</w:t>
            </w:r>
          </w:p>
        </w:tc>
        <w:tc>
          <w:tcPr>
            <w:tcW w:w="1214" w:type="dxa"/>
            <w:vAlign w:val="center"/>
          </w:tcPr>
          <w:p w14:paraId="47355144">
            <w:pPr>
              <w:pStyle w:val="16"/>
              <w:jc w:val="center"/>
              <w:rPr>
                <w:rFonts w:hAnsi="宋体"/>
                <w:color w:val="auto"/>
                <w:szCs w:val="21"/>
                <w:highlight w:val="none"/>
              </w:rPr>
            </w:pPr>
            <w:r>
              <w:rPr>
                <w:rFonts w:hint="eastAsia" w:hAnsi="宋体"/>
                <w:color w:val="auto"/>
                <w:szCs w:val="21"/>
                <w:highlight w:val="none"/>
              </w:rPr>
              <w:t>说明</w:t>
            </w:r>
          </w:p>
        </w:tc>
      </w:tr>
      <w:tr w14:paraId="2C35C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4BC6848">
            <w:pPr>
              <w:pStyle w:val="16"/>
              <w:rPr>
                <w:rFonts w:hAnsi="宋体"/>
                <w:color w:val="auto"/>
                <w:szCs w:val="21"/>
                <w:highlight w:val="none"/>
              </w:rPr>
            </w:pPr>
          </w:p>
        </w:tc>
        <w:tc>
          <w:tcPr>
            <w:tcW w:w="2083" w:type="dxa"/>
          </w:tcPr>
          <w:p w14:paraId="5B4C8B70">
            <w:pPr>
              <w:pStyle w:val="16"/>
              <w:rPr>
                <w:color w:val="auto"/>
                <w:highlight w:val="none"/>
              </w:rPr>
            </w:pPr>
          </w:p>
          <w:p w14:paraId="32F66CEB">
            <w:pPr>
              <w:jc w:val="right"/>
              <w:rPr>
                <w:color w:val="auto"/>
                <w:highlight w:val="none"/>
              </w:rPr>
            </w:pPr>
          </w:p>
        </w:tc>
        <w:tc>
          <w:tcPr>
            <w:tcW w:w="2229" w:type="dxa"/>
          </w:tcPr>
          <w:p w14:paraId="588B1A1C">
            <w:pPr>
              <w:pStyle w:val="16"/>
              <w:jc w:val="center"/>
              <w:rPr>
                <w:rFonts w:hAnsi="宋体"/>
                <w:color w:val="auto"/>
                <w:szCs w:val="21"/>
                <w:highlight w:val="none"/>
              </w:rPr>
            </w:pPr>
          </w:p>
        </w:tc>
        <w:tc>
          <w:tcPr>
            <w:tcW w:w="2389" w:type="dxa"/>
          </w:tcPr>
          <w:p w14:paraId="194C85D3">
            <w:pPr>
              <w:pStyle w:val="16"/>
              <w:jc w:val="center"/>
              <w:rPr>
                <w:rFonts w:hAnsi="宋体"/>
                <w:color w:val="auto"/>
                <w:szCs w:val="21"/>
                <w:highlight w:val="none"/>
              </w:rPr>
            </w:pPr>
          </w:p>
        </w:tc>
        <w:tc>
          <w:tcPr>
            <w:tcW w:w="956" w:type="dxa"/>
          </w:tcPr>
          <w:p w14:paraId="11D31BDD">
            <w:pPr>
              <w:pStyle w:val="16"/>
              <w:rPr>
                <w:rFonts w:hAnsi="宋体"/>
                <w:color w:val="auto"/>
                <w:szCs w:val="21"/>
                <w:highlight w:val="none"/>
              </w:rPr>
            </w:pPr>
          </w:p>
        </w:tc>
        <w:tc>
          <w:tcPr>
            <w:tcW w:w="1214" w:type="dxa"/>
          </w:tcPr>
          <w:p w14:paraId="243A46F5">
            <w:pPr>
              <w:pStyle w:val="16"/>
              <w:rPr>
                <w:rFonts w:hAnsi="宋体"/>
                <w:color w:val="auto"/>
                <w:szCs w:val="21"/>
                <w:highlight w:val="none"/>
              </w:rPr>
            </w:pPr>
          </w:p>
        </w:tc>
      </w:tr>
      <w:tr w14:paraId="6D1A6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52DAD0F">
            <w:pPr>
              <w:pStyle w:val="16"/>
              <w:rPr>
                <w:rFonts w:hAnsi="宋体"/>
                <w:color w:val="auto"/>
                <w:szCs w:val="21"/>
                <w:highlight w:val="none"/>
              </w:rPr>
            </w:pPr>
          </w:p>
        </w:tc>
        <w:tc>
          <w:tcPr>
            <w:tcW w:w="2083" w:type="dxa"/>
          </w:tcPr>
          <w:p w14:paraId="2ED50280">
            <w:pPr>
              <w:pStyle w:val="16"/>
              <w:rPr>
                <w:rFonts w:hAnsi="宋体"/>
                <w:color w:val="auto"/>
                <w:szCs w:val="21"/>
                <w:highlight w:val="none"/>
              </w:rPr>
            </w:pPr>
          </w:p>
        </w:tc>
        <w:tc>
          <w:tcPr>
            <w:tcW w:w="2229" w:type="dxa"/>
          </w:tcPr>
          <w:p w14:paraId="3497A820">
            <w:pPr>
              <w:pStyle w:val="16"/>
              <w:rPr>
                <w:rFonts w:hAnsi="宋体"/>
                <w:color w:val="auto"/>
                <w:szCs w:val="21"/>
                <w:highlight w:val="none"/>
              </w:rPr>
            </w:pPr>
          </w:p>
        </w:tc>
        <w:tc>
          <w:tcPr>
            <w:tcW w:w="2389" w:type="dxa"/>
          </w:tcPr>
          <w:p w14:paraId="590E463E">
            <w:pPr>
              <w:pStyle w:val="16"/>
              <w:rPr>
                <w:rFonts w:hAnsi="宋体"/>
                <w:color w:val="auto"/>
                <w:szCs w:val="21"/>
                <w:highlight w:val="none"/>
              </w:rPr>
            </w:pPr>
          </w:p>
        </w:tc>
        <w:tc>
          <w:tcPr>
            <w:tcW w:w="956" w:type="dxa"/>
          </w:tcPr>
          <w:p w14:paraId="2B358A91">
            <w:pPr>
              <w:pStyle w:val="16"/>
              <w:rPr>
                <w:rFonts w:hAnsi="宋体"/>
                <w:color w:val="auto"/>
                <w:szCs w:val="21"/>
                <w:highlight w:val="none"/>
              </w:rPr>
            </w:pPr>
          </w:p>
        </w:tc>
        <w:tc>
          <w:tcPr>
            <w:tcW w:w="1214" w:type="dxa"/>
          </w:tcPr>
          <w:p w14:paraId="0D38B27B">
            <w:pPr>
              <w:pStyle w:val="16"/>
              <w:rPr>
                <w:rFonts w:hAnsi="宋体"/>
                <w:color w:val="auto"/>
                <w:szCs w:val="21"/>
                <w:highlight w:val="none"/>
              </w:rPr>
            </w:pPr>
          </w:p>
        </w:tc>
      </w:tr>
      <w:tr w14:paraId="5E8C7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E0B5C64">
            <w:pPr>
              <w:pStyle w:val="16"/>
              <w:rPr>
                <w:rFonts w:hAnsi="宋体"/>
                <w:color w:val="auto"/>
                <w:szCs w:val="21"/>
                <w:highlight w:val="none"/>
              </w:rPr>
            </w:pPr>
          </w:p>
        </w:tc>
        <w:tc>
          <w:tcPr>
            <w:tcW w:w="2083" w:type="dxa"/>
          </w:tcPr>
          <w:p w14:paraId="22AD1967">
            <w:pPr>
              <w:pStyle w:val="16"/>
              <w:rPr>
                <w:rFonts w:hAnsi="宋体"/>
                <w:color w:val="auto"/>
                <w:szCs w:val="21"/>
                <w:highlight w:val="none"/>
              </w:rPr>
            </w:pPr>
          </w:p>
        </w:tc>
        <w:tc>
          <w:tcPr>
            <w:tcW w:w="2229" w:type="dxa"/>
          </w:tcPr>
          <w:p w14:paraId="370DC3BB">
            <w:pPr>
              <w:pStyle w:val="16"/>
              <w:rPr>
                <w:rFonts w:hAnsi="宋体"/>
                <w:color w:val="auto"/>
                <w:szCs w:val="21"/>
                <w:highlight w:val="none"/>
              </w:rPr>
            </w:pPr>
          </w:p>
        </w:tc>
        <w:tc>
          <w:tcPr>
            <w:tcW w:w="2389" w:type="dxa"/>
          </w:tcPr>
          <w:p w14:paraId="41511DA4">
            <w:pPr>
              <w:pStyle w:val="16"/>
              <w:rPr>
                <w:rFonts w:hAnsi="宋体"/>
                <w:color w:val="auto"/>
                <w:szCs w:val="21"/>
                <w:highlight w:val="none"/>
              </w:rPr>
            </w:pPr>
          </w:p>
        </w:tc>
        <w:tc>
          <w:tcPr>
            <w:tcW w:w="956" w:type="dxa"/>
          </w:tcPr>
          <w:p w14:paraId="3EAFEC64">
            <w:pPr>
              <w:pStyle w:val="16"/>
              <w:rPr>
                <w:rFonts w:hAnsi="宋体"/>
                <w:color w:val="auto"/>
                <w:szCs w:val="21"/>
                <w:highlight w:val="none"/>
              </w:rPr>
            </w:pPr>
          </w:p>
        </w:tc>
        <w:tc>
          <w:tcPr>
            <w:tcW w:w="1214" w:type="dxa"/>
          </w:tcPr>
          <w:p w14:paraId="52169341">
            <w:pPr>
              <w:pStyle w:val="16"/>
              <w:rPr>
                <w:rFonts w:hAnsi="宋体"/>
                <w:color w:val="auto"/>
                <w:szCs w:val="21"/>
                <w:highlight w:val="none"/>
              </w:rPr>
            </w:pPr>
          </w:p>
        </w:tc>
      </w:tr>
      <w:tr w14:paraId="4AB1C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4EF121">
            <w:pPr>
              <w:pStyle w:val="16"/>
              <w:rPr>
                <w:rFonts w:hAnsi="宋体"/>
                <w:color w:val="auto"/>
                <w:szCs w:val="21"/>
                <w:highlight w:val="none"/>
              </w:rPr>
            </w:pPr>
          </w:p>
        </w:tc>
        <w:tc>
          <w:tcPr>
            <w:tcW w:w="2083" w:type="dxa"/>
          </w:tcPr>
          <w:p w14:paraId="59DDC24A">
            <w:pPr>
              <w:pStyle w:val="16"/>
              <w:rPr>
                <w:rFonts w:hAnsi="宋体"/>
                <w:color w:val="auto"/>
                <w:szCs w:val="21"/>
                <w:highlight w:val="none"/>
              </w:rPr>
            </w:pPr>
          </w:p>
        </w:tc>
        <w:tc>
          <w:tcPr>
            <w:tcW w:w="2229" w:type="dxa"/>
          </w:tcPr>
          <w:p w14:paraId="65513077">
            <w:pPr>
              <w:pStyle w:val="16"/>
              <w:rPr>
                <w:rFonts w:hAnsi="宋体"/>
                <w:color w:val="auto"/>
                <w:szCs w:val="21"/>
                <w:highlight w:val="none"/>
              </w:rPr>
            </w:pPr>
          </w:p>
        </w:tc>
        <w:tc>
          <w:tcPr>
            <w:tcW w:w="2389" w:type="dxa"/>
          </w:tcPr>
          <w:p w14:paraId="0A143B54">
            <w:pPr>
              <w:pStyle w:val="16"/>
              <w:rPr>
                <w:rFonts w:hAnsi="宋体"/>
                <w:color w:val="auto"/>
                <w:szCs w:val="21"/>
                <w:highlight w:val="none"/>
              </w:rPr>
            </w:pPr>
          </w:p>
        </w:tc>
        <w:tc>
          <w:tcPr>
            <w:tcW w:w="956" w:type="dxa"/>
          </w:tcPr>
          <w:p w14:paraId="0B34A5E3">
            <w:pPr>
              <w:pStyle w:val="16"/>
              <w:rPr>
                <w:rFonts w:hAnsi="宋体"/>
                <w:color w:val="auto"/>
                <w:szCs w:val="21"/>
                <w:highlight w:val="none"/>
              </w:rPr>
            </w:pPr>
          </w:p>
        </w:tc>
        <w:tc>
          <w:tcPr>
            <w:tcW w:w="1214" w:type="dxa"/>
          </w:tcPr>
          <w:p w14:paraId="0557F841">
            <w:pPr>
              <w:pStyle w:val="16"/>
              <w:rPr>
                <w:rFonts w:hAnsi="宋体"/>
                <w:color w:val="auto"/>
                <w:szCs w:val="21"/>
                <w:highlight w:val="none"/>
              </w:rPr>
            </w:pPr>
          </w:p>
        </w:tc>
      </w:tr>
      <w:tr w14:paraId="53F42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7F4BBC">
            <w:pPr>
              <w:pStyle w:val="16"/>
              <w:rPr>
                <w:rFonts w:hAnsi="宋体"/>
                <w:color w:val="auto"/>
                <w:szCs w:val="21"/>
                <w:highlight w:val="none"/>
              </w:rPr>
            </w:pPr>
          </w:p>
        </w:tc>
        <w:tc>
          <w:tcPr>
            <w:tcW w:w="2083" w:type="dxa"/>
          </w:tcPr>
          <w:p w14:paraId="3E6EC74A">
            <w:pPr>
              <w:pStyle w:val="16"/>
              <w:rPr>
                <w:rFonts w:hAnsi="宋体"/>
                <w:color w:val="auto"/>
                <w:szCs w:val="21"/>
                <w:highlight w:val="none"/>
              </w:rPr>
            </w:pPr>
          </w:p>
        </w:tc>
        <w:tc>
          <w:tcPr>
            <w:tcW w:w="2229" w:type="dxa"/>
          </w:tcPr>
          <w:p w14:paraId="26F9EBC8">
            <w:pPr>
              <w:pStyle w:val="16"/>
              <w:rPr>
                <w:rFonts w:hAnsi="宋体"/>
                <w:color w:val="auto"/>
                <w:szCs w:val="21"/>
                <w:highlight w:val="none"/>
              </w:rPr>
            </w:pPr>
          </w:p>
        </w:tc>
        <w:tc>
          <w:tcPr>
            <w:tcW w:w="2389" w:type="dxa"/>
          </w:tcPr>
          <w:p w14:paraId="2FA184C7">
            <w:pPr>
              <w:pStyle w:val="16"/>
              <w:rPr>
                <w:rFonts w:hAnsi="宋体"/>
                <w:color w:val="auto"/>
                <w:szCs w:val="21"/>
                <w:highlight w:val="none"/>
              </w:rPr>
            </w:pPr>
          </w:p>
        </w:tc>
        <w:tc>
          <w:tcPr>
            <w:tcW w:w="956" w:type="dxa"/>
          </w:tcPr>
          <w:p w14:paraId="28163CAE">
            <w:pPr>
              <w:pStyle w:val="16"/>
              <w:rPr>
                <w:rFonts w:hAnsi="宋体"/>
                <w:color w:val="auto"/>
                <w:szCs w:val="21"/>
                <w:highlight w:val="none"/>
              </w:rPr>
            </w:pPr>
          </w:p>
        </w:tc>
        <w:tc>
          <w:tcPr>
            <w:tcW w:w="1214" w:type="dxa"/>
          </w:tcPr>
          <w:p w14:paraId="211597AA">
            <w:pPr>
              <w:pStyle w:val="16"/>
              <w:rPr>
                <w:rFonts w:hAnsi="宋体"/>
                <w:color w:val="auto"/>
                <w:szCs w:val="21"/>
                <w:highlight w:val="none"/>
              </w:rPr>
            </w:pPr>
          </w:p>
        </w:tc>
      </w:tr>
      <w:tr w14:paraId="13CA1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989D9ED">
            <w:pPr>
              <w:pStyle w:val="16"/>
              <w:rPr>
                <w:rFonts w:hAnsi="宋体"/>
                <w:color w:val="auto"/>
                <w:szCs w:val="21"/>
                <w:highlight w:val="none"/>
              </w:rPr>
            </w:pPr>
          </w:p>
        </w:tc>
        <w:tc>
          <w:tcPr>
            <w:tcW w:w="2083" w:type="dxa"/>
          </w:tcPr>
          <w:p w14:paraId="51A3B299">
            <w:pPr>
              <w:pStyle w:val="16"/>
              <w:rPr>
                <w:rFonts w:hAnsi="宋体"/>
                <w:color w:val="auto"/>
                <w:szCs w:val="21"/>
                <w:highlight w:val="none"/>
              </w:rPr>
            </w:pPr>
          </w:p>
        </w:tc>
        <w:tc>
          <w:tcPr>
            <w:tcW w:w="2229" w:type="dxa"/>
          </w:tcPr>
          <w:p w14:paraId="667E260A">
            <w:pPr>
              <w:pStyle w:val="16"/>
              <w:rPr>
                <w:rFonts w:hAnsi="宋体"/>
                <w:color w:val="auto"/>
                <w:szCs w:val="21"/>
                <w:highlight w:val="none"/>
              </w:rPr>
            </w:pPr>
          </w:p>
        </w:tc>
        <w:tc>
          <w:tcPr>
            <w:tcW w:w="2389" w:type="dxa"/>
          </w:tcPr>
          <w:p w14:paraId="632AC106">
            <w:pPr>
              <w:pStyle w:val="16"/>
              <w:rPr>
                <w:rFonts w:hAnsi="宋体"/>
                <w:color w:val="auto"/>
                <w:szCs w:val="21"/>
                <w:highlight w:val="none"/>
              </w:rPr>
            </w:pPr>
          </w:p>
        </w:tc>
        <w:tc>
          <w:tcPr>
            <w:tcW w:w="956" w:type="dxa"/>
          </w:tcPr>
          <w:p w14:paraId="6CEDC96E">
            <w:pPr>
              <w:pStyle w:val="16"/>
              <w:rPr>
                <w:rFonts w:hAnsi="宋体"/>
                <w:color w:val="auto"/>
                <w:szCs w:val="21"/>
                <w:highlight w:val="none"/>
              </w:rPr>
            </w:pPr>
          </w:p>
        </w:tc>
        <w:tc>
          <w:tcPr>
            <w:tcW w:w="1214" w:type="dxa"/>
          </w:tcPr>
          <w:p w14:paraId="071E7C5D">
            <w:pPr>
              <w:pStyle w:val="16"/>
              <w:rPr>
                <w:rFonts w:hAnsi="宋体"/>
                <w:color w:val="auto"/>
                <w:szCs w:val="21"/>
                <w:highlight w:val="none"/>
              </w:rPr>
            </w:pPr>
          </w:p>
        </w:tc>
      </w:tr>
      <w:tr w14:paraId="6AE54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6FED60">
            <w:pPr>
              <w:pStyle w:val="16"/>
              <w:rPr>
                <w:rFonts w:hAnsi="宋体"/>
                <w:color w:val="auto"/>
                <w:szCs w:val="21"/>
                <w:highlight w:val="none"/>
              </w:rPr>
            </w:pPr>
          </w:p>
        </w:tc>
        <w:tc>
          <w:tcPr>
            <w:tcW w:w="2083" w:type="dxa"/>
          </w:tcPr>
          <w:p w14:paraId="183529DB">
            <w:pPr>
              <w:pStyle w:val="16"/>
              <w:rPr>
                <w:rFonts w:hAnsi="宋体"/>
                <w:color w:val="auto"/>
                <w:szCs w:val="21"/>
                <w:highlight w:val="none"/>
              </w:rPr>
            </w:pPr>
          </w:p>
        </w:tc>
        <w:tc>
          <w:tcPr>
            <w:tcW w:w="2229" w:type="dxa"/>
          </w:tcPr>
          <w:p w14:paraId="72E0BFF9">
            <w:pPr>
              <w:pStyle w:val="16"/>
              <w:rPr>
                <w:rFonts w:hAnsi="宋体"/>
                <w:color w:val="auto"/>
                <w:szCs w:val="21"/>
                <w:highlight w:val="none"/>
              </w:rPr>
            </w:pPr>
          </w:p>
        </w:tc>
        <w:tc>
          <w:tcPr>
            <w:tcW w:w="2389" w:type="dxa"/>
          </w:tcPr>
          <w:p w14:paraId="052AA179">
            <w:pPr>
              <w:pStyle w:val="16"/>
              <w:rPr>
                <w:rFonts w:hAnsi="宋体"/>
                <w:color w:val="auto"/>
                <w:szCs w:val="21"/>
                <w:highlight w:val="none"/>
              </w:rPr>
            </w:pPr>
          </w:p>
        </w:tc>
        <w:tc>
          <w:tcPr>
            <w:tcW w:w="956" w:type="dxa"/>
          </w:tcPr>
          <w:p w14:paraId="28A1E8D6">
            <w:pPr>
              <w:pStyle w:val="16"/>
              <w:rPr>
                <w:rFonts w:hAnsi="宋体"/>
                <w:color w:val="auto"/>
                <w:szCs w:val="21"/>
                <w:highlight w:val="none"/>
              </w:rPr>
            </w:pPr>
          </w:p>
        </w:tc>
        <w:tc>
          <w:tcPr>
            <w:tcW w:w="1214" w:type="dxa"/>
          </w:tcPr>
          <w:p w14:paraId="31738CE6">
            <w:pPr>
              <w:pStyle w:val="16"/>
              <w:rPr>
                <w:rFonts w:hAnsi="宋体"/>
                <w:color w:val="auto"/>
                <w:szCs w:val="21"/>
                <w:highlight w:val="none"/>
              </w:rPr>
            </w:pPr>
          </w:p>
        </w:tc>
      </w:tr>
      <w:tr w14:paraId="09D5A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3B89C83">
            <w:pPr>
              <w:pStyle w:val="16"/>
              <w:rPr>
                <w:rFonts w:hAnsi="宋体"/>
                <w:color w:val="auto"/>
                <w:szCs w:val="21"/>
                <w:highlight w:val="none"/>
              </w:rPr>
            </w:pPr>
          </w:p>
        </w:tc>
        <w:tc>
          <w:tcPr>
            <w:tcW w:w="2083" w:type="dxa"/>
          </w:tcPr>
          <w:p w14:paraId="3023ACF4">
            <w:pPr>
              <w:pStyle w:val="16"/>
              <w:rPr>
                <w:rFonts w:hAnsi="宋体"/>
                <w:color w:val="auto"/>
                <w:szCs w:val="21"/>
                <w:highlight w:val="none"/>
              </w:rPr>
            </w:pPr>
          </w:p>
        </w:tc>
        <w:tc>
          <w:tcPr>
            <w:tcW w:w="2229" w:type="dxa"/>
          </w:tcPr>
          <w:p w14:paraId="0876DD9A">
            <w:pPr>
              <w:pStyle w:val="16"/>
              <w:rPr>
                <w:rFonts w:hAnsi="宋体"/>
                <w:color w:val="auto"/>
                <w:szCs w:val="21"/>
                <w:highlight w:val="none"/>
              </w:rPr>
            </w:pPr>
          </w:p>
        </w:tc>
        <w:tc>
          <w:tcPr>
            <w:tcW w:w="2389" w:type="dxa"/>
          </w:tcPr>
          <w:p w14:paraId="6CA26E4F">
            <w:pPr>
              <w:pStyle w:val="16"/>
              <w:rPr>
                <w:rFonts w:hAnsi="宋体"/>
                <w:color w:val="auto"/>
                <w:szCs w:val="21"/>
                <w:highlight w:val="none"/>
              </w:rPr>
            </w:pPr>
          </w:p>
        </w:tc>
        <w:tc>
          <w:tcPr>
            <w:tcW w:w="956" w:type="dxa"/>
          </w:tcPr>
          <w:p w14:paraId="2CA5A7C8">
            <w:pPr>
              <w:pStyle w:val="16"/>
              <w:rPr>
                <w:rFonts w:hAnsi="宋体"/>
                <w:color w:val="auto"/>
                <w:szCs w:val="21"/>
                <w:highlight w:val="none"/>
              </w:rPr>
            </w:pPr>
          </w:p>
        </w:tc>
        <w:tc>
          <w:tcPr>
            <w:tcW w:w="1214" w:type="dxa"/>
          </w:tcPr>
          <w:p w14:paraId="36CC0DEB">
            <w:pPr>
              <w:pStyle w:val="16"/>
              <w:rPr>
                <w:rFonts w:hAnsi="宋体"/>
                <w:color w:val="auto"/>
                <w:szCs w:val="21"/>
                <w:highlight w:val="none"/>
              </w:rPr>
            </w:pPr>
          </w:p>
        </w:tc>
      </w:tr>
      <w:tr w14:paraId="4BBED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DF6074">
            <w:pPr>
              <w:pStyle w:val="16"/>
              <w:rPr>
                <w:rFonts w:hAnsi="宋体"/>
                <w:color w:val="auto"/>
                <w:szCs w:val="21"/>
                <w:highlight w:val="none"/>
              </w:rPr>
            </w:pPr>
          </w:p>
        </w:tc>
        <w:tc>
          <w:tcPr>
            <w:tcW w:w="2083" w:type="dxa"/>
          </w:tcPr>
          <w:p w14:paraId="22E23159">
            <w:pPr>
              <w:pStyle w:val="16"/>
              <w:rPr>
                <w:rFonts w:hAnsi="宋体"/>
                <w:color w:val="auto"/>
                <w:szCs w:val="21"/>
                <w:highlight w:val="none"/>
              </w:rPr>
            </w:pPr>
          </w:p>
        </w:tc>
        <w:tc>
          <w:tcPr>
            <w:tcW w:w="2229" w:type="dxa"/>
          </w:tcPr>
          <w:p w14:paraId="401FB4B9">
            <w:pPr>
              <w:pStyle w:val="16"/>
              <w:rPr>
                <w:rFonts w:hAnsi="宋体"/>
                <w:color w:val="auto"/>
                <w:szCs w:val="21"/>
                <w:highlight w:val="none"/>
              </w:rPr>
            </w:pPr>
          </w:p>
        </w:tc>
        <w:tc>
          <w:tcPr>
            <w:tcW w:w="2389" w:type="dxa"/>
          </w:tcPr>
          <w:p w14:paraId="3D80EC74">
            <w:pPr>
              <w:pStyle w:val="16"/>
              <w:rPr>
                <w:rFonts w:hAnsi="宋体"/>
                <w:color w:val="auto"/>
                <w:szCs w:val="21"/>
                <w:highlight w:val="none"/>
              </w:rPr>
            </w:pPr>
          </w:p>
        </w:tc>
        <w:tc>
          <w:tcPr>
            <w:tcW w:w="956" w:type="dxa"/>
          </w:tcPr>
          <w:p w14:paraId="15609FAD">
            <w:pPr>
              <w:pStyle w:val="16"/>
              <w:rPr>
                <w:rFonts w:hAnsi="宋体"/>
                <w:color w:val="auto"/>
                <w:szCs w:val="21"/>
                <w:highlight w:val="none"/>
              </w:rPr>
            </w:pPr>
          </w:p>
        </w:tc>
        <w:tc>
          <w:tcPr>
            <w:tcW w:w="1214" w:type="dxa"/>
          </w:tcPr>
          <w:p w14:paraId="1474495E">
            <w:pPr>
              <w:pStyle w:val="16"/>
              <w:rPr>
                <w:rFonts w:hAnsi="宋体"/>
                <w:color w:val="auto"/>
                <w:szCs w:val="21"/>
                <w:highlight w:val="none"/>
              </w:rPr>
            </w:pPr>
          </w:p>
        </w:tc>
      </w:tr>
      <w:tr w14:paraId="1DE84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E81293B">
            <w:pPr>
              <w:pStyle w:val="16"/>
              <w:rPr>
                <w:rFonts w:hAnsi="宋体"/>
                <w:color w:val="auto"/>
                <w:szCs w:val="21"/>
                <w:highlight w:val="none"/>
              </w:rPr>
            </w:pPr>
          </w:p>
        </w:tc>
        <w:tc>
          <w:tcPr>
            <w:tcW w:w="2083" w:type="dxa"/>
          </w:tcPr>
          <w:p w14:paraId="62452B02">
            <w:pPr>
              <w:pStyle w:val="16"/>
              <w:rPr>
                <w:rFonts w:hAnsi="宋体"/>
                <w:color w:val="auto"/>
                <w:szCs w:val="21"/>
                <w:highlight w:val="none"/>
              </w:rPr>
            </w:pPr>
          </w:p>
        </w:tc>
        <w:tc>
          <w:tcPr>
            <w:tcW w:w="2229" w:type="dxa"/>
          </w:tcPr>
          <w:p w14:paraId="6D1CA41A">
            <w:pPr>
              <w:pStyle w:val="16"/>
              <w:rPr>
                <w:rFonts w:hAnsi="宋体"/>
                <w:color w:val="auto"/>
                <w:szCs w:val="21"/>
                <w:highlight w:val="none"/>
              </w:rPr>
            </w:pPr>
          </w:p>
        </w:tc>
        <w:tc>
          <w:tcPr>
            <w:tcW w:w="2389" w:type="dxa"/>
          </w:tcPr>
          <w:p w14:paraId="445F5B45">
            <w:pPr>
              <w:pStyle w:val="16"/>
              <w:rPr>
                <w:rFonts w:hAnsi="宋体"/>
                <w:color w:val="auto"/>
                <w:szCs w:val="21"/>
                <w:highlight w:val="none"/>
              </w:rPr>
            </w:pPr>
          </w:p>
        </w:tc>
        <w:tc>
          <w:tcPr>
            <w:tcW w:w="956" w:type="dxa"/>
          </w:tcPr>
          <w:p w14:paraId="5F77FE0A">
            <w:pPr>
              <w:pStyle w:val="16"/>
              <w:rPr>
                <w:rFonts w:hAnsi="宋体"/>
                <w:color w:val="auto"/>
                <w:szCs w:val="21"/>
                <w:highlight w:val="none"/>
              </w:rPr>
            </w:pPr>
          </w:p>
        </w:tc>
        <w:tc>
          <w:tcPr>
            <w:tcW w:w="1214" w:type="dxa"/>
          </w:tcPr>
          <w:p w14:paraId="0977AF69">
            <w:pPr>
              <w:pStyle w:val="16"/>
              <w:rPr>
                <w:rFonts w:hAnsi="宋体"/>
                <w:color w:val="auto"/>
                <w:szCs w:val="21"/>
                <w:highlight w:val="none"/>
              </w:rPr>
            </w:pPr>
          </w:p>
        </w:tc>
      </w:tr>
      <w:tr w14:paraId="2175C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F3E7EE7">
            <w:pPr>
              <w:pStyle w:val="16"/>
              <w:rPr>
                <w:rFonts w:hAnsi="宋体"/>
                <w:color w:val="auto"/>
                <w:szCs w:val="21"/>
                <w:highlight w:val="none"/>
              </w:rPr>
            </w:pPr>
          </w:p>
        </w:tc>
        <w:tc>
          <w:tcPr>
            <w:tcW w:w="2083" w:type="dxa"/>
          </w:tcPr>
          <w:p w14:paraId="65F5906F">
            <w:pPr>
              <w:pStyle w:val="16"/>
              <w:rPr>
                <w:rFonts w:hAnsi="宋体"/>
                <w:color w:val="auto"/>
                <w:szCs w:val="21"/>
                <w:highlight w:val="none"/>
              </w:rPr>
            </w:pPr>
          </w:p>
        </w:tc>
        <w:tc>
          <w:tcPr>
            <w:tcW w:w="2229" w:type="dxa"/>
          </w:tcPr>
          <w:p w14:paraId="5F61F2A4">
            <w:pPr>
              <w:pStyle w:val="16"/>
              <w:rPr>
                <w:rFonts w:hAnsi="宋体"/>
                <w:color w:val="auto"/>
                <w:szCs w:val="21"/>
                <w:highlight w:val="none"/>
              </w:rPr>
            </w:pPr>
          </w:p>
        </w:tc>
        <w:tc>
          <w:tcPr>
            <w:tcW w:w="2389" w:type="dxa"/>
          </w:tcPr>
          <w:p w14:paraId="0C71B6D0">
            <w:pPr>
              <w:pStyle w:val="16"/>
              <w:rPr>
                <w:rFonts w:hAnsi="宋体"/>
                <w:color w:val="auto"/>
                <w:szCs w:val="21"/>
                <w:highlight w:val="none"/>
              </w:rPr>
            </w:pPr>
          </w:p>
        </w:tc>
        <w:tc>
          <w:tcPr>
            <w:tcW w:w="956" w:type="dxa"/>
          </w:tcPr>
          <w:p w14:paraId="7D6BCE53">
            <w:pPr>
              <w:pStyle w:val="16"/>
              <w:rPr>
                <w:rFonts w:hAnsi="宋体"/>
                <w:color w:val="auto"/>
                <w:szCs w:val="21"/>
                <w:highlight w:val="none"/>
              </w:rPr>
            </w:pPr>
          </w:p>
        </w:tc>
        <w:tc>
          <w:tcPr>
            <w:tcW w:w="1214" w:type="dxa"/>
          </w:tcPr>
          <w:p w14:paraId="491143EB">
            <w:pPr>
              <w:pStyle w:val="16"/>
              <w:rPr>
                <w:rFonts w:hAnsi="宋体"/>
                <w:color w:val="auto"/>
                <w:szCs w:val="21"/>
                <w:highlight w:val="none"/>
              </w:rPr>
            </w:pPr>
          </w:p>
        </w:tc>
      </w:tr>
      <w:tr w14:paraId="7A6A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C7606E">
            <w:pPr>
              <w:pStyle w:val="16"/>
              <w:rPr>
                <w:rFonts w:hAnsi="宋体"/>
                <w:color w:val="auto"/>
                <w:szCs w:val="21"/>
                <w:highlight w:val="none"/>
              </w:rPr>
            </w:pPr>
          </w:p>
        </w:tc>
        <w:tc>
          <w:tcPr>
            <w:tcW w:w="2083" w:type="dxa"/>
          </w:tcPr>
          <w:p w14:paraId="29FA7501">
            <w:pPr>
              <w:pStyle w:val="16"/>
              <w:rPr>
                <w:rFonts w:hAnsi="宋体"/>
                <w:color w:val="auto"/>
                <w:szCs w:val="21"/>
                <w:highlight w:val="none"/>
              </w:rPr>
            </w:pPr>
          </w:p>
        </w:tc>
        <w:tc>
          <w:tcPr>
            <w:tcW w:w="2229" w:type="dxa"/>
          </w:tcPr>
          <w:p w14:paraId="5B77DB18">
            <w:pPr>
              <w:pStyle w:val="16"/>
              <w:rPr>
                <w:rFonts w:hAnsi="宋体"/>
                <w:color w:val="auto"/>
                <w:szCs w:val="21"/>
                <w:highlight w:val="none"/>
              </w:rPr>
            </w:pPr>
          </w:p>
        </w:tc>
        <w:tc>
          <w:tcPr>
            <w:tcW w:w="2389" w:type="dxa"/>
          </w:tcPr>
          <w:p w14:paraId="0E262A27">
            <w:pPr>
              <w:pStyle w:val="16"/>
              <w:rPr>
                <w:rFonts w:hAnsi="宋体"/>
                <w:color w:val="auto"/>
                <w:szCs w:val="21"/>
                <w:highlight w:val="none"/>
              </w:rPr>
            </w:pPr>
          </w:p>
        </w:tc>
        <w:tc>
          <w:tcPr>
            <w:tcW w:w="956" w:type="dxa"/>
          </w:tcPr>
          <w:p w14:paraId="507F40C1">
            <w:pPr>
              <w:pStyle w:val="16"/>
              <w:rPr>
                <w:rFonts w:hAnsi="宋体"/>
                <w:color w:val="auto"/>
                <w:szCs w:val="21"/>
                <w:highlight w:val="none"/>
              </w:rPr>
            </w:pPr>
          </w:p>
        </w:tc>
        <w:tc>
          <w:tcPr>
            <w:tcW w:w="1214" w:type="dxa"/>
          </w:tcPr>
          <w:p w14:paraId="4623D9AB">
            <w:pPr>
              <w:pStyle w:val="16"/>
              <w:rPr>
                <w:rFonts w:hAnsi="宋体"/>
                <w:color w:val="auto"/>
                <w:szCs w:val="21"/>
                <w:highlight w:val="none"/>
              </w:rPr>
            </w:pPr>
          </w:p>
        </w:tc>
      </w:tr>
      <w:tr w14:paraId="2031F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DC1C599">
            <w:pPr>
              <w:pStyle w:val="16"/>
              <w:rPr>
                <w:rFonts w:hAnsi="宋体"/>
                <w:color w:val="auto"/>
                <w:szCs w:val="21"/>
                <w:highlight w:val="none"/>
              </w:rPr>
            </w:pPr>
          </w:p>
        </w:tc>
        <w:tc>
          <w:tcPr>
            <w:tcW w:w="2083" w:type="dxa"/>
          </w:tcPr>
          <w:p w14:paraId="2564B989">
            <w:pPr>
              <w:pStyle w:val="16"/>
              <w:rPr>
                <w:rFonts w:hAnsi="宋体"/>
                <w:color w:val="auto"/>
                <w:szCs w:val="21"/>
                <w:highlight w:val="none"/>
              </w:rPr>
            </w:pPr>
          </w:p>
        </w:tc>
        <w:tc>
          <w:tcPr>
            <w:tcW w:w="2229" w:type="dxa"/>
          </w:tcPr>
          <w:p w14:paraId="3FB9F972">
            <w:pPr>
              <w:pStyle w:val="16"/>
              <w:rPr>
                <w:rFonts w:hAnsi="宋体"/>
                <w:color w:val="auto"/>
                <w:szCs w:val="21"/>
                <w:highlight w:val="none"/>
              </w:rPr>
            </w:pPr>
          </w:p>
        </w:tc>
        <w:tc>
          <w:tcPr>
            <w:tcW w:w="2389" w:type="dxa"/>
          </w:tcPr>
          <w:p w14:paraId="7DE8E388">
            <w:pPr>
              <w:pStyle w:val="16"/>
              <w:rPr>
                <w:rFonts w:hAnsi="宋体"/>
                <w:color w:val="auto"/>
                <w:szCs w:val="21"/>
                <w:highlight w:val="none"/>
              </w:rPr>
            </w:pPr>
          </w:p>
        </w:tc>
        <w:tc>
          <w:tcPr>
            <w:tcW w:w="956" w:type="dxa"/>
          </w:tcPr>
          <w:p w14:paraId="413EF8BD">
            <w:pPr>
              <w:pStyle w:val="16"/>
              <w:rPr>
                <w:rFonts w:hAnsi="宋体"/>
                <w:color w:val="auto"/>
                <w:szCs w:val="21"/>
                <w:highlight w:val="none"/>
              </w:rPr>
            </w:pPr>
          </w:p>
        </w:tc>
        <w:tc>
          <w:tcPr>
            <w:tcW w:w="1214" w:type="dxa"/>
          </w:tcPr>
          <w:p w14:paraId="4A9DB343">
            <w:pPr>
              <w:pStyle w:val="16"/>
              <w:rPr>
                <w:rFonts w:hAnsi="宋体"/>
                <w:color w:val="auto"/>
                <w:szCs w:val="21"/>
                <w:highlight w:val="none"/>
              </w:rPr>
            </w:pPr>
          </w:p>
        </w:tc>
      </w:tr>
      <w:tr w14:paraId="344E0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A43ED0C">
            <w:pPr>
              <w:pStyle w:val="16"/>
              <w:rPr>
                <w:rFonts w:hAnsi="宋体"/>
                <w:color w:val="auto"/>
                <w:szCs w:val="21"/>
                <w:highlight w:val="none"/>
              </w:rPr>
            </w:pPr>
          </w:p>
        </w:tc>
        <w:tc>
          <w:tcPr>
            <w:tcW w:w="2083" w:type="dxa"/>
          </w:tcPr>
          <w:p w14:paraId="1148A896">
            <w:pPr>
              <w:pStyle w:val="16"/>
              <w:rPr>
                <w:rFonts w:hAnsi="宋体"/>
                <w:color w:val="auto"/>
                <w:szCs w:val="21"/>
                <w:highlight w:val="none"/>
              </w:rPr>
            </w:pPr>
          </w:p>
        </w:tc>
        <w:tc>
          <w:tcPr>
            <w:tcW w:w="2229" w:type="dxa"/>
          </w:tcPr>
          <w:p w14:paraId="59A0E4D1">
            <w:pPr>
              <w:pStyle w:val="16"/>
              <w:rPr>
                <w:rFonts w:hAnsi="宋体"/>
                <w:color w:val="auto"/>
                <w:szCs w:val="21"/>
                <w:highlight w:val="none"/>
              </w:rPr>
            </w:pPr>
          </w:p>
        </w:tc>
        <w:tc>
          <w:tcPr>
            <w:tcW w:w="2389" w:type="dxa"/>
          </w:tcPr>
          <w:p w14:paraId="0467C71A">
            <w:pPr>
              <w:pStyle w:val="16"/>
              <w:rPr>
                <w:rFonts w:hAnsi="宋体"/>
                <w:color w:val="auto"/>
                <w:szCs w:val="21"/>
                <w:highlight w:val="none"/>
              </w:rPr>
            </w:pPr>
          </w:p>
        </w:tc>
        <w:tc>
          <w:tcPr>
            <w:tcW w:w="956" w:type="dxa"/>
          </w:tcPr>
          <w:p w14:paraId="25058521">
            <w:pPr>
              <w:pStyle w:val="16"/>
              <w:rPr>
                <w:rFonts w:hAnsi="宋体"/>
                <w:color w:val="auto"/>
                <w:szCs w:val="21"/>
                <w:highlight w:val="none"/>
              </w:rPr>
            </w:pPr>
          </w:p>
        </w:tc>
        <w:tc>
          <w:tcPr>
            <w:tcW w:w="1214" w:type="dxa"/>
          </w:tcPr>
          <w:p w14:paraId="7C010FA4">
            <w:pPr>
              <w:pStyle w:val="16"/>
              <w:rPr>
                <w:rFonts w:hAnsi="宋体"/>
                <w:color w:val="auto"/>
                <w:szCs w:val="21"/>
                <w:highlight w:val="none"/>
              </w:rPr>
            </w:pPr>
          </w:p>
        </w:tc>
      </w:tr>
      <w:tr w14:paraId="1ADA6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15CC29C">
            <w:pPr>
              <w:pStyle w:val="16"/>
              <w:rPr>
                <w:rFonts w:hAnsi="宋体"/>
                <w:color w:val="auto"/>
                <w:szCs w:val="21"/>
                <w:highlight w:val="none"/>
              </w:rPr>
            </w:pPr>
          </w:p>
        </w:tc>
        <w:tc>
          <w:tcPr>
            <w:tcW w:w="2083" w:type="dxa"/>
          </w:tcPr>
          <w:p w14:paraId="1BBE2ADF">
            <w:pPr>
              <w:pStyle w:val="16"/>
              <w:rPr>
                <w:rFonts w:hAnsi="宋体"/>
                <w:color w:val="auto"/>
                <w:szCs w:val="21"/>
                <w:highlight w:val="none"/>
              </w:rPr>
            </w:pPr>
          </w:p>
        </w:tc>
        <w:tc>
          <w:tcPr>
            <w:tcW w:w="2229" w:type="dxa"/>
          </w:tcPr>
          <w:p w14:paraId="0B99F3FD">
            <w:pPr>
              <w:pStyle w:val="16"/>
              <w:rPr>
                <w:rFonts w:hAnsi="宋体"/>
                <w:color w:val="auto"/>
                <w:szCs w:val="21"/>
                <w:highlight w:val="none"/>
              </w:rPr>
            </w:pPr>
          </w:p>
        </w:tc>
        <w:tc>
          <w:tcPr>
            <w:tcW w:w="2389" w:type="dxa"/>
          </w:tcPr>
          <w:p w14:paraId="317CF35F">
            <w:pPr>
              <w:pStyle w:val="16"/>
              <w:rPr>
                <w:rFonts w:hAnsi="宋体"/>
                <w:color w:val="auto"/>
                <w:szCs w:val="21"/>
                <w:highlight w:val="none"/>
              </w:rPr>
            </w:pPr>
          </w:p>
        </w:tc>
        <w:tc>
          <w:tcPr>
            <w:tcW w:w="956" w:type="dxa"/>
          </w:tcPr>
          <w:p w14:paraId="6B472017">
            <w:pPr>
              <w:pStyle w:val="16"/>
              <w:rPr>
                <w:rFonts w:hAnsi="宋体"/>
                <w:color w:val="auto"/>
                <w:szCs w:val="21"/>
                <w:highlight w:val="none"/>
              </w:rPr>
            </w:pPr>
          </w:p>
        </w:tc>
        <w:tc>
          <w:tcPr>
            <w:tcW w:w="1214" w:type="dxa"/>
          </w:tcPr>
          <w:p w14:paraId="108297E8">
            <w:pPr>
              <w:pStyle w:val="16"/>
              <w:rPr>
                <w:rFonts w:hAnsi="宋体"/>
                <w:color w:val="auto"/>
                <w:szCs w:val="21"/>
                <w:highlight w:val="none"/>
              </w:rPr>
            </w:pPr>
          </w:p>
        </w:tc>
      </w:tr>
      <w:tr w14:paraId="2CE0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6C44F6">
            <w:pPr>
              <w:pStyle w:val="16"/>
              <w:rPr>
                <w:rFonts w:hAnsi="宋体"/>
                <w:color w:val="auto"/>
                <w:szCs w:val="21"/>
                <w:highlight w:val="none"/>
              </w:rPr>
            </w:pPr>
          </w:p>
        </w:tc>
        <w:tc>
          <w:tcPr>
            <w:tcW w:w="2083" w:type="dxa"/>
          </w:tcPr>
          <w:p w14:paraId="3C9C296E">
            <w:pPr>
              <w:pStyle w:val="16"/>
              <w:rPr>
                <w:rFonts w:hAnsi="宋体"/>
                <w:color w:val="auto"/>
                <w:szCs w:val="21"/>
                <w:highlight w:val="none"/>
              </w:rPr>
            </w:pPr>
          </w:p>
        </w:tc>
        <w:tc>
          <w:tcPr>
            <w:tcW w:w="2229" w:type="dxa"/>
          </w:tcPr>
          <w:p w14:paraId="0DCF1742">
            <w:pPr>
              <w:pStyle w:val="16"/>
              <w:rPr>
                <w:rFonts w:hAnsi="宋体"/>
                <w:color w:val="auto"/>
                <w:szCs w:val="21"/>
                <w:highlight w:val="none"/>
              </w:rPr>
            </w:pPr>
          </w:p>
        </w:tc>
        <w:tc>
          <w:tcPr>
            <w:tcW w:w="2389" w:type="dxa"/>
          </w:tcPr>
          <w:p w14:paraId="2FE4A4D6">
            <w:pPr>
              <w:pStyle w:val="16"/>
              <w:rPr>
                <w:rFonts w:hAnsi="宋体"/>
                <w:color w:val="auto"/>
                <w:szCs w:val="21"/>
                <w:highlight w:val="none"/>
              </w:rPr>
            </w:pPr>
          </w:p>
        </w:tc>
        <w:tc>
          <w:tcPr>
            <w:tcW w:w="956" w:type="dxa"/>
          </w:tcPr>
          <w:p w14:paraId="0D8BC536">
            <w:pPr>
              <w:pStyle w:val="16"/>
              <w:rPr>
                <w:rFonts w:hAnsi="宋体"/>
                <w:color w:val="auto"/>
                <w:szCs w:val="21"/>
                <w:highlight w:val="none"/>
              </w:rPr>
            </w:pPr>
          </w:p>
        </w:tc>
        <w:tc>
          <w:tcPr>
            <w:tcW w:w="1214" w:type="dxa"/>
          </w:tcPr>
          <w:p w14:paraId="15794893">
            <w:pPr>
              <w:pStyle w:val="16"/>
              <w:rPr>
                <w:rFonts w:hAnsi="宋体"/>
                <w:color w:val="auto"/>
                <w:szCs w:val="21"/>
                <w:highlight w:val="none"/>
              </w:rPr>
            </w:pPr>
          </w:p>
        </w:tc>
      </w:tr>
      <w:tr w14:paraId="609DB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7ACDF872">
            <w:pPr>
              <w:pStyle w:val="16"/>
              <w:rPr>
                <w:rFonts w:hAnsi="宋体"/>
                <w:color w:val="auto"/>
                <w:szCs w:val="21"/>
                <w:highlight w:val="none"/>
              </w:rPr>
            </w:pPr>
          </w:p>
        </w:tc>
        <w:tc>
          <w:tcPr>
            <w:tcW w:w="2083" w:type="dxa"/>
          </w:tcPr>
          <w:p w14:paraId="6840240D">
            <w:pPr>
              <w:pStyle w:val="16"/>
              <w:rPr>
                <w:rFonts w:hAnsi="宋体"/>
                <w:color w:val="auto"/>
                <w:szCs w:val="21"/>
                <w:highlight w:val="none"/>
              </w:rPr>
            </w:pPr>
          </w:p>
        </w:tc>
        <w:tc>
          <w:tcPr>
            <w:tcW w:w="2229" w:type="dxa"/>
          </w:tcPr>
          <w:p w14:paraId="5B3051D9">
            <w:pPr>
              <w:pStyle w:val="16"/>
              <w:rPr>
                <w:rFonts w:hAnsi="宋体"/>
                <w:color w:val="auto"/>
                <w:szCs w:val="21"/>
                <w:highlight w:val="none"/>
              </w:rPr>
            </w:pPr>
          </w:p>
        </w:tc>
        <w:tc>
          <w:tcPr>
            <w:tcW w:w="2389" w:type="dxa"/>
          </w:tcPr>
          <w:p w14:paraId="75A716D7">
            <w:pPr>
              <w:pStyle w:val="16"/>
              <w:rPr>
                <w:rFonts w:hAnsi="宋体"/>
                <w:color w:val="auto"/>
                <w:szCs w:val="21"/>
                <w:highlight w:val="none"/>
              </w:rPr>
            </w:pPr>
          </w:p>
        </w:tc>
        <w:tc>
          <w:tcPr>
            <w:tcW w:w="956" w:type="dxa"/>
          </w:tcPr>
          <w:p w14:paraId="545A9063">
            <w:pPr>
              <w:pStyle w:val="16"/>
              <w:rPr>
                <w:rFonts w:hAnsi="宋体"/>
                <w:color w:val="auto"/>
                <w:szCs w:val="21"/>
                <w:highlight w:val="none"/>
              </w:rPr>
            </w:pPr>
          </w:p>
        </w:tc>
        <w:tc>
          <w:tcPr>
            <w:tcW w:w="1214" w:type="dxa"/>
          </w:tcPr>
          <w:p w14:paraId="639E3385">
            <w:pPr>
              <w:pStyle w:val="16"/>
              <w:rPr>
                <w:rFonts w:hAnsi="宋体"/>
                <w:color w:val="auto"/>
                <w:szCs w:val="21"/>
                <w:highlight w:val="none"/>
              </w:rPr>
            </w:pPr>
          </w:p>
        </w:tc>
      </w:tr>
    </w:tbl>
    <w:p w14:paraId="63846B1F">
      <w:pPr>
        <w:pStyle w:val="16"/>
        <w:rPr>
          <w:rFonts w:hAnsi="宋体"/>
          <w:color w:val="auto"/>
          <w:szCs w:val="21"/>
          <w:highlight w:val="none"/>
        </w:rPr>
      </w:pPr>
    </w:p>
    <w:p w14:paraId="4F180442">
      <w:pPr>
        <w:pStyle w:val="16"/>
        <w:spacing w:line="360" w:lineRule="auto"/>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法定</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签字：____________________________</w:t>
      </w:r>
    </w:p>
    <w:p w14:paraId="2F7B442C">
      <w:pPr>
        <w:pStyle w:val="16"/>
        <w:spacing w:line="360" w:lineRule="auto"/>
        <w:rPr>
          <w:rFonts w:hAnsi="宋体"/>
          <w:color w:val="auto"/>
          <w:szCs w:val="21"/>
          <w:highlight w:val="none"/>
          <w:u w:val="single"/>
        </w:rPr>
      </w:pPr>
      <w:r>
        <w:rPr>
          <w:rFonts w:hint="eastAsia" w:hAnsi="宋体"/>
          <w:color w:val="auto"/>
          <w:szCs w:val="21"/>
          <w:highlight w:val="none"/>
        </w:rPr>
        <w:t xml:space="preserve">应邀谈判人(盖章):   </w:t>
      </w:r>
      <w:r>
        <w:rPr>
          <w:rFonts w:hAnsi="宋体"/>
          <w:color w:val="auto"/>
          <w:szCs w:val="21"/>
          <w:highlight w:val="none"/>
          <w:u w:val="single"/>
        </w:rPr>
        <w:tab/>
      </w:r>
      <w:r>
        <w:rPr>
          <w:rFonts w:hint="eastAsia" w:hAnsi="宋体"/>
          <w:color w:val="auto"/>
          <w:szCs w:val="21"/>
          <w:highlight w:val="none"/>
          <w:u w:val="single"/>
          <w:lang w:val="en-US" w:eastAsia="zh-CN"/>
        </w:rPr>
        <w:t xml:space="preserve">                </w:t>
      </w:r>
      <w:r>
        <w:rPr>
          <w:rFonts w:hAnsi="宋体"/>
          <w:color w:val="auto"/>
          <w:szCs w:val="21"/>
          <w:highlight w:val="none"/>
          <w:u w:val="single"/>
        </w:rPr>
        <w:tab/>
      </w:r>
    </w:p>
    <w:p w14:paraId="4577A9C2">
      <w:pPr>
        <w:pStyle w:val="16"/>
        <w:rPr>
          <w:rFonts w:hAnsi="宋体"/>
          <w:color w:val="auto"/>
          <w:szCs w:val="21"/>
          <w:highlight w:val="none"/>
          <w:u w:val="single"/>
        </w:rPr>
      </w:pPr>
    </w:p>
    <w:p w14:paraId="189D07FB">
      <w:pPr>
        <w:pStyle w:val="16"/>
        <w:rPr>
          <w:rFonts w:hAnsi="宋体"/>
          <w:color w:val="auto"/>
          <w:szCs w:val="21"/>
          <w:highlight w:val="none"/>
          <w:u w:val="single"/>
        </w:rPr>
      </w:pPr>
    </w:p>
    <w:p w14:paraId="32AC0B0E">
      <w:pPr>
        <w:pStyle w:val="16"/>
        <w:rPr>
          <w:rFonts w:hAnsi="宋体"/>
          <w:color w:val="auto"/>
          <w:szCs w:val="21"/>
          <w:highlight w:val="none"/>
          <w:u w:val="single"/>
        </w:rPr>
      </w:pPr>
    </w:p>
    <w:p w14:paraId="49713B01">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bookmarkStart w:id="50" w:name="_Toc13711"/>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技术规格偏离表</w:t>
      </w:r>
      <w:bookmarkEnd w:id="50"/>
    </w:p>
    <w:p w14:paraId="5333723B">
      <w:pPr>
        <w:pStyle w:val="16"/>
        <w:rPr>
          <w:rFonts w:hAnsi="宋体"/>
          <w:color w:val="auto"/>
          <w:szCs w:val="21"/>
          <w:highlight w:val="none"/>
        </w:rPr>
      </w:pPr>
      <w:r>
        <w:rPr>
          <w:rFonts w:hint="eastAsia" w:hAnsi="宋体"/>
          <w:color w:val="auto"/>
          <w:szCs w:val="21"/>
          <w:highlight w:val="none"/>
        </w:rPr>
        <w:t>项目名称：</w:t>
      </w:r>
    </w:p>
    <w:p w14:paraId="4AE0C0DC">
      <w:pPr>
        <w:pStyle w:val="16"/>
        <w:rPr>
          <w:rFonts w:hAnsi="宋体"/>
          <w:color w:val="auto"/>
          <w:szCs w:val="21"/>
          <w:highlight w:val="none"/>
        </w:rPr>
      </w:pPr>
      <w:r>
        <w:rPr>
          <w:rFonts w:hint="eastAsia" w:hAnsi="宋体"/>
          <w:color w:val="auto"/>
          <w:szCs w:val="21"/>
          <w:highlight w:val="none"/>
        </w:rPr>
        <w:t xml:space="preserve">项目编号: </w:t>
      </w:r>
    </w:p>
    <w:tbl>
      <w:tblPr>
        <w:tblStyle w:val="34"/>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385"/>
        <w:gridCol w:w="1589"/>
        <w:gridCol w:w="1391"/>
        <w:gridCol w:w="993"/>
        <w:gridCol w:w="1314"/>
      </w:tblGrid>
      <w:tr w14:paraId="68367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660437F0">
            <w:pPr>
              <w:pStyle w:val="16"/>
              <w:jc w:val="center"/>
              <w:rPr>
                <w:rFonts w:hAnsi="宋体"/>
                <w:color w:val="auto"/>
                <w:szCs w:val="21"/>
                <w:highlight w:val="none"/>
              </w:rPr>
            </w:pPr>
            <w:r>
              <w:rPr>
                <w:rFonts w:hint="eastAsia" w:hAnsi="宋体"/>
                <w:color w:val="auto"/>
                <w:szCs w:val="21"/>
                <w:highlight w:val="none"/>
              </w:rPr>
              <w:t>序号</w:t>
            </w:r>
          </w:p>
        </w:tc>
        <w:tc>
          <w:tcPr>
            <w:tcW w:w="1391" w:type="dxa"/>
            <w:vAlign w:val="center"/>
          </w:tcPr>
          <w:p w14:paraId="6CD526A0">
            <w:pPr>
              <w:pStyle w:val="16"/>
              <w:jc w:val="center"/>
              <w:rPr>
                <w:rFonts w:hAnsi="宋体"/>
                <w:color w:val="auto"/>
                <w:szCs w:val="21"/>
                <w:highlight w:val="none"/>
              </w:rPr>
            </w:pPr>
            <w:r>
              <w:rPr>
                <w:rFonts w:hint="eastAsia" w:hAnsi="宋体"/>
                <w:color w:val="auto"/>
                <w:szCs w:val="21"/>
                <w:highlight w:val="none"/>
              </w:rPr>
              <w:t>项目名称</w:t>
            </w:r>
          </w:p>
        </w:tc>
        <w:tc>
          <w:tcPr>
            <w:tcW w:w="2385" w:type="dxa"/>
            <w:vAlign w:val="center"/>
          </w:tcPr>
          <w:p w14:paraId="12240100">
            <w:pPr>
              <w:pStyle w:val="16"/>
              <w:jc w:val="center"/>
              <w:rPr>
                <w:rFonts w:hAnsi="宋体"/>
                <w:color w:val="auto"/>
                <w:szCs w:val="21"/>
                <w:highlight w:val="none"/>
              </w:rPr>
            </w:pPr>
            <w:r>
              <w:rPr>
                <w:rFonts w:hint="eastAsia" w:hAnsi="宋体"/>
                <w:color w:val="auto"/>
                <w:szCs w:val="21"/>
                <w:highlight w:val="none"/>
              </w:rPr>
              <w:t>谈判文件</w:t>
            </w:r>
          </w:p>
          <w:p w14:paraId="578B236A">
            <w:pPr>
              <w:pStyle w:val="16"/>
              <w:jc w:val="center"/>
              <w:rPr>
                <w:rFonts w:hAnsi="宋体"/>
                <w:color w:val="auto"/>
                <w:szCs w:val="21"/>
                <w:highlight w:val="none"/>
              </w:rPr>
            </w:pPr>
            <w:r>
              <w:rPr>
                <w:rFonts w:hint="eastAsia" w:hAnsi="宋体"/>
                <w:color w:val="auto"/>
                <w:szCs w:val="21"/>
                <w:highlight w:val="none"/>
              </w:rPr>
              <w:t>条款号</w:t>
            </w:r>
          </w:p>
        </w:tc>
        <w:tc>
          <w:tcPr>
            <w:tcW w:w="1589" w:type="dxa"/>
            <w:vAlign w:val="center"/>
          </w:tcPr>
          <w:p w14:paraId="2E009C21">
            <w:pPr>
              <w:pStyle w:val="16"/>
              <w:jc w:val="center"/>
              <w:rPr>
                <w:rFonts w:hAnsi="宋体"/>
                <w:color w:val="auto"/>
                <w:szCs w:val="21"/>
                <w:highlight w:val="none"/>
              </w:rPr>
            </w:pPr>
            <w:r>
              <w:rPr>
                <w:rFonts w:hint="eastAsia" w:hAnsi="宋体"/>
                <w:color w:val="auto"/>
                <w:szCs w:val="21"/>
                <w:highlight w:val="none"/>
              </w:rPr>
              <w:t>谈判文件规格</w:t>
            </w:r>
          </w:p>
        </w:tc>
        <w:tc>
          <w:tcPr>
            <w:tcW w:w="1391" w:type="dxa"/>
            <w:vAlign w:val="center"/>
          </w:tcPr>
          <w:p w14:paraId="6DAB208A">
            <w:pPr>
              <w:pStyle w:val="16"/>
              <w:jc w:val="center"/>
              <w:rPr>
                <w:rFonts w:hAnsi="宋体"/>
                <w:color w:val="auto"/>
                <w:szCs w:val="21"/>
                <w:highlight w:val="none"/>
              </w:rPr>
            </w:pPr>
            <w:r>
              <w:rPr>
                <w:rFonts w:hint="eastAsia" w:hAnsi="宋体"/>
                <w:color w:val="auto"/>
                <w:szCs w:val="21"/>
                <w:highlight w:val="none"/>
              </w:rPr>
              <w:t>响应规格</w:t>
            </w:r>
          </w:p>
        </w:tc>
        <w:tc>
          <w:tcPr>
            <w:tcW w:w="993" w:type="dxa"/>
            <w:vAlign w:val="center"/>
          </w:tcPr>
          <w:p w14:paraId="2DB22CBA">
            <w:pPr>
              <w:pStyle w:val="16"/>
              <w:jc w:val="center"/>
              <w:rPr>
                <w:rFonts w:hAnsi="宋体"/>
                <w:color w:val="auto"/>
                <w:szCs w:val="21"/>
                <w:highlight w:val="none"/>
              </w:rPr>
            </w:pPr>
            <w:r>
              <w:rPr>
                <w:rFonts w:hint="eastAsia" w:hAnsi="宋体"/>
                <w:color w:val="auto"/>
                <w:szCs w:val="21"/>
                <w:highlight w:val="none"/>
              </w:rPr>
              <w:t>偏离</w:t>
            </w:r>
          </w:p>
        </w:tc>
        <w:tc>
          <w:tcPr>
            <w:tcW w:w="1314" w:type="dxa"/>
            <w:vAlign w:val="center"/>
          </w:tcPr>
          <w:p w14:paraId="5D20F158">
            <w:pPr>
              <w:pStyle w:val="16"/>
              <w:jc w:val="center"/>
              <w:rPr>
                <w:rFonts w:hAnsi="宋体"/>
                <w:color w:val="auto"/>
                <w:szCs w:val="21"/>
                <w:highlight w:val="none"/>
              </w:rPr>
            </w:pPr>
            <w:r>
              <w:rPr>
                <w:rFonts w:hint="eastAsia" w:hAnsi="宋体"/>
                <w:color w:val="auto"/>
                <w:szCs w:val="21"/>
                <w:highlight w:val="none"/>
              </w:rPr>
              <w:t>说明</w:t>
            </w:r>
          </w:p>
        </w:tc>
      </w:tr>
      <w:tr w14:paraId="3D3F0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3944C3B3">
            <w:pPr>
              <w:pStyle w:val="16"/>
              <w:rPr>
                <w:rFonts w:hAnsi="宋体"/>
                <w:color w:val="auto"/>
                <w:szCs w:val="21"/>
                <w:highlight w:val="none"/>
              </w:rPr>
            </w:pPr>
          </w:p>
        </w:tc>
        <w:tc>
          <w:tcPr>
            <w:tcW w:w="1391" w:type="dxa"/>
          </w:tcPr>
          <w:p w14:paraId="070DEA16">
            <w:pPr>
              <w:pStyle w:val="16"/>
              <w:rPr>
                <w:rFonts w:hAnsi="宋体"/>
                <w:color w:val="auto"/>
                <w:szCs w:val="21"/>
                <w:highlight w:val="none"/>
              </w:rPr>
            </w:pPr>
          </w:p>
        </w:tc>
        <w:tc>
          <w:tcPr>
            <w:tcW w:w="2385" w:type="dxa"/>
          </w:tcPr>
          <w:p w14:paraId="5DDC07FC">
            <w:pPr>
              <w:pStyle w:val="16"/>
              <w:rPr>
                <w:rFonts w:hAnsi="宋体"/>
                <w:color w:val="auto"/>
                <w:szCs w:val="21"/>
                <w:highlight w:val="none"/>
              </w:rPr>
            </w:pPr>
          </w:p>
        </w:tc>
        <w:tc>
          <w:tcPr>
            <w:tcW w:w="1589" w:type="dxa"/>
          </w:tcPr>
          <w:p w14:paraId="3B6050EB">
            <w:pPr>
              <w:pStyle w:val="16"/>
              <w:rPr>
                <w:rFonts w:hAnsi="宋体"/>
                <w:color w:val="auto"/>
                <w:szCs w:val="21"/>
                <w:highlight w:val="none"/>
              </w:rPr>
            </w:pPr>
          </w:p>
        </w:tc>
        <w:tc>
          <w:tcPr>
            <w:tcW w:w="1391" w:type="dxa"/>
          </w:tcPr>
          <w:p w14:paraId="6754D22E">
            <w:pPr>
              <w:pStyle w:val="16"/>
              <w:rPr>
                <w:rFonts w:hAnsi="宋体"/>
                <w:color w:val="auto"/>
                <w:szCs w:val="21"/>
                <w:highlight w:val="none"/>
              </w:rPr>
            </w:pPr>
          </w:p>
        </w:tc>
        <w:tc>
          <w:tcPr>
            <w:tcW w:w="993" w:type="dxa"/>
          </w:tcPr>
          <w:p w14:paraId="5F139C09">
            <w:pPr>
              <w:pStyle w:val="16"/>
              <w:rPr>
                <w:rFonts w:hAnsi="宋体"/>
                <w:color w:val="auto"/>
                <w:szCs w:val="21"/>
                <w:highlight w:val="none"/>
              </w:rPr>
            </w:pPr>
          </w:p>
        </w:tc>
        <w:tc>
          <w:tcPr>
            <w:tcW w:w="1314" w:type="dxa"/>
          </w:tcPr>
          <w:p w14:paraId="146D761F">
            <w:pPr>
              <w:pStyle w:val="16"/>
              <w:rPr>
                <w:rFonts w:hAnsi="宋体"/>
                <w:color w:val="auto"/>
                <w:szCs w:val="21"/>
                <w:highlight w:val="none"/>
              </w:rPr>
            </w:pPr>
          </w:p>
        </w:tc>
      </w:tr>
      <w:tr w14:paraId="0CFE5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4FA3E1C">
            <w:pPr>
              <w:pStyle w:val="16"/>
              <w:rPr>
                <w:rFonts w:hAnsi="宋体"/>
                <w:color w:val="auto"/>
                <w:szCs w:val="21"/>
                <w:highlight w:val="none"/>
              </w:rPr>
            </w:pPr>
          </w:p>
        </w:tc>
        <w:tc>
          <w:tcPr>
            <w:tcW w:w="1391" w:type="dxa"/>
          </w:tcPr>
          <w:p w14:paraId="3D20825A">
            <w:pPr>
              <w:pStyle w:val="16"/>
              <w:rPr>
                <w:rFonts w:hAnsi="宋体"/>
                <w:color w:val="auto"/>
                <w:szCs w:val="21"/>
                <w:highlight w:val="none"/>
              </w:rPr>
            </w:pPr>
          </w:p>
        </w:tc>
        <w:tc>
          <w:tcPr>
            <w:tcW w:w="2385" w:type="dxa"/>
          </w:tcPr>
          <w:p w14:paraId="1D8EF708">
            <w:pPr>
              <w:pStyle w:val="16"/>
              <w:rPr>
                <w:rFonts w:hAnsi="宋体"/>
                <w:color w:val="auto"/>
                <w:szCs w:val="21"/>
                <w:highlight w:val="none"/>
              </w:rPr>
            </w:pPr>
          </w:p>
        </w:tc>
        <w:tc>
          <w:tcPr>
            <w:tcW w:w="1589" w:type="dxa"/>
          </w:tcPr>
          <w:p w14:paraId="7652F17A">
            <w:pPr>
              <w:pStyle w:val="16"/>
              <w:rPr>
                <w:rFonts w:hAnsi="宋体"/>
                <w:color w:val="auto"/>
                <w:szCs w:val="21"/>
                <w:highlight w:val="none"/>
              </w:rPr>
            </w:pPr>
          </w:p>
        </w:tc>
        <w:tc>
          <w:tcPr>
            <w:tcW w:w="1391" w:type="dxa"/>
          </w:tcPr>
          <w:p w14:paraId="1CB867EF">
            <w:pPr>
              <w:pStyle w:val="16"/>
              <w:rPr>
                <w:rFonts w:hAnsi="宋体"/>
                <w:color w:val="auto"/>
                <w:szCs w:val="21"/>
                <w:highlight w:val="none"/>
              </w:rPr>
            </w:pPr>
          </w:p>
        </w:tc>
        <w:tc>
          <w:tcPr>
            <w:tcW w:w="993" w:type="dxa"/>
          </w:tcPr>
          <w:p w14:paraId="3A2EC139">
            <w:pPr>
              <w:pStyle w:val="16"/>
              <w:rPr>
                <w:rFonts w:hAnsi="宋体"/>
                <w:color w:val="auto"/>
                <w:szCs w:val="21"/>
                <w:highlight w:val="none"/>
              </w:rPr>
            </w:pPr>
          </w:p>
        </w:tc>
        <w:tc>
          <w:tcPr>
            <w:tcW w:w="1314" w:type="dxa"/>
          </w:tcPr>
          <w:p w14:paraId="6DE8C5C0">
            <w:pPr>
              <w:pStyle w:val="16"/>
              <w:rPr>
                <w:rFonts w:hAnsi="宋体"/>
                <w:color w:val="auto"/>
                <w:szCs w:val="21"/>
                <w:highlight w:val="none"/>
              </w:rPr>
            </w:pPr>
          </w:p>
        </w:tc>
      </w:tr>
      <w:tr w14:paraId="4B61A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49C0088">
            <w:pPr>
              <w:pStyle w:val="16"/>
              <w:rPr>
                <w:rFonts w:hAnsi="宋体"/>
                <w:color w:val="auto"/>
                <w:szCs w:val="21"/>
                <w:highlight w:val="none"/>
              </w:rPr>
            </w:pPr>
          </w:p>
        </w:tc>
        <w:tc>
          <w:tcPr>
            <w:tcW w:w="1391" w:type="dxa"/>
          </w:tcPr>
          <w:p w14:paraId="7FAD90F4">
            <w:pPr>
              <w:pStyle w:val="16"/>
              <w:rPr>
                <w:rFonts w:hAnsi="宋体"/>
                <w:color w:val="auto"/>
                <w:szCs w:val="21"/>
                <w:highlight w:val="none"/>
              </w:rPr>
            </w:pPr>
          </w:p>
        </w:tc>
        <w:tc>
          <w:tcPr>
            <w:tcW w:w="2385" w:type="dxa"/>
          </w:tcPr>
          <w:p w14:paraId="0FC352AE">
            <w:pPr>
              <w:pStyle w:val="16"/>
              <w:rPr>
                <w:rFonts w:hAnsi="宋体"/>
                <w:color w:val="auto"/>
                <w:szCs w:val="21"/>
                <w:highlight w:val="none"/>
              </w:rPr>
            </w:pPr>
          </w:p>
        </w:tc>
        <w:tc>
          <w:tcPr>
            <w:tcW w:w="1589" w:type="dxa"/>
          </w:tcPr>
          <w:p w14:paraId="6DE1695C">
            <w:pPr>
              <w:pStyle w:val="16"/>
              <w:rPr>
                <w:rFonts w:hAnsi="宋体"/>
                <w:color w:val="auto"/>
                <w:szCs w:val="21"/>
                <w:highlight w:val="none"/>
              </w:rPr>
            </w:pPr>
          </w:p>
        </w:tc>
        <w:tc>
          <w:tcPr>
            <w:tcW w:w="1391" w:type="dxa"/>
          </w:tcPr>
          <w:p w14:paraId="7314606B">
            <w:pPr>
              <w:pStyle w:val="16"/>
              <w:rPr>
                <w:rFonts w:hAnsi="宋体"/>
                <w:color w:val="auto"/>
                <w:szCs w:val="21"/>
                <w:highlight w:val="none"/>
              </w:rPr>
            </w:pPr>
          </w:p>
        </w:tc>
        <w:tc>
          <w:tcPr>
            <w:tcW w:w="993" w:type="dxa"/>
          </w:tcPr>
          <w:p w14:paraId="5C0F5CE9">
            <w:pPr>
              <w:pStyle w:val="16"/>
              <w:rPr>
                <w:rFonts w:hAnsi="宋体"/>
                <w:color w:val="auto"/>
                <w:szCs w:val="21"/>
                <w:highlight w:val="none"/>
              </w:rPr>
            </w:pPr>
          </w:p>
        </w:tc>
        <w:tc>
          <w:tcPr>
            <w:tcW w:w="1314" w:type="dxa"/>
          </w:tcPr>
          <w:p w14:paraId="0D16F923">
            <w:pPr>
              <w:pStyle w:val="16"/>
              <w:rPr>
                <w:rFonts w:hAnsi="宋体"/>
                <w:color w:val="auto"/>
                <w:szCs w:val="21"/>
                <w:highlight w:val="none"/>
              </w:rPr>
            </w:pPr>
          </w:p>
        </w:tc>
      </w:tr>
      <w:tr w14:paraId="6BD08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1F83EC5">
            <w:pPr>
              <w:pStyle w:val="16"/>
              <w:rPr>
                <w:rFonts w:hAnsi="宋体"/>
                <w:color w:val="auto"/>
                <w:szCs w:val="21"/>
                <w:highlight w:val="none"/>
              </w:rPr>
            </w:pPr>
          </w:p>
        </w:tc>
        <w:tc>
          <w:tcPr>
            <w:tcW w:w="1391" w:type="dxa"/>
          </w:tcPr>
          <w:p w14:paraId="26A305BB">
            <w:pPr>
              <w:pStyle w:val="16"/>
              <w:rPr>
                <w:rFonts w:hAnsi="宋体"/>
                <w:color w:val="auto"/>
                <w:szCs w:val="21"/>
                <w:highlight w:val="none"/>
              </w:rPr>
            </w:pPr>
          </w:p>
        </w:tc>
        <w:tc>
          <w:tcPr>
            <w:tcW w:w="2385" w:type="dxa"/>
          </w:tcPr>
          <w:p w14:paraId="23625EEF">
            <w:pPr>
              <w:pStyle w:val="16"/>
              <w:rPr>
                <w:rFonts w:hAnsi="宋体"/>
                <w:color w:val="auto"/>
                <w:szCs w:val="21"/>
                <w:highlight w:val="none"/>
              </w:rPr>
            </w:pPr>
          </w:p>
        </w:tc>
        <w:tc>
          <w:tcPr>
            <w:tcW w:w="1589" w:type="dxa"/>
          </w:tcPr>
          <w:p w14:paraId="413E6873">
            <w:pPr>
              <w:pStyle w:val="16"/>
              <w:rPr>
                <w:rFonts w:hAnsi="宋体"/>
                <w:color w:val="auto"/>
                <w:szCs w:val="21"/>
                <w:highlight w:val="none"/>
              </w:rPr>
            </w:pPr>
          </w:p>
        </w:tc>
        <w:tc>
          <w:tcPr>
            <w:tcW w:w="1391" w:type="dxa"/>
          </w:tcPr>
          <w:p w14:paraId="486DEA45">
            <w:pPr>
              <w:pStyle w:val="16"/>
              <w:rPr>
                <w:rFonts w:hAnsi="宋体"/>
                <w:color w:val="auto"/>
                <w:szCs w:val="21"/>
                <w:highlight w:val="none"/>
              </w:rPr>
            </w:pPr>
          </w:p>
        </w:tc>
        <w:tc>
          <w:tcPr>
            <w:tcW w:w="993" w:type="dxa"/>
          </w:tcPr>
          <w:p w14:paraId="2C633A0B">
            <w:pPr>
              <w:pStyle w:val="16"/>
              <w:rPr>
                <w:rFonts w:hAnsi="宋体"/>
                <w:color w:val="auto"/>
                <w:szCs w:val="21"/>
                <w:highlight w:val="none"/>
              </w:rPr>
            </w:pPr>
          </w:p>
        </w:tc>
        <w:tc>
          <w:tcPr>
            <w:tcW w:w="1314" w:type="dxa"/>
          </w:tcPr>
          <w:p w14:paraId="1DFD3652">
            <w:pPr>
              <w:pStyle w:val="16"/>
              <w:rPr>
                <w:rFonts w:hAnsi="宋体"/>
                <w:color w:val="auto"/>
                <w:szCs w:val="21"/>
                <w:highlight w:val="none"/>
              </w:rPr>
            </w:pPr>
          </w:p>
        </w:tc>
      </w:tr>
      <w:tr w14:paraId="01B3D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0448161">
            <w:pPr>
              <w:pStyle w:val="16"/>
              <w:rPr>
                <w:rFonts w:hAnsi="宋体"/>
                <w:color w:val="auto"/>
                <w:szCs w:val="21"/>
                <w:highlight w:val="none"/>
              </w:rPr>
            </w:pPr>
          </w:p>
        </w:tc>
        <w:tc>
          <w:tcPr>
            <w:tcW w:w="1391" w:type="dxa"/>
          </w:tcPr>
          <w:p w14:paraId="28DBCFED">
            <w:pPr>
              <w:pStyle w:val="16"/>
              <w:rPr>
                <w:rFonts w:hAnsi="宋体"/>
                <w:color w:val="auto"/>
                <w:szCs w:val="21"/>
                <w:highlight w:val="none"/>
              </w:rPr>
            </w:pPr>
          </w:p>
        </w:tc>
        <w:tc>
          <w:tcPr>
            <w:tcW w:w="2385" w:type="dxa"/>
          </w:tcPr>
          <w:p w14:paraId="7A0C4861">
            <w:pPr>
              <w:pStyle w:val="16"/>
              <w:rPr>
                <w:rFonts w:hAnsi="宋体"/>
                <w:color w:val="auto"/>
                <w:szCs w:val="21"/>
                <w:highlight w:val="none"/>
              </w:rPr>
            </w:pPr>
          </w:p>
        </w:tc>
        <w:tc>
          <w:tcPr>
            <w:tcW w:w="1589" w:type="dxa"/>
          </w:tcPr>
          <w:p w14:paraId="5DA333BD">
            <w:pPr>
              <w:pStyle w:val="16"/>
              <w:rPr>
                <w:rFonts w:hAnsi="宋体"/>
                <w:color w:val="auto"/>
                <w:szCs w:val="21"/>
                <w:highlight w:val="none"/>
              </w:rPr>
            </w:pPr>
          </w:p>
        </w:tc>
        <w:tc>
          <w:tcPr>
            <w:tcW w:w="1391" w:type="dxa"/>
          </w:tcPr>
          <w:p w14:paraId="312B1AA5">
            <w:pPr>
              <w:pStyle w:val="16"/>
              <w:rPr>
                <w:rFonts w:hAnsi="宋体"/>
                <w:color w:val="auto"/>
                <w:szCs w:val="21"/>
                <w:highlight w:val="none"/>
              </w:rPr>
            </w:pPr>
          </w:p>
        </w:tc>
        <w:tc>
          <w:tcPr>
            <w:tcW w:w="993" w:type="dxa"/>
          </w:tcPr>
          <w:p w14:paraId="1FF10560">
            <w:pPr>
              <w:pStyle w:val="16"/>
              <w:rPr>
                <w:rFonts w:hAnsi="宋体"/>
                <w:color w:val="auto"/>
                <w:szCs w:val="21"/>
                <w:highlight w:val="none"/>
              </w:rPr>
            </w:pPr>
          </w:p>
        </w:tc>
        <w:tc>
          <w:tcPr>
            <w:tcW w:w="1314" w:type="dxa"/>
          </w:tcPr>
          <w:p w14:paraId="16B03505">
            <w:pPr>
              <w:pStyle w:val="16"/>
              <w:rPr>
                <w:rFonts w:hAnsi="宋体"/>
                <w:color w:val="auto"/>
                <w:szCs w:val="21"/>
                <w:highlight w:val="none"/>
              </w:rPr>
            </w:pPr>
          </w:p>
        </w:tc>
      </w:tr>
      <w:tr w14:paraId="54F18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209A044">
            <w:pPr>
              <w:pStyle w:val="16"/>
              <w:rPr>
                <w:rFonts w:hAnsi="宋体"/>
                <w:color w:val="auto"/>
                <w:szCs w:val="21"/>
                <w:highlight w:val="none"/>
              </w:rPr>
            </w:pPr>
          </w:p>
        </w:tc>
        <w:tc>
          <w:tcPr>
            <w:tcW w:w="1391" w:type="dxa"/>
          </w:tcPr>
          <w:p w14:paraId="7957C234">
            <w:pPr>
              <w:pStyle w:val="16"/>
              <w:rPr>
                <w:rFonts w:hAnsi="宋体"/>
                <w:color w:val="auto"/>
                <w:szCs w:val="21"/>
                <w:highlight w:val="none"/>
              </w:rPr>
            </w:pPr>
          </w:p>
        </w:tc>
        <w:tc>
          <w:tcPr>
            <w:tcW w:w="2385" w:type="dxa"/>
          </w:tcPr>
          <w:p w14:paraId="722D7A8E">
            <w:pPr>
              <w:pStyle w:val="16"/>
              <w:rPr>
                <w:rFonts w:hAnsi="宋体"/>
                <w:color w:val="auto"/>
                <w:szCs w:val="21"/>
                <w:highlight w:val="none"/>
              </w:rPr>
            </w:pPr>
          </w:p>
        </w:tc>
        <w:tc>
          <w:tcPr>
            <w:tcW w:w="1589" w:type="dxa"/>
          </w:tcPr>
          <w:p w14:paraId="19120F58">
            <w:pPr>
              <w:pStyle w:val="16"/>
              <w:rPr>
                <w:rFonts w:hAnsi="宋体"/>
                <w:color w:val="auto"/>
                <w:szCs w:val="21"/>
                <w:highlight w:val="none"/>
              </w:rPr>
            </w:pPr>
          </w:p>
        </w:tc>
        <w:tc>
          <w:tcPr>
            <w:tcW w:w="1391" w:type="dxa"/>
          </w:tcPr>
          <w:p w14:paraId="5132E1C2">
            <w:pPr>
              <w:pStyle w:val="16"/>
              <w:rPr>
                <w:rFonts w:hAnsi="宋体"/>
                <w:color w:val="auto"/>
                <w:szCs w:val="21"/>
                <w:highlight w:val="none"/>
              </w:rPr>
            </w:pPr>
          </w:p>
        </w:tc>
        <w:tc>
          <w:tcPr>
            <w:tcW w:w="993" w:type="dxa"/>
          </w:tcPr>
          <w:p w14:paraId="035C2F10">
            <w:pPr>
              <w:pStyle w:val="16"/>
              <w:rPr>
                <w:rFonts w:hAnsi="宋体"/>
                <w:color w:val="auto"/>
                <w:szCs w:val="21"/>
                <w:highlight w:val="none"/>
              </w:rPr>
            </w:pPr>
          </w:p>
        </w:tc>
        <w:tc>
          <w:tcPr>
            <w:tcW w:w="1314" w:type="dxa"/>
          </w:tcPr>
          <w:p w14:paraId="6D024652">
            <w:pPr>
              <w:pStyle w:val="16"/>
              <w:rPr>
                <w:rFonts w:hAnsi="宋体"/>
                <w:color w:val="auto"/>
                <w:szCs w:val="21"/>
                <w:highlight w:val="none"/>
              </w:rPr>
            </w:pPr>
          </w:p>
        </w:tc>
      </w:tr>
      <w:tr w14:paraId="6E44E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9600859">
            <w:pPr>
              <w:pStyle w:val="16"/>
              <w:rPr>
                <w:rFonts w:hAnsi="宋体"/>
                <w:color w:val="auto"/>
                <w:szCs w:val="21"/>
                <w:highlight w:val="none"/>
              </w:rPr>
            </w:pPr>
          </w:p>
        </w:tc>
        <w:tc>
          <w:tcPr>
            <w:tcW w:w="1391" w:type="dxa"/>
          </w:tcPr>
          <w:p w14:paraId="3EF4706F">
            <w:pPr>
              <w:pStyle w:val="16"/>
              <w:rPr>
                <w:rFonts w:hAnsi="宋体"/>
                <w:color w:val="auto"/>
                <w:szCs w:val="21"/>
                <w:highlight w:val="none"/>
              </w:rPr>
            </w:pPr>
          </w:p>
        </w:tc>
        <w:tc>
          <w:tcPr>
            <w:tcW w:w="2385" w:type="dxa"/>
          </w:tcPr>
          <w:p w14:paraId="1FF67043">
            <w:pPr>
              <w:pStyle w:val="16"/>
              <w:rPr>
                <w:rFonts w:hAnsi="宋体"/>
                <w:color w:val="auto"/>
                <w:szCs w:val="21"/>
                <w:highlight w:val="none"/>
              </w:rPr>
            </w:pPr>
          </w:p>
        </w:tc>
        <w:tc>
          <w:tcPr>
            <w:tcW w:w="1589" w:type="dxa"/>
          </w:tcPr>
          <w:p w14:paraId="4F9FD403">
            <w:pPr>
              <w:pStyle w:val="16"/>
              <w:rPr>
                <w:rFonts w:hAnsi="宋体"/>
                <w:color w:val="auto"/>
                <w:szCs w:val="21"/>
                <w:highlight w:val="none"/>
              </w:rPr>
            </w:pPr>
          </w:p>
        </w:tc>
        <w:tc>
          <w:tcPr>
            <w:tcW w:w="1391" w:type="dxa"/>
          </w:tcPr>
          <w:p w14:paraId="61343842">
            <w:pPr>
              <w:pStyle w:val="16"/>
              <w:rPr>
                <w:rFonts w:hAnsi="宋体"/>
                <w:color w:val="auto"/>
                <w:szCs w:val="21"/>
                <w:highlight w:val="none"/>
              </w:rPr>
            </w:pPr>
          </w:p>
        </w:tc>
        <w:tc>
          <w:tcPr>
            <w:tcW w:w="993" w:type="dxa"/>
          </w:tcPr>
          <w:p w14:paraId="01A2841E">
            <w:pPr>
              <w:pStyle w:val="16"/>
              <w:rPr>
                <w:rFonts w:hAnsi="宋体"/>
                <w:color w:val="auto"/>
                <w:szCs w:val="21"/>
                <w:highlight w:val="none"/>
              </w:rPr>
            </w:pPr>
          </w:p>
        </w:tc>
        <w:tc>
          <w:tcPr>
            <w:tcW w:w="1314" w:type="dxa"/>
          </w:tcPr>
          <w:p w14:paraId="3374117C">
            <w:pPr>
              <w:pStyle w:val="16"/>
              <w:rPr>
                <w:rFonts w:hAnsi="宋体"/>
                <w:color w:val="auto"/>
                <w:szCs w:val="21"/>
                <w:highlight w:val="none"/>
              </w:rPr>
            </w:pPr>
          </w:p>
        </w:tc>
      </w:tr>
      <w:tr w14:paraId="4A57D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A32F62B">
            <w:pPr>
              <w:pStyle w:val="16"/>
              <w:rPr>
                <w:rFonts w:hAnsi="宋体"/>
                <w:color w:val="auto"/>
                <w:szCs w:val="21"/>
                <w:highlight w:val="none"/>
              </w:rPr>
            </w:pPr>
          </w:p>
        </w:tc>
        <w:tc>
          <w:tcPr>
            <w:tcW w:w="1391" w:type="dxa"/>
          </w:tcPr>
          <w:p w14:paraId="3C2D2ECD">
            <w:pPr>
              <w:pStyle w:val="16"/>
              <w:rPr>
                <w:rFonts w:hAnsi="宋体"/>
                <w:color w:val="auto"/>
                <w:szCs w:val="21"/>
                <w:highlight w:val="none"/>
              </w:rPr>
            </w:pPr>
          </w:p>
        </w:tc>
        <w:tc>
          <w:tcPr>
            <w:tcW w:w="2385" w:type="dxa"/>
          </w:tcPr>
          <w:p w14:paraId="5E948C3E">
            <w:pPr>
              <w:pStyle w:val="16"/>
              <w:rPr>
                <w:rFonts w:hAnsi="宋体"/>
                <w:color w:val="auto"/>
                <w:szCs w:val="21"/>
                <w:highlight w:val="none"/>
              </w:rPr>
            </w:pPr>
          </w:p>
        </w:tc>
        <w:tc>
          <w:tcPr>
            <w:tcW w:w="1589" w:type="dxa"/>
          </w:tcPr>
          <w:p w14:paraId="6DEC1DC8">
            <w:pPr>
              <w:pStyle w:val="16"/>
              <w:rPr>
                <w:rFonts w:hAnsi="宋体"/>
                <w:color w:val="auto"/>
                <w:szCs w:val="21"/>
                <w:highlight w:val="none"/>
              </w:rPr>
            </w:pPr>
          </w:p>
        </w:tc>
        <w:tc>
          <w:tcPr>
            <w:tcW w:w="1391" w:type="dxa"/>
          </w:tcPr>
          <w:p w14:paraId="6DCED9E6">
            <w:pPr>
              <w:pStyle w:val="16"/>
              <w:rPr>
                <w:rFonts w:hAnsi="宋体"/>
                <w:color w:val="auto"/>
                <w:szCs w:val="21"/>
                <w:highlight w:val="none"/>
              </w:rPr>
            </w:pPr>
          </w:p>
        </w:tc>
        <w:tc>
          <w:tcPr>
            <w:tcW w:w="993" w:type="dxa"/>
          </w:tcPr>
          <w:p w14:paraId="7D08A728">
            <w:pPr>
              <w:pStyle w:val="16"/>
              <w:rPr>
                <w:rFonts w:hAnsi="宋体"/>
                <w:color w:val="auto"/>
                <w:szCs w:val="21"/>
                <w:highlight w:val="none"/>
              </w:rPr>
            </w:pPr>
          </w:p>
        </w:tc>
        <w:tc>
          <w:tcPr>
            <w:tcW w:w="1314" w:type="dxa"/>
          </w:tcPr>
          <w:p w14:paraId="3C5D0997">
            <w:pPr>
              <w:pStyle w:val="16"/>
              <w:rPr>
                <w:rFonts w:hAnsi="宋体"/>
                <w:color w:val="auto"/>
                <w:szCs w:val="21"/>
                <w:highlight w:val="none"/>
              </w:rPr>
            </w:pPr>
          </w:p>
        </w:tc>
      </w:tr>
      <w:tr w14:paraId="7C8B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5087F42A">
            <w:pPr>
              <w:pStyle w:val="16"/>
              <w:rPr>
                <w:rFonts w:hAnsi="宋体"/>
                <w:color w:val="auto"/>
                <w:szCs w:val="21"/>
                <w:highlight w:val="none"/>
              </w:rPr>
            </w:pPr>
          </w:p>
        </w:tc>
        <w:tc>
          <w:tcPr>
            <w:tcW w:w="1391" w:type="dxa"/>
          </w:tcPr>
          <w:p w14:paraId="5757ACA6">
            <w:pPr>
              <w:pStyle w:val="16"/>
              <w:rPr>
                <w:rFonts w:hAnsi="宋体"/>
                <w:color w:val="auto"/>
                <w:szCs w:val="21"/>
                <w:highlight w:val="none"/>
              </w:rPr>
            </w:pPr>
          </w:p>
        </w:tc>
        <w:tc>
          <w:tcPr>
            <w:tcW w:w="2385" w:type="dxa"/>
          </w:tcPr>
          <w:p w14:paraId="2E0CF4DD">
            <w:pPr>
              <w:pStyle w:val="16"/>
              <w:rPr>
                <w:rFonts w:hAnsi="宋体"/>
                <w:color w:val="auto"/>
                <w:szCs w:val="21"/>
                <w:highlight w:val="none"/>
              </w:rPr>
            </w:pPr>
          </w:p>
        </w:tc>
        <w:tc>
          <w:tcPr>
            <w:tcW w:w="1589" w:type="dxa"/>
          </w:tcPr>
          <w:p w14:paraId="42BB12FE">
            <w:pPr>
              <w:pStyle w:val="16"/>
              <w:rPr>
                <w:rFonts w:hAnsi="宋体"/>
                <w:color w:val="auto"/>
                <w:szCs w:val="21"/>
                <w:highlight w:val="none"/>
              </w:rPr>
            </w:pPr>
          </w:p>
        </w:tc>
        <w:tc>
          <w:tcPr>
            <w:tcW w:w="1391" w:type="dxa"/>
          </w:tcPr>
          <w:p w14:paraId="4B7A8930">
            <w:pPr>
              <w:pStyle w:val="16"/>
              <w:rPr>
                <w:rFonts w:hAnsi="宋体"/>
                <w:color w:val="auto"/>
                <w:szCs w:val="21"/>
                <w:highlight w:val="none"/>
              </w:rPr>
            </w:pPr>
          </w:p>
        </w:tc>
        <w:tc>
          <w:tcPr>
            <w:tcW w:w="993" w:type="dxa"/>
          </w:tcPr>
          <w:p w14:paraId="25408A32">
            <w:pPr>
              <w:pStyle w:val="16"/>
              <w:rPr>
                <w:rFonts w:hAnsi="宋体"/>
                <w:color w:val="auto"/>
                <w:szCs w:val="21"/>
                <w:highlight w:val="none"/>
              </w:rPr>
            </w:pPr>
          </w:p>
        </w:tc>
        <w:tc>
          <w:tcPr>
            <w:tcW w:w="1314" w:type="dxa"/>
          </w:tcPr>
          <w:p w14:paraId="72A9D19E">
            <w:pPr>
              <w:pStyle w:val="16"/>
              <w:rPr>
                <w:rFonts w:hAnsi="宋体"/>
                <w:color w:val="auto"/>
                <w:szCs w:val="21"/>
                <w:highlight w:val="none"/>
              </w:rPr>
            </w:pPr>
          </w:p>
        </w:tc>
      </w:tr>
      <w:tr w14:paraId="375AA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6DF8AEB">
            <w:pPr>
              <w:pStyle w:val="16"/>
              <w:rPr>
                <w:rFonts w:hAnsi="宋体"/>
                <w:color w:val="auto"/>
                <w:szCs w:val="21"/>
                <w:highlight w:val="none"/>
              </w:rPr>
            </w:pPr>
          </w:p>
        </w:tc>
        <w:tc>
          <w:tcPr>
            <w:tcW w:w="1391" w:type="dxa"/>
          </w:tcPr>
          <w:p w14:paraId="40B706EF">
            <w:pPr>
              <w:pStyle w:val="16"/>
              <w:rPr>
                <w:rFonts w:hAnsi="宋体"/>
                <w:color w:val="auto"/>
                <w:szCs w:val="21"/>
                <w:highlight w:val="none"/>
              </w:rPr>
            </w:pPr>
          </w:p>
        </w:tc>
        <w:tc>
          <w:tcPr>
            <w:tcW w:w="2385" w:type="dxa"/>
          </w:tcPr>
          <w:p w14:paraId="163615BD">
            <w:pPr>
              <w:pStyle w:val="16"/>
              <w:rPr>
                <w:rFonts w:hAnsi="宋体"/>
                <w:color w:val="auto"/>
                <w:szCs w:val="21"/>
                <w:highlight w:val="none"/>
              </w:rPr>
            </w:pPr>
          </w:p>
        </w:tc>
        <w:tc>
          <w:tcPr>
            <w:tcW w:w="1589" w:type="dxa"/>
          </w:tcPr>
          <w:p w14:paraId="536A0D6E">
            <w:pPr>
              <w:pStyle w:val="16"/>
              <w:rPr>
                <w:rFonts w:hAnsi="宋体"/>
                <w:color w:val="auto"/>
                <w:szCs w:val="21"/>
                <w:highlight w:val="none"/>
              </w:rPr>
            </w:pPr>
          </w:p>
        </w:tc>
        <w:tc>
          <w:tcPr>
            <w:tcW w:w="1391" w:type="dxa"/>
          </w:tcPr>
          <w:p w14:paraId="35BD4ECD">
            <w:pPr>
              <w:pStyle w:val="16"/>
              <w:rPr>
                <w:rFonts w:hAnsi="宋体"/>
                <w:color w:val="auto"/>
                <w:szCs w:val="21"/>
                <w:highlight w:val="none"/>
              </w:rPr>
            </w:pPr>
          </w:p>
        </w:tc>
        <w:tc>
          <w:tcPr>
            <w:tcW w:w="993" w:type="dxa"/>
          </w:tcPr>
          <w:p w14:paraId="3C358F2E">
            <w:pPr>
              <w:pStyle w:val="16"/>
              <w:rPr>
                <w:rFonts w:hAnsi="宋体"/>
                <w:color w:val="auto"/>
                <w:szCs w:val="21"/>
                <w:highlight w:val="none"/>
              </w:rPr>
            </w:pPr>
          </w:p>
        </w:tc>
        <w:tc>
          <w:tcPr>
            <w:tcW w:w="1314" w:type="dxa"/>
          </w:tcPr>
          <w:p w14:paraId="240755D1">
            <w:pPr>
              <w:pStyle w:val="16"/>
              <w:rPr>
                <w:rFonts w:hAnsi="宋体"/>
                <w:color w:val="auto"/>
                <w:szCs w:val="21"/>
                <w:highlight w:val="none"/>
              </w:rPr>
            </w:pPr>
          </w:p>
        </w:tc>
      </w:tr>
      <w:tr w14:paraId="53BF8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4D49E57E">
            <w:pPr>
              <w:pStyle w:val="16"/>
              <w:rPr>
                <w:rFonts w:hAnsi="宋体"/>
                <w:color w:val="auto"/>
                <w:szCs w:val="21"/>
                <w:highlight w:val="none"/>
              </w:rPr>
            </w:pPr>
          </w:p>
        </w:tc>
        <w:tc>
          <w:tcPr>
            <w:tcW w:w="1391" w:type="dxa"/>
          </w:tcPr>
          <w:p w14:paraId="32EF9AF2">
            <w:pPr>
              <w:pStyle w:val="16"/>
              <w:rPr>
                <w:rFonts w:hAnsi="宋体"/>
                <w:color w:val="auto"/>
                <w:szCs w:val="21"/>
                <w:highlight w:val="none"/>
              </w:rPr>
            </w:pPr>
          </w:p>
        </w:tc>
        <w:tc>
          <w:tcPr>
            <w:tcW w:w="2385" w:type="dxa"/>
          </w:tcPr>
          <w:p w14:paraId="75125AC4">
            <w:pPr>
              <w:pStyle w:val="16"/>
              <w:rPr>
                <w:rFonts w:hAnsi="宋体"/>
                <w:color w:val="auto"/>
                <w:szCs w:val="21"/>
                <w:highlight w:val="none"/>
              </w:rPr>
            </w:pPr>
          </w:p>
        </w:tc>
        <w:tc>
          <w:tcPr>
            <w:tcW w:w="1589" w:type="dxa"/>
          </w:tcPr>
          <w:p w14:paraId="16159CF0">
            <w:pPr>
              <w:pStyle w:val="16"/>
              <w:rPr>
                <w:rFonts w:hAnsi="宋体"/>
                <w:color w:val="auto"/>
                <w:szCs w:val="21"/>
                <w:highlight w:val="none"/>
              </w:rPr>
            </w:pPr>
          </w:p>
        </w:tc>
        <w:tc>
          <w:tcPr>
            <w:tcW w:w="1391" w:type="dxa"/>
          </w:tcPr>
          <w:p w14:paraId="4271B05E">
            <w:pPr>
              <w:pStyle w:val="16"/>
              <w:rPr>
                <w:rFonts w:hAnsi="宋体"/>
                <w:color w:val="auto"/>
                <w:szCs w:val="21"/>
                <w:highlight w:val="none"/>
              </w:rPr>
            </w:pPr>
          </w:p>
        </w:tc>
        <w:tc>
          <w:tcPr>
            <w:tcW w:w="993" w:type="dxa"/>
          </w:tcPr>
          <w:p w14:paraId="6DC2E988">
            <w:pPr>
              <w:pStyle w:val="16"/>
              <w:rPr>
                <w:rFonts w:hAnsi="宋体"/>
                <w:color w:val="auto"/>
                <w:szCs w:val="21"/>
                <w:highlight w:val="none"/>
              </w:rPr>
            </w:pPr>
          </w:p>
        </w:tc>
        <w:tc>
          <w:tcPr>
            <w:tcW w:w="1314" w:type="dxa"/>
          </w:tcPr>
          <w:p w14:paraId="2E39998E">
            <w:pPr>
              <w:pStyle w:val="16"/>
              <w:rPr>
                <w:rFonts w:hAnsi="宋体"/>
                <w:color w:val="auto"/>
                <w:szCs w:val="21"/>
                <w:highlight w:val="none"/>
              </w:rPr>
            </w:pPr>
          </w:p>
        </w:tc>
      </w:tr>
      <w:tr w14:paraId="299F6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DE71431">
            <w:pPr>
              <w:pStyle w:val="16"/>
              <w:rPr>
                <w:rFonts w:hAnsi="宋体"/>
                <w:color w:val="auto"/>
                <w:szCs w:val="21"/>
                <w:highlight w:val="none"/>
              </w:rPr>
            </w:pPr>
          </w:p>
        </w:tc>
        <w:tc>
          <w:tcPr>
            <w:tcW w:w="1391" w:type="dxa"/>
          </w:tcPr>
          <w:p w14:paraId="264BC8B2">
            <w:pPr>
              <w:pStyle w:val="16"/>
              <w:rPr>
                <w:rFonts w:hAnsi="宋体"/>
                <w:color w:val="auto"/>
                <w:szCs w:val="21"/>
                <w:highlight w:val="none"/>
              </w:rPr>
            </w:pPr>
          </w:p>
        </w:tc>
        <w:tc>
          <w:tcPr>
            <w:tcW w:w="2385" w:type="dxa"/>
          </w:tcPr>
          <w:p w14:paraId="6A10007E">
            <w:pPr>
              <w:pStyle w:val="16"/>
              <w:rPr>
                <w:rFonts w:hAnsi="宋体"/>
                <w:color w:val="auto"/>
                <w:szCs w:val="21"/>
                <w:highlight w:val="none"/>
              </w:rPr>
            </w:pPr>
          </w:p>
        </w:tc>
        <w:tc>
          <w:tcPr>
            <w:tcW w:w="1589" w:type="dxa"/>
          </w:tcPr>
          <w:p w14:paraId="74563C47">
            <w:pPr>
              <w:pStyle w:val="16"/>
              <w:rPr>
                <w:rFonts w:hAnsi="宋体"/>
                <w:color w:val="auto"/>
                <w:szCs w:val="21"/>
                <w:highlight w:val="none"/>
              </w:rPr>
            </w:pPr>
          </w:p>
        </w:tc>
        <w:tc>
          <w:tcPr>
            <w:tcW w:w="1391" w:type="dxa"/>
          </w:tcPr>
          <w:p w14:paraId="2CB7EA3C">
            <w:pPr>
              <w:pStyle w:val="16"/>
              <w:rPr>
                <w:rFonts w:hAnsi="宋体"/>
                <w:color w:val="auto"/>
                <w:szCs w:val="21"/>
                <w:highlight w:val="none"/>
              </w:rPr>
            </w:pPr>
          </w:p>
        </w:tc>
        <w:tc>
          <w:tcPr>
            <w:tcW w:w="993" w:type="dxa"/>
          </w:tcPr>
          <w:p w14:paraId="50DF1C41">
            <w:pPr>
              <w:pStyle w:val="16"/>
              <w:rPr>
                <w:rFonts w:hAnsi="宋体"/>
                <w:color w:val="auto"/>
                <w:szCs w:val="21"/>
                <w:highlight w:val="none"/>
              </w:rPr>
            </w:pPr>
          </w:p>
        </w:tc>
        <w:tc>
          <w:tcPr>
            <w:tcW w:w="1314" w:type="dxa"/>
          </w:tcPr>
          <w:p w14:paraId="7C792E2A">
            <w:pPr>
              <w:pStyle w:val="16"/>
              <w:rPr>
                <w:rFonts w:hAnsi="宋体"/>
                <w:color w:val="auto"/>
                <w:szCs w:val="21"/>
                <w:highlight w:val="none"/>
              </w:rPr>
            </w:pPr>
          </w:p>
        </w:tc>
      </w:tr>
      <w:tr w14:paraId="06DDD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75CAD268">
            <w:pPr>
              <w:pStyle w:val="16"/>
              <w:rPr>
                <w:rFonts w:hAnsi="宋体"/>
                <w:color w:val="auto"/>
                <w:szCs w:val="21"/>
                <w:highlight w:val="none"/>
              </w:rPr>
            </w:pPr>
          </w:p>
        </w:tc>
        <w:tc>
          <w:tcPr>
            <w:tcW w:w="1391" w:type="dxa"/>
          </w:tcPr>
          <w:p w14:paraId="38CFC6D7">
            <w:pPr>
              <w:pStyle w:val="16"/>
              <w:rPr>
                <w:rFonts w:hAnsi="宋体"/>
                <w:color w:val="auto"/>
                <w:szCs w:val="21"/>
                <w:highlight w:val="none"/>
              </w:rPr>
            </w:pPr>
          </w:p>
        </w:tc>
        <w:tc>
          <w:tcPr>
            <w:tcW w:w="2385" w:type="dxa"/>
          </w:tcPr>
          <w:p w14:paraId="23131739">
            <w:pPr>
              <w:pStyle w:val="16"/>
              <w:rPr>
                <w:rFonts w:hAnsi="宋体"/>
                <w:color w:val="auto"/>
                <w:szCs w:val="21"/>
                <w:highlight w:val="none"/>
              </w:rPr>
            </w:pPr>
          </w:p>
        </w:tc>
        <w:tc>
          <w:tcPr>
            <w:tcW w:w="1589" w:type="dxa"/>
          </w:tcPr>
          <w:p w14:paraId="60F0EA20">
            <w:pPr>
              <w:pStyle w:val="16"/>
              <w:rPr>
                <w:rFonts w:hAnsi="宋体"/>
                <w:color w:val="auto"/>
                <w:szCs w:val="21"/>
                <w:highlight w:val="none"/>
              </w:rPr>
            </w:pPr>
          </w:p>
        </w:tc>
        <w:tc>
          <w:tcPr>
            <w:tcW w:w="1391" w:type="dxa"/>
          </w:tcPr>
          <w:p w14:paraId="4AC78D45">
            <w:pPr>
              <w:pStyle w:val="16"/>
              <w:rPr>
                <w:rFonts w:hAnsi="宋体"/>
                <w:color w:val="auto"/>
                <w:szCs w:val="21"/>
                <w:highlight w:val="none"/>
              </w:rPr>
            </w:pPr>
          </w:p>
        </w:tc>
        <w:tc>
          <w:tcPr>
            <w:tcW w:w="993" w:type="dxa"/>
          </w:tcPr>
          <w:p w14:paraId="0AF8FCBE">
            <w:pPr>
              <w:pStyle w:val="16"/>
              <w:rPr>
                <w:rFonts w:hAnsi="宋体"/>
                <w:color w:val="auto"/>
                <w:szCs w:val="21"/>
                <w:highlight w:val="none"/>
              </w:rPr>
            </w:pPr>
          </w:p>
        </w:tc>
        <w:tc>
          <w:tcPr>
            <w:tcW w:w="1314" w:type="dxa"/>
          </w:tcPr>
          <w:p w14:paraId="2913281D">
            <w:pPr>
              <w:pStyle w:val="16"/>
              <w:rPr>
                <w:rFonts w:hAnsi="宋体"/>
                <w:color w:val="auto"/>
                <w:szCs w:val="21"/>
                <w:highlight w:val="none"/>
              </w:rPr>
            </w:pPr>
          </w:p>
        </w:tc>
      </w:tr>
      <w:tr w14:paraId="1B726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9B40004">
            <w:pPr>
              <w:pStyle w:val="16"/>
              <w:rPr>
                <w:rFonts w:hAnsi="宋体"/>
                <w:color w:val="auto"/>
                <w:szCs w:val="21"/>
                <w:highlight w:val="none"/>
              </w:rPr>
            </w:pPr>
          </w:p>
        </w:tc>
        <w:tc>
          <w:tcPr>
            <w:tcW w:w="1391" w:type="dxa"/>
          </w:tcPr>
          <w:p w14:paraId="7C46782D">
            <w:pPr>
              <w:pStyle w:val="16"/>
              <w:rPr>
                <w:rFonts w:hAnsi="宋体"/>
                <w:color w:val="auto"/>
                <w:szCs w:val="21"/>
                <w:highlight w:val="none"/>
              </w:rPr>
            </w:pPr>
          </w:p>
        </w:tc>
        <w:tc>
          <w:tcPr>
            <w:tcW w:w="2385" w:type="dxa"/>
          </w:tcPr>
          <w:p w14:paraId="111AD378">
            <w:pPr>
              <w:pStyle w:val="16"/>
              <w:rPr>
                <w:rFonts w:hAnsi="宋体"/>
                <w:color w:val="auto"/>
                <w:szCs w:val="21"/>
                <w:highlight w:val="none"/>
              </w:rPr>
            </w:pPr>
          </w:p>
        </w:tc>
        <w:tc>
          <w:tcPr>
            <w:tcW w:w="1589" w:type="dxa"/>
          </w:tcPr>
          <w:p w14:paraId="31BE4EBA">
            <w:pPr>
              <w:pStyle w:val="16"/>
              <w:rPr>
                <w:rFonts w:hAnsi="宋体"/>
                <w:color w:val="auto"/>
                <w:szCs w:val="21"/>
                <w:highlight w:val="none"/>
              </w:rPr>
            </w:pPr>
          </w:p>
        </w:tc>
        <w:tc>
          <w:tcPr>
            <w:tcW w:w="1391" w:type="dxa"/>
          </w:tcPr>
          <w:p w14:paraId="06EC2ACA">
            <w:pPr>
              <w:pStyle w:val="16"/>
              <w:rPr>
                <w:rFonts w:hAnsi="宋体"/>
                <w:color w:val="auto"/>
                <w:szCs w:val="21"/>
                <w:highlight w:val="none"/>
              </w:rPr>
            </w:pPr>
          </w:p>
        </w:tc>
        <w:tc>
          <w:tcPr>
            <w:tcW w:w="993" w:type="dxa"/>
          </w:tcPr>
          <w:p w14:paraId="3862E331">
            <w:pPr>
              <w:pStyle w:val="16"/>
              <w:rPr>
                <w:rFonts w:hAnsi="宋体"/>
                <w:color w:val="auto"/>
                <w:szCs w:val="21"/>
                <w:highlight w:val="none"/>
              </w:rPr>
            </w:pPr>
          </w:p>
        </w:tc>
        <w:tc>
          <w:tcPr>
            <w:tcW w:w="1314" w:type="dxa"/>
          </w:tcPr>
          <w:p w14:paraId="395D38EF">
            <w:pPr>
              <w:pStyle w:val="16"/>
              <w:rPr>
                <w:rFonts w:hAnsi="宋体"/>
                <w:color w:val="auto"/>
                <w:szCs w:val="21"/>
                <w:highlight w:val="none"/>
              </w:rPr>
            </w:pPr>
          </w:p>
        </w:tc>
      </w:tr>
      <w:tr w14:paraId="79B89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3EE1EFA0">
            <w:pPr>
              <w:pStyle w:val="16"/>
              <w:rPr>
                <w:rFonts w:hAnsi="宋体"/>
                <w:color w:val="auto"/>
                <w:szCs w:val="21"/>
                <w:highlight w:val="none"/>
              </w:rPr>
            </w:pPr>
          </w:p>
        </w:tc>
        <w:tc>
          <w:tcPr>
            <w:tcW w:w="1391" w:type="dxa"/>
          </w:tcPr>
          <w:p w14:paraId="0DEDB375">
            <w:pPr>
              <w:pStyle w:val="16"/>
              <w:rPr>
                <w:rFonts w:hAnsi="宋体"/>
                <w:color w:val="auto"/>
                <w:szCs w:val="21"/>
                <w:highlight w:val="none"/>
              </w:rPr>
            </w:pPr>
          </w:p>
        </w:tc>
        <w:tc>
          <w:tcPr>
            <w:tcW w:w="2385" w:type="dxa"/>
          </w:tcPr>
          <w:p w14:paraId="0091417A">
            <w:pPr>
              <w:pStyle w:val="16"/>
              <w:rPr>
                <w:rFonts w:hAnsi="宋体"/>
                <w:color w:val="auto"/>
                <w:szCs w:val="21"/>
                <w:highlight w:val="none"/>
              </w:rPr>
            </w:pPr>
          </w:p>
        </w:tc>
        <w:tc>
          <w:tcPr>
            <w:tcW w:w="1589" w:type="dxa"/>
          </w:tcPr>
          <w:p w14:paraId="3315FF63">
            <w:pPr>
              <w:pStyle w:val="16"/>
              <w:rPr>
                <w:rFonts w:hAnsi="宋体"/>
                <w:color w:val="auto"/>
                <w:szCs w:val="21"/>
                <w:highlight w:val="none"/>
              </w:rPr>
            </w:pPr>
          </w:p>
        </w:tc>
        <w:tc>
          <w:tcPr>
            <w:tcW w:w="1391" w:type="dxa"/>
          </w:tcPr>
          <w:p w14:paraId="1D1F4052">
            <w:pPr>
              <w:pStyle w:val="16"/>
              <w:rPr>
                <w:rFonts w:hAnsi="宋体"/>
                <w:color w:val="auto"/>
                <w:szCs w:val="21"/>
                <w:highlight w:val="none"/>
              </w:rPr>
            </w:pPr>
          </w:p>
        </w:tc>
        <w:tc>
          <w:tcPr>
            <w:tcW w:w="993" w:type="dxa"/>
          </w:tcPr>
          <w:p w14:paraId="1707CC8C">
            <w:pPr>
              <w:pStyle w:val="16"/>
              <w:rPr>
                <w:rFonts w:hAnsi="宋体"/>
                <w:color w:val="auto"/>
                <w:szCs w:val="21"/>
                <w:highlight w:val="none"/>
              </w:rPr>
            </w:pPr>
          </w:p>
        </w:tc>
        <w:tc>
          <w:tcPr>
            <w:tcW w:w="1314" w:type="dxa"/>
          </w:tcPr>
          <w:p w14:paraId="10060F19">
            <w:pPr>
              <w:pStyle w:val="16"/>
              <w:rPr>
                <w:rFonts w:hAnsi="宋体"/>
                <w:color w:val="auto"/>
                <w:szCs w:val="21"/>
                <w:highlight w:val="none"/>
              </w:rPr>
            </w:pPr>
          </w:p>
        </w:tc>
      </w:tr>
    </w:tbl>
    <w:p w14:paraId="40504100">
      <w:pPr>
        <w:pStyle w:val="16"/>
        <w:rPr>
          <w:rFonts w:hAnsi="宋体"/>
          <w:color w:val="auto"/>
          <w:szCs w:val="21"/>
          <w:highlight w:val="none"/>
        </w:rPr>
      </w:pPr>
    </w:p>
    <w:p w14:paraId="2FD2DFA7">
      <w:pPr>
        <w:pStyle w:val="16"/>
        <w:rPr>
          <w:rFonts w:hAnsi="宋体"/>
          <w:color w:val="auto"/>
          <w:szCs w:val="21"/>
          <w:highlight w:val="none"/>
        </w:rPr>
      </w:pPr>
    </w:p>
    <w:p w14:paraId="648D12C3">
      <w:pPr>
        <w:pStyle w:val="16"/>
        <w:spacing w:line="360" w:lineRule="auto"/>
        <w:jc w:val="left"/>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授权</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w:t>
      </w:r>
    </w:p>
    <w:p w14:paraId="4A6A8E03">
      <w:pPr>
        <w:spacing w:line="360" w:lineRule="auto"/>
        <w:jc w:val="left"/>
        <w:outlineLvl w:val="1"/>
        <w:rPr>
          <w:rFonts w:hint="default" w:hAnsi="宋体" w:eastAsia="宋体"/>
          <w:color w:val="auto"/>
          <w:szCs w:val="21"/>
          <w:highlight w:val="none"/>
          <w:u w:val="single"/>
          <w:lang w:val="en-US" w:eastAsia="zh-CN"/>
        </w:rPr>
      </w:pPr>
      <w:r>
        <w:rPr>
          <w:rFonts w:hint="eastAsia" w:hAnsi="宋体"/>
          <w:color w:val="auto"/>
          <w:szCs w:val="21"/>
          <w:highlight w:val="none"/>
        </w:rPr>
        <w:t>应邀谈判人(盖章):</w:t>
      </w:r>
      <w:r>
        <w:rPr>
          <w:rFonts w:hAnsi="宋体"/>
          <w:color w:val="auto"/>
          <w:szCs w:val="21"/>
          <w:highlight w:val="none"/>
          <w:u w:val="single"/>
        </w:rPr>
        <w:tab/>
      </w:r>
      <w:r>
        <w:rPr>
          <w:rFonts w:hint="eastAsia" w:hAnsi="宋体"/>
          <w:color w:val="auto"/>
          <w:szCs w:val="21"/>
          <w:highlight w:val="none"/>
          <w:u w:val="single"/>
          <w:lang w:val="en-US" w:eastAsia="zh-CN"/>
        </w:rPr>
        <w:t xml:space="preserve">                              </w:t>
      </w:r>
    </w:p>
    <w:p w14:paraId="34B473C5">
      <w:pPr>
        <w:rPr>
          <w:rFonts w:hint="eastAsia"/>
          <w:color w:val="auto"/>
          <w:highlight w:val="none"/>
        </w:rPr>
      </w:pPr>
    </w:p>
    <w:p w14:paraId="729064A0">
      <w:pPr>
        <w:pStyle w:val="16"/>
        <w:ind w:firstLine="2731" w:firstLineChars="850"/>
        <w:rPr>
          <w:rFonts w:hint="eastAsia" w:hAnsi="宋体"/>
          <w:b/>
          <w:bCs/>
          <w:color w:val="auto"/>
          <w:sz w:val="32"/>
          <w:szCs w:val="32"/>
          <w:highlight w:val="none"/>
        </w:rPr>
      </w:pPr>
    </w:p>
    <w:p w14:paraId="0148F5BF">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62E3D76">
      <w:pPr>
        <w:shd w:val="clear" w:color="auto" w:fill="auto"/>
        <w:spacing w:line="400" w:lineRule="exact"/>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九、服务承诺</w:t>
      </w:r>
    </w:p>
    <w:p w14:paraId="56FA38C9">
      <w:pPr>
        <w:pStyle w:val="12"/>
        <w:rPr>
          <w:rFonts w:hint="eastAsia"/>
          <w:color w:val="auto"/>
          <w:highlight w:val="none"/>
          <w:lang w:val="en-US" w:eastAsia="zh-CN"/>
        </w:rPr>
      </w:pPr>
    </w:p>
    <w:p w14:paraId="0EFD3552">
      <w:pPr>
        <w:pStyle w:val="12"/>
        <w:rPr>
          <w:rFonts w:hint="eastAsia"/>
          <w:color w:val="auto"/>
          <w:highlight w:val="none"/>
          <w:lang w:val="en-US" w:eastAsia="zh-CN"/>
        </w:rPr>
      </w:pPr>
    </w:p>
    <w:p w14:paraId="12FCE8A5">
      <w:pPr>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 xml:space="preserve">   </w:t>
      </w:r>
      <w:r>
        <w:rPr>
          <w:rFonts w:hint="eastAsia" w:hAnsi="宋体"/>
          <w:b/>
          <w:bCs/>
          <w:color w:val="auto"/>
          <w:sz w:val="28"/>
          <w:szCs w:val="28"/>
          <w:highlight w:val="none"/>
          <w:lang w:val="en-US" w:eastAsia="zh-CN"/>
        </w:rPr>
        <w:t>格式自拟</w:t>
      </w:r>
    </w:p>
    <w:p w14:paraId="66AE1091">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38F25B5">
      <w:pPr>
        <w:pStyle w:val="16"/>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color w:val="auto"/>
          <w:sz w:val="32"/>
          <w:szCs w:val="32"/>
          <w:highlight w:val="none"/>
          <w:lang w:val="en-US" w:eastAsia="zh-CN"/>
        </w:rPr>
      </w:pPr>
      <w:r>
        <w:rPr>
          <w:rFonts w:hint="eastAsia" w:hAnsi="宋体"/>
          <w:b/>
          <w:bCs/>
          <w:color w:val="auto"/>
          <w:sz w:val="32"/>
          <w:szCs w:val="32"/>
          <w:highlight w:val="none"/>
          <w:lang w:val="en-US" w:eastAsia="zh-CN"/>
        </w:rPr>
        <w:t>十、项目实施人员一览表</w:t>
      </w:r>
    </w:p>
    <w:tbl>
      <w:tblPr>
        <w:tblStyle w:val="3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08CD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1ED06E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bookmarkStart w:id="51" w:name="_Toc20117"/>
            <w:bookmarkStart w:id="52" w:name="_Toc8931"/>
            <w:r>
              <w:rPr>
                <w:rFonts w:hint="eastAsia" w:ascii="宋体" w:hAnsi="宋体" w:cs="宋体"/>
                <w:color w:val="auto"/>
                <w:szCs w:val="21"/>
                <w:highlight w:val="none"/>
              </w:rPr>
              <w:t>序号</w:t>
            </w:r>
          </w:p>
        </w:tc>
        <w:tc>
          <w:tcPr>
            <w:tcW w:w="1631" w:type="dxa"/>
            <w:vAlign w:val="center"/>
          </w:tcPr>
          <w:p w14:paraId="78B6DEF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姓名</w:t>
            </w:r>
          </w:p>
        </w:tc>
        <w:tc>
          <w:tcPr>
            <w:tcW w:w="1955" w:type="dxa"/>
            <w:vAlign w:val="center"/>
          </w:tcPr>
          <w:p w14:paraId="77BBEB9B">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在本项目中的职务</w:t>
            </w:r>
          </w:p>
        </w:tc>
        <w:tc>
          <w:tcPr>
            <w:tcW w:w="1149" w:type="dxa"/>
            <w:vAlign w:val="center"/>
          </w:tcPr>
          <w:p w14:paraId="364FF96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年龄</w:t>
            </w:r>
          </w:p>
        </w:tc>
        <w:tc>
          <w:tcPr>
            <w:tcW w:w="1653" w:type="dxa"/>
            <w:vAlign w:val="center"/>
          </w:tcPr>
          <w:p w14:paraId="3FE0C68C">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工作年限</w:t>
            </w:r>
          </w:p>
        </w:tc>
        <w:tc>
          <w:tcPr>
            <w:tcW w:w="2606" w:type="dxa"/>
            <w:vAlign w:val="center"/>
          </w:tcPr>
          <w:p w14:paraId="041D540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身份证号</w:t>
            </w:r>
          </w:p>
        </w:tc>
      </w:tr>
      <w:tr w14:paraId="51C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A84E2B1">
            <w:pPr>
              <w:spacing w:line="360" w:lineRule="auto"/>
              <w:jc w:val="center"/>
              <w:rPr>
                <w:rFonts w:ascii="宋体" w:hAnsi="宋体" w:cs="宋体"/>
                <w:color w:val="auto"/>
                <w:szCs w:val="21"/>
                <w:highlight w:val="none"/>
              </w:rPr>
            </w:pPr>
          </w:p>
        </w:tc>
        <w:tc>
          <w:tcPr>
            <w:tcW w:w="1631" w:type="dxa"/>
            <w:vAlign w:val="center"/>
          </w:tcPr>
          <w:p w14:paraId="653270A8">
            <w:pPr>
              <w:spacing w:line="360" w:lineRule="auto"/>
              <w:jc w:val="center"/>
              <w:rPr>
                <w:rFonts w:ascii="宋体" w:hAnsi="宋体" w:cs="宋体"/>
                <w:color w:val="auto"/>
                <w:szCs w:val="21"/>
                <w:highlight w:val="none"/>
              </w:rPr>
            </w:pPr>
          </w:p>
        </w:tc>
        <w:tc>
          <w:tcPr>
            <w:tcW w:w="1955" w:type="dxa"/>
            <w:vAlign w:val="center"/>
          </w:tcPr>
          <w:p w14:paraId="0A329D0F">
            <w:pPr>
              <w:spacing w:line="360" w:lineRule="auto"/>
              <w:jc w:val="center"/>
              <w:rPr>
                <w:rFonts w:ascii="宋体" w:hAnsi="宋体" w:cs="宋体"/>
                <w:color w:val="auto"/>
                <w:szCs w:val="21"/>
                <w:highlight w:val="none"/>
              </w:rPr>
            </w:pPr>
          </w:p>
        </w:tc>
        <w:tc>
          <w:tcPr>
            <w:tcW w:w="1149" w:type="dxa"/>
            <w:vAlign w:val="center"/>
          </w:tcPr>
          <w:p w14:paraId="43EAE4A7">
            <w:pPr>
              <w:adjustRightInd w:val="0"/>
              <w:snapToGrid w:val="0"/>
              <w:jc w:val="center"/>
              <w:rPr>
                <w:color w:val="auto"/>
                <w:sz w:val="23"/>
                <w:szCs w:val="23"/>
                <w:highlight w:val="none"/>
              </w:rPr>
            </w:pPr>
          </w:p>
        </w:tc>
        <w:tc>
          <w:tcPr>
            <w:tcW w:w="1653" w:type="dxa"/>
            <w:vAlign w:val="center"/>
          </w:tcPr>
          <w:p w14:paraId="3268AD68">
            <w:pPr>
              <w:spacing w:line="360" w:lineRule="auto"/>
              <w:jc w:val="center"/>
              <w:rPr>
                <w:rFonts w:ascii="宋体" w:hAnsi="宋体" w:cs="宋体"/>
                <w:color w:val="auto"/>
                <w:szCs w:val="21"/>
                <w:highlight w:val="none"/>
              </w:rPr>
            </w:pPr>
          </w:p>
        </w:tc>
        <w:tc>
          <w:tcPr>
            <w:tcW w:w="2606" w:type="dxa"/>
            <w:vAlign w:val="center"/>
          </w:tcPr>
          <w:p w14:paraId="582B3EB9">
            <w:pPr>
              <w:spacing w:line="360" w:lineRule="auto"/>
              <w:jc w:val="center"/>
              <w:rPr>
                <w:rFonts w:ascii="宋体" w:hAnsi="宋体" w:cs="宋体"/>
                <w:color w:val="auto"/>
                <w:szCs w:val="21"/>
                <w:highlight w:val="none"/>
              </w:rPr>
            </w:pPr>
          </w:p>
        </w:tc>
      </w:tr>
      <w:tr w14:paraId="6F96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0A2DED8">
            <w:pPr>
              <w:spacing w:line="360" w:lineRule="auto"/>
              <w:jc w:val="center"/>
              <w:rPr>
                <w:rFonts w:ascii="宋体" w:hAnsi="宋体" w:cs="宋体"/>
                <w:color w:val="auto"/>
                <w:szCs w:val="21"/>
                <w:highlight w:val="none"/>
              </w:rPr>
            </w:pPr>
          </w:p>
        </w:tc>
        <w:tc>
          <w:tcPr>
            <w:tcW w:w="1631" w:type="dxa"/>
            <w:vAlign w:val="center"/>
          </w:tcPr>
          <w:p w14:paraId="7E78D439">
            <w:pPr>
              <w:spacing w:line="360" w:lineRule="auto"/>
              <w:jc w:val="center"/>
              <w:rPr>
                <w:rFonts w:ascii="宋体" w:hAnsi="宋体" w:cs="宋体"/>
                <w:color w:val="auto"/>
                <w:szCs w:val="21"/>
                <w:highlight w:val="none"/>
              </w:rPr>
            </w:pPr>
          </w:p>
        </w:tc>
        <w:tc>
          <w:tcPr>
            <w:tcW w:w="1955" w:type="dxa"/>
            <w:vAlign w:val="center"/>
          </w:tcPr>
          <w:p w14:paraId="4E814163">
            <w:pPr>
              <w:spacing w:line="360" w:lineRule="auto"/>
              <w:jc w:val="center"/>
              <w:rPr>
                <w:rFonts w:ascii="宋体" w:hAnsi="宋体" w:cs="宋体"/>
                <w:color w:val="auto"/>
                <w:szCs w:val="21"/>
                <w:highlight w:val="none"/>
              </w:rPr>
            </w:pPr>
          </w:p>
        </w:tc>
        <w:tc>
          <w:tcPr>
            <w:tcW w:w="1149" w:type="dxa"/>
            <w:vAlign w:val="center"/>
          </w:tcPr>
          <w:p w14:paraId="314C24D4">
            <w:pPr>
              <w:adjustRightInd w:val="0"/>
              <w:snapToGrid w:val="0"/>
              <w:jc w:val="center"/>
              <w:rPr>
                <w:color w:val="auto"/>
                <w:sz w:val="23"/>
                <w:szCs w:val="23"/>
                <w:highlight w:val="none"/>
              </w:rPr>
            </w:pPr>
          </w:p>
        </w:tc>
        <w:tc>
          <w:tcPr>
            <w:tcW w:w="1653" w:type="dxa"/>
            <w:vAlign w:val="center"/>
          </w:tcPr>
          <w:p w14:paraId="2F272E9D">
            <w:pPr>
              <w:spacing w:line="360" w:lineRule="auto"/>
              <w:jc w:val="center"/>
              <w:rPr>
                <w:rFonts w:ascii="宋体" w:hAnsi="宋体" w:cs="宋体"/>
                <w:color w:val="auto"/>
                <w:szCs w:val="21"/>
                <w:highlight w:val="none"/>
              </w:rPr>
            </w:pPr>
          </w:p>
        </w:tc>
        <w:tc>
          <w:tcPr>
            <w:tcW w:w="2606" w:type="dxa"/>
            <w:vAlign w:val="center"/>
          </w:tcPr>
          <w:p w14:paraId="52B4C2F4">
            <w:pPr>
              <w:spacing w:line="360" w:lineRule="auto"/>
              <w:jc w:val="center"/>
              <w:rPr>
                <w:rFonts w:ascii="宋体" w:hAnsi="宋体" w:cs="宋体"/>
                <w:color w:val="auto"/>
                <w:szCs w:val="21"/>
                <w:highlight w:val="none"/>
              </w:rPr>
            </w:pPr>
          </w:p>
        </w:tc>
      </w:tr>
      <w:tr w14:paraId="3300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6976503">
            <w:pPr>
              <w:spacing w:line="360" w:lineRule="auto"/>
              <w:jc w:val="center"/>
              <w:rPr>
                <w:rFonts w:ascii="宋体" w:hAnsi="宋体" w:cs="宋体"/>
                <w:color w:val="auto"/>
                <w:szCs w:val="21"/>
                <w:highlight w:val="none"/>
              </w:rPr>
            </w:pPr>
          </w:p>
        </w:tc>
        <w:tc>
          <w:tcPr>
            <w:tcW w:w="1631" w:type="dxa"/>
            <w:vAlign w:val="center"/>
          </w:tcPr>
          <w:p w14:paraId="373B6728">
            <w:pPr>
              <w:spacing w:line="360" w:lineRule="auto"/>
              <w:jc w:val="center"/>
              <w:rPr>
                <w:rFonts w:ascii="宋体" w:hAnsi="宋体" w:cs="宋体"/>
                <w:color w:val="auto"/>
                <w:szCs w:val="21"/>
                <w:highlight w:val="none"/>
              </w:rPr>
            </w:pPr>
          </w:p>
        </w:tc>
        <w:tc>
          <w:tcPr>
            <w:tcW w:w="1955" w:type="dxa"/>
            <w:vAlign w:val="center"/>
          </w:tcPr>
          <w:p w14:paraId="3F192D7B">
            <w:pPr>
              <w:spacing w:line="360" w:lineRule="auto"/>
              <w:jc w:val="center"/>
              <w:rPr>
                <w:rFonts w:ascii="宋体" w:hAnsi="宋体" w:cs="宋体"/>
                <w:color w:val="auto"/>
                <w:szCs w:val="21"/>
                <w:highlight w:val="none"/>
              </w:rPr>
            </w:pPr>
          </w:p>
        </w:tc>
        <w:tc>
          <w:tcPr>
            <w:tcW w:w="1149" w:type="dxa"/>
            <w:vAlign w:val="center"/>
          </w:tcPr>
          <w:p w14:paraId="74884961">
            <w:pPr>
              <w:adjustRightInd w:val="0"/>
              <w:snapToGrid w:val="0"/>
              <w:jc w:val="center"/>
              <w:rPr>
                <w:color w:val="auto"/>
                <w:sz w:val="23"/>
                <w:szCs w:val="23"/>
                <w:highlight w:val="none"/>
              </w:rPr>
            </w:pPr>
          </w:p>
        </w:tc>
        <w:tc>
          <w:tcPr>
            <w:tcW w:w="1653" w:type="dxa"/>
            <w:vAlign w:val="center"/>
          </w:tcPr>
          <w:p w14:paraId="6F1E78DE">
            <w:pPr>
              <w:spacing w:line="360" w:lineRule="auto"/>
              <w:jc w:val="center"/>
              <w:rPr>
                <w:rFonts w:ascii="宋体" w:hAnsi="宋体" w:cs="宋体"/>
                <w:color w:val="auto"/>
                <w:szCs w:val="21"/>
                <w:highlight w:val="none"/>
              </w:rPr>
            </w:pPr>
          </w:p>
        </w:tc>
        <w:tc>
          <w:tcPr>
            <w:tcW w:w="2606" w:type="dxa"/>
            <w:vAlign w:val="center"/>
          </w:tcPr>
          <w:p w14:paraId="759526ED">
            <w:pPr>
              <w:spacing w:line="360" w:lineRule="auto"/>
              <w:jc w:val="center"/>
              <w:rPr>
                <w:rFonts w:ascii="宋体" w:hAnsi="宋体" w:cs="宋体"/>
                <w:color w:val="auto"/>
                <w:szCs w:val="21"/>
                <w:highlight w:val="none"/>
              </w:rPr>
            </w:pPr>
          </w:p>
        </w:tc>
      </w:tr>
      <w:tr w14:paraId="5019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10713E5">
            <w:pPr>
              <w:spacing w:line="360" w:lineRule="auto"/>
              <w:jc w:val="center"/>
              <w:rPr>
                <w:rFonts w:ascii="宋体" w:hAnsi="宋体" w:cs="宋体"/>
                <w:color w:val="auto"/>
                <w:szCs w:val="21"/>
                <w:highlight w:val="none"/>
              </w:rPr>
            </w:pPr>
          </w:p>
        </w:tc>
        <w:tc>
          <w:tcPr>
            <w:tcW w:w="1631" w:type="dxa"/>
            <w:vAlign w:val="center"/>
          </w:tcPr>
          <w:p w14:paraId="46AD3B7E">
            <w:pPr>
              <w:spacing w:line="360" w:lineRule="auto"/>
              <w:jc w:val="center"/>
              <w:rPr>
                <w:rFonts w:ascii="宋体" w:hAnsi="宋体" w:cs="宋体"/>
                <w:color w:val="auto"/>
                <w:szCs w:val="21"/>
                <w:highlight w:val="none"/>
              </w:rPr>
            </w:pPr>
          </w:p>
        </w:tc>
        <w:tc>
          <w:tcPr>
            <w:tcW w:w="1955" w:type="dxa"/>
            <w:vAlign w:val="center"/>
          </w:tcPr>
          <w:p w14:paraId="5ABADB2C">
            <w:pPr>
              <w:spacing w:line="360" w:lineRule="auto"/>
              <w:jc w:val="center"/>
              <w:rPr>
                <w:rFonts w:ascii="宋体" w:hAnsi="宋体" w:cs="宋体"/>
                <w:color w:val="auto"/>
                <w:szCs w:val="21"/>
                <w:highlight w:val="none"/>
              </w:rPr>
            </w:pPr>
          </w:p>
        </w:tc>
        <w:tc>
          <w:tcPr>
            <w:tcW w:w="1149" w:type="dxa"/>
            <w:vAlign w:val="center"/>
          </w:tcPr>
          <w:p w14:paraId="3CAEA914">
            <w:pPr>
              <w:adjustRightInd w:val="0"/>
              <w:snapToGrid w:val="0"/>
              <w:jc w:val="center"/>
              <w:rPr>
                <w:color w:val="auto"/>
                <w:sz w:val="23"/>
                <w:szCs w:val="23"/>
                <w:highlight w:val="none"/>
              </w:rPr>
            </w:pPr>
          </w:p>
        </w:tc>
        <w:tc>
          <w:tcPr>
            <w:tcW w:w="1653" w:type="dxa"/>
            <w:vAlign w:val="center"/>
          </w:tcPr>
          <w:p w14:paraId="656339DA">
            <w:pPr>
              <w:spacing w:line="360" w:lineRule="auto"/>
              <w:jc w:val="center"/>
              <w:rPr>
                <w:rFonts w:ascii="宋体" w:hAnsi="宋体" w:cs="宋体"/>
                <w:color w:val="auto"/>
                <w:szCs w:val="21"/>
                <w:highlight w:val="none"/>
              </w:rPr>
            </w:pPr>
          </w:p>
        </w:tc>
        <w:tc>
          <w:tcPr>
            <w:tcW w:w="2606" w:type="dxa"/>
            <w:vAlign w:val="center"/>
          </w:tcPr>
          <w:p w14:paraId="44C6B3D0">
            <w:pPr>
              <w:spacing w:line="360" w:lineRule="auto"/>
              <w:jc w:val="center"/>
              <w:rPr>
                <w:rFonts w:ascii="宋体" w:hAnsi="宋体" w:cs="宋体"/>
                <w:color w:val="auto"/>
                <w:szCs w:val="21"/>
                <w:highlight w:val="none"/>
              </w:rPr>
            </w:pPr>
          </w:p>
        </w:tc>
      </w:tr>
      <w:tr w14:paraId="6A02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7D8D1E2">
            <w:pPr>
              <w:spacing w:line="360" w:lineRule="auto"/>
              <w:jc w:val="center"/>
              <w:rPr>
                <w:rFonts w:ascii="宋体" w:hAnsi="宋体" w:cs="宋体"/>
                <w:color w:val="auto"/>
                <w:szCs w:val="21"/>
                <w:highlight w:val="none"/>
              </w:rPr>
            </w:pPr>
          </w:p>
        </w:tc>
        <w:tc>
          <w:tcPr>
            <w:tcW w:w="1631" w:type="dxa"/>
            <w:vAlign w:val="center"/>
          </w:tcPr>
          <w:p w14:paraId="0B6F20C1">
            <w:pPr>
              <w:spacing w:line="360" w:lineRule="auto"/>
              <w:jc w:val="center"/>
              <w:rPr>
                <w:rFonts w:ascii="宋体" w:hAnsi="宋体" w:cs="宋体"/>
                <w:color w:val="auto"/>
                <w:szCs w:val="21"/>
                <w:highlight w:val="none"/>
              </w:rPr>
            </w:pPr>
          </w:p>
        </w:tc>
        <w:tc>
          <w:tcPr>
            <w:tcW w:w="1955" w:type="dxa"/>
            <w:vAlign w:val="center"/>
          </w:tcPr>
          <w:p w14:paraId="6949A3AF">
            <w:pPr>
              <w:spacing w:line="360" w:lineRule="auto"/>
              <w:jc w:val="center"/>
              <w:rPr>
                <w:rFonts w:ascii="宋体" w:hAnsi="宋体" w:cs="宋体"/>
                <w:color w:val="auto"/>
                <w:szCs w:val="21"/>
                <w:highlight w:val="none"/>
              </w:rPr>
            </w:pPr>
          </w:p>
        </w:tc>
        <w:tc>
          <w:tcPr>
            <w:tcW w:w="1149" w:type="dxa"/>
            <w:vAlign w:val="center"/>
          </w:tcPr>
          <w:p w14:paraId="47665265">
            <w:pPr>
              <w:adjustRightInd w:val="0"/>
              <w:snapToGrid w:val="0"/>
              <w:jc w:val="center"/>
              <w:rPr>
                <w:color w:val="auto"/>
                <w:sz w:val="23"/>
                <w:szCs w:val="23"/>
                <w:highlight w:val="none"/>
              </w:rPr>
            </w:pPr>
          </w:p>
        </w:tc>
        <w:tc>
          <w:tcPr>
            <w:tcW w:w="1653" w:type="dxa"/>
            <w:vAlign w:val="center"/>
          </w:tcPr>
          <w:p w14:paraId="5086F98A">
            <w:pPr>
              <w:spacing w:line="360" w:lineRule="auto"/>
              <w:jc w:val="center"/>
              <w:rPr>
                <w:rFonts w:ascii="宋体" w:hAnsi="宋体" w:cs="宋体"/>
                <w:color w:val="auto"/>
                <w:szCs w:val="21"/>
                <w:highlight w:val="none"/>
              </w:rPr>
            </w:pPr>
          </w:p>
        </w:tc>
        <w:tc>
          <w:tcPr>
            <w:tcW w:w="2606" w:type="dxa"/>
            <w:vAlign w:val="center"/>
          </w:tcPr>
          <w:p w14:paraId="6E5C179E">
            <w:pPr>
              <w:spacing w:line="360" w:lineRule="auto"/>
              <w:jc w:val="center"/>
              <w:rPr>
                <w:rFonts w:ascii="宋体" w:hAnsi="宋体" w:cs="宋体"/>
                <w:color w:val="auto"/>
                <w:szCs w:val="21"/>
                <w:highlight w:val="none"/>
              </w:rPr>
            </w:pPr>
          </w:p>
        </w:tc>
      </w:tr>
      <w:tr w14:paraId="6824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704BB35">
            <w:pPr>
              <w:spacing w:line="360" w:lineRule="auto"/>
              <w:jc w:val="center"/>
              <w:rPr>
                <w:rFonts w:ascii="宋体" w:hAnsi="宋体" w:cs="宋体"/>
                <w:color w:val="auto"/>
                <w:szCs w:val="21"/>
                <w:highlight w:val="none"/>
              </w:rPr>
            </w:pPr>
          </w:p>
        </w:tc>
        <w:tc>
          <w:tcPr>
            <w:tcW w:w="1631" w:type="dxa"/>
            <w:vAlign w:val="center"/>
          </w:tcPr>
          <w:p w14:paraId="643BD1F6">
            <w:pPr>
              <w:spacing w:line="360" w:lineRule="auto"/>
              <w:jc w:val="center"/>
              <w:rPr>
                <w:rFonts w:ascii="宋体" w:hAnsi="宋体" w:cs="宋体"/>
                <w:color w:val="auto"/>
                <w:szCs w:val="21"/>
                <w:highlight w:val="none"/>
              </w:rPr>
            </w:pPr>
          </w:p>
        </w:tc>
        <w:tc>
          <w:tcPr>
            <w:tcW w:w="1955" w:type="dxa"/>
            <w:vAlign w:val="center"/>
          </w:tcPr>
          <w:p w14:paraId="74E289FB">
            <w:pPr>
              <w:spacing w:line="360" w:lineRule="auto"/>
              <w:jc w:val="center"/>
              <w:rPr>
                <w:rFonts w:hint="eastAsia" w:ascii="宋体" w:hAnsi="宋体" w:cs="宋体"/>
                <w:color w:val="auto"/>
                <w:szCs w:val="21"/>
                <w:highlight w:val="none"/>
              </w:rPr>
            </w:pPr>
          </w:p>
        </w:tc>
        <w:tc>
          <w:tcPr>
            <w:tcW w:w="1149" w:type="dxa"/>
            <w:vAlign w:val="center"/>
          </w:tcPr>
          <w:p w14:paraId="75446939">
            <w:pPr>
              <w:spacing w:line="360" w:lineRule="auto"/>
              <w:jc w:val="center"/>
              <w:rPr>
                <w:rFonts w:ascii="宋体" w:hAnsi="宋体" w:cs="宋体"/>
                <w:color w:val="auto"/>
                <w:szCs w:val="21"/>
                <w:highlight w:val="none"/>
              </w:rPr>
            </w:pPr>
          </w:p>
        </w:tc>
        <w:tc>
          <w:tcPr>
            <w:tcW w:w="1653" w:type="dxa"/>
            <w:vAlign w:val="center"/>
          </w:tcPr>
          <w:p w14:paraId="12C7FE5E">
            <w:pPr>
              <w:spacing w:line="360" w:lineRule="auto"/>
              <w:jc w:val="center"/>
              <w:rPr>
                <w:rFonts w:hint="eastAsia" w:ascii="宋体" w:hAnsi="宋体" w:cs="宋体"/>
                <w:color w:val="auto"/>
                <w:szCs w:val="21"/>
                <w:highlight w:val="none"/>
              </w:rPr>
            </w:pPr>
          </w:p>
        </w:tc>
        <w:tc>
          <w:tcPr>
            <w:tcW w:w="2606" w:type="dxa"/>
            <w:vAlign w:val="center"/>
          </w:tcPr>
          <w:p w14:paraId="77BEABD2">
            <w:pPr>
              <w:spacing w:line="360" w:lineRule="auto"/>
              <w:jc w:val="center"/>
              <w:rPr>
                <w:rFonts w:ascii="宋体" w:hAnsi="宋体" w:cs="宋体"/>
                <w:color w:val="auto"/>
                <w:szCs w:val="21"/>
                <w:highlight w:val="none"/>
              </w:rPr>
            </w:pPr>
          </w:p>
        </w:tc>
      </w:tr>
      <w:tr w14:paraId="381B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4BF6E8F">
            <w:pPr>
              <w:spacing w:line="360" w:lineRule="auto"/>
              <w:jc w:val="center"/>
              <w:rPr>
                <w:rFonts w:ascii="宋体" w:hAnsi="宋体" w:cs="宋体"/>
                <w:color w:val="auto"/>
                <w:szCs w:val="21"/>
                <w:highlight w:val="none"/>
              </w:rPr>
            </w:pPr>
          </w:p>
        </w:tc>
        <w:tc>
          <w:tcPr>
            <w:tcW w:w="1631" w:type="dxa"/>
            <w:vAlign w:val="center"/>
          </w:tcPr>
          <w:p w14:paraId="2430630F">
            <w:pPr>
              <w:spacing w:line="360" w:lineRule="auto"/>
              <w:jc w:val="center"/>
              <w:rPr>
                <w:rFonts w:ascii="宋体" w:hAnsi="宋体" w:cs="宋体"/>
                <w:color w:val="auto"/>
                <w:szCs w:val="21"/>
                <w:highlight w:val="none"/>
              </w:rPr>
            </w:pPr>
          </w:p>
        </w:tc>
        <w:tc>
          <w:tcPr>
            <w:tcW w:w="1955" w:type="dxa"/>
            <w:vAlign w:val="center"/>
          </w:tcPr>
          <w:p w14:paraId="442B985E">
            <w:pPr>
              <w:spacing w:line="360" w:lineRule="auto"/>
              <w:jc w:val="center"/>
              <w:rPr>
                <w:rFonts w:ascii="宋体" w:hAnsi="宋体" w:cs="宋体"/>
                <w:color w:val="auto"/>
                <w:szCs w:val="21"/>
                <w:highlight w:val="none"/>
              </w:rPr>
            </w:pPr>
          </w:p>
        </w:tc>
        <w:tc>
          <w:tcPr>
            <w:tcW w:w="1149" w:type="dxa"/>
            <w:vAlign w:val="center"/>
          </w:tcPr>
          <w:p w14:paraId="22C4E304">
            <w:pPr>
              <w:spacing w:line="360" w:lineRule="auto"/>
              <w:jc w:val="center"/>
              <w:rPr>
                <w:rFonts w:ascii="宋体" w:hAnsi="宋体" w:cs="宋体"/>
                <w:color w:val="auto"/>
                <w:szCs w:val="21"/>
                <w:highlight w:val="none"/>
              </w:rPr>
            </w:pPr>
          </w:p>
        </w:tc>
        <w:tc>
          <w:tcPr>
            <w:tcW w:w="1653" w:type="dxa"/>
            <w:vAlign w:val="center"/>
          </w:tcPr>
          <w:p w14:paraId="5B56ED02">
            <w:pPr>
              <w:spacing w:line="360" w:lineRule="auto"/>
              <w:jc w:val="center"/>
              <w:rPr>
                <w:rFonts w:ascii="宋体" w:hAnsi="宋体" w:cs="宋体"/>
                <w:color w:val="auto"/>
                <w:szCs w:val="21"/>
                <w:highlight w:val="none"/>
              </w:rPr>
            </w:pPr>
          </w:p>
        </w:tc>
        <w:tc>
          <w:tcPr>
            <w:tcW w:w="2606" w:type="dxa"/>
            <w:vAlign w:val="center"/>
          </w:tcPr>
          <w:p w14:paraId="5E06C80C">
            <w:pPr>
              <w:spacing w:line="360" w:lineRule="auto"/>
              <w:jc w:val="center"/>
              <w:rPr>
                <w:rFonts w:ascii="宋体" w:hAnsi="宋体" w:cs="宋体"/>
                <w:color w:val="auto"/>
                <w:szCs w:val="21"/>
                <w:highlight w:val="none"/>
              </w:rPr>
            </w:pPr>
          </w:p>
        </w:tc>
      </w:tr>
      <w:tr w14:paraId="0B29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80F67E4">
            <w:pPr>
              <w:spacing w:line="360" w:lineRule="auto"/>
              <w:jc w:val="center"/>
              <w:rPr>
                <w:rFonts w:ascii="宋体" w:hAnsi="宋体" w:cs="宋体"/>
                <w:color w:val="auto"/>
                <w:szCs w:val="21"/>
                <w:highlight w:val="none"/>
              </w:rPr>
            </w:pPr>
          </w:p>
        </w:tc>
        <w:tc>
          <w:tcPr>
            <w:tcW w:w="1631" w:type="dxa"/>
            <w:vAlign w:val="center"/>
          </w:tcPr>
          <w:p w14:paraId="12AD1FE9">
            <w:pPr>
              <w:spacing w:line="360" w:lineRule="auto"/>
              <w:jc w:val="center"/>
              <w:rPr>
                <w:rFonts w:ascii="宋体" w:hAnsi="宋体" w:cs="宋体"/>
                <w:color w:val="auto"/>
                <w:szCs w:val="21"/>
                <w:highlight w:val="none"/>
              </w:rPr>
            </w:pPr>
          </w:p>
        </w:tc>
        <w:tc>
          <w:tcPr>
            <w:tcW w:w="1955" w:type="dxa"/>
            <w:vAlign w:val="center"/>
          </w:tcPr>
          <w:p w14:paraId="4F8E8C9C">
            <w:pPr>
              <w:spacing w:line="360" w:lineRule="auto"/>
              <w:jc w:val="center"/>
              <w:rPr>
                <w:rFonts w:ascii="宋体" w:hAnsi="宋体" w:cs="宋体"/>
                <w:color w:val="auto"/>
                <w:szCs w:val="21"/>
                <w:highlight w:val="none"/>
              </w:rPr>
            </w:pPr>
          </w:p>
        </w:tc>
        <w:tc>
          <w:tcPr>
            <w:tcW w:w="1149" w:type="dxa"/>
            <w:vAlign w:val="center"/>
          </w:tcPr>
          <w:p w14:paraId="749A9B79">
            <w:pPr>
              <w:spacing w:line="360" w:lineRule="auto"/>
              <w:jc w:val="center"/>
              <w:rPr>
                <w:rFonts w:ascii="宋体" w:hAnsi="宋体" w:cs="宋体"/>
                <w:color w:val="auto"/>
                <w:szCs w:val="21"/>
                <w:highlight w:val="none"/>
              </w:rPr>
            </w:pPr>
          </w:p>
        </w:tc>
        <w:tc>
          <w:tcPr>
            <w:tcW w:w="1653" w:type="dxa"/>
            <w:vAlign w:val="center"/>
          </w:tcPr>
          <w:p w14:paraId="53628E22">
            <w:pPr>
              <w:spacing w:line="360" w:lineRule="auto"/>
              <w:jc w:val="center"/>
              <w:rPr>
                <w:rFonts w:ascii="宋体" w:hAnsi="宋体" w:cs="宋体"/>
                <w:color w:val="auto"/>
                <w:szCs w:val="21"/>
                <w:highlight w:val="none"/>
              </w:rPr>
            </w:pPr>
          </w:p>
        </w:tc>
        <w:tc>
          <w:tcPr>
            <w:tcW w:w="2606" w:type="dxa"/>
            <w:vAlign w:val="center"/>
          </w:tcPr>
          <w:p w14:paraId="12BC6938">
            <w:pPr>
              <w:spacing w:line="360" w:lineRule="auto"/>
              <w:jc w:val="center"/>
              <w:rPr>
                <w:rFonts w:ascii="宋体" w:hAnsi="宋体" w:cs="宋体"/>
                <w:color w:val="auto"/>
                <w:szCs w:val="21"/>
                <w:highlight w:val="none"/>
              </w:rPr>
            </w:pPr>
          </w:p>
        </w:tc>
      </w:tr>
      <w:tr w14:paraId="1289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24AB279">
            <w:pPr>
              <w:spacing w:line="360" w:lineRule="auto"/>
              <w:jc w:val="center"/>
              <w:rPr>
                <w:rFonts w:ascii="宋体" w:hAnsi="宋体" w:cs="宋体"/>
                <w:color w:val="auto"/>
                <w:szCs w:val="21"/>
                <w:highlight w:val="none"/>
              </w:rPr>
            </w:pPr>
          </w:p>
        </w:tc>
        <w:tc>
          <w:tcPr>
            <w:tcW w:w="1631" w:type="dxa"/>
            <w:vAlign w:val="center"/>
          </w:tcPr>
          <w:p w14:paraId="1A2BCA7D">
            <w:pPr>
              <w:spacing w:line="360" w:lineRule="auto"/>
              <w:jc w:val="center"/>
              <w:rPr>
                <w:rFonts w:ascii="宋体" w:hAnsi="宋体" w:cs="宋体"/>
                <w:color w:val="auto"/>
                <w:szCs w:val="21"/>
                <w:highlight w:val="none"/>
              </w:rPr>
            </w:pPr>
          </w:p>
        </w:tc>
        <w:tc>
          <w:tcPr>
            <w:tcW w:w="1955" w:type="dxa"/>
            <w:vAlign w:val="center"/>
          </w:tcPr>
          <w:p w14:paraId="7B262826">
            <w:pPr>
              <w:spacing w:line="360" w:lineRule="auto"/>
              <w:jc w:val="center"/>
              <w:rPr>
                <w:rFonts w:ascii="宋体" w:hAnsi="宋体" w:cs="宋体"/>
                <w:color w:val="auto"/>
                <w:szCs w:val="21"/>
                <w:highlight w:val="none"/>
              </w:rPr>
            </w:pPr>
          </w:p>
        </w:tc>
        <w:tc>
          <w:tcPr>
            <w:tcW w:w="1149" w:type="dxa"/>
            <w:vAlign w:val="center"/>
          </w:tcPr>
          <w:p w14:paraId="4F2992B7">
            <w:pPr>
              <w:spacing w:line="360" w:lineRule="auto"/>
              <w:jc w:val="center"/>
              <w:rPr>
                <w:rFonts w:ascii="宋体" w:hAnsi="宋体" w:cs="宋体"/>
                <w:color w:val="auto"/>
                <w:szCs w:val="21"/>
                <w:highlight w:val="none"/>
              </w:rPr>
            </w:pPr>
          </w:p>
        </w:tc>
        <w:tc>
          <w:tcPr>
            <w:tcW w:w="1653" w:type="dxa"/>
            <w:vAlign w:val="center"/>
          </w:tcPr>
          <w:p w14:paraId="7E4380B3">
            <w:pPr>
              <w:spacing w:line="360" w:lineRule="auto"/>
              <w:jc w:val="center"/>
              <w:rPr>
                <w:rFonts w:ascii="宋体" w:hAnsi="宋体" w:cs="宋体"/>
                <w:color w:val="auto"/>
                <w:szCs w:val="21"/>
                <w:highlight w:val="none"/>
              </w:rPr>
            </w:pPr>
          </w:p>
        </w:tc>
        <w:tc>
          <w:tcPr>
            <w:tcW w:w="2606" w:type="dxa"/>
            <w:vAlign w:val="center"/>
          </w:tcPr>
          <w:p w14:paraId="2F82CBA7">
            <w:pPr>
              <w:spacing w:line="360" w:lineRule="auto"/>
              <w:jc w:val="center"/>
              <w:rPr>
                <w:rFonts w:ascii="宋体" w:hAnsi="宋体" w:cs="宋体"/>
                <w:color w:val="auto"/>
                <w:szCs w:val="21"/>
                <w:highlight w:val="none"/>
              </w:rPr>
            </w:pPr>
          </w:p>
        </w:tc>
      </w:tr>
      <w:tr w14:paraId="1C7A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965E77">
            <w:pPr>
              <w:spacing w:line="360" w:lineRule="auto"/>
              <w:jc w:val="center"/>
              <w:rPr>
                <w:rFonts w:ascii="宋体" w:hAnsi="宋体" w:cs="宋体"/>
                <w:color w:val="auto"/>
                <w:szCs w:val="21"/>
                <w:highlight w:val="none"/>
              </w:rPr>
            </w:pPr>
          </w:p>
        </w:tc>
        <w:tc>
          <w:tcPr>
            <w:tcW w:w="1631" w:type="dxa"/>
            <w:vAlign w:val="center"/>
          </w:tcPr>
          <w:p w14:paraId="707A0B25">
            <w:pPr>
              <w:spacing w:line="360" w:lineRule="auto"/>
              <w:jc w:val="center"/>
              <w:rPr>
                <w:rFonts w:ascii="宋体" w:hAnsi="宋体" w:cs="宋体"/>
                <w:color w:val="auto"/>
                <w:szCs w:val="21"/>
                <w:highlight w:val="none"/>
              </w:rPr>
            </w:pPr>
          </w:p>
        </w:tc>
        <w:tc>
          <w:tcPr>
            <w:tcW w:w="1955" w:type="dxa"/>
            <w:vAlign w:val="center"/>
          </w:tcPr>
          <w:p w14:paraId="307F480A">
            <w:pPr>
              <w:spacing w:line="360" w:lineRule="auto"/>
              <w:jc w:val="center"/>
              <w:rPr>
                <w:rFonts w:ascii="宋体" w:hAnsi="宋体" w:cs="宋体"/>
                <w:color w:val="auto"/>
                <w:szCs w:val="21"/>
                <w:highlight w:val="none"/>
              </w:rPr>
            </w:pPr>
          </w:p>
        </w:tc>
        <w:tc>
          <w:tcPr>
            <w:tcW w:w="1149" w:type="dxa"/>
            <w:vAlign w:val="center"/>
          </w:tcPr>
          <w:p w14:paraId="0AAF70A7">
            <w:pPr>
              <w:spacing w:line="360" w:lineRule="auto"/>
              <w:jc w:val="center"/>
              <w:rPr>
                <w:rFonts w:ascii="宋体" w:hAnsi="宋体" w:cs="宋体"/>
                <w:color w:val="auto"/>
                <w:szCs w:val="21"/>
                <w:highlight w:val="none"/>
              </w:rPr>
            </w:pPr>
          </w:p>
        </w:tc>
        <w:tc>
          <w:tcPr>
            <w:tcW w:w="1653" w:type="dxa"/>
            <w:vAlign w:val="center"/>
          </w:tcPr>
          <w:p w14:paraId="22423065">
            <w:pPr>
              <w:spacing w:line="360" w:lineRule="auto"/>
              <w:jc w:val="center"/>
              <w:rPr>
                <w:rFonts w:ascii="宋体" w:hAnsi="宋体" w:cs="宋体"/>
                <w:color w:val="auto"/>
                <w:szCs w:val="21"/>
                <w:highlight w:val="none"/>
              </w:rPr>
            </w:pPr>
          </w:p>
        </w:tc>
        <w:tc>
          <w:tcPr>
            <w:tcW w:w="2606" w:type="dxa"/>
            <w:vAlign w:val="center"/>
          </w:tcPr>
          <w:p w14:paraId="1A272E9E">
            <w:pPr>
              <w:spacing w:line="360" w:lineRule="auto"/>
              <w:jc w:val="center"/>
              <w:rPr>
                <w:rFonts w:ascii="宋体" w:hAnsi="宋体" w:cs="宋体"/>
                <w:color w:val="auto"/>
                <w:szCs w:val="21"/>
                <w:highlight w:val="none"/>
              </w:rPr>
            </w:pPr>
          </w:p>
        </w:tc>
      </w:tr>
      <w:tr w14:paraId="45D9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B524A23">
            <w:pPr>
              <w:spacing w:line="360" w:lineRule="auto"/>
              <w:jc w:val="center"/>
              <w:rPr>
                <w:rFonts w:ascii="宋体" w:hAnsi="宋体" w:cs="宋体"/>
                <w:color w:val="auto"/>
                <w:szCs w:val="21"/>
                <w:highlight w:val="none"/>
              </w:rPr>
            </w:pPr>
          </w:p>
        </w:tc>
        <w:tc>
          <w:tcPr>
            <w:tcW w:w="1631" w:type="dxa"/>
            <w:vAlign w:val="center"/>
          </w:tcPr>
          <w:p w14:paraId="63F6C6ED">
            <w:pPr>
              <w:spacing w:line="360" w:lineRule="auto"/>
              <w:jc w:val="center"/>
              <w:rPr>
                <w:rFonts w:ascii="宋体" w:hAnsi="宋体" w:cs="宋体"/>
                <w:color w:val="auto"/>
                <w:szCs w:val="21"/>
                <w:highlight w:val="none"/>
              </w:rPr>
            </w:pPr>
          </w:p>
        </w:tc>
        <w:tc>
          <w:tcPr>
            <w:tcW w:w="1955" w:type="dxa"/>
            <w:vAlign w:val="center"/>
          </w:tcPr>
          <w:p w14:paraId="4808EDAC">
            <w:pPr>
              <w:spacing w:line="360" w:lineRule="auto"/>
              <w:jc w:val="center"/>
              <w:rPr>
                <w:rFonts w:ascii="宋体" w:hAnsi="宋体" w:cs="宋体"/>
                <w:color w:val="auto"/>
                <w:szCs w:val="21"/>
                <w:highlight w:val="none"/>
              </w:rPr>
            </w:pPr>
          </w:p>
        </w:tc>
        <w:tc>
          <w:tcPr>
            <w:tcW w:w="1149" w:type="dxa"/>
            <w:vAlign w:val="center"/>
          </w:tcPr>
          <w:p w14:paraId="62192285">
            <w:pPr>
              <w:spacing w:line="360" w:lineRule="auto"/>
              <w:jc w:val="center"/>
              <w:rPr>
                <w:rFonts w:ascii="宋体" w:hAnsi="宋体" w:cs="宋体"/>
                <w:color w:val="auto"/>
                <w:szCs w:val="21"/>
                <w:highlight w:val="none"/>
              </w:rPr>
            </w:pPr>
          </w:p>
        </w:tc>
        <w:tc>
          <w:tcPr>
            <w:tcW w:w="1653" w:type="dxa"/>
            <w:vAlign w:val="center"/>
          </w:tcPr>
          <w:p w14:paraId="2F3F1EE0">
            <w:pPr>
              <w:spacing w:line="360" w:lineRule="auto"/>
              <w:jc w:val="center"/>
              <w:rPr>
                <w:rFonts w:ascii="宋体" w:hAnsi="宋体" w:cs="宋体"/>
                <w:color w:val="auto"/>
                <w:szCs w:val="21"/>
                <w:highlight w:val="none"/>
              </w:rPr>
            </w:pPr>
          </w:p>
        </w:tc>
        <w:tc>
          <w:tcPr>
            <w:tcW w:w="2606" w:type="dxa"/>
            <w:vAlign w:val="center"/>
          </w:tcPr>
          <w:p w14:paraId="4C709B5C">
            <w:pPr>
              <w:spacing w:line="360" w:lineRule="auto"/>
              <w:jc w:val="center"/>
              <w:rPr>
                <w:rFonts w:ascii="宋体" w:hAnsi="宋体" w:cs="宋体"/>
                <w:color w:val="auto"/>
                <w:szCs w:val="21"/>
                <w:highlight w:val="none"/>
              </w:rPr>
            </w:pPr>
          </w:p>
        </w:tc>
      </w:tr>
      <w:tr w14:paraId="5290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1E4F620">
            <w:pPr>
              <w:spacing w:line="360" w:lineRule="auto"/>
              <w:jc w:val="center"/>
              <w:rPr>
                <w:rFonts w:ascii="宋体" w:hAnsi="宋体" w:cs="宋体"/>
                <w:color w:val="auto"/>
                <w:szCs w:val="21"/>
                <w:highlight w:val="none"/>
              </w:rPr>
            </w:pPr>
          </w:p>
        </w:tc>
        <w:tc>
          <w:tcPr>
            <w:tcW w:w="1631" w:type="dxa"/>
            <w:vAlign w:val="center"/>
          </w:tcPr>
          <w:p w14:paraId="26BC35BA">
            <w:pPr>
              <w:spacing w:line="360" w:lineRule="auto"/>
              <w:jc w:val="center"/>
              <w:rPr>
                <w:rFonts w:ascii="宋体" w:hAnsi="宋体" w:cs="宋体"/>
                <w:color w:val="auto"/>
                <w:szCs w:val="21"/>
                <w:highlight w:val="none"/>
              </w:rPr>
            </w:pPr>
          </w:p>
        </w:tc>
        <w:tc>
          <w:tcPr>
            <w:tcW w:w="1955" w:type="dxa"/>
            <w:vAlign w:val="center"/>
          </w:tcPr>
          <w:p w14:paraId="026A5B59">
            <w:pPr>
              <w:spacing w:line="360" w:lineRule="auto"/>
              <w:jc w:val="center"/>
              <w:rPr>
                <w:rFonts w:ascii="宋体" w:hAnsi="宋体" w:cs="宋体"/>
                <w:color w:val="auto"/>
                <w:szCs w:val="21"/>
                <w:highlight w:val="none"/>
              </w:rPr>
            </w:pPr>
          </w:p>
        </w:tc>
        <w:tc>
          <w:tcPr>
            <w:tcW w:w="1149" w:type="dxa"/>
            <w:vAlign w:val="center"/>
          </w:tcPr>
          <w:p w14:paraId="574743F4">
            <w:pPr>
              <w:spacing w:line="360" w:lineRule="auto"/>
              <w:jc w:val="center"/>
              <w:rPr>
                <w:rFonts w:ascii="宋体" w:hAnsi="宋体" w:cs="宋体"/>
                <w:color w:val="auto"/>
                <w:szCs w:val="21"/>
                <w:highlight w:val="none"/>
              </w:rPr>
            </w:pPr>
          </w:p>
        </w:tc>
        <w:tc>
          <w:tcPr>
            <w:tcW w:w="1653" w:type="dxa"/>
            <w:vAlign w:val="center"/>
          </w:tcPr>
          <w:p w14:paraId="4005EE8F">
            <w:pPr>
              <w:spacing w:line="360" w:lineRule="auto"/>
              <w:jc w:val="center"/>
              <w:rPr>
                <w:rFonts w:ascii="宋体" w:hAnsi="宋体" w:cs="宋体"/>
                <w:color w:val="auto"/>
                <w:szCs w:val="21"/>
                <w:highlight w:val="none"/>
              </w:rPr>
            </w:pPr>
          </w:p>
        </w:tc>
        <w:tc>
          <w:tcPr>
            <w:tcW w:w="2606" w:type="dxa"/>
            <w:vAlign w:val="center"/>
          </w:tcPr>
          <w:p w14:paraId="2EED6F45">
            <w:pPr>
              <w:spacing w:line="360" w:lineRule="auto"/>
              <w:jc w:val="center"/>
              <w:rPr>
                <w:rFonts w:ascii="宋体" w:hAnsi="宋体" w:cs="宋体"/>
                <w:color w:val="auto"/>
                <w:szCs w:val="21"/>
                <w:highlight w:val="none"/>
              </w:rPr>
            </w:pPr>
          </w:p>
        </w:tc>
      </w:tr>
      <w:tr w14:paraId="13F7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E797107">
            <w:pPr>
              <w:spacing w:line="360" w:lineRule="auto"/>
              <w:jc w:val="center"/>
              <w:rPr>
                <w:rFonts w:ascii="宋体" w:hAnsi="宋体" w:cs="宋体"/>
                <w:color w:val="auto"/>
                <w:szCs w:val="21"/>
                <w:highlight w:val="none"/>
              </w:rPr>
            </w:pPr>
          </w:p>
        </w:tc>
        <w:tc>
          <w:tcPr>
            <w:tcW w:w="1631" w:type="dxa"/>
            <w:vAlign w:val="center"/>
          </w:tcPr>
          <w:p w14:paraId="77D098B3">
            <w:pPr>
              <w:spacing w:line="360" w:lineRule="auto"/>
              <w:jc w:val="center"/>
              <w:rPr>
                <w:rFonts w:ascii="宋体" w:hAnsi="宋体" w:cs="宋体"/>
                <w:color w:val="auto"/>
                <w:szCs w:val="21"/>
                <w:highlight w:val="none"/>
              </w:rPr>
            </w:pPr>
          </w:p>
        </w:tc>
        <w:tc>
          <w:tcPr>
            <w:tcW w:w="1955" w:type="dxa"/>
            <w:vAlign w:val="center"/>
          </w:tcPr>
          <w:p w14:paraId="694FD314">
            <w:pPr>
              <w:spacing w:line="360" w:lineRule="auto"/>
              <w:jc w:val="center"/>
              <w:rPr>
                <w:rFonts w:ascii="宋体" w:hAnsi="宋体" w:cs="宋体"/>
                <w:color w:val="auto"/>
                <w:szCs w:val="21"/>
                <w:highlight w:val="none"/>
              </w:rPr>
            </w:pPr>
          </w:p>
        </w:tc>
        <w:tc>
          <w:tcPr>
            <w:tcW w:w="1149" w:type="dxa"/>
            <w:vAlign w:val="center"/>
          </w:tcPr>
          <w:p w14:paraId="6E264EC9">
            <w:pPr>
              <w:spacing w:line="360" w:lineRule="auto"/>
              <w:jc w:val="center"/>
              <w:rPr>
                <w:rFonts w:ascii="宋体" w:hAnsi="宋体" w:cs="宋体"/>
                <w:color w:val="auto"/>
                <w:szCs w:val="21"/>
                <w:highlight w:val="none"/>
              </w:rPr>
            </w:pPr>
          </w:p>
        </w:tc>
        <w:tc>
          <w:tcPr>
            <w:tcW w:w="1653" w:type="dxa"/>
            <w:vAlign w:val="center"/>
          </w:tcPr>
          <w:p w14:paraId="13DB0CD0">
            <w:pPr>
              <w:spacing w:line="360" w:lineRule="auto"/>
              <w:jc w:val="center"/>
              <w:rPr>
                <w:rFonts w:ascii="宋体" w:hAnsi="宋体" w:cs="宋体"/>
                <w:color w:val="auto"/>
                <w:szCs w:val="21"/>
                <w:highlight w:val="none"/>
              </w:rPr>
            </w:pPr>
          </w:p>
        </w:tc>
        <w:tc>
          <w:tcPr>
            <w:tcW w:w="2606" w:type="dxa"/>
            <w:vAlign w:val="center"/>
          </w:tcPr>
          <w:p w14:paraId="3468BBED">
            <w:pPr>
              <w:spacing w:line="360" w:lineRule="auto"/>
              <w:jc w:val="center"/>
              <w:rPr>
                <w:rFonts w:ascii="宋体" w:hAnsi="宋体" w:cs="宋体"/>
                <w:color w:val="auto"/>
                <w:szCs w:val="21"/>
                <w:highlight w:val="none"/>
              </w:rPr>
            </w:pPr>
          </w:p>
        </w:tc>
      </w:tr>
      <w:tr w14:paraId="3F40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FC9AC0">
            <w:pPr>
              <w:spacing w:line="360" w:lineRule="auto"/>
              <w:jc w:val="center"/>
              <w:rPr>
                <w:rFonts w:ascii="宋体" w:hAnsi="宋体" w:cs="宋体"/>
                <w:color w:val="auto"/>
                <w:szCs w:val="21"/>
                <w:highlight w:val="none"/>
              </w:rPr>
            </w:pPr>
          </w:p>
        </w:tc>
        <w:tc>
          <w:tcPr>
            <w:tcW w:w="1631" w:type="dxa"/>
            <w:vAlign w:val="center"/>
          </w:tcPr>
          <w:p w14:paraId="77DDFEDD">
            <w:pPr>
              <w:spacing w:line="360" w:lineRule="auto"/>
              <w:jc w:val="center"/>
              <w:rPr>
                <w:rFonts w:ascii="宋体" w:hAnsi="宋体" w:cs="宋体"/>
                <w:color w:val="auto"/>
                <w:szCs w:val="21"/>
                <w:highlight w:val="none"/>
              </w:rPr>
            </w:pPr>
          </w:p>
        </w:tc>
        <w:tc>
          <w:tcPr>
            <w:tcW w:w="1955" w:type="dxa"/>
            <w:vAlign w:val="center"/>
          </w:tcPr>
          <w:p w14:paraId="39661B44">
            <w:pPr>
              <w:spacing w:line="360" w:lineRule="auto"/>
              <w:jc w:val="center"/>
              <w:rPr>
                <w:rFonts w:ascii="宋体" w:hAnsi="宋体" w:cs="宋体"/>
                <w:color w:val="auto"/>
                <w:szCs w:val="21"/>
                <w:highlight w:val="none"/>
              </w:rPr>
            </w:pPr>
          </w:p>
        </w:tc>
        <w:tc>
          <w:tcPr>
            <w:tcW w:w="1149" w:type="dxa"/>
            <w:vAlign w:val="center"/>
          </w:tcPr>
          <w:p w14:paraId="7AECC986">
            <w:pPr>
              <w:spacing w:line="360" w:lineRule="auto"/>
              <w:jc w:val="center"/>
              <w:rPr>
                <w:rFonts w:ascii="宋体" w:hAnsi="宋体" w:cs="宋体"/>
                <w:color w:val="auto"/>
                <w:szCs w:val="21"/>
                <w:highlight w:val="none"/>
              </w:rPr>
            </w:pPr>
          </w:p>
        </w:tc>
        <w:tc>
          <w:tcPr>
            <w:tcW w:w="1653" w:type="dxa"/>
            <w:vAlign w:val="center"/>
          </w:tcPr>
          <w:p w14:paraId="11A5015D">
            <w:pPr>
              <w:spacing w:line="360" w:lineRule="auto"/>
              <w:jc w:val="center"/>
              <w:rPr>
                <w:rFonts w:ascii="宋体" w:hAnsi="宋体" w:cs="宋体"/>
                <w:color w:val="auto"/>
                <w:szCs w:val="21"/>
                <w:highlight w:val="none"/>
              </w:rPr>
            </w:pPr>
          </w:p>
        </w:tc>
        <w:tc>
          <w:tcPr>
            <w:tcW w:w="2606" w:type="dxa"/>
            <w:vAlign w:val="center"/>
          </w:tcPr>
          <w:p w14:paraId="5A458752">
            <w:pPr>
              <w:spacing w:line="360" w:lineRule="auto"/>
              <w:jc w:val="center"/>
              <w:rPr>
                <w:rFonts w:ascii="宋体" w:hAnsi="宋体" w:cs="宋体"/>
                <w:color w:val="auto"/>
                <w:szCs w:val="21"/>
                <w:highlight w:val="none"/>
              </w:rPr>
            </w:pPr>
          </w:p>
        </w:tc>
      </w:tr>
      <w:tr w14:paraId="71DB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B16B3AF">
            <w:pPr>
              <w:spacing w:line="360" w:lineRule="auto"/>
              <w:jc w:val="center"/>
              <w:rPr>
                <w:rFonts w:ascii="宋体" w:hAnsi="宋体" w:cs="宋体"/>
                <w:color w:val="auto"/>
                <w:szCs w:val="21"/>
                <w:highlight w:val="none"/>
              </w:rPr>
            </w:pPr>
          </w:p>
        </w:tc>
        <w:tc>
          <w:tcPr>
            <w:tcW w:w="1631" w:type="dxa"/>
            <w:vAlign w:val="center"/>
          </w:tcPr>
          <w:p w14:paraId="6A3DD7AF">
            <w:pPr>
              <w:spacing w:line="360" w:lineRule="auto"/>
              <w:jc w:val="center"/>
              <w:rPr>
                <w:rFonts w:ascii="宋体" w:hAnsi="宋体" w:cs="宋体"/>
                <w:color w:val="auto"/>
                <w:szCs w:val="21"/>
                <w:highlight w:val="none"/>
              </w:rPr>
            </w:pPr>
          </w:p>
        </w:tc>
        <w:tc>
          <w:tcPr>
            <w:tcW w:w="1955" w:type="dxa"/>
            <w:vAlign w:val="center"/>
          </w:tcPr>
          <w:p w14:paraId="0F53F146">
            <w:pPr>
              <w:spacing w:line="360" w:lineRule="auto"/>
              <w:jc w:val="center"/>
              <w:rPr>
                <w:rFonts w:ascii="宋体" w:hAnsi="宋体" w:cs="宋体"/>
                <w:color w:val="auto"/>
                <w:szCs w:val="21"/>
                <w:highlight w:val="none"/>
              </w:rPr>
            </w:pPr>
          </w:p>
        </w:tc>
        <w:tc>
          <w:tcPr>
            <w:tcW w:w="1149" w:type="dxa"/>
            <w:vAlign w:val="center"/>
          </w:tcPr>
          <w:p w14:paraId="5B5CF080">
            <w:pPr>
              <w:spacing w:line="360" w:lineRule="auto"/>
              <w:jc w:val="center"/>
              <w:rPr>
                <w:rFonts w:ascii="宋体" w:hAnsi="宋体" w:cs="宋体"/>
                <w:color w:val="auto"/>
                <w:szCs w:val="21"/>
                <w:highlight w:val="none"/>
              </w:rPr>
            </w:pPr>
          </w:p>
        </w:tc>
        <w:tc>
          <w:tcPr>
            <w:tcW w:w="1653" w:type="dxa"/>
            <w:vAlign w:val="center"/>
          </w:tcPr>
          <w:p w14:paraId="295D277D">
            <w:pPr>
              <w:spacing w:line="360" w:lineRule="auto"/>
              <w:jc w:val="center"/>
              <w:rPr>
                <w:rFonts w:ascii="宋体" w:hAnsi="宋体" w:cs="宋体"/>
                <w:color w:val="auto"/>
                <w:szCs w:val="21"/>
                <w:highlight w:val="none"/>
              </w:rPr>
            </w:pPr>
          </w:p>
        </w:tc>
        <w:tc>
          <w:tcPr>
            <w:tcW w:w="2606" w:type="dxa"/>
            <w:vAlign w:val="center"/>
          </w:tcPr>
          <w:p w14:paraId="4F0567AA">
            <w:pPr>
              <w:spacing w:line="360" w:lineRule="auto"/>
              <w:jc w:val="center"/>
              <w:rPr>
                <w:rFonts w:ascii="宋体" w:hAnsi="宋体" w:cs="宋体"/>
                <w:color w:val="auto"/>
                <w:szCs w:val="21"/>
                <w:highlight w:val="none"/>
              </w:rPr>
            </w:pPr>
          </w:p>
        </w:tc>
      </w:tr>
      <w:tr w14:paraId="5E62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2A2669D">
            <w:pPr>
              <w:spacing w:line="360" w:lineRule="auto"/>
              <w:jc w:val="center"/>
              <w:rPr>
                <w:rFonts w:ascii="宋体" w:hAnsi="宋体" w:cs="宋体"/>
                <w:color w:val="auto"/>
                <w:szCs w:val="21"/>
                <w:highlight w:val="none"/>
              </w:rPr>
            </w:pPr>
          </w:p>
        </w:tc>
        <w:tc>
          <w:tcPr>
            <w:tcW w:w="1631" w:type="dxa"/>
            <w:vAlign w:val="center"/>
          </w:tcPr>
          <w:p w14:paraId="468933E3">
            <w:pPr>
              <w:spacing w:line="360" w:lineRule="auto"/>
              <w:jc w:val="center"/>
              <w:rPr>
                <w:rFonts w:ascii="宋体" w:hAnsi="宋体" w:cs="宋体"/>
                <w:color w:val="auto"/>
                <w:szCs w:val="21"/>
                <w:highlight w:val="none"/>
              </w:rPr>
            </w:pPr>
          </w:p>
        </w:tc>
        <w:tc>
          <w:tcPr>
            <w:tcW w:w="1955" w:type="dxa"/>
            <w:vAlign w:val="center"/>
          </w:tcPr>
          <w:p w14:paraId="42129EBC">
            <w:pPr>
              <w:spacing w:line="360" w:lineRule="auto"/>
              <w:jc w:val="center"/>
              <w:rPr>
                <w:rFonts w:ascii="宋体" w:hAnsi="宋体" w:cs="宋体"/>
                <w:color w:val="auto"/>
                <w:szCs w:val="21"/>
                <w:highlight w:val="none"/>
              </w:rPr>
            </w:pPr>
          </w:p>
        </w:tc>
        <w:tc>
          <w:tcPr>
            <w:tcW w:w="1149" w:type="dxa"/>
            <w:vAlign w:val="center"/>
          </w:tcPr>
          <w:p w14:paraId="2226AFF8">
            <w:pPr>
              <w:spacing w:line="360" w:lineRule="auto"/>
              <w:jc w:val="center"/>
              <w:rPr>
                <w:rFonts w:ascii="宋体" w:hAnsi="宋体" w:cs="宋体"/>
                <w:color w:val="auto"/>
                <w:szCs w:val="21"/>
                <w:highlight w:val="none"/>
              </w:rPr>
            </w:pPr>
          </w:p>
        </w:tc>
        <w:tc>
          <w:tcPr>
            <w:tcW w:w="1653" w:type="dxa"/>
            <w:vAlign w:val="center"/>
          </w:tcPr>
          <w:p w14:paraId="57896693">
            <w:pPr>
              <w:spacing w:line="360" w:lineRule="auto"/>
              <w:jc w:val="center"/>
              <w:rPr>
                <w:rFonts w:ascii="宋体" w:hAnsi="宋体" w:cs="宋体"/>
                <w:color w:val="auto"/>
                <w:szCs w:val="21"/>
                <w:highlight w:val="none"/>
              </w:rPr>
            </w:pPr>
          </w:p>
        </w:tc>
        <w:tc>
          <w:tcPr>
            <w:tcW w:w="2606" w:type="dxa"/>
            <w:vAlign w:val="center"/>
          </w:tcPr>
          <w:p w14:paraId="4D59CE10">
            <w:pPr>
              <w:spacing w:line="360" w:lineRule="auto"/>
              <w:jc w:val="center"/>
              <w:rPr>
                <w:rFonts w:ascii="宋体" w:hAnsi="宋体" w:cs="宋体"/>
                <w:color w:val="auto"/>
                <w:szCs w:val="21"/>
                <w:highlight w:val="none"/>
              </w:rPr>
            </w:pPr>
          </w:p>
        </w:tc>
      </w:tr>
    </w:tbl>
    <w:p w14:paraId="013E1A61">
      <w:pPr>
        <w:spacing w:line="360" w:lineRule="auto"/>
        <w:jc w:val="center"/>
        <w:outlineLvl w:val="2"/>
        <w:rPr>
          <w:rStyle w:val="65"/>
          <w:rFonts w:hint="eastAsia" w:ascii="宋体" w:hAnsi="宋体" w:eastAsia="宋体" w:cs="宋体"/>
          <w:color w:val="auto"/>
          <w:sz w:val="28"/>
          <w:szCs w:val="28"/>
          <w:highlight w:val="none"/>
        </w:rPr>
      </w:pPr>
    </w:p>
    <w:p w14:paraId="7B2B544F">
      <w:pPr>
        <w:spacing w:line="360" w:lineRule="auto"/>
        <w:jc w:val="center"/>
        <w:outlineLvl w:val="2"/>
        <w:rPr>
          <w:rStyle w:val="65"/>
          <w:rFonts w:hint="eastAsia" w:ascii="宋体" w:hAnsi="宋体" w:eastAsia="宋体" w:cs="宋体"/>
          <w:color w:val="auto"/>
          <w:sz w:val="28"/>
          <w:szCs w:val="28"/>
          <w:highlight w:val="none"/>
        </w:rPr>
      </w:pPr>
    </w:p>
    <w:p w14:paraId="5E8A3AF1">
      <w:pPr>
        <w:spacing w:line="360" w:lineRule="auto"/>
        <w:jc w:val="center"/>
        <w:outlineLvl w:val="2"/>
        <w:rPr>
          <w:rStyle w:val="65"/>
          <w:rFonts w:hint="eastAsia" w:ascii="宋体" w:hAnsi="宋体" w:eastAsia="宋体" w:cs="宋体"/>
          <w:color w:val="auto"/>
          <w:sz w:val="28"/>
          <w:szCs w:val="28"/>
          <w:highlight w:val="none"/>
        </w:rPr>
      </w:pPr>
    </w:p>
    <w:p w14:paraId="385BDACF">
      <w:pPr>
        <w:spacing w:line="360" w:lineRule="auto"/>
        <w:jc w:val="center"/>
        <w:outlineLvl w:val="2"/>
        <w:rPr>
          <w:rStyle w:val="65"/>
          <w:rFonts w:hint="eastAsia" w:ascii="宋体" w:hAnsi="宋体" w:eastAsia="宋体" w:cs="宋体"/>
          <w:color w:val="auto"/>
          <w:sz w:val="28"/>
          <w:szCs w:val="28"/>
          <w:highlight w:val="none"/>
        </w:rPr>
      </w:pPr>
    </w:p>
    <w:p w14:paraId="365E8A35">
      <w:pPr>
        <w:spacing w:line="360" w:lineRule="auto"/>
        <w:jc w:val="center"/>
        <w:outlineLvl w:val="2"/>
        <w:rPr>
          <w:rStyle w:val="65"/>
          <w:rFonts w:hint="eastAsia" w:ascii="宋体" w:hAnsi="宋体" w:eastAsia="宋体" w:cs="宋体"/>
          <w:color w:val="auto"/>
          <w:sz w:val="28"/>
          <w:szCs w:val="28"/>
          <w:highlight w:val="none"/>
        </w:rPr>
      </w:pPr>
    </w:p>
    <w:p w14:paraId="51ECFB96">
      <w:pPr>
        <w:spacing w:line="360" w:lineRule="auto"/>
        <w:jc w:val="center"/>
        <w:outlineLvl w:val="2"/>
        <w:rPr>
          <w:rStyle w:val="65"/>
          <w:rFonts w:hint="eastAsia" w:ascii="宋体" w:hAnsi="宋体" w:eastAsia="宋体" w:cs="宋体"/>
          <w:color w:val="auto"/>
          <w:sz w:val="28"/>
          <w:szCs w:val="28"/>
          <w:highlight w:val="none"/>
        </w:rPr>
      </w:pPr>
    </w:p>
    <w:p w14:paraId="68741DDD">
      <w:pPr>
        <w:rPr>
          <w:rStyle w:val="65"/>
          <w:rFonts w:hint="eastAsia" w:ascii="宋体" w:hAnsi="宋体" w:eastAsia="宋体" w:cs="宋体"/>
          <w:color w:val="auto"/>
          <w:sz w:val="28"/>
          <w:szCs w:val="28"/>
          <w:highlight w:val="none"/>
          <w:lang w:val="en-US" w:eastAsia="zh-CN"/>
        </w:rPr>
      </w:pPr>
      <w:r>
        <w:rPr>
          <w:rStyle w:val="65"/>
          <w:rFonts w:hint="eastAsia" w:ascii="宋体" w:hAnsi="宋体" w:eastAsia="宋体" w:cs="宋体"/>
          <w:color w:val="auto"/>
          <w:sz w:val="28"/>
          <w:szCs w:val="28"/>
          <w:highlight w:val="none"/>
          <w:lang w:val="en-US" w:eastAsia="zh-CN"/>
        </w:rPr>
        <w:br w:type="page"/>
      </w:r>
    </w:p>
    <w:p w14:paraId="28472B41">
      <w:pPr>
        <w:spacing w:line="360" w:lineRule="auto"/>
        <w:jc w:val="center"/>
        <w:outlineLvl w:val="2"/>
        <w:rPr>
          <w:rStyle w:val="65"/>
          <w:rFonts w:hint="eastAsia" w:ascii="宋体" w:hAnsi="宋体" w:eastAsia="宋体" w:cs="宋体"/>
          <w:color w:val="auto"/>
          <w:sz w:val="28"/>
          <w:szCs w:val="28"/>
          <w:highlight w:val="none"/>
        </w:rPr>
      </w:pPr>
      <w:r>
        <w:rPr>
          <w:rStyle w:val="65"/>
          <w:rFonts w:hint="eastAsia" w:asciiTheme="majorEastAsia" w:hAnsiTheme="majorEastAsia" w:eastAsiaTheme="majorEastAsia" w:cstheme="majorEastAsia"/>
          <w:color w:val="auto"/>
          <w:sz w:val="28"/>
          <w:szCs w:val="28"/>
          <w:highlight w:val="none"/>
          <w:lang w:val="en-US" w:eastAsia="zh-CN"/>
        </w:rPr>
        <w:t>十一、</w:t>
      </w:r>
      <w:r>
        <w:rPr>
          <w:rStyle w:val="65"/>
          <w:rFonts w:hint="eastAsia" w:ascii="宋体" w:hAnsi="宋体" w:eastAsia="宋体" w:cs="宋体"/>
          <w:color w:val="auto"/>
          <w:sz w:val="28"/>
          <w:szCs w:val="28"/>
          <w:highlight w:val="none"/>
          <w:lang w:val="en-US" w:eastAsia="zh-CN"/>
        </w:rPr>
        <w:t>供应商</w:t>
      </w:r>
      <w:r>
        <w:rPr>
          <w:rStyle w:val="65"/>
          <w:rFonts w:hint="eastAsia" w:ascii="宋体" w:hAnsi="宋体" w:eastAsia="宋体" w:cs="宋体"/>
          <w:color w:val="auto"/>
          <w:sz w:val="28"/>
          <w:szCs w:val="28"/>
          <w:highlight w:val="none"/>
          <w:lang w:eastAsia="zh-CN"/>
        </w:rPr>
        <w:t>（</w:t>
      </w:r>
      <w:r>
        <w:rPr>
          <w:rStyle w:val="65"/>
          <w:rFonts w:hint="eastAsia" w:ascii="宋体" w:hAnsi="宋体" w:eastAsia="宋体" w:cs="宋体"/>
          <w:color w:val="auto"/>
          <w:sz w:val="28"/>
          <w:szCs w:val="28"/>
          <w:highlight w:val="none"/>
          <w:lang w:val="en-US" w:eastAsia="zh-CN"/>
        </w:rPr>
        <w:t>2022年至今</w:t>
      </w:r>
      <w:r>
        <w:rPr>
          <w:rStyle w:val="65"/>
          <w:rFonts w:hint="eastAsia" w:ascii="宋体" w:hAnsi="宋体" w:eastAsia="宋体" w:cs="宋体"/>
          <w:color w:val="auto"/>
          <w:sz w:val="28"/>
          <w:szCs w:val="28"/>
          <w:highlight w:val="none"/>
          <w:lang w:eastAsia="zh-CN"/>
        </w:rPr>
        <w:t>）</w:t>
      </w:r>
      <w:r>
        <w:rPr>
          <w:rStyle w:val="65"/>
          <w:rFonts w:hint="eastAsia" w:ascii="宋体" w:hAnsi="宋体" w:eastAsia="宋体" w:cs="宋体"/>
          <w:color w:val="auto"/>
          <w:sz w:val="28"/>
          <w:szCs w:val="28"/>
          <w:highlight w:val="none"/>
        </w:rPr>
        <w:t>完成的类似项目情况表</w:t>
      </w:r>
      <w:bookmarkEnd w:id="51"/>
    </w:p>
    <w:bookmarkEnd w:id="52"/>
    <w:tbl>
      <w:tblPr>
        <w:tblStyle w:val="3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21C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437ED07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1713" w:type="dxa"/>
            <w:vAlign w:val="center"/>
          </w:tcPr>
          <w:p w14:paraId="381D5BB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采购人</w:t>
            </w:r>
          </w:p>
        </w:tc>
        <w:tc>
          <w:tcPr>
            <w:tcW w:w="2170" w:type="dxa"/>
            <w:vAlign w:val="center"/>
          </w:tcPr>
          <w:p w14:paraId="44AC60E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项目名称</w:t>
            </w:r>
          </w:p>
        </w:tc>
        <w:tc>
          <w:tcPr>
            <w:tcW w:w="1590" w:type="dxa"/>
            <w:vAlign w:val="center"/>
          </w:tcPr>
          <w:p w14:paraId="651D333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合同金额 </w:t>
            </w:r>
          </w:p>
          <w:p w14:paraId="5213C77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 (人民币)</w:t>
            </w:r>
          </w:p>
        </w:tc>
        <w:tc>
          <w:tcPr>
            <w:tcW w:w="1445" w:type="dxa"/>
            <w:vAlign w:val="center"/>
          </w:tcPr>
          <w:p w14:paraId="2EF451A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签订时间</w:t>
            </w:r>
          </w:p>
        </w:tc>
        <w:tc>
          <w:tcPr>
            <w:tcW w:w="1649" w:type="dxa"/>
            <w:vAlign w:val="center"/>
          </w:tcPr>
          <w:p w14:paraId="2A57EF1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lang w:eastAsia="zh-CN"/>
              </w:rPr>
              <w:t>合同履行期限</w:t>
            </w:r>
          </w:p>
        </w:tc>
      </w:tr>
      <w:tr w14:paraId="6E58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F6301CE">
            <w:pPr>
              <w:spacing w:line="360" w:lineRule="auto"/>
              <w:rPr>
                <w:rFonts w:hint="eastAsia" w:ascii="宋体" w:hAnsi="宋体"/>
                <w:b/>
                <w:bCs/>
                <w:color w:val="auto"/>
                <w:sz w:val="24"/>
                <w:highlight w:val="none"/>
              </w:rPr>
            </w:pPr>
          </w:p>
        </w:tc>
        <w:tc>
          <w:tcPr>
            <w:tcW w:w="1713" w:type="dxa"/>
            <w:vAlign w:val="center"/>
          </w:tcPr>
          <w:p w14:paraId="66B54CCB">
            <w:pPr>
              <w:spacing w:line="360" w:lineRule="auto"/>
              <w:rPr>
                <w:rFonts w:hint="eastAsia" w:ascii="宋体" w:hAnsi="宋体"/>
                <w:b/>
                <w:bCs/>
                <w:color w:val="auto"/>
                <w:szCs w:val="21"/>
                <w:highlight w:val="none"/>
              </w:rPr>
            </w:pPr>
          </w:p>
        </w:tc>
        <w:tc>
          <w:tcPr>
            <w:tcW w:w="2170" w:type="dxa"/>
            <w:vAlign w:val="center"/>
          </w:tcPr>
          <w:p w14:paraId="68D9C52D">
            <w:pPr>
              <w:spacing w:line="360" w:lineRule="auto"/>
              <w:rPr>
                <w:rFonts w:hint="eastAsia" w:ascii="宋体" w:hAnsi="宋体"/>
                <w:b/>
                <w:bCs/>
                <w:color w:val="auto"/>
                <w:szCs w:val="21"/>
                <w:highlight w:val="none"/>
              </w:rPr>
            </w:pPr>
          </w:p>
        </w:tc>
        <w:tc>
          <w:tcPr>
            <w:tcW w:w="1590" w:type="dxa"/>
            <w:vAlign w:val="center"/>
          </w:tcPr>
          <w:p w14:paraId="72A79D8F">
            <w:pPr>
              <w:spacing w:line="360" w:lineRule="auto"/>
              <w:rPr>
                <w:rFonts w:hint="eastAsia" w:ascii="宋体" w:hAnsi="宋体"/>
                <w:b/>
                <w:bCs/>
                <w:color w:val="auto"/>
                <w:szCs w:val="21"/>
                <w:highlight w:val="none"/>
              </w:rPr>
            </w:pPr>
          </w:p>
        </w:tc>
        <w:tc>
          <w:tcPr>
            <w:tcW w:w="1445" w:type="dxa"/>
          </w:tcPr>
          <w:p w14:paraId="741857DE">
            <w:pPr>
              <w:pStyle w:val="75"/>
              <w:spacing w:before="145"/>
              <w:rPr>
                <w:rFonts w:ascii="宋体" w:hAnsi="宋体" w:cs="宋体"/>
                <w:color w:val="auto"/>
                <w:szCs w:val="21"/>
                <w:highlight w:val="none"/>
              </w:rPr>
            </w:pPr>
          </w:p>
        </w:tc>
        <w:tc>
          <w:tcPr>
            <w:tcW w:w="1649" w:type="dxa"/>
            <w:vAlign w:val="center"/>
          </w:tcPr>
          <w:p w14:paraId="736043E1">
            <w:pPr>
              <w:spacing w:line="360" w:lineRule="auto"/>
              <w:rPr>
                <w:rFonts w:hint="eastAsia" w:ascii="宋体" w:hAnsi="宋体"/>
                <w:bCs/>
                <w:color w:val="auto"/>
                <w:szCs w:val="21"/>
                <w:highlight w:val="none"/>
              </w:rPr>
            </w:pPr>
          </w:p>
        </w:tc>
      </w:tr>
      <w:tr w14:paraId="2FD2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65724AC">
            <w:pPr>
              <w:spacing w:line="360" w:lineRule="auto"/>
              <w:rPr>
                <w:rFonts w:hint="eastAsia" w:ascii="宋体" w:hAnsi="宋体"/>
                <w:b/>
                <w:bCs/>
                <w:color w:val="auto"/>
                <w:sz w:val="24"/>
                <w:highlight w:val="none"/>
              </w:rPr>
            </w:pPr>
          </w:p>
        </w:tc>
        <w:tc>
          <w:tcPr>
            <w:tcW w:w="1713" w:type="dxa"/>
            <w:vAlign w:val="center"/>
          </w:tcPr>
          <w:p w14:paraId="5393B4B6">
            <w:pPr>
              <w:spacing w:line="360" w:lineRule="auto"/>
              <w:rPr>
                <w:rFonts w:hint="eastAsia" w:ascii="宋体" w:hAnsi="宋体"/>
                <w:b/>
                <w:bCs/>
                <w:color w:val="auto"/>
                <w:szCs w:val="21"/>
                <w:highlight w:val="none"/>
              </w:rPr>
            </w:pPr>
          </w:p>
        </w:tc>
        <w:tc>
          <w:tcPr>
            <w:tcW w:w="2170" w:type="dxa"/>
            <w:vAlign w:val="center"/>
          </w:tcPr>
          <w:p w14:paraId="2257D51A">
            <w:pPr>
              <w:spacing w:line="360" w:lineRule="auto"/>
              <w:rPr>
                <w:rFonts w:hint="eastAsia" w:ascii="宋体" w:hAnsi="宋体"/>
                <w:b/>
                <w:bCs/>
                <w:color w:val="auto"/>
                <w:szCs w:val="21"/>
                <w:highlight w:val="none"/>
              </w:rPr>
            </w:pPr>
          </w:p>
        </w:tc>
        <w:tc>
          <w:tcPr>
            <w:tcW w:w="1590" w:type="dxa"/>
            <w:vAlign w:val="center"/>
          </w:tcPr>
          <w:p w14:paraId="138AE7A5">
            <w:pPr>
              <w:spacing w:line="360" w:lineRule="auto"/>
              <w:rPr>
                <w:rFonts w:hint="eastAsia" w:ascii="宋体" w:hAnsi="宋体"/>
                <w:b/>
                <w:bCs/>
                <w:color w:val="auto"/>
                <w:sz w:val="24"/>
                <w:highlight w:val="none"/>
              </w:rPr>
            </w:pPr>
          </w:p>
        </w:tc>
        <w:tc>
          <w:tcPr>
            <w:tcW w:w="1445" w:type="dxa"/>
          </w:tcPr>
          <w:p w14:paraId="46D14F65">
            <w:pPr>
              <w:spacing w:line="360" w:lineRule="auto"/>
              <w:jc w:val="left"/>
              <w:rPr>
                <w:rFonts w:hint="eastAsia" w:ascii="宋体" w:hAnsi="宋体"/>
                <w:b/>
                <w:bCs/>
                <w:color w:val="auto"/>
                <w:szCs w:val="21"/>
                <w:highlight w:val="none"/>
              </w:rPr>
            </w:pPr>
          </w:p>
        </w:tc>
        <w:tc>
          <w:tcPr>
            <w:tcW w:w="1649" w:type="dxa"/>
            <w:vAlign w:val="center"/>
          </w:tcPr>
          <w:p w14:paraId="48E68B34">
            <w:pPr>
              <w:spacing w:line="360" w:lineRule="auto"/>
              <w:rPr>
                <w:rFonts w:hint="eastAsia" w:ascii="宋体" w:hAnsi="宋体"/>
                <w:b/>
                <w:bCs/>
                <w:color w:val="auto"/>
                <w:sz w:val="24"/>
                <w:highlight w:val="none"/>
              </w:rPr>
            </w:pPr>
          </w:p>
        </w:tc>
      </w:tr>
      <w:tr w14:paraId="311D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63134B3">
            <w:pPr>
              <w:spacing w:line="360" w:lineRule="auto"/>
              <w:jc w:val="left"/>
              <w:rPr>
                <w:rFonts w:hint="eastAsia" w:ascii="宋体" w:hAnsi="宋体"/>
                <w:b/>
                <w:bCs/>
                <w:color w:val="auto"/>
                <w:sz w:val="24"/>
                <w:highlight w:val="none"/>
              </w:rPr>
            </w:pPr>
          </w:p>
        </w:tc>
        <w:tc>
          <w:tcPr>
            <w:tcW w:w="1713" w:type="dxa"/>
          </w:tcPr>
          <w:p w14:paraId="2062183C">
            <w:pPr>
              <w:spacing w:line="360" w:lineRule="auto"/>
              <w:jc w:val="left"/>
              <w:rPr>
                <w:rFonts w:hint="eastAsia" w:ascii="宋体" w:hAnsi="宋体"/>
                <w:b/>
                <w:bCs/>
                <w:color w:val="auto"/>
                <w:sz w:val="24"/>
                <w:highlight w:val="none"/>
              </w:rPr>
            </w:pPr>
          </w:p>
        </w:tc>
        <w:tc>
          <w:tcPr>
            <w:tcW w:w="2170" w:type="dxa"/>
          </w:tcPr>
          <w:p w14:paraId="75F05C06">
            <w:pPr>
              <w:spacing w:line="360" w:lineRule="auto"/>
              <w:jc w:val="left"/>
              <w:rPr>
                <w:rFonts w:hint="eastAsia" w:ascii="宋体" w:hAnsi="宋体"/>
                <w:b/>
                <w:bCs/>
                <w:color w:val="auto"/>
                <w:sz w:val="24"/>
                <w:highlight w:val="none"/>
              </w:rPr>
            </w:pPr>
          </w:p>
        </w:tc>
        <w:tc>
          <w:tcPr>
            <w:tcW w:w="1590" w:type="dxa"/>
          </w:tcPr>
          <w:p w14:paraId="7141B83B">
            <w:pPr>
              <w:spacing w:line="360" w:lineRule="auto"/>
              <w:jc w:val="left"/>
              <w:rPr>
                <w:rFonts w:hint="eastAsia" w:ascii="宋体" w:hAnsi="宋体"/>
                <w:b/>
                <w:bCs/>
                <w:color w:val="auto"/>
                <w:sz w:val="24"/>
                <w:highlight w:val="none"/>
              </w:rPr>
            </w:pPr>
          </w:p>
        </w:tc>
        <w:tc>
          <w:tcPr>
            <w:tcW w:w="1445" w:type="dxa"/>
          </w:tcPr>
          <w:p w14:paraId="7E844704">
            <w:pPr>
              <w:spacing w:line="360" w:lineRule="auto"/>
              <w:jc w:val="left"/>
              <w:rPr>
                <w:rFonts w:hint="eastAsia" w:ascii="宋体" w:hAnsi="宋体"/>
                <w:b/>
                <w:bCs/>
                <w:color w:val="auto"/>
                <w:sz w:val="24"/>
                <w:highlight w:val="none"/>
              </w:rPr>
            </w:pPr>
          </w:p>
        </w:tc>
        <w:tc>
          <w:tcPr>
            <w:tcW w:w="1649" w:type="dxa"/>
          </w:tcPr>
          <w:p w14:paraId="2E6A2940">
            <w:pPr>
              <w:spacing w:line="360" w:lineRule="auto"/>
              <w:jc w:val="left"/>
              <w:rPr>
                <w:rFonts w:hint="eastAsia" w:ascii="宋体" w:hAnsi="宋体"/>
                <w:b/>
                <w:bCs/>
                <w:color w:val="auto"/>
                <w:sz w:val="24"/>
                <w:highlight w:val="none"/>
              </w:rPr>
            </w:pPr>
          </w:p>
        </w:tc>
      </w:tr>
      <w:tr w14:paraId="447C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1C97371">
            <w:pPr>
              <w:spacing w:line="360" w:lineRule="auto"/>
              <w:jc w:val="left"/>
              <w:rPr>
                <w:rFonts w:hint="eastAsia" w:ascii="宋体" w:hAnsi="宋体"/>
                <w:b/>
                <w:bCs/>
                <w:color w:val="auto"/>
                <w:sz w:val="24"/>
                <w:highlight w:val="none"/>
              </w:rPr>
            </w:pPr>
          </w:p>
        </w:tc>
        <w:tc>
          <w:tcPr>
            <w:tcW w:w="1713" w:type="dxa"/>
          </w:tcPr>
          <w:p w14:paraId="2CE3682D">
            <w:pPr>
              <w:spacing w:line="360" w:lineRule="auto"/>
              <w:jc w:val="left"/>
              <w:rPr>
                <w:rFonts w:hint="eastAsia" w:ascii="宋体" w:hAnsi="宋体"/>
                <w:b/>
                <w:bCs/>
                <w:color w:val="auto"/>
                <w:sz w:val="24"/>
                <w:highlight w:val="none"/>
              </w:rPr>
            </w:pPr>
          </w:p>
        </w:tc>
        <w:tc>
          <w:tcPr>
            <w:tcW w:w="2170" w:type="dxa"/>
          </w:tcPr>
          <w:p w14:paraId="16A5F92F">
            <w:pPr>
              <w:spacing w:line="360" w:lineRule="auto"/>
              <w:jc w:val="left"/>
              <w:rPr>
                <w:rFonts w:hint="eastAsia" w:ascii="宋体" w:hAnsi="宋体"/>
                <w:b/>
                <w:bCs/>
                <w:color w:val="auto"/>
                <w:sz w:val="24"/>
                <w:highlight w:val="none"/>
              </w:rPr>
            </w:pPr>
          </w:p>
        </w:tc>
        <w:tc>
          <w:tcPr>
            <w:tcW w:w="1590" w:type="dxa"/>
          </w:tcPr>
          <w:p w14:paraId="3AF414CA">
            <w:pPr>
              <w:spacing w:line="360" w:lineRule="auto"/>
              <w:jc w:val="left"/>
              <w:rPr>
                <w:rFonts w:hint="eastAsia" w:ascii="宋体" w:hAnsi="宋体"/>
                <w:b/>
                <w:bCs/>
                <w:color w:val="auto"/>
                <w:sz w:val="24"/>
                <w:highlight w:val="none"/>
              </w:rPr>
            </w:pPr>
          </w:p>
        </w:tc>
        <w:tc>
          <w:tcPr>
            <w:tcW w:w="1445" w:type="dxa"/>
          </w:tcPr>
          <w:p w14:paraId="1F6B44DD">
            <w:pPr>
              <w:pStyle w:val="75"/>
              <w:rPr>
                <w:rFonts w:ascii="宋体" w:hAnsi="宋体" w:cs="宋体"/>
                <w:color w:val="auto"/>
                <w:szCs w:val="21"/>
                <w:highlight w:val="none"/>
              </w:rPr>
            </w:pPr>
          </w:p>
        </w:tc>
        <w:tc>
          <w:tcPr>
            <w:tcW w:w="1649" w:type="dxa"/>
          </w:tcPr>
          <w:p w14:paraId="002972BB">
            <w:pPr>
              <w:spacing w:line="360" w:lineRule="auto"/>
              <w:jc w:val="left"/>
              <w:rPr>
                <w:rFonts w:hint="eastAsia" w:ascii="宋体" w:hAnsi="宋体"/>
                <w:b/>
                <w:bCs/>
                <w:color w:val="auto"/>
                <w:sz w:val="24"/>
                <w:highlight w:val="none"/>
              </w:rPr>
            </w:pPr>
          </w:p>
        </w:tc>
      </w:tr>
      <w:tr w14:paraId="1706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D9C4218">
            <w:pPr>
              <w:spacing w:line="360" w:lineRule="auto"/>
              <w:jc w:val="left"/>
              <w:rPr>
                <w:rFonts w:hint="eastAsia" w:ascii="宋体" w:hAnsi="宋体"/>
                <w:b/>
                <w:bCs/>
                <w:color w:val="auto"/>
                <w:sz w:val="24"/>
                <w:highlight w:val="none"/>
              </w:rPr>
            </w:pPr>
          </w:p>
        </w:tc>
        <w:tc>
          <w:tcPr>
            <w:tcW w:w="1713" w:type="dxa"/>
          </w:tcPr>
          <w:p w14:paraId="377507B4">
            <w:pPr>
              <w:spacing w:line="360" w:lineRule="auto"/>
              <w:jc w:val="left"/>
              <w:rPr>
                <w:rFonts w:hint="eastAsia" w:ascii="宋体" w:hAnsi="宋体"/>
                <w:b/>
                <w:bCs/>
                <w:color w:val="auto"/>
                <w:sz w:val="24"/>
                <w:highlight w:val="none"/>
              </w:rPr>
            </w:pPr>
          </w:p>
        </w:tc>
        <w:tc>
          <w:tcPr>
            <w:tcW w:w="2170" w:type="dxa"/>
          </w:tcPr>
          <w:p w14:paraId="38B70579">
            <w:pPr>
              <w:spacing w:line="360" w:lineRule="auto"/>
              <w:jc w:val="left"/>
              <w:rPr>
                <w:rFonts w:hint="eastAsia" w:ascii="宋体" w:hAnsi="宋体"/>
                <w:b/>
                <w:bCs/>
                <w:color w:val="auto"/>
                <w:sz w:val="24"/>
                <w:highlight w:val="none"/>
              </w:rPr>
            </w:pPr>
          </w:p>
        </w:tc>
        <w:tc>
          <w:tcPr>
            <w:tcW w:w="1590" w:type="dxa"/>
          </w:tcPr>
          <w:p w14:paraId="00C6DCE4">
            <w:pPr>
              <w:pStyle w:val="75"/>
              <w:spacing w:before="2"/>
              <w:rPr>
                <w:rFonts w:hint="eastAsia" w:ascii="宋体" w:hAnsi="宋体" w:cs="宋体"/>
                <w:b/>
                <w:bCs/>
                <w:color w:val="auto"/>
                <w:szCs w:val="21"/>
                <w:highlight w:val="none"/>
              </w:rPr>
            </w:pPr>
          </w:p>
        </w:tc>
        <w:tc>
          <w:tcPr>
            <w:tcW w:w="1445" w:type="dxa"/>
          </w:tcPr>
          <w:p w14:paraId="0A015740">
            <w:pPr>
              <w:spacing w:line="360" w:lineRule="auto"/>
              <w:jc w:val="left"/>
              <w:rPr>
                <w:rFonts w:hint="eastAsia" w:ascii="宋体" w:hAnsi="宋体"/>
                <w:b/>
                <w:bCs/>
                <w:color w:val="auto"/>
                <w:sz w:val="24"/>
                <w:highlight w:val="none"/>
              </w:rPr>
            </w:pPr>
          </w:p>
        </w:tc>
        <w:tc>
          <w:tcPr>
            <w:tcW w:w="1649" w:type="dxa"/>
          </w:tcPr>
          <w:p w14:paraId="0A91F16B">
            <w:pPr>
              <w:spacing w:line="360" w:lineRule="auto"/>
              <w:jc w:val="left"/>
              <w:rPr>
                <w:rFonts w:hint="eastAsia" w:ascii="宋体" w:hAnsi="宋体"/>
                <w:b/>
                <w:bCs/>
                <w:color w:val="auto"/>
                <w:sz w:val="24"/>
                <w:highlight w:val="none"/>
              </w:rPr>
            </w:pPr>
          </w:p>
        </w:tc>
      </w:tr>
      <w:tr w14:paraId="06D7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FDF3DCB">
            <w:pPr>
              <w:spacing w:line="360" w:lineRule="auto"/>
              <w:jc w:val="left"/>
              <w:rPr>
                <w:rFonts w:hint="eastAsia" w:ascii="宋体" w:hAnsi="宋体"/>
                <w:b/>
                <w:bCs/>
                <w:color w:val="auto"/>
                <w:sz w:val="24"/>
                <w:highlight w:val="none"/>
              </w:rPr>
            </w:pPr>
          </w:p>
        </w:tc>
        <w:tc>
          <w:tcPr>
            <w:tcW w:w="1713" w:type="dxa"/>
          </w:tcPr>
          <w:p w14:paraId="0FFA89B2">
            <w:pPr>
              <w:spacing w:line="360" w:lineRule="auto"/>
              <w:jc w:val="left"/>
              <w:rPr>
                <w:rFonts w:hint="eastAsia" w:ascii="宋体" w:hAnsi="宋体"/>
                <w:b/>
                <w:bCs/>
                <w:color w:val="auto"/>
                <w:sz w:val="24"/>
                <w:highlight w:val="none"/>
              </w:rPr>
            </w:pPr>
          </w:p>
        </w:tc>
        <w:tc>
          <w:tcPr>
            <w:tcW w:w="2170" w:type="dxa"/>
          </w:tcPr>
          <w:p w14:paraId="2D3F6C84">
            <w:pPr>
              <w:spacing w:line="360" w:lineRule="auto"/>
              <w:jc w:val="left"/>
              <w:rPr>
                <w:rFonts w:hint="eastAsia" w:ascii="宋体" w:hAnsi="宋体"/>
                <w:b/>
                <w:bCs/>
                <w:color w:val="auto"/>
                <w:sz w:val="24"/>
                <w:highlight w:val="none"/>
              </w:rPr>
            </w:pPr>
          </w:p>
        </w:tc>
        <w:tc>
          <w:tcPr>
            <w:tcW w:w="1590" w:type="dxa"/>
          </w:tcPr>
          <w:p w14:paraId="31DE6CAE">
            <w:pPr>
              <w:spacing w:line="360" w:lineRule="auto"/>
              <w:jc w:val="left"/>
              <w:rPr>
                <w:rFonts w:hint="eastAsia" w:ascii="宋体" w:hAnsi="宋体"/>
                <w:b/>
                <w:bCs/>
                <w:color w:val="auto"/>
                <w:sz w:val="24"/>
                <w:highlight w:val="none"/>
              </w:rPr>
            </w:pPr>
          </w:p>
        </w:tc>
        <w:tc>
          <w:tcPr>
            <w:tcW w:w="1445" w:type="dxa"/>
            <w:vAlign w:val="center"/>
          </w:tcPr>
          <w:p w14:paraId="7BDE0D5F">
            <w:pPr>
              <w:pStyle w:val="75"/>
              <w:rPr>
                <w:rFonts w:ascii="宋体" w:hAnsi="宋体" w:cs="宋体"/>
                <w:color w:val="auto"/>
                <w:szCs w:val="21"/>
                <w:highlight w:val="none"/>
              </w:rPr>
            </w:pPr>
          </w:p>
        </w:tc>
        <w:tc>
          <w:tcPr>
            <w:tcW w:w="1649" w:type="dxa"/>
          </w:tcPr>
          <w:p w14:paraId="460CAB67">
            <w:pPr>
              <w:spacing w:line="360" w:lineRule="auto"/>
              <w:jc w:val="left"/>
              <w:rPr>
                <w:rFonts w:hint="eastAsia" w:ascii="宋体" w:hAnsi="宋体"/>
                <w:b/>
                <w:bCs/>
                <w:color w:val="auto"/>
                <w:sz w:val="24"/>
                <w:highlight w:val="none"/>
              </w:rPr>
            </w:pPr>
          </w:p>
        </w:tc>
      </w:tr>
      <w:tr w14:paraId="0C81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54B5C8B">
            <w:pPr>
              <w:spacing w:line="360" w:lineRule="auto"/>
              <w:jc w:val="left"/>
              <w:rPr>
                <w:rFonts w:hint="eastAsia" w:ascii="宋体" w:hAnsi="宋体"/>
                <w:b/>
                <w:bCs/>
                <w:color w:val="auto"/>
                <w:sz w:val="24"/>
                <w:highlight w:val="none"/>
              </w:rPr>
            </w:pPr>
          </w:p>
        </w:tc>
        <w:tc>
          <w:tcPr>
            <w:tcW w:w="1713" w:type="dxa"/>
          </w:tcPr>
          <w:p w14:paraId="10CD9131">
            <w:pPr>
              <w:spacing w:line="360" w:lineRule="auto"/>
              <w:jc w:val="left"/>
              <w:rPr>
                <w:rFonts w:hint="eastAsia" w:ascii="宋体" w:hAnsi="宋体"/>
                <w:b/>
                <w:bCs/>
                <w:color w:val="auto"/>
                <w:sz w:val="24"/>
                <w:highlight w:val="none"/>
              </w:rPr>
            </w:pPr>
          </w:p>
        </w:tc>
        <w:tc>
          <w:tcPr>
            <w:tcW w:w="2170" w:type="dxa"/>
          </w:tcPr>
          <w:p w14:paraId="247488FF">
            <w:pPr>
              <w:spacing w:line="360" w:lineRule="auto"/>
              <w:jc w:val="left"/>
              <w:rPr>
                <w:rFonts w:hint="eastAsia" w:ascii="宋体" w:hAnsi="宋体"/>
                <w:b/>
                <w:bCs/>
                <w:color w:val="auto"/>
                <w:sz w:val="24"/>
                <w:highlight w:val="none"/>
              </w:rPr>
            </w:pPr>
          </w:p>
        </w:tc>
        <w:tc>
          <w:tcPr>
            <w:tcW w:w="1590" w:type="dxa"/>
          </w:tcPr>
          <w:p w14:paraId="1EDB06FC">
            <w:pPr>
              <w:spacing w:line="360" w:lineRule="auto"/>
              <w:jc w:val="left"/>
              <w:rPr>
                <w:rFonts w:hint="eastAsia" w:ascii="宋体" w:hAnsi="宋体"/>
                <w:b/>
                <w:bCs/>
                <w:color w:val="auto"/>
                <w:sz w:val="24"/>
                <w:highlight w:val="none"/>
              </w:rPr>
            </w:pPr>
          </w:p>
        </w:tc>
        <w:tc>
          <w:tcPr>
            <w:tcW w:w="1445" w:type="dxa"/>
          </w:tcPr>
          <w:p w14:paraId="3059A2DD">
            <w:pPr>
              <w:pStyle w:val="75"/>
              <w:spacing w:before="146"/>
              <w:rPr>
                <w:rFonts w:ascii="宋体" w:hAnsi="宋体" w:cs="宋体"/>
                <w:color w:val="auto"/>
                <w:szCs w:val="21"/>
                <w:highlight w:val="none"/>
              </w:rPr>
            </w:pPr>
          </w:p>
        </w:tc>
        <w:tc>
          <w:tcPr>
            <w:tcW w:w="1649" w:type="dxa"/>
          </w:tcPr>
          <w:p w14:paraId="009948E0">
            <w:pPr>
              <w:spacing w:line="360" w:lineRule="auto"/>
              <w:jc w:val="left"/>
              <w:rPr>
                <w:rFonts w:hint="eastAsia" w:ascii="宋体" w:hAnsi="宋体"/>
                <w:b/>
                <w:bCs/>
                <w:color w:val="auto"/>
                <w:sz w:val="24"/>
                <w:highlight w:val="none"/>
              </w:rPr>
            </w:pPr>
          </w:p>
        </w:tc>
      </w:tr>
      <w:tr w14:paraId="3402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F4CCAAC">
            <w:pPr>
              <w:spacing w:line="360" w:lineRule="auto"/>
              <w:jc w:val="left"/>
              <w:rPr>
                <w:rFonts w:hint="eastAsia" w:ascii="宋体" w:hAnsi="宋体"/>
                <w:b/>
                <w:bCs/>
                <w:color w:val="auto"/>
                <w:sz w:val="24"/>
                <w:highlight w:val="none"/>
              </w:rPr>
            </w:pPr>
          </w:p>
        </w:tc>
        <w:tc>
          <w:tcPr>
            <w:tcW w:w="1713" w:type="dxa"/>
          </w:tcPr>
          <w:p w14:paraId="7AF84B7B">
            <w:pPr>
              <w:spacing w:line="360" w:lineRule="auto"/>
              <w:jc w:val="left"/>
              <w:rPr>
                <w:rFonts w:hint="eastAsia" w:ascii="宋体" w:hAnsi="宋体"/>
                <w:b/>
                <w:bCs/>
                <w:color w:val="auto"/>
                <w:sz w:val="24"/>
                <w:highlight w:val="none"/>
              </w:rPr>
            </w:pPr>
          </w:p>
        </w:tc>
        <w:tc>
          <w:tcPr>
            <w:tcW w:w="2170" w:type="dxa"/>
          </w:tcPr>
          <w:p w14:paraId="452843F6">
            <w:pPr>
              <w:spacing w:line="360" w:lineRule="auto"/>
              <w:jc w:val="left"/>
              <w:rPr>
                <w:rFonts w:hint="eastAsia" w:ascii="宋体" w:hAnsi="宋体"/>
                <w:b/>
                <w:bCs/>
                <w:color w:val="auto"/>
                <w:sz w:val="24"/>
                <w:highlight w:val="none"/>
              </w:rPr>
            </w:pPr>
          </w:p>
        </w:tc>
        <w:tc>
          <w:tcPr>
            <w:tcW w:w="1590" w:type="dxa"/>
          </w:tcPr>
          <w:p w14:paraId="24CE7EC7">
            <w:pPr>
              <w:spacing w:line="360" w:lineRule="auto"/>
              <w:jc w:val="left"/>
              <w:rPr>
                <w:rFonts w:hint="eastAsia" w:ascii="宋体" w:hAnsi="宋体"/>
                <w:b/>
                <w:bCs/>
                <w:color w:val="auto"/>
                <w:sz w:val="24"/>
                <w:highlight w:val="none"/>
              </w:rPr>
            </w:pPr>
          </w:p>
        </w:tc>
        <w:tc>
          <w:tcPr>
            <w:tcW w:w="1445" w:type="dxa"/>
          </w:tcPr>
          <w:p w14:paraId="18ECA683">
            <w:pPr>
              <w:spacing w:line="360" w:lineRule="auto"/>
              <w:jc w:val="left"/>
              <w:rPr>
                <w:rFonts w:hint="eastAsia" w:ascii="宋体" w:hAnsi="宋体"/>
                <w:b/>
                <w:bCs/>
                <w:color w:val="auto"/>
                <w:sz w:val="24"/>
                <w:highlight w:val="none"/>
              </w:rPr>
            </w:pPr>
          </w:p>
        </w:tc>
        <w:tc>
          <w:tcPr>
            <w:tcW w:w="1649" w:type="dxa"/>
          </w:tcPr>
          <w:p w14:paraId="7880E03F">
            <w:pPr>
              <w:spacing w:line="360" w:lineRule="auto"/>
              <w:jc w:val="left"/>
              <w:rPr>
                <w:rFonts w:hint="eastAsia" w:ascii="宋体" w:hAnsi="宋体"/>
                <w:b/>
                <w:bCs/>
                <w:color w:val="auto"/>
                <w:sz w:val="24"/>
                <w:highlight w:val="none"/>
              </w:rPr>
            </w:pPr>
          </w:p>
        </w:tc>
      </w:tr>
      <w:tr w14:paraId="2DA7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1B8EAAC6">
            <w:pPr>
              <w:spacing w:line="360" w:lineRule="auto"/>
              <w:jc w:val="left"/>
              <w:rPr>
                <w:rFonts w:hint="eastAsia" w:ascii="宋体" w:hAnsi="宋体"/>
                <w:b/>
                <w:bCs/>
                <w:color w:val="auto"/>
                <w:sz w:val="24"/>
                <w:highlight w:val="none"/>
              </w:rPr>
            </w:pPr>
          </w:p>
        </w:tc>
        <w:tc>
          <w:tcPr>
            <w:tcW w:w="1713" w:type="dxa"/>
          </w:tcPr>
          <w:p w14:paraId="0B7A25FB">
            <w:pPr>
              <w:spacing w:line="360" w:lineRule="auto"/>
              <w:jc w:val="left"/>
              <w:rPr>
                <w:rFonts w:hint="eastAsia" w:ascii="宋体" w:hAnsi="宋体"/>
                <w:b/>
                <w:bCs/>
                <w:color w:val="auto"/>
                <w:sz w:val="24"/>
                <w:highlight w:val="none"/>
              </w:rPr>
            </w:pPr>
          </w:p>
        </w:tc>
        <w:tc>
          <w:tcPr>
            <w:tcW w:w="2170" w:type="dxa"/>
          </w:tcPr>
          <w:p w14:paraId="17AABB66">
            <w:pPr>
              <w:spacing w:line="360" w:lineRule="auto"/>
              <w:jc w:val="left"/>
              <w:rPr>
                <w:rFonts w:hint="eastAsia" w:ascii="宋体" w:hAnsi="宋体"/>
                <w:b/>
                <w:bCs/>
                <w:color w:val="auto"/>
                <w:sz w:val="24"/>
                <w:highlight w:val="none"/>
              </w:rPr>
            </w:pPr>
          </w:p>
        </w:tc>
        <w:tc>
          <w:tcPr>
            <w:tcW w:w="1590" w:type="dxa"/>
          </w:tcPr>
          <w:p w14:paraId="48FBE869">
            <w:pPr>
              <w:spacing w:line="360" w:lineRule="auto"/>
              <w:jc w:val="left"/>
              <w:rPr>
                <w:rFonts w:hint="eastAsia" w:ascii="宋体" w:hAnsi="宋体"/>
                <w:b/>
                <w:bCs/>
                <w:color w:val="auto"/>
                <w:sz w:val="24"/>
                <w:highlight w:val="none"/>
              </w:rPr>
            </w:pPr>
          </w:p>
        </w:tc>
        <w:tc>
          <w:tcPr>
            <w:tcW w:w="1445" w:type="dxa"/>
          </w:tcPr>
          <w:p w14:paraId="1DA39576">
            <w:pPr>
              <w:spacing w:line="360" w:lineRule="auto"/>
              <w:jc w:val="left"/>
              <w:rPr>
                <w:rFonts w:hint="eastAsia" w:ascii="宋体" w:hAnsi="宋体"/>
                <w:b/>
                <w:bCs/>
                <w:color w:val="auto"/>
                <w:sz w:val="24"/>
                <w:highlight w:val="none"/>
              </w:rPr>
            </w:pPr>
          </w:p>
        </w:tc>
        <w:tc>
          <w:tcPr>
            <w:tcW w:w="1649" w:type="dxa"/>
          </w:tcPr>
          <w:p w14:paraId="6D21C197">
            <w:pPr>
              <w:spacing w:line="360" w:lineRule="auto"/>
              <w:jc w:val="left"/>
              <w:rPr>
                <w:rFonts w:hint="eastAsia" w:ascii="宋体" w:hAnsi="宋体"/>
                <w:b/>
                <w:bCs/>
                <w:color w:val="auto"/>
                <w:sz w:val="24"/>
                <w:highlight w:val="none"/>
              </w:rPr>
            </w:pPr>
          </w:p>
        </w:tc>
      </w:tr>
    </w:tbl>
    <w:p w14:paraId="3EC6A49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附：合同或中标（成交）通知书复印件</w:t>
      </w:r>
    </w:p>
    <w:p w14:paraId="7E69900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val="en-US" w:eastAsia="zh-CN"/>
        </w:rPr>
        <w:t>供应商</w:t>
      </w:r>
      <w:r>
        <w:rPr>
          <w:rFonts w:hint="eastAsia" w:ascii="宋体" w:hAnsi="宋体"/>
          <w:color w:val="auto"/>
          <w:szCs w:val="21"/>
          <w:highlight w:val="none"/>
        </w:rPr>
        <w:t>应根据</w:t>
      </w:r>
      <w:r>
        <w:rPr>
          <w:rFonts w:hint="eastAsia" w:ascii="宋体" w:hAnsi="宋体"/>
          <w:color w:val="auto"/>
          <w:szCs w:val="21"/>
          <w:highlight w:val="none"/>
          <w:lang w:val="en-US" w:eastAsia="zh-CN"/>
        </w:rPr>
        <w:t>供应商</w:t>
      </w:r>
      <w:r>
        <w:rPr>
          <w:rFonts w:hint="eastAsia" w:ascii="宋体" w:hAnsi="宋体"/>
          <w:color w:val="auto"/>
          <w:szCs w:val="21"/>
          <w:highlight w:val="none"/>
        </w:rPr>
        <w:t>须知要求在本表后附相关证明材料。</w:t>
      </w:r>
    </w:p>
    <w:p w14:paraId="3C00D086">
      <w:pPr>
        <w:pStyle w:val="53"/>
        <w:rPr>
          <w:rFonts w:hint="eastAsia" w:hAnsi="宋体"/>
          <w:b/>
          <w:bCs/>
          <w:color w:val="auto"/>
          <w:sz w:val="32"/>
          <w:szCs w:val="32"/>
          <w:highlight w:val="none"/>
        </w:rPr>
      </w:pPr>
    </w:p>
    <w:p w14:paraId="29959146">
      <w:pPr>
        <w:pStyle w:val="53"/>
        <w:rPr>
          <w:rFonts w:hint="eastAsia" w:hAnsi="宋体"/>
          <w:b/>
          <w:bCs/>
          <w:color w:val="auto"/>
          <w:sz w:val="32"/>
          <w:szCs w:val="32"/>
          <w:highlight w:val="none"/>
        </w:rPr>
      </w:pPr>
    </w:p>
    <w:p w14:paraId="375B4E8F">
      <w:pPr>
        <w:pStyle w:val="53"/>
        <w:rPr>
          <w:rFonts w:hint="eastAsia" w:hAnsi="宋体"/>
          <w:b/>
          <w:bCs/>
          <w:color w:val="auto"/>
          <w:sz w:val="32"/>
          <w:szCs w:val="32"/>
          <w:highlight w:val="none"/>
        </w:rPr>
      </w:pPr>
    </w:p>
    <w:p w14:paraId="552FA2A4">
      <w:pPr>
        <w:pStyle w:val="53"/>
        <w:rPr>
          <w:rFonts w:hint="eastAsia" w:hAnsi="宋体"/>
          <w:b/>
          <w:bCs/>
          <w:color w:val="auto"/>
          <w:sz w:val="32"/>
          <w:szCs w:val="32"/>
          <w:highlight w:val="none"/>
        </w:rPr>
      </w:pPr>
    </w:p>
    <w:p w14:paraId="3375EFF2">
      <w:pPr>
        <w:spacing w:line="360" w:lineRule="auto"/>
        <w:jc w:val="center"/>
        <w:outlineLvl w:val="2"/>
        <w:rPr>
          <w:rStyle w:val="65"/>
          <w:rFonts w:hint="eastAsia" w:ascii="宋体" w:hAnsi="宋体" w:eastAsia="宋体" w:cs="宋体"/>
          <w:color w:val="auto"/>
          <w:sz w:val="28"/>
          <w:szCs w:val="28"/>
          <w:highlight w:val="none"/>
          <w:lang w:val="en-US" w:eastAsia="zh-CN"/>
        </w:rPr>
      </w:pPr>
    </w:p>
    <w:p w14:paraId="37DC07E5">
      <w:pPr>
        <w:spacing w:line="360" w:lineRule="auto"/>
        <w:jc w:val="center"/>
        <w:outlineLvl w:val="2"/>
        <w:rPr>
          <w:rStyle w:val="65"/>
          <w:rFonts w:hint="eastAsia" w:ascii="宋体" w:hAnsi="宋体" w:eastAsia="宋体" w:cs="宋体"/>
          <w:color w:val="auto"/>
          <w:sz w:val="28"/>
          <w:szCs w:val="28"/>
          <w:highlight w:val="none"/>
          <w:lang w:val="en-US" w:eastAsia="zh-CN"/>
        </w:rPr>
      </w:pPr>
    </w:p>
    <w:p w14:paraId="7EC40684">
      <w:pPr>
        <w:spacing w:line="360" w:lineRule="auto"/>
        <w:jc w:val="center"/>
        <w:outlineLvl w:val="2"/>
        <w:rPr>
          <w:rStyle w:val="65"/>
          <w:rFonts w:hint="eastAsia" w:ascii="宋体" w:hAnsi="宋体" w:eastAsia="宋体" w:cs="宋体"/>
          <w:color w:val="auto"/>
          <w:sz w:val="28"/>
          <w:szCs w:val="28"/>
          <w:highlight w:val="none"/>
          <w:lang w:val="en-US" w:eastAsia="zh-CN"/>
        </w:rPr>
      </w:pPr>
    </w:p>
    <w:p w14:paraId="61AA0FD2">
      <w:pPr>
        <w:pStyle w:val="12"/>
        <w:rPr>
          <w:rStyle w:val="65"/>
          <w:rFonts w:hint="eastAsia" w:ascii="宋体" w:hAnsi="宋体" w:eastAsia="宋体" w:cs="宋体"/>
          <w:color w:val="auto"/>
          <w:sz w:val="28"/>
          <w:szCs w:val="28"/>
          <w:highlight w:val="none"/>
          <w:lang w:val="en-US" w:eastAsia="zh-CN"/>
        </w:rPr>
      </w:pPr>
    </w:p>
    <w:p w14:paraId="1DDC3B9F">
      <w:pPr>
        <w:pStyle w:val="9"/>
        <w:rPr>
          <w:rFonts w:hint="eastAsia"/>
          <w:color w:val="auto"/>
          <w:highlight w:val="none"/>
          <w:lang w:val="en-US" w:eastAsia="zh-CN"/>
        </w:rPr>
      </w:pPr>
    </w:p>
    <w:p w14:paraId="54D20E22">
      <w:pPr>
        <w:numPr>
          <w:ilvl w:val="0"/>
          <w:numId w:val="13"/>
        </w:numPr>
        <w:spacing w:line="360" w:lineRule="auto"/>
        <w:jc w:val="center"/>
        <w:outlineLvl w:val="2"/>
        <w:rPr>
          <w:rStyle w:val="65"/>
          <w:rFonts w:hint="eastAsia" w:asciiTheme="majorEastAsia" w:hAnsiTheme="majorEastAsia" w:eastAsiaTheme="majorEastAsia" w:cstheme="majorEastAsia"/>
          <w:color w:val="auto"/>
          <w:sz w:val="30"/>
          <w:szCs w:val="30"/>
          <w:highlight w:val="none"/>
          <w:lang w:val="en-US" w:eastAsia="zh-CN"/>
        </w:rPr>
      </w:pPr>
      <w:r>
        <w:rPr>
          <w:rStyle w:val="65"/>
          <w:rFonts w:hint="eastAsia" w:asciiTheme="majorEastAsia" w:hAnsiTheme="majorEastAsia" w:eastAsiaTheme="majorEastAsia" w:cstheme="majorEastAsia"/>
          <w:color w:val="auto"/>
          <w:sz w:val="30"/>
          <w:szCs w:val="30"/>
          <w:highlight w:val="none"/>
        </w:rPr>
        <w:t>服务</w:t>
      </w:r>
      <w:r>
        <w:rPr>
          <w:rStyle w:val="65"/>
          <w:rFonts w:hint="eastAsia" w:asciiTheme="majorEastAsia" w:hAnsiTheme="majorEastAsia" w:eastAsiaTheme="majorEastAsia" w:cstheme="majorEastAsia"/>
          <w:color w:val="auto"/>
          <w:sz w:val="30"/>
          <w:szCs w:val="30"/>
          <w:highlight w:val="none"/>
          <w:lang w:val="en-US" w:eastAsia="zh-CN"/>
        </w:rPr>
        <w:t>方案</w:t>
      </w:r>
    </w:p>
    <w:p w14:paraId="26017FE2">
      <w:pPr>
        <w:pStyle w:val="12"/>
        <w:numPr>
          <w:ilvl w:val="0"/>
          <w:numId w:val="0"/>
        </w:numPr>
        <w:rPr>
          <w:rFonts w:hint="eastAsia"/>
          <w:color w:val="auto"/>
          <w:highlight w:val="none"/>
          <w:lang w:val="en-US" w:eastAsia="zh-CN"/>
        </w:rPr>
      </w:pPr>
    </w:p>
    <w:p w14:paraId="79FBC6A4">
      <w:pPr>
        <w:shd w:val="clear" w:color="auto"/>
        <w:spacing w:after="240" w:line="360" w:lineRule="atLeast"/>
        <w:ind w:firstLine="480"/>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格式自拟</w:t>
      </w:r>
    </w:p>
    <w:p w14:paraId="5AC13172">
      <w:pPr>
        <w:spacing w:line="360" w:lineRule="auto"/>
        <w:jc w:val="center"/>
        <w:rPr>
          <w:rFonts w:hint="eastAsia" w:ascii="宋体" w:hAnsi="宋体" w:cs="宋体"/>
          <w:b/>
          <w:color w:val="auto"/>
          <w:sz w:val="28"/>
          <w:szCs w:val="28"/>
          <w:highlight w:val="none"/>
        </w:rPr>
      </w:pPr>
    </w:p>
    <w:p w14:paraId="152FC6EA">
      <w:pPr>
        <w:spacing w:line="360" w:lineRule="auto"/>
        <w:jc w:val="center"/>
        <w:rPr>
          <w:rFonts w:hint="eastAsia" w:ascii="宋体" w:hAnsi="宋体" w:cs="宋体"/>
          <w:b/>
          <w:color w:val="auto"/>
          <w:sz w:val="28"/>
          <w:szCs w:val="28"/>
          <w:highlight w:val="none"/>
        </w:rPr>
      </w:pPr>
    </w:p>
    <w:p w14:paraId="2C80EC1D">
      <w:pPr>
        <w:spacing w:line="360" w:lineRule="auto"/>
        <w:jc w:val="center"/>
        <w:rPr>
          <w:rFonts w:hint="eastAsia" w:ascii="宋体" w:hAnsi="宋体" w:cs="宋体"/>
          <w:b/>
          <w:color w:val="auto"/>
          <w:sz w:val="28"/>
          <w:szCs w:val="28"/>
          <w:highlight w:val="none"/>
        </w:rPr>
      </w:pPr>
    </w:p>
    <w:p w14:paraId="5AF68603">
      <w:pPr>
        <w:spacing w:line="360" w:lineRule="auto"/>
        <w:jc w:val="center"/>
        <w:rPr>
          <w:rFonts w:hint="eastAsia" w:ascii="宋体" w:hAnsi="宋体" w:cs="宋体"/>
          <w:b/>
          <w:color w:val="auto"/>
          <w:sz w:val="28"/>
          <w:szCs w:val="28"/>
          <w:highlight w:val="none"/>
        </w:rPr>
      </w:pPr>
    </w:p>
    <w:p w14:paraId="1FAF6717">
      <w:pPr>
        <w:pStyle w:val="12"/>
        <w:rPr>
          <w:rFonts w:hint="eastAsia" w:ascii="宋体" w:hAnsi="宋体" w:cs="宋体"/>
          <w:b/>
          <w:color w:val="auto"/>
          <w:sz w:val="28"/>
          <w:szCs w:val="28"/>
          <w:highlight w:val="none"/>
        </w:rPr>
      </w:pPr>
    </w:p>
    <w:p w14:paraId="4FF711AA">
      <w:pPr>
        <w:pStyle w:val="12"/>
        <w:rPr>
          <w:rFonts w:hint="eastAsia" w:ascii="宋体" w:hAnsi="宋体" w:cs="宋体"/>
          <w:b/>
          <w:color w:val="auto"/>
          <w:sz w:val="28"/>
          <w:szCs w:val="28"/>
          <w:highlight w:val="none"/>
        </w:rPr>
      </w:pPr>
    </w:p>
    <w:p w14:paraId="44F89577">
      <w:pPr>
        <w:pStyle w:val="12"/>
        <w:rPr>
          <w:rFonts w:hint="eastAsia" w:ascii="宋体" w:hAnsi="宋体" w:cs="宋体"/>
          <w:b/>
          <w:color w:val="auto"/>
          <w:sz w:val="28"/>
          <w:szCs w:val="28"/>
          <w:highlight w:val="none"/>
        </w:rPr>
      </w:pPr>
    </w:p>
    <w:p w14:paraId="3B8D0621">
      <w:pPr>
        <w:pStyle w:val="12"/>
        <w:rPr>
          <w:rFonts w:hint="eastAsia" w:ascii="宋体" w:hAnsi="宋体" w:cs="宋体"/>
          <w:b/>
          <w:color w:val="auto"/>
          <w:sz w:val="28"/>
          <w:szCs w:val="28"/>
          <w:highlight w:val="none"/>
        </w:rPr>
      </w:pPr>
    </w:p>
    <w:p w14:paraId="4598C6DC">
      <w:pPr>
        <w:pStyle w:val="12"/>
        <w:rPr>
          <w:rFonts w:hint="eastAsia" w:ascii="宋体" w:hAnsi="宋体" w:cs="宋体"/>
          <w:b/>
          <w:color w:val="auto"/>
          <w:sz w:val="28"/>
          <w:szCs w:val="28"/>
          <w:highlight w:val="none"/>
        </w:rPr>
      </w:pPr>
    </w:p>
    <w:p w14:paraId="583F08B7">
      <w:pPr>
        <w:pStyle w:val="12"/>
        <w:rPr>
          <w:rFonts w:hint="eastAsia" w:ascii="宋体" w:hAnsi="宋体" w:cs="宋体"/>
          <w:b/>
          <w:color w:val="auto"/>
          <w:sz w:val="28"/>
          <w:szCs w:val="28"/>
          <w:highlight w:val="none"/>
        </w:rPr>
      </w:pPr>
    </w:p>
    <w:p w14:paraId="711E7689">
      <w:pPr>
        <w:pStyle w:val="12"/>
        <w:rPr>
          <w:rFonts w:hint="eastAsia" w:ascii="宋体" w:hAnsi="宋体" w:cs="宋体"/>
          <w:b/>
          <w:color w:val="auto"/>
          <w:sz w:val="28"/>
          <w:szCs w:val="28"/>
          <w:highlight w:val="none"/>
        </w:rPr>
      </w:pPr>
    </w:p>
    <w:p w14:paraId="4F3D6385">
      <w:pPr>
        <w:pStyle w:val="12"/>
        <w:rPr>
          <w:rFonts w:hint="eastAsia" w:ascii="宋体" w:hAnsi="宋体" w:cs="宋体"/>
          <w:b/>
          <w:color w:val="auto"/>
          <w:sz w:val="28"/>
          <w:szCs w:val="28"/>
          <w:highlight w:val="none"/>
        </w:rPr>
      </w:pPr>
    </w:p>
    <w:p w14:paraId="09EA1251">
      <w:pPr>
        <w:pStyle w:val="12"/>
        <w:rPr>
          <w:rFonts w:hint="eastAsia" w:ascii="宋体" w:hAnsi="宋体" w:cs="宋体"/>
          <w:b/>
          <w:color w:val="auto"/>
          <w:sz w:val="28"/>
          <w:szCs w:val="28"/>
          <w:highlight w:val="none"/>
        </w:rPr>
      </w:pPr>
    </w:p>
    <w:p w14:paraId="2445D845">
      <w:pPr>
        <w:pStyle w:val="12"/>
        <w:rPr>
          <w:rFonts w:hint="eastAsia" w:ascii="宋体" w:hAnsi="宋体" w:cs="宋体"/>
          <w:b/>
          <w:color w:val="auto"/>
          <w:sz w:val="28"/>
          <w:szCs w:val="28"/>
          <w:highlight w:val="none"/>
        </w:rPr>
      </w:pPr>
    </w:p>
    <w:p w14:paraId="579D0476">
      <w:pPr>
        <w:pStyle w:val="12"/>
        <w:rPr>
          <w:rFonts w:hint="eastAsia" w:ascii="宋体" w:hAnsi="宋体" w:cs="宋体"/>
          <w:b/>
          <w:color w:val="auto"/>
          <w:sz w:val="28"/>
          <w:szCs w:val="28"/>
          <w:highlight w:val="none"/>
        </w:rPr>
      </w:pPr>
    </w:p>
    <w:p w14:paraId="4BDA1E5D">
      <w:pPr>
        <w:pStyle w:val="12"/>
        <w:rPr>
          <w:rFonts w:hint="eastAsia" w:ascii="宋体" w:hAnsi="宋体" w:cs="宋体"/>
          <w:b/>
          <w:color w:val="auto"/>
          <w:sz w:val="28"/>
          <w:szCs w:val="28"/>
          <w:highlight w:val="none"/>
        </w:rPr>
      </w:pPr>
    </w:p>
    <w:p w14:paraId="6C9E68C7">
      <w:pPr>
        <w:pStyle w:val="12"/>
        <w:rPr>
          <w:rFonts w:hint="eastAsia" w:ascii="宋体" w:hAnsi="宋体" w:cs="宋体"/>
          <w:b/>
          <w:color w:val="auto"/>
          <w:sz w:val="28"/>
          <w:szCs w:val="28"/>
          <w:highlight w:val="none"/>
        </w:rPr>
      </w:pPr>
    </w:p>
    <w:p w14:paraId="506EBB00">
      <w:pPr>
        <w:pStyle w:val="12"/>
        <w:rPr>
          <w:rFonts w:hint="eastAsia" w:ascii="宋体" w:hAnsi="宋体" w:cs="宋体"/>
          <w:b/>
          <w:color w:val="auto"/>
          <w:sz w:val="28"/>
          <w:szCs w:val="28"/>
          <w:highlight w:val="none"/>
        </w:rPr>
      </w:pPr>
    </w:p>
    <w:p w14:paraId="1867FFD1">
      <w:pPr>
        <w:pStyle w:val="12"/>
        <w:rPr>
          <w:rFonts w:hint="eastAsia" w:ascii="宋体" w:hAnsi="宋体" w:cs="宋体"/>
          <w:b/>
          <w:color w:val="auto"/>
          <w:sz w:val="28"/>
          <w:szCs w:val="28"/>
          <w:highlight w:val="none"/>
        </w:rPr>
      </w:pPr>
    </w:p>
    <w:p w14:paraId="3564F7EA">
      <w:pPr>
        <w:pStyle w:val="12"/>
        <w:rPr>
          <w:rFonts w:hint="eastAsia" w:ascii="宋体" w:hAnsi="宋体" w:cs="宋体"/>
          <w:b/>
          <w:color w:val="auto"/>
          <w:sz w:val="28"/>
          <w:szCs w:val="28"/>
          <w:highlight w:val="none"/>
        </w:rPr>
      </w:pPr>
    </w:p>
    <w:p w14:paraId="44034D8E">
      <w:pPr>
        <w:pStyle w:val="12"/>
        <w:rPr>
          <w:rFonts w:hint="eastAsia" w:ascii="宋体" w:hAnsi="宋体" w:cs="宋体"/>
          <w:b/>
          <w:color w:val="auto"/>
          <w:sz w:val="28"/>
          <w:szCs w:val="28"/>
          <w:highlight w:val="none"/>
        </w:rPr>
      </w:pPr>
    </w:p>
    <w:p w14:paraId="5825F4EC">
      <w:pPr>
        <w:pStyle w:val="12"/>
        <w:rPr>
          <w:rFonts w:hint="eastAsia" w:ascii="宋体" w:hAnsi="宋体" w:cs="宋体"/>
          <w:b/>
          <w:color w:val="auto"/>
          <w:sz w:val="28"/>
          <w:szCs w:val="28"/>
          <w:highlight w:val="none"/>
        </w:rPr>
      </w:pPr>
    </w:p>
    <w:p w14:paraId="17961574">
      <w:pPr>
        <w:pStyle w:val="12"/>
        <w:rPr>
          <w:rFonts w:hint="eastAsia" w:ascii="宋体" w:hAnsi="宋体" w:cs="宋体"/>
          <w:b/>
          <w:color w:val="auto"/>
          <w:sz w:val="28"/>
          <w:szCs w:val="28"/>
          <w:highlight w:val="none"/>
        </w:rPr>
      </w:pPr>
    </w:p>
    <w:p w14:paraId="105C1083">
      <w:pPr>
        <w:pStyle w:val="12"/>
        <w:rPr>
          <w:rFonts w:hint="eastAsia" w:ascii="宋体" w:hAnsi="宋体" w:cs="宋体"/>
          <w:b/>
          <w:color w:val="auto"/>
          <w:sz w:val="28"/>
          <w:szCs w:val="28"/>
          <w:highlight w:val="none"/>
        </w:rPr>
      </w:pPr>
    </w:p>
    <w:p w14:paraId="447873C2">
      <w:pPr>
        <w:rPr>
          <w:color w:val="auto"/>
          <w:sz w:val="32"/>
          <w:szCs w:val="32"/>
          <w:highlight w:val="none"/>
        </w:rPr>
      </w:pPr>
      <w:r>
        <w:rPr>
          <w:color w:val="auto"/>
          <w:sz w:val="32"/>
          <w:szCs w:val="32"/>
          <w:highlight w:val="none"/>
        </w:rPr>
        <w:br w:type="page"/>
      </w:r>
    </w:p>
    <w:p w14:paraId="6C66B110">
      <w:pPr>
        <w:jc w:val="center"/>
        <w:rPr>
          <w:rStyle w:val="65"/>
          <w:rFonts w:hint="eastAsia" w:ascii="宋体" w:hAnsi="宋体" w:eastAsia="宋体" w:cs="宋体"/>
          <w:color w:val="auto"/>
          <w:sz w:val="28"/>
          <w:szCs w:val="28"/>
          <w:highlight w:val="none"/>
          <w:lang w:val="en-US" w:eastAsia="zh-CN"/>
        </w:rPr>
      </w:pPr>
    </w:p>
    <w:p w14:paraId="0A98AB57">
      <w:pPr>
        <w:jc w:val="center"/>
        <w:rPr>
          <w:rFonts w:hint="eastAsia" w:ascii="宋体" w:hAnsi="宋体" w:eastAsia="宋体" w:cs="宋体"/>
          <w:color w:val="auto"/>
          <w:sz w:val="32"/>
          <w:szCs w:val="32"/>
          <w:highlight w:val="none"/>
          <w:lang w:eastAsia="zh-CN"/>
        </w:rPr>
      </w:pPr>
      <w:r>
        <w:rPr>
          <w:rStyle w:val="65"/>
          <w:rFonts w:hint="eastAsia" w:ascii="宋体" w:hAnsi="宋体" w:eastAsia="宋体" w:cs="宋体"/>
          <w:color w:val="auto"/>
          <w:sz w:val="28"/>
          <w:szCs w:val="28"/>
          <w:highlight w:val="none"/>
          <w:lang w:val="en-US" w:eastAsia="zh-CN"/>
        </w:rPr>
        <w:t>十三、供应商可结合本项目自身情况自行提交其它相关证明材料</w:t>
      </w:r>
    </w:p>
    <w:p w14:paraId="00C6620F">
      <w:pPr>
        <w:jc w:val="center"/>
        <w:rPr>
          <w:rFonts w:hint="eastAsia" w:hAnsi="宋体"/>
          <w:b/>
          <w:bCs/>
          <w:color w:val="auto"/>
          <w:sz w:val="28"/>
          <w:szCs w:val="28"/>
          <w:highlight w:val="none"/>
          <w:lang w:val="en-US" w:eastAsia="zh-CN"/>
        </w:rPr>
      </w:pPr>
    </w:p>
    <w:p w14:paraId="111D5B83">
      <w:pPr>
        <w:jc w:val="center"/>
        <w:rPr>
          <w:color w:val="auto"/>
          <w:sz w:val="32"/>
          <w:szCs w:val="32"/>
          <w:highlight w:val="none"/>
        </w:rPr>
      </w:pPr>
      <w:r>
        <w:rPr>
          <w:rFonts w:hint="eastAsia" w:hAnsi="宋体"/>
          <w:b/>
          <w:bCs/>
          <w:color w:val="auto"/>
          <w:sz w:val="28"/>
          <w:szCs w:val="28"/>
          <w:highlight w:val="none"/>
          <w:lang w:val="en-US" w:eastAsia="zh-CN"/>
        </w:rPr>
        <w:t>格式自拟</w:t>
      </w:r>
    </w:p>
    <w:p w14:paraId="4930815A">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4883A967">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7BBB0603">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0BA371D">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121AAE5">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30B3D68">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BCD4812">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23774B1">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6EA4A610">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F8CE1C4">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EDB2B87">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DBDDF93">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470D8BE">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D31AD34">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7359E66">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07A5BCF">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C76AB76">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6134EF9E">
      <w:pPr>
        <w:rPr>
          <w:color w:val="auto"/>
          <w:highlight w:val="none"/>
        </w:rPr>
      </w:pPr>
    </w:p>
    <w:p w14:paraId="2D5E63C9">
      <w:pPr>
        <w:pStyle w:val="2"/>
        <w:keepNext/>
        <w:keepLines/>
        <w:pageBreakBefore w:val="0"/>
        <w:widowControl w:val="0"/>
        <w:shd w:val="clear"/>
        <w:kinsoku/>
        <w:wordWrap/>
        <w:overflowPunct/>
        <w:topLinePunct w:val="0"/>
        <w:autoSpaceDE/>
        <w:autoSpaceDN/>
        <w:bidi w:val="0"/>
        <w:adjustRightInd/>
        <w:snapToGrid/>
        <w:spacing w:before="0" w:after="0" w:line="480" w:lineRule="auto"/>
        <w:jc w:val="center"/>
        <w:textAlignment w:val="auto"/>
        <w:rPr>
          <w:rFonts w:hint="eastAsia" w:eastAsia="宋体"/>
          <w:color w:val="auto"/>
          <w:sz w:val="30"/>
          <w:szCs w:val="30"/>
          <w:highlight w:val="none"/>
          <w:lang w:eastAsia="zh-CN"/>
        </w:rPr>
      </w:pPr>
      <w:r>
        <w:rPr>
          <w:color w:val="auto"/>
          <w:sz w:val="30"/>
          <w:szCs w:val="30"/>
          <w:highlight w:val="none"/>
        </w:rPr>
        <w:t>中小企业声明函</w:t>
      </w:r>
      <w:r>
        <w:rPr>
          <w:rFonts w:hint="eastAsia"/>
          <w:color w:val="auto"/>
          <w:sz w:val="30"/>
          <w:szCs w:val="30"/>
          <w:highlight w:val="none"/>
          <w:lang w:val="en-US" w:eastAsia="zh-CN"/>
        </w:rPr>
        <w:t xml:space="preserve"> </w:t>
      </w:r>
    </w:p>
    <w:p w14:paraId="2C57E645">
      <w:pPr>
        <w:pageBreakBefore w:val="0"/>
        <w:widowControl/>
        <w:shd w:val="clear"/>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color w:val="auto"/>
          <w:sz w:val="22"/>
          <w:szCs w:val="22"/>
          <w:highlight w:val="none"/>
        </w:rPr>
      </w:pPr>
      <w:r>
        <w:rPr>
          <w:rFonts w:hint="eastAsia" w:ascii="宋体" w:hAnsi="宋体" w:eastAsia="宋体" w:cs="宋体"/>
          <w:bCs/>
          <w:snapToGrid w:val="0"/>
          <w:color w:val="auto"/>
          <w:sz w:val="22"/>
          <w:szCs w:val="22"/>
          <w:highlight w:val="none"/>
        </w:rPr>
        <w:t>本项目为专门面向中小</w:t>
      </w:r>
      <w:r>
        <w:rPr>
          <w:rFonts w:hint="eastAsia" w:ascii="宋体" w:hAnsi="宋体" w:cs="宋体"/>
          <w:bCs/>
          <w:snapToGrid w:val="0"/>
          <w:color w:val="auto"/>
          <w:sz w:val="22"/>
          <w:szCs w:val="22"/>
          <w:highlight w:val="none"/>
          <w:lang w:eastAsia="zh-CN"/>
        </w:rPr>
        <w:t>微</w:t>
      </w:r>
      <w:r>
        <w:rPr>
          <w:rFonts w:hint="eastAsia" w:ascii="宋体" w:hAnsi="宋体" w:eastAsia="宋体" w:cs="宋体"/>
          <w:bCs/>
          <w:snapToGrid w:val="0"/>
          <w:color w:val="auto"/>
          <w:sz w:val="22"/>
          <w:szCs w:val="22"/>
          <w:highlight w:val="none"/>
        </w:rPr>
        <w:t>企业的采购项目（投标人应为中小微企业、监狱企业、残疾人福利性单位。中小微企业投标时应按照关于印发《政府采购促进中小企业发展管理办法》的通知（财库〔2020〕46号）文件要求及附中小企业声明函（工程、服务</w:t>
      </w:r>
      <w:r>
        <w:rPr>
          <w:rFonts w:hint="eastAsia" w:ascii="宋体" w:hAnsi="宋体" w:cs="宋体"/>
          <w:bCs/>
          <w:snapToGrid w:val="0"/>
          <w:color w:val="auto"/>
          <w:sz w:val="22"/>
          <w:szCs w:val="22"/>
          <w:highlight w:val="none"/>
          <w:lang w:eastAsia="zh-CN"/>
        </w:rPr>
        <w:t>、货物</w:t>
      </w:r>
      <w:r>
        <w:rPr>
          <w:rFonts w:hint="eastAsia" w:ascii="宋体" w:hAnsi="宋体" w:eastAsia="宋体" w:cs="宋体"/>
          <w:bCs/>
          <w:snapToGrid w:val="0"/>
          <w:color w:val="auto"/>
          <w:sz w:val="22"/>
          <w:szCs w:val="22"/>
          <w:highlight w:val="none"/>
        </w:rPr>
        <w:t>）格式规定提供中小企业声明函</w:t>
      </w:r>
      <w:r>
        <w:rPr>
          <w:rFonts w:hint="eastAsia" w:ascii="宋体" w:hAnsi="宋体" w:cs="宋体"/>
          <w:bCs/>
          <w:snapToGrid w:val="0"/>
          <w:color w:val="auto"/>
          <w:sz w:val="22"/>
          <w:szCs w:val="22"/>
          <w:highlight w:val="none"/>
          <w:lang w:eastAsia="zh-CN"/>
        </w:rPr>
        <w:t>和</w:t>
      </w:r>
      <w:r>
        <w:rPr>
          <w:rFonts w:hint="eastAsia" w:ascii="宋体" w:hAnsi="宋体" w:eastAsia="宋体" w:cs="宋体"/>
          <w:bCs/>
          <w:snapToGrid w:val="0"/>
          <w:color w:val="auto"/>
          <w:sz w:val="22"/>
          <w:szCs w:val="22"/>
          <w:highlight w:val="none"/>
        </w:rPr>
        <w:t>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r>
        <w:rPr>
          <w:rFonts w:hint="eastAsia" w:ascii="宋体" w:hAnsi="宋体" w:cs="宋体"/>
          <w:bCs/>
          <w:snapToGrid w:val="0"/>
          <w:color w:val="auto"/>
          <w:sz w:val="22"/>
          <w:szCs w:val="22"/>
          <w:highlight w:val="none"/>
          <w:lang w:eastAsia="zh-CN"/>
        </w:rPr>
        <w:t>响应</w:t>
      </w:r>
      <w:r>
        <w:rPr>
          <w:rFonts w:hint="eastAsia" w:ascii="宋体" w:hAnsi="宋体" w:eastAsia="宋体" w:cs="宋体"/>
          <w:bCs/>
          <w:snapToGrid w:val="0"/>
          <w:color w:val="auto"/>
          <w:sz w:val="22"/>
          <w:szCs w:val="22"/>
          <w:highlight w:val="none"/>
        </w:rPr>
        <w:t>文件中须附格式正确的中小企业声明函</w:t>
      </w:r>
      <w:r>
        <w:rPr>
          <w:rFonts w:hint="eastAsia" w:ascii="宋体" w:hAnsi="宋体" w:cs="宋体"/>
          <w:bCs/>
          <w:snapToGrid w:val="0"/>
          <w:color w:val="auto"/>
          <w:sz w:val="22"/>
          <w:szCs w:val="22"/>
          <w:highlight w:val="none"/>
          <w:lang w:eastAsia="zh-CN"/>
        </w:rPr>
        <w:t>和</w:t>
      </w:r>
      <w:r>
        <w:rPr>
          <w:rFonts w:hint="eastAsia" w:ascii="宋体" w:hAnsi="宋体" w:eastAsia="宋体" w:cs="宋体"/>
          <w:bCs/>
          <w:snapToGrid w:val="0"/>
          <w:color w:val="auto"/>
          <w:sz w:val="22"/>
          <w:szCs w:val="22"/>
          <w:highlight w:val="none"/>
        </w:rPr>
        <w:t>残疾人福利性单位声明函或监狱企业证明材料并加盖单位公章。</w:t>
      </w:r>
    </w:p>
    <w:p w14:paraId="322AD747">
      <w:pPr>
        <w:shd w:val="clear"/>
        <w:rPr>
          <w:rFonts w:hint="eastAsia"/>
          <w:color w:val="auto"/>
          <w:highlight w:val="none"/>
        </w:rPr>
      </w:pPr>
    </w:p>
    <w:p w14:paraId="039DD3A6">
      <w:pPr>
        <w:shd w:val="clear"/>
        <w:rPr>
          <w:rFonts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2813C58F">
      <w:pPr>
        <w:shd w:val="clear"/>
        <w:ind w:firstLine="420" w:firstLineChars="200"/>
        <w:jc w:val="left"/>
        <w:rPr>
          <w:rFonts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424F10E">
      <w:pPr>
        <w:shd w:val="clear"/>
        <w:ind w:firstLine="420" w:firstLineChars="200"/>
        <w:jc w:val="left"/>
        <w:rPr>
          <w:rFonts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4BB74104">
      <w:pPr>
        <w:shd w:val="clear"/>
        <w:ind w:firstLine="420" w:firstLineChars="200"/>
        <w:jc w:val="left"/>
        <w:rPr>
          <w:rFonts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2E6B39E1">
      <w:pPr>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788C5D2D">
      <w:pPr>
        <w:shd w:val="clear"/>
        <w:ind w:firstLine="420" w:firstLineChars="200"/>
        <w:jc w:val="left"/>
        <w:rPr>
          <w:rFonts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25135B28">
      <w:pPr>
        <w:shd w:val="clear"/>
        <w:ind w:firstLine="420" w:firstLineChars="200"/>
        <w:jc w:val="left"/>
        <w:rPr>
          <w:rFonts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5717FEFB">
      <w:pPr>
        <w:shd w:val="clear"/>
        <w:jc w:val="left"/>
        <w:rPr>
          <w:rFonts w:ascii="宋体" w:hAnsi="宋体"/>
          <w:b w:val="0"/>
          <w:bCs/>
          <w:color w:val="auto"/>
          <w:sz w:val="21"/>
          <w:szCs w:val="21"/>
          <w:highlight w:val="none"/>
        </w:rPr>
      </w:pPr>
    </w:p>
    <w:p w14:paraId="562C9463">
      <w:pPr>
        <w:shd w:val="clear"/>
        <w:jc w:val="right"/>
        <w:rPr>
          <w:rFonts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2846D609">
      <w:pPr>
        <w:pStyle w:val="16"/>
        <w:shd w:val="clear"/>
        <w:spacing w:line="500" w:lineRule="exact"/>
        <w:jc w:val="right"/>
        <w:rPr>
          <w:rFonts w:hAnsi="宋体"/>
          <w:b/>
          <w:color w:val="auto"/>
          <w:sz w:val="30"/>
          <w:szCs w:val="30"/>
          <w:highlight w:val="none"/>
        </w:rPr>
      </w:pPr>
      <w:r>
        <w:rPr>
          <w:rFonts w:hint="eastAsia" w:ascii="宋体" w:hAnsi="宋体"/>
          <w:b w:val="0"/>
          <w:bCs/>
          <w:color w:val="auto"/>
          <w:sz w:val="21"/>
          <w:szCs w:val="21"/>
          <w:highlight w:val="none"/>
        </w:rPr>
        <w:t>日期：</w:t>
      </w:r>
    </w:p>
    <w:p w14:paraId="5820D616">
      <w:pPr>
        <w:pStyle w:val="16"/>
        <w:shd w:val="clear"/>
        <w:spacing w:line="500" w:lineRule="exact"/>
        <w:rPr>
          <w:rFonts w:hAnsi="宋体"/>
          <w:b/>
          <w:color w:val="auto"/>
          <w:sz w:val="30"/>
          <w:szCs w:val="30"/>
          <w:highlight w:val="none"/>
        </w:rPr>
      </w:pPr>
    </w:p>
    <w:p w14:paraId="0E8DEA82">
      <w:pPr>
        <w:pStyle w:val="16"/>
        <w:shd w:val="clear"/>
        <w:spacing w:line="500" w:lineRule="exact"/>
        <w:rPr>
          <w:rFonts w:hAnsi="宋体"/>
          <w:b/>
          <w:color w:val="auto"/>
          <w:sz w:val="30"/>
          <w:szCs w:val="30"/>
          <w:highlight w:val="none"/>
        </w:rPr>
      </w:pPr>
    </w:p>
    <w:p w14:paraId="5F343F36">
      <w:pPr>
        <w:pStyle w:val="52"/>
        <w:shd w:val="clear"/>
        <w:rPr>
          <w:rFonts w:hAnsi="宋体"/>
          <w:b/>
          <w:color w:val="auto"/>
          <w:sz w:val="30"/>
          <w:szCs w:val="30"/>
          <w:highlight w:val="none"/>
        </w:rPr>
      </w:pPr>
    </w:p>
    <w:sectPr>
      <w:footerReference r:id="rId8"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9258">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6C020">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0C4DC">
    <w:pPr>
      <w:pStyle w:val="2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E233E1">
                          <w:pPr>
                            <w:pStyle w:val="20"/>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7E233E1">
                    <w:pPr>
                      <w:pStyle w:val="2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69F6">
    <w:pPr>
      <w:tabs>
        <w:tab w:val="left" w:pos="3180"/>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0AF67">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5A0AF67">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7431">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322E4">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7322E4">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2D31">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59803"/>
    <w:multiLevelType w:val="singleLevel"/>
    <w:tmpl w:val="91859803"/>
    <w:lvl w:ilvl="0" w:tentative="0">
      <w:start w:val="28"/>
      <w:numFmt w:val="decimal"/>
      <w:suff w:val="nothing"/>
      <w:lvlText w:val="%1．"/>
      <w:lvlJc w:val="left"/>
    </w:lvl>
  </w:abstractNum>
  <w:abstractNum w:abstractNumId="1">
    <w:nsid w:val="93980444"/>
    <w:multiLevelType w:val="singleLevel"/>
    <w:tmpl w:val="93980444"/>
    <w:lvl w:ilvl="0" w:tentative="0">
      <w:start w:val="2"/>
      <w:numFmt w:val="chineseCounting"/>
      <w:suff w:val="space"/>
      <w:lvlText w:val="(%1)"/>
      <w:lvlJc w:val="left"/>
      <w:rPr>
        <w:rFonts w:hint="eastAsia"/>
      </w:rPr>
    </w:lvl>
  </w:abstractNum>
  <w:abstractNum w:abstractNumId="2">
    <w:nsid w:val="BEE7A5A1"/>
    <w:multiLevelType w:val="singleLevel"/>
    <w:tmpl w:val="BEE7A5A1"/>
    <w:lvl w:ilvl="0" w:tentative="0">
      <w:start w:val="2"/>
      <w:numFmt w:val="decimal"/>
      <w:suff w:val="nothing"/>
      <w:lvlText w:val="%1、"/>
      <w:lvlJc w:val="left"/>
    </w:lvl>
  </w:abstractNum>
  <w:abstractNum w:abstractNumId="3">
    <w:nsid w:val="CE06F564"/>
    <w:multiLevelType w:val="singleLevel"/>
    <w:tmpl w:val="CE06F564"/>
    <w:lvl w:ilvl="0" w:tentative="0">
      <w:start w:val="3"/>
      <w:numFmt w:val="chineseCounting"/>
      <w:suff w:val="space"/>
      <w:lvlText w:val="第%1章"/>
      <w:lvlJc w:val="left"/>
      <w:rPr>
        <w:rFonts w:hint="eastAsia"/>
      </w:rPr>
    </w:lvl>
  </w:abstractNum>
  <w:abstractNum w:abstractNumId="4">
    <w:nsid w:val="DEAC7FC1"/>
    <w:multiLevelType w:val="singleLevel"/>
    <w:tmpl w:val="DEAC7FC1"/>
    <w:lvl w:ilvl="0" w:tentative="0">
      <w:start w:val="17"/>
      <w:numFmt w:val="decimal"/>
      <w:suff w:val="nothing"/>
      <w:lvlText w:val="%1．"/>
      <w:lvlJc w:val="left"/>
    </w:lvl>
  </w:abstractNum>
  <w:abstractNum w:abstractNumId="5">
    <w:nsid w:val="E8726809"/>
    <w:multiLevelType w:val="singleLevel"/>
    <w:tmpl w:val="E8726809"/>
    <w:lvl w:ilvl="0" w:tentative="0">
      <w:start w:val="12"/>
      <w:numFmt w:val="chineseCounting"/>
      <w:suff w:val="nothing"/>
      <w:lvlText w:val="%1、"/>
      <w:lvlJc w:val="left"/>
      <w:rPr>
        <w:rFonts w:hint="eastAsia"/>
      </w:rPr>
    </w:lvl>
  </w:abstractNum>
  <w:abstractNum w:abstractNumId="6">
    <w:nsid w:val="F3AF199D"/>
    <w:multiLevelType w:val="singleLevel"/>
    <w:tmpl w:val="F3AF199D"/>
    <w:lvl w:ilvl="0" w:tentative="0">
      <w:start w:val="1"/>
      <w:numFmt w:val="decimal"/>
      <w:suff w:val="nothing"/>
      <w:lvlText w:val="（%1）"/>
      <w:lvlJc w:val="left"/>
    </w:lvl>
  </w:abstractNum>
  <w:abstractNum w:abstractNumId="7">
    <w:nsid w:val="00000001"/>
    <w:multiLevelType w:val="singleLevel"/>
    <w:tmpl w:val="00000001"/>
    <w:lvl w:ilvl="0" w:tentative="0">
      <w:start w:val="1"/>
      <w:numFmt w:val="decimal"/>
      <w:suff w:val="nothing"/>
      <w:lvlText w:val="（%1）"/>
      <w:lvlJc w:val="left"/>
    </w:lvl>
  </w:abstractNum>
  <w:abstractNum w:abstractNumId="8">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9">
    <w:nsid w:val="327BB2FD"/>
    <w:multiLevelType w:val="singleLevel"/>
    <w:tmpl w:val="327BB2FD"/>
    <w:lvl w:ilvl="0" w:tentative="0">
      <w:start w:val="2"/>
      <w:numFmt w:val="decimal"/>
      <w:suff w:val="nothing"/>
      <w:lvlText w:val="%1、"/>
      <w:lvlJc w:val="left"/>
    </w:lvl>
  </w:abstractNum>
  <w:abstractNum w:abstractNumId="10">
    <w:nsid w:val="5AD450A8"/>
    <w:multiLevelType w:val="singleLevel"/>
    <w:tmpl w:val="5AD450A8"/>
    <w:lvl w:ilvl="0" w:tentative="0">
      <w:start w:val="2"/>
      <w:numFmt w:val="decimal"/>
      <w:suff w:val="space"/>
      <w:lvlText w:val="%1."/>
      <w:lvlJc w:val="left"/>
    </w:lvl>
  </w:abstractNum>
  <w:abstractNum w:abstractNumId="11">
    <w:nsid w:val="5AD45148"/>
    <w:multiLevelType w:val="singleLevel"/>
    <w:tmpl w:val="5AD45148"/>
    <w:lvl w:ilvl="0" w:tentative="0">
      <w:start w:val="4"/>
      <w:numFmt w:val="decimal"/>
      <w:suff w:val="nothing"/>
      <w:lvlText w:val="%1．"/>
      <w:lvlJc w:val="left"/>
    </w:lvl>
  </w:abstractNum>
  <w:abstractNum w:abstractNumId="12">
    <w:nsid w:val="5DFB4682"/>
    <w:multiLevelType w:val="singleLevel"/>
    <w:tmpl w:val="5DFB4682"/>
    <w:lvl w:ilvl="0" w:tentative="0">
      <w:start w:val="15"/>
      <w:numFmt w:val="decimal"/>
      <w:suff w:val="space"/>
      <w:lvlText w:val="%1."/>
      <w:lvlJc w:val="left"/>
    </w:lvl>
  </w:abstractNum>
  <w:num w:numId="1">
    <w:abstractNumId w:val="8"/>
  </w:num>
  <w:num w:numId="2">
    <w:abstractNumId w:val="6"/>
  </w:num>
  <w:num w:numId="3">
    <w:abstractNumId w:val="12"/>
  </w:num>
  <w:num w:numId="4">
    <w:abstractNumId w:val="3"/>
  </w:num>
  <w:num w:numId="5">
    <w:abstractNumId w:val="2"/>
  </w:num>
  <w:num w:numId="6">
    <w:abstractNumId w:val="9"/>
  </w:num>
  <w:num w:numId="7">
    <w:abstractNumId w:val="7"/>
  </w:num>
  <w:num w:numId="8">
    <w:abstractNumId w:val="4"/>
  </w:num>
  <w:num w:numId="9">
    <w:abstractNumId w:val="0"/>
  </w:num>
  <w:num w:numId="10">
    <w:abstractNumId w:val="10"/>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5F1F9F"/>
    <w:rsid w:val="04762137"/>
    <w:rsid w:val="04E82D3F"/>
    <w:rsid w:val="04FE4606"/>
    <w:rsid w:val="055256A1"/>
    <w:rsid w:val="0598753C"/>
    <w:rsid w:val="05A9269D"/>
    <w:rsid w:val="05C20583"/>
    <w:rsid w:val="05F80AA9"/>
    <w:rsid w:val="06533D3B"/>
    <w:rsid w:val="06724784"/>
    <w:rsid w:val="06A905A2"/>
    <w:rsid w:val="06D46658"/>
    <w:rsid w:val="06FC0676"/>
    <w:rsid w:val="07207B9C"/>
    <w:rsid w:val="07216614"/>
    <w:rsid w:val="07B33255"/>
    <w:rsid w:val="082F789B"/>
    <w:rsid w:val="08396ED3"/>
    <w:rsid w:val="08A05850"/>
    <w:rsid w:val="08A420E1"/>
    <w:rsid w:val="08C120E0"/>
    <w:rsid w:val="08D219B1"/>
    <w:rsid w:val="090128EB"/>
    <w:rsid w:val="0939545A"/>
    <w:rsid w:val="09A53221"/>
    <w:rsid w:val="09B65004"/>
    <w:rsid w:val="0A363A1D"/>
    <w:rsid w:val="0A5E0FEF"/>
    <w:rsid w:val="0A654A44"/>
    <w:rsid w:val="0A8B7514"/>
    <w:rsid w:val="0AAA6709"/>
    <w:rsid w:val="0AB874C4"/>
    <w:rsid w:val="0AC73F32"/>
    <w:rsid w:val="0B4A5116"/>
    <w:rsid w:val="0B6768F3"/>
    <w:rsid w:val="0B7B75D7"/>
    <w:rsid w:val="0BB76C03"/>
    <w:rsid w:val="0BE514A3"/>
    <w:rsid w:val="0C6E2553"/>
    <w:rsid w:val="0C887271"/>
    <w:rsid w:val="0C8B41A2"/>
    <w:rsid w:val="0CEA1C85"/>
    <w:rsid w:val="0D3D36A4"/>
    <w:rsid w:val="0D514AA1"/>
    <w:rsid w:val="0D6F1145"/>
    <w:rsid w:val="0D791A19"/>
    <w:rsid w:val="0D9D2076"/>
    <w:rsid w:val="0DAB060F"/>
    <w:rsid w:val="0DCE10D7"/>
    <w:rsid w:val="0E42412C"/>
    <w:rsid w:val="0E5A6D3F"/>
    <w:rsid w:val="0E5E3E03"/>
    <w:rsid w:val="0E794CFD"/>
    <w:rsid w:val="0EC71FEA"/>
    <w:rsid w:val="0ECC1A8E"/>
    <w:rsid w:val="0EE41A9E"/>
    <w:rsid w:val="0F0832FF"/>
    <w:rsid w:val="0F4E618A"/>
    <w:rsid w:val="0F4F5A5E"/>
    <w:rsid w:val="0F505B34"/>
    <w:rsid w:val="0F6032C1"/>
    <w:rsid w:val="0FD71303"/>
    <w:rsid w:val="0FF9647C"/>
    <w:rsid w:val="1012617E"/>
    <w:rsid w:val="102155FB"/>
    <w:rsid w:val="10675755"/>
    <w:rsid w:val="10C5403D"/>
    <w:rsid w:val="10EC5BD9"/>
    <w:rsid w:val="112A6E39"/>
    <w:rsid w:val="117F2E0D"/>
    <w:rsid w:val="118A6265"/>
    <w:rsid w:val="11BC012B"/>
    <w:rsid w:val="11D6041E"/>
    <w:rsid w:val="11E44B84"/>
    <w:rsid w:val="11F358DC"/>
    <w:rsid w:val="11FD7411"/>
    <w:rsid w:val="1220749E"/>
    <w:rsid w:val="12235F3C"/>
    <w:rsid w:val="1237314D"/>
    <w:rsid w:val="123F6455"/>
    <w:rsid w:val="12B65EBF"/>
    <w:rsid w:val="12C44D3D"/>
    <w:rsid w:val="144B099B"/>
    <w:rsid w:val="14512AE0"/>
    <w:rsid w:val="14D7411C"/>
    <w:rsid w:val="14F60EC4"/>
    <w:rsid w:val="14FA4179"/>
    <w:rsid w:val="152A5522"/>
    <w:rsid w:val="153E5E53"/>
    <w:rsid w:val="157A70F8"/>
    <w:rsid w:val="157B78DE"/>
    <w:rsid w:val="157D0B2C"/>
    <w:rsid w:val="158C7A3C"/>
    <w:rsid w:val="15C047FF"/>
    <w:rsid w:val="16486296"/>
    <w:rsid w:val="16C31734"/>
    <w:rsid w:val="17A7775F"/>
    <w:rsid w:val="17B005EC"/>
    <w:rsid w:val="17CA3567"/>
    <w:rsid w:val="1819365B"/>
    <w:rsid w:val="182403C0"/>
    <w:rsid w:val="18285F02"/>
    <w:rsid w:val="182F6ADF"/>
    <w:rsid w:val="188E3A9B"/>
    <w:rsid w:val="18B21D51"/>
    <w:rsid w:val="1936109D"/>
    <w:rsid w:val="194C5989"/>
    <w:rsid w:val="197B7584"/>
    <w:rsid w:val="19932087"/>
    <w:rsid w:val="19BA41C8"/>
    <w:rsid w:val="1A1C66DD"/>
    <w:rsid w:val="1A85424D"/>
    <w:rsid w:val="1AE15806"/>
    <w:rsid w:val="1B496BEE"/>
    <w:rsid w:val="1B813CC4"/>
    <w:rsid w:val="1B9B2CA9"/>
    <w:rsid w:val="1BA749C4"/>
    <w:rsid w:val="1BB27C53"/>
    <w:rsid w:val="1BB66110"/>
    <w:rsid w:val="1BDD4A1B"/>
    <w:rsid w:val="1BEA0EFF"/>
    <w:rsid w:val="1BF246D4"/>
    <w:rsid w:val="1C654B74"/>
    <w:rsid w:val="1CBF0500"/>
    <w:rsid w:val="1CFE11EF"/>
    <w:rsid w:val="1D625DBE"/>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187138"/>
    <w:rsid w:val="20816028"/>
    <w:rsid w:val="20B43BF1"/>
    <w:rsid w:val="20B80B22"/>
    <w:rsid w:val="2105322D"/>
    <w:rsid w:val="21374DD4"/>
    <w:rsid w:val="214C5BC5"/>
    <w:rsid w:val="21894E00"/>
    <w:rsid w:val="218F0E39"/>
    <w:rsid w:val="21E93AF0"/>
    <w:rsid w:val="220612E3"/>
    <w:rsid w:val="224F3B62"/>
    <w:rsid w:val="229438B4"/>
    <w:rsid w:val="22B742CD"/>
    <w:rsid w:val="22D52DDA"/>
    <w:rsid w:val="234140A5"/>
    <w:rsid w:val="241B0F8E"/>
    <w:rsid w:val="246D6944"/>
    <w:rsid w:val="24922AB1"/>
    <w:rsid w:val="2527378E"/>
    <w:rsid w:val="2530284B"/>
    <w:rsid w:val="25556D82"/>
    <w:rsid w:val="2560751D"/>
    <w:rsid w:val="25803898"/>
    <w:rsid w:val="259D70B9"/>
    <w:rsid w:val="25AF51D6"/>
    <w:rsid w:val="261F644A"/>
    <w:rsid w:val="26BB3CAD"/>
    <w:rsid w:val="26C115E8"/>
    <w:rsid w:val="271D3475"/>
    <w:rsid w:val="272C509E"/>
    <w:rsid w:val="27313F6F"/>
    <w:rsid w:val="27893DAB"/>
    <w:rsid w:val="29415789"/>
    <w:rsid w:val="296E4DB7"/>
    <w:rsid w:val="297A3312"/>
    <w:rsid w:val="29BF7984"/>
    <w:rsid w:val="2A9F183F"/>
    <w:rsid w:val="2AC511FF"/>
    <w:rsid w:val="2B057A12"/>
    <w:rsid w:val="2B137A26"/>
    <w:rsid w:val="2B251B81"/>
    <w:rsid w:val="2B3702A8"/>
    <w:rsid w:val="2B6E5792"/>
    <w:rsid w:val="2B845A69"/>
    <w:rsid w:val="2BC52EF0"/>
    <w:rsid w:val="2BE96C22"/>
    <w:rsid w:val="2BF5404C"/>
    <w:rsid w:val="2C1252C2"/>
    <w:rsid w:val="2C9A0975"/>
    <w:rsid w:val="2CC0413F"/>
    <w:rsid w:val="2D055E1D"/>
    <w:rsid w:val="2D910EBE"/>
    <w:rsid w:val="2DA400CE"/>
    <w:rsid w:val="2DAC2698"/>
    <w:rsid w:val="2DB71FA7"/>
    <w:rsid w:val="2E1D7588"/>
    <w:rsid w:val="2E5C32EB"/>
    <w:rsid w:val="2E684627"/>
    <w:rsid w:val="2E8A42F7"/>
    <w:rsid w:val="2EA14651"/>
    <w:rsid w:val="2EF00020"/>
    <w:rsid w:val="2F180AB4"/>
    <w:rsid w:val="2F334462"/>
    <w:rsid w:val="2F866390"/>
    <w:rsid w:val="2F94153F"/>
    <w:rsid w:val="2FD12CC9"/>
    <w:rsid w:val="2FD41F86"/>
    <w:rsid w:val="3027709A"/>
    <w:rsid w:val="302948E8"/>
    <w:rsid w:val="30294ADC"/>
    <w:rsid w:val="302E770B"/>
    <w:rsid w:val="304C6A88"/>
    <w:rsid w:val="305D7F50"/>
    <w:rsid w:val="31602E24"/>
    <w:rsid w:val="317408E4"/>
    <w:rsid w:val="3182385E"/>
    <w:rsid w:val="31D85206"/>
    <w:rsid w:val="31FA1774"/>
    <w:rsid w:val="32642CEC"/>
    <w:rsid w:val="32B33C46"/>
    <w:rsid w:val="33020093"/>
    <w:rsid w:val="330714FD"/>
    <w:rsid w:val="333C0154"/>
    <w:rsid w:val="33FC7E8C"/>
    <w:rsid w:val="342D2F02"/>
    <w:rsid w:val="34D57D63"/>
    <w:rsid w:val="34F10498"/>
    <w:rsid w:val="352879EB"/>
    <w:rsid w:val="35B651B7"/>
    <w:rsid w:val="35EE0253"/>
    <w:rsid w:val="369571B1"/>
    <w:rsid w:val="36B64491"/>
    <w:rsid w:val="371B7E5C"/>
    <w:rsid w:val="37980295"/>
    <w:rsid w:val="37A418D8"/>
    <w:rsid w:val="38491261"/>
    <w:rsid w:val="386020D3"/>
    <w:rsid w:val="3865492E"/>
    <w:rsid w:val="386A0217"/>
    <w:rsid w:val="389436BE"/>
    <w:rsid w:val="394A1F2F"/>
    <w:rsid w:val="3A922B1F"/>
    <w:rsid w:val="3AA577FC"/>
    <w:rsid w:val="3BA42EB1"/>
    <w:rsid w:val="3BC938F0"/>
    <w:rsid w:val="3C183D6E"/>
    <w:rsid w:val="3CBC31FE"/>
    <w:rsid w:val="3D347787"/>
    <w:rsid w:val="3D37105D"/>
    <w:rsid w:val="3F7D054B"/>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C24FD0"/>
    <w:rsid w:val="42F56341"/>
    <w:rsid w:val="43041412"/>
    <w:rsid w:val="431F392D"/>
    <w:rsid w:val="43364990"/>
    <w:rsid w:val="43417B2B"/>
    <w:rsid w:val="43467BC5"/>
    <w:rsid w:val="437B23A2"/>
    <w:rsid w:val="43BF2D12"/>
    <w:rsid w:val="43EC5115"/>
    <w:rsid w:val="4415055B"/>
    <w:rsid w:val="444878C1"/>
    <w:rsid w:val="445B1741"/>
    <w:rsid w:val="445D5F4C"/>
    <w:rsid w:val="44763F08"/>
    <w:rsid w:val="44817E8C"/>
    <w:rsid w:val="44A105CA"/>
    <w:rsid w:val="44F2662B"/>
    <w:rsid w:val="44FB3862"/>
    <w:rsid w:val="45337009"/>
    <w:rsid w:val="45877724"/>
    <w:rsid w:val="458A0EA3"/>
    <w:rsid w:val="46584C1D"/>
    <w:rsid w:val="465869CB"/>
    <w:rsid w:val="468F4EFD"/>
    <w:rsid w:val="46D7388F"/>
    <w:rsid w:val="47121221"/>
    <w:rsid w:val="4772342A"/>
    <w:rsid w:val="47871971"/>
    <w:rsid w:val="48A0098D"/>
    <w:rsid w:val="48B439FC"/>
    <w:rsid w:val="48C044AF"/>
    <w:rsid w:val="49253917"/>
    <w:rsid w:val="494C5DE0"/>
    <w:rsid w:val="49725FF6"/>
    <w:rsid w:val="499C3B40"/>
    <w:rsid w:val="49BF6D61"/>
    <w:rsid w:val="4A174449"/>
    <w:rsid w:val="4A531BC5"/>
    <w:rsid w:val="4A813F5B"/>
    <w:rsid w:val="4AAB4206"/>
    <w:rsid w:val="4AE403BE"/>
    <w:rsid w:val="4B2B03A0"/>
    <w:rsid w:val="4BB7477B"/>
    <w:rsid w:val="4C10750F"/>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A9797C"/>
    <w:rsid w:val="50C907DD"/>
    <w:rsid w:val="50FA52A6"/>
    <w:rsid w:val="50FD52B5"/>
    <w:rsid w:val="50FF3F4A"/>
    <w:rsid w:val="510C51B5"/>
    <w:rsid w:val="51243167"/>
    <w:rsid w:val="51263104"/>
    <w:rsid w:val="51297BD8"/>
    <w:rsid w:val="51342574"/>
    <w:rsid w:val="51380E48"/>
    <w:rsid w:val="51B965FC"/>
    <w:rsid w:val="538B2AB6"/>
    <w:rsid w:val="538F3C50"/>
    <w:rsid w:val="539C7FFE"/>
    <w:rsid w:val="53CF796F"/>
    <w:rsid w:val="53D27D64"/>
    <w:rsid w:val="540F2D98"/>
    <w:rsid w:val="54946DD7"/>
    <w:rsid w:val="549A713E"/>
    <w:rsid w:val="549D2738"/>
    <w:rsid w:val="54CD2C7A"/>
    <w:rsid w:val="54DA6115"/>
    <w:rsid w:val="551E2E5D"/>
    <w:rsid w:val="55B32794"/>
    <w:rsid w:val="55CC3702"/>
    <w:rsid w:val="55FE3977"/>
    <w:rsid w:val="56567F07"/>
    <w:rsid w:val="565D54C8"/>
    <w:rsid w:val="568B6889"/>
    <w:rsid w:val="569E48CE"/>
    <w:rsid w:val="56A47B88"/>
    <w:rsid w:val="56C579D5"/>
    <w:rsid w:val="57017A7F"/>
    <w:rsid w:val="571854E6"/>
    <w:rsid w:val="57432F68"/>
    <w:rsid w:val="576631B4"/>
    <w:rsid w:val="578C03FE"/>
    <w:rsid w:val="58145D63"/>
    <w:rsid w:val="58276B45"/>
    <w:rsid w:val="58D740C7"/>
    <w:rsid w:val="58F55856"/>
    <w:rsid w:val="5942717C"/>
    <w:rsid w:val="5953256C"/>
    <w:rsid w:val="5955718D"/>
    <w:rsid w:val="598A6BBE"/>
    <w:rsid w:val="599555A4"/>
    <w:rsid w:val="59AA358A"/>
    <w:rsid w:val="59B140E5"/>
    <w:rsid w:val="59BD32BD"/>
    <w:rsid w:val="59E86B9F"/>
    <w:rsid w:val="5A644C07"/>
    <w:rsid w:val="5A9D6C4B"/>
    <w:rsid w:val="5B6648C7"/>
    <w:rsid w:val="5B7D1A85"/>
    <w:rsid w:val="5BE622C6"/>
    <w:rsid w:val="5C1C4FA9"/>
    <w:rsid w:val="5C4B5C6D"/>
    <w:rsid w:val="5C6A70FC"/>
    <w:rsid w:val="5C8D60EF"/>
    <w:rsid w:val="5CA964D7"/>
    <w:rsid w:val="5D457A78"/>
    <w:rsid w:val="5DC757F8"/>
    <w:rsid w:val="5DFC6D3C"/>
    <w:rsid w:val="5E3209E8"/>
    <w:rsid w:val="5E7524E6"/>
    <w:rsid w:val="5F183E0C"/>
    <w:rsid w:val="5F2413D1"/>
    <w:rsid w:val="5F4A70A7"/>
    <w:rsid w:val="5FF85DB8"/>
    <w:rsid w:val="60151849"/>
    <w:rsid w:val="60743FD5"/>
    <w:rsid w:val="607939D6"/>
    <w:rsid w:val="61295DD7"/>
    <w:rsid w:val="616E707C"/>
    <w:rsid w:val="61A568D9"/>
    <w:rsid w:val="61B409C9"/>
    <w:rsid w:val="61F007AB"/>
    <w:rsid w:val="6203073F"/>
    <w:rsid w:val="620A2C3A"/>
    <w:rsid w:val="621813D1"/>
    <w:rsid w:val="62397BA1"/>
    <w:rsid w:val="624B0278"/>
    <w:rsid w:val="626E0AFD"/>
    <w:rsid w:val="626E2A3F"/>
    <w:rsid w:val="6305285B"/>
    <w:rsid w:val="637A1F7C"/>
    <w:rsid w:val="63A63849"/>
    <w:rsid w:val="64535AA4"/>
    <w:rsid w:val="64646DE3"/>
    <w:rsid w:val="64857BC7"/>
    <w:rsid w:val="649025EF"/>
    <w:rsid w:val="64AA2690"/>
    <w:rsid w:val="64CA35B2"/>
    <w:rsid w:val="65404B54"/>
    <w:rsid w:val="65405C8E"/>
    <w:rsid w:val="655B482F"/>
    <w:rsid w:val="66807B4C"/>
    <w:rsid w:val="66AC783F"/>
    <w:rsid w:val="66CB5338"/>
    <w:rsid w:val="66D60C56"/>
    <w:rsid w:val="670C1B0F"/>
    <w:rsid w:val="67407CEE"/>
    <w:rsid w:val="67544B35"/>
    <w:rsid w:val="678A58F8"/>
    <w:rsid w:val="6791048F"/>
    <w:rsid w:val="67961AC6"/>
    <w:rsid w:val="67B062A6"/>
    <w:rsid w:val="68543FBA"/>
    <w:rsid w:val="68987E30"/>
    <w:rsid w:val="68CD04C2"/>
    <w:rsid w:val="68D914C5"/>
    <w:rsid w:val="68EF3534"/>
    <w:rsid w:val="68FF583F"/>
    <w:rsid w:val="691C0CBD"/>
    <w:rsid w:val="69275234"/>
    <w:rsid w:val="693102DF"/>
    <w:rsid w:val="694751DB"/>
    <w:rsid w:val="69D660B2"/>
    <w:rsid w:val="69E712F3"/>
    <w:rsid w:val="6A0D5DD0"/>
    <w:rsid w:val="6A11270F"/>
    <w:rsid w:val="6A9616BA"/>
    <w:rsid w:val="6B6704AB"/>
    <w:rsid w:val="6B906529"/>
    <w:rsid w:val="6BAE03D4"/>
    <w:rsid w:val="6BC87B69"/>
    <w:rsid w:val="6BD75683"/>
    <w:rsid w:val="6C3867D3"/>
    <w:rsid w:val="6C931E67"/>
    <w:rsid w:val="6CC174CE"/>
    <w:rsid w:val="6CD84F63"/>
    <w:rsid w:val="6CFA6E24"/>
    <w:rsid w:val="6D04740E"/>
    <w:rsid w:val="6D091DD7"/>
    <w:rsid w:val="6D30723A"/>
    <w:rsid w:val="6D3F426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DA1157"/>
    <w:rsid w:val="7135284F"/>
    <w:rsid w:val="71440DA3"/>
    <w:rsid w:val="71A36DE5"/>
    <w:rsid w:val="71CB7E3C"/>
    <w:rsid w:val="720B45E8"/>
    <w:rsid w:val="720D29F1"/>
    <w:rsid w:val="7223471E"/>
    <w:rsid w:val="7224286D"/>
    <w:rsid w:val="72434598"/>
    <w:rsid w:val="72540756"/>
    <w:rsid w:val="72685348"/>
    <w:rsid w:val="72772DE8"/>
    <w:rsid w:val="728135B8"/>
    <w:rsid w:val="72DE1046"/>
    <w:rsid w:val="73886174"/>
    <w:rsid w:val="73965B3A"/>
    <w:rsid w:val="73F1711D"/>
    <w:rsid w:val="73F64F94"/>
    <w:rsid w:val="74393C29"/>
    <w:rsid w:val="745C6968"/>
    <w:rsid w:val="74623ADD"/>
    <w:rsid w:val="74D347D7"/>
    <w:rsid w:val="74E24B72"/>
    <w:rsid w:val="750E26E5"/>
    <w:rsid w:val="750F6D8E"/>
    <w:rsid w:val="752C64EA"/>
    <w:rsid w:val="75532F0F"/>
    <w:rsid w:val="75A23164"/>
    <w:rsid w:val="75B01AD0"/>
    <w:rsid w:val="75D204AB"/>
    <w:rsid w:val="75E1612D"/>
    <w:rsid w:val="760517E8"/>
    <w:rsid w:val="76241587"/>
    <w:rsid w:val="7633692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AD14D7"/>
    <w:rsid w:val="7AE52177"/>
    <w:rsid w:val="7AE86178"/>
    <w:rsid w:val="7AEC7249"/>
    <w:rsid w:val="7B0B0A66"/>
    <w:rsid w:val="7B65510B"/>
    <w:rsid w:val="7B6624BF"/>
    <w:rsid w:val="7B8C75F4"/>
    <w:rsid w:val="7B9A3006"/>
    <w:rsid w:val="7BA33ADE"/>
    <w:rsid w:val="7BC17BB6"/>
    <w:rsid w:val="7C040259"/>
    <w:rsid w:val="7C8716CA"/>
    <w:rsid w:val="7CD418BF"/>
    <w:rsid w:val="7DB7720D"/>
    <w:rsid w:val="7DBB6EEC"/>
    <w:rsid w:val="7DCE507F"/>
    <w:rsid w:val="7DDE7156"/>
    <w:rsid w:val="7E2A58C2"/>
    <w:rsid w:val="7E8A5A20"/>
    <w:rsid w:val="7EBE20DD"/>
    <w:rsid w:val="7EC86C91"/>
    <w:rsid w:val="7EEA211B"/>
    <w:rsid w:val="7F0D3AEF"/>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6"/>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6">
    <w:name w:val="Normal Indent"/>
    <w:basedOn w:val="1"/>
    <w:link w:val="59"/>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61"/>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qFormat/>
    <w:uiPriority w:val="0"/>
    <w:pPr>
      <w:spacing w:after="120"/>
    </w:pPr>
  </w:style>
  <w:style w:type="paragraph" w:styleId="13">
    <w:name w:val="Body Text Indent"/>
    <w:basedOn w:val="1"/>
    <w:link w:val="60"/>
    <w:qFormat/>
    <w:uiPriority w:val="0"/>
    <w:pPr>
      <w:spacing w:after="120"/>
      <w:ind w:left="420" w:leftChars="200"/>
    </w:pPr>
  </w:style>
  <w:style w:type="paragraph" w:styleId="14">
    <w:name w:val="toc 5"/>
    <w:basedOn w:val="1"/>
    <w:next w:val="1"/>
    <w:qFormat/>
    <w:uiPriority w:val="0"/>
    <w:pPr>
      <w:ind w:left="840"/>
      <w:jc w:val="left"/>
    </w:pPr>
    <w:rPr>
      <w:rFonts w:ascii="Calibri" w:hAnsi="Calibri" w:cs="Calibri"/>
      <w:sz w:val="18"/>
      <w:szCs w:val="18"/>
    </w:rPr>
  </w:style>
  <w:style w:type="paragraph" w:styleId="15">
    <w:name w:val="toc 3"/>
    <w:basedOn w:val="1"/>
    <w:next w:val="1"/>
    <w:qFormat/>
    <w:uiPriority w:val="39"/>
    <w:pPr>
      <w:ind w:left="420"/>
      <w:jc w:val="left"/>
    </w:pPr>
    <w:rPr>
      <w:rFonts w:ascii="Calibri" w:hAnsi="Calibri" w:cs="Calibri"/>
      <w:i/>
      <w:iCs/>
      <w:sz w:val="20"/>
      <w:szCs w:val="20"/>
    </w:rPr>
  </w:style>
  <w:style w:type="paragraph" w:styleId="16">
    <w:name w:val="Plain Text"/>
    <w:basedOn w:val="1"/>
    <w:link w:val="58"/>
    <w:qFormat/>
    <w:uiPriority w:val="0"/>
    <w:rPr>
      <w:rFonts w:ascii="宋体" w:hAnsi="Courier New"/>
      <w:szCs w:val="20"/>
    </w:rPr>
  </w:style>
  <w:style w:type="paragraph" w:styleId="17">
    <w:name w:val="toc 8"/>
    <w:basedOn w:val="1"/>
    <w:next w:val="1"/>
    <w:qFormat/>
    <w:uiPriority w:val="0"/>
    <w:pPr>
      <w:ind w:left="1470"/>
      <w:jc w:val="left"/>
    </w:pPr>
    <w:rPr>
      <w:rFonts w:ascii="Calibri" w:hAnsi="Calibri" w:cs="Calibri"/>
      <w:sz w:val="18"/>
      <w:szCs w:val="18"/>
    </w:rPr>
  </w:style>
  <w:style w:type="paragraph" w:styleId="18">
    <w:name w:val="Date"/>
    <w:basedOn w:val="1"/>
    <w:next w:val="1"/>
    <w:link w:val="62"/>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63"/>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toc 6"/>
    <w:basedOn w:val="1"/>
    <w:next w:val="1"/>
    <w:qFormat/>
    <w:uiPriority w:val="0"/>
    <w:pPr>
      <w:ind w:left="1050"/>
      <w:jc w:val="left"/>
    </w:pPr>
    <w:rPr>
      <w:rFonts w:ascii="Calibri" w:hAnsi="Calibri" w:cs="Calibri"/>
      <w:sz w:val="18"/>
      <w:szCs w:val="18"/>
    </w:rPr>
  </w:style>
  <w:style w:type="paragraph" w:styleId="26">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7">
    <w:name w:val="toc 2"/>
    <w:basedOn w:val="1"/>
    <w:next w:val="1"/>
    <w:qFormat/>
    <w:uiPriority w:val="39"/>
    <w:pPr>
      <w:ind w:left="210"/>
      <w:jc w:val="left"/>
    </w:pPr>
    <w:rPr>
      <w:rFonts w:ascii="Calibri" w:hAnsi="Calibri" w:cs="Calibri"/>
      <w:smallCaps/>
      <w:sz w:val="20"/>
      <w:szCs w:val="20"/>
    </w:rPr>
  </w:style>
  <w:style w:type="paragraph" w:styleId="28">
    <w:name w:val="toc 9"/>
    <w:basedOn w:val="1"/>
    <w:next w:val="1"/>
    <w:qFormat/>
    <w:uiPriority w:val="0"/>
    <w:pPr>
      <w:ind w:left="1680"/>
      <w:jc w:val="left"/>
    </w:pPr>
    <w:rPr>
      <w:rFonts w:ascii="Calibri" w:hAnsi="Calibri" w:cs="Calibri"/>
      <w:sz w:val="18"/>
      <w:szCs w:val="18"/>
    </w:rPr>
  </w:style>
  <w:style w:type="paragraph" w:styleId="29">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annotation subject"/>
    <w:basedOn w:val="10"/>
    <w:next w:val="10"/>
    <w:semiHidden/>
    <w:qFormat/>
    <w:uiPriority w:val="0"/>
    <w:rPr>
      <w:b/>
      <w:bCs/>
    </w:rPr>
  </w:style>
  <w:style w:type="paragraph" w:styleId="32">
    <w:name w:val="Body Text First Indent"/>
    <w:basedOn w:val="12"/>
    <w:qFormat/>
    <w:uiPriority w:val="0"/>
    <w:pPr>
      <w:ind w:firstLine="420"/>
    </w:pPr>
    <w:rPr>
      <w:rFonts w:ascii="仿宋_GB2312" w:hAnsi="宋体"/>
      <w:snapToGrid w:val="0"/>
      <w:sz w:val="30"/>
    </w:rPr>
  </w:style>
  <w:style w:type="paragraph" w:styleId="33">
    <w:name w:val="Body Text First Indent 2"/>
    <w:basedOn w:val="13"/>
    <w:qFormat/>
    <w:uiPriority w:val="0"/>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20"/>
    <w:rPr>
      <w:color w:val="CC0000"/>
      <w:sz w:val="24"/>
      <w:szCs w:val="24"/>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qFormat/>
    <w:uiPriority w:val="0"/>
    <w:rPr>
      <w:color w:val="0000FF"/>
      <w:u w:val="singl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0"/>
    <w:rPr>
      <w:sz w:val="21"/>
      <w:szCs w:val="21"/>
    </w:rPr>
  </w:style>
  <w:style w:type="character" w:styleId="48">
    <w:name w:val="HTML Cite"/>
    <w:basedOn w:val="36"/>
    <w:qFormat/>
    <w:uiPriority w:val="0"/>
  </w:style>
  <w:style w:type="character" w:styleId="49">
    <w:name w:val="HTML Keyboard"/>
    <w:basedOn w:val="36"/>
    <w:qFormat/>
    <w:uiPriority w:val="0"/>
    <w:rPr>
      <w:rFonts w:hint="default" w:ascii="monospace" w:hAnsi="monospace" w:eastAsia="monospace" w:cs="monospace"/>
      <w:sz w:val="20"/>
    </w:rPr>
  </w:style>
  <w:style w:type="character" w:styleId="50">
    <w:name w:val="HTML Sample"/>
    <w:basedOn w:val="36"/>
    <w:qFormat/>
    <w:uiPriority w:val="0"/>
    <w:rPr>
      <w:rFonts w:ascii="monospace" w:hAnsi="monospace" w:eastAsia="monospace" w:cs="monospace"/>
    </w:rPr>
  </w:style>
  <w:style w:type="paragraph" w:customStyle="1" w:styleId="51">
    <w:name w:val="样式 正文11 + 首行缩进:  2 字符"/>
    <w:basedOn w:val="1"/>
    <w:autoRedefine/>
    <w:qFormat/>
    <w:uiPriority w:val="0"/>
    <w:pPr>
      <w:spacing w:line="500" w:lineRule="exact"/>
      <w:ind w:firstLine="560"/>
    </w:pPr>
    <w:rPr>
      <w:color w:val="FF0000"/>
      <w:sz w:val="28"/>
    </w:rPr>
  </w:style>
  <w:style w:type="paragraph" w:customStyle="1" w:styleId="52">
    <w:name w:val="*正文"/>
    <w:basedOn w:val="1"/>
    <w:qFormat/>
    <w:uiPriority w:val="0"/>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表格文字"/>
    <w:basedOn w:val="1"/>
    <w:next w:val="12"/>
    <w:qFormat/>
    <w:uiPriority w:val="0"/>
    <w:pPr>
      <w:adjustRightInd w:val="0"/>
      <w:spacing w:line="420" w:lineRule="atLeast"/>
      <w:jc w:val="left"/>
      <w:textAlignment w:val="baseline"/>
    </w:pPr>
    <w:rPr>
      <w:kern w:val="0"/>
      <w:szCs w:val="20"/>
    </w:rPr>
  </w:style>
  <w:style w:type="character" w:customStyle="1" w:styleId="55">
    <w:name w:val="标题 1 Char"/>
    <w:link w:val="2"/>
    <w:qFormat/>
    <w:uiPriority w:val="0"/>
    <w:rPr>
      <w:b/>
      <w:bCs/>
      <w:kern w:val="44"/>
      <w:sz w:val="44"/>
      <w:szCs w:val="44"/>
    </w:rPr>
  </w:style>
  <w:style w:type="character" w:customStyle="1" w:styleId="56">
    <w:name w:val="标题 2 Char"/>
    <w:basedOn w:val="36"/>
    <w:link w:val="3"/>
    <w:semiHidden/>
    <w:qFormat/>
    <w:uiPriority w:val="0"/>
    <w:rPr>
      <w:rFonts w:ascii="Cambria" w:hAnsi="Cambria" w:eastAsia="宋体" w:cs="Times New Roman"/>
      <w:b/>
      <w:bCs/>
      <w:kern w:val="2"/>
      <w:sz w:val="32"/>
      <w:szCs w:val="32"/>
    </w:rPr>
  </w:style>
  <w:style w:type="paragraph" w:customStyle="1" w:styleId="57">
    <w:name w:val="样式1"/>
    <w:basedOn w:val="1"/>
    <w:next w:val="7"/>
    <w:qFormat/>
    <w:uiPriority w:val="0"/>
    <w:rPr>
      <w:rFonts w:ascii="宋体" w:hAnsi="宋体"/>
      <w:szCs w:val="21"/>
    </w:rPr>
  </w:style>
  <w:style w:type="character" w:customStyle="1" w:styleId="58">
    <w:name w:val="纯文本 Char"/>
    <w:link w:val="16"/>
    <w:qFormat/>
    <w:uiPriority w:val="0"/>
    <w:rPr>
      <w:rFonts w:ascii="宋体" w:hAnsi="Courier New" w:eastAsia="宋体"/>
      <w:kern w:val="2"/>
      <w:sz w:val="21"/>
      <w:lang w:val="en-US" w:eastAsia="zh-CN" w:bidi="ar-SA"/>
    </w:rPr>
  </w:style>
  <w:style w:type="character" w:customStyle="1" w:styleId="59">
    <w:name w:val="正文缩进 Char"/>
    <w:link w:val="6"/>
    <w:qFormat/>
    <w:uiPriority w:val="0"/>
    <w:rPr>
      <w:kern w:val="2"/>
      <w:sz w:val="21"/>
    </w:rPr>
  </w:style>
  <w:style w:type="character" w:customStyle="1" w:styleId="60">
    <w:name w:val="正文文本缩进 Char"/>
    <w:link w:val="13"/>
    <w:qFormat/>
    <w:uiPriority w:val="0"/>
    <w:rPr>
      <w:kern w:val="2"/>
      <w:sz w:val="21"/>
      <w:szCs w:val="24"/>
    </w:rPr>
  </w:style>
  <w:style w:type="character" w:customStyle="1" w:styleId="61">
    <w:name w:val="批注文字 Char"/>
    <w:link w:val="10"/>
    <w:qFormat/>
    <w:uiPriority w:val="0"/>
    <w:rPr>
      <w:kern w:val="2"/>
      <w:sz w:val="21"/>
      <w:szCs w:val="24"/>
    </w:rPr>
  </w:style>
  <w:style w:type="character" w:customStyle="1" w:styleId="62">
    <w:name w:val="日期 Char"/>
    <w:link w:val="18"/>
    <w:qFormat/>
    <w:uiPriority w:val="0"/>
    <w:rPr>
      <w:kern w:val="2"/>
      <w:sz w:val="21"/>
      <w:szCs w:val="24"/>
    </w:rPr>
  </w:style>
  <w:style w:type="character" w:customStyle="1" w:styleId="63">
    <w:name w:val="页脚 Char"/>
    <w:link w:val="20"/>
    <w:qFormat/>
    <w:uiPriority w:val="99"/>
    <w:rPr>
      <w:kern w:val="2"/>
      <w:sz w:val="18"/>
      <w:szCs w:val="18"/>
    </w:rPr>
  </w:style>
  <w:style w:type="character" w:customStyle="1" w:styleId="64">
    <w:name w:val="HTML 预设格式 Char"/>
    <w:link w:val="29"/>
    <w:qFormat/>
    <w:uiPriority w:val="99"/>
    <w:rPr>
      <w:rFonts w:ascii="宋体" w:hAnsi="宋体" w:cs="宋体"/>
      <w:sz w:val="24"/>
      <w:szCs w:val="24"/>
    </w:rPr>
  </w:style>
  <w:style w:type="character" w:customStyle="1" w:styleId="65">
    <w:name w:val="标题 2 Char1"/>
    <w:qFormat/>
    <w:uiPriority w:val="0"/>
    <w:rPr>
      <w:rFonts w:ascii="Arial" w:hAnsi="Arial" w:eastAsia="黑体" w:cs="Times New Roman"/>
      <w:b/>
      <w:bCs/>
      <w:sz w:val="32"/>
      <w:szCs w:val="32"/>
    </w:rPr>
  </w:style>
  <w:style w:type="character" w:customStyle="1" w:styleId="66">
    <w:name w:val="无间距字符"/>
    <w:link w:val="67"/>
    <w:qFormat/>
    <w:uiPriority w:val="0"/>
    <w:rPr>
      <w:kern w:val="2"/>
      <w:sz w:val="21"/>
      <w:szCs w:val="32"/>
    </w:rPr>
  </w:style>
  <w:style w:type="paragraph" w:customStyle="1" w:styleId="67">
    <w:name w:val="无间距"/>
    <w:basedOn w:val="1"/>
    <w:link w:val="66"/>
    <w:qFormat/>
    <w:uiPriority w:val="0"/>
    <w:rPr>
      <w:szCs w:val="32"/>
    </w:rPr>
  </w:style>
  <w:style w:type="character" w:customStyle="1" w:styleId="68">
    <w:name w:val="纯文本 Char1"/>
    <w:qFormat/>
    <w:uiPriority w:val="0"/>
    <w:rPr>
      <w:rFonts w:ascii="宋体" w:hAnsi="Courier New" w:eastAsia="宋体"/>
      <w:kern w:val="2"/>
      <w:sz w:val="21"/>
      <w:lang w:val="en-US" w:eastAsia="zh-CN" w:bidi="ar-SA"/>
    </w:rPr>
  </w:style>
  <w:style w:type="character" w:customStyle="1" w:styleId="69">
    <w:name w:val="at_4"/>
    <w:basedOn w:val="36"/>
    <w:qFormat/>
    <w:uiPriority w:val="0"/>
  </w:style>
  <w:style w:type="character" w:customStyle="1" w:styleId="70">
    <w:name w:val="正文缩进 Char1"/>
    <w:qFormat/>
    <w:uiPriority w:val="0"/>
    <w:rPr>
      <w:rFonts w:eastAsia="宋体"/>
      <w:kern w:val="2"/>
      <w:sz w:val="21"/>
      <w:lang w:val="en-US" w:eastAsia="zh-CN" w:bidi="ar-SA"/>
    </w:rPr>
  </w:style>
  <w:style w:type="character" w:customStyle="1" w:styleId="71">
    <w:name w:val="HTML 预设格式 Char1"/>
    <w:qFormat/>
    <w:uiPriority w:val="0"/>
    <w:rPr>
      <w:rFonts w:ascii="Courier New" w:hAnsi="Courier New" w:cs="Courier New"/>
      <w:kern w:val="2"/>
    </w:rPr>
  </w:style>
  <w:style w:type="character" w:customStyle="1" w:styleId="72">
    <w:name w:val=" Char Char10"/>
    <w:qFormat/>
    <w:uiPriority w:val="0"/>
    <w:rPr>
      <w:rFonts w:eastAsia="宋体"/>
      <w:kern w:val="2"/>
      <w:sz w:val="21"/>
      <w:szCs w:val="24"/>
      <w:lang w:val="en-US" w:eastAsia="zh-CN" w:bidi="ar-SA"/>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 Char Char1"/>
    <w:qFormat/>
    <w:uiPriority w:val="0"/>
    <w:rPr>
      <w:rFonts w:ascii="宋体" w:hAnsi="Courier New" w:eastAsia="宋体"/>
      <w:kern w:val="2"/>
      <w:sz w:val="21"/>
      <w:lang w:val="en-US" w:eastAsia="zh-CN" w:bidi="ar-SA"/>
    </w:rPr>
  </w:style>
  <w:style w:type="paragraph" w:customStyle="1" w:styleId="75">
    <w:name w:val="Table Paragraph"/>
    <w:basedOn w:val="1"/>
    <w:qFormat/>
    <w:uiPriority w:val="1"/>
    <w:rPr>
      <w:rFonts w:ascii="Calibri" w:hAnsi="Calibri"/>
    </w:rPr>
  </w:style>
  <w:style w:type="paragraph" w:customStyle="1" w:styleId="76">
    <w:name w:val="Plain Text"/>
    <w:basedOn w:val="1"/>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qFormat/>
    <w:uiPriority w:val="34"/>
    <w:pPr>
      <w:ind w:firstLine="420" w:firstLineChars="200"/>
    </w:pPr>
  </w:style>
  <w:style w:type="paragraph" w:customStyle="1" w:styleId="78">
    <w:name w:val="Char1 Char Char Char Char Char Char"/>
    <w:basedOn w:val="1"/>
    <w:qFormat/>
    <w:uiPriority w:val="0"/>
    <w:rPr>
      <w:rFonts w:ascii="Tahoma" w:hAnsi="Tahoma"/>
      <w:sz w:val="24"/>
      <w:szCs w:val="20"/>
    </w:rPr>
  </w:style>
  <w:style w:type="paragraph" w:customStyle="1" w:styleId="79">
    <w:name w:val="_Style 5"/>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BodyText"/>
    <w:basedOn w:val="1"/>
    <w:qFormat/>
    <w:uiPriority w:val="0"/>
    <w:pPr>
      <w:spacing w:after="120"/>
      <w:textAlignment w:val="baseline"/>
    </w:pPr>
  </w:style>
  <w:style w:type="paragraph" w:customStyle="1" w:styleId="82">
    <w:name w:val="List Paragraph"/>
    <w:basedOn w:val="1"/>
    <w:qFormat/>
    <w:uiPriority w:val="34"/>
    <w:pPr>
      <w:ind w:firstLine="420" w:firstLineChars="200"/>
    </w:pPr>
  </w:style>
  <w:style w:type="paragraph" w:customStyle="1" w:styleId="83">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qFormat/>
    <w:uiPriority w:val="0"/>
    <w:pPr>
      <w:numPr>
        <w:ilvl w:val="5"/>
      </w:numPr>
      <w:tabs>
        <w:tab w:val="left" w:pos="2933"/>
      </w:tabs>
      <w:outlineLvl w:val="3"/>
    </w:pPr>
  </w:style>
  <w:style w:type="paragraph" w:customStyle="1" w:styleId="87">
    <w:name w:val="1"/>
    <w:basedOn w:val="1"/>
    <w:next w:val="16"/>
    <w:qFormat/>
    <w:uiPriority w:val="0"/>
    <w:rPr>
      <w:rFonts w:ascii="宋体" w:hAnsi="Courier New"/>
      <w:szCs w:val="20"/>
    </w:rPr>
  </w:style>
  <w:style w:type="paragraph" w:customStyle="1" w:styleId="88">
    <w:name w:val="_Style 29"/>
    <w:basedOn w:val="1"/>
    <w:qFormat/>
    <w:uiPriority w:val="0"/>
    <w:rPr>
      <w:rFonts w:ascii="Tahoma" w:hAnsi="Tahoma"/>
      <w:sz w:val="24"/>
      <w:szCs w:val="20"/>
    </w:rPr>
  </w:style>
  <w:style w:type="paragraph" w:customStyle="1" w:styleId="89">
    <w:name w:val="中等深浅网格 21"/>
    <w:basedOn w:val="1"/>
    <w:qFormat/>
    <w:uiPriority w:val="0"/>
    <w:rPr>
      <w:szCs w:val="32"/>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qFormat/>
    <w:uiPriority w:val="0"/>
    <w:pPr>
      <w:ind w:firstLine="420"/>
    </w:pPr>
    <w:rPr>
      <w:rFonts w:ascii="Calibri" w:hAnsi="Calibri"/>
      <w:kern w:val="1"/>
      <w:szCs w:val="22"/>
    </w:rPr>
  </w:style>
  <w:style w:type="paragraph" w:customStyle="1" w:styleId="92">
    <w:name w:val="三级条标题"/>
    <w:basedOn w:val="86"/>
    <w:next w:val="85"/>
    <w:qFormat/>
    <w:uiPriority w:val="0"/>
    <w:pPr>
      <w:numPr>
        <w:ilvl w:val="6"/>
      </w:numPr>
      <w:tabs>
        <w:tab w:val="left" w:pos="3353"/>
      </w:tabs>
      <w:outlineLvl w:val="4"/>
    </w:pPr>
  </w:style>
  <w:style w:type="character" w:customStyle="1" w:styleId="93">
    <w:name w:val="NormalCharacter"/>
    <w:semiHidden/>
    <w:qFormat/>
    <w:uiPriority w:val="0"/>
  </w:style>
  <w:style w:type="paragraph" w:customStyle="1" w:styleId="94">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qFormat/>
    <w:uiPriority w:val="0"/>
    <w:pPr>
      <w:tabs>
        <w:tab w:val="center" w:pos="4153"/>
        <w:tab w:val="right" w:pos="8306"/>
      </w:tabs>
      <w:snapToGrid w:val="0"/>
      <w:jc w:val="left"/>
    </w:pPr>
    <w:rPr>
      <w:sz w:val="18"/>
      <w:szCs w:val="18"/>
    </w:rPr>
  </w:style>
  <w:style w:type="character" w:customStyle="1" w:styleId="96">
    <w:name w:val="批注引用1"/>
    <w:qFormat/>
    <w:uiPriority w:val="0"/>
    <w:rPr>
      <w:rFonts w:ascii="Times New Roman" w:hAnsi="Times New Roman" w:eastAsia="宋体" w:cs="Times New Roman"/>
      <w:kern w:val="2"/>
      <w:sz w:val="21"/>
      <w:szCs w:val="24"/>
      <w:lang w:val="en-US" w:eastAsia="zh-CN" w:bidi="ar-SA"/>
    </w:rPr>
  </w:style>
  <w:style w:type="table" w:customStyle="1" w:styleId="97">
    <w:name w:val="Table Normal"/>
    <w:semiHidden/>
    <w:unhideWhenUsed/>
    <w:qFormat/>
    <w:uiPriority w:val="0"/>
    <w:tblPr>
      <w:tblCellMar>
        <w:top w:w="0" w:type="dxa"/>
        <w:left w:w="0" w:type="dxa"/>
        <w:bottom w:w="0" w:type="dxa"/>
        <w:right w:w="0" w:type="dxa"/>
      </w:tblCellMar>
    </w:tblPr>
  </w:style>
  <w:style w:type="paragraph" w:customStyle="1" w:styleId="98">
    <w:name w:val="List Paragraph1"/>
    <w:basedOn w:val="1"/>
    <w:qFormat/>
    <w:uiPriority w:val="0"/>
    <w:pPr>
      <w:ind w:firstLine="420"/>
    </w:pPr>
    <w:rPr>
      <w:rFonts w:ascii="Times New Roman" w:hAnsi="Times New Roman" w:eastAsia="宋体" w:cs="Times New Roman"/>
    </w:rPr>
  </w:style>
  <w:style w:type="paragraph" w:customStyle="1" w:styleId="99">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100">
    <w:name w:val="first-child"/>
    <w:basedOn w:val="36"/>
    <w:qFormat/>
    <w:uiPriority w:val="0"/>
  </w:style>
  <w:style w:type="character" w:customStyle="1" w:styleId="101">
    <w:name w:val="layui-layer-tabnow"/>
    <w:basedOn w:val="36"/>
    <w:qFormat/>
    <w:uiPriority w:val="0"/>
    <w:rPr>
      <w:bdr w:val="single" w:color="CCCCCC" w:sz="4" w:space="0"/>
      <w:shd w:val="clear" w:fill="FFFFFF"/>
    </w:rPr>
  </w:style>
  <w:style w:type="paragraph" w:customStyle="1" w:styleId="102">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styleId="103">
    <w:name w:val="No Spacing"/>
    <w:qFormat/>
    <w:uiPriority w:val="1"/>
    <w:pPr>
      <w:widowControl w:val="0"/>
      <w:jc w:val="both"/>
    </w:pPr>
    <w:rPr>
      <w:rFonts w:ascii="Times New Roman" w:hAnsi="Times New Roman"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16675</Words>
  <Characters>18229</Characters>
  <Lines>219</Lines>
  <Paragraphs>61</Paragraphs>
  <TotalTime>13</TotalTime>
  <ScaleCrop>false</ScaleCrop>
  <LinksUpToDate>false</LinksUpToDate>
  <CharactersWithSpaces>18484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李 撕 葱</cp:lastModifiedBy>
  <cp:lastPrinted>2023-12-13T00:41:00Z</cp:lastPrinted>
  <dcterms:modified xsi:type="dcterms:W3CDTF">2025-06-18T09:35:44Z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C1F797650D604D4885FB081FAA2552B8_13</vt:lpwstr>
  </property>
  <property fmtid="{D5CDD505-2E9C-101B-9397-08002B2CF9AE}" pid="4" name="KSOTemplateDocerSaveRecord">
    <vt:lpwstr>eyJoZGlkIjoiYTEzOTdmNjZmMTNjZTgxYjM4OTEwYTA1NmVmMTIyMDciLCJ1c2VySWQiOiIyMzY4NjYzMDcifQ==</vt:lpwstr>
  </property>
</Properties>
</file>