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52A42">
      <w:pPr>
        <w:jc w:val="center"/>
        <w:rPr>
          <w:rFonts w:ascii="黑体" w:hAnsi="宋体" w:eastAsia="黑体" w:cs="宋体"/>
          <w:b/>
          <w:kern w:val="0"/>
          <w:sz w:val="15"/>
          <w:szCs w:val="15"/>
        </w:rPr>
      </w:pPr>
    </w:p>
    <w:p w14:paraId="4A80225E">
      <w:pPr>
        <w:jc w:val="center"/>
        <w:outlineLvl w:val="0"/>
        <w:rPr>
          <w:rFonts w:ascii="微软雅黑" w:hAnsi="微软雅黑" w:eastAsia="微软雅黑" w:cs="微软雅黑"/>
          <w:b/>
          <w:spacing w:val="-6"/>
          <w:sz w:val="48"/>
          <w:szCs w:val="48"/>
        </w:rPr>
      </w:pPr>
      <w:r>
        <w:rPr>
          <w:rFonts w:hint="eastAsia" w:ascii="微软雅黑" w:hAnsi="微软雅黑" w:eastAsia="微软雅黑" w:cs="微软雅黑"/>
          <w:bCs/>
          <w:spacing w:val="-6"/>
          <w:sz w:val="48"/>
          <w:szCs w:val="48"/>
        </w:rPr>
        <w:t>2025年洮南市农业技术推广中心关于采购春片鲫鱼鱼苗项目</w:t>
      </w:r>
    </w:p>
    <w:p w14:paraId="5781255B">
      <w:pPr>
        <w:jc w:val="center"/>
        <w:rPr>
          <w:rFonts w:ascii="黑体" w:eastAsia="黑体"/>
          <w:b/>
          <w:bCs/>
          <w:sz w:val="100"/>
          <w:szCs w:val="100"/>
        </w:rPr>
      </w:pPr>
    </w:p>
    <w:p w14:paraId="45FF3C2C">
      <w:pPr>
        <w:rPr>
          <w:rFonts w:ascii="黑体" w:eastAsia="黑体"/>
          <w:b/>
          <w:bCs/>
          <w:sz w:val="100"/>
          <w:szCs w:val="100"/>
        </w:rPr>
      </w:pPr>
    </w:p>
    <w:p w14:paraId="1DF434A0">
      <w:pPr>
        <w:jc w:val="center"/>
        <w:outlineLvl w:val="0"/>
        <w:rPr>
          <w:rFonts w:ascii="黑体" w:eastAsia="黑体"/>
          <w:b/>
          <w:bCs/>
          <w:sz w:val="96"/>
          <w:szCs w:val="96"/>
        </w:rPr>
      </w:pPr>
      <w:bookmarkStart w:id="0" w:name="_Toc10358"/>
      <w:r>
        <w:rPr>
          <w:rFonts w:hint="eastAsia" w:ascii="方正小标宋简体" w:hAnsi="方正小标宋简体" w:eastAsia="方正小标宋简体" w:cs="方正小标宋简体"/>
          <w:sz w:val="96"/>
          <w:szCs w:val="96"/>
        </w:rPr>
        <w:t>竞争性磋商文件</w:t>
      </w:r>
      <w:bookmarkEnd w:id="0"/>
    </w:p>
    <w:p w14:paraId="79D6A543">
      <w:pPr>
        <w:adjustRightInd w:val="0"/>
        <w:spacing w:line="360" w:lineRule="auto"/>
        <w:jc w:val="center"/>
        <w:rPr>
          <w:rFonts w:ascii="黑体" w:hAnsi="宋体" w:eastAsia="黑体" w:cs="宋体"/>
          <w:b/>
          <w:sz w:val="32"/>
          <w:szCs w:val="32"/>
        </w:rPr>
      </w:pPr>
    </w:p>
    <w:p w14:paraId="6B3A417A">
      <w:pPr>
        <w:spacing w:afterLines="100" w:line="480" w:lineRule="auto"/>
        <w:jc w:val="center"/>
        <w:outlineLvl w:val="0"/>
        <w:rPr>
          <w:rFonts w:ascii="黑体" w:hAnsi="宋体" w:eastAsia="黑体"/>
          <w:b/>
          <w:sz w:val="32"/>
          <w:szCs w:val="32"/>
        </w:rPr>
      </w:pPr>
      <w:bookmarkStart w:id="1" w:name="_Toc19276"/>
      <w:r>
        <w:rPr>
          <w:rFonts w:hint="eastAsia" w:ascii="黑体" w:hAnsi="宋体" w:eastAsia="黑体"/>
          <w:b/>
          <w:sz w:val="32"/>
          <w:szCs w:val="32"/>
          <w:lang w:val="zh-CN"/>
        </w:rPr>
        <w:t>项目编号：</w:t>
      </w:r>
      <w:bookmarkEnd w:id="1"/>
      <w:r>
        <w:rPr>
          <w:rFonts w:hint="eastAsia" w:ascii="黑体" w:hAnsi="宋体" w:eastAsia="黑体"/>
          <w:b/>
          <w:sz w:val="32"/>
          <w:szCs w:val="32"/>
        </w:rPr>
        <w:t>SCZB</w:t>
      </w:r>
      <w:r>
        <w:rPr>
          <w:rFonts w:hint="eastAsia" w:ascii="黑体" w:hAnsi="宋体" w:eastAsia="黑体"/>
          <w:b/>
          <w:sz w:val="32"/>
          <w:szCs w:val="32"/>
          <w:lang w:val="zh-CN"/>
        </w:rPr>
        <w:t>-2025</w:t>
      </w:r>
      <w:r>
        <w:rPr>
          <w:rFonts w:hint="eastAsia" w:ascii="黑体" w:hAnsi="宋体" w:eastAsia="黑体"/>
          <w:b/>
          <w:sz w:val="32"/>
          <w:szCs w:val="32"/>
        </w:rPr>
        <w:t>001</w:t>
      </w:r>
    </w:p>
    <w:p w14:paraId="57797B29">
      <w:pPr>
        <w:adjustRightInd w:val="0"/>
        <w:spacing w:line="360" w:lineRule="auto"/>
        <w:jc w:val="center"/>
        <w:rPr>
          <w:rFonts w:ascii="黑体" w:hAnsi="宋体" w:eastAsia="黑体" w:cs="宋体"/>
          <w:b/>
          <w:sz w:val="32"/>
          <w:szCs w:val="32"/>
        </w:rPr>
      </w:pPr>
    </w:p>
    <w:p w14:paraId="4B6EC898">
      <w:pPr>
        <w:adjustRightInd w:val="0"/>
        <w:spacing w:line="360" w:lineRule="auto"/>
        <w:rPr>
          <w:rFonts w:ascii="黑体" w:hAnsi="宋体" w:eastAsia="黑体" w:cs="宋体"/>
          <w:b/>
          <w:sz w:val="24"/>
          <w:lang w:val="zh-CN"/>
        </w:rPr>
      </w:pPr>
    </w:p>
    <w:p w14:paraId="1CC11D57">
      <w:pPr>
        <w:adjustRightInd w:val="0"/>
        <w:spacing w:line="360" w:lineRule="auto"/>
        <w:rPr>
          <w:rFonts w:ascii="黑体" w:hAnsi="宋体" w:eastAsia="黑体" w:cs="宋体"/>
          <w:b/>
          <w:sz w:val="24"/>
          <w:lang w:val="zh-CN"/>
        </w:rPr>
      </w:pPr>
    </w:p>
    <w:p w14:paraId="6EA97992">
      <w:pPr>
        <w:adjustRightInd w:val="0"/>
        <w:spacing w:line="360" w:lineRule="auto"/>
        <w:rPr>
          <w:rFonts w:ascii="黑体" w:hAnsi="宋体" w:eastAsia="黑体" w:cs="宋体"/>
          <w:b/>
          <w:sz w:val="24"/>
          <w:lang w:val="zh-CN"/>
        </w:rPr>
      </w:pPr>
    </w:p>
    <w:p w14:paraId="728D8B6E">
      <w:pPr>
        <w:adjustRightInd w:val="0"/>
        <w:spacing w:line="360" w:lineRule="auto"/>
        <w:rPr>
          <w:rFonts w:ascii="黑体" w:hAnsi="宋体" w:eastAsia="黑体" w:cs="宋体"/>
          <w:b/>
          <w:sz w:val="24"/>
          <w:lang w:val="zh-CN"/>
        </w:rPr>
      </w:pPr>
    </w:p>
    <w:p w14:paraId="6490DEF9">
      <w:pPr>
        <w:spacing w:afterLines="100" w:line="480" w:lineRule="auto"/>
        <w:jc w:val="center"/>
        <w:outlineLvl w:val="0"/>
        <w:rPr>
          <w:rFonts w:ascii="黑体" w:hAnsi="宋体" w:eastAsia="黑体"/>
          <w:b/>
          <w:sz w:val="32"/>
          <w:szCs w:val="32"/>
        </w:rPr>
      </w:pPr>
      <w:bookmarkStart w:id="2" w:name="_Toc29332"/>
      <w:r>
        <w:rPr>
          <w:rFonts w:hint="eastAsia" w:ascii="黑体" w:hAnsi="宋体" w:eastAsia="黑体"/>
          <w:b/>
          <w:sz w:val="32"/>
          <w:szCs w:val="32"/>
        </w:rPr>
        <w:t>采   购   人：</w:t>
      </w:r>
      <w:bookmarkEnd w:id="2"/>
      <w:r>
        <w:rPr>
          <w:rFonts w:hint="eastAsia" w:ascii="黑体" w:hAnsi="宋体" w:eastAsia="黑体"/>
          <w:b/>
          <w:sz w:val="32"/>
          <w:szCs w:val="32"/>
        </w:rPr>
        <w:t>洮南市农业技术推广中心</w:t>
      </w:r>
    </w:p>
    <w:p w14:paraId="1634A41C">
      <w:pPr>
        <w:spacing w:afterLines="100" w:line="480" w:lineRule="auto"/>
        <w:jc w:val="center"/>
        <w:outlineLvl w:val="0"/>
        <w:rPr>
          <w:rFonts w:ascii="黑体" w:hAnsi="宋体" w:eastAsia="黑体"/>
          <w:b/>
          <w:sz w:val="32"/>
          <w:szCs w:val="32"/>
        </w:rPr>
      </w:pPr>
      <w:bookmarkStart w:id="3" w:name="_Toc10641"/>
      <w:r>
        <w:rPr>
          <w:rFonts w:hint="eastAsia" w:ascii="黑体" w:hAnsi="宋体" w:eastAsia="黑体"/>
          <w:b/>
          <w:sz w:val="32"/>
          <w:szCs w:val="32"/>
        </w:rPr>
        <w:t>采购代理机构：</w:t>
      </w:r>
      <w:bookmarkEnd w:id="3"/>
      <w:r>
        <w:rPr>
          <w:rFonts w:hint="eastAsia" w:ascii="黑体" w:hAnsi="宋体" w:eastAsia="黑体"/>
          <w:b/>
          <w:sz w:val="32"/>
          <w:szCs w:val="32"/>
        </w:rPr>
        <w:t>吉林顺川建设工程项目管理咨询有限公司</w:t>
      </w:r>
    </w:p>
    <w:p w14:paraId="2D00FE70">
      <w:pPr>
        <w:spacing w:afterLines="100" w:line="480" w:lineRule="auto"/>
        <w:jc w:val="center"/>
        <w:outlineLvl w:val="0"/>
        <w:rPr>
          <w:rFonts w:ascii="黑体" w:hAnsi="宋体" w:eastAsia="黑体"/>
          <w:b/>
          <w:sz w:val="32"/>
          <w:szCs w:val="32"/>
        </w:rPr>
      </w:pPr>
      <w:bookmarkStart w:id="4" w:name="_Toc10637"/>
      <w:r>
        <w:rPr>
          <w:rFonts w:hint="eastAsia" w:ascii="黑体" w:hAnsi="宋体" w:eastAsia="黑体"/>
          <w:b/>
          <w:sz w:val="32"/>
          <w:szCs w:val="32"/>
        </w:rPr>
        <w:t>日期：</w:t>
      </w:r>
      <w:r>
        <w:rPr>
          <w:rFonts w:hint="eastAsia" w:ascii="黑体" w:hAnsi="宋体" w:eastAsia="黑体"/>
          <w:b/>
          <w:bCs/>
          <w:sz w:val="32"/>
          <w:szCs w:val="32"/>
        </w:rPr>
        <w:t>二</w:t>
      </w:r>
      <w:r>
        <w:rPr>
          <w:rFonts w:hint="eastAsia" w:ascii="黑体" w:hAnsi="黑体" w:eastAsia="黑体" w:cs="黑体"/>
          <w:b/>
          <w:bCs/>
          <w:sz w:val="32"/>
          <w:szCs w:val="32"/>
        </w:rPr>
        <w:t>〇</w:t>
      </w:r>
      <w:r>
        <w:rPr>
          <w:rFonts w:hint="eastAsia" w:ascii="黑体" w:hAnsi="宋体" w:eastAsia="黑体"/>
          <w:b/>
          <w:bCs/>
          <w:sz w:val="32"/>
          <w:szCs w:val="32"/>
        </w:rPr>
        <w:t>二五年七月</w:t>
      </w:r>
      <w:bookmarkEnd w:id="4"/>
    </w:p>
    <w:p w14:paraId="4CFA9C30">
      <w:pPr>
        <w:spacing w:afterLines="100" w:line="480" w:lineRule="auto"/>
        <w:jc w:val="center"/>
        <w:rPr>
          <w:rFonts w:ascii="黑体" w:hAnsi="宋体" w:eastAsia="黑体"/>
          <w:b/>
          <w:sz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0"/>
          <w:cols w:space="720" w:num="1"/>
          <w:titlePg/>
          <w:docGrid w:linePitch="312" w:charSpace="0"/>
        </w:sectPr>
      </w:pPr>
    </w:p>
    <w:sdt>
      <w:sdtPr>
        <w:rPr>
          <w:rFonts w:ascii="宋体" w:hAnsi="宋体"/>
          <w:b/>
          <w:bCs/>
          <w:sz w:val="44"/>
          <w:szCs w:val="44"/>
        </w:rPr>
        <w:id w:val="147469039"/>
        <w:docPartObj>
          <w:docPartGallery w:val="Table of Contents"/>
          <w:docPartUnique/>
        </w:docPartObj>
      </w:sdtPr>
      <w:sdtEndPr>
        <w:rPr>
          <w:rFonts w:ascii="宋体" w:hAnsi="宋体"/>
          <w:b/>
          <w:bCs/>
          <w:sz w:val="21"/>
          <w:szCs w:val="48"/>
        </w:rPr>
      </w:sdtEndPr>
      <w:sdtContent>
        <w:p w14:paraId="0EB1E26F">
          <w:pPr>
            <w:jc w:val="center"/>
            <w:rPr>
              <w:b/>
              <w:bCs/>
              <w:sz w:val="44"/>
              <w:szCs w:val="44"/>
            </w:rPr>
          </w:pPr>
          <w:r>
            <w:rPr>
              <w:rFonts w:ascii="宋体" w:hAnsi="宋体"/>
              <w:b/>
              <w:bCs/>
              <w:sz w:val="44"/>
              <w:szCs w:val="44"/>
            </w:rPr>
            <w:t>目录</w:t>
          </w:r>
        </w:p>
        <w:p w14:paraId="4B861B35">
          <w:pPr>
            <w:pStyle w:val="116"/>
            <w:tabs>
              <w:tab w:val="right" w:leader="dot" w:pos="9638"/>
            </w:tabs>
          </w:pPr>
          <w:r>
            <w:rPr>
              <w:rFonts w:ascii="宋体" w:hAnsi="宋体"/>
              <w:sz w:val="48"/>
              <w:szCs w:val="48"/>
            </w:rPr>
            <w:fldChar w:fldCharType="begin"/>
          </w:r>
          <w:r>
            <w:rPr>
              <w:rFonts w:ascii="宋体" w:hAnsi="宋体"/>
              <w:sz w:val="48"/>
              <w:szCs w:val="48"/>
            </w:rPr>
            <w:instrText xml:space="preserve">TOC \o "1-1" \h \u </w:instrText>
          </w:r>
          <w:r>
            <w:rPr>
              <w:rFonts w:ascii="宋体" w:hAnsi="宋体"/>
              <w:sz w:val="48"/>
              <w:szCs w:val="48"/>
            </w:rPr>
            <w:fldChar w:fldCharType="separate"/>
          </w:r>
        </w:p>
        <w:p w14:paraId="73BB4820">
          <w:pPr>
            <w:pStyle w:val="116"/>
            <w:tabs>
              <w:tab w:val="right" w:leader="dot" w:pos="9638"/>
            </w:tabs>
            <w:spacing w:line="360" w:lineRule="auto"/>
            <w:rPr>
              <w:b/>
              <w:bCs/>
              <w:sz w:val="28"/>
              <w:szCs w:val="28"/>
            </w:rPr>
          </w:pPr>
          <w:r>
            <w:fldChar w:fldCharType="begin"/>
          </w:r>
          <w:r>
            <w:instrText xml:space="preserve"> HYPERLINK \l "_Toc30832" </w:instrText>
          </w:r>
          <w:r>
            <w:fldChar w:fldCharType="separate"/>
          </w:r>
          <w:r>
            <w:rPr>
              <w:rFonts w:hint="eastAsia"/>
              <w:b/>
              <w:bCs/>
              <w:sz w:val="28"/>
              <w:szCs w:val="28"/>
            </w:rPr>
            <w:t>第一章 竞争性磋商公告</w:t>
          </w:r>
          <w:r>
            <w:rPr>
              <w:b/>
              <w:bCs/>
              <w:sz w:val="28"/>
              <w:szCs w:val="28"/>
            </w:rPr>
            <w:tab/>
          </w:r>
          <w:r>
            <w:rPr>
              <w:b/>
              <w:bCs/>
              <w:sz w:val="28"/>
              <w:szCs w:val="28"/>
            </w:rPr>
            <w:fldChar w:fldCharType="begin"/>
          </w:r>
          <w:r>
            <w:rPr>
              <w:b/>
              <w:bCs/>
              <w:sz w:val="28"/>
              <w:szCs w:val="28"/>
            </w:rPr>
            <w:instrText xml:space="preserve"> PAGEREF _Toc30832 \h </w:instrText>
          </w:r>
          <w:r>
            <w:rPr>
              <w:b/>
              <w:bCs/>
              <w:sz w:val="28"/>
              <w:szCs w:val="28"/>
            </w:rPr>
            <w:fldChar w:fldCharType="separate"/>
          </w:r>
          <w:r>
            <w:rPr>
              <w:b/>
              <w:bCs/>
              <w:sz w:val="28"/>
              <w:szCs w:val="28"/>
            </w:rPr>
            <w:t>2</w:t>
          </w:r>
          <w:r>
            <w:rPr>
              <w:b/>
              <w:bCs/>
              <w:sz w:val="28"/>
              <w:szCs w:val="28"/>
            </w:rPr>
            <w:fldChar w:fldCharType="end"/>
          </w:r>
          <w:r>
            <w:rPr>
              <w:b/>
              <w:bCs/>
              <w:sz w:val="28"/>
              <w:szCs w:val="28"/>
            </w:rPr>
            <w:fldChar w:fldCharType="end"/>
          </w:r>
        </w:p>
        <w:p w14:paraId="766358B4">
          <w:pPr>
            <w:pStyle w:val="116"/>
            <w:tabs>
              <w:tab w:val="right" w:leader="dot" w:pos="9638"/>
            </w:tabs>
            <w:spacing w:line="360" w:lineRule="auto"/>
            <w:rPr>
              <w:b/>
              <w:bCs/>
              <w:sz w:val="28"/>
              <w:szCs w:val="28"/>
            </w:rPr>
          </w:pPr>
          <w:r>
            <w:fldChar w:fldCharType="begin"/>
          </w:r>
          <w:r>
            <w:instrText xml:space="preserve"> HYPERLINK \l "_Toc9784" </w:instrText>
          </w:r>
          <w:r>
            <w:fldChar w:fldCharType="separate"/>
          </w:r>
          <w:r>
            <w:rPr>
              <w:rFonts w:hint="eastAsia" w:ascii="宋体" w:hAnsi="宋体" w:cs="宋体"/>
              <w:b/>
              <w:bCs/>
              <w:kern w:val="2"/>
              <w:sz w:val="28"/>
              <w:szCs w:val="28"/>
            </w:rPr>
            <w:t xml:space="preserve">第二章 </w:t>
          </w:r>
          <w:r>
            <w:rPr>
              <w:rFonts w:hint="eastAsia"/>
              <w:b/>
              <w:bCs/>
              <w:sz w:val="28"/>
              <w:szCs w:val="28"/>
            </w:rPr>
            <w:t>供应商须知</w:t>
          </w:r>
          <w:r>
            <w:rPr>
              <w:b/>
              <w:bCs/>
              <w:sz w:val="28"/>
              <w:szCs w:val="28"/>
            </w:rPr>
            <w:tab/>
          </w:r>
          <w:r>
            <w:rPr>
              <w:b/>
              <w:bCs/>
              <w:sz w:val="28"/>
              <w:szCs w:val="28"/>
            </w:rPr>
            <w:fldChar w:fldCharType="begin"/>
          </w:r>
          <w:r>
            <w:rPr>
              <w:b/>
              <w:bCs/>
              <w:sz w:val="28"/>
              <w:szCs w:val="28"/>
            </w:rPr>
            <w:instrText xml:space="preserve"> PAGEREF _Toc9784 \h </w:instrText>
          </w:r>
          <w:r>
            <w:rPr>
              <w:b/>
              <w:bCs/>
              <w:sz w:val="28"/>
              <w:szCs w:val="28"/>
            </w:rPr>
            <w:fldChar w:fldCharType="separate"/>
          </w:r>
          <w:r>
            <w:rPr>
              <w:b/>
              <w:bCs/>
              <w:sz w:val="28"/>
              <w:szCs w:val="28"/>
            </w:rPr>
            <w:t>5</w:t>
          </w:r>
          <w:r>
            <w:rPr>
              <w:b/>
              <w:bCs/>
              <w:sz w:val="28"/>
              <w:szCs w:val="28"/>
            </w:rPr>
            <w:fldChar w:fldCharType="end"/>
          </w:r>
          <w:r>
            <w:rPr>
              <w:b/>
              <w:bCs/>
              <w:sz w:val="28"/>
              <w:szCs w:val="28"/>
            </w:rPr>
            <w:fldChar w:fldCharType="end"/>
          </w:r>
        </w:p>
        <w:p w14:paraId="5B6D50F5">
          <w:pPr>
            <w:pStyle w:val="116"/>
            <w:tabs>
              <w:tab w:val="right" w:leader="dot" w:pos="9638"/>
            </w:tabs>
            <w:spacing w:line="360" w:lineRule="auto"/>
            <w:rPr>
              <w:b/>
              <w:bCs/>
              <w:sz w:val="28"/>
              <w:szCs w:val="28"/>
            </w:rPr>
          </w:pPr>
          <w:r>
            <w:fldChar w:fldCharType="begin"/>
          </w:r>
          <w:r>
            <w:instrText xml:space="preserve"> HYPERLINK \l "_Toc30908" </w:instrText>
          </w:r>
          <w:r>
            <w:fldChar w:fldCharType="separate"/>
          </w:r>
          <w:r>
            <w:rPr>
              <w:rFonts w:hint="eastAsia" w:ascii="宋体" w:hAnsi="宋体"/>
              <w:b/>
              <w:bCs/>
              <w:sz w:val="28"/>
              <w:szCs w:val="28"/>
            </w:rPr>
            <w:t xml:space="preserve">第三章 </w:t>
          </w:r>
          <w:r>
            <w:rPr>
              <w:rFonts w:hint="eastAsia"/>
              <w:b/>
              <w:bCs/>
              <w:sz w:val="28"/>
              <w:szCs w:val="28"/>
            </w:rPr>
            <w:t>评审办法（综合评分法）</w:t>
          </w:r>
          <w:r>
            <w:rPr>
              <w:b/>
              <w:bCs/>
              <w:sz w:val="28"/>
              <w:szCs w:val="28"/>
            </w:rPr>
            <w:tab/>
          </w:r>
          <w:r>
            <w:rPr>
              <w:b/>
              <w:bCs/>
              <w:sz w:val="28"/>
              <w:szCs w:val="28"/>
            </w:rPr>
            <w:fldChar w:fldCharType="begin"/>
          </w:r>
          <w:r>
            <w:rPr>
              <w:b/>
              <w:bCs/>
              <w:sz w:val="28"/>
              <w:szCs w:val="28"/>
            </w:rPr>
            <w:instrText xml:space="preserve"> PAGEREF _Toc30908 \h </w:instrText>
          </w:r>
          <w:r>
            <w:rPr>
              <w:b/>
              <w:bCs/>
              <w:sz w:val="28"/>
              <w:szCs w:val="28"/>
            </w:rPr>
            <w:fldChar w:fldCharType="separate"/>
          </w:r>
          <w:r>
            <w:rPr>
              <w:b/>
              <w:bCs/>
              <w:sz w:val="28"/>
              <w:szCs w:val="28"/>
            </w:rPr>
            <w:t>21</w:t>
          </w:r>
          <w:r>
            <w:rPr>
              <w:b/>
              <w:bCs/>
              <w:sz w:val="28"/>
              <w:szCs w:val="28"/>
            </w:rPr>
            <w:fldChar w:fldCharType="end"/>
          </w:r>
          <w:r>
            <w:rPr>
              <w:b/>
              <w:bCs/>
              <w:sz w:val="28"/>
              <w:szCs w:val="28"/>
            </w:rPr>
            <w:fldChar w:fldCharType="end"/>
          </w:r>
        </w:p>
        <w:p w14:paraId="10B6A524">
          <w:pPr>
            <w:pStyle w:val="116"/>
            <w:tabs>
              <w:tab w:val="right" w:leader="dot" w:pos="9638"/>
            </w:tabs>
            <w:spacing w:line="360" w:lineRule="auto"/>
            <w:rPr>
              <w:b/>
              <w:bCs/>
              <w:sz w:val="28"/>
              <w:szCs w:val="28"/>
            </w:rPr>
          </w:pPr>
          <w:r>
            <w:fldChar w:fldCharType="begin"/>
          </w:r>
          <w:r>
            <w:instrText xml:space="preserve"> HYPERLINK \l "_Toc5702" </w:instrText>
          </w:r>
          <w:r>
            <w:fldChar w:fldCharType="separate"/>
          </w:r>
          <w:r>
            <w:rPr>
              <w:rFonts w:hint="eastAsia"/>
              <w:b/>
              <w:bCs/>
              <w:sz w:val="28"/>
              <w:szCs w:val="28"/>
            </w:rPr>
            <w:t>第四章 合同条款及格式</w:t>
          </w:r>
          <w:r>
            <w:rPr>
              <w:b/>
              <w:bCs/>
              <w:sz w:val="28"/>
              <w:szCs w:val="28"/>
            </w:rPr>
            <w:tab/>
          </w:r>
          <w:r>
            <w:rPr>
              <w:b/>
              <w:bCs/>
              <w:sz w:val="28"/>
              <w:szCs w:val="28"/>
            </w:rPr>
            <w:fldChar w:fldCharType="begin"/>
          </w:r>
          <w:r>
            <w:rPr>
              <w:b/>
              <w:bCs/>
              <w:sz w:val="28"/>
              <w:szCs w:val="28"/>
            </w:rPr>
            <w:instrText xml:space="preserve"> PAGEREF _Toc5702 \h </w:instrText>
          </w:r>
          <w:r>
            <w:rPr>
              <w:b/>
              <w:bCs/>
              <w:sz w:val="28"/>
              <w:szCs w:val="28"/>
            </w:rPr>
            <w:fldChar w:fldCharType="separate"/>
          </w:r>
          <w:r>
            <w:rPr>
              <w:b/>
              <w:bCs/>
              <w:sz w:val="28"/>
              <w:szCs w:val="28"/>
            </w:rPr>
            <w:t>29</w:t>
          </w:r>
          <w:r>
            <w:rPr>
              <w:b/>
              <w:bCs/>
              <w:sz w:val="28"/>
              <w:szCs w:val="28"/>
            </w:rPr>
            <w:fldChar w:fldCharType="end"/>
          </w:r>
          <w:r>
            <w:rPr>
              <w:b/>
              <w:bCs/>
              <w:sz w:val="28"/>
              <w:szCs w:val="28"/>
            </w:rPr>
            <w:fldChar w:fldCharType="end"/>
          </w:r>
        </w:p>
        <w:p w14:paraId="314AA431">
          <w:pPr>
            <w:pStyle w:val="116"/>
            <w:tabs>
              <w:tab w:val="right" w:leader="dot" w:pos="9638"/>
            </w:tabs>
            <w:spacing w:line="360" w:lineRule="auto"/>
            <w:rPr>
              <w:b/>
              <w:bCs/>
              <w:sz w:val="28"/>
              <w:szCs w:val="28"/>
            </w:rPr>
          </w:pPr>
          <w:r>
            <w:fldChar w:fldCharType="begin"/>
          </w:r>
          <w:r>
            <w:instrText xml:space="preserve"> HYPERLINK \l "_Toc32019" </w:instrText>
          </w:r>
          <w:r>
            <w:fldChar w:fldCharType="separate"/>
          </w:r>
          <w:r>
            <w:rPr>
              <w:rFonts w:hint="eastAsia"/>
              <w:b/>
              <w:bCs/>
              <w:sz w:val="28"/>
              <w:szCs w:val="28"/>
            </w:rPr>
            <w:t>第五章 采购需求</w:t>
          </w:r>
          <w:r>
            <w:rPr>
              <w:b/>
              <w:bCs/>
              <w:sz w:val="28"/>
              <w:szCs w:val="28"/>
            </w:rPr>
            <w:tab/>
          </w:r>
          <w:r>
            <w:rPr>
              <w:b/>
              <w:bCs/>
              <w:sz w:val="28"/>
              <w:szCs w:val="28"/>
            </w:rPr>
            <w:fldChar w:fldCharType="begin"/>
          </w:r>
          <w:r>
            <w:rPr>
              <w:b/>
              <w:bCs/>
              <w:sz w:val="28"/>
              <w:szCs w:val="28"/>
            </w:rPr>
            <w:instrText xml:space="preserve"> PAGEREF _Toc32019 \h </w:instrText>
          </w:r>
          <w:r>
            <w:rPr>
              <w:b/>
              <w:bCs/>
              <w:sz w:val="28"/>
              <w:szCs w:val="28"/>
            </w:rPr>
            <w:fldChar w:fldCharType="separate"/>
          </w:r>
          <w:r>
            <w:rPr>
              <w:b/>
              <w:bCs/>
              <w:sz w:val="28"/>
              <w:szCs w:val="28"/>
            </w:rPr>
            <w:t>34</w:t>
          </w:r>
          <w:r>
            <w:rPr>
              <w:b/>
              <w:bCs/>
              <w:sz w:val="28"/>
              <w:szCs w:val="28"/>
            </w:rPr>
            <w:fldChar w:fldCharType="end"/>
          </w:r>
          <w:r>
            <w:rPr>
              <w:b/>
              <w:bCs/>
              <w:sz w:val="28"/>
              <w:szCs w:val="28"/>
            </w:rPr>
            <w:fldChar w:fldCharType="end"/>
          </w:r>
        </w:p>
        <w:p w14:paraId="712B1EC5">
          <w:pPr>
            <w:pStyle w:val="116"/>
            <w:tabs>
              <w:tab w:val="right" w:leader="dot" w:pos="9638"/>
            </w:tabs>
            <w:spacing w:line="360" w:lineRule="auto"/>
            <w:rPr>
              <w:b/>
              <w:bCs/>
              <w:sz w:val="28"/>
              <w:szCs w:val="28"/>
            </w:rPr>
          </w:pPr>
          <w:r>
            <w:fldChar w:fldCharType="begin"/>
          </w:r>
          <w:r>
            <w:instrText xml:space="preserve"> HYPERLINK \l "_Toc589" </w:instrText>
          </w:r>
          <w:r>
            <w:fldChar w:fldCharType="separate"/>
          </w:r>
          <w:r>
            <w:rPr>
              <w:rFonts w:hint="eastAsia"/>
              <w:b/>
              <w:bCs/>
              <w:sz w:val="28"/>
              <w:szCs w:val="28"/>
            </w:rPr>
            <w:t>第六章 响应文件格式</w:t>
          </w:r>
          <w:r>
            <w:rPr>
              <w:b/>
              <w:bCs/>
              <w:sz w:val="28"/>
              <w:szCs w:val="28"/>
            </w:rPr>
            <w:tab/>
          </w:r>
          <w:r>
            <w:rPr>
              <w:b/>
              <w:bCs/>
              <w:sz w:val="28"/>
              <w:szCs w:val="28"/>
            </w:rPr>
            <w:fldChar w:fldCharType="begin"/>
          </w:r>
          <w:r>
            <w:rPr>
              <w:b/>
              <w:bCs/>
              <w:sz w:val="28"/>
              <w:szCs w:val="28"/>
            </w:rPr>
            <w:instrText xml:space="preserve"> PAGEREF _Toc589 \h </w:instrText>
          </w:r>
          <w:r>
            <w:rPr>
              <w:b/>
              <w:bCs/>
              <w:sz w:val="28"/>
              <w:szCs w:val="28"/>
            </w:rPr>
            <w:fldChar w:fldCharType="separate"/>
          </w:r>
          <w:r>
            <w:rPr>
              <w:b/>
              <w:bCs/>
              <w:sz w:val="28"/>
              <w:szCs w:val="28"/>
            </w:rPr>
            <w:t>35</w:t>
          </w:r>
          <w:r>
            <w:rPr>
              <w:b/>
              <w:bCs/>
              <w:sz w:val="28"/>
              <w:szCs w:val="28"/>
            </w:rPr>
            <w:fldChar w:fldCharType="end"/>
          </w:r>
          <w:r>
            <w:rPr>
              <w:b/>
              <w:bCs/>
              <w:sz w:val="28"/>
              <w:szCs w:val="28"/>
            </w:rPr>
            <w:fldChar w:fldCharType="end"/>
          </w:r>
        </w:p>
        <w:p w14:paraId="766454EF">
          <w:pPr>
            <w:jc w:val="center"/>
            <w:rPr>
              <w:rFonts w:ascii="宋体" w:hAnsi="宋体"/>
              <w:szCs w:val="48"/>
            </w:rPr>
          </w:pPr>
          <w:r>
            <w:rPr>
              <w:rFonts w:ascii="宋体" w:hAnsi="宋体"/>
              <w:szCs w:val="48"/>
            </w:rPr>
            <w:fldChar w:fldCharType="end"/>
          </w:r>
        </w:p>
      </w:sdtContent>
    </w:sdt>
    <w:p w14:paraId="41D6171C">
      <w:pPr>
        <w:pStyle w:val="3"/>
      </w:pPr>
    </w:p>
    <w:p w14:paraId="132F624E">
      <w:pPr>
        <w:jc w:val="center"/>
        <w:rPr>
          <w:rFonts w:ascii="宋体" w:hAnsi="宋体"/>
          <w:sz w:val="48"/>
          <w:szCs w:val="48"/>
        </w:rPr>
      </w:pPr>
    </w:p>
    <w:p w14:paraId="33C12268">
      <w:pPr>
        <w:jc w:val="center"/>
        <w:rPr>
          <w:rFonts w:ascii="宋体" w:hAnsi="宋体"/>
          <w:sz w:val="48"/>
          <w:szCs w:val="48"/>
        </w:rPr>
      </w:pPr>
    </w:p>
    <w:p w14:paraId="430155E5">
      <w:pPr>
        <w:jc w:val="center"/>
        <w:rPr>
          <w:rFonts w:ascii="宋体" w:hAnsi="宋体"/>
          <w:sz w:val="48"/>
          <w:szCs w:val="48"/>
        </w:rPr>
      </w:pPr>
    </w:p>
    <w:p w14:paraId="43536A69">
      <w:pPr>
        <w:jc w:val="center"/>
        <w:rPr>
          <w:rFonts w:ascii="宋体" w:hAnsi="宋体"/>
          <w:sz w:val="48"/>
          <w:szCs w:val="48"/>
        </w:rPr>
      </w:pPr>
    </w:p>
    <w:p w14:paraId="16C206CF">
      <w:pPr>
        <w:jc w:val="center"/>
        <w:rPr>
          <w:rFonts w:ascii="宋体" w:hAnsi="宋体"/>
          <w:sz w:val="48"/>
          <w:szCs w:val="48"/>
        </w:rPr>
      </w:pPr>
    </w:p>
    <w:p w14:paraId="2AEF0DA5">
      <w:pPr>
        <w:jc w:val="center"/>
        <w:rPr>
          <w:rFonts w:ascii="宋体" w:hAnsi="宋体"/>
          <w:sz w:val="48"/>
          <w:szCs w:val="48"/>
        </w:rPr>
      </w:pPr>
    </w:p>
    <w:p w14:paraId="298591AF">
      <w:pPr>
        <w:jc w:val="center"/>
        <w:rPr>
          <w:rFonts w:ascii="宋体" w:hAnsi="宋体"/>
          <w:sz w:val="48"/>
          <w:szCs w:val="48"/>
        </w:rPr>
      </w:pPr>
    </w:p>
    <w:p w14:paraId="1C823BD4">
      <w:pPr>
        <w:jc w:val="center"/>
        <w:rPr>
          <w:rFonts w:ascii="宋体" w:hAnsi="宋体"/>
          <w:sz w:val="48"/>
          <w:szCs w:val="48"/>
        </w:rPr>
      </w:pPr>
    </w:p>
    <w:p w14:paraId="14585E76">
      <w:pPr>
        <w:jc w:val="center"/>
        <w:rPr>
          <w:rFonts w:ascii="宋体" w:hAnsi="宋体"/>
          <w:sz w:val="48"/>
          <w:szCs w:val="48"/>
        </w:rPr>
      </w:pPr>
    </w:p>
    <w:p w14:paraId="6DE1D98F">
      <w:pPr>
        <w:jc w:val="center"/>
        <w:rPr>
          <w:rFonts w:ascii="宋体" w:hAnsi="宋体"/>
          <w:sz w:val="48"/>
          <w:szCs w:val="48"/>
        </w:rPr>
      </w:pPr>
    </w:p>
    <w:p w14:paraId="2556921A">
      <w:pPr>
        <w:jc w:val="center"/>
        <w:rPr>
          <w:rFonts w:ascii="宋体" w:hAnsi="宋体"/>
          <w:sz w:val="48"/>
          <w:szCs w:val="48"/>
        </w:rPr>
      </w:pPr>
    </w:p>
    <w:p w14:paraId="6A92297C">
      <w:pPr>
        <w:jc w:val="center"/>
        <w:rPr>
          <w:rFonts w:ascii="宋体" w:hAnsi="宋体"/>
          <w:sz w:val="48"/>
          <w:szCs w:val="48"/>
        </w:rPr>
      </w:pPr>
    </w:p>
    <w:p w14:paraId="090424F1">
      <w:pPr>
        <w:jc w:val="center"/>
        <w:rPr>
          <w:rFonts w:ascii="宋体" w:hAnsi="宋体"/>
          <w:sz w:val="48"/>
          <w:szCs w:val="48"/>
        </w:rPr>
      </w:pPr>
    </w:p>
    <w:p w14:paraId="27475EDF">
      <w:pPr>
        <w:rPr>
          <w:rFonts w:ascii="宋体" w:hAnsi="宋体"/>
          <w:sz w:val="48"/>
          <w:szCs w:val="48"/>
        </w:rPr>
      </w:pPr>
    </w:p>
    <w:p w14:paraId="77CA3000">
      <w:pPr>
        <w:spacing w:line="400" w:lineRule="exact"/>
        <w:jc w:val="center"/>
        <w:rPr>
          <w:rFonts w:ascii="宋体" w:hAnsi="宋体" w:cs="宋体"/>
          <w:b/>
          <w:bCs/>
          <w:sz w:val="36"/>
          <w:szCs w:val="36"/>
        </w:rPr>
        <w:sectPr>
          <w:footerReference r:id="rId9" w:type="default"/>
          <w:pgSz w:w="11906" w:h="16838"/>
          <w:pgMar w:top="1134" w:right="1134" w:bottom="1134" w:left="1134" w:header="851" w:footer="851" w:gutter="0"/>
          <w:pgNumType w:start="1"/>
          <w:cols w:space="720" w:num="1"/>
          <w:docGrid w:linePitch="312" w:charSpace="0"/>
        </w:sectPr>
      </w:pPr>
      <w:bookmarkStart w:id="5" w:name="_Toc15493"/>
    </w:p>
    <w:p w14:paraId="0A942B36">
      <w:pPr>
        <w:pStyle w:val="48"/>
      </w:pPr>
    </w:p>
    <w:bookmarkEnd w:id="5"/>
    <w:p w14:paraId="26FE6813">
      <w:pPr>
        <w:pStyle w:val="2"/>
        <w:numPr>
          <w:ilvl w:val="0"/>
          <w:numId w:val="0"/>
        </w:numPr>
      </w:pPr>
      <w:bookmarkStart w:id="6" w:name="_Toc30832"/>
      <w:r>
        <w:rPr>
          <w:rFonts w:hint="eastAsia"/>
        </w:rPr>
        <w:t>第一章 竞争性磋商公告</w:t>
      </w:r>
      <w:bookmarkEnd w:id="6"/>
    </w:p>
    <w:p w14:paraId="0E29EFF1">
      <w:pPr>
        <w:pStyle w:val="16"/>
        <w:ind w:left="63" w:right="63"/>
        <w:rPr>
          <w:rFonts w:ascii="宋体" w:hAnsi="宋体" w:cs="宋体"/>
          <w:b/>
          <w:sz w:val="28"/>
          <w:szCs w:val="28"/>
          <w:lang w:val="zh-CN"/>
        </w:rPr>
      </w:pPr>
    </w:p>
    <w:p w14:paraId="5BDF8B6F">
      <w:pPr>
        <w:pBdr>
          <w:top w:val="single" w:color="auto" w:sz="4" w:space="1"/>
          <w:left w:val="single" w:color="auto" w:sz="4" w:space="4"/>
          <w:bottom w:val="single" w:color="auto" w:sz="4" w:space="1"/>
          <w:right w:val="single" w:color="auto" w:sz="4" w:space="4"/>
        </w:pBdr>
        <w:spacing w:line="460" w:lineRule="exact"/>
        <w:ind w:firstLine="480" w:firstLineChars="200"/>
        <w:rPr>
          <w:rFonts w:ascii="宋体" w:hAnsi="宋体" w:cs="宋体"/>
          <w:sz w:val="24"/>
        </w:rPr>
      </w:pPr>
      <w:r>
        <w:rPr>
          <w:rFonts w:hint="eastAsia" w:ascii="宋体" w:hAnsi="宋体" w:cs="宋体"/>
          <w:sz w:val="24"/>
        </w:rPr>
        <w:t>项目概况</w:t>
      </w:r>
    </w:p>
    <w:p w14:paraId="55007FD8">
      <w:pPr>
        <w:pBdr>
          <w:top w:val="single" w:color="auto" w:sz="4" w:space="1"/>
          <w:left w:val="single" w:color="auto" w:sz="4" w:space="4"/>
          <w:bottom w:val="single" w:color="auto" w:sz="4" w:space="1"/>
          <w:right w:val="single" w:color="auto" w:sz="4" w:space="4"/>
        </w:pBdr>
        <w:wordWrap w:val="0"/>
        <w:spacing w:line="360" w:lineRule="exact"/>
        <w:ind w:firstLine="480" w:firstLineChars="200"/>
        <w:rPr>
          <w:rFonts w:ascii="宋体" w:hAnsi="宋体" w:cs="宋体"/>
          <w:sz w:val="24"/>
          <w:u w:val="single"/>
        </w:rPr>
      </w:pPr>
      <w:r>
        <w:rPr>
          <w:rFonts w:hint="eastAsia" w:ascii="宋体" w:hAnsi="宋体" w:cs="宋体"/>
          <w:sz w:val="24"/>
          <w:u w:val="single"/>
        </w:rPr>
        <w:t>2025年洮南市农业技术推广中心关于采购春片鲫鱼鱼苗项目</w:t>
      </w:r>
      <w:r>
        <w:rPr>
          <w:rFonts w:hint="eastAsia" w:ascii="宋体" w:hAnsi="宋体" w:cs="宋体"/>
          <w:sz w:val="24"/>
        </w:rPr>
        <w:t>的潜在供应商应在</w:t>
      </w:r>
      <w:r>
        <w:rPr>
          <w:rFonts w:hint="eastAsia" w:ascii="宋体" w:hAnsi="宋体" w:cs="宋体"/>
          <w:sz w:val="24"/>
          <w:u w:val="single"/>
          <w:lang w:val="zh-CN"/>
        </w:rPr>
        <w:t>政府采购云平台</w:t>
      </w:r>
      <w:r>
        <w:rPr>
          <w:rFonts w:hint="eastAsia" w:ascii="宋体" w:hAnsi="宋体" w:cs="宋体"/>
          <w:sz w:val="24"/>
          <w:u w:val="single"/>
        </w:rPr>
        <w:t>（</w:t>
      </w:r>
      <w:r>
        <w:rPr>
          <w:rFonts w:hint="eastAsia" w:ascii="宋体" w:hAnsi="宋体" w:cs="宋体"/>
          <w:sz w:val="24"/>
          <w:u w:val="single"/>
          <w:lang w:val="zh-CN"/>
        </w:rPr>
        <w:t>网址</w:t>
      </w:r>
      <w:r>
        <w:rPr>
          <w:rFonts w:hint="eastAsia" w:ascii="宋体" w:hAnsi="宋体" w:cs="宋体"/>
          <w:sz w:val="24"/>
          <w:u w:val="single"/>
        </w:rPr>
        <w:t>：http:// www.zcygov.cn）</w:t>
      </w:r>
      <w:r>
        <w:rPr>
          <w:rFonts w:hint="eastAsia" w:ascii="宋体" w:hAnsi="宋体" w:cs="宋体"/>
          <w:sz w:val="24"/>
        </w:rPr>
        <w:t>获取采购文件，并于</w:t>
      </w:r>
      <w:r>
        <w:rPr>
          <w:rFonts w:hint="eastAsia" w:ascii="宋体" w:hAnsi="宋体" w:cs="宋体"/>
          <w:sz w:val="24"/>
          <w:u w:val="single"/>
        </w:rPr>
        <w:t>2025</w:t>
      </w:r>
      <w:r>
        <w:rPr>
          <w:rFonts w:hint="eastAsia" w:ascii="宋体" w:hAnsi="宋体" w:cs="宋体"/>
          <w:sz w:val="24"/>
          <w:u w:val="single"/>
          <w:lang w:val="zh-CN"/>
        </w:rPr>
        <w:t>年</w:t>
      </w:r>
      <w:r>
        <w:rPr>
          <w:rFonts w:hint="eastAsia" w:ascii="宋体" w:hAnsi="宋体" w:cs="宋体"/>
          <w:sz w:val="24"/>
          <w:u w:val="single"/>
        </w:rPr>
        <w:t>7</w:t>
      </w:r>
      <w:r>
        <w:rPr>
          <w:rFonts w:hint="eastAsia" w:ascii="宋体" w:hAnsi="宋体" w:cs="宋体"/>
          <w:sz w:val="24"/>
          <w:u w:val="single"/>
          <w:lang w:val="zh-CN"/>
        </w:rPr>
        <w:t>月</w:t>
      </w:r>
      <w:r>
        <w:rPr>
          <w:rFonts w:hint="eastAsia" w:ascii="宋体" w:hAnsi="宋体" w:cs="宋体"/>
          <w:sz w:val="24"/>
          <w:u w:val="single"/>
        </w:rPr>
        <w:t>2</w:t>
      </w:r>
      <w:r>
        <w:rPr>
          <w:rFonts w:hint="eastAsia" w:ascii="宋体" w:hAnsi="宋体" w:cs="宋体"/>
          <w:sz w:val="24"/>
          <w:u w:val="single"/>
          <w:lang w:val="en-US" w:eastAsia="zh-CN"/>
        </w:rPr>
        <w:t>1</w:t>
      </w:r>
      <w:r>
        <w:rPr>
          <w:rFonts w:hint="eastAsia" w:ascii="宋体" w:hAnsi="宋体" w:cs="宋体"/>
          <w:sz w:val="24"/>
          <w:u w:val="single"/>
          <w:lang w:val="zh-CN"/>
        </w:rPr>
        <w:t>日</w:t>
      </w:r>
      <w:r>
        <w:rPr>
          <w:rFonts w:hint="eastAsia" w:ascii="宋体" w:hAnsi="宋体" w:cs="宋体"/>
          <w:sz w:val="24"/>
          <w:u w:val="single"/>
        </w:rPr>
        <w:t>9</w:t>
      </w:r>
      <w:r>
        <w:rPr>
          <w:rFonts w:hint="eastAsia" w:ascii="宋体" w:hAnsi="宋体" w:cs="宋体"/>
          <w:sz w:val="24"/>
          <w:u w:val="single"/>
          <w:lang w:val="zh-CN"/>
        </w:rPr>
        <w:t>时</w:t>
      </w:r>
      <w:r>
        <w:rPr>
          <w:rFonts w:hint="eastAsia" w:ascii="宋体" w:hAnsi="宋体" w:cs="宋体"/>
          <w:sz w:val="24"/>
          <w:u w:val="single"/>
        </w:rPr>
        <w:t>30</w:t>
      </w:r>
      <w:r>
        <w:rPr>
          <w:rFonts w:hint="eastAsia" w:ascii="宋体" w:hAnsi="宋体" w:cs="宋体"/>
          <w:sz w:val="24"/>
          <w:u w:val="single"/>
          <w:lang w:val="zh-CN"/>
        </w:rPr>
        <w:t>分</w:t>
      </w:r>
      <w:r>
        <w:rPr>
          <w:rFonts w:hint="eastAsia" w:ascii="宋体" w:hAnsi="宋体" w:cs="宋体"/>
          <w:sz w:val="24"/>
          <w:u w:val="single"/>
        </w:rPr>
        <w:t>（</w:t>
      </w:r>
      <w:r>
        <w:rPr>
          <w:rFonts w:hint="eastAsia" w:ascii="宋体" w:hAnsi="宋体" w:cs="宋体"/>
          <w:sz w:val="24"/>
          <w:u w:val="single"/>
          <w:lang w:val="zh-CN"/>
        </w:rPr>
        <w:t>北</w:t>
      </w:r>
      <w:r>
        <w:rPr>
          <w:rFonts w:hint="eastAsia" w:ascii="宋体" w:hAnsi="宋体" w:cs="宋体"/>
          <w:sz w:val="24"/>
          <w:u w:val="single"/>
        </w:rPr>
        <w:t>京时间）前递交响应文件</w:t>
      </w:r>
    </w:p>
    <w:p w14:paraId="24C8E60F">
      <w:pPr>
        <w:autoSpaceDE w:val="0"/>
        <w:autoSpaceDN w:val="0"/>
        <w:adjustRightInd w:val="0"/>
        <w:spacing w:line="460" w:lineRule="exact"/>
        <w:rPr>
          <w:rFonts w:ascii="宋体" w:hAnsi="宋体" w:cs="宋体"/>
          <w:b/>
          <w:sz w:val="24"/>
        </w:rPr>
      </w:pPr>
      <w:r>
        <w:rPr>
          <w:rFonts w:hint="eastAsia" w:ascii="宋体" w:hAnsi="宋体" w:cs="宋体"/>
          <w:b/>
          <w:sz w:val="24"/>
        </w:rPr>
        <w:t>一、项目基本情况</w:t>
      </w:r>
    </w:p>
    <w:p w14:paraId="3A0C0D20">
      <w:pPr>
        <w:autoSpaceDE w:val="0"/>
        <w:autoSpaceDN w:val="0"/>
        <w:adjustRightInd w:val="0"/>
        <w:spacing w:line="460" w:lineRule="exact"/>
        <w:ind w:firstLine="480" w:firstLineChars="200"/>
        <w:rPr>
          <w:rFonts w:ascii="宋体" w:hAnsi="宋体" w:cs="宋体"/>
          <w:bCs/>
          <w:sz w:val="24"/>
          <w:lang w:val="zh-CN"/>
        </w:rPr>
      </w:pPr>
      <w:r>
        <w:rPr>
          <w:rFonts w:hint="eastAsia" w:ascii="宋体" w:hAnsi="宋体" w:cs="宋体"/>
          <w:bCs/>
          <w:sz w:val="24"/>
        </w:rPr>
        <w:t>项目编号：SCZB-2025001</w:t>
      </w:r>
      <w:r>
        <w:rPr>
          <w:rFonts w:hint="eastAsia" w:ascii="宋体" w:hAnsi="宋体" w:cs="宋体"/>
          <w:bCs/>
          <w:sz w:val="24"/>
          <w:lang w:val="zh-CN"/>
        </w:rPr>
        <w:t>；</w:t>
      </w:r>
    </w:p>
    <w:p w14:paraId="67DF3A32">
      <w:pPr>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lang w:val="zh-CN"/>
        </w:rPr>
        <w:t>采购计划编号：采购计划</w:t>
      </w:r>
      <w:r>
        <w:rPr>
          <w:rFonts w:hint="eastAsia" w:ascii="宋体" w:hAnsi="宋体" w:cs="宋体"/>
          <w:bCs/>
          <w:sz w:val="24"/>
        </w:rPr>
        <w:t>-[2025]-00122号；</w:t>
      </w:r>
    </w:p>
    <w:p w14:paraId="418B1A98">
      <w:pPr>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rPr>
        <w:t>项目名称：2025年洮南市农业技术推广中心关于采购春片鲫鱼鱼苗项目；</w:t>
      </w:r>
    </w:p>
    <w:p w14:paraId="75842D42">
      <w:pPr>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rPr>
        <w:t>项目地点：采购人指定地点</w:t>
      </w:r>
    </w:p>
    <w:p w14:paraId="665DF971">
      <w:pPr>
        <w:autoSpaceDE w:val="0"/>
        <w:autoSpaceDN w:val="0"/>
        <w:adjustRightInd w:val="0"/>
        <w:spacing w:line="460" w:lineRule="exact"/>
        <w:ind w:firstLine="480" w:firstLineChars="200"/>
        <w:rPr>
          <w:rFonts w:ascii="宋体" w:hAnsi="宋体" w:cs="宋体"/>
          <w:sz w:val="24"/>
        </w:rPr>
      </w:pPr>
      <w:r>
        <w:rPr>
          <w:rFonts w:hint="eastAsia" w:ascii="宋体" w:hAnsi="宋体" w:cs="宋体"/>
          <w:bCs/>
          <w:sz w:val="24"/>
          <w:lang w:val="zh-CN"/>
        </w:rPr>
        <w:t>采购方式：竞争性磋商；</w:t>
      </w:r>
    </w:p>
    <w:p w14:paraId="5C58C243">
      <w:pPr>
        <w:autoSpaceDE w:val="0"/>
        <w:autoSpaceDN w:val="0"/>
        <w:adjustRightInd w:val="0"/>
        <w:spacing w:line="460" w:lineRule="exact"/>
        <w:ind w:firstLine="480" w:firstLineChars="200"/>
        <w:rPr>
          <w:rFonts w:ascii="宋体" w:hAnsi="宋体" w:cs="宋体"/>
          <w:sz w:val="24"/>
        </w:rPr>
      </w:pPr>
      <w:r>
        <w:rPr>
          <w:rFonts w:hint="eastAsia" w:ascii="宋体" w:hAnsi="宋体" w:cs="宋体"/>
          <w:sz w:val="24"/>
        </w:rPr>
        <w:t>预算金额：人民币920000.00元；</w:t>
      </w:r>
    </w:p>
    <w:p w14:paraId="58113360">
      <w:pPr>
        <w:autoSpaceDE w:val="0"/>
        <w:autoSpaceDN w:val="0"/>
        <w:adjustRightInd w:val="0"/>
        <w:spacing w:line="460" w:lineRule="exact"/>
        <w:ind w:firstLine="480" w:firstLineChars="200"/>
        <w:rPr>
          <w:rFonts w:ascii="宋体" w:hAnsi="宋体" w:cs="宋体"/>
          <w:bCs/>
          <w:sz w:val="24"/>
          <w:lang w:val="zh-CN"/>
        </w:rPr>
      </w:pPr>
      <w:r>
        <w:rPr>
          <w:rFonts w:hint="eastAsia" w:ascii="宋体" w:hAnsi="宋体" w:cs="宋体"/>
          <w:bCs/>
          <w:sz w:val="24"/>
        </w:rPr>
        <w:t>最高限价：</w:t>
      </w:r>
      <w:r>
        <w:rPr>
          <w:rFonts w:hint="eastAsia" w:ascii="宋体" w:hAnsi="宋体" w:cs="宋体"/>
          <w:sz w:val="24"/>
        </w:rPr>
        <w:t>人民币920000.00元</w:t>
      </w:r>
      <w:r>
        <w:rPr>
          <w:rFonts w:hint="eastAsia" w:ascii="宋体" w:hAnsi="宋体" w:cs="宋体"/>
          <w:bCs/>
          <w:sz w:val="24"/>
        </w:rPr>
        <w:t>；</w:t>
      </w:r>
    </w:p>
    <w:p w14:paraId="023C2962">
      <w:pPr>
        <w:autoSpaceDE w:val="0"/>
        <w:autoSpaceDN w:val="0"/>
        <w:adjustRightInd w:val="0"/>
        <w:spacing w:line="460" w:lineRule="exact"/>
        <w:ind w:firstLine="480" w:firstLineChars="200"/>
        <w:rPr>
          <w:rFonts w:ascii="宋体" w:hAnsi="宋体" w:cs="宋体"/>
          <w:bCs/>
          <w:sz w:val="24"/>
          <w:lang w:val="zh-CN"/>
        </w:rPr>
      </w:pPr>
      <w:r>
        <w:rPr>
          <w:rFonts w:hint="eastAsia" w:ascii="宋体" w:hAnsi="宋体" w:cs="宋体"/>
          <w:bCs/>
          <w:sz w:val="24"/>
          <w:lang w:val="zh-CN"/>
        </w:rPr>
        <w:t>采购需求：</w:t>
      </w:r>
    </w:p>
    <w:p w14:paraId="3BBF51C4">
      <w:pPr>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lang w:val="zh-CN"/>
        </w:rPr>
        <w:t>（</w:t>
      </w:r>
      <w:r>
        <w:rPr>
          <w:rFonts w:hint="eastAsia" w:ascii="宋体" w:hAnsi="宋体" w:cs="宋体"/>
          <w:bCs/>
          <w:sz w:val="24"/>
        </w:rPr>
        <w:t>1</w:t>
      </w:r>
      <w:r>
        <w:rPr>
          <w:rFonts w:hint="eastAsia" w:ascii="宋体" w:hAnsi="宋体" w:cs="宋体"/>
          <w:bCs/>
          <w:sz w:val="24"/>
          <w:lang w:val="zh-CN"/>
        </w:rPr>
        <w:t>）</w:t>
      </w:r>
      <w:r>
        <w:rPr>
          <w:rFonts w:hint="eastAsia" w:ascii="宋体" w:hAnsi="宋体" w:cs="宋体"/>
          <w:bCs/>
          <w:sz w:val="24"/>
        </w:rPr>
        <w:t>洮南市农业技术推广中心需要采购春片鲫鱼鱼苗，规格在50尾-100尾/斤，</w:t>
      </w:r>
      <w:r>
        <w:rPr>
          <w:rFonts w:hint="eastAsia" w:ascii="宋体" w:hAnsi="宋体" w:cs="宋体"/>
          <w:bCs/>
          <w:color w:val="auto"/>
          <w:sz w:val="24"/>
        </w:rPr>
        <w:t>每尾长度要求在</w:t>
      </w:r>
      <w:r>
        <w:rPr>
          <w:rFonts w:hint="eastAsia" w:ascii="宋体" w:hAnsi="宋体" w:cs="宋体"/>
          <w:bCs/>
          <w:color w:val="auto"/>
          <w:sz w:val="24"/>
          <w:lang w:val="en-US" w:eastAsia="zh-CN"/>
        </w:rPr>
        <w:t>7-</w:t>
      </w:r>
      <w:r>
        <w:rPr>
          <w:rFonts w:hint="eastAsia" w:ascii="宋体" w:hAnsi="宋体" w:cs="宋体"/>
          <w:bCs/>
          <w:color w:val="auto"/>
          <w:sz w:val="24"/>
        </w:rPr>
        <w:t>9厘米，</w:t>
      </w:r>
      <w:r>
        <w:rPr>
          <w:rFonts w:hint="eastAsia" w:ascii="宋体" w:hAnsi="宋体" w:cs="宋体"/>
          <w:bCs/>
          <w:sz w:val="24"/>
        </w:rPr>
        <w:t>需要厂家送鱼苗至采购人指定地点。具体详见招标文件第五章采购需求清单。</w:t>
      </w:r>
    </w:p>
    <w:p w14:paraId="5BFB3B62">
      <w:pPr>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rPr>
        <w:t>（2）采购数量：4135000尾</w:t>
      </w:r>
    </w:p>
    <w:p w14:paraId="65769B7C">
      <w:pPr>
        <w:autoSpaceDE w:val="0"/>
        <w:autoSpaceDN w:val="0"/>
        <w:adjustRightInd w:val="0"/>
        <w:spacing w:line="460" w:lineRule="exact"/>
        <w:ind w:firstLine="480" w:firstLineChars="200"/>
        <w:rPr>
          <w:rFonts w:ascii="宋体" w:hAnsi="宋体" w:cs="宋体"/>
          <w:bCs/>
          <w:sz w:val="24"/>
          <w:lang w:val="zh-CN"/>
        </w:rPr>
      </w:pPr>
      <w:r>
        <w:rPr>
          <w:rFonts w:hint="eastAsia" w:ascii="宋体" w:hAnsi="宋体" w:cs="宋体"/>
          <w:bCs/>
          <w:sz w:val="24"/>
        </w:rPr>
        <w:t>（3）合同履行期限：自签订合同之日起15日内完成供货；</w:t>
      </w:r>
    </w:p>
    <w:p w14:paraId="2BB38228">
      <w:pPr>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rPr>
        <w:t>（4）质量要求：</w:t>
      </w:r>
      <w:r>
        <w:rPr>
          <w:color w:val="000000"/>
          <w:sz w:val="24"/>
        </w:rPr>
        <w:t>鱼苗体质体形正常、鳍条、鳞片完整、无畸形，必须出具检测合格报告，鱼苗</w:t>
      </w:r>
      <w:r>
        <w:rPr>
          <w:rFonts w:hint="eastAsia"/>
          <w:color w:val="000000"/>
          <w:sz w:val="24"/>
        </w:rPr>
        <w:t>鲜</w:t>
      </w:r>
      <w:r>
        <w:rPr>
          <w:color w:val="000000"/>
          <w:sz w:val="24"/>
        </w:rPr>
        <w:t>活率要求在9</w:t>
      </w:r>
      <w:r>
        <w:rPr>
          <w:rFonts w:hint="eastAsia"/>
          <w:color w:val="000000"/>
          <w:sz w:val="24"/>
        </w:rPr>
        <w:t>8</w:t>
      </w:r>
      <w:r>
        <w:rPr>
          <w:color w:val="000000"/>
          <w:sz w:val="24"/>
        </w:rPr>
        <w:t>%以上。</w:t>
      </w:r>
    </w:p>
    <w:p w14:paraId="511DA84B">
      <w:pPr>
        <w:autoSpaceDE w:val="0"/>
        <w:autoSpaceDN w:val="0"/>
        <w:adjustRightInd w:val="0"/>
        <w:spacing w:line="460" w:lineRule="exact"/>
        <w:ind w:firstLine="720" w:firstLineChars="300"/>
        <w:rPr>
          <w:rFonts w:ascii="宋体" w:hAnsi="宋体" w:cs="宋体"/>
          <w:bCs/>
          <w:sz w:val="24"/>
        </w:rPr>
      </w:pPr>
      <w:r>
        <w:rPr>
          <w:rFonts w:hint="eastAsia" w:ascii="宋体" w:hAnsi="宋体" w:cs="宋体"/>
          <w:bCs/>
          <w:sz w:val="24"/>
        </w:rPr>
        <w:t>本项目不接受联合体投标。</w:t>
      </w:r>
    </w:p>
    <w:p w14:paraId="4FC6EF5F">
      <w:pPr>
        <w:autoSpaceDE w:val="0"/>
        <w:autoSpaceDN w:val="0"/>
        <w:adjustRightInd w:val="0"/>
        <w:spacing w:line="460" w:lineRule="exact"/>
        <w:rPr>
          <w:rFonts w:ascii="宋体" w:hAnsi="宋体" w:cs="宋体"/>
          <w:b/>
          <w:sz w:val="24"/>
        </w:rPr>
      </w:pPr>
      <w:r>
        <w:rPr>
          <w:rFonts w:hint="eastAsia" w:ascii="宋体" w:hAnsi="宋体" w:cs="宋体"/>
          <w:b/>
          <w:sz w:val="24"/>
        </w:rPr>
        <w:t>二、申请人的资格要求</w:t>
      </w:r>
    </w:p>
    <w:p w14:paraId="5D484833">
      <w:pPr>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rPr>
        <w:t>1.满足《中华人民共和国政府采购法》第二十二条规定；</w:t>
      </w:r>
    </w:p>
    <w:p w14:paraId="471B933F">
      <w:pPr>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rPr>
        <w:t>2.落实政府采购政策需满足的资格：属于专门面向中小企业采购的项目，供应商应为中小微企业</w:t>
      </w:r>
      <w:r>
        <w:rPr>
          <w:color w:val="000000"/>
          <w:sz w:val="24"/>
        </w:rPr>
        <w:t>《政府采购促进中小企业发展管理办法》（财库[2020]46号）</w:t>
      </w:r>
      <w:r>
        <w:rPr>
          <w:rFonts w:hint="eastAsia" w:ascii="宋体" w:hAnsi="宋体" w:cs="宋体"/>
          <w:bCs/>
          <w:sz w:val="24"/>
        </w:rPr>
        <w:t>、监狱企业</w:t>
      </w:r>
      <w:r>
        <w:rPr>
          <w:color w:val="000000"/>
          <w:sz w:val="24"/>
        </w:rPr>
        <w:t>《关于政府采购支持监狱企业发展有关问题的通知》(财库[2014]68号)</w:t>
      </w:r>
      <w:r>
        <w:rPr>
          <w:rFonts w:hint="eastAsia" w:ascii="宋体" w:hAnsi="宋体" w:cs="宋体"/>
          <w:bCs/>
          <w:sz w:val="24"/>
        </w:rPr>
        <w:t>、残疾人福利性单位</w:t>
      </w:r>
      <w:r>
        <w:rPr>
          <w:color w:val="000000"/>
          <w:sz w:val="24"/>
        </w:rPr>
        <w:t>《三部门联合发布关于促进残疾人就业政府采购政策的通知》(财库[2017]141号)、</w:t>
      </w:r>
      <w:r>
        <w:rPr>
          <w:rFonts w:hint="eastAsia" w:ascii="宋体" w:hAnsi="宋体" w:cs="宋体"/>
          <w:bCs/>
          <w:sz w:val="24"/>
        </w:rPr>
        <w:t>；本项目中小企业划分标准所属行业为：渔业</w:t>
      </w:r>
    </w:p>
    <w:p w14:paraId="6E442F53">
      <w:pPr>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rPr>
        <w:t>3 本项目的特定资格要求：</w:t>
      </w:r>
    </w:p>
    <w:p w14:paraId="24AD6940">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ascii="宋体" w:hAnsi="宋体" w:cs="宋体"/>
          <w:bCs/>
          <w:sz w:val="24"/>
        </w:rPr>
      </w:pPr>
      <w:r>
        <w:rPr>
          <w:color w:val="000000"/>
          <w:sz w:val="24"/>
        </w:rPr>
        <w:t>（1）本次招标要求供应商在中华人民共和国注册、</w:t>
      </w:r>
      <w:r>
        <w:rPr>
          <w:rFonts w:hint="eastAsia" w:ascii="宋体" w:hAnsi="宋体" w:eastAsia="宋体" w:cs="宋体"/>
          <w:i w:val="0"/>
          <w:iCs w:val="0"/>
          <w:color w:val="auto"/>
          <w:sz w:val="24"/>
          <w:szCs w:val="24"/>
          <w:highlight w:val="none"/>
        </w:rPr>
        <w:t>具有法人或其他组织的营业执照等证明文件</w:t>
      </w:r>
      <w:r>
        <w:rPr>
          <w:color w:val="000000"/>
          <w:sz w:val="24"/>
        </w:rPr>
        <w:t>；</w:t>
      </w:r>
      <w:r>
        <w:rPr>
          <w:color w:val="000000"/>
          <w:sz w:val="24"/>
        </w:rPr>
        <w:br w:type="textWrapping"/>
      </w:r>
      <w:r>
        <w:rPr>
          <w:color w:val="000000"/>
          <w:sz w:val="24"/>
        </w:rPr>
        <w:t>（2）供应商应具有渔业行政主管部门颁发的且在有效期内的《水产苗种生产许可证》，并具有履行合同所必须的供货能力，并提供售后服务承诺；</w:t>
      </w:r>
      <w:r>
        <w:rPr>
          <w:color w:val="000000"/>
          <w:sz w:val="24"/>
        </w:rPr>
        <w:br w:type="textWrapping"/>
      </w:r>
      <w:r>
        <w:rPr>
          <w:color w:val="000000"/>
          <w:sz w:val="24"/>
        </w:rPr>
        <w:t>（3）苗种检疫：必须出具苗种检测合格报告。</w:t>
      </w:r>
      <w:r>
        <w:rPr>
          <w:color w:val="000000"/>
          <w:sz w:val="24"/>
        </w:rPr>
        <w:br w:type="textWrapping"/>
      </w:r>
      <w:r>
        <w:rPr>
          <w:color w:val="000000"/>
          <w:sz w:val="24"/>
        </w:rPr>
        <w:t>（4）财务状况良好，供应商需提供近</w:t>
      </w:r>
      <w:r>
        <w:rPr>
          <w:rFonts w:hint="eastAsia"/>
          <w:color w:val="000000"/>
          <w:sz w:val="24"/>
        </w:rPr>
        <w:t>三</w:t>
      </w:r>
      <w:r>
        <w:rPr>
          <w:color w:val="000000"/>
          <w:sz w:val="24"/>
        </w:rPr>
        <w:t>年（</w:t>
      </w:r>
      <w:r>
        <w:rPr>
          <w:rFonts w:hint="eastAsia"/>
          <w:color w:val="000000"/>
          <w:sz w:val="24"/>
        </w:rPr>
        <w:t>2022年1月1月至</w:t>
      </w:r>
      <w:r>
        <w:rPr>
          <w:rFonts w:hint="eastAsia"/>
          <w:color w:val="000000"/>
          <w:sz w:val="24"/>
          <w:lang w:val="en-US" w:eastAsia="zh-CN"/>
        </w:rPr>
        <w:t>2024年12月30日</w:t>
      </w:r>
      <w:r>
        <w:rPr>
          <w:color w:val="000000"/>
          <w:sz w:val="24"/>
        </w:rPr>
        <w:t>）经会计事务所审计的财务审计报告或财务报表（若供应商为202</w:t>
      </w:r>
      <w:r>
        <w:rPr>
          <w:rFonts w:hint="eastAsia"/>
          <w:color w:val="000000"/>
          <w:sz w:val="24"/>
        </w:rPr>
        <w:t>4</w:t>
      </w:r>
      <w:r>
        <w:rPr>
          <w:color w:val="000000"/>
          <w:sz w:val="24"/>
        </w:rPr>
        <w:t>年注册成立的公司，仅需提供</w:t>
      </w:r>
      <w:r>
        <w:rPr>
          <w:rFonts w:hint="eastAsia"/>
          <w:color w:val="000000"/>
          <w:sz w:val="24"/>
        </w:rPr>
        <w:t>财务状况良好的承诺书</w:t>
      </w:r>
      <w:r>
        <w:rPr>
          <w:color w:val="000000"/>
          <w:sz w:val="24"/>
        </w:rPr>
        <w:t>）；</w:t>
      </w:r>
      <w:r>
        <w:rPr>
          <w:color w:val="000000"/>
          <w:sz w:val="24"/>
        </w:rPr>
        <w:br w:type="textWrapping"/>
      </w:r>
      <w:r>
        <w:rPr>
          <w:color w:val="auto"/>
          <w:sz w:val="24"/>
        </w:rPr>
        <w:t>（5）依法缴纳税和社会保障资金的良好记录，</w:t>
      </w:r>
      <w:r>
        <w:rPr>
          <w:rFonts w:hint="eastAsia"/>
          <w:color w:val="auto"/>
          <w:sz w:val="24"/>
          <w:lang w:val="en-US" w:eastAsia="zh-CN"/>
        </w:rPr>
        <w:t>提供资格条件承诺函</w:t>
      </w:r>
      <w:r>
        <w:rPr>
          <w:color w:val="auto"/>
          <w:sz w:val="24"/>
        </w:rPr>
        <w:t>；</w:t>
      </w:r>
      <w:r>
        <w:rPr>
          <w:color w:val="000000"/>
          <w:sz w:val="24"/>
        </w:rPr>
        <w:br w:type="textWrapping"/>
      </w:r>
      <w:r>
        <w:rPr>
          <w:color w:val="000000"/>
          <w:sz w:val="24"/>
        </w:rPr>
        <w:t>（6）本项目不接受被列入“信用中国”网站（www.creditchina.gov.cn）中列入失信被执行人和重大税收违法案件当事人名单的供应商，不得为中国政府采购网（www.ccgp.gov.cn）政府采购严重违法失信行为记录名单中被财政部门禁止参加政府采购活动的供应商（在处罚决定规定的时间和地域范围内）（详见财库【2016】125号文）,供应商须在中国裁判文书网（http://wenshu.court.gov.cn）自行查询本公司行贿犯罪记录，且提供查询页面截图并加盖公章作为无行贿犯罪记录证明；</w:t>
      </w:r>
      <w:r>
        <w:rPr>
          <w:color w:val="000000"/>
          <w:sz w:val="24"/>
        </w:rPr>
        <w:br w:type="textWrapping"/>
      </w:r>
      <w:r>
        <w:rPr>
          <w:color w:val="000000"/>
          <w:sz w:val="24"/>
        </w:rPr>
        <w:t>（7）拒绝列入政府取消投标资格记录期间的企业或个人投标；</w:t>
      </w:r>
      <w:r>
        <w:rPr>
          <w:color w:val="000000"/>
          <w:sz w:val="24"/>
        </w:rPr>
        <w:br w:type="textWrapping"/>
      </w:r>
      <w:r>
        <w:rPr>
          <w:color w:val="000000"/>
          <w:sz w:val="24"/>
        </w:rPr>
        <w:t>（8）与采购人存在利害关系可能影响招标公正性的法人、其他组织或者个人，不得参加投标。单位负责人为同一人或者存在控股、管理关系的不同单位，不得参加同一合同段投标或者未划分合同段的同一招标项目投标。违反以上规定的，相关投标均无效；</w:t>
      </w:r>
      <w:r>
        <w:rPr>
          <w:color w:val="000000"/>
          <w:sz w:val="24"/>
        </w:rPr>
        <w:br w:type="textWrapping"/>
      </w:r>
      <w:r>
        <w:rPr>
          <w:color w:val="000000"/>
          <w:sz w:val="24"/>
        </w:rPr>
        <w:t>（9）参加政府采购活动前三年内，在经营活动中没有重大违法记录。</w:t>
      </w:r>
    </w:p>
    <w:p w14:paraId="1310A506">
      <w:pPr>
        <w:autoSpaceDE w:val="0"/>
        <w:autoSpaceDN w:val="0"/>
        <w:adjustRightInd w:val="0"/>
        <w:spacing w:line="460" w:lineRule="exact"/>
        <w:rPr>
          <w:rFonts w:ascii="宋体" w:hAnsi="宋体" w:cs="宋体"/>
          <w:b/>
          <w:sz w:val="24"/>
        </w:rPr>
      </w:pPr>
      <w:r>
        <w:rPr>
          <w:rFonts w:hint="eastAsia" w:ascii="宋体" w:hAnsi="宋体" w:cs="宋体"/>
          <w:b/>
          <w:sz w:val="24"/>
        </w:rPr>
        <w:t>三、获取磋商文件</w:t>
      </w:r>
    </w:p>
    <w:p w14:paraId="6C10146D">
      <w:pPr>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rPr>
        <w:t>时间：2025年7月</w:t>
      </w:r>
      <w:r>
        <w:rPr>
          <w:rFonts w:hint="eastAsia" w:ascii="宋体" w:hAnsi="宋体" w:cs="宋体"/>
          <w:bCs/>
          <w:sz w:val="24"/>
          <w:lang w:val="en-US" w:eastAsia="zh-CN"/>
        </w:rPr>
        <w:t>10</w:t>
      </w:r>
      <w:r>
        <w:rPr>
          <w:rFonts w:hint="eastAsia" w:ascii="宋体" w:hAnsi="宋体" w:cs="宋体"/>
          <w:bCs/>
          <w:sz w:val="24"/>
        </w:rPr>
        <w:t>日上午09时00分至2025年7月1</w:t>
      </w:r>
      <w:r>
        <w:rPr>
          <w:rFonts w:hint="eastAsia" w:ascii="宋体" w:hAnsi="宋体" w:cs="宋体"/>
          <w:bCs/>
          <w:sz w:val="24"/>
          <w:lang w:val="en-US" w:eastAsia="zh-CN"/>
        </w:rPr>
        <w:t>7</w:t>
      </w:r>
      <w:r>
        <w:rPr>
          <w:rFonts w:hint="eastAsia" w:ascii="宋体" w:hAnsi="宋体" w:cs="宋体"/>
          <w:bCs/>
          <w:sz w:val="24"/>
        </w:rPr>
        <w:t>日下午16时00分（北京时间，法定节假日除外）；</w:t>
      </w:r>
    </w:p>
    <w:p w14:paraId="0681254C">
      <w:pPr>
        <w:pStyle w:val="111"/>
        <w:wordWrap w:val="0"/>
        <w:spacing w:line="400" w:lineRule="exact"/>
        <w:ind w:firstLine="480" w:firstLineChars="200"/>
        <w:rPr>
          <w:rFonts w:ascii="宋体" w:hAnsi="宋体" w:cs="宋体"/>
          <w:bCs/>
          <w:sz w:val="24"/>
          <w:szCs w:val="24"/>
        </w:rPr>
      </w:pPr>
      <w:r>
        <w:rPr>
          <w:rFonts w:hint="eastAsia" w:ascii="宋体" w:hAnsi="宋体" w:cs="宋体"/>
          <w:bCs/>
          <w:sz w:val="24"/>
          <w:szCs w:val="24"/>
        </w:rPr>
        <w:t>地点：政府采购云平台（网址：http:// www.zcygov.cn）；</w:t>
      </w:r>
    </w:p>
    <w:p w14:paraId="7A1641D5">
      <w:pPr>
        <w:spacing w:line="400" w:lineRule="exact"/>
        <w:ind w:firstLine="480" w:firstLineChars="200"/>
        <w:jc w:val="left"/>
        <w:rPr>
          <w:rFonts w:ascii="宋体" w:hAnsi="宋体" w:cs="宋体"/>
          <w:bCs/>
          <w:sz w:val="24"/>
        </w:rPr>
      </w:pPr>
      <w:r>
        <w:rPr>
          <w:rFonts w:hint="eastAsia" w:ascii="宋体" w:hAnsi="宋体" w:cs="宋体"/>
          <w:bCs/>
          <w:sz w:val="24"/>
        </w:rPr>
        <w:t>方式：潜在供应商可自行在“政采云”平台（网址：http：//www.zcygov.cn）下载磋商文件（操作路径：登录“政采云”平台-项目采购-获取采购文件-找到本项目-点击“申请获取采购文件”），其他途径获取的采购文件开标时一律按无效投标处理。</w:t>
      </w:r>
    </w:p>
    <w:p w14:paraId="5F00A8B6">
      <w:pPr>
        <w:pStyle w:val="111"/>
        <w:wordWrap w:val="0"/>
        <w:spacing w:line="400" w:lineRule="exact"/>
        <w:ind w:firstLine="480" w:firstLineChars="200"/>
        <w:rPr>
          <w:rFonts w:ascii="宋体" w:hAnsi="宋体" w:cs="宋体"/>
          <w:bCs/>
          <w:sz w:val="24"/>
          <w:szCs w:val="24"/>
        </w:rPr>
      </w:pPr>
      <w:r>
        <w:rPr>
          <w:rFonts w:hint="eastAsia" w:ascii="宋体" w:hAnsi="宋体" w:cs="宋体"/>
          <w:bCs/>
          <w:sz w:val="24"/>
          <w:szCs w:val="24"/>
        </w:rPr>
        <w:t>未进行网上注册并办理CA认证的供应商将无法参与本次招标活动。</w:t>
      </w:r>
    </w:p>
    <w:p w14:paraId="1A900B5C">
      <w:pPr>
        <w:autoSpaceDE w:val="0"/>
        <w:autoSpaceDN w:val="0"/>
        <w:adjustRightInd w:val="0"/>
        <w:spacing w:line="400" w:lineRule="exact"/>
        <w:ind w:firstLine="480" w:firstLineChars="200"/>
        <w:rPr>
          <w:rFonts w:ascii="宋体" w:hAnsi="宋体" w:cs="宋体"/>
          <w:bCs/>
          <w:sz w:val="24"/>
        </w:rPr>
      </w:pPr>
      <w:r>
        <w:rPr>
          <w:rFonts w:hint="eastAsia" w:ascii="宋体" w:hAnsi="宋体" w:cs="宋体"/>
          <w:bCs/>
          <w:sz w:val="24"/>
        </w:rPr>
        <w:t>售价：0元。</w:t>
      </w:r>
    </w:p>
    <w:p w14:paraId="471CA6F6">
      <w:pPr>
        <w:autoSpaceDE w:val="0"/>
        <w:autoSpaceDN w:val="0"/>
        <w:adjustRightInd w:val="0"/>
        <w:spacing w:line="360" w:lineRule="exact"/>
        <w:rPr>
          <w:rFonts w:ascii="宋体" w:hAnsi="宋体" w:cs="宋体"/>
          <w:b/>
          <w:sz w:val="24"/>
        </w:rPr>
      </w:pPr>
      <w:r>
        <w:rPr>
          <w:rFonts w:hint="eastAsia" w:ascii="宋体" w:hAnsi="宋体" w:cs="宋体"/>
          <w:b/>
          <w:sz w:val="24"/>
        </w:rPr>
        <w:t>四、响应文件提交</w:t>
      </w:r>
    </w:p>
    <w:p w14:paraId="67E5275A">
      <w:pPr>
        <w:autoSpaceDE w:val="0"/>
        <w:autoSpaceDN w:val="0"/>
        <w:adjustRightInd w:val="0"/>
        <w:spacing w:line="360" w:lineRule="exact"/>
        <w:ind w:firstLine="480" w:firstLineChars="200"/>
        <w:rPr>
          <w:rFonts w:ascii="宋体" w:hAnsi="宋体" w:cs="宋体"/>
          <w:bCs/>
          <w:sz w:val="24"/>
        </w:rPr>
      </w:pPr>
      <w:r>
        <w:rPr>
          <w:rFonts w:hint="eastAsia" w:ascii="宋体" w:hAnsi="宋体" w:cs="宋体"/>
          <w:bCs/>
          <w:sz w:val="24"/>
        </w:rPr>
        <w:t>截止时间：2025年7月2</w:t>
      </w:r>
      <w:r>
        <w:rPr>
          <w:rFonts w:hint="eastAsia" w:ascii="宋体" w:hAnsi="宋体" w:cs="宋体"/>
          <w:bCs/>
          <w:sz w:val="24"/>
          <w:lang w:val="en-US" w:eastAsia="zh-CN"/>
        </w:rPr>
        <w:t>1</w:t>
      </w:r>
      <w:r>
        <w:rPr>
          <w:rFonts w:hint="eastAsia" w:ascii="宋体" w:hAnsi="宋体" w:cs="宋体"/>
          <w:bCs/>
          <w:sz w:val="24"/>
        </w:rPr>
        <w:t>日9时30分（北京时间）；</w:t>
      </w:r>
    </w:p>
    <w:p w14:paraId="64F91D1A">
      <w:pPr>
        <w:autoSpaceDE w:val="0"/>
        <w:autoSpaceDN w:val="0"/>
        <w:adjustRightInd w:val="0"/>
        <w:spacing w:line="360" w:lineRule="exact"/>
        <w:ind w:firstLine="480" w:firstLineChars="200"/>
        <w:rPr>
          <w:rFonts w:ascii="宋体" w:hAnsi="宋体" w:cs="宋体"/>
          <w:bCs/>
          <w:sz w:val="24"/>
        </w:rPr>
      </w:pPr>
      <w:r>
        <w:rPr>
          <w:rFonts w:hint="eastAsia" w:ascii="宋体" w:hAnsi="宋体" w:cs="宋体"/>
          <w:bCs/>
          <w:sz w:val="24"/>
        </w:rPr>
        <w:t>地点：</w:t>
      </w:r>
      <w:r>
        <w:rPr>
          <w:rFonts w:hint="eastAsia" w:ascii="宋体" w:hAnsi="宋体" w:cs="宋体"/>
          <w:color w:val="000000"/>
          <w:sz w:val="24"/>
        </w:rPr>
        <w:t>洮南市民生大厦南栋2楼西侧公共资源交易</w:t>
      </w:r>
      <w:r>
        <w:rPr>
          <w:rFonts w:hint="eastAsia" w:ascii="宋体" w:hAnsi="宋体" w:cs="宋体"/>
          <w:sz w:val="24"/>
        </w:rPr>
        <w:t>中心开标室-01</w:t>
      </w:r>
    </w:p>
    <w:p w14:paraId="6EB52A9C">
      <w:pPr>
        <w:autoSpaceDE w:val="0"/>
        <w:autoSpaceDN w:val="0"/>
        <w:adjustRightInd w:val="0"/>
        <w:spacing w:line="360" w:lineRule="exact"/>
        <w:rPr>
          <w:rFonts w:ascii="宋体" w:hAnsi="宋体" w:cs="宋体"/>
          <w:b/>
          <w:sz w:val="24"/>
        </w:rPr>
      </w:pPr>
      <w:r>
        <w:rPr>
          <w:rFonts w:hint="eastAsia" w:ascii="宋体" w:hAnsi="宋体" w:cs="宋体"/>
          <w:b/>
          <w:sz w:val="24"/>
        </w:rPr>
        <w:t>五、开启</w:t>
      </w:r>
    </w:p>
    <w:p w14:paraId="16164F27">
      <w:pPr>
        <w:autoSpaceDE w:val="0"/>
        <w:autoSpaceDN w:val="0"/>
        <w:adjustRightInd w:val="0"/>
        <w:spacing w:line="360" w:lineRule="exact"/>
        <w:ind w:firstLine="480" w:firstLineChars="200"/>
        <w:rPr>
          <w:rFonts w:ascii="宋体" w:hAnsi="宋体" w:cs="宋体"/>
          <w:bCs/>
          <w:sz w:val="24"/>
        </w:rPr>
      </w:pPr>
      <w:r>
        <w:rPr>
          <w:rFonts w:hint="eastAsia" w:ascii="宋体" w:hAnsi="宋体" w:cs="宋体"/>
          <w:bCs/>
          <w:sz w:val="24"/>
        </w:rPr>
        <w:t>时间：2025年7月2</w:t>
      </w:r>
      <w:r>
        <w:rPr>
          <w:rFonts w:hint="eastAsia" w:ascii="宋体" w:hAnsi="宋体" w:cs="宋体"/>
          <w:bCs/>
          <w:sz w:val="24"/>
          <w:lang w:val="en-US" w:eastAsia="zh-CN"/>
        </w:rPr>
        <w:t>1</w:t>
      </w:r>
      <w:r>
        <w:rPr>
          <w:rFonts w:hint="eastAsia" w:ascii="宋体" w:hAnsi="宋体" w:cs="宋体"/>
          <w:bCs/>
          <w:sz w:val="24"/>
        </w:rPr>
        <w:t>日9时30分（北京时间）</w:t>
      </w:r>
    </w:p>
    <w:p w14:paraId="0C0C71B4">
      <w:pPr>
        <w:autoSpaceDE w:val="0"/>
        <w:autoSpaceDN w:val="0"/>
        <w:adjustRightInd w:val="0"/>
        <w:spacing w:line="360" w:lineRule="exact"/>
        <w:ind w:firstLine="480" w:firstLineChars="200"/>
        <w:rPr>
          <w:rFonts w:ascii="宋体" w:hAnsi="宋体" w:cs="宋体"/>
          <w:bCs/>
          <w:sz w:val="24"/>
        </w:rPr>
      </w:pPr>
      <w:r>
        <w:rPr>
          <w:rFonts w:hint="eastAsia" w:ascii="宋体" w:hAnsi="宋体" w:cs="宋体"/>
          <w:bCs/>
          <w:sz w:val="24"/>
        </w:rPr>
        <w:t>地点：</w:t>
      </w:r>
      <w:r>
        <w:rPr>
          <w:rFonts w:hint="eastAsia" w:ascii="宋体" w:hAnsi="宋体" w:cs="宋体"/>
          <w:color w:val="000000"/>
          <w:sz w:val="24"/>
        </w:rPr>
        <w:t>洮南市民生大厦南栋2楼西侧公共资源交易</w:t>
      </w:r>
      <w:r>
        <w:rPr>
          <w:rFonts w:hint="eastAsia" w:ascii="宋体" w:hAnsi="宋体" w:cs="宋体"/>
          <w:sz w:val="24"/>
        </w:rPr>
        <w:t>中心开标室-01</w:t>
      </w:r>
    </w:p>
    <w:p w14:paraId="3046D865">
      <w:pPr>
        <w:autoSpaceDE w:val="0"/>
        <w:autoSpaceDN w:val="0"/>
        <w:adjustRightInd w:val="0"/>
        <w:spacing w:line="460" w:lineRule="exact"/>
        <w:rPr>
          <w:rFonts w:ascii="宋体" w:hAnsi="宋体" w:cs="宋体"/>
          <w:b/>
          <w:sz w:val="24"/>
        </w:rPr>
      </w:pPr>
      <w:r>
        <w:rPr>
          <w:rFonts w:hint="eastAsia" w:ascii="宋体" w:hAnsi="宋体" w:cs="宋体"/>
          <w:b/>
          <w:sz w:val="24"/>
        </w:rPr>
        <w:t>六、公告期限</w:t>
      </w:r>
    </w:p>
    <w:p w14:paraId="07E7A151">
      <w:pPr>
        <w:autoSpaceDE w:val="0"/>
        <w:autoSpaceDN w:val="0"/>
        <w:adjustRightInd w:val="0"/>
        <w:spacing w:line="460" w:lineRule="exact"/>
        <w:ind w:firstLine="480" w:firstLineChars="200"/>
        <w:rPr>
          <w:rStyle w:val="115"/>
          <w:rFonts w:ascii="宋体" w:hAnsi="宋体" w:cs="宋体"/>
          <w:bCs/>
          <w:sz w:val="24"/>
          <w:szCs w:val="24"/>
        </w:rPr>
      </w:pPr>
      <w:r>
        <w:rPr>
          <w:rStyle w:val="115"/>
          <w:rFonts w:hint="eastAsia" w:ascii="宋体" w:hAnsi="宋体" w:cs="宋体"/>
          <w:bCs/>
          <w:sz w:val="24"/>
          <w:szCs w:val="24"/>
        </w:rPr>
        <w:t>自本公告发布之日起5个工作日。</w:t>
      </w:r>
    </w:p>
    <w:p w14:paraId="12B0492F">
      <w:pPr>
        <w:numPr>
          <w:ilvl w:val="0"/>
          <w:numId w:val="2"/>
        </w:numPr>
        <w:autoSpaceDE w:val="0"/>
        <w:autoSpaceDN w:val="0"/>
        <w:adjustRightInd w:val="0"/>
        <w:snapToGrid w:val="0"/>
        <w:spacing w:line="360" w:lineRule="auto"/>
        <w:rPr>
          <w:rFonts w:ascii="宋体" w:hAnsi="宋体" w:cs="宋体"/>
          <w:b/>
          <w:sz w:val="24"/>
        </w:rPr>
      </w:pPr>
      <w:r>
        <w:rPr>
          <w:rFonts w:hint="eastAsia" w:ascii="宋体" w:hAnsi="宋体" w:cs="宋体"/>
          <w:b/>
          <w:sz w:val="24"/>
        </w:rPr>
        <w:t>其他补充事宜</w:t>
      </w:r>
    </w:p>
    <w:p w14:paraId="06FE2846">
      <w:pPr>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rPr>
        <w:t>1、逾期送达的或者未送达指定地点的响应文件，采购人、采购代理机构不予受理。</w:t>
      </w:r>
    </w:p>
    <w:p w14:paraId="656E8800">
      <w:pPr>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rPr>
        <w:t>2、</w:t>
      </w:r>
      <w:r>
        <w:rPr>
          <w:rFonts w:hint="eastAsia" w:ascii="宋体" w:hAnsi="宋体" w:cs="宋体"/>
          <w:bCs/>
          <w:sz w:val="24"/>
          <w:lang w:val="zh-CN"/>
        </w:rPr>
        <w:t>本项目采用全流程电子化招投标</w:t>
      </w:r>
      <w:r>
        <w:rPr>
          <w:rFonts w:hint="eastAsia" w:ascii="宋体" w:hAnsi="宋体" w:cs="宋体"/>
          <w:bCs/>
          <w:sz w:val="24"/>
        </w:rPr>
        <w:t>，</w:t>
      </w:r>
      <w:r>
        <w:rPr>
          <w:rFonts w:hint="eastAsia" w:ascii="宋体" w:hAnsi="宋体" w:cs="宋体"/>
          <w:bCs/>
          <w:sz w:val="24"/>
          <w:lang w:val="zh-CN"/>
        </w:rPr>
        <w:t>开标方式为远程开标</w:t>
      </w:r>
      <w:r>
        <w:rPr>
          <w:rFonts w:hint="eastAsia" w:ascii="宋体" w:hAnsi="宋体" w:cs="宋体"/>
          <w:bCs/>
          <w:sz w:val="24"/>
        </w:rPr>
        <w:t>，</w:t>
      </w:r>
      <w:r>
        <w:rPr>
          <w:rFonts w:hint="eastAsia" w:ascii="宋体" w:hAnsi="宋体" w:cs="宋体"/>
          <w:bCs/>
          <w:sz w:val="24"/>
          <w:lang w:val="zh-CN"/>
        </w:rPr>
        <w:t>供应商须在提交响应文件截止时间前通过政府采购云平台</w:t>
      </w:r>
      <w:r>
        <w:rPr>
          <w:rFonts w:hint="eastAsia" w:ascii="宋体" w:hAnsi="宋体" w:cs="宋体"/>
          <w:bCs/>
          <w:sz w:val="24"/>
        </w:rPr>
        <w:t>（</w:t>
      </w:r>
      <w:r>
        <w:rPr>
          <w:rFonts w:hint="eastAsia" w:ascii="宋体" w:hAnsi="宋体" w:cs="宋体"/>
          <w:bCs/>
          <w:sz w:val="24"/>
          <w:lang w:val="zh-CN"/>
        </w:rPr>
        <w:t>网址</w:t>
      </w:r>
      <w:r>
        <w:rPr>
          <w:rFonts w:hint="eastAsia" w:ascii="宋体" w:hAnsi="宋体" w:cs="宋体"/>
          <w:bCs/>
          <w:sz w:val="24"/>
        </w:rPr>
        <w:t>：http://www.zcygov.cn）</w:t>
      </w:r>
      <w:r>
        <w:rPr>
          <w:rFonts w:hint="eastAsia" w:ascii="宋体" w:hAnsi="宋体" w:cs="宋体"/>
          <w:bCs/>
          <w:sz w:val="24"/>
          <w:lang w:val="zh-CN"/>
        </w:rPr>
        <w:t>递交电子响应文件</w:t>
      </w:r>
      <w:r>
        <w:rPr>
          <w:rFonts w:hint="eastAsia" w:ascii="宋体" w:hAnsi="宋体" w:cs="宋体"/>
          <w:bCs/>
          <w:sz w:val="24"/>
        </w:rPr>
        <w:t>，</w:t>
      </w:r>
      <w:r>
        <w:rPr>
          <w:rFonts w:hint="eastAsia" w:ascii="宋体" w:hAnsi="宋体" w:cs="宋体"/>
          <w:bCs/>
          <w:sz w:val="24"/>
          <w:lang w:val="zh-CN"/>
        </w:rPr>
        <w:t>并按照现场工作人员通知使用</w:t>
      </w:r>
      <w:r>
        <w:rPr>
          <w:rFonts w:hint="eastAsia" w:ascii="宋体" w:hAnsi="宋体" w:cs="宋体"/>
          <w:bCs/>
          <w:sz w:val="24"/>
        </w:rPr>
        <w:t>CA</w:t>
      </w:r>
      <w:r>
        <w:rPr>
          <w:rFonts w:hint="eastAsia" w:ascii="宋体" w:hAnsi="宋体" w:cs="宋体"/>
          <w:bCs/>
          <w:sz w:val="24"/>
          <w:lang w:val="zh-CN"/>
        </w:rPr>
        <w:t>锁进行响应文件远程解密。</w:t>
      </w:r>
    </w:p>
    <w:p w14:paraId="71BE4D4B">
      <w:pPr>
        <w:autoSpaceDE w:val="0"/>
        <w:autoSpaceDN w:val="0"/>
        <w:adjustRightInd w:val="0"/>
        <w:spacing w:line="460" w:lineRule="exact"/>
        <w:ind w:firstLine="480" w:firstLineChars="200"/>
        <w:rPr>
          <w:rFonts w:ascii="宋体" w:hAnsi="宋体" w:cs="宋体"/>
          <w:bCs/>
          <w:sz w:val="24"/>
          <w:lang w:val="zh-CN"/>
        </w:rPr>
      </w:pPr>
      <w:r>
        <w:rPr>
          <w:rFonts w:hint="eastAsia" w:ascii="宋体" w:hAnsi="宋体" w:cs="宋体"/>
          <w:bCs/>
          <w:sz w:val="24"/>
        </w:rPr>
        <w:t>3、</w:t>
      </w:r>
      <w:r>
        <w:rPr>
          <w:rFonts w:hint="eastAsia" w:ascii="宋体" w:hAnsi="宋体" w:cs="宋体"/>
          <w:bCs/>
          <w:sz w:val="24"/>
          <w:lang w:val="zh-CN"/>
        </w:rPr>
        <w:t>投标操作流程：供应商在政府采购云平台网注册入库成为正式供应商后，在平台上按《政府采购项目电子交易管理操作指南-供应商》进行投标操作。</w:t>
      </w:r>
    </w:p>
    <w:p w14:paraId="6E3EEC3A">
      <w:pPr>
        <w:autoSpaceDE w:val="0"/>
        <w:autoSpaceDN w:val="0"/>
        <w:adjustRightInd w:val="0"/>
        <w:spacing w:line="460" w:lineRule="exact"/>
        <w:ind w:firstLine="480" w:firstLineChars="200"/>
        <w:rPr>
          <w:rFonts w:ascii="宋体" w:hAnsi="宋体" w:cs="宋体"/>
          <w:bCs/>
          <w:sz w:val="24"/>
          <w:lang w:val="zh-CN"/>
        </w:rPr>
      </w:pPr>
      <w:r>
        <w:rPr>
          <w:rFonts w:hint="eastAsia" w:ascii="宋体" w:hAnsi="宋体" w:cs="宋体"/>
          <w:bCs/>
          <w:sz w:val="24"/>
        </w:rPr>
        <w:t>4、</w:t>
      </w:r>
      <w:r>
        <w:rPr>
          <w:rFonts w:hint="eastAsia" w:ascii="宋体" w:hAnsi="宋体" w:cs="宋体"/>
          <w:bCs/>
          <w:sz w:val="24"/>
          <w:lang w:val="zh-CN"/>
        </w:rPr>
        <w:t>数字证书办理及投标技术咨询：</w:t>
      </w:r>
      <w:r>
        <w:rPr>
          <w:rFonts w:hint="eastAsia" w:ascii="宋体" w:hAnsi="宋体" w:cs="宋体"/>
          <w:bCs/>
          <w:sz w:val="24"/>
        </w:rPr>
        <w:t>供应商</w:t>
      </w:r>
      <w:r>
        <w:rPr>
          <w:rFonts w:hint="eastAsia" w:ascii="宋体" w:hAnsi="宋体" w:cs="宋体"/>
          <w:bCs/>
          <w:sz w:val="24"/>
          <w:lang w:val="zh-CN"/>
        </w:rPr>
        <w:t>须办理数字证书方可参加投标。供应商须自行考虑数字证书办理时限，由于供应商自身原因在开标前无法完成办理，后果自负。</w:t>
      </w:r>
    </w:p>
    <w:p w14:paraId="6745FDC5">
      <w:pPr>
        <w:wordWrap w:val="0"/>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rPr>
        <w:t>5、若对项目采购电子交易系统操作有疑问，可登录“政采云”平台（https://www.zcygov.cn/）点击右侧咨询小采，获取采小蜜智能服务管家帮助，或拨打政采云服务热线95763获取热线服务帮助。</w:t>
      </w:r>
    </w:p>
    <w:p w14:paraId="42628BCC">
      <w:pPr>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rPr>
        <w:t>6、因企业CA锁原因未能进行解密的，其投标无效。</w:t>
      </w:r>
    </w:p>
    <w:p w14:paraId="604DD80E">
      <w:pPr>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rPr>
        <w:t>7、采购项目需要落实的政府采购政策:《政府采购促进中小企业发展管理办法》（财库〔2020〕46号）、《关于促进残疾人就业政府采购政策的通知》（财库〔2017〕141号）、《关于政府采购支持监狱企业发展有关问题的通知》(财库〔2014〕68号)等国家最新政策。</w:t>
      </w:r>
    </w:p>
    <w:p w14:paraId="70B4C424">
      <w:pPr>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rPr>
        <w:t>8、本次公告在“政采云”平台（http:// www.zcygov.cn），同步推送到吉林省政府采购网（http://www.ccgp-jilin.gov.cn/），并同时在中国政府采购网上发布。</w:t>
      </w:r>
    </w:p>
    <w:p w14:paraId="55FB7A2F">
      <w:pPr>
        <w:autoSpaceDE w:val="0"/>
        <w:autoSpaceDN w:val="0"/>
        <w:adjustRightInd w:val="0"/>
        <w:spacing w:line="460" w:lineRule="exact"/>
        <w:rPr>
          <w:rFonts w:ascii="宋体" w:hAnsi="宋体" w:cs="宋体"/>
          <w:b/>
          <w:sz w:val="24"/>
        </w:rPr>
      </w:pPr>
      <w:r>
        <w:rPr>
          <w:rFonts w:hint="eastAsia" w:ascii="宋体" w:hAnsi="宋体" w:cs="宋体"/>
          <w:b/>
          <w:sz w:val="24"/>
        </w:rPr>
        <w:t>九、对本次磋商提出询问，请按以下方式联系。</w:t>
      </w:r>
    </w:p>
    <w:p w14:paraId="4F962CC6">
      <w:pPr>
        <w:autoSpaceDE w:val="0"/>
        <w:autoSpaceDN w:val="0"/>
        <w:adjustRightInd w:val="0"/>
        <w:spacing w:line="460" w:lineRule="exact"/>
        <w:ind w:firstLine="480" w:firstLineChars="200"/>
        <w:rPr>
          <w:rFonts w:ascii="宋体" w:hAnsi="宋体" w:cs="宋体"/>
          <w:bCs/>
          <w:sz w:val="24"/>
        </w:rPr>
      </w:pPr>
      <w:bookmarkStart w:id="7" w:name="_Toc28359019"/>
      <w:bookmarkStart w:id="8" w:name="_Toc35393806"/>
      <w:bookmarkStart w:id="9" w:name="_Toc28359096"/>
      <w:bookmarkStart w:id="10" w:name="_Toc35393637"/>
      <w:r>
        <w:rPr>
          <w:rFonts w:hint="eastAsia" w:ascii="宋体" w:hAnsi="宋体" w:cs="宋体"/>
          <w:bCs/>
          <w:sz w:val="24"/>
        </w:rPr>
        <w:t>1.采购人信息</w:t>
      </w:r>
      <w:bookmarkEnd w:id="7"/>
      <w:bookmarkEnd w:id="8"/>
      <w:bookmarkEnd w:id="9"/>
      <w:bookmarkEnd w:id="10"/>
    </w:p>
    <w:p w14:paraId="7EE08926">
      <w:pPr>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rPr>
        <w:t>名    称：洮南市农业技术推广中心</w:t>
      </w:r>
    </w:p>
    <w:p w14:paraId="1D2454E4">
      <w:pPr>
        <w:autoSpaceDE w:val="0"/>
        <w:autoSpaceDN w:val="0"/>
        <w:adjustRightInd w:val="0"/>
        <w:spacing w:line="460" w:lineRule="exact"/>
        <w:ind w:firstLine="480" w:firstLineChars="200"/>
        <w:rPr>
          <w:rFonts w:ascii="宋体" w:hAnsi="宋体" w:cs="宋体"/>
          <w:bCs/>
          <w:color w:val="FF0000"/>
          <w:sz w:val="24"/>
        </w:rPr>
      </w:pPr>
      <w:r>
        <w:rPr>
          <w:rFonts w:hint="eastAsia" w:ascii="宋体" w:hAnsi="宋体" w:cs="宋体"/>
          <w:bCs/>
          <w:sz w:val="24"/>
        </w:rPr>
        <w:t>地    址：洮南市光明北街49号</w:t>
      </w:r>
    </w:p>
    <w:p w14:paraId="14F7F412">
      <w:pPr>
        <w:autoSpaceDE w:val="0"/>
        <w:autoSpaceDN w:val="0"/>
        <w:adjustRightInd w:val="0"/>
        <w:spacing w:line="460" w:lineRule="exact"/>
        <w:ind w:firstLine="480" w:firstLineChars="200"/>
        <w:rPr>
          <w:rFonts w:hint="default" w:ascii="宋体" w:hAnsi="宋体" w:eastAsia="宋体" w:cs="宋体"/>
          <w:bCs/>
          <w:sz w:val="24"/>
          <w:lang w:val="en-US" w:eastAsia="zh-CN"/>
        </w:rPr>
      </w:pPr>
      <w:r>
        <w:rPr>
          <w:rFonts w:hint="eastAsia" w:ascii="宋体" w:hAnsi="宋体" w:cs="宋体"/>
          <w:bCs/>
          <w:sz w:val="24"/>
        </w:rPr>
        <w:t>联系人及联系电话：</w:t>
      </w:r>
      <w:r>
        <w:rPr>
          <w:rFonts w:hint="eastAsia" w:ascii="宋体" w:hAnsi="宋体" w:cs="宋体"/>
          <w:bCs/>
          <w:sz w:val="24"/>
          <w:lang w:val="en-US" w:eastAsia="zh-CN"/>
        </w:rPr>
        <w:t>王冬月18643667211</w:t>
      </w:r>
    </w:p>
    <w:p w14:paraId="3D1EF122">
      <w:pPr>
        <w:autoSpaceDE w:val="0"/>
        <w:autoSpaceDN w:val="0"/>
        <w:adjustRightInd w:val="0"/>
        <w:spacing w:line="460" w:lineRule="exact"/>
        <w:ind w:firstLine="480" w:firstLineChars="200"/>
        <w:rPr>
          <w:rFonts w:ascii="宋体" w:hAnsi="宋体" w:cs="宋体"/>
          <w:bCs/>
          <w:sz w:val="24"/>
        </w:rPr>
      </w:pPr>
      <w:bookmarkStart w:id="11" w:name="_Toc28359020"/>
      <w:bookmarkStart w:id="12" w:name="_Toc35393807"/>
      <w:bookmarkStart w:id="13" w:name="_Toc35393638"/>
      <w:bookmarkStart w:id="14" w:name="_Toc28359097"/>
      <w:r>
        <w:rPr>
          <w:rFonts w:hint="eastAsia" w:ascii="宋体" w:hAnsi="宋体" w:cs="宋体"/>
          <w:bCs/>
          <w:sz w:val="24"/>
        </w:rPr>
        <w:t>2.采购代理机构信息</w:t>
      </w:r>
      <w:bookmarkEnd w:id="11"/>
      <w:bookmarkEnd w:id="12"/>
      <w:bookmarkEnd w:id="13"/>
      <w:bookmarkEnd w:id="14"/>
    </w:p>
    <w:p w14:paraId="7AA0116D">
      <w:pPr>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rPr>
        <w:t>名    称：吉林顺川建设工程项目管理咨询有限公司</w:t>
      </w:r>
    </w:p>
    <w:p w14:paraId="07FCA4D1">
      <w:pPr>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rPr>
        <w:t>地    址：白城市洮南市光明北街214号（供电局东100米路北）</w:t>
      </w:r>
    </w:p>
    <w:p w14:paraId="52A476F3">
      <w:pPr>
        <w:autoSpaceDE w:val="0"/>
        <w:autoSpaceDN w:val="0"/>
        <w:adjustRightInd w:val="0"/>
        <w:spacing w:line="460" w:lineRule="exact"/>
        <w:ind w:firstLine="480" w:firstLineChars="200"/>
        <w:rPr>
          <w:rFonts w:hint="eastAsia" w:ascii="宋体" w:hAnsi="宋体" w:cs="宋体"/>
          <w:bCs/>
          <w:sz w:val="24"/>
        </w:rPr>
      </w:pPr>
      <w:r>
        <w:rPr>
          <w:rFonts w:hint="eastAsia" w:ascii="宋体" w:hAnsi="宋体" w:cs="宋体"/>
          <w:bCs/>
          <w:sz w:val="24"/>
        </w:rPr>
        <w:t>联系人及联系电话：李超18943794379</w:t>
      </w:r>
      <w:bookmarkStart w:id="15" w:name="_Toc383794598"/>
      <w:bookmarkStart w:id="16" w:name="_Toc9784"/>
      <w:bookmarkStart w:id="17" w:name="_Toc325358490"/>
      <w:bookmarkStart w:id="18" w:name="_Toc291782331"/>
      <w:bookmarkStart w:id="19" w:name="_Toc184635071"/>
    </w:p>
    <w:p w14:paraId="01917ADD">
      <w:pPr>
        <w:autoSpaceDE w:val="0"/>
        <w:autoSpaceDN w:val="0"/>
        <w:adjustRightInd w:val="0"/>
        <w:spacing w:line="460" w:lineRule="exact"/>
        <w:ind w:firstLine="480" w:firstLineChars="200"/>
        <w:rPr>
          <w:rFonts w:hint="eastAsia" w:ascii="宋体" w:hAnsi="宋体" w:cs="宋体"/>
          <w:bCs/>
          <w:sz w:val="24"/>
        </w:rPr>
      </w:pPr>
    </w:p>
    <w:p w14:paraId="20CE9037">
      <w:pPr>
        <w:autoSpaceDE w:val="0"/>
        <w:autoSpaceDN w:val="0"/>
        <w:adjustRightInd w:val="0"/>
        <w:spacing w:line="460" w:lineRule="exact"/>
        <w:ind w:firstLine="480" w:firstLineChars="200"/>
        <w:rPr>
          <w:rFonts w:hint="eastAsia" w:ascii="宋体" w:hAnsi="宋体" w:cs="宋体"/>
          <w:bCs/>
          <w:sz w:val="24"/>
        </w:rPr>
      </w:pPr>
    </w:p>
    <w:p w14:paraId="57D3D02D">
      <w:pPr>
        <w:autoSpaceDE w:val="0"/>
        <w:autoSpaceDN w:val="0"/>
        <w:adjustRightInd w:val="0"/>
        <w:spacing w:line="460" w:lineRule="exact"/>
        <w:ind w:firstLine="480" w:firstLineChars="200"/>
        <w:rPr>
          <w:rFonts w:hint="eastAsia" w:ascii="宋体" w:hAnsi="宋体" w:cs="宋体"/>
          <w:bCs/>
          <w:sz w:val="24"/>
        </w:rPr>
      </w:pPr>
    </w:p>
    <w:p w14:paraId="103982C6">
      <w:pPr>
        <w:autoSpaceDE w:val="0"/>
        <w:autoSpaceDN w:val="0"/>
        <w:adjustRightInd w:val="0"/>
        <w:spacing w:line="460" w:lineRule="exact"/>
        <w:ind w:firstLine="480" w:firstLineChars="200"/>
        <w:rPr>
          <w:rFonts w:hint="eastAsia" w:ascii="宋体" w:hAnsi="宋体" w:cs="宋体"/>
          <w:bCs/>
          <w:sz w:val="24"/>
        </w:rPr>
      </w:pPr>
    </w:p>
    <w:p w14:paraId="71ACD1DB">
      <w:pPr>
        <w:autoSpaceDE w:val="0"/>
        <w:autoSpaceDN w:val="0"/>
        <w:adjustRightInd w:val="0"/>
        <w:spacing w:line="460" w:lineRule="exact"/>
        <w:ind w:firstLine="480" w:firstLineChars="200"/>
        <w:rPr>
          <w:rFonts w:hint="eastAsia" w:ascii="宋体" w:hAnsi="宋体" w:cs="宋体"/>
          <w:bCs/>
          <w:sz w:val="24"/>
        </w:rPr>
      </w:pPr>
    </w:p>
    <w:p w14:paraId="72C2ABC6">
      <w:pPr>
        <w:autoSpaceDE w:val="0"/>
        <w:autoSpaceDN w:val="0"/>
        <w:adjustRightInd w:val="0"/>
        <w:spacing w:line="460" w:lineRule="exact"/>
        <w:ind w:firstLine="480" w:firstLineChars="200"/>
        <w:rPr>
          <w:rFonts w:hint="eastAsia" w:ascii="宋体" w:hAnsi="宋体" w:cs="宋体"/>
          <w:bCs/>
          <w:sz w:val="24"/>
        </w:rPr>
      </w:pPr>
    </w:p>
    <w:p w14:paraId="5C5154C7">
      <w:pPr>
        <w:autoSpaceDE w:val="0"/>
        <w:autoSpaceDN w:val="0"/>
        <w:adjustRightInd w:val="0"/>
        <w:spacing w:line="460" w:lineRule="exact"/>
        <w:ind w:firstLine="480" w:firstLineChars="200"/>
        <w:rPr>
          <w:rFonts w:hint="eastAsia" w:ascii="宋体" w:hAnsi="宋体" w:cs="宋体"/>
          <w:bCs/>
          <w:sz w:val="24"/>
        </w:rPr>
      </w:pPr>
    </w:p>
    <w:p w14:paraId="7217AEE3">
      <w:pPr>
        <w:autoSpaceDE w:val="0"/>
        <w:autoSpaceDN w:val="0"/>
        <w:adjustRightInd w:val="0"/>
        <w:spacing w:line="460" w:lineRule="exact"/>
        <w:ind w:firstLine="480" w:firstLineChars="200"/>
        <w:rPr>
          <w:rFonts w:hint="eastAsia" w:ascii="宋体" w:hAnsi="宋体" w:cs="宋体"/>
          <w:bCs/>
          <w:sz w:val="24"/>
        </w:rPr>
      </w:pPr>
    </w:p>
    <w:p w14:paraId="20CFA3EC">
      <w:pPr>
        <w:autoSpaceDE w:val="0"/>
        <w:autoSpaceDN w:val="0"/>
        <w:adjustRightInd w:val="0"/>
        <w:spacing w:line="460" w:lineRule="exact"/>
        <w:ind w:firstLine="480" w:firstLineChars="200"/>
        <w:rPr>
          <w:rFonts w:hint="eastAsia" w:ascii="宋体" w:hAnsi="宋体" w:cs="宋体"/>
          <w:bCs/>
          <w:sz w:val="24"/>
        </w:rPr>
      </w:pPr>
    </w:p>
    <w:p w14:paraId="4B5DE78C">
      <w:pPr>
        <w:autoSpaceDE w:val="0"/>
        <w:autoSpaceDN w:val="0"/>
        <w:adjustRightInd w:val="0"/>
        <w:spacing w:line="460" w:lineRule="exact"/>
        <w:ind w:firstLine="480" w:firstLineChars="200"/>
        <w:rPr>
          <w:rFonts w:hint="eastAsia" w:ascii="宋体" w:hAnsi="宋体" w:cs="宋体"/>
          <w:bCs/>
          <w:sz w:val="24"/>
        </w:rPr>
      </w:pPr>
    </w:p>
    <w:p w14:paraId="1AF34369">
      <w:pPr>
        <w:autoSpaceDE w:val="0"/>
        <w:autoSpaceDN w:val="0"/>
        <w:adjustRightInd w:val="0"/>
        <w:spacing w:line="460" w:lineRule="exact"/>
        <w:ind w:firstLine="480" w:firstLineChars="200"/>
        <w:rPr>
          <w:rFonts w:hint="eastAsia" w:ascii="宋体" w:hAnsi="宋体" w:cs="宋体"/>
          <w:bCs/>
          <w:sz w:val="24"/>
        </w:rPr>
      </w:pPr>
    </w:p>
    <w:p w14:paraId="0AC48319">
      <w:pPr>
        <w:autoSpaceDE w:val="0"/>
        <w:autoSpaceDN w:val="0"/>
        <w:adjustRightInd w:val="0"/>
        <w:spacing w:line="460" w:lineRule="exact"/>
        <w:ind w:firstLine="480" w:firstLineChars="200"/>
        <w:rPr>
          <w:rFonts w:hint="eastAsia" w:ascii="宋体" w:hAnsi="宋体" w:cs="宋体"/>
          <w:bCs/>
          <w:sz w:val="24"/>
        </w:rPr>
      </w:pPr>
    </w:p>
    <w:p w14:paraId="3D65E61C">
      <w:pPr>
        <w:autoSpaceDE w:val="0"/>
        <w:autoSpaceDN w:val="0"/>
        <w:adjustRightInd w:val="0"/>
        <w:spacing w:line="460" w:lineRule="exact"/>
        <w:ind w:firstLine="480" w:firstLineChars="200"/>
        <w:rPr>
          <w:rFonts w:hint="eastAsia" w:ascii="宋体" w:hAnsi="宋体" w:cs="宋体"/>
          <w:bCs/>
          <w:sz w:val="24"/>
        </w:rPr>
      </w:pPr>
    </w:p>
    <w:p w14:paraId="571930C4">
      <w:pPr>
        <w:autoSpaceDE w:val="0"/>
        <w:autoSpaceDN w:val="0"/>
        <w:adjustRightInd w:val="0"/>
        <w:spacing w:line="460" w:lineRule="exact"/>
        <w:ind w:firstLine="480" w:firstLineChars="200"/>
        <w:rPr>
          <w:rFonts w:hint="eastAsia" w:ascii="宋体" w:hAnsi="宋体" w:cs="宋体"/>
          <w:bCs/>
          <w:sz w:val="24"/>
        </w:rPr>
      </w:pPr>
    </w:p>
    <w:p w14:paraId="0A52FB32">
      <w:pPr>
        <w:autoSpaceDE w:val="0"/>
        <w:autoSpaceDN w:val="0"/>
        <w:adjustRightInd w:val="0"/>
        <w:spacing w:line="460" w:lineRule="exact"/>
        <w:ind w:firstLine="480" w:firstLineChars="200"/>
        <w:rPr>
          <w:rFonts w:hint="eastAsia" w:ascii="宋体" w:hAnsi="宋体" w:cs="宋体"/>
          <w:bCs/>
          <w:sz w:val="24"/>
        </w:rPr>
      </w:pPr>
    </w:p>
    <w:p w14:paraId="07A47D5F">
      <w:pPr>
        <w:autoSpaceDE w:val="0"/>
        <w:autoSpaceDN w:val="0"/>
        <w:adjustRightInd w:val="0"/>
        <w:spacing w:line="460" w:lineRule="exact"/>
        <w:ind w:firstLine="480" w:firstLineChars="200"/>
        <w:rPr>
          <w:rFonts w:hint="eastAsia" w:ascii="宋体" w:hAnsi="宋体" w:cs="宋体"/>
          <w:bCs/>
          <w:sz w:val="24"/>
        </w:rPr>
      </w:pPr>
    </w:p>
    <w:p w14:paraId="64862222">
      <w:pPr>
        <w:autoSpaceDE w:val="0"/>
        <w:autoSpaceDN w:val="0"/>
        <w:adjustRightInd w:val="0"/>
        <w:spacing w:line="460" w:lineRule="exact"/>
        <w:ind w:firstLine="480" w:firstLineChars="200"/>
        <w:rPr>
          <w:rFonts w:hint="eastAsia" w:ascii="宋体" w:hAnsi="宋体" w:cs="宋体"/>
          <w:bCs/>
          <w:sz w:val="24"/>
        </w:rPr>
      </w:pPr>
    </w:p>
    <w:p w14:paraId="6935DE27">
      <w:pPr>
        <w:autoSpaceDE w:val="0"/>
        <w:autoSpaceDN w:val="0"/>
        <w:adjustRightInd w:val="0"/>
        <w:spacing w:line="460" w:lineRule="exact"/>
        <w:ind w:firstLine="480" w:firstLineChars="200"/>
        <w:rPr>
          <w:rFonts w:hint="eastAsia" w:ascii="宋体" w:hAnsi="宋体" w:cs="宋体"/>
          <w:bCs/>
          <w:sz w:val="24"/>
        </w:rPr>
      </w:pPr>
    </w:p>
    <w:p w14:paraId="3E5F8927">
      <w:pPr>
        <w:autoSpaceDE w:val="0"/>
        <w:autoSpaceDN w:val="0"/>
        <w:adjustRightInd w:val="0"/>
        <w:spacing w:line="460" w:lineRule="exact"/>
        <w:ind w:firstLine="480" w:firstLineChars="200"/>
        <w:rPr>
          <w:rFonts w:hint="eastAsia" w:ascii="宋体" w:hAnsi="宋体" w:cs="宋体"/>
          <w:bCs/>
          <w:sz w:val="24"/>
        </w:rPr>
      </w:pPr>
    </w:p>
    <w:p w14:paraId="5CCCBFC5">
      <w:pPr>
        <w:autoSpaceDE w:val="0"/>
        <w:autoSpaceDN w:val="0"/>
        <w:adjustRightInd w:val="0"/>
        <w:spacing w:line="460" w:lineRule="exact"/>
        <w:ind w:firstLine="480" w:firstLineChars="200"/>
        <w:rPr>
          <w:rFonts w:hint="eastAsia" w:ascii="宋体" w:hAnsi="宋体" w:cs="宋体"/>
          <w:bCs/>
          <w:sz w:val="24"/>
        </w:rPr>
      </w:pPr>
    </w:p>
    <w:p w14:paraId="626A09A5">
      <w:pPr>
        <w:autoSpaceDE w:val="0"/>
        <w:autoSpaceDN w:val="0"/>
        <w:adjustRightInd w:val="0"/>
        <w:spacing w:line="460" w:lineRule="exact"/>
        <w:ind w:firstLine="480" w:firstLineChars="200"/>
        <w:rPr>
          <w:rFonts w:hint="eastAsia" w:ascii="宋体" w:hAnsi="宋体" w:cs="宋体"/>
          <w:bCs/>
          <w:sz w:val="24"/>
        </w:rPr>
      </w:pPr>
    </w:p>
    <w:p w14:paraId="7602BA15">
      <w:pPr>
        <w:autoSpaceDE w:val="0"/>
        <w:autoSpaceDN w:val="0"/>
        <w:adjustRightInd w:val="0"/>
        <w:spacing w:line="460" w:lineRule="exact"/>
        <w:ind w:firstLine="480" w:firstLineChars="200"/>
        <w:rPr>
          <w:rFonts w:hint="eastAsia" w:ascii="宋体" w:hAnsi="宋体" w:cs="宋体"/>
          <w:bCs/>
          <w:sz w:val="24"/>
        </w:rPr>
      </w:pPr>
    </w:p>
    <w:p w14:paraId="4FC670E9">
      <w:pPr>
        <w:autoSpaceDE w:val="0"/>
        <w:autoSpaceDN w:val="0"/>
        <w:adjustRightInd w:val="0"/>
        <w:spacing w:line="460" w:lineRule="exact"/>
        <w:ind w:firstLine="480" w:firstLineChars="200"/>
        <w:rPr>
          <w:rFonts w:hint="eastAsia" w:ascii="宋体" w:hAnsi="宋体" w:cs="宋体"/>
          <w:bCs/>
          <w:sz w:val="24"/>
        </w:rPr>
      </w:pPr>
    </w:p>
    <w:p w14:paraId="669842B9">
      <w:pPr>
        <w:autoSpaceDE w:val="0"/>
        <w:autoSpaceDN w:val="0"/>
        <w:adjustRightInd w:val="0"/>
        <w:spacing w:line="460" w:lineRule="exact"/>
        <w:ind w:firstLine="480" w:firstLineChars="200"/>
        <w:rPr>
          <w:rFonts w:hint="eastAsia" w:ascii="宋体" w:hAnsi="宋体" w:cs="宋体"/>
          <w:bCs/>
          <w:sz w:val="24"/>
        </w:rPr>
      </w:pPr>
    </w:p>
    <w:p w14:paraId="38C721FA">
      <w:pPr>
        <w:autoSpaceDE w:val="0"/>
        <w:autoSpaceDN w:val="0"/>
        <w:adjustRightInd w:val="0"/>
        <w:spacing w:line="460" w:lineRule="exact"/>
        <w:ind w:firstLine="480" w:firstLineChars="200"/>
        <w:rPr>
          <w:rFonts w:hint="eastAsia" w:ascii="宋体" w:hAnsi="宋体" w:cs="宋体"/>
          <w:bCs/>
          <w:sz w:val="24"/>
        </w:rPr>
      </w:pPr>
    </w:p>
    <w:p w14:paraId="477FA914">
      <w:pPr>
        <w:pStyle w:val="2"/>
        <w:numPr>
          <w:ilvl w:val="0"/>
          <w:numId w:val="0"/>
        </w:numPr>
        <w:ind w:firstLine="3534" w:firstLineChars="800"/>
        <w:jc w:val="both"/>
        <w:rPr>
          <w:rFonts w:ascii="宋体" w:hAnsi="宋体" w:cs="宋体"/>
          <w:kern w:val="2"/>
          <w:sz w:val="36"/>
          <w:szCs w:val="36"/>
        </w:rPr>
      </w:pPr>
      <w:r>
        <w:rPr>
          <w:rFonts w:hint="eastAsia" w:ascii="宋体" w:hAnsi="宋体" w:cs="宋体"/>
          <w:kern w:val="2"/>
        </w:rPr>
        <w:t xml:space="preserve">第二章 </w:t>
      </w:r>
      <w:r>
        <w:rPr>
          <w:rFonts w:hint="eastAsia"/>
        </w:rPr>
        <w:t>供应商须知</w:t>
      </w:r>
      <w:bookmarkEnd w:id="15"/>
      <w:bookmarkEnd w:id="16"/>
    </w:p>
    <w:p w14:paraId="6139B856">
      <w:pPr>
        <w:pStyle w:val="4"/>
        <w:spacing w:before="0" w:after="0" w:line="416" w:lineRule="auto"/>
        <w:jc w:val="center"/>
        <w:rPr>
          <w:sz w:val="30"/>
          <w:szCs w:val="30"/>
        </w:rPr>
      </w:pPr>
      <w:bookmarkStart w:id="20" w:name="_Toc383794599"/>
      <w:r>
        <w:rPr>
          <w:rFonts w:hint="eastAsia"/>
          <w:sz w:val="30"/>
          <w:szCs w:val="30"/>
        </w:rPr>
        <w:t>供应商须知前附表</w:t>
      </w:r>
      <w:bookmarkEnd w:id="20"/>
    </w:p>
    <w:tbl>
      <w:tblPr>
        <w:tblStyle w:val="39"/>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095"/>
        <w:gridCol w:w="6675"/>
      </w:tblGrid>
      <w:tr w14:paraId="0198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95" w:type="dxa"/>
            <w:vAlign w:val="center"/>
          </w:tcPr>
          <w:p w14:paraId="2CBCBB55">
            <w:pPr>
              <w:spacing w:line="400" w:lineRule="exact"/>
              <w:jc w:val="center"/>
            </w:pPr>
            <w:r>
              <w:rPr>
                <w:rFonts w:hint="eastAsia"/>
              </w:rPr>
              <w:t>条款号</w:t>
            </w:r>
          </w:p>
        </w:tc>
        <w:tc>
          <w:tcPr>
            <w:tcW w:w="2095" w:type="dxa"/>
            <w:vAlign w:val="center"/>
          </w:tcPr>
          <w:p w14:paraId="6F8EE92B">
            <w:pPr>
              <w:spacing w:line="400" w:lineRule="exact"/>
              <w:jc w:val="center"/>
            </w:pPr>
            <w:r>
              <w:rPr>
                <w:rFonts w:hint="eastAsia"/>
              </w:rPr>
              <w:t>条款名称</w:t>
            </w:r>
          </w:p>
        </w:tc>
        <w:tc>
          <w:tcPr>
            <w:tcW w:w="6675" w:type="dxa"/>
            <w:vAlign w:val="center"/>
          </w:tcPr>
          <w:p w14:paraId="466CCD7F">
            <w:pPr>
              <w:spacing w:line="400" w:lineRule="exact"/>
              <w:jc w:val="center"/>
            </w:pPr>
            <w:r>
              <w:rPr>
                <w:rFonts w:hint="eastAsia"/>
              </w:rPr>
              <w:t>编列内容</w:t>
            </w:r>
          </w:p>
        </w:tc>
      </w:tr>
      <w:tr w14:paraId="1555F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95" w:type="dxa"/>
            <w:vAlign w:val="center"/>
          </w:tcPr>
          <w:p w14:paraId="01763786">
            <w:pPr>
              <w:spacing w:line="400" w:lineRule="exact"/>
              <w:jc w:val="center"/>
            </w:pPr>
            <w:r>
              <w:rPr>
                <w:rFonts w:hint="eastAsia"/>
              </w:rPr>
              <w:t>1.1.2</w:t>
            </w:r>
          </w:p>
        </w:tc>
        <w:tc>
          <w:tcPr>
            <w:tcW w:w="2095" w:type="dxa"/>
            <w:vAlign w:val="center"/>
          </w:tcPr>
          <w:p w14:paraId="3C582A5E">
            <w:pPr>
              <w:spacing w:line="400" w:lineRule="exact"/>
              <w:jc w:val="center"/>
            </w:pPr>
            <w:r>
              <w:rPr>
                <w:rFonts w:hint="eastAsia"/>
              </w:rPr>
              <w:t>采购人</w:t>
            </w:r>
          </w:p>
        </w:tc>
        <w:tc>
          <w:tcPr>
            <w:tcW w:w="6675" w:type="dxa"/>
            <w:vAlign w:val="center"/>
          </w:tcPr>
          <w:p w14:paraId="1BC267F4">
            <w:pPr>
              <w:spacing w:line="400" w:lineRule="exact"/>
              <w:rPr>
                <w:rFonts w:ascii="宋体" w:hAnsi="宋体" w:cs="微软雅黑"/>
                <w:szCs w:val="21"/>
              </w:rPr>
            </w:pPr>
            <w:r>
              <w:rPr>
                <w:rFonts w:ascii="宋体" w:hAnsi="宋体" w:cs="微软雅黑"/>
                <w:szCs w:val="21"/>
              </w:rPr>
              <w:t>名  称：</w:t>
            </w:r>
            <w:r>
              <w:rPr>
                <w:rFonts w:hint="eastAsia" w:ascii="宋体" w:hAnsi="宋体" w:cs="宋体"/>
                <w:bCs/>
                <w:szCs w:val="21"/>
              </w:rPr>
              <w:t>洮南市农业技术推广中心</w:t>
            </w:r>
          </w:p>
          <w:p w14:paraId="76CEA043">
            <w:pPr>
              <w:spacing w:line="400" w:lineRule="exact"/>
              <w:rPr>
                <w:rFonts w:ascii="宋体" w:hAnsi="宋体" w:cs="微软雅黑"/>
                <w:szCs w:val="21"/>
              </w:rPr>
            </w:pPr>
            <w:r>
              <w:rPr>
                <w:rFonts w:ascii="宋体" w:hAnsi="宋体" w:cs="微软雅黑"/>
                <w:szCs w:val="21"/>
              </w:rPr>
              <w:t>地  址：</w:t>
            </w:r>
            <w:r>
              <w:rPr>
                <w:rFonts w:hint="eastAsia" w:ascii="宋体" w:hAnsi="宋体" w:cs="微软雅黑"/>
                <w:szCs w:val="21"/>
              </w:rPr>
              <w:t>洮南市光明北街49号</w:t>
            </w:r>
          </w:p>
          <w:p w14:paraId="5C05E580">
            <w:pPr>
              <w:spacing w:line="400" w:lineRule="exact"/>
              <w:rPr>
                <w:rFonts w:ascii="宋体" w:hAnsi="宋体" w:cs="微软雅黑"/>
                <w:szCs w:val="21"/>
              </w:rPr>
            </w:pPr>
            <w:r>
              <w:rPr>
                <w:rFonts w:ascii="宋体" w:hAnsi="宋体" w:cs="微软雅黑"/>
                <w:szCs w:val="21"/>
              </w:rPr>
              <w:t>联系人：</w:t>
            </w:r>
            <w:r>
              <w:rPr>
                <w:rFonts w:hint="eastAsia" w:ascii="宋体" w:hAnsi="宋体" w:cs="宋体"/>
                <w:bCs/>
                <w:sz w:val="24"/>
                <w:lang w:val="en-US" w:eastAsia="zh-CN"/>
              </w:rPr>
              <w:t>王冬月</w:t>
            </w:r>
          </w:p>
          <w:p w14:paraId="1A1E51A1">
            <w:pPr>
              <w:spacing w:line="400" w:lineRule="exact"/>
              <w:rPr>
                <w:rFonts w:ascii="宋体" w:hAnsi="宋体" w:cs="微软雅黑"/>
                <w:szCs w:val="21"/>
              </w:rPr>
            </w:pPr>
            <w:r>
              <w:rPr>
                <w:rFonts w:ascii="宋体" w:hAnsi="宋体" w:cs="微软雅黑"/>
                <w:szCs w:val="21"/>
              </w:rPr>
              <w:t>电  话：</w:t>
            </w:r>
            <w:r>
              <w:rPr>
                <w:rFonts w:hint="eastAsia" w:ascii="宋体" w:hAnsi="宋体" w:cs="宋体"/>
                <w:bCs/>
                <w:sz w:val="24"/>
                <w:lang w:val="en-US" w:eastAsia="zh-CN"/>
              </w:rPr>
              <w:t>18643667211</w:t>
            </w:r>
          </w:p>
        </w:tc>
      </w:tr>
      <w:tr w14:paraId="1783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vAlign w:val="center"/>
          </w:tcPr>
          <w:p w14:paraId="3B1A6345">
            <w:pPr>
              <w:spacing w:line="400" w:lineRule="exact"/>
              <w:jc w:val="center"/>
            </w:pPr>
            <w:r>
              <w:rPr>
                <w:rFonts w:hint="eastAsia"/>
              </w:rPr>
              <w:t>1.1.3</w:t>
            </w:r>
          </w:p>
        </w:tc>
        <w:tc>
          <w:tcPr>
            <w:tcW w:w="2095" w:type="dxa"/>
            <w:vAlign w:val="center"/>
          </w:tcPr>
          <w:p w14:paraId="60B11C17">
            <w:pPr>
              <w:spacing w:line="400" w:lineRule="exact"/>
              <w:rPr>
                <w:rFonts w:ascii="宋体" w:hAnsi="宋体" w:cs="微软雅黑"/>
                <w:szCs w:val="21"/>
              </w:rPr>
            </w:pPr>
            <w:r>
              <w:rPr>
                <w:rFonts w:hint="eastAsia" w:ascii="宋体" w:hAnsi="宋体" w:cs="微软雅黑"/>
                <w:szCs w:val="21"/>
              </w:rPr>
              <w:t>采购代理机构</w:t>
            </w:r>
          </w:p>
        </w:tc>
        <w:tc>
          <w:tcPr>
            <w:tcW w:w="6675" w:type="dxa"/>
            <w:vAlign w:val="center"/>
          </w:tcPr>
          <w:p w14:paraId="477E9476">
            <w:pPr>
              <w:spacing w:line="400" w:lineRule="exact"/>
              <w:rPr>
                <w:rFonts w:ascii="宋体" w:hAnsi="宋体" w:cs="微软雅黑"/>
                <w:szCs w:val="21"/>
              </w:rPr>
            </w:pPr>
            <w:r>
              <w:rPr>
                <w:rFonts w:hint="eastAsia" w:ascii="宋体" w:hAnsi="宋体" w:cs="微软雅黑"/>
                <w:szCs w:val="21"/>
              </w:rPr>
              <w:t>名    称：</w:t>
            </w:r>
            <w:r>
              <w:rPr>
                <w:rFonts w:hint="eastAsia" w:ascii="宋体" w:hAnsi="宋体" w:cs="宋体"/>
                <w:bCs/>
                <w:szCs w:val="21"/>
              </w:rPr>
              <w:t>吉林顺川建设工程项目管理咨询有限公司</w:t>
            </w:r>
          </w:p>
          <w:p w14:paraId="5A19705A">
            <w:pPr>
              <w:spacing w:line="400" w:lineRule="exact"/>
              <w:rPr>
                <w:rFonts w:ascii="宋体" w:hAnsi="宋体" w:cs="微软雅黑"/>
                <w:szCs w:val="21"/>
              </w:rPr>
            </w:pPr>
            <w:r>
              <w:rPr>
                <w:rFonts w:hint="eastAsia" w:ascii="宋体" w:hAnsi="宋体" w:cs="微软雅黑"/>
                <w:szCs w:val="21"/>
              </w:rPr>
              <w:t>地    址：</w:t>
            </w:r>
            <w:r>
              <w:rPr>
                <w:rFonts w:hint="eastAsia" w:ascii="宋体" w:hAnsi="宋体" w:cs="宋体"/>
                <w:bCs/>
                <w:szCs w:val="21"/>
              </w:rPr>
              <w:t>白城市洮南市光明北街214号（供电局东100米路北）</w:t>
            </w:r>
          </w:p>
          <w:p w14:paraId="09792DF0">
            <w:pPr>
              <w:spacing w:line="400" w:lineRule="exact"/>
              <w:rPr>
                <w:rFonts w:ascii="宋体" w:hAnsi="宋体" w:cs="微软雅黑"/>
                <w:szCs w:val="21"/>
              </w:rPr>
            </w:pPr>
            <w:r>
              <w:rPr>
                <w:rFonts w:hint="eastAsia" w:ascii="宋体" w:hAnsi="宋体" w:cs="微软雅黑"/>
                <w:szCs w:val="21"/>
              </w:rPr>
              <w:t>联系人：</w:t>
            </w:r>
            <w:r>
              <w:rPr>
                <w:rFonts w:hint="eastAsia" w:ascii="宋体" w:hAnsi="宋体" w:cs="宋体"/>
                <w:bCs/>
                <w:szCs w:val="21"/>
              </w:rPr>
              <w:t>李超</w:t>
            </w:r>
          </w:p>
          <w:p w14:paraId="6E7E50C0">
            <w:pPr>
              <w:spacing w:line="400" w:lineRule="exact"/>
            </w:pPr>
            <w:r>
              <w:rPr>
                <w:rFonts w:hint="eastAsia" w:ascii="宋体" w:hAnsi="宋体" w:cs="微软雅黑"/>
                <w:szCs w:val="21"/>
              </w:rPr>
              <w:t>联系方式：</w:t>
            </w:r>
            <w:r>
              <w:rPr>
                <w:rFonts w:hint="eastAsia" w:ascii="宋体" w:hAnsi="宋体" w:cs="宋体"/>
                <w:bCs/>
                <w:szCs w:val="21"/>
              </w:rPr>
              <w:t>18943794379</w:t>
            </w:r>
          </w:p>
        </w:tc>
      </w:tr>
      <w:tr w14:paraId="4AC7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17AAAF7D">
            <w:pPr>
              <w:spacing w:line="400" w:lineRule="exact"/>
              <w:jc w:val="center"/>
            </w:pPr>
            <w:r>
              <w:rPr>
                <w:rFonts w:hint="eastAsia"/>
              </w:rPr>
              <w:t>1.1.4</w:t>
            </w:r>
          </w:p>
        </w:tc>
        <w:tc>
          <w:tcPr>
            <w:tcW w:w="2095" w:type="dxa"/>
            <w:vAlign w:val="center"/>
          </w:tcPr>
          <w:p w14:paraId="31F46C26">
            <w:pPr>
              <w:spacing w:line="400" w:lineRule="exact"/>
              <w:jc w:val="center"/>
            </w:pPr>
            <w:r>
              <w:rPr>
                <w:rFonts w:hint="eastAsia"/>
              </w:rPr>
              <w:t>项目名称</w:t>
            </w:r>
          </w:p>
        </w:tc>
        <w:tc>
          <w:tcPr>
            <w:tcW w:w="6675" w:type="dxa"/>
            <w:vAlign w:val="center"/>
          </w:tcPr>
          <w:p w14:paraId="22F6F8A7">
            <w:pPr>
              <w:spacing w:line="400" w:lineRule="exact"/>
              <w:rPr>
                <w:rFonts w:ascii="宋体" w:hAnsi="宋体" w:cs="微软雅黑"/>
                <w:szCs w:val="21"/>
              </w:rPr>
            </w:pPr>
            <w:r>
              <w:rPr>
                <w:rFonts w:hint="eastAsia" w:ascii="宋体" w:hAnsi="宋体" w:cs="宋体"/>
                <w:bCs/>
                <w:szCs w:val="21"/>
              </w:rPr>
              <w:t>2025年洮南市农业技术推广中心关于采购春片鲫鱼鱼苗项目；</w:t>
            </w:r>
          </w:p>
        </w:tc>
      </w:tr>
      <w:tr w14:paraId="4D114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3FA42D72">
            <w:pPr>
              <w:spacing w:line="400" w:lineRule="exact"/>
              <w:jc w:val="center"/>
            </w:pPr>
            <w:r>
              <w:rPr>
                <w:rFonts w:hint="eastAsia"/>
              </w:rPr>
              <w:t>1.1.5</w:t>
            </w:r>
          </w:p>
        </w:tc>
        <w:tc>
          <w:tcPr>
            <w:tcW w:w="2095" w:type="dxa"/>
            <w:vAlign w:val="center"/>
          </w:tcPr>
          <w:p w14:paraId="7E693B35">
            <w:pPr>
              <w:spacing w:line="400" w:lineRule="exact"/>
              <w:jc w:val="center"/>
            </w:pPr>
            <w:r>
              <w:rPr>
                <w:rFonts w:hint="eastAsia"/>
              </w:rPr>
              <w:t>供货地点</w:t>
            </w:r>
          </w:p>
        </w:tc>
        <w:tc>
          <w:tcPr>
            <w:tcW w:w="6675" w:type="dxa"/>
            <w:vAlign w:val="center"/>
          </w:tcPr>
          <w:p w14:paraId="7196A49A">
            <w:pPr>
              <w:spacing w:line="400" w:lineRule="exact"/>
              <w:rPr>
                <w:rFonts w:ascii="宋体" w:hAnsi="宋体" w:cs="微软雅黑"/>
                <w:szCs w:val="21"/>
              </w:rPr>
            </w:pPr>
            <w:r>
              <w:rPr>
                <w:rFonts w:hint="eastAsia" w:ascii="宋体" w:hAnsi="宋体" w:cs="微软雅黑"/>
                <w:szCs w:val="21"/>
              </w:rPr>
              <w:t>采购人指定地点</w:t>
            </w:r>
          </w:p>
        </w:tc>
      </w:tr>
      <w:tr w14:paraId="135E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1DEE0A20">
            <w:pPr>
              <w:spacing w:line="400" w:lineRule="exact"/>
              <w:jc w:val="center"/>
            </w:pPr>
            <w:r>
              <w:rPr>
                <w:rFonts w:hint="eastAsia"/>
              </w:rPr>
              <w:t>1.2.1</w:t>
            </w:r>
          </w:p>
        </w:tc>
        <w:tc>
          <w:tcPr>
            <w:tcW w:w="2095" w:type="dxa"/>
            <w:vAlign w:val="center"/>
          </w:tcPr>
          <w:p w14:paraId="3E1D1C1E">
            <w:pPr>
              <w:spacing w:line="400" w:lineRule="exact"/>
              <w:jc w:val="center"/>
            </w:pPr>
            <w:r>
              <w:rPr>
                <w:rFonts w:hint="eastAsia"/>
              </w:rPr>
              <w:t>资金来源</w:t>
            </w:r>
          </w:p>
        </w:tc>
        <w:tc>
          <w:tcPr>
            <w:tcW w:w="6675" w:type="dxa"/>
            <w:vAlign w:val="center"/>
          </w:tcPr>
          <w:p w14:paraId="1847BD3F">
            <w:pPr>
              <w:spacing w:line="400" w:lineRule="exact"/>
              <w:rPr>
                <w:rFonts w:ascii="宋体" w:hAnsi="宋体" w:cs="微软雅黑"/>
                <w:szCs w:val="21"/>
              </w:rPr>
            </w:pPr>
            <w:r>
              <w:rPr>
                <w:rFonts w:hint="eastAsia" w:ascii="宋体" w:hAnsi="宋体" w:cs="微软雅黑"/>
                <w:szCs w:val="21"/>
                <w:lang w:val="en-US" w:eastAsia="zh-CN"/>
              </w:rPr>
              <w:t>省级</w:t>
            </w:r>
            <w:r>
              <w:rPr>
                <w:rFonts w:hint="eastAsia" w:ascii="宋体" w:hAnsi="宋体" w:cs="微软雅黑"/>
                <w:szCs w:val="21"/>
              </w:rPr>
              <w:t>财政资金</w:t>
            </w:r>
          </w:p>
        </w:tc>
      </w:tr>
      <w:tr w14:paraId="52626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1F216554">
            <w:pPr>
              <w:spacing w:line="400" w:lineRule="exact"/>
              <w:jc w:val="center"/>
            </w:pPr>
            <w:r>
              <w:rPr>
                <w:rFonts w:hint="eastAsia"/>
              </w:rPr>
              <w:t>1.2.2</w:t>
            </w:r>
          </w:p>
        </w:tc>
        <w:tc>
          <w:tcPr>
            <w:tcW w:w="2095" w:type="dxa"/>
            <w:vAlign w:val="center"/>
          </w:tcPr>
          <w:p w14:paraId="4AEB8307">
            <w:pPr>
              <w:spacing w:line="400" w:lineRule="exact"/>
              <w:jc w:val="center"/>
            </w:pPr>
            <w:r>
              <w:rPr>
                <w:rFonts w:hint="eastAsia"/>
              </w:rPr>
              <w:t>出资比例</w:t>
            </w:r>
          </w:p>
        </w:tc>
        <w:tc>
          <w:tcPr>
            <w:tcW w:w="6675" w:type="dxa"/>
            <w:vAlign w:val="center"/>
          </w:tcPr>
          <w:p w14:paraId="4B7A1015">
            <w:pPr>
              <w:spacing w:line="400" w:lineRule="exact"/>
              <w:rPr>
                <w:rFonts w:ascii="宋体" w:hAnsi="宋体" w:cs="微软雅黑"/>
                <w:szCs w:val="21"/>
              </w:rPr>
            </w:pPr>
            <w:r>
              <w:rPr>
                <w:rFonts w:hint="eastAsia" w:ascii="宋体" w:hAnsi="宋体" w:cs="微软雅黑"/>
                <w:szCs w:val="21"/>
              </w:rPr>
              <w:t>100%</w:t>
            </w:r>
          </w:p>
        </w:tc>
      </w:tr>
      <w:tr w14:paraId="15F72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95" w:type="dxa"/>
            <w:vAlign w:val="center"/>
          </w:tcPr>
          <w:p w14:paraId="5A3B9CB3">
            <w:pPr>
              <w:spacing w:line="400" w:lineRule="exact"/>
              <w:jc w:val="center"/>
            </w:pPr>
            <w:r>
              <w:rPr>
                <w:rFonts w:hint="eastAsia"/>
              </w:rPr>
              <w:t>1.2.3</w:t>
            </w:r>
          </w:p>
        </w:tc>
        <w:tc>
          <w:tcPr>
            <w:tcW w:w="2095" w:type="dxa"/>
            <w:vAlign w:val="center"/>
          </w:tcPr>
          <w:p w14:paraId="3C895DD1">
            <w:pPr>
              <w:spacing w:line="400" w:lineRule="exact"/>
              <w:jc w:val="center"/>
            </w:pPr>
            <w:r>
              <w:rPr>
                <w:rFonts w:hint="eastAsia"/>
              </w:rPr>
              <w:t>资金落实情况</w:t>
            </w:r>
          </w:p>
        </w:tc>
        <w:tc>
          <w:tcPr>
            <w:tcW w:w="6675" w:type="dxa"/>
            <w:vAlign w:val="center"/>
          </w:tcPr>
          <w:p w14:paraId="25DB9475">
            <w:pPr>
              <w:spacing w:line="400" w:lineRule="exact"/>
              <w:rPr>
                <w:rFonts w:ascii="宋体" w:hAnsi="宋体" w:cs="微软雅黑"/>
                <w:szCs w:val="21"/>
              </w:rPr>
            </w:pPr>
            <w:r>
              <w:rPr>
                <w:rFonts w:hint="eastAsia" w:ascii="宋体" w:hAnsi="宋体" w:cs="微软雅黑"/>
                <w:szCs w:val="21"/>
              </w:rPr>
              <w:t>已落实</w:t>
            </w:r>
          </w:p>
        </w:tc>
      </w:tr>
      <w:tr w14:paraId="02B4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0B654643">
            <w:pPr>
              <w:spacing w:line="400" w:lineRule="exact"/>
              <w:jc w:val="center"/>
            </w:pPr>
            <w:r>
              <w:rPr>
                <w:rFonts w:hint="eastAsia"/>
              </w:rPr>
              <w:t>1.3.1</w:t>
            </w:r>
          </w:p>
        </w:tc>
        <w:tc>
          <w:tcPr>
            <w:tcW w:w="2095" w:type="dxa"/>
            <w:vAlign w:val="center"/>
          </w:tcPr>
          <w:p w14:paraId="3049824A">
            <w:pPr>
              <w:spacing w:line="400" w:lineRule="exact"/>
              <w:jc w:val="center"/>
              <w:rPr>
                <w:rFonts w:ascii="宋体" w:hAnsi="宋体" w:cs="微软雅黑"/>
                <w:szCs w:val="21"/>
              </w:rPr>
            </w:pPr>
            <w:r>
              <w:rPr>
                <w:rFonts w:hint="eastAsia" w:ascii="宋体" w:hAnsi="宋体" w:cs="微软雅黑"/>
                <w:szCs w:val="21"/>
              </w:rPr>
              <w:t>采购需求</w:t>
            </w:r>
          </w:p>
        </w:tc>
        <w:tc>
          <w:tcPr>
            <w:tcW w:w="6675" w:type="dxa"/>
            <w:vAlign w:val="center"/>
          </w:tcPr>
          <w:p w14:paraId="7C051E5D">
            <w:pPr>
              <w:autoSpaceDE w:val="0"/>
              <w:autoSpaceDN w:val="0"/>
              <w:adjustRightInd w:val="0"/>
              <w:spacing w:line="460" w:lineRule="exact"/>
              <w:rPr>
                <w:rFonts w:ascii="宋体" w:hAnsi="宋体" w:cs="微软雅黑"/>
                <w:color w:val="FF0000"/>
                <w:szCs w:val="21"/>
              </w:rPr>
            </w:pPr>
            <w:r>
              <w:rPr>
                <w:rFonts w:hint="eastAsia" w:ascii="宋体" w:hAnsi="宋体" w:cs="宋体"/>
                <w:bCs/>
                <w:sz w:val="21"/>
                <w:szCs w:val="21"/>
              </w:rPr>
              <w:t>洮南市农业技术推广中心需要采购春片鲫鱼鱼苗，规格在50尾-100尾/斤，</w:t>
            </w:r>
            <w:r>
              <w:rPr>
                <w:rFonts w:hint="eastAsia" w:ascii="宋体" w:hAnsi="宋体" w:cs="宋体"/>
                <w:bCs/>
                <w:color w:val="auto"/>
                <w:sz w:val="21"/>
                <w:szCs w:val="21"/>
              </w:rPr>
              <w:t>每尾长度要求在</w:t>
            </w:r>
            <w:r>
              <w:rPr>
                <w:rFonts w:hint="eastAsia" w:ascii="宋体" w:hAnsi="宋体" w:cs="宋体"/>
                <w:bCs/>
                <w:color w:val="auto"/>
                <w:sz w:val="21"/>
                <w:szCs w:val="21"/>
                <w:lang w:val="en-US" w:eastAsia="zh-CN"/>
              </w:rPr>
              <w:t>7-</w:t>
            </w:r>
            <w:r>
              <w:rPr>
                <w:rFonts w:hint="eastAsia" w:ascii="宋体" w:hAnsi="宋体" w:cs="宋体"/>
                <w:bCs/>
                <w:color w:val="auto"/>
                <w:sz w:val="21"/>
                <w:szCs w:val="21"/>
              </w:rPr>
              <w:t>9厘米，</w:t>
            </w:r>
            <w:r>
              <w:rPr>
                <w:rFonts w:hint="eastAsia" w:ascii="宋体" w:hAnsi="宋体" w:cs="宋体"/>
                <w:bCs/>
                <w:sz w:val="21"/>
                <w:szCs w:val="21"/>
              </w:rPr>
              <w:t>需要厂家送鱼苗至采购人指定地点。具体详见招标文件第五章采购需求清单。</w:t>
            </w:r>
          </w:p>
        </w:tc>
      </w:tr>
      <w:tr w14:paraId="7D37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vAlign w:val="center"/>
          </w:tcPr>
          <w:p w14:paraId="3126142F">
            <w:pPr>
              <w:spacing w:line="400" w:lineRule="exact"/>
              <w:jc w:val="center"/>
            </w:pPr>
            <w:r>
              <w:rPr>
                <w:rFonts w:hint="eastAsia"/>
              </w:rPr>
              <w:t>1.3.2</w:t>
            </w:r>
          </w:p>
        </w:tc>
        <w:tc>
          <w:tcPr>
            <w:tcW w:w="2095" w:type="dxa"/>
            <w:vAlign w:val="center"/>
          </w:tcPr>
          <w:p w14:paraId="757F4CE8">
            <w:pPr>
              <w:spacing w:line="400" w:lineRule="exact"/>
              <w:jc w:val="center"/>
              <w:rPr>
                <w:rFonts w:ascii="宋体" w:hAnsi="宋体"/>
              </w:rPr>
            </w:pPr>
            <w:r>
              <w:rPr>
                <w:rFonts w:hint="eastAsia" w:ascii="宋体" w:hAnsi="宋体"/>
              </w:rPr>
              <w:t>供货期限</w:t>
            </w:r>
          </w:p>
        </w:tc>
        <w:tc>
          <w:tcPr>
            <w:tcW w:w="6675" w:type="dxa"/>
            <w:shd w:val="clear" w:color="auto" w:fill="auto"/>
            <w:vAlign w:val="center"/>
          </w:tcPr>
          <w:p w14:paraId="4A1C247D">
            <w:pPr>
              <w:spacing w:line="400" w:lineRule="exact"/>
              <w:rPr>
                <w:rFonts w:ascii="宋体" w:hAnsi="宋体" w:cs="微软雅黑"/>
                <w:szCs w:val="21"/>
              </w:rPr>
            </w:pPr>
            <w:r>
              <w:rPr>
                <w:rFonts w:hint="eastAsia" w:ascii="宋体" w:hAnsi="宋体" w:cs="宋体"/>
                <w:bCs/>
                <w:szCs w:val="21"/>
              </w:rPr>
              <w:t>自签订合同之日起15日内完成供货；</w:t>
            </w:r>
          </w:p>
        </w:tc>
      </w:tr>
      <w:tr w14:paraId="77FB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95" w:type="dxa"/>
            <w:vAlign w:val="center"/>
          </w:tcPr>
          <w:p w14:paraId="71A2675E">
            <w:pPr>
              <w:spacing w:line="400" w:lineRule="exact"/>
              <w:jc w:val="center"/>
            </w:pPr>
            <w:r>
              <w:rPr>
                <w:rFonts w:hint="eastAsia"/>
              </w:rPr>
              <w:t>1.3.3</w:t>
            </w:r>
          </w:p>
        </w:tc>
        <w:tc>
          <w:tcPr>
            <w:tcW w:w="2095" w:type="dxa"/>
            <w:vAlign w:val="center"/>
          </w:tcPr>
          <w:p w14:paraId="6E628421">
            <w:pPr>
              <w:spacing w:line="400" w:lineRule="exact"/>
              <w:jc w:val="center"/>
            </w:pPr>
            <w:r>
              <w:rPr>
                <w:rFonts w:hint="eastAsia"/>
              </w:rPr>
              <w:t>质量标准</w:t>
            </w:r>
          </w:p>
        </w:tc>
        <w:tc>
          <w:tcPr>
            <w:tcW w:w="6675" w:type="dxa"/>
            <w:vAlign w:val="center"/>
          </w:tcPr>
          <w:p w14:paraId="70B41752">
            <w:pPr>
              <w:autoSpaceDE w:val="0"/>
              <w:autoSpaceDN w:val="0"/>
              <w:adjustRightInd w:val="0"/>
              <w:spacing w:line="460" w:lineRule="exact"/>
              <w:rPr>
                <w:rFonts w:ascii="宋体" w:hAnsi="宋体"/>
                <w:szCs w:val="21"/>
              </w:rPr>
            </w:pPr>
            <w:r>
              <w:rPr>
                <w:color w:val="000000"/>
                <w:szCs w:val="21"/>
              </w:rPr>
              <w:t>鱼苗体质体形正常、鳍条、鳞片完整、无畸形，放流之前必须出具检测合格报告，鱼苗</w:t>
            </w:r>
            <w:r>
              <w:rPr>
                <w:rFonts w:hint="eastAsia"/>
                <w:color w:val="000000"/>
                <w:szCs w:val="21"/>
              </w:rPr>
              <w:t>鲜</w:t>
            </w:r>
            <w:r>
              <w:rPr>
                <w:color w:val="000000"/>
                <w:szCs w:val="21"/>
              </w:rPr>
              <w:t>活率要求在9</w:t>
            </w:r>
            <w:r>
              <w:rPr>
                <w:rFonts w:hint="eastAsia"/>
                <w:color w:val="000000"/>
                <w:szCs w:val="21"/>
              </w:rPr>
              <w:t>8</w:t>
            </w:r>
            <w:r>
              <w:rPr>
                <w:color w:val="000000"/>
                <w:szCs w:val="21"/>
              </w:rPr>
              <w:t>%以上；</w:t>
            </w:r>
          </w:p>
        </w:tc>
      </w:tr>
      <w:tr w14:paraId="39E22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3C50DA0D">
            <w:pPr>
              <w:spacing w:line="400" w:lineRule="exact"/>
              <w:jc w:val="center"/>
            </w:pPr>
            <w:r>
              <w:rPr>
                <w:rFonts w:hint="eastAsia"/>
              </w:rPr>
              <w:t>1.4.1</w:t>
            </w:r>
          </w:p>
        </w:tc>
        <w:tc>
          <w:tcPr>
            <w:tcW w:w="2095" w:type="dxa"/>
            <w:vAlign w:val="center"/>
          </w:tcPr>
          <w:p w14:paraId="6CC6952E">
            <w:pPr>
              <w:spacing w:line="400" w:lineRule="exact"/>
              <w:jc w:val="center"/>
            </w:pPr>
            <w:r>
              <w:rPr>
                <w:rFonts w:hint="eastAsia"/>
              </w:rPr>
              <w:t>供应商资质条件、能力和信誉</w:t>
            </w:r>
          </w:p>
        </w:tc>
        <w:tc>
          <w:tcPr>
            <w:tcW w:w="6675" w:type="dxa"/>
            <w:vAlign w:val="center"/>
          </w:tcPr>
          <w:p w14:paraId="4DDE68FA">
            <w:pPr>
              <w:autoSpaceDE w:val="0"/>
              <w:autoSpaceDN w:val="0"/>
              <w:adjustRightInd w:val="0"/>
              <w:spacing w:line="460" w:lineRule="exact"/>
              <w:ind w:firstLine="420" w:firstLineChars="200"/>
              <w:rPr>
                <w:rFonts w:ascii="宋体" w:hAnsi="宋体" w:cs="宋体"/>
                <w:bCs/>
                <w:szCs w:val="21"/>
              </w:rPr>
            </w:pPr>
            <w:r>
              <w:rPr>
                <w:rFonts w:hint="eastAsia" w:ascii="宋体" w:hAnsi="宋体" w:cs="宋体"/>
                <w:bCs/>
                <w:szCs w:val="21"/>
              </w:rPr>
              <w:t>1.满足《中华人民共和国政府采购法》第二十二条规定；</w:t>
            </w:r>
          </w:p>
          <w:p w14:paraId="1B3BAE29">
            <w:pPr>
              <w:autoSpaceDE w:val="0"/>
              <w:autoSpaceDN w:val="0"/>
              <w:adjustRightInd w:val="0"/>
              <w:spacing w:line="460" w:lineRule="exact"/>
              <w:ind w:firstLine="420" w:firstLineChars="200"/>
              <w:rPr>
                <w:rFonts w:ascii="宋体" w:hAnsi="宋体" w:cs="宋体"/>
                <w:bCs/>
                <w:szCs w:val="21"/>
              </w:rPr>
            </w:pPr>
            <w:r>
              <w:rPr>
                <w:rFonts w:hint="eastAsia" w:ascii="宋体" w:hAnsi="宋体" w:cs="宋体"/>
                <w:bCs/>
                <w:szCs w:val="21"/>
              </w:rPr>
              <w:t>2.落实政府采购政策需满足的资格：属于专门面向中小企业采购的项目，供应商应为中小微企业</w:t>
            </w:r>
            <w:r>
              <w:rPr>
                <w:color w:val="000000"/>
                <w:szCs w:val="21"/>
              </w:rPr>
              <w:t>《政府采购促进中小企业发展管理办法》（财库[2020]46号）</w:t>
            </w:r>
            <w:r>
              <w:rPr>
                <w:rFonts w:hint="eastAsia" w:ascii="宋体" w:hAnsi="宋体" w:cs="宋体"/>
                <w:bCs/>
                <w:szCs w:val="21"/>
              </w:rPr>
              <w:t>、监狱企业</w:t>
            </w:r>
            <w:r>
              <w:rPr>
                <w:color w:val="000000"/>
                <w:szCs w:val="21"/>
              </w:rPr>
              <w:t>《关于政府采购支持监狱企业发展有关问题的通知》(财库[2014]68号)</w:t>
            </w:r>
            <w:r>
              <w:rPr>
                <w:rFonts w:hint="eastAsia" w:ascii="宋体" w:hAnsi="宋体" w:cs="宋体"/>
                <w:bCs/>
                <w:szCs w:val="21"/>
              </w:rPr>
              <w:t>、残疾人福利性单位</w:t>
            </w:r>
            <w:r>
              <w:rPr>
                <w:color w:val="000000"/>
                <w:szCs w:val="21"/>
              </w:rPr>
              <w:t>《三部门联合发布关于促进残疾人就业政府采购政策的通知》(财库[2017]141号)、</w:t>
            </w:r>
            <w:r>
              <w:rPr>
                <w:rFonts w:hint="eastAsia" w:ascii="宋体" w:hAnsi="宋体" w:cs="宋体"/>
                <w:bCs/>
                <w:szCs w:val="21"/>
              </w:rPr>
              <w:t>；本项目中小企业划分标准所属行业为：渔业</w:t>
            </w:r>
          </w:p>
          <w:p w14:paraId="22EC2428">
            <w:pPr>
              <w:autoSpaceDE w:val="0"/>
              <w:autoSpaceDN w:val="0"/>
              <w:adjustRightInd w:val="0"/>
              <w:spacing w:line="460" w:lineRule="exact"/>
              <w:ind w:firstLine="420" w:firstLineChars="200"/>
              <w:rPr>
                <w:rFonts w:ascii="宋体" w:hAnsi="宋体" w:cs="宋体"/>
                <w:bCs/>
                <w:szCs w:val="21"/>
              </w:rPr>
            </w:pPr>
            <w:r>
              <w:rPr>
                <w:rFonts w:hint="eastAsia" w:ascii="宋体" w:hAnsi="宋体" w:cs="宋体"/>
                <w:bCs/>
                <w:szCs w:val="21"/>
              </w:rPr>
              <w:t>3 本项目的特定资格要求：</w:t>
            </w:r>
          </w:p>
          <w:p w14:paraId="35EBABED">
            <w:pPr>
              <w:autoSpaceDE w:val="0"/>
              <w:autoSpaceDN w:val="0"/>
              <w:adjustRightInd w:val="0"/>
              <w:spacing w:line="460" w:lineRule="exact"/>
              <w:rPr>
                <w:rFonts w:ascii="宋体" w:hAnsi="宋体"/>
                <w:szCs w:val="21"/>
              </w:rPr>
            </w:pPr>
            <w:r>
              <w:rPr>
                <w:color w:val="000000"/>
                <w:szCs w:val="21"/>
              </w:rPr>
              <w:t>（1）本次招标要求供应商在中华人民共和国注册、具有独立法人资格和合法经营范围；</w:t>
            </w:r>
            <w:r>
              <w:rPr>
                <w:color w:val="000000"/>
                <w:szCs w:val="21"/>
              </w:rPr>
              <w:br w:type="textWrapping"/>
            </w:r>
            <w:r>
              <w:rPr>
                <w:color w:val="000000"/>
                <w:szCs w:val="21"/>
              </w:rPr>
              <w:t>（2）供应商应具有渔业行政主管部门颁发的且在有效期内的《水产苗种生产许可证》，并具有履行合同所必须的供货能力，并提供售后服务承诺；</w:t>
            </w:r>
            <w:r>
              <w:rPr>
                <w:color w:val="000000"/>
                <w:szCs w:val="21"/>
              </w:rPr>
              <w:br w:type="textWrapping"/>
            </w:r>
            <w:r>
              <w:rPr>
                <w:color w:val="000000"/>
                <w:szCs w:val="21"/>
              </w:rPr>
              <w:t>（3）苗种检疫：必须出具苗种检测合格报告。</w:t>
            </w:r>
            <w:r>
              <w:rPr>
                <w:color w:val="000000"/>
                <w:szCs w:val="21"/>
              </w:rPr>
              <w:br w:type="textWrapping"/>
            </w:r>
            <w:r>
              <w:rPr>
                <w:color w:val="000000"/>
                <w:szCs w:val="21"/>
              </w:rPr>
              <w:t>（4）财务状况良好，供应商需提供近</w:t>
            </w:r>
            <w:r>
              <w:rPr>
                <w:rFonts w:hint="eastAsia"/>
                <w:color w:val="000000"/>
                <w:szCs w:val="21"/>
                <w:lang w:val="en-US" w:eastAsia="zh-CN"/>
              </w:rPr>
              <w:t>三</w:t>
            </w:r>
            <w:r>
              <w:rPr>
                <w:color w:val="000000"/>
                <w:szCs w:val="21"/>
              </w:rPr>
              <w:t>年（</w:t>
            </w:r>
            <w:r>
              <w:rPr>
                <w:rFonts w:hint="eastAsia"/>
                <w:color w:val="000000"/>
                <w:sz w:val="21"/>
                <w:szCs w:val="21"/>
                <w:lang w:val="en-US" w:eastAsia="zh-CN"/>
              </w:rPr>
              <w:t>2022年1月1日至2024年12月30日</w:t>
            </w:r>
            <w:r>
              <w:rPr>
                <w:color w:val="000000"/>
                <w:sz w:val="21"/>
                <w:szCs w:val="21"/>
              </w:rPr>
              <w:t>）经会计事务所审计的财务审计报告或财</w:t>
            </w:r>
            <w:r>
              <w:rPr>
                <w:color w:val="000000"/>
                <w:szCs w:val="21"/>
              </w:rPr>
              <w:t>务报表（若供应商为202</w:t>
            </w:r>
            <w:r>
              <w:rPr>
                <w:rFonts w:hint="eastAsia"/>
                <w:color w:val="000000"/>
                <w:szCs w:val="21"/>
              </w:rPr>
              <w:t>4</w:t>
            </w:r>
            <w:r>
              <w:rPr>
                <w:color w:val="000000"/>
                <w:szCs w:val="21"/>
              </w:rPr>
              <w:t>年注册成立的公司，仅需提供</w:t>
            </w:r>
            <w:r>
              <w:rPr>
                <w:rFonts w:hint="eastAsia"/>
                <w:color w:val="000000"/>
                <w:szCs w:val="21"/>
              </w:rPr>
              <w:t>财务状况良好的承诺书</w:t>
            </w:r>
            <w:r>
              <w:rPr>
                <w:color w:val="000000"/>
                <w:szCs w:val="21"/>
              </w:rPr>
              <w:t>）；</w:t>
            </w:r>
            <w:r>
              <w:rPr>
                <w:color w:val="000000"/>
                <w:szCs w:val="21"/>
              </w:rPr>
              <w:br w:type="textWrapping"/>
            </w:r>
            <w:r>
              <w:rPr>
                <w:color w:val="000000"/>
                <w:szCs w:val="21"/>
              </w:rPr>
              <w:t>（5）依法缴纳税和社会保障资金的良好记录，</w:t>
            </w:r>
            <w:r>
              <w:rPr>
                <w:rFonts w:hint="eastAsia"/>
                <w:color w:val="auto"/>
                <w:sz w:val="24"/>
                <w:lang w:val="en-US" w:eastAsia="zh-CN"/>
              </w:rPr>
              <w:t>提供资格条件承诺函</w:t>
            </w:r>
            <w:r>
              <w:rPr>
                <w:color w:val="auto"/>
                <w:szCs w:val="21"/>
              </w:rPr>
              <w:t>；</w:t>
            </w:r>
            <w:r>
              <w:rPr>
                <w:color w:val="000000"/>
                <w:szCs w:val="21"/>
              </w:rPr>
              <w:br w:type="textWrapping"/>
            </w:r>
            <w:r>
              <w:rPr>
                <w:color w:val="000000"/>
                <w:szCs w:val="21"/>
              </w:rPr>
              <w:t>（6）本项目不接受被列入“信用中国”网站（www.creditchina.gov.cn）中列入失信被执行人和重大税收违法案件当事人名单的供应商，不得为中国政府采购网（www.ccgp.gov.cn）政府采购严重违法失信行为记录名单中被财政部门禁止参加政府采购活动的供应商（在处罚决定规定的时间和地域范围内）（详见财库【2016】125号文）,供应商须在中国裁判文书网（http://wenshu.court.gov.cn）自行查询本公司行贿犯罪记录，且提供查询页面截图并加盖公章作为无行贿犯罪记录证明；</w:t>
            </w:r>
            <w:r>
              <w:rPr>
                <w:color w:val="000000"/>
                <w:szCs w:val="21"/>
              </w:rPr>
              <w:br w:type="textWrapping"/>
            </w:r>
            <w:r>
              <w:rPr>
                <w:color w:val="000000"/>
                <w:szCs w:val="21"/>
              </w:rPr>
              <w:t>（7）拒绝列入政府取消投标资格记录期间的企业或个人投标；</w:t>
            </w:r>
            <w:r>
              <w:rPr>
                <w:color w:val="000000"/>
                <w:szCs w:val="21"/>
              </w:rPr>
              <w:br w:type="textWrapping"/>
            </w:r>
            <w:r>
              <w:rPr>
                <w:color w:val="000000"/>
                <w:szCs w:val="21"/>
              </w:rPr>
              <w:t>（8）与采购人存在利害关系可能影响招标公正性的法人、其他组织或者个人，不得参加投标。单位负责人为同一人或者存在控股、管理关系的不同单位，不得参加同一合同段投标或者未划分合同段的同一招标项目投标。违反以上规定的，相关投标均无效；</w:t>
            </w:r>
            <w:r>
              <w:rPr>
                <w:color w:val="000000"/>
                <w:szCs w:val="21"/>
              </w:rPr>
              <w:br w:type="textWrapping"/>
            </w:r>
            <w:r>
              <w:rPr>
                <w:color w:val="000000"/>
                <w:szCs w:val="21"/>
              </w:rPr>
              <w:t>（9）参加政府采购活动前三年内，在经营活动中没有重大违法记录。</w:t>
            </w:r>
          </w:p>
        </w:tc>
      </w:tr>
      <w:tr w14:paraId="41B9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41EE62DB">
            <w:pPr>
              <w:spacing w:line="400" w:lineRule="exact"/>
              <w:jc w:val="center"/>
            </w:pPr>
            <w:r>
              <w:rPr>
                <w:rFonts w:hint="eastAsia"/>
              </w:rPr>
              <w:t>1.4.2</w:t>
            </w:r>
          </w:p>
        </w:tc>
        <w:tc>
          <w:tcPr>
            <w:tcW w:w="2095" w:type="dxa"/>
            <w:vAlign w:val="center"/>
          </w:tcPr>
          <w:p w14:paraId="0B6A4DB4">
            <w:pPr>
              <w:spacing w:line="400" w:lineRule="exact"/>
              <w:jc w:val="center"/>
            </w:pPr>
            <w:r>
              <w:rPr>
                <w:rFonts w:hint="eastAsia"/>
              </w:rPr>
              <w:t>是否接受联合体投标</w:t>
            </w:r>
          </w:p>
        </w:tc>
        <w:tc>
          <w:tcPr>
            <w:tcW w:w="6675" w:type="dxa"/>
            <w:vAlign w:val="center"/>
          </w:tcPr>
          <w:p w14:paraId="5980485D">
            <w:pPr>
              <w:spacing w:line="400" w:lineRule="exact"/>
              <w:rPr>
                <w:rFonts w:ascii="宋体" w:hAnsi="宋体"/>
                <w:szCs w:val="21"/>
              </w:rPr>
            </w:pPr>
            <w:r>
              <w:rPr>
                <w:rFonts w:hint="eastAsia" w:ascii="宋体" w:hAnsi="宋体"/>
                <w:szCs w:val="21"/>
              </w:rPr>
              <w:t>不接受</w:t>
            </w:r>
          </w:p>
        </w:tc>
      </w:tr>
      <w:tr w14:paraId="63A6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79635198">
            <w:pPr>
              <w:spacing w:line="400" w:lineRule="exact"/>
              <w:jc w:val="center"/>
            </w:pPr>
            <w:r>
              <w:rPr>
                <w:rFonts w:hint="eastAsia"/>
              </w:rPr>
              <w:t>1.9.1</w:t>
            </w:r>
          </w:p>
        </w:tc>
        <w:tc>
          <w:tcPr>
            <w:tcW w:w="2095" w:type="dxa"/>
            <w:vAlign w:val="center"/>
          </w:tcPr>
          <w:p w14:paraId="66986E38">
            <w:pPr>
              <w:spacing w:line="400" w:lineRule="exact"/>
              <w:jc w:val="center"/>
            </w:pPr>
            <w:r>
              <w:rPr>
                <w:rFonts w:hint="eastAsia"/>
              </w:rPr>
              <w:t>踏勘现场</w:t>
            </w:r>
          </w:p>
        </w:tc>
        <w:tc>
          <w:tcPr>
            <w:tcW w:w="6675" w:type="dxa"/>
            <w:vAlign w:val="center"/>
          </w:tcPr>
          <w:p w14:paraId="3F750436">
            <w:pPr>
              <w:spacing w:line="400" w:lineRule="exact"/>
              <w:rPr>
                <w:rFonts w:ascii="宋体" w:hAnsi="宋体"/>
                <w:szCs w:val="21"/>
              </w:rPr>
            </w:pPr>
            <w:r>
              <w:rPr>
                <w:rFonts w:hint="eastAsia" w:ascii="宋体" w:hAnsi="宋体"/>
                <w:szCs w:val="21"/>
              </w:rPr>
              <w:t>不组织</w:t>
            </w:r>
          </w:p>
        </w:tc>
      </w:tr>
      <w:tr w14:paraId="130B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6390BA5B">
            <w:pPr>
              <w:wordWrap w:val="0"/>
              <w:adjustRightInd w:val="0"/>
              <w:spacing w:line="440" w:lineRule="exact"/>
              <w:jc w:val="center"/>
              <w:rPr>
                <w:rFonts w:ascii="宋体" w:hAnsi="宋体" w:cs="宋体"/>
                <w:bCs/>
                <w:szCs w:val="21"/>
                <w:lang w:val="zh-CN"/>
              </w:rPr>
            </w:pPr>
            <w:r>
              <w:rPr>
                <w:rFonts w:hint="eastAsia" w:ascii="宋体" w:hAnsi="宋体" w:cs="宋体"/>
                <w:bCs/>
                <w:szCs w:val="21"/>
                <w:lang w:val="zh-CN"/>
              </w:rPr>
              <w:t>1.10.1</w:t>
            </w:r>
          </w:p>
        </w:tc>
        <w:tc>
          <w:tcPr>
            <w:tcW w:w="2095" w:type="dxa"/>
            <w:vAlign w:val="center"/>
          </w:tcPr>
          <w:p w14:paraId="1EFC6730">
            <w:pPr>
              <w:wordWrap w:val="0"/>
              <w:adjustRightInd w:val="0"/>
              <w:spacing w:line="440" w:lineRule="exact"/>
              <w:jc w:val="center"/>
              <w:rPr>
                <w:rFonts w:ascii="宋体" w:hAnsi="宋体" w:cs="宋体"/>
                <w:bCs/>
                <w:szCs w:val="21"/>
                <w:lang w:val="zh-CN"/>
              </w:rPr>
            </w:pPr>
            <w:r>
              <w:rPr>
                <w:rFonts w:hint="eastAsia" w:ascii="宋体" w:hAnsi="宋体" w:cs="宋体"/>
                <w:bCs/>
                <w:szCs w:val="21"/>
                <w:lang w:val="zh-CN"/>
              </w:rPr>
              <w:t>投标预备会</w:t>
            </w:r>
          </w:p>
        </w:tc>
        <w:tc>
          <w:tcPr>
            <w:tcW w:w="6675" w:type="dxa"/>
            <w:vAlign w:val="center"/>
          </w:tcPr>
          <w:p w14:paraId="2B81DB2D">
            <w:pPr>
              <w:wordWrap w:val="0"/>
              <w:adjustRightInd w:val="0"/>
              <w:spacing w:line="440" w:lineRule="exact"/>
              <w:rPr>
                <w:rFonts w:ascii="宋体" w:hAnsi="宋体" w:cs="宋体"/>
                <w:bCs/>
                <w:szCs w:val="21"/>
                <w:lang w:val="zh-CN"/>
              </w:rPr>
            </w:pPr>
            <w:r>
              <w:rPr>
                <w:rFonts w:hint="eastAsia" w:ascii="宋体" w:hAnsi="宋体" w:cs="宋体"/>
                <w:bCs/>
                <w:szCs w:val="21"/>
                <w:lang w:val="zh-CN"/>
              </w:rPr>
              <w:fldChar w:fldCharType="begin"/>
            </w:r>
            <w:r>
              <w:rPr>
                <w:rFonts w:hint="eastAsia" w:ascii="宋体" w:hAnsi="宋体" w:cs="宋体"/>
                <w:bCs/>
                <w:szCs w:val="21"/>
                <w:lang w:val="zh-CN"/>
              </w:rPr>
              <w:instrText xml:space="preserve">eq \o\ac(</w:instrText>
            </w:r>
            <w:r>
              <w:rPr>
                <w:rFonts w:hint="eastAsia" w:ascii="宋体" w:hAnsi="宋体" w:cs="宋体"/>
                <w:bCs/>
                <w:position w:val="-4"/>
                <w:szCs w:val="21"/>
                <w:lang w:val="zh-CN"/>
              </w:rPr>
              <w:instrText xml:space="preserve">□,</w:instrText>
            </w:r>
            <w:r>
              <w:rPr>
                <w:rFonts w:hint="eastAsia" w:ascii="宋体" w:hAnsi="宋体" w:cs="宋体"/>
                <w:bCs/>
                <w:position w:val="-1"/>
                <w:sz w:val="14"/>
                <w:szCs w:val="21"/>
                <w:lang w:val="zh-CN"/>
              </w:rPr>
              <w:instrText xml:space="preserve">√</w:instrText>
            </w:r>
            <w:r>
              <w:rPr>
                <w:rFonts w:hint="eastAsia" w:ascii="宋体" w:hAnsi="宋体" w:cs="宋体"/>
                <w:bCs/>
                <w:szCs w:val="21"/>
                <w:lang w:val="zh-CN"/>
              </w:rPr>
              <w:instrText xml:space="preserve">)</w:instrText>
            </w:r>
            <w:r>
              <w:rPr>
                <w:rFonts w:hint="eastAsia" w:ascii="宋体" w:hAnsi="宋体" w:cs="宋体"/>
                <w:bCs/>
                <w:szCs w:val="21"/>
                <w:lang w:val="zh-CN"/>
              </w:rPr>
              <w:fldChar w:fldCharType="end"/>
            </w:r>
            <w:r>
              <w:rPr>
                <w:rFonts w:hint="eastAsia" w:ascii="宋体" w:hAnsi="宋体" w:cs="宋体"/>
                <w:bCs/>
                <w:szCs w:val="21"/>
                <w:lang w:val="zh-CN"/>
              </w:rPr>
              <w:t>不召开</w:t>
            </w:r>
          </w:p>
          <w:p w14:paraId="2882088B">
            <w:pPr>
              <w:wordWrap w:val="0"/>
              <w:adjustRightInd w:val="0"/>
              <w:spacing w:line="440" w:lineRule="exact"/>
              <w:rPr>
                <w:rFonts w:ascii="宋体" w:hAnsi="宋体" w:cs="宋体"/>
                <w:bCs/>
                <w:szCs w:val="21"/>
              </w:rPr>
            </w:pPr>
            <w:r>
              <w:rPr>
                <w:rFonts w:hint="eastAsia" w:ascii="宋体" w:hAnsi="宋体" w:cs="宋体"/>
                <w:bCs/>
                <w:szCs w:val="21"/>
              </w:rPr>
              <w:t>□召开,召开时间：/</w:t>
            </w:r>
          </w:p>
          <w:p w14:paraId="40740CDC">
            <w:pPr>
              <w:wordWrap w:val="0"/>
              <w:adjustRightInd w:val="0"/>
              <w:spacing w:line="440" w:lineRule="exact"/>
              <w:ind w:firstLine="735" w:firstLineChars="350"/>
              <w:rPr>
                <w:rFonts w:ascii="宋体" w:hAnsi="宋体" w:cs="宋体"/>
                <w:bCs/>
                <w:szCs w:val="21"/>
                <w:lang w:val="zh-CN"/>
              </w:rPr>
            </w:pPr>
            <w:r>
              <w:rPr>
                <w:rFonts w:hint="eastAsia" w:ascii="宋体" w:hAnsi="宋体" w:cs="宋体"/>
                <w:bCs/>
                <w:szCs w:val="21"/>
              </w:rPr>
              <w:t>召开地点：/</w:t>
            </w:r>
          </w:p>
        </w:tc>
      </w:tr>
      <w:tr w14:paraId="216A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95" w:type="dxa"/>
            <w:vAlign w:val="center"/>
          </w:tcPr>
          <w:p w14:paraId="4DAFF481">
            <w:pPr>
              <w:wordWrap w:val="0"/>
              <w:adjustRightInd w:val="0"/>
              <w:spacing w:line="440" w:lineRule="exact"/>
              <w:jc w:val="center"/>
              <w:rPr>
                <w:rFonts w:ascii="宋体" w:hAnsi="宋体" w:cs="宋体"/>
                <w:bCs/>
                <w:szCs w:val="21"/>
                <w:lang w:val="zh-CN"/>
              </w:rPr>
            </w:pPr>
            <w:r>
              <w:rPr>
                <w:rFonts w:hint="eastAsia" w:ascii="宋体" w:hAnsi="宋体" w:cs="宋体"/>
                <w:bCs/>
                <w:szCs w:val="21"/>
                <w:lang w:val="zh-CN"/>
              </w:rPr>
              <w:t>1.11.1</w:t>
            </w:r>
          </w:p>
        </w:tc>
        <w:tc>
          <w:tcPr>
            <w:tcW w:w="2095" w:type="dxa"/>
            <w:vAlign w:val="center"/>
          </w:tcPr>
          <w:p w14:paraId="62201846">
            <w:pPr>
              <w:wordWrap w:val="0"/>
              <w:adjustRightInd w:val="0"/>
              <w:spacing w:line="440" w:lineRule="exact"/>
              <w:jc w:val="center"/>
              <w:rPr>
                <w:rFonts w:ascii="宋体" w:hAnsi="宋体" w:cs="宋体"/>
                <w:bCs/>
                <w:szCs w:val="21"/>
                <w:lang w:val="zh-CN"/>
              </w:rPr>
            </w:pPr>
            <w:r>
              <w:rPr>
                <w:rFonts w:hint="eastAsia" w:ascii="宋体" w:hAnsi="宋体" w:cs="宋体"/>
                <w:bCs/>
                <w:szCs w:val="21"/>
                <w:lang w:val="zh-CN"/>
              </w:rPr>
              <w:t>分包</w:t>
            </w:r>
          </w:p>
        </w:tc>
        <w:tc>
          <w:tcPr>
            <w:tcW w:w="6675" w:type="dxa"/>
            <w:vAlign w:val="center"/>
          </w:tcPr>
          <w:p w14:paraId="757AD811">
            <w:pPr>
              <w:wordWrap w:val="0"/>
              <w:adjustRightInd w:val="0"/>
              <w:spacing w:line="440" w:lineRule="exact"/>
              <w:rPr>
                <w:rFonts w:ascii="宋体" w:hAnsi="宋体" w:cs="宋体"/>
                <w:bCs/>
                <w:szCs w:val="21"/>
                <w:lang w:val="zh-CN"/>
              </w:rPr>
            </w:pPr>
            <w:r>
              <w:rPr>
                <w:rFonts w:hint="eastAsia" w:ascii="宋体" w:hAnsi="宋体" w:cs="宋体"/>
                <w:bCs/>
                <w:szCs w:val="21"/>
                <w:lang w:val="zh-CN"/>
              </w:rPr>
              <w:sym w:font="Wingdings" w:char="00FE"/>
            </w:r>
            <w:r>
              <w:rPr>
                <w:rFonts w:hint="eastAsia" w:ascii="宋体" w:hAnsi="宋体" w:cs="宋体"/>
                <w:bCs/>
                <w:szCs w:val="21"/>
                <w:lang w:val="zh-CN"/>
              </w:rPr>
              <w:t>不允许</w:t>
            </w:r>
          </w:p>
          <w:p w14:paraId="118F2006">
            <w:pPr>
              <w:wordWrap w:val="0"/>
              <w:adjustRightInd w:val="0"/>
              <w:spacing w:line="440" w:lineRule="exact"/>
              <w:rPr>
                <w:rFonts w:ascii="宋体" w:hAnsi="宋体" w:cs="宋体"/>
                <w:bCs/>
                <w:szCs w:val="21"/>
                <w:lang w:val="zh-CN"/>
              </w:rPr>
            </w:pPr>
            <w:r>
              <w:rPr>
                <w:rFonts w:hint="eastAsia" w:ascii="宋体" w:hAnsi="宋体" w:cs="宋体"/>
                <w:bCs/>
                <w:szCs w:val="21"/>
                <w:lang w:val="zh-CN"/>
              </w:rPr>
              <w:t>□允许，分包内容：/</w:t>
            </w:r>
          </w:p>
        </w:tc>
      </w:tr>
      <w:tr w14:paraId="3164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95" w:type="dxa"/>
            <w:vAlign w:val="center"/>
          </w:tcPr>
          <w:p w14:paraId="74285E53">
            <w:pPr>
              <w:wordWrap w:val="0"/>
              <w:adjustRightInd w:val="0"/>
              <w:spacing w:line="440" w:lineRule="exact"/>
              <w:jc w:val="center"/>
              <w:rPr>
                <w:rFonts w:ascii="宋体" w:hAnsi="宋体" w:cs="宋体"/>
                <w:bCs/>
                <w:szCs w:val="21"/>
                <w:lang w:val="zh-CN"/>
              </w:rPr>
            </w:pPr>
            <w:r>
              <w:rPr>
                <w:rFonts w:hint="eastAsia" w:ascii="宋体" w:hAnsi="宋体" w:cs="宋体"/>
                <w:bCs/>
                <w:szCs w:val="21"/>
                <w:lang w:val="zh-CN"/>
              </w:rPr>
              <w:t>1.12</w:t>
            </w:r>
          </w:p>
        </w:tc>
        <w:tc>
          <w:tcPr>
            <w:tcW w:w="2095" w:type="dxa"/>
            <w:vAlign w:val="center"/>
          </w:tcPr>
          <w:p w14:paraId="4B8B4721">
            <w:pPr>
              <w:wordWrap w:val="0"/>
              <w:adjustRightInd w:val="0"/>
              <w:spacing w:line="440" w:lineRule="exact"/>
              <w:jc w:val="center"/>
              <w:rPr>
                <w:rFonts w:ascii="宋体" w:hAnsi="宋体" w:cs="宋体"/>
                <w:bCs/>
                <w:szCs w:val="21"/>
                <w:lang w:val="zh-CN"/>
              </w:rPr>
            </w:pPr>
            <w:r>
              <w:rPr>
                <w:rFonts w:hint="eastAsia" w:ascii="宋体" w:hAnsi="宋体" w:cs="宋体"/>
                <w:bCs/>
                <w:szCs w:val="21"/>
                <w:lang w:val="zh-CN"/>
              </w:rPr>
              <w:t>偏离</w:t>
            </w:r>
          </w:p>
        </w:tc>
        <w:tc>
          <w:tcPr>
            <w:tcW w:w="6675" w:type="dxa"/>
            <w:vAlign w:val="center"/>
          </w:tcPr>
          <w:p w14:paraId="01F0A6AA">
            <w:pPr>
              <w:spacing w:line="400" w:lineRule="exact"/>
              <w:rPr>
                <w:rFonts w:ascii="宋体" w:hAnsi="宋体"/>
                <w:szCs w:val="21"/>
              </w:rPr>
            </w:pPr>
            <w:r>
              <w:rPr>
                <w:rFonts w:hint="eastAsia" w:ascii="宋体" w:hAnsi="宋体"/>
                <w:szCs w:val="21"/>
              </w:rPr>
              <w:t>不允许</w:t>
            </w:r>
          </w:p>
        </w:tc>
      </w:tr>
      <w:tr w14:paraId="1143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264CCEE7">
            <w:pPr>
              <w:wordWrap w:val="0"/>
              <w:adjustRightInd w:val="0"/>
              <w:spacing w:line="440" w:lineRule="exact"/>
              <w:jc w:val="center"/>
              <w:rPr>
                <w:rFonts w:ascii="宋体" w:hAnsi="宋体" w:cs="宋体"/>
                <w:bCs/>
                <w:szCs w:val="21"/>
                <w:lang w:val="zh-CN"/>
              </w:rPr>
            </w:pPr>
            <w:r>
              <w:rPr>
                <w:rFonts w:hint="eastAsia" w:ascii="宋体" w:hAnsi="宋体" w:cs="宋体"/>
                <w:bCs/>
                <w:szCs w:val="21"/>
                <w:lang w:val="zh-CN"/>
              </w:rPr>
              <w:t>2.1</w:t>
            </w:r>
          </w:p>
        </w:tc>
        <w:tc>
          <w:tcPr>
            <w:tcW w:w="2095" w:type="dxa"/>
            <w:vAlign w:val="center"/>
          </w:tcPr>
          <w:p w14:paraId="75D14FC6">
            <w:pPr>
              <w:wordWrap w:val="0"/>
              <w:adjustRightInd w:val="0"/>
              <w:spacing w:line="440" w:lineRule="exact"/>
              <w:jc w:val="center"/>
              <w:rPr>
                <w:rFonts w:ascii="宋体" w:hAnsi="宋体" w:cs="宋体"/>
                <w:bCs/>
                <w:szCs w:val="21"/>
                <w:lang w:val="zh-CN"/>
              </w:rPr>
            </w:pPr>
            <w:r>
              <w:rPr>
                <w:rFonts w:hint="eastAsia" w:ascii="宋体" w:hAnsi="宋体" w:cs="宋体"/>
                <w:bCs/>
                <w:szCs w:val="21"/>
                <w:lang w:val="zh-CN"/>
              </w:rPr>
              <w:t>构成磋商文件的其他材料</w:t>
            </w:r>
          </w:p>
        </w:tc>
        <w:tc>
          <w:tcPr>
            <w:tcW w:w="6675" w:type="dxa"/>
            <w:vAlign w:val="center"/>
          </w:tcPr>
          <w:p w14:paraId="46F8BF08">
            <w:pPr>
              <w:spacing w:line="400" w:lineRule="exact"/>
            </w:pPr>
            <w:r>
              <w:rPr>
                <w:rFonts w:hint="eastAsia"/>
                <w:lang w:val="zh-CN"/>
              </w:rPr>
              <w:t>本项目的澄清、修改、补充说明文件</w:t>
            </w:r>
            <w:r>
              <w:rPr>
                <w:rFonts w:hint="eastAsia"/>
              </w:rPr>
              <w:t>（如有）。</w:t>
            </w:r>
          </w:p>
          <w:p w14:paraId="2049F145">
            <w:pPr>
              <w:spacing w:line="400" w:lineRule="exact"/>
            </w:pPr>
            <w:r>
              <w:rPr>
                <w:rFonts w:hint="eastAsia"/>
              </w:rPr>
              <w:t>注：采购代理机构将上述内容以带有编号的补遗文件发送到“政采云”平台(https://www.zcygov.cn)</w:t>
            </w:r>
            <w:r>
              <w:rPr>
                <w:rFonts w:hint="eastAsia"/>
                <w:lang w:val="zh-CN"/>
              </w:rPr>
              <w:t>答疑文件</w:t>
            </w:r>
            <w:r>
              <w:rPr>
                <w:rFonts w:hint="eastAsia"/>
              </w:rPr>
              <w:t>中，各供应商登录“政采云”平台(https://www.zcygov.cn)答疑文件处自行下载。如果供应商未在上述答疑文件中收到相应文件，请及时与采购代理机构联系，否则采购人和采购代理机构不承担任何责任。</w:t>
            </w:r>
          </w:p>
        </w:tc>
      </w:tr>
      <w:tr w14:paraId="52A1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53E19928">
            <w:pPr>
              <w:spacing w:line="400" w:lineRule="exact"/>
              <w:jc w:val="center"/>
            </w:pPr>
            <w:r>
              <w:rPr>
                <w:rFonts w:hint="eastAsia"/>
              </w:rPr>
              <w:t>2.2.1</w:t>
            </w:r>
          </w:p>
        </w:tc>
        <w:tc>
          <w:tcPr>
            <w:tcW w:w="2095" w:type="dxa"/>
            <w:vAlign w:val="center"/>
          </w:tcPr>
          <w:p w14:paraId="0A2C8A53">
            <w:pPr>
              <w:spacing w:line="400" w:lineRule="exact"/>
              <w:jc w:val="center"/>
            </w:pPr>
            <w:r>
              <w:rPr>
                <w:rFonts w:hint="eastAsia"/>
              </w:rPr>
              <w:t>供应商要求澄清磋商文件的截止时间</w:t>
            </w:r>
          </w:p>
        </w:tc>
        <w:tc>
          <w:tcPr>
            <w:tcW w:w="6675" w:type="dxa"/>
            <w:vAlign w:val="center"/>
          </w:tcPr>
          <w:p w14:paraId="2EB514C4">
            <w:pPr>
              <w:spacing w:line="0" w:lineRule="atLeast"/>
              <w:rPr>
                <w:rFonts w:ascii="宋体" w:hAnsi="宋体" w:cs="宋体"/>
                <w:szCs w:val="21"/>
                <w:lang w:val="zh-CN"/>
              </w:rPr>
            </w:pPr>
            <w:r>
              <w:rPr>
                <w:rFonts w:hint="eastAsia" w:ascii="宋体" w:hAnsi="宋体" w:cs="宋体"/>
                <w:szCs w:val="21"/>
              </w:rPr>
              <w:t>时间：</w:t>
            </w:r>
            <w:r>
              <w:rPr>
                <w:rFonts w:hint="eastAsia" w:ascii="宋体" w:hAnsi="宋体" w:cs="宋体"/>
                <w:szCs w:val="21"/>
                <w:lang w:val="zh-CN"/>
              </w:rPr>
              <w:t>提交响应文件截止时间5天前。</w:t>
            </w:r>
          </w:p>
        </w:tc>
      </w:tr>
      <w:tr w14:paraId="0615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1B4390D0">
            <w:pPr>
              <w:spacing w:line="400" w:lineRule="exact"/>
              <w:jc w:val="center"/>
            </w:pPr>
            <w:r>
              <w:rPr>
                <w:rFonts w:hint="eastAsia"/>
              </w:rPr>
              <w:t>2.2.2</w:t>
            </w:r>
          </w:p>
        </w:tc>
        <w:tc>
          <w:tcPr>
            <w:tcW w:w="2095" w:type="dxa"/>
            <w:vAlign w:val="center"/>
          </w:tcPr>
          <w:p w14:paraId="3DBEC6FA">
            <w:pPr>
              <w:spacing w:line="400" w:lineRule="exact"/>
              <w:jc w:val="center"/>
            </w:pPr>
            <w:r>
              <w:rPr>
                <w:rFonts w:hint="eastAsia"/>
              </w:rPr>
              <w:t>磋商时间和地点</w:t>
            </w:r>
          </w:p>
        </w:tc>
        <w:tc>
          <w:tcPr>
            <w:tcW w:w="6675" w:type="dxa"/>
            <w:shd w:val="clear" w:color="auto" w:fill="auto"/>
            <w:vAlign w:val="center"/>
          </w:tcPr>
          <w:p w14:paraId="1B54EAAA">
            <w:pPr>
              <w:spacing w:line="400" w:lineRule="exact"/>
              <w:rPr>
                <w:lang w:val="zh-CN"/>
              </w:rPr>
            </w:pPr>
            <w:r>
              <w:rPr>
                <w:rFonts w:hint="eastAsia"/>
              </w:rPr>
              <w:t>磋商时间：2025年7月</w:t>
            </w:r>
            <w:r>
              <w:rPr>
                <w:rFonts w:hint="eastAsia"/>
                <w:lang w:val="en-US" w:eastAsia="zh-CN"/>
              </w:rPr>
              <w:t>21</w:t>
            </w:r>
            <w:r>
              <w:rPr>
                <w:rFonts w:hint="eastAsia"/>
              </w:rPr>
              <w:t>日9时30分</w:t>
            </w:r>
          </w:p>
          <w:p w14:paraId="3393BC73">
            <w:pPr>
              <w:autoSpaceDE w:val="0"/>
              <w:autoSpaceDN w:val="0"/>
              <w:adjustRightInd w:val="0"/>
              <w:spacing w:line="360" w:lineRule="exact"/>
            </w:pPr>
            <w:r>
              <w:rPr>
                <w:rFonts w:hint="eastAsia"/>
              </w:rPr>
              <w:t>磋商地点：</w:t>
            </w:r>
            <w:r>
              <w:rPr>
                <w:rFonts w:hint="eastAsia" w:ascii="宋体" w:hAnsi="宋体" w:cs="宋体"/>
                <w:color w:val="000000"/>
                <w:szCs w:val="21"/>
              </w:rPr>
              <w:t>洮南市民生大厦南栋2楼西侧公共资源交易</w:t>
            </w:r>
            <w:r>
              <w:rPr>
                <w:rFonts w:hint="eastAsia" w:ascii="宋体" w:hAnsi="宋体" w:cs="宋体"/>
                <w:szCs w:val="21"/>
              </w:rPr>
              <w:t>中心开标室-01</w:t>
            </w:r>
          </w:p>
          <w:p w14:paraId="5DCB32CF">
            <w:pPr>
              <w:numPr>
                <w:ilvl w:val="0"/>
                <w:numId w:val="3"/>
              </w:numPr>
              <w:spacing w:line="400" w:lineRule="exact"/>
              <w:rPr>
                <w:lang w:val="zh-CN"/>
              </w:rPr>
            </w:pPr>
            <w:r>
              <w:rPr>
                <w:rFonts w:hint="eastAsia"/>
                <w:lang w:val="zh-CN"/>
              </w:rPr>
              <w:t>本项目开启方式为远程开启，供应商不到现场。供应商投标时，需携带制作投标文件时用来加密的有效数字证书（CA认证）登录“政采云”平台电子开标大厅现场按规定时间对加密的投标文件进行解密。</w:t>
            </w:r>
          </w:p>
          <w:p w14:paraId="15D60FB2">
            <w:pPr>
              <w:numPr>
                <w:ilvl w:val="0"/>
                <w:numId w:val="3"/>
              </w:numPr>
              <w:spacing w:line="400" w:lineRule="exact"/>
            </w:pPr>
            <w:r>
              <w:rPr>
                <w:rFonts w:hint="eastAsia"/>
                <w:lang w:val="zh-CN"/>
              </w:rPr>
              <w:t>投标文件提交方式：本项目为全流程电子化项目，通过“政采云”平台（http：//www.zcygov.cn）实行在线电子投标，供应商应先安装“政采云电子交易客户端”（请自行前往“政采云”平台进行下载），并按照本项目</w:t>
            </w:r>
            <w:r>
              <w:rPr>
                <w:rFonts w:hint="eastAsia"/>
              </w:rPr>
              <w:t>磋商</w:t>
            </w:r>
            <w:r>
              <w:rPr>
                <w:rFonts w:hint="eastAsia"/>
                <w:lang w:val="zh-CN"/>
              </w:rPr>
              <w:t>文件和“政采云”平台的要求编制、加密后在磋商截止时间前通过网络上传至“政采云”平台，供应商在“政采云”平台提交电子版投标文件时，请填写参加开标活动经办人联系方式。</w:t>
            </w:r>
          </w:p>
        </w:tc>
      </w:tr>
      <w:tr w14:paraId="37DE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4DFF07DE">
            <w:pPr>
              <w:spacing w:line="400" w:lineRule="exact"/>
              <w:jc w:val="center"/>
            </w:pPr>
            <w:r>
              <w:rPr>
                <w:rFonts w:hint="eastAsia"/>
              </w:rPr>
              <w:t>2.2.3</w:t>
            </w:r>
          </w:p>
        </w:tc>
        <w:tc>
          <w:tcPr>
            <w:tcW w:w="2095" w:type="dxa"/>
            <w:vAlign w:val="center"/>
          </w:tcPr>
          <w:p w14:paraId="7E99EFB6">
            <w:pPr>
              <w:spacing w:line="400" w:lineRule="exact"/>
              <w:jc w:val="center"/>
            </w:pPr>
            <w:r>
              <w:rPr>
                <w:rFonts w:hint="eastAsia"/>
              </w:rPr>
              <w:t>供应商确认收到磋商文件澄清的时间</w:t>
            </w:r>
          </w:p>
        </w:tc>
        <w:tc>
          <w:tcPr>
            <w:tcW w:w="6675" w:type="dxa"/>
            <w:vAlign w:val="center"/>
          </w:tcPr>
          <w:p w14:paraId="5BD62F8A">
            <w:pPr>
              <w:spacing w:line="400" w:lineRule="exact"/>
            </w:pPr>
            <w:r>
              <w:rPr>
                <w:rFonts w:hint="eastAsia"/>
              </w:rPr>
              <w:t>时间：收到澄清后24小时内（以发出时间为准）。</w:t>
            </w:r>
            <w:r>
              <w:rPr>
                <w:rFonts w:hint="eastAsia"/>
                <w:lang w:val="zh-CN"/>
              </w:rPr>
              <w:t>形式：本项目所有修改文件均在</w:t>
            </w:r>
            <w:r>
              <w:rPr>
                <w:rFonts w:hint="eastAsia"/>
              </w:rPr>
              <w:t>“政采云”平台(https://www.zcygov.cn)</w:t>
            </w:r>
            <w:r>
              <w:rPr>
                <w:rFonts w:hint="eastAsia"/>
                <w:lang w:val="zh-CN"/>
              </w:rPr>
              <w:t>”中发布，供应商收到后必须以确认函的形式发送至采购代理机构的邮箱</w:t>
            </w:r>
            <w:r>
              <w:rPr>
                <w:rFonts w:hint="eastAsia"/>
              </w:rPr>
              <w:t>1339350311@qq.com</w:t>
            </w:r>
            <w:r>
              <w:rPr>
                <w:rFonts w:hint="eastAsia"/>
                <w:lang w:val="zh-CN"/>
              </w:rPr>
              <w:t>，因供应商自身原因未能及时查阅下载所导致的对本项目有关文件理解错误由供应商自行承担。</w:t>
            </w:r>
          </w:p>
        </w:tc>
      </w:tr>
      <w:tr w14:paraId="7C21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1707CF05">
            <w:pPr>
              <w:spacing w:line="400" w:lineRule="exact"/>
              <w:jc w:val="center"/>
            </w:pPr>
            <w:r>
              <w:rPr>
                <w:rFonts w:hint="eastAsia"/>
              </w:rPr>
              <w:t>2.3.2</w:t>
            </w:r>
          </w:p>
        </w:tc>
        <w:tc>
          <w:tcPr>
            <w:tcW w:w="2095" w:type="dxa"/>
            <w:vAlign w:val="center"/>
          </w:tcPr>
          <w:p w14:paraId="593D766B">
            <w:pPr>
              <w:spacing w:line="400" w:lineRule="exact"/>
              <w:jc w:val="center"/>
            </w:pPr>
            <w:r>
              <w:rPr>
                <w:rFonts w:hint="eastAsia"/>
              </w:rPr>
              <w:t>供应商确认收到磋商文件修改的时间</w:t>
            </w:r>
          </w:p>
        </w:tc>
        <w:tc>
          <w:tcPr>
            <w:tcW w:w="6675" w:type="dxa"/>
            <w:vAlign w:val="center"/>
          </w:tcPr>
          <w:p w14:paraId="1D37423A">
            <w:pPr>
              <w:spacing w:line="400" w:lineRule="exact"/>
            </w:pPr>
            <w:r>
              <w:rPr>
                <w:rFonts w:hint="eastAsia"/>
              </w:rPr>
              <w:t>详见本章2.2.3款。</w:t>
            </w:r>
          </w:p>
        </w:tc>
      </w:tr>
      <w:tr w14:paraId="4267A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33E7686A">
            <w:pPr>
              <w:spacing w:line="400" w:lineRule="exact"/>
              <w:jc w:val="center"/>
              <w:rPr>
                <w:lang w:val="zh-CN"/>
              </w:rPr>
            </w:pPr>
            <w:r>
              <w:rPr>
                <w:rFonts w:hint="eastAsia"/>
                <w:lang w:val="zh-CN"/>
              </w:rPr>
              <w:t>3.2.</w:t>
            </w:r>
            <w:r>
              <w:rPr>
                <w:rFonts w:hint="eastAsia"/>
              </w:rPr>
              <w:t>3</w:t>
            </w:r>
          </w:p>
        </w:tc>
        <w:tc>
          <w:tcPr>
            <w:tcW w:w="2095" w:type="dxa"/>
            <w:vAlign w:val="center"/>
          </w:tcPr>
          <w:p w14:paraId="6C45F028">
            <w:pPr>
              <w:spacing w:line="400" w:lineRule="exact"/>
              <w:jc w:val="center"/>
              <w:rPr>
                <w:lang w:val="zh-CN"/>
              </w:rPr>
            </w:pPr>
            <w:r>
              <w:rPr>
                <w:rFonts w:hint="eastAsia"/>
              </w:rPr>
              <w:t>最高投标限价</w:t>
            </w:r>
          </w:p>
        </w:tc>
        <w:tc>
          <w:tcPr>
            <w:tcW w:w="6675" w:type="dxa"/>
            <w:vAlign w:val="center"/>
          </w:tcPr>
          <w:p w14:paraId="39CB0E2E">
            <w:pPr>
              <w:spacing w:line="400" w:lineRule="exact"/>
            </w:pPr>
            <w:r>
              <w:rPr>
                <w:rFonts w:hint="eastAsia"/>
              </w:rPr>
              <w:t>920000.00元</w:t>
            </w:r>
            <w:r>
              <w:rPr>
                <w:rFonts w:hint="eastAsia" w:ascii="宋体" w:hAnsi="宋体"/>
              </w:rPr>
              <w:t>（供应商进行报价时不得超出此价格，否则按无效报价处理）。</w:t>
            </w:r>
          </w:p>
        </w:tc>
      </w:tr>
      <w:tr w14:paraId="267F3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6DCC1781">
            <w:pPr>
              <w:spacing w:line="400" w:lineRule="exact"/>
              <w:jc w:val="center"/>
            </w:pPr>
            <w:r>
              <w:rPr>
                <w:rFonts w:hint="eastAsia"/>
              </w:rPr>
              <w:t>3.2.7</w:t>
            </w:r>
          </w:p>
        </w:tc>
        <w:tc>
          <w:tcPr>
            <w:tcW w:w="2095" w:type="dxa"/>
            <w:vAlign w:val="center"/>
          </w:tcPr>
          <w:p w14:paraId="45BA864A">
            <w:pPr>
              <w:spacing w:line="400" w:lineRule="exact"/>
              <w:jc w:val="center"/>
            </w:pPr>
            <w:r>
              <w:rPr>
                <w:rFonts w:hint="eastAsia" w:ascii="宋体" w:hAnsi="宋体"/>
                <w:szCs w:val="21"/>
              </w:rPr>
              <w:t>报价的次数</w:t>
            </w:r>
          </w:p>
        </w:tc>
        <w:tc>
          <w:tcPr>
            <w:tcW w:w="6675" w:type="dxa"/>
            <w:vAlign w:val="center"/>
          </w:tcPr>
          <w:p w14:paraId="4ABDCFC8">
            <w:pPr>
              <w:spacing w:line="400" w:lineRule="exact"/>
            </w:pPr>
            <w:r>
              <w:rPr>
                <w:rFonts w:hint="eastAsia"/>
              </w:rPr>
              <w:t>2次</w:t>
            </w:r>
          </w:p>
          <w:p w14:paraId="12C76923">
            <w:pPr>
              <w:pStyle w:val="28"/>
              <w:rPr>
                <w:rFonts w:ascii="Times New Roman" w:eastAsia="宋体" w:cs="Times New Roman"/>
                <w:b w:val="0"/>
                <w:kern w:val="2"/>
                <w:sz w:val="21"/>
                <w:szCs w:val="24"/>
              </w:rPr>
            </w:pPr>
            <w:r>
              <w:rPr>
                <w:rFonts w:hint="eastAsia" w:ascii="Times New Roman" w:eastAsia="宋体" w:cs="Times New Roman"/>
                <w:b w:val="0"/>
                <w:kern w:val="2"/>
                <w:sz w:val="21"/>
                <w:szCs w:val="24"/>
              </w:rPr>
              <w:t>注：开标当日，供应商不必抵达开标现场，仅需在任意地点通过“政采云”平台（https://www.zcygov.cn）参加开标会议，供应商代表须全程在线等候，供应商得到磋商小组指令后网上进行二次报价</w:t>
            </w:r>
          </w:p>
          <w:p w14:paraId="1E5ED09B">
            <w:pPr>
              <w:pStyle w:val="28"/>
            </w:pPr>
            <w:r>
              <w:rPr>
                <w:rFonts w:hint="eastAsia" w:ascii="Times New Roman" w:eastAsia="宋体" w:cs="Times New Roman"/>
                <w:b w:val="0"/>
                <w:kern w:val="2"/>
                <w:sz w:val="21"/>
                <w:szCs w:val="24"/>
              </w:rPr>
              <w:t>未按照磋商文件要求进行二次报价的供应商视为放弃二次报价，由此引发的后果和责任由供应商自行承担。</w:t>
            </w:r>
          </w:p>
        </w:tc>
      </w:tr>
      <w:tr w14:paraId="68E9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1618536B">
            <w:pPr>
              <w:spacing w:line="400" w:lineRule="exact"/>
              <w:jc w:val="center"/>
            </w:pPr>
            <w:r>
              <w:rPr>
                <w:rFonts w:hint="eastAsia"/>
              </w:rPr>
              <w:t>3.3.1</w:t>
            </w:r>
          </w:p>
        </w:tc>
        <w:tc>
          <w:tcPr>
            <w:tcW w:w="2095" w:type="dxa"/>
            <w:vAlign w:val="center"/>
          </w:tcPr>
          <w:p w14:paraId="31388333">
            <w:pPr>
              <w:spacing w:line="400" w:lineRule="exact"/>
              <w:jc w:val="center"/>
            </w:pPr>
            <w:r>
              <w:rPr>
                <w:rFonts w:hint="eastAsia"/>
              </w:rPr>
              <w:t>响应有效期</w:t>
            </w:r>
          </w:p>
        </w:tc>
        <w:tc>
          <w:tcPr>
            <w:tcW w:w="6675" w:type="dxa"/>
            <w:vAlign w:val="center"/>
          </w:tcPr>
          <w:p w14:paraId="4D460055">
            <w:pPr>
              <w:spacing w:line="400" w:lineRule="exact"/>
            </w:pPr>
            <w:r>
              <w:rPr>
                <w:rFonts w:hint="eastAsia"/>
                <w:lang w:val="zh-CN"/>
              </w:rPr>
              <w:t>投标截止之日后90天（日历天），从</w:t>
            </w:r>
            <w:r>
              <w:rPr>
                <w:rFonts w:hint="eastAsia"/>
              </w:rPr>
              <w:t>响应文件递交</w:t>
            </w:r>
            <w:r>
              <w:rPr>
                <w:rFonts w:hint="eastAsia"/>
                <w:lang w:val="zh-CN"/>
              </w:rPr>
              <w:t>截止之日算起。</w:t>
            </w:r>
          </w:p>
        </w:tc>
      </w:tr>
      <w:tr w14:paraId="357C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5" w:type="dxa"/>
            <w:vAlign w:val="center"/>
          </w:tcPr>
          <w:p w14:paraId="2E09E52E">
            <w:pPr>
              <w:spacing w:line="400" w:lineRule="exact"/>
              <w:jc w:val="center"/>
            </w:pPr>
            <w:r>
              <w:rPr>
                <w:rFonts w:hint="eastAsia"/>
              </w:rPr>
              <w:t>3.4.1</w:t>
            </w:r>
          </w:p>
        </w:tc>
        <w:tc>
          <w:tcPr>
            <w:tcW w:w="2095" w:type="dxa"/>
            <w:vAlign w:val="center"/>
          </w:tcPr>
          <w:p w14:paraId="0366630B">
            <w:pPr>
              <w:spacing w:line="400" w:lineRule="exact"/>
              <w:jc w:val="center"/>
            </w:pPr>
            <w:r>
              <w:rPr>
                <w:rFonts w:hint="eastAsia"/>
              </w:rPr>
              <w:t>磋商保证金</w:t>
            </w:r>
          </w:p>
        </w:tc>
        <w:tc>
          <w:tcPr>
            <w:tcW w:w="6675" w:type="dxa"/>
            <w:vAlign w:val="center"/>
          </w:tcPr>
          <w:p w14:paraId="10152EDD">
            <w:pPr>
              <w:spacing w:line="400" w:lineRule="exact"/>
              <w:rPr>
                <w:rFonts w:ascii="宋体" w:hAnsi="宋体"/>
                <w:bCs/>
                <w:szCs w:val="21"/>
              </w:rPr>
            </w:pPr>
            <w:r>
              <w:rPr>
                <w:rFonts w:hint="eastAsia"/>
                <w:lang w:val="zh-CN"/>
              </w:rPr>
              <w:t>本项目不收取磋商保证金</w:t>
            </w:r>
          </w:p>
        </w:tc>
      </w:tr>
      <w:tr w14:paraId="1999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5" w:type="dxa"/>
            <w:vAlign w:val="center"/>
          </w:tcPr>
          <w:p w14:paraId="74F5AD07">
            <w:pPr>
              <w:spacing w:line="400" w:lineRule="exact"/>
              <w:jc w:val="center"/>
            </w:pPr>
            <w:r>
              <w:rPr>
                <w:rFonts w:hint="eastAsia"/>
              </w:rPr>
              <w:t>3.4.2</w:t>
            </w:r>
          </w:p>
        </w:tc>
        <w:tc>
          <w:tcPr>
            <w:tcW w:w="2095" w:type="dxa"/>
            <w:vAlign w:val="center"/>
          </w:tcPr>
          <w:p w14:paraId="7686ED71">
            <w:pPr>
              <w:spacing w:line="400" w:lineRule="exact"/>
              <w:jc w:val="center"/>
              <w:rPr>
                <w:color w:val="FF0000"/>
              </w:rPr>
            </w:pPr>
            <w:r>
              <w:rPr>
                <w:rFonts w:hint="eastAsia"/>
              </w:rPr>
              <w:t>质保期</w:t>
            </w:r>
          </w:p>
        </w:tc>
        <w:tc>
          <w:tcPr>
            <w:tcW w:w="6675" w:type="dxa"/>
            <w:vAlign w:val="center"/>
          </w:tcPr>
          <w:p w14:paraId="6A238517">
            <w:pPr>
              <w:wordWrap w:val="0"/>
              <w:spacing w:line="440" w:lineRule="exact"/>
              <w:rPr>
                <w:rFonts w:ascii="宋体" w:hAnsi="宋体"/>
                <w:bCs/>
                <w:szCs w:val="21"/>
              </w:rPr>
            </w:pPr>
            <w:r>
              <w:rPr>
                <w:rFonts w:hint="eastAsia" w:ascii="宋体" w:hAnsi="宋体"/>
                <w:bCs/>
                <w:szCs w:val="21"/>
              </w:rPr>
              <w:t>送达当日保证鱼苗鲜活</w:t>
            </w:r>
          </w:p>
        </w:tc>
      </w:tr>
      <w:tr w14:paraId="5F02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995" w:type="dxa"/>
            <w:vAlign w:val="center"/>
          </w:tcPr>
          <w:p w14:paraId="496E9501">
            <w:pPr>
              <w:wordWrap w:val="0"/>
              <w:adjustRightInd w:val="0"/>
              <w:spacing w:line="440" w:lineRule="exact"/>
              <w:jc w:val="center"/>
              <w:rPr>
                <w:szCs w:val="21"/>
              </w:rPr>
            </w:pPr>
            <w:r>
              <w:rPr>
                <w:rFonts w:hint="eastAsia"/>
                <w:lang w:val="zh-CN"/>
              </w:rPr>
              <w:t>3.4.</w:t>
            </w:r>
            <w:r>
              <w:rPr>
                <w:rFonts w:hint="eastAsia"/>
              </w:rPr>
              <w:t>3</w:t>
            </w:r>
          </w:p>
        </w:tc>
        <w:tc>
          <w:tcPr>
            <w:tcW w:w="2095" w:type="dxa"/>
            <w:vAlign w:val="center"/>
          </w:tcPr>
          <w:p w14:paraId="286536BD">
            <w:pPr>
              <w:wordWrap w:val="0"/>
              <w:spacing w:line="440" w:lineRule="exact"/>
              <w:jc w:val="center"/>
              <w:rPr>
                <w:szCs w:val="21"/>
              </w:rPr>
            </w:pPr>
            <w:r>
              <w:rPr>
                <w:rFonts w:hint="eastAsia" w:ascii="宋体" w:hAnsi="宋体" w:cs="宋体"/>
                <w:bCs/>
                <w:szCs w:val="21"/>
              </w:rPr>
              <w:t>其他可以不予退还磋商保证金的情形</w:t>
            </w:r>
          </w:p>
        </w:tc>
        <w:tc>
          <w:tcPr>
            <w:tcW w:w="6675" w:type="dxa"/>
            <w:vAlign w:val="center"/>
          </w:tcPr>
          <w:p w14:paraId="0140C8BA">
            <w:pPr>
              <w:spacing w:line="288" w:lineRule="auto"/>
              <w:rPr>
                <w:rFonts w:ascii="宋体" w:hAnsi="宋体" w:cs="宋体"/>
                <w:szCs w:val="21"/>
              </w:rPr>
            </w:pPr>
            <w:r>
              <w:rPr>
                <w:rFonts w:hint="eastAsia" w:ascii="宋体" w:hAnsi="宋体" w:cs="宋体"/>
                <w:szCs w:val="21"/>
              </w:rPr>
              <w:t>供应商在投标过程中借用他人资质，互相串通、结盟，伪造虚假业绩、人员、财务、履约情况等，或违反国家有关规定，损害招标的公正性和竞争性进行投标者。</w:t>
            </w:r>
          </w:p>
        </w:tc>
      </w:tr>
      <w:tr w14:paraId="52DB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95" w:type="dxa"/>
            <w:vAlign w:val="center"/>
          </w:tcPr>
          <w:p w14:paraId="50B9D95F">
            <w:pPr>
              <w:spacing w:line="400" w:lineRule="exact"/>
              <w:jc w:val="center"/>
            </w:pPr>
            <w:r>
              <w:rPr>
                <w:rFonts w:hint="eastAsia"/>
              </w:rPr>
              <w:t>3.4.4</w:t>
            </w:r>
          </w:p>
        </w:tc>
        <w:tc>
          <w:tcPr>
            <w:tcW w:w="2095" w:type="dxa"/>
            <w:vAlign w:val="center"/>
          </w:tcPr>
          <w:p w14:paraId="7FE77C14">
            <w:pPr>
              <w:spacing w:line="0" w:lineRule="atLeast"/>
              <w:jc w:val="center"/>
            </w:pPr>
            <w:r>
              <w:rPr>
                <w:rFonts w:hint="eastAsia"/>
              </w:rPr>
              <w:t>近年完成的类似项目的年份要求</w:t>
            </w:r>
          </w:p>
        </w:tc>
        <w:tc>
          <w:tcPr>
            <w:tcW w:w="6675" w:type="dxa"/>
            <w:vAlign w:val="center"/>
          </w:tcPr>
          <w:p w14:paraId="0795878B">
            <w:pPr>
              <w:spacing w:line="288" w:lineRule="auto"/>
              <w:rPr>
                <w:rFonts w:ascii="宋体" w:hAnsi="宋体" w:cs="宋体"/>
                <w:szCs w:val="21"/>
              </w:rPr>
            </w:pPr>
            <w:r>
              <w:rPr>
                <w:rFonts w:hint="eastAsia" w:ascii="宋体" w:hAnsi="宋体" w:cs="宋体"/>
                <w:szCs w:val="21"/>
              </w:rPr>
              <w:t>2022年1月1日至磋商公告发布之日止。</w:t>
            </w:r>
          </w:p>
        </w:tc>
      </w:tr>
      <w:tr w14:paraId="1A97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95" w:type="dxa"/>
            <w:vAlign w:val="center"/>
          </w:tcPr>
          <w:p w14:paraId="4A1A0FE6">
            <w:pPr>
              <w:spacing w:line="400" w:lineRule="exact"/>
              <w:jc w:val="center"/>
            </w:pPr>
            <w:r>
              <w:rPr>
                <w:rFonts w:hint="eastAsia"/>
              </w:rPr>
              <w:t>3.5</w:t>
            </w:r>
          </w:p>
        </w:tc>
        <w:tc>
          <w:tcPr>
            <w:tcW w:w="2095" w:type="dxa"/>
            <w:vAlign w:val="center"/>
          </w:tcPr>
          <w:p w14:paraId="666787B4">
            <w:pPr>
              <w:spacing w:line="0" w:lineRule="atLeast"/>
              <w:jc w:val="center"/>
            </w:pPr>
            <w:r>
              <w:rPr>
                <w:rFonts w:hint="eastAsia"/>
                <w:spacing w:val="-11"/>
              </w:rPr>
              <w:t>是否允许递交备选投标方案</w:t>
            </w:r>
          </w:p>
        </w:tc>
        <w:tc>
          <w:tcPr>
            <w:tcW w:w="6675" w:type="dxa"/>
            <w:vAlign w:val="center"/>
          </w:tcPr>
          <w:p w14:paraId="24EAC8B9">
            <w:pPr>
              <w:spacing w:line="400" w:lineRule="exact"/>
              <w:rPr>
                <w:rFonts w:ascii="宋体" w:hAnsi="宋体"/>
                <w:szCs w:val="21"/>
              </w:rPr>
            </w:pPr>
            <w:r>
              <w:rPr>
                <w:rFonts w:hint="eastAsia" w:ascii="宋体" w:hAnsi="宋体"/>
                <w:szCs w:val="21"/>
              </w:rPr>
              <w:t>不允许</w:t>
            </w:r>
          </w:p>
        </w:tc>
      </w:tr>
      <w:tr w14:paraId="11602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95" w:type="dxa"/>
            <w:vAlign w:val="center"/>
          </w:tcPr>
          <w:p w14:paraId="206A39AB">
            <w:pPr>
              <w:wordWrap w:val="0"/>
              <w:adjustRightInd w:val="0"/>
              <w:spacing w:line="440" w:lineRule="exact"/>
              <w:jc w:val="center"/>
              <w:rPr>
                <w:szCs w:val="21"/>
              </w:rPr>
            </w:pPr>
            <w:r>
              <w:rPr>
                <w:rFonts w:hint="eastAsia" w:ascii="宋体" w:hAnsi="宋体" w:cs="宋体"/>
                <w:bCs/>
                <w:szCs w:val="21"/>
                <w:lang w:val="zh-CN"/>
              </w:rPr>
              <w:t>3.</w:t>
            </w:r>
            <w:r>
              <w:rPr>
                <w:rFonts w:hint="eastAsia" w:ascii="宋体" w:hAnsi="宋体" w:cs="宋体"/>
                <w:bCs/>
                <w:szCs w:val="21"/>
              </w:rPr>
              <w:t>6</w:t>
            </w:r>
            <w:r>
              <w:rPr>
                <w:rFonts w:hint="eastAsia" w:ascii="宋体" w:hAnsi="宋体" w:cs="宋体"/>
                <w:bCs/>
                <w:szCs w:val="21"/>
                <w:lang w:val="zh-CN"/>
              </w:rPr>
              <w:t>.</w:t>
            </w:r>
            <w:r>
              <w:rPr>
                <w:rFonts w:hint="eastAsia" w:ascii="宋体" w:hAnsi="宋体" w:cs="宋体"/>
                <w:bCs/>
                <w:szCs w:val="21"/>
              </w:rPr>
              <w:t>6</w:t>
            </w:r>
          </w:p>
        </w:tc>
        <w:tc>
          <w:tcPr>
            <w:tcW w:w="2095" w:type="dxa"/>
            <w:vAlign w:val="center"/>
          </w:tcPr>
          <w:p w14:paraId="6181DFC4">
            <w:pPr>
              <w:wordWrap w:val="0"/>
              <w:adjustRightInd w:val="0"/>
              <w:spacing w:line="440" w:lineRule="exact"/>
              <w:jc w:val="center"/>
              <w:rPr>
                <w:szCs w:val="21"/>
              </w:rPr>
            </w:pPr>
            <w:r>
              <w:rPr>
                <w:rFonts w:hint="eastAsia" w:ascii="宋体" w:hAnsi="宋体" w:cs="宋体"/>
                <w:bCs/>
                <w:szCs w:val="21"/>
                <w:lang w:val="zh-CN"/>
              </w:rPr>
              <w:t>响应文件上传</w:t>
            </w:r>
          </w:p>
        </w:tc>
        <w:tc>
          <w:tcPr>
            <w:tcW w:w="6675" w:type="dxa"/>
            <w:vAlign w:val="center"/>
          </w:tcPr>
          <w:p w14:paraId="64EBA645">
            <w:pPr>
              <w:wordWrap w:val="0"/>
              <w:adjustRightInd w:val="0"/>
              <w:spacing w:line="440" w:lineRule="exact"/>
              <w:rPr>
                <w:rFonts w:ascii="宋体" w:hAnsi="宋体" w:cs="宋体"/>
                <w:kern w:val="0"/>
                <w:szCs w:val="21"/>
              </w:rPr>
            </w:pPr>
            <w:r>
              <w:rPr>
                <w:rFonts w:hint="eastAsia" w:ascii="宋体" w:hAnsi="宋体" w:cs="宋体"/>
                <w:bCs/>
                <w:kern w:val="15"/>
                <w:szCs w:val="21"/>
              </w:rPr>
              <w:t>供应商需在开标前将响应文件制作工具生成的加密文件上传到</w:t>
            </w:r>
            <w:r>
              <w:rPr>
                <w:rFonts w:hint="eastAsia" w:ascii="宋体" w:hAnsi="宋体" w:cs="宋体"/>
                <w:bCs/>
                <w:szCs w:val="21"/>
              </w:rPr>
              <w:t>政府采购云平台（网址：http://www.zcygov.cn）</w:t>
            </w:r>
            <w:r>
              <w:rPr>
                <w:rFonts w:hint="eastAsia" w:ascii="宋体" w:hAnsi="宋体" w:cs="宋体"/>
                <w:bCs/>
                <w:kern w:val="15"/>
                <w:szCs w:val="21"/>
              </w:rPr>
              <w:t>。</w:t>
            </w:r>
          </w:p>
        </w:tc>
      </w:tr>
      <w:tr w14:paraId="18DB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95" w:type="dxa"/>
            <w:vAlign w:val="center"/>
          </w:tcPr>
          <w:p w14:paraId="4C279806">
            <w:pPr>
              <w:wordWrap w:val="0"/>
              <w:adjustRightInd w:val="0"/>
              <w:spacing w:line="440" w:lineRule="exact"/>
              <w:jc w:val="center"/>
              <w:rPr>
                <w:rFonts w:ascii="宋体" w:hAnsi="宋体" w:cs="宋体"/>
                <w:bCs/>
                <w:szCs w:val="21"/>
                <w:lang w:val="zh-CN"/>
              </w:rPr>
            </w:pPr>
            <w:r>
              <w:rPr>
                <w:rFonts w:hint="eastAsia" w:ascii="宋体" w:hAnsi="宋体" w:cs="宋体"/>
                <w:bCs/>
                <w:szCs w:val="21"/>
              </w:rPr>
              <w:t>4.2.1</w:t>
            </w:r>
          </w:p>
        </w:tc>
        <w:tc>
          <w:tcPr>
            <w:tcW w:w="2095" w:type="dxa"/>
            <w:vAlign w:val="center"/>
          </w:tcPr>
          <w:p w14:paraId="3EFE8BA0">
            <w:pPr>
              <w:wordWrap w:val="0"/>
              <w:adjustRightInd w:val="0"/>
              <w:spacing w:line="440" w:lineRule="exact"/>
              <w:jc w:val="center"/>
              <w:rPr>
                <w:rFonts w:ascii="宋体" w:hAnsi="宋体" w:cs="宋体"/>
                <w:bCs/>
                <w:szCs w:val="21"/>
                <w:lang w:val="zh-CN"/>
              </w:rPr>
            </w:pPr>
            <w:r>
              <w:rPr>
                <w:rFonts w:hint="eastAsia" w:ascii="宋体" w:hAnsi="宋体" w:cs="宋体"/>
                <w:bCs/>
                <w:szCs w:val="21"/>
                <w:lang w:val="zh-CN"/>
              </w:rPr>
              <w:t>供应商上传提交响应文件的截止时间(开标时间）</w:t>
            </w:r>
          </w:p>
        </w:tc>
        <w:tc>
          <w:tcPr>
            <w:tcW w:w="6675" w:type="dxa"/>
            <w:vAlign w:val="center"/>
          </w:tcPr>
          <w:p w14:paraId="38A26939">
            <w:pPr>
              <w:wordWrap w:val="0"/>
              <w:adjustRightInd w:val="0"/>
              <w:spacing w:line="440" w:lineRule="exact"/>
              <w:rPr>
                <w:rFonts w:ascii="宋体" w:hAnsi="宋体" w:cs="宋体"/>
                <w:bCs/>
                <w:color w:val="FF0000"/>
                <w:kern w:val="15"/>
                <w:szCs w:val="21"/>
              </w:rPr>
            </w:pPr>
            <w:r>
              <w:rPr>
                <w:rFonts w:hint="eastAsia" w:ascii="宋体" w:hAnsi="宋体" w:cs="宋体"/>
                <w:bCs/>
                <w:color w:val="auto"/>
                <w:szCs w:val="21"/>
              </w:rPr>
              <w:t>2025年7月</w:t>
            </w:r>
            <w:r>
              <w:rPr>
                <w:rFonts w:hint="eastAsia" w:ascii="宋体" w:hAnsi="宋体" w:cs="宋体"/>
                <w:bCs/>
                <w:color w:val="auto"/>
                <w:szCs w:val="21"/>
                <w:lang w:val="en-US" w:eastAsia="zh-CN"/>
              </w:rPr>
              <w:t>21</w:t>
            </w:r>
            <w:r>
              <w:rPr>
                <w:rFonts w:hint="eastAsia" w:ascii="宋体" w:hAnsi="宋体" w:cs="宋体"/>
                <w:bCs/>
                <w:color w:val="auto"/>
                <w:szCs w:val="21"/>
              </w:rPr>
              <w:t>日9时30分（北京时间）</w:t>
            </w:r>
          </w:p>
        </w:tc>
      </w:tr>
      <w:tr w14:paraId="3830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995" w:type="dxa"/>
            <w:vAlign w:val="center"/>
          </w:tcPr>
          <w:p w14:paraId="7075C1FF">
            <w:pPr>
              <w:wordWrap w:val="0"/>
              <w:adjustRightInd w:val="0"/>
              <w:spacing w:line="440" w:lineRule="exact"/>
              <w:jc w:val="center"/>
              <w:rPr>
                <w:szCs w:val="21"/>
              </w:rPr>
            </w:pPr>
            <w:r>
              <w:rPr>
                <w:rFonts w:hint="eastAsia" w:ascii="宋体" w:hAnsi="宋体" w:cs="宋体"/>
                <w:bCs/>
                <w:szCs w:val="21"/>
                <w:lang w:val="zh-CN"/>
              </w:rPr>
              <w:t>4.</w:t>
            </w:r>
            <w:r>
              <w:rPr>
                <w:rFonts w:hint="eastAsia" w:ascii="宋体" w:hAnsi="宋体" w:cs="宋体"/>
                <w:bCs/>
                <w:szCs w:val="21"/>
              </w:rPr>
              <w:t>2</w:t>
            </w:r>
            <w:r>
              <w:rPr>
                <w:rFonts w:hint="eastAsia" w:ascii="宋体" w:hAnsi="宋体" w:cs="宋体"/>
                <w:bCs/>
                <w:szCs w:val="21"/>
                <w:lang w:val="zh-CN"/>
              </w:rPr>
              <w:t>.2</w:t>
            </w:r>
          </w:p>
        </w:tc>
        <w:tc>
          <w:tcPr>
            <w:tcW w:w="2095" w:type="dxa"/>
            <w:vAlign w:val="center"/>
          </w:tcPr>
          <w:p w14:paraId="664503AE">
            <w:pPr>
              <w:wordWrap w:val="0"/>
              <w:adjustRightInd w:val="0"/>
              <w:spacing w:line="440" w:lineRule="exact"/>
              <w:jc w:val="center"/>
              <w:rPr>
                <w:szCs w:val="21"/>
              </w:rPr>
            </w:pPr>
            <w:r>
              <w:rPr>
                <w:rFonts w:hint="eastAsia" w:ascii="宋体" w:hAnsi="宋体" w:cs="宋体"/>
                <w:bCs/>
                <w:szCs w:val="21"/>
                <w:lang w:val="zh-CN"/>
              </w:rPr>
              <w:t>供应商上传提交响应文件的平台</w:t>
            </w:r>
          </w:p>
        </w:tc>
        <w:tc>
          <w:tcPr>
            <w:tcW w:w="6675" w:type="dxa"/>
            <w:vAlign w:val="center"/>
          </w:tcPr>
          <w:p w14:paraId="5D59157A">
            <w:pPr>
              <w:tabs>
                <w:tab w:val="center" w:pos="3086"/>
              </w:tabs>
              <w:wordWrap w:val="0"/>
              <w:adjustRightInd w:val="0"/>
              <w:spacing w:line="0" w:lineRule="atLeast"/>
              <w:jc w:val="left"/>
              <w:rPr>
                <w:rFonts w:ascii="宋体" w:hAnsi="宋体" w:cs="宋体"/>
                <w:bCs/>
                <w:szCs w:val="21"/>
              </w:rPr>
            </w:pPr>
            <w:r>
              <w:rPr>
                <w:rFonts w:hint="eastAsia" w:ascii="宋体" w:hAnsi="宋体" w:cs="宋体"/>
                <w:bCs/>
                <w:szCs w:val="21"/>
                <w:lang w:val="zh-CN"/>
              </w:rPr>
              <w:t>本项目执行电子化招投标</w:t>
            </w:r>
            <w:r>
              <w:rPr>
                <w:rFonts w:hint="eastAsia" w:ascii="宋体" w:hAnsi="宋体" w:cs="宋体"/>
                <w:bCs/>
                <w:szCs w:val="21"/>
              </w:rPr>
              <w:t>，</w:t>
            </w:r>
            <w:r>
              <w:rPr>
                <w:rFonts w:hint="eastAsia" w:ascii="宋体" w:hAnsi="宋体" w:cs="宋体"/>
                <w:bCs/>
                <w:szCs w:val="21"/>
                <w:lang w:val="zh-CN"/>
              </w:rPr>
              <w:t>供应商须通过政府采购云平台</w:t>
            </w:r>
            <w:r>
              <w:rPr>
                <w:rFonts w:hint="eastAsia" w:ascii="宋体" w:hAnsi="宋体" w:cs="宋体"/>
                <w:bCs/>
                <w:szCs w:val="21"/>
              </w:rPr>
              <w:t>（</w:t>
            </w:r>
            <w:r>
              <w:rPr>
                <w:rFonts w:hint="eastAsia" w:ascii="宋体" w:hAnsi="宋体" w:cs="宋体"/>
                <w:bCs/>
                <w:szCs w:val="21"/>
                <w:lang w:val="zh-CN"/>
              </w:rPr>
              <w:t>网址</w:t>
            </w:r>
            <w:r>
              <w:rPr>
                <w:rFonts w:hint="eastAsia" w:ascii="宋体" w:hAnsi="宋体" w:cs="宋体"/>
                <w:bCs/>
                <w:szCs w:val="21"/>
              </w:rPr>
              <w:t>：http://www.zcygov.cn）</w:t>
            </w:r>
            <w:r>
              <w:rPr>
                <w:rFonts w:hint="eastAsia" w:ascii="宋体" w:hAnsi="宋体" w:cs="宋体"/>
                <w:bCs/>
                <w:szCs w:val="21"/>
                <w:lang w:val="zh-CN"/>
              </w:rPr>
              <w:t>递交电子版</w:t>
            </w:r>
            <w:r>
              <w:rPr>
                <w:rFonts w:hint="eastAsia" w:ascii="宋体" w:hAnsi="宋体" w:cs="宋体"/>
                <w:bCs/>
                <w:szCs w:val="21"/>
              </w:rPr>
              <w:t>响应文件</w:t>
            </w:r>
            <w:r>
              <w:rPr>
                <w:rFonts w:hint="eastAsia" w:ascii="宋体" w:hAnsi="宋体" w:cs="宋体"/>
                <w:bCs/>
                <w:szCs w:val="21"/>
                <w:lang w:val="zh-CN"/>
              </w:rPr>
              <w:t>。</w:t>
            </w:r>
          </w:p>
        </w:tc>
      </w:tr>
      <w:tr w14:paraId="612D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135DC52C">
            <w:pPr>
              <w:wordWrap w:val="0"/>
              <w:adjustRightInd w:val="0"/>
              <w:spacing w:line="360" w:lineRule="exact"/>
              <w:jc w:val="center"/>
              <w:rPr>
                <w:szCs w:val="21"/>
              </w:rPr>
            </w:pPr>
            <w:r>
              <w:rPr>
                <w:rFonts w:hint="eastAsia" w:ascii="宋体" w:hAnsi="宋体" w:cs="宋体"/>
                <w:bCs/>
                <w:szCs w:val="21"/>
                <w:lang w:val="zh-CN"/>
              </w:rPr>
              <w:t>4.2.3</w:t>
            </w:r>
          </w:p>
        </w:tc>
        <w:tc>
          <w:tcPr>
            <w:tcW w:w="2095" w:type="dxa"/>
            <w:vAlign w:val="center"/>
          </w:tcPr>
          <w:p w14:paraId="2A589138">
            <w:pPr>
              <w:wordWrap w:val="0"/>
              <w:adjustRightInd w:val="0"/>
              <w:spacing w:line="360" w:lineRule="exact"/>
              <w:jc w:val="center"/>
              <w:rPr>
                <w:szCs w:val="21"/>
              </w:rPr>
            </w:pPr>
            <w:r>
              <w:rPr>
                <w:rFonts w:hint="eastAsia" w:ascii="宋体" w:hAnsi="宋体" w:cs="宋体"/>
                <w:bCs/>
                <w:szCs w:val="21"/>
              </w:rPr>
              <w:t>响应文件是否退还</w:t>
            </w:r>
          </w:p>
        </w:tc>
        <w:tc>
          <w:tcPr>
            <w:tcW w:w="6675" w:type="dxa"/>
            <w:vAlign w:val="center"/>
          </w:tcPr>
          <w:p w14:paraId="7C2EA76B">
            <w:pPr>
              <w:tabs>
                <w:tab w:val="center" w:pos="3086"/>
              </w:tabs>
              <w:wordWrap w:val="0"/>
              <w:adjustRightInd w:val="0"/>
              <w:spacing w:line="0" w:lineRule="atLeast"/>
              <w:rPr>
                <w:rFonts w:ascii="宋体" w:hAnsi="宋体" w:cs="宋体"/>
                <w:bCs/>
                <w:szCs w:val="21"/>
                <w:lang w:val="zh-CN"/>
              </w:rPr>
            </w:pPr>
            <w:r>
              <w:rPr>
                <w:rFonts w:hint="eastAsia" w:ascii="宋体" w:hAnsi="宋体" w:cs="宋体"/>
                <w:bCs/>
                <w:szCs w:val="21"/>
                <w:lang w:val="zh-CN"/>
              </w:rPr>
              <w:t>□是</w:t>
            </w:r>
          </w:p>
          <w:p w14:paraId="40FB6729">
            <w:pPr>
              <w:tabs>
                <w:tab w:val="center" w:pos="3086"/>
              </w:tabs>
              <w:wordWrap w:val="0"/>
              <w:adjustRightInd w:val="0"/>
              <w:spacing w:line="0" w:lineRule="atLeast"/>
              <w:rPr>
                <w:rFonts w:ascii="宋体" w:hAnsi="宋体" w:cs="宋体"/>
                <w:bCs/>
                <w:szCs w:val="21"/>
                <w:lang w:val="zh-CN"/>
              </w:rPr>
            </w:pPr>
            <w:r>
              <w:rPr>
                <w:rFonts w:hint="eastAsia" w:ascii="宋体" w:hAnsi="宋体" w:cs="宋体"/>
                <w:bCs/>
                <w:szCs w:val="21"/>
                <w:lang w:val="zh-CN"/>
              </w:rPr>
              <w:fldChar w:fldCharType="begin"/>
            </w:r>
            <w:r>
              <w:rPr>
                <w:rFonts w:hint="eastAsia" w:ascii="宋体" w:hAnsi="宋体" w:cs="宋体"/>
                <w:bCs/>
                <w:szCs w:val="21"/>
                <w:lang w:val="zh-CN"/>
              </w:rPr>
              <w:instrText xml:space="preserve">eq \o\ac(□,√)</w:instrText>
            </w:r>
            <w:r>
              <w:rPr>
                <w:rFonts w:hint="eastAsia" w:ascii="宋体" w:hAnsi="宋体" w:cs="宋体"/>
                <w:bCs/>
                <w:szCs w:val="21"/>
                <w:lang w:val="zh-CN"/>
              </w:rPr>
              <w:fldChar w:fldCharType="end"/>
            </w:r>
            <w:r>
              <w:rPr>
                <w:rFonts w:hint="eastAsia" w:ascii="宋体" w:hAnsi="宋体" w:cs="宋体"/>
                <w:bCs/>
                <w:szCs w:val="21"/>
                <w:lang w:val="zh-CN"/>
              </w:rPr>
              <w:t>否，已递交的响应文件不予返还，请供应商自行做好备份工作。</w:t>
            </w:r>
          </w:p>
        </w:tc>
      </w:tr>
      <w:tr w14:paraId="342E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0A0378D4">
            <w:pPr>
              <w:spacing w:line="400" w:lineRule="exact"/>
              <w:jc w:val="center"/>
            </w:pPr>
            <w:r>
              <w:rPr>
                <w:rFonts w:hint="eastAsia"/>
              </w:rPr>
              <w:t>6.1.1</w:t>
            </w:r>
          </w:p>
        </w:tc>
        <w:tc>
          <w:tcPr>
            <w:tcW w:w="2095" w:type="dxa"/>
            <w:vAlign w:val="center"/>
          </w:tcPr>
          <w:p w14:paraId="751A19E4">
            <w:pPr>
              <w:wordWrap w:val="0"/>
              <w:adjustRightInd w:val="0"/>
              <w:spacing w:line="0" w:lineRule="atLeast"/>
              <w:jc w:val="center"/>
              <w:rPr>
                <w:szCs w:val="21"/>
              </w:rPr>
            </w:pPr>
            <w:r>
              <w:rPr>
                <w:rFonts w:hint="eastAsia" w:ascii="宋体" w:hAnsi="宋体" w:cs="宋体"/>
                <w:bCs/>
                <w:szCs w:val="21"/>
              </w:rPr>
              <w:t>磋商小组</w:t>
            </w:r>
            <w:r>
              <w:rPr>
                <w:rFonts w:hint="eastAsia" w:ascii="宋体" w:hAnsi="宋体" w:cs="宋体"/>
                <w:bCs/>
                <w:szCs w:val="21"/>
                <w:lang w:val="zh-CN"/>
              </w:rPr>
              <w:t>的组建</w:t>
            </w:r>
          </w:p>
        </w:tc>
        <w:tc>
          <w:tcPr>
            <w:tcW w:w="6675" w:type="dxa"/>
            <w:vAlign w:val="center"/>
          </w:tcPr>
          <w:p w14:paraId="6F01BC7F">
            <w:pPr>
              <w:wordWrap w:val="0"/>
              <w:spacing w:line="0" w:lineRule="atLeast"/>
              <w:rPr>
                <w:rFonts w:ascii="宋体" w:hAnsi="宋体"/>
                <w:szCs w:val="21"/>
                <w:lang w:val="zh-CN"/>
              </w:rPr>
            </w:pPr>
            <w:r>
              <w:rPr>
                <w:rFonts w:hint="eastAsia" w:ascii="宋体" w:hAnsi="宋体"/>
                <w:szCs w:val="21"/>
              </w:rPr>
              <w:t>磋商小组的</w:t>
            </w:r>
            <w:r>
              <w:rPr>
                <w:rFonts w:hint="eastAsia" w:ascii="宋体" w:hAnsi="宋体"/>
                <w:szCs w:val="21"/>
                <w:lang w:val="zh-CN"/>
              </w:rPr>
              <w:t>构成：</w:t>
            </w:r>
            <w:r>
              <w:rPr>
                <w:rFonts w:hint="eastAsia" w:ascii="宋体" w:hAnsi="宋体"/>
                <w:szCs w:val="21"/>
              </w:rPr>
              <w:t>专家3</w:t>
            </w:r>
            <w:r>
              <w:rPr>
                <w:rFonts w:hint="eastAsia" w:ascii="宋体" w:hAnsi="宋体"/>
                <w:szCs w:val="21"/>
                <w:lang w:val="zh-CN"/>
              </w:rPr>
              <w:t>人；技术、经济类评委</w:t>
            </w:r>
            <w:r>
              <w:rPr>
                <w:rFonts w:hint="eastAsia" w:ascii="宋体" w:hAnsi="宋体"/>
                <w:szCs w:val="21"/>
              </w:rPr>
              <w:t>3</w:t>
            </w:r>
            <w:r>
              <w:rPr>
                <w:rFonts w:hint="eastAsia" w:ascii="宋体" w:hAnsi="宋体"/>
                <w:szCs w:val="21"/>
                <w:lang w:val="zh-CN"/>
              </w:rPr>
              <w:t>人。</w:t>
            </w:r>
          </w:p>
          <w:p w14:paraId="5805EA1A">
            <w:pPr>
              <w:wordWrap w:val="0"/>
              <w:spacing w:line="0" w:lineRule="atLeast"/>
              <w:rPr>
                <w:rFonts w:ascii="宋体" w:hAnsi="宋体"/>
                <w:szCs w:val="21"/>
              </w:rPr>
            </w:pPr>
            <w:r>
              <w:rPr>
                <w:rFonts w:hint="eastAsia" w:ascii="宋体" w:hAnsi="宋体"/>
                <w:szCs w:val="21"/>
                <w:lang w:val="zh-CN"/>
              </w:rPr>
              <w:t>评标专家确定方式：在</w:t>
            </w:r>
            <w:r>
              <w:rPr>
                <w:rFonts w:hint="eastAsia" w:ascii="宋体" w:hAnsi="宋体"/>
                <w:szCs w:val="21"/>
              </w:rPr>
              <w:t>“政采云”平台(https://www.zcygov.cn)</w:t>
            </w:r>
            <w:r>
              <w:rPr>
                <w:rFonts w:hint="eastAsia" w:ascii="宋体" w:hAnsi="宋体"/>
                <w:szCs w:val="21"/>
                <w:lang w:val="zh-CN"/>
              </w:rPr>
              <w:t>的专家库中随机抽取。</w:t>
            </w:r>
          </w:p>
        </w:tc>
      </w:tr>
      <w:tr w14:paraId="4A709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464FA755">
            <w:pPr>
              <w:wordWrap w:val="0"/>
              <w:adjustRightInd w:val="0"/>
              <w:spacing w:line="0" w:lineRule="atLeast"/>
              <w:jc w:val="center"/>
              <w:rPr>
                <w:rFonts w:ascii="宋体" w:hAnsi="宋体" w:cs="宋体"/>
                <w:bCs/>
                <w:szCs w:val="21"/>
              </w:rPr>
            </w:pPr>
            <w:r>
              <w:rPr>
                <w:rFonts w:hint="eastAsia" w:ascii="宋体" w:hAnsi="宋体" w:cs="宋体"/>
                <w:bCs/>
                <w:szCs w:val="21"/>
                <w:lang w:val="zh-CN"/>
              </w:rPr>
              <w:t>6.3.</w:t>
            </w:r>
            <w:r>
              <w:rPr>
                <w:rFonts w:hint="eastAsia" w:ascii="宋体" w:hAnsi="宋体" w:cs="宋体"/>
                <w:bCs/>
                <w:szCs w:val="21"/>
              </w:rPr>
              <w:t>5</w:t>
            </w:r>
          </w:p>
        </w:tc>
        <w:tc>
          <w:tcPr>
            <w:tcW w:w="2095" w:type="dxa"/>
            <w:vAlign w:val="center"/>
          </w:tcPr>
          <w:p w14:paraId="60F6D0FA">
            <w:pPr>
              <w:wordWrap w:val="0"/>
              <w:adjustRightInd w:val="0"/>
              <w:spacing w:line="0" w:lineRule="atLeast"/>
              <w:jc w:val="center"/>
              <w:rPr>
                <w:rFonts w:ascii="宋体" w:hAnsi="宋体" w:cs="宋体"/>
                <w:bCs/>
                <w:szCs w:val="21"/>
              </w:rPr>
            </w:pPr>
            <w:r>
              <w:rPr>
                <w:rFonts w:hint="eastAsia" w:ascii="宋体" w:hAnsi="宋体" w:cs="宋体"/>
                <w:bCs/>
                <w:szCs w:val="21"/>
              </w:rPr>
              <w:t>磋商小组推荐成交候选人的人数</w:t>
            </w:r>
          </w:p>
        </w:tc>
        <w:tc>
          <w:tcPr>
            <w:tcW w:w="6675" w:type="dxa"/>
            <w:vAlign w:val="center"/>
          </w:tcPr>
          <w:p w14:paraId="4F80D219">
            <w:pPr>
              <w:wordWrap w:val="0"/>
              <w:adjustRightInd w:val="0"/>
              <w:spacing w:line="0" w:lineRule="atLeast"/>
              <w:rPr>
                <w:rFonts w:ascii="宋体" w:hAnsi="宋体" w:cs="宋体"/>
                <w:bCs/>
                <w:szCs w:val="21"/>
                <w:lang w:val="zh-CN"/>
              </w:rPr>
            </w:pPr>
            <w:r>
              <w:rPr>
                <w:rFonts w:hint="eastAsia" w:ascii="宋体" w:hAnsi="宋体" w:cs="宋体"/>
                <w:bCs/>
                <w:szCs w:val="21"/>
                <w:lang w:val="zh-CN"/>
              </w:rPr>
              <w:t>推荐的成交候选人数：3人。磋商小组推荐初步评审合格，综合评审得分由高到低排名第一、第二、第三的供应商为成交候选人。</w:t>
            </w:r>
          </w:p>
        </w:tc>
      </w:tr>
      <w:tr w14:paraId="0A91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95" w:type="dxa"/>
            <w:vAlign w:val="center"/>
          </w:tcPr>
          <w:p w14:paraId="134B8F05">
            <w:pPr>
              <w:wordWrap w:val="0"/>
              <w:adjustRightInd w:val="0"/>
              <w:spacing w:line="0" w:lineRule="atLeast"/>
              <w:jc w:val="center"/>
              <w:rPr>
                <w:rFonts w:ascii="宋体" w:hAnsi="宋体" w:cs="宋体"/>
                <w:bCs/>
                <w:szCs w:val="21"/>
                <w:lang w:val="zh-CN"/>
              </w:rPr>
            </w:pPr>
            <w:r>
              <w:rPr>
                <w:rFonts w:hint="eastAsia" w:ascii="宋体" w:hAnsi="宋体" w:cs="宋体"/>
                <w:bCs/>
                <w:szCs w:val="21"/>
                <w:lang w:val="zh-CN"/>
              </w:rPr>
              <w:t>7.1</w:t>
            </w:r>
          </w:p>
        </w:tc>
        <w:tc>
          <w:tcPr>
            <w:tcW w:w="2095" w:type="dxa"/>
            <w:vAlign w:val="center"/>
          </w:tcPr>
          <w:p w14:paraId="30BC6519">
            <w:pPr>
              <w:wordWrap w:val="0"/>
              <w:spacing w:line="0" w:lineRule="atLeast"/>
              <w:jc w:val="center"/>
              <w:rPr>
                <w:rFonts w:ascii="宋体" w:hAnsi="宋体" w:cs="宋体"/>
                <w:bCs/>
                <w:szCs w:val="21"/>
              </w:rPr>
            </w:pPr>
            <w:r>
              <w:rPr>
                <w:rFonts w:hint="eastAsia" w:ascii="宋体" w:hAnsi="宋体" w:cs="宋体"/>
                <w:bCs/>
                <w:szCs w:val="21"/>
              </w:rPr>
              <w:t>成交结果公告媒介及期限</w:t>
            </w:r>
          </w:p>
        </w:tc>
        <w:tc>
          <w:tcPr>
            <w:tcW w:w="6675" w:type="dxa"/>
            <w:vAlign w:val="center"/>
          </w:tcPr>
          <w:p w14:paraId="1D275069">
            <w:pPr>
              <w:wordWrap w:val="0"/>
              <w:adjustRightInd w:val="0"/>
              <w:spacing w:line="0" w:lineRule="atLeast"/>
              <w:rPr>
                <w:rFonts w:ascii="宋体" w:hAnsi="宋体" w:cs="宋体"/>
                <w:bCs/>
                <w:szCs w:val="21"/>
              </w:rPr>
            </w:pPr>
            <w:r>
              <w:rPr>
                <w:rFonts w:hint="eastAsia" w:ascii="宋体" w:hAnsi="宋体" w:cs="宋体"/>
                <w:bCs/>
                <w:szCs w:val="21"/>
              </w:rPr>
              <w:t>公告媒介：在“政采云”平台（http:// www.zcygov.cn），同步推送到吉林省政府采购网（http://www.ccgp-jilin.gov.cn/），并同时在中国政府采购网上发布；</w:t>
            </w:r>
          </w:p>
          <w:p w14:paraId="55C1DC46">
            <w:pPr>
              <w:wordWrap w:val="0"/>
              <w:adjustRightInd w:val="0"/>
              <w:spacing w:line="0" w:lineRule="atLeast"/>
              <w:rPr>
                <w:rFonts w:ascii="宋体" w:hAnsi="宋体" w:cs="宋体"/>
                <w:bCs/>
                <w:szCs w:val="21"/>
              </w:rPr>
            </w:pPr>
            <w:r>
              <w:rPr>
                <w:rFonts w:hint="eastAsia" w:ascii="宋体" w:hAnsi="宋体" w:cs="宋体"/>
                <w:bCs/>
                <w:szCs w:val="21"/>
              </w:rPr>
              <w:t>公告期限：1个工作日。</w:t>
            </w:r>
          </w:p>
        </w:tc>
      </w:tr>
      <w:tr w14:paraId="53DA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95" w:type="dxa"/>
            <w:vAlign w:val="center"/>
          </w:tcPr>
          <w:p w14:paraId="4DBAC5E7">
            <w:pPr>
              <w:spacing w:line="400" w:lineRule="exact"/>
              <w:jc w:val="center"/>
            </w:pPr>
            <w:r>
              <w:rPr>
                <w:rFonts w:hint="eastAsia"/>
              </w:rPr>
              <w:t>7.3.1</w:t>
            </w:r>
          </w:p>
        </w:tc>
        <w:tc>
          <w:tcPr>
            <w:tcW w:w="2095" w:type="dxa"/>
            <w:vAlign w:val="center"/>
          </w:tcPr>
          <w:p w14:paraId="5E7355B4">
            <w:pPr>
              <w:wordWrap w:val="0"/>
              <w:adjustRightInd w:val="0"/>
              <w:spacing w:line="0" w:lineRule="atLeast"/>
              <w:jc w:val="center"/>
              <w:rPr>
                <w:rFonts w:ascii="宋体" w:hAnsi="宋体" w:cs="宋体"/>
                <w:bCs/>
                <w:szCs w:val="21"/>
                <w:lang w:val="zh-CN"/>
              </w:rPr>
            </w:pPr>
            <w:r>
              <w:rPr>
                <w:rFonts w:hint="eastAsia" w:ascii="宋体" w:hAnsi="宋体" w:cs="宋体"/>
                <w:bCs/>
                <w:szCs w:val="21"/>
              </w:rPr>
              <w:t>履约担保</w:t>
            </w:r>
          </w:p>
        </w:tc>
        <w:tc>
          <w:tcPr>
            <w:tcW w:w="6675" w:type="dxa"/>
            <w:vAlign w:val="center"/>
          </w:tcPr>
          <w:p w14:paraId="08F94EA6">
            <w:pPr>
              <w:wordWrap w:val="0"/>
              <w:adjustRightInd w:val="0"/>
              <w:snapToGrid w:val="0"/>
              <w:spacing w:line="0" w:lineRule="atLeast"/>
              <w:rPr>
                <w:rFonts w:ascii="宋体" w:hAnsi="宋体" w:cs="宋体"/>
                <w:bCs/>
                <w:szCs w:val="21"/>
              </w:rPr>
            </w:pPr>
            <w:r>
              <w:rPr>
                <w:rFonts w:ascii="宋体" w:hAnsi="宋体" w:cs="宋体"/>
                <w:bCs/>
                <w:szCs w:val="21"/>
              </w:rPr>
              <w:t>是否要求成交人提交履约保证金：</w:t>
            </w:r>
          </w:p>
          <w:p w14:paraId="5A3DE9A7">
            <w:pPr>
              <w:wordWrap w:val="0"/>
              <w:adjustRightInd w:val="0"/>
              <w:snapToGrid w:val="0"/>
              <w:spacing w:line="0" w:lineRule="atLeast"/>
              <w:rPr>
                <w:rFonts w:ascii="宋体" w:hAnsi="宋体" w:cs="宋体"/>
                <w:bCs/>
                <w:szCs w:val="21"/>
              </w:rPr>
            </w:pPr>
            <w:r>
              <w:rPr>
                <w:rFonts w:ascii="宋体" w:hAnsi="宋体" w:cs="宋体"/>
                <w:bCs/>
                <w:szCs w:val="21"/>
              </w:rPr>
              <w:sym w:font="Wingdings 2" w:char="00A3"/>
            </w:r>
            <w:r>
              <w:rPr>
                <w:rFonts w:ascii="宋体" w:hAnsi="宋体" w:cs="宋体"/>
                <w:bCs/>
                <w:szCs w:val="21"/>
              </w:rPr>
              <w:t>要求</w:t>
            </w:r>
          </w:p>
          <w:p w14:paraId="25A16971">
            <w:pPr>
              <w:wordWrap w:val="0"/>
              <w:adjustRightInd w:val="0"/>
              <w:snapToGrid w:val="0"/>
              <w:spacing w:line="0" w:lineRule="atLeast"/>
              <w:rPr>
                <w:rFonts w:ascii="宋体" w:hAnsi="宋体" w:cs="宋体"/>
                <w:bCs/>
                <w:szCs w:val="21"/>
              </w:rPr>
            </w:pPr>
            <w:r>
              <w:rPr>
                <w:rFonts w:ascii="宋体" w:hAnsi="宋体" w:cs="宋体"/>
                <w:bCs/>
                <w:szCs w:val="21"/>
              </w:rPr>
              <w:fldChar w:fldCharType="begin"/>
            </w:r>
            <w:r>
              <w:rPr>
                <w:rFonts w:ascii="宋体" w:hAnsi="宋体" w:cs="宋体"/>
                <w:bCs/>
                <w:szCs w:val="21"/>
              </w:rPr>
              <w:instrText xml:space="preserve">eq \o\ac(□,√)</w:instrText>
            </w:r>
            <w:r>
              <w:rPr>
                <w:rFonts w:ascii="宋体" w:hAnsi="宋体" w:cs="宋体"/>
                <w:bCs/>
                <w:szCs w:val="21"/>
              </w:rPr>
              <w:fldChar w:fldCharType="end"/>
            </w:r>
            <w:r>
              <w:rPr>
                <w:rFonts w:ascii="宋体" w:hAnsi="宋体" w:cs="宋体"/>
                <w:bCs/>
                <w:szCs w:val="21"/>
              </w:rPr>
              <w:t>不要求</w:t>
            </w:r>
          </w:p>
        </w:tc>
      </w:tr>
      <w:tr w14:paraId="536C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0085EC26">
            <w:pPr>
              <w:wordWrap w:val="0"/>
              <w:adjustRightInd w:val="0"/>
              <w:spacing w:line="0" w:lineRule="atLeast"/>
              <w:jc w:val="center"/>
              <w:rPr>
                <w:rFonts w:ascii="宋体" w:hAnsi="宋体" w:cs="宋体"/>
                <w:bCs/>
                <w:szCs w:val="21"/>
                <w:lang w:val="zh-CN"/>
              </w:rPr>
            </w:pPr>
            <w:r>
              <w:rPr>
                <w:rFonts w:hint="eastAsia" w:ascii="宋体" w:hAnsi="宋体" w:cs="宋体"/>
                <w:bCs/>
                <w:szCs w:val="21"/>
                <w:lang w:val="zh-CN"/>
              </w:rPr>
              <w:t>7.4</w:t>
            </w:r>
          </w:p>
        </w:tc>
        <w:tc>
          <w:tcPr>
            <w:tcW w:w="2095" w:type="dxa"/>
            <w:vAlign w:val="center"/>
          </w:tcPr>
          <w:p w14:paraId="17FB568D">
            <w:pPr>
              <w:wordWrap w:val="0"/>
              <w:adjustRightInd w:val="0"/>
              <w:spacing w:line="0" w:lineRule="atLeast"/>
              <w:jc w:val="center"/>
              <w:rPr>
                <w:rFonts w:ascii="宋体" w:hAnsi="宋体" w:cs="宋体"/>
                <w:bCs/>
                <w:szCs w:val="21"/>
              </w:rPr>
            </w:pPr>
            <w:r>
              <w:rPr>
                <w:rFonts w:hint="eastAsia" w:ascii="宋体" w:hAnsi="宋体" w:cs="宋体"/>
                <w:bCs/>
                <w:szCs w:val="21"/>
                <w:lang w:val="zh-CN"/>
              </w:rPr>
              <w:t>是否授权磋商小组确定成交人</w:t>
            </w:r>
          </w:p>
        </w:tc>
        <w:tc>
          <w:tcPr>
            <w:tcW w:w="6675" w:type="dxa"/>
            <w:vAlign w:val="center"/>
          </w:tcPr>
          <w:p w14:paraId="436750C8">
            <w:pPr>
              <w:wordWrap w:val="0"/>
              <w:adjustRightInd w:val="0"/>
              <w:snapToGrid w:val="0"/>
              <w:spacing w:line="0" w:lineRule="atLeast"/>
              <w:rPr>
                <w:rFonts w:ascii="宋体" w:hAnsi="宋体" w:cs="宋体"/>
                <w:bCs/>
                <w:szCs w:val="21"/>
              </w:rPr>
            </w:pPr>
            <w:r>
              <w:rPr>
                <w:rFonts w:hint="eastAsia" w:ascii="宋体" w:hAnsi="宋体" w:cs="宋体"/>
                <w:bCs/>
                <w:szCs w:val="21"/>
              </w:rPr>
              <w:t>□是</w:t>
            </w:r>
          </w:p>
          <w:p w14:paraId="2CD2386C">
            <w:pPr>
              <w:wordWrap w:val="0"/>
              <w:adjustRightInd w:val="0"/>
              <w:snapToGrid w:val="0"/>
              <w:spacing w:line="0" w:lineRule="atLeast"/>
              <w:rPr>
                <w:rFonts w:ascii="宋体" w:hAnsi="宋体" w:cs="宋体"/>
                <w:bCs/>
                <w:szCs w:val="21"/>
              </w:rPr>
            </w:pPr>
            <w:r>
              <w:rPr>
                <w:rFonts w:hint="eastAsia" w:ascii="宋体" w:hAnsi="宋体" w:cs="宋体"/>
                <w:bCs/>
                <w:szCs w:val="21"/>
              </w:rPr>
              <w:fldChar w:fldCharType="begin"/>
            </w:r>
            <w:r>
              <w:rPr>
                <w:rFonts w:hint="eastAsia" w:ascii="宋体" w:hAnsi="宋体" w:cs="宋体"/>
                <w:bCs/>
                <w:szCs w:val="21"/>
              </w:rPr>
              <w:instrText xml:space="preserve">eq \o\ac(□,√)</w:instrText>
            </w:r>
            <w:r>
              <w:rPr>
                <w:rFonts w:hint="eastAsia" w:ascii="宋体" w:hAnsi="宋体" w:cs="宋体"/>
                <w:bCs/>
                <w:szCs w:val="21"/>
              </w:rPr>
              <w:fldChar w:fldCharType="end"/>
            </w:r>
            <w:r>
              <w:rPr>
                <w:rFonts w:hint="eastAsia" w:ascii="宋体" w:hAnsi="宋体" w:cs="宋体"/>
                <w:bCs/>
                <w:szCs w:val="21"/>
              </w:rPr>
              <w:t>否</w:t>
            </w:r>
          </w:p>
        </w:tc>
      </w:tr>
      <w:tr w14:paraId="0E99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57CA3721">
            <w:pPr>
              <w:spacing w:line="400" w:lineRule="exact"/>
              <w:jc w:val="center"/>
              <w:rPr>
                <w:rFonts w:ascii="宋体" w:hAnsi="宋体" w:cs="宋体"/>
                <w:bCs/>
                <w:szCs w:val="21"/>
                <w:lang w:val="zh-CN"/>
              </w:rPr>
            </w:pPr>
            <w:r>
              <w:rPr>
                <w:rFonts w:hint="eastAsia"/>
              </w:rPr>
              <w:t>10.8</w:t>
            </w:r>
          </w:p>
        </w:tc>
        <w:tc>
          <w:tcPr>
            <w:tcW w:w="2095" w:type="dxa"/>
            <w:vAlign w:val="center"/>
          </w:tcPr>
          <w:p w14:paraId="4297E9C7">
            <w:pPr>
              <w:spacing w:line="400" w:lineRule="exact"/>
              <w:jc w:val="center"/>
              <w:rPr>
                <w:rFonts w:ascii="宋体" w:hAnsi="宋体" w:cs="宋体"/>
                <w:bCs/>
                <w:szCs w:val="21"/>
                <w:lang w:val="zh-CN"/>
              </w:rPr>
            </w:pPr>
            <w:r>
              <w:rPr>
                <w:rFonts w:hint="eastAsia"/>
              </w:rPr>
              <w:t>重新招标的其他情形</w:t>
            </w:r>
          </w:p>
        </w:tc>
        <w:tc>
          <w:tcPr>
            <w:tcW w:w="6675" w:type="dxa"/>
            <w:vAlign w:val="center"/>
          </w:tcPr>
          <w:p w14:paraId="283CB9DB">
            <w:pPr>
              <w:spacing w:line="0" w:lineRule="atLeast"/>
              <w:rPr>
                <w:rFonts w:ascii="宋体" w:hAnsi="宋体" w:cs="宋体"/>
                <w:szCs w:val="21"/>
              </w:rPr>
            </w:pPr>
            <w:r>
              <w:rPr>
                <w:rFonts w:hint="eastAsia" w:ascii="宋体" w:hAnsi="宋体" w:cs="宋体"/>
                <w:szCs w:val="21"/>
              </w:rPr>
              <w:t>除供应商须知正文第8条规定的情形外，除非已经产生成交候选人，在响应有效期内同意延长响应有效期的供应商少于三个的，采购人应当依法重新招标。</w:t>
            </w:r>
          </w:p>
          <w:p w14:paraId="21068816">
            <w:pPr>
              <w:spacing w:line="0" w:lineRule="atLeast"/>
              <w:rPr>
                <w:rFonts w:ascii="宋体" w:hAnsi="宋体" w:cs="宋体"/>
                <w:bCs/>
                <w:szCs w:val="21"/>
              </w:rPr>
            </w:pPr>
            <w:r>
              <w:rPr>
                <w:rFonts w:hint="eastAsia" w:ascii="宋体" w:hAnsi="宋体" w:cs="宋体"/>
                <w:szCs w:val="21"/>
              </w:rPr>
              <w:t>通过初步评审的有效投标不足三个使得投标明显缺乏竞争的，磋商小组可以否决全部投标。</w:t>
            </w:r>
          </w:p>
        </w:tc>
      </w:tr>
      <w:tr w14:paraId="028D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7F58E511">
            <w:pPr>
              <w:wordWrap w:val="0"/>
              <w:adjustRightInd w:val="0"/>
              <w:spacing w:line="0" w:lineRule="atLeast"/>
              <w:jc w:val="center"/>
              <w:rPr>
                <w:rFonts w:ascii="宋体" w:hAnsi="宋体" w:cs="宋体"/>
                <w:bCs/>
                <w:szCs w:val="21"/>
                <w:lang w:val="zh-CN"/>
              </w:rPr>
            </w:pPr>
            <w:r>
              <w:rPr>
                <w:rFonts w:hint="eastAsia" w:ascii="宋体" w:hAnsi="宋体" w:cs="宋体"/>
                <w:bCs/>
                <w:szCs w:val="21"/>
                <w:lang w:val="zh-CN"/>
              </w:rPr>
              <w:t>9</w:t>
            </w:r>
          </w:p>
        </w:tc>
        <w:tc>
          <w:tcPr>
            <w:tcW w:w="2095" w:type="dxa"/>
            <w:vAlign w:val="center"/>
          </w:tcPr>
          <w:p w14:paraId="32CD691B">
            <w:pPr>
              <w:wordWrap w:val="0"/>
              <w:adjustRightInd w:val="0"/>
              <w:spacing w:line="0" w:lineRule="atLeast"/>
              <w:jc w:val="center"/>
              <w:rPr>
                <w:rFonts w:ascii="宋体" w:hAnsi="宋体" w:cs="宋体"/>
                <w:bCs/>
                <w:szCs w:val="21"/>
              </w:rPr>
            </w:pPr>
            <w:r>
              <w:rPr>
                <w:rFonts w:hint="eastAsia" w:ascii="宋体" w:hAnsi="宋体" w:cs="宋体"/>
                <w:bCs/>
                <w:szCs w:val="21"/>
                <w:lang w:val="zh-CN"/>
              </w:rPr>
              <w:t>是否采用电子招标投标</w:t>
            </w:r>
          </w:p>
        </w:tc>
        <w:tc>
          <w:tcPr>
            <w:tcW w:w="6675" w:type="dxa"/>
            <w:vAlign w:val="center"/>
          </w:tcPr>
          <w:p w14:paraId="17489E10">
            <w:pPr>
              <w:wordWrap w:val="0"/>
              <w:adjustRightInd w:val="0"/>
              <w:snapToGrid w:val="0"/>
              <w:spacing w:line="0" w:lineRule="atLeast"/>
              <w:rPr>
                <w:rFonts w:ascii="宋体" w:hAnsi="宋体" w:cs="宋体"/>
                <w:bCs/>
                <w:szCs w:val="21"/>
              </w:rPr>
            </w:pPr>
            <w:r>
              <w:rPr>
                <w:rFonts w:hint="eastAsia" w:ascii="宋体" w:hAnsi="宋体" w:cs="宋体"/>
                <w:bCs/>
                <w:szCs w:val="21"/>
              </w:rPr>
              <w:fldChar w:fldCharType="begin"/>
            </w:r>
            <w:r>
              <w:rPr>
                <w:rFonts w:hint="eastAsia" w:ascii="宋体" w:hAnsi="宋体" w:cs="宋体"/>
                <w:bCs/>
                <w:szCs w:val="21"/>
              </w:rPr>
              <w:instrText xml:space="preserve">eq \o\ac(□,√)</w:instrText>
            </w:r>
            <w:r>
              <w:rPr>
                <w:rFonts w:hint="eastAsia" w:ascii="宋体" w:hAnsi="宋体" w:cs="宋体"/>
                <w:bCs/>
                <w:szCs w:val="21"/>
              </w:rPr>
              <w:fldChar w:fldCharType="end"/>
            </w:r>
            <w:r>
              <w:rPr>
                <w:rFonts w:hint="eastAsia" w:ascii="宋体" w:hAnsi="宋体" w:cs="宋体"/>
                <w:bCs/>
                <w:szCs w:val="21"/>
              </w:rPr>
              <w:t>是，具体要求：详见供应商须知前附表第10.7项。</w:t>
            </w:r>
          </w:p>
          <w:p w14:paraId="600DFB75">
            <w:pPr>
              <w:wordWrap w:val="0"/>
              <w:adjustRightInd w:val="0"/>
              <w:snapToGrid w:val="0"/>
              <w:spacing w:line="0" w:lineRule="atLeast"/>
              <w:rPr>
                <w:rFonts w:ascii="宋体" w:hAnsi="宋体" w:cs="宋体"/>
                <w:bCs/>
                <w:szCs w:val="21"/>
              </w:rPr>
            </w:pPr>
            <w:r>
              <w:rPr>
                <w:rFonts w:hint="eastAsia" w:ascii="宋体" w:hAnsi="宋体" w:cs="宋体"/>
                <w:bCs/>
                <w:szCs w:val="21"/>
              </w:rPr>
              <w:sym w:font="Wingdings 2" w:char="00A3"/>
            </w:r>
            <w:r>
              <w:rPr>
                <w:rFonts w:hint="eastAsia" w:ascii="宋体" w:hAnsi="宋体" w:cs="宋体"/>
                <w:bCs/>
                <w:szCs w:val="21"/>
              </w:rPr>
              <w:t>否</w:t>
            </w:r>
          </w:p>
        </w:tc>
      </w:tr>
      <w:tr w14:paraId="75B3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95" w:type="dxa"/>
            <w:vAlign w:val="center"/>
          </w:tcPr>
          <w:p w14:paraId="202D109C">
            <w:pPr>
              <w:spacing w:line="400" w:lineRule="exact"/>
              <w:jc w:val="center"/>
            </w:pPr>
            <w:r>
              <w:rPr>
                <w:rFonts w:hint="eastAsia"/>
              </w:rPr>
              <w:t>10.1</w:t>
            </w:r>
          </w:p>
        </w:tc>
        <w:tc>
          <w:tcPr>
            <w:tcW w:w="2095" w:type="dxa"/>
            <w:vAlign w:val="center"/>
          </w:tcPr>
          <w:p w14:paraId="16E771FD">
            <w:pPr>
              <w:wordWrap w:val="0"/>
              <w:adjustRightInd w:val="0"/>
              <w:spacing w:line="0" w:lineRule="atLeast"/>
              <w:jc w:val="center"/>
              <w:rPr>
                <w:rFonts w:ascii="宋体" w:hAnsi="宋体" w:cs="宋体"/>
                <w:bCs/>
                <w:szCs w:val="21"/>
              </w:rPr>
            </w:pPr>
            <w:r>
              <w:rPr>
                <w:rFonts w:hint="eastAsia" w:ascii="宋体" w:hAnsi="宋体" w:cs="宋体"/>
                <w:bCs/>
                <w:szCs w:val="21"/>
                <w:lang w:val="zh-CN"/>
              </w:rPr>
              <w:t>评审办法</w:t>
            </w:r>
          </w:p>
        </w:tc>
        <w:tc>
          <w:tcPr>
            <w:tcW w:w="6675" w:type="dxa"/>
            <w:vAlign w:val="center"/>
          </w:tcPr>
          <w:p w14:paraId="08C757FE">
            <w:pPr>
              <w:wordWrap w:val="0"/>
              <w:adjustRightInd w:val="0"/>
              <w:snapToGrid w:val="0"/>
              <w:spacing w:line="0" w:lineRule="atLeast"/>
              <w:rPr>
                <w:rFonts w:ascii="宋体" w:hAnsi="宋体" w:cs="宋体"/>
                <w:bCs/>
                <w:szCs w:val="21"/>
                <w:lang w:val="zh-CN"/>
              </w:rPr>
            </w:pPr>
            <w:r>
              <w:rPr>
                <w:rFonts w:hint="eastAsia" w:ascii="宋体" w:hAnsi="宋体" w:cs="宋体"/>
                <w:bCs/>
                <w:szCs w:val="21"/>
                <w:lang w:val="zh-CN"/>
              </w:rPr>
              <w:t>综合评分法</w:t>
            </w:r>
          </w:p>
        </w:tc>
      </w:tr>
      <w:tr w14:paraId="34D6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5" w:type="dxa"/>
            <w:vAlign w:val="center"/>
          </w:tcPr>
          <w:p w14:paraId="3C2CD4A9">
            <w:pPr>
              <w:spacing w:line="400" w:lineRule="exact"/>
              <w:jc w:val="center"/>
            </w:pPr>
            <w:r>
              <w:rPr>
                <w:rFonts w:hint="eastAsia"/>
              </w:rPr>
              <w:t>10.2</w:t>
            </w:r>
          </w:p>
        </w:tc>
        <w:tc>
          <w:tcPr>
            <w:tcW w:w="2095" w:type="dxa"/>
            <w:vAlign w:val="center"/>
          </w:tcPr>
          <w:p w14:paraId="5DF46E71">
            <w:pPr>
              <w:wordWrap w:val="0"/>
              <w:adjustRightInd w:val="0"/>
              <w:spacing w:line="0" w:lineRule="atLeast"/>
              <w:jc w:val="center"/>
              <w:rPr>
                <w:rFonts w:ascii="宋体" w:hAnsi="宋体" w:cs="宋体"/>
                <w:bCs/>
                <w:szCs w:val="21"/>
              </w:rPr>
            </w:pPr>
            <w:r>
              <w:rPr>
                <w:rFonts w:hint="eastAsia" w:ascii="宋体" w:hAnsi="宋体" w:cs="宋体"/>
                <w:bCs/>
                <w:szCs w:val="21"/>
                <w:lang w:val="zh-CN"/>
              </w:rPr>
              <w:t>付款方式</w:t>
            </w:r>
          </w:p>
        </w:tc>
        <w:tc>
          <w:tcPr>
            <w:tcW w:w="6675" w:type="dxa"/>
            <w:vAlign w:val="center"/>
          </w:tcPr>
          <w:p w14:paraId="066C28CE">
            <w:pPr>
              <w:wordWrap w:val="0"/>
              <w:adjustRightInd w:val="0"/>
              <w:snapToGrid w:val="0"/>
              <w:spacing w:line="0" w:lineRule="atLeast"/>
              <w:rPr>
                <w:rFonts w:ascii="宋体" w:hAnsi="宋体" w:cs="宋体"/>
                <w:bCs/>
                <w:szCs w:val="21"/>
              </w:rPr>
            </w:pPr>
            <w:r>
              <w:rPr>
                <w:rFonts w:hint="eastAsia" w:ascii="宋体" w:hAnsi="宋体" w:cs="宋体"/>
                <w:bCs/>
                <w:szCs w:val="21"/>
              </w:rPr>
              <w:t>待财政拨款到位后，一次性银行转账付款</w:t>
            </w:r>
          </w:p>
        </w:tc>
      </w:tr>
      <w:tr w14:paraId="568E7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71E54D9A">
            <w:pPr>
              <w:spacing w:line="400" w:lineRule="exact"/>
              <w:jc w:val="center"/>
            </w:pPr>
            <w:r>
              <w:rPr>
                <w:rFonts w:hint="eastAsia"/>
              </w:rPr>
              <w:t>10.3</w:t>
            </w:r>
          </w:p>
        </w:tc>
        <w:tc>
          <w:tcPr>
            <w:tcW w:w="2095" w:type="dxa"/>
            <w:vAlign w:val="center"/>
          </w:tcPr>
          <w:p w14:paraId="66AE730B">
            <w:pPr>
              <w:spacing w:line="0" w:lineRule="atLeast"/>
              <w:jc w:val="center"/>
            </w:pPr>
            <w:r>
              <w:rPr>
                <w:rFonts w:hint="eastAsia"/>
              </w:rPr>
              <w:t>采购代理服务费</w:t>
            </w:r>
          </w:p>
        </w:tc>
        <w:tc>
          <w:tcPr>
            <w:tcW w:w="6675" w:type="dxa"/>
          </w:tcPr>
          <w:p w14:paraId="5D71039E">
            <w:pPr>
              <w:spacing w:line="0" w:lineRule="atLeast"/>
              <w:rPr>
                <w:rFonts w:ascii="宋体" w:hAnsi="宋体" w:cs="宋体"/>
                <w:szCs w:val="21"/>
              </w:rPr>
            </w:pPr>
            <w:r>
              <w:rPr>
                <w:rFonts w:hint="eastAsia" w:ascii="宋体" w:hAnsi="宋体" w:cs="宋体"/>
                <w:szCs w:val="21"/>
              </w:rPr>
              <w:t>按照国家发展计划委员会“发改价格【2015】299号”文要求，于成交通知书下发前向成交人收取。</w:t>
            </w:r>
          </w:p>
        </w:tc>
      </w:tr>
      <w:tr w14:paraId="7040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995" w:type="dxa"/>
            <w:vMerge w:val="restart"/>
            <w:vAlign w:val="center"/>
          </w:tcPr>
          <w:p w14:paraId="1C91F40C">
            <w:pPr>
              <w:spacing w:line="400" w:lineRule="exact"/>
              <w:jc w:val="center"/>
            </w:pPr>
            <w:r>
              <w:rPr>
                <w:rFonts w:hint="eastAsia"/>
              </w:rPr>
              <w:t>10.4</w:t>
            </w:r>
          </w:p>
        </w:tc>
        <w:tc>
          <w:tcPr>
            <w:tcW w:w="2095" w:type="dxa"/>
            <w:vMerge w:val="restart"/>
            <w:vAlign w:val="center"/>
          </w:tcPr>
          <w:p w14:paraId="6254D867">
            <w:pPr>
              <w:widowControl/>
              <w:autoSpaceDN w:val="0"/>
              <w:jc w:val="center"/>
              <w:rPr>
                <w:rFonts w:ascii="宋体" w:hAnsi="宋体" w:cs="宋体"/>
                <w:szCs w:val="21"/>
                <w:lang w:val="zh-CN"/>
              </w:rPr>
            </w:pPr>
            <w:r>
              <w:rPr>
                <w:rFonts w:hint="eastAsia" w:ascii="宋体" w:hAnsi="宋体" w:cs="宋体"/>
                <w:szCs w:val="21"/>
              </w:rPr>
              <w:t>其他要求</w:t>
            </w:r>
          </w:p>
        </w:tc>
        <w:tc>
          <w:tcPr>
            <w:tcW w:w="6675" w:type="dxa"/>
            <w:vAlign w:val="center"/>
          </w:tcPr>
          <w:p w14:paraId="79FBBE88">
            <w:pPr>
              <w:widowControl/>
              <w:autoSpaceDN w:val="0"/>
              <w:rPr>
                <w:rFonts w:ascii="宋体" w:hAnsi="宋体" w:cs="宋体"/>
                <w:szCs w:val="21"/>
              </w:rPr>
            </w:pPr>
            <w:r>
              <w:rPr>
                <w:rFonts w:hint="eastAsia" w:ascii="宋体" w:hAnsi="宋体" w:cs="宋体"/>
                <w:szCs w:val="21"/>
              </w:rPr>
              <w:t>本项目专门面向中小企业，为货物类采购项目，采购标的对应的中小企业划分标准所属行业为</w:t>
            </w:r>
            <w:r>
              <w:rPr>
                <w:rFonts w:hint="eastAsia" w:ascii="宋体" w:hAnsi="宋体" w:cs="宋体"/>
                <w:b/>
                <w:bCs/>
                <w:szCs w:val="21"/>
                <w:u w:val="single"/>
              </w:rPr>
              <w:t>渔业</w:t>
            </w:r>
            <w:r>
              <w:rPr>
                <w:rFonts w:hint="eastAsia" w:ascii="宋体" w:hAnsi="宋体" w:cs="宋体"/>
                <w:szCs w:val="21"/>
              </w:rPr>
              <w:t>。若投标人提供的《中小企业声明函》不是货物类的版本或其中填写的行业与招标文件明确的采购标的对应的中小企业划分标准所属行业不一致，则不予认定为中小企业。</w:t>
            </w:r>
          </w:p>
        </w:tc>
      </w:tr>
      <w:tr w14:paraId="0CC1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Merge w:val="continue"/>
            <w:vAlign w:val="center"/>
          </w:tcPr>
          <w:p w14:paraId="45F06E62">
            <w:pPr>
              <w:spacing w:line="400" w:lineRule="exact"/>
              <w:jc w:val="center"/>
            </w:pPr>
          </w:p>
        </w:tc>
        <w:tc>
          <w:tcPr>
            <w:tcW w:w="2095" w:type="dxa"/>
            <w:vMerge w:val="continue"/>
            <w:vAlign w:val="center"/>
          </w:tcPr>
          <w:p w14:paraId="21489FB8">
            <w:pPr>
              <w:widowControl/>
              <w:autoSpaceDN w:val="0"/>
              <w:jc w:val="center"/>
              <w:rPr>
                <w:rFonts w:ascii="宋体" w:hAnsi="宋体" w:cs="宋体"/>
                <w:szCs w:val="21"/>
              </w:rPr>
            </w:pPr>
          </w:p>
        </w:tc>
        <w:tc>
          <w:tcPr>
            <w:tcW w:w="6675" w:type="dxa"/>
            <w:vAlign w:val="center"/>
          </w:tcPr>
          <w:p w14:paraId="5E89250F">
            <w:pPr>
              <w:widowControl/>
              <w:autoSpaceDN w:val="0"/>
              <w:rPr>
                <w:rFonts w:ascii="宋体" w:hAnsi="宋体" w:cs="宋体"/>
                <w:szCs w:val="21"/>
              </w:rPr>
            </w:pPr>
            <w:r>
              <w:rPr>
                <w:rFonts w:hint="eastAsia" w:ascii="宋体" w:hAnsi="宋体" w:cs="宋体"/>
                <w:szCs w:val="21"/>
              </w:rPr>
              <w:t>只接受以书面形式向采购人、采购代理机构提出质疑，不接受以其他形式或提出的质疑。</w:t>
            </w:r>
          </w:p>
        </w:tc>
      </w:tr>
      <w:tr w14:paraId="1AA8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vAlign w:val="center"/>
          </w:tcPr>
          <w:p w14:paraId="372D8CB2">
            <w:pPr>
              <w:spacing w:line="400" w:lineRule="exact"/>
              <w:jc w:val="center"/>
            </w:pPr>
            <w:r>
              <w:rPr>
                <w:rFonts w:hint="eastAsia"/>
              </w:rPr>
              <w:t>10.5</w:t>
            </w:r>
          </w:p>
        </w:tc>
        <w:tc>
          <w:tcPr>
            <w:tcW w:w="2095" w:type="dxa"/>
            <w:vAlign w:val="center"/>
          </w:tcPr>
          <w:p w14:paraId="4B212D45">
            <w:pPr>
              <w:spacing w:line="0" w:lineRule="atLeast"/>
              <w:jc w:val="center"/>
              <w:rPr>
                <w:rFonts w:ascii="宋体" w:hAnsi="宋体" w:cs="宋体"/>
                <w:szCs w:val="21"/>
              </w:rPr>
            </w:pPr>
            <w:r>
              <w:rPr>
                <w:rFonts w:hint="eastAsia" w:ascii="宋体" w:hAnsi="宋体" w:cs="宋体"/>
                <w:szCs w:val="21"/>
                <w:lang w:val="zh-CN"/>
              </w:rPr>
              <w:t>供应商</w:t>
            </w:r>
            <w:r>
              <w:rPr>
                <w:rFonts w:hint="eastAsia" w:ascii="宋体" w:hAnsi="宋体" w:cs="宋体"/>
                <w:szCs w:val="21"/>
              </w:rPr>
              <w:t>投标无效</w:t>
            </w:r>
            <w:r>
              <w:rPr>
                <w:rFonts w:hint="eastAsia" w:ascii="宋体" w:hAnsi="宋体" w:cs="宋体"/>
                <w:szCs w:val="21"/>
                <w:lang w:val="zh-CN"/>
              </w:rPr>
              <w:t>说明</w:t>
            </w:r>
          </w:p>
        </w:tc>
        <w:tc>
          <w:tcPr>
            <w:tcW w:w="6675" w:type="dxa"/>
            <w:vAlign w:val="center"/>
          </w:tcPr>
          <w:p w14:paraId="4C30B6AC">
            <w:pPr>
              <w:spacing w:line="0" w:lineRule="atLeast"/>
              <w:rPr>
                <w:rFonts w:ascii="宋体" w:hAnsi="宋体" w:cs="宋体"/>
                <w:szCs w:val="21"/>
              </w:rPr>
            </w:pPr>
            <w:r>
              <w:rPr>
                <w:rFonts w:hint="eastAsia" w:ascii="宋体" w:hAnsi="宋体" w:cs="宋体"/>
                <w:szCs w:val="21"/>
              </w:rPr>
              <w:t>1</w:t>
            </w:r>
            <w:r>
              <w:rPr>
                <w:rFonts w:hint="eastAsia" w:ascii="宋体" w:hAnsi="宋体" w:cs="宋体"/>
                <w:szCs w:val="21"/>
                <w:lang w:val="zh-CN"/>
              </w:rPr>
              <w:t>、供应商需在开标前将</w:t>
            </w:r>
            <w:r>
              <w:rPr>
                <w:rFonts w:hint="eastAsia" w:ascii="宋体" w:hAnsi="宋体" w:cs="宋体"/>
                <w:szCs w:val="21"/>
              </w:rPr>
              <w:t>响应文件</w:t>
            </w:r>
            <w:r>
              <w:rPr>
                <w:rFonts w:hint="eastAsia" w:ascii="宋体" w:hAnsi="宋体" w:cs="宋体"/>
                <w:szCs w:val="21"/>
                <w:lang w:val="zh-CN"/>
              </w:rPr>
              <w:t>制作工具生成的加密文件上传到政府采购云平台</w:t>
            </w:r>
            <w:r>
              <w:rPr>
                <w:rFonts w:hint="eastAsia" w:ascii="宋体" w:hAnsi="宋体" w:cs="宋体"/>
                <w:szCs w:val="21"/>
              </w:rPr>
              <w:t>（</w:t>
            </w:r>
            <w:r>
              <w:rPr>
                <w:rFonts w:hint="eastAsia" w:ascii="宋体" w:hAnsi="宋体" w:cs="宋体"/>
                <w:szCs w:val="21"/>
                <w:lang w:val="zh-CN"/>
              </w:rPr>
              <w:t>网址</w:t>
            </w:r>
            <w:r>
              <w:rPr>
                <w:rFonts w:hint="eastAsia" w:ascii="宋体" w:hAnsi="宋体" w:cs="宋体"/>
                <w:szCs w:val="21"/>
              </w:rPr>
              <w:t>：http://www.zcygov.cn）</w:t>
            </w:r>
            <w:r>
              <w:rPr>
                <w:rFonts w:hint="eastAsia" w:ascii="宋体" w:hAnsi="宋体" w:cs="宋体"/>
                <w:szCs w:val="21"/>
                <w:lang w:val="zh-CN"/>
              </w:rPr>
              <w:t>。</w:t>
            </w:r>
          </w:p>
          <w:p w14:paraId="51637974">
            <w:pPr>
              <w:spacing w:line="0" w:lineRule="atLeast"/>
              <w:rPr>
                <w:rFonts w:ascii="宋体" w:hAnsi="宋体" w:cs="宋体"/>
                <w:szCs w:val="21"/>
                <w:lang w:val="zh-CN"/>
              </w:rPr>
            </w:pPr>
            <w:r>
              <w:rPr>
                <w:rFonts w:hint="eastAsia" w:ascii="宋体" w:hAnsi="宋体" w:cs="宋体"/>
                <w:szCs w:val="21"/>
                <w:lang w:val="zh-CN"/>
              </w:rPr>
              <w:t>2、开标时，供应商需用生成最终</w:t>
            </w:r>
            <w:r>
              <w:rPr>
                <w:rFonts w:hint="eastAsia" w:ascii="宋体" w:hAnsi="宋体" w:cs="宋体"/>
                <w:szCs w:val="21"/>
              </w:rPr>
              <w:t>响应文件</w:t>
            </w:r>
            <w:r>
              <w:rPr>
                <w:rFonts w:hint="eastAsia" w:ascii="宋体" w:hAnsi="宋体" w:cs="宋体"/>
                <w:szCs w:val="21"/>
                <w:lang w:val="zh-CN"/>
              </w:rPr>
              <w:t>所使用的数字证书（CA锁），以防</w:t>
            </w:r>
            <w:r>
              <w:rPr>
                <w:rFonts w:hint="eastAsia" w:ascii="宋体" w:hAnsi="宋体" w:cs="宋体"/>
                <w:szCs w:val="21"/>
              </w:rPr>
              <w:t>签到、</w:t>
            </w:r>
            <w:r>
              <w:rPr>
                <w:rFonts w:hint="eastAsia" w:ascii="宋体" w:hAnsi="宋体" w:cs="宋体"/>
                <w:szCs w:val="21"/>
                <w:lang w:val="zh-CN"/>
              </w:rPr>
              <w:t>解密失败。</w:t>
            </w:r>
          </w:p>
          <w:p w14:paraId="76D32EE1">
            <w:pPr>
              <w:spacing w:line="0" w:lineRule="atLeast"/>
              <w:rPr>
                <w:rFonts w:ascii="宋体" w:hAnsi="宋体" w:cs="宋体"/>
                <w:szCs w:val="21"/>
              </w:rPr>
            </w:pPr>
            <w:r>
              <w:rPr>
                <w:rFonts w:hint="eastAsia" w:ascii="宋体" w:hAnsi="宋体" w:cs="宋体"/>
                <w:szCs w:val="21"/>
                <w:lang w:val="zh-CN"/>
              </w:rPr>
              <w:t>开评标过程中如因上述原因导致</w:t>
            </w:r>
            <w:r>
              <w:rPr>
                <w:rFonts w:hint="eastAsia" w:ascii="宋体" w:hAnsi="宋体" w:cs="宋体"/>
                <w:szCs w:val="21"/>
              </w:rPr>
              <w:t>投标无效</w:t>
            </w:r>
            <w:r>
              <w:rPr>
                <w:rFonts w:hint="eastAsia" w:ascii="宋体" w:hAnsi="宋体" w:cs="宋体"/>
                <w:szCs w:val="21"/>
                <w:lang w:val="zh-CN"/>
              </w:rPr>
              <w:t>标，供应商自行承担后果。</w:t>
            </w:r>
          </w:p>
        </w:tc>
      </w:tr>
      <w:tr w14:paraId="07DF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7CDB1470">
            <w:pPr>
              <w:spacing w:line="400" w:lineRule="exact"/>
              <w:jc w:val="center"/>
            </w:pPr>
            <w:r>
              <w:rPr>
                <w:rFonts w:hint="eastAsia"/>
              </w:rPr>
              <w:t>10.6</w:t>
            </w:r>
          </w:p>
        </w:tc>
        <w:tc>
          <w:tcPr>
            <w:tcW w:w="2095" w:type="dxa"/>
            <w:vAlign w:val="center"/>
          </w:tcPr>
          <w:p w14:paraId="2BE1B0E7">
            <w:pPr>
              <w:spacing w:line="0" w:lineRule="atLeast"/>
              <w:jc w:val="center"/>
            </w:pPr>
            <w:r>
              <w:rPr>
                <w:rFonts w:hint="eastAsia"/>
                <w:lang w:val="zh-CN"/>
              </w:rPr>
              <w:t>电子招投标相关说明</w:t>
            </w:r>
          </w:p>
        </w:tc>
        <w:tc>
          <w:tcPr>
            <w:tcW w:w="6675" w:type="dxa"/>
            <w:vAlign w:val="center"/>
          </w:tcPr>
          <w:p w14:paraId="60AB40F4">
            <w:pPr>
              <w:spacing w:line="0" w:lineRule="atLeast"/>
              <w:rPr>
                <w:rFonts w:ascii="宋体" w:hAnsi="宋体" w:cs="宋体"/>
                <w:szCs w:val="21"/>
                <w:lang w:val="zh-CN"/>
              </w:rPr>
            </w:pPr>
            <w:r>
              <w:rPr>
                <w:rFonts w:hint="eastAsia" w:ascii="宋体" w:hAnsi="宋体" w:cs="宋体"/>
                <w:szCs w:val="21"/>
                <w:lang w:val="zh-CN"/>
              </w:rPr>
              <w:t>本次招标实行不见面开标，具体要求如下：</w:t>
            </w:r>
          </w:p>
          <w:p w14:paraId="673BB4D0">
            <w:pPr>
              <w:spacing w:line="0" w:lineRule="atLeast"/>
              <w:rPr>
                <w:rFonts w:ascii="宋体" w:hAnsi="宋体" w:cs="宋体"/>
                <w:szCs w:val="21"/>
                <w:lang w:val="zh-CN"/>
              </w:rPr>
            </w:pPr>
            <w:r>
              <w:rPr>
                <w:rFonts w:hint="eastAsia" w:ascii="宋体" w:hAnsi="宋体" w:cs="宋体"/>
                <w:szCs w:val="21"/>
                <w:lang w:val="zh-CN"/>
              </w:rPr>
              <w:t>一、业务要求</w:t>
            </w:r>
          </w:p>
          <w:p w14:paraId="0D9BB8A9">
            <w:pPr>
              <w:spacing w:line="0" w:lineRule="atLeast"/>
              <w:rPr>
                <w:rFonts w:ascii="宋体" w:hAnsi="宋体" w:cs="宋体"/>
                <w:szCs w:val="21"/>
                <w:lang w:val="zh-CN"/>
              </w:rPr>
            </w:pPr>
            <w:r>
              <w:rPr>
                <w:rFonts w:hint="eastAsia" w:ascii="宋体" w:hAnsi="宋体" w:cs="宋体"/>
                <w:szCs w:val="21"/>
                <w:lang w:val="zh-CN"/>
              </w:rPr>
              <w:t>1.开标项目的时间均以国家授时中心发布的时间为准。</w:t>
            </w:r>
          </w:p>
          <w:p w14:paraId="3BADBA80">
            <w:pPr>
              <w:spacing w:line="0" w:lineRule="atLeast"/>
              <w:rPr>
                <w:rFonts w:ascii="宋体" w:hAnsi="宋体" w:cs="宋体"/>
                <w:szCs w:val="21"/>
                <w:lang w:val="zh-CN"/>
              </w:rPr>
            </w:pPr>
            <w:r>
              <w:rPr>
                <w:rFonts w:hint="eastAsia" w:ascii="宋体" w:hAnsi="宋体" w:cs="宋体"/>
                <w:szCs w:val="21"/>
                <w:lang w:val="zh-CN"/>
              </w:rPr>
              <w:t>2.政府采购云平台不见面开标系统适用进入政府采购云平台的政府采购项目。</w:t>
            </w:r>
          </w:p>
          <w:p w14:paraId="4A47B3F0">
            <w:pPr>
              <w:spacing w:line="0" w:lineRule="atLeast"/>
              <w:rPr>
                <w:rFonts w:ascii="宋体" w:hAnsi="宋体" w:cs="宋体"/>
                <w:szCs w:val="21"/>
                <w:lang w:val="zh-CN"/>
              </w:rPr>
            </w:pPr>
            <w:r>
              <w:rPr>
                <w:rFonts w:hint="eastAsia" w:ascii="宋体" w:hAnsi="宋体" w:cs="宋体"/>
                <w:szCs w:val="21"/>
                <w:lang w:val="zh-CN"/>
              </w:rPr>
              <w:t>3.通过该系统完成投标过程。依照磋商文件的规定完成电子响应文件的编制和提交。如未按磋商文件要求编制、提交电子响应文件，将可能导致否决投标，其后果由供应商自负。</w:t>
            </w:r>
          </w:p>
          <w:p w14:paraId="7BDCEDC0">
            <w:pPr>
              <w:spacing w:line="0" w:lineRule="atLeast"/>
              <w:rPr>
                <w:rFonts w:ascii="宋体" w:hAnsi="宋体" w:cs="宋体"/>
                <w:szCs w:val="21"/>
                <w:lang w:val="zh-CN"/>
              </w:rPr>
            </w:pPr>
            <w:r>
              <w:rPr>
                <w:rFonts w:hint="eastAsia" w:ascii="宋体" w:hAnsi="宋体" w:cs="宋体"/>
                <w:szCs w:val="21"/>
                <w:lang w:val="zh-CN"/>
              </w:rPr>
              <w:t>4.供应商应充分考虑到网络及系统平台可能存在的突发状况，在响应文件编制完成后尽早完成上传。</w:t>
            </w:r>
          </w:p>
          <w:p w14:paraId="07FFABE6">
            <w:pPr>
              <w:spacing w:line="0" w:lineRule="atLeast"/>
              <w:rPr>
                <w:rFonts w:ascii="宋体" w:hAnsi="宋体" w:cs="宋体"/>
                <w:szCs w:val="21"/>
                <w:lang w:val="zh-CN"/>
              </w:rPr>
            </w:pPr>
            <w:r>
              <w:rPr>
                <w:rFonts w:hint="eastAsia" w:ascii="宋体" w:hAnsi="宋体" w:cs="宋体"/>
                <w:szCs w:val="21"/>
                <w:lang w:val="zh-CN"/>
              </w:rPr>
              <w:t xml:space="preserve">5.响应文件提交截止时间前，采购人或招标代理提前进入政府采购云平台（网址：http:// </w:t>
            </w:r>
            <w:r>
              <w:fldChar w:fldCharType="begin"/>
            </w:r>
            <w:r>
              <w:instrText xml:space="preserve"> HYPERLINK "http://www.zcygov.cn）不见面开标系统，播放测试音频，各投标人提前进入该系统(网址http:/www.zcygov.cn），实时观看音视频交互效果并及时在系统互动区反馈，未按时加入系统互动区并完成登录操作的或未能在开标会议区内全程参与交互的，视为放弃交互和放弃对开评标全过程质疑的权利，投标人将无法看到解密指令、否决投标及澄清、唱标等实时情况，并承担由此产生的一切后果。" </w:instrText>
            </w:r>
            <w:r>
              <w:fldChar w:fldCharType="separate"/>
            </w:r>
            <w:r>
              <w:rPr>
                <w:rFonts w:hint="eastAsia" w:ascii="宋体" w:hAnsi="宋体" w:cs="宋体"/>
                <w:szCs w:val="21"/>
                <w:lang w:val="zh-CN"/>
              </w:rPr>
              <w:t>www.zcygov.cn）不见面开标系统，播放测试音频，各供应商提前进入该系统(网址http://www.zcygov.cn），实时观看音视频交互效果并及时在系统互动区反馈，未按时加入系统互动区并完成登录操作的或未能在开标会议区内全程参与交互的，视为放弃交互和放弃对开评标全过程质疑的权利，供应商将无法看到解密指令、否决投标及澄清、唱标等实时情况，并承担由此产生的一切后果。</w:t>
            </w:r>
            <w:r>
              <w:rPr>
                <w:rFonts w:hint="eastAsia" w:ascii="宋体" w:hAnsi="宋体" w:cs="宋体"/>
                <w:szCs w:val="21"/>
                <w:lang w:val="zh-CN"/>
              </w:rPr>
              <w:fldChar w:fldCharType="end"/>
            </w:r>
          </w:p>
          <w:p w14:paraId="133A45CB">
            <w:pPr>
              <w:spacing w:line="0" w:lineRule="atLeast"/>
              <w:rPr>
                <w:rFonts w:ascii="宋体" w:hAnsi="宋体" w:cs="宋体"/>
                <w:szCs w:val="21"/>
                <w:lang w:val="zh-CN"/>
              </w:rPr>
            </w:pPr>
            <w:r>
              <w:rPr>
                <w:rFonts w:hint="eastAsia" w:ascii="宋体" w:hAnsi="宋体" w:cs="宋体"/>
                <w:szCs w:val="21"/>
                <w:lang w:val="zh-CN"/>
              </w:rPr>
              <w:t xml:space="preserve">6.响应文件提交截止时间后，通过系统互动区发出响应文件解密的指令，供应商在任意地点按规定时间自行实施远程解密，解密限定在规定时间内完成。 </w:t>
            </w:r>
          </w:p>
          <w:p w14:paraId="1BC5EDE0">
            <w:pPr>
              <w:spacing w:line="0" w:lineRule="atLeast"/>
              <w:rPr>
                <w:rFonts w:ascii="宋体" w:hAnsi="宋体" w:cs="宋体"/>
                <w:szCs w:val="21"/>
                <w:lang w:val="zh-CN"/>
              </w:rPr>
            </w:pPr>
            <w:r>
              <w:rPr>
                <w:rFonts w:hint="eastAsia" w:ascii="宋体" w:hAnsi="宋体" w:cs="宋体"/>
                <w:szCs w:val="21"/>
                <w:lang w:val="zh-CN"/>
              </w:rPr>
              <w:t xml:space="preserve">7.供应商必须使用能正确解密响应文件的CA 证书，在系统规定的时间内完成远程解密，因供应商原因未能解密、解密失败或解密超时，视为供应商撤销其响应文件；因采购人或系统原因，导致无法按时完成响应文件解密或开标、评标工作无法进行的，可根据实际情况相应延迟解密时间或调整开标、评标时间。 </w:t>
            </w:r>
          </w:p>
          <w:p w14:paraId="1C589345">
            <w:pPr>
              <w:spacing w:line="0" w:lineRule="atLeast"/>
              <w:rPr>
                <w:rFonts w:ascii="宋体" w:hAnsi="宋体" w:cs="宋体"/>
                <w:szCs w:val="21"/>
                <w:lang w:val="zh-CN"/>
              </w:rPr>
            </w:pPr>
            <w:r>
              <w:rPr>
                <w:rFonts w:hint="eastAsia" w:ascii="宋体" w:hAnsi="宋体" w:cs="宋体"/>
                <w:szCs w:val="21"/>
                <w:lang w:val="zh-CN"/>
              </w:rPr>
              <w:t xml:space="preserve">8.开标当日，供应商不必抵达开标现场，仅需在任意地点通过政府采购云平台（网址：http:// www.zcygov.cn）不见面开标系统参加开标会议，并根据需要使用开标系统与现场采购人进行互动交流、澄清、质疑等活动。 </w:t>
            </w:r>
          </w:p>
          <w:p w14:paraId="2995FBE0">
            <w:pPr>
              <w:spacing w:line="0" w:lineRule="atLeast"/>
              <w:rPr>
                <w:rFonts w:ascii="宋体" w:hAnsi="宋体" w:cs="宋体"/>
                <w:szCs w:val="21"/>
                <w:lang w:val="zh-CN"/>
              </w:rPr>
            </w:pPr>
            <w:r>
              <w:rPr>
                <w:rFonts w:hint="eastAsia" w:ascii="宋体" w:hAnsi="宋体" w:cs="宋体"/>
                <w:szCs w:val="21"/>
                <w:lang w:val="zh-CN"/>
              </w:rPr>
              <w:t>9.开标、评标过程中，参与远程交互的各供应商应始终为同一个人，中途不得更换，在否决投标、澄清、质疑等特殊情况下需要交互时，供应商一端参与交互的人员只能是供应商的法定代表人或授权委托人（答辩等类似环节需要其他人员参与的除外），供应商不得以不承认交互人员的资格或身份等为借口推脱，供应商自行承担随意更换人员所导致的一切后果。</w:t>
            </w:r>
          </w:p>
          <w:p w14:paraId="4FB52430">
            <w:pPr>
              <w:spacing w:line="0" w:lineRule="atLeast"/>
              <w:rPr>
                <w:rFonts w:ascii="宋体" w:hAnsi="宋体" w:cs="宋体"/>
                <w:szCs w:val="21"/>
                <w:lang w:val="zh-CN"/>
              </w:rPr>
            </w:pPr>
            <w:r>
              <w:rPr>
                <w:rFonts w:hint="eastAsia" w:ascii="宋体" w:hAnsi="宋体" w:cs="宋体"/>
                <w:szCs w:val="21"/>
                <w:lang w:val="zh-CN"/>
              </w:rPr>
              <w:t>二、系统操作注意事项</w:t>
            </w:r>
          </w:p>
          <w:p w14:paraId="4C651706">
            <w:pPr>
              <w:spacing w:line="0" w:lineRule="atLeast"/>
              <w:rPr>
                <w:rFonts w:ascii="宋体" w:hAnsi="宋体" w:cs="宋体"/>
                <w:szCs w:val="21"/>
                <w:lang w:val="zh-CN"/>
              </w:rPr>
            </w:pPr>
            <w:r>
              <w:rPr>
                <w:rFonts w:hint="eastAsia" w:ascii="宋体" w:hAnsi="宋体" w:cs="宋体"/>
                <w:szCs w:val="21"/>
                <w:lang w:val="zh-CN"/>
              </w:rPr>
              <w:t>（一）软硬件及网络要求</w:t>
            </w:r>
          </w:p>
          <w:p w14:paraId="62E82357">
            <w:pPr>
              <w:spacing w:line="0" w:lineRule="atLeast"/>
              <w:rPr>
                <w:rFonts w:ascii="宋体" w:hAnsi="宋体" w:cs="宋体"/>
                <w:szCs w:val="21"/>
                <w:lang w:val="zh-CN"/>
              </w:rPr>
            </w:pPr>
            <w:r>
              <w:rPr>
                <w:rFonts w:hint="eastAsia" w:ascii="宋体" w:hAnsi="宋体" w:cs="宋体"/>
                <w:szCs w:val="21"/>
                <w:lang w:val="zh-CN"/>
              </w:rPr>
              <w:t>1.参与不见面开标电脑须安装有清晰可用的摄像头、音响和麦克风设备。</w:t>
            </w:r>
          </w:p>
          <w:p w14:paraId="2F8D9D1A">
            <w:pPr>
              <w:spacing w:line="0" w:lineRule="atLeast"/>
              <w:rPr>
                <w:rFonts w:ascii="宋体" w:hAnsi="宋体" w:cs="宋体"/>
                <w:szCs w:val="21"/>
                <w:lang w:val="zh-CN"/>
              </w:rPr>
            </w:pPr>
            <w:r>
              <w:rPr>
                <w:rFonts w:hint="eastAsia" w:ascii="宋体" w:hAnsi="宋体" w:cs="宋体"/>
                <w:szCs w:val="21"/>
                <w:lang w:val="zh-CN"/>
              </w:rPr>
              <w:t>2.参与不见面开标电脑须安装正确驱动，可在不见面开标系统登录界面的驱动下载页面进行下载及后续安装。</w:t>
            </w:r>
          </w:p>
          <w:p w14:paraId="64DB6B44">
            <w:pPr>
              <w:spacing w:line="0" w:lineRule="atLeast"/>
              <w:rPr>
                <w:rFonts w:ascii="宋体" w:hAnsi="宋体" w:cs="宋体"/>
                <w:szCs w:val="21"/>
                <w:lang w:val="zh-CN"/>
              </w:rPr>
            </w:pPr>
            <w:r>
              <w:rPr>
                <w:rFonts w:hint="eastAsia" w:ascii="宋体" w:hAnsi="宋体" w:cs="宋体"/>
                <w:szCs w:val="21"/>
                <w:lang w:val="zh-CN"/>
              </w:rPr>
              <w:t>3.为更好实时查看不见面开标室现场，推荐使用20M 及以上网络宽带。</w:t>
            </w:r>
          </w:p>
          <w:p w14:paraId="7694A172">
            <w:pPr>
              <w:spacing w:line="0" w:lineRule="atLeast"/>
              <w:rPr>
                <w:rFonts w:ascii="宋体" w:hAnsi="宋体" w:cs="宋体"/>
                <w:szCs w:val="21"/>
                <w:lang w:val="zh-CN"/>
              </w:rPr>
            </w:pPr>
            <w:r>
              <w:rPr>
                <w:rFonts w:hint="eastAsia" w:ascii="宋体" w:hAnsi="宋体" w:cs="宋体"/>
                <w:szCs w:val="21"/>
                <w:lang w:val="zh-CN"/>
              </w:rPr>
              <w:t>4.操作系统为 win7 或 win10 系统，IE10 版本及以上，运存≥4G。</w:t>
            </w:r>
          </w:p>
          <w:p w14:paraId="20B8BFE6">
            <w:pPr>
              <w:spacing w:line="0" w:lineRule="atLeast"/>
              <w:rPr>
                <w:rFonts w:ascii="宋体" w:hAnsi="宋体" w:cs="宋体"/>
                <w:szCs w:val="21"/>
                <w:lang w:val="zh-CN"/>
              </w:rPr>
            </w:pPr>
            <w:r>
              <w:rPr>
                <w:rFonts w:hint="eastAsia" w:ascii="宋体" w:hAnsi="宋体" w:cs="宋体"/>
                <w:szCs w:val="21"/>
                <w:lang w:val="zh-CN"/>
              </w:rPr>
              <w:t>（二）响应文件制作及上传说明</w:t>
            </w:r>
          </w:p>
          <w:p w14:paraId="34AE5B37">
            <w:pPr>
              <w:spacing w:line="0" w:lineRule="atLeast"/>
              <w:rPr>
                <w:rFonts w:ascii="宋体" w:hAnsi="宋体" w:cs="宋体"/>
                <w:szCs w:val="21"/>
                <w:lang w:val="zh-CN"/>
              </w:rPr>
            </w:pPr>
            <w:r>
              <w:rPr>
                <w:rFonts w:hint="eastAsia" w:ascii="宋体" w:hAnsi="宋体" w:cs="宋体"/>
                <w:szCs w:val="21"/>
                <w:lang w:val="zh-CN"/>
              </w:rPr>
              <w:t>1.供应商在政府采购云平台网注册入库成为正式供应商后，在平台上按《政府采购项目电子交易管理操作指南-供应商》进行投标操作。供应商须办理数字证书方可参加投标。</w:t>
            </w:r>
          </w:p>
          <w:p w14:paraId="49ED3DD6">
            <w:pPr>
              <w:spacing w:line="0" w:lineRule="atLeast"/>
              <w:rPr>
                <w:rFonts w:ascii="宋体" w:hAnsi="宋体" w:cs="宋体"/>
                <w:szCs w:val="21"/>
                <w:lang w:val="zh-CN"/>
              </w:rPr>
            </w:pPr>
            <w:r>
              <w:rPr>
                <w:rFonts w:hint="eastAsia" w:ascii="宋体" w:hAnsi="宋体" w:cs="宋体"/>
                <w:szCs w:val="21"/>
                <w:lang w:val="zh-CN"/>
              </w:rPr>
              <w:t>2.收到 CA 锁以后在“政采云”登陆界面，点击CA 登录-CA驱动下载-下载并安装政采云投标客户端和CA 驱动，账号绑定CA后才能进行响应文件制作。</w:t>
            </w:r>
          </w:p>
          <w:p w14:paraId="5F793CE9">
            <w:pPr>
              <w:spacing w:line="0" w:lineRule="atLeast"/>
              <w:rPr>
                <w:rFonts w:ascii="宋体" w:hAnsi="宋体" w:cs="宋体"/>
                <w:szCs w:val="21"/>
                <w:lang w:val="zh-CN"/>
              </w:rPr>
            </w:pPr>
            <w:r>
              <w:rPr>
                <w:rFonts w:hint="eastAsia" w:ascii="宋体" w:hAnsi="宋体" w:cs="宋体"/>
                <w:szCs w:val="21"/>
                <w:lang w:val="zh-CN"/>
              </w:rPr>
              <w:t>3.若对项目采购电子交易系统操作有疑问，可登录“政采云”平台，点击右侧咨询小采，获取采小蜜智能服务管家帮助，或拨打政采云服务热线 95763 获取帮助。</w:t>
            </w:r>
          </w:p>
          <w:p w14:paraId="4020762A">
            <w:pPr>
              <w:spacing w:line="0" w:lineRule="atLeast"/>
              <w:rPr>
                <w:rFonts w:ascii="宋体" w:hAnsi="宋体" w:cs="宋体"/>
                <w:szCs w:val="21"/>
                <w:lang w:val="zh-CN"/>
              </w:rPr>
            </w:pPr>
            <w:r>
              <w:rPr>
                <w:rFonts w:hint="eastAsia" w:ascii="宋体" w:hAnsi="宋体" w:cs="宋体"/>
                <w:szCs w:val="21"/>
                <w:lang w:val="zh-CN"/>
              </w:rPr>
              <w:t>4.根据相关要求使用对应版本的响应文件制作工具。</w:t>
            </w:r>
          </w:p>
          <w:p w14:paraId="0D59B1E6">
            <w:pPr>
              <w:spacing w:line="0" w:lineRule="atLeast"/>
              <w:rPr>
                <w:rFonts w:ascii="宋体" w:hAnsi="宋体" w:cs="宋体"/>
                <w:szCs w:val="21"/>
                <w:lang w:val="zh-CN"/>
              </w:rPr>
            </w:pPr>
            <w:r>
              <w:rPr>
                <w:rFonts w:hint="eastAsia" w:ascii="宋体" w:hAnsi="宋体" w:cs="宋体"/>
                <w:szCs w:val="21"/>
                <w:lang w:val="zh-CN"/>
              </w:rPr>
              <w:t>（三）开标过程注意事项</w:t>
            </w:r>
          </w:p>
          <w:p w14:paraId="48B79660">
            <w:pPr>
              <w:spacing w:line="0" w:lineRule="atLeast"/>
              <w:rPr>
                <w:rFonts w:ascii="宋体" w:hAnsi="宋体" w:cs="宋体"/>
                <w:szCs w:val="21"/>
                <w:lang w:val="zh-CN"/>
              </w:rPr>
            </w:pPr>
            <w:r>
              <w:rPr>
                <w:rFonts w:hint="eastAsia" w:ascii="宋体" w:hAnsi="宋体" w:cs="宋体"/>
                <w:szCs w:val="21"/>
                <w:lang w:val="zh-CN"/>
              </w:rPr>
              <w:t>1.开标当天，供应商务必于开标前提前登录系统，进入所投标项目，在项目签到界面进行线上签到。</w:t>
            </w:r>
          </w:p>
          <w:p w14:paraId="3FF29029">
            <w:pPr>
              <w:spacing w:line="0" w:lineRule="atLeast"/>
              <w:rPr>
                <w:rFonts w:ascii="宋体" w:hAnsi="宋体" w:cs="宋体"/>
                <w:szCs w:val="21"/>
                <w:lang w:val="zh-CN"/>
              </w:rPr>
            </w:pPr>
            <w:r>
              <w:rPr>
                <w:rFonts w:hint="eastAsia" w:ascii="宋体" w:hAnsi="宋体" w:cs="宋体"/>
                <w:szCs w:val="21"/>
                <w:lang w:val="zh-CN"/>
              </w:rPr>
              <w:t>2.开标过程中请重点关注不见面开标系统互动区消息，及时查阅，并根据消息提醒及时进行响应文件在线解密等操作。</w:t>
            </w:r>
          </w:p>
          <w:p w14:paraId="58AE7083">
            <w:pPr>
              <w:spacing w:line="0" w:lineRule="atLeast"/>
              <w:rPr>
                <w:rFonts w:ascii="宋体" w:hAnsi="宋体" w:cs="宋体"/>
                <w:szCs w:val="21"/>
                <w:lang w:val="zh-CN"/>
              </w:rPr>
            </w:pPr>
            <w:r>
              <w:rPr>
                <w:rFonts w:hint="eastAsia" w:ascii="宋体" w:hAnsi="宋体" w:cs="宋体"/>
                <w:szCs w:val="21"/>
                <w:lang w:val="zh-CN"/>
              </w:rPr>
              <w:t>3.项目进入响应文件在线解密阶段后，须在磋商文件规定解密时间内使用相应的响应文件 CA 证书进行在线解密，否则将无法解密。</w:t>
            </w:r>
          </w:p>
          <w:p w14:paraId="6945B847">
            <w:pPr>
              <w:spacing w:line="0" w:lineRule="atLeast"/>
              <w:rPr>
                <w:rFonts w:ascii="宋体" w:hAnsi="宋体" w:cs="宋体"/>
                <w:szCs w:val="21"/>
                <w:lang w:val="zh-CN"/>
              </w:rPr>
            </w:pPr>
            <w:r>
              <w:rPr>
                <w:rFonts w:hint="eastAsia" w:ascii="宋体" w:hAnsi="宋体" w:cs="宋体"/>
                <w:szCs w:val="21"/>
                <w:lang w:val="zh-CN"/>
              </w:rPr>
              <w:t>四、技术支持</w:t>
            </w:r>
          </w:p>
          <w:p w14:paraId="422F4142">
            <w:pPr>
              <w:spacing w:line="0" w:lineRule="atLeast"/>
              <w:rPr>
                <w:rFonts w:ascii="宋体" w:hAnsi="宋体" w:cs="宋体"/>
                <w:szCs w:val="21"/>
                <w:lang w:val="zh-CN"/>
              </w:rPr>
            </w:pPr>
            <w:r>
              <w:rPr>
                <w:rFonts w:hint="eastAsia" w:ascii="宋体" w:hAnsi="宋体" w:cs="宋体"/>
                <w:szCs w:val="21"/>
                <w:lang w:val="zh-CN"/>
              </w:rPr>
              <w:t>1.若遇问题可联系工作人员，通过以下方式：可登录“政采云”平台，点击右侧咨询小采，获取采小蜜智能服务管家帮助，或拨打政采云服务热线95763 获取帮助。</w:t>
            </w:r>
          </w:p>
          <w:p w14:paraId="5C2C83DF">
            <w:pPr>
              <w:spacing w:line="0" w:lineRule="atLeast"/>
              <w:rPr>
                <w:rFonts w:ascii="宋体" w:hAnsi="宋体" w:cs="宋体"/>
                <w:szCs w:val="21"/>
                <w:lang w:val="zh-CN"/>
              </w:rPr>
            </w:pPr>
            <w:r>
              <w:rPr>
                <w:rFonts w:hint="eastAsia" w:ascii="宋体" w:hAnsi="宋体" w:cs="宋体"/>
                <w:szCs w:val="21"/>
                <w:lang w:val="zh-CN"/>
              </w:rPr>
              <w:t>2.为更直观了解、掌握本系统使用方法，建议在具体项目开标前先行浏览本系统相关操作手册，可在本系统登录界面的操作手册页面进行下载、查看。</w:t>
            </w:r>
          </w:p>
          <w:p w14:paraId="45EBEF67">
            <w:pPr>
              <w:spacing w:line="0" w:lineRule="atLeast"/>
              <w:rPr>
                <w:rFonts w:ascii="宋体" w:hAnsi="宋体" w:cs="宋体"/>
                <w:szCs w:val="21"/>
              </w:rPr>
            </w:pPr>
            <w:r>
              <w:rPr>
                <w:rFonts w:hint="eastAsia" w:ascii="宋体" w:hAnsi="宋体" w:cs="宋体"/>
                <w:szCs w:val="21"/>
                <w:lang w:val="zh-CN"/>
              </w:rPr>
              <w:t>3.关于后续相关常见问题及注意事项，请及时关注政府采购云平台（网址：http:// www.zcygov.cn）。</w:t>
            </w:r>
          </w:p>
        </w:tc>
      </w:tr>
      <w:tr w14:paraId="5318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tcBorders>
              <w:top w:val="single" w:color="auto" w:sz="4" w:space="0"/>
            </w:tcBorders>
            <w:vAlign w:val="center"/>
          </w:tcPr>
          <w:p w14:paraId="01CF2898">
            <w:pPr>
              <w:spacing w:line="400" w:lineRule="exact"/>
              <w:jc w:val="center"/>
              <w:rPr>
                <w:rFonts w:ascii="宋体" w:hAnsi="宋体"/>
                <w:szCs w:val="21"/>
              </w:rPr>
            </w:pPr>
            <w:r>
              <w:rPr>
                <w:rFonts w:hint="eastAsia"/>
              </w:rPr>
              <w:t>10.7</w:t>
            </w:r>
          </w:p>
        </w:tc>
        <w:tc>
          <w:tcPr>
            <w:tcW w:w="2095" w:type="dxa"/>
            <w:tcBorders>
              <w:top w:val="single" w:color="auto" w:sz="4" w:space="0"/>
            </w:tcBorders>
            <w:vAlign w:val="center"/>
          </w:tcPr>
          <w:p w14:paraId="4BF203CB">
            <w:pPr>
              <w:spacing w:line="400" w:lineRule="exact"/>
              <w:jc w:val="center"/>
            </w:pPr>
            <w:r>
              <w:rPr>
                <w:rFonts w:hint="eastAsia"/>
              </w:rPr>
              <w:t>解释权</w:t>
            </w:r>
          </w:p>
        </w:tc>
        <w:tc>
          <w:tcPr>
            <w:tcW w:w="6675" w:type="dxa"/>
            <w:tcBorders>
              <w:top w:val="single" w:color="auto" w:sz="4" w:space="0"/>
            </w:tcBorders>
            <w:vAlign w:val="center"/>
          </w:tcPr>
          <w:p w14:paraId="549BCECF">
            <w:pPr>
              <w:spacing w:line="0" w:lineRule="atLeast"/>
              <w:rPr>
                <w:rFonts w:ascii="宋体" w:hAnsi="宋体" w:cs="宋体"/>
                <w:szCs w:val="21"/>
              </w:rPr>
            </w:pPr>
            <w:r>
              <w:rPr>
                <w:rFonts w:hint="eastAsia" w:ascii="宋体" w:hAnsi="宋体" w:cs="宋体"/>
                <w:szCs w:val="21"/>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投标邀请书）、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1F28C388">
      <w:pPr>
        <w:pStyle w:val="4"/>
        <w:rPr>
          <w:rFonts w:ascii="宋体" w:hAnsi="宋体"/>
        </w:rPr>
      </w:pPr>
      <w:r>
        <w:rPr>
          <w:rFonts w:ascii="黑体"/>
          <w:sz w:val="28"/>
          <w:szCs w:val="28"/>
        </w:rPr>
        <w:br w:type="page"/>
      </w:r>
      <w:bookmarkEnd w:id="17"/>
      <w:bookmarkEnd w:id="18"/>
      <w:r>
        <w:rPr>
          <w:rFonts w:hint="eastAsia" w:ascii="宋体" w:hAnsi="宋体"/>
        </w:rPr>
        <w:t>1 ．总则</w:t>
      </w:r>
      <w:bookmarkEnd w:id="19"/>
    </w:p>
    <w:p w14:paraId="7BEA4BEC">
      <w:pPr>
        <w:pStyle w:val="5"/>
        <w:rPr>
          <w:rFonts w:ascii="宋体" w:hAnsi="宋体" w:eastAsia="宋体"/>
        </w:rPr>
      </w:pPr>
      <w:r>
        <w:rPr>
          <w:rFonts w:hint="eastAsia" w:ascii="宋体" w:hAnsi="宋体" w:eastAsia="宋体"/>
        </w:rPr>
        <w:t>1.1 项目概况</w:t>
      </w:r>
    </w:p>
    <w:p w14:paraId="3C383914">
      <w:pPr>
        <w:spacing w:line="360" w:lineRule="auto"/>
        <w:ind w:firstLine="420" w:firstLineChars="200"/>
        <w:rPr>
          <w:rFonts w:ascii="宋体" w:hAnsi="宋体"/>
          <w:szCs w:val="21"/>
        </w:rPr>
      </w:pPr>
      <w:r>
        <w:rPr>
          <w:rFonts w:hint="eastAsia" w:ascii="宋体" w:hAnsi="宋体"/>
          <w:szCs w:val="21"/>
        </w:rPr>
        <w:t>1.1.1 根据</w:t>
      </w:r>
      <w:r>
        <w:rPr>
          <w:rFonts w:hint="eastAsia" w:ascii="宋体" w:hAnsi="宋体"/>
          <w:szCs w:val="21"/>
          <w:lang w:val="zh-CN"/>
        </w:rPr>
        <w:t>《中华人民共和国政府采购法》、《中华人民共和国政府采购法实施条例》、《政府采购竞争性磋商采购方式管理暂行办法》</w:t>
      </w:r>
      <w:r>
        <w:rPr>
          <w:rFonts w:hint="eastAsia" w:ascii="宋体" w:hAnsi="宋体"/>
          <w:szCs w:val="21"/>
        </w:rPr>
        <w:t>等有关法律、法规和规章的规定，本采购项目已具备磋商条件，现对本项目进行竞争性磋商。</w:t>
      </w:r>
    </w:p>
    <w:p w14:paraId="43A0AD1D">
      <w:pPr>
        <w:spacing w:line="360" w:lineRule="auto"/>
        <w:ind w:firstLine="420" w:firstLineChars="200"/>
        <w:rPr>
          <w:rFonts w:ascii="宋体" w:hAnsi="宋体"/>
          <w:szCs w:val="21"/>
        </w:rPr>
      </w:pPr>
      <w:r>
        <w:rPr>
          <w:rFonts w:hint="eastAsia" w:ascii="宋体" w:hAnsi="宋体"/>
          <w:szCs w:val="21"/>
        </w:rPr>
        <w:t>1.1.2 本项目采购人：见供应商须知前附表。</w:t>
      </w:r>
    </w:p>
    <w:p w14:paraId="7AF66754">
      <w:pPr>
        <w:spacing w:line="360" w:lineRule="auto"/>
        <w:ind w:firstLine="420" w:firstLineChars="200"/>
        <w:rPr>
          <w:rFonts w:ascii="宋体" w:hAnsi="宋体"/>
          <w:szCs w:val="21"/>
        </w:rPr>
      </w:pPr>
      <w:r>
        <w:rPr>
          <w:rFonts w:hint="eastAsia" w:ascii="宋体" w:hAnsi="宋体"/>
          <w:szCs w:val="21"/>
        </w:rPr>
        <w:t>1.1.3 本项目采购代理机构：见供应商须知前附表。</w:t>
      </w:r>
    </w:p>
    <w:p w14:paraId="1ACD80B2">
      <w:pPr>
        <w:spacing w:line="360" w:lineRule="auto"/>
        <w:ind w:firstLine="420" w:firstLineChars="200"/>
        <w:rPr>
          <w:rFonts w:ascii="宋体" w:hAnsi="宋体"/>
          <w:szCs w:val="21"/>
        </w:rPr>
      </w:pPr>
      <w:r>
        <w:rPr>
          <w:rFonts w:hint="eastAsia" w:ascii="宋体" w:hAnsi="宋体"/>
          <w:szCs w:val="21"/>
        </w:rPr>
        <w:t>1.1.4 本项目采购项目名称：见供应商须知前附表。</w:t>
      </w:r>
    </w:p>
    <w:p w14:paraId="6D088E5F">
      <w:pPr>
        <w:spacing w:line="360" w:lineRule="auto"/>
        <w:ind w:firstLine="420" w:firstLineChars="200"/>
        <w:rPr>
          <w:rFonts w:ascii="宋体" w:hAnsi="宋体"/>
          <w:szCs w:val="21"/>
        </w:rPr>
      </w:pPr>
      <w:r>
        <w:rPr>
          <w:rFonts w:hint="eastAsia" w:ascii="宋体" w:hAnsi="宋体"/>
          <w:szCs w:val="21"/>
        </w:rPr>
        <w:t>1.1.5 本项目供货地点：见供应商须知前附表。</w:t>
      </w:r>
    </w:p>
    <w:p w14:paraId="2AFB780E">
      <w:pPr>
        <w:pStyle w:val="5"/>
        <w:rPr>
          <w:rFonts w:ascii="宋体" w:hAnsi="宋体" w:eastAsia="宋体"/>
        </w:rPr>
      </w:pPr>
      <w:r>
        <w:rPr>
          <w:rFonts w:hint="eastAsia" w:ascii="宋体" w:hAnsi="宋体" w:eastAsia="宋体"/>
        </w:rPr>
        <w:t>1.2 资金来源和落实情况</w:t>
      </w:r>
    </w:p>
    <w:p w14:paraId="6FB9ADAE">
      <w:pPr>
        <w:spacing w:line="360" w:lineRule="auto"/>
        <w:ind w:firstLine="420" w:firstLineChars="200"/>
        <w:rPr>
          <w:rFonts w:ascii="宋体" w:hAnsi="宋体"/>
          <w:szCs w:val="21"/>
        </w:rPr>
      </w:pPr>
      <w:r>
        <w:rPr>
          <w:rFonts w:hint="eastAsia" w:ascii="宋体" w:hAnsi="宋体"/>
          <w:szCs w:val="21"/>
        </w:rPr>
        <w:t>1.2.1 本采购项目的资金来源：见供应商须知前附表。</w:t>
      </w:r>
    </w:p>
    <w:p w14:paraId="5191C9D0">
      <w:pPr>
        <w:spacing w:line="360" w:lineRule="auto"/>
        <w:ind w:firstLine="420" w:firstLineChars="200"/>
        <w:rPr>
          <w:rFonts w:ascii="宋体" w:hAnsi="宋体"/>
          <w:szCs w:val="21"/>
        </w:rPr>
      </w:pPr>
      <w:r>
        <w:rPr>
          <w:rFonts w:hint="eastAsia" w:ascii="宋体" w:hAnsi="宋体"/>
          <w:szCs w:val="21"/>
        </w:rPr>
        <w:t>1.2.2 本采购项目的出资比例：见供应商须知前附表。</w:t>
      </w:r>
    </w:p>
    <w:p w14:paraId="4B038113">
      <w:pPr>
        <w:spacing w:line="360" w:lineRule="auto"/>
        <w:ind w:firstLine="420" w:firstLineChars="200"/>
        <w:rPr>
          <w:rFonts w:ascii="宋体" w:hAnsi="宋体"/>
          <w:szCs w:val="21"/>
        </w:rPr>
      </w:pPr>
      <w:r>
        <w:rPr>
          <w:rFonts w:hint="eastAsia" w:ascii="宋体" w:hAnsi="宋体"/>
          <w:szCs w:val="21"/>
        </w:rPr>
        <w:t>1.2.3 本采购项目的资金落实情况：见供应商须知前附表。</w:t>
      </w:r>
    </w:p>
    <w:p w14:paraId="23DE0C39">
      <w:pPr>
        <w:pStyle w:val="5"/>
        <w:rPr>
          <w:rFonts w:ascii="宋体" w:hAnsi="宋体" w:eastAsia="宋体"/>
        </w:rPr>
      </w:pPr>
      <w:r>
        <w:rPr>
          <w:rFonts w:hint="eastAsia" w:ascii="宋体" w:hAnsi="宋体" w:eastAsia="宋体"/>
        </w:rPr>
        <w:t>1.3 采购需求、供货期限和质量标准</w:t>
      </w:r>
    </w:p>
    <w:p w14:paraId="112F6260">
      <w:pPr>
        <w:spacing w:line="360" w:lineRule="auto"/>
        <w:ind w:firstLine="420" w:firstLineChars="200"/>
        <w:rPr>
          <w:rFonts w:ascii="宋体" w:hAnsi="宋体"/>
          <w:szCs w:val="21"/>
        </w:rPr>
      </w:pPr>
      <w:r>
        <w:rPr>
          <w:rFonts w:hint="eastAsia" w:ascii="宋体" w:hAnsi="宋体"/>
          <w:szCs w:val="21"/>
        </w:rPr>
        <w:t>1.3.1 本项目采购内容：见供应商须知前附表。</w:t>
      </w:r>
    </w:p>
    <w:p w14:paraId="0864FA7B">
      <w:pPr>
        <w:spacing w:line="360" w:lineRule="auto"/>
        <w:ind w:firstLine="420" w:firstLineChars="200"/>
        <w:rPr>
          <w:rFonts w:ascii="宋体" w:hAnsi="宋体"/>
          <w:szCs w:val="21"/>
        </w:rPr>
      </w:pPr>
      <w:r>
        <w:rPr>
          <w:rFonts w:hint="eastAsia" w:ascii="宋体" w:hAnsi="宋体"/>
          <w:szCs w:val="21"/>
        </w:rPr>
        <w:t>1.3.2 本项目供货期限：见供应商须知前附表。</w:t>
      </w:r>
    </w:p>
    <w:p w14:paraId="39B14AF0">
      <w:pPr>
        <w:spacing w:line="360" w:lineRule="auto"/>
        <w:ind w:firstLine="420" w:firstLineChars="200"/>
        <w:rPr>
          <w:rFonts w:ascii="宋体" w:hAnsi="宋体"/>
          <w:szCs w:val="21"/>
        </w:rPr>
      </w:pPr>
      <w:r>
        <w:rPr>
          <w:rFonts w:hint="eastAsia" w:ascii="宋体" w:hAnsi="宋体"/>
          <w:szCs w:val="21"/>
        </w:rPr>
        <w:t>1.3.3 本项目的质量标准：见供应商须知前附表。</w:t>
      </w:r>
    </w:p>
    <w:p w14:paraId="14D86A80">
      <w:pPr>
        <w:pStyle w:val="5"/>
        <w:rPr>
          <w:rFonts w:ascii="宋体" w:hAnsi="宋体" w:eastAsia="宋体"/>
        </w:rPr>
      </w:pPr>
      <w:r>
        <w:rPr>
          <w:rFonts w:hint="eastAsia" w:ascii="宋体" w:hAnsi="宋体" w:eastAsia="宋体"/>
        </w:rPr>
        <w:t>1.4 供应商资格要求</w:t>
      </w:r>
    </w:p>
    <w:p w14:paraId="5F95AC90">
      <w:pPr>
        <w:spacing w:line="360" w:lineRule="auto"/>
        <w:ind w:firstLine="420" w:firstLineChars="200"/>
        <w:rPr>
          <w:rFonts w:ascii="宋体" w:hAnsi="宋体"/>
          <w:szCs w:val="21"/>
        </w:rPr>
      </w:pPr>
      <w:r>
        <w:rPr>
          <w:rFonts w:hint="eastAsia" w:ascii="宋体" w:hAnsi="宋体"/>
          <w:szCs w:val="21"/>
        </w:rPr>
        <w:t>1.4.1 供应商应具备承担本标段的资质条件、能力和信誉。</w:t>
      </w:r>
    </w:p>
    <w:p w14:paraId="0A7CECBA">
      <w:pPr>
        <w:spacing w:line="360" w:lineRule="auto"/>
        <w:ind w:firstLine="420" w:firstLineChars="200"/>
        <w:rPr>
          <w:rFonts w:ascii="宋体" w:hAnsi="宋体"/>
          <w:szCs w:val="21"/>
        </w:rPr>
      </w:pPr>
      <w:r>
        <w:rPr>
          <w:rFonts w:hint="eastAsia" w:ascii="宋体" w:hAnsi="宋体"/>
          <w:szCs w:val="21"/>
        </w:rPr>
        <w:t>见供应商须知前附表。</w:t>
      </w:r>
    </w:p>
    <w:p w14:paraId="5391F588">
      <w:pPr>
        <w:spacing w:line="360" w:lineRule="auto"/>
        <w:ind w:firstLine="420" w:firstLineChars="200"/>
        <w:rPr>
          <w:rFonts w:ascii="宋体" w:hAnsi="宋体"/>
          <w:szCs w:val="21"/>
        </w:rPr>
      </w:pPr>
      <w:r>
        <w:rPr>
          <w:rFonts w:hint="eastAsia" w:ascii="宋体" w:hAnsi="宋体"/>
          <w:szCs w:val="21"/>
        </w:rPr>
        <w:t>1.4.2 供应商须知前附表规定接受联合体投标的，除应符合本章第1.4.1项和供应商须知前附表的要求外，还应遵守以下规定：</w:t>
      </w:r>
    </w:p>
    <w:p w14:paraId="3DF78209">
      <w:pPr>
        <w:spacing w:line="360" w:lineRule="auto"/>
        <w:ind w:firstLine="420" w:firstLineChars="200"/>
        <w:rPr>
          <w:rFonts w:ascii="宋体" w:hAnsi="宋体"/>
          <w:szCs w:val="21"/>
        </w:rPr>
      </w:pPr>
      <w:r>
        <w:rPr>
          <w:rFonts w:hint="eastAsia" w:ascii="宋体" w:hAnsi="宋体"/>
          <w:szCs w:val="21"/>
        </w:rPr>
        <w:t>(1）联合体各方应按磋商文件提供的格式签订联合体协议书，明确联合体牵头人和各方权利义务；</w:t>
      </w:r>
    </w:p>
    <w:p w14:paraId="370B892E">
      <w:pPr>
        <w:spacing w:line="360" w:lineRule="auto"/>
        <w:ind w:firstLine="420" w:firstLineChars="200"/>
        <w:rPr>
          <w:rFonts w:ascii="宋体" w:hAnsi="宋体"/>
          <w:szCs w:val="21"/>
        </w:rPr>
      </w:pPr>
      <w:r>
        <w:rPr>
          <w:rFonts w:hint="eastAsia" w:ascii="宋体" w:hAnsi="宋体"/>
          <w:szCs w:val="21"/>
        </w:rPr>
        <w:t>(2）由同一专业的单位组成的联合体，按照资质等级较低的单位确定资质等级；</w:t>
      </w:r>
    </w:p>
    <w:p w14:paraId="5F327477">
      <w:pPr>
        <w:spacing w:line="360" w:lineRule="auto"/>
        <w:ind w:firstLine="420" w:firstLineChars="200"/>
        <w:rPr>
          <w:rFonts w:ascii="宋体" w:hAnsi="宋体"/>
          <w:szCs w:val="21"/>
        </w:rPr>
      </w:pPr>
      <w:r>
        <w:rPr>
          <w:rFonts w:hint="eastAsia" w:ascii="宋体" w:hAnsi="宋体"/>
          <w:szCs w:val="21"/>
        </w:rPr>
        <w:t>(3）联合体各方不得再以自己名义单独或参加其他联合体在同一标段中投标。</w:t>
      </w:r>
    </w:p>
    <w:p w14:paraId="2E701461">
      <w:pPr>
        <w:spacing w:line="360" w:lineRule="auto"/>
        <w:ind w:firstLine="420" w:firstLineChars="200"/>
        <w:rPr>
          <w:rFonts w:ascii="宋体" w:hAnsi="宋体"/>
          <w:szCs w:val="21"/>
        </w:rPr>
      </w:pPr>
      <w:r>
        <w:rPr>
          <w:rFonts w:hint="eastAsia" w:ascii="宋体" w:hAnsi="宋体"/>
          <w:szCs w:val="21"/>
        </w:rPr>
        <w:t>1.4.3 供应商不得存在下列情形之一：</w:t>
      </w:r>
    </w:p>
    <w:p w14:paraId="75F2E0F0">
      <w:pPr>
        <w:spacing w:line="360" w:lineRule="auto"/>
        <w:ind w:right="105" w:rightChars="50" w:firstLine="420" w:firstLineChars="200"/>
        <w:rPr>
          <w:rFonts w:ascii="宋体" w:hAnsi="宋体" w:cs="宋体"/>
          <w:szCs w:val="21"/>
        </w:rPr>
      </w:pPr>
      <w:r>
        <w:rPr>
          <w:rFonts w:ascii="宋体" w:hAnsi="宋体" w:cs="宋体"/>
          <w:szCs w:val="21"/>
        </w:rPr>
        <w:t>(1)为</w:t>
      </w:r>
      <w:r>
        <w:rPr>
          <w:rFonts w:hint="eastAsia" w:ascii="宋体" w:hAnsi="宋体" w:cs="宋体"/>
          <w:szCs w:val="21"/>
        </w:rPr>
        <w:t>采购人</w:t>
      </w:r>
      <w:r>
        <w:rPr>
          <w:rFonts w:ascii="宋体" w:hAnsi="宋体" w:cs="宋体"/>
          <w:szCs w:val="21"/>
        </w:rPr>
        <w:t>不具有独立法人资格的附属机构(单位)；</w:t>
      </w:r>
    </w:p>
    <w:p w14:paraId="4DA9CDE4">
      <w:pPr>
        <w:spacing w:line="360" w:lineRule="auto"/>
        <w:ind w:right="105" w:rightChars="50" w:firstLine="420" w:firstLineChars="200"/>
        <w:rPr>
          <w:rFonts w:ascii="宋体" w:hAnsi="宋体" w:cs="宋体"/>
          <w:szCs w:val="21"/>
        </w:rPr>
      </w:pPr>
      <w:r>
        <w:rPr>
          <w:rFonts w:ascii="宋体" w:hAnsi="宋体" w:cs="宋体"/>
          <w:szCs w:val="21"/>
        </w:rPr>
        <w:t>(2)被责令停业的；</w:t>
      </w:r>
    </w:p>
    <w:p w14:paraId="6575F2A4">
      <w:pPr>
        <w:spacing w:line="360" w:lineRule="auto"/>
        <w:ind w:right="105" w:rightChars="50" w:firstLine="420" w:firstLineChars="200"/>
        <w:rPr>
          <w:rFonts w:ascii="宋体" w:hAnsi="宋体" w:cs="宋体"/>
          <w:szCs w:val="21"/>
        </w:rPr>
      </w:pPr>
      <w:r>
        <w:rPr>
          <w:rFonts w:ascii="宋体" w:hAnsi="宋体" w:cs="宋体"/>
          <w:szCs w:val="21"/>
        </w:rPr>
        <w:t xml:space="preserve"> (3)被暂停或取消</w:t>
      </w:r>
      <w:r>
        <w:rPr>
          <w:rFonts w:hint="eastAsia" w:ascii="宋体" w:hAnsi="宋体" w:cs="宋体"/>
          <w:szCs w:val="21"/>
        </w:rPr>
        <w:t>磋商</w:t>
      </w:r>
      <w:r>
        <w:rPr>
          <w:rFonts w:ascii="宋体" w:hAnsi="宋体" w:cs="宋体"/>
          <w:szCs w:val="21"/>
        </w:rPr>
        <w:t>资格的；</w:t>
      </w:r>
    </w:p>
    <w:p w14:paraId="68238E07">
      <w:pPr>
        <w:spacing w:line="360" w:lineRule="auto"/>
        <w:ind w:right="105" w:rightChars="50" w:firstLine="420" w:firstLineChars="200"/>
        <w:rPr>
          <w:rFonts w:ascii="宋体" w:hAnsi="宋体" w:cs="宋体"/>
          <w:szCs w:val="21"/>
        </w:rPr>
      </w:pPr>
      <w:r>
        <w:rPr>
          <w:rFonts w:ascii="宋体" w:hAnsi="宋体" w:cs="宋体"/>
          <w:szCs w:val="21"/>
        </w:rPr>
        <w:t xml:space="preserve"> (4)财产被接管或冻结的；</w:t>
      </w:r>
    </w:p>
    <w:p w14:paraId="743C204A">
      <w:pPr>
        <w:spacing w:line="360" w:lineRule="auto"/>
        <w:ind w:right="105" w:rightChars="50" w:firstLine="420" w:firstLineChars="200"/>
        <w:rPr>
          <w:rFonts w:ascii="宋体" w:hAnsi="宋体"/>
          <w:szCs w:val="21"/>
        </w:rPr>
      </w:pPr>
      <w:r>
        <w:rPr>
          <w:rFonts w:ascii="宋体" w:hAnsi="宋体" w:cs="宋体"/>
          <w:szCs w:val="21"/>
        </w:rPr>
        <w:t>(5)在最近三年内有骗取</w:t>
      </w:r>
      <w:r>
        <w:rPr>
          <w:rFonts w:hint="eastAsia" w:ascii="宋体" w:hAnsi="宋体" w:cs="宋体"/>
          <w:szCs w:val="21"/>
        </w:rPr>
        <w:t>成交</w:t>
      </w:r>
      <w:r>
        <w:rPr>
          <w:rFonts w:ascii="宋体" w:hAnsi="宋体" w:cs="宋体"/>
          <w:szCs w:val="21"/>
        </w:rPr>
        <w:t>或严重违约或重大质量问题的。</w:t>
      </w:r>
    </w:p>
    <w:p w14:paraId="25167F91">
      <w:pPr>
        <w:pStyle w:val="5"/>
        <w:rPr>
          <w:rFonts w:ascii="宋体" w:hAnsi="宋体" w:eastAsia="宋体"/>
        </w:rPr>
      </w:pPr>
      <w:r>
        <w:rPr>
          <w:rFonts w:hint="eastAsia" w:ascii="宋体" w:hAnsi="宋体" w:eastAsia="宋体"/>
        </w:rPr>
        <w:t>1.5 费用承担</w:t>
      </w:r>
    </w:p>
    <w:p w14:paraId="615DD079">
      <w:pPr>
        <w:spacing w:line="360" w:lineRule="auto"/>
        <w:ind w:firstLine="420" w:firstLineChars="200"/>
        <w:rPr>
          <w:rFonts w:ascii="宋体" w:hAnsi="宋体"/>
          <w:szCs w:val="21"/>
        </w:rPr>
      </w:pPr>
      <w:r>
        <w:rPr>
          <w:rFonts w:hint="eastAsia" w:ascii="宋体" w:hAnsi="宋体"/>
          <w:szCs w:val="21"/>
        </w:rPr>
        <w:t>供应商准备和参加磋商活动发生的费用自理。</w:t>
      </w:r>
    </w:p>
    <w:p w14:paraId="0EE99A07">
      <w:pPr>
        <w:pStyle w:val="5"/>
        <w:rPr>
          <w:rFonts w:ascii="宋体" w:hAnsi="宋体" w:eastAsia="宋体"/>
        </w:rPr>
      </w:pPr>
      <w:r>
        <w:rPr>
          <w:rFonts w:hint="eastAsia" w:ascii="宋体" w:hAnsi="宋体" w:eastAsia="宋体"/>
        </w:rPr>
        <w:t>1.6 保密</w:t>
      </w:r>
    </w:p>
    <w:p w14:paraId="4AE6CB31">
      <w:pPr>
        <w:spacing w:line="360" w:lineRule="auto"/>
        <w:ind w:firstLine="420" w:firstLineChars="200"/>
        <w:rPr>
          <w:rFonts w:ascii="宋体" w:hAnsi="宋体"/>
          <w:szCs w:val="21"/>
        </w:rPr>
      </w:pPr>
      <w:r>
        <w:rPr>
          <w:rFonts w:hint="eastAsia" w:ascii="宋体" w:hAnsi="宋体"/>
          <w:szCs w:val="21"/>
        </w:rPr>
        <w:t>参与磋商活动的各方应对磋商文件和响应文件中的商业和技术等秘密保密，违者应对由此造成的后果承担法律责任。</w:t>
      </w:r>
    </w:p>
    <w:p w14:paraId="707F1E7E">
      <w:pPr>
        <w:pStyle w:val="5"/>
        <w:rPr>
          <w:rFonts w:ascii="宋体" w:hAnsi="宋体" w:eastAsia="宋体"/>
        </w:rPr>
      </w:pPr>
      <w:r>
        <w:rPr>
          <w:rFonts w:hint="eastAsia" w:ascii="宋体" w:hAnsi="宋体" w:eastAsia="宋体"/>
        </w:rPr>
        <w:t>1.7 语言文字</w:t>
      </w:r>
    </w:p>
    <w:p w14:paraId="79C11BC5">
      <w:pPr>
        <w:spacing w:line="360" w:lineRule="auto"/>
        <w:ind w:firstLine="420" w:firstLineChars="200"/>
        <w:rPr>
          <w:rFonts w:ascii="宋体" w:hAnsi="宋体"/>
          <w:szCs w:val="21"/>
        </w:rPr>
      </w:pPr>
      <w:r>
        <w:rPr>
          <w:rFonts w:hint="eastAsia" w:ascii="宋体" w:hAnsi="宋体"/>
          <w:szCs w:val="21"/>
        </w:rPr>
        <w:t>除专用术语外，与磋商活动有关的语言均使用中文。必要时专用术语应附有中文注释。</w:t>
      </w:r>
    </w:p>
    <w:p w14:paraId="31EDE667">
      <w:pPr>
        <w:pStyle w:val="5"/>
        <w:rPr>
          <w:rFonts w:ascii="宋体" w:hAnsi="宋体" w:eastAsia="宋体"/>
        </w:rPr>
      </w:pPr>
      <w:r>
        <w:rPr>
          <w:rFonts w:hint="eastAsia" w:ascii="宋体" w:hAnsi="宋体" w:eastAsia="宋体"/>
        </w:rPr>
        <w:t>1.8 计量单位</w:t>
      </w:r>
    </w:p>
    <w:p w14:paraId="3E9E60DC">
      <w:pPr>
        <w:spacing w:line="360" w:lineRule="auto"/>
        <w:ind w:firstLine="420" w:firstLineChars="200"/>
        <w:rPr>
          <w:rFonts w:ascii="宋体" w:hAnsi="宋体"/>
          <w:szCs w:val="21"/>
        </w:rPr>
      </w:pPr>
      <w:r>
        <w:rPr>
          <w:rFonts w:hint="eastAsia" w:ascii="宋体" w:hAnsi="宋体"/>
          <w:szCs w:val="21"/>
        </w:rPr>
        <w:t>所有计量均采用中华人民共和国法定计量单位。</w:t>
      </w:r>
    </w:p>
    <w:p w14:paraId="6CCEE590">
      <w:pPr>
        <w:pStyle w:val="5"/>
        <w:rPr>
          <w:rFonts w:ascii="宋体" w:hAnsi="宋体" w:eastAsia="宋体"/>
        </w:rPr>
      </w:pPr>
      <w:r>
        <w:rPr>
          <w:rFonts w:hint="eastAsia" w:ascii="宋体" w:hAnsi="宋体" w:eastAsia="宋体"/>
        </w:rPr>
        <w:t>1.9 踏勘现场</w:t>
      </w:r>
    </w:p>
    <w:p w14:paraId="3B09C447">
      <w:pPr>
        <w:spacing w:line="360" w:lineRule="auto"/>
        <w:ind w:firstLine="420" w:firstLineChars="200"/>
        <w:rPr>
          <w:rFonts w:ascii="宋体" w:hAnsi="宋体"/>
          <w:szCs w:val="21"/>
        </w:rPr>
      </w:pPr>
      <w:r>
        <w:rPr>
          <w:rFonts w:hint="eastAsia" w:ascii="宋体" w:hAnsi="宋体"/>
          <w:szCs w:val="21"/>
        </w:rPr>
        <w:t>1.9.1 供应商须知前附表规定组织踏勘现场的，采购人按供应商须知前附表规定的时间、地点组织供应商踏勘项目现场。</w:t>
      </w:r>
    </w:p>
    <w:p w14:paraId="77CC4441">
      <w:pPr>
        <w:spacing w:line="360" w:lineRule="auto"/>
        <w:ind w:firstLine="420" w:firstLineChars="200"/>
        <w:rPr>
          <w:rFonts w:ascii="宋体" w:hAnsi="宋体"/>
          <w:szCs w:val="21"/>
        </w:rPr>
      </w:pPr>
      <w:r>
        <w:rPr>
          <w:rFonts w:hint="eastAsia" w:ascii="宋体" w:hAnsi="宋体"/>
          <w:szCs w:val="21"/>
        </w:rPr>
        <w:t>1.9.2 供应商踏勘现场发生的费用自理。</w:t>
      </w:r>
    </w:p>
    <w:p w14:paraId="58B7290C">
      <w:pPr>
        <w:spacing w:line="360" w:lineRule="auto"/>
        <w:ind w:firstLine="420" w:firstLineChars="200"/>
        <w:rPr>
          <w:rFonts w:ascii="宋体" w:hAnsi="宋体"/>
          <w:szCs w:val="21"/>
        </w:rPr>
      </w:pPr>
      <w:r>
        <w:rPr>
          <w:rFonts w:hint="eastAsia" w:ascii="宋体" w:hAnsi="宋体"/>
          <w:szCs w:val="21"/>
        </w:rPr>
        <w:t>1.9 .3 除采购人的原因外，供应商自行负责在踏勘现场中所发生的人员伤亡和财产损失。</w:t>
      </w:r>
    </w:p>
    <w:p w14:paraId="2158D820">
      <w:pPr>
        <w:spacing w:line="360" w:lineRule="auto"/>
        <w:ind w:firstLine="420" w:firstLineChars="200"/>
        <w:rPr>
          <w:rFonts w:ascii="宋体" w:hAnsi="宋体"/>
          <w:szCs w:val="21"/>
        </w:rPr>
      </w:pPr>
      <w:r>
        <w:rPr>
          <w:rFonts w:hint="eastAsia" w:ascii="宋体" w:hAnsi="宋体"/>
          <w:szCs w:val="21"/>
        </w:rPr>
        <w:t>1.9.4 采购人在踏勘现场中介绍的工程场地和相关的周边环境情况，供供应商在编制响应文件时参考，采购人不对供应商据此作出的判断和决策负责。</w:t>
      </w:r>
    </w:p>
    <w:p w14:paraId="3B904D5F">
      <w:pPr>
        <w:pStyle w:val="5"/>
        <w:rPr>
          <w:rFonts w:ascii="宋体" w:hAnsi="宋体" w:eastAsia="宋体"/>
        </w:rPr>
      </w:pPr>
      <w:r>
        <w:rPr>
          <w:rFonts w:hint="eastAsia" w:ascii="宋体" w:hAnsi="宋体" w:eastAsia="宋体"/>
        </w:rPr>
        <w:t>1.10 磋商预备会</w:t>
      </w:r>
    </w:p>
    <w:p w14:paraId="5F4BE6C4">
      <w:pPr>
        <w:spacing w:line="360" w:lineRule="auto"/>
        <w:ind w:firstLine="420" w:firstLineChars="200"/>
        <w:rPr>
          <w:rFonts w:ascii="宋体" w:hAnsi="宋体"/>
          <w:szCs w:val="21"/>
        </w:rPr>
      </w:pPr>
      <w:r>
        <w:rPr>
          <w:rFonts w:hint="eastAsia" w:ascii="宋体" w:hAnsi="宋体"/>
          <w:szCs w:val="21"/>
        </w:rPr>
        <w:t>1.10.1 供应商须知前附表规定召开磋商预备会的，采购人按供应商须知前附表规定的时间和地点召开磋商预备会，澄清供应商提出的问题。</w:t>
      </w:r>
    </w:p>
    <w:p w14:paraId="1CB3C7F5">
      <w:pPr>
        <w:spacing w:line="360" w:lineRule="auto"/>
        <w:ind w:firstLine="420" w:firstLineChars="200"/>
        <w:rPr>
          <w:rFonts w:ascii="宋体" w:hAnsi="宋体"/>
          <w:szCs w:val="21"/>
        </w:rPr>
      </w:pPr>
      <w:r>
        <w:rPr>
          <w:rFonts w:hint="eastAsia" w:ascii="宋体" w:hAnsi="宋体"/>
          <w:szCs w:val="21"/>
        </w:rPr>
        <w:t>1.10.2 供应商应在供应商须知前附表规定的时间前，以书面形式将提出的问题送达采购人，以便采购人在会议期间澄清。</w:t>
      </w:r>
    </w:p>
    <w:p w14:paraId="3DE43481">
      <w:pPr>
        <w:spacing w:line="360" w:lineRule="auto"/>
        <w:ind w:firstLine="420" w:firstLineChars="200"/>
        <w:rPr>
          <w:rFonts w:ascii="宋体" w:hAnsi="宋体"/>
          <w:szCs w:val="21"/>
        </w:rPr>
      </w:pPr>
      <w:r>
        <w:rPr>
          <w:rFonts w:hint="eastAsia" w:ascii="宋体" w:hAnsi="宋体"/>
          <w:szCs w:val="21"/>
        </w:rPr>
        <w:t>1.10.3 磋商预备会后，采购人在供应商须知前附表规定的时间内，将对供应商所提问题的澄清，以书面方式通知所有购买磋商文件的供应商。该澄清内容为磋商文件的组成部分。</w:t>
      </w:r>
    </w:p>
    <w:p w14:paraId="4919E998">
      <w:pPr>
        <w:pStyle w:val="5"/>
        <w:rPr>
          <w:rFonts w:ascii="宋体" w:hAnsi="宋体" w:eastAsia="宋体"/>
        </w:rPr>
      </w:pPr>
      <w:r>
        <w:rPr>
          <w:rFonts w:hint="eastAsia" w:ascii="宋体" w:hAnsi="宋体" w:eastAsia="宋体"/>
        </w:rPr>
        <w:t>1.11 分包</w:t>
      </w:r>
    </w:p>
    <w:p w14:paraId="3177689F">
      <w:pPr>
        <w:spacing w:line="360" w:lineRule="auto"/>
        <w:ind w:firstLine="420" w:firstLineChars="200"/>
        <w:rPr>
          <w:rFonts w:ascii="宋体" w:hAnsi="宋体"/>
          <w:szCs w:val="21"/>
        </w:rPr>
      </w:pPr>
      <w:r>
        <w:rPr>
          <w:rFonts w:hint="eastAsia" w:ascii="宋体" w:hAnsi="宋体"/>
          <w:szCs w:val="21"/>
        </w:rPr>
        <w:t>供应商拟在成交后将中标项目的部分非主体、非关键性工作进行分包的，应符合供应商须知前附表规定的分包内容、分包金额和接受分包的第三人资质要求等限制性条件。</w:t>
      </w:r>
    </w:p>
    <w:p w14:paraId="740B23CD">
      <w:pPr>
        <w:pStyle w:val="5"/>
        <w:rPr>
          <w:rFonts w:ascii="宋体" w:hAnsi="宋体" w:eastAsia="宋体"/>
        </w:rPr>
      </w:pPr>
      <w:r>
        <w:rPr>
          <w:rFonts w:hint="eastAsia" w:ascii="宋体" w:hAnsi="宋体" w:eastAsia="宋体"/>
        </w:rPr>
        <w:t>1.12 偏离</w:t>
      </w:r>
    </w:p>
    <w:p w14:paraId="2ECDA3D9">
      <w:pPr>
        <w:spacing w:line="360" w:lineRule="auto"/>
        <w:ind w:firstLine="420" w:firstLineChars="200"/>
        <w:rPr>
          <w:rFonts w:ascii="宋体" w:hAnsi="宋体"/>
          <w:szCs w:val="21"/>
        </w:rPr>
      </w:pPr>
      <w:r>
        <w:rPr>
          <w:rFonts w:hint="eastAsia" w:ascii="宋体" w:hAnsi="宋体"/>
          <w:szCs w:val="21"/>
        </w:rPr>
        <w:t>供应商须知前附表允许响应文件偏离磋商文件某些要求的，偏离应当符合磋商文件规定的偏离范围和幅度。</w:t>
      </w:r>
    </w:p>
    <w:p w14:paraId="5011412A">
      <w:pPr>
        <w:pStyle w:val="4"/>
        <w:rPr>
          <w:rFonts w:ascii="宋体" w:hAnsi="宋体"/>
        </w:rPr>
      </w:pPr>
      <w:bookmarkStart w:id="21" w:name="_Toc184635072"/>
      <w:r>
        <w:rPr>
          <w:rFonts w:hint="eastAsia" w:ascii="宋体" w:hAnsi="宋体"/>
        </w:rPr>
        <w:t>2．磋商文件</w:t>
      </w:r>
      <w:bookmarkEnd w:id="21"/>
    </w:p>
    <w:p w14:paraId="61E70FA4">
      <w:pPr>
        <w:pStyle w:val="5"/>
        <w:rPr>
          <w:rFonts w:ascii="宋体" w:hAnsi="宋体" w:eastAsia="宋体"/>
        </w:rPr>
      </w:pPr>
      <w:r>
        <w:rPr>
          <w:rFonts w:hint="eastAsia" w:ascii="宋体" w:hAnsi="宋体" w:eastAsia="宋体"/>
        </w:rPr>
        <w:t>2.1 磋商文件的组成</w:t>
      </w:r>
    </w:p>
    <w:p w14:paraId="03EE967C">
      <w:pPr>
        <w:spacing w:line="360" w:lineRule="auto"/>
        <w:ind w:firstLine="420" w:firstLineChars="200"/>
        <w:rPr>
          <w:rFonts w:ascii="宋体" w:hAnsi="宋体"/>
          <w:szCs w:val="21"/>
        </w:rPr>
      </w:pPr>
      <w:r>
        <w:rPr>
          <w:rFonts w:hint="eastAsia" w:ascii="宋体" w:hAnsi="宋体"/>
          <w:szCs w:val="21"/>
        </w:rPr>
        <w:t>本磋商文件包括：</w:t>
      </w:r>
    </w:p>
    <w:p w14:paraId="6DED3E4F">
      <w:pPr>
        <w:spacing w:line="360" w:lineRule="auto"/>
        <w:ind w:firstLine="420" w:firstLineChars="200"/>
        <w:rPr>
          <w:rFonts w:ascii="宋体" w:hAnsi="宋体"/>
          <w:szCs w:val="21"/>
        </w:rPr>
      </w:pPr>
      <w:r>
        <w:rPr>
          <w:rFonts w:hint="eastAsia" w:ascii="宋体" w:hAnsi="宋体"/>
          <w:szCs w:val="21"/>
        </w:rPr>
        <w:t>(1）竞争性磋商公告；</w:t>
      </w:r>
    </w:p>
    <w:p w14:paraId="4FBDDCDA">
      <w:pPr>
        <w:spacing w:line="360" w:lineRule="auto"/>
        <w:ind w:firstLine="420" w:firstLineChars="200"/>
        <w:rPr>
          <w:rFonts w:ascii="宋体" w:hAnsi="宋体"/>
          <w:szCs w:val="21"/>
        </w:rPr>
      </w:pPr>
      <w:r>
        <w:rPr>
          <w:rFonts w:hint="eastAsia" w:ascii="宋体" w:hAnsi="宋体"/>
          <w:szCs w:val="21"/>
        </w:rPr>
        <w:t>(2）供应商须知；</w:t>
      </w:r>
    </w:p>
    <w:p w14:paraId="2008DACD">
      <w:pPr>
        <w:spacing w:line="360" w:lineRule="auto"/>
        <w:ind w:firstLine="420" w:firstLineChars="200"/>
        <w:rPr>
          <w:rFonts w:ascii="宋体" w:hAnsi="宋体"/>
          <w:szCs w:val="21"/>
        </w:rPr>
      </w:pPr>
      <w:r>
        <w:rPr>
          <w:rFonts w:hint="eastAsia" w:ascii="宋体" w:hAnsi="宋体"/>
          <w:szCs w:val="21"/>
        </w:rPr>
        <w:t>(3）评审办法；</w:t>
      </w:r>
    </w:p>
    <w:p w14:paraId="1B127338">
      <w:pPr>
        <w:spacing w:line="360" w:lineRule="auto"/>
        <w:ind w:firstLine="420" w:firstLineChars="200"/>
        <w:rPr>
          <w:rFonts w:ascii="宋体" w:hAnsi="宋体"/>
          <w:szCs w:val="21"/>
        </w:rPr>
      </w:pPr>
      <w:r>
        <w:rPr>
          <w:rFonts w:hint="eastAsia" w:ascii="宋体" w:hAnsi="宋体"/>
          <w:szCs w:val="21"/>
        </w:rPr>
        <w:t>(4）合同条款及格式；</w:t>
      </w:r>
    </w:p>
    <w:p w14:paraId="27ECEF0C">
      <w:pPr>
        <w:spacing w:line="360" w:lineRule="auto"/>
        <w:ind w:firstLine="420" w:firstLineChars="200"/>
        <w:rPr>
          <w:rFonts w:ascii="宋体" w:hAnsi="宋体"/>
          <w:szCs w:val="21"/>
        </w:rPr>
      </w:pPr>
      <w:r>
        <w:rPr>
          <w:rFonts w:hint="eastAsia" w:ascii="宋体" w:hAnsi="宋体"/>
          <w:szCs w:val="21"/>
        </w:rPr>
        <w:t>(5）采购需求；</w:t>
      </w:r>
    </w:p>
    <w:p w14:paraId="19529F8B">
      <w:pPr>
        <w:spacing w:line="360" w:lineRule="auto"/>
        <w:ind w:firstLine="420" w:firstLineChars="200"/>
        <w:rPr>
          <w:rFonts w:ascii="宋体" w:hAnsi="宋体"/>
          <w:szCs w:val="21"/>
        </w:rPr>
      </w:pPr>
      <w:r>
        <w:rPr>
          <w:rFonts w:hint="eastAsia" w:ascii="宋体" w:hAnsi="宋体"/>
          <w:szCs w:val="21"/>
        </w:rPr>
        <w:t>(6）响应文件格式；</w:t>
      </w:r>
    </w:p>
    <w:p w14:paraId="34F16DD5">
      <w:pPr>
        <w:spacing w:line="360" w:lineRule="auto"/>
        <w:ind w:firstLine="420" w:firstLineChars="200"/>
        <w:rPr>
          <w:rFonts w:ascii="宋体" w:hAnsi="宋体"/>
          <w:szCs w:val="21"/>
        </w:rPr>
      </w:pPr>
      <w:r>
        <w:rPr>
          <w:rFonts w:hint="eastAsia" w:ascii="宋体" w:hAnsi="宋体"/>
          <w:szCs w:val="21"/>
        </w:rPr>
        <w:t>根据本章第1.10 款、第2.2 款和第2.3 款对磋商文件所作的澄清、修改，构成磋商文件的组成部分。</w:t>
      </w:r>
    </w:p>
    <w:p w14:paraId="78ED8B84">
      <w:pPr>
        <w:pStyle w:val="5"/>
        <w:rPr>
          <w:rFonts w:ascii="宋体" w:hAnsi="宋体" w:eastAsia="宋体"/>
        </w:rPr>
      </w:pPr>
      <w:r>
        <w:rPr>
          <w:rFonts w:hint="eastAsia" w:ascii="宋体" w:hAnsi="宋体" w:eastAsia="宋体"/>
        </w:rPr>
        <w:t>2.2 磋商文件的澄清和修改</w:t>
      </w:r>
    </w:p>
    <w:p w14:paraId="2DF05F1A">
      <w:pPr>
        <w:autoSpaceDE w:val="0"/>
        <w:autoSpaceDN w:val="0"/>
        <w:adjustRightInd w:val="0"/>
        <w:spacing w:line="400" w:lineRule="exact"/>
        <w:ind w:firstLine="420"/>
        <w:jc w:val="left"/>
        <w:rPr>
          <w:rFonts w:ascii="宋体" w:hAnsi="宋体" w:cs="宋体"/>
          <w:bCs/>
          <w:szCs w:val="18"/>
          <w:lang w:val="zh-CN"/>
        </w:rPr>
      </w:pPr>
      <w:bookmarkStart w:id="22" w:name="_Toc184635073"/>
      <w:r>
        <w:rPr>
          <w:rFonts w:hint="eastAsia" w:ascii="宋体" w:hAnsi="宋体" w:cs="宋体"/>
          <w:bCs/>
          <w:szCs w:val="18"/>
        </w:rPr>
        <w:t>2.2.1</w:t>
      </w:r>
      <w:r>
        <w:rPr>
          <w:rFonts w:hint="eastAsia" w:ascii="宋体" w:hAnsi="宋体" w:cs="宋体"/>
          <w:bCs/>
          <w:szCs w:val="18"/>
          <w:lang w:val="zh-CN"/>
        </w:rPr>
        <w:t>任何要求对招标文件进行澄清的供应商，采购人可在投标截止时间5日前（含）对</w:t>
      </w:r>
      <w:r>
        <w:rPr>
          <w:rFonts w:hint="eastAsia" w:ascii="宋体" w:hAnsi="宋体" w:cs="宋体"/>
          <w:bCs/>
          <w:szCs w:val="18"/>
        </w:rPr>
        <w:t>磋商</w:t>
      </w:r>
      <w:r>
        <w:rPr>
          <w:rFonts w:hint="eastAsia" w:ascii="宋体" w:hAnsi="宋体" w:cs="宋体"/>
          <w:bCs/>
          <w:szCs w:val="18"/>
          <w:lang w:val="zh-CN"/>
        </w:rPr>
        <w:t>文件进行澄清、修改、补充。</w:t>
      </w:r>
      <w:r>
        <w:rPr>
          <w:rFonts w:hint="eastAsia" w:ascii="宋体" w:hAnsi="宋体" w:cs="宋体"/>
          <w:bCs/>
          <w:szCs w:val="18"/>
        </w:rPr>
        <w:t>磋商</w:t>
      </w:r>
      <w:r>
        <w:rPr>
          <w:rFonts w:hint="eastAsia" w:ascii="宋体" w:hAnsi="宋体" w:cs="宋体"/>
          <w:bCs/>
          <w:szCs w:val="18"/>
          <w:lang w:val="zh-CN"/>
        </w:rPr>
        <w:t>文件的澄清、修改、补充文件将在“政采云”平台(http：//www.zcygov.cn)向潜在供应商发出。</w:t>
      </w:r>
    </w:p>
    <w:p w14:paraId="5325ED75">
      <w:pPr>
        <w:autoSpaceDE w:val="0"/>
        <w:autoSpaceDN w:val="0"/>
        <w:adjustRightInd w:val="0"/>
        <w:spacing w:line="400" w:lineRule="exact"/>
        <w:ind w:firstLine="420"/>
        <w:jc w:val="left"/>
        <w:rPr>
          <w:rFonts w:ascii="宋体" w:hAnsi="宋体" w:cs="宋体"/>
          <w:bCs/>
          <w:szCs w:val="18"/>
          <w:lang w:val="zh-CN"/>
        </w:rPr>
      </w:pPr>
      <w:r>
        <w:rPr>
          <w:rFonts w:hint="eastAsia" w:ascii="宋体" w:hAnsi="宋体" w:cs="宋体"/>
          <w:bCs/>
          <w:szCs w:val="18"/>
        </w:rPr>
        <w:t>2.2.2</w:t>
      </w:r>
      <w:r>
        <w:rPr>
          <w:rFonts w:hint="eastAsia" w:ascii="宋体" w:hAnsi="宋体" w:cs="宋体"/>
          <w:bCs/>
          <w:szCs w:val="18"/>
          <w:lang w:val="zh-CN"/>
        </w:rPr>
        <w:t xml:space="preserve"> 对</w:t>
      </w:r>
      <w:r>
        <w:rPr>
          <w:rFonts w:hint="eastAsia" w:ascii="宋体" w:hAnsi="宋体" w:cs="宋体"/>
          <w:bCs/>
          <w:szCs w:val="18"/>
        </w:rPr>
        <w:t>磋商</w:t>
      </w:r>
      <w:r>
        <w:rPr>
          <w:rFonts w:hint="eastAsia" w:ascii="宋体" w:hAnsi="宋体" w:cs="宋体"/>
          <w:bCs/>
          <w:szCs w:val="18"/>
          <w:lang w:val="zh-CN"/>
        </w:rPr>
        <w:t>文件内容进行质疑的供应商，均应在《中华人民共和国政府采购法》、《中华人民共和国政府采购法实施条例》规定时间内在“政采云”平台(http：//www.zcygov.cn)提交给采购代理机构，超过规定期限提出的招标文件质疑将不予受理。采购代理机构对收到的质疑要求视所提问题的具体情况在“政采云”平台(http：//www.zcygov.cn)予以答复、发出。答复中可以包括所提的问题，但不包括问题的来源。</w:t>
      </w:r>
    </w:p>
    <w:p w14:paraId="5EEDA8B8">
      <w:pPr>
        <w:autoSpaceDE w:val="0"/>
        <w:autoSpaceDN w:val="0"/>
        <w:adjustRightInd w:val="0"/>
        <w:spacing w:line="400" w:lineRule="exact"/>
        <w:ind w:firstLine="420"/>
        <w:jc w:val="left"/>
        <w:rPr>
          <w:rFonts w:ascii="宋体" w:hAnsi="宋体" w:cs="宋体"/>
          <w:bCs/>
          <w:szCs w:val="18"/>
          <w:lang w:val="zh-CN"/>
        </w:rPr>
      </w:pPr>
      <w:r>
        <w:rPr>
          <w:rFonts w:hint="eastAsia" w:ascii="宋体" w:hAnsi="宋体" w:cs="宋体"/>
          <w:bCs/>
          <w:szCs w:val="18"/>
        </w:rPr>
        <w:t>2.2.3磋商</w:t>
      </w:r>
      <w:r>
        <w:rPr>
          <w:rFonts w:hint="eastAsia" w:ascii="宋体" w:hAnsi="宋体" w:cs="宋体"/>
          <w:bCs/>
          <w:szCs w:val="18"/>
          <w:lang w:val="zh-CN"/>
        </w:rPr>
        <w:t>文件的澄清、修改、补充文件均构成招标文件的组成部分，对所有供应商具有约束力，而无论其是否已经实际收到该澄清、修改、补充文件（包括答疑会纪要）。</w:t>
      </w:r>
    </w:p>
    <w:p w14:paraId="2D618311">
      <w:pPr>
        <w:autoSpaceDE w:val="0"/>
        <w:autoSpaceDN w:val="0"/>
        <w:adjustRightInd w:val="0"/>
        <w:spacing w:line="400" w:lineRule="exact"/>
        <w:ind w:firstLine="420"/>
        <w:jc w:val="left"/>
        <w:rPr>
          <w:rFonts w:ascii="宋体" w:hAnsi="宋体" w:cs="宋体"/>
          <w:bCs/>
          <w:szCs w:val="18"/>
          <w:lang w:val="zh-CN"/>
        </w:rPr>
      </w:pPr>
      <w:r>
        <w:rPr>
          <w:rFonts w:hint="eastAsia" w:ascii="宋体" w:hAnsi="宋体" w:cs="宋体"/>
          <w:bCs/>
          <w:szCs w:val="18"/>
        </w:rPr>
        <w:t>2.2.4</w:t>
      </w:r>
      <w:r>
        <w:rPr>
          <w:rFonts w:hint="eastAsia" w:ascii="宋体" w:hAnsi="宋体" w:cs="宋体"/>
          <w:bCs/>
          <w:szCs w:val="18"/>
          <w:lang w:val="zh-CN"/>
        </w:rPr>
        <w:t>为使供应商有充分的时间对</w:t>
      </w:r>
      <w:r>
        <w:rPr>
          <w:rFonts w:hint="eastAsia" w:ascii="宋体" w:hAnsi="宋体" w:cs="宋体"/>
          <w:bCs/>
          <w:szCs w:val="18"/>
        </w:rPr>
        <w:t>磋商</w:t>
      </w:r>
      <w:r>
        <w:rPr>
          <w:rFonts w:hint="eastAsia" w:ascii="宋体" w:hAnsi="宋体" w:cs="宋体"/>
          <w:bCs/>
          <w:szCs w:val="18"/>
          <w:lang w:val="zh-CN"/>
        </w:rPr>
        <w:t>文件的澄清、修改、补充部分进行研究，采购人可在投标截止时间前 3日自行决定酌情延长投标截止时间，延长投标截止时间的公告将在“政采云”平台(http：//www.zcygov.cn)向所有潜在供应商发出。在这种情况下，采购代理机构和供应商受投标截止时间制约的所有权利和义务均相应延长至新的投标截止时间。</w:t>
      </w:r>
    </w:p>
    <w:p w14:paraId="6A028EB9">
      <w:pPr>
        <w:pStyle w:val="4"/>
        <w:rPr>
          <w:rFonts w:ascii="宋体" w:hAnsi="宋体"/>
        </w:rPr>
      </w:pPr>
      <w:r>
        <w:rPr>
          <w:rFonts w:hint="eastAsia" w:ascii="宋体" w:hAnsi="宋体"/>
        </w:rPr>
        <w:t>3．响应文件</w:t>
      </w:r>
      <w:bookmarkEnd w:id="22"/>
    </w:p>
    <w:p w14:paraId="7DD28397">
      <w:pPr>
        <w:pStyle w:val="5"/>
        <w:rPr>
          <w:rFonts w:ascii="宋体" w:hAnsi="宋体" w:eastAsia="宋体"/>
        </w:rPr>
      </w:pPr>
      <w:r>
        <w:rPr>
          <w:rFonts w:hint="eastAsia" w:ascii="宋体" w:hAnsi="宋体" w:eastAsia="宋体"/>
        </w:rPr>
        <w:t>3.1 响应文件的组成</w:t>
      </w:r>
    </w:p>
    <w:p w14:paraId="65AC8D85">
      <w:pPr>
        <w:spacing w:line="360" w:lineRule="auto"/>
        <w:ind w:firstLine="420" w:firstLineChars="200"/>
        <w:rPr>
          <w:rFonts w:ascii="宋体" w:hAnsi="宋体"/>
          <w:szCs w:val="21"/>
        </w:rPr>
      </w:pPr>
      <w:r>
        <w:rPr>
          <w:rFonts w:ascii="宋体" w:hAnsi="宋体"/>
          <w:szCs w:val="21"/>
        </w:rPr>
        <w:t>3.1.1</w:t>
      </w:r>
      <w:r>
        <w:rPr>
          <w:rFonts w:hint="eastAsia" w:ascii="宋体" w:hAnsi="宋体"/>
          <w:szCs w:val="21"/>
        </w:rPr>
        <w:t xml:space="preserve"> 响应文件应包括下列内容</w:t>
      </w:r>
      <w:r>
        <w:rPr>
          <w:rFonts w:ascii="宋体" w:hAnsi="宋体"/>
          <w:szCs w:val="21"/>
        </w:rPr>
        <w:t>：</w:t>
      </w:r>
    </w:p>
    <w:p w14:paraId="3C7964EA">
      <w:pPr>
        <w:spacing w:line="360" w:lineRule="auto"/>
        <w:ind w:right="105" w:rightChars="50" w:firstLine="420" w:firstLineChars="200"/>
        <w:rPr>
          <w:rFonts w:ascii="宋体" w:hAnsi="宋体" w:cs="宋体"/>
          <w:szCs w:val="21"/>
        </w:rPr>
      </w:pPr>
      <w:r>
        <w:rPr>
          <w:rFonts w:ascii="宋体" w:hAnsi="宋体" w:cs="宋体"/>
          <w:szCs w:val="21"/>
        </w:rPr>
        <w:t>一、</w:t>
      </w:r>
      <w:r>
        <w:rPr>
          <w:rFonts w:hint="eastAsia" w:ascii="宋体" w:hAnsi="宋体" w:cs="宋体"/>
          <w:szCs w:val="21"/>
        </w:rPr>
        <w:t>磋商函</w:t>
      </w:r>
    </w:p>
    <w:p w14:paraId="3D8E15AA">
      <w:pPr>
        <w:spacing w:line="360" w:lineRule="auto"/>
        <w:ind w:right="105" w:rightChars="50" w:firstLine="420" w:firstLineChars="200"/>
        <w:rPr>
          <w:rFonts w:ascii="宋体" w:hAnsi="宋体" w:cs="宋体"/>
          <w:szCs w:val="21"/>
        </w:rPr>
      </w:pPr>
      <w:r>
        <w:rPr>
          <w:rFonts w:ascii="宋体" w:hAnsi="宋体" w:cs="宋体"/>
          <w:szCs w:val="21"/>
        </w:rPr>
        <w:t>二、</w:t>
      </w:r>
      <w:r>
        <w:rPr>
          <w:rFonts w:hint="eastAsia" w:ascii="宋体" w:hAnsi="宋体" w:cs="宋体"/>
          <w:szCs w:val="21"/>
        </w:rPr>
        <w:t>法定代表人资格证明</w:t>
      </w:r>
    </w:p>
    <w:p w14:paraId="594CD151">
      <w:pPr>
        <w:spacing w:line="360" w:lineRule="auto"/>
        <w:ind w:right="105" w:rightChars="50" w:firstLine="420" w:firstLineChars="200"/>
        <w:rPr>
          <w:rFonts w:ascii="宋体" w:hAnsi="宋体" w:cs="宋体"/>
          <w:szCs w:val="21"/>
        </w:rPr>
      </w:pPr>
      <w:r>
        <w:rPr>
          <w:rFonts w:ascii="宋体" w:hAnsi="宋体" w:cs="宋体"/>
          <w:szCs w:val="21"/>
        </w:rPr>
        <w:t>三、授权委托书</w:t>
      </w:r>
    </w:p>
    <w:p w14:paraId="5561A44C">
      <w:pPr>
        <w:spacing w:line="360" w:lineRule="auto"/>
        <w:ind w:right="105" w:rightChars="50" w:firstLine="420" w:firstLineChars="200"/>
        <w:rPr>
          <w:rFonts w:ascii="宋体" w:hAnsi="宋体" w:cs="宋体"/>
          <w:szCs w:val="21"/>
        </w:rPr>
      </w:pPr>
      <w:r>
        <w:rPr>
          <w:rFonts w:ascii="宋体" w:hAnsi="宋体" w:cs="宋体"/>
          <w:szCs w:val="21"/>
        </w:rPr>
        <w:t>四、</w:t>
      </w:r>
      <w:r>
        <w:rPr>
          <w:rFonts w:hint="eastAsia" w:ascii="宋体" w:hAnsi="宋体" w:cs="宋体"/>
          <w:szCs w:val="21"/>
        </w:rPr>
        <w:t>报价</w:t>
      </w:r>
      <w:r>
        <w:rPr>
          <w:rFonts w:ascii="宋体" w:hAnsi="宋体" w:cs="宋体"/>
          <w:szCs w:val="21"/>
        </w:rPr>
        <w:t>一览表</w:t>
      </w:r>
    </w:p>
    <w:p w14:paraId="06F647BD">
      <w:pPr>
        <w:spacing w:line="360" w:lineRule="auto"/>
        <w:ind w:right="105" w:rightChars="50" w:firstLine="420" w:firstLineChars="200"/>
        <w:rPr>
          <w:rFonts w:ascii="宋体" w:hAnsi="宋体" w:cs="宋体"/>
          <w:szCs w:val="21"/>
        </w:rPr>
      </w:pPr>
      <w:r>
        <w:rPr>
          <w:rFonts w:ascii="宋体" w:hAnsi="宋体" w:cs="宋体"/>
          <w:szCs w:val="21"/>
        </w:rPr>
        <w:t>五、报价</w:t>
      </w:r>
      <w:r>
        <w:rPr>
          <w:rFonts w:hint="eastAsia" w:ascii="宋体" w:hAnsi="宋体" w:cs="宋体"/>
          <w:szCs w:val="21"/>
        </w:rPr>
        <w:t>明细</w:t>
      </w:r>
    </w:p>
    <w:p w14:paraId="26369F44">
      <w:pPr>
        <w:spacing w:line="360" w:lineRule="auto"/>
        <w:ind w:right="105" w:rightChars="50" w:firstLine="420" w:firstLineChars="200"/>
        <w:rPr>
          <w:rFonts w:hint="eastAsia" w:ascii="宋体" w:hAnsi="宋体" w:eastAsia="宋体" w:cs="宋体"/>
          <w:szCs w:val="21"/>
          <w:lang w:eastAsia="zh-CN"/>
        </w:rPr>
      </w:pPr>
      <w:r>
        <w:rPr>
          <w:rFonts w:ascii="宋体" w:hAnsi="宋体" w:cs="宋体"/>
          <w:szCs w:val="21"/>
        </w:rPr>
        <w:t>六、投标保证金</w:t>
      </w:r>
      <w:r>
        <w:rPr>
          <w:rFonts w:hint="eastAsia" w:ascii="宋体" w:hAnsi="宋体" w:cs="宋体"/>
          <w:szCs w:val="21"/>
          <w:lang w:eastAsia="zh-CN"/>
        </w:rPr>
        <w:t>（</w:t>
      </w:r>
      <w:r>
        <w:rPr>
          <w:rFonts w:hint="eastAsia" w:ascii="宋体" w:hAnsi="宋体" w:cs="宋体"/>
          <w:szCs w:val="21"/>
          <w:lang w:val="en-US" w:eastAsia="zh-CN"/>
        </w:rPr>
        <w:t>本项目不适用</w:t>
      </w:r>
      <w:r>
        <w:rPr>
          <w:rFonts w:hint="eastAsia" w:ascii="宋体" w:hAnsi="宋体" w:cs="宋体"/>
          <w:szCs w:val="21"/>
          <w:lang w:eastAsia="zh-CN"/>
        </w:rPr>
        <w:t>）</w:t>
      </w:r>
    </w:p>
    <w:p w14:paraId="3014DA30">
      <w:pPr>
        <w:spacing w:line="360" w:lineRule="auto"/>
        <w:ind w:right="105" w:rightChars="50" w:firstLine="420" w:firstLineChars="200"/>
        <w:rPr>
          <w:rFonts w:ascii="宋体" w:hAnsi="宋体" w:cs="宋体"/>
          <w:szCs w:val="21"/>
        </w:rPr>
      </w:pPr>
      <w:r>
        <w:rPr>
          <w:rFonts w:ascii="宋体" w:hAnsi="宋体" w:cs="宋体"/>
          <w:szCs w:val="21"/>
        </w:rPr>
        <w:t>七、资格审查资料</w:t>
      </w:r>
    </w:p>
    <w:p w14:paraId="1BBADC88">
      <w:pPr>
        <w:spacing w:line="360" w:lineRule="auto"/>
        <w:ind w:right="105" w:rightChars="50" w:firstLine="420" w:firstLineChars="200"/>
        <w:rPr>
          <w:rFonts w:ascii="宋体" w:hAnsi="宋体" w:cs="宋体"/>
          <w:szCs w:val="21"/>
        </w:rPr>
      </w:pPr>
      <w:r>
        <w:rPr>
          <w:rFonts w:ascii="宋体" w:hAnsi="宋体" w:cs="宋体"/>
          <w:szCs w:val="21"/>
        </w:rPr>
        <w:t>八、</w:t>
      </w:r>
      <w:r>
        <w:rPr>
          <w:rFonts w:hint="eastAsia" w:ascii="宋体" w:hAnsi="宋体" w:cs="宋体"/>
          <w:szCs w:val="21"/>
        </w:rPr>
        <w:t>技术部分</w:t>
      </w:r>
    </w:p>
    <w:p w14:paraId="71AE8C00">
      <w:pPr>
        <w:spacing w:line="360" w:lineRule="auto"/>
        <w:ind w:right="105" w:rightChars="50" w:firstLine="420" w:firstLineChars="200"/>
        <w:rPr>
          <w:rFonts w:ascii="宋体" w:hAnsi="宋体" w:cs="宋体"/>
          <w:szCs w:val="21"/>
        </w:rPr>
      </w:pPr>
      <w:r>
        <w:rPr>
          <w:rFonts w:hint="eastAsia" w:ascii="宋体" w:hAnsi="宋体" w:cs="宋体"/>
          <w:szCs w:val="21"/>
        </w:rPr>
        <w:t>九、</w:t>
      </w:r>
      <w:r>
        <w:rPr>
          <w:rFonts w:ascii="宋体" w:hAnsi="宋体" w:cs="宋体"/>
          <w:szCs w:val="21"/>
        </w:rPr>
        <w:t>其他资料</w:t>
      </w:r>
    </w:p>
    <w:p w14:paraId="5B880A82">
      <w:pPr>
        <w:autoSpaceDE w:val="0"/>
        <w:autoSpaceDN w:val="0"/>
        <w:adjustRightInd w:val="0"/>
        <w:spacing w:line="400" w:lineRule="exact"/>
        <w:jc w:val="left"/>
        <w:rPr>
          <w:rFonts w:ascii="宋体" w:hAnsi="宋体"/>
          <w:szCs w:val="21"/>
        </w:rPr>
      </w:pPr>
      <w:r>
        <w:rPr>
          <w:rFonts w:hint="eastAsia" w:ascii="宋体" w:hAnsi="宋体"/>
          <w:szCs w:val="21"/>
        </w:rPr>
        <w:t>3.1.2 供应商须知前附表规定不接受联合体投标的，或供应商没有组成联合体的，响应文件不包括本章第3.1.1 （3）所指的联合体协议书。</w:t>
      </w:r>
    </w:p>
    <w:p w14:paraId="3A07E176">
      <w:pPr>
        <w:pStyle w:val="5"/>
        <w:rPr>
          <w:rFonts w:ascii="宋体" w:hAnsi="宋体" w:eastAsia="宋体"/>
        </w:rPr>
      </w:pPr>
      <w:r>
        <w:rPr>
          <w:rFonts w:hint="eastAsia" w:ascii="宋体" w:hAnsi="宋体" w:eastAsia="宋体"/>
        </w:rPr>
        <w:t>3.2 磋商报价</w:t>
      </w:r>
    </w:p>
    <w:p w14:paraId="118BCA2A">
      <w:pPr>
        <w:spacing w:line="360" w:lineRule="auto"/>
        <w:ind w:firstLine="420" w:firstLineChars="200"/>
        <w:rPr>
          <w:rFonts w:ascii="宋体" w:hAnsi="宋体"/>
          <w:szCs w:val="21"/>
        </w:rPr>
      </w:pPr>
      <w:r>
        <w:rPr>
          <w:rFonts w:hint="eastAsia" w:ascii="宋体" w:hAnsi="宋体"/>
          <w:szCs w:val="21"/>
        </w:rPr>
        <w:t>3.2.1供应商应按采购人提供的“采购需求”的要求填写报价。</w:t>
      </w:r>
    </w:p>
    <w:p w14:paraId="76389887">
      <w:pPr>
        <w:spacing w:line="360" w:lineRule="auto"/>
        <w:ind w:firstLine="420" w:firstLineChars="200"/>
        <w:rPr>
          <w:rFonts w:ascii="宋体" w:hAnsi="宋体"/>
          <w:szCs w:val="21"/>
        </w:rPr>
      </w:pPr>
      <w:r>
        <w:rPr>
          <w:rFonts w:hint="eastAsia" w:ascii="宋体" w:hAnsi="宋体"/>
          <w:szCs w:val="21"/>
        </w:rPr>
        <w:t>3.2.2 供应商磋商报价总额为各分项金额之和。</w:t>
      </w:r>
    </w:p>
    <w:p w14:paraId="75C69370">
      <w:pPr>
        <w:spacing w:line="360" w:lineRule="auto"/>
        <w:ind w:firstLine="420" w:firstLineChars="200"/>
        <w:rPr>
          <w:rFonts w:ascii="宋体" w:hAnsi="宋体"/>
          <w:szCs w:val="21"/>
        </w:rPr>
      </w:pPr>
      <w:r>
        <w:rPr>
          <w:rFonts w:hint="eastAsia" w:ascii="宋体" w:hAnsi="宋体"/>
          <w:szCs w:val="21"/>
        </w:rPr>
        <w:t>3.2.3 采购人设有采购预算的，供应商的磋商报价不得超过采购预算。</w:t>
      </w:r>
    </w:p>
    <w:p w14:paraId="1B057A9B">
      <w:pPr>
        <w:spacing w:line="360" w:lineRule="auto"/>
        <w:ind w:firstLine="420" w:firstLineChars="200"/>
        <w:rPr>
          <w:rFonts w:ascii="宋体" w:hAnsi="宋体"/>
          <w:szCs w:val="21"/>
        </w:rPr>
      </w:pPr>
      <w:r>
        <w:rPr>
          <w:rFonts w:hint="eastAsia" w:ascii="宋体" w:hAnsi="宋体"/>
          <w:szCs w:val="21"/>
        </w:rPr>
        <w:t>3.2.4 磋商报价为供应商在响应文件中提出的各项报价的总和。</w:t>
      </w:r>
    </w:p>
    <w:p w14:paraId="0EE581EC">
      <w:pPr>
        <w:spacing w:line="360" w:lineRule="auto"/>
        <w:ind w:firstLine="420" w:firstLineChars="200"/>
        <w:rPr>
          <w:rFonts w:ascii="宋体" w:hAnsi="宋体"/>
          <w:szCs w:val="21"/>
        </w:rPr>
      </w:pPr>
      <w:r>
        <w:rPr>
          <w:rFonts w:hint="eastAsia" w:ascii="宋体" w:hAnsi="宋体"/>
          <w:szCs w:val="21"/>
        </w:rPr>
        <w:t>3.2.5 供应商的磋商报价，应是完成本须知和竞争性磋商中所列采购需求的全部，作为供应商计算单价或总价的依据。</w:t>
      </w:r>
    </w:p>
    <w:p w14:paraId="63535045">
      <w:pPr>
        <w:spacing w:line="360" w:lineRule="auto"/>
        <w:ind w:firstLine="420" w:firstLineChars="200"/>
        <w:rPr>
          <w:rFonts w:ascii="宋体" w:hAnsi="宋体"/>
          <w:szCs w:val="21"/>
        </w:rPr>
      </w:pPr>
      <w:r>
        <w:rPr>
          <w:rFonts w:hint="eastAsia" w:ascii="宋体" w:hAnsi="宋体"/>
          <w:szCs w:val="21"/>
        </w:rPr>
        <w:t>3.2.6</w:t>
      </w:r>
      <w:r>
        <w:rPr>
          <w:rFonts w:ascii="宋体" w:hAnsi="宋体"/>
          <w:szCs w:val="21"/>
        </w:rPr>
        <w:t>最低报价不能作为</w:t>
      </w:r>
      <w:r>
        <w:rPr>
          <w:rFonts w:hint="eastAsia" w:ascii="宋体" w:hAnsi="宋体"/>
          <w:szCs w:val="21"/>
        </w:rPr>
        <w:t>成交</w:t>
      </w:r>
      <w:r>
        <w:rPr>
          <w:rFonts w:ascii="宋体" w:hAnsi="宋体"/>
          <w:szCs w:val="21"/>
        </w:rPr>
        <w:t>的唯一依据</w:t>
      </w:r>
      <w:r>
        <w:rPr>
          <w:rFonts w:hint="eastAsia" w:ascii="宋体" w:hAnsi="宋体"/>
          <w:szCs w:val="21"/>
        </w:rPr>
        <w:t>。</w:t>
      </w:r>
    </w:p>
    <w:p w14:paraId="766C352F">
      <w:pPr>
        <w:spacing w:line="360" w:lineRule="auto"/>
        <w:ind w:firstLine="420" w:firstLineChars="200"/>
        <w:rPr>
          <w:rFonts w:ascii="宋体" w:hAnsi="宋体"/>
          <w:szCs w:val="21"/>
        </w:rPr>
      </w:pPr>
      <w:r>
        <w:rPr>
          <w:rFonts w:hint="eastAsia" w:ascii="宋体" w:hAnsi="宋体"/>
          <w:szCs w:val="21"/>
        </w:rPr>
        <w:t>3.2.7本项目采用两轮报价（第二轮报价即最后报价）。</w:t>
      </w:r>
    </w:p>
    <w:p w14:paraId="3262B00A">
      <w:pPr>
        <w:pStyle w:val="5"/>
        <w:rPr>
          <w:rFonts w:ascii="宋体" w:hAnsi="宋体" w:eastAsia="宋体"/>
        </w:rPr>
      </w:pPr>
      <w:r>
        <w:rPr>
          <w:rFonts w:hint="eastAsia" w:ascii="宋体" w:hAnsi="宋体" w:eastAsia="宋体"/>
        </w:rPr>
        <w:t>3.3 响应有效期</w:t>
      </w:r>
    </w:p>
    <w:p w14:paraId="168A5B24">
      <w:pPr>
        <w:spacing w:line="360" w:lineRule="auto"/>
        <w:ind w:firstLine="420" w:firstLineChars="200"/>
        <w:rPr>
          <w:rFonts w:ascii="宋体" w:hAnsi="宋体"/>
          <w:szCs w:val="21"/>
        </w:rPr>
      </w:pPr>
      <w:r>
        <w:rPr>
          <w:rFonts w:hint="eastAsia" w:ascii="宋体" w:hAnsi="宋体"/>
          <w:szCs w:val="21"/>
        </w:rPr>
        <w:t>3.3.1 在供应商须知前附表规定的响应有效期内，供应商不得要求撤销或修改其响应文件。</w:t>
      </w:r>
    </w:p>
    <w:p w14:paraId="6682966B">
      <w:pPr>
        <w:spacing w:line="360" w:lineRule="auto"/>
        <w:ind w:firstLine="420" w:firstLineChars="200"/>
        <w:rPr>
          <w:rFonts w:ascii="宋体" w:hAnsi="宋体"/>
          <w:szCs w:val="21"/>
        </w:rPr>
      </w:pPr>
      <w:r>
        <w:rPr>
          <w:rFonts w:hint="eastAsia" w:ascii="宋体" w:hAnsi="宋体"/>
          <w:szCs w:val="21"/>
        </w:rPr>
        <w:t>3.3.2 出现特殊情况需要延长响应有效期的，采购人以书面形式通知所有供应商延长响应有效期。供应商同意延长的，应相应延长其磋商保证金的有效期，但不得要求或被允许修改或撤销其响应文件；供应商拒绝延长的，其投标失效，但供应商有权收回其磋商保证金。</w:t>
      </w:r>
    </w:p>
    <w:p w14:paraId="6DE48D2C">
      <w:pPr>
        <w:pStyle w:val="5"/>
        <w:rPr>
          <w:rFonts w:ascii="宋体" w:hAnsi="宋体" w:eastAsia="宋体"/>
        </w:rPr>
      </w:pPr>
      <w:r>
        <w:rPr>
          <w:rFonts w:hint="eastAsia" w:ascii="宋体" w:hAnsi="宋体" w:eastAsia="宋体"/>
        </w:rPr>
        <w:t>3.4 磋商保证金</w:t>
      </w:r>
    </w:p>
    <w:p w14:paraId="75B39A3A">
      <w:pPr>
        <w:spacing w:line="360" w:lineRule="auto"/>
        <w:ind w:firstLine="420" w:firstLineChars="200"/>
        <w:rPr>
          <w:rFonts w:ascii="宋体" w:hAnsi="宋体"/>
          <w:szCs w:val="21"/>
        </w:rPr>
      </w:pPr>
      <w:r>
        <w:rPr>
          <w:rFonts w:hint="eastAsia" w:ascii="宋体" w:hAnsi="宋体"/>
          <w:szCs w:val="21"/>
        </w:rPr>
        <w:t>3.4.1 供应商在递交响应文件的同时，应按供应商须知前附表规定的金额、担保形式和第八章“响应文件格式”规定的磋商保证金格式递交磋商保证金，并作为其响应文件的组成部分。联合体投标的，其磋商保证金由牵头人递交，并应符合供应商须知前附表的规定。</w:t>
      </w:r>
    </w:p>
    <w:p w14:paraId="57A10A42">
      <w:pPr>
        <w:spacing w:line="360" w:lineRule="auto"/>
        <w:ind w:firstLine="420" w:firstLineChars="200"/>
        <w:rPr>
          <w:rFonts w:ascii="宋体" w:hAnsi="宋体"/>
          <w:szCs w:val="21"/>
        </w:rPr>
      </w:pPr>
      <w:r>
        <w:rPr>
          <w:rFonts w:hint="eastAsia" w:ascii="宋体" w:hAnsi="宋体"/>
          <w:szCs w:val="21"/>
        </w:rPr>
        <w:t>3.4.2 供应商不按本章第3.4.1 项要求提交磋商保证金的，其响应文件作废标处理</w:t>
      </w:r>
      <w:r>
        <w:rPr>
          <w:rFonts w:hint="eastAsia" w:ascii="宋体" w:hAnsi="宋体"/>
          <w:szCs w:val="21"/>
          <w:lang w:val="zh-CN"/>
        </w:rPr>
        <w:t>（</w:t>
      </w:r>
      <w:r>
        <w:rPr>
          <w:rFonts w:hint="eastAsia" w:ascii="宋体" w:hAnsi="宋体"/>
          <w:szCs w:val="21"/>
        </w:rPr>
        <w:t>本项目不收取磋商保证金</w:t>
      </w:r>
      <w:r>
        <w:rPr>
          <w:rFonts w:hint="eastAsia" w:ascii="宋体" w:hAnsi="宋体"/>
          <w:szCs w:val="21"/>
          <w:lang w:val="zh-CN"/>
        </w:rPr>
        <w:t>）</w:t>
      </w:r>
      <w:r>
        <w:rPr>
          <w:rFonts w:hint="eastAsia" w:ascii="宋体" w:hAnsi="宋体"/>
          <w:szCs w:val="21"/>
        </w:rPr>
        <w:t>。</w:t>
      </w:r>
    </w:p>
    <w:p w14:paraId="5332122E">
      <w:pPr>
        <w:spacing w:line="360" w:lineRule="auto"/>
        <w:ind w:firstLine="420" w:firstLineChars="200"/>
        <w:rPr>
          <w:rFonts w:ascii="宋体" w:hAnsi="宋体"/>
          <w:szCs w:val="21"/>
        </w:rPr>
      </w:pPr>
      <w:r>
        <w:rPr>
          <w:rFonts w:hint="eastAsia" w:ascii="宋体" w:hAnsi="宋体"/>
          <w:szCs w:val="21"/>
        </w:rPr>
        <w:t>3.4.3未成交人的磋商保证金应当在成交通知书发出后5个工作日内退还，成交人的磋商保证金应当在项目合同签订后5个工作日内退还</w:t>
      </w:r>
      <w:r>
        <w:rPr>
          <w:rFonts w:hint="eastAsia" w:ascii="宋体" w:hAnsi="宋体"/>
          <w:szCs w:val="21"/>
          <w:lang w:val="zh-CN"/>
        </w:rPr>
        <w:t>（</w:t>
      </w:r>
      <w:r>
        <w:rPr>
          <w:rFonts w:hint="eastAsia" w:ascii="宋体" w:hAnsi="宋体"/>
          <w:szCs w:val="21"/>
        </w:rPr>
        <w:t>本项目不收取磋商保证金</w:t>
      </w:r>
      <w:r>
        <w:rPr>
          <w:rFonts w:hint="eastAsia" w:ascii="宋体" w:hAnsi="宋体"/>
          <w:szCs w:val="21"/>
          <w:lang w:val="zh-CN"/>
        </w:rPr>
        <w:t>）</w:t>
      </w:r>
      <w:r>
        <w:rPr>
          <w:rFonts w:hint="eastAsia" w:ascii="宋体" w:hAnsi="宋体"/>
          <w:szCs w:val="21"/>
        </w:rPr>
        <w:t>。</w:t>
      </w:r>
    </w:p>
    <w:p w14:paraId="7DF35070">
      <w:pPr>
        <w:spacing w:line="360" w:lineRule="auto"/>
        <w:ind w:firstLine="420" w:firstLineChars="200"/>
        <w:rPr>
          <w:rFonts w:ascii="宋体" w:hAnsi="宋体"/>
          <w:szCs w:val="21"/>
        </w:rPr>
      </w:pPr>
      <w:r>
        <w:rPr>
          <w:rFonts w:hint="eastAsia" w:ascii="宋体" w:hAnsi="宋体"/>
          <w:szCs w:val="21"/>
        </w:rPr>
        <w:t>3.4.4 有下列情形之一的，磋商保证金将不予退还：</w:t>
      </w:r>
    </w:p>
    <w:p w14:paraId="6A7107B3">
      <w:pPr>
        <w:spacing w:line="360" w:lineRule="auto"/>
        <w:ind w:firstLine="420" w:firstLineChars="200"/>
        <w:rPr>
          <w:rFonts w:ascii="宋体" w:hAnsi="宋体"/>
          <w:szCs w:val="21"/>
        </w:rPr>
      </w:pPr>
      <w:r>
        <w:rPr>
          <w:rFonts w:hint="eastAsia" w:ascii="宋体" w:hAnsi="宋体"/>
          <w:szCs w:val="21"/>
        </w:rPr>
        <w:t>(1）供应商在规定的响应有效期内撤销或修改其响应文件；</w:t>
      </w:r>
    </w:p>
    <w:p w14:paraId="052B8CBA">
      <w:pPr>
        <w:spacing w:line="360" w:lineRule="auto"/>
        <w:ind w:firstLine="420" w:firstLineChars="200"/>
        <w:rPr>
          <w:rFonts w:ascii="宋体" w:hAnsi="宋体"/>
          <w:szCs w:val="21"/>
        </w:rPr>
      </w:pPr>
      <w:r>
        <w:rPr>
          <w:rFonts w:hint="eastAsia" w:ascii="宋体" w:hAnsi="宋体"/>
          <w:szCs w:val="21"/>
        </w:rPr>
        <w:t>(2）成交单位在收到成交通知书后，无正当理由拒签合同协议书或未按磋商文件规定提交履约担保。</w:t>
      </w:r>
    </w:p>
    <w:p w14:paraId="63ACB9D8">
      <w:pPr>
        <w:spacing w:line="360" w:lineRule="auto"/>
        <w:ind w:firstLine="420" w:firstLineChars="200"/>
        <w:rPr>
          <w:rFonts w:ascii="宋体" w:hAnsi="宋体"/>
          <w:szCs w:val="21"/>
        </w:rPr>
      </w:pPr>
      <w:r>
        <w:rPr>
          <w:rFonts w:hint="eastAsia" w:ascii="宋体" w:hAnsi="宋体"/>
          <w:szCs w:val="21"/>
        </w:rPr>
        <w:t>供应商在编制响应文件时，应按新情况更新或补充其在申请资格预审时提供的资料，以证实其各项资格条件仍能继续满足资格预审文件的要求，具备承担本标段施工的资质条件、能力和信誉。</w:t>
      </w:r>
    </w:p>
    <w:p w14:paraId="7DCEE418">
      <w:pPr>
        <w:pStyle w:val="5"/>
        <w:rPr>
          <w:rFonts w:ascii="宋体" w:hAnsi="宋体" w:eastAsia="宋体"/>
        </w:rPr>
      </w:pPr>
      <w:r>
        <w:rPr>
          <w:rFonts w:hint="eastAsia" w:ascii="宋体" w:hAnsi="宋体" w:eastAsia="宋体"/>
        </w:rPr>
        <w:t>3.5 备选投标方案</w:t>
      </w:r>
    </w:p>
    <w:p w14:paraId="55F4039E">
      <w:pPr>
        <w:spacing w:line="360" w:lineRule="auto"/>
        <w:ind w:firstLine="420" w:firstLineChars="200"/>
        <w:rPr>
          <w:rFonts w:ascii="宋体" w:hAnsi="宋体"/>
          <w:szCs w:val="21"/>
        </w:rPr>
      </w:pPr>
      <w:r>
        <w:rPr>
          <w:rFonts w:hint="eastAsia" w:ascii="宋体" w:hAnsi="宋体"/>
          <w:szCs w:val="21"/>
        </w:rPr>
        <w:t>除供应商须知前附表另有规定外，供应商不得递交备选投标方案。允许供应商递交备选投标方案的，只有成交单位所递交的备选投标方案方可予以考虑。磋商小组认为成交单位的备选投标方案优于其按照磋商文件要求编制的投标方案的，采购人可以接受该备选投标方案。</w:t>
      </w:r>
    </w:p>
    <w:p w14:paraId="4CDAD9E2">
      <w:pPr>
        <w:pStyle w:val="5"/>
        <w:rPr>
          <w:rFonts w:ascii="宋体" w:hAnsi="宋体" w:eastAsia="宋体"/>
        </w:rPr>
      </w:pPr>
      <w:r>
        <w:rPr>
          <w:rFonts w:hint="eastAsia" w:ascii="宋体" w:hAnsi="宋体" w:eastAsia="宋体"/>
        </w:rPr>
        <w:t>3.6 响应文件的编制</w:t>
      </w:r>
    </w:p>
    <w:p w14:paraId="0E15F686">
      <w:pPr>
        <w:spacing w:line="360" w:lineRule="auto"/>
        <w:ind w:firstLine="420" w:firstLineChars="200"/>
        <w:rPr>
          <w:rFonts w:ascii="宋体" w:hAnsi="宋体"/>
          <w:szCs w:val="21"/>
        </w:rPr>
      </w:pPr>
      <w:r>
        <w:rPr>
          <w:rFonts w:hint="eastAsia" w:ascii="宋体" w:hAnsi="宋体"/>
          <w:szCs w:val="21"/>
        </w:rPr>
        <w:t>3.6.1 响应文件应按第六章“响应文件格式”进行编写，如有必要，可以增加附页，作为响应文件的组成部分。其中，磋商函附录在满足磋商文件实质性要求的基础上，可以提出比磋商文件要求更有利于采购人的承诺。</w:t>
      </w:r>
    </w:p>
    <w:p w14:paraId="4F8F9857">
      <w:pPr>
        <w:spacing w:line="360" w:lineRule="auto"/>
        <w:ind w:firstLine="420" w:firstLineChars="200"/>
        <w:rPr>
          <w:rFonts w:ascii="宋体" w:hAnsi="宋体"/>
          <w:bCs/>
          <w:szCs w:val="21"/>
          <w:lang w:val="zh-CN"/>
        </w:rPr>
      </w:pPr>
      <w:r>
        <w:rPr>
          <w:rFonts w:ascii="宋体" w:hAnsi="宋体"/>
          <w:bCs/>
          <w:szCs w:val="21"/>
          <w:lang w:val="zh-CN"/>
        </w:rPr>
        <w:t>3</w:t>
      </w:r>
      <w:r>
        <w:rPr>
          <w:rFonts w:hint="eastAsia" w:ascii="宋体" w:hAnsi="宋体"/>
          <w:bCs/>
          <w:szCs w:val="21"/>
          <w:lang w:val="zh-CN"/>
        </w:rPr>
        <w:t>.</w:t>
      </w:r>
      <w:r>
        <w:rPr>
          <w:rFonts w:hint="eastAsia" w:ascii="宋体" w:hAnsi="宋体"/>
          <w:bCs/>
          <w:szCs w:val="21"/>
        </w:rPr>
        <w:t>6</w:t>
      </w:r>
      <w:r>
        <w:rPr>
          <w:rFonts w:hint="eastAsia" w:ascii="宋体" w:hAnsi="宋体"/>
          <w:bCs/>
          <w:szCs w:val="21"/>
          <w:lang w:val="zh-CN"/>
        </w:rPr>
        <w:t>.</w:t>
      </w:r>
      <w:r>
        <w:rPr>
          <w:rFonts w:ascii="宋体" w:hAnsi="宋体"/>
          <w:bCs/>
          <w:szCs w:val="21"/>
          <w:lang w:val="zh-CN"/>
        </w:rPr>
        <w:t>2</w:t>
      </w:r>
      <w:r>
        <w:rPr>
          <w:rFonts w:hint="eastAsia" w:ascii="宋体" w:hAnsi="宋体"/>
          <w:bCs/>
          <w:szCs w:val="21"/>
          <w:lang w:val="zh-CN"/>
        </w:rPr>
        <w:t xml:space="preserve"> 响应文件应当对磋商文件有关工期、响应有效期、质量标准、技术标准和要求、</w:t>
      </w:r>
      <w:r>
        <w:rPr>
          <w:rFonts w:hint="eastAsia" w:ascii="宋体" w:hAnsi="宋体"/>
          <w:bCs/>
          <w:szCs w:val="21"/>
        </w:rPr>
        <w:t>采购</w:t>
      </w:r>
      <w:r>
        <w:rPr>
          <w:rFonts w:hint="eastAsia" w:ascii="宋体" w:hAnsi="宋体"/>
          <w:bCs/>
          <w:szCs w:val="21"/>
          <w:lang w:val="zh-CN"/>
        </w:rPr>
        <w:t>范围等实质性内容作出响应。</w:t>
      </w:r>
    </w:p>
    <w:p w14:paraId="3C7C6A9A">
      <w:pPr>
        <w:spacing w:line="360" w:lineRule="auto"/>
        <w:ind w:firstLine="420" w:firstLineChars="200"/>
        <w:rPr>
          <w:rFonts w:ascii="宋体" w:hAnsi="宋体"/>
          <w:bCs/>
          <w:szCs w:val="21"/>
          <w:lang w:val="zh-CN"/>
        </w:rPr>
      </w:pPr>
      <w:r>
        <w:rPr>
          <w:rFonts w:hint="eastAsia" w:ascii="宋体" w:hAnsi="宋体"/>
          <w:bCs/>
          <w:szCs w:val="21"/>
          <w:lang w:val="zh-CN"/>
        </w:rPr>
        <w:t>3.</w:t>
      </w:r>
      <w:r>
        <w:rPr>
          <w:rFonts w:hint="eastAsia" w:ascii="宋体" w:hAnsi="宋体"/>
          <w:bCs/>
          <w:szCs w:val="21"/>
        </w:rPr>
        <w:t>6</w:t>
      </w:r>
      <w:r>
        <w:rPr>
          <w:rFonts w:hint="eastAsia" w:ascii="宋体" w:hAnsi="宋体"/>
          <w:bCs/>
          <w:szCs w:val="21"/>
          <w:lang w:val="zh-CN"/>
        </w:rPr>
        <w:t>.3 响应文件应用不褪色的材料书写或打印，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17B6DBC9">
      <w:pPr>
        <w:pStyle w:val="4"/>
        <w:rPr>
          <w:rFonts w:ascii="宋体" w:hAnsi="宋体"/>
        </w:rPr>
      </w:pPr>
      <w:bookmarkStart w:id="23" w:name="_Toc184635074"/>
      <w:r>
        <w:rPr>
          <w:rFonts w:hint="eastAsia" w:ascii="宋体" w:hAnsi="宋体"/>
        </w:rPr>
        <w:t>4．投标</w:t>
      </w:r>
      <w:bookmarkEnd w:id="23"/>
    </w:p>
    <w:p w14:paraId="7CD0F2B1">
      <w:pPr>
        <w:pStyle w:val="5"/>
        <w:rPr>
          <w:rFonts w:ascii="宋体" w:hAnsi="宋体" w:eastAsia="宋体"/>
        </w:rPr>
      </w:pPr>
      <w:bookmarkStart w:id="24" w:name="_Toc184635075"/>
      <w:r>
        <w:rPr>
          <w:rFonts w:hint="eastAsia" w:ascii="宋体" w:hAnsi="宋体" w:eastAsia="宋体"/>
        </w:rPr>
        <w:t>4.1 响应文件的递交</w:t>
      </w:r>
    </w:p>
    <w:p w14:paraId="32A24B70">
      <w:pPr>
        <w:spacing w:line="360" w:lineRule="auto"/>
        <w:ind w:firstLine="420" w:firstLineChars="200"/>
        <w:rPr>
          <w:rFonts w:ascii="宋体" w:hAnsi="宋体"/>
          <w:szCs w:val="21"/>
        </w:rPr>
      </w:pPr>
      <w:r>
        <w:rPr>
          <w:rFonts w:hint="eastAsia" w:ascii="宋体" w:hAnsi="宋体"/>
          <w:szCs w:val="21"/>
        </w:rPr>
        <w:t>4.1.1 供应商应在本章第2.2.2 项规定的递交响应文件截止时间前上传响应文件。</w:t>
      </w:r>
    </w:p>
    <w:p w14:paraId="06CA63B5">
      <w:pPr>
        <w:spacing w:line="360" w:lineRule="auto"/>
        <w:ind w:firstLine="420" w:firstLineChars="200"/>
        <w:rPr>
          <w:rFonts w:ascii="宋体" w:hAnsi="宋体"/>
          <w:szCs w:val="21"/>
        </w:rPr>
      </w:pPr>
      <w:r>
        <w:rPr>
          <w:rFonts w:hint="eastAsia" w:ascii="宋体" w:hAnsi="宋体"/>
          <w:szCs w:val="21"/>
        </w:rPr>
        <w:t>4.1.2 供应商递交响应文件的地点：见供应商须知前附表。</w:t>
      </w:r>
    </w:p>
    <w:p w14:paraId="60FD4E56">
      <w:pPr>
        <w:spacing w:line="360" w:lineRule="auto"/>
        <w:ind w:firstLine="420" w:firstLineChars="200"/>
        <w:rPr>
          <w:rFonts w:ascii="宋体" w:hAnsi="宋体"/>
          <w:szCs w:val="21"/>
        </w:rPr>
      </w:pPr>
      <w:r>
        <w:rPr>
          <w:rFonts w:hint="eastAsia" w:ascii="宋体" w:hAnsi="宋体"/>
          <w:szCs w:val="21"/>
        </w:rPr>
        <w:t>4.1.3 除供应商须知前附表另有规定外，供应商所递交的响应文件不予退还。</w:t>
      </w:r>
    </w:p>
    <w:p w14:paraId="03C9D5E4">
      <w:pPr>
        <w:spacing w:line="360" w:lineRule="auto"/>
        <w:ind w:firstLine="420" w:firstLineChars="200"/>
        <w:rPr>
          <w:rFonts w:ascii="宋体" w:hAnsi="宋体"/>
          <w:szCs w:val="21"/>
        </w:rPr>
      </w:pPr>
      <w:r>
        <w:rPr>
          <w:rFonts w:hint="eastAsia" w:ascii="宋体" w:hAnsi="宋体"/>
          <w:szCs w:val="21"/>
        </w:rPr>
        <w:t>4.1.4 采购人收到响应文件后，向供应商出具签收凭证。</w:t>
      </w:r>
    </w:p>
    <w:p w14:paraId="7BE52C99">
      <w:pPr>
        <w:spacing w:line="360" w:lineRule="auto"/>
        <w:rPr>
          <w:rFonts w:ascii="宋体" w:hAnsi="宋体"/>
          <w:b/>
          <w:bCs/>
          <w:sz w:val="28"/>
          <w:szCs w:val="28"/>
        </w:rPr>
      </w:pPr>
      <w:r>
        <w:rPr>
          <w:rFonts w:hint="eastAsia" w:ascii="宋体" w:hAnsi="宋体"/>
          <w:b/>
          <w:bCs/>
          <w:sz w:val="28"/>
          <w:szCs w:val="28"/>
        </w:rPr>
        <w:t>4.2 响应文件的修改与撤回</w:t>
      </w:r>
    </w:p>
    <w:p w14:paraId="47CA0963">
      <w:pPr>
        <w:spacing w:line="360" w:lineRule="auto"/>
        <w:ind w:firstLine="420" w:firstLineChars="200"/>
        <w:rPr>
          <w:rFonts w:ascii="宋体" w:hAnsi="宋体"/>
          <w:szCs w:val="21"/>
        </w:rPr>
      </w:pPr>
      <w:r>
        <w:rPr>
          <w:rFonts w:hint="eastAsia" w:ascii="宋体" w:hAnsi="宋体"/>
          <w:szCs w:val="21"/>
        </w:rPr>
        <w:t>4.2.1 在本章第2.2.2 项规定的递交响应文件截止时间前，供应商可以修改或撤回已递交的响应文件。</w:t>
      </w:r>
    </w:p>
    <w:p w14:paraId="43F0D02B">
      <w:pPr>
        <w:spacing w:line="360" w:lineRule="auto"/>
        <w:ind w:left="420" w:leftChars="200"/>
        <w:rPr>
          <w:rFonts w:ascii="宋体" w:hAnsi="宋体"/>
          <w:szCs w:val="21"/>
        </w:rPr>
      </w:pPr>
      <w:r>
        <w:rPr>
          <w:rFonts w:hint="eastAsia" w:ascii="宋体" w:hAnsi="宋体"/>
          <w:szCs w:val="21"/>
        </w:rPr>
        <w:t>4.2.2 供应商修改或撤回已递交响应文件的书面通知应按照本章第3.7.3 项的要求签字或盖章。</w:t>
      </w:r>
    </w:p>
    <w:p w14:paraId="749A3910">
      <w:pPr>
        <w:pStyle w:val="4"/>
        <w:rPr>
          <w:rFonts w:ascii="宋体" w:hAnsi="宋体"/>
        </w:rPr>
      </w:pPr>
      <w:r>
        <w:rPr>
          <w:rFonts w:hint="eastAsia" w:ascii="宋体" w:hAnsi="宋体"/>
        </w:rPr>
        <w:t>5．开</w:t>
      </w:r>
      <w:bookmarkEnd w:id="24"/>
      <w:r>
        <w:rPr>
          <w:rFonts w:hint="eastAsia" w:ascii="宋体" w:hAnsi="宋体"/>
        </w:rPr>
        <w:t>启</w:t>
      </w:r>
    </w:p>
    <w:p w14:paraId="16557BF7">
      <w:pPr>
        <w:pStyle w:val="5"/>
        <w:rPr>
          <w:rFonts w:ascii="宋体" w:hAnsi="宋体" w:eastAsia="宋体"/>
        </w:rPr>
      </w:pPr>
      <w:r>
        <w:rPr>
          <w:rFonts w:hint="eastAsia" w:ascii="宋体" w:hAnsi="宋体" w:eastAsia="宋体"/>
        </w:rPr>
        <w:t>5.1 开启时间和地点</w:t>
      </w:r>
    </w:p>
    <w:p w14:paraId="3A7E6E95">
      <w:pPr>
        <w:spacing w:line="360" w:lineRule="auto"/>
        <w:ind w:firstLine="420" w:firstLineChars="200"/>
        <w:rPr>
          <w:rFonts w:ascii="宋体" w:hAnsi="宋体"/>
          <w:szCs w:val="21"/>
        </w:rPr>
      </w:pPr>
      <w:r>
        <w:rPr>
          <w:rFonts w:hint="eastAsia" w:ascii="宋体" w:hAnsi="宋体"/>
          <w:szCs w:val="21"/>
        </w:rPr>
        <w:t>采购人在本章第2.2.2 项规定的递交响应文件截止时间（开启时间）</w:t>
      </w:r>
      <w:r>
        <w:rPr>
          <w:rFonts w:hint="eastAsia" w:ascii="宋体" w:hAnsi="宋体"/>
          <w:szCs w:val="21"/>
          <w:lang w:val="zh-CN"/>
        </w:rPr>
        <w:t>和供应商须知前附表规定的网址、地点</w:t>
      </w:r>
      <w:r>
        <w:rPr>
          <w:rFonts w:hint="eastAsia" w:ascii="宋体" w:hAnsi="宋体"/>
          <w:szCs w:val="21"/>
        </w:rPr>
        <w:t>参加磋商会议。</w:t>
      </w:r>
    </w:p>
    <w:p w14:paraId="48DBD0A2">
      <w:pPr>
        <w:pStyle w:val="5"/>
        <w:rPr>
          <w:rFonts w:ascii="宋体" w:hAnsi="宋体" w:eastAsia="宋体"/>
        </w:rPr>
      </w:pPr>
      <w:r>
        <w:rPr>
          <w:rFonts w:hint="eastAsia" w:ascii="宋体" w:hAnsi="宋体" w:eastAsia="宋体"/>
        </w:rPr>
        <w:t>5.2 磋商程序</w:t>
      </w:r>
    </w:p>
    <w:p w14:paraId="780C0452">
      <w:pPr>
        <w:spacing w:line="360" w:lineRule="auto"/>
        <w:ind w:firstLine="420" w:firstLineChars="200"/>
        <w:rPr>
          <w:rFonts w:ascii="宋体" w:hAnsi="宋体"/>
          <w:szCs w:val="21"/>
        </w:rPr>
      </w:pPr>
      <w:r>
        <w:rPr>
          <w:rFonts w:hint="eastAsia" w:ascii="宋体" w:hAnsi="宋体"/>
          <w:szCs w:val="21"/>
        </w:rPr>
        <w:t>主持人按下列程序进行开标：</w:t>
      </w:r>
    </w:p>
    <w:p w14:paraId="02F9C914">
      <w:pPr>
        <w:spacing w:line="360" w:lineRule="auto"/>
        <w:ind w:firstLine="420" w:firstLineChars="200"/>
        <w:rPr>
          <w:rFonts w:ascii="宋体" w:hAnsi="宋体"/>
          <w:bCs/>
          <w:szCs w:val="21"/>
          <w:lang w:val="zh-CN"/>
        </w:rPr>
      </w:pPr>
      <w:bookmarkStart w:id="25" w:name="_Toc184635076"/>
      <w:r>
        <w:rPr>
          <w:rFonts w:hint="eastAsia" w:ascii="宋体" w:hAnsi="宋体"/>
          <w:bCs/>
          <w:szCs w:val="21"/>
          <w:lang w:val="zh-CN"/>
        </w:rPr>
        <w:t>（1）宣布开标纪律；</w:t>
      </w:r>
    </w:p>
    <w:p w14:paraId="1A3E916D">
      <w:pPr>
        <w:spacing w:line="360" w:lineRule="auto"/>
        <w:ind w:firstLine="420" w:firstLineChars="200"/>
        <w:rPr>
          <w:rFonts w:ascii="宋体" w:hAnsi="宋体"/>
          <w:bCs/>
          <w:szCs w:val="21"/>
          <w:lang w:val="zh-CN"/>
        </w:rPr>
      </w:pPr>
      <w:r>
        <w:rPr>
          <w:rFonts w:hint="eastAsia" w:ascii="宋体" w:hAnsi="宋体"/>
          <w:bCs/>
          <w:szCs w:val="21"/>
          <w:lang w:val="zh-CN"/>
        </w:rPr>
        <w:t>（2）查看并公布投标报名名单；</w:t>
      </w:r>
    </w:p>
    <w:p w14:paraId="0425CACA">
      <w:pPr>
        <w:spacing w:line="360" w:lineRule="auto"/>
        <w:ind w:firstLine="420" w:firstLineChars="200"/>
        <w:rPr>
          <w:rFonts w:ascii="宋体" w:hAnsi="宋体"/>
          <w:bCs/>
          <w:szCs w:val="21"/>
          <w:lang w:val="zh-CN"/>
        </w:rPr>
      </w:pPr>
      <w:r>
        <w:rPr>
          <w:rFonts w:hint="eastAsia" w:ascii="宋体" w:hAnsi="宋体"/>
          <w:bCs/>
          <w:szCs w:val="21"/>
          <w:lang w:val="zh-CN"/>
        </w:rPr>
        <w:t>（3）宣布开标人、监标人等有关人员；</w:t>
      </w:r>
    </w:p>
    <w:p w14:paraId="6594ABBA">
      <w:pPr>
        <w:spacing w:line="360" w:lineRule="auto"/>
        <w:ind w:firstLine="420" w:firstLineChars="200"/>
        <w:rPr>
          <w:rFonts w:ascii="宋体" w:hAnsi="宋体"/>
          <w:bCs/>
          <w:szCs w:val="21"/>
          <w:lang w:val="zh-CN"/>
        </w:rPr>
      </w:pPr>
      <w:r>
        <w:rPr>
          <w:rFonts w:hint="eastAsia" w:ascii="宋体" w:hAnsi="宋体"/>
          <w:bCs/>
          <w:szCs w:val="21"/>
          <w:lang w:val="zh-CN"/>
        </w:rPr>
        <w:t>（4）采购代理机构</w:t>
      </w:r>
      <w:r>
        <w:rPr>
          <w:rFonts w:hint="eastAsia" w:ascii="宋体" w:hAnsi="宋体"/>
          <w:bCs/>
          <w:szCs w:val="21"/>
        </w:rPr>
        <w:t>对</w:t>
      </w:r>
      <w:r>
        <w:rPr>
          <w:rFonts w:hint="eastAsia" w:ascii="宋体" w:hAnsi="宋体"/>
          <w:bCs/>
          <w:szCs w:val="21"/>
          <w:lang w:val="zh-CN"/>
        </w:rPr>
        <w:t>供应商电子投标文件解密。</w:t>
      </w:r>
    </w:p>
    <w:p w14:paraId="3839E4AA">
      <w:pPr>
        <w:pStyle w:val="4"/>
        <w:rPr>
          <w:rFonts w:ascii="宋体" w:hAnsi="宋体"/>
        </w:rPr>
      </w:pPr>
      <w:r>
        <w:rPr>
          <w:rFonts w:hint="eastAsia" w:ascii="宋体" w:hAnsi="宋体"/>
        </w:rPr>
        <w:t>6．评审</w:t>
      </w:r>
      <w:bookmarkEnd w:id="25"/>
    </w:p>
    <w:p w14:paraId="269773C8">
      <w:pPr>
        <w:pStyle w:val="5"/>
        <w:rPr>
          <w:rFonts w:ascii="宋体" w:hAnsi="宋体" w:eastAsia="宋体"/>
        </w:rPr>
      </w:pPr>
      <w:r>
        <w:rPr>
          <w:rFonts w:hint="eastAsia" w:ascii="宋体" w:hAnsi="宋体" w:eastAsia="宋体"/>
        </w:rPr>
        <w:t>6.1 磋商小组</w:t>
      </w:r>
    </w:p>
    <w:p w14:paraId="70ECC8BE">
      <w:pPr>
        <w:spacing w:line="360" w:lineRule="auto"/>
        <w:ind w:firstLine="420" w:firstLineChars="200"/>
        <w:rPr>
          <w:rFonts w:ascii="宋体" w:hAnsi="宋体"/>
          <w:szCs w:val="21"/>
        </w:rPr>
      </w:pPr>
      <w:r>
        <w:rPr>
          <w:rFonts w:hint="eastAsia" w:ascii="宋体" w:hAnsi="宋体"/>
          <w:szCs w:val="21"/>
        </w:rPr>
        <w:t>6.1.1 评审工作由采购人依法组建的磋商小组负责。磋商小组由有关技术、经济等方面专家，共3 人组成。磋商小组成员人数以及技术、经济等方面专家的确定方式见供应商须知前附表。</w:t>
      </w:r>
    </w:p>
    <w:p w14:paraId="28DAE229">
      <w:pPr>
        <w:spacing w:line="360" w:lineRule="auto"/>
        <w:ind w:firstLine="420" w:firstLineChars="200"/>
        <w:rPr>
          <w:rFonts w:ascii="宋体" w:hAnsi="宋体"/>
          <w:szCs w:val="21"/>
        </w:rPr>
      </w:pPr>
      <w:r>
        <w:rPr>
          <w:rFonts w:hint="eastAsia" w:ascii="宋体" w:hAnsi="宋体"/>
          <w:szCs w:val="21"/>
        </w:rPr>
        <w:t>6.1.2 磋商小组成员有下列情形之一的，应当回避：</w:t>
      </w:r>
    </w:p>
    <w:p w14:paraId="2E796409">
      <w:pPr>
        <w:spacing w:line="360" w:lineRule="auto"/>
        <w:ind w:firstLine="420" w:firstLineChars="200"/>
        <w:rPr>
          <w:rFonts w:ascii="宋体" w:hAnsi="宋体"/>
          <w:szCs w:val="21"/>
        </w:rPr>
      </w:pPr>
      <w:r>
        <w:rPr>
          <w:rFonts w:hint="eastAsia" w:ascii="宋体" w:hAnsi="宋体"/>
          <w:szCs w:val="21"/>
        </w:rPr>
        <w:t>(1）采购人或供应商的主要负责人的近亲属；</w:t>
      </w:r>
    </w:p>
    <w:p w14:paraId="4458D4FA">
      <w:pPr>
        <w:spacing w:line="360" w:lineRule="auto"/>
        <w:ind w:firstLine="420" w:firstLineChars="200"/>
        <w:rPr>
          <w:rFonts w:ascii="宋体" w:hAnsi="宋体"/>
          <w:szCs w:val="21"/>
        </w:rPr>
      </w:pPr>
      <w:r>
        <w:rPr>
          <w:rFonts w:hint="eastAsia" w:ascii="宋体" w:hAnsi="宋体"/>
          <w:szCs w:val="21"/>
        </w:rPr>
        <w:t>(2）项目主管部门或者行政监督部门的人员；</w:t>
      </w:r>
    </w:p>
    <w:p w14:paraId="444673B0">
      <w:pPr>
        <w:spacing w:line="360" w:lineRule="auto"/>
        <w:ind w:firstLine="420" w:firstLineChars="200"/>
        <w:rPr>
          <w:rFonts w:ascii="宋体" w:hAnsi="宋体"/>
          <w:szCs w:val="21"/>
        </w:rPr>
      </w:pPr>
      <w:r>
        <w:rPr>
          <w:rFonts w:hint="eastAsia" w:ascii="宋体" w:hAnsi="宋体"/>
          <w:szCs w:val="21"/>
        </w:rPr>
        <w:t>(3）与供应商有经济利益关系，可能影响对投标公正评审的；</w:t>
      </w:r>
    </w:p>
    <w:p w14:paraId="71315B25">
      <w:pPr>
        <w:spacing w:line="360" w:lineRule="auto"/>
        <w:ind w:firstLine="420" w:firstLineChars="200"/>
        <w:rPr>
          <w:rFonts w:ascii="宋体" w:hAnsi="宋体"/>
          <w:szCs w:val="21"/>
        </w:rPr>
      </w:pPr>
      <w:r>
        <w:rPr>
          <w:rFonts w:hint="eastAsia" w:ascii="宋体" w:hAnsi="宋体"/>
          <w:szCs w:val="21"/>
        </w:rPr>
        <w:t>(4）曾因在招标、评审工作以及其他与招标投标有关活动中从事违法行为而受过行政处罚或刑事处罚的。</w:t>
      </w:r>
    </w:p>
    <w:p w14:paraId="6D6C96E7">
      <w:pPr>
        <w:pStyle w:val="5"/>
        <w:rPr>
          <w:rFonts w:ascii="宋体" w:hAnsi="宋体" w:eastAsia="宋体"/>
        </w:rPr>
      </w:pPr>
      <w:r>
        <w:rPr>
          <w:rFonts w:hint="eastAsia" w:ascii="宋体" w:hAnsi="宋体" w:eastAsia="宋体"/>
        </w:rPr>
        <w:t>6.2 评审原则</w:t>
      </w:r>
    </w:p>
    <w:p w14:paraId="1F1ED426">
      <w:pPr>
        <w:spacing w:line="360" w:lineRule="auto"/>
        <w:ind w:firstLine="420" w:firstLineChars="200"/>
        <w:rPr>
          <w:rFonts w:ascii="宋体" w:hAnsi="宋体"/>
          <w:szCs w:val="21"/>
        </w:rPr>
      </w:pPr>
      <w:r>
        <w:rPr>
          <w:rFonts w:hint="eastAsia" w:ascii="宋体" w:hAnsi="宋体"/>
          <w:szCs w:val="21"/>
        </w:rPr>
        <w:t>评审工作活动遵循公平、公正、科学和择优的原则。</w:t>
      </w:r>
    </w:p>
    <w:p w14:paraId="0D8C9B88">
      <w:pPr>
        <w:pStyle w:val="5"/>
        <w:rPr>
          <w:rFonts w:ascii="宋体" w:hAnsi="宋体" w:eastAsia="宋体"/>
        </w:rPr>
      </w:pPr>
      <w:r>
        <w:rPr>
          <w:rFonts w:hint="eastAsia" w:ascii="宋体" w:hAnsi="宋体" w:eastAsia="宋体"/>
        </w:rPr>
        <w:t>6.3 评审工作</w:t>
      </w:r>
    </w:p>
    <w:p w14:paraId="287D000F">
      <w:pPr>
        <w:spacing w:line="360" w:lineRule="auto"/>
        <w:ind w:firstLine="420" w:firstLineChars="200"/>
        <w:rPr>
          <w:rFonts w:ascii="宋体" w:hAnsi="宋体"/>
          <w:szCs w:val="21"/>
        </w:rPr>
      </w:pPr>
      <w:r>
        <w:rPr>
          <w:rFonts w:hint="eastAsia" w:ascii="宋体" w:hAnsi="宋体"/>
          <w:szCs w:val="21"/>
        </w:rPr>
        <w:t>磋商小组按照第三章“评审办法”规定的方法、评审因素、标准和程序对响应文件进行评审。第三章“评审办法”没有规定的方法、评审因素和标准，不作为评审工作依据。</w:t>
      </w:r>
    </w:p>
    <w:p w14:paraId="61B1B25B">
      <w:pPr>
        <w:spacing w:line="360" w:lineRule="auto"/>
        <w:ind w:firstLine="420" w:firstLineChars="200"/>
        <w:rPr>
          <w:rFonts w:ascii="宋体" w:hAnsi="宋体"/>
          <w:szCs w:val="21"/>
          <w:lang w:val="zh-TW"/>
        </w:rPr>
      </w:pPr>
      <w:r>
        <w:rPr>
          <w:rFonts w:hint="eastAsia" w:ascii="宋体" w:hAnsi="宋体"/>
          <w:szCs w:val="21"/>
        </w:rPr>
        <w:t>6.3.1</w:t>
      </w:r>
      <w:r>
        <w:rPr>
          <w:rFonts w:ascii="宋体" w:hAnsi="宋体"/>
          <w:szCs w:val="21"/>
          <w:lang w:val="zh-TW"/>
        </w:rPr>
        <w:t>磋商小组对所有响应文件进行</w:t>
      </w:r>
      <w:r>
        <w:rPr>
          <w:rFonts w:hint="eastAsia" w:ascii="宋体" w:hAnsi="宋体"/>
          <w:szCs w:val="21"/>
          <w:lang w:val="zh-TW"/>
        </w:rPr>
        <w:t>资格、</w:t>
      </w:r>
      <w:r>
        <w:rPr>
          <w:rFonts w:hint="eastAsia" w:ascii="宋体" w:hAnsi="宋体"/>
          <w:szCs w:val="21"/>
        </w:rPr>
        <w:t>符合</w:t>
      </w:r>
      <w:r>
        <w:rPr>
          <w:rFonts w:hint="eastAsia" w:ascii="宋体" w:hAnsi="宋体"/>
          <w:szCs w:val="21"/>
          <w:lang w:val="zh-TW"/>
        </w:rPr>
        <w:t>性评审；</w:t>
      </w:r>
    </w:p>
    <w:p w14:paraId="401B7127">
      <w:pPr>
        <w:spacing w:line="360" w:lineRule="auto"/>
        <w:ind w:firstLine="420" w:firstLineChars="200"/>
        <w:rPr>
          <w:rFonts w:ascii="宋体" w:hAnsi="宋体"/>
          <w:szCs w:val="21"/>
        </w:rPr>
      </w:pPr>
      <w:r>
        <w:rPr>
          <w:rFonts w:hint="eastAsia" w:ascii="宋体" w:hAnsi="宋体"/>
          <w:szCs w:val="21"/>
        </w:rPr>
        <w:t>6.3.2</w:t>
      </w:r>
      <w:r>
        <w:rPr>
          <w:rFonts w:ascii="宋体" w:hAnsi="宋体"/>
          <w:szCs w:val="21"/>
          <w:lang w:val="zh-TW"/>
        </w:rPr>
        <w:t>磋商小组所有成员集中与通过</w:t>
      </w:r>
      <w:r>
        <w:rPr>
          <w:rFonts w:hint="eastAsia" w:ascii="宋体" w:hAnsi="宋体"/>
          <w:szCs w:val="21"/>
          <w:lang w:val="zh-TW"/>
        </w:rPr>
        <w:t>资格、符合性评审</w:t>
      </w:r>
      <w:r>
        <w:rPr>
          <w:rFonts w:ascii="宋体" w:hAnsi="宋体"/>
          <w:szCs w:val="21"/>
          <w:lang w:val="zh-TW"/>
        </w:rPr>
        <w:t>的单一</w:t>
      </w:r>
      <w:r>
        <w:rPr>
          <w:rFonts w:hint="eastAsia" w:ascii="宋体" w:hAnsi="宋体"/>
          <w:szCs w:val="21"/>
          <w:lang w:val="zh-TW"/>
        </w:rPr>
        <w:t>供应商</w:t>
      </w:r>
      <w:r>
        <w:rPr>
          <w:rFonts w:ascii="宋体" w:hAnsi="宋体"/>
          <w:szCs w:val="21"/>
          <w:lang w:val="zh-TW"/>
        </w:rPr>
        <w:t>分别进行磋商，并给予所有参加磋商的</w:t>
      </w:r>
      <w:r>
        <w:rPr>
          <w:rFonts w:hint="eastAsia" w:ascii="宋体" w:hAnsi="宋体"/>
          <w:szCs w:val="21"/>
          <w:lang w:val="zh-TW"/>
        </w:rPr>
        <w:t>供应商</w:t>
      </w:r>
      <w:r>
        <w:rPr>
          <w:rFonts w:ascii="宋体" w:hAnsi="宋体"/>
          <w:szCs w:val="21"/>
          <w:lang w:val="zh-TW"/>
        </w:rPr>
        <w:t>平等的磋商机会。</w:t>
      </w:r>
      <w:r>
        <w:rPr>
          <w:rFonts w:hint="eastAsia" w:ascii="宋体" w:hAnsi="宋体"/>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7DE513EF">
      <w:pPr>
        <w:spacing w:line="360" w:lineRule="auto"/>
        <w:ind w:firstLine="420" w:firstLineChars="200"/>
        <w:rPr>
          <w:rFonts w:ascii="宋体" w:hAnsi="宋体"/>
          <w:szCs w:val="21"/>
          <w:lang w:val="zh-TW"/>
        </w:rPr>
      </w:pPr>
      <w:r>
        <w:rPr>
          <w:rFonts w:hint="eastAsia" w:ascii="宋体" w:hAnsi="宋体" w:cs="宋体"/>
        </w:rPr>
        <w:t>对磋商文件作出的实质性变动是磋商文件的有效组成部分，磋商小组应当及时以书面形式同时通知所有参加磋商的供应商。</w:t>
      </w:r>
    </w:p>
    <w:p w14:paraId="32ED4BED">
      <w:pPr>
        <w:spacing w:line="360" w:lineRule="auto"/>
        <w:ind w:firstLine="420" w:firstLineChars="200"/>
        <w:rPr>
          <w:rFonts w:ascii="宋体" w:hAnsi="宋体"/>
          <w:szCs w:val="21"/>
        </w:rPr>
      </w:pPr>
      <w:r>
        <w:rPr>
          <w:rFonts w:hint="eastAsia" w:ascii="宋体" w:hAnsi="宋体"/>
          <w:szCs w:val="21"/>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4CB57F8">
      <w:pPr>
        <w:spacing w:line="360" w:lineRule="auto"/>
        <w:ind w:firstLine="420" w:firstLineChars="200"/>
        <w:rPr>
          <w:rFonts w:ascii="宋体" w:hAnsi="宋体" w:cs="宋体"/>
        </w:rPr>
      </w:pPr>
      <w:r>
        <w:rPr>
          <w:rFonts w:hint="eastAsia" w:ascii="宋体" w:hAnsi="宋体"/>
          <w:szCs w:val="21"/>
        </w:rPr>
        <w:t>6.3.3</w:t>
      </w:r>
      <w:r>
        <w:rPr>
          <w:rFonts w:hint="eastAsia" w:ascii="宋体" w:hAnsi="宋体" w:cs="宋体"/>
        </w:rPr>
        <w:t>磋商文件能够详细列明采购标的的技术、服务要求的，磋商结束后，磋商小组应当要求所有实质性响应的供应商在规定时间内提交最后报价，提交最后报价的供应商不得少于3家。</w:t>
      </w:r>
    </w:p>
    <w:p w14:paraId="66E44C1D">
      <w:pPr>
        <w:spacing w:line="360" w:lineRule="auto"/>
        <w:ind w:firstLine="420" w:firstLineChars="200"/>
        <w:rPr>
          <w:rFonts w:ascii="宋体" w:hAnsi="宋体" w:cs="宋体"/>
        </w:rPr>
      </w:pPr>
      <w:r>
        <w:rPr>
          <w:rFonts w:hint="eastAsia" w:ascii="宋体" w:hAnsi="宋体" w:cs="宋体"/>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14:paraId="7A8F6655">
      <w:pPr>
        <w:spacing w:line="360" w:lineRule="auto"/>
        <w:ind w:firstLine="420" w:firstLineChars="200"/>
        <w:rPr>
          <w:rFonts w:ascii="宋体" w:hAnsi="宋体"/>
          <w:szCs w:val="21"/>
          <w:lang w:val="zh-TW"/>
        </w:rPr>
      </w:pPr>
      <w:r>
        <w:rPr>
          <w:rFonts w:hint="eastAsia" w:ascii="宋体" w:hAnsi="宋体" w:cs="宋体"/>
        </w:rPr>
        <w:t>已提交响应文件的供应商，在提交最后报价之前，可以根据磋商情况退出磋商。采购人、采购代理机构应当退还退出磋商的供应商的磋商保证金。</w:t>
      </w:r>
    </w:p>
    <w:p w14:paraId="426FC9B7">
      <w:pPr>
        <w:spacing w:line="360" w:lineRule="auto"/>
        <w:ind w:firstLine="420" w:firstLineChars="200"/>
        <w:rPr>
          <w:rFonts w:ascii="宋体" w:hAnsi="宋体"/>
          <w:szCs w:val="21"/>
          <w:lang w:val="zh-TW"/>
        </w:rPr>
      </w:pPr>
      <w:r>
        <w:rPr>
          <w:rFonts w:hint="eastAsia" w:ascii="宋体" w:hAnsi="宋体"/>
          <w:szCs w:val="21"/>
          <w:lang w:val="zh-TW"/>
        </w:rPr>
        <w:t>6.3.4</w:t>
      </w:r>
      <w:r>
        <w:rPr>
          <w:rFonts w:hint="eastAsia" w:ascii="宋体" w:hAnsi="宋体"/>
          <w:szCs w:val="21"/>
        </w:rPr>
        <w:t>经磋商确定最终采购需求和提交最后报价的供应商后，由磋商小组采用综合评分法对提交最后报价的供应商的响应文件和最后报价进行综合评分</w:t>
      </w:r>
      <w:r>
        <w:rPr>
          <w:rFonts w:ascii="宋体" w:hAnsi="宋体"/>
          <w:szCs w:val="21"/>
          <w:lang w:val="zh-TW"/>
        </w:rPr>
        <w:t>；</w:t>
      </w:r>
    </w:p>
    <w:p w14:paraId="79A0B86B">
      <w:pPr>
        <w:spacing w:line="360" w:lineRule="auto"/>
        <w:ind w:firstLine="420" w:firstLineChars="200"/>
        <w:rPr>
          <w:szCs w:val="21"/>
        </w:rPr>
      </w:pPr>
      <w:r>
        <w:rPr>
          <w:rFonts w:hint="eastAsia" w:ascii="宋体" w:hAnsi="宋体"/>
          <w:szCs w:val="21"/>
          <w:lang w:val="zh-TW"/>
        </w:rPr>
        <w:t>6.3.5</w:t>
      </w:r>
      <w:r>
        <w:rPr>
          <w:rFonts w:hint="eastAsia"/>
          <w:szCs w:val="21"/>
        </w:rPr>
        <w:t>磋商小组应当根据综合评分情况，按照评审得分由高到低顺序推荐3名成交候选人，并编写评审报告。评审得分相同的，按照最后报价由低到高的顺序推荐。评审得分且最后报价相同的，按照技术指标优劣顺序推荐。</w:t>
      </w:r>
    </w:p>
    <w:p w14:paraId="4ED2F342">
      <w:pPr>
        <w:pStyle w:val="4"/>
        <w:rPr>
          <w:rFonts w:ascii="宋体" w:hAnsi="宋体"/>
        </w:rPr>
      </w:pPr>
      <w:bookmarkStart w:id="26" w:name="_Toc184635077"/>
      <w:r>
        <w:rPr>
          <w:rFonts w:hint="eastAsia" w:ascii="宋体" w:hAnsi="宋体"/>
        </w:rPr>
        <w:t>7．合同授予</w:t>
      </w:r>
      <w:bookmarkEnd w:id="26"/>
    </w:p>
    <w:p w14:paraId="32BC502D">
      <w:pPr>
        <w:pStyle w:val="5"/>
        <w:rPr>
          <w:rFonts w:ascii="宋体" w:hAnsi="宋体" w:eastAsia="宋体"/>
        </w:rPr>
      </w:pPr>
      <w:r>
        <w:rPr>
          <w:rFonts w:hint="eastAsia" w:ascii="宋体" w:hAnsi="宋体" w:eastAsia="宋体"/>
        </w:rPr>
        <w:t>7.1 定标方式</w:t>
      </w:r>
    </w:p>
    <w:p w14:paraId="79502EFC">
      <w:pPr>
        <w:spacing w:line="400" w:lineRule="exact"/>
        <w:ind w:firstLine="420" w:firstLineChars="200"/>
        <w:rPr>
          <w:rFonts w:ascii="宋体" w:hAnsi="宋体"/>
          <w:szCs w:val="21"/>
        </w:rPr>
      </w:pPr>
      <w:r>
        <w:rPr>
          <w:rFonts w:hint="eastAsia" w:ascii="宋体" w:hAnsi="宋体"/>
          <w:szCs w:val="21"/>
        </w:rPr>
        <w:t>除供应商须知前附表规定磋商小组直接确定成交单位外，采购人依据磋商小组推荐的成交候选人确定中标成交单位，磋商小组推荐成交候选人的人数见供应商须知前附表。</w:t>
      </w:r>
    </w:p>
    <w:p w14:paraId="22F83C8D">
      <w:pPr>
        <w:spacing w:line="400" w:lineRule="exact"/>
        <w:ind w:firstLine="420" w:firstLineChars="200"/>
      </w:pPr>
      <w:r>
        <w:rPr>
          <w:rFonts w:hint="eastAsia"/>
        </w:rPr>
        <w:t>采购代理机构应当在评审结束后2个工作日内将评审报告送采购人确认。</w:t>
      </w:r>
    </w:p>
    <w:p w14:paraId="53958089">
      <w:pPr>
        <w:spacing w:line="400" w:lineRule="exact"/>
      </w:pPr>
      <w:r>
        <w:rPr>
          <w:rFonts w:hint="eastAsia"/>
        </w:rPr>
        <w:t>　　采购人应当在收到评审报告后5个工作日内，从评审报告推荐的成交候选供应商中，按照排序由高到低的原则确定成交人，也可以书面授权磋商小组直接确定成交人。采购人逾期未确定成交人且不提出异议的，视为确定评审报告提出的排序第一的供应商为成交人。</w:t>
      </w:r>
    </w:p>
    <w:p w14:paraId="24C4920C">
      <w:pPr>
        <w:pStyle w:val="5"/>
        <w:rPr>
          <w:rFonts w:ascii="宋体" w:hAnsi="宋体" w:eastAsia="宋体"/>
        </w:rPr>
      </w:pPr>
      <w:r>
        <w:rPr>
          <w:rFonts w:hint="eastAsia" w:ascii="宋体" w:hAnsi="宋体" w:eastAsia="宋体"/>
        </w:rPr>
        <w:t>7.2 成交通知</w:t>
      </w:r>
    </w:p>
    <w:p w14:paraId="5314B2B9">
      <w:pPr>
        <w:spacing w:line="400" w:lineRule="exact"/>
      </w:pPr>
      <w:r>
        <w:rPr>
          <w:rFonts w:hint="eastAsia"/>
        </w:rPr>
        <w:t>　　采购人或者采购代理机构应当在成交人确定后2个工作日内，在省级以上财政部门指定的政府采购信息发布媒体上公告成交结果，同时向成交人发出成交通知书，并将磋商文件随成交结果同时公告。</w:t>
      </w:r>
    </w:p>
    <w:p w14:paraId="0CB6028A">
      <w:pPr>
        <w:pStyle w:val="5"/>
        <w:rPr>
          <w:rFonts w:ascii="宋体" w:hAnsi="宋体" w:eastAsia="宋体"/>
        </w:rPr>
      </w:pPr>
      <w:r>
        <w:rPr>
          <w:rFonts w:hint="eastAsia" w:ascii="宋体" w:hAnsi="宋体" w:eastAsia="宋体"/>
        </w:rPr>
        <w:t>7.3 履约担保</w:t>
      </w:r>
      <w:r>
        <w:rPr>
          <w:rFonts w:hint="eastAsia" w:ascii="宋体" w:hAnsi="宋体" w:eastAsia="宋体"/>
          <w:lang w:val="zh-CN"/>
        </w:rPr>
        <w:t>（</w:t>
      </w:r>
      <w:r>
        <w:rPr>
          <w:rFonts w:hint="eastAsia" w:ascii="宋体" w:hAnsi="宋体" w:eastAsia="宋体"/>
        </w:rPr>
        <w:t>本项目不收取</w:t>
      </w:r>
      <w:r>
        <w:rPr>
          <w:rFonts w:hint="eastAsia" w:ascii="宋体" w:hAnsi="宋体" w:eastAsia="宋体"/>
          <w:lang w:val="zh-CN"/>
        </w:rPr>
        <w:t>）</w:t>
      </w:r>
    </w:p>
    <w:p w14:paraId="0333E259">
      <w:pPr>
        <w:spacing w:line="360" w:lineRule="auto"/>
        <w:ind w:firstLine="420" w:firstLineChars="200"/>
        <w:rPr>
          <w:rFonts w:ascii="宋体" w:hAnsi="宋体"/>
          <w:szCs w:val="21"/>
        </w:rPr>
      </w:pPr>
      <w:r>
        <w:rPr>
          <w:rFonts w:hint="eastAsia" w:ascii="宋体" w:hAnsi="宋体"/>
          <w:szCs w:val="21"/>
        </w:rPr>
        <w:t>7.3.1 在签订合同前，中标人应按供应商须知前附表规定的金额、担保形式和磋商文件第四章“合同条款及格式”规定的履约担保格式向采购人提交履约担保。联合体中标的，其履约担保由牵头人递交，并应符合供应商须知前附表规定的金额、担保形式和磋商文件第四章“合同条款及格式”规定的履约担保格式要求。</w:t>
      </w:r>
    </w:p>
    <w:p w14:paraId="075A82B6">
      <w:pPr>
        <w:spacing w:line="360" w:lineRule="auto"/>
        <w:ind w:firstLine="420" w:firstLineChars="200"/>
        <w:rPr>
          <w:rFonts w:ascii="宋体" w:hAnsi="宋体"/>
          <w:szCs w:val="21"/>
        </w:rPr>
      </w:pPr>
      <w:r>
        <w:rPr>
          <w:rFonts w:hint="eastAsia" w:ascii="宋体" w:hAnsi="宋体"/>
          <w:szCs w:val="21"/>
        </w:rPr>
        <w:t>7.3.2 中标人不能按本章第7.3.1 项要求提交履约担保的，视为放弃中标，其磋商保证金不予退还，给采购人造成的损失超过磋商保证金数额的，中标人还应当对超过部分予以赔偿。</w:t>
      </w:r>
    </w:p>
    <w:p w14:paraId="00C18D2D">
      <w:pPr>
        <w:pStyle w:val="5"/>
        <w:rPr>
          <w:rFonts w:ascii="宋体" w:hAnsi="宋体" w:eastAsia="宋体"/>
        </w:rPr>
      </w:pPr>
      <w:r>
        <w:rPr>
          <w:rFonts w:hint="eastAsia" w:ascii="宋体" w:hAnsi="宋体" w:eastAsia="宋体"/>
        </w:rPr>
        <w:t>7.4 签订合同</w:t>
      </w:r>
    </w:p>
    <w:p w14:paraId="146B4F8D">
      <w:pPr>
        <w:spacing w:line="360" w:lineRule="auto"/>
        <w:ind w:firstLine="420" w:firstLineChars="200"/>
        <w:rPr>
          <w:rFonts w:ascii="宋体" w:hAnsi="宋体"/>
          <w:szCs w:val="21"/>
        </w:rPr>
      </w:pPr>
      <w:r>
        <w:rPr>
          <w:rFonts w:hint="eastAsia" w:ascii="宋体" w:hAnsi="宋体"/>
          <w:szCs w:val="21"/>
        </w:rPr>
        <w:t>7.4.1 采购人和中标人应当自成交通知书发出之日起30 天内，根据磋商文件和中标人的响应文件订立书面合同。中标人无正当理由拒签合同的，采购人取消其中标资格，其磋商保证金不予退还；给采购人造成的损失超过磋商保证金数额的，中标人还应当对超过部分予以赔偿。</w:t>
      </w:r>
    </w:p>
    <w:p w14:paraId="2E1550EF">
      <w:pPr>
        <w:spacing w:line="400" w:lineRule="exact"/>
        <w:ind w:firstLine="420" w:firstLineChars="200"/>
        <w:rPr>
          <w:rFonts w:ascii="宋体" w:hAnsi="宋体"/>
          <w:szCs w:val="21"/>
        </w:rPr>
      </w:pPr>
      <w:r>
        <w:rPr>
          <w:rFonts w:hint="eastAsia" w:ascii="宋体" w:hAnsi="宋体"/>
          <w:szCs w:val="21"/>
        </w:rPr>
        <w:t>7.4.2 发出成交通知书后，采购人无正当理由拒签合同的，采购人向中标人退还磋商保证金；给中标人造成损失的，还应当赔偿损失。</w:t>
      </w:r>
    </w:p>
    <w:p w14:paraId="24F3FDF5">
      <w:pPr>
        <w:spacing w:line="400" w:lineRule="exact"/>
        <w:ind w:firstLine="420" w:firstLineChars="200"/>
        <w:rPr>
          <w:szCs w:val="21"/>
        </w:rPr>
      </w:pPr>
      <w:r>
        <w:rPr>
          <w:rFonts w:hint="eastAsia" w:ascii="宋体" w:hAnsi="宋体"/>
          <w:szCs w:val="21"/>
        </w:rPr>
        <w:t>7.4.3</w:t>
      </w:r>
      <w:r>
        <w:rPr>
          <w:rFonts w:hint="eastAsia"/>
          <w:szCs w:val="21"/>
        </w:rPr>
        <w:t>采购人应当确定排名第一的成交候选人为成标人。排名第一的成交候选人放弃中标、因不可抗力不能履行合同、不按照磋商文件要求提交履约保证金，或者被查实存在影响中标结果的违法行为等情形，不符合中标条件的，采购人可以按照磋商小组提出的成交候选人名单排序依次确定其他成交候选人为中标人，也可以重新招标。</w:t>
      </w:r>
    </w:p>
    <w:p w14:paraId="6BA7A33E">
      <w:pPr>
        <w:pStyle w:val="4"/>
        <w:rPr>
          <w:rFonts w:ascii="宋体" w:hAnsi="宋体"/>
        </w:rPr>
      </w:pPr>
      <w:bookmarkStart w:id="27" w:name="_Toc184635078"/>
      <w:r>
        <w:rPr>
          <w:rFonts w:hint="eastAsia" w:ascii="宋体" w:hAnsi="宋体"/>
        </w:rPr>
        <w:t>8．重新招标和不再招标</w:t>
      </w:r>
      <w:bookmarkEnd w:id="27"/>
    </w:p>
    <w:p w14:paraId="27F15380">
      <w:pPr>
        <w:pStyle w:val="5"/>
        <w:rPr>
          <w:rFonts w:ascii="宋体" w:hAnsi="宋体" w:eastAsia="宋体"/>
        </w:rPr>
      </w:pPr>
      <w:r>
        <w:rPr>
          <w:rFonts w:hint="eastAsia" w:ascii="宋体" w:hAnsi="宋体" w:eastAsia="宋体"/>
        </w:rPr>
        <w:t>8.1 重新招标</w:t>
      </w:r>
    </w:p>
    <w:p w14:paraId="1FAD7CE6">
      <w:pPr>
        <w:spacing w:line="360" w:lineRule="auto"/>
        <w:ind w:firstLine="420" w:firstLineChars="200"/>
        <w:rPr>
          <w:rFonts w:ascii="宋体" w:hAnsi="宋体"/>
          <w:szCs w:val="21"/>
        </w:rPr>
      </w:pPr>
      <w:r>
        <w:rPr>
          <w:rFonts w:hint="eastAsia" w:ascii="宋体" w:hAnsi="宋体"/>
          <w:szCs w:val="21"/>
        </w:rPr>
        <w:t>有下列情形之一的，采购人将重新招标：</w:t>
      </w:r>
    </w:p>
    <w:p w14:paraId="01394516">
      <w:pPr>
        <w:spacing w:line="360" w:lineRule="auto"/>
        <w:ind w:firstLine="420" w:firstLineChars="200"/>
        <w:rPr>
          <w:rFonts w:ascii="宋体" w:hAnsi="宋体"/>
          <w:szCs w:val="21"/>
        </w:rPr>
      </w:pPr>
      <w:r>
        <w:rPr>
          <w:rFonts w:hint="eastAsia" w:ascii="宋体" w:hAnsi="宋体"/>
          <w:szCs w:val="21"/>
        </w:rPr>
        <w:t>(l）投标截止时间止，供应商少于3 个的；</w:t>
      </w:r>
    </w:p>
    <w:p w14:paraId="45CE9BFF">
      <w:pPr>
        <w:spacing w:line="360" w:lineRule="auto"/>
        <w:ind w:firstLine="420" w:firstLineChars="200"/>
        <w:rPr>
          <w:rFonts w:ascii="宋体" w:hAnsi="宋体"/>
          <w:szCs w:val="21"/>
        </w:rPr>
      </w:pPr>
      <w:r>
        <w:rPr>
          <w:rFonts w:hint="eastAsia" w:ascii="宋体" w:hAnsi="宋体"/>
          <w:szCs w:val="21"/>
        </w:rPr>
        <w:t>(2）经磋商小组评审后否决所有投标的。</w:t>
      </w:r>
    </w:p>
    <w:p w14:paraId="6F800A26">
      <w:pPr>
        <w:pStyle w:val="5"/>
        <w:rPr>
          <w:rFonts w:ascii="宋体" w:hAnsi="宋体" w:eastAsia="宋体"/>
        </w:rPr>
      </w:pPr>
      <w:r>
        <w:rPr>
          <w:rFonts w:hint="eastAsia" w:ascii="宋体" w:hAnsi="宋体" w:eastAsia="宋体"/>
        </w:rPr>
        <w:t>8.2 不再招标</w:t>
      </w:r>
    </w:p>
    <w:p w14:paraId="59B4F372">
      <w:pPr>
        <w:spacing w:line="360" w:lineRule="auto"/>
        <w:ind w:firstLine="420" w:firstLineChars="200"/>
        <w:rPr>
          <w:rFonts w:ascii="宋体" w:hAnsi="宋体"/>
          <w:szCs w:val="21"/>
        </w:rPr>
      </w:pPr>
      <w:r>
        <w:rPr>
          <w:rFonts w:hint="eastAsia" w:ascii="宋体" w:hAnsi="宋体"/>
          <w:szCs w:val="21"/>
        </w:rPr>
        <w:t>重新招标后供应商仍少于3 个或者所有投标被否决的，属于必须审批或核准的工程建设项目，经原审批或核准部门批准后不再进行招标。</w:t>
      </w:r>
    </w:p>
    <w:p w14:paraId="6725B70B">
      <w:pPr>
        <w:pStyle w:val="4"/>
        <w:rPr>
          <w:rFonts w:ascii="宋体" w:hAnsi="宋体"/>
        </w:rPr>
      </w:pPr>
      <w:bookmarkStart w:id="28" w:name="_Toc184635079"/>
      <w:r>
        <w:rPr>
          <w:rFonts w:hint="eastAsia" w:ascii="宋体" w:hAnsi="宋体"/>
        </w:rPr>
        <w:t>9．纪律和监督</w:t>
      </w:r>
      <w:bookmarkEnd w:id="28"/>
    </w:p>
    <w:p w14:paraId="445994AD">
      <w:pPr>
        <w:pStyle w:val="5"/>
        <w:rPr>
          <w:rFonts w:ascii="宋体" w:hAnsi="宋体" w:eastAsia="宋体"/>
        </w:rPr>
      </w:pPr>
      <w:r>
        <w:rPr>
          <w:rFonts w:hint="eastAsia" w:ascii="宋体" w:hAnsi="宋体" w:eastAsia="宋体"/>
        </w:rPr>
        <w:t>9.1 对采购人的纪律要求</w:t>
      </w:r>
    </w:p>
    <w:p w14:paraId="02537475">
      <w:pPr>
        <w:spacing w:line="360" w:lineRule="auto"/>
        <w:ind w:firstLine="420" w:firstLineChars="200"/>
        <w:rPr>
          <w:rFonts w:ascii="宋体" w:hAnsi="宋体"/>
          <w:szCs w:val="21"/>
        </w:rPr>
      </w:pPr>
      <w:r>
        <w:rPr>
          <w:rFonts w:hint="eastAsia" w:ascii="宋体" w:hAnsi="宋体"/>
          <w:szCs w:val="21"/>
        </w:rPr>
        <w:t>采购人不得泄漏磋商活动中应当保密的情况和资料，不得与供应商串通损害国家利益、社会公共利益或者他人合法权益。</w:t>
      </w:r>
    </w:p>
    <w:p w14:paraId="4829801C">
      <w:pPr>
        <w:pStyle w:val="5"/>
        <w:rPr>
          <w:rFonts w:ascii="宋体" w:hAnsi="宋体" w:eastAsia="宋体"/>
        </w:rPr>
      </w:pPr>
      <w:r>
        <w:rPr>
          <w:rFonts w:hint="eastAsia" w:ascii="宋体" w:hAnsi="宋体" w:eastAsia="宋体"/>
        </w:rPr>
        <w:t>9.2 对供应商的纪律要求</w:t>
      </w:r>
    </w:p>
    <w:p w14:paraId="60936F57">
      <w:pPr>
        <w:spacing w:line="360" w:lineRule="auto"/>
        <w:ind w:firstLine="420" w:firstLineChars="200"/>
        <w:rPr>
          <w:rFonts w:ascii="宋体" w:hAnsi="宋体"/>
          <w:szCs w:val="21"/>
        </w:rPr>
      </w:pPr>
      <w:r>
        <w:rPr>
          <w:rFonts w:hint="eastAsia" w:ascii="宋体" w:hAnsi="宋体"/>
          <w:szCs w:val="21"/>
        </w:rPr>
        <w:t>供应商不得相互串通投标或者与采购人串通投标，不得向采购人或者磋商小组成员行贿谋取中标，不得以他人名义投标或者以其他方式弄虚作假骗取中标；供应商不得以任何方式干扰、影响评审工作工作。</w:t>
      </w:r>
    </w:p>
    <w:p w14:paraId="639C483F">
      <w:pPr>
        <w:pStyle w:val="5"/>
        <w:rPr>
          <w:rFonts w:ascii="宋体" w:hAnsi="宋体" w:eastAsia="宋体"/>
        </w:rPr>
      </w:pPr>
      <w:r>
        <w:rPr>
          <w:rFonts w:hint="eastAsia" w:ascii="宋体" w:hAnsi="宋体" w:eastAsia="宋体"/>
        </w:rPr>
        <w:t>9.3 对磋商小组成员的纪律要求</w:t>
      </w:r>
    </w:p>
    <w:p w14:paraId="29F291D7">
      <w:pPr>
        <w:spacing w:line="360" w:lineRule="auto"/>
        <w:ind w:firstLine="420" w:firstLineChars="200"/>
        <w:rPr>
          <w:rFonts w:ascii="宋体" w:hAnsi="宋体"/>
          <w:szCs w:val="21"/>
        </w:rPr>
      </w:pPr>
      <w:r>
        <w:rPr>
          <w:rFonts w:hint="eastAsia" w:ascii="宋体" w:hAnsi="宋体"/>
          <w:szCs w:val="21"/>
        </w:rPr>
        <w:t>磋商小组成员不得收受他人的财物或者其他好处，不得向他人透漏对响应文件的评审和比较、成交候选人的推荐情况以及评审工作有关的其他情况。在评审工作活动中，磋商小组成员不得擅离职守，影响评审工作程序正常进行，不得使用第三章“评审办法”没有规定的评审因素和标准进行评审工作。</w:t>
      </w:r>
    </w:p>
    <w:p w14:paraId="3EB30695">
      <w:pPr>
        <w:pStyle w:val="5"/>
        <w:rPr>
          <w:rFonts w:ascii="宋体" w:hAnsi="宋体" w:eastAsia="宋体"/>
        </w:rPr>
      </w:pPr>
      <w:r>
        <w:rPr>
          <w:rFonts w:hint="eastAsia" w:ascii="宋体" w:hAnsi="宋体" w:eastAsia="宋体"/>
        </w:rPr>
        <w:t>9.4 对与评审活动有关的工作人员的纪律要求</w:t>
      </w:r>
    </w:p>
    <w:p w14:paraId="07A26B2E">
      <w:pPr>
        <w:spacing w:line="360" w:lineRule="auto"/>
        <w:ind w:firstLine="420" w:firstLineChars="200"/>
        <w:rPr>
          <w:rFonts w:ascii="宋体" w:hAnsi="宋体"/>
          <w:szCs w:val="21"/>
        </w:rPr>
      </w:pPr>
      <w:r>
        <w:rPr>
          <w:rFonts w:hint="eastAsia" w:ascii="宋体" w:hAnsi="宋体"/>
          <w:szCs w:val="21"/>
        </w:rPr>
        <w:t>与评审活动有关的工作人员不得收受他人的财物或者其他好处，不得向他人透漏对响应文件的评审和比较、成交候选人的推荐情况以及评审工作有关的其他情况。在评审活动中，与评审活动有关的工作人员不得擅离职守，影响评审工作程序正常进行。</w:t>
      </w:r>
    </w:p>
    <w:p w14:paraId="1E5852A7">
      <w:pPr>
        <w:pStyle w:val="5"/>
        <w:rPr>
          <w:rFonts w:ascii="宋体" w:hAnsi="宋体" w:eastAsia="宋体"/>
        </w:rPr>
      </w:pPr>
      <w:r>
        <w:rPr>
          <w:rFonts w:hint="eastAsia" w:ascii="宋体" w:hAnsi="宋体" w:eastAsia="宋体"/>
        </w:rPr>
        <w:t>9.5 投诉</w:t>
      </w:r>
    </w:p>
    <w:p w14:paraId="475B4222">
      <w:pPr>
        <w:spacing w:line="360" w:lineRule="auto"/>
        <w:ind w:firstLine="420" w:firstLineChars="200"/>
        <w:rPr>
          <w:rFonts w:ascii="宋体" w:hAnsi="宋体"/>
          <w:szCs w:val="21"/>
        </w:rPr>
      </w:pPr>
      <w:r>
        <w:rPr>
          <w:rFonts w:hint="eastAsia" w:ascii="宋体" w:hAnsi="宋体"/>
          <w:szCs w:val="21"/>
        </w:rPr>
        <w:t>供应商和其他利害关系人认为本次采购活动违反法律、法规和规章规定的，有权向有关行政监督部门投诉。</w:t>
      </w:r>
    </w:p>
    <w:p w14:paraId="7EE127A2">
      <w:pPr>
        <w:pStyle w:val="4"/>
        <w:rPr>
          <w:rFonts w:ascii="宋体" w:hAnsi="宋体"/>
        </w:rPr>
      </w:pPr>
      <w:bookmarkStart w:id="29" w:name="_Toc184635080"/>
      <w:r>
        <w:rPr>
          <w:rFonts w:hint="eastAsia" w:ascii="宋体" w:hAnsi="宋体"/>
        </w:rPr>
        <w:t>10.需要补充的其他内容</w:t>
      </w:r>
      <w:bookmarkEnd w:id="29"/>
    </w:p>
    <w:p w14:paraId="41183660">
      <w:pPr>
        <w:spacing w:line="360" w:lineRule="auto"/>
        <w:ind w:firstLine="420" w:firstLineChars="200"/>
        <w:rPr>
          <w:rFonts w:ascii="宋体" w:hAnsi="宋体"/>
        </w:rPr>
      </w:pPr>
      <w:r>
        <w:rPr>
          <w:rFonts w:hint="eastAsia" w:ascii="宋体" w:hAnsi="宋体"/>
          <w:szCs w:val="21"/>
        </w:rPr>
        <w:t>需要补充的其他内容：见供应商须知前附表。</w:t>
      </w:r>
    </w:p>
    <w:p w14:paraId="133946AA">
      <w:pPr>
        <w:rPr>
          <w:rFonts w:hint="eastAsia"/>
        </w:rPr>
      </w:pPr>
      <w:bookmarkStart w:id="30" w:name="_Toc30908"/>
    </w:p>
    <w:p w14:paraId="4C0DC9CE">
      <w:pPr>
        <w:rPr>
          <w:rFonts w:hint="eastAsia"/>
        </w:rPr>
      </w:pPr>
    </w:p>
    <w:p w14:paraId="7D2A7BB4">
      <w:pPr>
        <w:rPr>
          <w:rFonts w:hint="eastAsia"/>
        </w:rPr>
      </w:pPr>
    </w:p>
    <w:p w14:paraId="31CB5122">
      <w:pPr>
        <w:rPr>
          <w:rFonts w:hint="eastAsia"/>
        </w:rPr>
      </w:pPr>
    </w:p>
    <w:p w14:paraId="46501D87">
      <w:pPr>
        <w:rPr>
          <w:rFonts w:hint="eastAsia"/>
        </w:rPr>
      </w:pPr>
    </w:p>
    <w:p w14:paraId="44929ED3">
      <w:pPr>
        <w:rPr>
          <w:rFonts w:hint="eastAsia"/>
        </w:rPr>
      </w:pPr>
    </w:p>
    <w:p w14:paraId="422BBB8E">
      <w:pPr>
        <w:rPr>
          <w:rFonts w:hint="eastAsia"/>
        </w:rPr>
      </w:pPr>
    </w:p>
    <w:p w14:paraId="192C1D1D">
      <w:pPr>
        <w:rPr>
          <w:rFonts w:hint="eastAsia"/>
        </w:rPr>
      </w:pPr>
    </w:p>
    <w:p w14:paraId="75EEA82F">
      <w:pPr>
        <w:rPr>
          <w:rFonts w:hint="eastAsia"/>
        </w:rPr>
      </w:pPr>
    </w:p>
    <w:p w14:paraId="42CC39E1">
      <w:pPr>
        <w:rPr>
          <w:rFonts w:hint="eastAsia"/>
        </w:rPr>
      </w:pPr>
    </w:p>
    <w:p w14:paraId="37F31EC8">
      <w:pPr>
        <w:rPr>
          <w:rFonts w:hint="eastAsia"/>
        </w:rPr>
      </w:pPr>
    </w:p>
    <w:p w14:paraId="6C3F2F42">
      <w:pPr>
        <w:rPr>
          <w:rFonts w:hint="eastAsia"/>
        </w:rPr>
      </w:pPr>
    </w:p>
    <w:p w14:paraId="1CD46C8E">
      <w:pPr>
        <w:rPr>
          <w:rFonts w:hint="eastAsia"/>
        </w:rPr>
      </w:pPr>
    </w:p>
    <w:p w14:paraId="270C8599">
      <w:pPr>
        <w:rPr>
          <w:rFonts w:hint="eastAsia"/>
        </w:rPr>
      </w:pPr>
    </w:p>
    <w:p w14:paraId="28D8F76D">
      <w:pPr>
        <w:pageBreakBefore/>
        <w:spacing w:line="415" w:lineRule="auto"/>
        <w:jc w:val="left"/>
        <w:textAlignment w:val="baseline"/>
        <w:rPr>
          <w:rStyle w:val="42"/>
          <w:rFonts w:ascii="宋体" w:hAnsi="宋体" w:cs="宋体"/>
          <w:bCs w:val="0"/>
          <w:spacing w:val="12"/>
          <w:sz w:val="24"/>
        </w:rPr>
      </w:pPr>
      <w:bookmarkStart w:id="31" w:name="_Toc11517"/>
      <w:r>
        <w:rPr>
          <w:rStyle w:val="42"/>
          <w:rFonts w:hint="eastAsia" w:ascii="宋体" w:hAnsi="宋体" w:cs="宋体"/>
          <w:bCs w:val="0"/>
          <w:spacing w:val="12"/>
          <w:sz w:val="24"/>
        </w:rPr>
        <w:t>中小企业划型标准规定</w:t>
      </w:r>
      <w:bookmarkEnd w:id="31"/>
    </w:p>
    <w:p w14:paraId="0EDF2DC4">
      <w:pPr>
        <w:rPr>
          <w:rFonts w:ascii="宋体" w:hAnsi="宋体" w:cs="宋体"/>
          <w:szCs w:val="21"/>
        </w:rPr>
      </w:pPr>
      <w:r>
        <w:rPr>
          <w:rFonts w:hint="eastAsia" w:ascii="宋体" w:hAnsi="宋体" w:cs="宋体"/>
          <w:szCs w:val="21"/>
          <w:shd w:val="clear" w:color="auto" w:fill="FFFFFF"/>
        </w:rPr>
        <w:drawing>
          <wp:inline distT="0" distB="0" distL="114300" distR="114300">
            <wp:extent cx="4286250" cy="1905000"/>
            <wp:effectExtent l="0" t="0" r="6350" b="10160"/>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12"/>
                    <a:stretch>
                      <a:fillRect/>
                    </a:stretch>
                  </pic:blipFill>
                  <pic:spPr>
                    <a:xfrm>
                      <a:off x="0" y="0"/>
                      <a:ext cx="4286250" cy="1905000"/>
                    </a:xfrm>
                    <a:prstGeom prst="rect">
                      <a:avLst/>
                    </a:prstGeom>
                    <a:noFill/>
                    <a:ln>
                      <a:noFill/>
                    </a:ln>
                  </pic:spPr>
                </pic:pic>
              </a:graphicData>
            </a:graphic>
          </wp:inline>
        </w:drawing>
      </w:r>
    </w:p>
    <w:p w14:paraId="072D9547">
      <w:pPr>
        <w:rPr>
          <w:rFonts w:ascii="宋体" w:hAnsi="宋体" w:cs="宋体"/>
        </w:rPr>
      </w:pPr>
      <w:r>
        <w:rPr>
          <w:rFonts w:hint="eastAsia" w:ascii="宋体" w:hAnsi="宋体" w:cs="宋体"/>
        </w:rPr>
        <w:t>工信部联企业〔2011〕300号</w:t>
      </w:r>
    </w:p>
    <w:p w14:paraId="16FC02CC">
      <w:pPr>
        <w:widowControl/>
        <w:pBdr>
          <w:top w:val="single" w:color="FF0000" w:sz="18" w:space="30"/>
        </w:pBdr>
        <w:shd w:val="clear" w:color="auto" w:fill="FFFFFF"/>
        <w:spacing w:before="100" w:beforeAutospacing="1" w:after="100" w:afterAutospacing="1" w:line="420" w:lineRule="atLeast"/>
        <w:ind w:left="150"/>
        <w:jc w:val="center"/>
        <w:rPr>
          <w:rFonts w:ascii="宋体" w:hAnsi="宋体" w:cs="宋体"/>
          <w:sz w:val="24"/>
        </w:rPr>
      </w:pPr>
      <w:r>
        <w:rPr>
          <w:rFonts w:hint="eastAsia" w:ascii="宋体" w:hAnsi="宋体" w:cs="宋体"/>
          <w:sz w:val="24"/>
          <w:shd w:val="clear" w:color="auto" w:fill="FFFFFF"/>
        </w:rPr>
        <w:t>关于印发中小企业划型标准规定的通知</w:t>
      </w:r>
    </w:p>
    <w:p w14:paraId="7BEE29BD">
      <w:pPr>
        <w:pStyle w:val="35"/>
        <w:spacing w:before="452" w:after="150" w:line="560" w:lineRule="atLeast"/>
        <w:ind w:left="150"/>
        <w:rPr>
          <w:rFonts w:cs="宋体"/>
          <w:shd w:val="clear" w:color="auto" w:fill="FFFFFF"/>
        </w:rPr>
      </w:pPr>
      <w:r>
        <w:rPr>
          <w:rFonts w:hint="eastAsia" w:cs="宋体"/>
          <w:shd w:val="clear" w:color="auto" w:fill="FFFFFF"/>
        </w:rPr>
        <w:t>各省、自治区、直辖市人民政府，国务院各部委、各直属机构及有关单位：</w:t>
      </w:r>
    </w:p>
    <w:p w14:paraId="46D1F2BC">
      <w:pPr>
        <w:pStyle w:val="35"/>
        <w:spacing w:before="452" w:after="150" w:line="560" w:lineRule="atLeast"/>
        <w:ind w:left="150"/>
        <w:rPr>
          <w:rFonts w:cs="宋体"/>
        </w:rPr>
      </w:pPr>
      <w:r>
        <w:rPr>
          <w:rFonts w:hint="eastAsia" w:cs="宋体"/>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6C3119C">
      <w:pPr>
        <w:pStyle w:val="35"/>
        <w:spacing w:before="452" w:after="150" w:line="560" w:lineRule="atLeast"/>
        <w:ind w:left="150"/>
        <w:jc w:val="right"/>
        <w:rPr>
          <w:rFonts w:cs="宋体"/>
          <w:shd w:val="clear" w:color="auto" w:fill="FFFFFF"/>
        </w:rPr>
      </w:pPr>
      <w:r>
        <w:rPr>
          <w:rFonts w:hint="eastAsia" w:cs="宋体"/>
          <w:shd w:val="clear" w:color="auto" w:fill="FFFFFF"/>
        </w:rPr>
        <w:t>工业和信息化部</w:t>
      </w:r>
    </w:p>
    <w:p w14:paraId="59994A76">
      <w:pPr>
        <w:pStyle w:val="35"/>
        <w:spacing w:before="452" w:after="150" w:line="560" w:lineRule="atLeast"/>
        <w:ind w:left="150"/>
        <w:jc w:val="right"/>
        <w:rPr>
          <w:rFonts w:cs="宋体"/>
          <w:shd w:val="clear" w:color="auto" w:fill="FFFFFF"/>
        </w:rPr>
      </w:pPr>
      <w:r>
        <w:rPr>
          <w:rFonts w:hint="eastAsia" w:cs="宋体"/>
          <w:shd w:val="clear" w:color="auto" w:fill="FFFFFF"/>
        </w:rPr>
        <w:t>国家统计局</w:t>
      </w:r>
    </w:p>
    <w:p w14:paraId="54197CEF">
      <w:pPr>
        <w:pStyle w:val="35"/>
        <w:spacing w:before="452" w:after="150" w:line="560" w:lineRule="atLeast"/>
        <w:ind w:left="150"/>
        <w:jc w:val="right"/>
        <w:rPr>
          <w:rFonts w:cs="宋体"/>
          <w:shd w:val="clear" w:color="auto" w:fill="FFFFFF"/>
        </w:rPr>
      </w:pPr>
      <w:r>
        <w:rPr>
          <w:rFonts w:hint="eastAsia" w:cs="宋体"/>
          <w:shd w:val="clear" w:color="auto" w:fill="FFFFFF"/>
        </w:rPr>
        <w:t>国家发展和改革委员会</w:t>
      </w:r>
    </w:p>
    <w:p w14:paraId="0ABB4099">
      <w:pPr>
        <w:pStyle w:val="35"/>
        <w:spacing w:before="452" w:after="150" w:line="560" w:lineRule="atLeast"/>
        <w:ind w:left="150"/>
        <w:jc w:val="right"/>
        <w:rPr>
          <w:rFonts w:cs="宋体"/>
          <w:shd w:val="clear" w:color="auto" w:fill="FFFFFF"/>
        </w:rPr>
      </w:pPr>
      <w:r>
        <w:rPr>
          <w:rFonts w:hint="eastAsia" w:cs="宋体"/>
          <w:shd w:val="clear" w:color="auto" w:fill="FFFFFF"/>
        </w:rPr>
        <w:t>财政部</w:t>
      </w:r>
    </w:p>
    <w:p w14:paraId="5E3EA11A">
      <w:pPr>
        <w:pStyle w:val="35"/>
        <w:spacing w:before="452" w:after="150" w:line="560" w:lineRule="atLeast"/>
        <w:ind w:left="150"/>
        <w:jc w:val="right"/>
        <w:rPr>
          <w:rFonts w:cs="宋体"/>
        </w:rPr>
      </w:pPr>
      <w:r>
        <w:rPr>
          <w:rFonts w:hint="eastAsia" w:cs="宋体"/>
          <w:shd w:val="clear" w:color="auto" w:fill="FFFFFF"/>
        </w:rPr>
        <w:t>二○一一年六月十八日</w:t>
      </w:r>
    </w:p>
    <w:p w14:paraId="445203AE">
      <w:pPr>
        <w:pStyle w:val="35"/>
        <w:shd w:val="clear" w:color="auto" w:fill="FFFFFF"/>
        <w:jc w:val="center"/>
        <w:rPr>
          <w:rStyle w:val="42"/>
          <w:rFonts w:cs="宋体"/>
          <w:sz w:val="21"/>
          <w:szCs w:val="21"/>
          <w:shd w:val="clear" w:color="auto" w:fill="FFFFFF"/>
        </w:rPr>
      </w:pPr>
      <w:r>
        <w:rPr>
          <w:rStyle w:val="42"/>
          <w:rFonts w:hint="eastAsia" w:cs="宋体"/>
          <w:shd w:val="clear" w:color="auto" w:fill="FFFFFF"/>
        </w:rPr>
        <w:br w:type="page"/>
      </w:r>
      <w:r>
        <w:rPr>
          <w:rStyle w:val="42"/>
          <w:rFonts w:hint="eastAsia" w:cs="宋体"/>
          <w:sz w:val="21"/>
          <w:szCs w:val="21"/>
          <w:shd w:val="clear" w:color="auto" w:fill="FFFFFF"/>
        </w:rPr>
        <w:t>关于印发中小企业划型标准规定的通知</w:t>
      </w:r>
    </w:p>
    <w:p w14:paraId="3BA16DAC">
      <w:pPr>
        <w:pStyle w:val="35"/>
        <w:shd w:val="clear" w:color="auto" w:fill="FFFFFF"/>
        <w:jc w:val="center"/>
        <w:rPr>
          <w:rFonts w:cs="宋体"/>
          <w:sz w:val="21"/>
          <w:szCs w:val="21"/>
        </w:rPr>
      </w:pPr>
      <w:r>
        <w:rPr>
          <w:rFonts w:hint="eastAsia" w:cs="宋体"/>
          <w:sz w:val="21"/>
          <w:szCs w:val="21"/>
          <w:shd w:val="clear" w:color="auto" w:fill="FFFFFF"/>
        </w:rPr>
        <w:t>工信部联企业〔2011〕300号</w:t>
      </w:r>
    </w:p>
    <w:p w14:paraId="41E52825">
      <w:pPr>
        <w:pStyle w:val="35"/>
        <w:shd w:val="clear" w:color="auto" w:fill="FFFFFF"/>
        <w:rPr>
          <w:rFonts w:cs="宋体"/>
          <w:sz w:val="21"/>
          <w:szCs w:val="21"/>
          <w:shd w:val="clear" w:color="auto" w:fill="FFFFFF"/>
        </w:rPr>
      </w:pPr>
      <w:r>
        <w:rPr>
          <w:rFonts w:hint="eastAsia" w:cs="宋体"/>
          <w:sz w:val="21"/>
          <w:szCs w:val="21"/>
          <w:shd w:val="clear" w:color="auto" w:fill="FFFFFF"/>
        </w:rPr>
        <w:t>各省、自治区、直辖市人民政府，国务院各部委、各直属机构及有关单位：</w:t>
      </w:r>
    </w:p>
    <w:p w14:paraId="70786DC7">
      <w:pPr>
        <w:pStyle w:val="35"/>
        <w:shd w:val="clear" w:color="auto" w:fill="FFFFFF"/>
        <w:rPr>
          <w:rFonts w:cs="宋体"/>
          <w:sz w:val="21"/>
          <w:szCs w:val="21"/>
          <w:shd w:val="clear" w:color="auto" w:fill="FFFFFF"/>
        </w:rPr>
      </w:pPr>
      <w:r>
        <w:rPr>
          <w:rFonts w:hint="eastAsia" w:cs="宋体"/>
          <w:sz w:val="21"/>
          <w:szCs w:val="21"/>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E9CC9BB">
      <w:pPr>
        <w:pStyle w:val="35"/>
        <w:shd w:val="clear" w:color="auto" w:fill="FFFFFF"/>
        <w:rPr>
          <w:rFonts w:cs="宋体"/>
          <w:sz w:val="21"/>
          <w:szCs w:val="21"/>
          <w:shd w:val="clear" w:color="auto" w:fill="FFFFFF"/>
        </w:rPr>
      </w:pPr>
      <w:r>
        <w:rPr>
          <w:rFonts w:hint="eastAsia" w:cs="宋体"/>
          <w:sz w:val="21"/>
          <w:szCs w:val="21"/>
          <w:shd w:val="clear" w:color="auto" w:fill="FFFFFF"/>
        </w:rPr>
        <w:t>　　　　　　　　　　　　　　　　　　　　　　 工业和信息化部　国家统计局</w:t>
      </w:r>
    </w:p>
    <w:p w14:paraId="048D02E0">
      <w:pPr>
        <w:pStyle w:val="35"/>
        <w:shd w:val="clear" w:color="auto" w:fill="FFFFFF"/>
        <w:rPr>
          <w:rFonts w:cs="宋体"/>
          <w:sz w:val="21"/>
          <w:szCs w:val="21"/>
          <w:shd w:val="clear" w:color="auto" w:fill="FFFFFF"/>
        </w:rPr>
      </w:pPr>
      <w:r>
        <w:rPr>
          <w:rFonts w:hint="eastAsia" w:cs="宋体"/>
          <w:sz w:val="21"/>
          <w:szCs w:val="21"/>
          <w:shd w:val="clear" w:color="auto" w:fill="FFFFFF"/>
        </w:rPr>
        <w:t>　　　　　　　　　　　　　　　　　　　　　　国家发展和改革委员会　财政部</w:t>
      </w:r>
    </w:p>
    <w:p w14:paraId="2FB76230">
      <w:pPr>
        <w:pStyle w:val="35"/>
        <w:shd w:val="clear" w:color="auto" w:fill="FFFFFF"/>
        <w:rPr>
          <w:rFonts w:cs="宋体"/>
          <w:sz w:val="21"/>
          <w:szCs w:val="21"/>
        </w:rPr>
      </w:pPr>
      <w:r>
        <w:rPr>
          <w:rFonts w:hint="eastAsia" w:cs="宋体"/>
          <w:sz w:val="21"/>
          <w:szCs w:val="21"/>
          <w:shd w:val="clear" w:color="auto" w:fill="FFFFFF"/>
        </w:rPr>
        <w:t>　　　　　　　　　　　　　　　　　　　　　　　　二○一一年六月十八日</w:t>
      </w:r>
    </w:p>
    <w:p w14:paraId="5E6A69D3">
      <w:pPr>
        <w:pStyle w:val="35"/>
        <w:shd w:val="clear" w:color="auto" w:fill="FFFFFF"/>
        <w:jc w:val="center"/>
        <w:rPr>
          <w:rFonts w:cs="宋体"/>
          <w:sz w:val="21"/>
          <w:szCs w:val="21"/>
        </w:rPr>
      </w:pPr>
      <w:r>
        <w:rPr>
          <w:rStyle w:val="42"/>
          <w:rFonts w:hint="eastAsia" w:cs="宋体"/>
          <w:sz w:val="21"/>
          <w:szCs w:val="21"/>
          <w:shd w:val="clear" w:color="auto" w:fill="FFFFFF"/>
        </w:rPr>
        <w:t>中小企业划型标准规定</w:t>
      </w:r>
    </w:p>
    <w:p w14:paraId="65E1E26E">
      <w:pPr>
        <w:pStyle w:val="35"/>
        <w:shd w:val="clear" w:color="auto" w:fill="FFFFFF"/>
        <w:rPr>
          <w:rFonts w:cs="宋体"/>
          <w:sz w:val="21"/>
          <w:szCs w:val="21"/>
          <w:shd w:val="clear" w:color="auto" w:fill="FFFFFF"/>
        </w:rPr>
      </w:pPr>
      <w:r>
        <w:rPr>
          <w:rFonts w:hint="eastAsia" w:cs="宋体"/>
          <w:sz w:val="21"/>
          <w:szCs w:val="21"/>
          <w:shd w:val="clear" w:color="auto" w:fill="FFFFFF"/>
        </w:rPr>
        <w:t>　　一、根据《中华人民共和国中小企业促进法》和《国务院关于进一步促进中小企业发展的若干意见》(国发〔2009〕36号)，制定本规定。</w:t>
      </w:r>
    </w:p>
    <w:p w14:paraId="0C2BDFFE">
      <w:pPr>
        <w:pStyle w:val="35"/>
        <w:shd w:val="clear" w:color="auto" w:fill="FFFFFF"/>
        <w:rPr>
          <w:rFonts w:cs="宋体"/>
          <w:sz w:val="21"/>
          <w:szCs w:val="21"/>
          <w:shd w:val="clear" w:color="auto" w:fill="FFFFFF"/>
        </w:rPr>
      </w:pPr>
      <w:r>
        <w:rPr>
          <w:rFonts w:hint="eastAsia" w:cs="宋体"/>
          <w:sz w:val="21"/>
          <w:szCs w:val="21"/>
          <w:shd w:val="clear" w:color="auto" w:fill="FFFFFF"/>
        </w:rPr>
        <w:t>　　二、中小企业划分为中型、小型、微型三种类型，具体标准根据企业从业人员、营业收入、资产总额等指标，结合行业特点制定。</w:t>
      </w:r>
    </w:p>
    <w:p w14:paraId="6F9F2A6E">
      <w:pPr>
        <w:pStyle w:val="35"/>
        <w:shd w:val="clear" w:color="auto" w:fill="FFFFFF"/>
        <w:rPr>
          <w:rFonts w:cs="宋体"/>
          <w:sz w:val="21"/>
          <w:szCs w:val="21"/>
          <w:shd w:val="clear" w:color="auto" w:fill="FFFFFF"/>
        </w:rPr>
      </w:pPr>
      <w:r>
        <w:rPr>
          <w:rFonts w:hint="eastAsia" w:cs="宋体"/>
          <w:sz w:val="21"/>
          <w:szCs w:val="21"/>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F39FC1E">
      <w:pPr>
        <w:pStyle w:val="35"/>
        <w:shd w:val="clear" w:color="auto" w:fill="FFFFFF"/>
        <w:rPr>
          <w:rFonts w:cs="宋体"/>
          <w:sz w:val="21"/>
          <w:szCs w:val="21"/>
          <w:shd w:val="clear" w:color="auto" w:fill="FFFFFF"/>
        </w:rPr>
      </w:pPr>
      <w:r>
        <w:rPr>
          <w:rFonts w:hint="eastAsia" w:cs="宋体"/>
          <w:sz w:val="21"/>
          <w:szCs w:val="21"/>
          <w:shd w:val="clear" w:color="auto" w:fill="FFFFFF"/>
        </w:rPr>
        <w:t>　　四、各行业划型标准为：</w:t>
      </w:r>
    </w:p>
    <w:p w14:paraId="47028400">
      <w:pPr>
        <w:pStyle w:val="35"/>
        <w:shd w:val="clear" w:color="auto" w:fill="FFFFFF"/>
        <w:rPr>
          <w:rFonts w:cs="宋体"/>
          <w:sz w:val="21"/>
          <w:szCs w:val="21"/>
          <w:shd w:val="clear" w:color="auto" w:fill="FFFFFF"/>
        </w:rPr>
      </w:pPr>
      <w:r>
        <w:rPr>
          <w:rFonts w:hint="eastAsia" w:cs="宋体"/>
          <w:sz w:val="21"/>
          <w:szCs w:val="21"/>
          <w:shd w:val="clear" w:color="auto" w:fill="FFFFFF"/>
        </w:rPr>
        <w:t>　　（一）农、林、牧、渔业。营业收入20000万元以下的为中小微型企业。其中，营业收入500万元及以上的为中型企业，营业收入50万元及以上的为小型企业，营业收入50万元以下的为微型企业。</w:t>
      </w:r>
    </w:p>
    <w:p w14:paraId="20E33AFB">
      <w:pPr>
        <w:pStyle w:val="35"/>
        <w:shd w:val="clear" w:color="auto" w:fill="FFFFFF"/>
        <w:rPr>
          <w:rFonts w:cs="宋体"/>
          <w:sz w:val="21"/>
          <w:szCs w:val="21"/>
          <w:shd w:val="clear" w:color="auto" w:fill="FFFFFF"/>
        </w:rPr>
      </w:pPr>
      <w:r>
        <w:rPr>
          <w:rFonts w:hint="eastAsia" w:cs="宋体"/>
          <w:sz w:val="21"/>
          <w:szCs w:val="21"/>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40746FB">
      <w:pPr>
        <w:pStyle w:val="35"/>
        <w:shd w:val="clear" w:color="auto" w:fill="FFFFFF"/>
        <w:rPr>
          <w:rFonts w:cs="宋体"/>
          <w:sz w:val="21"/>
          <w:szCs w:val="21"/>
          <w:shd w:val="clear" w:color="auto" w:fill="FFFFFF"/>
        </w:rPr>
      </w:pPr>
      <w:r>
        <w:rPr>
          <w:rFonts w:hint="eastAsia" w:cs="宋体"/>
          <w:sz w:val="21"/>
          <w:szCs w:val="21"/>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26A1F76">
      <w:pPr>
        <w:pStyle w:val="35"/>
        <w:shd w:val="clear" w:color="auto" w:fill="FFFFFF"/>
        <w:rPr>
          <w:rFonts w:cs="宋体"/>
          <w:sz w:val="21"/>
          <w:szCs w:val="21"/>
          <w:shd w:val="clear" w:color="auto" w:fill="FFFFFF"/>
        </w:rPr>
      </w:pPr>
      <w:r>
        <w:rPr>
          <w:rFonts w:hint="eastAsia" w:cs="宋体"/>
          <w:sz w:val="21"/>
          <w:szCs w:val="21"/>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61DBAA5">
      <w:pPr>
        <w:pStyle w:val="35"/>
        <w:shd w:val="clear" w:color="auto" w:fill="FFFFFF"/>
        <w:rPr>
          <w:rFonts w:cs="宋体"/>
          <w:sz w:val="21"/>
          <w:szCs w:val="21"/>
          <w:shd w:val="clear" w:color="auto" w:fill="FFFFFF"/>
        </w:rPr>
      </w:pPr>
      <w:r>
        <w:rPr>
          <w:rFonts w:hint="eastAsia" w:cs="宋体"/>
          <w:sz w:val="21"/>
          <w:szCs w:val="21"/>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CF0DCE5">
      <w:pPr>
        <w:pStyle w:val="35"/>
        <w:shd w:val="clear" w:color="auto" w:fill="FFFFFF"/>
        <w:rPr>
          <w:rFonts w:cs="宋体"/>
          <w:sz w:val="21"/>
          <w:szCs w:val="21"/>
          <w:shd w:val="clear" w:color="auto" w:fill="FFFFFF"/>
        </w:rPr>
      </w:pPr>
      <w:r>
        <w:rPr>
          <w:rFonts w:hint="eastAsia" w:cs="宋体"/>
          <w:sz w:val="21"/>
          <w:szCs w:val="21"/>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FC7591F">
      <w:pPr>
        <w:pStyle w:val="35"/>
        <w:shd w:val="clear" w:color="auto" w:fill="FFFFFF"/>
        <w:rPr>
          <w:rFonts w:cs="宋体"/>
          <w:sz w:val="21"/>
          <w:szCs w:val="21"/>
          <w:shd w:val="clear" w:color="auto" w:fill="FFFFFF"/>
        </w:rPr>
      </w:pPr>
      <w:r>
        <w:rPr>
          <w:rFonts w:hint="eastAsia" w:cs="宋体"/>
          <w:sz w:val="21"/>
          <w:szCs w:val="21"/>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42F79DD">
      <w:pPr>
        <w:pStyle w:val="35"/>
        <w:shd w:val="clear" w:color="auto" w:fill="FFFFFF"/>
        <w:rPr>
          <w:rFonts w:cs="宋体"/>
          <w:sz w:val="21"/>
          <w:szCs w:val="21"/>
          <w:shd w:val="clear" w:color="auto" w:fill="FFFFFF"/>
        </w:rPr>
      </w:pPr>
      <w:r>
        <w:rPr>
          <w:rFonts w:hint="eastAsia" w:cs="宋体"/>
          <w:sz w:val="21"/>
          <w:szCs w:val="21"/>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70E39A5">
      <w:pPr>
        <w:pStyle w:val="35"/>
        <w:shd w:val="clear" w:color="auto" w:fill="FFFFFF"/>
        <w:rPr>
          <w:rFonts w:cs="宋体"/>
          <w:sz w:val="21"/>
          <w:szCs w:val="21"/>
          <w:shd w:val="clear" w:color="auto" w:fill="FFFFFF"/>
        </w:rPr>
      </w:pPr>
      <w:r>
        <w:rPr>
          <w:rFonts w:hint="eastAsia" w:cs="宋体"/>
          <w:sz w:val="21"/>
          <w:szCs w:val="21"/>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E3924C4">
      <w:pPr>
        <w:pStyle w:val="35"/>
        <w:shd w:val="clear" w:color="auto" w:fill="FFFFFF"/>
        <w:rPr>
          <w:rFonts w:cs="宋体"/>
          <w:sz w:val="21"/>
          <w:szCs w:val="21"/>
          <w:shd w:val="clear" w:color="auto" w:fill="FFFFFF"/>
        </w:rPr>
      </w:pPr>
      <w:r>
        <w:rPr>
          <w:rFonts w:hint="eastAsia" w:cs="宋体"/>
          <w:sz w:val="21"/>
          <w:szCs w:val="21"/>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B967ADA">
      <w:pPr>
        <w:pStyle w:val="35"/>
        <w:shd w:val="clear" w:color="auto" w:fill="FFFFFF"/>
        <w:rPr>
          <w:rFonts w:cs="宋体"/>
          <w:sz w:val="21"/>
          <w:szCs w:val="21"/>
          <w:shd w:val="clear" w:color="auto" w:fill="FFFFFF"/>
        </w:rPr>
      </w:pPr>
      <w:r>
        <w:rPr>
          <w:rFonts w:hint="eastAsia" w:cs="宋体"/>
          <w:sz w:val="21"/>
          <w:szCs w:val="21"/>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B11A18E">
      <w:pPr>
        <w:pStyle w:val="35"/>
        <w:shd w:val="clear" w:color="auto" w:fill="FFFFFF"/>
        <w:rPr>
          <w:rFonts w:cs="宋体"/>
          <w:sz w:val="21"/>
          <w:szCs w:val="21"/>
          <w:shd w:val="clear" w:color="auto" w:fill="FFFFFF"/>
        </w:rPr>
      </w:pPr>
      <w:r>
        <w:rPr>
          <w:rFonts w:hint="eastAsia" w:cs="宋体"/>
          <w:sz w:val="21"/>
          <w:szCs w:val="21"/>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79B12CC">
      <w:pPr>
        <w:pStyle w:val="35"/>
        <w:shd w:val="clear" w:color="auto" w:fill="FFFFFF"/>
        <w:rPr>
          <w:rFonts w:cs="宋体"/>
          <w:sz w:val="21"/>
          <w:szCs w:val="21"/>
          <w:shd w:val="clear" w:color="auto" w:fill="FFFFFF"/>
        </w:rPr>
      </w:pPr>
      <w:r>
        <w:rPr>
          <w:rFonts w:hint="eastAsia" w:cs="宋体"/>
          <w:sz w:val="21"/>
          <w:szCs w:val="21"/>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DC0128F">
      <w:pPr>
        <w:pStyle w:val="35"/>
        <w:shd w:val="clear" w:color="auto" w:fill="FFFFFF"/>
        <w:rPr>
          <w:rFonts w:cs="宋体"/>
          <w:sz w:val="21"/>
          <w:szCs w:val="21"/>
          <w:shd w:val="clear" w:color="auto" w:fill="FFFFFF"/>
        </w:rPr>
      </w:pPr>
      <w:r>
        <w:rPr>
          <w:rFonts w:hint="eastAsia" w:cs="宋体"/>
          <w:sz w:val="21"/>
          <w:szCs w:val="21"/>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C7AD655">
      <w:pPr>
        <w:pStyle w:val="35"/>
        <w:shd w:val="clear" w:color="auto" w:fill="FFFFFF"/>
        <w:rPr>
          <w:rFonts w:cs="宋体"/>
          <w:sz w:val="21"/>
          <w:szCs w:val="21"/>
          <w:shd w:val="clear" w:color="auto" w:fill="FFFFFF"/>
        </w:rPr>
      </w:pPr>
      <w:r>
        <w:rPr>
          <w:rFonts w:hint="eastAsia" w:cs="宋体"/>
          <w:sz w:val="21"/>
          <w:szCs w:val="21"/>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AD9D15E">
      <w:pPr>
        <w:pStyle w:val="35"/>
        <w:shd w:val="clear" w:color="auto" w:fill="FFFFFF"/>
        <w:rPr>
          <w:rFonts w:cs="宋体"/>
          <w:sz w:val="21"/>
          <w:szCs w:val="21"/>
          <w:shd w:val="clear" w:color="auto" w:fill="FFFFFF"/>
        </w:rPr>
      </w:pPr>
      <w:r>
        <w:rPr>
          <w:rFonts w:hint="eastAsia" w:cs="宋体"/>
          <w:sz w:val="21"/>
          <w:szCs w:val="21"/>
          <w:shd w:val="clear" w:color="auto" w:fill="FFFFFF"/>
        </w:rPr>
        <w:t>　　（十六）其他未列明行业。从业人员300人以下的为中小微型企业。其中，从业人员100人及以上的为中型企业；从业人员10人及以上的为小型企业；从业人员10人以下的为微型企业。</w:t>
      </w:r>
    </w:p>
    <w:p w14:paraId="27BB801E">
      <w:pPr>
        <w:pStyle w:val="35"/>
        <w:shd w:val="clear" w:color="auto" w:fill="FFFFFF"/>
        <w:rPr>
          <w:rFonts w:cs="宋体"/>
          <w:sz w:val="21"/>
          <w:szCs w:val="21"/>
          <w:shd w:val="clear" w:color="auto" w:fill="FFFFFF"/>
        </w:rPr>
      </w:pPr>
      <w:r>
        <w:rPr>
          <w:rFonts w:hint="eastAsia" w:cs="宋体"/>
          <w:sz w:val="21"/>
          <w:szCs w:val="21"/>
          <w:shd w:val="clear" w:color="auto" w:fill="FFFFFF"/>
        </w:rPr>
        <w:t>　　五、企业类型的划分以统计部门的统计数据为依据。</w:t>
      </w:r>
    </w:p>
    <w:p w14:paraId="6EDB52BB">
      <w:pPr>
        <w:pStyle w:val="35"/>
        <w:shd w:val="clear" w:color="auto" w:fill="FFFFFF"/>
        <w:rPr>
          <w:rFonts w:cs="宋体"/>
          <w:sz w:val="21"/>
          <w:szCs w:val="21"/>
          <w:shd w:val="clear" w:color="auto" w:fill="FFFFFF"/>
        </w:rPr>
      </w:pPr>
      <w:r>
        <w:rPr>
          <w:rFonts w:hint="eastAsia" w:cs="宋体"/>
          <w:sz w:val="21"/>
          <w:szCs w:val="21"/>
          <w:shd w:val="clear" w:color="auto" w:fill="FFFFFF"/>
        </w:rPr>
        <w:t>　　六、本规定适用于在中华人民共和国境内依法设立的各类所有制和各种组织形式的企业。个体工商户和本规定以外的行业，参照本规定进行划型。</w:t>
      </w:r>
    </w:p>
    <w:p w14:paraId="76EC3C15">
      <w:pPr>
        <w:pStyle w:val="35"/>
        <w:shd w:val="clear" w:color="auto" w:fill="FFFFFF"/>
        <w:rPr>
          <w:rFonts w:cs="宋体"/>
          <w:sz w:val="21"/>
          <w:szCs w:val="21"/>
          <w:shd w:val="clear" w:color="auto" w:fill="FFFFFF"/>
        </w:rPr>
      </w:pPr>
      <w:r>
        <w:rPr>
          <w:rFonts w:hint="eastAsia" w:cs="宋体"/>
          <w:sz w:val="21"/>
          <w:szCs w:val="21"/>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5B4B692A">
      <w:pPr>
        <w:pStyle w:val="35"/>
        <w:shd w:val="clear" w:color="auto" w:fill="FFFFFF"/>
        <w:rPr>
          <w:rFonts w:cs="宋体"/>
          <w:sz w:val="21"/>
          <w:szCs w:val="21"/>
          <w:shd w:val="clear" w:color="auto" w:fill="FFFFFF"/>
        </w:rPr>
      </w:pPr>
      <w:r>
        <w:rPr>
          <w:rFonts w:hint="eastAsia" w:cs="宋体"/>
          <w:sz w:val="21"/>
          <w:szCs w:val="21"/>
          <w:shd w:val="clear" w:color="auto" w:fill="FFFFFF"/>
        </w:rPr>
        <w:t>　　八、本规定由工业和信息化部、国家统计局会同有关部门根据《国民经济行业分类》修订情况和企业发展变化情况适时修订。</w:t>
      </w:r>
    </w:p>
    <w:p w14:paraId="6BD3ED4D">
      <w:pPr>
        <w:pStyle w:val="35"/>
        <w:shd w:val="clear" w:color="auto" w:fill="FFFFFF"/>
        <w:rPr>
          <w:rFonts w:cs="宋体"/>
          <w:sz w:val="21"/>
          <w:szCs w:val="21"/>
          <w:shd w:val="clear" w:color="auto" w:fill="FFFFFF"/>
        </w:rPr>
      </w:pPr>
      <w:r>
        <w:rPr>
          <w:rFonts w:hint="eastAsia" w:cs="宋体"/>
          <w:sz w:val="21"/>
          <w:szCs w:val="21"/>
          <w:shd w:val="clear" w:color="auto" w:fill="FFFFFF"/>
        </w:rPr>
        <w:t>　　九、本规定由工业和信息化部、国家统计局会同有关部门负责解释。</w:t>
      </w:r>
    </w:p>
    <w:p w14:paraId="6F8E5FE9">
      <w:pPr>
        <w:pStyle w:val="35"/>
        <w:shd w:val="clear" w:color="auto" w:fill="FFFFFF"/>
        <w:rPr>
          <w:rFonts w:cs="宋体"/>
          <w:sz w:val="21"/>
          <w:szCs w:val="21"/>
        </w:rPr>
      </w:pPr>
      <w:r>
        <w:rPr>
          <w:rFonts w:hint="eastAsia" w:cs="宋体"/>
          <w:sz w:val="21"/>
          <w:szCs w:val="21"/>
          <w:shd w:val="clear" w:color="auto" w:fill="FFFFFF"/>
        </w:rPr>
        <w:t>　　十、本规定自发布之日起执行，原国家经贸委、原国家计委、财政部和国家统计局2003年颁布的《中小企业标准暂行规定》同时废止。</w:t>
      </w:r>
    </w:p>
    <w:p w14:paraId="5D23BA56">
      <w:pPr>
        <w:rPr>
          <w:rFonts w:ascii="宋体" w:hAnsi="宋体" w:cs="宋体"/>
        </w:rPr>
        <w:sectPr>
          <w:pgSz w:w="11906" w:h="16838"/>
          <w:pgMar w:top="1440" w:right="1080" w:bottom="1440" w:left="1080" w:header="851" w:footer="992" w:gutter="0"/>
          <w:cols w:space="0" w:num="1"/>
          <w:docGrid w:type="lines" w:linePitch="312" w:charSpace="0"/>
        </w:sectPr>
      </w:pPr>
    </w:p>
    <w:p w14:paraId="3C440B92">
      <w:pPr>
        <w:pStyle w:val="35"/>
        <w:spacing w:line="340" w:lineRule="exact"/>
        <w:jc w:val="center"/>
        <w:textAlignment w:val="baseline"/>
        <w:rPr>
          <w:rFonts w:cs="宋体"/>
          <w:b/>
          <w:sz w:val="21"/>
          <w:szCs w:val="21"/>
        </w:rPr>
      </w:pPr>
      <w:r>
        <w:rPr>
          <w:rFonts w:hint="eastAsia" w:cs="宋体"/>
          <w:b/>
          <w:sz w:val="28"/>
          <w:szCs w:val="28"/>
        </w:rPr>
        <w:t>《统计上大中小微型企业划分办法（2017）》修订说明</w:t>
      </w:r>
    </w:p>
    <w:p w14:paraId="79225F6E">
      <w:pPr>
        <w:spacing w:line="400" w:lineRule="exact"/>
        <w:ind w:firstLine="420" w:firstLineChars="200"/>
        <w:rPr>
          <w:rFonts w:ascii="宋体" w:hAnsi="宋体" w:cs="宋体"/>
          <w:szCs w:val="21"/>
        </w:rPr>
      </w:pPr>
      <w:r>
        <w:rPr>
          <w:rFonts w:hint="eastAsia" w:ascii="宋体" w:hAnsi="宋体" w:cs="宋体"/>
          <w:szCs w:val="21"/>
        </w:rPr>
        <w:t>一、修订背景</w:t>
      </w:r>
    </w:p>
    <w:p w14:paraId="6EBE587C">
      <w:pPr>
        <w:spacing w:line="400" w:lineRule="exact"/>
        <w:ind w:firstLine="420" w:firstLineChars="200"/>
        <w:rPr>
          <w:rFonts w:ascii="宋体" w:hAnsi="宋体" w:cs="宋体"/>
          <w:szCs w:val="21"/>
        </w:rPr>
      </w:pPr>
      <w:r>
        <w:rPr>
          <w:rFonts w:hint="eastAsia" w:ascii="宋体" w:hAnsi="宋体" w:cs="宋体"/>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0BFD7336">
      <w:pPr>
        <w:spacing w:line="400" w:lineRule="exact"/>
        <w:ind w:firstLine="420" w:firstLineChars="200"/>
        <w:rPr>
          <w:rFonts w:ascii="宋体" w:hAnsi="宋体" w:cs="宋体"/>
          <w:szCs w:val="21"/>
        </w:rPr>
      </w:pPr>
      <w:r>
        <w:rPr>
          <w:rFonts w:hint="eastAsia" w:ascii="宋体" w:hAnsi="宋体" w:cs="宋体"/>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257AF387">
      <w:pPr>
        <w:spacing w:line="400" w:lineRule="exact"/>
        <w:ind w:firstLine="420" w:firstLineChars="200"/>
        <w:rPr>
          <w:rFonts w:ascii="宋体" w:hAnsi="宋体" w:cs="宋体"/>
          <w:szCs w:val="21"/>
        </w:rPr>
      </w:pPr>
      <w:r>
        <w:rPr>
          <w:rFonts w:hint="eastAsia" w:ascii="宋体" w:hAnsi="宋体" w:cs="宋体"/>
          <w:szCs w:val="21"/>
        </w:rPr>
        <w:t>二、修订主要内容</w:t>
      </w:r>
    </w:p>
    <w:p w14:paraId="5AC96825">
      <w:pPr>
        <w:spacing w:line="400" w:lineRule="exact"/>
        <w:ind w:firstLine="420" w:firstLineChars="200"/>
        <w:rPr>
          <w:rFonts w:ascii="宋体" w:hAnsi="宋体" w:cs="宋体"/>
          <w:szCs w:val="21"/>
        </w:rPr>
      </w:pPr>
      <w:r>
        <w:rPr>
          <w:rFonts w:hint="eastAsia" w:ascii="宋体" w:hAnsi="宋体" w:cs="宋体"/>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7E3442B4">
      <w:pPr>
        <w:spacing w:line="400" w:lineRule="exact"/>
        <w:ind w:firstLine="420" w:firstLineChars="200"/>
        <w:rPr>
          <w:rFonts w:ascii="宋体" w:hAnsi="宋体" w:cs="宋体"/>
          <w:szCs w:val="21"/>
        </w:rPr>
      </w:pPr>
      <w:r>
        <w:rPr>
          <w:rFonts w:hint="eastAsia" w:ascii="宋体" w:hAnsi="宋体" w:cs="宋体"/>
          <w:szCs w:val="21"/>
        </w:rPr>
        <w:t>将交通运输业中包括的“装卸搬运和运输代理业”修改为“多式联运和运输代理业、装卸搬运”。</w:t>
      </w:r>
    </w:p>
    <w:p w14:paraId="5D002319">
      <w:pPr>
        <w:spacing w:line="400" w:lineRule="exact"/>
        <w:ind w:firstLine="452" w:firstLineChars="200"/>
        <w:rPr>
          <w:rFonts w:ascii="宋体" w:hAnsi="宋体" w:cs="宋体"/>
          <w:spacing w:val="8"/>
          <w:szCs w:val="21"/>
        </w:rPr>
      </w:pPr>
      <w:r>
        <w:rPr>
          <w:rFonts w:hint="eastAsia" w:ascii="宋体" w:hAnsi="宋体" w:cs="宋体"/>
          <w:spacing w:val="8"/>
          <w:szCs w:val="21"/>
        </w:rPr>
        <w:t>仓储业所包括的行业中类，根据《国民经济行业分类》</w:t>
      </w:r>
      <w:r>
        <w:rPr>
          <w:rFonts w:hint="eastAsia" w:ascii="宋体" w:hAnsi="宋体" w:cs="宋体"/>
          <w:szCs w:val="21"/>
        </w:rPr>
        <w:t>（GB/T 4754—2017）</w:t>
      </w:r>
      <w:r>
        <w:rPr>
          <w:rFonts w:hint="eastAsia" w:ascii="宋体" w:hAnsi="宋体" w:cs="宋体"/>
          <w:spacing w:val="8"/>
          <w:szCs w:val="21"/>
        </w:rPr>
        <w:t>调整为“通用仓储，低温仓储，危险品仓储，谷物、棉花等农产品仓储，中药材仓储和其他仓储业”。</w:t>
      </w:r>
    </w:p>
    <w:p w14:paraId="130B2608">
      <w:pPr>
        <w:spacing w:line="400" w:lineRule="exact"/>
        <w:rPr>
          <w:rFonts w:ascii="宋体" w:hAnsi="宋体" w:cs="宋体"/>
          <w:szCs w:val="21"/>
        </w:rPr>
      </w:pPr>
      <w:r>
        <w:rPr>
          <w:rFonts w:hint="eastAsia" w:ascii="宋体" w:hAnsi="宋体" w:cs="宋体"/>
          <w:szCs w:val="21"/>
        </w:rPr>
        <w:t>附表</w:t>
      </w:r>
    </w:p>
    <w:p w14:paraId="2E07821D">
      <w:pPr>
        <w:spacing w:line="400" w:lineRule="exact"/>
        <w:rPr>
          <w:rFonts w:ascii="宋体" w:hAnsi="宋体" w:cs="宋体"/>
          <w:szCs w:val="21"/>
        </w:rPr>
      </w:pPr>
      <w:r>
        <w:rPr>
          <w:rFonts w:hint="eastAsia" w:ascii="宋体" w:hAnsi="宋体" w:cs="宋体"/>
          <w:szCs w:val="21"/>
        </w:rPr>
        <w:t>统计上大中小微型企业划分标准</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0D4C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335CB3A0">
            <w:pPr>
              <w:spacing w:line="240" w:lineRule="exact"/>
              <w:jc w:val="center"/>
              <w:rPr>
                <w:rFonts w:ascii="宋体" w:hAnsi="宋体" w:cs="宋体"/>
                <w:b/>
                <w:bCs/>
                <w:sz w:val="18"/>
                <w:szCs w:val="21"/>
              </w:rPr>
            </w:pPr>
            <w:r>
              <w:rPr>
                <w:rFonts w:hint="eastAsia" w:ascii="宋体" w:hAnsi="宋体" w:cs="宋体"/>
                <w:b/>
                <w:bCs/>
                <w:sz w:val="18"/>
                <w:szCs w:val="21"/>
              </w:rPr>
              <w:t>行业名称</w:t>
            </w:r>
          </w:p>
        </w:tc>
        <w:tc>
          <w:tcPr>
            <w:tcW w:w="1369" w:type="dxa"/>
            <w:vAlign w:val="center"/>
          </w:tcPr>
          <w:p w14:paraId="1A9C7F49">
            <w:pPr>
              <w:rPr>
                <w:rFonts w:ascii="宋体" w:hAnsi="宋体" w:cs="宋体"/>
                <w:b/>
                <w:bCs/>
                <w:sz w:val="18"/>
                <w:szCs w:val="18"/>
              </w:rPr>
            </w:pPr>
            <w:r>
              <w:rPr>
                <w:rFonts w:hint="eastAsia" w:ascii="宋体" w:hAnsi="宋体" w:cs="宋体"/>
                <w:b/>
                <w:bCs/>
                <w:sz w:val="18"/>
                <w:szCs w:val="18"/>
              </w:rPr>
              <w:t>指标名称</w:t>
            </w:r>
          </w:p>
        </w:tc>
        <w:tc>
          <w:tcPr>
            <w:tcW w:w="709" w:type="dxa"/>
            <w:vAlign w:val="center"/>
          </w:tcPr>
          <w:p w14:paraId="31B1BDC7">
            <w:pPr>
              <w:rPr>
                <w:rFonts w:ascii="宋体" w:hAnsi="宋体" w:cs="宋体"/>
                <w:b/>
                <w:bCs/>
                <w:sz w:val="18"/>
                <w:szCs w:val="18"/>
              </w:rPr>
            </w:pPr>
            <w:r>
              <w:rPr>
                <w:rFonts w:hint="eastAsia" w:ascii="宋体" w:hAnsi="宋体" w:cs="宋体"/>
                <w:b/>
                <w:bCs/>
                <w:sz w:val="18"/>
                <w:szCs w:val="18"/>
              </w:rPr>
              <w:t>计量</w:t>
            </w:r>
          </w:p>
          <w:p w14:paraId="180D1EB9">
            <w:pPr>
              <w:rPr>
                <w:rFonts w:ascii="宋体" w:hAnsi="宋体" w:cs="宋体"/>
                <w:b/>
                <w:bCs/>
                <w:sz w:val="18"/>
                <w:szCs w:val="18"/>
              </w:rPr>
            </w:pPr>
            <w:r>
              <w:rPr>
                <w:rFonts w:hint="eastAsia" w:ascii="宋体" w:hAnsi="宋体" w:cs="宋体"/>
                <w:b/>
                <w:bCs/>
                <w:sz w:val="18"/>
                <w:szCs w:val="18"/>
              </w:rPr>
              <w:t>单位</w:t>
            </w:r>
          </w:p>
        </w:tc>
        <w:tc>
          <w:tcPr>
            <w:tcW w:w="1125" w:type="dxa"/>
            <w:vAlign w:val="center"/>
          </w:tcPr>
          <w:p w14:paraId="0C638C66">
            <w:pPr>
              <w:rPr>
                <w:rFonts w:ascii="宋体" w:hAnsi="宋体" w:cs="宋体"/>
                <w:b/>
                <w:bCs/>
                <w:sz w:val="18"/>
                <w:szCs w:val="18"/>
              </w:rPr>
            </w:pPr>
            <w:r>
              <w:rPr>
                <w:rFonts w:hint="eastAsia" w:ascii="宋体" w:hAnsi="宋体" w:cs="宋体"/>
                <w:b/>
                <w:bCs/>
                <w:sz w:val="18"/>
                <w:szCs w:val="18"/>
              </w:rPr>
              <w:t>大型</w:t>
            </w:r>
          </w:p>
        </w:tc>
        <w:tc>
          <w:tcPr>
            <w:tcW w:w="1701" w:type="dxa"/>
            <w:vAlign w:val="center"/>
          </w:tcPr>
          <w:p w14:paraId="73B24B49">
            <w:pPr>
              <w:rPr>
                <w:rFonts w:ascii="宋体" w:hAnsi="宋体" w:cs="宋体"/>
                <w:b/>
                <w:bCs/>
                <w:sz w:val="18"/>
                <w:szCs w:val="18"/>
              </w:rPr>
            </w:pPr>
            <w:r>
              <w:rPr>
                <w:rFonts w:hint="eastAsia" w:ascii="宋体" w:hAnsi="宋体" w:cs="宋体"/>
                <w:b/>
                <w:bCs/>
                <w:sz w:val="18"/>
                <w:szCs w:val="18"/>
              </w:rPr>
              <w:t>中型</w:t>
            </w:r>
          </w:p>
        </w:tc>
        <w:tc>
          <w:tcPr>
            <w:tcW w:w="1426" w:type="dxa"/>
            <w:vAlign w:val="center"/>
          </w:tcPr>
          <w:p w14:paraId="3EF5E722">
            <w:pPr>
              <w:rPr>
                <w:rFonts w:ascii="宋体" w:hAnsi="宋体" w:cs="宋体"/>
                <w:b/>
                <w:bCs/>
                <w:sz w:val="18"/>
                <w:szCs w:val="18"/>
              </w:rPr>
            </w:pPr>
            <w:r>
              <w:rPr>
                <w:rFonts w:hint="eastAsia" w:ascii="宋体" w:hAnsi="宋体" w:cs="宋体"/>
                <w:b/>
                <w:bCs/>
                <w:sz w:val="18"/>
                <w:szCs w:val="18"/>
              </w:rPr>
              <w:t>小型</w:t>
            </w:r>
          </w:p>
        </w:tc>
        <w:tc>
          <w:tcPr>
            <w:tcW w:w="992" w:type="dxa"/>
            <w:vAlign w:val="center"/>
          </w:tcPr>
          <w:p w14:paraId="3F2FBD00">
            <w:pPr>
              <w:rPr>
                <w:rFonts w:ascii="宋体" w:hAnsi="宋体" w:cs="宋体"/>
                <w:b/>
                <w:bCs/>
                <w:sz w:val="18"/>
                <w:szCs w:val="18"/>
              </w:rPr>
            </w:pPr>
            <w:r>
              <w:rPr>
                <w:rFonts w:hint="eastAsia" w:ascii="宋体" w:hAnsi="宋体" w:cs="宋体"/>
                <w:b/>
                <w:bCs/>
                <w:sz w:val="18"/>
                <w:szCs w:val="18"/>
              </w:rPr>
              <w:t>微型</w:t>
            </w:r>
          </w:p>
        </w:tc>
      </w:tr>
      <w:tr w14:paraId="343D4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6BC03562">
            <w:pPr>
              <w:spacing w:line="240" w:lineRule="exact"/>
              <w:jc w:val="center"/>
              <w:rPr>
                <w:rFonts w:ascii="宋体" w:hAnsi="宋体" w:cs="宋体"/>
                <w:b/>
                <w:sz w:val="18"/>
                <w:szCs w:val="18"/>
              </w:rPr>
            </w:pPr>
            <w:r>
              <w:rPr>
                <w:rFonts w:hint="eastAsia" w:ascii="宋体" w:hAnsi="宋体" w:cs="宋体"/>
                <w:b/>
                <w:sz w:val="18"/>
                <w:szCs w:val="18"/>
              </w:rPr>
              <w:t>农、林、牧、渔业</w:t>
            </w:r>
          </w:p>
        </w:tc>
        <w:tc>
          <w:tcPr>
            <w:tcW w:w="1369" w:type="dxa"/>
            <w:vAlign w:val="center"/>
          </w:tcPr>
          <w:p w14:paraId="25004E4D">
            <w:pPr>
              <w:rPr>
                <w:rFonts w:ascii="宋体" w:hAnsi="宋体" w:cs="宋体"/>
                <w:b/>
                <w:sz w:val="18"/>
                <w:szCs w:val="18"/>
              </w:rPr>
            </w:pPr>
            <w:r>
              <w:rPr>
                <w:rFonts w:hint="eastAsia" w:ascii="宋体" w:hAnsi="宋体" w:cs="宋体"/>
                <w:b/>
                <w:sz w:val="18"/>
                <w:szCs w:val="18"/>
              </w:rPr>
              <w:t>营业收入(Y)</w:t>
            </w:r>
          </w:p>
        </w:tc>
        <w:tc>
          <w:tcPr>
            <w:tcW w:w="709" w:type="dxa"/>
            <w:vAlign w:val="center"/>
          </w:tcPr>
          <w:p w14:paraId="32D9C086">
            <w:pPr>
              <w:rPr>
                <w:rFonts w:ascii="宋体" w:hAnsi="宋体" w:cs="宋体"/>
                <w:b/>
                <w:sz w:val="18"/>
                <w:szCs w:val="18"/>
              </w:rPr>
            </w:pPr>
            <w:r>
              <w:rPr>
                <w:rFonts w:hint="eastAsia" w:ascii="宋体" w:hAnsi="宋体" w:cs="宋体"/>
                <w:b/>
                <w:sz w:val="18"/>
                <w:szCs w:val="18"/>
              </w:rPr>
              <w:t>万元</w:t>
            </w:r>
          </w:p>
        </w:tc>
        <w:tc>
          <w:tcPr>
            <w:tcW w:w="1125" w:type="dxa"/>
            <w:vAlign w:val="center"/>
          </w:tcPr>
          <w:p w14:paraId="61CC01B2">
            <w:pPr>
              <w:rPr>
                <w:rFonts w:ascii="宋体" w:hAnsi="宋体" w:cs="宋体"/>
                <w:b/>
                <w:sz w:val="18"/>
                <w:szCs w:val="18"/>
              </w:rPr>
            </w:pPr>
            <w:r>
              <w:rPr>
                <w:rFonts w:hint="eastAsia" w:ascii="宋体" w:hAnsi="宋体" w:cs="宋体"/>
                <w:b/>
                <w:sz w:val="18"/>
                <w:szCs w:val="18"/>
              </w:rPr>
              <w:t>Y≥20000</w:t>
            </w:r>
          </w:p>
        </w:tc>
        <w:tc>
          <w:tcPr>
            <w:tcW w:w="1701" w:type="dxa"/>
            <w:vAlign w:val="center"/>
          </w:tcPr>
          <w:p w14:paraId="20B0B0AE">
            <w:pPr>
              <w:rPr>
                <w:rFonts w:ascii="宋体" w:hAnsi="宋体" w:cs="宋体"/>
                <w:b/>
                <w:sz w:val="18"/>
                <w:szCs w:val="18"/>
              </w:rPr>
            </w:pPr>
            <w:r>
              <w:rPr>
                <w:rFonts w:hint="eastAsia" w:ascii="宋体" w:hAnsi="宋体" w:cs="宋体"/>
                <w:b/>
                <w:sz w:val="18"/>
                <w:szCs w:val="18"/>
              </w:rPr>
              <w:t xml:space="preserve"> 500≤Y＜20000</w:t>
            </w:r>
          </w:p>
        </w:tc>
        <w:tc>
          <w:tcPr>
            <w:tcW w:w="1426" w:type="dxa"/>
            <w:vAlign w:val="center"/>
          </w:tcPr>
          <w:p w14:paraId="25885FF2">
            <w:pPr>
              <w:rPr>
                <w:rFonts w:ascii="宋体" w:hAnsi="宋体" w:cs="宋体"/>
                <w:b/>
                <w:sz w:val="18"/>
                <w:szCs w:val="18"/>
              </w:rPr>
            </w:pPr>
            <w:r>
              <w:rPr>
                <w:rFonts w:hint="eastAsia" w:ascii="宋体" w:hAnsi="宋体" w:cs="宋体"/>
                <w:b/>
                <w:sz w:val="18"/>
                <w:szCs w:val="18"/>
              </w:rPr>
              <w:t xml:space="preserve"> 50≤Y＜500</w:t>
            </w:r>
          </w:p>
        </w:tc>
        <w:tc>
          <w:tcPr>
            <w:tcW w:w="992" w:type="dxa"/>
            <w:vAlign w:val="center"/>
          </w:tcPr>
          <w:p w14:paraId="1AF29FCF">
            <w:pPr>
              <w:rPr>
                <w:rFonts w:ascii="宋体" w:hAnsi="宋体" w:cs="宋体"/>
                <w:b/>
                <w:sz w:val="18"/>
                <w:szCs w:val="18"/>
              </w:rPr>
            </w:pPr>
            <w:r>
              <w:rPr>
                <w:rFonts w:hint="eastAsia" w:ascii="宋体" w:hAnsi="宋体" w:cs="宋体"/>
                <w:b/>
                <w:sz w:val="18"/>
                <w:szCs w:val="18"/>
              </w:rPr>
              <w:t>Y＜50</w:t>
            </w:r>
          </w:p>
        </w:tc>
      </w:tr>
      <w:tr w14:paraId="5332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EC454CF">
            <w:pPr>
              <w:spacing w:line="240" w:lineRule="exact"/>
              <w:jc w:val="center"/>
              <w:rPr>
                <w:rFonts w:ascii="宋体" w:hAnsi="宋体" w:cs="宋体"/>
                <w:b/>
                <w:sz w:val="18"/>
                <w:szCs w:val="18"/>
              </w:rPr>
            </w:pPr>
            <w:r>
              <w:rPr>
                <w:rFonts w:hint="eastAsia" w:ascii="宋体" w:hAnsi="宋体" w:cs="宋体"/>
                <w:b/>
                <w:sz w:val="18"/>
                <w:szCs w:val="18"/>
              </w:rPr>
              <w:t>工业 *</w:t>
            </w:r>
          </w:p>
        </w:tc>
        <w:tc>
          <w:tcPr>
            <w:tcW w:w="1369" w:type="dxa"/>
            <w:vAlign w:val="center"/>
          </w:tcPr>
          <w:p w14:paraId="5157343B">
            <w:pPr>
              <w:rPr>
                <w:rFonts w:ascii="宋体" w:hAnsi="宋体" w:cs="宋体"/>
                <w:b/>
                <w:sz w:val="18"/>
                <w:szCs w:val="18"/>
              </w:rPr>
            </w:pPr>
            <w:r>
              <w:rPr>
                <w:rFonts w:hint="eastAsia" w:ascii="宋体" w:hAnsi="宋体" w:cs="宋体"/>
                <w:b/>
                <w:sz w:val="18"/>
                <w:szCs w:val="18"/>
              </w:rPr>
              <w:t>从业人员(X)</w:t>
            </w:r>
          </w:p>
        </w:tc>
        <w:tc>
          <w:tcPr>
            <w:tcW w:w="709" w:type="dxa"/>
            <w:vAlign w:val="center"/>
          </w:tcPr>
          <w:p w14:paraId="0CABF042">
            <w:pPr>
              <w:rPr>
                <w:rFonts w:ascii="宋体" w:hAnsi="宋体" w:cs="宋体"/>
                <w:b/>
                <w:sz w:val="18"/>
                <w:szCs w:val="18"/>
              </w:rPr>
            </w:pPr>
            <w:r>
              <w:rPr>
                <w:rFonts w:hint="eastAsia" w:ascii="宋体" w:hAnsi="宋体" w:cs="宋体"/>
                <w:b/>
                <w:sz w:val="18"/>
                <w:szCs w:val="18"/>
              </w:rPr>
              <w:t>人</w:t>
            </w:r>
          </w:p>
        </w:tc>
        <w:tc>
          <w:tcPr>
            <w:tcW w:w="1125" w:type="dxa"/>
            <w:vAlign w:val="center"/>
          </w:tcPr>
          <w:p w14:paraId="0E858742">
            <w:pPr>
              <w:rPr>
                <w:rFonts w:ascii="宋体" w:hAnsi="宋体" w:cs="宋体"/>
                <w:b/>
                <w:sz w:val="18"/>
                <w:szCs w:val="18"/>
              </w:rPr>
            </w:pPr>
            <w:r>
              <w:rPr>
                <w:rFonts w:hint="eastAsia" w:ascii="宋体" w:hAnsi="宋体" w:cs="宋体"/>
                <w:b/>
                <w:sz w:val="18"/>
                <w:szCs w:val="18"/>
              </w:rPr>
              <w:t>X≥1000</w:t>
            </w:r>
          </w:p>
        </w:tc>
        <w:tc>
          <w:tcPr>
            <w:tcW w:w="1701" w:type="dxa"/>
            <w:vAlign w:val="center"/>
          </w:tcPr>
          <w:p w14:paraId="7058F290">
            <w:pPr>
              <w:rPr>
                <w:rFonts w:ascii="宋体" w:hAnsi="宋体" w:cs="宋体"/>
                <w:b/>
                <w:sz w:val="18"/>
                <w:szCs w:val="18"/>
              </w:rPr>
            </w:pPr>
            <w:r>
              <w:rPr>
                <w:rFonts w:hint="eastAsia" w:ascii="宋体" w:hAnsi="宋体" w:cs="宋体"/>
                <w:b/>
                <w:sz w:val="18"/>
                <w:szCs w:val="18"/>
              </w:rPr>
              <w:t>300≤X＜1000</w:t>
            </w:r>
          </w:p>
        </w:tc>
        <w:tc>
          <w:tcPr>
            <w:tcW w:w="1426" w:type="dxa"/>
            <w:vAlign w:val="center"/>
          </w:tcPr>
          <w:p w14:paraId="08542FD0">
            <w:pPr>
              <w:rPr>
                <w:rFonts w:ascii="宋体" w:hAnsi="宋体" w:cs="宋体"/>
                <w:b/>
                <w:sz w:val="18"/>
                <w:szCs w:val="18"/>
              </w:rPr>
            </w:pPr>
            <w:r>
              <w:rPr>
                <w:rFonts w:hint="eastAsia" w:ascii="宋体" w:hAnsi="宋体" w:cs="宋体"/>
                <w:b/>
                <w:sz w:val="18"/>
                <w:szCs w:val="18"/>
              </w:rPr>
              <w:t xml:space="preserve"> 20≤X＜300</w:t>
            </w:r>
          </w:p>
        </w:tc>
        <w:tc>
          <w:tcPr>
            <w:tcW w:w="992" w:type="dxa"/>
            <w:vAlign w:val="center"/>
          </w:tcPr>
          <w:p w14:paraId="22B25F92">
            <w:pPr>
              <w:rPr>
                <w:rFonts w:ascii="宋体" w:hAnsi="宋体" w:cs="宋体"/>
                <w:b/>
                <w:sz w:val="18"/>
                <w:szCs w:val="18"/>
              </w:rPr>
            </w:pPr>
            <w:r>
              <w:rPr>
                <w:rFonts w:hint="eastAsia" w:ascii="宋体" w:hAnsi="宋体" w:cs="宋体"/>
                <w:b/>
                <w:sz w:val="18"/>
                <w:szCs w:val="18"/>
              </w:rPr>
              <w:t>X＜20</w:t>
            </w:r>
          </w:p>
        </w:tc>
      </w:tr>
      <w:tr w14:paraId="4475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49EEDFF">
            <w:pPr>
              <w:jc w:val="center"/>
              <w:rPr>
                <w:rFonts w:ascii="宋体" w:hAnsi="宋体" w:cs="宋体"/>
                <w:b/>
                <w:sz w:val="18"/>
                <w:szCs w:val="18"/>
              </w:rPr>
            </w:pPr>
          </w:p>
        </w:tc>
        <w:tc>
          <w:tcPr>
            <w:tcW w:w="1369" w:type="dxa"/>
            <w:vAlign w:val="center"/>
          </w:tcPr>
          <w:p w14:paraId="09539828">
            <w:pPr>
              <w:spacing w:line="240" w:lineRule="exact"/>
              <w:rPr>
                <w:rFonts w:ascii="宋体" w:hAnsi="宋体" w:cs="宋体"/>
                <w:b/>
                <w:sz w:val="18"/>
                <w:szCs w:val="18"/>
              </w:rPr>
            </w:pPr>
            <w:r>
              <w:rPr>
                <w:rFonts w:hint="eastAsia" w:ascii="宋体" w:hAnsi="宋体" w:cs="宋体"/>
                <w:b/>
                <w:sz w:val="18"/>
                <w:szCs w:val="18"/>
              </w:rPr>
              <w:t>营业收入(Y)</w:t>
            </w:r>
          </w:p>
        </w:tc>
        <w:tc>
          <w:tcPr>
            <w:tcW w:w="709" w:type="dxa"/>
            <w:vAlign w:val="center"/>
          </w:tcPr>
          <w:p w14:paraId="64021A9E">
            <w:pPr>
              <w:rPr>
                <w:rFonts w:ascii="宋体" w:hAnsi="宋体" w:cs="宋体"/>
                <w:b/>
                <w:sz w:val="18"/>
                <w:szCs w:val="18"/>
              </w:rPr>
            </w:pPr>
            <w:r>
              <w:rPr>
                <w:rFonts w:hint="eastAsia" w:ascii="宋体" w:hAnsi="宋体" w:cs="宋体"/>
                <w:b/>
                <w:sz w:val="18"/>
                <w:szCs w:val="18"/>
              </w:rPr>
              <w:t>万元</w:t>
            </w:r>
          </w:p>
        </w:tc>
        <w:tc>
          <w:tcPr>
            <w:tcW w:w="1125" w:type="dxa"/>
            <w:vAlign w:val="center"/>
          </w:tcPr>
          <w:p w14:paraId="2F730800">
            <w:pPr>
              <w:rPr>
                <w:rFonts w:ascii="宋体" w:hAnsi="宋体" w:cs="宋体"/>
                <w:b/>
                <w:sz w:val="18"/>
                <w:szCs w:val="18"/>
              </w:rPr>
            </w:pPr>
            <w:r>
              <w:rPr>
                <w:rFonts w:hint="eastAsia" w:ascii="宋体" w:hAnsi="宋体" w:cs="宋体"/>
                <w:b/>
                <w:sz w:val="18"/>
                <w:szCs w:val="18"/>
              </w:rPr>
              <w:t>Y≥40000</w:t>
            </w:r>
          </w:p>
        </w:tc>
        <w:tc>
          <w:tcPr>
            <w:tcW w:w="1701" w:type="dxa"/>
            <w:vAlign w:val="center"/>
          </w:tcPr>
          <w:p w14:paraId="7B015617">
            <w:pPr>
              <w:rPr>
                <w:rFonts w:ascii="宋体" w:hAnsi="宋体" w:cs="宋体"/>
                <w:b/>
                <w:sz w:val="18"/>
                <w:szCs w:val="18"/>
              </w:rPr>
            </w:pPr>
            <w:r>
              <w:rPr>
                <w:rFonts w:hint="eastAsia" w:ascii="宋体" w:hAnsi="宋体" w:cs="宋体"/>
                <w:b/>
                <w:sz w:val="18"/>
                <w:szCs w:val="18"/>
              </w:rPr>
              <w:t>2000≤Y＜40000</w:t>
            </w:r>
          </w:p>
        </w:tc>
        <w:tc>
          <w:tcPr>
            <w:tcW w:w="1426" w:type="dxa"/>
            <w:vAlign w:val="center"/>
          </w:tcPr>
          <w:p w14:paraId="26A87010">
            <w:pPr>
              <w:rPr>
                <w:rFonts w:ascii="宋体" w:hAnsi="宋体" w:cs="宋体"/>
                <w:b/>
                <w:sz w:val="18"/>
                <w:szCs w:val="18"/>
              </w:rPr>
            </w:pPr>
            <w:r>
              <w:rPr>
                <w:rFonts w:hint="eastAsia" w:ascii="宋体" w:hAnsi="宋体" w:cs="宋体"/>
                <w:b/>
                <w:sz w:val="18"/>
                <w:szCs w:val="18"/>
              </w:rPr>
              <w:t xml:space="preserve"> 300≤Y＜2000</w:t>
            </w:r>
          </w:p>
        </w:tc>
        <w:tc>
          <w:tcPr>
            <w:tcW w:w="992" w:type="dxa"/>
            <w:vAlign w:val="center"/>
          </w:tcPr>
          <w:p w14:paraId="28F65656">
            <w:pPr>
              <w:rPr>
                <w:rFonts w:ascii="宋体" w:hAnsi="宋体" w:cs="宋体"/>
                <w:b/>
                <w:sz w:val="18"/>
                <w:szCs w:val="18"/>
              </w:rPr>
            </w:pPr>
            <w:r>
              <w:rPr>
                <w:rFonts w:hint="eastAsia" w:ascii="宋体" w:hAnsi="宋体" w:cs="宋体"/>
                <w:b/>
                <w:sz w:val="18"/>
                <w:szCs w:val="18"/>
              </w:rPr>
              <w:t>Y＜300</w:t>
            </w:r>
          </w:p>
        </w:tc>
      </w:tr>
      <w:tr w14:paraId="69A3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77E65D2">
            <w:pPr>
              <w:spacing w:line="240" w:lineRule="exact"/>
              <w:jc w:val="center"/>
              <w:rPr>
                <w:rFonts w:ascii="宋体" w:hAnsi="宋体" w:cs="宋体"/>
                <w:b/>
                <w:sz w:val="18"/>
                <w:szCs w:val="18"/>
              </w:rPr>
            </w:pPr>
            <w:r>
              <w:rPr>
                <w:rFonts w:hint="eastAsia" w:ascii="宋体" w:hAnsi="宋体" w:cs="宋体"/>
                <w:b/>
                <w:sz w:val="18"/>
                <w:szCs w:val="18"/>
              </w:rPr>
              <w:t>建筑业</w:t>
            </w:r>
          </w:p>
        </w:tc>
        <w:tc>
          <w:tcPr>
            <w:tcW w:w="1369" w:type="dxa"/>
            <w:vAlign w:val="center"/>
          </w:tcPr>
          <w:p w14:paraId="0D7F535E">
            <w:pPr>
              <w:rPr>
                <w:rFonts w:ascii="宋体" w:hAnsi="宋体" w:cs="宋体"/>
                <w:b/>
                <w:sz w:val="18"/>
                <w:szCs w:val="18"/>
              </w:rPr>
            </w:pPr>
            <w:r>
              <w:rPr>
                <w:rFonts w:hint="eastAsia" w:ascii="宋体" w:hAnsi="宋体" w:cs="宋体"/>
                <w:b/>
                <w:sz w:val="18"/>
                <w:szCs w:val="18"/>
              </w:rPr>
              <w:t>营业收入(Y)</w:t>
            </w:r>
          </w:p>
        </w:tc>
        <w:tc>
          <w:tcPr>
            <w:tcW w:w="709" w:type="dxa"/>
            <w:vAlign w:val="center"/>
          </w:tcPr>
          <w:p w14:paraId="62750C31">
            <w:pPr>
              <w:rPr>
                <w:rFonts w:ascii="宋体" w:hAnsi="宋体" w:cs="宋体"/>
                <w:b/>
                <w:sz w:val="18"/>
                <w:szCs w:val="18"/>
              </w:rPr>
            </w:pPr>
            <w:r>
              <w:rPr>
                <w:rFonts w:hint="eastAsia" w:ascii="宋体" w:hAnsi="宋体" w:cs="宋体"/>
                <w:b/>
                <w:sz w:val="18"/>
                <w:szCs w:val="18"/>
              </w:rPr>
              <w:t>万元</w:t>
            </w:r>
          </w:p>
        </w:tc>
        <w:tc>
          <w:tcPr>
            <w:tcW w:w="1125" w:type="dxa"/>
            <w:vAlign w:val="center"/>
          </w:tcPr>
          <w:p w14:paraId="5D051687">
            <w:pPr>
              <w:rPr>
                <w:rFonts w:ascii="宋体" w:hAnsi="宋体" w:cs="宋体"/>
                <w:b/>
                <w:sz w:val="18"/>
                <w:szCs w:val="18"/>
              </w:rPr>
            </w:pPr>
            <w:r>
              <w:rPr>
                <w:rFonts w:hint="eastAsia" w:ascii="宋体" w:hAnsi="宋体" w:cs="宋体"/>
                <w:b/>
                <w:sz w:val="18"/>
                <w:szCs w:val="18"/>
              </w:rPr>
              <w:t>Y≥80000</w:t>
            </w:r>
          </w:p>
        </w:tc>
        <w:tc>
          <w:tcPr>
            <w:tcW w:w="1701" w:type="dxa"/>
            <w:vAlign w:val="center"/>
          </w:tcPr>
          <w:p w14:paraId="1BE10247">
            <w:pPr>
              <w:rPr>
                <w:rFonts w:ascii="宋体" w:hAnsi="宋体" w:cs="宋体"/>
                <w:b/>
                <w:sz w:val="18"/>
                <w:szCs w:val="18"/>
              </w:rPr>
            </w:pPr>
            <w:r>
              <w:rPr>
                <w:rFonts w:hint="eastAsia" w:ascii="宋体" w:hAnsi="宋体" w:cs="宋体"/>
                <w:b/>
                <w:sz w:val="18"/>
                <w:szCs w:val="18"/>
              </w:rPr>
              <w:t>6000≤Y＜80000</w:t>
            </w:r>
          </w:p>
        </w:tc>
        <w:tc>
          <w:tcPr>
            <w:tcW w:w="1426" w:type="dxa"/>
            <w:vAlign w:val="center"/>
          </w:tcPr>
          <w:p w14:paraId="714BF192">
            <w:pPr>
              <w:rPr>
                <w:rFonts w:ascii="宋体" w:hAnsi="宋体" w:cs="宋体"/>
                <w:b/>
                <w:sz w:val="18"/>
                <w:szCs w:val="18"/>
              </w:rPr>
            </w:pPr>
            <w:r>
              <w:rPr>
                <w:rFonts w:hint="eastAsia" w:ascii="宋体" w:hAnsi="宋体" w:cs="宋体"/>
                <w:b/>
                <w:sz w:val="18"/>
                <w:szCs w:val="18"/>
              </w:rPr>
              <w:t xml:space="preserve"> 300≤Y＜6000</w:t>
            </w:r>
          </w:p>
        </w:tc>
        <w:tc>
          <w:tcPr>
            <w:tcW w:w="992" w:type="dxa"/>
            <w:vAlign w:val="center"/>
          </w:tcPr>
          <w:p w14:paraId="7758F8C3">
            <w:pPr>
              <w:rPr>
                <w:rFonts w:ascii="宋体" w:hAnsi="宋体" w:cs="宋体"/>
                <w:b/>
                <w:sz w:val="18"/>
                <w:szCs w:val="18"/>
              </w:rPr>
            </w:pPr>
            <w:r>
              <w:rPr>
                <w:rFonts w:hint="eastAsia" w:ascii="宋体" w:hAnsi="宋体" w:cs="宋体"/>
                <w:b/>
                <w:sz w:val="18"/>
                <w:szCs w:val="18"/>
              </w:rPr>
              <w:t>Y＜300</w:t>
            </w:r>
          </w:p>
        </w:tc>
      </w:tr>
      <w:tr w14:paraId="56F7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B0BF54E">
            <w:pPr>
              <w:jc w:val="center"/>
              <w:rPr>
                <w:rFonts w:ascii="宋体" w:hAnsi="宋体" w:cs="宋体"/>
                <w:b/>
                <w:sz w:val="18"/>
                <w:szCs w:val="18"/>
              </w:rPr>
            </w:pPr>
          </w:p>
        </w:tc>
        <w:tc>
          <w:tcPr>
            <w:tcW w:w="1369" w:type="dxa"/>
            <w:vAlign w:val="center"/>
          </w:tcPr>
          <w:p w14:paraId="291B42D9">
            <w:pPr>
              <w:spacing w:line="240" w:lineRule="exact"/>
              <w:rPr>
                <w:rFonts w:ascii="宋体" w:hAnsi="宋体" w:cs="宋体"/>
                <w:b/>
                <w:sz w:val="18"/>
                <w:szCs w:val="18"/>
              </w:rPr>
            </w:pPr>
            <w:r>
              <w:rPr>
                <w:rFonts w:hint="eastAsia" w:ascii="宋体" w:hAnsi="宋体" w:cs="宋体"/>
                <w:b/>
                <w:sz w:val="18"/>
                <w:szCs w:val="18"/>
              </w:rPr>
              <w:t>资产总额(Z)</w:t>
            </w:r>
          </w:p>
        </w:tc>
        <w:tc>
          <w:tcPr>
            <w:tcW w:w="709" w:type="dxa"/>
            <w:vAlign w:val="center"/>
          </w:tcPr>
          <w:p w14:paraId="5455BF1A">
            <w:pPr>
              <w:rPr>
                <w:rFonts w:ascii="宋体" w:hAnsi="宋体" w:cs="宋体"/>
                <w:b/>
                <w:sz w:val="18"/>
                <w:szCs w:val="18"/>
              </w:rPr>
            </w:pPr>
            <w:r>
              <w:rPr>
                <w:rFonts w:hint="eastAsia" w:ascii="宋体" w:hAnsi="宋体" w:cs="宋体"/>
                <w:b/>
                <w:sz w:val="18"/>
                <w:szCs w:val="18"/>
              </w:rPr>
              <w:t>万元</w:t>
            </w:r>
          </w:p>
        </w:tc>
        <w:tc>
          <w:tcPr>
            <w:tcW w:w="1125" w:type="dxa"/>
            <w:vAlign w:val="center"/>
          </w:tcPr>
          <w:p w14:paraId="18B70A47">
            <w:pPr>
              <w:rPr>
                <w:rFonts w:ascii="宋体" w:hAnsi="宋体" w:cs="宋体"/>
                <w:b/>
                <w:sz w:val="18"/>
                <w:szCs w:val="18"/>
              </w:rPr>
            </w:pPr>
            <w:r>
              <w:rPr>
                <w:rFonts w:hint="eastAsia" w:ascii="宋体" w:hAnsi="宋体" w:cs="宋体"/>
                <w:b/>
                <w:sz w:val="18"/>
                <w:szCs w:val="18"/>
              </w:rPr>
              <w:t>Z≥80000</w:t>
            </w:r>
          </w:p>
        </w:tc>
        <w:tc>
          <w:tcPr>
            <w:tcW w:w="1701" w:type="dxa"/>
            <w:vAlign w:val="center"/>
          </w:tcPr>
          <w:p w14:paraId="0E3730A0">
            <w:pPr>
              <w:rPr>
                <w:rFonts w:ascii="宋体" w:hAnsi="宋体" w:cs="宋体"/>
                <w:b/>
                <w:sz w:val="18"/>
                <w:szCs w:val="18"/>
              </w:rPr>
            </w:pPr>
            <w:r>
              <w:rPr>
                <w:rFonts w:hint="eastAsia" w:ascii="宋体" w:hAnsi="宋体" w:cs="宋体"/>
                <w:b/>
                <w:sz w:val="18"/>
                <w:szCs w:val="18"/>
              </w:rPr>
              <w:t>5000≤Z＜80000</w:t>
            </w:r>
          </w:p>
        </w:tc>
        <w:tc>
          <w:tcPr>
            <w:tcW w:w="1426" w:type="dxa"/>
            <w:vAlign w:val="center"/>
          </w:tcPr>
          <w:p w14:paraId="725CBAE7">
            <w:pPr>
              <w:rPr>
                <w:rFonts w:ascii="宋体" w:hAnsi="宋体" w:cs="宋体"/>
                <w:b/>
                <w:sz w:val="18"/>
                <w:szCs w:val="18"/>
              </w:rPr>
            </w:pPr>
            <w:r>
              <w:rPr>
                <w:rFonts w:hint="eastAsia" w:ascii="宋体" w:hAnsi="宋体" w:cs="宋体"/>
                <w:b/>
                <w:sz w:val="18"/>
                <w:szCs w:val="18"/>
              </w:rPr>
              <w:t xml:space="preserve"> 300≤Z＜5000</w:t>
            </w:r>
          </w:p>
        </w:tc>
        <w:tc>
          <w:tcPr>
            <w:tcW w:w="992" w:type="dxa"/>
            <w:vAlign w:val="center"/>
          </w:tcPr>
          <w:p w14:paraId="0397CDD6">
            <w:pPr>
              <w:rPr>
                <w:rFonts w:ascii="宋体" w:hAnsi="宋体" w:cs="宋体"/>
                <w:b/>
                <w:sz w:val="18"/>
                <w:szCs w:val="18"/>
              </w:rPr>
            </w:pPr>
            <w:r>
              <w:rPr>
                <w:rFonts w:hint="eastAsia" w:ascii="宋体" w:hAnsi="宋体" w:cs="宋体"/>
                <w:b/>
                <w:sz w:val="18"/>
                <w:szCs w:val="18"/>
              </w:rPr>
              <w:t>Z＜300</w:t>
            </w:r>
          </w:p>
        </w:tc>
      </w:tr>
      <w:tr w14:paraId="7C100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3279BEB">
            <w:pPr>
              <w:spacing w:line="240" w:lineRule="exact"/>
              <w:jc w:val="center"/>
              <w:rPr>
                <w:rFonts w:ascii="宋体" w:hAnsi="宋体" w:cs="宋体"/>
                <w:b/>
                <w:sz w:val="18"/>
                <w:szCs w:val="18"/>
              </w:rPr>
            </w:pPr>
            <w:r>
              <w:rPr>
                <w:rFonts w:hint="eastAsia" w:ascii="宋体" w:hAnsi="宋体" w:cs="宋体"/>
                <w:b/>
                <w:sz w:val="18"/>
                <w:szCs w:val="18"/>
              </w:rPr>
              <w:t>批发业</w:t>
            </w:r>
          </w:p>
        </w:tc>
        <w:tc>
          <w:tcPr>
            <w:tcW w:w="1369" w:type="dxa"/>
            <w:vAlign w:val="center"/>
          </w:tcPr>
          <w:p w14:paraId="68B9A81D">
            <w:pPr>
              <w:rPr>
                <w:rFonts w:ascii="宋体" w:hAnsi="宋体" w:cs="宋体"/>
                <w:b/>
                <w:sz w:val="18"/>
                <w:szCs w:val="18"/>
              </w:rPr>
            </w:pPr>
            <w:r>
              <w:rPr>
                <w:rFonts w:hint="eastAsia" w:ascii="宋体" w:hAnsi="宋体" w:cs="宋体"/>
                <w:b/>
                <w:sz w:val="18"/>
                <w:szCs w:val="18"/>
              </w:rPr>
              <w:t>从业人员(X)</w:t>
            </w:r>
          </w:p>
        </w:tc>
        <w:tc>
          <w:tcPr>
            <w:tcW w:w="709" w:type="dxa"/>
            <w:vAlign w:val="center"/>
          </w:tcPr>
          <w:p w14:paraId="1B18C97F">
            <w:pPr>
              <w:rPr>
                <w:rFonts w:ascii="宋体" w:hAnsi="宋体" w:cs="宋体"/>
                <w:b/>
                <w:sz w:val="18"/>
                <w:szCs w:val="18"/>
              </w:rPr>
            </w:pPr>
            <w:r>
              <w:rPr>
                <w:rFonts w:hint="eastAsia" w:ascii="宋体" w:hAnsi="宋体" w:cs="宋体"/>
                <w:b/>
                <w:sz w:val="18"/>
                <w:szCs w:val="18"/>
              </w:rPr>
              <w:t>人</w:t>
            </w:r>
          </w:p>
        </w:tc>
        <w:tc>
          <w:tcPr>
            <w:tcW w:w="1125" w:type="dxa"/>
            <w:vAlign w:val="center"/>
          </w:tcPr>
          <w:p w14:paraId="69FFEE34">
            <w:pPr>
              <w:rPr>
                <w:rFonts w:ascii="宋体" w:hAnsi="宋体" w:cs="宋体"/>
                <w:b/>
                <w:sz w:val="18"/>
                <w:szCs w:val="18"/>
              </w:rPr>
            </w:pPr>
            <w:r>
              <w:rPr>
                <w:rFonts w:hint="eastAsia" w:ascii="宋体" w:hAnsi="宋体" w:cs="宋体"/>
                <w:b/>
                <w:sz w:val="18"/>
                <w:szCs w:val="18"/>
              </w:rPr>
              <w:t>X≥200</w:t>
            </w:r>
          </w:p>
        </w:tc>
        <w:tc>
          <w:tcPr>
            <w:tcW w:w="1701" w:type="dxa"/>
            <w:vAlign w:val="center"/>
          </w:tcPr>
          <w:p w14:paraId="10484E44">
            <w:pPr>
              <w:rPr>
                <w:rFonts w:ascii="宋体" w:hAnsi="宋体" w:cs="宋体"/>
                <w:b/>
                <w:sz w:val="18"/>
                <w:szCs w:val="18"/>
              </w:rPr>
            </w:pPr>
            <w:r>
              <w:rPr>
                <w:rFonts w:hint="eastAsia" w:ascii="宋体" w:hAnsi="宋体" w:cs="宋体"/>
                <w:b/>
                <w:sz w:val="18"/>
                <w:szCs w:val="18"/>
              </w:rPr>
              <w:t>20≤X＜200</w:t>
            </w:r>
          </w:p>
        </w:tc>
        <w:tc>
          <w:tcPr>
            <w:tcW w:w="1426" w:type="dxa"/>
            <w:vAlign w:val="center"/>
          </w:tcPr>
          <w:p w14:paraId="28F64D1B">
            <w:pPr>
              <w:rPr>
                <w:rFonts w:ascii="宋体" w:hAnsi="宋体" w:cs="宋体"/>
                <w:b/>
                <w:sz w:val="18"/>
                <w:szCs w:val="18"/>
              </w:rPr>
            </w:pPr>
            <w:r>
              <w:rPr>
                <w:rFonts w:hint="eastAsia" w:ascii="宋体" w:hAnsi="宋体" w:cs="宋体"/>
                <w:b/>
                <w:sz w:val="18"/>
                <w:szCs w:val="18"/>
              </w:rPr>
              <w:t xml:space="preserve"> 5≤X＜20</w:t>
            </w:r>
          </w:p>
        </w:tc>
        <w:tc>
          <w:tcPr>
            <w:tcW w:w="992" w:type="dxa"/>
            <w:vAlign w:val="center"/>
          </w:tcPr>
          <w:p w14:paraId="6294514F">
            <w:pPr>
              <w:rPr>
                <w:rFonts w:ascii="宋体" w:hAnsi="宋体" w:cs="宋体"/>
                <w:b/>
                <w:sz w:val="18"/>
                <w:szCs w:val="18"/>
              </w:rPr>
            </w:pPr>
            <w:r>
              <w:rPr>
                <w:rFonts w:hint="eastAsia" w:ascii="宋体" w:hAnsi="宋体" w:cs="宋体"/>
                <w:b/>
                <w:sz w:val="18"/>
                <w:szCs w:val="18"/>
              </w:rPr>
              <w:t>X＜5</w:t>
            </w:r>
          </w:p>
        </w:tc>
      </w:tr>
      <w:tr w14:paraId="3B22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053F29B">
            <w:pPr>
              <w:jc w:val="center"/>
              <w:rPr>
                <w:rFonts w:ascii="宋体" w:hAnsi="宋体" w:cs="宋体"/>
                <w:b/>
                <w:sz w:val="18"/>
                <w:szCs w:val="18"/>
              </w:rPr>
            </w:pPr>
          </w:p>
        </w:tc>
        <w:tc>
          <w:tcPr>
            <w:tcW w:w="1369" w:type="dxa"/>
            <w:vAlign w:val="center"/>
          </w:tcPr>
          <w:p w14:paraId="67E9BABA">
            <w:pPr>
              <w:spacing w:line="240" w:lineRule="exact"/>
              <w:rPr>
                <w:rFonts w:ascii="宋体" w:hAnsi="宋体" w:cs="宋体"/>
                <w:b/>
                <w:sz w:val="18"/>
                <w:szCs w:val="18"/>
              </w:rPr>
            </w:pPr>
            <w:r>
              <w:rPr>
                <w:rFonts w:hint="eastAsia" w:ascii="宋体" w:hAnsi="宋体" w:cs="宋体"/>
                <w:b/>
                <w:sz w:val="18"/>
                <w:szCs w:val="18"/>
              </w:rPr>
              <w:t>营业收入(Y)</w:t>
            </w:r>
          </w:p>
        </w:tc>
        <w:tc>
          <w:tcPr>
            <w:tcW w:w="709" w:type="dxa"/>
            <w:vAlign w:val="center"/>
          </w:tcPr>
          <w:p w14:paraId="110B4F5F">
            <w:pPr>
              <w:rPr>
                <w:rFonts w:ascii="宋体" w:hAnsi="宋体" w:cs="宋体"/>
                <w:b/>
                <w:sz w:val="18"/>
                <w:szCs w:val="18"/>
              </w:rPr>
            </w:pPr>
            <w:r>
              <w:rPr>
                <w:rFonts w:hint="eastAsia" w:ascii="宋体" w:hAnsi="宋体" w:cs="宋体"/>
                <w:b/>
                <w:sz w:val="18"/>
                <w:szCs w:val="18"/>
              </w:rPr>
              <w:t>万元</w:t>
            </w:r>
          </w:p>
        </w:tc>
        <w:tc>
          <w:tcPr>
            <w:tcW w:w="1125" w:type="dxa"/>
            <w:vAlign w:val="center"/>
          </w:tcPr>
          <w:p w14:paraId="2FB530C1">
            <w:pPr>
              <w:rPr>
                <w:rFonts w:ascii="宋体" w:hAnsi="宋体" w:cs="宋体"/>
                <w:b/>
                <w:sz w:val="18"/>
                <w:szCs w:val="18"/>
              </w:rPr>
            </w:pPr>
            <w:r>
              <w:rPr>
                <w:rFonts w:hint="eastAsia" w:ascii="宋体" w:hAnsi="宋体" w:cs="宋体"/>
                <w:b/>
                <w:sz w:val="18"/>
                <w:szCs w:val="18"/>
              </w:rPr>
              <w:t>Y≥40000</w:t>
            </w:r>
          </w:p>
        </w:tc>
        <w:tc>
          <w:tcPr>
            <w:tcW w:w="1701" w:type="dxa"/>
            <w:vAlign w:val="center"/>
          </w:tcPr>
          <w:p w14:paraId="5E60D6DF">
            <w:pPr>
              <w:rPr>
                <w:rFonts w:ascii="宋体" w:hAnsi="宋体" w:cs="宋体"/>
                <w:b/>
                <w:sz w:val="18"/>
                <w:szCs w:val="18"/>
              </w:rPr>
            </w:pPr>
            <w:r>
              <w:rPr>
                <w:rFonts w:hint="eastAsia" w:ascii="宋体" w:hAnsi="宋体" w:cs="宋体"/>
                <w:b/>
                <w:sz w:val="18"/>
                <w:szCs w:val="18"/>
              </w:rPr>
              <w:t>5000≤Y＜40000</w:t>
            </w:r>
          </w:p>
        </w:tc>
        <w:tc>
          <w:tcPr>
            <w:tcW w:w="1426" w:type="dxa"/>
            <w:vAlign w:val="center"/>
          </w:tcPr>
          <w:p w14:paraId="23F6C27E">
            <w:pPr>
              <w:ind w:left="-1" w:leftChars="-1" w:hanging="1"/>
              <w:rPr>
                <w:rFonts w:ascii="宋体" w:hAnsi="宋体" w:cs="宋体"/>
                <w:b/>
                <w:sz w:val="18"/>
                <w:szCs w:val="18"/>
              </w:rPr>
            </w:pPr>
            <w:r>
              <w:rPr>
                <w:rFonts w:hint="eastAsia" w:ascii="宋体" w:hAnsi="宋体" w:cs="宋体"/>
                <w:b/>
                <w:sz w:val="18"/>
                <w:szCs w:val="18"/>
              </w:rPr>
              <w:t>1000≤Y＜5000</w:t>
            </w:r>
          </w:p>
        </w:tc>
        <w:tc>
          <w:tcPr>
            <w:tcW w:w="992" w:type="dxa"/>
            <w:vAlign w:val="center"/>
          </w:tcPr>
          <w:p w14:paraId="6ED7AF54">
            <w:pPr>
              <w:rPr>
                <w:rFonts w:ascii="宋体" w:hAnsi="宋体" w:cs="宋体"/>
                <w:b/>
                <w:sz w:val="18"/>
                <w:szCs w:val="18"/>
              </w:rPr>
            </w:pPr>
            <w:r>
              <w:rPr>
                <w:rFonts w:hint="eastAsia" w:ascii="宋体" w:hAnsi="宋体" w:cs="宋体"/>
                <w:b/>
                <w:sz w:val="18"/>
                <w:szCs w:val="18"/>
              </w:rPr>
              <w:t>Y＜1000</w:t>
            </w:r>
          </w:p>
        </w:tc>
      </w:tr>
      <w:tr w14:paraId="7649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A0E1BEA">
            <w:pPr>
              <w:spacing w:line="240" w:lineRule="exact"/>
              <w:jc w:val="center"/>
              <w:rPr>
                <w:rFonts w:ascii="宋体" w:hAnsi="宋体" w:cs="宋体"/>
                <w:b/>
                <w:sz w:val="18"/>
                <w:szCs w:val="18"/>
              </w:rPr>
            </w:pPr>
            <w:r>
              <w:rPr>
                <w:rFonts w:hint="eastAsia" w:ascii="宋体" w:hAnsi="宋体" w:cs="宋体"/>
                <w:b/>
                <w:sz w:val="18"/>
                <w:szCs w:val="18"/>
              </w:rPr>
              <w:t>零售业</w:t>
            </w:r>
          </w:p>
        </w:tc>
        <w:tc>
          <w:tcPr>
            <w:tcW w:w="1369" w:type="dxa"/>
            <w:vAlign w:val="center"/>
          </w:tcPr>
          <w:p w14:paraId="3688EF18">
            <w:pPr>
              <w:rPr>
                <w:rFonts w:ascii="宋体" w:hAnsi="宋体" w:cs="宋体"/>
                <w:b/>
                <w:sz w:val="18"/>
                <w:szCs w:val="18"/>
              </w:rPr>
            </w:pPr>
            <w:r>
              <w:rPr>
                <w:rFonts w:hint="eastAsia" w:ascii="宋体" w:hAnsi="宋体" w:cs="宋体"/>
                <w:b/>
                <w:sz w:val="18"/>
                <w:szCs w:val="18"/>
              </w:rPr>
              <w:t>从业人员(X)</w:t>
            </w:r>
          </w:p>
        </w:tc>
        <w:tc>
          <w:tcPr>
            <w:tcW w:w="709" w:type="dxa"/>
            <w:vAlign w:val="center"/>
          </w:tcPr>
          <w:p w14:paraId="75F75D15">
            <w:pPr>
              <w:rPr>
                <w:rFonts w:ascii="宋体" w:hAnsi="宋体" w:cs="宋体"/>
                <w:b/>
                <w:sz w:val="18"/>
                <w:szCs w:val="18"/>
              </w:rPr>
            </w:pPr>
            <w:r>
              <w:rPr>
                <w:rFonts w:hint="eastAsia" w:ascii="宋体" w:hAnsi="宋体" w:cs="宋体"/>
                <w:b/>
                <w:sz w:val="18"/>
                <w:szCs w:val="18"/>
              </w:rPr>
              <w:t>人</w:t>
            </w:r>
          </w:p>
        </w:tc>
        <w:tc>
          <w:tcPr>
            <w:tcW w:w="1125" w:type="dxa"/>
            <w:vAlign w:val="center"/>
          </w:tcPr>
          <w:p w14:paraId="1BC9E665">
            <w:pPr>
              <w:rPr>
                <w:rFonts w:ascii="宋体" w:hAnsi="宋体" w:cs="宋体"/>
                <w:b/>
                <w:sz w:val="18"/>
                <w:szCs w:val="18"/>
              </w:rPr>
            </w:pPr>
            <w:r>
              <w:rPr>
                <w:rFonts w:hint="eastAsia" w:ascii="宋体" w:hAnsi="宋体" w:cs="宋体"/>
                <w:b/>
                <w:sz w:val="18"/>
                <w:szCs w:val="18"/>
              </w:rPr>
              <w:t>X≥300</w:t>
            </w:r>
          </w:p>
        </w:tc>
        <w:tc>
          <w:tcPr>
            <w:tcW w:w="1701" w:type="dxa"/>
            <w:vAlign w:val="center"/>
          </w:tcPr>
          <w:p w14:paraId="5B542D6E">
            <w:pPr>
              <w:rPr>
                <w:rFonts w:ascii="宋体" w:hAnsi="宋体" w:cs="宋体"/>
                <w:b/>
                <w:sz w:val="18"/>
                <w:szCs w:val="18"/>
              </w:rPr>
            </w:pPr>
            <w:r>
              <w:rPr>
                <w:rFonts w:hint="eastAsia" w:ascii="宋体" w:hAnsi="宋体" w:cs="宋体"/>
                <w:b/>
                <w:sz w:val="18"/>
                <w:szCs w:val="18"/>
              </w:rPr>
              <w:t>50≤X＜300</w:t>
            </w:r>
          </w:p>
        </w:tc>
        <w:tc>
          <w:tcPr>
            <w:tcW w:w="1426" w:type="dxa"/>
            <w:vAlign w:val="center"/>
          </w:tcPr>
          <w:p w14:paraId="652F640D">
            <w:pPr>
              <w:ind w:left="-1" w:leftChars="-1" w:hanging="1"/>
              <w:rPr>
                <w:rFonts w:ascii="宋体" w:hAnsi="宋体" w:cs="宋体"/>
                <w:b/>
                <w:sz w:val="18"/>
                <w:szCs w:val="18"/>
              </w:rPr>
            </w:pPr>
            <w:r>
              <w:rPr>
                <w:rFonts w:hint="eastAsia" w:ascii="宋体" w:hAnsi="宋体" w:cs="宋体"/>
                <w:b/>
                <w:sz w:val="18"/>
                <w:szCs w:val="18"/>
              </w:rPr>
              <w:t xml:space="preserve">10≤X＜50 </w:t>
            </w:r>
          </w:p>
        </w:tc>
        <w:tc>
          <w:tcPr>
            <w:tcW w:w="992" w:type="dxa"/>
            <w:vAlign w:val="center"/>
          </w:tcPr>
          <w:p w14:paraId="3C97DB9E">
            <w:pPr>
              <w:rPr>
                <w:rFonts w:ascii="宋体" w:hAnsi="宋体" w:cs="宋体"/>
                <w:b/>
                <w:sz w:val="18"/>
                <w:szCs w:val="18"/>
              </w:rPr>
            </w:pPr>
            <w:r>
              <w:rPr>
                <w:rFonts w:hint="eastAsia" w:ascii="宋体" w:hAnsi="宋体" w:cs="宋体"/>
                <w:b/>
                <w:sz w:val="18"/>
                <w:szCs w:val="18"/>
              </w:rPr>
              <w:t>X＜10</w:t>
            </w:r>
          </w:p>
        </w:tc>
      </w:tr>
      <w:tr w14:paraId="6B38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79A833A">
            <w:pPr>
              <w:jc w:val="center"/>
              <w:rPr>
                <w:rFonts w:ascii="宋体" w:hAnsi="宋体" w:cs="宋体"/>
                <w:b/>
                <w:sz w:val="18"/>
                <w:szCs w:val="18"/>
              </w:rPr>
            </w:pPr>
          </w:p>
        </w:tc>
        <w:tc>
          <w:tcPr>
            <w:tcW w:w="1369" w:type="dxa"/>
            <w:vAlign w:val="center"/>
          </w:tcPr>
          <w:p w14:paraId="727CAE80">
            <w:pPr>
              <w:spacing w:line="240" w:lineRule="exact"/>
              <w:rPr>
                <w:rFonts w:ascii="宋体" w:hAnsi="宋体" w:cs="宋体"/>
                <w:b/>
                <w:sz w:val="18"/>
                <w:szCs w:val="18"/>
              </w:rPr>
            </w:pPr>
            <w:r>
              <w:rPr>
                <w:rFonts w:hint="eastAsia" w:ascii="宋体" w:hAnsi="宋体" w:cs="宋体"/>
                <w:b/>
                <w:sz w:val="18"/>
                <w:szCs w:val="18"/>
              </w:rPr>
              <w:t>营业收入(Y)</w:t>
            </w:r>
          </w:p>
        </w:tc>
        <w:tc>
          <w:tcPr>
            <w:tcW w:w="709" w:type="dxa"/>
            <w:vAlign w:val="center"/>
          </w:tcPr>
          <w:p w14:paraId="5DE4D27F">
            <w:pPr>
              <w:rPr>
                <w:rFonts w:ascii="宋体" w:hAnsi="宋体" w:cs="宋体"/>
                <w:b/>
                <w:sz w:val="18"/>
                <w:szCs w:val="18"/>
              </w:rPr>
            </w:pPr>
            <w:r>
              <w:rPr>
                <w:rFonts w:hint="eastAsia" w:ascii="宋体" w:hAnsi="宋体" w:cs="宋体"/>
                <w:b/>
                <w:sz w:val="18"/>
                <w:szCs w:val="18"/>
              </w:rPr>
              <w:t>万元</w:t>
            </w:r>
          </w:p>
        </w:tc>
        <w:tc>
          <w:tcPr>
            <w:tcW w:w="1125" w:type="dxa"/>
            <w:vAlign w:val="center"/>
          </w:tcPr>
          <w:p w14:paraId="1896DBDF">
            <w:pPr>
              <w:rPr>
                <w:rFonts w:ascii="宋体" w:hAnsi="宋体" w:cs="宋体"/>
                <w:b/>
                <w:sz w:val="18"/>
                <w:szCs w:val="18"/>
              </w:rPr>
            </w:pPr>
            <w:r>
              <w:rPr>
                <w:rFonts w:hint="eastAsia" w:ascii="宋体" w:hAnsi="宋体" w:cs="宋体"/>
                <w:b/>
                <w:sz w:val="18"/>
                <w:szCs w:val="18"/>
              </w:rPr>
              <w:t>Y≥20000</w:t>
            </w:r>
          </w:p>
        </w:tc>
        <w:tc>
          <w:tcPr>
            <w:tcW w:w="1701" w:type="dxa"/>
            <w:vAlign w:val="center"/>
          </w:tcPr>
          <w:p w14:paraId="2AE72A97">
            <w:pPr>
              <w:rPr>
                <w:rFonts w:ascii="宋体" w:hAnsi="宋体" w:cs="宋体"/>
                <w:b/>
                <w:sz w:val="18"/>
                <w:szCs w:val="18"/>
              </w:rPr>
            </w:pPr>
            <w:r>
              <w:rPr>
                <w:rFonts w:hint="eastAsia" w:ascii="宋体" w:hAnsi="宋体" w:cs="宋体"/>
                <w:b/>
                <w:sz w:val="18"/>
                <w:szCs w:val="18"/>
              </w:rPr>
              <w:t xml:space="preserve"> 500≤Y＜20000</w:t>
            </w:r>
          </w:p>
        </w:tc>
        <w:tc>
          <w:tcPr>
            <w:tcW w:w="1426" w:type="dxa"/>
            <w:vAlign w:val="center"/>
          </w:tcPr>
          <w:p w14:paraId="28959F25">
            <w:pPr>
              <w:ind w:left="-1" w:leftChars="-1" w:hanging="1"/>
              <w:rPr>
                <w:rFonts w:ascii="宋体" w:hAnsi="宋体" w:cs="宋体"/>
                <w:b/>
                <w:sz w:val="18"/>
                <w:szCs w:val="18"/>
              </w:rPr>
            </w:pPr>
            <w:r>
              <w:rPr>
                <w:rFonts w:hint="eastAsia" w:ascii="宋体" w:hAnsi="宋体" w:cs="宋体"/>
                <w:b/>
                <w:sz w:val="18"/>
                <w:szCs w:val="18"/>
              </w:rPr>
              <w:t xml:space="preserve">100≤Y＜500 </w:t>
            </w:r>
          </w:p>
        </w:tc>
        <w:tc>
          <w:tcPr>
            <w:tcW w:w="992" w:type="dxa"/>
            <w:vAlign w:val="center"/>
          </w:tcPr>
          <w:p w14:paraId="61498624">
            <w:pPr>
              <w:rPr>
                <w:rFonts w:ascii="宋体" w:hAnsi="宋体" w:cs="宋体"/>
                <w:b/>
                <w:sz w:val="18"/>
                <w:szCs w:val="18"/>
              </w:rPr>
            </w:pPr>
            <w:r>
              <w:rPr>
                <w:rFonts w:hint="eastAsia" w:ascii="宋体" w:hAnsi="宋体" w:cs="宋体"/>
                <w:b/>
                <w:sz w:val="18"/>
                <w:szCs w:val="18"/>
              </w:rPr>
              <w:t>Y＜100</w:t>
            </w:r>
          </w:p>
        </w:tc>
      </w:tr>
      <w:tr w14:paraId="33B3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A831580">
            <w:pPr>
              <w:spacing w:line="240" w:lineRule="exact"/>
              <w:jc w:val="center"/>
              <w:rPr>
                <w:rFonts w:ascii="宋体" w:hAnsi="宋体" w:cs="宋体"/>
                <w:b/>
                <w:sz w:val="18"/>
                <w:szCs w:val="18"/>
              </w:rPr>
            </w:pPr>
            <w:r>
              <w:rPr>
                <w:rFonts w:hint="eastAsia" w:ascii="宋体" w:hAnsi="宋体" w:cs="宋体"/>
                <w:b/>
                <w:sz w:val="18"/>
                <w:szCs w:val="18"/>
              </w:rPr>
              <w:t>交通运输业 *</w:t>
            </w:r>
          </w:p>
        </w:tc>
        <w:tc>
          <w:tcPr>
            <w:tcW w:w="1369" w:type="dxa"/>
            <w:vAlign w:val="center"/>
          </w:tcPr>
          <w:p w14:paraId="52A4E551">
            <w:pPr>
              <w:rPr>
                <w:rFonts w:ascii="宋体" w:hAnsi="宋体" w:cs="宋体"/>
                <w:b/>
                <w:sz w:val="18"/>
                <w:szCs w:val="18"/>
              </w:rPr>
            </w:pPr>
            <w:r>
              <w:rPr>
                <w:rFonts w:hint="eastAsia" w:ascii="宋体" w:hAnsi="宋体" w:cs="宋体"/>
                <w:b/>
                <w:sz w:val="18"/>
                <w:szCs w:val="18"/>
              </w:rPr>
              <w:t>从业人员(X)</w:t>
            </w:r>
          </w:p>
        </w:tc>
        <w:tc>
          <w:tcPr>
            <w:tcW w:w="709" w:type="dxa"/>
            <w:vAlign w:val="center"/>
          </w:tcPr>
          <w:p w14:paraId="11B67A7D">
            <w:pPr>
              <w:rPr>
                <w:rFonts w:ascii="宋体" w:hAnsi="宋体" w:cs="宋体"/>
                <w:b/>
                <w:sz w:val="18"/>
                <w:szCs w:val="18"/>
              </w:rPr>
            </w:pPr>
            <w:r>
              <w:rPr>
                <w:rFonts w:hint="eastAsia" w:ascii="宋体" w:hAnsi="宋体" w:cs="宋体"/>
                <w:b/>
                <w:sz w:val="18"/>
                <w:szCs w:val="18"/>
              </w:rPr>
              <w:t>人</w:t>
            </w:r>
          </w:p>
        </w:tc>
        <w:tc>
          <w:tcPr>
            <w:tcW w:w="1125" w:type="dxa"/>
            <w:vAlign w:val="center"/>
          </w:tcPr>
          <w:p w14:paraId="29829B5A">
            <w:pPr>
              <w:rPr>
                <w:rFonts w:ascii="宋体" w:hAnsi="宋体" w:cs="宋体"/>
                <w:b/>
                <w:sz w:val="18"/>
                <w:szCs w:val="18"/>
              </w:rPr>
            </w:pPr>
            <w:r>
              <w:rPr>
                <w:rFonts w:hint="eastAsia" w:ascii="宋体" w:hAnsi="宋体" w:cs="宋体"/>
                <w:b/>
                <w:sz w:val="18"/>
                <w:szCs w:val="18"/>
              </w:rPr>
              <w:t>X≥1000</w:t>
            </w:r>
          </w:p>
        </w:tc>
        <w:tc>
          <w:tcPr>
            <w:tcW w:w="1701" w:type="dxa"/>
            <w:vAlign w:val="center"/>
          </w:tcPr>
          <w:p w14:paraId="2A31FECF">
            <w:pPr>
              <w:rPr>
                <w:rFonts w:ascii="宋体" w:hAnsi="宋体" w:cs="宋体"/>
                <w:b/>
                <w:sz w:val="18"/>
                <w:szCs w:val="18"/>
              </w:rPr>
            </w:pPr>
            <w:r>
              <w:rPr>
                <w:rFonts w:hint="eastAsia" w:ascii="宋体" w:hAnsi="宋体" w:cs="宋体"/>
                <w:b/>
                <w:sz w:val="18"/>
                <w:szCs w:val="18"/>
              </w:rPr>
              <w:t>300≤X＜1000</w:t>
            </w:r>
          </w:p>
        </w:tc>
        <w:tc>
          <w:tcPr>
            <w:tcW w:w="1426" w:type="dxa"/>
            <w:vAlign w:val="center"/>
          </w:tcPr>
          <w:p w14:paraId="74EC433D">
            <w:pPr>
              <w:rPr>
                <w:rFonts w:ascii="宋体" w:hAnsi="宋体" w:cs="宋体"/>
                <w:b/>
                <w:sz w:val="18"/>
                <w:szCs w:val="18"/>
              </w:rPr>
            </w:pPr>
            <w:r>
              <w:rPr>
                <w:rFonts w:hint="eastAsia" w:ascii="宋体" w:hAnsi="宋体" w:cs="宋体"/>
                <w:b/>
                <w:sz w:val="18"/>
                <w:szCs w:val="18"/>
              </w:rPr>
              <w:t xml:space="preserve"> 20≤X＜300</w:t>
            </w:r>
          </w:p>
        </w:tc>
        <w:tc>
          <w:tcPr>
            <w:tcW w:w="992" w:type="dxa"/>
            <w:vAlign w:val="center"/>
          </w:tcPr>
          <w:p w14:paraId="7AE4C9B5">
            <w:pPr>
              <w:rPr>
                <w:rFonts w:ascii="宋体" w:hAnsi="宋体" w:cs="宋体"/>
                <w:b/>
                <w:sz w:val="18"/>
                <w:szCs w:val="18"/>
              </w:rPr>
            </w:pPr>
            <w:r>
              <w:rPr>
                <w:rFonts w:hint="eastAsia" w:ascii="宋体" w:hAnsi="宋体" w:cs="宋体"/>
                <w:b/>
                <w:sz w:val="18"/>
                <w:szCs w:val="18"/>
              </w:rPr>
              <w:t>X＜20</w:t>
            </w:r>
          </w:p>
        </w:tc>
      </w:tr>
      <w:tr w14:paraId="100D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3A71C7D">
            <w:pPr>
              <w:jc w:val="center"/>
              <w:rPr>
                <w:rFonts w:ascii="宋体" w:hAnsi="宋体" w:cs="宋体"/>
                <w:b/>
                <w:sz w:val="18"/>
                <w:szCs w:val="18"/>
              </w:rPr>
            </w:pPr>
          </w:p>
        </w:tc>
        <w:tc>
          <w:tcPr>
            <w:tcW w:w="1369" w:type="dxa"/>
            <w:vAlign w:val="center"/>
          </w:tcPr>
          <w:p w14:paraId="16316A9D">
            <w:pPr>
              <w:spacing w:line="240" w:lineRule="exact"/>
              <w:rPr>
                <w:rFonts w:ascii="宋体" w:hAnsi="宋体" w:cs="宋体"/>
                <w:b/>
                <w:sz w:val="18"/>
                <w:szCs w:val="18"/>
              </w:rPr>
            </w:pPr>
            <w:r>
              <w:rPr>
                <w:rFonts w:hint="eastAsia" w:ascii="宋体" w:hAnsi="宋体" w:cs="宋体"/>
                <w:b/>
                <w:sz w:val="18"/>
                <w:szCs w:val="18"/>
              </w:rPr>
              <w:t>营业收入(Y)</w:t>
            </w:r>
          </w:p>
        </w:tc>
        <w:tc>
          <w:tcPr>
            <w:tcW w:w="709" w:type="dxa"/>
            <w:vAlign w:val="center"/>
          </w:tcPr>
          <w:p w14:paraId="6558946C">
            <w:pPr>
              <w:rPr>
                <w:rFonts w:ascii="宋体" w:hAnsi="宋体" w:cs="宋体"/>
                <w:b/>
                <w:sz w:val="18"/>
                <w:szCs w:val="18"/>
              </w:rPr>
            </w:pPr>
            <w:r>
              <w:rPr>
                <w:rFonts w:hint="eastAsia" w:ascii="宋体" w:hAnsi="宋体" w:cs="宋体"/>
                <w:b/>
                <w:sz w:val="18"/>
                <w:szCs w:val="18"/>
              </w:rPr>
              <w:t>万元</w:t>
            </w:r>
          </w:p>
        </w:tc>
        <w:tc>
          <w:tcPr>
            <w:tcW w:w="1125" w:type="dxa"/>
            <w:vAlign w:val="center"/>
          </w:tcPr>
          <w:p w14:paraId="57E2A55A">
            <w:pPr>
              <w:rPr>
                <w:rFonts w:ascii="宋体" w:hAnsi="宋体" w:cs="宋体"/>
                <w:b/>
                <w:sz w:val="18"/>
                <w:szCs w:val="18"/>
              </w:rPr>
            </w:pPr>
            <w:r>
              <w:rPr>
                <w:rFonts w:hint="eastAsia" w:ascii="宋体" w:hAnsi="宋体" w:cs="宋体"/>
                <w:b/>
                <w:sz w:val="18"/>
                <w:szCs w:val="18"/>
              </w:rPr>
              <w:t>Y≥30000</w:t>
            </w:r>
          </w:p>
        </w:tc>
        <w:tc>
          <w:tcPr>
            <w:tcW w:w="1701" w:type="dxa"/>
            <w:vAlign w:val="center"/>
          </w:tcPr>
          <w:p w14:paraId="14E62B85">
            <w:pPr>
              <w:rPr>
                <w:rFonts w:ascii="宋体" w:hAnsi="宋体" w:cs="宋体"/>
                <w:b/>
                <w:sz w:val="18"/>
                <w:szCs w:val="18"/>
              </w:rPr>
            </w:pPr>
            <w:r>
              <w:rPr>
                <w:rFonts w:hint="eastAsia" w:ascii="宋体" w:hAnsi="宋体" w:cs="宋体"/>
                <w:b/>
                <w:sz w:val="18"/>
                <w:szCs w:val="18"/>
              </w:rPr>
              <w:t>3000≤Y＜30000</w:t>
            </w:r>
          </w:p>
        </w:tc>
        <w:tc>
          <w:tcPr>
            <w:tcW w:w="1426" w:type="dxa"/>
            <w:vAlign w:val="center"/>
          </w:tcPr>
          <w:p w14:paraId="500B8A77">
            <w:pPr>
              <w:rPr>
                <w:rFonts w:ascii="宋体" w:hAnsi="宋体" w:cs="宋体"/>
                <w:b/>
                <w:sz w:val="18"/>
                <w:szCs w:val="18"/>
              </w:rPr>
            </w:pPr>
            <w:r>
              <w:rPr>
                <w:rFonts w:hint="eastAsia" w:ascii="宋体" w:hAnsi="宋体" w:cs="宋体"/>
                <w:b/>
                <w:sz w:val="18"/>
                <w:szCs w:val="18"/>
              </w:rPr>
              <w:t xml:space="preserve"> 200≤Y＜3000</w:t>
            </w:r>
          </w:p>
        </w:tc>
        <w:tc>
          <w:tcPr>
            <w:tcW w:w="992" w:type="dxa"/>
            <w:vAlign w:val="center"/>
          </w:tcPr>
          <w:p w14:paraId="045FD41A">
            <w:pPr>
              <w:rPr>
                <w:rFonts w:ascii="宋体" w:hAnsi="宋体" w:cs="宋体"/>
                <w:b/>
                <w:sz w:val="18"/>
                <w:szCs w:val="18"/>
              </w:rPr>
            </w:pPr>
            <w:r>
              <w:rPr>
                <w:rFonts w:hint="eastAsia" w:ascii="宋体" w:hAnsi="宋体" w:cs="宋体"/>
                <w:b/>
                <w:sz w:val="18"/>
                <w:szCs w:val="18"/>
              </w:rPr>
              <w:t>Y＜200</w:t>
            </w:r>
          </w:p>
        </w:tc>
      </w:tr>
      <w:tr w14:paraId="18F1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C0C0514">
            <w:pPr>
              <w:spacing w:line="240" w:lineRule="exact"/>
              <w:jc w:val="center"/>
              <w:rPr>
                <w:rFonts w:ascii="宋体" w:hAnsi="宋体" w:cs="宋体"/>
                <w:b/>
                <w:sz w:val="18"/>
                <w:szCs w:val="18"/>
              </w:rPr>
            </w:pPr>
            <w:r>
              <w:rPr>
                <w:rFonts w:hint="eastAsia" w:ascii="宋体" w:hAnsi="宋体" w:cs="宋体"/>
                <w:b/>
                <w:sz w:val="18"/>
                <w:szCs w:val="18"/>
              </w:rPr>
              <w:t>仓储业*</w:t>
            </w:r>
          </w:p>
        </w:tc>
        <w:tc>
          <w:tcPr>
            <w:tcW w:w="1369" w:type="dxa"/>
            <w:vAlign w:val="center"/>
          </w:tcPr>
          <w:p w14:paraId="513888B9">
            <w:pPr>
              <w:rPr>
                <w:rFonts w:ascii="宋体" w:hAnsi="宋体" w:cs="宋体"/>
                <w:b/>
                <w:sz w:val="18"/>
                <w:szCs w:val="18"/>
              </w:rPr>
            </w:pPr>
            <w:r>
              <w:rPr>
                <w:rFonts w:hint="eastAsia" w:ascii="宋体" w:hAnsi="宋体" w:cs="宋体"/>
                <w:b/>
                <w:sz w:val="18"/>
                <w:szCs w:val="18"/>
              </w:rPr>
              <w:t>从业人员(X)</w:t>
            </w:r>
          </w:p>
        </w:tc>
        <w:tc>
          <w:tcPr>
            <w:tcW w:w="709" w:type="dxa"/>
            <w:vAlign w:val="center"/>
          </w:tcPr>
          <w:p w14:paraId="7356BFAC">
            <w:pPr>
              <w:rPr>
                <w:rFonts w:ascii="宋体" w:hAnsi="宋体" w:cs="宋体"/>
                <w:b/>
                <w:sz w:val="18"/>
                <w:szCs w:val="18"/>
              </w:rPr>
            </w:pPr>
            <w:r>
              <w:rPr>
                <w:rFonts w:hint="eastAsia" w:ascii="宋体" w:hAnsi="宋体" w:cs="宋体"/>
                <w:b/>
                <w:sz w:val="18"/>
                <w:szCs w:val="18"/>
              </w:rPr>
              <w:t>人</w:t>
            </w:r>
          </w:p>
        </w:tc>
        <w:tc>
          <w:tcPr>
            <w:tcW w:w="1125" w:type="dxa"/>
            <w:vAlign w:val="center"/>
          </w:tcPr>
          <w:p w14:paraId="2819AA23">
            <w:pPr>
              <w:rPr>
                <w:rFonts w:ascii="宋体" w:hAnsi="宋体" w:cs="宋体"/>
                <w:b/>
                <w:sz w:val="18"/>
                <w:szCs w:val="18"/>
              </w:rPr>
            </w:pPr>
            <w:r>
              <w:rPr>
                <w:rFonts w:hint="eastAsia" w:ascii="宋体" w:hAnsi="宋体" w:cs="宋体"/>
                <w:b/>
                <w:sz w:val="18"/>
                <w:szCs w:val="18"/>
              </w:rPr>
              <w:t>X≥200</w:t>
            </w:r>
          </w:p>
        </w:tc>
        <w:tc>
          <w:tcPr>
            <w:tcW w:w="1701" w:type="dxa"/>
            <w:vAlign w:val="center"/>
          </w:tcPr>
          <w:p w14:paraId="68E6AA28">
            <w:pPr>
              <w:ind w:left="1" w:leftChars="-51" w:hanging="108" w:hangingChars="60"/>
              <w:rPr>
                <w:rFonts w:ascii="宋体" w:hAnsi="宋体" w:cs="宋体"/>
                <w:b/>
                <w:sz w:val="18"/>
                <w:szCs w:val="18"/>
              </w:rPr>
            </w:pPr>
            <w:r>
              <w:rPr>
                <w:rFonts w:hint="eastAsia" w:ascii="宋体" w:hAnsi="宋体" w:cs="宋体"/>
                <w:b/>
                <w:sz w:val="18"/>
                <w:szCs w:val="18"/>
              </w:rPr>
              <w:t>100≤X＜200</w:t>
            </w:r>
          </w:p>
        </w:tc>
        <w:tc>
          <w:tcPr>
            <w:tcW w:w="1426" w:type="dxa"/>
            <w:vAlign w:val="center"/>
          </w:tcPr>
          <w:p w14:paraId="3F5DD012">
            <w:pPr>
              <w:rPr>
                <w:rFonts w:ascii="宋体" w:hAnsi="宋体" w:cs="宋体"/>
                <w:b/>
                <w:sz w:val="18"/>
                <w:szCs w:val="18"/>
              </w:rPr>
            </w:pPr>
            <w:r>
              <w:rPr>
                <w:rFonts w:hint="eastAsia" w:ascii="宋体" w:hAnsi="宋体" w:cs="宋体"/>
                <w:b/>
                <w:sz w:val="18"/>
                <w:szCs w:val="18"/>
              </w:rPr>
              <w:t xml:space="preserve"> 20≤X＜100</w:t>
            </w:r>
          </w:p>
        </w:tc>
        <w:tc>
          <w:tcPr>
            <w:tcW w:w="992" w:type="dxa"/>
            <w:vAlign w:val="center"/>
          </w:tcPr>
          <w:p w14:paraId="4F761A71">
            <w:pPr>
              <w:rPr>
                <w:rFonts w:ascii="宋体" w:hAnsi="宋体" w:cs="宋体"/>
                <w:b/>
                <w:sz w:val="18"/>
                <w:szCs w:val="18"/>
              </w:rPr>
            </w:pPr>
            <w:r>
              <w:rPr>
                <w:rFonts w:hint="eastAsia" w:ascii="宋体" w:hAnsi="宋体" w:cs="宋体"/>
                <w:b/>
                <w:sz w:val="18"/>
                <w:szCs w:val="18"/>
              </w:rPr>
              <w:t>X＜20</w:t>
            </w:r>
          </w:p>
        </w:tc>
      </w:tr>
      <w:tr w14:paraId="4987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7D4CB99">
            <w:pPr>
              <w:jc w:val="center"/>
              <w:rPr>
                <w:rFonts w:ascii="宋体" w:hAnsi="宋体" w:cs="宋体"/>
                <w:b/>
                <w:sz w:val="18"/>
                <w:szCs w:val="18"/>
              </w:rPr>
            </w:pPr>
          </w:p>
        </w:tc>
        <w:tc>
          <w:tcPr>
            <w:tcW w:w="1369" w:type="dxa"/>
            <w:vAlign w:val="center"/>
          </w:tcPr>
          <w:p w14:paraId="0943282D">
            <w:pPr>
              <w:spacing w:line="240" w:lineRule="exact"/>
              <w:rPr>
                <w:rFonts w:ascii="宋体" w:hAnsi="宋体" w:cs="宋体"/>
                <w:b/>
                <w:sz w:val="18"/>
                <w:szCs w:val="18"/>
              </w:rPr>
            </w:pPr>
            <w:r>
              <w:rPr>
                <w:rFonts w:hint="eastAsia" w:ascii="宋体" w:hAnsi="宋体" w:cs="宋体"/>
                <w:b/>
                <w:sz w:val="18"/>
                <w:szCs w:val="18"/>
              </w:rPr>
              <w:t>营业收入(Y)</w:t>
            </w:r>
          </w:p>
        </w:tc>
        <w:tc>
          <w:tcPr>
            <w:tcW w:w="709" w:type="dxa"/>
            <w:vAlign w:val="center"/>
          </w:tcPr>
          <w:p w14:paraId="6B6D72C6">
            <w:pPr>
              <w:rPr>
                <w:rFonts w:ascii="宋体" w:hAnsi="宋体" w:cs="宋体"/>
                <w:b/>
                <w:sz w:val="18"/>
                <w:szCs w:val="18"/>
              </w:rPr>
            </w:pPr>
            <w:r>
              <w:rPr>
                <w:rFonts w:hint="eastAsia" w:ascii="宋体" w:hAnsi="宋体" w:cs="宋体"/>
                <w:b/>
                <w:sz w:val="18"/>
                <w:szCs w:val="18"/>
              </w:rPr>
              <w:t>万元</w:t>
            </w:r>
          </w:p>
        </w:tc>
        <w:tc>
          <w:tcPr>
            <w:tcW w:w="1125" w:type="dxa"/>
            <w:vAlign w:val="center"/>
          </w:tcPr>
          <w:p w14:paraId="1B1DF4D4">
            <w:pPr>
              <w:rPr>
                <w:rFonts w:ascii="宋体" w:hAnsi="宋体" w:cs="宋体"/>
                <w:b/>
                <w:sz w:val="18"/>
                <w:szCs w:val="18"/>
              </w:rPr>
            </w:pPr>
            <w:r>
              <w:rPr>
                <w:rFonts w:hint="eastAsia" w:ascii="宋体" w:hAnsi="宋体" w:cs="宋体"/>
                <w:b/>
                <w:sz w:val="18"/>
                <w:szCs w:val="18"/>
              </w:rPr>
              <w:t>Y≥30000</w:t>
            </w:r>
          </w:p>
        </w:tc>
        <w:tc>
          <w:tcPr>
            <w:tcW w:w="1701" w:type="dxa"/>
            <w:vAlign w:val="center"/>
          </w:tcPr>
          <w:p w14:paraId="013A21EA">
            <w:pPr>
              <w:rPr>
                <w:rFonts w:ascii="宋体" w:hAnsi="宋体" w:cs="宋体"/>
                <w:b/>
                <w:sz w:val="18"/>
                <w:szCs w:val="18"/>
              </w:rPr>
            </w:pPr>
            <w:r>
              <w:rPr>
                <w:rFonts w:hint="eastAsia" w:ascii="宋体" w:hAnsi="宋体" w:cs="宋体"/>
                <w:b/>
                <w:sz w:val="18"/>
                <w:szCs w:val="18"/>
              </w:rPr>
              <w:t>1000≤Y＜30000</w:t>
            </w:r>
          </w:p>
        </w:tc>
        <w:tc>
          <w:tcPr>
            <w:tcW w:w="1426" w:type="dxa"/>
            <w:vAlign w:val="center"/>
          </w:tcPr>
          <w:p w14:paraId="3E5DE250">
            <w:pPr>
              <w:rPr>
                <w:rFonts w:ascii="宋体" w:hAnsi="宋体" w:cs="宋体"/>
                <w:b/>
                <w:sz w:val="18"/>
                <w:szCs w:val="18"/>
              </w:rPr>
            </w:pPr>
            <w:r>
              <w:rPr>
                <w:rFonts w:hint="eastAsia" w:ascii="宋体" w:hAnsi="宋体" w:cs="宋体"/>
                <w:b/>
                <w:sz w:val="18"/>
                <w:szCs w:val="18"/>
              </w:rPr>
              <w:t xml:space="preserve"> 100≤Y＜1000</w:t>
            </w:r>
          </w:p>
        </w:tc>
        <w:tc>
          <w:tcPr>
            <w:tcW w:w="992" w:type="dxa"/>
            <w:vAlign w:val="center"/>
          </w:tcPr>
          <w:p w14:paraId="4631106B">
            <w:pPr>
              <w:rPr>
                <w:rFonts w:ascii="宋体" w:hAnsi="宋体" w:cs="宋体"/>
                <w:b/>
                <w:sz w:val="18"/>
                <w:szCs w:val="18"/>
              </w:rPr>
            </w:pPr>
            <w:r>
              <w:rPr>
                <w:rFonts w:hint="eastAsia" w:ascii="宋体" w:hAnsi="宋体" w:cs="宋体"/>
                <w:b/>
                <w:sz w:val="18"/>
                <w:szCs w:val="18"/>
              </w:rPr>
              <w:t>Y＜100</w:t>
            </w:r>
          </w:p>
        </w:tc>
      </w:tr>
      <w:tr w14:paraId="787D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D68C220">
            <w:pPr>
              <w:spacing w:line="240" w:lineRule="exact"/>
              <w:jc w:val="center"/>
              <w:rPr>
                <w:rFonts w:ascii="宋体" w:hAnsi="宋体" w:cs="宋体"/>
                <w:b/>
                <w:sz w:val="18"/>
                <w:szCs w:val="18"/>
              </w:rPr>
            </w:pPr>
            <w:r>
              <w:rPr>
                <w:rFonts w:hint="eastAsia" w:ascii="宋体" w:hAnsi="宋体" w:cs="宋体"/>
                <w:b/>
                <w:sz w:val="18"/>
                <w:szCs w:val="18"/>
              </w:rPr>
              <w:t>邮政业</w:t>
            </w:r>
          </w:p>
        </w:tc>
        <w:tc>
          <w:tcPr>
            <w:tcW w:w="1369" w:type="dxa"/>
            <w:vAlign w:val="center"/>
          </w:tcPr>
          <w:p w14:paraId="4DBEBF85">
            <w:pPr>
              <w:rPr>
                <w:rFonts w:ascii="宋体" w:hAnsi="宋体" w:cs="宋体"/>
                <w:b/>
                <w:sz w:val="18"/>
                <w:szCs w:val="18"/>
              </w:rPr>
            </w:pPr>
            <w:r>
              <w:rPr>
                <w:rFonts w:hint="eastAsia" w:ascii="宋体" w:hAnsi="宋体" w:cs="宋体"/>
                <w:b/>
                <w:sz w:val="18"/>
                <w:szCs w:val="18"/>
              </w:rPr>
              <w:t>从业人员(X)</w:t>
            </w:r>
          </w:p>
        </w:tc>
        <w:tc>
          <w:tcPr>
            <w:tcW w:w="709" w:type="dxa"/>
            <w:vAlign w:val="center"/>
          </w:tcPr>
          <w:p w14:paraId="67FA7B81">
            <w:pPr>
              <w:rPr>
                <w:rFonts w:ascii="宋体" w:hAnsi="宋体" w:cs="宋体"/>
                <w:b/>
                <w:sz w:val="18"/>
                <w:szCs w:val="18"/>
              </w:rPr>
            </w:pPr>
            <w:r>
              <w:rPr>
                <w:rFonts w:hint="eastAsia" w:ascii="宋体" w:hAnsi="宋体" w:cs="宋体"/>
                <w:b/>
                <w:sz w:val="18"/>
                <w:szCs w:val="18"/>
              </w:rPr>
              <w:t>人</w:t>
            </w:r>
          </w:p>
        </w:tc>
        <w:tc>
          <w:tcPr>
            <w:tcW w:w="1125" w:type="dxa"/>
            <w:vAlign w:val="center"/>
          </w:tcPr>
          <w:p w14:paraId="2EB7840E">
            <w:pPr>
              <w:rPr>
                <w:rFonts w:ascii="宋体" w:hAnsi="宋体" w:cs="宋体"/>
                <w:b/>
                <w:sz w:val="18"/>
                <w:szCs w:val="18"/>
              </w:rPr>
            </w:pPr>
            <w:r>
              <w:rPr>
                <w:rFonts w:hint="eastAsia" w:ascii="宋体" w:hAnsi="宋体" w:cs="宋体"/>
                <w:b/>
                <w:sz w:val="18"/>
                <w:szCs w:val="18"/>
              </w:rPr>
              <w:t>X≥1000</w:t>
            </w:r>
          </w:p>
        </w:tc>
        <w:tc>
          <w:tcPr>
            <w:tcW w:w="1701" w:type="dxa"/>
            <w:vAlign w:val="center"/>
          </w:tcPr>
          <w:p w14:paraId="366434F5">
            <w:pPr>
              <w:rPr>
                <w:rFonts w:ascii="宋体" w:hAnsi="宋体" w:cs="宋体"/>
                <w:b/>
                <w:sz w:val="18"/>
                <w:szCs w:val="18"/>
              </w:rPr>
            </w:pPr>
            <w:r>
              <w:rPr>
                <w:rFonts w:hint="eastAsia" w:ascii="宋体" w:hAnsi="宋体" w:cs="宋体"/>
                <w:b/>
                <w:sz w:val="18"/>
                <w:szCs w:val="18"/>
              </w:rPr>
              <w:t>300≤X＜1000</w:t>
            </w:r>
          </w:p>
        </w:tc>
        <w:tc>
          <w:tcPr>
            <w:tcW w:w="1426" w:type="dxa"/>
            <w:vAlign w:val="center"/>
          </w:tcPr>
          <w:p w14:paraId="12723698">
            <w:pPr>
              <w:rPr>
                <w:rFonts w:ascii="宋体" w:hAnsi="宋体" w:cs="宋体"/>
                <w:b/>
                <w:sz w:val="18"/>
                <w:szCs w:val="18"/>
              </w:rPr>
            </w:pPr>
            <w:r>
              <w:rPr>
                <w:rFonts w:hint="eastAsia" w:ascii="宋体" w:hAnsi="宋体" w:cs="宋体"/>
                <w:b/>
                <w:sz w:val="18"/>
                <w:szCs w:val="18"/>
              </w:rPr>
              <w:t xml:space="preserve"> 20≤X＜300</w:t>
            </w:r>
          </w:p>
        </w:tc>
        <w:tc>
          <w:tcPr>
            <w:tcW w:w="992" w:type="dxa"/>
            <w:vAlign w:val="center"/>
          </w:tcPr>
          <w:p w14:paraId="7D2364C7">
            <w:pPr>
              <w:rPr>
                <w:rFonts w:ascii="宋体" w:hAnsi="宋体" w:cs="宋体"/>
                <w:b/>
                <w:sz w:val="18"/>
                <w:szCs w:val="18"/>
              </w:rPr>
            </w:pPr>
            <w:r>
              <w:rPr>
                <w:rFonts w:hint="eastAsia" w:ascii="宋体" w:hAnsi="宋体" w:cs="宋体"/>
                <w:b/>
                <w:sz w:val="18"/>
                <w:szCs w:val="18"/>
              </w:rPr>
              <w:t>X＜20</w:t>
            </w:r>
          </w:p>
        </w:tc>
      </w:tr>
      <w:tr w14:paraId="06E1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952F5DA">
            <w:pPr>
              <w:jc w:val="center"/>
              <w:rPr>
                <w:rFonts w:ascii="宋体" w:hAnsi="宋体" w:cs="宋体"/>
                <w:b/>
                <w:sz w:val="18"/>
                <w:szCs w:val="18"/>
              </w:rPr>
            </w:pPr>
          </w:p>
        </w:tc>
        <w:tc>
          <w:tcPr>
            <w:tcW w:w="1369" w:type="dxa"/>
            <w:vAlign w:val="center"/>
          </w:tcPr>
          <w:p w14:paraId="12830BA4">
            <w:pPr>
              <w:spacing w:line="240" w:lineRule="exact"/>
              <w:rPr>
                <w:rFonts w:ascii="宋体" w:hAnsi="宋体" w:cs="宋体"/>
                <w:b/>
                <w:sz w:val="18"/>
                <w:szCs w:val="18"/>
              </w:rPr>
            </w:pPr>
            <w:r>
              <w:rPr>
                <w:rFonts w:hint="eastAsia" w:ascii="宋体" w:hAnsi="宋体" w:cs="宋体"/>
                <w:b/>
                <w:sz w:val="18"/>
                <w:szCs w:val="18"/>
              </w:rPr>
              <w:t>营业收入(Y)</w:t>
            </w:r>
          </w:p>
        </w:tc>
        <w:tc>
          <w:tcPr>
            <w:tcW w:w="709" w:type="dxa"/>
            <w:vAlign w:val="center"/>
          </w:tcPr>
          <w:p w14:paraId="10FFFBC7">
            <w:pPr>
              <w:rPr>
                <w:rFonts w:ascii="宋体" w:hAnsi="宋体" w:cs="宋体"/>
                <w:b/>
                <w:sz w:val="18"/>
                <w:szCs w:val="18"/>
              </w:rPr>
            </w:pPr>
            <w:r>
              <w:rPr>
                <w:rFonts w:hint="eastAsia" w:ascii="宋体" w:hAnsi="宋体" w:cs="宋体"/>
                <w:b/>
                <w:sz w:val="18"/>
                <w:szCs w:val="18"/>
              </w:rPr>
              <w:t>万元</w:t>
            </w:r>
          </w:p>
        </w:tc>
        <w:tc>
          <w:tcPr>
            <w:tcW w:w="1125" w:type="dxa"/>
            <w:vAlign w:val="center"/>
          </w:tcPr>
          <w:p w14:paraId="68440507">
            <w:pPr>
              <w:rPr>
                <w:rFonts w:ascii="宋体" w:hAnsi="宋体" w:cs="宋体"/>
                <w:b/>
                <w:sz w:val="18"/>
                <w:szCs w:val="18"/>
              </w:rPr>
            </w:pPr>
            <w:r>
              <w:rPr>
                <w:rFonts w:hint="eastAsia" w:ascii="宋体" w:hAnsi="宋体" w:cs="宋体"/>
                <w:b/>
                <w:sz w:val="18"/>
                <w:szCs w:val="18"/>
              </w:rPr>
              <w:t>Y≥30000</w:t>
            </w:r>
          </w:p>
        </w:tc>
        <w:tc>
          <w:tcPr>
            <w:tcW w:w="1701" w:type="dxa"/>
            <w:vAlign w:val="center"/>
          </w:tcPr>
          <w:p w14:paraId="1D4F0EBA">
            <w:pPr>
              <w:rPr>
                <w:rFonts w:ascii="宋体" w:hAnsi="宋体" w:cs="宋体"/>
                <w:b/>
                <w:sz w:val="18"/>
                <w:szCs w:val="18"/>
              </w:rPr>
            </w:pPr>
            <w:r>
              <w:rPr>
                <w:rFonts w:hint="eastAsia" w:ascii="宋体" w:hAnsi="宋体" w:cs="宋体"/>
                <w:b/>
                <w:sz w:val="18"/>
                <w:szCs w:val="18"/>
              </w:rPr>
              <w:t>2000≤Y＜30000</w:t>
            </w:r>
          </w:p>
        </w:tc>
        <w:tc>
          <w:tcPr>
            <w:tcW w:w="1426" w:type="dxa"/>
            <w:vAlign w:val="center"/>
          </w:tcPr>
          <w:p w14:paraId="72F0888F">
            <w:pPr>
              <w:rPr>
                <w:rFonts w:ascii="宋体" w:hAnsi="宋体" w:cs="宋体"/>
                <w:b/>
                <w:sz w:val="18"/>
                <w:szCs w:val="18"/>
              </w:rPr>
            </w:pPr>
            <w:r>
              <w:rPr>
                <w:rFonts w:hint="eastAsia" w:ascii="宋体" w:hAnsi="宋体" w:cs="宋体"/>
                <w:b/>
                <w:sz w:val="18"/>
                <w:szCs w:val="18"/>
              </w:rPr>
              <w:t xml:space="preserve"> 100≤Y＜2000</w:t>
            </w:r>
          </w:p>
        </w:tc>
        <w:tc>
          <w:tcPr>
            <w:tcW w:w="992" w:type="dxa"/>
            <w:vAlign w:val="center"/>
          </w:tcPr>
          <w:p w14:paraId="670E7E45">
            <w:pPr>
              <w:rPr>
                <w:rFonts w:ascii="宋体" w:hAnsi="宋体" w:cs="宋体"/>
                <w:b/>
                <w:sz w:val="18"/>
                <w:szCs w:val="18"/>
              </w:rPr>
            </w:pPr>
            <w:r>
              <w:rPr>
                <w:rFonts w:hint="eastAsia" w:ascii="宋体" w:hAnsi="宋体" w:cs="宋体"/>
                <w:b/>
                <w:sz w:val="18"/>
                <w:szCs w:val="18"/>
              </w:rPr>
              <w:t>Y＜100</w:t>
            </w:r>
          </w:p>
        </w:tc>
      </w:tr>
      <w:tr w14:paraId="1AFD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07123F1">
            <w:pPr>
              <w:spacing w:line="240" w:lineRule="exact"/>
              <w:jc w:val="center"/>
              <w:rPr>
                <w:rFonts w:ascii="宋体" w:hAnsi="宋体" w:cs="宋体"/>
                <w:b/>
                <w:sz w:val="18"/>
                <w:szCs w:val="18"/>
              </w:rPr>
            </w:pPr>
            <w:r>
              <w:rPr>
                <w:rFonts w:hint="eastAsia" w:ascii="宋体" w:hAnsi="宋体" w:cs="宋体"/>
                <w:b/>
                <w:sz w:val="18"/>
                <w:szCs w:val="18"/>
              </w:rPr>
              <w:t>住宿业</w:t>
            </w:r>
          </w:p>
        </w:tc>
        <w:tc>
          <w:tcPr>
            <w:tcW w:w="1369" w:type="dxa"/>
            <w:vAlign w:val="center"/>
          </w:tcPr>
          <w:p w14:paraId="10D4782C">
            <w:pPr>
              <w:rPr>
                <w:rFonts w:ascii="宋体" w:hAnsi="宋体" w:cs="宋体"/>
                <w:b/>
                <w:sz w:val="18"/>
                <w:szCs w:val="18"/>
              </w:rPr>
            </w:pPr>
            <w:r>
              <w:rPr>
                <w:rFonts w:hint="eastAsia" w:ascii="宋体" w:hAnsi="宋体" w:cs="宋体"/>
                <w:b/>
                <w:sz w:val="18"/>
                <w:szCs w:val="18"/>
              </w:rPr>
              <w:t>从业人员(X)</w:t>
            </w:r>
          </w:p>
        </w:tc>
        <w:tc>
          <w:tcPr>
            <w:tcW w:w="709" w:type="dxa"/>
            <w:vAlign w:val="center"/>
          </w:tcPr>
          <w:p w14:paraId="6C25C2DA">
            <w:pPr>
              <w:rPr>
                <w:rFonts w:ascii="宋体" w:hAnsi="宋体" w:cs="宋体"/>
                <w:b/>
                <w:sz w:val="18"/>
                <w:szCs w:val="18"/>
              </w:rPr>
            </w:pPr>
            <w:r>
              <w:rPr>
                <w:rFonts w:hint="eastAsia" w:ascii="宋体" w:hAnsi="宋体" w:cs="宋体"/>
                <w:b/>
                <w:sz w:val="18"/>
                <w:szCs w:val="18"/>
              </w:rPr>
              <w:t>人</w:t>
            </w:r>
          </w:p>
        </w:tc>
        <w:tc>
          <w:tcPr>
            <w:tcW w:w="1125" w:type="dxa"/>
            <w:vAlign w:val="center"/>
          </w:tcPr>
          <w:p w14:paraId="43E5D1E7">
            <w:pPr>
              <w:rPr>
                <w:rFonts w:ascii="宋体" w:hAnsi="宋体" w:cs="宋体"/>
                <w:b/>
                <w:sz w:val="18"/>
                <w:szCs w:val="18"/>
              </w:rPr>
            </w:pPr>
            <w:r>
              <w:rPr>
                <w:rFonts w:hint="eastAsia" w:ascii="宋体" w:hAnsi="宋体" w:cs="宋体"/>
                <w:b/>
                <w:sz w:val="18"/>
                <w:szCs w:val="18"/>
              </w:rPr>
              <w:t>X≥300</w:t>
            </w:r>
          </w:p>
        </w:tc>
        <w:tc>
          <w:tcPr>
            <w:tcW w:w="1701" w:type="dxa"/>
            <w:vAlign w:val="center"/>
          </w:tcPr>
          <w:p w14:paraId="13315F2A">
            <w:pPr>
              <w:ind w:left="1" w:leftChars="-51" w:hanging="108" w:hangingChars="60"/>
              <w:rPr>
                <w:rFonts w:ascii="宋体" w:hAnsi="宋体" w:cs="宋体"/>
                <w:b/>
                <w:sz w:val="18"/>
                <w:szCs w:val="18"/>
              </w:rPr>
            </w:pPr>
            <w:r>
              <w:rPr>
                <w:rFonts w:hint="eastAsia" w:ascii="宋体" w:hAnsi="宋体" w:cs="宋体"/>
                <w:b/>
                <w:sz w:val="18"/>
                <w:szCs w:val="18"/>
              </w:rPr>
              <w:t xml:space="preserve">100≤X＜300 </w:t>
            </w:r>
          </w:p>
        </w:tc>
        <w:tc>
          <w:tcPr>
            <w:tcW w:w="1426" w:type="dxa"/>
            <w:vAlign w:val="center"/>
          </w:tcPr>
          <w:p w14:paraId="76744155">
            <w:pPr>
              <w:rPr>
                <w:rFonts w:ascii="宋体" w:hAnsi="宋体" w:cs="宋体"/>
                <w:b/>
                <w:sz w:val="18"/>
                <w:szCs w:val="18"/>
              </w:rPr>
            </w:pPr>
            <w:r>
              <w:rPr>
                <w:rFonts w:hint="eastAsia" w:ascii="宋体" w:hAnsi="宋体" w:cs="宋体"/>
                <w:b/>
                <w:sz w:val="18"/>
                <w:szCs w:val="18"/>
              </w:rPr>
              <w:t xml:space="preserve"> 10≤X＜100</w:t>
            </w:r>
          </w:p>
        </w:tc>
        <w:tc>
          <w:tcPr>
            <w:tcW w:w="992" w:type="dxa"/>
            <w:vAlign w:val="center"/>
          </w:tcPr>
          <w:p w14:paraId="149D156D">
            <w:pPr>
              <w:rPr>
                <w:rFonts w:ascii="宋体" w:hAnsi="宋体" w:cs="宋体"/>
                <w:b/>
                <w:sz w:val="18"/>
                <w:szCs w:val="18"/>
              </w:rPr>
            </w:pPr>
            <w:r>
              <w:rPr>
                <w:rFonts w:hint="eastAsia" w:ascii="宋体" w:hAnsi="宋体" w:cs="宋体"/>
                <w:b/>
                <w:sz w:val="18"/>
                <w:szCs w:val="18"/>
              </w:rPr>
              <w:t>X＜10</w:t>
            </w:r>
          </w:p>
        </w:tc>
      </w:tr>
      <w:tr w14:paraId="453C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631C661">
            <w:pPr>
              <w:jc w:val="center"/>
              <w:rPr>
                <w:rFonts w:ascii="宋体" w:hAnsi="宋体" w:cs="宋体"/>
                <w:b/>
                <w:sz w:val="18"/>
                <w:szCs w:val="18"/>
              </w:rPr>
            </w:pPr>
          </w:p>
        </w:tc>
        <w:tc>
          <w:tcPr>
            <w:tcW w:w="1369" w:type="dxa"/>
            <w:vAlign w:val="center"/>
          </w:tcPr>
          <w:p w14:paraId="39920561">
            <w:pPr>
              <w:spacing w:line="240" w:lineRule="exact"/>
              <w:rPr>
                <w:rFonts w:ascii="宋体" w:hAnsi="宋体" w:cs="宋体"/>
                <w:b/>
                <w:sz w:val="18"/>
                <w:szCs w:val="18"/>
              </w:rPr>
            </w:pPr>
            <w:r>
              <w:rPr>
                <w:rFonts w:hint="eastAsia" w:ascii="宋体" w:hAnsi="宋体" w:cs="宋体"/>
                <w:b/>
                <w:sz w:val="18"/>
                <w:szCs w:val="18"/>
              </w:rPr>
              <w:t>营业收入(Y)</w:t>
            </w:r>
          </w:p>
        </w:tc>
        <w:tc>
          <w:tcPr>
            <w:tcW w:w="709" w:type="dxa"/>
            <w:vAlign w:val="center"/>
          </w:tcPr>
          <w:p w14:paraId="568BF6D7">
            <w:pPr>
              <w:rPr>
                <w:rFonts w:ascii="宋体" w:hAnsi="宋体" w:cs="宋体"/>
                <w:b/>
                <w:sz w:val="18"/>
                <w:szCs w:val="18"/>
              </w:rPr>
            </w:pPr>
            <w:r>
              <w:rPr>
                <w:rFonts w:hint="eastAsia" w:ascii="宋体" w:hAnsi="宋体" w:cs="宋体"/>
                <w:b/>
                <w:sz w:val="18"/>
                <w:szCs w:val="18"/>
              </w:rPr>
              <w:t>万元</w:t>
            </w:r>
          </w:p>
        </w:tc>
        <w:tc>
          <w:tcPr>
            <w:tcW w:w="1125" w:type="dxa"/>
            <w:vAlign w:val="center"/>
          </w:tcPr>
          <w:p w14:paraId="4209A9DB">
            <w:pPr>
              <w:rPr>
                <w:rFonts w:ascii="宋体" w:hAnsi="宋体" w:cs="宋体"/>
                <w:b/>
                <w:sz w:val="18"/>
                <w:szCs w:val="18"/>
              </w:rPr>
            </w:pPr>
            <w:r>
              <w:rPr>
                <w:rFonts w:hint="eastAsia" w:ascii="宋体" w:hAnsi="宋体" w:cs="宋体"/>
                <w:b/>
                <w:sz w:val="18"/>
                <w:szCs w:val="18"/>
              </w:rPr>
              <w:t>Y≥10000</w:t>
            </w:r>
          </w:p>
        </w:tc>
        <w:tc>
          <w:tcPr>
            <w:tcW w:w="1701" w:type="dxa"/>
            <w:vAlign w:val="center"/>
          </w:tcPr>
          <w:p w14:paraId="16C3BC11">
            <w:pPr>
              <w:rPr>
                <w:rFonts w:ascii="宋体" w:hAnsi="宋体" w:cs="宋体"/>
                <w:b/>
                <w:sz w:val="18"/>
                <w:szCs w:val="18"/>
              </w:rPr>
            </w:pPr>
            <w:r>
              <w:rPr>
                <w:rFonts w:hint="eastAsia" w:ascii="宋体" w:hAnsi="宋体" w:cs="宋体"/>
                <w:b/>
                <w:sz w:val="18"/>
                <w:szCs w:val="18"/>
              </w:rPr>
              <w:t>2000≤Y＜10000</w:t>
            </w:r>
          </w:p>
        </w:tc>
        <w:tc>
          <w:tcPr>
            <w:tcW w:w="1426" w:type="dxa"/>
            <w:vAlign w:val="center"/>
          </w:tcPr>
          <w:p w14:paraId="08B2812E">
            <w:pPr>
              <w:rPr>
                <w:rFonts w:ascii="宋体" w:hAnsi="宋体" w:cs="宋体"/>
                <w:b/>
                <w:sz w:val="18"/>
                <w:szCs w:val="18"/>
              </w:rPr>
            </w:pPr>
            <w:r>
              <w:rPr>
                <w:rFonts w:hint="eastAsia" w:ascii="宋体" w:hAnsi="宋体" w:cs="宋体"/>
                <w:b/>
                <w:sz w:val="18"/>
                <w:szCs w:val="18"/>
              </w:rPr>
              <w:t xml:space="preserve"> 100≤Y＜2000</w:t>
            </w:r>
          </w:p>
        </w:tc>
        <w:tc>
          <w:tcPr>
            <w:tcW w:w="992" w:type="dxa"/>
            <w:vAlign w:val="center"/>
          </w:tcPr>
          <w:p w14:paraId="78DCE425">
            <w:pPr>
              <w:rPr>
                <w:rFonts w:ascii="宋体" w:hAnsi="宋体" w:cs="宋体"/>
                <w:b/>
                <w:sz w:val="18"/>
                <w:szCs w:val="18"/>
              </w:rPr>
            </w:pPr>
            <w:r>
              <w:rPr>
                <w:rFonts w:hint="eastAsia" w:ascii="宋体" w:hAnsi="宋体" w:cs="宋体"/>
                <w:b/>
                <w:sz w:val="18"/>
                <w:szCs w:val="18"/>
              </w:rPr>
              <w:t>Y＜100</w:t>
            </w:r>
          </w:p>
        </w:tc>
      </w:tr>
      <w:tr w14:paraId="5F05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F32D44D">
            <w:pPr>
              <w:spacing w:line="240" w:lineRule="exact"/>
              <w:jc w:val="center"/>
              <w:rPr>
                <w:rFonts w:ascii="宋体" w:hAnsi="宋体" w:cs="宋体"/>
                <w:b/>
                <w:sz w:val="18"/>
                <w:szCs w:val="18"/>
              </w:rPr>
            </w:pPr>
            <w:r>
              <w:rPr>
                <w:rFonts w:hint="eastAsia" w:ascii="宋体" w:hAnsi="宋体" w:cs="宋体"/>
                <w:b/>
                <w:sz w:val="18"/>
                <w:szCs w:val="18"/>
              </w:rPr>
              <w:t>餐饮业</w:t>
            </w:r>
          </w:p>
        </w:tc>
        <w:tc>
          <w:tcPr>
            <w:tcW w:w="1369" w:type="dxa"/>
            <w:vAlign w:val="center"/>
          </w:tcPr>
          <w:p w14:paraId="445F50B4">
            <w:pPr>
              <w:rPr>
                <w:rFonts w:ascii="宋体" w:hAnsi="宋体" w:cs="宋体"/>
                <w:b/>
                <w:sz w:val="18"/>
                <w:szCs w:val="18"/>
              </w:rPr>
            </w:pPr>
            <w:r>
              <w:rPr>
                <w:rFonts w:hint="eastAsia" w:ascii="宋体" w:hAnsi="宋体" w:cs="宋体"/>
                <w:b/>
                <w:sz w:val="18"/>
                <w:szCs w:val="18"/>
              </w:rPr>
              <w:t>从业人员(X)</w:t>
            </w:r>
          </w:p>
        </w:tc>
        <w:tc>
          <w:tcPr>
            <w:tcW w:w="709" w:type="dxa"/>
            <w:vAlign w:val="center"/>
          </w:tcPr>
          <w:p w14:paraId="2942D317">
            <w:pPr>
              <w:rPr>
                <w:rFonts w:ascii="宋体" w:hAnsi="宋体" w:cs="宋体"/>
                <w:b/>
                <w:sz w:val="18"/>
                <w:szCs w:val="18"/>
              </w:rPr>
            </w:pPr>
            <w:r>
              <w:rPr>
                <w:rFonts w:hint="eastAsia" w:ascii="宋体" w:hAnsi="宋体" w:cs="宋体"/>
                <w:b/>
                <w:sz w:val="18"/>
                <w:szCs w:val="18"/>
              </w:rPr>
              <w:t>人</w:t>
            </w:r>
          </w:p>
        </w:tc>
        <w:tc>
          <w:tcPr>
            <w:tcW w:w="1125" w:type="dxa"/>
            <w:vAlign w:val="center"/>
          </w:tcPr>
          <w:p w14:paraId="5DF4F6B7">
            <w:pPr>
              <w:rPr>
                <w:rFonts w:ascii="宋体" w:hAnsi="宋体" w:cs="宋体"/>
                <w:b/>
                <w:sz w:val="18"/>
                <w:szCs w:val="18"/>
              </w:rPr>
            </w:pPr>
            <w:r>
              <w:rPr>
                <w:rFonts w:hint="eastAsia" w:ascii="宋体" w:hAnsi="宋体" w:cs="宋体"/>
                <w:b/>
                <w:sz w:val="18"/>
                <w:szCs w:val="18"/>
              </w:rPr>
              <w:t>X≥300</w:t>
            </w:r>
          </w:p>
        </w:tc>
        <w:tc>
          <w:tcPr>
            <w:tcW w:w="1701" w:type="dxa"/>
            <w:vAlign w:val="center"/>
          </w:tcPr>
          <w:p w14:paraId="68341AE9">
            <w:pPr>
              <w:ind w:left="1" w:leftChars="-51" w:hanging="108" w:hangingChars="60"/>
              <w:rPr>
                <w:rFonts w:ascii="宋体" w:hAnsi="宋体" w:cs="宋体"/>
                <w:b/>
                <w:sz w:val="18"/>
                <w:szCs w:val="18"/>
              </w:rPr>
            </w:pPr>
            <w:r>
              <w:rPr>
                <w:rFonts w:hint="eastAsia" w:ascii="宋体" w:hAnsi="宋体" w:cs="宋体"/>
                <w:b/>
                <w:sz w:val="18"/>
                <w:szCs w:val="18"/>
              </w:rPr>
              <w:t xml:space="preserve">100≤X＜300 </w:t>
            </w:r>
          </w:p>
        </w:tc>
        <w:tc>
          <w:tcPr>
            <w:tcW w:w="1426" w:type="dxa"/>
            <w:vAlign w:val="center"/>
          </w:tcPr>
          <w:p w14:paraId="52421A67">
            <w:pPr>
              <w:rPr>
                <w:rFonts w:ascii="宋体" w:hAnsi="宋体" w:cs="宋体"/>
                <w:b/>
                <w:sz w:val="18"/>
                <w:szCs w:val="18"/>
              </w:rPr>
            </w:pPr>
            <w:r>
              <w:rPr>
                <w:rFonts w:hint="eastAsia" w:ascii="宋体" w:hAnsi="宋体" w:cs="宋体"/>
                <w:b/>
                <w:sz w:val="18"/>
                <w:szCs w:val="18"/>
              </w:rPr>
              <w:t xml:space="preserve"> 10≤X＜100</w:t>
            </w:r>
          </w:p>
        </w:tc>
        <w:tc>
          <w:tcPr>
            <w:tcW w:w="992" w:type="dxa"/>
            <w:vAlign w:val="center"/>
          </w:tcPr>
          <w:p w14:paraId="1DA8A578">
            <w:pPr>
              <w:rPr>
                <w:rFonts w:ascii="宋体" w:hAnsi="宋体" w:cs="宋体"/>
                <w:b/>
                <w:sz w:val="18"/>
                <w:szCs w:val="18"/>
              </w:rPr>
            </w:pPr>
            <w:r>
              <w:rPr>
                <w:rFonts w:hint="eastAsia" w:ascii="宋体" w:hAnsi="宋体" w:cs="宋体"/>
                <w:b/>
                <w:sz w:val="18"/>
                <w:szCs w:val="18"/>
              </w:rPr>
              <w:t>X＜10</w:t>
            </w:r>
          </w:p>
        </w:tc>
      </w:tr>
      <w:tr w14:paraId="72526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76008F3">
            <w:pPr>
              <w:jc w:val="center"/>
              <w:rPr>
                <w:rFonts w:ascii="宋体" w:hAnsi="宋体" w:cs="宋体"/>
                <w:b/>
                <w:sz w:val="18"/>
                <w:szCs w:val="18"/>
              </w:rPr>
            </w:pPr>
          </w:p>
        </w:tc>
        <w:tc>
          <w:tcPr>
            <w:tcW w:w="1369" w:type="dxa"/>
            <w:vAlign w:val="center"/>
          </w:tcPr>
          <w:p w14:paraId="6C5551D6">
            <w:pPr>
              <w:spacing w:line="240" w:lineRule="exact"/>
              <w:rPr>
                <w:rFonts w:ascii="宋体" w:hAnsi="宋体" w:cs="宋体"/>
                <w:b/>
                <w:sz w:val="18"/>
                <w:szCs w:val="18"/>
              </w:rPr>
            </w:pPr>
            <w:r>
              <w:rPr>
                <w:rFonts w:hint="eastAsia" w:ascii="宋体" w:hAnsi="宋体" w:cs="宋体"/>
                <w:b/>
                <w:sz w:val="18"/>
                <w:szCs w:val="18"/>
              </w:rPr>
              <w:t>营业收入(Y)</w:t>
            </w:r>
          </w:p>
        </w:tc>
        <w:tc>
          <w:tcPr>
            <w:tcW w:w="709" w:type="dxa"/>
            <w:vAlign w:val="center"/>
          </w:tcPr>
          <w:p w14:paraId="190B0506">
            <w:pPr>
              <w:rPr>
                <w:rFonts w:ascii="宋体" w:hAnsi="宋体" w:cs="宋体"/>
                <w:b/>
                <w:sz w:val="18"/>
                <w:szCs w:val="18"/>
              </w:rPr>
            </w:pPr>
            <w:r>
              <w:rPr>
                <w:rFonts w:hint="eastAsia" w:ascii="宋体" w:hAnsi="宋体" w:cs="宋体"/>
                <w:b/>
                <w:sz w:val="18"/>
                <w:szCs w:val="18"/>
              </w:rPr>
              <w:t>万元</w:t>
            </w:r>
          </w:p>
        </w:tc>
        <w:tc>
          <w:tcPr>
            <w:tcW w:w="1125" w:type="dxa"/>
            <w:vAlign w:val="center"/>
          </w:tcPr>
          <w:p w14:paraId="1B8B42E8">
            <w:pPr>
              <w:rPr>
                <w:rFonts w:ascii="宋体" w:hAnsi="宋体" w:cs="宋体"/>
                <w:b/>
                <w:sz w:val="18"/>
                <w:szCs w:val="18"/>
              </w:rPr>
            </w:pPr>
            <w:r>
              <w:rPr>
                <w:rFonts w:hint="eastAsia" w:ascii="宋体" w:hAnsi="宋体" w:cs="宋体"/>
                <w:b/>
                <w:sz w:val="18"/>
                <w:szCs w:val="18"/>
              </w:rPr>
              <w:t>Y≥10000</w:t>
            </w:r>
          </w:p>
        </w:tc>
        <w:tc>
          <w:tcPr>
            <w:tcW w:w="1701" w:type="dxa"/>
            <w:vAlign w:val="center"/>
          </w:tcPr>
          <w:p w14:paraId="7CF326F4">
            <w:pPr>
              <w:rPr>
                <w:rFonts w:ascii="宋体" w:hAnsi="宋体" w:cs="宋体"/>
                <w:b/>
                <w:sz w:val="18"/>
                <w:szCs w:val="18"/>
              </w:rPr>
            </w:pPr>
            <w:r>
              <w:rPr>
                <w:rFonts w:hint="eastAsia" w:ascii="宋体" w:hAnsi="宋体" w:cs="宋体"/>
                <w:b/>
                <w:sz w:val="18"/>
                <w:szCs w:val="18"/>
              </w:rPr>
              <w:t>2000≤Y＜10000</w:t>
            </w:r>
          </w:p>
        </w:tc>
        <w:tc>
          <w:tcPr>
            <w:tcW w:w="1426" w:type="dxa"/>
            <w:vAlign w:val="center"/>
          </w:tcPr>
          <w:p w14:paraId="4E9322A7">
            <w:pPr>
              <w:rPr>
                <w:rFonts w:ascii="宋体" w:hAnsi="宋体" w:cs="宋体"/>
                <w:b/>
                <w:sz w:val="18"/>
                <w:szCs w:val="18"/>
              </w:rPr>
            </w:pPr>
            <w:r>
              <w:rPr>
                <w:rFonts w:hint="eastAsia" w:ascii="宋体" w:hAnsi="宋体" w:cs="宋体"/>
                <w:b/>
                <w:sz w:val="18"/>
                <w:szCs w:val="18"/>
              </w:rPr>
              <w:t xml:space="preserve"> 100≤Y＜2000</w:t>
            </w:r>
          </w:p>
        </w:tc>
        <w:tc>
          <w:tcPr>
            <w:tcW w:w="992" w:type="dxa"/>
            <w:vAlign w:val="center"/>
          </w:tcPr>
          <w:p w14:paraId="1EA06D06">
            <w:pPr>
              <w:rPr>
                <w:rFonts w:ascii="宋体" w:hAnsi="宋体" w:cs="宋体"/>
                <w:b/>
                <w:sz w:val="18"/>
                <w:szCs w:val="18"/>
              </w:rPr>
            </w:pPr>
            <w:r>
              <w:rPr>
                <w:rFonts w:hint="eastAsia" w:ascii="宋体" w:hAnsi="宋体" w:cs="宋体"/>
                <w:b/>
                <w:sz w:val="18"/>
                <w:szCs w:val="18"/>
              </w:rPr>
              <w:t>Y＜100</w:t>
            </w:r>
          </w:p>
        </w:tc>
      </w:tr>
      <w:tr w14:paraId="667D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6F1C76C">
            <w:pPr>
              <w:spacing w:line="240" w:lineRule="exact"/>
              <w:jc w:val="center"/>
              <w:rPr>
                <w:rFonts w:ascii="宋体" w:hAnsi="宋体" w:cs="宋体"/>
                <w:b/>
                <w:sz w:val="18"/>
                <w:szCs w:val="18"/>
              </w:rPr>
            </w:pPr>
            <w:r>
              <w:rPr>
                <w:rFonts w:hint="eastAsia" w:ascii="宋体" w:hAnsi="宋体" w:cs="宋体"/>
                <w:b/>
                <w:sz w:val="18"/>
                <w:szCs w:val="18"/>
              </w:rPr>
              <w:t>信息传输业*</w:t>
            </w:r>
          </w:p>
        </w:tc>
        <w:tc>
          <w:tcPr>
            <w:tcW w:w="1369" w:type="dxa"/>
            <w:vAlign w:val="center"/>
          </w:tcPr>
          <w:p w14:paraId="4AA4C0C6">
            <w:pPr>
              <w:rPr>
                <w:rFonts w:ascii="宋体" w:hAnsi="宋体" w:cs="宋体"/>
                <w:b/>
                <w:sz w:val="18"/>
                <w:szCs w:val="18"/>
              </w:rPr>
            </w:pPr>
            <w:r>
              <w:rPr>
                <w:rFonts w:hint="eastAsia" w:ascii="宋体" w:hAnsi="宋体" w:cs="宋体"/>
                <w:b/>
                <w:sz w:val="18"/>
                <w:szCs w:val="18"/>
              </w:rPr>
              <w:t>从业人员(X)</w:t>
            </w:r>
          </w:p>
        </w:tc>
        <w:tc>
          <w:tcPr>
            <w:tcW w:w="709" w:type="dxa"/>
            <w:vAlign w:val="center"/>
          </w:tcPr>
          <w:p w14:paraId="1A82BB87">
            <w:pPr>
              <w:rPr>
                <w:rFonts w:ascii="宋体" w:hAnsi="宋体" w:cs="宋体"/>
                <w:b/>
                <w:sz w:val="18"/>
                <w:szCs w:val="18"/>
              </w:rPr>
            </w:pPr>
            <w:r>
              <w:rPr>
                <w:rFonts w:hint="eastAsia" w:ascii="宋体" w:hAnsi="宋体" w:cs="宋体"/>
                <w:b/>
                <w:sz w:val="18"/>
                <w:szCs w:val="18"/>
              </w:rPr>
              <w:t>人</w:t>
            </w:r>
          </w:p>
        </w:tc>
        <w:tc>
          <w:tcPr>
            <w:tcW w:w="1125" w:type="dxa"/>
            <w:vAlign w:val="center"/>
          </w:tcPr>
          <w:p w14:paraId="038E1701">
            <w:pPr>
              <w:rPr>
                <w:rFonts w:ascii="宋体" w:hAnsi="宋体" w:cs="宋体"/>
                <w:b/>
                <w:sz w:val="18"/>
                <w:szCs w:val="18"/>
              </w:rPr>
            </w:pPr>
            <w:r>
              <w:rPr>
                <w:rFonts w:hint="eastAsia" w:ascii="宋体" w:hAnsi="宋体" w:cs="宋体"/>
                <w:b/>
                <w:sz w:val="18"/>
                <w:szCs w:val="18"/>
              </w:rPr>
              <w:t>X≥2000</w:t>
            </w:r>
          </w:p>
        </w:tc>
        <w:tc>
          <w:tcPr>
            <w:tcW w:w="1701" w:type="dxa"/>
            <w:vAlign w:val="center"/>
          </w:tcPr>
          <w:p w14:paraId="11628D2C">
            <w:pPr>
              <w:rPr>
                <w:rFonts w:ascii="宋体" w:hAnsi="宋体" w:cs="宋体"/>
                <w:b/>
                <w:sz w:val="18"/>
                <w:szCs w:val="18"/>
              </w:rPr>
            </w:pPr>
            <w:r>
              <w:rPr>
                <w:rFonts w:hint="eastAsia" w:ascii="宋体" w:hAnsi="宋体" w:cs="宋体"/>
                <w:b/>
                <w:sz w:val="18"/>
                <w:szCs w:val="18"/>
              </w:rPr>
              <w:t>100≤X＜2000</w:t>
            </w:r>
          </w:p>
        </w:tc>
        <w:tc>
          <w:tcPr>
            <w:tcW w:w="1426" w:type="dxa"/>
            <w:vAlign w:val="center"/>
          </w:tcPr>
          <w:p w14:paraId="266AADEE">
            <w:pPr>
              <w:rPr>
                <w:rFonts w:ascii="宋体" w:hAnsi="宋体" w:cs="宋体"/>
                <w:b/>
                <w:sz w:val="18"/>
                <w:szCs w:val="18"/>
              </w:rPr>
            </w:pPr>
            <w:r>
              <w:rPr>
                <w:rFonts w:hint="eastAsia" w:ascii="宋体" w:hAnsi="宋体" w:cs="宋体"/>
                <w:b/>
                <w:sz w:val="18"/>
                <w:szCs w:val="18"/>
              </w:rPr>
              <w:t xml:space="preserve"> 10≤X＜100</w:t>
            </w:r>
          </w:p>
        </w:tc>
        <w:tc>
          <w:tcPr>
            <w:tcW w:w="992" w:type="dxa"/>
            <w:vAlign w:val="center"/>
          </w:tcPr>
          <w:p w14:paraId="5801D5C3">
            <w:pPr>
              <w:rPr>
                <w:rFonts w:ascii="宋体" w:hAnsi="宋体" w:cs="宋体"/>
                <w:b/>
                <w:sz w:val="18"/>
                <w:szCs w:val="18"/>
              </w:rPr>
            </w:pPr>
            <w:r>
              <w:rPr>
                <w:rFonts w:hint="eastAsia" w:ascii="宋体" w:hAnsi="宋体" w:cs="宋体"/>
                <w:b/>
                <w:sz w:val="18"/>
                <w:szCs w:val="18"/>
              </w:rPr>
              <w:t>X＜10</w:t>
            </w:r>
          </w:p>
        </w:tc>
      </w:tr>
      <w:tr w14:paraId="05B7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2064AFB">
            <w:pPr>
              <w:jc w:val="center"/>
              <w:rPr>
                <w:rFonts w:ascii="宋体" w:hAnsi="宋体" w:cs="宋体"/>
                <w:b/>
                <w:sz w:val="18"/>
                <w:szCs w:val="18"/>
              </w:rPr>
            </w:pPr>
          </w:p>
        </w:tc>
        <w:tc>
          <w:tcPr>
            <w:tcW w:w="1369" w:type="dxa"/>
            <w:vAlign w:val="center"/>
          </w:tcPr>
          <w:p w14:paraId="2E0C6D8B">
            <w:pPr>
              <w:spacing w:line="240" w:lineRule="exact"/>
              <w:rPr>
                <w:rFonts w:ascii="宋体" w:hAnsi="宋体" w:cs="宋体"/>
                <w:b/>
                <w:sz w:val="18"/>
                <w:szCs w:val="18"/>
              </w:rPr>
            </w:pPr>
            <w:r>
              <w:rPr>
                <w:rFonts w:hint="eastAsia" w:ascii="宋体" w:hAnsi="宋体" w:cs="宋体"/>
                <w:b/>
                <w:sz w:val="18"/>
                <w:szCs w:val="18"/>
              </w:rPr>
              <w:t>营业收入(Y)</w:t>
            </w:r>
          </w:p>
        </w:tc>
        <w:tc>
          <w:tcPr>
            <w:tcW w:w="709" w:type="dxa"/>
            <w:vAlign w:val="center"/>
          </w:tcPr>
          <w:p w14:paraId="3908D85E">
            <w:pPr>
              <w:rPr>
                <w:rFonts w:ascii="宋体" w:hAnsi="宋体" w:cs="宋体"/>
                <w:b/>
                <w:sz w:val="18"/>
                <w:szCs w:val="18"/>
              </w:rPr>
            </w:pPr>
            <w:r>
              <w:rPr>
                <w:rFonts w:hint="eastAsia" w:ascii="宋体" w:hAnsi="宋体" w:cs="宋体"/>
                <w:b/>
                <w:sz w:val="18"/>
                <w:szCs w:val="18"/>
              </w:rPr>
              <w:t>万元</w:t>
            </w:r>
          </w:p>
        </w:tc>
        <w:tc>
          <w:tcPr>
            <w:tcW w:w="1125" w:type="dxa"/>
            <w:vAlign w:val="center"/>
          </w:tcPr>
          <w:p w14:paraId="7453C037">
            <w:pPr>
              <w:rPr>
                <w:rFonts w:ascii="宋体" w:hAnsi="宋体" w:cs="宋体"/>
                <w:b/>
                <w:sz w:val="18"/>
                <w:szCs w:val="18"/>
              </w:rPr>
            </w:pPr>
            <w:r>
              <w:rPr>
                <w:rFonts w:hint="eastAsia" w:ascii="宋体" w:hAnsi="宋体" w:cs="宋体"/>
                <w:b/>
                <w:sz w:val="18"/>
                <w:szCs w:val="18"/>
              </w:rPr>
              <w:t>Y≥100000</w:t>
            </w:r>
          </w:p>
        </w:tc>
        <w:tc>
          <w:tcPr>
            <w:tcW w:w="1701" w:type="dxa"/>
            <w:vAlign w:val="center"/>
          </w:tcPr>
          <w:p w14:paraId="0F2AAA9A">
            <w:pPr>
              <w:rPr>
                <w:rFonts w:ascii="宋体" w:hAnsi="宋体" w:cs="宋体"/>
                <w:b/>
                <w:sz w:val="18"/>
                <w:szCs w:val="18"/>
              </w:rPr>
            </w:pPr>
            <w:r>
              <w:rPr>
                <w:rFonts w:hint="eastAsia" w:ascii="宋体" w:hAnsi="宋体" w:cs="宋体"/>
                <w:b/>
                <w:sz w:val="18"/>
                <w:szCs w:val="18"/>
              </w:rPr>
              <w:t xml:space="preserve"> 1000≤Y＜100000</w:t>
            </w:r>
          </w:p>
        </w:tc>
        <w:tc>
          <w:tcPr>
            <w:tcW w:w="1426" w:type="dxa"/>
            <w:vAlign w:val="center"/>
          </w:tcPr>
          <w:p w14:paraId="1D1C9F1E">
            <w:pPr>
              <w:rPr>
                <w:rFonts w:ascii="宋体" w:hAnsi="宋体" w:cs="宋体"/>
                <w:b/>
                <w:sz w:val="18"/>
                <w:szCs w:val="18"/>
              </w:rPr>
            </w:pPr>
            <w:r>
              <w:rPr>
                <w:rFonts w:hint="eastAsia" w:ascii="宋体" w:hAnsi="宋体" w:cs="宋体"/>
                <w:b/>
                <w:sz w:val="18"/>
                <w:szCs w:val="18"/>
              </w:rPr>
              <w:t xml:space="preserve"> 100≤Y＜1000</w:t>
            </w:r>
          </w:p>
        </w:tc>
        <w:tc>
          <w:tcPr>
            <w:tcW w:w="992" w:type="dxa"/>
            <w:vAlign w:val="center"/>
          </w:tcPr>
          <w:p w14:paraId="6AC7CB79">
            <w:pPr>
              <w:rPr>
                <w:rFonts w:ascii="宋体" w:hAnsi="宋体" w:cs="宋体"/>
                <w:b/>
                <w:sz w:val="18"/>
                <w:szCs w:val="18"/>
              </w:rPr>
            </w:pPr>
            <w:r>
              <w:rPr>
                <w:rFonts w:hint="eastAsia" w:ascii="宋体" w:hAnsi="宋体" w:cs="宋体"/>
                <w:b/>
                <w:sz w:val="18"/>
                <w:szCs w:val="18"/>
              </w:rPr>
              <w:t>Y＜100</w:t>
            </w:r>
          </w:p>
        </w:tc>
      </w:tr>
      <w:tr w14:paraId="7786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6F3A623">
            <w:pPr>
              <w:spacing w:line="240" w:lineRule="exact"/>
              <w:jc w:val="center"/>
              <w:rPr>
                <w:rFonts w:ascii="宋体" w:hAnsi="宋体" w:cs="宋体"/>
                <w:b/>
                <w:spacing w:val="-12"/>
                <w:sz w:val="18"/>
                <w:szCs w:val="18"/>
              </w:rPr>
            </w:pPr>
            <w:r>
              <w:rPr>
                <w:rFonts w:hint="eastAsia" w:ascii="宋体" w:hAnsi="宋体" w:cs="宋体"/>
                <w:b/>
                <w:spacing w:val="-12"/>
                <w:sz w:val="18"/>
                <w:szCs w:val="18"/>
              </w:rPr>
              <w:t>软件和信息技术服</w:t>
            </w:r>
            <w:r>
              <w:rPr>
                <w:rFonts w:hint="eastAsia" w:ascii="宋体" w:hAnsi="宋体" w:cs="宋体"/>
                <w:b/>
                <w:sz w:val="18"/>
                <w:szCs w:val="18"/>
              </w:rPr>
              <w:t>务业</w:t>
            </w:r>
          </w:p>
        </w:tc>
        <w:tc>
          <w:tcPr>
            <w:tcW w:w="1369" w:type="dxa"/>
            <w:vAlign w:val="center"/>
          </w:tcPr>
          <w:p w14:paraId="7CC479D0">
            <w:pPr>
              <w:rPr>
                <w:rFonts w:ascii="宋体" w:hAnsi="宋体" w:cs="宋体"/>
                <w:b/>
                <w:sz w:val="18"/>
                <w:szCs w:val="18"/>
              </w:rPr>
            </w:pPr>
            <w:r>
              <w:rPr>
                <w:rFonts w:hint="eastAsia" w:ascii="宋体" w:hAnsi="宋体" w:cs="宋体"/>
                <w:b/>
                <w:sz w:val="18"/>
                <w:szCs w:val="18"/>
              </w:rPr>
              <w:t>从业人员(X)</w:t>
            </w:r>
          </w:p>
        </w:tc>
        <w:tc>
          <w:tcPr>
            <w:tcW w:w="709" w:type="dxa"/>
            <w:vAlign w:val="center"/>
          </w:tcPr>
          <w:p w14:paraId="59A407C5">
            <w:pPr>
              <w:rPr>
                <w:rFonts w:ascii="宋体" w:hAnsi="宋体" w:cs="宋体"/>
                <w:b/>
                <w:sz w:val="18"/>
                <w:szCs w:val="18"/>
              </w:rPr>
            </w:pPr>
            <w:r>
              <w:rPr>
                <w:rFonts w:hint="eastAsia" w:ascii="宋体" w:hAnsi="宋体" w:cs="宋体"/>
                <w:b/>
                <w:sz w:val="18"/>
                <w:szCs w:val="18"/>
              </w:rPr>
              <w:t>人</w:t>
            </w:r>
          </w:p>
        </w:tc>
        <w:tc>
          <w:tcPr>
            <w:tcW w:w="1125" w:type="dxa"/>
            <w:vAlign w:val="center"/>
          </w:tcPr>
          <w:p w14:paraId="3780F4EE">
            <w:pPr>
              <w:rPr>
                <w:rFonts w:ascii="宋体" w:hAnsi="宋体" w:cs="宋体"/>
                <w:b/>
                <w:sz w:val="18"/>
                <w:szCs w:val="18"/>
              </w:rPr>
            </w:pPr>
            <w:r>
              <w:rPr>
                <w:rFonts w:hint="eastAsia" w:ascii="宋体" w:hAnsi="宋体" w:cs="宋体"/>
                <w:b/>
                <w:sz w:val="18"/>
                <w:szCs w:val="18"/>
              </w:rPr>
              <w:t>X≥300</w:t>
            </w:r>
          </w:p>
        </w:tc>
        <w:tc>
          <w:tcPr>
            <w:tcW w:w="1701" w:type="dxa"/>
            <w:vAlign w:val="center"/>
          </w:tcPr>
          <w:p w14:paraId="42D143A7">
            <w:pPr>
              <w:ind w:left="1" w:leftChars="-51" w:hanging="108" w:hangingChars="60"/>
              <w:rPr>
                <w:rFonts w:ascii="宋体" w:hAnsi="宋体" w:cs="宋体"/>
                <w:b/>
                <w:sz w:val="18"/>
                <w:szCs w:val="18"/>
              </w:rPr>
            </w:pPr>
            <w:r>
              <w:rPr>
                <w:rFonts w:hint="eastAsia" w:ascii="宋体" w:hAnsi="宋体" w:cs="宋体"/>
                <w:b/>
                <w:sz w:val="18"/>
                <w:szCs w:val="18"/>
              </w:rPr>
              <w:t xml:space="preserve">100≤X＜300 </w:t>
            </w:r>
          </w:p>
        </w:tc>
        <w:tc>
          <w:tcPr>
            <w:tcW w:w="1426" w:type="dxa"/>
            <w:vAlign w:val="center"/>
          </w:tcPr>
          <w:p w14:paraId="1276F7D9">
            <w:pPr>
              <w:rPr>
                <w:rFonts w:ascii="宋体" w:hAnsi="宋体" w:cs="宋体"/>
                <w:b/>
                <w:sz w:val="18"/>
                <w:szCs w:val="18"/>
              </w:rPr>
            </w:pPr>
            <w:r>
              <w:rPr>
                <w:rFonts w:hint="eastAsia" w:ascii="宋体" w:hAnsi="宋体" w:cs="宋体"/>
                <w:b/>
                <w:sz w:val="18"/>
                <w:szCs w:val="18"/>
              </w:rPr>
              <w:t xml:space="preserve"> 10≤X＜100</w:t>
            </w:r>
          </w:p>
        </w:tc>
        <w:tc>
          <w:tcPr>
            <w:tcW w:w="992" w:type="dxa"/>
            <w:vAlign w:val="center"/>
          </w:tcPr>
          <w:p w14:paraId="30BD802A">
            <w:pPr>
              <w:rPr>
                <w:rFonts w:ascii="宋体" w:hAnsi="宋体" w:cs="宋体"/>
                <w:b/>
                <w:sz w:val="18"/>
                <w:szCs w:val="18"/>
              </w:rPr>
            </w:pPr>
            <w:r>
              <w:rPr>
                <w:rFonts w:hint="eastAsia" w:ascii="宋体" w:hAnsi="宋体" w:cs="宋体"/>
                <w:b/>
                <w:sz w:val="18"/>
                <w:szCs w:val="18"/>
              </w:rPr>
              <w:t>X＜10</w:t>
            </w:r>
          </w:p>
        </w:tc>
      </w:tr>
      <w:tr w14:paraId="4371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733BBAC">
            <w:pPr>
              <w:jc w:val="center"/>
              <w:rPr>
                <w:rFonts w:ascii="宋体" w:hAnsi="宋体" w:cs="宋体"/>
                <w:b/>
                <w:spacing w:val="-12"/>
                <w:sz w:val="18"/>
                <w:szCs w:val="18"/>
              </w:rPr>
            </w:pPr>
          </w:p>
        </w:tc>
        <w:tc>
          <w:tcPr>
            <w:tcW w:w="1369" w:type="dxa"/>
            <w:vAlign w:val="center"/>
          </w:tcPr>
          <w:p w14:paraId="6AA11145">
            <w:pPr>
              <w:rPr>
                <w:rFonts w:ascii="宋体" w:hAnsi="宋体" w:cs="宋体"/>
                <w:b/>
                <w:sz w:val="18"/>
                <w:szCs w:val="18"/>
              </w:rPr>
            </w:pPr>
            <w:r>
              <w:rPr>
                <w:rFonts w:hint="eastAsia" w:ascii="宋体" w:hAnsi="宋体" w:cs="宋体"/>
                <w:b/>
                <w:sz w:val="18"/>
                <w:szCs w:val="18"/>
              </w:rPr>
              <w:t>营业收入(Y)</w:t>
            </w:r>
          </w:p>
        </w:tc>
        <w:tc>
          <w:tcPr>
            <w:tcW w:w="709" w:type="dxa"/>
            <w:vAlign w:val="center"/>
          </w:tcPr>
          <w:p w14:paraId="7DE88E97">
            <w:pPr>
              <w:rPr>
                <w:rFonts w:ascii="宋体" w:hAnsi="宋体" w:cs="宋体"/>
                <w:b/>
                <w:sz w:val="18"/>
                <w:szCs w:val="18"/>
              </w:rPr>
            </w:pPr>
            <w:r>
              <w:rPr>
                <w:rFonts w:hint="eastAsia" w:ascii="宋体" w:hAnsi="宋体" w:cs="宋体"/>
                <w:b/>
                <w:sz w:val="18"/>
                <w:szCs w:val="18"/>
              </w:rPr>
              <w:t>万元</w:t>
            </w:r>
          </w:p>
        </w:tc>
        <w:tc>
          <w:tcPr>
            <w:tcW w:w="1125" w:type="dxa"/>
            <w:vAlign w:val="center"/>
          </w:tcPr>
          <w:p w14:paraId="192BB920">
            <w:pPr>
              <w:rPr>
                <w:rFonts w:ascii="宋体" w:hAnsi="宋体" w:cs="宋体"/>
                <w:b/>
                <w:sz w:val="18"/>
                <w:szCs w:val="18"/>
              </w:rPr>
            </w:pPr>
            <w:r>
              <w:rPr>
                <w:rFonts w:hint="eastAsia" w:ascii="宋体" w:hAnsi="宋体" w:cs="宋体"/>
                <w:b/>
                <w:sz w:val="18"/>
                <w:szCs w:val="18"/>
              </w:rPr>
              <w:t>Y≥10000</w:t>
            </w:r>
          </w:p>
        </w:tc>
        <w:tc>
          <w:tcPr>
            <w:tcW w:w="1701" w:type="dxa"/>
            <w:vAlign w:val="center"/>
          </w:tcPr>
          <w:p w14:paraId="5A5DD076">
            <w:pPr>
              <w:rPr>
                <w:rFonts w:ascii="宋体" w:hAnsi="宋体" w:cs="宋体"/>
                <w:b/>
                <w:sz w:val="18"/>
                <w:szCs w:val="18"/>
              </w:rPr>
            </w:pPr>
            <w:r>
              <w:rPr>
                <w:rFonts w:hint="eastAsia" w:ascii="宋体" w:hAnsi="宋体" w:cs="宋体"/>
                <w:b/>
                <w:sz w:val="18"/>
                <w:szCs w:val="18"/>
              </w:rPr>
              <w:t>1000≤Y＜10000</w:t>
            </w:r>
          </w:p>
        </w:tc>
        <w:tc>
          <w:tcPr>
            <w:tcW w:w="1426" w:type="dxa"/>
            <w:vAlign w:val="center"/>
          </w:tcPr>
          <w:p w14:paraId="5F8D2FB4">
            <w:pPr>
              <w:rPr>
                <w:rFonts w:ascii="宋体" w:hAnsi="宋体" w:cs="宋体"/>
                <w:b/>
                <w:sz w:val="18"/>
                <w:szCs w:val="18"/>
              </w:rPr>
            </w:pPr>
            <w:r>
              <w:rPr>
                <w:rFonts w:hint="eastAsia" w:ascii="宋体" w:hAnsi="宋体" w:cs="宋体"/>
                <w:b/>
                <w:sz w:val="18"/>
                <w:szCs w:val="18"/>
              </w:rPr>
              <w:t xml:space="preserve">  50≤Y＜1000</w:t>
            </w:r>
          </w:p>
        </w:tc>
        <w:tc>
          <w:tcPr>
            <w:tcW w:w="992" w:type="dxa"/>
            <w:vAlign w:val="center"/>
          </w:tcPr>
          <w:p w14:paraId="26CA00E3">
            <w:pPr>
              <w:rPr>
                <w:rFonts w:ascii="宋体" w:hAnsi="宋体" w:cs="宋体"/>
                <w:b/>
                <w:sz w:val="18"/>
                <w:szCs w:val="18"/>
              </w:rPr>
            </w:pPr>
            <w:r>
              <w:rPr>
                <w:rFonts w:hint="eastAsia" w:ascii="宋体" w:hAnsi="宋体" w:cs="宋体"/>
                <w:b/>
                <w:sz w:val="18"/>
                <w:szCs w:val="18"/>
              </w:rPr>
              <w:t>Y＜50</w:t>
            </w:r>
          </w:p>
        </w:tc>
      </w:tr>
      <w:tr w14:paraId="2EAB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DBFA455">
            <w:pPr>
              <w:spacing w:line="240" w:lineRule="exact"/>
              <w:jc w:val="center"/>
              <w:rPr>
                <w:rFonts w:ascii="宋体" w:hAnsi="宋体" w:cs="宋体"/>
                <w:b/>
                <w:sz w:val="18"/>
                <w:szCs w:val="18"/>
              </w:rPr>
            </w:pPr>
            <w:r>
              <w:rPr>
                <w:rFonts w:hint="eastAsia" w:ascii="宋体" w:hAnsi="宋体" w:cs="宋体"/>
                <w:b/>
                <w:sz w:val="18"/>
                <w:szCs w:val="18"/>
              </w:rPr>
              <w:t>房地产开发经营</w:t>
            </w:r>
          </w:p>
        </w:tc>
        <w:tc>
          <w:tcPr>
            <w:tcW w:w="1369" w:type="dxa"/>
            <w:vAlign w:val="center"/>
          </w:tcPr>
          <w:p w14:paraId="0E521FA4">
            <w:pPr>
              <w:rPr>
                <w:rFonts w:ascii="宋体" w:hAnsi="宋体" w:cs="宋体"/>
                <w:b/>
                <w:sz w:val="18"/>
                <w:szCs w:val="18"/>
              </w:rPr>
            </w:pPr>
            <w:r>
              <w:rPr>
                <w:rFonts w:hint="eastAsia" w:ascii="宋体" w:hAnsi="宋体" w:cs="宋体"/>
                <w:b/>
                <w:sz w:val="18"/>
                <w:szCs w:val="18"/>
              </w:rPr>
              <w:t>营业收入(Y)</w:t>
            </w:r>
          </w:p>
        </w:tc>
        <w:tc>
          <w:tcPr>
            <w:tcW w:w="709" w:type="dxa"/>
            <w:vAlign w:val="center"/>
          </w:tcPr>
          <w:p w14:paraId="71874E93">
            <w:pPr>
              <w:rPr>
                <w:rFonts w:ascii="宋体" w:hAnsi="宋体" w:cs="宋体"/>
                <w:b/>
                <w:sz w:val="18"/>
                <w:szCs w:val="18"/>
              </w:rPr>
            </w:pPr>
            <w:r>
              <w:rPr>
                <w:rFonts w:hint="eastAsia" w:ascii="宋体" w:hAnsi="宋体" w:cs="宋体"/>
                <w:b/>
                <w:sz w:val="18"/>
                <w:szCs w:val="18"/>
              </w:rPr>
              <w:t>万元</w:t>
            </w:r>
          </w:p>
        </w:tc>
        <w:tc>
          <w:tcPr>
            <w:tcW w:w="1125" w:type="dxa"/>
            <w:vAlign w:val="center"/>
          </w:tcPr>
          <w:p w14:paraId="415692A1">
            <w:pPr>
              <w:rPr>
                <w:rFonts w:ascii="宋体" w:hAnsi="宋体" w:cs="宋体"/>
                <w:b/>
                <w:sz w:val="18"/>
                <w:szCs w:val="18"/>
              </w:rPr>
            </w:pPr>
            <w:r>
              <w:rPr>
                <w:rFonts w:hint="eastAsia" w:ascii="宋体" w:hAnsi="宋体" w:cs="宋体"/>
                <w:b/>
                <w:sz w:val="18"/>
                <w:szCs w:val="18"/>
              </w:rPr>
              <w:t>Y≥200000</w:t>
            </w:r>
          </w:p>
        </w:tc>
        <w:tc>
          <w:tcPr>
            <w:tcW w:w="1701" w:type="dxa"/>
            <w:vAlign w:val="center"/>
          </w:tcPr>
          <w:p w14:paraId="2AF6A102">
            <w:pPr>
              <w:rPr>
                <w:rFonts w:ascii="宋体" w:hAnsi="宋体" w:cs="宋体"/>
                <w:b/>
                <w:sz w:val="18"/>
                <w:szCs w:val="18"/>
              </w:rPr>
            </w:pPr>
            <w:r>
              <w:rPr>
                <w:rFonts w:hint="eastAsia" w:ascii="宋体" w:hAnsi="宋体" w:cs="宋体"/>
                <w:b/>
                <w:sz w:val="18"/>
                <w:szCs w:val="18"/>
              </w:rPr>
              <w:t xml:space="preserve"> 1000≤Y＜200000</w:t>
            </w:r>
          </w:p>
        </w:tc>
        <w:tc>
          <w:tcPr>
            <w:tcW w:w="1426" w:type="dxa"/>
            <w:vAlign w:val="center"/>
          </w:tcPr>
          <w:p w14:paraId="6DECC063">
            <w:pPr>
              <w:rPr>
                <w:rFonts w:ascii="宋体" w:hAnsi="宋体" w:cs="宋体"/>
                <w:b/>
                <w:sz w:val="18"/>
                <w:szCs w:val="18"/>
              </w:rPr>
            </w:pPr>
            <w:r>
              <w:rPr>
                <w:rFonts w:hint="eastAsia" w:ascii="宋体" w:hAnsi="宋体" w:cs="宋体"/>
                <w:b/>
                <w:sz w:val="18"/>
                <w:szCs w:val="18"/>
              </w:rPr>
              <w:t xml:space="preserve"> 100≤Y＜1000</w:t>
            </w:r>
          </w:p>
        </w:tc>
        <w:tc>
          <w:tcPr>
            <w:tcW w:w="992" w:type="dxa"/>
            <w:vAlign w:val="center"/>
          </w:tcPr>
          <w:p w14:paraId="2ECED917">
            <w:pPr>
              <w:rPr>
                <w:rFonts w:ascii="宋体" w:hAnsi="宋体" w:cs="宋体"/>
                <w:b/>
                <w:sz w:val="18"/>
                <w:szCs w:val="18"/>
              </w:rPr>
            </w:pPr>
            <w:r>
              <w:rPr>
                <w:rFonts w:hint="eastAsia" w:ascii="宋体" w:hAnsi="宋体" w:cs="宋体"/>
                <w:b/>
                <w:sz w:val="18"/>
                <w:szCs w:val="18"/>
              </w:rPr>
              <w:t>Y＜100</w:t>
            </w:r>
          </w:p>
        </w:tc>
      </w:tr>
      <w:tr w14:paraId="0729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60B74F25">
            <w:pPr>
              <w:jc w:val="center"/>
              <w:rPr>
                <w:rFonts w:ascii="宋体" w:hAnsi="宋体" w:cs="宋体"/>
                <w:b/>
                <w:sz w:val="18"/>
                <w:szCs w:val="18"/>
              </w:rPr>
            </w:pPr>
          </w:p>
        </w:tc>
        <w:tc>
          <w:tcPr>
            <w:tcW w:w="1369" w:type="dxa"/>
            <w:vAlign w:val="center"/>
          </w:tcPr>
          <w:p w14:paraId="2F5EA2B3">
            <w:pPr>
              <w:spacing w:line="240" w:lineRule="exact"/>
              <w:rPr>
                <w:rFonts w:ascii="宋体" w:hAnsi="宋体" w:cs="宋体"/>
                <w:b/>
                <w:sz w:val="18"/>
                <w:szCs w:val="18"/>
              </w:rPr>
            </w:pPr>
            <w:r>
              <w:rPr>
                <w:rFonts w:hint="eastAsia" w:ascii="宋体" w:hAnsi="宋体" w:cs="宋体"/>
                <w:b/>
                <w:sz w:val="18"/>
                <w:szCs w:val="18"/>
              </w:rPr>
              <w:t>资产总额(Z)</w:t>
            </w:r>
          </w:p>
        </w:tc>
        <w:tc>
          <w:tcPr>
            <w:tcW w:w="709" w:type="dxa"/>
            <w:vAlign w:val="center"/>
          </w:tcPr>
          <w:p w14:paraId="1D326CF2">
            <w:pPr>
              <w:rPr>
                <w:rFonts w:ascii="宋体" w:hAnsi="宋体" w:cs="宋体"/>
                <w:b/>
                <w:sz w:val="18"/>
                <w:szCs w:val="18"/>
              </w:rPr>
            </w:pPr>
            <w:r>
              <w:rPr>
                <w:rFonts w:hint="eastAsia" w:ascii="宋体" w:hAnsi="宋体" w:cs="宋体"/>
                <w:b/>
                <w:sz w:val="18"/>
                <w:szCs w:val="18"/>
              </w:rPr>
              <w:t>万元</w:t>
            </w:r>
          </w:p>
        </w:tc>
        <w:tc>
          <w:tcPr>
            <w:tcW w:w="1125" w:type="dxa"/>
            <w:vAlign w:val="center"/>
          </w:tcPr>
          <w:p w14:paraId="2AF2BCCF">
            <w:pPr>
              <w:rPr>
                <w:rFonts w:ascii="宋体" w:hAnsi="宋体" w:cs="宋体"/>
                <w:b/>
                <w:sz w:val="18"/>
                <w:szCs w:val="18"/>
              </w:rPr>
            </w:pPr>
            <w:r>
              <w:rPr>
                <w:rFonts w:hint="eastAsia" w:ascii="宋体" w:hAnsi="宋体" w:cs="宋体"/>
                <w:b/>
                <w:sz w:val="18"/>
                <w:szCs w:val="18"/>
              </w:rPr>
              <w:t>Z≥10000</w:t>
            </w:r>
          </w:p>
        </w:tc>
        <w:tc>
          <w:tcPr>
            <w:tcW w:w="1701" w:type="dxa"/>
            <w:vAlign w:val="center"/>
          </w:tcPr>
          <w:p w14:paraId="746EB843">
            <w:pPr>
              <w:rPr>
                <w:rFonts w:ascii="宋体" w:hAnsi="宋体" w:cs="宋体"/>
                <w:b/>
                <w:sz w:val="18"/>
                <w:szCs w:val="18"/>
              </w:rPr>
            </w:pPr>
            <w:r>
              <w:rPr>
                <w:rFonts w:hint="eastAsia" w:ascii="宋体" w:hAnsi="宋体" w:cs="宋体"/>
                <w:b/>
                <w:sz w:val="18"/>
                <w:szCs w:val="18"/>
              </w:rPr>
              <w:t>5000≤Z＜10000</w:t>
            </w:r>
          </w:p>
        </w:tc>
        <w:tc>
          <w:tcPr>
            <w:tcW w:w="1426" w:type="dxa"/>
            <w:vAlign w:val="center"/>
          </w:tcPr>
          <w:p w14:paraId="2D167627">
            <w:pPr>
              <w:rPr>
                <w:rFonts w:ascii="宋体" w:hAnsi="宋体" w:cs="宋体"/>
                <w:b/>
                <w:sz w:val="18"/>
                <w:szCs w:val="18"/>
              </w:rPr>
            </w:pPr>
            <w:r>
              <w:rPr>
                <w:rFonts w:hint="eastAsia" w:ascii="宋体" w:hAnsi="宋体" w:cs="宋体"/>
                <w:b/>
                <w:sz w:val="18"/>
                <w:szCs w:val="18"/>
              </w:rPr>
              <w:t xml:space="preserve">2000≤Z＜5000   </w:t>
            </w:r>
          </w:p>
        </w:tc>
        <w:tc>
          <w:tcPr>
            <w:tcW w:w="992" w:type="dxa"/>
            <w:vAlign w:val="center"/>
          </w:tcPr>
          <w:p w14:paraId="3D5CB364">
            <w:pPr>
              <w:rPr>
                <w:rFonts w:ascii="宋体" w:hAnsi="宋体" w:cs="宋体"/>
                <w:b/>
                <w:sz w:val="18"/>
                <w:szCs w:val="18"/>
              </w:rPr>
            </w:pPr>
            <w:r>
              <w:rPr>
                <w:rFonts w:hint="eastAsia" w:ascii="宋体" w:hAnsi="宋体" w:cs="宋体"/>
                <w:b/>
                <w:sz w:val="18"/>
                <w:szCs w:val="18"/>
              </w:rPr>
              <w:t>Z＜2000</w:t>
            </w:r>
          </w:p>
        </w:tc>
      </w:tr>
      <w:tr w14:paraId="7623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DB353C4">
            <w:pPr>
              <w:spacing w:line="240" w:lineRule="exact"/>
              <w:jc w:val="center"/>
              <w:rPr>
                <w:rFonts w:ascii="宋体" w:hAnsi="宋体" w:cs="宋体"/>
                <w:b/>
                <w:sz w:val="18"/>
                <w:szCs w:val="18"/>
              </w:rPr>
            </w:pPr>
            <w:r>
              <w:rPr>
                <w:rFonts w:hint="eastAsia" w:ascii="宋体" w:hAnsi="宋体" w:cs="宋体"/>
                <w:b/>
                <w:sz w:val="18"/>
                <w:szCs w:val="18"/>
              </w:rPr>
              <w:t>物业管理</w:t>
            </w:r>
          </w:p>
        </w:tc>
        <w:tc>
          <w:tcPr>
            <w:tcW w:w="1369" w:type="dxa"/>
            <w:vAlign w:val="center"/>
          </w:tcPr>
          <w:p w14:paraId="190C210D">
            <w:pPr>
              <w:rPr>
                <w:rFonts w:ascii="宋体" w:hAnsi="宋体" w:cs="宋体"/>
                <w:b/>
                <w:sz w:val="18"/>
                <w:szCs w:val="18"/>
              </w:rPr>
            </w:pPr>
            <w:r>
              <w:rPr>
                <w:rFonts w:hint="eastAsia" w:ascii="宋体" w:hAnsi="宋体" w:cs="宋体"/>
                <w:b/>
                <w:sz w:val="18"/>
                <w:szCs w:val="18"/>
              </w:rPr>
              <w:t>从业人员(X)</w:t>
            </w:r>
          </w:p>
        </w:tc>
        <w:tc>
          <w:tcPr>
            <w:tcW w:w="709" w:type="dxa"/>
            <w:vAlign w:val="center"/>
          </w:tcPr>
          <w:p w14:paraId="61360F45">
            <w:pPr>
              <w:rPr>
                <w:rFonts w:ascii="宋体" w:hAnsi="宋体" w:cs="宋体"/>
                <w:b/>
                <w:sz w:val="18"/>
                <w:szCs w:val="18"/>
              </w:rPr>
            </w:pPr>
            <w:r>
              <w:rPr>
                <w:rFonts w:hint="eastAsia" w:ascii="宋体" w:hAnsi="宋体" w:cs="宋体"/>
                <w:b/>
                <w:sz w:val="18"/>
                <w:szCs w:val="18"/>
              </w:rPr>
              <w:t>人</w:t>
            </w:r>
          </w:p>
        </w:tc>
        <w:tc>
          <w:tcPr>
            <w:tcW w:w="1125" w:type="dxa"/>
            <w:vAlign w:val="center"/>
          </w:tcPr>
          <w:p w14:paraId="5276D1F3">
            <w:pPr>
              <w:rPr>
                <w:rFonts w:ascii="宋体" w:hAnsi="宋体" w:cs="宋体"/>
                <w:b/>
                <w:sz w:val="18"/>
                <w:szCs w:val="18"/>
              </w:rPr>
            </w:pPr>
            <w:r>
              <w:rPr>
                <w:rFonts w:hint="eastAsia" w:ascii="宋体" w:hAnsi="宋体" w:cs="宋体"/>
                <w:b/>
                <w:sz w:val="18"/>
                <w:szCs w:val="18"/>
              </w:rPr>
              <w:t>X≥1000</w:t>
            </w:r>
          </w:p>
        </w:tc>
        <w:tc>
          <w:tcPr>
            <w:tcW w:w="1701" w:type="dxa"/>
            <w:vAlign w:val="center"/>
          </w:tcPr>
          <w:p w14:paraId="4656DC66">
            <w:pPr>
              <w:rPr>
                <w:rFonts w:ascii="宋体" w:hAnsi="宋体" w:cs="宋体"/>
                <w:b/>
                <w:sz w:val="18"/>
                <w:szCs w:val="18"/>
              </w:rPr>
            </w:pPr>
            <w:r>
              <w:rPr>
                <w:rFonts w:hint="eastAsia" w:ascii="宋体" w:hAnsi="宋体" w:cs="宋体"/>
                <w:b/>
                <w:sz w:val="18"/>
                <w:szCs w:val="18"/>
              </w:rPr>
              <w:t>300≤X＜1000</w:t>
            </w:r>
          </w:p>
        </w:tc>
        <w:tc>
          <w:tcPr>
            <w:tcW w:w="1426" w:type="dxa"/>
            <w:vAlign w:val="center"/>
          </w:tcPr>
          <w:p w14:paraId="1E7D67FF">
            <w:pPr>
              <w:rPr>
                <w:rFonts w:ascii="宋体" w:hAnsi="宋体" w:cs="宋体"/>
                <w:b/>
                <w:sz w:val="18"/>
                <w:szCs w:val="18"/>
              </w:rPr>
            </w:pPr>
            <w:r>
              <w:rPr>
                <w:rFonts w:hint="eastAsia" w:ascii="宋体" w:hAnsi="宋体" w:cs="宋体"/>
                <w:b/>
                <w:sz w:val="18"/>
                <w:szCs w:val="18"/>
              </w:rPr>
              <w:t xml:space="preserve">100≤X＜300 </w:t>
            </w:r>
          </w:p>
        </w:tc>
        <w:tc>
          <w:tcPr>
            <w:tcW w:w="992" w:type="dxa"/>
            <w:vAlign w:val="center"/>
          </w:tcPr>
          <w:p w14:paraId="3A32D9E6">
            <w:pPr>
              <w:rPr>
                <w:rFonts w:ascii="宋体" w:hAnsi="宋体" w:cs="宋体"/>
                <w:b/>
                <w:sz w:val="18"/>
                <w:szCs w:val="18"/>
              </w:rPr>
            </w:pPr>
            <w:r>
              <w:rPr>
                <w:rFonts w:hint="eastAsia" w:ascii="宋体" w:hAnsi="宋体" w:cs="宋体"/>
                <w:b/>
                <w:sz w:val="18"/>
                <w:szCs w:val="18"/>
              </w:rPr>
              <w:t>X＜100</w:t>
            </w:r>
          </w:p>
        </w:tc>
      </w:tr>
      <w:tr w14:paraId="356A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D2F65D5">
            <w:pPr>
              <w:jc w:val="center"/>
              <w:rPr>
                <w:rFonts w:ascii="宋体" w:hAnsi="宋体" w:cs="宋体"/>
                <w:b/>
                <w:sz w:val="18"/>
                <w:szCs w:val="18"/>
              </w:rPr>
            </w:pPr>
          </w:p>
        </w:tc>
        <w:tc>
          <w:tcPr>
            <w:tcW w:w="1369" w:type="dxa"/>
            <w:vAlign w:val="center"/>
          </w:tcPr>
          <w:p w14:paraId="70728BD3">
            <w:pPr>
              <w:spacing w:line="240" w:lineRule="exact"/>
              <w:rPr>
                <w:rFonts w:ascii="宋体" w:hAnsi="宋体" w:cs="宋体"/>
                <w:b/>
                <w:sz w:val="18"/>
                <w:szCs w:val="18"/>
              </w:rPr>
            </w:pPr>
            <w:r>
              <w:rPr>
                <w:rFonts w:hint="eastAsia" w:ascii="宋体" w:hAnsi="宋体" w:cs="宋体"/>
                <w:b/>
                <w:sz w:val="18"/>
                <w:szCs w:val="18"/>
              </w:rPr>
              <w:t>营业收入(Y)</w:t>
            </w:r>
          </w:p>
        </w:tc>
        <w:tc>
          <w:tcPr>
            <w:tcW w:w="709" w:type="dxa"/>
            <w:vAlign w:val="center"/>
          </w:tcPr>
          <w:p w14:paraId="52A4F71C">
            <w:pPr>
              <w:rPr>
                <w:rFonts w:ascii="宋体" w:hAnsi="宋体" w:cs="宋体"/>
                <w:b/>
                <w:sz w:val="18"/>
                <w:szCs w:val="18"/>
              </w:rPr>
            </w:pPr>
            <w:r>
              <w:rPr>
                <w:rFonts w:hint="eastAsia" w:ascii="宋体" w:hAnsi="宋体" w:cs="宋体"/>
                <w:b/>
                <w:sz w:val="18"/>
                <w:szCs w:val="18"/>
              </w:rPr>
              <w:t>万元</w:t>
            </w:r>
          </w:p>
        </w:tc>
        <w:tc>
          <w:tcPr>
            <w:tcW w:w="1125" w:type="dxa"/>
            <w:vAlign w:val="center"/>
          </w:tcPr>
          <w:p w14:paraId="7B082E36">
            <w:pPr>
              <w:rPr>
                <w:rFonts w:ascii="宋体" w:hAnsi="宋体" w:cs="宋体"/>
                <w:b/>
                <w:sz w:val="18"/>
                <w:szCs w:val="18"/>
              </w:rPr>
            </w:pPr>
            <w:r>
              <w:rPr>
                <w:rFonts w:hint="eastAsia" w:ascii="宋体" w:hAnsi="宋体" w:cs="宋体"/>
                <w:b/>
                <w:sz w:val="18"/>
                <w:szCs w:val="18"/>
              </w:rPr>
              <w:t>Y≥5000</w:t>
            </w:r>
          </w:p>
        </w:tc>
        <w:tc>
          <w:tcPr>
            <w:tcW w:w="1701" w:type="dxa"/>
            <w:vAlign w:val="center"/>
          </w:tcPr>
          <w:p w14:paraId="50D9E685">
            <w:pPr>
              <w:ind w:left="1" w:leftChars="-51" w:hanging="108" w:hangingChars="60"/>
              <w:rPr>
                <w:rFonts w:ascii="宋体" w:hAnsi="宋体" w:cs="宋体"/>
                <w:b/>
                <w:sz w:val="18"/>
                <w:szCs w:val="18"/>
              </w:rPr>
            </w:pPr>
            <w:r>
              <w:rPr>
                <w:rFonts w:hint="eastAsia" w:ascii="宋体" w:hAnsi="宋体" w:cs="宋体"/>
                <w:b/>
                <w:sz w:val="18"/>
                <w:szCs w:val="18"/>
              </w:rPr>
              <w:t xml:space="preserve">1000≤Y＜5000 </w:t>
            </w:r>
          </w:p>
        </w:tc>
        <w:tc>
          <w:tcPr>
            <w:tcW w:w="1426" w:type="dxa"/>
            <w:vAlign w:val="center"/>
          </w:tcPr>
          <w:p w14:paraId="3BFE503D">
            <w:pPr>
              <w:rPr>
                <w:rFonts w:ascii="宋体" w:hAnsi="宋体" w:cs="宋体"/>
                <w:b/>
                <w:sz w:val="18"/>
                <w:szCs w:val="18"/>
              </w:rPr>
            </w:pPr>
            <w:r>
              <w:rPr>
                <w:rFonts w:hint="eastAsia" w:ascii="宋体" w:hAnsi="宋体" w:cs="宋体"/>
                <w:b/>
                <w:sz w:val="18"/>
                <w:szCs w:val="18"/>
              </w:rPr>
              <w:t xml:space="preserve"> 500≤Y＜1000</w:t>
            </w:r>
          </w:p>
        </w:tc>
        <w:tc>
          <w:tcPr>
            <w:tcW w:w="992" w:type="dxa"/>
            <w:vAlign w:val="center"/>
          </w:tcPr>
          <w:p w14:paraId="29AE2005">
            <w:pPr>
              <w:rPr>
                <w:rFonts w:ascii="宋体" w:hAnsi="宋体" w:cs="宋体"/>
                <w:b/>
                <w:sz w:val="18"/>
                <w:szCs w:val="18"/>
              </w:rPr>
            </w:pPr>
            <w:r>
              <w:rPr>
                <w:rFonts w:hint="eastAsia" w:ascii="宋体" w:hAnsi="宋体" w:cs="宋体"/>
                <w:b/>
                <w:sz w:val="18"/>
                <w:szCs w:val="18"/>
              </w:rPr>
              <w:t>Y＜500</w:t>
            </w:r>
          </w:p>
        </w:tc>
      </w:tr>
      <w:tr w14:paraId="5354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178536C">
            <w:pPr>
              <w:spacing w:line="240" w:lineRule="exact"/>
              <w:jc w:val="center"/>
              <w:rPr>
                <w:rFonts w:ascii="宋体" w:hAnsi="宋体" w:cs="宋体"/>
                <w:b/>
                <w:sz w:val="18"/>
                <w:szCs w:val="18"/>
              </w:rPr>
            </w:pPr>
            <w:r>
              <w:rPr>
                <w:rFonts w:hint="eastAsia" w:ascii="宋体" w:hAnsi="宋体" w:cs="宋体"/>
                <w:b/>
                <w:sz w:val="18"/>
                <w:szCs w:val="18"/>
              </w:rPr>
              <w:t>租赁和商务服务业</w:t>
            </w:r>
          </w:p>
        </w:tc>
        <w:tc>
          <w:tcPr>
            <w:tcW w:w="1369" w:type="dxa"/>
            <w:vAlign w:val="center"/>
          </w:tcPr>
          <w:p w14:paraId="34345A0A">
            <w:pPr>
              <w:rPr>
                <w:rFonts w:ascii="宋体" w:hAnsi="宋体" w:cs="宋体"/>
                <w:b/>
                <w:sz w:val="18"/>
                <w:szCs w:val="18"/>
              </w:rPr>
            </w:pPr>
            <w:r>
              <w:rPr>
                <w:rFonts w:hint="eastAsia" w:ascii="宋体" w:hAnsi="宋体" w:cs="宋体"/>
                <w:b/>
                <w:sz w:val="18"/>
                <w:szCs w:val="18"/>
              </w:rPr>
              <w:t>从业人员(X)</w:t>
            </w:r>
          </w:p>
        </w:tc>
        <w:tc>
          <w:tcPr>
            <w:tcW w:w="709" w:type="dxa"/>
            <w:vAlign w:val="center"/>
          </w:tcPr>
          <w:p w14:paraId="7B32F241">
            <w:pPr>
              <w:rPr>
                <w:rFonts w:ascii="宋体" w:hAnsi="宋体" w:cs="宋体"/>
                <w:b/>
                <w:sz w:val="18"/>
                <w:szCs w:val="18"/>
              </w:rPr>
            </w:pPr>
            <w:r>
              <w:rPr>
                <w:rFonts w:hint="eastAsia" w:ascii="宋体" w:hAnsi="宋体" w:cs="宋体"/>
                <w:b/>
                <w:sz w:val="18"/>
                <w:szCs w:val="18"/>
              </w:rPr>
              <w:t>人</w:t>
            </w:r>
          </w:p>
        </w:tc>
        <w:tc>
          <w:tcPr>
            <w:tcW w:w="1125" w:type="dxa"/>
            <w:vAlign w:val="center"/>
          </w:tcPr>
          <w:p w14:paraId="3093F450">
            <w:pPr>
              <w:rPr>
                <w:rFonts w:ascii="宋体" w:hAnsi="宋体" w:cs="宋体"/>
                <w:b/>
                <w:sz w:val="18"/>
                <w:szCs w:val="18"/>
              </w:rPr>
            </w:pPr>
            <w:r>
              <w:rPr>
                <w:rFonts w:hint="eastAsia" w:ascii="宋体" w:hAnsi="宋体" w:cs="宋体"/>
                <w:b/>
                <w:sz w:val="18"/>
                <w:szCs w:val="18"/>
              </w:rPr>
              <w:t>X≥300</w:t>
            </w:r>
          </w:p>
        </w:tc>
        <w:tc>
          <w:tcPr>
            <w:tcW w:w="1701" w:type="dxa"/>
            <w:vAlign w:val="center"/>
          </w:tcPr>
          <w:p w14:paraId="582E9CB0">
            <w:pPr>
              <w:ind w:left="1" w:leftChars="-51" w:hanging="108" w:hangingChars="60"/>
              <w:rPr>
                <w:rFonts w:ascii="宋体" w:hAnsi="宋体" w:cs="宋体"/>
                <w:b/>
                <w:sz w:val="18"/>
                <w:szCs w:val="18"/>
              </w:rPr>
            </w:pPr>
            <w:r>
              <w:rPr>
                <w:rFonts w:hint="eastAsia" w:ascii="宋体" w:hAnsi="宋体" w:cs="宋体"/>
                <w:b/>
                <w:sz w:val="18"/>
                <w:szCs w:val="18"/>
              </w:rPr>
              <w:t xml:space="preserve">100≤X＜300 </w:t>
            </w:r>
          </w:p>
        </w:tc>
        <w:tc>
          <w:tcPr>
            <w:tcW w:w="1426" w:type="dxa"/>
            <w:vAlign w:val="center"/>
          </w:tcPr>
          <w:p w14:paraId="6A79C678">
            <w:pPr>
              <w:rPr>
                <w:rFonts w:ascii="宋体" w:hAnsi="宋体" w:cs="宋体"/>
                <w:b/>
                <w:sz w:val="18"/>
                <w:szCs w:val="18"/>
              </w:rPr>
            </w:pPr>
            <w:r>
              <w:rPr>
                <w:rFonts w:hint="eastAsia" w:ascii="宋体" w:hAnsi="宋体" w:cs="宋体"/>
                <w:b/>
                <w:sz w:val="18"/>
                <w:szCs w:val="18"/>
              </w:rPr>
              <w:t xml:space="preserve"> 10≤X＜100</w:t>
            </w:r>
          </w:p>
        </w:tc>
        <w:tc>
          <w:tcPr>
            <w:tcW w:w="992" w:type="dxa"/>
            <w:vAlign w:val="center"/>
          </w:tcPr>
          <w:p w14:paraId="3800BD5A">
            <w:pPr>
              <w:rPr>
                <w:rFonts w:ascii="宋体" w:hAnsi="宋体" w:cs="宋体"/>
                <w:b/>
                <w:sz w:val="18"/>
                <w:szCs w:val="18"/>
              </w:rPr>
            </w:pPr>
            <w:r>
              <w:rPr>
                <w:rFonts w:hint="eastAsia" w:ascii="宋体" w:hAnsi="宋体" w:cs="宋体"/>
                <w:b/>
                <w:sz w:val="18"/>
                <w:szCs w:val="18"/>
              </w:rPr>
              <w:t>X＜10</w:t>
            </w:r>
          </w:p>
        </w:tc>
      </w:tr>
      <w:tr w14:paraId="57CA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AFFA62F">
            <w:pPr>
              <w:jc w:val="center"/>
              <w:rPr>
                <w:rFonts w:ascii="宋体" w:hAnsi="宋体" w:cs="宋体"/>
                <w:b/>
                <w:sz w:val="18"/>
                <w:szCs w:val="18"/>
              </w:rPr>
            </w:pPr>
          </w:p>
        </w:tc>
        <w:tc>
          <w:tcPr>
            <w:tcW w:w="1369" w:type="dxa"/>
            <w:vAlign w:val="center"/>
          </w:tcPr>
          <w:p w14:paraId="555B5488">
            <w:pPr>
              <w:spacing w:line="240" w:lineRule="exact"/>
              <w:rPr>
                <w:rFonts w:ascii="宋体" w:hAnsi="宋体" w:cs="宋体"/>
                <w:b/>
                <w:sz w:val="18"/>
                <w:szCs w:val="18"/>
              </w:rPr>
            </w:pPr>
            <w:r>
              <w:rPr>
                <w:rFonts w:hint="eastAsia" w:ascii="宋体" w:hAnsi="宋体" w:cs="宋体"/>
                <w:b/>
                <w:sz w:val="18"/>
                <w:szCs w:val="18"/>
              </w:rPr>
              <w:t>资产总额(Z)</w:t>
            </w:r>
          </w:p>
        </w:tc>
        <w:tc>
          <w:tcPr>
            <w:tcW w:w="709" w:type="dxa"/>
            <w:vAlign w:val="center"/>
          </w:tcPr>
          <w:p w14:paraId="3E5C40FD">
            <w:pPr>
              <w:rPr>
                <w:rFonts w:ascii="宋体" w:hAnsi="宋体" w:cs="宋体"/>
                <w:b/>
                <w:sz w:val="18"/>
                <w:szCs w:val="18"/>
              </w:rPr>
            </w:pPr>
            <w:r>
              <w:rPr>
                <w:rFonts w:hint="eastAsia" w:ascii="宋体" w:hAnsi="宋体" w:cs="宋体"/>
                <w:b/>
                <w:sz w:val="18"/>
                <w:szCs w:val="18"/>
              </w:rPr>
              <w:t>万元</w:t>
            </w:r>
          </w:p>
        </w:tc>
        <w:tc>
          <w:tcPr>
            <w:tcW w:w="1125" w:type="dxa"/>
            <w:vAlign w:val="center"/>
          </w:tcPr>
          <w:p w14:paraId="234C7D3F">
            <w:pPr>
              <w:rPr>
                <w:rFonts w:ascii="宋体" w:hAnsi="宋体" w:cs="宋体"/>
                <w:b/>
                <w:sz w:val="18"/>
                <w:szCs w:val="18"/>
              </w:rPr>
            </w:pPr>
            <w:r>
              <w:rPr>
                <w:rFonts w:hint="eastAsia" w:ascii="宋体" w:hAnsi="宋体" w:cs="宋体"/>
                <w:b/>
                <w:sz w:val="18"/>
                <w:szCs w:val="18"/>
              </w:rPr>
              <w:t>Z≥120000</w:t>
            </w:r>
          </w:p>
        </w:tc>
        <w:tc>
          <w:tcPr>
            <w:tcW w:w="1701" w:type="dxa"/>
            <w:vAlign w:val="center"/>
          </w:tcPr>
          <w:p w14:paraId="4595FE04">
            <w:pPr>
              <w:rPr>
                <w:rFonts w:ascii="宋体" w:hAnsi="宋体" w:cs="宋体"/>
                <w:b/>
                <w:sz w:val="18"/>
                <w:szCs w:val="18"/>
              </w:rPr>
            </w:pPr>
            <w:r>
              <w:rPr>
                <w:rFonts w:hint="eastAsia" w:ascii="宋体" w:hAnsi="宋体" w:cs="宋体"/>
                <w:b/>
                <w:sz w:val="18"/>
                <w:szCs w:val="18"/>
              </w:rPr>
              <w:t xml:space="preserve"> 8000≤Z＜120000</w:t>
            </w:r>
          </w:p>
        </w:tc>
        <w:tc>
          <w:tcPr>
            <w:tcW w:w="1426" w:type="dxa"/>
            <w:vAlign w:val="center"/>
          </w:tcPr>
          <w:p w14:paraId="3F5E341F">
            <w:pPr>
              <w:rPr>
                <w:rFonts w:ascii="宋体" w:hAnsi="宋体" w:cs="宋体"/>
                <w:b/>
                <w:sz w:val="18"/>
                <w:szCs w:val="18"/>
              </w:rPr>
            </w:pPr>
            <w:r>
              <w:rPr>
                <w:rFonts w:hint="eastAsia" w:ascii="宋体" w:hAnsi="宋体" w:cs="宋体"/>
                <w:b/>
                <w:sz w:val="18"/>
                <w:szCs w:val="18"/>
              </w:rPr>
              <w:t xml:space="preserve"> 100≤Z＜8000</w:t>
            </w:r>
          </w:p>
        </w:tc>
        <w:tc>
          <w:tcPr>
            <w:tcW w:w="992" w:type="dxa"/>
            <w:vAlign w:val="center"/>
          </w:tcPr>
          <w:p w14:paraId="73A1F646">
            <w:pPr>
              <w:rPr>
                <w:rFonts w:ascii="宋体" w:hAnsi="宋体" w:cs="宋体"/>
                <w:b/>
                <w:sz w:val="18"/>
                <w:szCs w:val="18"/>
              </w:rPr>
            </w:pPr>
            <w:r>
              <w:rPr>
                <w:rFonts w:hint="eastAsia" w:ascii="宋体" w:hAnsi="宋体" w:cs="宋体"/>
                <w:b/>
                <w:sz w:val="18"/>
                <w:szCs w:val="18"/>
              </w:rPr>
              <w:t>Z＜100</w:t>
            </w:r>
          </w:p>
        </w:tc>
      </w:tr>
      <w:tr w14:paraId="000B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13" w:type="dxa"/>
            <w:vAlign w:val="center"/>
          </w:tcPr>
          <w:p w14:paraId="1104C17F">
            <w:pPr>
              <w:spacing w:line="240" w:lineRule="exact"/>
              <w:jc w:val="center"/>
              <w:rPr>
                <w:rFonts w:ascii="宋体" w:hAnsi="宋体" w:cs="宋体"/>
                <w:b/>
                <w:szCs w:val="21"/>
              </w:rPr>
            </w:pPr>
            <w:r>
              <w:rPr>
                <w:rFonts w:hint="eastAsia" w:ascii="宋体" w:hAnsi="宋体" w:cs="宋体"/>
                <w:b/>
                <w:sz w:val="18"/>
                <w:szCs w:val="18"/>
              </w:rPr>
              <w:t>其他未列明行业*</w:t>
            </w:r>
          </w:p>
        </w:tc>
        <w:tc>
          <w:tcPr>
            <w:tcW w:w="1369" w:type="dxa"/>
            <w:vAlign w:val="center"/>
          </w:tcPr>
          <w:p w14:paraId="7B066498">
            <w:pPr>
              <w:spacing w:line="240" w:lineRule="exact"/>
              <w:rPr>
                <w:rFonts w:ascii="宋体" w:hAnsi="宋体" w:cs="宋体"/>
                <w:b/>
                <w:sz w:val="18"/>
                <w:szCs w:val="18"/>
              </w:rPr>
            </w:pPr>
            <w:r>
              <w:rPr>
                <w:rFonts w:hint="eastAsia" w:ascii="宋体" w:hAnsi="宋体" w:cs="宋体"/>
                <w:b/>
                <w:sz w:val="18"/>
                <w:szCs w:val="18"/>
              </w:rPr>
              <w:t>从业人员(X)</w:t>
            </w:r>
          </w:p>
        </w:tc>
        <w:tc>
          <w:tcPr>
            <w:tcW w:w="709" w:type="dxa"/>
            <w:vAlign w:val="center"/>
          </w:tcPr>
          <w:p w14:paraId="4026FDFB">
            <w:pPr>
              <w:spacing w:line="240" w:lineRule="exact"/>
              <w:rPr>
                <w:rFonts w:ascii="宋体" w:hAnsi="宋体" w:cs="宋体"/>
                <w:b/>
                <w:sz w:val="18"/>
                <w:szCs w:val="18"/>
              </w:rPr>
            </w:pPr>
            <w:r>
              <w:rPr>
                <w:rFonts w:hint="eastAsia" w:ascii="宋体" w:hAnsi="宋体" w:cs="宋体"/>
                <w:b/>
                <w:sz w:val="18"/>
                <w:szCs w:val="18"/>
              </w:rPr>
              <w:t>人</w:t>
            </w:r>
          </w:p>
        </w:tc>
        <w:tc>
          <w:tcPr>
            <w:tcW w:w="1125" w:type="dxa"/>
            <w:vAlign w:val="center"/>
          </w:tcPr>
          <w:p w14:paraId="03AC2B0D">
            <w:pPr>
              <w:spacing w:line="240" w:lineRule="exact"/>
              <w:rPr>
                <w:rFonts w:ascii="宋体" w:hAnsi="宋体" w:cs="宋体"/>
                <w:b/>
                <w:sz w:val="18"/>
                <w:szCs w:val="18"/>
              </w:rPr>
            </w:pPr>
            <w:r>
              <w:rPr>
                <w:rFonts w:hint="eastAsia" w:ascii="宋体" w:hAnsi="宋体" w:cs="宋体"/>
                <w:b/>
                <w:sz w:val="18"/>
                <w:szCs w:val="18"/>
              </w:rPr>
              <w:t>X≥300</w:t>
            </w:r>
          </w:p>
        </w:tc>
        <w:tc>
          <w:tcPr>
            <w:tcW w:w="1701" w:type="dxa"/>
            <w:vAlign w:val="center"/>
          </w:tcPr>
          <w:p w14:paraId="41761494">
            <w:pPr>
              <w:spacing w:line="240" w:lineRule="exact"/>
              <w:ind w:left="1" w:leftChars="-51" w:hanging="108" w:hangingChars="60"/>
              <w:rPr>
                <w:rFonts w:ascii="宋体" w:hAnsi="宋体" w:cs="宋体"/>
                <w:b/>
                <w:sz w:val="18"/>
                <w:szCs w:val="18"/>
              </w:rPr>
            </w:pPr>
            <w:r>
              <w:rPr>
                <w:rFonts w:hint="eastAsia" w:ascii="宋体" w:hAnsi="宋体" w:cs="宋体"/>
                <w:b/>
                <w:sz w:val="18"/>
                <w:szCs w:val="18"/>
              </w:rPr>
              <w:t xml:space="preserve">100≤X＜300 </w:t>
            </w:r>
          </w:p>
        </w:tc>
        <w:tc>
          <w:tcPr>
            <w:tcW w:w="1426" w:type="dxa"/>
            <w:vAlign w:val="center"/>
          </w:tcPr>
          <w:p w14:paraId="279C80C0">
            <w:pPr>
              <w:spacing w:line="240" w:lineRule="exact"/>
              <w:rPr>
                <w:rFonts w:ascii="宋体" w:hAnsi="宋体" w:cs="宋体"/>
                <w:b/>
                <w:sz w:val="18"/>
                <w:szCs w:val="18"/>
              </w:rPr>
            </w:pPr>
            <w:r>
              <w:rPr>
                <w:rFonts w:hint="eastAsia" w:ascii="宋体" w:hAnsi="宋体" w:cs="宋体"/>
                <w:b/>
                <w:sz w:val="18"/>
                <w:szCs w:val="18"/>
              </w:rPr>
              <w:t xml:space="preserve"> 10≤X＜100</w:t>
            </w:r>
          </w:p>
        </w:tc>
        <w:tc>
          <w:tcPr>
            <w:tcW w:w="992" w:type="dxa"/>
            <w:vAlign w:val="center"/>
          </w:tcPr>
          <w:p w14:paraId="2558AF46">
            <w:pPr>
              <w:spacing w:line="240" w:lineRule="exact"/>
              <w:rPr>
                <w:rFonts w:ascii="宋体" w:hAnsi="宋体" w:cs="宋体"/>
                <w:b/>
                <w:sz w:val="18"/>
                <w:szCs w:val="18"/>
              </w:rPr>
            </w:pPr>
            <w:r>
              <w:rPr>
                <w:rFonts w:hint="eastAsia" w:ascii="宋体" w:hAnsi="宋体" w:cs="宋体"/>
                <w:b/>
                <w:sz w:val="18"/>
                <w:szCs w:val="18"/>
              </w:rPr>
              <w:t>X＜10</w:t>
            </w:r>
          </w:p>
        </w:tc>
      </w:tr>
    </w:tbl>
    <w:p w14:paraId="262729AD">
      <w:pPr>
        <w:spacing w:line="400" w:lineRule="exact"/>
        <w:rPr>
          <w:rFonts w:ascii="宋体" w:hAnsi="宋体" w:cs="宋体"/>
          <w:spacing w:val="8"/>
          <w:szCs w:val="21"/>
        </w:rPr>
      </w:pPr>
      <w:r>
        <w:rPr>
          <w:rFonts w:hint="eastAsia" w:ascii="宋体" w:hAnsi="宋体" w:cs="宋体"/>
          <w:spacing w:val="8"/>
          <w:szCs w:val="21"/>
        </w:rPr>
        <w:t>说明：</w:t>
      </w:r>
    </w:p>
    <w:p w14:paraId="0DB51C54">
      <w:pPr>
        <w:spacing w:line="400" w:lineRule="exact"/>
        <w:rPr>
          <w:rFonts w:ascii="宋体" w:hAnsi="宋体" w:cs="宋体"/>
          <w:spacing w:val="8"/>
          <w:szCs w:val="21"/>
        </w:rPr>
      </w:pPr>
      <w:r>
        <w:rPr>
          <w:rFonts w:hint="eastAsia" w:ascii="宋体" w:hAnsi="宋体" w:cs="宋体"/>
          <w:spacing w:val="8"/>
          <w:szCs w:val="21"/>
        </w:rPr>
        <w:t>　　1.大型、中型和小型企业须同时满足所列指标的下限，否则下划一档；微型企业只须满足所列指标中的一项即可。</w:t>
      </w:r>
    </w:p>
    <w:p w14:paraId="4BFDDAC2">
      <w:pPr>
        <w:spacing w:line="400" w:lineRule="exact"/>
        <w:ind w:firstLine="452"/>
        <w:rPr>
          <w:rFonts w:ascii="宋体" w:hAnsi="宋体" w:cs="宋体"/>
          <w:spacing w:val="8"/>
          <w:szCs w:val="21"/>
        </w:rPr>
      </w:pPr>
      <w:r>
        <w:rPr>
          <w:rFonts w:hint="eastAsia" w:ascii="宋体" w:hAnsi="宋体" w:cs="宋体"/>
          <w:spacing w:val="8"/>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FBC16CE">
      <w:pPr>
        <w:spacing w:line="400" w:lineRule="exact"/>
        <w:ind w:firstLine="452"/>
        <w:rPr>
          <w:rFonts w:ascii="宋体" w:hAnsi="宋体"/>
          <w:b/>
          <w:szCs w:val="32"/>
          <w:lang w:val="zh-CN"/>
        </w:rPr>
      </w:pPr>
      <w:r>
        <w:rPr>
          <w:rFonts w:hint="eastAsia" w:ascii="宋体" w:hAnsi="宋体" w:cs="宋体"/>
          <w:spacing w:val="8"/>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CD09000">
      <w:r>
        <w:rPr>
          <w:rFonts w:hint="eastAsia"/>
        </w:rPr>
        <w:br w:type="page"/>
      </w:r>
    </w:p>
    <w:p w14:paraId="7C0B4433">
      <w:pPr>
        <w:pStyle w:val="2"/>
        <w:numPr>
          <w:ilvl w:val="0"/>
          <w:numId w:val="0"/>
        </w:numPr>
        <w:ind w:firstLine="402"/>
        <w:rPr>
          <w:rFonts w:ascii="宋体" w:hAnsi="宋体"/>
          <w:sz w:val="32"/>
          <w:szCs w:val="32"/>
        </w:rPr>
      </w:pPr>
      <w:r>
        <w:rPr>
          <w:rFonts w:hint="eastAsia"/>
        </w:rPr>
        <w:t>第三章 评审办法（综合评分法）</w:t>
      </w:r>
      <w:bookmarkEnd w:id="30"/>
    </w:p>
    <w:p w14:paraId="71C36A55">
      <w:pPr>
        <w:spacing w:afterLines="50"/>
        <w:jc w:val="center"/>
        <w:rPr>
          <w:rFonts w:ascii="宋体" w:hAnsi="宋体"/>
          <w:b/>
          <w:sz w:val="32"/>
          <w:szCs w:val="32"/>
        </w:rPr>
      </w:pPr>
      <w:bookmarkStart w:id="32" w:name="_Toc184635093"/>
      <w:r>
        <w:rPr>
          <w:rFonts w:hint="eastAsia" w:ascii="宋体" w:hAnsi="宋体"/>
          <w:b/>
          <w:sz w:val="32"/>
          <w:szCs w:val="32"/>
        </w:rPr>
        <w:t>评审办法前附表</w:t>
      </w:r>
    </w:p>
    <w:p w14:paraId="15811C1D">
      <w:pPr>
        <w:spacing w:afterLines="50"/>
        <w:jc w:val="center"/>
        <w:rPr>
          <w:rFonts w:ascii="宋体" w:hAnsi="宋体"/>
          <w:b/>
          <w:szCs w:val="21"/>
        </w:rPr>
      </w:pPr>
      <w:r>
        <w:rPr>
          <w:rFonts w:hint="eastAsia" w:ascii="宋体" w:hAnsi="宋体"/>
          <w:b/>
          <w:szCs w:val="21"/>
        </w:rPr>
        <w:t>初步评审标准</w:t>
      </w:r>
    </w:p>
    <w:tbl>
      <w:tblPr>
        <w:tblStyle w:val="3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49"/>
        <w:gridCol w:w="1710"/>
        <w:gridCol w:w="6039"/>
      </w:tblGrid>
      <w:tr w14:paraId="2142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890" w:type="dxa"/>
            <w:gridSpan w:val="2"/>
            <w:vAlign w:val="center"/>
          </w:tcPr>
          <w:p w14:paraId="426C2636">
            <w:pPr>
              <w:jc w:val="center"/>
              <w:rPr>
                <w:rFonts w:ascii="宋体" w:hAnsi="宋体"/>
                <w:szCs w:val="21"/>
              </w:rPr>
            </w:pPr>
            <w:r>
              <w:rPr>
                <w:rFonts w:hint="eastAsia" w:ascii="宋体" w:hAnsi="宋体"/>
                <w:szCs w:val="21"/>
              </w:rPr>
              <w:t>条款号</w:t>
            </w:r>
          </w:p>
        </w:tc>
        <w:tc>
          <w:tcPr>
            <w:tcW w:w="1710" w:type="dxa"/>
            <w:vAlign w:val="center"/>
          </w:tcPr>
          <w:p w14:paraId="47079232">
            <w:pPr>
              <w:jc w:val="center"/>
              <w:rPr>
                <w:rFonts w:ascii="宋体" w:hAnsi="宋体"/>
                <w:szCs w:val="21"/>
              </w:rPr>
            </w:pPr>
            <w:r>
              <w:rPr>
                <w:rFonts w:hint="eastAsia" w:ascii="宋体" w:hAnsi="宋体"/>
                <w:szCs w:val="21"/>
              </w:rPr>
              <w:t>评审因素</w:t>
            </w:r>
          </w:p>
        </w:tc>
        <w:tc>
          <w:tcPr>
            <w:tcW w:w="6039" w:type="dxa"/>
            <w:vAlign w:val="center"/>
          </w:tcPr>
          <w:p w14:paraId="6EE4EA3D">
            <w:pPr>
              <w:jc w:val="center"/>
              <w:rPr>
                <w:rFonts w:ascii="宋体" w:hAnsi="宋体"/>
                <w:szCs w:val="21"/>
              </w:rPr>
            </w:pPr>
            <w:r>
              <w:rPr>
                <w:rFonts w:hint="eastAsia" w:ascii="宋体" w:hAnsi="宋体"/>
                <w:szCs w:val="21"/>
              </w:rPr>
              <w:t>评审标准</w:t>
            </w:r>
          </w:p>
        </w:tc>
      </w:tr>
      <w:tr w14:paraId="3FC1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vAlign w:val="center"/>
          </w:tcPr>
          <w:p w14:paraId="517BF2C1">
            <w:pPr>
              <w:jc w:val="center"/>
              <w:rPr>
                <w:rFonts w:ascii="宋体" w:hAnsi="宋体"/>
                <w:szCs w:val="21"/>
              </w:rPr>
            </w:pPr>
            <w:r>
              <w:rPr>
                <w:rFonts w:hint="eastAsia" w:ascii="宋体" w:hAnsi="宋体"/>
                <w:szCs w:val="21"/>
              </w:rPr>
              <w:t>2.1.1</w:t>
            </w:r>
          </w:p>
        </w:tc>
        <w:tc>
          <w:tcPr>
            <w:tcW w:w="1149" w:type="dxa"/>
            <w:vMerge w:val="restart"/>
            <w:vAlign w:val="center"/>
          </w:tcPr>
          <w:p w14:paraId="4852CC20">
            <w:pPr>
              <w:jc w:val="center"/>
              <w:rPr>
                <w:rFonts w:ascii="宋体" w:hAnsi="宋体"/>
                <w:szCs w:val="21"/>
              </w:rPr>
            </w:pPr>
            <w:r>
              <w:rPr>
                <w:rFonts w:hint="eastAsia" w:ascii="宋体" w:hAnsi="宋体"/>
                <w:szCs w:val="21"/>
              </w:rPr>
              <w:t>资格评审标  准</w:t>
            </w:r>
          </w:p>
        </w:tc>
        <w:tc>
          <w:tcPr>
            <w:tcW w:w="1710" w:type="dxa"/>
            <w:vAlign w:val="center"/>
          </w:tcPr>
          <w:p w14:paraId="440B2543">
            <w:pPr>
              <w:jc w:val="center"/>
              <w:rPr>
                <w:rFonts w:ascii="宋体" w:hAnsi="宋体"/>
                <w:szCs w:val="21"/>
              </w:rPr>
            </w:pPr>
            <w:r>
              <w:rPr>
                <w:rFonts w:hint="eastAsia" w:ascii="宋体" w:hAnsi="宋体"/>
                <w:szCs w:val="21"/>
              </w:rPr>
              <w:t>营业执照</w:t>
            </w:r>
          </w:p>
        </w:tc>
        <w:tc>
          <w:tcPr>
            <w:tcW w:w="6039" w:type="dxa"/>
            <w:vAlign w:val="center"/>
          </w:tcPr>
          <w:p w14:paraId="12F6F66F">
            <w:pPr>
              <w:rPr>
                <w:rFonts w:ascii="宋体" w:hAnsi="宋体"/>
                <w:szCs w:val="21"/>
              </w:rPr>
            </w:pPr>
            <w:r>
              <w:rPr>
                <w:rFonts w:hint="eastAsia" w:ascii="宋体" w:hAnsi="宋体" w:cs="宋体"/>
                <w:szCs w:val="21"/>
              </w:rPr>
              <w:t>具备有效的营业执照</w:t>
            </w:r>
            <w:r>
              <w:rPr>
                <w:rFonts w:hint="eastAsia" w:ascii="宋体" w:hAnsi="宋体" w:cs="宋体"/>
                <w:szCs w:val="21"/>
                <w:lang w:eastAsia="zh-CN"/>
              </w:rPr>
              <w:t>，</w:t>
            </w:r>
            <w:r>
              <w:rPr>
                <w:rStyle w:val="115"/>
                <w:rFonts w:hint="eastAsia" w:ascii="宋体" w:hAnsi="宋体" w:eastAsia="宋体" w:cs="宋体"/>
                <w:bCs/>
                <w:kern w:val="2"/>
                <w:sz w:val="21"/>
                <w:szCs w:val="21"/>
                <w:highlight w:val="none"/>
                <w:lang w:val="zh-CN" w:eastAsia="zh-CN" w:bidi="ar"/>
              </w:rPr>
              <w:t>标书内附复印件（加盖公章）响应文件内附营业执照(副本)复印件加盖供应商公章</w:t>
            </w:r>
          </w:p>
        </w:tc>
      </w:tr>
      <w:tr w14:paraId="4036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488D90F9">
            <w:pPr>
              <w:jc w:val="center"/>
              <w:rPr>
                <w:rFonts w:ascii="宋体" w:hAnsi="宋体"/>
                <w:szCs w:val="21"/>
              </w:rPr>
            </w:pPr>
          </w:p>
        </w:tc>
        <w:tc>
          <w:tcPr>
            <w:tcW w:w="1149" w:type="dxa"/>
            <w:vMerge w:val="continue"/>
            <w:vAlign w:val="center"/>
          </w:tcPr>
          <w:p w14:paraId="6370FDCD">
            <w:pPr>
              <w:jc w:val="center"/>
              <w:rPr>
                <w:rFonts w:ascii="宋体" w:hAnsi="宋体"/>
                <w:szCs w:val="21"/>
              </w:rPr>
            </w:pPr>
          </w:p>
        </w:tc>
        <w:tc>
          <w:tcPr>
            <w:tcW w:w="1710" w:type="dxa"/>
            <w:vAlign w:val="center"/>
          </w:tcPr>
          <w:p w14:paraId="52168CA1">
            <w:pPr>
              <w:jc w:val="center"/>
              <w:rPr>
                <w:rFonts w:ascii="宋体" w:hAnsi="宋体"/>
                <w:szCs w:val="21"/>
              </w:rPr>
            </w:pPr>
            <w:r>
              <w:rPr>
                <w:rFonts w:hint="eastAsia" w:ascii="宋体" w:hAnsi="宋体"/>
                <w:szCs w:val="21"/>
              </w:rPr>
              <w:t>资格证书</w:t>
            </w:r>
          </w:p>
        </w:tc>
        <w:tc>
          <w:tcPr>
            <w:tcW w:w="6039" w:type="dxa"/>
            <w:vAlign w:val="center"/>
          </w:tcPr>
          <w:p w14:paraId="152FF92E">
            <w:pPr>
              <w:rPr>
                <w:rFonts w:ascii="宋体" w:hAnsi="宋体" w:cs="宋体"/>
                <w:szCs w:val="21"/>
              </w:rPr>
            </w:pPr>
            <w:r>
              <w:rPr>
                <w:rFonts w:hint="eastAsia" w:ascii="宋体" w:hAnsi="宋体" w:cs="宋体"/>
                <w:szCs w:val="21"/>
              </w:rPr>
              <w:t>有效的</w:t>
            </w:r>
            <w:r>
              <w:rPr>
                <w:color w:val="000000"/>
                <w:szCs w:val="21"/>
              </w:rPr>
              <w:t>《水产苗种生产许可证》</w:t>
            </w:r>
            <w:r>
              <w:rPr>
                <w:rFonts w:hint="eastAsia"/>
                <w:color w:val="000000"/>
                <w:szCs w:val="21"/>
                <w:lang w:eastAsia="zh-CN"/>
              </w:rPr>
              <w:t>，</w:t>
            </w:r>
            <w:r>
              <w:rPr>
                <w:rStyle w:val="115"/>
                <w:rFonts w:hint="eastAsia" w:ascii="宋体" w:hAnsi="宋体" w:eastAsia="宋体" w:cs="宋体"/>
                <w:bCs/>
                <w:kern w:val="2"/>
                <w:sz w:val="21"/>
                <w:szCs w:val="21"/>
                <w:highlight w:val="none"/>
                <w:lang w:val="zh-CN" w:eastAsia="zh-CN" w:bidi="ar"/>
              </w:rPr>
              <w:t>响应文件内附</w:t>
            </w:r>
            <w:r>
              <w:rPr>
                <w:color w:val="000000"/>
                <w:szCs w:val="21"/>
              </w:rPr>
              <w:t>《水产苗种生产许可证》</w:t>
            </w:r>
            <w:r>
              <w:rPr>
                <w:rStyle w:val="115"/>
                <w:rFonts w:hint="eastAsia" w:ascii="宋体" w:hAnsi="宋体" w:eastAsia="宋体" w:cs="宋体"/>
                <w:bCs/>
                <w:kern w:val="2"/>
                <w:sz w:val="21"/>
                <w:szCs w:val="21"/>
                <w:highlight w:val="none"/>
                <w:lang w:val="zh-CN" w:eastAsia="zh-CN" w:bidi="ar"/>
              </w:rPr>
              <w:t>复印件加盖供应商公章</w:t>
            </w:r>
          </w:p>
        </w:tc>
      </w:tr>
      <w:tr w14:paraId="7F81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41" w:type="dxa"/>
            <w:vMerge w:val="continue"/>
            <w:vAlign w:val="center"/>
          </w:tcPr>
          <w:p w14:paraId="6A9B9BB2">
            <w:pPr>
              <w:jc w:val="center"/>
              <w:rPr>
                <w:rFonts w:ascii="宋体" w:hAnsi="宋体"/>
                <w:szCs w:val="21"/>
              </w:rPr>
            </w:pPr>
          </w:p>
        </w:tc>
        <w:tc>
          <w:tcPr>
            <w:tcW w:w="1149" w:type="dxa"/>
            <w:vMerge w:val="continue"/>
            <w:vAlign w:val="center"/>
          </w:tcPr>
          <w:p w14:paraId="599752B1">
            <w:pPr>
              <w:jc w:val="center"/>
              <w:rPr>
                <w:rFonts w:ascii="宋体" w:hAnsi="宋体"/>
                <w:szCs w:val="21"/>
              </w:rPr>
            </w:pPr>
          </w:p>
        </w:tc>
        <w:tc>
          <w:tcPr>
            <w:tcW w:w="1710" w:type="dxa"/>
            <w:vAlign w:val="center"/>
          </w:tcPr>
          <w:p w14:paraId="45003A74">
            <w:pPr>
              <w:pStyle w:val="107"/>
              <w:jc w:val="center"/>
              <w:rPr>
                <w:szCs w:val="21"/>
              </w:rPr>
            </w:pPr>
            <w:r>
              <w:rPr>
                <w:rFonts w:hint="eastAsia"/>
                <w:szCs w:val="21"/>
              </w:rPr>
              <w:t>落实政府采购政策需满足的资格要求</w:t>
            </w:r>
          </w:p>
        </w:tc>
        <w:tc>
          <w:tcPr>
            <w:tcW w:w="6039" w:type="dxa"/>
            <w:vAlign w:val="center"/>
          </w:tcPr>
          <w:p w14:paraId="25129CFB">
            <w:pPr>
              <w:autoSpaceDE w:val="0"/>
              <w:autoSpaceDN w:val="0"/>
              <w:adjustRightInd w:val="0"/>
              <w:rPr>
                <w:rFonts w:ascii="宋体" w:hAnsi="宋体"/>
              </w:rPr>
            </w:pPr>
            <w:r>
              <w:rPr>
                <w:rFonts w:hint="eastAsia" w:ascii="宋体" w:hAnsi="宋体"/>
              </w:rPr>
              <w:t>本项目专门面向中小企业采购，供应商须是中小微企业，残疾人福利性单位、监狱企业视同小型、微型企业。本项目中小企业划分标准所属行业为：</w:t>
            </w:r>
            <w:r>
              <w:rPr>
                <w:rFonts w:hint="eastAsia" w:ascii="宋体" w:hAnsi="宋体"/>
                <w:b/>
                <w:bCs/>
              </w:rPr>
              <w:t>渔业</w:t>
            </w:r>
            <w:r>
              <w:rPr>
                <w:rFonts w:hint="eastAsia" w:ascii="宋体" w:hAnsi="宋体"/>
              </w:rPr>
              <w:t>。</w:t>
            </w:r>
          </w:p>
          <w:p w14:paraId="3289F704">
            <w:pPr>
              <w:autoSpaceDE w:val="0"/>
              <w:autoSpaceDN w:val="0"/>
              <w:adjustRightInd w:val="0"/>
              <w:rPr>
                <w:rFonts w:ascii="宋体" w:hAnsi="宋体"/>
              </w:rPr>
            </w:pPr>
            <w:r>
              <w:rPr>
                <w:rFonts w:hint="eastAsia" w:ascii="宋体" w:hAnsi="宋体"/>
              </w:rPr>
              <w:t>提供中小企业声明函或残疾人福利性单位声明函、监狱企业声明函投标文件内。</w:t>
            </w:r>
          </w:p>
        </w:tc>
      </w:tr>
      <w:tr w14:paraId="2104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741" w:type="dxa"/>
            <w:vMerge w:val="continue"/>
            <w:vAlign w:val="center"/>
          </w:tcPr>
          <w:p w14:paraId="44142683">
            <w:pPr>
              <w:jc w:val="center"/>
              <w:rPr>
                <w:rFonts w:ascii="宋体" w:hAnsi="宋体"/>
                <w:szCs w:val="21"/>
              </w:rPr>
            </w:pPr>
          </w:p>
        </w:tc>
        <w:tc>
          <w:tcPr>
            <w:tcW w:w="1149" w:type="dxa"/>
            <w:vMerge w:val="continue"/>
            <w:vAlign w:val="center"/>
          </w:tcPr>
          <w:p w14:paraId="76E51776">
            <w:pPr>
              <w:jc w:val="center"/>
              <w:rPr>
                <w:rFonts w:ascii="宋体" w:hAnsi="宋体"/>
                <w:szCs w:val="21"/>
              </w:rPr>
            </w:pPr>
          </w:p>
        </w:tc>
        <w:tc>
          <w:tcPr>
            <w:tcW w:w="1710" w:type="dxa"/>
            <w:shd w:val="clear" w:color="auto" w:fill="auto"/>
            <w:vAlign w:val="center"/>
          </w:tcPr>
          <w:p w14:paraId="1393079A">
            <w:pPr>
              <w:pStyle w:val="107"/>
              <w:jc w:val="center"/>
              <w:rPr>
                <w:rFonts w:hint="eastAsia" w:eastAsia="宋体"/>
                <w:szCs w:val="21"/>
                <w:lang w:val="en-US" w:eastAsia="zh-CN"/>
              </w:rPr>
            </w:pPr>
            <w:r>
              <w:rPr>
                <w:rFonts w:hint="eastAsia"/>
                <w:szCs w:val="21"/>
                <w:lang w:val="en-US" w:eastAsia="zh-CN"/>
              </w:rPr>
              <w:t>财务状况</w:t>
            </w:r>
          </w:p>
        </w:tc>
        <w:tc>
          <w:tcPr>
            <w:tcW w:w="6039" w:type="dxa"/>
            <w:shd w:val="clear" w:color="auto" w:fill="auto"/>
            <w:vAlign w:val="center"/>
          </w:tcPr>
          <w:p w14:paraId="5BE3DADE">
            <w:pPr>
              <w:autoSpaceDE w:val="0"/>
              <w:autoSpaceDN w:val="0"/>
              <w:adjustRightInd w:val="0"/>
              <w:rPr>
                <w:rFonts w:hint="default" w:eastAsia="宋体"/>
                <w:b/>
                <w:bCs/>
                <w:sz w:val="21"/>
                <w:szCs w:val="21"/>
                <w:lang w:val="en-US" w:eastAsia="zh-CN"/>
              </w:rPr>
            </w:pPr>
            <w:r>
              <w:rPr>
                <w:color w:val="000000"/>
                <w:sz w:val="21"/>
                <w:szCs w:val="21"/>
              </w:rPr>
              <w:t>财务状况良好，供应商需提供近</w:t>
            </w:r>
            <w:r>
              <w:rPr>
                <w:rFonts w:hint="eastAsia"/>
                <w:color w:val="000000"/>
                <w:sz w:val="21"/>
                <w:szCs w:val="21"/>
              </w:rPr>
              <w:t>三</w:t>
            </w:r>
            <w:r>
              <w:rPr>
                <w:color w:val="000000"/>
                <w:sz w:val="21"/>
                <w:szCs w:val="21"/>
              </w:rPr>
              <w:t>年（</w:t>
            </w:r>
            <w:r>
              <w:rPr>
                <w:rFonts w:hint="eastAsia"/>
                <w:color w:val="000000"/>
                <w:sz w:val="21"/>
                <w:szCs w:val="21"/>
              </w:rPr>
              <w:t>2022年1月1月至</w:t>
            </w:r>
            <w:r>
              <w:rPr>
                <w:rFonts w:hint="eastAsia"/>
                <w:color w:val="000000"/>
                <w:sz w:val="21"/>
                <w:szCs w:val="21"/>
                <w:lang w:val="en-US" w:eastAsia="zh-CN"/>
              </w:rPr>
              <w:t>2024年12月30日</w:t>
            </w:r>
            <w:r>
              <w:rPr>
                <w:color w:val="000000"/>
                <w:sz w:val="21"/>
                <w:szCs w:val="21"/>
              </w:rPr>
              <w:t>）经会计事务所审</w:t>
            </w:r>
            <w:bookmarkStart w:id="77" w:name="_GoBack"/>
            <w:bookmarkEnd w:id="77"/>
            <w:r>
              <w:rPr>
                <w:color w:val="000000"/>
                <w:sz w:val="21"/>
                <w:szCs w:val="21"/>
              </w:rPr>
              <w:t>计的财务审计报告或财务报表（若</w:t>
            </w:r>
            <w:r>
              <w:rPr>
                <w:color w:val="000000"/>
                <w:sz w:val="21"/>
                <w:szCs w:val="21"/>
              </w:rPr>
              <w:t>供应商为202</w:t>
            </w:r>
            <w:r>
              <w:rPr>
                <w:rFonts w:hint="eastAsia"/>
                <w:color w:val="000000"/>
                <w:sz w:val="21"/>
                <w:szCs w:val="21"/>
              </w:rPr>
              <w:t>4</w:t>
            </w:r>
            <w:r>
              <w:rPr>
                <w:color w:val="000000"/>
                <w:sz w:val="21"/>
                <w:szCs w:val="21"/>
              </w:rPr>
              <w:t>年注册成立的公司，仅需提供</w:t>
            </w:r>
            <w:r>
              <w:rPr>
                <w:rFonts w:hint="eastAsia"/>
                <w:color w:val="000000"/>
                <w:sz w:val="21"/>
                <w:szCs w:val="21"/>
              </w:rPr>
              <w:t>财务状况良好的承诺书</w:t>
            </w:r>
            <w:r>
              <w:rPr>
                <w:color w:val="000000"/>
                <w:sz w:val="21"/>
                <w:szCs w:val="21"/>
              </w:rPr>
              <w:t>）；</w:t>
            </w:r>
            <w:r>
              <w:rPr>
                <w:rFonts w:hint="eastAsia"/>
                <w:color w:val="000000"/>
                <w:sz w:val="21"/>
                <w:szCs w:val="21"/>
                <w:lang w:val="en-US" w:eastAsia="zh-CN"/>
              </w:rPr>
              <w:t>响应文件内附审计报告复印件并加盖公章</w:t>
            </w:r>
          </w:p>
        </w:tc>
      </w:tr>
      <w:tr w14:paraId="56FB0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41" w:type="dxa"/>
            <w:vMerge w:val="continue"/>
            <w:vAlign w:val="center"/>
          </w:tcPr>
          <w:p w14:paraId="66E97DD1">
            <w:pPr>
              <w:jc w:val="center"/>
              <w:rPr>
                <w:rFonts w:ascii="宋体" w:hAnsi="宋体"/>
                <w:szCs w:val="21"/>
              </w:rPr>
            </w:pPr>
          </w:p>
        </w:tc>
        <w:tc>
          <w:tcPr>
            <w:tcW w:w="1149" w:type="dxa"/>
            <w:vMerge w:val="continue"/>
            <w:vAlign w:val="center"/>
          </w:tcPr>
          <w:p w14:paraId="5487AA69">
            <w:pPr>
              <w:jc w:val="center"/>
              <w:rPr>
                <w:rFonts w:ascii="宋体" w:hAnsi="宋体"/>
                <w:szCs w:val="21"/>
              </w:rPr>
            </w:pPr>
          </w:p>
        </w:tc>
        <w:tc>
          <w:tcPr>
            <w:tcW w:w="1710" w:type="dxa"/>
            <w:shd w:val="clear" w:color="auto" w:fill="auto"/>
            <w:vAlign w:val="center"/>
          </w:tcPr>
          <w:p w14:paraId="3799653F">
            <w:pPr>
              <w:pStyle w:val="107"/>
              <w:jc w:val="center"/>
              <w:rPr>
                <w:rFonts w:hint="eastAsia" w:eastAsia="宋体"/>
                <w:szCs w:val="21"/>
                <w:lang w:val="en-US" w:eastAsia="zh-CN"/>
              </w:rPr>
            </w:pPr>
            <w:r>
              <w:rPr>
                <w:rFonts w:hint="eastAsia" w:ascii="宋体" w:hAnsi="宋体" w:cs="宋体"/>
                <w:sz w:val="21"/>
                <w:szCs w:val="21"/>
                <w:highlight w:val="none"/>
                <w:lang w:val="en-US" w:eastAsia="zh-CN"/>
              </w:rPr>
              <w:t>依法缴纳税收和社会保障资金</w:t>
            </w:r>
          </w:p>
        </w:tc>
        <w:tc>
          <w:tcPr>
            <w:tcW w:w="6039" w:type="dxa"/>
            <w:shd w:val="clear" w:color="auto" w:fill="auto"/>
            <w:vAlign w:val="center"/>
          </w:tcPr>
          <w:p w14:paraId="41C3AB3A">
            <w:pPr>
              <w:autoSpaceDE w:val="0"/>
              <w:autoSpaceDN w:val="0"/>
              <w:adjustRightInd w:val="0"/>
              <w:rPr>
                <w:rFonts w:hint="default" w:eastAsia="宋体"/>
                <w:b/>
                <w:bCs/>
                <w:sz w:val="21"/>
                <w:szCs w:val="21"/>
                <w:lang w:val="en-US" w:eastAsia="zh-CN"/>
              </w:rPr>
            </w:pPr>
            <w:r>
              <w:rPr>
                <w:color w:val="000000"/>
                <w:sz w:val="21"/>
                <w:szCs w:val="21"/>
              </w:rPr>
              <w:t>依法缴纳税和社会保障资金的良好记录，</w:t>
            </w:r>
            <w:r>
              <w:rPr>
                <w:rFonts w:hint="eastAsia"/>
                <w:color w:val="auto"/>
                <w:sz w:val="21"/>
                <w:szCs w:val="21"/>
                <w:lang w:val="en-US" w:eastAsia="zh-CN"/>
              </w:rPr>
              <w:t>提供资格条件承诺函。响应文件内附资格条件承诺函并加盖公章</w:t>
            </w:r>
          </w:p>
        </w:tc>
      </w:tr>
      <w:tr w14:paraId="2E79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41" w:type="dxa"/>
            <w:vMerge w:val="continue"/>
            <w:vAlign w:val="center"/>
          </w:tcPr>
          <w:p w14:paraId="64BD5552">
            <w:pPr>
              <w:jc w:val="center"/>
              <w:rPr>
                <w:rFonts w:ascii="宋体" w:hAnsi="宋体"/>
                <w:szCs w:val="21"/>
              </w:rPr>
            </w:pPr>
          </w:p>
        </w:tc>
        <w:tc>
          <w:tcPr>
            <w:tcW w:w="1149" w:type="dxa"/>
            <w:vMerge w:val="continue"/>
            <w:vAlign w:val="center"/>
          </w:tcPr>
          <w:p w14:paraId="446A0D72">
            <w:pPr>
              <w:jc w:val="center"/>
              <w:rPr>
                <w:rFonts w:ascii="宋体" w:hAnsi="宋体"/>
                <w:szCs w:val="21"/>
              </w:rPr>
            </w:pPr>
          </w:p>
        </w:tc>
        <w:tc>
          <w:tcPr>
            <w:tcW w:w="1710" w:type="dxa"/>
            <w:vAlign w:val="center"/>
          </w:tcPr>
          <w:p w14:paraId="2D9C14D6">
            <w:pPr>
              <w:tabs>
                <w:tab w:val="left" w:pos="200"/>
              </w:tabs>
              <w:jc w:val="center"/>
              <w:rPr>
                <w:rFonts w:ascii="宋体" w:hAnsi="宋体"/>
              </w:rPr>
            </w:pPr>
            <w:r>
              <w:rPr>
                <w:rFonts w:hint="eastAsia" w:ascii="宋体" w:hAnsi="宋体"/>
              </w:rPr>
              <w:t>联合体要求</w:t>
            </w:r>
          </w:p>
        </w:tc>
        <w:tc>
          <w:tcPr>
            <w:tcW w:w="6039" w:type="dxa"/>
            <w:vAlign w:val="center"/>
          </w:tcPr>
          <w:p w14:paraId="4CB43FB4">
            <w:pPr>
              <w:rPr>
                <w:rFonts w:ascii="宋体" w:hAnsi="宋体"/>
              </w:rPr>
            </w:pPr>
            <w:r>
              <w:rPr>
                <w:rFonts w:hint="eastAsia" w:ascii="宋体" w:hAnsi="宋体"/>
              </w:rPr>
              <w:t>供应商不得为联合体</w:t>
            </w:r>
          </w:p>
        </w:tc>
      </w:tr>
      <w:tr w14:paraId="131C0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41" w:type="dxa"/>
            <w:vMerge w:val="continue"/>
            <w:vAlign w:val="center"/>
          </w:tcPr>
          <w:p w14:paraId="79579ADC">
            <w:pPr>
              <w:jc w:val="center"/>
              <w:rPr>
                <w:rFonts w:ascii="宋体" w:hAnsi="宋体"/>
                <w:szCs w:val="21"/>
              </w:rPr>
            </w:pPr>
          </w:p>
        </w:tc>
        <w:tc>
          <w:tcPr>
            <w:tcW w:w="1149" w:type="dxa"/>
            <w:vMerge w:val="continue"/>
            <w:vAlign w:val="center"/>
          </w:tcPr>
          <w:p w14:paraId="0A2B6338">
            <w:pPr>
              <w:jc w:val="center"/>
              <w:rPr>
                <w:rFonts w:ascii="宋体" w:hAnsi="宋体"/>
                <w:szCs w:val="21"/>
              </w:rPr>
            </w:pPr>
          </w:p>
        </w:tc>
        <w:tc>
          <w:tcPr>
            <w:tcW w:w="1710" w:type="dxa"/>
            <w:vAlign w:val="center"/>
          </w:tcPr>
          <w:p w14:paraId="5D67A4F6">
            <w:pPr>
              <w:jc w:val="center"/>
              <w:rPr>
                <w:rFonts w:ascii="宋体" w:hAnsi="宋体"/>
                <w:szCs w:val="21"/>
              </w:rPr>
            </w:pPr>
            <w:r>
              <w:rPr>
                <w:rFonts w:hint="eastAsia" w:ascii="宋体" w:hAnsi="宋体"/>
                <w:szCs w:val="21"/>
              </w:rPr>
              <w:t>信誉要求</w:t>
            </w:r>
          </w:p>
        </w:tc>
        <w:tc>
          <w:tcPr>
            <w:tcW w:w="6039" w:type="dxa"/>
            <w:vAlign w:val="center"/>
          </w:tcPr>
          <w:p w14:paraId="76BC2D42">
            <w:pPr>
              <w:rPr>
                <w:rFonts w:ascii="宋体" w:hAnsi="宋体" w:cs="宋体"/>
                <w:szCs w:val="21"/>
              </w:rPr>
            </w:pPr>
            <w:r>
              <w:rPr>
                <w:rFonts w:hint="eastAsia" w:ascii="宋体" w:hAnsi="宋体" w:cs="宋体"/>
                <w:szCs w:val="21"/>
              </w:rPr>
              <w:t>1.拒绝列入政府取消投标资格记录期间的企业或个人投标；</w:t>
            </w:r>
          </w:p>
          <w:p w14:paraId="49412857">
            <w:pPr>
              <w:rPr>
                <w:rFonts w:ascii="宋体" w:hAnsi="宋体" w:cs="宋体"/>
                <w:szCs w:val="21"/>
              </w:rPr>
            </w:pPr>
            <w:r>
              <w:rPr>
                <w:rFonts w:hint="eastAsia" w:ascii="宋体" w:hAnsi="宋体" w:cs="宋体"/>
                <w:szCs w:val="21"/>
                <w:lang w:val="zh-CN"/>
              </w:rPr>
              <w:t>响应文件中</w:t>
            </w:r>
            <w:r>
              <w:rPr>
                <w:rFonts w:hint="eastAsia" w:ascii="宋体" w:hAnsi="宋体" w:cs="宋体"/>
                <w:szCs w:val="21"/>
              </w:rPr>
              <w:t>提供由法定代表人或其授权委托人签字并加盖公章的承诺书。</w:t>
            </w:r>
          </w:p>
          <w:p w14:paraId="688588B1">
            <w:pPr>
              <w:rPr>
                <w:rFonts w:ascii="宋体" w:hAnsi="宋体" w:cs="宋体"/>
                <w:szCs w:val="21"/>
              </w:rPr>
            </w:pPr>
            <w:r>
              <w:rPr>
                <w:rFonts w:hint="eastAsia" w:ascii="宋体" w:hAnsi="宋体" w:cs="宋体"/>
                <w:szCs w:val="21"/>
              </w:rPr>
              <w:t>2.供应商不得为“信用中国”网站（www.creditchina.gov.cn）中列入失信被执行人、重大税收违法失信主体和企业经营异常名录的供应商，不得为中国政府采购网（www.ccgp.gov.cn）政府采购严重违法失信行为记录名单中被财政部门禁止参加政府采购活动的供应商（在处罚决定规定的时间和地域范围内）（详见财库【2016】125 号），响应文件中提供相关证明材料截图并加盖单位公章。</w:t>
            </w:r>
          </w:p>
          <w:p w14:paraId="0C67A062">
            <w:pPr>
              <w:rPr>
                <w:rFonts w:ascii="宋体" w:hAnsi="宋体" w:cs="宋体"/>
                <w:szCs w:val="21"/>
              </w:rPr>
            </w:pPr>
            <w:r>
              <w:rPr>
                <w:rFonts w:hint="eastAsia" w:ascii="宋体" w:hAnsi="宋体" w:cs="宋体"/>
                <w:szCs w:val="21"/>
              </w:rPr>
              <w:t>3.供应商需提供中国裁判文书网（http://wenshu.court.gov.cn/）的无行贿犯罪查询证明网站截图并加盖单位公章（提供的查询结果网页截图需体现企业及法定代表人）。响应文件中提供相关证明材料截图并加盖单位公章。</w:t>
            </w:r>
          </w:p>
          <w:p w14:paraId="446A0DA4">
            <w:pPr>
              <w:rPr>
                <w:rFonts w:ascii="宋体" w:hAnsi="宋体" w:cs="宋体"/>
                <w:szCs w:val="21"/>
              </w:rPr>
            </w:pPr>
            <w:r>
              <w:rPr>
                <w:rFonts w:hint="eastAsia" w:ascii="宋体" w:hAnsi="宋体" w:cs="宋体"/>
                <w:szCs w:val="21"/>
              </w:rPr>
              <w:t>4.供应商参加政府采购活动近3年内（2022年至今）在经营活动中没有重大违法记录。</w:t>
            </w:r>
            <w:r>
              <w:rPr>
                <w:rFonts w:hint="eastAsia" w:ascii="宋体" w:hAnsi="宋体" w:cs="宋体"/>
                <w:szCs w:val="21"/>
                <w:lang w:val="zh-CN"/>
              </w:rPr>
              <w:t>响应文件中</w:t>
            </w:r>
            <w:r>
              <w:rPr>
                <w:rFonts w:hint="eastAsia" w:ascii="宋体" w:hAnsi="宋体" w:cs="宋体"/>
                <w:szCs w:val="21"/>
              </w:rPr>
              <w:t>提供由法定代表人或其授权委托人签字并加盖公章的承诺书。</w:t>
            </w:r>
          </w:p>
          <w:p w14:paraId="0B487B5B">
            <w:pPr>
              <w:autoSpaceDE w:val="0"/>
              <w:autoSpaceDN w:val="0"/>
              <w:adjustRightInd w:val="0"/>
              <w:rPr>
                <w:rFonts w:ascii="宋体" w:hAnsi="宋体" w:cs="宋体"/>
                <w:szCs w:val="21"/>
              </w:rPr>
            </w:pPr>
            <w:r>
              <w:rPr>
                <w:rFonts w:hint="eastAsia" w:ascii="宋体" w:hAnsi="宋体" w:cs="宋体"/>
                <w:szCs w:val="21"/>
              </w:rPr>
              <w:t>5.不存在第二章“供应商须知”第1.4.3项规定的任何一种情形，</w:t>
            </w:r>
            <w:r>
              <w:rPr>
                <w:rFonts w:hint="eastAsia" w:ascii="宋体" w:hAnsi="宋体" w:cs="宋体"/>
                <w:b/>
                <w:bCs/>
                <w:szCs w:val="21"/>
              </w:rPr>
              <w:t>响应文件中提供由法定代表人或其授权委托人签字并加盖公章的承诺书。</w:t>
            </w:r>
          </w:p>
          <w:p w14:paraId="180EE622">
            <w:pPr>
              <w:jc w:val="left"/>
              <w:rPr>
                <w:rFonts w:ascii="宋体" w:hAnsi="宋体"/>
                <w:szCs w:val="21"/>
              </w:rPr>
            </w:pPr>
            <w:r>
              <w:rPr>
                <w:rFonts w:hint="eastAsia" w:ascii="宋体" w:hAnsi="宋体" w:cs="宋体"/>
                <w:szCs w:val="21"/>
              </w:rPr>
              <w:t>6.</w:t>
            </w:r>
            <w:r>
              <w:rPr>
                <w:rFonts w:hint="eastAsia" w:ascii="宋体" w:hAnsi="宋体" w:cs="宋体"/>
                <w:szCs w:val="21"/>
                <w:lang w:val="zh-CN"/>
              </w:rPr>
              <w:t>供应商</w:t>
            </w:r>
            <w:r>
              <w:rPr>
                <w:rFonts w:hint="eastAsia" w:ascii="宋体" w:hAnsi="宋体" w:cs="宋体"/>
                <w:szCs w:val="21"/>
              </w:rPr>
              <w:t>需对公司材料和响应文件的真实性进行承诺，不得提供伪造、变造的材料，否则后果自负。</w:t>
            </w:r>
            <w:r>
              <w:rPr>
                <w:rFonts w:hint="eastAsia" w:ascii="宋体" w:hAnsi="宋体" w:cs="宋体"/>
                <w:b/>
                <w:bCs/>
                <w:szCs w:val="21"/>
              </w:rPr>
              <w:t>响应文件中提供由法定代表人或其授权委托人签字并加盖公章的承诺书。</w:t>
            </w:r>
          </w:p>
        </w:tc>
      </w:tr>
      <w:tr w14:paraId="30C6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restart"/>
            <w:vAlign w:val="center"/>
          </w:tcPr>
          <w:p w14:paraId="6E8B3B30">
            <w:pPr>
              <w:jc w:val="center"/>
              <w:rPr>
                <w:rFonts w:ascii="宋体" w:hAnsi="宋体"/>
                <w:szCs w:val="21"/>
              </w:rPr>
            </w:pPr>
            <w:r>
              <w:rPr>
                <w:rFonts w:hint="eastAsia" w:ascii="宋体" w:hAnsi="宋体"/>
                <w:szCs w:val="21"/>
              </w:rPr>
              <w:t>2.1.2</w:t>
            </w:r>
          </w:p>
        </w:tc>
        <w:tc>
          <w:tcPr>
            <w:tcW w:w="1149" w:type="dxa"/>
            <w:vMerge w:val="restart"/>
            <w:vAlign w:val="center"/>
          </w:tcPr>
          <w:p w14:paraId="3735D797">
            <w:pPr>
              <w:jc w:val="center"/>
              <w:rPr>
                <w:rFonts w:ascii="宋体" w:hAnsi="宋体"/>
                <w:szCs w:val="21"/>
              </w:rPr>
            </w:pPr>
            <w:r>
              <w:rPr>
                <w:rFonts w:hint="eastAsia" w:ascii="宋体" w:hAnsi="宋体"/>
                <w:szCs w:val="21"/>
              </w:rPr>
              <w:t>符合性</w:t>
            </w:r>
          </w:p>
          <w:p w14:paraId="34F5E6C1">
            <w:pPr>
              <w:jc w:val="center"/>
              <w:rPr>
                <w:rFonts w:ascii="宋体" w:hAnsi="宋体"/>
                <w:szCs w:val="21"/>
              </w:rPr>
            </w:pPr>
            <w:r>
              <w:rPr>
                <w:rFonts w:hint="eastAsia" w:ascii="宋体" w:hAnsi="宋体"/>
                <w:szCs w:val="21"/>
              </w:rPr>
              <w:t>评审标准</w:t>
            </w:r>
          </w:p>
        </w:tc>
        <w:tc>
          <w:tcPr>
            <w:tcW w:w="1710" w:type="dxa"/>
            <w:vAlign w:val="center"/>
          </w:tcPr>
          <w:p w14:paraId="636D1DF3">
            <w:pPr>
              <w:jc w:val="center"/>
              <w:rPr>
                <w:rFonts w:ascii="宋体" w:hAnsi="宋体"/>
                <w:szCs w:val="21"/>
              </w:rPr>
            </w:pPr>
            <w:r>
              <w:rPr>
                <w:rFonts w:hint="eastAsia" w:ascii="宋体" w:hAnsi="宋体"/>
                <w:szCs w:val="21"/>
              </w:rPr>
              <w:t>供应商名称</w:t>
            </w:r>
          </w:p>
        </w:tc>
        <w:tc>
          <w:tcPr>
            <w:tcW w:w="6039" w:type="dxa"/>
            <w:vAlign w:val="center"/>
          </w:tcPr>
          <w:p w14:paraId="31850F69">
            <w:pPr>
              <w:rPr>
                <w:rFonts w:ascii="宋体" w:hAnsi="宋体"/>
                <w:szCs w:val="21"/>
              </w:rPr>
            </w:pPr>
            <w:r>
              <w:rPr>
                <w:rFonts w:hint="eastAsia" w:ascii="宋体" w:hAnsi="宋体"/>
                <w:szCs w:val="21"/>
                <w:lang w:val="zh-CN"/>
              </w:rPr>
              <w:t>与营业执照一致</w:t>
            </w:r>
          </w:p>
        </w:tc>
      </w:tr>
      <w:tr w14:paraId="3EBF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0444DD02">
            <w:pPr>
              <w:jc w:val="center"/>
              <w:rPr>
                <w:rFonts w:ascii="宋体" w:hAnsi="宋体"/>
                <w:szCs w:val="21"/>
              </w:rPr>
            </w:pPr>
          </w:p>
        </w:tc>
        <w:tc>
          <w:tcPr>
            <w:tcW w:w="1149" w:type="dxa"/>
            <w:vMerge w:val="continue"/>
            <w:vAlign w:val="center"/>
          </w:tcPr>
          <w:p w14:paraId="35BB612F">
            <w:pPr>
              <w:jc w:val="center"/>
              <w:rPr>
                <w:rFonts w:ascii="宋体" w:hAnsi="宋体"/>
                <w:szCs w:val="21"/>
              </w:rPr>
            </w:pPr>
          </w:p>
        </w:tc>
        <w:tc>
          <w:tcPr>
            <w:tcW w:w="1710" w:type="dxa"/>
            <w:vAlign w:val="center"/>
          </w:tcPr>
          <w:p w14:paraId="19E29AFF">
            <w:pPr>
              <w:jc w:val="center"/>
              <w:rPr>
                <w:rFonts w:ascii="宋体" w:hAnsi="宋体"/>
                <w:szCs w:val="21"/>
              </w:rPr>
            </w:pPr>
            <w:r>
              <w:rPr>
                <w:rFonts w:hint="eastAsia" w:ascii="宋体" w:hAnsi="宋体"/>
                <w:szCs w:val="21"/>
              </w:rPr>
              <w:t>磋商函签字盖章</w:t>
            </w:r>
          </w:p>
        </w:tc>
        <w:tc>
          <w:tcPr>
            <w:tcW w:w="6039" w:type="dxa"/>
            <w:vAlign w:val="center"/>
          </w:tcPr>
          <w:p w14:paraId="33736475">
            <w:pPr>
              <w:rPr>
                <w:rFonts w:ascii="宋体" w:hAnsi="宋体"/>
                <w:szCs w:val="21"/>
              </w:rPr>
            </w:pPr>
            <w:r>
              <w:rPr>
                <w:rFonts w:hint="eastAsia" w:ascii="宋体" w:hAnsi="宋体"/>
                <w:szCs w:val="21"/>
              </w:rPr>
              <w:t>报价函均应加盖投标供应商印章并经法定代表人或其委托代理人签字或盖章。</w:t>
            </w:r>
          </w:p>
        </w:tc>
      </w:tr>
      <w:tr w14:paraId="6934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46522AEF">
            <w:pPr>
              <w:jc w:val="center"/>
              <w:rPr>
                <w:rFonts w:ascii="宋体" w:hAnsi="宋体"/>
                <w:szCs w:val="21"/>
              </w:rPr>
            </w:pPr>
          </w:p>
        </w:tc>
        <w:tc>
          <w:tcPr>
            <w:tcW w:w="1149" w:type="dxa"/>
            <w:vMerge w:val="continue"/>
            <w:vAlign w:val="center"/>
          </w:tcPr>
          <w:p w14:paraId="63621817">
            <w:pPr>
              <w:jc w:val="center"/>
              <w:rPr>
                <w:rFonts w:ascii="宋体" w:hAnsi="宋体"/>
                <w:szCs w:val="21"/>
              </w:rPr>
            </w:pPr>
          </w:p>
        </w:tc>
        <w:tc>
          <w:tcPr>
            <w:tcW w:w="1710" w:type="dxa"/>
            <w:vAlign w:val="center"/>
          </w:tcPr>
          <w:p w14:paraId="569BD22B">
            <w:pPr>
              <w:jc w:val="center"/>
              <w:rPr>
                <w:rFonts w:ascii="宋体" w:hAnsi="宋体"/>
                <w:szCs w:val="21"/>
              </w:rPr>
            </w:pPr>
            <w:r>
              <w:rPr>
                <w:rFonts w:hint="eastAsia" w:ascii="宋体" w:hAnsi="宋体"/>
                <w:szCs w:val="21"/>
              </w:rPr>
              <w:t>响应文件格式</w:t>
            </w:r>
          </w:p>
        </w:tc>
        <w:tc>
          <w:tcPr>
            <w:tcW w:w="6039" w:type="dxa"/>
            <w:vAlign w:val="center"/>
          </w:tcPr>
          <w:p w14:paraId="0F5B6279">
            <w:pPr>
              <w:rPr>
                <w:rFonts w:ascii="宋体" w:hAnsi="宋体"/>
                <w:szCs w:val="21"/>
              </w:rPr>
            </w:pPr>
            <w:r>
              <w:rPr>
                <w:rFonts w:hint="eastAsia" w:ascii="宋体" w:hAnsi="宋体"/>
                <w:szCs w:val="21"/>
                <w:lang w:val="zh-CN"/>
              </w:rPr>
              <w:t>符合磋商文件中 “响应文件格式”的要求，按磋商文件的要求盖章、签署</w:t>
            </w:r>
          </w:p>
        </w:tc>
      </w:tr>
      <w:tr w14:paraId="7AE8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5B6D5093">
            <w:pPr>
              <w:jc w:val="center"/>
              <w:rPr>
                <w:rFonts w:ascii="宋体" w:hAnsi="宋体"/>
                <w:szCs w:val="21"/>
              </w:rPr>
            </w:pPr>
          </w:p>
        </w:tc>
        <w:tc>
          <w:tcPr>
            <w:tcW w:w="1149" w:type="dxa"/>
            <w:vMerge w:val="continue"/>
            <w:vAlign w:val="center"/>
          </w:tcPr>
          <w:p w14:paraId="2992D1D6">
            <w:pPr>
              <w:jc w:val="center"/>
              <w:rPr>
                <w:rFonts w:ascii="宋体" w:hAnsi="宋体"/>
                <w:szCs w:val="21"/>
              </w:rPr>
            </w:pPr>
          </w:p>
        </w:tc>
        <w:tc>
          <w:tcPr>
            <w:tcW w:w="1710" w:type="dxa"/>
            <w:vAlign w:val="center"/>
          </w:tcPr>
          <w:p w14:paraId="6981DBC6">
            <w:pPr>
              <w:jc w:val="center"/>
              <w:rPr>
                <w:rFonts w:ascii="宋体" w:hAnsi="宋体"/>
                <w:szCs w:val="21"/>
              </w:rPr>
            </w:pPr>
            <w:r>
              <w:rPr>
                <w:rFonts w:hint="eastAsia" w:ascii="宋体" w:hAnsi="宋体"/>
                <w:szCs w:val="21"/>
              </w:rPr>
              <w:t>报价唯一</w:t>
            </w:r>
          </w:p>
        </w:tc>
        <w:tc>
          <w:tcPr>
            <w:tcW w:w="6039" w:type="dxa"/>
            <w:vAlign w:val="center"/>
          </w:tcPr>
          <w:p w14:paraId="1B2845C6">
            <w:pPr>
              <w:rPr>
                <w:rFonts w:ascii="宋体" w:hAnsi="宋体"/>
                <w:szCs w:val="21"/>
              </w:rPr>
            </w:pPr>
            <w:r>
              <w:rPr>
                <w:rFonts w:hint="eastAsia" w:ascii="宋体" w:hAnsi="宋体"/>
                <w:szCs w:val="21"/>
              </w:rPr>
              <w:t>只能有一个有效报价</w:t>
            </w:r>
          </w:p>
        </w:tc>
      </w:tr>
      <w:tr w14:paraId="07DB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183D6D0F">
            <w:pPr>
              <w:jc w:val="center"/>
              <w:rPr>
                <w:rFonts w:ascii="宋体" w:hAnsi="宋体"/>
                <w:szCs w:val="21"/>
              </w:rPr>
            </w:pPr>
          </w:p>
        </w:tc>
        <w:tc>
          <w:tcPr>
            <w:tcW w:w="1149" w:type="dxa"/>
            <w:vMerge w:val="continue"/>
            <w:vAlign w:val="center"/>
          </w:tcPr>
          <w:p w14:paraId="7275CE04">
            <w:pPr>
              <w:jc w:val="center"/>
              <w:rPr>
                <w:rFonts w:ascii="宋体" w:hAnsi="宋体"/>
                <w:szCs w:val="21"/>
              </w:rPr>
            </w:pPr>
          </w:p>
        </w:tc>
        <w:tc>
          <w:tcPr>
            <w:tcW w:w="1710" w:type="dxa"/>
            <w:vAlign w:val="center"/>
          </w:tcPr>
          <w:p w14:paraId="0B00B5B0">
            <w:pPr>
              <w:jc w:val="center"/>
              <w:rPr>
                <w:rFonts w:ascii="宋体" w:hAnsi="宋体"/>
                <w:szCs w:val="21"/>
              </w:rPr>
            </w:pPr>
            <w:r>
              <w:rPr>
                <w:rFonts w:hint="eastAsia" w:ascii="宋体" w:hAnsi="宋体"/>
                <w:szCs w:val="21"/>
              </w:rPr>
              <w:t>响应内容</w:t>
            </w:r>
          </w:p>
        </w:tc>
        <w:tc>
          <w:tcPr>
            <w:tcW w:w="6039" w:type="dxa"/>
            <w:vAlign w:val="center"/>
          </w:tcPr>
          <w:p w14:paraId="78A4CFEF">
            <w:pPr>
              <w:spacing w:line="240" w:lineRule="exact"/>
              <w:rPr>
                <w:rFonts w:ascii="宋体" w:hAnsi="宋体"/>
                <w:szCs w:val="21"/>
              </w:rPr>
            </w:pPr>
            <w:r>
              <w:rPr>
                <w:rFonts w:hint="eastAsia" w:ascii="宋体" w:hAnsi="宋体"/>
                <w:szCs w:val="21"/>
              </w:rPr>
              <w:t>符合磋商文件规定</w:t>
            </w:r>
          </w:p>
        </w:tc>
      </w:tr>
      <w:tr w14:paraId="114E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41" w:type="dxa"/>
            <w:vMerge w:val="continue"/>
            <w:vAlign w:val="center"/>
          </w:tcPr>
          <w:p w14:paraId="09BBB992">
            <w:pPr>
              <w:jc w:val="center"/>
              <w:rPr>
                <w:rFonts w:ascii="宋体" w:hAnsi="宋体"/>
                <w:szCs w:val="21"/>
              </w:rPr>
            </w:pPr>
          </w:p>
        </w:tc>
        <w:tc>
          <w:tcPr>
            <w:tcW w:w="1149" w:type="dxa"/>
            <w:vMerge w:val="continue"/>
            <w:vAlign w:val="center"/>
          </w:tcPr>
          <w:p w14:paraId="50301CB2">
            <w:pPr>
              <w:jc w:val="center"/>
              <w:rPr>
                <w:rFonts w:ascii="宋体" w:hAnsi="宋体"/>
                <w:szCs w:val="21"/>
              </w:rPr>
            </w:pPr>
          </w:p>
        </w:tc>
        <w:tc>
          <w:tcPr>
            <w:tcW w:w="1710" w:type="dxa"/>
            <w:vAlign w:val="center"/>
          </w:tcPr>
          <w:p w14:paraId="64A636D5">
            <w:pPr>
              <w:jc w:val="center"/>
              <w:rPr>
                <w:rFonts w:ascii="宋体" w:hAnsi="宋体"/>
                <w:szCs w:val="21"/>
              </w:rPr>
            </w:pPr>
            <w:r>
              <w:rPr>
                <w:rFonts w:hint="eastAsia" w:ascii="宋体" w:hAnsi="宋体"/>
                <w:szCs w:val="21"/>
              </w:rPr>
              <w:t>供货期限</w:t>
            </w:r>
          </w:p>
        </w:tc>
        <w:tc>
          <w:tcPr>
            <w:tcW w:w="6039" w:type="dxa"/>
            <w:vAlign w:val="center"/>
          </w:tcPr>
          <w:p w14:paraId="10B48EE9">
            <w:pPr>
              <w:rPr>
                <w:rFonts w:ascii="宋体" w:hAnsi="宋体"/>
                <w:szCs w:val="21"/>
              </w:rPr>
            </w:pPr>
            <w:r>
              <w:rPr>
                <w:rFonts w:hint="eastAsia" w:ascii="宋体" w:hAnsi="宋体"/>
                <w:szCs w:val="21"/>
              </w:rPr>
              <w:t>符合磋商文件规定</w:t>
            </w:r>
          </w:p>
        </w:tc>
      </w:tr>
      <w:tr w14:paraId="276B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41" w:type="dxa"/>
            <w:vMerge w:val="continue"/>
            <w:vAlign w:val="center"/>
          </w:tcPr>
          <w:p w14:paraId="16D67729">
            <w:pPr>
              <w:jc w:val="center"/>
              <w:rPr>
                <w:rFonts w:ascii="宋体" w:hAnsi="宋体"/>
                <w:szCs w:val="21"/>
              </w:rPr>
            </w:pPr>
          </w:p>
        </w:tc>
        <w:tc>
          <w:tcPr>
            <w:tcW w:w="1149" w:type="dxa"/>
            <w:vMerge w:val="continue"/>
            <w:vAlign w:val="center"/>
          </w:tcPr>
          <w:p w14:paraId="2AC18D7B">
            <w:pPr>
              <w:jc w:val="center"/>
              <w:rPr>
                <w:rFonts w:ascii="宋体" w:hAnsi="宋体"/>
                <w:szCs w:val="21"/>
              </w:rPr>
            </w:pPr>
          </w:p>
        </w:tc>
        <w:tc>
          <w:tcPr>
            <w:tcW w:w="1710" w:type="dxa"/>
            <w:vAlign w:val="center"/>
          </w:tcPr>
          <w:p w14:paraId="56C92F3D">
            <w:pPr>
              <w:jc w:val="center"/>
              <w:rPr>
                <w:rFonts w:ascii="宋体" w:hAnsi="宋体"/>
                <w:szCs w:val="21"/>
              </w:rPr>
            </w:pPr>
            <w:r>
              <w:rPr>
                <w:rFonts w:hint="eastAsia" w:ascii="宋体" w:hAnsi="宋体"/>
                <w:szCs w:val="21"/>
              </w:rPr>
              <w:t>质量要求</w:t>
            </w:r>
          </w:p>
        </w:tc>
        <w:tc>
          <w:tcPr>
            <w:tcW w:w="6039" w:type="dxa"/>
            <w:vAlign w:val="center"/>
          </w:tcPr>
          <w:p w14:paraId="10F2EF3A">
            <w:pPr>
              <w:rPr>
                <w:color w:val="000000"/>
                <w:szCs w:val="21"/>
              </w:rPr>
            </w:pPr>
            <w:r>
              <w:rPr>
                <w:color w:val="000000"/>
                <w:szCs w:val="21"/>
              </w:rPr>
              <w:t>鱼苗体质体形正常、鳍条、鳞片完整、无畸形，出具检测合格报告，鱼苗</w:t>
            </w:r>
            <w:r>
              <w:rPr>
                <w:rFonts w:hint="eastAsia"/>
                <w:color w:val="000000"/>
                <w:szCs w:val="21"/>
              </w:rPr>
              <w:t>鲜</w:t>
            </w:r>
            <w:r>
              <w:rPr>
                <w:color w:val="000000"/>
                <w:szCs w:val="21"/>
              </w:rPr>
              <w:t>活率要求在9</w:t>
            </w:r>
            <w:r>
              <w:rPr>
                <w:rFonts w:hint="eastAsia"/>
                <w:color w:val="000000"/>
                <w:szCs w:val="21"/>
              </w:rPr>
              <w:t>8</w:t>
            </w:r>
            <w:r>
              <w:rPr>
                <w:color w:val="000000"/>
                <w:szCs w:val="21"/>
              </w:rPr>
              <w:t>%以上</w:t>
            </w:r>
            <w:r>
              <w:rPr>
                <w:color w:val="000000"/>
                <w:sz w:val="24"/>
              </w:rPr>
              <w:t>。</w:t>
            </w:r>
          </w:p>
        </w:tc>
      </w:tr>
      <w:tr w14:paraId="62E61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61BB3C7F">
            <w:pPr>
              <w:jc w:val="center"/>
              <w:rPr>
                <w:rFonts w:ascii="宋体" w:hAnsi="宋体"/>
                <w:szCs w:val="21"/>
              </w:rPr>
            </w:pPr>
          </w:p>
        </w:tc>
        <w:tc>
          <w:tcPr>
            <w:tcW w:w="1149" w:type="dxa"/>
            <w:vMerge w:val="continue"/>
            <w:vAlign w:val="center"/>
          </w:tcPr>
          <w:p w14:paraId="265900DF">
            <w:pPr>
              <w:jc w:val="center"/>
              <w:rPr>
                <w:rFonts w:ascii="宋体" w:hAnsi="宋体"/>
                <w:szCs w:val="21"/>
              </w:rPr>
            </w:pPr>
          </w:p>
        </w:tc>
        <w:tc>
          <w:tcPr>
            <w:tcW w:w="1710" w:type="dxa"/>
            <w:vAlign w:val="center"/>
          </w:tcPr>
          <w:p w14:paraId="4202AD1A">
            <w:pPr>
              <w:jc w:val="center"/>
              <w:rPr>
                <w:rFonts w:ascii="宋体" w:hAnsi="宋体"/>
                <w:szCs w:val="21"/>
              </w:rPr>
            </w:pPr>
            <w:r>
              <w:rPr>
                <w:rFonts w:hint="eastAsia" w:ascii="宋体" w:hAnsi="宋体"/>
                <w:szCs w:val="21"/>
              </w:rPr>
              <w:t>响应有效期</w:t>
            </w:r>
          </w:p>
        </w:tc>
        <w:tc>
          <w:tcPr>
            <w:tcW w:w="6039" w:type="dxa"/>
            <w:vAlign w:val="center"/>
          </w:tcPr>
          <w:p w14:paraId="7D75E588">
            <w:pPr>
              <w:rPr>
                <w:rFonts w:ascii="宋体" w:hAnsi="宋体"/>
                <w:szCs w:val="21"/>
              </w:rPr>
            </w:pPr>
            <w:r>
              <w:rPr>
                <w:rFonts w:hint="eastAsia" w:ascii="宋体" w:hAnsi="宋体"/>
                <w:szCs w:val="21"/>
              </w:rPr>
              <w:t>投标截止之日后90天（日历天）</w:t>
            </w:r>
          </w:p>
        </w:tc>
      </w:tr>
      <w:tr w14:paraId="6CFC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1" w:type="dxa"/>
            <w:vMerge w:val="continue"/>
            <w:vAlign w:val="center"/>
          </w:tcPr>
          <w:p w14:paraId="1A24E50E">
            <w:pPr>
              <w:jc w:val="center"/>
              <w:rPr>
                <w:rFonts w:ascii="宋体" w:hAnsi="宋体"/>
                <w:szCs w:val="21"/>
              </w:rPr>
            </w:pPr>
          </w:p>
        </w:tc>
        <w:tc>
          <w:tcPr>
            <w:tcW w:w="1149" w:type="dxa"/>
            <w:vMerge w:val="continue"/>
            <w:vAlign w:val="center"/>
          </w:tcPr>
          <w:p w14:paraId="7F9271C7">
            <w:pPr>
              <w:jc w:val="center"/>
              <w:rPr>
                <w:rFonts w:ascii="宋体" w:hAnsi="宋体"/>
                <w:szCs w:val="21"/>
              </w:rPr>
            </w:pPr>
          </w:p>
        </w:tc>
        <w:tc>
          <w:tcPr>
            <w:tcW w:w="1710" w:type="dxa"/>
            <w:vAlign w:val="center"/>
          </w:tcPr>
          <w:p w14:paraId="00C2C0AE">
            <w:pPr>
              <w:jc w:val="center"/>
              <w:rPr>
                <w:rFonts w:ascii="宋体" w:hAnsi="宋体"/>
                <w:szCs w:val="21"/>
              </w:rPr>
            </w:pPr>
            <w:r>
              <w:rPr>
                <w:rFonts w:hint="eastAsia" w:ascii="宋体" w:hAnsi="宋体"/>
                <w:szCs w:val="21"/>
              </w:rPr>
              <w:t>采购需求</w:t>
            </w:r>
          </w:p>
        </w:tc>
        <w:tc>
          <w:tcPr>
            <w:tcW w:w="6039" w:type="dxa"/>
            <w:vAlign w:val="center"/>
          </w:tcPr>
          <w:p w14:paraId="1602B5F5">
            <w:pPr>
              <w:rPr>
                <w:rFonts w:ascii="宋体" w:hAnsi="宋体"/>
                <w:szCs w:val="21"/>
              </w:rPr>
            </w:pPr>
            <w:r>
              <w:rPr>
                <w:rFonts w:hint="eastAsia" w:ascii="宋体" w:hAnsi="宋体"/>
                <w:szCs w:val="21"/>
              </w:rPr>
              <w:t>符合第五章“技术标准和要求”规定</w:t>
            </w:r>
          </w:p>
        </w:tc>
      </w:tr>
      <w:tr w14:paraId="3689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41" w:type="dxa"/>
            <w:vMerge w:val="continue"/>
            <w:vAlign w:val="center"/>
          </w:tcPr>
          <w:p w14:paraId="6E55EC07">
            <w:pPr>
              <w:jc w:val="center"/>
              <w:rPr>
                <w:rFonts w:ascii="宋体" w:hAnsi="宋体"/>
                <w:szCs w:val="21"/>
              </w:rPr>
            </w:pPr>
          </w:p>
        </w:tc>
        <w:tc>
          <w:tcPr>
            <w:tcW w:w="1149" w:type="dxa"/>
            <w:vMerge w:val="continue"/>
            <w:vAlign w:val="center"/>
          </w:tcPr>
          <w:p w14:paraId="6911B3E0">
            <w:pPr>
              <w:jc w:val="center"/>
              <w:rPr>
                <w:rFonts w:ascii="宋体" w:hAnsi="宋体"/>
                <w:szCs w:val="21"/>
              </w:rPr>
            </w:pPr>
          </w:p>
        </w:tc>
        <w:tc>
          <w:tcPr>
            <w:tcW w:w="1710" w:type="dxa"/>
            <w:vAlign w:val="center"/>
          </w:tcPr>
          <w:p w14:paraId="3FE438E1">
            <w:pPr>
              <w:jc w:val="center"/>
              <w:rPr>
                <w:rFonts w:ascii="宋体" w:hAnsi="宋体"/>
                <w:szCs w:val="21"/>
              </w:rPr>
            </w:pPr>
            <w:r>
              <w:rPr>
                <w:rFonts w:hint="eastAsia" w:ascii="宋体" w:hAnsi="宋体"/>
                <w:szCs w:val="21"/>
              </w:rPr>
              <w:t>磋商报价</w:t>
            </w:r>
          </w:p>
        </w:tc>
        <w:tc>
          <w:tcPr>
            <w:tcW w:w="6039" w:type="dxa"/>
            <w:vAlign w:val="center"/>
          </w:tcPr>
          <w:p w14:paraId="4FF7AFC3">
            <w:pPr>
              <w:rPr>
                <w:rFonts w:ascii="宋体" w:hAnsi="宋体"/>
                <w:szCs w:val="21"/>
              </w:rPr>
            </w:pPr>
            <w:r>
              <w:rPr>
                <w:rFonts w:hint="eastAsia" w:ascii="宋体" w:hAnsi="宋体"/>
                <w:szCs w:val="21"/>
              </w:rPr>
              <w:t>低于（含等于）第二章“供应商须知”前附表载明的预算金额（最高限制价）。</w:t>
            </w:r>
          </w:p>
        </w:tc>
      </w:tr>
    </w:tbl>
    <w:p w14:paraId="3A453615">
      <w:pPr>
        <w:spacing w:beforeLines="100"/>
        <w:ind w:right="-496" w:rightChars="-236"/>
        <w:rPr>
          <w:rFonts w:ascii="宋体" w:hAnsi="宋体" w:cs="宋体"/>
          <w:b/>
          <w:bCs/>
          <w:sz w:val="18"/>
          <w:szCs w:val="18"/>
          <w:lang w:val="zh-CN"/>
        </w:rPr>
      </w:pPr>
      <w:r>
        <w:rPr>
          <w:rFonts w:hint="eastAsia" w:ascii="宋体" w:hAnsi="宋体" w:cs="宋体"/>
          <w:b/>
          <w:bCs/>
          <w:sz w:val="18"/>
          <w:szCs w:val="18"/>
          <w:lang w:val="zh-CN"/>
        </w:rPr>
        <w:t>注：1</w:t>
      </w:r>
      <w:r>
        <w:rPr>
          <w:rFonts w:hint="eastAsia" w:ascii="宋体" w:hAnsi="宋体" w:cs="宋体"/>
          <w:b/>
          <w:bCs/>
          <w:sz w:val="18"/>
          <w:szCs w:val="18"/>
        </w:rPr>
        <w:t>.</w:t>
      </w:r>
      <w:r>
        <w:rPr>
          <w:rFonts w:hint="eastAsia" w:ascii="宋体" w:hAnsi="宋体" w:cs="宋体"/>
          <w:b/>
          <w:bCs/>
          <w:sz w:val="18"/>
          <w:szCs w:val="18"/>
          <w:lang w:val="zh-CN"/>
        </w:rPr>
        <w:t>上述表中要求提供的证书、合同文件和相关证明文件等证件的复印件加盖公章装订在响应文件中。</w:t>
      </w:r>
    </w:p>
    <w:p w14:paraId="681CDE54">
      <w:pPr>
        <w:ind w:right="-496" w:rightChars="-236" w:firstLine="361" w:firstLineChars="200"/>
        <w:rPr>
          <w:rFonts w:ascii="宋体" w:hAnsi="宋体" w:cs="宋体"/>
          <w:b/>
          <w:bCs/>
          <w:sz w:val="18"/>
          <w:szCs w:val="18"/>
          <w:lang w:val="zh-CN"/>
        </w:rPr>
      </w:pPr>
      <w:r>
        <w:rPr>
          <w:rFonts w:hint="eastAsia" w:ascii="宋体" w:hAnsi="宋体" w:cs="宋体"/>
          <w:b/>
          <w:bCs/>
          <w:sz w:val="18"/>
          <w:szCs w:val="18"/>
          <w:lang w:val="zh-CN"/>
        </w:rPr>
        <w:t>2</w:t>
      </w:r>
      <w:r>
        <w:rPr>
          <w:rFonts w:hint="eastAsia" w:ascii="宋体" w:hAnsi="宋体" w:cs="宋体"/>
          <w:b/>
          <w:bCs/>
          <w:sz w:val="18"/>
          <w:szCs w:val="18"/>
        </w:rPr>
        <w:t>.</w:t>
      </w:r>
      <w:r>
        <w:rPr>
          <w:rFonts w:hint="eastAsia" w:ascii="宋体" w:hAnsi="宋体" w:cs="宋体"/>
          <w:b/>
          <w:bCs/>
          <w:sz w:val="18"/>
          <w:szCs w:val="18"/>
          <w:lang w:val="zh-CN"/>
        </w:rPr>
        <w:t>上述内容中如某一证件正在年检或换证，需年检或换证部门出具有效证明方可确认。</w:t>
      </w:r>
    </w:p>
    <w:p w14:paraId="62A08370">
      <w:pPr>
        <w:ind w:firstLine="361"/>
        <w:rPr>
          <w:rFonts w:ascii="宋体" w:hAnsi="宋体" w:cs="宋体"/>
          <w:b/>
          <w:bCs/>
          <w:sz w:val="18"/>
          <w:szCs w:val="18"/>
        </w:rPr>
      </w:pPr>
      <w:r>
        <w:rPr>
          <w:rFonts w:hint="eastAsia" w:ascii="宋体" w:hAnsi="宋体" w:cs="宋体"/>
          <w:b/>
          <w:bCs/>
          <w:sz w:val="18"/>
          <w:szCs w:val="18"/>
        </w:rPr>
        <w:t>3.初步评审因素中有一项评审结果为不合格的，其响应作无效响应处理，不再进行下一步评审。</w:t>
      </w:r>
    </w:p>
    <w:p w14:paraId="5ED650ED">
      <w:pPr>
        <w:rPr>
          <w:rFonts w:ascii="宋体" w:hAnsi="宋体"/>
        </w:rPr>
      </w:pPr>
      <w:r>
        <w:rPr>
          <w:rFonts w:ascii="宋体" w:hAnsi="宋体"/>
        </w:rPr>
        <w:br w:type="page"/>
      </w:r>
    </w:p>
    <w:p w14:paraId="6F3ED884">
      <w:pPr>
        <w:spacing w:afterLines="50"/>
        <w:jc w:val="center"/>
        <w:rPr>
          <w:rFonts w:ascii="宋体" w:hAnsi="宋体"/>
          <w:b/>
          <w:szCs w:val="21"/>
        </w:rPr>
      </w:pPr>
      <w:r>
        <w:rPr>
          <w:rFonts w:hint="eastAsia" w:ascii="宋体" w:hAnsi="宋体"/>
          <w:b/>
          <w:szCs w:val="21"/>
        </w:rPr>
        <w:t>详细评审标准</w:t>
      </w:r>
    </w:p>
    <w:tbl>
      <w:tblPr>
        <w:tblStyle w:val="39"/>
        <w:tblW w:w="9639"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0"/>
        <w:gridCol w:w="939"/>
        <w:gridCol w:w="1737"/>
        <w:gridCol w:w="5606"/>
        <w:gridCol w:w="657"/>
      </w:tblGrid>
      <w:tr w14:paraId="44A7A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639" w:type="dxa"/>
            <w:gridSpan w:val="2"/>
            <w:vAlign w:val="center"/>
          </w:tcPr>
          <w:p w14:paraId="46E6DF83">
            <w:pPr>
              <w:spacing w:line="0" w:lineRule="atLeast"/>
              <w:jc w:val="center"/>
              <w:rPr>
                <w:rFonts w:ascii="宋体" w:hAnsi="宋体" w:cs="微软雅黑"/>
                <w:szCs w:val="21"/>
              </w:rPr>
            </w:pPr>
            <w:r>
              <w:rPr>
                <w:rFonts w:hint="eastAsia" w:ascii="宋体" w:hAnsi="宋体" w:cs="微软雅黑"/>
                <w:szCs w:val="21"/>
              </w:rPr>
              <w:t>条款号</w:t>
            </w:r>
          </w:p>
        </w:tc>
        <w:tc>
          <w:tcPr>
            <w:tcW w:w="1737" w:type="dxa"/>
            <w:vAlign w:val="center"/>
          </w:tcPr>
          <w:p w14:paraId="67EECF27">
            <w:pPr>
              <w:spacing w:line="0" w:lineRule="atLeast"/>
              <w:jc w:val="center"/>
              <w:rPr>
                <w:rFonts w:ascii="宋体" w:hAnsi="宋体" w:cs="微软雅黑"/>
                <w:szCs w:val="21"/>
              </w:rPr>
            </w:pPr>
            <w:r>
              <w:rPr>
                <w:rFonts w:hint="eastAsia" w:ascii="宋体" w:hAnsi="宋体" w:cs="微软雅黑"/>
                <w:szCs w:val="21"/>
              </w:rPr>
              <w:t>条款内容</w:t>
            </w:r>
          </w:p>
        </w:tc>
        <w:tc>
          <w:tcPr>
            <w:tcW w:w="6263" w:type="dxa"/>
            <w:gridSpan w:val="2"/>
            <w:vAlign w:val="center"/>
          </w:tcPr>
          <w:p w14:paraId="7B6CC670">
            <w:pPr>
              <w:spacing w:line="0" w:lineRule="atLeast"/>
              <w:jc w:val="center"/>
              <w:rPr>
                <w:rFonts w:ascii="宋体" w:hAnsi="宋体" w:cs="微软雅黑"/>
                <w:szCs w:val="21"/>
              </w:rPr>
            </w:pPr>
            <w:r>
              <w:rPr>
                <w:rFonts w:hint="eastAsia" w:ascii="宋体" w:hAnsi="宋体" w:cs="微软雅黑"/>
                <w:szCs w:val="21"/>
              </w:rPr>
              <w:t>编列内容</w:t>
            </w:r>
          </w:p>
        </w:tc>
      </w:tr>
      <w:tr w14:paraId="3F7B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1639" w:type="dxa"/>
            <w:gridSpan w:val="2"/>
            <w:vAlign w:val="center"/>
          </w:tcPr>
          <w:p w14:paraId="2B936079">
            <w:pPr>
              <w:spacing w:line="0" w:lineRule="atLeast"/>
              <w:jc w:val="center"/>
              <w:rPr>
                <w:rFonts w:ascii="宋体" w:hAnsi="宋体" w:cs="微软雅黑"/>
                <w:szCs w:val="21"/>
              </w:rPr>
            </w:pPr>
            <w:r>
              <w:rPr>
                <w:rFonts w:hint="eastAsia" w:ascii="宋体" w:hAnsi="宋体" w:cs="微软雅黑"/>
                <w:szCs w:val="21"/>
              </w:rPr>
              <w:t>2.2.1</w:t>
            </w:r>
          </w:p>
        </w:tc>
        <w:tc>
          <w:tcPr>
            <w:tcW w:w="1737" w:type="dxa"/>
            <w:vAlign w:val="center"/>
          </w:tcPr>
          <w:p w14:paraId="32B47922">
            <w:pPr>
              <w:spacing w:line="0" w:lineRule="atLeast"/>
              <w:jc w:val="center"/>
              <w:rPr>
                <w:rFonts w:ascii="宋体" w:hAnsi="宋体" w:cs="微软雅黑"/>
                <w:szCs w:val="21"/>
              </w:rPr>
            </w:pPr>
            <w:r>
              <w:rPr>
                <w:rFonts w:hint="eastAsia" w:ascii="宋体" w:hAnsi="宋体" w:cs="微软雅黑"/>
                <w:szCs w:val="21"/>
              </w:rPr>
              <w:t>分值构成</w:t>
            </w:r>
          </w:p>
          <w:p w14:paraId="6543E0AC">
            <w:pPr>
              <w:spacing w:line="0" w:lineRule="atLeast"/>
              <w:jc w:val="center"/>
              <w:rPr>
                <w:rFonts w:ascii="宋体" w:hAnsi="宋体" w:cs="微软雅黑"/>
                <w:szCs w:val="21"/>
              </w:rPr>
            </w:pPr>
            <w:r>
              <w:rPr>
                <w:rFonts w:hint="eastAsia" w:ascii="宋体" w:hAnsi="宋体" w:cs="微软雅黑"/>
                <w:szCs w:val="21"/>
              </w:rPr>
              <w:t>（总分100分）</w:t>
            </w:r>
          </w:p>
        </w:tc>
        <w:tc>
          <w:tcPr>
            <w:tcW w:w="6263" w:type="dxa"/>
            <w:gridSpan w:val="2"/>
            <w:vAlign w:val="center"/>
          </w:tcPr>
          <w:p w14:paraId="587B4FBC">
            <w:pPr>
              <w:spacing w:line="0" w:lineRule="atLeast"/>
              <w:jc w:val="left"/>
              <w:rPr>
                <w:rFonts w:ascii="宋体" w:hAnsi="宋体" w:cs="微软雅黑"/>
                <w:szCs w:val="21"/>
              </w:rPr>
            </w:pPr>
            <w:r>
              <w:rPr>
                <w:rFonts w:hint="eastAsia" w:ascii="宋体" w:hAnsi="宋体" w:cs="微软雅黑"/>
                <w:szCs w:val="21"/>
                <w:lang w:val="zh-CN"/>
              </w:rPr>
              <w:t>（</w:t>
            </w:r>
            <w:r>
              <w:rPr>
                <w:rFonts w:hint="eastAsia" w:ascii="宋体" w:hAnsi="宋体" w:cs="微软雅黑"/>
                <w:szCs w:val="21"/>
              </w:rPr>
              <w:t>1</w:t>
            </w:r>
            <w:r>
              <w:rPr>
                <w:rFonts w:hint="eastAsia" w:ascii="宋体" w:hAnsi="宋体" w:cs="微软雅黑"/>
                <w:szCs w:val="21"/>
                <w:lang w:val="zh-CN"/>
              </w:rPr>
              <w:t>）</w:t>
            </w:r>
            <w:r>
              <w:rPr>
                <w:rFonts w:ascii="宋体" w:hAnsi="宋体" w:cs="微软雅黑"/>
                <w:szCs w:val="21"/>
                <w:lang w:val="zh-CN"/>
              </w:rPr>
              <w:t>投标报价：</w:t>
            </w:r>
            <w:r>
              <w:rPr>
                <w:rFonts w:hint="eastAsia" w:ascii="宋体" w:hAnsi="宋体" w:cs="微软雅黑"/>
                <w:szCs w:val="21"/>
              </w:rPr>
              <w:t>30</w:t>
            </w:r>
            <w:r>
              <w:rPr>
                <w:rFonts w:ascii="宋体" w:hAnsi="宋体" w:cs="微软雅黑"/>
                <w:szCs w:val="21"/>
              </w:rPr>
              <w:t>分；</w:t>
            </w:r>
            <w:r>
              <w:rPr>
                <w:rFonts w:ascii="宋体" w:hAnsi="宋体" w:cs="微软雅黑"/>
                <w:szCs w:val="21"/>
                <w:lang w:val="zh-CN"/>
              </w:rPr>
              <w:t>（</w:t>
            </w:r>
            <w:r>
              <w:rPr>
                <w:rFonts w:ascii="宋体" w:hAnsi="宋体" w:cs="微软雅黑"/>
                <w:szCs w:val="21"/>
              </w:rPr>
              <w:t>2</w:t>
            </w:r>
            <w:r>
              <w:rPr>
                <w:rFonts w:ascii="宋体" w:hAnsi="宋体" w:cs="微软雅黑"/>
                <w:szCs w:val="21"/>
                <w:lang w:val="zh-CN"/>
              </w:rPr>
              <w:t>）</w:t>
            </w:r>
            <w:r>
              <w:rPr>
                <w:rFonts w:hint="eastAsia" w:ascii="宋体" w:hAnsi="宋体" w:cs="微软雅黑"/>
                <w:szCs w:val="21"/>
              </w:rPr>
              <w:t>商务因素</w:t>
            </w:r>
            <w:r>
              <w:rPr>
                <w:rFonts w:ascii="宋体" w:hAnsi="宋体" w:cs="微软雅黑"/>
                <w:szCs w:val="21"/>
                <w:lang w:val="zh-CN"/>
              </w:rPr>
              <w:t>：</w:t>
            </w:r>
            <w:r>
              <w:rPr>
                <w:rFonts w:hint="eastAsia" w:ascii="宋体" w:hAnsi="宋体" w:cs="微软雅黑"/>
                <w:szCs w:val="21"/>
              </w:rPr>
              <w:t>6</w:t>
            </w:r>
            <w:r>
              <w:rPr>
                <w:rFonts w:ascii="宋体" w:hAnsi="宋体" w:cs="微软雅黑"/>
                <w:szCs w:val="21"/>
                <w:lang w:val="zh-CN"/>
              </w:rPr>
              <w:t>分；（</w:t>
            </w:r>
            <w:r>
              <w:rPr>
                <w:rFonts w:ascii="宋体" w:hAnsi="宋体" w:cs="微软雅黑"/>
                <w:szCs w:val="21"/>
              </w:rPr>
              <w:t>3</w:t>
            </w:r>
            <w:r>
              <w:rPr>
                <w:rFonts w:ascii="宋体" w:hAnsi="宋体" w:cs="微软雅黑"/>
                <w:szCs w:val="21"/>
                <w:lang w:val="zh-CN"/>
              </w:rPr>
              <w:t>）</w:t>
            </w:r>
            <w:r>
              <w:rPr>
                <w:rFonts w:hint="eastAsia" w:ascii="宋体" w:hAnsi="宋体" w:cs="微软雅黑"/>
                <w:szCs w:val="21"/>
              </w:rPr>
              <w:t>技术因素</w:t>
            </w:r>
            <w:r>
              <w:rPr>
                <w:rFonts w:ascii="宋体" w:hAnsi="宋体" w:cs="微软雅黑"/>
                <w:szCs w:val="21"/>
                <w:lang w:val="zh-CN"/>
              </w:rPr>
              <w:t>：</w:t>
            </w:r>
            <w:r>
              <w:rPr>
                <w:rFonts w:hint="eastAsia" w:ascii="宋体" w:hAnsi="宋体" w:cs="微软雅黑"/>
                <w:szCs w:val="21"/>
              </w:rPr>
              <w:t>48</w:t>
            </w:r>
            <w:r>
              <w:rPr>
                <w:rFonts w:ascii="宋体" w:hAnsi="宋体" w:cs="微软雅黑"/>
                <w:szCs w:val="21"/>
                <w:lang w:val="zh-CN"/>
              </w:rPr>
              <w:t>分；（</w:t>
            </w:r>
            <w:r>
              <w:rPr>
                <w:rFonts w:ascii="宋体" w:hAnsi="宋体" w:cs="微软雅黑"/>
                <w:szCs w:val="21"/>
              </w:rPr>
              <w:t>4</w:t>
            </w:r>
            <w:r>
              <w:rPr>
                <w:rFonts w:ascii="宋体" w:hAnsi="宋体" w:cs="微软雅黑"/>
                <w:szCs w:val="21"/>
                <w:lang w:val="zh-CN"/>
              </w:rPr>
              <w:t>）</w:t>
            </w:r>
            <w:r>
              <w:rPr>
                <w:rFonts w:hint="eastAsia" w:ascii="宋体" w:hAnsi="宋体" w:cs="微软雅黑"/>
                <w:szCs w:val="21"/>
              </w:rPr>
              <w:t>其他因素</w:t>
            </w:r>
            <w:r>
              <w:rPr>
                <w:rFonts w:ascii="宋体" w:hAnsi="宋体" w:cs="微软雅黑"/>
                <w:szCs w:val="21"/>
                <w:lang w:val="zh-CN"/>
              </w:rPr>
              <w:t>：</w:t>
            </w:r>
            <w:r>
              <w:rPr>
                <w:rFonts w:hint="eastAsia" w:ascii="宋体" w:hAnsi="宋体" w:cs="微软雅黑"/>
                <w:szCs w:val="21"/>
              </w:rPr>
              <w:t>16</w:t>
            </w:r>
            <w:r>
              <w:rPr>
                <w:rFonts w:ascii="宋体" w:hAnsi="宋体" w:cs="微软雅黑"/>
                <w:szCs w:val="21"/>
                <w:lang w:val="zh-CN"/>
              </w:rPr>
              <w:t>分</w:t>
            </w:r>
            <w:r>
              <w:rPr>
                <w:rFonts w:hint="eastAsia" w:ascii="宋体" w:hAnsi="宋体" w:cs="微软雅黑"/>
                <w:szCs w:val="21"/>
                <w:lang w:val="zh-CN"/>
              </w:rPr>
              <w:t>。</w:t>
            </w:r>
          </w:p>
        </w:tc>
      </w:tr>
      <w:tr w14:paraId="239B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8" w:hRule="atLeast"/>
        </w:trPr>
        <w:tc>
          <w:tcPr>
            <w:tcW w:w="1639" w:type="dxa"/>
            <w:gridSpan w:val="2"/>
            <w:vAlign w:val="center"/>
          </w:tcPr>
          <w:p w14:paraId="3B3A5ED9">
            <w:pPr>
              <w:spacing w:line="0" w:lineRule="atLeast"/>
              <w:jc w:val="center"/>
              <w:rPr>
                <w:rFonts w:ascii="宋体" w:hAnsi="宋体" w:cs="微软雅黑"/>
                <w:szCs w:val="21"/>
              </w:rPr>
            </w:pPr>
            <w:r>
              <w:rPr>
                <w:rFonts w:hint="eastAsia" w:ascii="宋体" w:hAnsi="宋体" w:cs="微软雅黑"/>
                <w:szCs w:val="21"/>
              </w:rPr>
              <w:t>2.2.2</w:t>
            </w:r>
          </w:p>
        </w:tc>
        <w:tc>
          <w:tcPr>
            <w:tcW w:w="1737" w:type="dxa"/>
            <w:vAlign w:val="center"/>
          </w:tcPr>
          <w:p w14:paraId="503BEDC0">
            <w:pPr>
              <w:spacing w:line="0" w:lineRule="atLeast"/>
              <w:jc w:val="center"/>
              <w:rPr>
                <w:rFonts w:ascii="宋体" w:hAnsi="宋体" w:cs="微软雅黑"/>
                <w:szCs w:val="21"/>
              </w:rPr>
            </w:pPr>
            <w:r>
              <w:rPr>
                <w:rFonts w:hint="eastAsia" w:ascii="宋体" w:hAnsi="宋体" w:cs="微软雅黑"/>
                <w:szCs w:val="21"/>
              </w:rPr>
              <w:t>基准价计算方法</w:t>
            </w:r>
          </w:p>
        </w:tc>
        <w:tc>
          <w:tcPr>
            <w:tcW w:w="6263" w:type="dxa"/>
            <w:gridSpan w:val="2"/>
            <w:vAlign w:val="center"/>
          </w:tcPr>
          <w:p w14:paraId="37D5FE53">
            <w:pPr>
              <w:spacing w:line="0" w:lineRule="atLeast"/>
              <w:jc w:val="left"/>
              <w:rPr>
                <w:rFonts w:ascii="宋体" w:hAnsi="宋体" w:cs="微软雅黑"/>
                <w:szCs w:val="21"/>
              </w:rPr>
            </w:pPr>
            <w:r>
              <w:rPr>
                <w:rFonts w:hint="eastAsia" w:ascii="宋体" w:hAnsi="宋体" w:cs="微软雅黑"/>
                <w:szCs w:val="21"/>
              </w:rPr>
              <w:t>价格分统一采用低价优先法计算，即满足磋商文件要求且最后报价最低的供应商的价格为磋商基准价，其价格分为满分。其他供应商的价格分统一按照下列公式计算：</w:t>
            </w:r>
          </w:p>
          <w:p w14:paraId="0D3D6B9C">
            <w:pPr>
              <w:spacing w:line="0" w:lineRule="atLeast"/>
              <w:jc w:val="left"/>
              <w:rPr>
                <w:rFonts w:ascii="宋体" w:hAnsi="宋体" w:cs="微软雅黑"/>
                <w:szCs w:val="21"/>
              </w:rPr>
            </w:pPr>
            <w:r>
              <w:rPr>
                <w:rFonts w:hint="eastAsia" w:ascii="宋体" w:hAnsi="宋体" w:cs="微软雅黑"/>
                <w:szCs w:val="21"/>
              </w:rPr>
              <w:t>磋商报价得分=（磋商基准价/最后磋商报价）×价格权值30%×100</w:t>
            </w:r>
          </w:p>
          <w:p w14:paraId="4005816B">
            <w:pPr>
              <w:spacing w:line="0" w:lineRule="atLeast"/>
              <w:jc w:val="left"/>
              <w:rPr>
                <w:rFonts w:ascii="宋体" w:hAnsi="宋体" w:cs="微软雅黑"/>
                <w:szCs w:val="21"/>
              </w:rPr>
            </w:pPr>
            <w:r>
              <w:rPr>
                <w:rFonts w:hint="eastAsia" w:ascii="宋体" w:hAnsi="宋体" w:cs="微软雅黑"/>
                <w:szCs w:val="21"/>
              </w:rPr>
              <w:t>超出最高限价的磋商响应报价按无效报价处理。</w:t>
            </w:r>
          </w:p>
          <w:p w14:paraId="4C64D90B">
            <w:pPr>
              <w:spacing w:line="0" w:lineRule="atLeast"/>
              <w:jc w:val="left"/>
              <w:rPr>
                <w:rFonts w:ascii="宋体" w:hAnsi="宋体" w:cs="微软雅黑"/>
                <w:szCs w:val="21"/>
              </w:rPr>
            </w:pPr>
            <w:r>
              <w:rPr>
                <w:rFonts w:hint="eastAsia" w:ascii="宋体" w:hAnsi="宋体" w:cs="微软雅黑"/>
                <w:szCs w:val="21"/>
              </w:rPr>
              <w:t>注：1.因落实政府采购政策进行价格扣除的，以扣除后的价格计算评标基准价和价格分)中小微企业报价分计算办法：根据财库〔2020〕46号“财政部、工业和信息化部关于印发《政府采购促进中小企业发展管理办法》的通知”相关规定，对参与本项目的中小微企业评标时采用原报价进行10%的价格扣除。（中小微企业须按照财库[2011]181号文件的规定提供《中小企业声明函》；</w:t>
            </w:r>
          </w:p>
          <w:p w14:paraId="251FE0C8">
            <w:pPr>
              <w:spacing w:line="0" w:lineRule="atLeast"/>
              <w:ind w:firstLine="420" w:firstLineChars="200"/>
              <w:jc w:val="left"/>
              <w:rPr>
                <w:rFonts w:ascii="宋体" w:hAnsi="宋体"/>
                <w:bCs/>
                <w:szCs w:val="21"/>
              </w:rPr>
            </w:pPr>
            <w:r>
              <w:rPr>
                <w:rFonts w:hint="eastAsia" w:ascii="宋体" w:hAnsi="宋体" w:cs="微软雅黑"/>
                <w:szCs w:val="21"/>
              </w:rPr>
              <w:t>2.报价得分保留小数点后两位。</w:t>
            </w:r>
          </w:p>
        </w:tc>
      </w:tr>
      <w:tr w14:paraId="6A87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trPr>
        <w:tc>
          <w:tcPr>
            <w:tcW w:w="1639" w:type="dxa"/>
            <w:gridSpan w:val="2"/>
            <w:vAlign w:val="center"/>
          </w:tcPr>
          <w:p w14:paraId="3E701925">
            <w:pPr>
              <w:spacing w:line="0" w:lineRule="atLeast"/>
              <w:jc w:val="center"/>
              <w:rPr>
                <w:rFonts w:ascii="宋体" w:hAnsi="宋体" w:cs="微软雅黑"/>
                <w:szCs w:val="21"/>
              </w:rPr>
            </w:pPr>
            <w:r>
              <w:rPr>
                <w:rFonts w:hint="eastAsia" w:ascii="宋体" w:hAnsi="宋体" w:cs="微软雅黑"/>
                <w:szCs w:val="21"/>
              </w:rPr>
              <w:t>条款号</w:t>
            </w:r>
          </w:p>
        </w:tc>
        <w:tc>
          <w:tcPr>
            <w:tcW w:w="1737" w:type="dxa"/>
            <w:vAlign w:val="center"/>
          </w:tcPr>
          <w:p w14:paraId="74B6434A">
            <w:pPr>
              <w:spacing w:line="0" w:lineRule="atLeast"/>
              <w:jc w:val="center"/>
              <w:rPr>
                <w:rFonts w:ascii="宋体" w:hAnsi="宋体" w:cs="微软雅黑"/>
                <w:szCs w:val="21"/>
              </w:rPr>
            </w:pPr>
            <w:r>
              <w:rPr>
                <w:rFonts w:hint="eastAsia" w:ascii="宋体" w:hAnsi="宋体" w:cs="微软雅黑"/>
                <w:szCs w:val="21"/>
              </w:rPr>
              <w:t>评分因素</w:t>
            </w:r>
          </w:p>
        </w:tc>
        <w:tc>
          <w:tcPr>
            <w:tcW w:w="5606" w:type="dxa"/>
            <w:vAlign w:val="center"/>
          </w:tcPr>
          <w:p w14:paraId="14179929">
            <w:pPr>
              <w:spacing w:line="0" w:lineRule="atLeast"/>
              <w:jc w:val="center"/>
              <w:rPr>
                <w:rFonts w:ascii="宋体" w:hAnsi="宋体" w:cs="微软雅黑"/>
                <w:szCs w:val="21"/>
              </w:rPr>
            </w:pPr>
            <w:r>
              <w:rPr>
                <w:rFonts w:hint="eastAsia" w:ascii="宋体" w:hAnsi="宋体" w:cs="微软雅黑"/>
                <w:szCs w:val="21"/>
              </w:rPr>
              <w:t>评分标准</w:t>
            </w:r>
          </w:p>
        </w:tc>
        <w:tc>
          <w:tcPr>
            <w:tcW w:w="657" w:type="dxa"/>
            <w:vAlign w:val="center"/>
          </w:tcPr>
          <w:p w14:paraId="52D0B521">
            <w:pPr>
              <w:spacing w:line="0" w:lineRule="atLeast"/>
              <w:jc w:val="center"/>
              <w:rPr>
                <w:rFonts w:ascii="宋体" w:hAnsi="宋体" w:cs="微软雅黑"/>
                <w:szCs w:val="21"/>
              </w:rPr>
            </w:pPr>
            <w:r>
              <w:rPr>
                <w:rFonts w:hint="eastAsia" w:ascii="宋体" w:hAnsi="宋体" w:cs="微软雅黑"/>
                <w:szCs w:val="21"/>
              </w:rPr>
              <w:t>得分</w:t>
            </w:r>
          </w:p>
        </w:tc>
      </w:tr>
      <w:tr w14:paraId="23E2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trPr>
        <w:tc>
          <w:tcPr>
            <w:tcW w:w="700" w:type="dxa"/>
            <w:vAlign w:val="center"/>
          </w:tcPr>
          <w:p w14:paraId="773C24E0">
            <w:pPr>
              <w:spacing w:line="0" w:lineRule="atLeast"/>
              <w:jc w:val="center"/>
              <w:rPr>
                <w:rFonts w:ascii="宋体" w:hAnsi="宋体" w:cs="微软雅黑"/>
                <w:szCs w:val="21"/>
              </w:rPr>
            </w:pPr>
            <w:r>
              <w:rPr>
                <w:rFonts w:hint="eastAsia" w:ascii="宋体" w:hAnsi="宋体" w:cs="微软雅黑"/>
                <w:szCs w:val="21"/>
              </w:rPr>
              <w:t>2.2.3</w:t>
            </w:r>
          </w:p>
          <w:p w14:paraId="152EBF57">
            <w:pPr>
              <w:spacing w:line="0" w:lineRule="atLeast"/>
              <w:jc w:val="center"/>
              <w:rPr>
                <w:rFonts w:ascii="宋体" w:hAnsi="宋体" w:cs="微软雅黑"/>
                <w:szCs w:val="21"/>
              </w:rPr>
            </w:pPr>
            <w:r>
              <w:rPr>
                <w:rFonts w:hint="eastAsia" w:ascii="宋体" w:hAnsi="宋体" w:cs="微软雅黑"/>
                <w:szCs w:val="21"/>
              </w:rPr>
              <w:t>(1)</w:t>
            </w:r>
          </w:p>
        </w:tc>
        <w:tc>
          <w:tcPr>
            <w:tcW w:w="939" w:type="dxa"/>
            <w:vAlign w:val="center"/>
          </w:tcPr>
          <w:p w14:paraId="6D575AFB">
            <w:pPr>
              <w:spacing w:line="0" w:lineRule="atLeast"/>
              <w:jc w:val="left"/>
              <w:rPr>
                <w:rFonts w:ascii="宋体" w:hAnsi="宋体" w:cs="微软雅黑"/>
                <w:szCs w:val="21"/>
              </w:rPr>
            </w:pPr>
            <w:r>
              <w:rPr>
                <w:rFonts w:hint="eastAsia" w:ascii="宋体" w:hAnsi="宋体" w:cs="微软雅黑"/>
                <w:szCs w:val="21"/>
              </w:rPr>
              <w:t>磋商报价</w:t>
            </w:r>
          </w:p>
          <w:p w14:paraId="38E1471E">
            <w:pPr>
              <w:spacing w:line="0" w:lineRule="atLeast"/>
              <w:jc w:val="left"/>
              <w:rPr>
                <w:rFonts w:ascii="宋体" w:hAnsi="宋体" w:cs="微软雅黑"/>
                <w:szCs w:val="21"/>
              </w:rPr>
            </w:pPr>
            <w:r>
              <w:rPr>
                <w:rFonts w:hint="eastAsia" w:ascii="宋体" w:hAnsi="宋体" w:cs="微软雅黑"/>
                <w:szCs w:val="21"/>
              </w:rPr>
              <w:t>评分标准</w:t>
            </w:r>
          </w:p>
          <w:p w14:paraId="0DD6E607">
            <w:pPr>
              <w:spacing w:line="0" w:lineRule="atLeast"/>
              <w:jc w:val="center"/>
              <w:rPr>
                <w:rFonts w:ascii="宋体" w:hAnsi="宋体" w:cs="微软雅黑"/>
                <w:szCs w:val="21"/>
              </w:rPr>
            </w:pPr>
            <w:r>
              <w:rPr>
                <w:rFonts w:hint="eastAsia" w:ascii="宋体" w:hAnsi="宋体" w:cs="微软雅黑"/>
                <w:szCs w:val="21"/>
              </w:rPr>
              <w:t>30分</w:t>
            </w:r>
          </w:p>
        </w:tc>
        <w:tc>
          <w:tcPr>
            <w:tcW w:w="1737" w:type="dxa"/>
            <w:vAlign w:val="center"/>
          </w:tcPr>
          <w:p w14:paraId="2BED6BD3">
            <w:pPr>
              <w:spacing w:line="0" w:lineRule="atLeast"/>
              <w:ind w:right="69" w:rightChars="33" w:firstLine="100" w:firstLineChars="48"/>
              <w:jc w:val="center"/>
            </w:pPr>
            <w:r>
              <w:rPr>
                <w:rFonts w:hint="eastAsia" w:ascii="宋体" w:hAnsi="宋体" w:cs="微软雅黑"/>
                <w:szCs w:val="21"/>
              </w:rPr>
              <w:t>磋商报价得分</w:t>
            </w:r>
          </w:p>
        </w:tc>
        <w:tc>
          <w:tcPr>
            <w:tcW w:w="5606" w:type="dxa"/>
            <w:vAlign w:val="center"/>
          </w:tcPr>
          <w:p w14:paraId="2747EE8C">
            <w:pPr>
              <w:spacing w:line="0" w:lineRule="atLeast"/>
              <w:rPr>
                <w:rFonts w:ascii="宋体" w:hAnsi="宋体" w:cs="微软雅黑"/>
                <w:szCs w:val="21"/>
              </w:rPr>
            </w:pPr>
            <w:r>
              <w:rPr>
                <w:rFonts w:hint="eastAsia" w:ascii="宋体" w:hAnsi="宋体" w:cs="微软雅黑"/>
                <w:szCs w:val="21"/>
              </w:rPr>
              <w:t>以第二次磋商报价（最终报价）为依据进行计算，通过初步评审的有效磋商报价的最低报价为磋商基准价。</w:t>
            </w:r>
          </w:p>
          <w:p w14:paraId="49029ADA">
            <w:pPr>
              <w:spacing w:line="0" w:lineRule="atLeast"/>
              <w:rPr>
                <w:rFonts w:ascii="宋体" w:hAnsi="宋体" w:cs="微软雅黑"/>
                <w:szCs w:val="21"/>
              </w:rPr>
            </w:pPr>
            <w:r>
              <w:rPr>
                <w:rFonts w:hint="eastAsia" w:ascii="宋体" w:hAnsi="宋体" w:cs="微软雅黑"/>
                <w:szCs w:val="21"/>
              </w:rPr>
              <w:t>最终报价得分=（磋商基准价/最终磋商报价）×30%×100，四舍五入保留小数点后两位有效数字。</w:t>
            </w:r>
          </w:p>
          <w:p w14:paraId="5D6506FB">
            <w:pPr>
              <w:pStyle w:val="38"/>
              <w:ind w:firstLine="0" w:firstLineChars="0"/>
            </w:pPr>
            <w:r>
              <w:rPr>
                <w:rFonts w:hint="eastAsia" w:ascii="宋体" w:hAnsi="宋体" w:eastAsia="宋体" w:cs="宋体"/>
                <w:kern w:val="2"/>
                <w:sz w:val="21"/>
                <w:szCs w:val="21"/>
              </w:rPr>
              <w:t>注：报价得分根据二次所报的价格进行计算。</w:t>
            </w:r>
          </w:p>
        </w:tc>
        <w:tc>
          <w:tcPr>
            <w:tcW w:w="657" w:type="dxa"/>
            <w:vAlign w:val="center"/>
          </w:tcPr>
          <w:p w14:paraId="02F3A5F8">
            <w:pPr>
              <w:spacing w:line="0" w:lineRule="atLeast"/>
              <w:ind w:right="84" w:rightChars="40" w:firstLine="54" w:firstLineChars="26"/>
              <w:jc w:val="center"/>
              <w:rPr>
                <w:rFonts w:ascii="宋体" w:hAnsi="宋体" w:cs="微软雅黑"/>
                <w:szCs w:val="21"/>
              </w:rPr>
            </w:pPr>
            <w:r>
              <w:rPr>
                <w:rFonts w:hint="eastAsia" w:ascii="宋体" w:hAnsi="宋体" w:cs="微软雅黑"/>
                <w:szCs w:val="21"/>
              </w:rPr>
              <w:t>0-30</w:t>
            </w:r>
          </w:p>
        </w:tc>
      </w:tr>
      <w:tr w14:paraId="1BAA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trPr>
        <w:tc>
          <w:tcPr>
            <w:tcW w:w="700" w:type="dxa"/>
            <w:vAlign w:val="center"/>
          </w:tcPr>
          <w:p w14:paraId="40A73EA4">
            <w:pPr>
              <w:spacing w:line="0" w:lineRule="atLeast"/>
              <w:jc w:val="center"/>
              <w:rPr>
                <w:rFonts w:ascii="宋体" w:hAnsi="宋体" w:cs="微软雅黑"/>
                <w:szCs w:val="21"/>
              </w:rPr>
            </w:pPr>
            <w:r>
              <w:rPr>
                <w:rFonts w:hint="eastAsia" w:ascii="宋体" w:hAnsi="宋体" w:cs="微软雅黑"/>
                <w:szCs w:val="21"/>
              </w:rPr>
              <w:t>2.2.3</w:t>
            </w:r>
          </w:p>
          <w:p w14:paraId="2770469B">
            <w:pPr>
              <w:spacing w:line="0" w:lineRule="atLeast"/>
              <w:jc w:val="center"/>
              <w:rPr>
                <w:rFonts w:ascii="宋体" w:hAnsi="宋体" w:cs="微软雅黑"/>
                <w:szCs w:val="21"/>
              </w:rPr>
            </w:pPr>
            <w:r>
              <w:rPr>
                <w:rFonts w:hint="eastAsia" w:ascii="宋体" w:hAnsi="宋体" w:cs="微软雅黑"/>
                <w:szCs w:val="21"/>
              </w:rPr>
              <w:t>(2)</w:t>
            </w:r>
          </w:p>
        </w:tc>
        <w:tc>
          <w:tcPr>
            <w:tcW w:w="939" w:type="dxa"/>
            <w:vAlign w:val="center"/>
          </w:tcPr>
          <w:p w14:paraId="2D1F7F54">
            <w:pPr>
              <w:spacing w:line="0" w:lineRule="atLeast"/>
              <w:jc w:val="center"/>
              <w:rPr>
                <w:rFonts w:ascii="宋体" w:hAnsi="宋体" w:cs="微软雅黑"/>
                <w:szCs w:val="21"/>
              </w:rPr>
            </w:pPr>
            <w:r>
              <w:rPr>
                <w:rFonts w:hint="eastAsia" w:ascii="宋体" w:hAnsi="宋体" w:cs="微软雅黑"/>
                <w:szCs w:val="21"/>
              </w:rPr>
              <w:t>商务因素6分</w:t>
            </w:r>
          </w:p>
        </w:tc>
        <w:tc>
          <w:tcPr>
            <w:tcW w:w="1737" w:type="dxa"/>
            <w:vAlign w:val="center"/>
          </w:tcPr>
          <w:p w14:paraId="4F5B9BF9">
            <w:pPr>
              <w:pStyle w:val="107"/>
              <w:spacing w:line="0" w:lineRule="atLeast"/>
              <w:jc w:val="center"/>
              <w:rPr>
                <w:rFonts w:cs="微软雅黑"/>
                <w:szCs w:val="21"/>
              </w:rPr>
            </w:pPr>
            <w:r>
              <w:rPr>
                <w:rFonts w:hint="eastAsia"/>
              </w:rPr>
              <w:t>企业业绩（6分）</w:t>
            </w:r>
          </w:p>
        </w:tc>
        <w:tc>
          <w:tcPr>
            <w:tcW w:w="5606" w:type="dxa"/>
            <w:vAlign w:val="center"/>
          </w:tcPr>
          <w:p w14:paraId="7245ADD8">
            <w:pPr>
              <w:pStyle w:val="107"/>
              <w:spacing w:line="0" w:lineRule="atLeast"/>
              <w:rPr>
                <w:rFonts w:ascii="Times New Roman" w:hAnsi="Times New Roman" w:cs="Times New Roman"/>
                <w:szCs w:val="21"/>
              </w:rPr>
            </w:pPr>
            <w:r>
              <w:rPr>
                <w:rFonts w:hint="eastAsia" w:ascii="Times New Roman" w:hAnsi="Times New Roman" w:cs="Times New Roman"/>
                <w:szCs w:val="21"/>
              </w:rPr>
              <w:t>每提供一项2022年1月以来类似业绩得2分，最高得6分。</w:t>
            </w:r>
          </w:p>
          <w:p w14:paraId="069C3D3E">
            <w:pPr>
              <w:pStyle w:val="107"/>
              <w:spacing w:line="0" w:lineRule="atLeast"/>
              <w:rPr>
                <w:rFonts w:cs="微软雅黑"/>
                <w:szCs w:val="21"/>
              </w:rPr>
            </w:pPr>
            <w:r>
              <w:rPr>
                <w:rFonts w:ascii="Times New Roman" w:hAnsi="Times New Roman" w:cs="Times New Roman"/>
                <w:szCs w:val="21"/>
              </w:rPr>
              <w:t>（提供中标</w:t>
            </w:r>
            <w:r>
              <w:rPr>
                <w:rFonts w:hint="eastAsia" w:ascii="Times New Roman" w:hAnsi="Times New Roman" w:cs="Times New Roman"/>
                <w:szCs w:val="21"/>
              </w:rPr>
              <w:t>/成交</w:t>
            </w:r>
            <w:r>
              <w:rPr>
                <w:rFonts w:ascii="Times New Roman" w:hAnsi="Times New Roman" w:cs="Times New Roman"/>
                <w:szCs w:val="21"/>
              </w:rPr>
              <w:t>通知书或合同协议书</w:t>
            </w:r>
            <w:r>
              <w:rPr>
                <w:rFonts w:hint="eastAsia" w:ascii="Times New Roman" w:hAnsi="Times New Roman" w:cs="Times New Roman"/>
                <w:szCs w:val="21"/>
              </w:rPr>
              <w:t>复印件加盖投标单位公章</w:t>
            </w:r>
            <w:r>
              <w:rPr>
                <w:rFonts w:ascii="Times New Roman" w:hAnsi="Times New Roman" w:cs="Times New Roman"/>
                <w:szCs w:val="21"/>
              </w:rPr>
              <w:t>）</w:t>
            </w:r>
          </w:p>
        </w:tc>
        <w:tc>
          <w:tcPr>
            <w:tcW w:w="657" w:type="dxa"/>
            <w:vAlign w:val="center"/>
          </w:tcPr>
          <w:p w14:paraId="3AE2E839">
            <w:pPr>
              <w:spacing w:line="0" w:lineRule="atLeast"/>
              <w:jc w:val="center"/>
              <w:rPr>
                <w:rFonts w:ascii="宋体" w:hAnsi="宋体" w:cs="微软雅黑"/>
                <w:szCs w:val="21"/>
              </w:rPr>
            </w:pPr>
            <w:r>
              <w:rPr>
                <w:rFonts w:hint="eastAsia" w:ascii="宋体" w:hAnsi="宋体" w:cs="微软雅黑"/>
                <w:szCs w:val="21"/>
              </w:rPr>
              <w:t>0-6</w:t>
            </w:r>
          </w:p>
        </w:tc>
      </w:tr>
      <w:tr w14:paraId="4FDA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700" w:type="dxa"/>
            <w:vMerge w:val="restart"/>
            <w:vAlign w:val="center"/>
          </w:tcPr>
          <w:p w14:paraId="69462C66">
            <w:pPr>
              <w:spacing w:line="0" w:lineRule="atLeast"/>
              <w:jc w:val="center"/>
              <w:rPr>
                <w:rFonts w:ascii="宋体" w:hAnsi="宋体" w:cs="微软雅黑"/>
                <w:szCs w:val="21"/>
              </w:rPr>
            </w:pPr>
            <w:r>
              <w:rPr>
                <w:rFonts w:hint="eastAsia" w:ascii="宋体" w:hAnsi="宋体" w:cs="微软雅黑"/>
                <w:szCs w:val="21"/>
              </w:rPr>
              <w:t>2.2.3</w:t>
            </w:r>
          </w:p>
          <w:p w14:paraId="3B5E398F">
            <w:pPr>
              <w:spacing w:line="0" w:lineRule="atLeast"/>
              <w:rPr>
                <w:rFonts w:ascii="宋体" w:hAnsi="宋体" w:cs="微软雅黑"/>
                <w:szCs w:val="21"/>
              </w:rPr>
            </w:pPr>
            <w:r>
              <w:rPr>
                <w:rFonts w:hint="eastAsia" w:ascii="宋体" w:hAnsi="宋体" w:cs="微软雅黑"/>
                <w:szCs w:val="21"/>
              </w:rPr>
              <w:t>(3)</w:t>
            </w:r>
          </w:p>
        </w:tc>
        <w:tc>
          <w:tcPr>
            <w:tcW w:w="939" w:type="dxa"/>
            <w:vMerge w:val="restart"/>
            <w:vAlign w:val="center"/>
          </w:tcPr>
          <w:p w14:paraId="6EF81816">
            <w:pPr>
              <w:spacing w:line="0" w:lineRule="atLeast"/>
              <w:jc w:val="center"/>
              <w:rPr>
                <w:rFonts w:ascii="宋体" w:hAnsi="宋体" w:cs="微软雅黑"/>
                <w:szCs w:val="21"/>
              </w:rPr>
            </w:pPr>
            <w:r>
              <w:rPr>
                <w:rFonts w:hint="eastAsia" w:ascii="宋体" w:hAnsi="宋体" w:cs="微软雅黑"/>
                <w:szCs w:val="21"/>
              </w:rPr>
              <w:t>技术因素35分</w:t>
            </w:r>
          </w:p>
        </w:tc>
        <w:tc>
          <w:tcPr>
            <w:tcW w:w="1737" w:type="dxa"/>
            <w:vAlign w:val="center"/>
          </w:tcPr>
          <w:p w14:paraId="407FB4B7">
            <w:pPr>
              <w:spacing w:line="0" w:lineRule="atLeast"/>
              <w:jc w:val="center"/>
              <w:rPr>
                <w:rFonts w:ascii="宋体" w:hAnsi="宋体" w:cs="微软雅黑"/>
                <w:szCs w:val="21"/>
              </w:rPr>
            </w:pPr>
            <w:r>
              <w:rPr>
                <w:rFonts w:hint="eastAsia" w:ascii="宋体" w:hAnsi="宋体" w:cs="微软雅黑"/>
                <w:szCs w:val="21"/>
              </w:rPr>
              <w:t>项目实施方案（10分）</w:t>
            </w:r>
          </w:p>
        </w:tc>
        <w:tc>
          <w:tcPr>
            <w:tcW w:w="5606" w:type="dxa"/>
            <w:vAlign w:val="center"/>
          </w:tcPr>
          <w:p w14:paraId="3BDB018D">
            <w:pPr>
              <w:spacing w:line="0" w:lineRule="atLeast"/>
              <w:rPr>
                <w:rFonts w:ascii="宋体" w:hAnsi="宋体" w:cs="微软雅黑"/>
                <w:szCs w:val="21"/>
              </w:rPr>
            </w:pPr>
            <w:r>
              <w:rPr>
                <w:rFonts w:hint="eastAsia" w:ascii="宋体" w:hAnsi="宋体" w:cs="微软雅黑"/>
                <w:szCs w:val="21"/>
              </w:rPr>
              <w:t>根据投标人提供的项目实施方案（包括但不限于组织措施、配送情况、服务能力、服务标准等）</w:t>
            </w:r>
          </w:p>
          <w:p w14:paraId="45357905">
            <w:pPr>
              <w:spacing w:line="0" w:lineRule="atLeast"/>
              <w:rPr>
                <w:rFonts w:ascii="宋体" w:hAnsi="宋体" w:cs="微软雅黑"/>
                <w:szCs w:val="21"/>
              </w:rPr>
            </w:pPr>
            <w:r>
              <w:rPr>
                <w:rFonts w:hint="eastAsia" w:ascii="宋体" w:hAnsi="宋体" w:cs="微软雅黑"/>
                <w:szCs w:val="21"/>
              </w:rPr>
              <w:t>1.方案全面详细、内容完整，措施完善，实施性和针对性强得10分；</w:t>
            </w:r>
          </w:p>
          <w:p w14:paraId="0D2E251A">
            <w:pPr>
              <w:spacing w:line="0" w:lineRule="atLeast"/>
              <w:rPr>
                <w:rFonts w:ascii="宋体" w:hAnsi="宋体" w:cs="微软雅黑"/>
                <w:szCs w:val="21"/>
              </w:rPr>
            </w:pPr>
            <w:r>
              <w:rPr>
                <w:rFonts w:hint="eastAsia" w:ascii="宋体" w:hAnsi="宋体" w:cs="微软雅黑"/>
                <w:szCs w:val="21"/>
              </w:rPr>
              <w:t>2.方案较为详细，内容较为完整，措施较为完善，实施性和针对性较强得8分；</w:t>
            </w:r>
          </w:p>
          <w:p w14:paraId="2B9A45D1">
            <w:pPr>
              <w:spacing w:line="0" w:lineRule="atLeast"/>
              <w:rPr>
                <w:rFonts w:ascii="宋体" w:hAnsi="宋体" w:cs="微软雅黑"/>
                <w:szCs w:val="21"/>
              </w:rPr>
            </w:pPr>
            <w:r>
              <w:rPr>
                <w:rFonts w:hint="eastAsia" w:ascii="宋体" w:hAnsi="宋体" w:cs="微软雅黑"/>
                <w:szCs w:val="21"/>
              </w:rPr>
              <w:t>3.方案及内容基本完整，措施基本完善，实施性及针对性基本合理得6分；</w:t>
            </w:r>
          </w:p>
          <w:p w14:paraId="0D21CEB4">
            <w:pPr>
              <w:spacing w:line="0" w:lineRule="atLeast"/>
              <w:rPr>
                <w:rFonts w:ascii="宋体" w:hAnsi="宋体" w:cs="微软雅黑"/>
                <w:szCs w:val="21"/>
              </w:rPr>
            </w:pPr>
            <w:r>
              <w:rPr>
                <w:rFonts w:hint="eastAsia" w:ascii="宋体" w:hAnsi="宋体" w:cs="微软雅黑"/>
                <w:szCs w:val="21"/>
              </w:rPr>
              <w:t>4.方案不完整、措施粗略，实施性及针对性较差得2分；</w:t>
            </w:r>
          </w:p>
          <w:p w14:paraId="661E4ECD">
            <w:pPr>
              <w:spacing w:line="0" w:lineRule="atLeast"/>
              <w:rPr>
                <w:rFonts w:ascii="宋体" w:hAnsi="宋体" w:cs="微软雅黑"/>
                <w:szCs w:val="21"/>
              </w:rPr>
            </w:pPr>
            <w:r>
              <w:rPr>
                <w:rFonts w:hint="eastAsia" w:ascii="宋体" w:hAnsi="宋体" w:cs="微软雅黑"/>
                <w:szCs w:val="21"/>
              </w:rPr>
              <w:t>5.方案不可行或未提供不得分。</w:t>
            </w:r>
          </w:p>
        </w:tc>
        <w:tc>
          <w:tcPr>
            <w:tcW w:w="657" w:type="dxa"/>
            <w:vAlign w:val="center"/>
          </w:tcPr>
          <w:p w14:paraId="7FA08857">
            <w:pPr>
              <w:spacing w:line="0" w:lineRule="atLeast"/>
              <w:jc w:val="center"/>
              <w:rPr>
                <w:rFonts w:ascii="宋体" w:hAnsi="宋体" w:cs="微软雅黑"/>
                <w:szCs w:val="21"/>
              </w:rPr>
            </w:pPr>
            <w:r>
              <w:rPr>
                <w:rFonts w:hint="eastAsia" w:ascii="宋体" w:hAnsi="宋体" w:cs="微软雅黑"/>
                <w:szCs w:val="21"/>
              </w:rPr>
              <w:t>0-10分</w:t>
            </w:r>
          </w:p>
        </w:tc>
      </w:tr>
      <w:tr w14:paraId="6C25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0" w:type="dxa"/>
            <w:vMerge w:val="continue"/>
            <w:vAlign w:val="center"/>
          </w:tcPr>
          <w:p w14:paraId="1DA9204A">
            <w:pPr>
              <w:spacing w:line="0" w:lineRule="atLeast"/>
              <w:rPr>
                <w:rFonts w:ascii="宋体" w:hAnsi="宋体" w:cs="微软雅黑"/>
                <w:szCs w:val="21"/>
              </w:rPr>
            </w:pPr>
          </w:p>
        </w:tc>
        <w:tc>
          <w:tcPr>
            <w:tcW w:w="939" w:type="dxa"/>
            <w:vMerge w:val="continue"/>
            <w:vAlign w:val="center"/>
          </w:tcPr>
          <w:p w14:paraId="5097CA1F">
            <w:pPr>
              <w:spacing w:line="0" w:lineRule="atLeast"/>
              <w:jc w:val="center"/>
              <w:rPr>
                <w:rFonts w:ascii="宋体" w:hAnsi="宋体" w:cs="微软雅黑"/>
                <w:szCs w:val="21"/>
              </w:rPr>
            </w:pPr>
          </w:p>
        </w:tc>
        <w:tc>
          <w:tcPr>
            <w:tcW w:w="1737" w:type="dxa"/>
            <w:vAlign w:val="center"/>
          </w:tcPr>
          <w:p w14:paraId="649AE9FD">
            <w:pPr>
              <w:spacing w:line="0" w:lineRule="atLeast"/>
              <w:jc w:val="center"/>
              <w:rPr>
                <w:rFonts w:ascii="宋体" w:hAnsi="宋体" w:cs="微软雅黑"/>
                <w:szCs w:val="21"/>
              </w:rPr>
            </w:pPr>
            <w:r>
              <w:rPr>
                <w:rFonts w:hint="eastAsia" w:ascii="宋体" w:hAnsi="宋体" w:cs="微软雅黑"/>
                <w:szCs w:val="21"/>
              </w:rPr>
              <w:t>配送方案（12分）</w:t>
            </w:r>
          </w:p>
        </w:tc>
        <w:tc>
          <w:tcPr>
            <w:tcW w:w="5606" w:type="dxa"/>
            <w:vAlign w:val="center"/>
          </w:tcPr>
          <w:p w14:paraId="42054C6B">
            <w:pPr>
              <w:spacing w:line="0" w:lineRule="atLeast"/>
              <w:rPr>
                <w:rFonts w:ascii="宋体" w:hAnsi="宋体" w:cs="微软雅黑"/>
                <w:szCs w:val="21"/>
              </w:rPr>
            </w:pPr>
            <w:r>
              <w:rPr>
                <w:rFonts w:hint="eastAsia" w:ascii="宋体" w:hAnsi="宋体" w:cs="微软雅黑"/>
                <w:szCs w:val="21"/>
              </w:rPr>
              <w:t>供应商针对本项目提供完整详细的配送方案（包括但不限于供货管理组织、供货资源配备方案、各环节供流程、整体供货进度安排、供货过程重难点分析及应对措施等）</w:t>
            </w:r>
          </w:p>
          <w:p w14:paraId="4304C4D2">
            <w:pPr>
              <w:spacing w:line="0" w:lineRule="atLeast"/>
              <w:rPr>
                <w:rFonts w:ascii="宋体" w:hAnsi="宋体" w:cs="微软雅黑"/>
                <w:szCs w:val="21"/>
              </w:rPr>
            </w:pPr>
            <w:r>
              <w:rPr>
                <w:rFonts w:hint="eastAsia" w:ascii="宋体" w:hAnsi="宋体" w:cs="微软雅黑"/>
                <w:szCs w:val="21"/>
              </w:rPr>
              <w:t>1.配送方案全面详细、针对性和实施性强、能为采购方提供其它服务，完全满足本项目需求得12分。</w:t>
            </w:r>
          </w:p>
          <w:p w14:paraId="5C8B8EF3">
            <w:pPr>
              <w:spacing w:line="0" w:lineRule="atLeast"/>
              <w:rPr>
                <w:rFonts w:ascii="宋体" w:hAnsi="宋体" w:cs="微软雅黑"/>
                <w:szCs w:val="21"/>
              </w:rPr>
            </w:pPr>
            <w:r>
              <w:rPr>
                <w:rFonts w:hint="eastAsia" w:ascii="宋体" w:hAnsi="宋体" w:cs="微软雅黑"/>
                <w:szCs w:val="21"/>
              </w:rPr>
              <w:t>2.配送方案较为详细、针对性和实施性较强、能为采购方提供部分其它服务，较为满足本项目需求得10分。</w:t>
            </w:r>
          </w:p>
          <w:p w14:paraId="22466616">
            <w:pPr>
              <w:spacing w:line="0" w:lineRule="atLeast"/>
              <w:rPr>
                <w:rFonts w:ascii="宋体" w:hAnsi="宋体" w:cs="微软雅黑"/>
                <w:szCs w:val="21"/>
              </w:rPr>
            </w:pPr>
            <w:r>
              <w:rPr>
                <w:rFonts w:hint="eastAsia" w:ascii="宋体" w:hAnsi="宋体" w:cs="微软雅黑"/>
                <w:szCs w:val="21"/>
              </w:rPr>
              <w:t>3.配送方案简明合理、针对性和实施性基本可行、能为采购方提供基本服务，基本满足本项目需求得6分。</w:t>
            </w:r>
          </w:p>
          <w:p w14:paraId="505FA0D9">
            <w:pPr>
              <w:spacing w:line="0" w:lineRule="atLeast"/>
              <w:rPr>
                <w:rFonts w:ascii="宋体" w:hAnsi="宋体" w:cs="微软雅黑"/>
                <w:szCs w:val="21"/>
              </w:rPr>
            </w:pPr>
            <w:r>
              <w:rPr>
                <w:rFonts w:hint="eastAsia" w:ascii="宋体" w:hAnsi="宋体" w:cs="微软雅黑"/>
                <w:szCs w:val="21"/>
              </w:rPr>
              <w:t>4.配送方案粗糙、针对性和实施性一般、未提供其它服务的得2分。</w:t>
            </w:r>
          </w:p>
          <w:p w14:paraId="7C2A814F">
            <w:pPr>
              <w:spacing w:line="0" w:lineRule="atLeast"/>
              <w:rPr>
                <w:rFonts w:ascii="宋体" w:hAnsi="宋体" w:cs="微软雅黑"/>
                <w:szCs w:val="21"/>
              </w:rPr>
            </w:pPr>
            <w:r>
              <w:rPr>
                <w:rFonts w:hint="eastAsia" w:ascii="宋体" w:hAnsi="宋体" w:cs="微软雅黑"/>
                <w:szCs w:val="21"/>
              </w:rPr>
              <w:t>5.不提供不得分。</w:t>
            </w:r>
          </w:p>
        </w:tc>
        <w:tc>
          <w:tcPr>
            <w:tcW w:w="657" w:type="dxa"/>
            <w:vAlign w:val="center"/>
          </w:tcPr>
          <w:p w14:paraId="28A1D081">
            <w:pPr>
              <w:spacing w:line="0" w:lineRule="atLeast"/>
              <w:jc w:val="center"/>
              <w:rPr>
                <w:rFonts w:ascii="宋体" w:hAnsi="宋体" w:cs="微软雅黑"/>
                <w:szCs w:val="21"/>
              </w:rPr>
            </w:pPr>
            <w:r>
              <w:rPr>
                <w:rFonts w:hint="eastAsia" w:ascii="宋体" w:hAnsi="宋体" w:cs="微软雅黑"/>
                <w:szCs w:val="21"/>
              </w:rPr>
              <w:t>0-12分</w:t>
            </w:r>
          </w:p>
        </w:tc>
      </w:tr>
      <w:tr w14:paraId="19FF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0" w:type="dxa"/>
            <w:vMerge w:val="continue"/>
            <w:vAlign w:val="center"/>
          </w:tcPr>
          <w:p w14:paraId="51512CCD">
            <w:pPr>
              <w:spacing w:line="0" w:lineRule="atLeast"/>
              <w:rPr>
                <w:rFonts w:ascii="宋体" w:hAnsi="宋体" w:cs="微软雅黑"/>
                <w:szCs w:val="21"/>
              </w:rPr>
            </w:pPr>
          </w:p>
        </w:tc>
        <w:tc>
          <w:tcPr>
            <w:tcW w:w="939" w:type="dxa"/>
            <w:vMerge w:val="continue"/>
            <w:vAlign w:val="center"/>
          </w:tcPr>
          <w:p w14:paraId="79039A95">
            <w:pPr>
              <w:spacing w:line="0" w:lineRule="atLeast"/>
              <w:jc w:val="center"/>
              <w:rPr>
                <w:rFonts w:ascii="宋体" w:hAnsi="宋体" w:cs="微软雅黑"/>
                <w:szCs w:val="21"/>
              </w:rPr>
            </w:pPr>
          </w:p>
        </w:tc>
        <w:tc>
          <w:tcPr>
            <w:tcW w:w="1737" w:type="dxa"/>
            <w:vAlign w:val="center"/>
          </w:tcPr>
          <w:p w14:paraId="3336654C">
            <w:pPr>
              <w:spacing w:line="0" w:lineRule="atLeast"/>
              <w:jc w:val="center"/>
              <w:rPr>
                <w:rFonts w:ascii="宋体" w:hAnsi="宋体" w:cs="微软雅黑"/>
                <w:szCs w:val="21"/>
              </w:rPr>
            </w:pPr>
            <w:r>
              <w:rPr>
                <w:rFonts w:hint="eastAsia" w:ascii="宋体" w:hAnsi="宋体" w:cs="微软雅黑"/>
                <w:szCs w:val="21"/>
              </w:rPr>
              <w:t>质量保证措施（13分）</w:t>
            </w:r>
          </w:p>
        </w:tc>
        <w:tc>
          <w:tcPr>
            <w:tcW w:w="5606" w:type="dxa"/>
            <w:vAlign w:val="center"/>
          </w:tcPr>
          <w:p w14:paraId="6C514CB2">
            <w:pPr>
              <w:spacing w:line="0" w:lineRule="atLeast"/>
              <w:rPr>
                <w:rFonts w:ascii="宋体" w:hAnsi="宋体" w:cs="微软雅黑"/>
                <w:szCs w:val="21"/>
              </w:rPr>
            </w:pPr>
            <w:r>
              <w:rPr>
                <w:rFonts w:hint="eastAsia" w:ascii="宋体" w:hAnsi="宋体" w:cs="微软雅黑"/>
                <w:szCs w:val="21"/>
              </w:rPr>
              <w:t>供应商针对于本项目制定相应的产品质量保证措施方案，</w:t>
            </w:r>
          </w:p>
          <w:p w14:paraId="06DA929F">
            <w:pPr>
              <w:spacing w:line="0" w:lineRule="atLeast"/>
              <w:rPr>
                <w:rFonts w:ascii="宋体" w:hAnsi="宋体" w:cs="微软雅黑"/>
                <w:szCs w:val="21"/>
              </w:rPr>
            </w:pPr>
            <w:r>
              <w:rPr>
                <w:rFonts w:hint="eastAsia" w:ascii="宋体" w:hAnsi="宋体" w:cs="微软雅黑"/>
                <w:szCs w:val="21"/>
              </w:rPr>
              <w:t>1.措施方案全面详细、内容完整、实施性和针对性强得13分；</w:t>
            </w:r>
          </w:p>
          <w:p w14:paraId="58E2FCF8">
            <w:pPr>
              <w:spacing w:line="0" w:lineRule="atLeast"/>
              <w:rPr>
                <w:rFonts w:ascii="宋体" w:hAnsi="宋体" w:cs="微软雅黑"/>
                <w:szCs w:val="21"/>
              </w:rPr>
            </w:pPr>
            <w:r>
              <w:rPr>
                <w:rFonts w:hint="eastAsia" w:ascii="宋体" w:hAnsi="宋体" w:cs="微软雅黑"/>
                <w:szCs w:val="21"/>
              </w:rPr>
              <w:t>2.措施方案较为详细，内容较为完整，实施性和针对性较强得10分；</w:t>
            </w:r>
          </w:p>
          <w:p w14:paraId="2BF01D7E">
            <w:pPr>
              <w:spacing w:line="0" w:lineRule="atLeast"/>
              <w:rPr>
                <w:rFonts w:ascii="宋体" w:hAnsi="宋体" w:cs="微软雅黑"/>
                <w:szCs w:val="21"/>
              </w:rPr>
            </w:pPr>
            <w:r>
              <w:rPr>
                <w:rFonts w:hint="eastAsia" w:ascii="宋体" w:hAnsi="宋体" w:cs="微软雅黑"/>
                <w:szCs w:val="21"/>
              </w:rPr>
              <w:t>3.措施方案及内容基本完整，实施性及针对性基本合理得8分；</w:t>
            </w:r>
          </w:p>
          <w:p w14:paraId="79C274AD">
            <w:pPr>
              <w:spacing w:line="0" w:lineRule="atLeast"/>
              <w:rPr>
                <w:rFonts w:ascii="宋体" w:hAnsi="宋体" w:cs="微软雅黑"/>
                <w:szCs w:val="21"/>
              </w:rPr>
            </w:pPr>
            <w:r>
              <w:rPr>
                <w:rFonts w:hint="eastAsia" w:ascii="宋体" w:hAnsi="宋体" w:cs="微软雅黑"/>
                <w:szCs w:val="21"/>
              </w:rPr>
              <w:t>4.方案不完整、实施性及针对性较差得2分；</w:t>
            </w:r>
          </w:p>
          <w:p w14:paraId="19D6E24E">
            <w:pPr>
              <w:spacing w:line="0" w:lineRule="atLeast"/>
              <w:rPr>
                <w:rFonts w:ascii="宋体" w:hAnsi="宋体" w:cs="微软雅黑"/>
                <w:szCs w:val="21"/>
              </w:rPr>
            </w:pPr>
            <w:r>
              <w:rPr>
                <w:rFonts w:hint="eastAsia" w:ascii="宋体" w:hAnsi="宋体" w:cs="微软雅黑"/>
                <w:szCs w:val="21"/>
              </w:rPr>
              <w:t>5.方案不可行或未提供不得分。</w:t>
            </w:r>
          </w:p>
        </w:tc>
        <w:tc>
          <w:tcPr>
            <w:tcW w:w="657" w:type="dxa"/>
            <w:vAlign w:val="center"/>
          </w:tcPr>
          <w:p w14:paraId="45698CA6">
            <w:pPr>
              <w:spacing w:line="0" w:lineRule="atLeast"/>
              <w:jc w:val="center"/>
              <w:rPr>
                <w:rFonts w:ascii="宋体" w:hAnsi="宋体" w:cs="微软雅黑"/>
                <w:szCs w:val="21"/>
              </w:rPr>
            </w:pPr>
            <w:r>
              <w:rPr>
                <w:rFonts w:hint="eastAsia" w:ascii="宋体" w:hAnsi="宋体" w:cs="微软雅黑"/>
                <w:szCs w:val="21"/>
              </w:rPr>
              <w:t>0-13</w:t>
            </w:r>
          </w:p>
        </w:tc>
      </w:tr>
      <w:tr w14:paraId="3001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3" w:hRule="atLeast"/>
        </w:trPr>
        <w:tc>
          <w:tcPr>
            <w:tcW w:w="700" w:type="dxa"/>
            <w:vMerge w:val="continue"/>
            <w:vAlign w:val="center"/>
          </w:tcPr>
          <w:p w14:paraId="34579B5B">
            <w:pPr>
              <w:spacing w:line="0" w:lineRule="atLeast"/>
              <w:jc w:val="center"/>
              <w:rPr>
                <w:rFonts w:ascii="宋体" w:hAnsi="宋体" w:cs="微软雅黑"/>
                <w:szCs w:val="21"/>
              </w:rPr>
            </w:pPr>
          </w:p>
        </w:tc>
        <w:tc>
          <w:tcPr>
            <w:tcW w:w="939" w:type="dxa"/>
            <w:vMerge w:val="continue"/>
            <w:vAlign w:val="center"/>
          </w:tcPr>
          <w:p w14:paraId="490AA27D">
            <w:pPr>
              <w:spacing w:line="0" w:lineRule="atLeast"/>
              <w:jc w:val="center"/>
              <w:rPr>
                <w:rFonts w:ascii="宋体" w:hAnsi="宋体" w:cs="微软雅黑"/>
                <w:szCs w:val="21"/>
              </w:rPr>
            </w:pPr>
          </w:p>
        </w:tc>
        <w:tc>
          <w:tcPr>
            <w:tcW w:w="1737" w:type="dxa"/>
            <w:vAlign w:val="center"/>
          </w:tcPr>
          <w:p w14:paraId="184653B5">
            <w:pPr>
              <w:spacing w:line="0" w:lineRule="atLeast"/>
              <w:jc w:val="center"/>
              <w:rPr>
                <w:rFonts w:ascii="宋体" w:hAnsi="宋体" w:cs="微软雅黑"/>
                <w:szCs w:val="21"/>
              </w:rPr>
            </w:pPr>
            <w:r>
              <w:rPr>
                <w:rFonts w:hint="eastAsia" w:ascii="宋体" w:hAnsi="宋体" w:cs="微软雅黑"/>
                <w:szCs w:val="21"/>
              </w:rPr>
              <w:t>售后服务方案（13分）</w:t>
            </w:r>
          </w:p>
        </w:tc>
        <w:tc>
          <w:tcPr>
            <w:tcW w:w="5606" w:type="dxa"/>
            <w:vAlign w:val="center"/>
          </w:tcPr>
          <w:p w14:paraId="7A86AB0A">
            <w:pPr>
              <w:spacing w:line="0" w:lineRule="atLeast"/>
              <w:rPr>
                <w:rFonts w:ascii="宋体" w:hAnsi="宋体" w:cs="微软雅黑"/>
                <w:szCs w:val="21"/>
              </w:rPr>
            </w:pPr>
            <w:r>
              <w:rPr>
                <w:rFonts w:hint="eastAsia" w:ascii="宋体" w:hAnsi="宋体" w:cs="微软雅黑"/>
                <w:szCs w:val="21"/>
              </w:rPr>
              <w:t>供应商针对于本项目制定的售后服务方案，</w:t>
            </w:r>
          </w:p>
          <w:p w14:paraId="3FCD7906">
            <w:pPr>
              <w:spacing w:line="0" w:lineRule="atLeast"/>
              <w:rPr>
                <w:rFonts w:ascii="宋体" w:hAnsi="宋体" w:cs="微软雅黑"/>
                <w:szCs w:val="21"/>
              </w:rPr>
            </w:pPr>
            <w:r>
              <w:rPr>
                <w:rFonts w:hint="eastAsia" w:ascii="宋体" w:hAnsi="宋体" w:cs="微软雅黑"/>
                <w:szCs w:val="21"/>
              </w:rPr>
              <w:t>1.售后服务方案全面详细、针对性和实施性强、能为采购方提供其它服务，完全满足本项目需求得13分。</w:t>
            </w:r>
          </w:p>
          <w:p w14:paraId="5FDACB45">
            <w:pPr>
              <w:spacing w:line="0" w:lineRule="atLeast"/>
              <w:rPr>
                <w:rFonts w:ascii="宋体" w:hAnsi="宋体" w:cs="微软雅黑"/>
                <w:szCs w:val="21"/>
              </w:rPr>
            </w:pPr>
            <w:r>
              <w:rPr>
                <w:rFonts w:hint="eastAsia" w:ascii="宋体" w:hAnsi="宋体" w:cs="微软雅黑"/>
                <w:szCs w:val="21"/>
              </w:rPr>
              <w:t>2.售后服务方案较为详细、针对性和实施性较强、能为采购方提供部分其它服务，较为满足本项目需求得11分。</w:t>
            </w:r>
          </w:p>
          <w:p w14:paraId="108CB5BC">
            <w:pPr>
              <w:spacing w:line="0" w:lineRule="atLeast"/>
              <w:rPr>
                <w:rFonts w:ascii="宋体" w:hAnsi="宋体" w:cs="微软雅黑"/>
                <w:szCs w:val="21"/>
              </w:rPr>
            </w:pPr>
            <w:r>
              <w:rPr>
                <w:rFonts w:hint="eastAsia" w:ascii="宋体" w:hAnsi="宋体" w:cs="微软雅黑"/>
                <w:szCs w:val="21"/>
              </w:rPr>
              <w:t>3.售后服务方案简明合理、针对性和实施性基本可行、能为采购方提供基本服务，基本满足本项目需求得9分。</w:t>
            </w:r>
          </w:p>
          <w:p w14:paraId="59032BC8">
            <w:pPr>
              <w:spacing w:line="0" w:lineRule="atLeast"/>
              <w:rPr>
                <w:rFonts w:ascii="宋体" w:hAnsi="宋体" w:cs="微软雅黑"/>
                <w:szCs w:val="21"/>
              </w:rPr>
            </w:pPr>
            <w:r>
              <w:rPr>
                <w:rFonts w:hint="eastAsia" w:ascii="宋体" w:hAnsi="宋体" w:cs="微软雅黑"/>
                <w:szCs w:val="21"/>
              </w:rPr>
              <w:t>4.售后服务方案粗糙、针对性和实施性一般、未提供其它服务的得2分。</w:t>
            </w:r>
          </w:p>
          <w:p w14:paraId="1C6D7E0F">
            <w:pPr>
              <w:spacing w:line="0" w:lineRule="atLeast"/>
              <w:rPr>
                <w:rFonts w:ascii="宋体" w:hAnsi="宋体" w:cs="微软雅黑"/>
                <w:szCs w:val="21"/>
                <w:lang w:val="zh-CN"/>
              </w:rPr>
            </w:pPr>
            <w:r>
              <w:rPr>
                <w:rFonts w:hint="eastAsia" w:ascii="宋体" w:hAnsi="宋体" w:cs="微软雅黑"/>
                <w:szCs w:val="21"/>
              </w:rPr>
              <w:t>5.不提供不得分。</w:t>
            </w:r>
          </w:p>
        </w:tc>
        <w:tc>
          <w:tcPr>
            <w:tcW w:w="657" w:type="dxa"/>
            <w:vAlign w:val="center"/>
          </w:tcPr>
          <w:p w14:paraId="08E220D1">
            <w:pPr>
              <w:spacing w:line="0" w:lineRule="atLeast"/>
              <w:jc w:val="center"/>
              <w:rPr>
                <w:rFonts w:ascii="宋体" w:hAnsi="宋体" w:cs="微软雅黑"/>
                <w:szCs w:val="21"/>
              </w:rPr>
            </w:pPr>
            <w:r>
              <w:rPr>
                <w:rFonts w:hint="eastAsia" w:ascii="宋体" w:hAnsi="宋体" w:cs="微软雅黑"/>
                <w:szCs w:val="21"/>
              </w:rPr>
              <w:t>0-13</w:t>
            </w:r>
          </w:p>
        </w:tc>
      </w:tr>
      <w:tr w14:paraId="34C2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700" w:type="dxa"/>
            <w:vMerge w:val="restart"/>
            <w:vAlign w:val="center"/>
          </w:tcPr>
          <w:p w14:paraId="6A07A1A3">
            <w:pPr>
              <w:spacing w:line="0" w:lineRule="atLeast"/>
              <w:jc w:val="center"/>
            </w:pPr>
            <w:r>
              <w:rPr>
                <w:rFonts w:hint="eastAsia" w:ascii="宋体" w:hAnsi="宋体" w:cs="微软雅黑"/>
                <w:szCs w:val="21"/>
              </w:rPr>
              <w:t>2.2.3（4）</w:t>
            </w:r>
          </w:p>
        </w:tc>
        <w:tc>
          <w:tcPr>
            <w:tcW w:w="939" w:type="dxa"/>
            <w:vMerge w:val="restart"/>
            <w:vAlign w:val="center"/>
          </w:tcPr>
          <w:p w14:paraId="0BCD391B">
            <w:pPr>
              <w:spacing w:line="0" w:lineRule="atLeast"/>
              <w:jc w:val="center"/>
              <w:rPr>
                <w:rFonts w:ascii="宋体" w:hAnsi="宋体" w:cs="微软雅黑"/>
                <w:szCs w:val="21"/>
              </w:rPr>
            </w:pPr>
            <w:r>
              <w:rPr>
                <w:rFonts w:hint="eastAsia" w:ascii="宋体" w:hAnsi="宋体" w:cs="微软雅黑"/>
                <w:szCs w:val="21"/>
              </w:rPr>
              <w:t>其他因素16分</w:t>
            </w:r>
          </w:p>
        </w:tc>
        <w:tc>
          <w:tcPr>
            <w:tcW w:w="1737" w:type="dxa"/>
            <w:vAlign w:val="center"/>
          </w:tcPr>
          <w:p w14:paraId="35D6420B">
            <w:pPr>
              <w:spacing w:line="0" w:lineRule="atLeast"/>
              <w:jc w:val="center"/>
              <w:rPr>
                <w:rFonts w:ascii="宋体" w:hAnsi="宋体" w:cs="微软雅黑"/>
                <w:szCs w:val="21"/>
              </w:rPr>
            </w:pPr>
            <w:r>
              <w:rPr>
                <w:rFonts w:hint="eastAsia" w:ascii="宋体" w:hAnsi="宋体" w:cs="微软雅黑"/>
                <w:szCs w:val="21"/>
              </w:rPr>
              <w:t>优惠条件</w:t>
            </w:r>
          </w:p>
          <w:p w14:paraId="31963501">
            <w:pPr>
              <w:spacing w:line="0" w:lineRule="atLeast"/>
              <w:jc w:val="center"/>
              <w:rPr>
                <w:rFonts w:ascii="宋体" w:hAnsi="宋体" w:cs="微软雅黑"/>
                <w:szCs w:val="21"/>
              </w:rPr>
            </w:pPr>
            <w:r>
              <w:rPr>
                <w:rFonts w:hint="eastAsia" w:ascii="宋体" w:hAnsi="宋体" w:cs="微软雅黑"/>
                <w:szCs w:val="21"/>
              </w:rPr>
              <w:t>（8分）</w:t>
            </w:r>
          </w:p>
        </w:tc>
        <w:tc>
          <w:tcPr>
            <w:tcW w:w="5606" w:type="dxa"/>
            <w:vAlign w:val="center"/>
          </w:tcPr>
          <w:p w14:paraId="207CB503">
            <w:pPr>
              <w:widowControl/>
              <w:jc w:val="left"/>
              <w:rPr>
                <w:rFonts w:ascii="宋体" w:hAnsi="宋体" w:cs="宋体"/>
                <w:kern w:val="0"/>
                <w:szCs w:val="21"/>
              </w:rPr>
            </w:pPr>
            <w:r>
              <w:rPr>
                <w:rFonts w:hint="eastAsia" w:ascii="宋体" w:hAnsi="宋体" w:cs="宋体"/>
                <w:kern w:val="0"/>
                <w:szCs w:val="21"/>
                <w:lang w:val="zh-CN"/>
              </w:rPr>
              <w:t>每有一项</w:t>
            </w:r>
            <w:r>
              <w:rPr>
                <w:rFonts w:hint="eastAsia" w:ascii="宋体" w:hAnsi="宋体" w:cs="宋体"/>
                <w:kern w:val="0"/>
                <w:szCs w:val="21"/>
              </w:rPr>
              <w:t>采购人可接受的</w:t>
            </w:r>
            <w:r>
              <w:rPr>
                <w:rFonts w:hint="eastAsia" w:ascii="宋体" w:hAnsi="宋体" w:cs="宋体"/>
                <w:kern w:val="0"/>
                <w:szCs w:val="21"/>
                <w:lang w:val="zh-CN"/>
              </w:rPr>
              <w:t>实质性优惠条件得</w:t>
            </w:r>
            <w:r>
              <w:rPr>
                <w:rFonts w:hint="eastAsia" w:ascii="宋体" w:hAnsi="宋体" w:cs="宋体"/>
                <w:kern w:val="0"/>
                <w:szCs w:val="21"/>
              </w:rPr>
              <w:t>1</w:t>
            </w:r>
            <w:r>
              <w:rPr>
                <w:rFonts w:hint="eastAsia" w:ascii="宋体" w:hAnsi="宋体" w:cs="宋体"/>
                <w:kern w:val="0"/>
                <w:szCs w:val="21"/>
                <w:lang w:val="zh-CN"/>
              </w:rPr>
              <w:t>分，最高得</w:t>
            </w:r>
            <w:r>
              <w:rPr>
                <w:rFonts w:hint="eastAsia" w:ascii="宋体" w:hAnsi="宋体" w:cs="宋体"/>
                <w:kern w:val="0"/>
                <w:szCs w:val="21"/>
              </w:rPr>
              <w:t>8</w:t>
            </w:r>
            <w:r>
              <w:rPr>
                <w:rFonts w:hint="eastAsia" w:ascii="宋体" w:hAnsi="宋体" w:cs="宋体"/>
                <w:kern w:val="0"/>
                <w:szCs w:val="21"/>
                <w:lang w:val="zh-CN"/>
              </w:rPr>
              <w:t>分，没有不得分。</w:t>
            </w:r>
          </w:p>
        </w:tc>
        <w:tc>
          <w:tcPr>
            <w:tcW w:w="657" w:type="dxa"/>
            <w:vAlign w:val="center"/>
          </w:tcPr>
          <w:p w14:paraId="7524215A">
            <w:pPr>
              <w:spacing w:line="0" w:lineRule="atLeast"/>
              <w:jc w:val="center"/>
              <w:rPr>
                <w:rFonts w:ascii="宋体" w:hAnsi="宋体" w:cs="微软雅黑"/>
                <w:szCs w:val="21"/>
              </w:rPr>
            </w:pPr>
            <w:r>
              <w:rPr>
                <w:rFonts w:hint="eastAsia" w:ascii="宋体" w:hAnsi="宋体" w:cs="微软雅黑"/>
                <w:szCs w:val="21"/>
              </w:rPr>
              <w:t>0-8</w:t>
            </w:r>
          </w:p>
        </w:tc>
      </w:tr>
      <w:tr w14:paraId="40D2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700" w:type="dxa"/>
            <w:vMerge w:val="continue"/>
            <w:vAlign w:val="center"/>
          </w:tcPr>
          <w:p w14:paraId="42C628C1">
            <w:pPr>
              <w:spacing w:line="0" w:lineRule="atLeast"/>
              <w:jc w:val="center"/>
              <w:rPr>
                <w:rFonts w:ascii="宋体" w:hAnsi="宋体" w:cs="微软雅黑"/>
                <w:szCs w:val="21"/>
              </w:rPr>
            </w:pPr>
          </w:p>
        </w:tc>
        <w:tc>
          <w:tcPr>
            <w:tcW w:w="939" w:type="dxa"/>
            <w:vMerge w:val="continue"/>
            <w:vAlign w:val="center"/>
          </w:tcPr>
          <w:p w14:paraId="2BDEC922">
            <w:pPr>
              <w:spacing w:line="0" w:lineRule="atLeast"/>
              <w:jc w:val="center"/>
              <w:rPr>
                <w:rFonts w:ascii="宋体" w:hAnsi="宋体" w:cs="微软雅黑"/>
                <w:szCs w:val="21"/>
              </w:rPr>
            </w:pPr>
          </w:p>
        </w:tc>
        <w:tc>
          <w:tcPr>
            <w:tcW w:w="1737" w:type="dxa"/>
            <w:vAlign w:val="center"/>
          </w:tcPr>
          <w:p w14:paraId="0F6132B7">
            <w:pPr>
              <w:spacing w:line="0" w:lineRule="atLeast"/>
              <w:jc w:val="center"/>
              <w:rPr>
                <w:rFonts w:ascii="宋体" w:hAnsi="宋体" w:cs="微软雅黑"/>
                <w:szCs w:val="21"/>
              </w:rPr>
            </w:pPr>
            <w:r>
              <w:rPr>
                <w:rFonts w:hint="eastAsia" w:ascii="宋体" w:hAnsi="宋体" w:cs="微软雅黑"/>
                <w:szCs w:val="21"/>
              </w:rPr>
              <w:t>服务承诺</w:t>
            </w:r>
          </w:p>
          <w:p w14:paraId="1D31BEA6">
            <w:pPr>
              <w:spacing w:line="0" w:lineRule="atLeast"/>
              <w:jc w:val="center"/>
              <w:rPr>
                <w:rFonts w:ascii="宋体" w:hAnsi="宋体" w:cs="微软雅黑"/>
                <w:szCs w:val="21"/>
              </w:rPr>
            </w:pPr>
            <w:r>
              <w:rPr>
                <w:rFonts w:hint="eastAsia" w:ascii="宋体" w:hAnsi="宋体" w:cs="微软雅黑"/>
                <w:szCs w:val="21"/>
              </w:rPr>
              <w:t>（8分）</w:t>
            </w:r>
          </w:p>
        </w:tc>
        <w:tc>
          <w:tcPr>
            <w:tcW w:w="5606" w:type="dxa"/>
            <w:vAlign w:val="center"/>
          </w:tcPr>
          <w:p w14:paraId="4CB96929">
            <w:pPr>
              <w:spacing w:line="0" w:lineRule="atLeast"/>
              <w:jc w:val="left"/>
              <w:rPr>
                <w:rFonts w:ascii="宋体" w:hAnsi="宋体" w:cs="微软雅黑"/>
                <w:szCs w:val="21"/>
              </w:rPr>
            </w:pPr>
            <w:r>
              <w:rPr>
                <w:rFonts w:hint="eastAsia" w:ascii="宋体" w:hAnsi="宋体" w:cs="微软雅黑"/>
                <w:szCs w:val="21"/>
                <w:lang w:val="zh-CN"/>
              </w:rPr>
              <w:t>每有一项</w:t>
            </w:r>
            <w:r>
              <w:rPr>
                <w:rFonts w:hint="eastAsia" w:ascii="宋体" w:hAnsi="宋体" w:cs="微软雅黑"/>
                <w:szCs w:val="21"/>
              </w:rPr>
              <w:t>采购人可接受的</w:t>
            </w:r>
            <w:r>
              <w:rPr>
                <w:rFonts w:hint="eastAsia" w:ascii="宋体" w:hAnsi="宋体" w:cs="微软雅黑"/>
                <w:szCs w:val="21"/>
                <w:lang w:val="zh-CN"/>
              </w:rPr>
              <w:t>实质性</w:t>
            </w:r>
            <w:r>
              <w:rPr>
                <w:rFonts w:hint="eastAsia" w:ascii="宋体" w:hAnsi="宋体" w:cs="微软雅黑"/>
                <w:szCs w:val="21"/>
              </w:rPr>
              <w:t>服务承诺</w:t>
            </w:r>
            <w:r>
              <w:rPr>
                <w:rFonts w:hint="eastAsia" w:ascii="宋体" w:hAnsi="宋体" w:cs="微软雅黑"/>
                <w:szCs w:val="21"/>
                <w:lang w:val="zh-CN"/>
              </w:rPr>
              <w:t>得</w:t>
            </w:r>
            <w:r>
              <w:rPr>
                <w:rFonts w:hint="eastAsia" w:ascii="宋体" w:hAnsi="宋体" w:cs="微软雅黑"/>
                <w:szCs w:val="21"/>
              </w:rPr>
              <w:t>1</w:t>
            </w:r>
            <w:r>
              <w:rPr>
                <w:rFonts w:hint="eastAsia" w:ascii="宋体" w:hAnsi="宋体" w:cs="微软雅黑"/>
                <w:szCs w:val="21"/>
                <w:lang w:val="zh-CN"/>
              </w:rPr>
              <w:t>分，最高得</w:t>
            </w:r>
            <w:r>
              <w:rPr>
                <w:rFonts w:hint="eastAsia" w:ascii="宋体" w:hAnsi="宋体" w:cs="微软雅黑"/>
                <w:szCs w:val="21"/>
              </w:rPr>
              <w:t>8</w:t>
            </w:r>
            <w:r>
              <w:rPr>
                <w:rFonts w:hint="eastAsia" w:ascii="宋体" w:hAnsi="宋体" w:cs="微软雅黑"/>
                <w:szCs w:val="21"/>
                <w:lang w:val="zh-CN"/>
              </w:rPr>
              <w:t>分，没有不得分。</w:t>
            </w:r>
          </w:p>
        </w:tc>
        <w:tc>
          <w:tcPr>
            <w:tcW w:w="657" w:type="dxa"/>
            <w:vAlign w:val="center"/>
          </w:tcPr>
          <w:p w14:paraId="3F04673D">
            <w:pPr>
              <w:spacing w:line="0" w:lineRule="atLeast"/>
              <w:jc w:val="center"/>
              <w:rPr>
                <w:rFonts w:ascii="宋体" w:hAnsi="宋体" w:cs="微软雅黑"/>
                <w:szCs w:val="21"/>
              </w:rPr>
            </w:pPr>
            <w:r>
              <w:rPr>
                <w:rFonts w:hint="eastAsia" w:ascii="宋体" w:hAnsi="宋体" w:cs="微软雅黑"/>
                <w:szCs w:val="21"/>
              </w:rPr>
              <w:t>0-8</w:t>
            </w:r>
          </w:p>
        </w:tc>
      </w:tr>
    </w:tbl>
    <w:p w14:paraId="1FF3C81D">
      <w:pPr>
        <w:autoSpaceDN w:val="0"/>
        <w:rPr>
          <w:rFonts w:ascii="宋体" w:hAnsi="宋体" w:cs="宋体"/>
          <w:szCs w:val="21"/>
        </w:rPr>
      </w:pPr>
      <w:r>
        <w:rPr>
          <w:rFonts w:hint="eastAsia" w:ascii="宋体" w:hAnsi="宋体" w:cs="宋体"/>
          <w:b/>
          <w:bCs/>
          <w:szCs w:val="21"/>
        </w:rPr>
        <w:t>综合评估表：</w:t>
      </w:r>
    </w:p>
    <w:p w14:paraId="6123962A">
      <w:pPr>
        <w:autoSpaceDN w:val="0"/>
        <w:rPr>
          <w:rFonts w:ascii="宋体" w:hAnsi="宋体" w:cs="宋体"/>
          <w:szCs w:val="21"/>
        </w:rPr>
      </w:pPr>
      <w:r>
        <w:rPr>
          <w:rFonts w:hint="eastAsia" w:ascii="宋体" w:hAnsi="宋体" w:cs="宋体"/>
          <w:szCs w:val="21"/>
        </w:rPr>
        <w:t xml:space="preserve"> (一) 说明</w:t>
      </w:r>
    </w:p>
    <w:p w14:paraId="158F5AC0">
      <w:pPr>
        <w:autoSpaceDN w:val="0"/>
        <w:rPr>
          <w:rFonts w:ascii="宋体" w:hAnsi="宋体" w:cs="宋体"/>
          <w:b/>
          <w:bCs/>
          <w:szCs w:val="21"/>
        </w:rPr>
      </w:pPr>
      <w:r>
        <w:rPr>
          <w:rFonts w:hint="eastAsia" w:ascii="宋体" w:hAnsi="宋体" w:cs="宋体"/>
          <w:szCs w:val="21"/>
        </w:rPr>
        <w:t>1、 按最终得分由高到低的顺序推荐预中标候选人3名，最终推荐排名第1名的为中标候选人。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解密投标文件时间先后顺序（以递交投标文件登记表为准）排列。分包采购的，每包评标结果按上述规则排列。提供相同品牌产品且通过资格审查、符合性审查的不同 投标人参加同一合同项下投标的，按一家投标人计算，评审后得分最高的同品牌投标人获得中标人推荐资格；评审得分相同的，由评标委员会采取随机抽取方式确定，其他同品牌投标人不作为中标候选人。</w:t>
      </w:r>
      <w:r>
        <w:rPr>
          <w:rFonts w:hint="eastAsia" w:ascii="宋体" w:hAnsi="宋体" w:cs="宋体"/>
          <w:b/>
          <w:bCs/>
          <w:szCs w:val="21"/>
        </w:rPr>
        <w:t>核心产品见采购需求表已注明。</w:t>
      </w:r>
    </w:p>
    <w:p w14:paraId="1C0EDF4E">
      <w:pPr>
        <w:rPr>
          <w:rFonts w:ascii="宋体" w:hAnsi="宋体"/>
        </w:rPr>
      </w:pPr>
    </w:p>
    <w:p w14:paraId="6C5C833E">
      <w:pPr>
        <w:pStyle w:val="4"/>
        <w:rPr>
          <w:rFonts w:ascii="宋体" w:hAnsi="宋体"/>
        </w:rPr>
      </w:pPr>
      <w:r>
        <w:rPr>
          <w:rFonts w:hint="eastAsia" w:ascii="宋体" w:hAnsi="宋体"/>
        </w:rPr>
        <w:t>1.评审方法</w:t>
      </w:r>
      <w:bookmarkEnd w:id="32"/>
    </w:p>
    <w:p w14:paraId="0E33E656">
      <w:pPr>
        <w:spacing w:line="360" w:lineRule="auto"/>
        <w:ind w:firstLine="420" w:firstLineChars="200"/>
        <w:rPr>
          <w:rFonts w:ascii="宋体" w:hAnsi="宋体"/>
          <w:szCs w:val="21"/>
        </w:rPr>
      </w:pPr>
      <w:r>
        <w:rPr>
          <w:rFonts w:hint="eastAsia" w:ascii="宋体" w:hAnsi="宋体"/>
          <w:szCs w:val="21"/>
        </w:rPr>
        <w:t>本次评审办法采用综合评分法。磋商小组对满足磋商文件实质性要求的响应文件，按照本章第2.2 款规定的评分标准进行打分，并按得分由高到低顺序推荐成交候选人，或根据采购人授权直接确定中标成交单位，但磋商报价低于其成本的除外。评审得分相同的，按照最后报价由低到高的顺序推荐。评审得分且最后报价相同的，按照技术指标优劣顺序推荐。</w:t>
      </w:r>
    </w:p>
    <w:p w14:paraId="5BB2C3BB">
      <w:pPr>
        <w:pStyle w:val="4"/>
        <w:rPr>
          <w:rFonts w:ascii="宋体" w:hAnsi="宋体"/>
        </w:rPr>
      </w:pPr>
      <w:bookmarkStart w:id="33" w:name="_Toc184635094"/>
      <w:r>
        <w:rPr>
          <w:rFonts w:hint="eastAsia" w:ascii="宋体" w:hAnsi="宋体"/>
        </w:rPr>
        <w:t>2.评审标准</w:t>
      </w:r>
      <w:bookmarkEnd w:id="33"/>
    </w:p>
    <w:p w14:paraId="2816C41C">
      <w:pPr>
        <w:pStyle w:val="5"/>
        <w:rPr>
          <w:rFonts w:ascii="宋体" w:hAnsi="宋体" w:eastAsia="宋体"/>
        </w:rPr>
      </w:pPr>
      <w:r>
        <w:rPr>
          <w:rFonts w:hint="eastAsia" w:ascii="宋体" w:hAnsi="宋体" w:eastAsia="宋体"/>
        </w:rPr>
        <w:t>2.1 初步评审标准</w:t>
      </w:r>
    </w:p>
    <w:p w14:paraId="7B232822">
      <w:pPr>
        <w:spacing w:line="360" w:lineRule="auto"/>
        <w:ind w:firstLine="420" w:firstLineChars="200"/>
        <w:rPr>
          <w:rFonts w:ascii="宋体" w:hAnsi="宋体"/>
          <w:szCs w:val="21"/>
        </w:rPr>
      </w:pPr>
      <w:r>
        <w:rPr>
          <w:rFonts w:hint="eastAsia" w:ascii="宋体" w:hAnsi="宋体"/>
          <w:szCs w:val="21"/>
        </w:rPr>
        <w:t>2.1.1 资格评审标准：见评审办法前附表。</w:t>
      </w:r>
    </w:p>
    <w:p w14:paraId="18621703">
      <w:pPr>
        <w:spacing w:line="360" w:lineRule="auto"/>
        <w:ind w:firstLine="420" w:firstLineChars="200"/>
        <w:rPr>
          <w:rFonts w:ascii="宋体" w:hAnsi="宋体"/>
          <w:szCs w:val="21"/>
        </w:rPr>
      </w:pPr>
      <w:r>
        <w:rPr>
          <w:rFonts w:hint="eastAsia" w:ascii="宋体" w:hAnsi="宋体"/>
          <w:szCs w:val="21"/>
        </w:rPr>
        <w:t>2.1.2符合性评审标准：见评审办法前附表。</w:t>
      </w:r>
    </w:p>
    <w:p w14:paraId="12234222">
      <w:pPr>
        <w:pStyle w:val="5"/>
        <w:rPr>
          <w:rFonts w:ascii="宋体" w:hAnsi="宋体" w:eastAsia="宋体"/>
        </w:rPr>
      </w:pPr>
      <w:r>
        <w:rPr>
          <w:rFonts w:hint="eastAsia" w:ascii="宋体" w:hAnsi="宋体" w:eastAsia="宋体"/>
        </w:rPr>
        <w:t>2.2 分值构成与评分标准</w:t>
      </w:r>
    </w:p>
    <w:p w14:paraId="0244B2D7">
      <w:pPr>
        <w:spacing w:line="360" w:lineRule="auto"/>
        <w:ind w:firstLine="420" w:firstLineChars="200"/>
        <w:rPr>
          <w:rFonts w:ascii="宋体" w:hAnsi="宋体"/>
          <w:szCs w:val="21"/>
        </w:rPr>
      </w:pPr>
      <w:r>
        <w:rPr>
          <w:rFonts w:hint="eastAsia" w:ascii="宋体" w:hAnsi="宋体"/>
          <w:szCs w:val="21"/>
        </w:rPr>
        <w:t>2.2.1 分值构成</w:t>
      </w:r>
    </w:p>
    <w:p w14:paraId="09C2D456">
      <w:pPr>
        <w:spacing w:line="360" w:lineRule="auto"/>
        <w:ind w:firstLine="420" w:firstLineChars="200"/>
        <w:rPr>
          <w:rFonts w:ascii="宋体" w:hAnsi="宋体"/>
          <w:szCs w:val="21"/>
        </w:rPr>
      </w:pPr>
      <w:r>
        <w:rPr>
          <w:rFonts w:hint="eastAsia" w:ascii="宋体" w:hAnsi="宋体"/>
          <w:szCs w:val="21"/>
        </w:rPr>
        <w:t>(l）商务因素：见评审办法前附表；</w:t>
      </w:r>
    </w:p>
    <w:p w14:paraId="7E97FD9B">
      <w:pPr>
        <w:spacing w:line="360" w:lineRule="auto"/>
        <w:ind w:firstLine="420" w:firstLineChars="200"/>
        <w:rPr>
          <w:rFonts w:ascii="宋体" w:hAnsi="宋体"/>
          <w:szCs w:val="21"/>
        </w:rPr>
      </w:pPr>
      <w:r>
        <w:rPr>
          <w:rFonts w:hint="eastAsia" w:ascii="宋体" w:hAnsi="宋体"/>
          <w:szCs w:val="21"/>
        </w:rPr>
        <w:t>(2）磋商报价：见评审办法前附表；</w:t>
      </w:r>
    </w:p>
    <w:p w14:paraId="6B7B394F">
      <w:pPr>
        <w:spacing w:line="360" w:lineRule="auto"/>
        <w:ind w:firstLine="420" w:firstLineChars="200"/>
        <w:rPr>
          <w:rFonts w:ascii="宋体" w:hAnsi="宋体"/>
          <w:szCs w:val="21"/>
        </w:rPr>
      </w:pPr>
      <w:r>
        <w:rPr>
          <w:rFonts w:hint="eastAsia" w:ascii="宋体" w:hAnsi="宋体"/>
          <w:szCs w:val="21"/>
        </w:rPr>
        <w:t>(3）技术因素：见评审办法前附表；</w:t>
      </w:r>
    </w:p>
    <w:p w14:paraId="0CCDCE11">
      <w:pPr>
        <w:spacing w:line="360" w:lineRule="auto"/>
        <w:ind w:firstLine="420" w:firstLineChars="200"/>
        <w:rPr>
          <w:rFonts w:ascii="宋体" w:hAnsi="宋体"/>
          <w:szCs w:val="21"/>
        </w:rPr>
      </w:pPr>
      <w:r>
        <w:rPr>
          <w:rFonts w:hint="eastAsia" w:ascii="宋体" w:hAnsi="宋体"/>
          <w:szCs w:val="21"/>
        </w:rPr>
        <w:t>(4）其他因素：见评审办法前附表。</w:t>
      </w:r>
    </w:p>
    <w:p w14:paraId="46E43B98">
      <w:pPr>
        <w:spacing w:line="360" w:lineRule="auto"/>
        <w:ind w:firstLine="420" w:firstLineChars="200"/>
        <w:rPr>
          <w:rFonts w:ascii="宋体" w:hAnsi="宋体"/>
          <w:szCs w:val="21"/>
        </w:rPr>
      </w:pPr>
      <w:r>
        <w:rPr>
          <w:rFonts w:hint="eastAsia" w:ascii="宋体" w:hAnsi="宋体"/>
          <w:szCs w:val="21"/>
        </w:rPr>
        <w:t>2.2.2 评审基准价计算</w:t>
      </w:r>
    </w:p>
    <w:p w14:paraId="0C588C53">
      <w:pPr>
        <w:spacing w:line="360" w:lineRule="auto"/>
        <w:ind w:firstLine="420" w:firstLineChars="200"/>
        <w:rPr>
          <w:rFonts w:ascii="宋体" w:hAnsi="宋体"/>
          <w:szCs w:val="21"/>
        </w:rPr>
      </w:pPr>
      <w:r>
        <w:rPr>
          <w:rFonts w:hint="eastAsia" w:ascii="宋体" w:hAnsi="宋体"/>
          <w:szCs w:val="21"/>
        </w:rPr>
        <w:t>评审基准价计算方法：见评审办法前附表。</w:t>
      </w:r>
    </w:p>
    <w:p w14:paraId="79081FED">
      <w:pPr>
        <w:spacing w:line="360" w:lineRule="auto"/>
        <w:ind w:firstLine="420" w:firstLineChars="200"/>
        <w:rPr>
          <w:rFonts w:ascii="宋体" w:hAnsi="宋体"/>
          <w:szCs w:val="21"/>
        </w:rPr>
      </w:pPr>
      <w:r>
        <w:rPr>
          <w:rFonts w:hint="eastAsia" w:ascii="宋体" w:hAnsi="宋体"/>
          <w:szCs w:val="21"/>
        </w:rPr>
        <w:t>2.2.3 磋商报价计算公式</w:t>
      </w:r>
    </w:p>
    <w:p w14:paraId="29DA47C0">
      <w:pPr>
        <w:spacing w:line="360" w:lineRule="auto"/>
        <w:ind w:firstLine="420" w:firstLineChars="200"/>
        <w:rPr>
          <w:rFonts w:ascii="宋体" w:hAnsi="宋体"/>
          <w:szCs w:val="21"/>
        </w:rPr>
      </w:pPr>
      <w:r>
        <w:rPr>
          <w:rFonts w:hint="eastAsia" w:ascii="宋体" w:hAnsi="宋体"/>
          <w:szCs w:val="21"/>
        </w:rPr>
        <w:t>磋商报价计算公式：见评审办法前附表。</w:t>
      </w:r>
    </w:p>
    <w:p w14:paraId="43CB80F0">
      <w:pPr>
        <w:spacing w:line="360" w:lineRule="auto"/>
        <w:ind w:firstLine="420" w:firstLineChars="200"/>
        <w:rPr>
          <w:rFonts w:ascii="宋体" w:hAnsi="宋体"/>
          <w:szCs w:val="21"/>
        </w:rPr>
      </w:pPr>
      <w:r>
        <w:rPr>
          <w:rFonts w:hint="eastAsia" w:ascii="宋体" w:hAnsi="宋体"/>
          <w:szCs w:val="21"/>
        </w:rPr>
        <w:t>2.2.4 评分标准</w:t>
      </w:r>
    </w:p>
    <w:p w14:paraId="744FD999">
      <w:pPr>
        <w:spacing w:line="360" w:lineRule="auto"/>
        <w:ind w:firstLine="420" w:firstLineChars="200"/>
        <w:rPr>
          <w:rFonts w:ascii="宋体" w:hAnsi="宋体"/>
          <w:szCs w:val="21"/>
        </w:rPr>
      </w:pPr>
      <w:r>
        <w:rPr>
          <w:rFonts w:hint="eastAsia" w:ascii="宋体" w:hAnsi="宋体"/>
          <w:szCs w:val="21"/>
        </w:rPr>
        <w:t>(1）商务因素评分标准：见评审办法前附表；</w:t>
      </w:r>
    </w:p>
    <w:p w14:paraId="441CAD9F">
      <w:pPr>
        <w:spacing w:line="360" w:lineRule="auto"/>
        <w:ind w:firstLine="420" w:firstLineChars="200"/>
        <w:rPr>
          <w:rFonts w:ascii="宋体" w:hAnsi="宋体"/>
          <w:szCs w:val="21"/>
        </w:rPr>
      </w:pPr>
      <w:r>
        <w:rPr>
          <w:rFonts w:hint="eastAsia" w:ascii="宋体" w:hAnsi="宋体"/>
          <w:szCs w:val="21"/>
        </w:rPr>
        <w:t>(2）磋商报价评分标准：见评审办法前附表；</w:t>
      </w:r>
    </w:p>
    <w:p w14:paraId="12B830C9">
      <w:pPr>
        <w:spacing w:line="360" w:lineRule="auto"/>
        <w:ind w:firstLine="420" w:firstLineChars="200"/>
        <w:rPr>
          <w:rFonts w:ascii="宋体" w:hAnsi="宋体"/>
          <w:szCs w:val="21"/>
        </w:rPr>
      </w:pPr>
      <w:r>
        <w:rPr>
          <w:rFonts w:hint="eastAsia" w:ascii="宋体" w:hAnsi="宋体"/>
          <w:szCs w:val="21"/>
        </w:rPr>
        <w:t>(3）技术因素评分标准：见评审办法前附表；</w:t>
      </w:r>
    </w:p>
    <w:p w14:paraId="36FA7AE7">
      <w:pPr>
        <w:spacing w:line="360" w:lineRule="auto"/>
        <w:ind w:firstLine="420" w:firstLineChars="200"/>
        <w:rPr>
          <w:rFonts w:ascii="宋体" w:hAnsi="宋体"/>
          <w:szCs w:val="21"/>
        </w:rPr>
      </w:pPr>
      <w:r>
        <w:rPr>
          <w:rFonts w:hint="eastAsia" w:ascii="宋体" w:hAnsi="宋体"/>
          <w:szCs w:val="21"/>
        </w:rPr>
        <w:t>(4）其他因素评分标准：见评审办法前附表。</w:t>
      </w:r>
    </w:p>
    <w:p w14:paraId="051610E0">
      <w:pPr>
        <w:pStyle w:val="4"/>
        <w:rPr>
          <w:rFonts w:ascii="宋体" w:hAnsi="宋体"/>
        </w:rPr>
      </w:pPr>
      <w:bookmarkStart w:id="34" w:name="_Toc184635095"/>
      <w:r>
        <w:rPr>
          <w:rFonts w:hint="eastAsia" w:ascii="宋体" w:hAnsi="宋体"/>
        </w:rPr>
        <w:t>3.评审工作程序</w:t>
      </w:r>
      <w:bookmarkEnd w:id="34"/>
    </w:p>
    <w:p w14:paraId="59641991">
      <w:pPr>
        <w:pStyle w:val="5"/>
        <w:rPr>
          <w:rFonts w:ascii="宋体" w:hAnsi="宋体" w:eastAsia="宋体"/>
        </w:rPr>
      </w:pPr>
      <w:r>
        <w:rPr>
          <w:rFonts w:hint="eastAsia" w:ascii="宋体" w:hAnsi="宋体" w:eastAsia="宋体"/>
        </w:rPr>
        <w:t>3.1 初步评审</w:t>
      </w:r>
    </w:p>
    <w:p w14:paraId="06635F99">
      <w:pPr>
        <w:spacing w:line="360" w:lineRule="auto"/>
        <w:ind w:firstLine="420" w:firstLineChars="200"/>
        <w:rPr>
          <w:rFonts w:ascii="宋体" w:hAnsi="宋体"/>
          <w:bCs/>
          <w:szCs w:val="21"/>
          <w:lang w:val="zh-CN"/>
        </w:rPr>
      </w:pPr>
      <w:r>
        <w:rPr>
          <w:rFonts w:ascii="宋体" w:hAnsi="宋体"/>
          <w:bCs/>
          <w:szCs w:val="21"/>
          <w:lang w:val="zh-CN"/>
        </w:rPr>
        <w:t>3.1.1</w:t>
      </w:r>
      <w:r>
        <w:rPr>
          <w:rFonts w:hint="eastAsia" w:ascii="宋体" w:hAnsi="宋体"/>
          <w:bCs/>
          <w:szCs w:val="21"/>
          <w:lang w:val="zh-CN"/>
        </w:rPr>
        <w:t xml:space="preserve"> 磋商小组依据本章第</w:t>
      </w:r>
      <w:r>
        <w:rPr>
          <w:rFonts w:ascii="宋体" w:hAnsi="宋体"/>
          <w:bCs/>
          <w:szCs w:val="21"/>
          <w:lang w:val="zh-CN"/>
        </w:rPr>
        <w:t>2.1</w:t>
      </w:r>
      <w:r>
        <w:rPr>
          <w:rFonts w:hint="eastAsia" w:ascii="宋体" w:hAnsi="宋体"/>
          <w:bCs/>
          <w:szCs w:val="21"/>
          <w:lang w:val="zh-CN"/>
        </w:rPr>
        <w:t>款规定的标准对响应文件进行初步评审。有一项不符合评审标准的，磋商小组应当否决其投标，作废标处理。只有当通过初步评审的投标单位超过3家（包含3家）时，此次投标才能进入详细评审，否则视为具有竞争性投标单位不足3家，应当重新招标。</w:t>
      </w:r>
    </w:p>
    <w:p w14:paraId="4F05E078">
      <w:pPr>
        <w:spacing w:line="360" w:lineRule="auto"/>
        <w:ind w:firstLine="420" w:firstLineChars="200"/>
        <w:rPr>
          <w:rFonts w:ascii="宋体" w:hAnsi="宋体"/>
          <w:szCs w:val="21"/>
        </w:rPr>
      </w:pPr>
      <w:r>
        <w:rPr>
          <w:rFonts w:hint="eastAsia" w:ascii="宋体" w:hAnsi="宋体"/>
          <w:szCs w:val="21"/>
        </w:rPr>
        <w:t>3.1.2 供应商有以下情形之一的，其投标作废标处理：</w:t>
      </w:r>
    </w:p>
    <w:p w14:paraId="2D02ED75">
      <w:pPr>
        <w:spacing w:line="360" w:lineRule="auto"/>
        <w:ind w:firstLine="420" w:firstLineChars="200"/>
        <w:rPr>
          <w:rFonts w:ascii="宋体" w:hAnsi="宋体"/>
          <w:szCs w:val="21"/>
        </w:rPr>
      </w:pPr>
      <w:r>
        <w:rPr>
          <w:rFonts w:hint="eastAsia" w:ascii="宋体" w:hAnsi="宋体"/>
          <w:szCs w:val="21"/>
        </w:rPr>
        <w:t>(l）第二章“供应商须知”第1.4.3 项规定的任何一种情形的：</w:t>
      </w:r>
    </w:p>
    <w:p w14:paraId="68BF861E">
      <w:pPr>
        <w:spacing w:line="360" w:lineRule="auto"/>
        <w:ind w:firstLine="420" w:firstLineChars="200"/>
        <w:rPr>
          <w:rFonts w:ascii="宋体" w:hAnsi="宋体"/>
          <w:szCs w:val="21"/>
        </w:rPr>
      </w:pPr>
      <w:r>
        <w:rPr>
          <w:rFonts w:hint="eastAsia" w:ascii="宋体" w:hAnsi="宋体"/>
          <w:szCs w:val="21"/>
        </w:rPr>
        <w:t>(2）串通投标或弄虚作假或有其他违法行为的；</w:t>
      </w:r>
    </w:p>
    <w:p w14:paraId="55ADAE21">
      <w:pPr>
        <w:spacing w:line="360" w:lineRule="auto"/>
        <w:ind w:firstLine="420" w:firstLineChars="200"/>
        <w:rPr>
          <w:rFonts w:ascii="宋体" w:hAnsi="宋体"/>
          <w:szCs w:val="21"/>
        </w:rPr>
      </w:pPr>
      <w:r>
        <w:rPr>
          <w:rFonts w:hint="eastAsia" w:ascii="宋体" w:hAnsi="宋体"/>
          <w:szCs w:val="21"/>
        </w:rPr>
        <w:t>(3）不按磋商小组要求澄清、说明或补正的。</w:t>
      </w:r>
    </w:p>
    <w:p w14:paraId="535A9F6B">
      <w:pPr>
        <w:spacing w:line="360" w:lineRule="auto"/>
        <w:ind w:firstLine="420" w:firstLineChars="200"/>
        <w:rPr>
          <w:rFonts w:ascii="宋体" w:hAnsi="宋体"/>
          <w:szCs w:val="21"/>
        </w:rPr>
      </w:pPr>
      <w:r>
        <w:rPr>
          <w:rFonts w:hint="eastAsia" w:ascii="宋体" w:hAnsi="宋体"/>
          <w:szCs w:val="21"/>
        </w:rPr>
        <w:t>3.1.3 磋商报价有算术错误的，磋商小组按以下原则对磋商报价进行修正，修正的价格经供应商书面确认后具有约束力。供应商不接受修正价格的，其投标作废标处理。</w:t>
      </w:r>
    </w:p>
    <w:p w14:paraId="3164B770">
      <w:pPr>
        <w:spacing w:line="360" w:lineRule="auto"/>
        <w:ind w:firstLine="420" w:firstLineChars="200"/>
        <w:rPr>
          <w:rFonts w:ascii="宋体" w:hAnsi="宋体"/>
          <w:szCs w:val="21"/>
        </w:rPr>
      </w:pPr>
      <w:r>
        <w:rPr>
          <w:rFonts w:hint="eastAsia" w:ascii="宋体" w:hAnsi="宋体"/>
          <w:szCs w:val="21"/>
        </w:rPr>
        <w:t>(1）响应文件中的大写金额与小写金额不一致的，以大写金额为准；</w:t>
      </w:r>
    </w:p>
    <w:p w14:paraId="587F171A">
      <w:pPr>
        <w:spacing w:line="360" w:lineRule="auto"/>
        <w:ind w:firstLine="420" w:firstLineChars="200"/>
        <w:rPr>
          <w:rFonts w:ascii="宋体" w:hAnsi="宋体"/>
          <w:szCs w:val="21"/>
        </w:rPr>
      </w:pPr>
      <w:r>
        <w:rPr>
          <w:rFonts w:hint="eastAsia" w:ascii="宋体" w:hAnsi="宋体"/>
          <w:szCs w:val="21"/>
        </w:rPr>
        <w:t>(2）总价金额与依据单价计算出的结果不一致的，以单价金额为准修正总价，但单价金额小数点有明显错误的除外。</w:t>
      </w:r>
    </w:p>
    <w:p w14:paraId="06A65259">
      <w:pPr>
        <w:spacing w:line="360" w:lineRule="auto"/>
        <w:ind w:firstLine="420" w:firstLineChars="200"/>
        <w:rPr>
          <w:rFonts w:ascii="宋体" w:hAnsi="宋体"/>
          <w:szCs w:val="21"/>
        </w:rPr>
      </w:pPr>
      <w:r>
        <w:rPr>
          <w:rFonts w:hint="eastAsia" w:ascii="宋体" w:hAnsi="宋体"/>
          <w:szCs w:val="21"/>
        </w:rPr>
        <w:t>3.1.4报价算术修正规则</w:t>
      </w:r>
    </w:p>
    <w:p w14:paraId="0A20060D">
      <w:pPr>
        <w:spacing w:line="360" w:lineRule="auto"/>
        <w:ind w:firstLine="420" w:firstLineChars="200"/>
        <w:rPr>
          <w:rFonts w:ascii="宋体" w:hAnsi="宋体"/>
          <w:szCs w:val="21"/>
        </w:rPr>
      </w:pPr>
      <w:r>
        <w:rPr>
          <w:rFonts w:hint="eastAsia" w:ascii="宋体" w:hAnsi="宋体"/>
          <w:szCs w:val="21"/>
        </w:rPr>
        <w:t>非最终报价环节中，供应商的报价因明显的小数点位置错误或计价单位错误等原因超出了最高限价的，磋商小组可要求该供应商现场进行书面澄清，供应商拒绝澄清的，磋商小组应当将其作为无效报价处理。</w:t>
      </w:r>
    </w:p>
    <w:p w14:paraId="671A9620">
      <w:pPr>
        <w:pStyle w:val="5"/>
        <w:rPr>
          <w:rFonts w:ascii="宋体" w:hAnsi="宋体" w:eastAsia="宋体"/>
        </w:rPr>
      </w:pPr>
      <w:bookmarkStart w:id="35" w:name="_Toc447010080"/>
      <w:r>
        <w:rPr>
          <w:rFonts w:hint="eastAsia" w:ascii="宋体" w:hAnsi="宋体" w:eastAsia="宋体"/>
        </w:rPr>
        <w:t>3.</w:t>
      </w:r>
      <w:r>
        <w:rPr>
          <w:rFonts w:ascii="宋体" w:hAnsi="宋体" w:eastAsia="宋体"/>
        </w:rPr>
        <w:t>2</w:t>
      </w:r>
      <w:r>
        <w:rPr>
          <w:rFonts w:hint="eastAsia" w:ascii="宋体" w:hAnsi="宋体" w:eastAsia="宋体"/>
        </w:rPr>
        <w:t>响应文件的澄清</w:t>
      </w:r>
      <w:bookmarkEnd w:id="35"/>
    </w:p>
    <w:p w14:paraId="0AD03CA4">
      <w:pPr>
        <w:spacing w:line="360" w:lineRule="auto"/>
        <w:ind w:firstLine="420" w:firstLineChars="200"/>
        <w:rPr>
          <w:rFonts w:ascii="宋体" w:hAnsi="宋体"/>
          <w:szCs w:val="21"/>
        </w:rPr>
      </w:pPr>
      <w:r>
        <w:rPr>
          <w:rFonts w:hint="eastAsia" w:ascii="宋体" w:hAnsi="宋体"/>
          <w:szCs w:val="21"/>
        </w:rPr>
        <w:t>在评审过程中，磋商小组可以书面形式，要求供应商对所提交的响应文件中不明确的内容进行必要的澄清或说明。供应商的澄清或说明采用书面形式，并不得改变响应文件的实质性内容。供应商的澄清和说明内容属于响应文件的组成部分。采购人和磋商小组不接受供应商主动提出的澄清或说明。</w:t>
      </w:r>
    </w:p>
    <w:p w14:paraId="5371487B">
      <w:pPr>
        <w:pStyle w:val="5"/>
        <w:rPr>
          <w:rFonts w:ascii="宋体" w:hAnsi="宋体" w:eastAsia="宋体"/>
        </w:rPr>
      </w:pPr>
      <w:bookmarkStart w:id="36" w:name="_Toc447010081"/>
      <w:r>
        <w:rPr>
          <w:rFonts w:hint="eastAsia" w:ascii="宋体" w:hAnsi="宋体" w:eastAsia="宋体"/>
        </w:rPr>
        <w:t>3.</w:t>
      </w:r>
      <w:r>
        <w:rPr>
          <w:rFonts w:ascii="宋体" w:hAnsi="宋体" w:eastAsia="宋体"/>
        </w:rPr>
        <w:t>3</w:t>
      </w:r>
      <w:r>
        <w:rPr>
          <w:rFonts w:hint="eastAsia" w:ascii="宋体" w:hAnsi="宋体" w:eastAsia="宋体"/>
        </w:rPr>
        <w:t>确定最终采购需求方案</w:t>
      </w:r>
      <w:bookmarkEnd w:id="36"/>
    </w:p>
    <w:p w14:paraId="3907C0CD">
      <w:pPr>
        <w:spacing w:line="360" w:lineRule="auto"/>
        <w:ind w:firstLine="420" w:firstLineChars="200"/>
        <w:rPr>
          <w:rFonts w:ascii="宋体" w:hAnsi="宋体"/>
          <w:szCs w:val="21"/>
        </w:rPr>
      </w:pPr>
      <w:r>
        <w:rPr>
          <w:rFonts w:hint="eastAsia" w:ascii="宋体" w:hAnsi="宋体"/>
          <w:szCs w:val="21"/>
        </w:rPr>
        <w:t>磋商小组可以与供应商进行多轮磋商，磋商过程中可实质性修订磋商文件的技术、服务要求以及合同草案条款，</w:t>
      </w:r>
      <w:r>
        <w:rPr>
          <w:rFonts w:hint="eastAsia" w:ascii="宋体" w:hAnsi="宋体" w:cs="宋体"/>
        </w:rPr>
        <w:t>但不得变动磋商文件中的其他内容。实质性变动的内容，须经采购人代表确认，</w:t>
      </w:r>
      <w:r>
        <w:rPr>
          <w:rFonts w:hint="eastAsia" w:ascii="宋体" w:hAnsi="宋体"/>
          <w:szCs w:val="21"/>
        </w:rPr>
        <w:t>并及时以书面形式同时通知所有参与磋商的供应商。</w:t>
      </w:r>
    </w:p>
    <w:p w14:paraId="534977F6">
      <w:pPr>
        <w:pStyle w:val="5"/>
        <w:rPr>
          <w:rFonts w:ascii="宋体" w:hAnsi="宋体" w:eastAsia="宋体"/>
        </w:rPr>
      </w:pPr>
      <w:bookmarkStart w:id="37" w:name="_Toc447010082"/>
      <w:r>
        <w:rPr>
          <w:rFonts w:hint="eastAsia" w:ascii="宋体" w:hAnsi="宋体" w:eastAsia="宋体"/>
        </w:rPr>
        <w:t>3.</w:t>
      </w:r>
      <w:r>
        <w:rPr>
          <w:rFonts w:ascii="宋体" w:hAnsi="宋体" w:eastAsia="宋体"/>
        </w:rPr>
        <w:t>4</w:t>
      </w:r>
      <w:r>
        <w:rPr>
          <w:rFonts w:hint="eastAsia" w:ascii="宋体" w:hAnsi="宋体" w:eastAsia="宋体"/>
        </w:rPr>
        <w:t>重新提交响应文件和最后报价</w:t>
      </w:r>
      <w:bookmarkEnd w:id="37"/>
    </w:p>
    <w:p w14:paraId="5C9C064D">
      <w:pPr>
        <w:topLinePunct/>
        <w:spacing w:line="400" w:lineRule="exact"/>
        <w:ind w:firstLine="420" w:firstLineChars="200"/>
        <w:rPr>
          <w:rFonts w:ascii="宋体" w:hAnsi="宋体"/>
          <w:szCs w:val="21"/>
        </w:rPr>
      </w:pPr>
      <w:r>
        <w:rPr>
          <w:rFonts w:hint="eastAsia" w:ascii="宋体" w:hAnsi="宋体"/>
          <w:szCs w:val="21"/>
        </w:rPr>
        <w:t>3.</w:t>
      </w:r>
      <w:r>
        <w:rPr>
          <w:rFonts w:ascii="宋体" w:hAnsi="宋体"/>
          <w:szCs w:val="21"/>
        </w:rPr>
        <w:t>4</w:t>
      </w:r>
      <w:r>
        <w:rPr>
          <w:rFonts w:hint="eastAsia" w:ascii="宋体" w:hAnsi="宋体"/>
          <w:szCs w:val="21"/>
        </w:rPr>
        <w:t>.</w:t>
      </w:r>
      <w:r>
        <w:rPr>
          <w:rFonts w:ascii="宋体" w:hAnsi="宋体"/>
          <w:szCs w:val="21"/>
        </w:rPr>
        <w:t>1</w:t>
      </w:r>
      <w:r>
        <w:rPr>
          <w:rFonts w:hint="eastAsia" w:ascii="宋体" w:hAnsi="宋体"/>
          <w:szCs w:val="21"/>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扫描件。</w:t>
      </w:r>
    </w:p>
    <w:p w14:paraId="7C0666B8">
      <w:pPr>
        <w:topLinePunct/>
        <w:spacing w:line="400" w:lineRule="exact"/>
        <w:ind w:firstLine="420" w:firstLineChars="200"/>
        <w:rPr>
          <w:rFonts w:ascii="宋体" w:hAnsi="宋体"/>
          <w:szCs w:val="21"/>
        </w:rPr>
      </w:pPr>
      <w:r>
        <w:rPr>
          <w:rFonts w:hint="eastAsia" w:ascii="宋体" w:hAnsi="宋体"/>
          <w:szCs w:val="21"/>
        </w:rPr>
        <w:t>3.</w:t>
      </w:r>
      <w:r>
        <w:rPr>
          <w:rFonts w:ascii="宋体" w:hAnsi="宋体"/>
          <w:szCs w:val="21"/>
        </w:rPr>
        <w:t>4</w:t>
      </w:r>
      <w:r>
        <w:rPr>
          <w:rFonts w:hint="eastAsia" w:ascii="宋体" w:hAnsi="宋体"/>
          <w:szCs w:val="21"/>
        </w:rPr>
        <w:t>.</w:t>
      </w:r>
      <w:r>
        <w:rPr>
          <w:rFonts w:ascii="宋体" w:hAnsi="宋体"/>
          <w:szCs w:val="21"/>
        </w:rPr>
        <w:t>2</w:t>
      </w:r>
      <w:r>
        <w:rPr>
          <w:rFonts w:hint="eastAsia" w:ascii="宋体" w:hAnsi="宋体"/>
          <w:szCs w:val="21"/>
        </w:rPr>
        <w:t>磋商结束后，磋商小组应当要求所有实质性响应的供应商在规定时间内提交最后报价。</w:t>
      </w:r>
    </w:p>
    <w:p w14:paraId="3E54F92C">
      <w:pPr>
        <w:pStyle w:val="5"/>
        <w:rPr>
          <w:rFonts w:ascii="宋体" w:hAnsi="宋体" w:eastAsia="宋体"/>
        </w:rPr>
      </w:pPr>
      <w:r>
        <w:rPr>
          <w:rFonts w:hint="eastAsia" w:ascii="宋体" w:hAnsi="宋体" w:eastAsia="宋体"/>
        </w:rPr>
        <w:t>3.5详细评审</w:t>
      </w:r>
    </w:p>
    <w:p w14:paraId="185EE2AA">
      <w:pPr>
        <w:spacing w:line="360" w:lineRule="auto"/>
        <w:ind w:firstLine="420" w:firstLineChars="200"/>
        <w:rPr>
          <w:rFonts w:ascii="宋体" w:hAnsi="宋体"/>
          <w:szCs w:val="21"/>
        </w:rPr>
      </w:pPr>
      <w:r>
        <w:rPr>
          <w:rFonts w:hint="eastAsia" w:ascii="宋体" w:hAnsi="宋体"/>
          <w:szCs w:val="21"/>
        </w:rPr>
        <w:t>3.5.1最后报价结束后，磋商小组依据本章第2.2款规定的标准，对提交最后报价的供应商的响应文件和最后报价进行综合评分。</w:t>
      </w:r>
    </w:p>
    <w:p w14:paraId="1E3A7FBF">
      <w:pPr>
        <w:spacing w:line="360" w:lineRule="auto"/>
        <w:ind w:firstLine="420" w:firstLineChars="200"/>
        <w:rPr>
          <w:rFonts w:ascii="宋体" w:hAnsi="宋体"/>
          <w:szCs w:val="21"/>
        </w:rPr>
      </w:pPr>
      <w:r>
        <w:rPr>
          <w:rFonts w:hint="eastAsia" w:ascii="宋体" w:hAnsi="宋体"/>
          <w:szCs w:val="21"/>
        </w:rPr>
        <w:t>(1）按本章第2.2.4(1）目规定的评审因素和分值对商务因素计算出得分A ；</w:t>
      </w:r>
    </w:p>
    <w:p w14:paraId="08FB688A">
      <w:pPr>
        <w:spacing w:line="360" w:lineRule="auto"/>
        <w:ind w:firstLine="420" w:firstLineChars="200"/>
        <w:rPr>
          <w:rFonts w:ascii="宋体" w:hAnsi="宋体"/>
          <w:szCs w:val="21"/>
        </w:rPr>
      </w:pPr>
      <w:r>
        <w:rPr>
          <w:rFonts w:hint="eastAsia" w:ascii="宋体" w:hAnsi="宋体"/>
          <w:szCs w:val="21"/>
        </w:rPr>
        <w:t>(2）按本章第2.2.4(2）目规定的评审因素和分值对磋商报价计算出得分B；</w:t>
      </w:r>
    </w:p>
    <w:p w14:paraId="34298179">
      <w:pPr>
        <w:spacing w:line="360" w:lineRule="auto"/>
        <w:ind w:firstLine="420" w:firstLineChars="200"/>
        <w:rPr>
          <w:rFonts w:ascii="宋体" w:hAnsi="宋体"/>
          <w:szCs w:val="21"/>
        </w:rPr>
      </w:pPr>
      <w:r>
        <w:rPr>
          <w:rFonts w:hint="eastAsia" w:ascii="宋体" w:hAnsi="宋体"/>
          <w:szCs w:val="21"/>
        </w:rPr>
        <w:t>(3）按本章第2.2.4(3）目规定的评审因素和分值对技术因素计算出得分C；</w:t>
      </w:r>
    </w:p>
    <w:p w14:paraId="657B41BD">
      <w:pPr>
        <w:spacing w:line="360" w:lineRule="auto"/>
        <w:ind w:firstLine="420" w:firstLineChars="200"/>
        <w:rPr>
          <w:rFonts w:ascii="宋体" w:hAnsi="宋体"/>
          <w:szCs w:val="21"/>
        </w:rPr>
      </w:pPr>
      <w:r>
        <w:rPr>
          <w:rFonts w:hint="eastAsia" w:ascii="宋体" w:hAnsi="宋体"/>
          <w:szCs w:val="21"/>
        </w:rPr>
        <w:t>(4）按本章第2.2.4(4）目规定的评审因素和分值对其他因素计算出得分D 。</w:t>
      </w:r>
    </w:p>
    <w:p w14:paraId="4BCFA5A6">
      <w:pPr>
        <w:spacing w:line="360" w:lineRule="auto"/>
        <w:ind w:firstLine="420" w:firstLineChars="200"/>
        <w:rPr>
          <w:rFonts w:ascii="宋体" w:hAnsi="宋体"/>
          <w:szCs w:val="21"/>
        </w:rPr>
      </w:pPr>
      <w:r>
        <w:rPr>
          <w:rFonts w:hint="eastAsia" w:ascii="宋体" w:hAnsi="宋体"/>
          <w:szCs w:val="21"/>
        </w:rPr>
        <w:t>3.5.2 评分分值计算保留小数点后两位，小数点后第三位“四舍五入”。</w:t>
      </w:r>
    </w:p>
    <w:p w14:paraId="30F50187">
      <w:pPr>
        <w:spacing w:line="360" w:lineRule="auto"/>
        <w:ind w:firstLine="420" w:firstLineChars="200"/>
        <w:rPr>
          <w:rFonts w:ascii="宋体" w:hAnsi="宋体"/>
          <w:szCs w:val="21"/>
        </w:rPr>
      </w:pPr>
      <w:r>
        <w:rPr>
          <w:rFonts w:hint="eastAsia" w:ascii="宋体" w:hAnsi="宋体"/>
          <w:szCs w:val="21"/>
        </w:rPr>
        <w:t>3.5.3 供应商得分=A十B十C十D 。</w:t>
      </w:r>
    </w:p>
    <w:p w14:paraId="3354A9E7">
      <w:pPr>
        <w:spacing w:line="360" w:lineRule="auto"/>
        <w:ind w:firstLine="420" w:firstLineChars="200"/>
        <w:rPr>
          <w:rFonts w:ascii="宋体" w:hAnsi="宋体"/>
          <w:szCs w:val="21"/>
        </w:rPr>
      </w:pPr>
      <w:r>
        <w:rPr>
          <w:rFonts w:hint="eastAsia" w:ascii="宋体" w:hAnsi="宋体"/>
          <w:szCs w:val="21"/>
        </w:rPr>
        <w:t>3.5.4 依据财政部第87号令第60条：评标委员会发现供应商的报价明显低于其他通过符合性审查供应商的报价，有可能影响产品质量或者不能诚信履约的，应当要求该供应商在评标现场四十分钟内作出书面说明证明其报价的合理性并提供相应的证明材料。供应商不能合理说明其报价的合理性或者不能提供相应证明材料的，由评标委员会认定该供应商以恶意畸低报价竞标，其投标将被否决。</w:t>
      </w:r>
    </w:p>
    <w:p w14:paraId="513046B7">
      <w:pPr>
        <w:pStyle w:val="5"/>
        <w:rPr>
          <w:rFonts w:ascii="宋体" w:hAnsi="宋体" w:eastAsia="宋体"/>
        </w:rPr>
      </w:pPr>
      <w:r>
        <w:rPr>
          <w:rFonts w:hint="eastAsia" w:ascii="宋体" w:hAnsi="宋体" w:eastAsia="宋体"/>
        </w:rPr>
        <w:t>3.4 评审结果</w:t>
      </w:r>
    </w:p>
    <w:p w14:paraId="0F25C45A">
      <w:pPr>
        <w:spacing w:line="360" w:lineRule="auto"/>
        <w:ind w:firstLine="420" w:firstLineChars="200"/>
        <w:rPr>
          <w:rFonts w:ascii="宋体" w:hAnsi="宋体"/>
          <w:szCs w:val="21"/>
        </w:rPr>
      </w:pPr>
      <w:r>
        <w:rPr>
          <w:rFonts w:hint="eastAsia" w:ascii="宋体" w:hAnsi="宋体"/>
          <w:szCs w:val="21"/>
        </w:rPr>
        <w:t>3.4.1 除第二章“供应商须知”前附表授权直接确定中标成交单位外，磋商小组按照得分高到低的顺序推荐成交候选人。</w:t>
      </w:r>
    </w:p>
    <w:p w14:paraId="53327E6A">
      <w:pPr>
        <w:spacing w:line="360" w:lineRule="auto"/>
        <w:ind w:firstLine="420" w:firstLineChars="200"/>
        <w:rPr>
          <w:rFonts w:ascii="宋体" w:hAnsi="宋体"/>
          <w:szCs w:val="21"/>
        </w:rPr>
      </w:pPr>
      <w:r>
        <w:rPr>
          <w:rFonts w:hint="eastAsia" w:ascii="宋体" w:hAnsi="宋体"/>
          <w:szCs w:val="21"/>
        </w:rPr>
        <w:t>3.4.2 磋商小组完成评审工作后，应当向采购人提交书面评审报告。</w:t>
      </w:r>
    </w:p>
    <w:p w14:paraId="4E789758">
      <w:pPr>
        <w:jc w:val="left"/>
      </w:pPr>
    </w:p>
    <w:p w14:paraId="7B07ED88">
      <w:pPr>
        <w:spacing w:line="420" w:lineRule="exact"/>
        <w:jc w:val="center"/>
        <w:rPr>
          <w:rFonts w:ascii="宋体" w:hAnsi="宋体"/>
        </w:rPr>
      </w:pPr>
    </w:p>
    <w:p w14:paraId="78F7C0D6">
      <w:pPr>
        <w:jc w:val="center"/>
        <w:rPr>
          <w:rFonts w:ascii="宋体" w:hAnsi="宋体"/>
          <w:b/>
          <w:sz w:val="32"/>
          <w:szCs w:val="32"/>
        </w:rPr>
      </w:pPr>
    </w:p>
    <w:p w14:paraId="7F71C77C">
      <w:pPr>
        <w:jc w:val="center"/>
        <w:rPr>
          <w:rFonts w:ascii="宋体" w:hAnsi="宋体"/>
          <w:b/>
          <w:sz w:val="32"/>
          <w:szCs w:val="32"/>
        </w:rPr>
      </w:pPr>
    </w:p>
    <w:p w14:paraId="75E27B0C">
      <w:pPr>
        <w:jc w:val="center"/>
        <w:rPr>
          <w:rFonts w:ascii="宋体" w:hAnsi="宋体"/>
          <w:b/>
          <w:sz w:val="32"/>
          <w:szCs w:val="32"/>
        </w:rPr>
      </w:pPr>
    </w:p>
    <w:p w14:paraId="7AC779C0">
      <w:pPr>
        <w:jc w:val="center"/>
        <w:rPr>
          <w:rFonts w:ascii="宋体" w:hAnsi="宋体"/>
          <w:b/>
          <w:sz w:val="32"/>
          <w:szCs w:val="32"/>
        </w:rPr>
      </w:pPr>
    </w:p>
    <w:p w14:paraId="6F581BCD">
      <w:pPr>
        <w:jc w:val="center"/>
        <w:rPr>
          <w:rFonts w:ascii="宋体" w:hAnsi="宋体"/>
          <w:b/>
          <w:sz w:val="32"/>
          <w:szCs w:val="32"/>
        </w:rPr>
      </w:pPr>
    </w:p>
    <w:p w14:paraId="5D23CA2D">
      <w:pPr>
        <w:jc w:val="center"/>
        <w:rPr>
          <w:rFonts w:ascii="宋体" w:hAnsi="宋体"/>
          <w:b/>
          <w:sz w:val="32"/>
          <w:szCs w:val="32"/>
        </w:rPr>
      </w:pPr>
    </w:p>
    <w:p w14:paraId="44ECDF0C">
      <w:pPr>
        <w:pStyle w:val="2"/>
        <w:numPr>
          <w:ilvl w:val="0"/>
          <w:numId w:val="0"/>
        </w:numPr>
        <w:ind w:firstLine="402"/>
      </w:pPr>
      <w:bookmarkStart w:id="38" w:name="_Toc5702"/>
    </w:p>
    <w:p w14:paraId="2585F626">
      <w:pPr>
        <w:rPr>
          <w:rFonts w:ascii="Calibri" w:hAnsi="Calibri"/>
          <w:b/>
          <w:bCs/>
          <w:kern w:val="44"/>
          <w:sz w:val="44"/>
          <w:szCs w:val="44"/>
        </w:rPr>
      </w:pPr>
      <w:r>
        <w:rPr>
          <w:rFonts w:hint="eastAsia" w:ascii="Calibri" w:hAnsi="Calibri"/>
          <w:b/>
          <w:bCs/>
          <w:kern w:val="44"/>
          <w:sz w:val="44"/>
          <w:szCs w:val="44"/>
        </w:rPr>
        <w:br w:type="page"/>
      </w:r>
    </w:p>
    <w:p w14:paraId="641983B3">
      <w:pPr>
        <w:pStyle w:val="2"/>
        <w:numPr>
          <w:ilvl w:val="0"/>
          <w:numId w:val="0"/>
        </w:numPr>
        <w:ind w:firstLine="402"/>
      </w:pPr>
      <w:r>
        <w:rPr>
          <w:rFonts w:hint="eastAsia"/>
        </w:rPr>
        <w:t>第四章 合同条款及格式</w:t>
      </w:r>
      <w:bookmarkEnd w:id="38"/>
    </w:p>
    <w:p w14:paraId="1C483A32">
      <w:pPr>
        <w:pStyle w:val="16"/>
        <w:spacing w:line="360" w:lineRule="auto"/>
        <w:ind w:left="0" w:leftChars="0" w:right="63"/>
        <w:jc w:val="both"/>
      </w:pPr>
    </w:p>
    <w:p w14:paraId="13F63B6E">
      <w:pPr>
        <w:pStyle w:val="4"/>
        <w:widowControl/>
        <w:spacing w:before="0" w:after="0" w:line="360" w:lineRule="auto"/>
        <w:jc w:val="center"/>
        <w:rPr>
          <w:rFonts w:ascii="宋体" w:hAnsi="宋体" w:cs="宋体"/>
          <w:sz w:val="36"/>
          <w:szCs w:val="36"/>
        </w:rPr>
      </w:pPr>
    </w:p>
    <w:p w14:paraId="0BDFC334">
      <w:pPr>
        <w:pStyle w:val="4"/>
        <w:widowControl/>
        <w:spacing w:before="0" w:after="0" w:line="360" w:lineRule="auto"/>
        <w:jc w:val="center"/>
        <w:rPr>
          <w:rFonts w:ascii="宋体" w:hAnsi="宋体" w:cs="宋体"/>
          <w:sz w:val="36"/>
          <w:szCs w:val="36"/>
        </w:rPr>
      </w:pPr>
    </w:p>
    <w:p w14:paraId="3B5B389D">
      <w:pPr>
        <w:pStyle w:val="4"/>
        <w:widowControl/>
        <w:spacing w:before="0" w:after="0" w:line="360" w:lineRule="auto"/>
        <w:jc w:val="center"/>
        <w:rPr>
          <w:rFonts w:ascii="宋体" w:hAnsi="宋体" w:cs="宋体"/>
          <w:sz w:val="36"/>
          <w:szCs w:val="36"/>
        </w:rPr>
      </w:pPr>
    </w:p>
    <w:p w14:paraId="48276D45">
      <w:pPr>
        <w:pStyle w:val="4"/>
        <w:widowControl/>
        <w:spacing w:before="0" w:after="0" w:line="360" w:lineRule="auto"/>
        <w:jc w:val="center"/>
        <w:rPr>
          <w:rFonts w:ascii="宋体" w:hAnsi="宋体" w:cs="宋体"/>
          <w:sz w:val="36"/>
          <w:szCs w:val="36"/>
        </w:rPr>
      </w:pPr>
    </w:p>
    <w:p w14:paraId="67597D38">
      <w:pPr>
        <w:pStyle w:val="4"/>
        <w:widowControl/>
        <w:spacing w:before="0" w:after="0" w:line="360" w:lineRule="auto"/>
        <w:jc w:val="center"/>
        <w:rPr>
          <w:rFonts w:ascii="宋体" w:hAnsi="宋体" w:cs="宋体"/>
          <w:sz w:val="36"/>
          <w:szCs w:val="36"/>
        </w:rPr>
      </w:pPr>
      <w:r>
        <w:rPr>
          <w:rFonts w:hint="eastAsia" w:ascii="宋体" w:hAnsi="宋体" w:cs="宋体"/>
          <w:sz w:val="36"/>
          <w:szCs w:val="36"/>
        </w:rPr>
        <w:t>政府采购合同格式（参考）</w:t>
      </w:r>
    </w:p>
    <w:p w14:paraId="42FC29BA">
      <w:pPr>
        <w:spacing w:line="360" w:lineRule="auto"/>
        <w:ind w:firstLine="3534" w:firstLineChars="800"/>
        <w:rPr>
          <w:b/>
          <w:sz w:val="44"/>
          <w:szCs w:val="44"/>
        </w:rPr>
      </w:pPr>
    </w:p>
    <w:p w14:paraId="0E130659">
      <w:pPr>
        <w:spacing w:line="360" w:lineRule="auto"/>
        <w:ind w:firstLine="3534" w:firstLineChars="800"/>
        <w:rPr>
          <w:b/>
          <w:sz w:val="44"/>
          <w:szCs w:val="44"/>
        </w:rPr>
      </w:pPr>
    </w:p>
    <w:p w14:paraId="28EB723B">
      <w:pPr>
        <w:spacing w:line="360" w:lineRule="auto"/>
        <w:ind w:firstLine="3534" w:firstLineChars="800"/>
        <w:rPr>
          <w:b/>
          <w:sz w:val="44"/>
          <w:szCs w:val="44"/>
        </w:rPr>
      </w:pPr>
    </w:p>
    <w:p w14:paraId="7B93E259">
      <w:pPr>
        <w:spacing w:line="360" w:lineRule="auto"/>
        <w:ind w:firstLine="3534" w:firstLineChars="800"/>
        <w:rPr>
          <w:b/>
          <w:sz w:val="44"/>
          <w:szCs w:val="44"/>
        </w:rPr>
      </w:pPr>
    </w:p>
    <w:p w14:paraId="34916A65">
      <w:pPr>
        <w:spacing w:line="360" w:lineRule="auto"/>
        <w:ind w:firstLine="3534" w:firstLineChars="800"/>
        <w:rPr>
          <w:b/>
          <w:sz w:val="44"/>
          <w:szCs w:val="44"/>
        </w:rPr>
      </w:pPr>
    </w:p>
    <w:p w14:paraId="2329B0E6">
      <w:pPr>
        <w:spacing w:line="360" w:lineRule="auto"/>
        <w:ind w:firstLine="3534" w:firstLineChars="800"/>
        <w:rPr>
          <w:b/>
          <w:sz w:val="44"/>
          <w:szCs w:val="44"/>
        </w:rPr>
      </w:pPr>
    </w:p>
    <w:p w14:paraId="7C9C2523">
      <w:pPr>
        <w:spacing w:line="360" w:lineRule="auto"/>
        <w:ind w:firstLine="3534" w:firstLineChars="800"/>
        <w:rPr>
          <w:b/>
          <w:sz w:val="44"/>
          <w:szCs w:val="44"/>
        </w:rPr>
      </w:pPr>
    </w:p>
    <w:p w14:paraId="4944F6AE">
      <w:pPr>
        <w:spacing w:line="360" w:lineRule="auto"/>
        <w:ind w:firstLine="3534" w:firstLineChars="800"/>
        <w:rPr>
          <w:b/>
          <w:sz w:val="44"/>
          <w:szCs w:val="44"/>
        </w:rPr>
      </w:pPr>
    </w:p>
    <w:p w14:paraId="3DD0BCF2">
      <w:pPr>
        <w:spacing w:line="360" w:lineRule="auto"/>
        <w:ind w:firstLine="3534" w:firstLineChars="800"/>
        <w:rPr>
          <w:b/>
          <w:sz w:val="44"/>
          <w:szCs w:val="44"/>
        </w:rPr>
      </w:pPr>
    </w:p>
    <w:p w14:paraId="382F00AE">
      <w:pPr>
        <w:spacing w:line="360" w:lineRule="auto"/>
        <w:ind w:firstLine="3534" w:firstLineChars="800"/>
        <w:rPr>
          <w:b/>
          <w:sz w:val="44"/>
          <w:szCs w:val="44"/>
        </w:rPr>
      </w:pPr>
    </w:p>
    <w:p w14:paraId="556DCECB">
      <w:pPr>
        <w:spacing w:line="360" w:lineRule="auto"/>
        <w:ind w:firstLine="3534" w:firstLineChars="800"/>
        <w:rPr>
          <w:b/>
          <w:sz w:val="44"/>
          <w:szCs w:val="44"/>
        </w:rPr>
      </w:pPr>
    </w:p>
    <w:p w14:paraId="6A236101">
      <w:pPr>
        <w:spacing w:line="360" w:lineRule="auto"/>
        <w:ind w:firstLine="3534" w:firstLineChars="800"/>
        <w:rPr>
          <w:b/>
          <w:sz w:val="44"/>
          <w:szCs w:val="44"/>
        </w:rPr>
      </w:pPr>
    </w:p>
    <w:p w14:paraId="3B95DD48">
      <w:pPr>
        <w:spacing w:line="360" w:lineRule="auto"/>
        <w:ind w:firstLine="3534" w:firstLineChars="800"/>
        <w:rPr>
          <w:b/>
          <w:sz w:val="44"/>
          <w:szCs w:val="44"/>
        </w:rPr>
      </w:pPr>
    </w:p>
    <w:p w14:paraId="25C5F88A">
      <w:pPr>
        <w:spacing w:line="360" w:lineRule="auto"/>
        <w:ind w:firstLine="3534" w:firstLineChars="800"/>
        <w:rPr>
          <w:b/>
          <w:sz w:val="44"/>
          <w:szCs w:val="44"/>
        </w:rPr>
      </w:pPr>
      <w:r>
        <w:rPr>
          <w:rFonts w:hint="eastAsia"/>
          <w:b/>
          <w:sz w:val="44"/>
          <w:szCs w:val="44"/>
        </w:rPr>
        <w:t>鱼苗买卖合同</w:t>
      </w:r>
    </w:p>
    <w:p w14:paraId="4ACCC3DD">
      <w:pPr>
        <w:spacing w:line="460" w:lineRule="exact"/>
        <w:rPr>
          <w:sz w:val="28"/>
          <w:szCs w:val="28"/>
        </w:rPr>
      </w:pPr>
      <w:r>
        <w:rPr>
          <w:rFonts w:hint="eastAsia"/>
          <w:sz w:val="28"/>
          <w:szCs w:val="28"/>
        </w:rPr>
        <w:t>买方（甲方）：</w:t>
      </w:r>
    </w:p>
    <w:p w14:paraId="19A42B6F">
      <w:pPr>
        <w:spacing w:line="460" w:lineRule="exact"/>
        <w:rPr>
          <w:sz w:val="28"/>
          <w:szCs w:val="28"/>
        </w:rPr>
      </w:pPr>
      <w:r>
        <w:rPr>
          <w:rFonts w:hint="eastAsia"/>
          <w:sz w:val="28"/>
          <w:szCs w:val="28"/>
        </w:rPr>
        <w:t>卖方（乙方）：</w:t>
      </w:r>
    </w:p>
    <w:p w14:paraId="7B8CD174">
      <w:pPr>
        <w:spacing w:line="460" w:lineRule="exact"/>
        <w:ind w:firstLine="560" w:firstLineChars="200"/>
        <w:rPr>
          <w:sz w:val="28"/>
          <w:szCs w:val="28"/>
        </w:rPr>
      </w:pPr>
      <w:r>
        <w:rPr>
          <w:rFonts w:hint="eastAsia"/>
          <w:sz w:val="28"/>
          <w:szCs w:val="28"/>
        </w:rPr>
        <w:t>根据有关法律法规的规定，甲乙双方在平等、自愿、公平、诚实信用的基础上，就鱼苗买卖的有关事宜达成如下协议。</w:t>
      </w:r>
    </w:p>
    <w:p w14:paraId="2E6F442E">
      <w:pPr>
        <w:spacing w:line="460" w:lineRule="exact"/>
        <w:ind w:firstLine="560" w:firstLineChars="200"/>
        <w:rPr>
          <w:sz w:val="28"/>
          <w:szCs w:val="28"/>
        </w:rPr>
      </w:pPr>
      <w:r>
        <w:rPr>
          <w:rFonts w:hint="eastAsia"/>
          <w:sz w:val="28"/>
          <w:szCs w:val="28"/>
        </w:rPr>
        <w:t>一、鱼苗基本情况</w:t>
      </w:r>
    </w:p>
    <w:p w14:paraId="32630F4F">
      <w:pPr>
        <w:spacing w:line="460" w:lineRule="exact"/>
        <w:ind w:firstLine="560" w:firstLineChars="200"/>
        <w:rPr>
          <w:sz w:val="28"/>
          <w:szCs w:val="28"/>
        </w:rPr>
      </w:pPr>
      <w:r>
        <w:rPr>
          <w:rFonts w:hint="eastAsia"/>
          <w:sz w:val="28"/>
          <w:szCs w:val="28"/>
        </w:rPr>
        <w:t>种类：</w:t>
      </w:r>
    </w:p>
    <w:p w14:paraId="119FF235">
      <w:pPr>
        <w:spacing w:line="460" w:lineRule="exact"/>
        <w:ind w:firstLine="560" w:firstLineChars="200"/>
        <w:rPr>
          <w:sz w:val="28"/>
          <w:szCs w:val="28"/>
        </w:rPr>
      </w:pPr>
      <w:r>
        <w:rPr>
          <w:rFonts w:hint="eastAsia"/>
          <w:sz w:val="28"/>
          <w:szCs w:val="28"/>
        </w:rPr>
        <w:t xml:space="preserve">规格：          </w:t>
      </w:r>
    </w:p>
    <w:p w14:paraId="6682F0F9">
      <w:pPr>
        <w:spacing w:line="460" w:lineRule="exact"/>
        <w:ind w:firstLine="560" w:firstLineChars="200"/>
        <w:rPr>
          <w:sz w:val="28"/>
          <w:szCs w:val="28"/>
        </w:rPr>
      </w:pPr>
      <w:r>
        <w:rPr>
          <w:rFonts w:hint="eastAsia"/>
          <w:sz w:val="28"/>
          <w:szCs w:val="28"/>
        </w:rPr>
        <w:t xml:space="preserve">数量：        </w:t>
      </w:r>
    </w:p>
    <w:p w14:paraId="6401CC3F">
      <w:pPr>
        <w:spacing w:line="460" w:lineRule="exact"/>
        <w:ind w:firstLine="560" w:firstLineChars="200"/>
        <w:rPr>
          <w:sz w:val="28"/>
          <w:szCs w:val="28"/>
        </w:rPr>
      </w:pPr>
      <w:r>
        <w:rPr>
          <w:rFonts w:hint="eastAsia"/>
          <w:sz w:val="28"/>
          <w:szCs w:val="28"/>
        </w:rPr>
        <w:t>金额：</w:t>
      </w:r>
    </w:p>
    <w:p w14:paraId="64CCE456">
      <w:pPr>
        <w:spacing w:line="460" w:lineRule="exact"/>
        <w:ind w:firstLine="560" w:firstLineChars="200"/>
        <w:rPr>
          <w:sz w:val="28"/>
          <w:szCs w:val="28"/>
        </w:rPr>
      </w:pPr>
      <w:r>
        <w:rPr>
          <w:rFonts w:hint="eastAsia"/>
          <w:sz w:val="28"/>
          <w:szCs w:val="28"/>
        </w:rPr>
        <w:t>二、质量要求：</w:t>
      </w:r>
    </w:p>
    <w:p w14:paraId="122A674E">
      <w:pPr>
        <w:spacing w:line="460" w:lineRule="exact"/>
        <w:ind w:firstLine="560" w:firstLineChars="200"/>
        <w:rPr>
          <w:sz w:val="28"/>
          <w:szCs w:val="28"/>
        </w:rPr>
      </w:pPr>
      <w:r>
        <w:rPr>
          <w:rFonts w:hint="eastAsia"/>
          <w:sz w:val="28"/>
          <w:szCs w:val="28"/>
        </w:rPr>
        <w:t>三、交付方式</w:t>
      </w:r>
    </w:p>
    <w:p w14:paraId="36730495">
      <w:pPr>
        <w:spacing w:line="460" w:lineRule="exact"/>
        <w:ind w:firstLine="560" w:firstLineChars="200"/>
        <w:rPr>
          <w:sz w:val="28"/>
          <w:szCs w:val="28"/>
        </w:rPr>
      </w:pPr>
      <w:r>
        <w:rPr>
          <w:rFonts w:hint="eastAsia"/>
          <w:sz w:val="28"/>
          <w:szCs w:val="28"/>
        </w:rPr>
        <w:t>1.付款方式及期限：</w:t>
      </w:r>
    </w:p>
    <w:p w14:paraId="0F47300A">
      <w:pPr>
        <w:spacing w:line="460" w:lineRule="exact"/>
        <w:ind w:firstLine="560" w:firstLineChars="200"/>
        <w:rPr>
          <w:sz w:val="28"/>
          <w:szCs w:val="28"/>
        </w:rPr>
      </w:pPr>
      <w:r>
        <w:rPr>
          <w:rFonts w:hint="eastAsia"/>
          <w:sz w:val="28"/>
          <w:szCs w:val="28"/>
        </w:rPr>
        <w:t>2.交货方式：</w:t>
      </w:r>
    </w:p>
    <w:p w14:paraId="496FA1F0">
      <w:pPr>
        <w:spacing w:line="460" w:lineRule="exact"/>
        <w:ind w:firstLine="560" w:firstLineChars="200"/>
        <w:rPr>
          <w:sz w:val="28"/>
          <w:szCs w:val="28"/>
        </w:rPr>
      </w:pPr>
      <w:r>
        <w:rPr>
          <w:rFonts w:hint="eastAsia"/>
          <w:sz w:val="28"/>
          <w:szCs w:val="28"/>
        </w:rPr>
        <w:t>四、违约责任</w:t>
      </w:r>
    </w:p>
    <w:p w14:paraId="52369AFC">
      <w:pPr>
        <w:spacing w:line="460" w:lineRule="exact"/>
        <w:ind w:firstLine="560" w:firstLineChars="200"/>
        <w:rPr>
          <w:sz w:val="28"/>
          <w:szCs w:val="28"/>
        </w:rPr>
      </w:pPr>
      <w:r>
        <w:rPr>
          <w:rFonts w:hint="eastAsia"/>
          <w:sz w:val="28"/>
          <w:szCs w:val="28"/>
        </w:rPr>
        <w:t>1.乙方交付的鱼苗不符合质量要求的，甲方有权拒收，给甲方造成损失的，乙方应承担赔偿责任。</w:t>
      </w:r>
    </w:p>
    <w:p w14:paraId="3F21EF8A">
      <w:pPr>
        <w:spacing w:line="460" w:lineRule="exact"/>
        <w:ind w:firstLine="560" w:firstLineChars="200"/>
        <w:rPr>
          <w:sz w:val="28"/>
          <w:szCs w:val="28"/>
        </w:rPr>
      </w:pPr>
      <w:r>
        <w:rPr>
          <w:rFonts w:hint="eastAsia"/>
          <w:sz w:val="28"/>
          <w:szCs w:val="28"/>
        </w:rPr>
        <w:t>2.乙方迟延交货或迟延支付货款的，应当每日按照迟延部分货物价款3%的标准向对方支付违约金；迟延超过30日的，对方有权解除合同并要求迟延方赔偿损失。</w:t>
      </w:r>
    </w:p>
    <w:p w14:paraId="608E3A98">
      <w:pPr>
        <w:spacing w:line="460" w:lineRule="exact"/>
        <w:ind w:firstLine="560" w:firstLineChars="200"/>
        <w:rPr>
          <w:sz w:val="28"/>
          <w:szCs w:val="28"/>
        </w:rPr>
      </w:pPr>
      <w:r>
        <w:rPr>
          <w:rFonts w:hint="eastAsia"/>
          <w:sz w:val="28"/>
          <w:szCs w:val="28"/>
        </w:rPr>
        <w:t>五、争议解决方式</w:t>
      </w:r>
    </w:p>
    <w:p w14:paraId="73F385C9">
      <w:pPr>
        <w:spacing w:line="460" w:lineRule="exact"/>
        <w:ind w:firstLine="560" w:firstLineChars="200"/>
        <w:rPr>
          <w:sz w:val="28"/>
          <w:szCs w:val="28"/>
        </w:rPr>
      </w:pPr>
      <w:r>
        <w:rPr>
          <w:rFonts w:hint="eastAsia"/>
          <w:sz w:val="28"/>
          <w:szCs w:val="28"/>
        </w:rPr>
        <w:t>本合同项下发生的争议，双方进行协调解决，本合同一式二份。</w:t>
      </w:r>
    </w:p>
    <w:p w14:paraId="205F63A6">
      <w:pPr>
        <w:spacing w:line="460" w:lineRule="exact"/>
        <w:rPr>
          <w:sz w:val="28"/>
          <w:szCs w:val="28"/>
        </w:rPr>
      </w:pPr>
    </w:p>
    <w:p w14:paraId="45773CF4">
      <w:pPr>
        <w:spacing w:line="460" w:lineRule="exact"/>
        <w:ind w:firstLine="560" w:firstLineChars="200"/>
        <w:rPr>
          <w:sz w:val="28"/>
          <w:szCs w:val="28"/>
        </w:rPr>
      </w:pPr>
      <w:r>
        <w:rPr>
          <w:rFonts w:hint="eastAsia"/>
          <w:sz w:val="28"/>
          <w:szCs w:val="28"/>
        </w:rPr>
        <w:t>甲方：                          乙方：</w:t>
      </w:r>
    </w:p>
    <w:p w14:paraId="0887E90E">
      <w:pPr>
        <w:spacing w:line="460" w:lineRule="exact"/>
        <w:jc w:val="right"/>
        <w:rPr>
          <w:sz w:val="28"/>
          <w:szCs w:val="28"/>
        </w:rPr>
      </w:pPr>
    </w:p>
    <w:p w14:paraId="10756CCF">
      <w:pPr>
        <w:spacing w:line="460" w:lineRule="exact"/>
        <w:jc w:val="right"/>
        <w:rPr>
          <w:sz w:val="28"/>
          <w:szCs w:val="28"/>
        </w:rPr>
      </w:pPr>
      <w:r>
        <w:rPr>
          <w:rFonts w:hint="eastAsia"/>
          <w:sz w:val="28"/>
          <w:szCs w:val="28"/>
        </w:rPr>
        <w:t>年   月   日</w:t>
      </w:r>
    </w:p>
    <w:p w14:paraId="1A0D5F85">
      <w:pPr>
        <w:rPr>
          <w:rFonts w:ascii="宋体" w:hAnsi="宋体" w:cs="宋体"/>
          <w:b/>
          <w:kern w:val="44"/>
          <w:sz w:val="24"/>
        </w:rPr>
      </w:pPr>
    </w:p>
    <w:p w14:paraId="1FAB70D2">
      <w:pPr>
        <w:rPr>
          <w:rFonts w:ascii="宋体" w:hAnsi="宋体" w:cs="宋体"/>
          <w:b/>
          <w:kern w:val="44"/>
          <w:sz w:val="24"/>
        </w:rPr>
      </w:pPr>
    </w:p>
    <w:p w14:paraId="14BEA4C0">
      <w:pPr>
        <w:rPr>
          <w:rFonts w:ascii="宋体" w:hAnsi="宋体" w:cs="宋体"/>
          <w:b/>
          <w:kern w:val="44"/>
          <w:sz w:val="24"/>
        </w:rPr>
      </w:pPr>
      <w:r>
        <w:rPr>
          <w:rFonts w:hint="eastAsia" w:ascii="宋体" w:hAnsi="宋体" w:cs="宋体"/>
          <w:b/>
          <w:kern w:val="44"/>
          <w:sz w:val="24"/>
        </w:rPr>
        <w:t>本合同为参考范本，合同协议条款将由采购人（甲方）与成交人（乙方）结合磋商文件、响应文件和本项目具体情况协商后签订。具体以实际签订合同为准。</w:t>
      </w:r>
    </w:p>
    <w:p w14:paraId="2D2CE50E">
      <w:pPr>
        <w:rPr>
          <w:rFonts w:ascii="宋体" w:hAnsi="宋体" w:cs="宋体"/>
          <w:b/>
          <w:kern w:val="44"/>
          <w:sz w:val="24"/>
        </w:rPr>
      </w:pPr>
    </w:p>
    <w:p w14:paraId="488FBE59">
      <w:pPr>
        <w:spacing w:line="420" w:lineRule="exact"/>
        <w:jc w:val="center"/>
        <w:rPr>
          <w:rFonts w:ascii="宋体" w:hAnsi="宋体"/>
        </w:rPr>
      </w:pPr>
    </w:p>
    <w:p w14:paraId="6E9FE6BA">
      <w:pPr>
        <w:rPr>
          <w:rFonts w:ascii="宋体" w:hAnsi="宋体"/>
          <w:b/>
          <w:sz w:val="32"/>
          <w:szCs w:val="32"/>
        </w:rPr>
      </w:pPr>
      <w:r>
        <w:rPr>
          <w:rFonts w:hint="eastAsia" w:ascii="宋体" w:hAnsi="宋体"/>
          <w:b/>
          <w:sz w:val="32"/>
          <w:szCs w:val="32"/>
        </w:rPr>
        <w:br w:type="page"/>
      </w:r>
    </w:p>
    <w:p w14:paraId="798E2D68">
      <w:pPr>
        <w:pStyle w:val="2"/>
        <w:numPr>
          <w:ilvl w:val="0"/>
          <w:numId w:val="0"/>
        </w:numPr>
        <w:ind w:firstLine="402"/>
      </w:pPr>
      <w:r>
        <w:rPr>
          <w:rFonts w:hint="eastAsia"/>
        </w:rPr>
        <w:t xml:space="preserve">第五章 </w:t>
      </w:r>
      <w:bookmarkStart w:id="39" w:name="_Toc32019"/>
      <w:r>
        <w:rPr>
          <w:rFonts w:hint="eastAsia"/>
        </w:rPr>
        <w:t>采购需求</w:t>
      </w:r>
      <w:bookmarkEnd w:id="39"/>
    </w:p>
    <w:p w14:paraId="01B999BE">
      <w:pPr>
        <w:adjustRightInd w:val="0"/>
        <w:snapToGrid w:val="0"/>
        <w:spacing w:line="360" w:lineRule="auto"/>
        <w:rPr>
          <w:rFonts w:cs="宋体"/>
          <w:sz w:val="24"/>
        </w:rPr>
      </w:pPr>
    </w:p>
    <w:p w14:paraId="7F446574">
      <w:pPr>
        <w:jc w:val="left"/>
        <w:rPr>
          <w:rFonts w:ascii="宋体" w:hAnsi="宋体" w:cs="宋体"/>
          <w:kern w:val="0"/>
          <w:sz w:val="24"/>
        </w:rPr>
      </w:pPr>
      <w:r>
        <w:rPr>
          <w:rFonts w:hint="eastAsia" w:ascii="宋体" w:hAnsi="宋体" w:cs="宋体"/>
          <w:b/>
          <w:kern w:val="0"/>
          <w:sz w:val="24"/>
        </w:rPr>
        <w:t>一、项目概况与总体要求</w:t>
      </w:r>
    </w:p>
    <w:p w14:paraId="2547CFE2">
      <w:pPr>
        <w:ind w:firstLine="420"/>
        <w:jc w:val="left"/>
        <w:rPr>
          <w:rFonts w:ascii="宋体" w:hAnsi="宋体" w:cs="宋体"/>
          <w:kern w:val="0"/>
          <w:sz w:val="24"/>
        </w:rPr>
      </w:pPr>
      <w:r>
        <w:rPr>
          <w:rFonts w:hint="eastAsia" w:ascii="宋体" w:hAnsi="宋体" w:cs="宋体"/>
          <w:bCs/>
          <w:sz w:val="24"/>
        </w:rPr>
        <w:t>2025年洮南市农业技术推广中心关于采购春片鲫鱼鱼苗项目；</w:t>
      </w:r>
    </w:p>
    <w:p w14:paraId="1B4B2AF7">
      <w:pPr>
        <w:jc w:val="left"/>
        <w:rPr>
          <w:rFonts w:ascii="宋体" w:hAnsi="宋体" w:cs="宋体"/>
          <w:b/>
          <w:kern w:val="0"/>
          <w:sz w:val="24"/>
        </w:rPr>
      </w:pPr>
      <w:r>
        <w:rPr>
          <w:rFonts w:hint="eastAsia" w:ascii="宋体" w:hAnsi="宋体" w:cs="宋体"/>
          <w:b/>
          <w:kern w:val="0"/>
          <w:sz w:val="24"/>
        </w:rPr>
        <w:t>二、采购需求一览表</w:t>
      </w:r>
    </w:p>
    <w:tbl>
      <w:tblPr>
        <w:tblStyle w:val="39"/>
        <w:tblpPr w:leftFromText="180" w:rightFromText="180" w:vertAnchor="text" w:horzAnchor="page" w:tblpX="1345" w:tblpY="180"/>
        <w:tblOverlap w:val="never"/>
        <w:tblW w:w="468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40"/>
        <w:gridCol w:w="1630"/>
        <w:gridCol w:w="1855"/>
        <w:gridCol w:w="3500"/>
      </w:tblGrid>
      <w:tr w14:paraId="3BAB9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494" w:type="pct"/>
            <w:noWrap/>
            <w:vAlign w:val="center"/>
          </w:tcPr>
          <w:p w14:paraId="48E98CCC">
            <w:pPr>
              <w:jc w:val="center"/>
              <w:rPr>
                <w:rFonts w:ascii="宋体" w:hAnsi="宋体" w:cs="宋体"/>
                <w:b/>
                <w:bCs/>
                <w:kern w:val="0"/>
                <w:sz w:val="24"/>
              </w:rPr>
            </w:pPr>
            <w:r>
              <w:rPr>
                <w:rFonts w:hint="eastAsia" w:ascii="宋体" w:hAnsi="宋体" w:cs="宋体"/>
                <w:b/>
                <w:bCs/>
                <w:kern w:val="0"/>
                <w:sz w:val="24"/>
              </w:rPr>
              <w:t>序号</w:t>
            </w:r>
          </w:p>
        </w:tc>
        <w:tc>
          <w:tcPr>
            <w:tcW w:w="725" w:type="pct"/>
            <w:noWrap/>
            <w:vAlign w:val="center"/>
          </w:tcPr>
          <w:p w14:paraId="235F9C83">
            <w:pPr>
              <w:jc w:val="center"/>
              <w:rPr>
                <w:rFonts w:ascii="宋体" w:hAnsi="宋体" w:cs="宋体"/>
                <w:b/>
                <w:bCs/>
                <w:kern w:val="0"/>
                <w:sz w:val="24"/>
              </w:rPr>
            </w:pPr>
            <w:r>
              <w:rPr>
                <w:rFonts w:hint="eastAsia" w:ascii="宋体" w:hAnsi="宋体" w:cs="宋体"/>
                <w:b/>
                <w:bCs/>
                <w:kern w:val="0"/>
                <w:sz w:val="24"/>
              </w:rPr>
              <w:t>名称</w:t>
            </w:r>
          </w:p>
        </w:tc>
        <w:tc>
          <w:tcPr>
            <w:tcW w:w="882" w:type="pct"/>
            <w:noWrap/>
            <w:vAlign w:val="center"/>
          </w:tcPr>
          <w:p w14:paraId="221BEAAB">
            <w:pPr>
              <w:jc w:val="center"/>
              <w:rPr>
                <w:rFonts w:ascii="宋体" w:hAnsi="宋体" w:cs="宋体"/>
                <w:b/>
                <w:bCs/>
                <w:kern w:val="0"/>
                <w:sz w:val="24"/>
              </w:rPr>
            </w:pPr>
            <w:r>
              <w:rPr>
                <w:rFonts w:hint="eastAsia" w:ascii="宋体" w:hAnsi="宋体" w:cs="宋体"/>
                <w:b/>
                <w:bCs/>
                <w:kern w:val="0"/>
                <w:sz w:val="24"/>
              </w:rPr>
              <w:t>规格及数量</w:t>
            </w:r>
          </w:p>
        </w:tc>
        <w:tc>
          <w:tcPr>
            <w:tcW w:w="1004" w:type="pct"/>
            <w:noWrap/>
            <w:vAlign w:val="center"/>
          </w:tcPr>
          <w:p w14:paraId="33515561">
            <w:pPr>
              <w:jc w:val="center"/>
              <w:rPr>
                <w:rFonts w:ascii="宋体" w:hAnsi="宋体" w:cs="宋体"/>
                <w:b/>
                <w:bCs/>
                <w:kern w:val="0"/>
                <w:sz w:val="24"/>
              </w:rPr>
            </w:pPr>
            <w:r>
              <w:rPr>
                <w:rFonts w:hint="eastAsia" w:ascii="宋体" w:hAnsi="宋体" w:cs="宋体"/>
                <w:b/>
                <w:bCs/>
                <w:kern w:val="0"/>
                <w:sz w:val="24"/>
              </w:rPr>
              <w:t>核心货物</w:t>
            </w:r>
          </w:p>
        </w:tc>
        <w:tc>
          <w:tcPr>
            <w:tcW w:w="1893" w:type="pct"/>
            <w:noWrap/>
            <w:vAlign w:val="center"/>
          </w:tcPr>
          <w:p w14:paraId="5610EAEF">
            <w:pPr>
              <w:jc w:val="center"/>
              <w:rPr>
                <w:rFonts w:ascii="宋体" w:hAnsi="宋体" w:cs="宋体"/>
                <w:b/>
                <w:bCs/>
                <w:kern w:val="0"/>
                <w:sz w:val="24"/>
              </w:rPr>
            </w:pPr>
            <w:r>
              <w:rPr>
                <w:rFonts w:hint="eastAsia" w:ascii="宋体" w:hAnsi="宋体" w:cs="宋体"/>
                <w:b/>
                <w:bCs/>
                <w:kern w:val="0"/>
                <w:sz w:val="24"/>
              </w:rPr>
              <w:t>中小企业划分标准所属行业</w:t>
            </w:r>
          </w:p>
        </w:tc>
      </w:tr>
      <w:tr w14:paraId="55FBA1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494" w:type="pct"/>
            <w:noWrap/>
            <w:vAlign w:val="center"/>
          </w:tcPr>
          <w:p w14:paraId="5153EB5B">
            <w:pPr>
              <w:widowControl/>
              <w:jc w:val="center"/>
              <w:textAlignment w:val="center"/>
              <w:rPr>
                <w:rFonts w:ascii="宋体" w:hAnsi="宋体" w:cs="宋体"/>
                <w:bCs/>
                <w:snapToGrid w:val="0"/>
                <w:kern w:val="0"/>
                <w:sz w:val="24"/>
              </w:rPr>
            </w:pPr>
            <w:r>
              <w:rPr>
                <w:rFonts w:hint="eastAsia" w:ascii="宋体" w:hAnsi="宋体" w:cs="宋体"/>
                <w:kern w:val="0"/>
                <w:sz w:val="24"/>
              </w:rPr>
              <w:t>1</w:t>
            </w:r>
          </w:p>
        </w:tc>
        <w:tc>
          <w:tcPr>
            <w:tcW w:w="725" w:type="pct"/>
            <w:noWrap/>
            <w:vAlign w:val="center"/>
          </w:tcPr>
          <w:p w14:paraId="5062AB1D">
            <w:pPr>
              <w:widowControl/>
              <w:jc w:val="center"/>
              <w:textAlignment w:val="center"/>
              <w:rPr>
                <w:rFonts w:ascii="宋体" w:hAnsi="宋体" w:cs="宋体"/>
                <w:bCs/>
                <w:snapToGrid w:val="0"/>
                <w:kern w:val="0"/>
                <w:sz w:val="24"/>
              </w:rPr>
            </w:pPr>
            <w:r>
              <w:rPr>
                <w:rFonts w:hint="eastAsia" w:ascii="宋体" w:hAnsi="宋体" w:cs="宋体"/>
                <w:bCs/>
                <w:sz w:val="24"/>
              </w:rPr>
              <w:t>春片鲫鱼鱼苗</w:t>
            </w:r>
          </w:p>
        </w:tc>
        <w:tc>
          <w:tcPr>
            <w:tcW w:w="882" w:type="pct"/>
            <w:noWrap/>
            <w:vAlign w:val="center"/>
          </w:tcPr>
          <w:p w14:paraId="148DBDA8">
            <w:pPr>
              <w:jc w:val="center"/>
              <w:rPr>
                <w:rFonts w:ascii="宋体" w:hAnsi="宋体" w:cs="宋体"/>
                <w:kern w:val="0"/>
                <w:sz w:val="24"/>
              </w:rPr>
            </w:pPr>
            <w:r>
              <w:rPr>
                <w:rFonts w:hint="eastAsia" w:ascii="宋体" w:hAnsi="宋体" w:cs="宋体"/>
                <w:bCs/>
                <w:sz w:val="24"/>
              </w:rPr>
              <w:t>50尾-100尾/斤；共计4135000尾</w:t>
            </w:r>
          </w:p>
        </w:tc>
        <w:tc>
          <w:tcPr>
            <w:tcW w:w="1004" w:type="pct"/>
            <w:noWrap/>
            <w:vAlign w:val="center"/>
          </w:tcPr>
          <w:p w14:paraId="48DAAF2A">
            <w:pPr>
              <w:jc w:val="center"/>
              <w:rPr>
                <w:rFonts w:ascii="宋体" w:hAnsi="宋体" w:cs="宋体"/>
                <w:kern w:val="0"/>
                <w:sz w:val="24"/>
              </w:rPr>
            </w:pPr>
            <w:r>
              <w:rPr>
                <w:rFonts w:hint="eastAsia" w:ascii="宋体" w:hAnsi="宋体" w:cs="宋体"/>
                <w:kern w:val="0"/>
                <w:sz w:val="24"/>
              </w:rPr>
              <w:t>鱼苗</w:t>
            </w:r>
          </w:p>
        </w:tc>
        <w:tc>
          <w:tcPr>
            <w:tcW w:w="1893" w:type="pct"/>
            <w:noWrap/>
            <w:vAlign w:val="center"/>
          </w:tcPr>
          <w:p w14:paraId="5A48943F">
            <w:pPr>
              <w:jc w:val="center"/>
              <w:rPr>
                <w:rFonts w:ascii="宋体" w:hAnsi="宋体" w:cs="宋体"/>
                <w:kern w:val="0"/>
                <w:sz w:val="24"/>
              </w:rPr>
            </w:pPr>
            <w:r>
              <w:rPr>
                <w:rFonts w:hint="eastAsia" w:ascii="宋体" w:hAnsi="宋体" w:cs="宋体"/>
                <w:kern w:val="0"/>
                <w:sz w:val="24"/>
              </w:rPr>
              <w:t>渔业</w:t>
            </w:r>
          </w:p>
        </w:tc>
      </w:tr>
      <w:tr w14:paraId="0238FA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494" w:type="pct"/>
            <w:noWrap/>
            <w:vAlign w:val="center"/>
          </w:tcPr>
          <w:p w14:paraId="738831AA">
            <w:pPr>
              <w:widowControl/>
              <w:jc w:val="center"/>
              <w:textAlignment w:val="center"/>
              <w:rPr>
                <w:rFonts w:ascii="宋体" w:hAnsi="宋体" w:cs="宋体"/>
                <w:bCs/>
                <w:snapToGrid w:val="0"/>
                <w:kern w:val="0"/>
                <w:sz w:val="24"/>
              </w:rPr>
            </w:pPr>
          </w:p>
        </w:tc>
        <w:tc>
          <w:tcPr>
            <w:tcW w:w="725" w:type="pct"/>
            <w:noWrap/>
            <w:vAlign w:val="center"/>
          </w:tcPr>
          <w:p w14:paraId="77E14ADE">
            <w:pPr>
              <w:widowControl/>
              <w:jc w:val="center"/>
              <w:textAlignment w:val="center"/>
              <w:rPr>
                <w:rFonts w:ascii="宋体" w:hAnsi="宋体" w:cs="宋体"/>
                <w:bCs/>
                <w:snapToGrid w:val="0"/>
                <w:kern w:val="0"/>
                <w:sz w:val="24"/>
              </w:rPr>
            </w:pPr>
          </w:p>
        </w:tc>
        <w:tc>
          <w:tcPr>
            <w:tcW w:w="882" w:type="pct"/>
            <w:shd w:val="clear" w:color="auto" w:fill="auto"/>
            <w:noWrap/>
            <w:vAlign w:val="center"/>
          </w:tcPr>
          <w:p w14:paraId="1B6A2BAC">
            <w:pPr>
              <w:jc w:val="center"/>
              <w:rPr>
                <w:rFonts w:ascii="宋体" w:hAnsi="宋体" w:cs="宋体"/>
                <w:kern w:val="0"/>
                <w:sz w:val="24"/>
              </w:rPr>
            </w:pPr>
          </w:p>
        </w:tc>
        <w:tc>
          <w:tcPr>
            <w:tcW w:w="1004" w:type="pct"/>
            <w:shd w:val="clear" w:color="auto" w:fill="auto"/>
            <w:noWrap/>
            <w:vAlign w:val="center"/>
          </w:tcPr>
          <w:p w14:paraId="5E3042D1">
            <w:pPr>
              <w:jc w:val="center"/>
              <w:rPr>
                <w:rFonts w:ascii="宋体" w:hAnsi="宋体" w:cs="宋体"/>
                <w:kern w:val="0"/>
                <w:sz w:val="24"/>
              </w:rPr>
            </w:pPr>
          </w:p>
        </w:tc>
        <w:tc>
          <w:tcPr>
            <w:tcW w:w="1893" w:type="pct"/>
            <w:shd w:val="clear" w:color="auto" w:fill="auto"/>
            <w:noWrap/>
            <w:vAlign w:val="center"/>
          </w:tcPr>
          <w:p w14:paraId="68A9AC6D">
            <w:pPr>
              <w:jc w:val="center"/>
              <w:rPr>
                <w:rFonts w:ascii="宋体" w:hAnsi="宋体" w:cs="宋体"/>
                <w:kern w:val="0"/>
                <w:sz w:val="24"/>
              </w:rPr>
            </w:pPr>
          </w:p>
        </w:tc>
      </w:tr>
      <w:tr w14:paraId="08C920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494" w:type="pct"/>
            <w:noWrap/>
            <w:vAlign w:val="center"/>
          </w:tcPr>
          <w:p w14:paraId="4FC0FE54">
            <w:pPr>
              <w:widowControl/>
              <w:jc w:val="center"/>
              <w:textAlignment w:val="center"/>
              <w:rPr>
                <w:rFonts w:ascii="宋体" w:hAnsi="宋体" w:cs="宋体"/>
                <w:bCs/>
                <w:snapToGrid w:val="0"/>
                <w:kern w:val="0"/>
                <w:sz w:val="24"/>
              </w:rPr>
            </w:pPr>
          </w:p>
        </w:tc>
        <w:tc>
          <w:tcPr>
            <w:tcW w:w="725" w:type="pct"/>
            <w:noWrap/>
            <w:vAlign w:val="center"/>
          </w:tcPr>
          <w:p w14:paraId="7B8E9672">
            <w:pPr>
              <w:widowControl/>
              <w:jc w:val="center"/>
              <w:textAlignment w:val="center"/>
              <w:rPr>
                <w:rFonts w:ascii="宋体" w:hAnsi="宋体" w:cs="宋体"/>
                <w:bCs/>
                <w:snapToGrid w:val="0"/>
                <w:kern w:val="0"/>
                <w:sz w:val="24"/>
              </w:rPr>
            </w:pPr>
          </w:p>
        </w:tc>
        <w:tc>
          <w:tcPr>
            <w:tcW w:w="882" w:type="pct"/>
            <w:shd w:val="clear" w:color="auto" w:fill="auto"/>
            <w:noWrap/>
            <w:vAlign w:val="center"/>
          </w:tcPr>
          <w:p w14:paraId="2BB18259">
            <w:pPr>
              <w:jc w:val="center"/>
              <w:rPr>
                <w:rFonts w:ascii="宋体" w:hAnsi="宋体" w:cs="宋体"/>
                <w:kern w:val="0"/>
                <w:sz w:val="24"/>
              </w:rPr>
            </w:pPr>
          </w:p>
        </w:tc>
        <w:tc>
          <w:tcPr>
            <w:tcW w:w="1004" w:type="pct"/>
            <w:shd w:val="clear" w:color="auto" w:fill="auto"/>
            <w:noWrap/>
            <w:vAlign w:val="center"/>
          </w:tcPr>
          <w:p w14:paraId="7089AF0F">
            <w:pPr>
              <w:jc w:val="center"/>
              <w:rPr>
                <w:rFonts w:ascii="宋体" w:hAnsi="宋体" w:cs="宋体"/>
                <w:kern w:val="0"/>
                <w:sz w:val="24"/>
              </w:rPr>
            </w:pPr>
          </w:p>
        </w:tc>
        <w:tc>
          <w:tcPr>
            <w:tcW w:w="1893" w:type="pct"/>
            <w:shd w:val="clear" w:color="auto" w:fill="auto"/>
            <w:noWrap/>
            <w:vAlign w:val="center"/>
          </w:tcPr>
          <w:p w14:paraId="3365B501">
            <w:pPr>
              <w:jc w:val="center"/>
              <w:rPr>
                <w:rFonts w:ascii="宋体" w:hAnsi="宋体" w:cs="宋体"/>
                <w:kern w:val="0"/>
                <w:sz w:val="24"/>
              </w:rPr>
            </w:pPr>
          </w:p>
        </w:tc>
      </w:tr>
      <w:tr w14:paraId="59B66A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494" w:type="pct"/>
            <w:noWrap/>
            <w:vAlign w:val="center"/>
          </w:tcPr>
          <w:p w14:paraId="25200522">
            <w:pPr>
              <w:widowControl/>
              <w:jc w:val="center"/>
              <w:textAlignment w:val="center"/>
              <w:rPr>
                <w:rFonts w:ascii="宋体" w:hAnsi="宋体" w:cs="宋体"/>
                <w:bCs/>
                <w:snapToGrid w:val="0"/>
                <w:kern w:val="0"/>
                <w:sz w:val="24"/>
              </w:rPr>
            </w:pPr>
          </w:p>
        </w:tc>
        <w:tc>
          <w:tcPr>
            <w:tcW w:w="725" w:type="pct"/>
            <w:noWrap/>
            <w:vAlign w:val="center"/>
          </w:tcPr>
          <w:p w14:paraId="0074B0D9">
            <w:pPr>
              <w:widowControl/>
              <w:jc w:val="center"/>
              <w:textAlignment w:val="center"/>
              <w:rPr>
                <w:rFonts w:ascii="宋体" w:hAnsi="宋体" w:cs="宋体"/>
                <w:bCs/>
                <w:snapToGrid w:val="0"/>
                <w:kern w:val="0"/>
                <w:sz w:val="24"/>
              </w:rPr>
            </w:pPr>
          </w:p>
        </w:tc>
        <w:tc>
          <w:tcPr>
            <w:tcW w:w="882" w:type="pct"/>
            <w:shd w:val="clear" w:color="auto" w:fill="auto"/>
            <w:noWrap/>
            <w:vAlign w:val="center"/>
          </w:tcPr>
          <w:p w14:paraId="27B21123">
            <w:pPr>
              <w:jc w:val="center"/>
              <w:rPr>
                <w:rFonts w:ascii="宋体" w:hAnsi="宋体" w:cs="宋体"/>
                <w:kern w:val="0"/>
                <w:sz w:val="24"/>
              </w:rPr>
            </w:pPr>
          </w:p>
        </w:tc>
        <w:tc>
          <w:tcPr>
            <w:tcW w:w="1004" w:type="pct"/>
            <w:shd w:val="clear" w:color="auto" w:fill="auto"/>
            <w:noWrap/>
            <w:vAlign w:val="center"/>
          </w:tcPr>
          <w:p w14:paraId="6AF77832">
            <w:pPr>
              <w:jc w:val="center"/>
              <w:rPr>
                <w:rFonts w:ascii="宋体" w:hAnsi="宋体" w:cs="宋体"/>
                <w:kern w:val="0"/>
                <w:sz w:val="24"/>
              </w:rPr>
            </w:pPr>
          </w:p>
        </w:tc>
        <w:tc>
          <w:tcPr>
            <w:tcW w:w="1893" w:type="pct"/>
            <w:shd w:val="clear" w:color="auto" w:fill="auto"/>
            <w:noWrap/>
            <w:vAlign w:val="center"/>
          </w:tcPr>
          <w:p w14:paraId="5C10007A">
            <w:pPr>
              <w:jc w:val="center"/>
              <w:rPr>
                <w:rFonts w:ascii="宋体" w:hAnsi="宋体" w:cs="宋体"/>
                <w:kern w:val="0"/>
                <w:sz w:val="24"/>
              </w:rPr>
            </w:pPr>
          </w:p>
        </w:tc>
      </w:tr>
    </w:tbl>
    <w:p w14:paraId="5DD6D966">
      <w:pPr>
        <w:widowControl/>
        <w:jc w:val="left"/>
        <w:rPr>
          <w:rFonts w:ascii="宋体" w:hAnsi="宋体" w:cs="宋体"/>
          <w:bCs/>
          <w:snapToGrid w:val="0"/>
          <w:kern w:val="0"/>
          <w:sz w:val="24"/>
        </w:rPr>
      </w:pPr>
      <w:r>
        <w:rPr>
          <w:rFonts w:hint="eastAsia" w:ascii="宋体" w:hAnsi="宋体" w:cs="宋体"/>
          <w:bCs/>
          <w:snapToGrid w:val="0"/>
          <w:kern w:val="0"/>
          <w:sz w:val="24"/>
        </w:rPr>
        <w:t>注：使用综合评分法的采购项目，提供相同品牌产品且通过资格审查、符合性审查的不同投标人参加同一合同项下投标的，按一家投标人计算，评审后得分最高的同品牌投标人获得 中标人推荐资格；评审得分相同的，由评标委员会采取随机抽取方式确定，其他同品牌投标人不作为中标候选人。</w:t>
      </w:r>
    </w:p>
    <w:p w14:paraId="4AF7412D">
      <w:pPr>
        <w:widowControl/>
        <w:jc w:val="left"/>
        <w:rPr>
          <w:rFonts w:ascii="宋体" w:hAnsi="宋体" w:cs="宋体"/>
          <w:b/>
          <w:kern w:val="0"/>
          <w:sz w:val="24"/>
        </w:rPr>
      </w:pPr>
      <w:r>
        <w:rPr>
          <w:rFonts w:hint="eastAsia" w:ascii="宋体" w:hAnsi="宋体" w:cs="宋体"/>
          <w:bCs/>
          <w:snapToGrid w:val="0"/>
          <w:kern w:val="0"/>
          <w:sz w:val="24"/>
        </w:rPr>
        <w:t>非单一产品采购项目，采购人根据采购项目技术构成、产品价格比重等合理确定核心产品，并在招标文件中载明。多家投标人提供的核心产品品牌相同的，按前款规定处理；核心产品：</w:t>
      </w:r>
      <w:r>
        <w:rPr>
          <w:rFonts w:hint="eastAsia" w:ascii="宋体" w:hAnsi="宋体" w:cs="宋体"/>
          <w:b/>
          <w:kern w:val="0"/>
          <w:sz w:val="24"/>
        </w:rPr>
        <w:t>采购标的主要内容附件清单，已标注</w:t>
      </w:r>
      <w:r>
        <w:rPr>
          <w:rFonts w:hint="eastAsia" w:ascii="宋体" w:hAnsi="宋体" w:cs="宋体"/>
          <w:bCs/>
          <w:snapToGrid w:val="0"/>
          <w:kern w:val="0"/>
          <w:sz w:val="24"/>
        </w:rPr>
        <w:t>。</w:t>
      </w:r>
    </w:p>
    <w:p w14:paraId="2030C762">
      <w:pPr>
        <w:adjustRightInd w:val="0"/>
        <w:snapToGrid w:val="0"/>
        <w:spacing w:line="360" w:lineRule="auto"/>
        <w:rPr>
          <w:rFonts w:ascii="宋体" w:hAnsi="宋体" w:cs="宋体"/>
          <w:sz w:val="24"/>
        </w:rPr>
      </w:pPr>
    </w:p>
    <w:p w14:paraId="1E269CC4">
      <w:pPr>
        <w:rPr>
          <w:rFonts w:ascii="Calibri" w:hAnsi="Calibri"/>
          <w:b/>
          <w:bCs/>
          <w:kern w:val="44"/>
          <w:sz w:val="44"/>
          <w:szCs w:val="44"/>
        </w:rPr>
      </w:pPr>
      <w:bookmarkStart w:id="40" w:name="_Toc589"/>
    </w:p>
    <w:p w14:paraId="76CCE819">
      <w:pPr>
        <w:rPr>
          <w:rFonts w:ascii="Calibri" w:hAnsi="Calibri"/>
          <w:b/>
          <w:bCs/>
          <w:kern w:val="44"/>
          <w:sz w:val="44"/>
          <w:szCs w:val="44"/>
        </w:rPr>
      </w:pPr>
    </w:p>
    <w:p w14:paraId="5E2CC00F">
      <w:pPr>
        <w:rPr>
          <w:rFonts w:ascii="Calibri" w:hAnsi="Calibri"/>
          <w:b/>
          <w:bCs/>
          <w:kern w:val="44"/>
          <w:sz w:val="44"/>
          <w:szCs w:val="44"/>
        </w:rPr>
      </w:pPr>
    </w:p>
    <w:p w14:paraId="7A08FFB1">
      <w:pPr>
        <w:rPr>
          <w:rFonts w:ascii="Calibri" w:hAnsi="Calibri"/>
          <w:b/>
          <w:bCs/>
          <w:kern w:val="44"/>
          <w:sz w:val="44"/>
          <w:szCs w:val="44"/>
        </w:rPr>
      </w:pPr>
    </w:p>
    <w:p w14:paraId="2CD0DD91">
      <w:pPr>
        <w:rPr>
          <w:rFonts w:ascii="Calibri" w:hAnsi="Calibri"/>
          <w:b/>
          <w:bCs/>
          <w:kern w:val="44"/>
          <w:sz w:val="44"/>
          <w:szCs w:val="44"/>
        </w:rPr>
      </w:pPr>
    </w:p>
    <w:p w14:paraId="6ABA5305">
      <w:pPr>
        <w:rPr>
          <w:rFonts w:ascii="Calibri" w:hAnsi="Calibri"/>
          <w:b/>
          <w:bCs/>
          <w:kern w:val="44"/>
          <w:sz w:val="44"/>
          <w:szCs w:val="44"/>
        </w:rPr>
      </w:pPr>
    </w:p>
    <w:p w14:paraId="7E4640F0">
      <w:pPr>
        <w:rPr>
          <w:rFonts w:ascii="Calibri" w:hAnsi="Calibri"/>
          <w:b/>
          <w:bCs/>
          <w:kern w:val="44"/>
          <w:sz w:val="44"/>
          <w:szCs w:val="44"/>
        </w:rPr>
      </w:pPr>
    </w:p>
    <w:p w14:paraId="6A0EE805">
      <w:pPr>
        <w:rPr>
          <w:rFonts w:ascii="Calibri" w:hAnsi="Calibri"/>
          <w:b/>
          <w:bCs/>
          <w:kern w:val="44"/>
          <w:sz w:val="44"/>
          <w:szCs w:val="44"/>
        </w:rPr>
      </w:pPr>
    </w:p>
    <w:p w14:paraId="64FC2821">
      <w:pPr>
        <w:rPr>
          <w:rFonts w:ascii="Calibri" w:hAnsi="Calibri"/>
          <w:b/>
          <w:bCs/>
          <w:kern w:val="44"/>
          <w:sz w:val="44"/>
          <w:szCs w:val="44"/>
        </w:rPr>
      </w:pPr>
    </w:p>
    <w:p w14:paraId="4B268BA2">
      <w:pPr>
        <w:rPr>
          <w:rFonts w:ascii="Calibri" w:hAnsi="Calibri"/>
          <w:b/>
          <w:bCs/>
          <w:kern w:val="44"/>
          <w:sz w:val="44"/>
          <w:szCs w:val="44"/>
        </w:rPr>
      </w:pPr>
    </w:p>
    <w:p w14:paraId="108D2D8C">
      <w:pPr>
        <w:rPr>
          <w:rFonts w:ascii="Calibri" w:hAnsi="Calibri"/>
          <w:b/>
          <w:bCs/>
          <w:kern w:val="44"/>
          <w:sz w:val="44"/>
          <w:szCs w:val="44"/>
        </w:rPr>
      </w:pPr>
    </w:p>
    <w:p w14:paraId="044BA3CF">
      <w:pPr>
        <w:rPr>
          <w:rFonts w:ascii="Calibri" w:hAnsi="Calibri"/>
          <w:b/>
          <w:bCs/>
          <w:kern w:val="44"/>
          <w:sz w:val="44"/>
          <w:szCs w:val="44"/>
        </w:rPr>
      </w:pPr>
    </w:p>
    <w:p w14:paraId="5D5F8437">
      <w:pPr>
        <w:rPr>
          <w:rFonts w:ascii="Calibri" w:hAnsi="Calibri"/>
          <w:b/>
          <w:bCs/>
          <w:kern w:val="44"/>
          <w:sz w:val="44"/>
          <w:szCs w:val="44"/>
        </w:rPr>
      </w:pPr>
    </w:p>
    <w:p w14:paraId="41BC55E5">
      <w:pPr>
        <w:rPr>
          <w:rFonts w:ascii="Calibri" w:hAnsi="Calibri"/>
          <w:b/>
          <w:bCs/>
          <w:kern w:val="44"/>
          <w:sz w:val="44"/>
          <w:szCs w:val="44"/>
        </w:rPr>
      </w:pPr>
    </w:p>
    <w:p w14:paraId="383FC6FC">
      <w:pPr>
        <w:rPr>
          <w:rFonts w:ascii="Calibri" w:hAnsi="Calibri"/>
          <w:b/>
          <w:bCs/>
          <w:kern w:val="44"/>
          <w:sz w:val="44"/>
          <w:szCs w:val="44"/>
        </w:rPr>
      </w:pPr>
    </w:p>
    <w:p w14:paraId="0B030E6D">
      <w:pPr>
        <w:rPr>
          <w:rFonts w:ascii="Calibri" w:hAnsi="Calibri"/>
          <w:b/>
          <w:bCs/>
          <w:kern w:val="44"/>
          <w:sz w:val="44"/>
          <w:szCs w:val="44"/>
        </w:rPr>
      </w:pPr>
    </w:p>
    <w:p w14:paraId="16C0816F">
      <w:pPr>
        <w:rPr>
          <w:rFonts w:ascii="Calibri" w:hAnsi="Calibri"/>
          <w:b/>
          <w:bCs/>
          <w:kern w:val="44"/>
          <w:sz w:val="44"/>
          <w:szCs w:val="44"/>
        </w:rPr>
      </w:pPr>
    </w:p>
    <w:p w14:paraId="60084596">
      <w:pPr>
        <w:rPr>
          <w:rFonts w:ascii="Calibri" w:hAnsi="Calibri"/>
          <w:b/>
          <w:bCs/>
          <w:kern w:val="44"/>
          <w:sz w:val="44"/>
          <w:szCs w:val="44"/>
        </w:rPr>
      </w:pPr>
    </w:p>
    <w:p w14:paraId="4C20A7B4">
      <w:pPr>
        <w:rPr>
          <w:rFonts w:ascii="Calibri" w:hAnsi="Calibri"/>
          <w:b/>
          <w:bCs/>
          <w:kern w:val="44"/>
          <w:sz w:val="44"/>
          <w:szCs w:val="44"/>
        </w:rPr>
      </w:pPr>
    </w:p>
    <w:p w14:paraId="09E413D4">
      <w:pPr>
        <w:rPr>
          <w:rFonts w:ascii="Calibri" w:hAnsi="Calibri"/>
          <w:b/>
          <w:bCs/>
          <w:kern w:val="44"/>
          <w:sz w:val="44"/>
          <w:szCs w:val="44"/>
        </w:rPr>
      </w:pPr>
    </w:p>
    <w:p w14:paraId="66737E19">
      <w:pPr>
        <w:jc w:val="center"/>
        <w:rPr>
          <w:rFonts w:ascii="Calibri" w:hAnsi="Calibri"/>
          <w:b/>
          <w:bCs/>
          <w:kern w:val="44"/>
          <w:sz w:val="44"/>
          <w:szCs w:val="44"/>
        </w:rPr>
      </w:pPr>
      <w:r>
        <w:rPr>
          <w:rFonts w:hint="eastAsia" w:ascii="Calibri" w:hAnsi="Calibri"/>
          <w:b/>
          <w:bCs/>
          <w:kern w:val="44"/>
          <w:sz w:val="44"/>
          <w:szCs w:val="44"/>
        </w:rPr>
        <w:t>第五章 响应文件格式</w:t>
      </w:r>
      <w:bookmarkEnd w:id="40"/>
    </w:p>
    <w:p w14:paraId="2C154C24">
      <w:pPr>
        <w:jc w:val="center"/>
        <w:rPr>
          <w:rFonts w:ascii="黑体" w:eastAsia="黑体"/>
          <w:sz w:val="32"/>
          <w:szCs w:val="32"/>
        </w:rPr>
      </w:pPr>
      <w:r>
        <w:rPr>
          <w:rFonts w:ascii="宋体" w:hAnsi="宋体"/>
          <w:sz w:val="32"/>
          <w:szCs w:val="32"/>
        </w:rPr>
        <w:br w:type="page"/>
      </w:r>
    </w:p>
    <w:p w14:paraId="5238DD23">
      <w:pPr>
        <w:jc w:val="center"/>
        <w:rPr>
          <w:rFonts w:ascii="黑体" w:eastAsia="黑体"/>
          <w:sz w:val="32"/>
          <w:szCs w:val="32"/>
        </w:rPr>
      </w:pPr>
    </w:p>
    <w:p w14:paraId="6EBE1C45">
      <w:pPr>
        <w:jc w:val="center"/>
        <w:rPr>
          <w:rFonts w:ascii="黑体" w:eastAsia="黑体"/>
          <w:sz w:val="32"/>
          <w:szCs w:val="32"/>
        </w:rPr>
      </w:pPr>
    </w:p>
    <w:p w14:paraId="242820BF">
      <w:pPr>
        <w:jc w:val="center"/>
        <w:rPr>
          <w:rFonts w:ascii="黑体" w:eastAsia="黑体"/>
          <w:sz w:val="32"/>
          <w:szCs w:val="32"/>
        </w:rPr>
      </w:pPr>
    </w:p>
    <w:p w14:paraId="60746872">
      <w:pPr>
        <w:jc w:val="center"/>
        <w:rPr>
          <w:rFonts w:ascii="黑体" w:eastAsia="黑体"/>
          <w:sz w:val="28"/>
          <w:szCs w:val="28"/>
        </w:rPr>
      </w:pPr>
      <w:r>
        <w:rPr>
          <w:rFonts w:hint="eastAsia" w:ascii="宋体" w:hAnsi="宋体"/>
          <w:sz w:val="28"/>
          <w:szCs w:val="28"/>
          <w:u w:val="single"/>
        </w:rPr>
        <w:t xml:space="preserve">                                 （项目名称） </w:t>
      </w:r>
    </w:p>
    <w:p w14:paraId="2A42F61F">
      <w:pPr>
        <w:spacing w:beforeLines="100"/>
        <w:jc w:val="center"/>
        <w:rPr>
          <w:rFonts w:ascii="黑体" w:eastAsia="黑体"/>
          <w:sz w:val="44"/>
          <w:szCs w:val="44"/>
        </w:rPr>
      </w:pPr>
    </w:p>
    <w:p w14:paraId="68C1F7B4">
      <w:pPr>
        <w:wordWrap w:val="0"/>
        <w:spacing w:beforeLines="100"/>
        <w:jc w:val="right"/>
        <w:rPr>
          <w:rFonts w:ascii="黑体" w:eastAsia="黑体"/>
          <w:sz w:val="44"/>
          <w:szCs w:val="44"/>
        </w:rPr>
      </w:pPr>
      <w:r>
        <w:rPr>
          <w:rFonts w:hint="eastAsia" w:ascii="宋体" w:hAnsi="宋体"/>
          <w:sz w:val="28"/>
          <w:szCs w:val="28"/>
        </w:rPr>
        <w:t xml:space="preserve">正（副）本   </w:t>
      </w:r>
    </w:p>
    <w:p w14:paraId="48ECF1F2">
      <w:pPr>
        <w:spacing w:beforeLines="100"/>
        <w:jc w:val="center"/>
        <w:rPr>
          <w:rFonts w:ascii="黑体" w:eastAsia="黑体"/>
          <w:sz w:val="44"/>
          <w:szCs w:val="44"/>
        </w:rPr>
      </w:pPr>
    </w:p>
    <w:p w14:paraId="56A07A2D">
      <w:pPr>
        <w:spacing w:beforeLines="100"/>
        <w:jc w:val="center"/>
        <w:rPr>
          <w:rFonts w:ascii="黑体" w:eastAsia="黑体"/>
          <w:sz w:val="44"/>
          <w:szCs w:val="44"/>
        </w:rPr>
      </w:pPr>
      <w:r>
        <w:rPr>
          <w:rFonts w:hint="eastAsia" w:ascii="黑体" w:eastAsia="黑体"/>
          <w:sz w:val="44"/>
          <w:szCs w:val="44"/>
        </w:rPr>
        <w:t>响  应  文  件</w:t>
      </w:r>
    </w:p>
    <w:p w14:paraId="27B31E02">
      <w:pPr>
        <w:jc w:val="center"/>
        <w:rPr>
          <w:rFonts w:ascii="黑体" w:eastAsia="黑体"/>
          <w:sz w:val="32"/>
          <w:szCs w:val="32"/>
        </w:rPr>
      </w:pPr>
    </w:p>
    <w:p w14:paraId="30B6B4FC">
      <w:pPr>
        <w:jc w:val="center"/>
        <w:rPr>
          <w:rFonts w:ascii="黑体" w:eastAsia="黑体"/>
          <w:sz w:val="32"/>
          <w:szCs w:val="32"/>
        </w:rPr>
      </w:pPr>
    </w:p>
    <w:p w14:paraId="08019FD3">
      <w:pPr>
        <w:jc w:val="center"/>
        <w:rPr>
          <w:rFonts w:ascii="黑体" w:eastAsia="黑体"/>
          <w:sz w:val="32"/>
          <w:szCs w:val="32"/>
        </w:rPr>
      </w:pPr>
      <w:r>
        <w:rPr>
          <w:rFonts w:hint="eastAsia" w:ascii="黑体" w:eastAsia="黑体"/>
          <w:sz w:val="32"/>
          <w:szCs w:val="32"/>
        </w:rPr>
        <w:t>项目编号：</w:t>
      </w:r>
    </w:p>
    <w:p w14:paraId="62B5A73B">
      <w:pPr>
        <w:jc w:val="center"/>
        <w:rPr>
          <w:rFonts w:ascii="黑体" w:eastAsia="黑体"/>
          <w:sz w:val="32"/>
          <w:szCs w:val="32"/>
        </w:rPr>
      </w:pPr>
    </w:p>
    <w:p w14:paraId="2D5813AE">
      <w:pPr>
        <w:jc w:val="center"/>
        <w:rPr>
          <w:rFonts w:ascii="黑体" w:eastAsia="黑体"/>
          <w:sz w:val="32"/>
          <w:szCs w:val="32"/>
        </w:rPr>
      </w:pPr>
    </w:p>
    <w:p w14:paraId="59908712">
      <w:pPr>
        <w:jc w:val="center"/>
        <w:rPr>
          <w:rFonts w:ascii="黑体" w:eastAsia="黑体"/>
          <w:sz w:val="32"/>
          <w:szCs w:val="32"/>
        </w:rPr>
      </w:pPr>
    </w:p>
    <w:p w14:paraId="587CFB81">
      <w:pPr>
        <w:jc w:val="center"/>
        <w:rPr>
          <w:rFonts w:ascii="黑体" w:eastAsia="黑体"/>
          <w:sz w:val="32"/>
          <w:szCs w:val="32"/>
        </w:rPr>
      </w:pPr>
    </w:p>
    <w:p w14:paraId="7280DC68">
      <w:pPr>
        <w:jc w:val="center"/>
        <w:rPr>
          <w:rFonts w:ascii="黑体" w:eastAsia="黑体"/>
          <w:sz w:val="32"/>
          <w:szCs w:val="32"/>
        </w:rPr>
      </w:pPr>
    </w:p>
    <w:p w14:paraId="32E8DD41">
      <w:pPr>
        <w:jc w:val="center"/>
        <w:rPr>
          <w:rFonts w:ascii="黑体" w:eastAsia="黑体"/>
          <w:sz w:val="32"/>
          <w:szCs w:val="32"/>
        </w:rPr>
      </w:pPr>
    </w:p>
    <w:p w14:paraId="6970FC37">
      <w:pPr>
        <w:jc w:val="center"/>
        <w:rPr>
          <w:rFonts w:ascii="黑体" w:eastAsia="黑体"/>
          <w:sz w:val="32"/>
          <w:szCs w:val="32"/>
        </w:rPr>
      </w:pPr>
    </w:p>
    <w:p w14:paraId="5300B631">
      <w:pPr>
        <w:jc w:val="center"/>
        <w:rPr>
          <w:rFonts w:ascii="黑体" w:eastAsia="黑体"/>
          <w:sz w:val="32"/>
          <w:szCs w:val="32"/>
        </w:rPr>
      </w:pPr>
    </w:p>
    <w:p w14:paraId="2F7ED67D">
      <w:pPr>
        <w:jc w:val="center"/>
        <w:rPr>
          <w:rFonts w:ascii="黑体" w:eastAsia="黑体"/>
          <w:sz w:val="32"/>
          <w:szCs w:val="32"/>
        </w:rPr>
      </w:pPr>
    </w:p>
    <w:p w14:paraId="52B0317C">
      <w:pPr>
        <w:jc w:val="center"/>
        <w:rPr>
          <w:rFonts w:ascii="黑体" w:eastAsia="黑体"/>
          <w:sz w:val="32"/>
          <w:szCs w:val="32"/>
        </w:rPr>
      </w:pPr>
    </w:p>
    <w:p w14:paraId="7C73957B">
      <w:pPr>
        <w:jc w:val="center"/>
        <w:rPr>
          <w:rFonts w:ascii="黑体" w:eastAsia="黑体"/>
          <w:sz w:val="32"/>
          <w:szCs w:val="32"/>
        </w:rPr>
      </w:pPr>
    </w:p>
    <w:p w14:paraId="372CB14A">
      <w:pPr>
        <w:spacing w:line="480" w:lineRule="auto"/>
        <w:ind w:firstLine="2100" w:firstLineChars="750"/>
        <w:rPr>
          <w:rFonts w:ascii="黑体" w:eastAsia="黑体"/>
          <w:sz w:val="28"/>
          <w:szCs w:val="28"/>
        </w:rPr>
      </w:pPr>
      <w:r>
        <w:rPr>
          <w:rFonts w:hint="eastAsia" w:ascii="黑体" w:eastAsia="黑体"/>
          <w:sz w:val="28"/>
          <w:szCs w:val="28"/>
        </w:rPr>
        <w:t>供应商：（盖单位章）</w:t>
      </w:r>
    </w:p>
    <w:p w14:paraId="20170224">
      <w:pPr>
        <w:spacing w:line="480" w:lineRule="auto"/>
        <w:jc w:val="center"/>
        <w:rPr>
          <w:rFonts w:ascii="黑体" w:eastAsia="黑体"/>
          <w:sz w:val="28"/>
          <w:szCs w:val="28"/>
        </w:rPr>
      </w:pPr>
      <w:r>
        <w:rPr>
          <w:rFonts w:hint="eastAsia" w:ascii="黑体" w:eastAsia="黑体"/>
          <w:sz w:val="28"/>
          <w:szCs w:val="28"/>
        </w:rPr>
        <w:t xml:space="preserve">  法定代表人或其委托代理人：（签字）</w:t>
      </w:r>
    </w:p>
    <w:p w14:paraId="49F773A1">
      <w:pPr>
        <w:jc w:val="center"/>
        <w:rPr>
          <w:rFonts w:ascii="黑体" w:eastAsia="黑体"/>
          <w:sz w:val="28"/>
          <w:szCs w:val="28"/>
        </w:rPr>
      </w:pPr>
    </w:p>
    <w:p w14:paraId="5A17101D">
      <w:pPr>
        <w:jc w:val="center"/>
        <w:rPr>
          <w:rFonts w:ascii="黑体" w:eastAsia="黑体"/>
          <w:sz w:val="28"/>
          <w:szCs w:val="28"/>
        </w:rPr>
      </w:pPr>
    </w:p>
    <w:p w14:paraId="11034302">
      <w:pPr>
        <w:jc w:val="center"/>
        <w:rPr>
          <w:rFonts w:ascii="黑体" w:eastAsia="黑体"/>
          <w:sz w:val="28"/>
          <w:szCs w:val="28"/>
        </w:rPr>
      </w:pPr>
      <w:r>
        <w:rPr>
          <w:rFonts w:hint="eastAsia" w:ascii="黑体" w:eastAsia="黑体"/>
          <w:sz w:val="28"/>
          <w:szCs w:val="28"/>
        </w:rPr>
        <w:t>年  月  日</w:t>
      </w:r>
    </w:p>
    <w:p w14:paraId="0B4E8263">
      <w:pPr>
        <w:jc w:val="center"/>
        <w:rPr>
          <w:rFonts w:ascii="宋体" w:hAnsi="宋体"/>
          <w:sz w:val="28"/>
          <w:szCs w:val="28"/>
        </w:rPr>
      </w:pPr>
      <w:r>
        <w:rPr>
          <w:rFonts w:ascii="黑体" w:eastAsia="黑体"/>
          <w:sz w:val="28"/>
          <w:szCs w:val="28"/>
        </w:rPr>
        <w:br w:type="page"/>
      </w:r>
      <w:r>
        <w:rPr>
          <w:rFonts w:hint="eastAsia" w:ascii="宋体" w:hAnsi="宋体"/>
          <w:sz w:val="28"/>
          <w:szCs w:val="28"/>
        </w:rPr>
        <w:t>目    录</w:t>
      </w:r>
    </w:p>
    <w:p w14:paraId="55220567">
      <w:pPr>
        <w:tabs>
          <w:tab w:val="left" w:pos="420"/>
        </w:tabs>
        <w:spacing w:line="600" w:lineRule="exact"/>
        <w:ind w:left="420" w:leftChars="200"/>
        <w:rPr>
          <w:rFonts w:ascii="宋体" w:hAnsi="宋体"/>
          <w:szCs w:val="21"/>
        </w:rPr>
      </w:pPr>
      <w:r>
        <w:rPr>
          <w:rFonts w:ascii="宋体" w:hAnsi="宋体"/>
          <w:szCs w:val="21"/>
        </w:rPr>
        <w:t>一、</w:t>
      </w:r>
      <w:r>
        <w:rPr>
          <w:rFonts w:hint="eastAsia" w:ascii="宋体" w:hAnsi="宋体"/>
          <w:szCs w:val="21"/>
        </w:rPr>
        <w:t>磋商函</w:t>
      </w:r>
    </w:p>
    <w:p w14:paraId="49B8934A">
      <w:pPr>
        <w:tabs>
          <w:tab w:val="left" w:pos="420"/>
        </w:tabs>
        <w:spacing w:line="600" w:lineRule="exact"/>
        <w:ind w:left="420" w:leftChars="200"/>
        <w:rPr>
          <w:rFonts w:ascii="宋体" w:hAnsi="宋体"/>
          <w:szCs w:val="21"/>
        </w:rPr>
      </w:pPr>
      <w:r>
        <w:rPr>
          <w:rFonts w:ascii="宋体" w:hAnsi="宋体"/>
          <w:szCs w:val="21"/>
        </w:rPr>
        <w:t>二、</w:t>
      </w:r>
      <w:r>
        <w:rPr>
          <w:rFonts w:hint="eastAsia" w:ascii="宋体" w:hAnsi="宋体"/>
          <w:szCs w:val="21"/>
        </w:rPr>
        <w:t>法定代表人资格证明</w:t>
      </w:r>
    </w:p>
    <w:p w14:paraId="0BC90E09">
      <w:pPr>
        <w:tabs>
          <w:tab w:val="left" w:pos="420"/>
        </w:tabs>
        <w:spacing w:line="600" w:lineRule="exact"/>
        <w:ind w:left="420" w:leftChars="200"/>
        <w:rPr>
          <w:rFonts w:ascii="宋体" w:hAnsi="宋体"/>
          <w:szCs w:val="21"/>
        </w:rPr>
      </w:pPr>
      <w:r>
        <w:rPr>
          <w:rFonts w:ascii="宋体" w:hAnsi="宋体"/>
          <w:szCs w:val="21"/>
        </w:rPr>
        <w:t>三、授权委托书</w:t>
      </w:r>
    </w:p>
    <w:p w14:paraId="60F0A37E">
      <w:pPr>
        <w:tabs>
          <w:tab w:val="left" w:pos="420"/>
        </w:tabs>
        <w:spacing w:line="600" w:lineRule="exact"/>
        <w:ind w:left="420" w:leftChars="200"/>
        <w:rPr>
          <w:rFonts w:ascii="宋体" w:hAnsi="宋体"/>
          <w:szCs w:val="21"/>
        </w:rPr>
      </w:pPr>
      <w:r>
        <w:rPr>
          <w:rFonts w:ascii="宋体" w:hAnsi="宋体"/>
          <w:szCs w:val="21"/>
        </w:rPr>
        <w:t>四、</w:t>
      </w:r>
      <w:r>
        <w:rPr>
          <w:rFonts w:hint="eastAsia" w:ascii="宋体" w:hAnsi="宋体"/>
          <w:szCs w:val="21"/>
        </w:rPr>
        <w:t>报价</w:t>
      </w:r>
      <w:r>
        <w:rPr>
          <w:rFonts w:ascii="宋体" w:hAnsi="宋体"/>
          <w:szCs w:val="21"/>
        </w:rPr>
        <w:t>一览表</w:t>
      </w:r>
    </w:p>
    <w:p w14:paraId="0A84654E">
      <w:pPr>
        <w:tabs>
          <w:tab w:val="left" w:pos="420"/>
        </w:tabs>
        <w:spacing w:line="600" w:lineRule="exact"/>
        <w:ind w:left="420" w:leftChars="200"/>
        <w:rPr>
          <w:rFonts w:ascii="宋体" w:hAnsi="宋体"/>
          <w:szCs w:val="21"/>
        </w:rPr>
      </w:pPr>
      <w:r>
        <w:rPr>
          <w:rFonts w:ascii="宋体" w:hAnsi="宋体"/>
          <w:szCs w:val="21"/>
        </w:rPr>
        <w:t>五、报价</w:t>
      </w:r>
      <w:r>
        <w:rPr>
          <w:rFonts w:hint="eastAsia" w:ascii="宋体" w:hAnsi="宋体"/>
          <w:szCs w:val="21"/>
        </w:rPr>
        <w:t>明细</w:t>
      </w:r>
    </w:p>
    <w:p w14:paraId="3FFFB35C">
      <w:pPr>
        <w:tabs>
          <w:tab w:val="left" w:pos="420"/>
        </w:tabs>
        <w:spacing w:line="600" w:lineRule="exact"/>
        <w:ind w:left="420" w:leftChars="200"/>
        <w:rPr>
          <w:rFonts w:ascii="宋体" w:hAnsi="宋体"/>
          <w:szCs w:val="21"/>
        </w:rPr>
      </w:pPr>
      <w:r>
        <w:rPr>
          <w:rFonts w:ascii="宋体" w:hAnsi="宋体"/>
          <w:szCs w:val="21"/>
        </w:rPr>
        <w:t>六、</w:t>
      </w:r>
      <w:r>
        <w:rPr>
          <w:rFonts w:hint="eastAsia" w:ascii="宋体" w:hAnsi="宋体"/>
          <w:szCs w:val="21"/>
        </w:rPr>
        <w:t>磋商</w:t>
      </w:r>
      <w:r>
        <w:rPr>
          <w:rFonts w:ascii="宋体" w:hAnsi="宋体"/>
          <w:szCs w:val="21"/>
        </w:rPr>
        <w:t>保证金</w:t>
      </w:r>
    </w:p>
    <w:p w14:paraId="302E844F">
      <w:pPr>
        <w:tabs>
          <w:tab w:val="left" w:pos="420"/>
        </w:tabs>
        <w:spacing w:line="600" w:lineRule="exact"/>
        <w:ind w:left="420" w:leftChars="200"/>
        <w:rPr>
          <w:rFonts w:ascii="宋体" w:hAnsi="宋体"/>
          <w:szCs w:val="21"/>
        </w:rPr>
      </w:pPr>
      <w:r>
        <w:rPr>
          <w:rFonts w:ascii="宋体" w:hAnsi="宋体"/>
          <w:szCs w:val="21"/>
        </w:rPr>
        <w:t>七、资格审查资料</w:t>
      </w:r>
    </w:p>
    <w:p w14:paraId="32E09FF9">
      <w:pPr>
        <w:tabs>
          <w:tab w:val="left" w:pos="420"/>
        </w:tabs>
        <w:spacing w:line="600" w:lineRule="exact"/>
        <w:ind w:left="420" w:leftChars="200"/>
        <w:rPr>
          <w:rFonts w:ascii="宋体" w:hAnsi="宋体"/>
          <w:szCs w:val="21"/>
        </w:rPr>
      </w:pPr>
      <w:r>
        <w:rPr>
          <w:rFonts w:hint="eastAsia" w:ascii="宋体" w:hAnsi="宋体"/>
          <w:szCs w:val="21"/>
        </w:rPr>
        <w:t>八、技术部分</w:t>
      </w:r>
    </w:p>
    <w:p w14:paraId="73E9C3BE">
      <w:pPr>
        <w:tabs>
          <w:tab w:val="left" w:pos="420"/>
        </w:tabs>
        <w:spacing w:line="600" w:lineRule="exact"/>
        <w:ind w:left="420" w:leftChars="200"/>
        <w:rPr>
          <w:rFonts w:ascii="宋体" w:hAnsi="宋体"/>
          <w:szCs w:val="21"/>
        </w:rPr>
      </w:pPr>
      <w:r>
        <w:rPr>
          <w:rFonts w:hint="eastAsia" w:ascii="宋体" w:hAnsi="宋体"/>
          <w:szCs w:val="21"/>
        </w:rPr>
        <w:t>九</w:t>
      </w:r>
      <w:r>
        <w:rPr>
          <w:rFonts w:ascii="宋体" w:hAnsi="宋体"/>
          <w:szCs w:val="21"/>
        </w:rPr>
        <w:t>、其他资料</w:t>
      </w:r>
    </w:p>
    <w:p w14:paraId="3BA756FF">
      <w:pPr>
        <w:tabs>
          <w:tab w:val="left" w:pos="420"/>
        </w:tabs>
        <w:spacing w:line="600" w:lineRule="exact"/>
        <w:ind w:left="420" w:leftChars="200"/>
        <w:rPr>
          <w:rFonts w:ascii="宋体" w:hAnsi="宋体"/>
          <w:szCs w:val="21"/>
        </w:rPr>
      </w:pPr>
    </w:p>
    <w:p w14:paraId="37977D5F">
      <w:pPr>
        <w:spacing w:line="480" w:lineRule="auto"/>
        <w:jc w:val="center"/>
        <w:rPr>
          <w:b/>
          <w:sz w:val="32"/>
          <w:szCs w:val="32"/>
        </w:rPr>
      </w:pPr>
      <w:r>
        <w:rPr>
          <w:rFonts w:ascii="宋体" w:hAnsi="宋体"/>
          <w:szCs w:val="21"/>
        </w:rPr>
        <w:br w:type="page"/>
      </w:r>
      <w:r>
        <w:rPr>
          <w:rFonts w:hint="eastAsia" w:ascii="宋体" w:hAnsi="宋体"/>
          <w:b/>
          <w:sz w:val="32"/>
          <w:szCs w:val="32"/>
        </w:rPr>
        <w:t>一、</w:t>
      </w:r>
      <w:r>
        <w:rPr>
          <w:rFonts w:hint="eastAsia"/>
          <w:b/>
          <w:sz w:val="32"/>
          <w:szCs w:val="32"/>
        </w:rPr>
        <w:t>磋商函</w:t>
      </w:r>
    </w:p>
    <w:p w14:paraId="59933A7B">
      <w:pPr>
        <w:jc w:val="center"/>
        <w:rPr>
          <w:sz w:val="32"/>
          <w:szCs w:val="32"/>
        </w:rPr>
      </w:pPr>
      <w:r>
        <w:rPr>
          <w:sz w:val="32"/>
          <w:szCs w:val="32"/>
        </w:rPr>
        <w:t>（一）</w:t>
      </w:r>
      <w:r>
        <w:rPr>
          <w:rFonts w:hint="eastAsia"/>
          <w:sz w:val="32"/>
          <w:szCs w:val="32"/>
        </w:rPr>
        <w:t>磋商函</w:t>
      </w:r>
    </w:p>
    <w:p w14:paraId="4AC1CEAD">
      <w:pPr>
        <w:spacing w:line="360" w:lineRule="auto"/>
      </w:pPr>
    </w:p>
    <w:p w14:paraId="28EF33F8">
      <w:pPr>
        <w:spacing w:line="360" w:lineRule="auto"/>
        <w:rPr>
          <w:szCs w:val="21"/>
        </w:rPr>
      </w:pPr>
      <w:r>
        <w:rPr>
          <w:szCs w:val="21"/>
        </w:rPr>
        <w:t>致：（</w:t>
      </w:r>
      <w:r>
        <w:rPr>
          <w:rFonts w:hint="eastAsia"/>
          <w:szCs w:val="21"/>
        </w:rPr>
        <w:t>采购</w:t>
      </w:r>
      <w:r>
        <w:rPr>
          <w:szCs w:val="21"/>
        </w:rPr>
        <w:t>人名称）</w:t>
      </w:r>
    </w:p>
    <w:p w14:paraId="48261DF6">
      <w:pPr>
        <w:spacing w:line="360" w:lineRule="auto"/>
        <w:ind w:firstLine="420" w:firstLineChars="200"/>
        <w:rPr>
          <w:szCs w:val="21"/>
        </w:rPr>
      </w:pPr>
      <w:r>
        <w:rPr>
          <w:szCs w:val="21"/>
        </w:rPr>
        <w:t>经研究贵单位（项目名称）的</w:t>
      </w:r>
      <w:r>
        <w:rPr>
          <w:rFonts w:hint="eastAsia"/>
          <w:szCs w:val="21"/>
        </w:rPr>
        <w:t>磋商文件</w:t>
      </w:r>
      <w:r>
        <w:rPr>
          <w:szCs w:val="21"/>
        </w:rPr>
        <w:t>后，</w:t>
      </w:r>
      <w:r>
        <w:rPr>
          <w:rFonts w:hint="eastAsia"/>
          <w:szCs w:val="21"/>
        </w:rPr>
        <w:t>供货期</w:t>
      </w:r>
      <w:r>
        <w:rPr>
          <w:szCs w:val="21"/>
        </w:rPr>
        <w:t>：，</w:t>
      </w:r>
      <w:r>
        <w:rPr>
          <w:rFonts w:hint="eastAsia"/>
          <w:szCs w:val="21"/>
        </w:rPr>
        <w:t>磋商</w:t>
      </w:r>
      <w:r>
        <w:rPr>
          <w:szCs w:val="21"/>
        </w:rPr>
        <w:t>报价，完成</w:t>
      </w:r>
      <w:r>
        <w:rPr>
          <w:rFonts w:hint="eastAsia"/>
          <w:szCs w:val="21"/>
        </w:rPr>
        <w:t>磋商文件</w:t>
      </w:r>
      <w:r>
        <w:rPr>
          <w:szCs w:val="21"/>
        </w:rPr>
        <w:t>中所规定的全部任务，不再要求</w:t>
      </w:r>
      <w:r>
        <w:rPr>
          <w:rFonts w:hint="eastAsia"/>
          <w:szCs w:val="21"/>
        </w:rPr>
        <w:t>采购人</w:t>
      </w:r>
      <w:r>
        <w:rPr>
          <w:szCs w:val="21"/>
        </w:rPr>
        <w:t>支付其他任何费用。</w:t>
      </w:r>
    </w:p>
    <w:p w14:paraId="5FD9C96B">
      <w:pPr>
        <w:spacing w:line="360" w:lineRule="auto"/>
        <w:ind w:firstLine="420" w:firstLineChars="200"/>
        <w:rPr>
          <w:szCs w:val="21"/>
        </w:rPr>
      </w:pPr>
      <w:r>
        <w:rPr>
          <w:szCs w:val="21"/>
        </w:rPr>
        <w:t>一旦我方</w:t>
      </w:r>
      <w:r>
        <w:rPr>
          <w:rFonts w:hint="eastAsia"/>
          <w:szCs w:val="21"/>
        </w:rPr>
        <w:t>成交</w:t>
      </w:r>
      <w:r>
        <w:rPr>
          <w:szCs w:val="21"/>
        </w:rPr>
        <w:t xml:space="preserve">，我方承诺： </w:t>
      </w:r>
    </w:p>
    <w:p w14:paraId="677579A5">
      <w:pPr>
        <w:autoSpaceDE w:val="0"/>
        <w:autoSpaceDN w:val="0"/>
        <w:snapToGrid w:val="0"/>
        <w:spacing w:line="360" w:lineRule="auto"/>
        <w:ind w:firstLine="420" w:firstLineChars="200"/>
        <w:jc w:val="left"/>
        <w:rPr>
          <w:szCs w:val="21"/>
        </w:rPr>
      </w:pPr>
      <w:r>
        <w:rPr>
          <w:szCs w:val="21"/>
        </w:rPr>
        <w:t>（1）在收到</w:t>
      </w:r>
      <w:r>
        <w:rPr>
          <w:rFonts w:hint="eastAsia"/>
          <w:szCs w:val="21"/>
        </w:rPr>
        <w:t>成交</w:t>
      </w:r>
      <w:r>
        <w:rPr>
          <w:szCs w:val="21"/>
        </w:rPr>
        <w:t>通知书后，在</w:t>
      </w:r>
      <w:r>
        <w:rPr>
          <w:rFonts w:hint="eastAsia"/>
          <w:szCs w:val="21"/>
        </w:rPr>
        <w:t>成交通知书</w:t>
      </w:r>
      <w:r>
        <w:rPr>
          <w:szCs w:val="21"/>
        </w:rPr>
        <w:t>规定的期限内与你方签订合同，否则承担法律责任；</w:t>
      </w:r>
    </w:p>
    <w:p w14:paraId="19BC6AEE">
      <w:pPr>
        <w:autoSpaceDE w:val="0"/>
        <w:autoSpaceDN w:val="0"/>
        <w:snapToGrid w:val="0"/>
        <w:spacing w:line="360" w:lineRule="auto"/>
        <w:ind w:firstLine="420" w:firstLineChars="200"/>
        <w:jc w:val="left"/>
        <w:rPr>
          <w:szCs w:val="21"/>
        </w:rPr>
      </w:pPr>
      <w:r>
        <w:rPr>
          <w:szCs w:val="21"/>
        </w:rPr>
        <w:t xml:space="preserve">（2）在签订合同时不向你方提出附加条件； </w:t>
      </w:r>
    </w:p>
    <w:p w14:paraId="0E43CDF0">
      <w:pPr>
        <w:autoSpaceDE w:val="0"/>
        <w:autoSpaceDN w:val="0"/>
        <w:snapToGrid w:val="0"/>
        <w:spacing w:line="360" w:lineRule="auto"/>
        <w:ind w:firstLine="420" w:firstLineChars="200"/>
        <w:jc w:val="left"/>
        <w:rPr>
          <w:szCs w:val="21"/>
        </w:rPr>
      </w:pPr>
      <w:r>
        <w:rPr>
          <w:szCs w:val="21"/>
        </w:rPr>
        <w:t>（3）按照</w:t>
      </w:r>
      <w:r>
        <w:rPr>
          <w:rFonts w:hint="eastAsia"/>
          <w:szCs w:val="21"/>
        </w:rPr>
        <w:t>磋商文件</w:t>
      </w:r>
      <w:r>
        <w:rPr>
          <w:szCs w:val="21"/>
        </w:rPr>
        <w:t xml:space="preserve">要求提交履约保证金； </w:t>
      </w:r>
    </w:p>
    <w:p w14:paraId="79E265EB">
      <w:pPr>
        <w:autoSpaceDE w:val="0"/>
        <w:autoSpaceDN w:val="0"/>
        <w:snapToGrid w:val="0"/>
        <w:spacing w:line="360" w:lineRule="auto"/>
        <w:ind w:firstLine="420" w:firstLineChars="200"/>
        <w:jc w:val="left"/>
        <w:rPr>
          <w:szCs w:val="21"/>
        </w:rPr>
      </w:pPr>
      <w:r>
        <w:rPr>
          <w:szCs w:val="21"/>
        </w:rPr>
        <w:t>（4）在合同约定的期限内完成合同规定的全部义务</w:t>
      </w:r>
      <w:r>
        <w:rPr>
          <w:rFonts w:hint="eastAsia"/>
          <w:szCs w:val="21"/>
        </w:rPr>
        <w:t>；</w:t>
      </w:r>
    </w:p>
    <w:p w14:paraId="61362ED7">
      <w:pPr>
        <w:autoSpaceDE w:val="0"/>
        <w:autoSpaceDN w:val="0"/>
        <w:snapToGrid w:val="0"/>
        <w:spacing w:line="360" w:lineRule="auto"/>
        <w:ind w:firstLine="420" w:firstLineChars="200"/>
        <w:jc w:val="left"/>
        <w:rPr>
          <w:szCs w:val="21"/>
        </w:rPr>
      </w:pPr>
      <w:r>
        <w:rPr>
          <w:szCs w:val="21"/>
        </w:rPr>
        <w:t>（5）无条件响应</w:t>
      </w:r>
      <w:r>
        <w:rPr>
          <w:rFonts w:hint="eastAsia"/>
          <w:szCs w:val="21"/>
        </w:rPr>
        <w:t>采购</w:t>
      </w:r>
      <w:r>
        <w:rPr>
          <w:szCs w:val="21"/>
        </w:rPr>
        <w:t>人须知前附表中所有要求</w:t>
      </w:r>
      <w:r>
        <w:rPr>
          <w:rFonts w:hint="eastAsia"/>
          <w:szCs w:val="21"/>
        </w:rPr>
        <w:t>；</w:t>
      </w:r>
    </w:p>
    <w:p w14:paraId="0FA64558">
      <w:pPr>
        <w:spacing w:line="360" w:lineRule="auto"/>
        <w:ind w:firstLine="420" w:firstLineChars="200"/>
        <w:rPr>
          <w:szCs w:val="21"/>
        </w:rPr>
      </w:pPr>
      <w:r>
        <w:rPr>
          <w:szCs w:val="21"/>
        </w:rPr>
        <w:t>我方同意本</w:t>
      </w:r>
      <w:r>
        <w:rPr>
          <w:rFonts w:hint="eastAsia"/>
          <w:szCs w:val="21"/>
        </w:rPr>
        <w:t>响应文件</w:t>
      </w:r>
      <w:r>
        <w:rPr>
          <w:szCs w:val="21"/>
        </w:rPr>
        <w:t>在</w:t>
      </w:r>
      <w:r>
        <w:rPr>
          <w:rFonts w:hint="eastAsia"/>
          <w:szCs w:val="21"/>
        </w:rPr>
        <w:t>供应商</w:t>
      </w:r>
      <w:r>
        <w:rPr>
          <w:szCs w:val="21"/>
        </w:rPr>
        <w:t>须知中规定的</w:t>
      </w:r>
      <w:r>
        <w:rPr>
          <w:rFonts w:hint="eastAsia"/>
          <w:szCs w:val="21"/>
        </w:rPr>
        <w:t>磋商有效期内</w:t>
      </w:r>
      <w:r>
        <w:rPr>
          <w:szCs w:val="21"/>
        </w:rPr>
        <w:t>对我方有约束力，且随时可能按此</w:t>
      </w:r>
      <w:r>
        <w:rPr>
          <w:rFonts w:hint="eastAsia"/>
          <w:szCs w:val="21"/>
        </w:rPr>
        <w:t>响应文件成交</w:t>
      </w:r>
      <w:r>
        <w:rPr>
          <w:szCs w:val="21"/>
        </w:rPr>
        <w:t>。</w:t>
      </w:r>
    </w:p>
    <w:p w14:paraId="447D02CD">
      <w:pPr>
        <w:spacing w:line="360" w:lineRule="auto"/>
        <w:ind w:firstLine="420" w:firstLineChars="200"/>
        <w:rPr>
          <w:szCs w:val="21"/>
        </w:rPr>
      </w:pPr>
      <w:r>
        <w:rPr>
          <w:szCs w:val="21"/>
        </w:rPr>
        <w:t>在签署合同时，贵单位的</w:t>
      </w:r>
      <w:r>
        <w:rPr>
          <w:rFonts w:hint="eastAsia"/>
          <w:szCs w:val="21"/>
        </w:rPr>
        <w:t>成交通知书</w:t>
      </w:r>
      <w:r>
        <w:rPr>
          <w:szCs w:val="21"/>
        </w:rPr>
        <w:t>和本</w:t>
      </w:r>
      <w:r>
        <w:rPr>
          <w:rFonts w:hint="eastAsia"/>
          <w:szCs w:val="21"/>
        </w:rPr>
        <w:t>响应文件</w:t>
      </w:r>
      <w:r>
        <w:rPr>
          <w:szCs w:val="21"/>
        </w:rPr>
        <w:t>将构成约束我们双方的契约。</w:t>
      </w:r>
    </w:p>
    <w:p w14:paraId="1EB15B03">
      <w:pPr>
        <w:spacing w:line="360" w:lineRule="auto"/>
        <w:ind w:firstLine="420" w:firstLineChars="200"/>
        <w:rPr>
          <w:szCs w:val="21"/>
        </w:rPr>
      </w:pPr>
      <w:r>
        <w:rPr>
          <w:szCs w:val="21"/>
        </w:rPr>
        <w:t>我方理解你们将不受你们所受到的任何标价或其它任何</w:t>
      </w:r>
      <w:r>
        <w:rPr>
          <w:rFonts w:hint="eastAsia"/>
          <w:szCs w:val="21"/>
        </w:rPr>
        <w:t>响应文件</w:t>
      </w:r>
      <w:r>
        <w:rPr>
          <w:szCs w:val="21"/>
        </w:rPr>
        <w:t>的约束。</w:t>
      </w:r>
    </w:p>
    <w:p w14:paraId="66FE6F27">
      <w:pPr>
        <w:spacing w:line="360" w:lineRule="auto"/>
        <w:ind w:firstLine="420" w:firstLineChars="200"/>
        <w:rPr>
          <w:szCs w:val="21"/>
        </w:rPr>
      </w:pPr>
      <w:r>
        <w:rPr>
          <w:szCs w:val="21"/>
        </w:rPr>
        <w:t>我方承诺完全按照</w:t>
      </w:r>
      <w:r>
        <w:rPr>
          <w:rFonts w:hint="eastAsia"/>
          <w:szCs w:val="21"/>
        </w:rPr>
        <w:t>磋商文件</w:t>
      </w:r>
      <w:r>
        <w:rPr>
          <w:szCs w:val="21"/>
        </w:rPr>
        <w:t>规定的时间提交完成的</w:t>
      </w:r>
      <w:r>
        <w:rPr>
          <w:rFonts w:hint="eastAsia"/>
          <w:szCs w:val="21"/>
        </w:rPr>
        <w:t>响应文件</w:t>
      </w:r>
      <w:r>
        <w:rPr>
          <w:szCs w:val="21"/>
        </w:rPr>
        <w:t>。</w:t>
      </w:r>
    </w:p>
    <w:p w14:paraId="69CC2A25">
      <w:pPr>
        <w:spacing w:line="480" w:lineRule="auto"/>
        <w:ind w:firstLine="2520" w:firstLineChars="1200"/>
        <w:rPr>
          <w:szCs w:val="21"/>
        </w:rPr>
      </w:pPr>
    </w:p>
    <w:p w14:paraId="4FA01A29">
      <w:pPr>
        <w:spacing w:line="480" w:lineRule="auto"/>
        <w:ind w:firstLine="2520" w:firstLineChars="1200"/>
        <w:rPr>
          <w:szCs w:val="21"/>
        </w:rPr>
      </w:pPr>
    </w:p>
    <w:p w14:paraId="5E0E1BDD">
      <w:pPr>
        <w:spacing w:line="480" w:lineRule="auto"/>
        <w:ind w:firstLine="2520" w:firstLineChars="1200"/>
        <w:rPr>
          <w:szCs w:val="21"/>
        </w:rPr>
      </w:pPr>
    </w:p>
    <w:p w14:paraId="2420AF64">
      <w:pPr>
        <w:spacing w:line="480" w:lineRule="auto"/>
        <w:ind w:firstLine="2520" w:firstLineChars="1200"/>
        <w:rPr>
          <w:szCs w:val="21"/>
        </w:rPr>
      </w:pPr>
    </w:p>
    <w:p w14:paraId="0800FF11">
      <w:pPr>
        <w:spacing w:line="480" w:lineRule="auto"/>
        <w:ind w:firstLine="2520" w:firstLineChars="1200"/>
        <w:rPr>
          <w:szCs w:val="21"/>
        </w:rPr>
      </w:pPr>
      <w:r>
        <w:rPr>
          <w:rFonts w:hint="eastAsia"/>
          <w:szCs w:val="21"/>
        </w:rPr>
        <w:t>供应商</w:t>
      </w:r>
      <w:r>
        <w:rPr>
          <w:szCs w:val="21"/>
        </w:rPr>
        <w:t>：（公章）</w:t>
      </w:r>
    </w:p>
    <w:p w14:paraId="57629BA4">
      <w:pPr>
        <w:spacing w:line="480" w:lineRule="auto"/>
        <w:ind w:firstLine="2520" w:firstLineChars="1200"/>
        <w:jc w:val="left"/>
        <w:rPr>
          <w:szCs w:val="21"/>
        </w:rPr>
      </w:pPr>
      <w:r>
        <w:rPr>
          <w:szCs w:val="21"/>
        </w:rPr>
        <w:t>法定代表人</w:t>
      </w:r>
      <w:r>
        <w:rPr>
          <w:rFonts w:hint="eastAsia"/>
          <w:szCs w:val="21"/>
        </w:rPr>
        <w:t>或</w:t>
      </w:r>
      <w:r>
        <w:rPr>
          <w:szCs w:val="21"/>
        </w:rPr>
        <w:t>委托代理人：（签字</w:t>
      </w:r>
      <w:r>
        <w:rPr>
          <w:rFonts w:hint="eastAsia"/>
          <w:szCs w:val="21"/>
        </w:rPr>
        <w:t>或</w:t>
      </w:r>
      <w:r>
        <w:rPr>
          <w:szCs w:val="21"/>
        </w:rPr>
        <w:t>盖章）</w:t>
      </w:r>
    </w:p>
    <w:p w14:paraId="69E49462">
      <w:pPr>
        <w:spacing w:line="440" w:lineRule="exact"/>
        <w:ind w:firstLine="2530" w:firstLineChars="1205"/>
      </w:pPr>
      <w:r>
        <w:rPr>
          <w:szCs w:val="21"/>
        </w:rPr>
        <w:t>日    期：    年    月    日</w:t>
      </w:r>
    </w:p>
    <w:p w14:paraId="59CE201E">
      <w:pPr>
        <w:wordWrap w:val="0"/>
        <w:spacing w:line="600" w:lineRule="auto"/>
        <w:ind w:firstLine="420" w:firstLineChars="200"/>
        <w:jc w:val="right"/>
        <w:rPr>
          <w:szCs w:val="21"/>
        </w:rPr>
      </w:pPr>
    </w:p>
    <w:p w14:paraId="2D5A7160">
      <w:pPr>
        <w:wordWrap w:val="0"/>
        <w:spacing w:line="600" w:lineRule="auto"/>
        <w:ind w:firstLine="420" w:firstLineChars="200"/>
        <w:jc w:val="right"/>
        <w:rPr>
          <w:szCs w:val="21"/>
        </w:rPr>
      </w:pPr>
    </w:p>
    <w:p w14:paraId="6918B84E">
      <w:pPr>
        <w:pStyle w:val="16"/>
        <w:ind w:left="63" w:right="63"/>
      </w:pPr>
    </w:p>
    <w:p w14:paraId="76C1ACF2">
      <w:pPr>
        <w:wordWrap w:val="0"/>
        <w:spacing w:line="600" w:lineRule="auto"/>
        <w:ind w:firstLine="420" w:firstLineChars="200"/>
        <w:jc w:val="right"/>
        <w:rPr>
          <w:szCs w:val="21"/>
        </w:rPr>
      </w:pPr>
    </w:p>
    <w:p w14:paraId="49B584BC">
      <w:pPr>
        <w:snapToGrid w:val="0"/>
        <w:jc w:val="center"/>
        <w:rPr>
          <w:sz w:val="32"/>
          <w:szCs w:val="32"/>
        </w:rPr>
      </w:pPr>
    </w:p>
    <w:p w14:paraId="1A23FB38">
      <w:pPr>
        <w:snapToGrid w:val="0"/>
        <w:jc w:val="center"/>
        <w:rPr>
          <w:b/>
          <w:sz w:val="32"/>
          <w:szCs w:val="32"/>
        </w:rPr>
      </w:pPr>
    </w:p>
    <w:p w14:paraId="31A34A56">
      <w:pPr>
        <w:snapToGrid w:val="0"/>
        <w:jc w:val="center"/>
        <w:rPr>
          <w:b/>
          <w:sz w:val="32"/>
          <w:szCs w:val="32"/>
        </w:rPr>
      </w:pPr>
      <w:r>
        <w:rPr>
          <w:b/>
          <w:sz w:val="32"/>
          <w:szCs w:val="32"/>
        </w:rPr>
        <w:br w:type="page"/>
      </w:r>
      <w:bookmarkStart w:id="41" w:name="_Toc65587250"/>
      <w:r>
        <w:rPr>
          <w:b/>
          <w:sz w:val="32"/>
          <w:szCs w:val="32"/>
        </w:rPr>
        <w:t>二、法定代表人</w:t>
      </w:r>
      <w:r>
        <w:rPr>
          <w:rFonts w:hint="eastAsia"/>
          <w:b/>
          <w:sz w:val="32"/>
          <w:szCs w:val="32"/>
        </w:rPr>
        <w:t>资格</w:t>
      </w:r>
      <w:r>
        <w:rPr>
          <w:b/>
          <w:sz w:val="32"/>
          <w:szCs w:val="32"/>
        </w:rPr>
        <w:t>证</w:t>
      </w:r>
      <w:r>
        <w:rPr>
          <w:rFonts w:hint="eastAsia"/>
          <w:b/>
          <w:sz w:val="32"/>
          <w:szCs w:val="32"/>
        </w:rPr>
        <w:t>明</w:t>
      </w:r>
    </w:p>
    <w:p w14:paraId="3AD8F3BB">
      <w:pPr>
        <w:spacing w:line="276" w:lineRule="auto"/>
        <w:rPr>
          <w:szCs w:val="21"/>
        </w:rPr>
      </w:pPr>
    </w:p>
    <w:p w14:paraId="6F283743">
      <w:pPr>
        <w:spacing w:line="276" w:lineRule="auto"/>
        <w:rPr>
          <w:szCs w:val="21"/>
        </w:rPr>
      </w:pPr>
    </w:p>
    <w:p w14:paraId="67F94CD7">
      <w:pPr>
        <w:spacing w:line="276" w:lineRule="auto"/>
        <w:ind w:firstLine="420" w:firstLineChars="200"/>
        <w:rPr>
          <w:szCs w:val="21"/>
          <w:u w:val="single"/>
        </w:rPr>
      </w:pPr>
      <w:r>
        <w:rPr>
          <w:rFonts w:hint="eastAsia"/>
          <w:szCs w:val="21"/>
        </w:rPr>
        <w:t>供应商</w:t>
      </w:r>
      <w:r>
        <w:rPr>
          <w:szCs w:val="21"/>
        </w:rPr>
        <w:t>单位名称：</w:t>
      </w:r>
    </w:p>
    <w:p w14:paraId="2570E1A3">
      <w:pPr>
        <w:spacing w:line="276" w:lineRule="auto"/>
        <w:rPr>
          <w:szCs w:val="21"/>
        </w:rPr>
      </w:pPr>
    </w:p>
    <w:p w14:paraId="2E0183CF">
      <w:pPr>
        <w:spacing w:line="276" w:lineRule="auto"/>
        <w:ind w:firstLine="420" w:firstLineChars="200"/>
        <w:rPr>
          <w:szCs w:val="21"/>
          <w:u w:val="single"/>
        </w:rPr>
      </w:pPr>
      <w:r>
        <w:rPr>
          <w:szCs w:val="21"/>
        </w:rPr>
        <w:t>单位性质：</w:t>
      </w:r>
    </w:p>
    <w:p w14:paraId="1DED6048">
      <w:pPr>
        <w:spacing w:line="276" w:lineRule="auto"/>
        <w:rPr>
          <w:szCs w:val="21"/>
        </w:rPr>
      </w:pPr>
    </w:p>
    <w:p w14:paraId="317B43C5">
      <w:pPr>
        <w:spacing w:line="276" w:lineRule="auto"/>
        <w:ind w:firstLine="420" w:firstLineChars="200"/>
        <w:rPr>
          <w:szCs w:val="21"/>
          <w:u w:val="single"/>
        </w:rPr>
      </w:pPr>
      <w:r>
        <w:rPr>
          <w:szCs w:val="21"/>
        </w:rPr>
        <w:t>地    址：</w:t>
      </w:r>
    </w:p>
    <w:p w14:paraId="5D89ECF5">
      <w:pPr>
        <w:spacing w:line="276" w:lineRule="auto"/>
        <w:rPr>
          <w:szCs w:val="21"/>
        </w:rPr>
      </w:pPr>
    </w:p>
    <w:p w14:paraId="3B0D8600">
      <w:pPr>
        <w:spacing w:line="276" w:lineRule="auto"/>
        <w:ind w:firstLine="420" w:firstLineChars="200"/>
        <w:rPr>
          <w:szCs w:val="21"/>
        </w:rPr>
      </w:pPr>
      <w:r>
        <w:rPr>
          <w:szCs w:val="21"/>
        </w:rPr>
        <w:t>成立时间：年月日</w:t>
      </w:r>
    </w:p>
    <w:p w14:paraId="70438F78">
      <w:pPr>
        <w:spacing w:line="276" w:lineRule="auto"/>
        <w:rPr>
          <w:szCs w:val="21"/>
        </w:rPr>
      </w:pPr>
    </w:p>
    <w:p w14:paraId="5BD5CE9B">
      <w:pPr>
        <w:spacing w:line="276" w:lineRule="auto"/>
        <w:ind w:firstLine="420" w:firstLineChars="200"/>
        <w:rPr>
          <w:szCs w:val="21"/>
          <w:u w:val="single"/>
        </w:rPr>
      </w:pPr>
      <w:r>
        <w:rPr>
          <w:szCs w:val="21"/>
        </w:rPr>
        <w:t>经营期限：</w:t>
      </w:r>
    </w:p>
    <w:p w14:paraId="2FF65FDE">
      <w:pPr>
        <w:spacing w:line="276" w:lineRule="auto"/>
        <w:rPr>
          <w:szCs w:val="21"/>
        </w:rPr>
      </w:pPr>
    </w:p>
    <w:p w14:paraId="22AA6938">
      <w:pPr>
        <w:spacing w:line="276" w:lineRule="auto"/>
        <w:ind w:firstLine="420" w:firstLineChars="200"/>
        <w:rPr>
          <w:szCs w:val="21"/>
        </w:rPr>
      </w:pPr>
      <w:r>
        <w:rPr>
          <w:szCs w:val="21"/>
        </w:rPr>
        <w:t>姓    名： 性别： 年龄：职务：</w:t>
      </w:r>
    </w:p>
    <w:p w14:paraId="53733C15">
      <w:pPr>
        <w:spacing w:line="276" w:lineRule="auto"/>
        <w:rPr>
          <w:szCs w:val="21"/>
        </w:rPr>
      </w:pPr>
    </w:p>
    <w:p w14:paraId="4DA1ABBE">
      <w:pPr>
        <w:spacing w:line="276" w:lineRule="auto"/>
        <w:ind w:firstLine="420" w:firstLineChars="200"/>
        <w:rPr>
          <w:szCs w:val="21"/>
        </w:rPr>
      </w:pPr>
      <w:r>
        <w:rPr>
          <w:szCs w:val="21"/>
        </w:rPr>
        <w:t>系</w:t>
      </w:r>
      <w:r>
        <w:rPr>
          <w:szCs w:val="21"/>
          <w:u w:val="single"/>
        </w:rPr>
        <w:t xml:space="preserve">        （</w:t>
      </w:r>
      <w:r>
        <w:rPr>
          <w:rFonts w:hint="eastAsia"/>
          <w:szCs w:val="21"/>
          <w:u w:val="single"/>
        </w:rPr>
        <w:t>供应商</w:t>
      </w:r>
      <w:r>
        <w:rPr>
          <w:szCs w:val="21"/>
          <w:u w:val="single"/>
        </w:rPr>
        <w:t xml:space="preserve">单位名称）        </w:t>
      </w:r>
      <w:r>
        <w:rPr>
          <w:szCs w:val="21"/>
        </w:rPr>
        <w:t>的法定代表人。</w:t>
      </w:r>
    </w:p>
    <w:p w14:paraId="60287FD1">
      <w:pPr>
        <w:spacing w:line="276" w:lineRule="auto"/>
        <w:rPr>
          <w:szCs w:val="21"/>
        </w:rPr>
      </w:pPr>
    </w:p>
    <w:p w14:paraId="658409E0">
      <w:pPr>
        <w:spacing w:line="276" w:lineRule="auto"/>
        <w:rPr>
          <w:szCs w:val="21"/>
        </w:rPr>
      </w:pPr>
    </w:p>
    <w:p w14:paraId="48A1BECE">
      <w:pPr>
        <w:spacing w:line="276" w:lineRule="auto"/>
        <w:ind w:firstLine="840" w:firstLineChars="400"/>
        <w:rPr>
          <w:szCs w:val="21"/>
        </w:rPr>
      </w:pPr>
      <w:r>
        <w:rPr>
          <w:szCs w:val="21"/>
        </w:rPr>
        <w:t>特此证明。</w:t>
      </w:r>
    </w:p>
    <w:tbl>
      <w:tblPr>
        <w:tblStyle w:val="39"/>
        <w:tblW w:w="8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0"/>
      </w:tblGrid>
      <w:tr w14:paraId="144C0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8" w:hRule="atLeast"/>
          <w:jc w:val="center"/>
        </w:trPr>
        <w:tc>
          <w:tcPr>
            <w:tcW w:w="8820" w:type="dxa"/>
            <w:noWrap/>
          </w:tcPr>
          <w:p w14:paraId="01CB9475">
            <w:pPr>
              <w:spacing w:line="360" w:lineRule="auto"/>
              <w:rPr>
                <w:szCs w:val="21"/>
              </w:rPr>
            </w:pPr>
            <w:r>
              <w:rPr>
                <w:szCs w:val="21"/>
              </w:rPr>
              <w:t>附：法定代表人身份证复印件</w:t>
            </w:r>
          </w:p>
        </w:tc>
      </w:tr>
    </w:tbl>
    <w:p w14:paraId="453830B5">
      <w:pPr>
        <w:spacing w:line="360" w:lineRule="auto"/>
        <w:rPr>
          <w:szCs w:val="21"/>
        </w:rPr>
      </w:pPr>
    </w:p>
    <w:p w14:paraId="74AB6F8D">
      <w:pPr>
        <w:spacing w:line="600" w:lineRule="auto"/>
        <w:ind w:firstLine="4830" w:firstLineChars="2300"/>
        <w:jc w:val="right"/>
        <w:rPr>
          <w:szCs w:val="21"/>
        </w:rPr>
      </w:pPr>
      <w:r>
        <w:rPr>
          <w:rFonts w:hint="eastAsia"/>
          <w:szCs w:val="21"/>
        </w:rPr>
        <w:t>供应商</w:t>
      </w:r>
      <w:r>
        <w:rPr>
          <w:szCs w:val="21"/>
        </w:rPr>
        <w:t>：（公章）</w:t>
      </w:r>
    </w:p>
    <w:p w14:paraId="784D8354">
      <w:pPr>
        <w:spacing w:line="600" w:lineRule="auto"/>
        <w:ind w:firstLine="4830" w:firstLineChars="2300"/>
        <w:jc w:val="right"/>
        <w:rPr>
          <w:szCs w:val="21"/>
        </w:rPr>
      </w:pPr>
      <w:r>
        <w:rPr>
          <w:szCs w:val="21"/>
        </w:rPr>
        <w:t>法定代表人：（盖章）</w:t>
      </w:r>
    </w:p>
    <w:p w14:paraId="5DB831EE">
      <w:pPr>
        <w:wordWrap w:val="0"/>
        <w:spacing w:line="600" w:lineRule="auto"/>
        <w:jc w:val="right"/>
        <w:rPr>
          <w:szCs w:val="21"/>
        </w:rPr>
      </w:pPr>
      <w:r>
        <w:rPr>
          <w:szCs w:val="21"/>
        </w:rPr>
        <w:t xml:space="preserve">日   期：    年    月    日     </w:t>
      </w:r>
    </w:p>
    <w:p w14:paraId="0430B2C7">
      <w:pPr>
        <w:jc w:val="center"/>
        <w:rPr>
          <w:b/>
          <w:sz w:val="32"/>
          <w:szCs w:val="32"/>
        </w:rPr>
      </w:pPr>
      <w:r>
        <w:rPr>
          <w:szCs w:val="21"/>
        </w:rPr>
        <w:br w:type="page"/>
      </w:r>
      <w:bookmarkStart w:id="42" w:name="_Toc511207283"/>
      <w:bookmarkStart w:id="43" w:name="_Toc449685252"/>
      <w:bookmarkStart w:id="44" w:name="_Toc402425837"/>
      <w:r>
        <w:rPr>
          <w:b/>
          <w:sz w:val="32"/>
          <w:szCs w:val="32"/>
        </w:rPr>
        <w:t>三、授权委托书</w:t>
      </w:r>
      <w:bookmarkEnd w:id="42"/>
      <w:bookmarkEnd w:id="43"/>
      <w:bookmarkEnd w:id="44"/>
    </w:p>
    <w:p w14:paraId="476CF311">
      <w:pPr>
        <w:spacing w:line="360" w:lineRule="auto"/>
        <w:rPr>
          <w:sz w:val="16"/>
          <w:szCs w:val="21"/>
        </w:rPr>
      </w:pPr>
    </w:p>
    <w:p w14:paraId="11FCE266">
      <w:pPr>
        <w:spacing w:line="480" w:lineRule="auto"/>
        <w:ind w:firstLine="420" w:firstLineChars="200"/>
        <w:rPr>
          <w:szCs w:val="21"/>
        </w:rPr>
      </w:pPr>
      <w:r>
        <w:rPr>
          <w:szCs w:val="21"/>
        </w:rPr>
        <w:t>本授权委托书声明：</w:t>
      </w:r>
    </w:p>
    <w:p w14:paraId="030B44FD">
      <w:pPr>
        <w:spacing w:line="480" w:lineRule="auto"/>
        <w:ind w:firstLine="420" w:firstLineChars="200"/>
        <w:rPr>
          <w:szCs w:val="21"/>
        </w:rPr>
      </w:pPr>
      <w:r>
        <w:rPr>
          <w:szCs w:val="21"/>
        </w:rPr>
        <w:t>我（姓名）系（</w:t>
      </w:r>
      <w:r>
        <w:rPr>
          <w:rFonts w:hint="eastAsia"/>
          <w:szCs w:val="21"/>
        </w:rPr>
        <w:t>供应商</w:t>
      </w:r>
      <w:r>
        <w:rPr>
          <w:szCs w:val="21"/>
        </w:rPr>
        <w:t>名称）的法定代表人，现授权委托（姓名）为我公司代表，以（</w:t>
      </w:r>
      <w:r>
        <w:rPr>
          <w:rFonts w:hint="eastAsia"/>
          <w:szCs w:val="21"/>
        </w:rPr>
        <w:t>供应商</w:t>
      </w:r>
      <w:r>
        <w:rPr>
          <w:szCs w:val="21"/>
        </w:rPr>
        <w:t>名称）的名义参加（项目名称）投标活动。</w:t>
      </w:r>
    </w:p>
    <w:p w14:paraId="5068F079">
      <w:pPr>
        <w:spacing w:line="480" w:lineRule="auto"/>
        <w:ind w:firstLine="420" w:firstLineChars="200"/>
        <w:rPr>
          <w:szCs w:val="21"/>
        </w:rPr>
      </w:pPr>
      <w:r>
        <w:rPr>
          <w:szCs w:val="21"/>
        </w:rPr>
        <w:t>委托代理人在</w:t>
      </w:r>
      <w:r>
        <w:rPr>
          <w:rFonts w:hint="eastAsia"/>
          <w:szCs w:val="21"/>
        </w:rPr>
        <w:t>磋商、评审</w:t>
      </w:r>
      <w:r>
        <w:rPr>
          <w:szCs w:val="21"/>
        </w:rPr>
        <w:t>、合同谈判过程中签署的一切文件和处理与之有关的一切事务，我均予以承认。</w:t>
      </w:r>
    </w:p>
    <w:p w14:paraId="77154EF0">
      <w:pPr>
        <w:spacing w:line="480" w:lineRule="auto"/>
        <w:ind w:firstLine="420" w:firstLineChars="200"/>
        <w:rPr>
          <w:szCs w:val="21"/>
        </w:rPr>
      </w:pPr>
      <w:r>
        <w:rPr>
          <w:szCs w:val="21"/>
        </w:rPr>
        <w:t>委托代理人无转委托权。</w:t>
      </w:r>
    </w:p>
    <w:p w14:paraId="1CC06B4C">
      <w:pPr>
        <w:spacing w:line="480" w:lineRule="auto"/>
        <w:ind w:firstLine="420" w:firstLineChars="200"/>
        <w:rPr>
          <w:szCs w:val="21"/>
        </w:rPr>
      </w:pPr>
      <w:r>
        <w:rPr>
          <w:szCs w:val="21"/>
        </w:rPr>
        <w:t>特此委托。</w:t>
      </w:r>
    </w:p>
    <w:tbl>
      <w:tblPr>
        <w:tblStyle w:val="39"/>
        <w:tblW w:w="8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0"/>
      </w:tblGrid>
      <w:tr w14:paraId="13A8D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4" w:hRule="atLeast"/>
        </w:trPr>
        <w:tc>
          <w:tcPr>
            <w:tcW w:w="8640" w:type="dxa"/>
            <w:noWrap/>
          </w:tcPr>
          <w:p w14:paraId="3F0742E6">
            <w:pPr>
              <w:spacing w:line="360" w:lineRule="auto"/>
              <w:rPr>
                <w:szCs w:val="21"/>
              </w:rPr>
            </w:pPr>
            <w:r>
              <w:rPr>
                <w:szCs w:val="21"/>
              </w:rPr>
              <w:t>附：委托代理人身份证复印件</w:t>
            </w:r>
          </w:p>
        </w:tc>
      </w:tr>
    </w:tbl>
    <w:p w14:paraId="4AC633DF">
      <w:pPr>
        <w:spacing w:line="360" w:lineRule="auto"/>
        <w:ind w:firstLine="420" w:firstLineChars="200"/>
        <w:jc w:val="right"/>
        <w:rPr>
          <w:szCs w:val="21"/>
        </w:rPr>
      </w:pPr>
    </w:p>
    <w:p w14:paraId="73186A6A">
      <w:pPr>
        <w:wordWrap w:val="0"/>
        <w:spacing w:line="480" w:lineRule="auto"/>
        <w:ind w:firstLine="420" w:firstLineChars="200"/>
        <w:jc w:val="right"/>
        <w:rPr>
          <w:szCs w:val="21"/>
        </w:rPr>
      </w:pPr>
      <w:r>
        <w:rPr>
          <w:rFonts w:hint="eastAsia"/>
          <w:szCs w:val="21"/>
        </w:rPr>
        <w:t>供应商</w:t>
      </w:r>
      <w:r>
        <w:rPr>
          <w:szCs w:val="21"/>
        </w:rPr>
        <w:t>：（公章）</w:t>
      </w:r>
    </w:p>
    <w:p w14:paraId="568A18A0">
      <w:pPr>
        <w:spacing w:line="480" w:lineRule="auto"/>
        <w:ind w:firstLine="420" w:firstLineChars="200"/>
        <w:jc w:val="right"/>
        <w:rPr>
          <w:szCs w:val="21"/>
        </w:rPr>
      </w:pPr>
      <w:r>
        <w:rPr>
          <w:szCs w:val="21"/>
        </w:rPr>
        <w:t>法定代表人：（盖章</w:t>
      </w:r>
      <w:r>
        <w:rPr>
          <w:rFonts w:hint="eastAsia"/>
          <w:szCs w:val="21"/>
        </w:rPr>
        <w:t>或签字</w:t>
      </w:r>
      <w:r>
        <w:rPr>
          <w:szCs w:val="21"/>
        </w:rPr>
        <w:t>）</w:t>
      </w:r>
    </w:p>
    <w:p w14:paraId="65718065">
      <w:pPr>
        <w:wordWrap w:val="0"/>
        <w:spacing w:line="480" w:lineRule="auto"/>
        <w:ind w:firstLine="420" w:firstLineChars="200"/>
        <w:jc w:val="right"/>
        <w:rPr>
          <w:szCs w:val="21"/>
        </w:rPr>
      </w:pPr>
      <w:r>
        <w:rPr>
          <w:szCs w:val="21"/>
        </w:rPr>
        <w:t>委托代理人：（签字）</w:t>
      </w:r>
    </w:p>
    <w:p w14:paraId="7A4674AE">
      <w:pPr>
        <w:wordWrap w:val="0"/>
        <w:spacing w:line="480" w:lineRule="auto"/>
        <w:ind w:firstLine="420" w:firstLineChars="200"/>
        <w:jc w:val="right"/>
        <w:rPr>
          <w:szCs w:val="21"/>
        </w:rPr>
      </w:pPr>
      <w:r>
        <w:rPr>
          <w:szCs w:val="21"/>
        </w:rPr>
        <w:t xml:space="preserve">日    期：    年    月    日     </w:t>
      </w:r>
      <w:bookmarkStart w:id="45" w:name="_Toc402425838"/>
      <w:bookmarkStart w:id="46" w:name="_Toc449685253"/>
      <w:bookmarkStart w:id="47" w:name="_Toc511207284"/>
    </w:p>
    <w:p w14:paraId="541FFBF0">
      <w:pPr>
        <w:ind w:firstLine="420" w:firstLineChars="200"/>
        <w:jc w:val="center"/>
        <w:rPr>
          <w:b/>
          <w:sz w:val="32"/>
          <w:szCs w:val="32"/>
        </w:rPr>
      </w:pPr>
      <w:r>
        <w:rPr>
          <w:szCs w:val="21"/>
        </w:rPr>
        <w:br w:type="page"/>
      </w:r>
      <w:r>
        <w:rPr>
          <w:b/>
          <w:sz w:val="32"/>
          <w:szCs w:val="32"/>
        </w:rPr>
        <w:t>四、</w:t>
      </w:r>
      <w:r>
        <w:rPr>
          <w:rFonts w:hint="eastAsia"/>
          <w:b/>
          <w:sz w:val="32"/>
          <w:szCs w:val="32"/>
        </w:rPr>
        <w:t>报价</w:t>
      </w:r>
      <w:r>
        <w:rPr>
          <w:b/>
          <w:sz w:val="32"/>
          <w:szCs w:val="32"/>
        </w:rPr>
        <w:t>一览表</w:t>
      </w:r>
      <w:bookmarkEnd w:id="45"/>
      <w:bookmarkEnd w:id="46"/>
      <w:bookmarkEnd w:id="47"/>
      <w:r>
        <w:rPr>
          <w:rFonts w:hint="eastAsia"/>
          <w:b/>
          <w:sz w:val="32"/>
          <w:szCs w:val="32"/>
        </w:rPr>
        <w:t>（首次）</w:t>
      </w:r>
    </w:p>
    <w:p w14:paraId="1CFD8252">
      <w:pPr>
        <w:spacing w:line="480" w:lineRule="auto"/>
        <w:ind w:firstLine="643" w:firstLineChars="200"/>
        <w:jc w:val="center"/>
        <w:rPr>
          <w:b/>
          <w:sz w:val="32"/>
          <w:szCs w:val="32"/>
        </w:rPr>
      </w:pPr>
    </w:p>
    <w:p w14:paraId="06475261">
      <w:pPr>
        <w:autoSpaceDE w:val="0"/>
        <w:autoSpaceDN w:val="0"/>
        <w:spacing w:line="480" w:lineRule="auto"/>
        <w:ind w:firstLine="210" w:firstLineChars="100"/>
        <w:rPr>
          <w:bCs/>
          <w:szCs w:val="21"/>
          <w:lang w:val="zh-CN"/>
        </w:rPr>
      </w:pPr>
      <w:r>
        <w:rPr>
          <w:bCs/>
          <w:szCs w:val="21"/>
          <w:lang w:val="zh-CN"/>
        </w:rPr>
        <w:t>项目名称：</w:t>
      </w:r>
    </w:p>
    <w:p w14:paraId="79A991B8">
      <w:pPr>
        <w:autoSpaceDE w:val="0"/>
        <w:autoSpaceDN w:val="0"/>
        <w:spacing w:line="480" w:lineRule="auto"/>
        <w:ind w:firstLine="210" w:firstLineChars="100"/>
        <w:rPr>
          <w:bCs/>
          <w:szCs w:val="21"/>
          <w:lang w:val="zh-CN"/>
        </w:rPr>
      </w:pPr>
      <w:r>
        <w:rPr>
          <w:rFonts w:hint="eastAsia"/>
          <w:bCs/>
          <w:szCs w:val="21"/>
        </w:rPr>
        <w:t>项目</w:t>
      </w:r>
      <w:r>
        <w:rPr>
          <w:bCs/>
          <w:szCs w:val="21"/>
          <w:lang w:val="zh-CN"/>
        </w:rPr>
        <w:t>编号：</w:t>
      </w:r>
    </w:p>
    <w:p w14:paraId="39BB636F">
      <w:pPr>
        <w:spacing w:line="480" w:lineRule="auto"/>
        <w:ind w:firstLine="210" w:firstLineChars="100"/>
        <w:rPr>
          <w:bCs/>
          <w:szCs w:val="21"/>
          <w:lang w:val="zh-CN"/>
        </w:rPr>
      </w:pPr>
      <w:r>
        <w:rPr>
          <w:bCs/>
          <w:szCs w:val="21"/>
          <w:lang w:val="zh-CN"/>
        </w:rPr>
        <w:t>开</w:t>
      </w:r>
      <w:r>
        <w:rPr>
          <w:rFonts w:hint="eastAsia"/>
          <w:bCs/>
          <w:szCs w:val="21"/>
        </w:rPr>
        <w:t>启</w:t>
      </w:r>
      <w:r>
        <w:rPr>
          <w:bCs/>
          <w:szCs w:val="21"/>
          <w:lang w:val="zh-CN"/>
        </w:rPr>
        <w:t xml:space="preserve">时间：    年    月    日 </w:t>
      </w:r>
    </w:p>
    <w:tbl>
      <w:tblPr>
        <w:tblStyle w:val="39"/>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5"/>
        <w:gridCol w:w="2427"/>
        <w:gridCol w:w="1700"/>
        <w:gridCol w:w="1487"/>
      </w:tblGrid>
      <w:tr w14:paraId="5B11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3845" w:type="dxa"/>
            <w:noWrap/>
            <w:vAlign w:val="center"/>
          </w:tcPr>
          <w:p w14:paraId="425A046E">
            <w:pPr>
              <w:autoSpaceDE w:val="0"/>
              <w:autoSpaceDN w:val="0"/>
              <w:spacing w:line="400" w:lineRule="exact"/>
              <w:jc w:val="center"/>
              <w:rPr>
                <w:bCs/>
                <w:szCs w:val="21"/>
                <w:lang w:val="zh-CN"/>
              </w:rPr>
            </w:pPr>
            <w:r>
              <w:rPr>
                <w:rFonts w:hint="eastAsia"/>
                <w:bCs/>
                <w:szCs w:val="21"/>
              </w:rPr>
              <w:t>供应商</w:t>
            </w:r>
            <w:r>
              <w:rPr>
                <w:bCs/>
                <w:szCs w:val="21"/>
                <w:lang w:val="zh-CN"/>
              </w:rPr>
              <w:t>名称</w:t>
            </w:r>
          </w:p>
        </w:tc>
        <w:tc>
          <w:tcPr>
            <w:tcW w:w="2427" w:type="dxa"/>
            <w:noWrap/>
            <w:vAlign w:val="center"/>
          </w:tcPr>
          <w:p w14:paraId="6AFE5586">
            <w:pPr>
              <w:autoSpaceDE w:val="0"/>
              <w:autoSpaceDN w:val="0"/>
              <w:spacing w:line="400" w:lineRule="exact"/>
              <w:jc w:val="center"/>
              <w:rPr>
                <w:bCs/>
                <w:szCs w:val="21"/>
                <w:lang w:val="zh-CN"/>
              </w:rPr>
            </w:pPr>
            <w:r>
              <w:rPr>
                <w:bCs/>
                <w:szCs w:val="21"/>
                <w:lang w:val="zh-CN"/>
              </w:rPr>
              <w:t>报价</w:t>
            </w:r>
          </w:p>
          <w:p w14:paraId="22DBF896">
            <w:pPr>
              <w:autoSpaceDE w:val="0"/>
              <w:autoSpaceDN w:val="0"/>
              <w:spacing w:line="400" w:lineRule="exact"/>
              <w:jc w:val="center"/>
              <w:rPr>
                <w:bCs/>
                <w:szCs w:val="21"/>
                <w:lang w:val="zh-CN"/>
              </w:rPr>
            </w:pPr>
            <w:r>
              <w:rPr>
                <w:bCs/>
                <w:szCs w:val="21"/>
                <w:lang w:val="zh-CN"/>
              </w:rPr>
              <w:t>（</w:t>
            </w:r>
            <w:r>
              <w:rPr>
                <w:rFonts w:hint="eastAsia"/>
                <w:bCs/>
                <w:szCs w:val="21"/>
              </w:rPr>
              <w:t>元</w:t>
            </w:r>
            <w:r>
              <w:rPr>
                <w:bCs/>
                <w:szCs w:val="21"/>
                <w:lang w:val="zh-CN"/>
              </w:rPr>
              <w:t>）</w:t>
            </w:r>
          </w:p>
        </w:tc>
        <w:tc>
          <w:tcPr>
            <w:tcW w:w="1700" w:type="dxa"/>
            <w:noWrap/>
            <w:vAlign w:val="center"/>
          </w:tcPr>
          <w:p w14:paraId="22B2DBBC">
            <w:pPr>
              <w:autoSpaceDE w:val="0"/>
              <w:autoSpaceDN w:val="0"/>
              <w:spacing w:line="400" w:lineRule="exact"/>
              <w:jc w:val="center"/>
              <w:rPr>
                <w:szCs w:val="21"/>
              </w:rPr>
            </w:pPr>
            <w:r>
              <w:rPr>
                <w:rFonts w:hint="eastAsia"/>
                <w:szCs w:val="21"/>
              </w:rPr>
              <w:t>合同履行期限</w:t>
            </w:r>
          </w:p>
        </w:tc>
        <w:tc>
          <w:tcPr>
            <w:tcW w:w="1487" w:type="dxa"/>
            <w:noWrap/>
            <w:vAlign w:val="center"/>
          </w:tcPr>
          <w:p w14:paraId="2D0827C1">
            <w:pPr>
              <w:autoSpaceDE w:val="0"/>
              <w:autoSpaceDN w:val="0"/>
              <w:spacing w:line="400" w:lineRule="exact"/>
              <w:jc w:val="center"/>
              <w:rPr>
                <w:bCs/>
                <w:szCs w:val="21"/>
                <w:lang w:val="zh-CN"/>
              </w:rPr>
            </w:pPr>
            <w:r>
              <w:rPr>
                <w:rFonts w:hint="eastAsia"/>
                <w:bCs/>
                <w:szCs w:val="21"/>
                <w:lang w:val="zh-CN"/>
              </w:rPr>
              <w:t>质量标准</w:t>
            </w:r>
          </w:p>
        </w:tc>
      </w:tr>
      <w:tr w14:paraId="2B75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3845" w:type="dxa"/>
            <w:noWrap/>
            <w:vAlign w:val="center"/>
          </w:tcPr>
          <w:p w14:paraId="32B8656F">
            <w:pPr>
              <w:autoSpaceDE w:val="0"/>
              <w:autoSpaceDN w:val="0"/>
              <w:spacing w:line="400" w:lineRule="exact"/>
              <w:jc w:val="center"/>
              <w:rPr>
                <w:bCs/>
                <w:szCs w:val="21"/>
                <w:lang w:val="zh-CN"/>
              </w:rPr>
            </w:pPr>
          </w:p>
        </w:tc>
        <w:tc>
          <w:tcPr>
            <w:tcW w:w="2427" w:type="dxa"/>
            <w:noWrap/>
            <w:vAlign w:val="center"/>
          </w:tcPr>
          <w:p w14:paraId="469F648F">
            <w:pPr>
              <w:autoSpaceDE w:val="0"/>
              <w:autoSpaceDN w:val="0"/>
              <w:spacing w:line="400" w:lineRule="exact"/>
              <w:jc w:val="center"/>
              <w:rPr>
                <w:bCs/>
                <w:szCs w:val="21"/>
              </w:rPr>
            </w:pPr>
          </w:p>
        </w:tc>
        <w:tc>
          <w:tcPr>
            <w:tcW w:w="1700" w:type="dxa"/>
            <w:noWrap/>
            <w:vAlign w:val="center"/>
          </w:tcPr>
          <w:p w14:paraId="18807695">
            <w:pPr>
              <w:autoSpaceDE w:val="0"/>
              <w:autoSpaceDN w:val="0"/>
              <w:spacing w:line="400" w:lineRule="exact"/>
              <w:jc w:val="center"/>
              <w:rPr>
                <w:szCs w:val="21"/>
              </w:rPr>
            </w:pPr>
          </w:p>
        </w:tc>
        <w:tc>
          <w:tcPr>
            <w:tcW w:w="1487" w:type="dxa"/>
            <w:noWrap/>
            <w:vAlign w:val="center"/>
          </w:tcPr>
          <w:p w14:paraId="75606D3A">
            <w:pPr>
              <w:autoSpaceDE w:val="0"/>
              <w:autoSpaceDN w:val="0"/>
              <w:spacing w:line="400" w:lineRule="exact"/>
              <w:jc w:val="center"/>
              <w:rPr>
                <w:bCs/>
                <w:szCs w:val="21"/>
              </w:rPr>
            </w:pPr>
          </w:p>
        </w:tc>
      </w:tr>
    </w:tbl>
    <w:p w14:paraId="7E9D36C4">
      <w:pPr>
        <w:autoSpaceDE w:val="0"/>
        <w:autoSpaceDN w:val="0"/>
        <w:spacing w:line="480" w:lineRule="auto"/>
        <w:rPr>
          <w:bCs/>
          <w:szCs w:val="21"/>
          <w:lang w:val="zh-CN"/>
        </w:rPr>
      </w:pPr>
      <w:r>
        <w:rPr>
          <w:bCs/>
          <w:szCs w:val="21"/>
          <w:lang w:val="zh-CN"/>
        </w:rPr>
        <w:t>注：</w:t>
      </w:r>
    </w:p>
    <w:p w14:paraId="3204D4C0">
      <w:pPr>
        <w:autoSpaceDE w:val="0"/>
        <w:autoSpaceDN w:val="0"/>
        <w:adjustRightInd w:val="0"/>
        <w:spacing w:line="480" w:lineRule="auto"/>
        <w:ind w:firstLine="420" w:firstLineChars="200"/>
        <w:textAlignment w:val="baseline"/>
        <w:rPr>
          <w:rFonts w:ascii="宋体" w:hAnsi="宋体" w:cs="宋体"/>
          <w:snapToGrid w:val="0"/>
          <w:kern w:val="0"/>
          <w:szCs w:val="32"/>
          <w:lang w:val="zh-CN"/>
        </w:rPr>
      </w:pPr>
      <w:r>
        <w:rPr>
          <w:rFonts w:hint="eastAsia" w:ascii="宋体" w:hAnsi="宋体" w:cs="宋体"/>
          <w:snapToGrid w:val="0"/>
          <w:kern w:val="0"/>
          <w:szCs w:val="32"/>
        </w:rPr>
        <w:t>1、</w:t>
      </w:r>
      <w:r>
        <w:rPr>
          <w:rFonts w:ascii="宋体" w:hAnsi="宋体" w:cs="宋体"/>
          <w:snapToGrid w:val="0"/>
          <w:kern w:val="0"/>
          <w:szCs w:val="32"/>
          <w:lang w:val="zh-CN"/>
        </w:rPr>
        <w:t>本表的一切内容均具有法律效力，不得更改</w:t>
      </w:r>
      <w:r>
        <w:rPr>
          <w:rFonts w:hint="eastAsia" w:ascii="宋体" w:hAnsi="宋体" w:cs="宋体"/>
          <w:snapToGrid w:val="0"/>
          <w:kern w:val="0"/>
          <w:szCs w:val="32"/>
          <w:lang w:val="zh-CN"/>
        </w:rPr>
        <w:t>。</w:t>
      </w:r>
      <w:r>
        <w:rPr>
          <w:rFonts w:hint="eastAsia" w:ascii="宋体" w:hAnsi="宋体" w:cs="宋体"/>
          <w:snapToGrid w:val="0"/>
          <w:kern w:val="0"/>
          <w:szCs w:val="32"/>
        </w:rPr>
        <w:t>当报价一览表与响应标文件不一致时，以报价一览表为准</w:t>
      </w:r>
      <w:r>
        <w:rPr>
          <w:rFonts w:ascii="宋体" w:hAnsi="宋体" w:cs="宋体"/>
          <w:snapToGrid w:val="0"/>
          <w:kern w:val="0"/>
          <w:szCs w:val="32"/>
          <w:lang w:val="zh-CN"/>
        </w:rPr>
        <w:t>。</w:t>
      </w:r>
    </w:p>
    <w:p w14:paraId="42B2F5EA">
      <w:pPr>
        <w:autoSpaceDE w:val="0"/>
        <w:autoSpaceDN w:val="0"/>
        <w:adjustRightInd w:val="0"/>
        <w:spacing w:line="480" w:lineRule="auto"/>
        <w:ind w:firstLine="420" w:firstLineChars="200"/>
        <w:textAlignment w:val="baseline"/>
        <w:rPr>
          <w:b/>
          <w:bCs/>
          <w:szCs w:val="21"/>
        </w:rPr>
      </w:pPr>
      <w:r>
        <w:rPr>
          <w:rFonts w:hint="eastAsia" w:ascii="宋体" w:hAnsi="宋体" w:cs="宋体"/>
          <w:snapToGrid w:val="0"/>
          <w:kern w:val="0"/>
          <w:szCs w:val="32"/>
          <w:lang w:val="en-US" w:eastAsia="zh-CN"/>
        </w:rPr>
        <w:t>2</w:t>
      </w:r>
      <w:r>
        <w:rPr>
          <w:rFonts w:ascii="宋体" w:hAnsi="宋体" w:cs="宋体"/>
          <w:snapToGrid w:val="0"/>
          <w:kern w:val="0"/>
          <w:szCs w:val="32"/>
          <w:lang w:val="zh-CN"/>
        </w:rPr>
        <w:t>、本表格须装订在</w:t>
      </w:r>
      <w:r>
        <w:rPr>
          <w:rFonts w:hint="eastAsia" w:ascii="宋体" w:hAnsi="宋体" w:cs="宋体"/>
          <w:snapToGrid w:val="0"/>
          <w:kern w:val="0"/>
          <w:szCs w:val="32"/>
        </w:rPr>
        <w:t>响应</w:t>
      </w:r>
      <w:r>
        <w:rPr>
          <w:rFonts w:ascii="宋体" w:hAnsi="宋体" w:cs="宋体"/>
          <w:snapToGrid w:val="0"/>
          <w:kern w:val="0"/>
          <w:szCs w:val="32"/>
          <w:lang w:val="zh-CN"/>
        </w:rPr>
        <w:t>文件内</w:t>
      </w:r>
      <w:r>
        <w:rPr>
          <w:bCs/>
          <w:szCs w:val="21"/>
          <w:lang w:val="zh-CN"/>
        </w:rPr>
        <w:t>。</w:t>
      </w:r>
    </w:p>
    <w:p w14:paraId="1A88E0BC">
      <w:pPr>
        <w:spacing w:line="480" w:lineRule="auto"/>
        <w:ind w:firstLine="2520" w:firstLineChars="1200"/>
        <w:rPr>
          <w:szCs w:val="21"/>
        </w:rPr>
      </w:pPr>
      <w:r>
        <w:rPr>
          <w:rFonts w:hint="eastAsia"/>
          <w:szCs w:val="21"/>
        </w:rPr>
        <w:t>供应商</w:t>
      </w:r>
      <w:r>
        <w:rPr>
          <w:szCs w:val="21"/>
        </w:rPr>
        <w:t>：（公章）</w:t>
      </w:r>
    </w:p>
    <w:p w14:paraId="73093EAB">
      <w:pPr>
        <w:spacing w:line="480" w:lineRule="auto"/>
        <w:ind w:firstLine="2520" w:firstLineChars="1200"/>
        <w:jc w:val="left"/>
        <w:rPr>
          <w:szCs w:val="21"/>
        </w:rPr>
      </w:pPr>
      <w:r>
        <w:rPr>
          <w:szCs w:val="21"/>
        </w:rPr>
        <w:t>法定代表人</w:t>
      </w:r>
      <w:r>
        <w:rPr>
          <w:rFonts w:hint="eastAsia"/>
          <w:szCs w:val="21"/>
        </w:rPr>
        <w:t>或</w:t>
      </w:r>
      <w:r>
        <w:rPr>
          <w:szCs w:val="21"/>
        </w:rPr>
        <w:t>委托代理人：（签字</w:t>
      </w:r>
      <w:r>
        <w:rPr>
          <w:rFonts w:hint="eastAsia"/>
          <w:szCs w:val="21"/>
        </w:rPr>
        <w:t>或</w:t>
      </w:r>
      <w:r>
        <w:rPr>
          <w:szCs w:val="21"/>
        </w:rPr>
        <w:t>盖章）</w:t>
      </w:r>
    </w:p>
    <w:p w14:paraId="2F503CD2">
      <w:pPr>
        <w:spacing w:line="440" w:lineRule="exact"/>
        <w:ind w:firstLine="2530" w:firstLineChars="1205"/>
      </w:pPr>
      <w:r>
        <w:rPr>
          <w:szCs w:val="21"/>
        </w:rPr>
        <w:t>日    期：    年    月    日</w:t>
      </w:r>
    </w:p>
    <w:p w14:paraId="61D5CD49">
      <w:pPr>
        <w:spacing w:line="300" w:lineRule="auto"/>
        <w:ind w:firstLine="420" w:firstLineChars="200"/>
      </w:pPr>
    </w:p>
    <w:p w14:paraId="0908E223">
      <w:pPr>
        <w:autoSpaceDE w:val="0"/>
        <w:autoSpaceDN w:val="0"/>
        <w:jc w:val="center"/>
        <w:rPr>
          <w:b/>
          <w:sz w:val="32"/>
          <w:szCs w:val="32"/>
        </w:rPr>
      </w:pPr>
      <w:bookmarkStart w:id="48" w:name="_Toc402425839"/>
      <w:r>
        <w:rPr>
          <w:b/>
        </w:rPr>
        <w:br w:type="page"/>
      </w:r>
      <w:bookmarkEnd w:id="41"/>
      <w:bookmarkEnd w:id="48"/>
      <w:r>
        <w:rPr>
          <w:b/>
          <w:sz w:val="32"/>
          <w:szCs w:val="32"/>
        </w:rPr>
        <w:t>五、报价</w:t>
      </w:r>
      <w:r>
        <w:rPr>
          <w:rFonts w:hint="eastAsia"/>
          <w:b/>
          <w:sz w:val="32"/>
          <w:szCs w:val="32"/>
        </w:rPr>
        <w:t>明细</w:t>
      </w:r>
    </w:p>
    <w:p w14:paraId="29D754FB">
      <w:pPr>
        <w:autoSpaceDE w:val="0"/>
        <w:autoSpaceDN w:val="0"/>
        <w:snapToGrid w:val="0"/>
        <w:rPr>
          <w:spacing w:val="11"/>
          <w:szCs w:val="21"/>
        </w:rPr>
      </w:pPr>
    </w:p>
    <w:p w14:paraId="2EDA5522">
      <w:pPr>
        <w:autoSpaceDE w:val="0"/>
        <w:autoSpaceDN w:val="0"/>
        <w:snapToGrid w:val="0"/>
        <w:rPr>
          <w:spacing w:val="11"/>
          <w:szCs w:val="21"/>
        </w:rPr>
      </w:pPr>
    </w:p>
    <w:p w14:paraId="7E39B402">
      <w:pPr>
        <w:autoSpaceDE w:val="0"/>
        <w:autoSpaceDN w:val="0"/>
        <w:snapToGrid w:val="0"/>
        <w:rPr>
          <w:spacing w:val="11"/>
          <w:szCs w:val="21"/>
        </w:rPr>
      </w:pPr>
      <w:r>
        <w:rPr>
          <w:rFonts w:hint="eastAsia"/>
          <w:spacing w:val="11"/>
          <w:szCs w:val="21"/>
        </w:rPr>
        <w:t>内容由供应商根据项目需要自行编制。</w:t>
      </w:r>
    </w:p>
    <w:p w14:paraId="72B9A51D">
      <w:pPr>
        <w:autoSpaceDE w:val="0"/>
        <w:autoSpaceDN w:val="0"/>
        <w:snapToGrid w:val="0"/>
        <w:rPr>
          <w:spacing w:val="11"/>
          <w:szCs w:val="21"/>
        </w:rPr>
      </w:pPr>
    </w:p>
    <w:p w14:paraId="3C2F0EA9">
      <w:pPr>
        <w:autoSpaceDE w:val="0"/>
        <w:autoSpaceDN w:val="0"/>
        <w:snapToGrid w:val="0"/>
        <w:rPr>
          <w:spacing w:val="11"/>
          <w:szCs w:val="21"/>
        </w:rPr>
      </w:pPr>
    </w:p>
    <w:p w14:paraId="507E38A1">
      <w:pPr>
        <w:autoSpaceDE w:val="0"/>
        <w:autoSpaceDN w:val="0"/>
        <w:snapToGrid w:val="0"/>
        <w:rPr>
          <w:spacing w:val="11"/>
          <w:szCs w:val="21"/>
        </w:rPr>
      </w:pPr>
    </w:p>
    <w:p w14:paraId="19BD3C75">
      <w:pPr>
        <w:autoSpaceDE w:val="0"/>
        <w:autoSpaceDN w:val="0"/>
        <w:snapToGrid w:val="0"/>
        <w:rPr>
          <w:spacing w:val="11"/>
          <w:szCs w:val="21"/>
        </w:rPr>
      </w:pPr>
    </w:p>
    <w:p w14:paraId="581BF0D7">
      <w:pPr>
        <w:autoSpaceDE w:val="0"/>
        <w:autoSpaceDN w:val="0"/>
        <w:snapToGrid w:val="0"/>
        <w:rPr>
          <w:spacing w:val="11"/>
          <w:szCs w:val="21"/>
        </w:rPr>
      </w:pPr>
    </w:p>
    <w:p w14:paraId="75C3D080">
      <w:pPr>
        <w:autoSpaceDE w:val="0"/>
        <w:autoSpaceDN w:val="0"/>
        <w:snapToGrid w:val="0"/>
        <w:rPr>
          <w:spacing w:val="11"/>
          <w:szCs w:val="21"/>
        </w:rPr>
      </w:pPr>
    </w:p>
    <w:p w14:paraId="2A3E68F8">
      <w:pPr>
        <w:autoSpaceDE w:val="0"/>
        <w:autoSpaceDN w:val="0"/>
        <w:snapToGrid w:val="0"/>
        <w:rPr>
          <w:spacing w:val="11"/>
          <w:szCs w:val="21"/>
        </w:rPr>
      </w:pPr>
    </w:p>
    <w:p w14:paraId="0463380E">
      <w:pPr>
        <w:autoSpaceDE w:val="0"/>
        <w:autoSpaceDN w:val="0"/>
        <w:snapToGrid w:val="0"/>
        <w:rPr>
          <w:spacing w:val="11"/>
          <w:szCs w:val="21"/>
        </w:rPr>
      </w:pPr>
    </w:p>
    <w:p w14:paraId="6B4286F2">
      <w:pPr>
        <w:autoSpaceDE w:val="0"/>
        <w:autoSpaceDN w:val="0"/>
        <w:snapToGrid w:val="0"/>
        <w:rPr>
          <w:spacing w:val="11"/>
          <w:szCs w:val="21"/>
        </w:rPr>
      </w:pPr>
    </w:p>
    <w:p w14:paraId="25A8E95E">
      <w:pPr>
        <w:autoSpaceDE w:val="0"/>
        <w:autoSpaceDN w:val="0"/>
        <w:snapToGrid w:val="0"/>
        <w:rPr>
          <w:spacing w:val="11"/>
          <w:szCs w:val="21"/>
        </w:rPr>
      </w:pPr>
    </w:p>
    <w:p w14:paraId="4E3E8E20">
      <w:pPr>
        <w:autoSpaceDE w:val="0"/>
        <w:autoSpaceDN w:val="0"/>
        <w:snapToGrid w:val="0"/>
        <w:rPr>
          <w:spacing w:val="11"/>
          <w:szCs w:val="21"/>
        </w:rPr>
      </w:pPr>
    </w:p>
    <w:p w14:paraId="09474537">
      <w:pPr>
        <w:autoSpaceDE w:val="0"/>
        <w:autoSpaceDN w:val="0"/>
        <w:snapToGrid w:val="0"/>
        <w:rPr>
          <w:spacing w:val="11"/>
          <w:szCs w:val="21"/>
        </w:rPr>
      </w:pPr>
    </w:p>
    <w:p w14:paraId="231E0A0B">
      <w:pPr>
        <w:spacing w:line="480" w:lineRule="auto"/>
        <w:ind w:firstLine="420" w:firstLineChars="200"/>
        <w:jc w:val="right"/>
        <w:rPr>
          <w:szCs w:val="21"/>
        </w:rPr>
      </w:pPr>
    </w:p>
    <w:p w14:paraId="721C3AE6">
      <w:pPr>
        <w:spacing w:line="480" w:lineRule="auto"/>
        <w:ind w:firstLine="2520" w:firstLineChars="1200"/>
        <w:rPr>
          <w:szCs w:val="21"/>
        </w:rPr>
      </w:pPr>
      <w:r>
        <w:rPr>
          <w:rFonts w:hint="eastAsia"/>
          <w:szCs w:val="21"/>
        </w:rPr>
        <w:t>供应商</w:t>
      </w:r>
      <w:r>
        <w:rPr>
          <w:szCs w:val="21"/>
        </w:rPr>
        <w:t>：（公章）</w:t>
      </w:r>
    </w:p>
    <w:p w14:paraId="2531EC1E">
      <w:pPr>
        <w:spacing w:line="480" w:lineRule="auto"/>
        <w:ind w:firstLine="2520" w:firstLineChars="1200"/>
        <w:jc w:val="left"/>
        <w:rPr>
          <w:szCs w:val="21"/>
        </w:rPr>
      </w:pPr>
      <w:r>
        <w:rPr>
          <w:szCs w:val="21"/>
        </w:rPr>
        <w:t>法定代表人</w:t>
      </w:r>
      <w:r>
        <w:rPr>
          <w:rFonts w:hint="eastAsia"/>
          <w:szCs w:val="21"/>
        </w:rPr>
        <w:t>或</w:t>
      </w:r>
      <w:r>
        <w:rPr>
          <w:szCs w:val="21"/>
        </w:rPr>
        <w:t>委托代理人：（签字</w:t>
      </w:r>
      <w:r>
        <w:rPr>
          <w:rFonts w:hint="eastAsia"/>
          <w:szCs w:val="21"/>
        </w:rPr>
        <w:t>或</w:t>
      </w:r>
      <w:r>
        <w:rPr>
          <w:szCs w:val="21"/>
        </w:rPr>
        <w:t>盖章）</w:t>
      </w:r>
    </w:p>
    <w:p w14:paraId="7BD11427">
      <w:pPr>
        <w:spacing w:line="440" w:lineRule="exact"/>
        <w:ind w:firstLine="2530" w:firstLineChars="1205"/>
      </w:pPr>
      <w:r>
        <w:rPr>
          <w:szCs w:val="21"/>
        </w:rPr>
        <w:t>日    期：    年    月    日</w:t>
      </w:r>
    </w:p>
    <w:p w14:paraId="4554D98C">
      <w:pPr>
        <w:spacing w:line="440" w:lineRule="exact"/>
        <w:ind w:firstLine="1028"/>
        <w:jc w:val="right"/>
        <w:rPr>
          <w:u w:val="single"/>
        </w:rPr>
      </w:pPr>
    </w:p>
    <w:p w14:paraId="6973300B">
      <w:pPr>
        <w:spacing w:line="440" w:lineRule="exact"/>
        <w:ind w:firstLine="1028"/>
      </w:pPr>
    </w:p>
    <w:p w14:paraId="4B0B1245">
      <w:pPr>
        <w:pStyle w:val="16"/>
        <w:ind w:left="63" w:right="63"/>
      </w:pPr>
    </w:p>
    <w:p w14:paraId="3ACD68DD"/>
    <w:p w14:paraId="7E966D8B">
      <w:pPr>
        <w:pStyle w:val="16"/>
        <w:ind w:left="63" w:right="63"/>
      </w:pPr>
    </w:p>
    <w:p w14:paraId="7EBA41AC"/>
    <w:p w14:paraId="570F8033">
      <w:pPr>
        <w:pStyle w:val="16"/>
        <w:ind w:left="63" w:right="63"/>
      </w:pPr>
    </w:p>
    <w:p w14:paraId="48D215F3"/>
    <w:p w14:paraId="4B27B17D">
      <w:pPr>
        <w:pStyle w:val="16"/>
        <w:ind w:left="63" w:right="63"/>
      </w:pPr>
    </w:p>
    <w:p w14:paraId="73790D5C"/>
    <w:p w14:paraId="67B134CC">
      <w:pPr>
        <w:pStyle w:val="16"/>
        <w:ind w:left="63" w:right="63"/>
      </w:pPr>
    </w:p>
    <w:p w14:paraId="1940DE8A"/>
    <w:p w14:paraId="76DA79E0">
      <w:pPr>
        <w:pStyle w:val="16"/>
        <w:ind w:left="63" w:right="63"/>
      </w:pPr>
    </w:p>
    <w:p w14:paraId="1625D076"/>
    <w:p w14:paraId="08B08290">
      <w:pPr>
        <w:pStyle w:val="16"/>
        <w:ind w:left="63" w:right="63"/>
      </w:pPr>
    </w:p>
    <w:p w14:paraId="2FDFA3B6"/>
    <w:p w14:paraId="0B9E6331">
      <w:pPr>
        <w:pStyle w:val="16"/>
        <w:ind w:left="63" w:right="63"/>
      </w:pPr>
    </w:p>
    <w:p w14:paraId="3560F376"/>
    <w:p w14:paraId="6808FC73">
      <w:pPr>
        <w:pStyle w:val="16"/>
        <w:ind w:left="63" w:right="63"/>
      </w:pPr>
    </w:p>
    <w:p w14:paraId="05FDC2B0">
      <w:pPr>
        <w:rPr>
          <w:b/>
          <w:sz w:val="32"/>
          <w:szCs w:val="32"/>
        </w:rPr>
      </w:pPr>
      <w:bookmarkStart w:id="49" w:name="_Toc65587252"/>
      <w:bookmarkStart w:id="50" w:name="_Toc361508760"/>
      <w:r>
        <w:rPr>
          <w:b/>
          <w:sz w:val="32"/>
          <w:szCs w:val="32"/>
        </w:rPr>
        <w:br w:type="page"/>
      </w:r>
    </w:p>
    <w:p w14:paraId="25D02245">
      <w:pPr>
        <w:autoSpaceDE w:val="0"/>
        <w:autoSpaceDN w:val="0"/>
        <w:jc w:val="center"/>
        <w:rPr>
          <w:b/>
          <w:sz w:val="32"/>
          <w:szCs w:val="32"/>
        </w:rPr>
      </w:pPr>
      <w:r>
        <w:rPr>
          <w:b/>
          <w:sz w:val="32"/>
          <w:szCs w:val="32"/>
        </w:rPr>
        <w:t>六、</w:t>
      </w:r>
      <w:r>
        <w:rPr>
          <w:rFonts w:hint="eastAsia"/>
          <w:b/>
          <w:sz w:val="32"/>
          <w:szCs w:val="32"/>
        </w:rPr>
        <w:t>磋商</w:t>
      </w:r>
      <w:r>
        <w:rPr>
          <w:b/>
          <w:sz w:val="32"/>
          <w:szCs w:val="32"/>
        </w:rPr>
        <w:t>保证金</w:t>
      </w:r>
    </w:p>
    <w:p w14:paraId="1B4C02C5">
      <w:pPr>
        <w:autoSpaceDE w:val="0"/>
        <w:autoSpaceDN w:val="0"/>
        <w:spacing w:line="360" w:lineRule="auto"/>
        <w:jc w:val="left"/>
        <w:rPr>
          <w:szCs w:val="18"/>
          <w:u w:val="single"/>
          <w:lang w:val="zh-CN"/>
        </w:rPr>
      </w:pPr>
    </w:p>
    <w:p w14:paraId="50E28932">
      <w:pPr>
        <w:ind w:right="108"/>
        <w:jc w:val="center"/>
        <w:rPr>
          <w:sz w:val="32"/>
          <w:szCs w:val="32"/>
        </w:rPr>
      </w:pPr>
      <w:r>
        <w:rPr>
          <w:rFonts w:hint="eastAsia"/>
          <w:b/>
          <w:sz w:val="32"/>
          <w:szCs w:val="32"/>
        </w:rPr>
        <w:t>本项目不收取</w:t>
      </w:r>
      <w:r>
        <w:rPr>
          <w:b/>
          <w:sz w:val="32"/>
          <w:szCs w:val="32"/>
        </w:rPr>
        <w:br w:type="page"/>
      </w:r>
      <w:bookmarkEnd w:id="49"/>
      <w:bookmarkEnd w:id="50"/>
      <w:r>
        <w:rPr>
          <w:rFonts w:hint="eastAsia"/>
          <w:b/>
          <w:bCs/>
          <w:sz w:val="32"/>
          <w:szCs w:val="32"/>
        </w:rPr>
        <w:t>七</w:t>
      </w:r>
      <w:r>
        <w:rPr>
          <w:b/>
          <w:bCs/>
          <w:sz w:val="32"/>
          <w:szCs w:val="32"/>
        </w:rPr>
        <w:t>、</w:t>
      </w:r>
      <w:bookmarkStart w:id="51" w:name="_Toc152045807"/>
      <w:bookmarkStart w:id="52" w:name="_Toc493241658"/>
      <w:bookmarkStart w:id="53" w:name="_Toc152042596"/>
      <w:bookmarkStart w:id="54" w:name="_Toc179632827"/>
      <w:bookmarkStart w:id="55" w:name="_Toc144974875"/>
      <w:bookmarkStart w:id="56" w:name="_Toc246997115"/>
      <w:bookmarkStart w:id="57" w:name="_Toc246996372"/>
      <w:bookmarkStart w:id="58" w:name="_Toc404237750"/>
      <w:bookmarkStart w:id="59" w:name="_Toc404237840"/>
      <w:bookmarkStart w:id="60" w:name="_Toc397416082"/>
      <w:bookmarkStart w:id="61" w:name="_Toc247085890"/>
      <w:r>
        <w:rPr>
          <w:b/>
          <w:bCs/>
          <w:sz w:val="32"/>
          <w:szCs w:val="32"/>
        </w:rPr>
        <w:t>资格审查资料</w:t>
      </w:r>
      <w:bookmarkEnd w:id="51"/>
      <w:bookmarkEnd w:id="52"/>
      <w:bookmarkEnd w:id="53"/>
      <w:bookmarkEnd w:id="54"/>
      <w:bookmarkEnd w:id="55"/>
      <w:bookmarkEnd w:id="56"/>
      <w:bookmarkEnd w:id="57"/>
      <w:bookmarkEnd w:id="58"/>
      <w:bookmarkEnd w:id="59"/>
      <w:bookmarkEnd w:id="60"/>
      <w:bookmarkEnd w:id="61"/>
    </w:p>
    <w:p w14:paraId="55C03CF4">
      <w:pPr>
        <w:rPr>
          <w:rFonts w:ascii="宋体" w:hAnsi="宋体" w:cs="宋体"/>
        </w:rPr>
      </w:pPr>
      <w:bookmarkStart w:id="62" w:name="_Toc266605566"/>
      <w:bookmarkStart w:id="63" w:name="_Toc201719206"/>
    </w:p>
    <w:p w14:paraId="426D58EF">
      <w:pPr>
        <w:jc w:val="center"/>
        <w:rPr>
          <w:rFonts w:ascii="宋体" w:hAnsi="宋体" w:cs="宋体"/>
          <w:b/>
          <w:sz w:val="28"/>
          <w:szCs w:val="28"/>
        </w:rPr>
      </w:pPr>
      <w:r>
        <w:rPr>
          <w:rFonts w:hint="eastAsia" w:ascii="宋体" w:hAnsi="宋体" w:cs="宋体"/>
          <w:b/>
          <w:sz w:val="28"/>
          <w:szCs w:val="28"/>
        </w:rPr>
        <w:t>营业执照</w:t>
      </w:r>
    </w:p>
    <w:p w14:paraId="71ECC437">
      <w:pPr>
        <w:adjustRightInd w:val="0"/>
        <w:snapToGrid w:val="0"/>
        <w:spacing w:line="300" w:lineRule="auto"/>
        <w:jc w:val="center"/>
        <w:rPr>
          <w:rFonts w:ascii="宋体" w:hAnsi="宋体" w:cs="宋体"/>
          <w:bCs/>
          <w:sz w:val="20"/>
        </w:rPr>
      </w:pPr>
      <w:r>
        <w:rPr>
          <w:rFonts w:hint="eastAsia" w:ascii="宋体" w:hAnsi="宋体" w:cs="宋体"/>
          <w:bCs/>
          <w:sz w:val="20"/>
        </w:rPr>
        <w:t>（副本复印件加盖本单位公章）</w:t>
      </w:r>
    </w:p>
    <w:p w14:paraId="1E745753">
      <w:pPr>
        <w:adjustRightInd w:val="0"/>
        <w:snapToGrid w:val="0"/>
        <w:spacing w:line="300" w:lineRule="auto"/>
        <w:jc w:val="center"/>
        <w:rPr>
          <w:rFonts w:ascii="宋体" w:hAnsi="宋体" w:cs="宋体"/>
          <w:bCs/>
          <w:sz w:val="20"/>
        </w:rPr>
      </w:pPr>
    </w:p>
    <w:p w14:paraId="1F922E34">
      <w:pPr>
        <w:adjustRightInd w:val="0"/>
        <w:snapToGrid w:val="0"/>
        <w:spacing w:line="300" w:lineRule="auto"/>
        <w:rPr>
          <w:rFonts w:ascii="宋体" w:hAnsi="宋体" w:cs="宋体"/>
          <w:bCs/>
          <w:sz w:val="20"/>
        </w:rPr>
      </w:pPr>
    </w:p>
    <w:p w14:paraId="05A6D549">
      <w:pPr>
        <w:adjustRightInd w:val="0"/>
        <w:snapToGrid w:val="0"/>
        <w:spacing w:line="300" w:lineRule="auto"/>
        <w:jc w:val="center"/>
        <w:rPr>
          <w:rFonts w:ascii="宋体" w:hAnsi="宋体" w:cs="宋体"/>
          <w:bCs/>
          <w:sz w:val="20"/>
        </w:rPr>
      </w:pPr>
    </w:p>
    <w:p w14:paraId="79FB8012">
      <w:pPr>
        <w:adjustRightInd w:val="0"/>
        <w:snapToGrid w:val="0"/>
        <w:spacing w:line="300" w:lineRule="auto"/>
        <w:jc w:val="center"/>
        <w:rPr>
          <w:rFonts w:ascii="宋体" w:hAnsi="宋体" w:cs="宋体"/>
          <w:bCs/>
          <w:sz w:val="20"/>
        </w:rPr>
      </w:pPr>
    </w:p>
    <w:p w14:paraId="1C863CB1">
      <w:pPr>
        <w:adjustRightInd w:val="0"/>
        <w:snapToGrid w:val="0"/>
        <w:spacing w:line="300" w:lineRule="auto"/>
        <w:jc w:val="center"/>
        <w:rPr>
          <w:rFonts w:ascii="宋体" w:hAnsi="宋体" w:cs="宋体"/>
          <w:b/>
          <w:sz w:val="28"/>
          <w:szCs w:val="28"/>
        </w:rPr>
      </w:pPr>
      <w:r>
        <w:rPr>
          <w:rFonts w:hint="eastAsia" w:ascii="宋体" w:hAnsi="宋体" w:cs="宋体"/>
          <w:b/>
          <w:sz w:val="28"/>
          <w:szCs w:val="28"/>
        </w:rPr>
        <w:t>开户许可证或开户证明材料</w:t>
      </w:r>
    </w:p>
    <w:p w14:paraId="67D79B88">
      <w:pPr>
        <w:adjustRightInd w:val="0"/>
        <w:snapToGrid w:val="0"/>
        <w:spacing w:line="300" w:lineRule="auto"/>
        <w:jc w:val="center"/>
        <w:rPr>
          <w:rFonts w:ascii="宋体" w:hAnsi="宋体" w:cs="宋体"/>
          <w:bCs/>
          <w:sz w:val="20"/>
        </w:rPr>
      </w:pPr>
      <w:r>
        <w:rPr>
          <w:rFonts w:hint="eastAsia" w:ascii="宋体" w:hAnsi="宋体" w:cs="宋体"/>
          <w:bCs/>
          <w:sz w:val="20"/>
        </w:rPr>
        <w:t>（复印件加盖本单位公章）</w:t>
      </w:r>
    </w:p>
    <w:p w14:paraId="46A819CC">
      <w:pPr>
        <w:adjustRightInd w:val="0"/>
        <w:snapToGrid w:val="0"/>
        <w:spacing w:line="300" w:lineRule="auto"/>
        <w:jc w:val="center"/>
        <w:rPr>
          <w:rFonts w:ascii="宋体" w:hAnsi="宋体" w:cs="宋体"/>
          <w:bCs/>
          <w:sz w:val="20"/>
        </w:rPr>
      </w:pPr>
    </w:p>
    <w:p w14:paraId="3B2B6786">
      <w:pPr>
        <w:adjustRightInd w:val="0"/>
        <w:snapToGrid w:val="0"/>
        <w:spacing w:line="300" w:lineRule="auto"/>
        <w:jc w:val="center"/>
        <w:rPr>
          <w:rFonts w:ascii="宋体" w:hAnsi="宋体" w:cs="宋体"/>
          <w:bCs/>
          <w:sz w:val="20"/>
        </w:rPr>
      </w:pPr>
    </w:p>
    <w:p w14:paraId="46E7A972">
      <w:pPr>
        <w:adjustRightInd w:val="0"/>
        <w:snapToGrid w:val="0"/>
        <w:spacing w:line="300" w:lineRule="auto"/>
        <w:jc w:val="center"/>
        <w:rPr>
          <w:rFonts w:ascii="宋体" w:hAnsi="宋体" w:cs="宋体"/>
          <w:bCs/>
          <w:sz w:val="20"/>
        </w:rPr>
      </w:pPr>
    </w:p>
    <w:p w14:paraId="60CDBEDF">
      <w:pPr>
        <w:adjustRightInd w:val="0"/>
        <w:snapToGrid w:val="0"/>
        <w:spacing w:line="300" w:lineRule="auto"/>
        <w:jc w:val="center"/>
        <w:rPr>
          <w:rFonts w:ascii="宋体" w:hAnsi="宋体" w:cs="宋体"/>
          <w:b/>
          <w:sz w:val="28"/>
          <w:szCs w:val="28"/>
        </w:rPr>
      </w:pPr>
      <w:r>
        <w:rPr>
          <w:rFonts w:hint="eastAsia" w:ascii="宋体" w:hAnsi="宋体" w:cs="宋体"/>
          <w:b/>
          <w:sz w:val="28"/>
          <w:szCs w:val="28"/>
        </w:rPr>
        <w:t>资格证明等材料</w:t>
      </w:r>
    </w:p>
    <w:p w14:paraId="1575CB10">
      <w:pPr>
        <w:adjustRightInd w:val="0"/>
        <w:snapToGrid w:val="0"/>
        <w:spacing w:line="300" w:lineRule="auto"/>
        <w:jc w:val="center"/>
        <w:rPr>
          <w:rFonts w:ascii="宋体" w:hAnsi="宋体" w:cs="宋体"/>
          <w:bCs/>
          <w:sz w:val="20"/>
        </w:rPr>
      </w:pPr>
      <w:r>
        <w:rPr>
          <w:rFonts w:hint="eastAsia" w:ascii="宋体" w:hAnsi="宋体" w:cs="宋体"/>
          <w:bCs/>
          <w:sz w:val="20"/>
        </w:rPr>
        <w:t>（复印件加盖本单位公章）</w:t>
      </w:r>
    </w:p>
    <w:p w14:paraId="76ED2BF6">
      <w:pPr>
        <w:adjustRightInd w:val="0"/>
        <w:snapToGrid w:val="0"/>
        <w:spacing w:line="300" w:lineRule="auto"/>
        <w:jc w:val="center"/>
        <w:rPr>
          <w:rFonts w:ascii="宋体" w:hAnsi="宋体" w:cs="宋体"/>
          <w:bCs/>
          <w:sz w:val="20"/>
        </w:rPr>
      </w:pPr>
    </w:p>
    <w:p w14:paraId="721549F9">
      <w:pPr>
        <w:adjustRightInd w:val="0"/>
        <w:snapToGrid w:val="0"/>
        <w:spacing w:line="300" w:lineRule="auto"/>
        <w:jc w:val="center"/>
        <w:rPr>
          <w:rFonts w:ascii="宋体" w:hAnsi="宋体" w:cs="宋体"/>
          <w:bCs/>
          <w:sz w:val="20"/>
        </w:rPr>
      </w:pPr>
    </w:p>
    <w:p w14:paraId="0526323E">
      <w:pPr>
        <w:adjustRightInd w:val="0"/>
        <w:snapToGrid w:val="0"/>
        <w:spacing w:line="300" w:lineRule="auto"/>
        <w:jc w:val="center"/>
        <w:rPr>
          <w:rFonts w:ascii="宋体" w:hAnsi="宋体" w:cs="宋体"/>
          <w:b/>
          <w:sz w:val="28"/>
          <w:szCs w:val="28"/>
        </w:rPr>
      </w:pPr>
    </w:p>
    <w:p w14:paraId="27FDE7B7">
      <w:pPr>
        <w:adjustRightInd w:val="0"/>
        <w:snapToGrid w:val="0"/>
        <w:spacing w:line="300" w:lineRule="auto"/>
        <w:jc w:val="center"/>
        <w:rPr>
          <w:rFonts w:ascii="宋体" w:hAnsi="宋体" w:cs="宋体"/>
          <w:bCs/>
          <w:sz w:val="20"/>
        </w:rPr>
      </w:pPr>
    </w:p>
    <w:p w14:paraId="440E8942">
      <w:pPr>
        <w:adjustRightInd w:val="0"/>
        <w:snapToGrid w:val="0"/>
        <w:spacing w:line="300" w:lineRule="auto"/>
        <w:jc w:val="center"/>
        <w:rPr>
          <w:rFonts w:ascii="宋体" w:hAnsi="宋体" w:cs="宋体"/>
          <w:bCs/>
          <w:sz w:val="20"/>
        </w:rPr>
      </w:pPr>
    </w:p>
    <w:p w14:paraId="6D42C4CE">
      <w:pPr>
        <w:adjustRightInd w:val="0"/>
        <w:snapToGrid w:val="0"/>
        <w:spacing w:line="300" w:lineRule="auto"/>
        <w:jc w:val="center"/>
        <w:rPr>
          <w:rFonts w:ascii="宋体" w:hAnsi="宋体" w:cs="宋体"/>
          <w:bCs/>
          <w:sz w:val="20"/>
        </w:rPr>
      </w:pPr>
    </w:p>
    <w:p w14:paraId="73B0D48D">
      <w:pPr>
        <w:adjustRightInd w:val="0"/>
        <w:snapToGrid w:val="0"/>
        <w:spacing w:line="300" w:lineRule="auto"/>
        <w:jc w:val="center"/>
        <w:rPr>
          <w:rFonts w:ascii="宋体" w:hAnsi="宋体" w:cs="宋体"/>
          <w:bCs/>
          <w:sz w:val="20"/>
        </w:rPr>
      </w:pPr>
    </w:p>
    <w:p w14:paraId="2AAE2F9E">
      <w:pPr>
        <w:adjustRightInd w:val="0"/>
        <w:snapToGrid w:val="0"/>
        <w:spacing w:line="300" w:lineRule="auto"/>
        <w:jc w:val="center"/>
        <w:rPr>
          <w:rFonts w:ascii="宋体" w:hAnsi="宋体" w:cs="宋体"/>
          <w:bCs/>
          <w:sz w:val="20"/>
        </w:rPr>
      </w:pPr>
    </w:p>
    <w:p w14:paraId="0831DB6A">
      <w:pPr>
        <w:adjustRightInd w:val="0"/>
        <w:snapToGrid w:val="0"/>
        <w:spacing w:line="300" w:lineRule="auto"/>
        <w:jc w:val="center"/>
        <w:rPr>
          <w:rFonts w:ascii="宋体" w:hAnsi="宋体" w:cs="宋体"/>
          <w:bCs/>
          <w:sz w:val="20"/>
        </w:rPr>
      </w:pPr>
    </w:p>
    <w:p w14:paraId="7F3EE0C5">
      <w:pPr>
        <w:adjustRightInd w:val="0"/>
        <w:snapToGrid w:val="0"/>
        <w:spacing w:line="300" w:lineRule="auto"/>
        <w:jc w:val="center"/>
        <w:rPr>
          <w:rFonts w:ascii="宋体" w:hAnsi="宋体" w:cs="宋体"/>
          <w:bCs/>
          <w:sz w:val="20"/>
        </w:rPr>
      </w:pPr>
    </w:p>
    <w:p w14:paraId="5534C7CD">
      <w:pPr>
        <w:adjustRightInd w:val="0"/>
        <w:snapToGrid w:val="0"/>
        <w:spacing w:line="300" w:lineRule="auto"/>
        <w:jc w:val="center"/>
        <w:rPr>
          <w:rFonts w:ascii="宋体" w:hAnsi="宋体" w:cs="宋体"/>
          <w:bCs/>
          <w:sz w:val="20"/>
        </w:rPr>
      </w:pPr>
    </w:p>
    <w:p w14:paraId="3EFFD8A2">
      <w:pPr>
        <w:adjustRightInd w:val="0"/>
        <w:snapToGrid w:val="0"/>
        <w:spacing w:line="300" w:lineRule="auto"/>
        <w:jc w:val="center"/>
        <w:rPr>
          <w:rFonts w:ascii="宋体" w:hAnsi="宋体" w:cs="宋体"/>
          <w:bCs/>
          <w:sz w:val="20"/>
        </w:rPr>
        <w:sectPr>
          <w:footerReference r:id="rId10" w:type="default"/>
          <w:pgSz w:w="11906" w:h="16838"/>
          <w:pgMar w:top="1134" w:right="1134" w:bottom="1134" w:left="1134" w:header="851" w:footer="851" w:gutter="0"/>
          <w:cols w:space="720" w:num="1"/>
          <w:docGrid w:linePitch="312" w:charSpace="0"/>
        </w:sectPr>
      </w:pPr>
    </w:p>
    <w:p w14:paraId="66E3CE1D">
      <w:pPr>
        <w:pStyle w:val="4"/>
        <w:spacing w:line="363" w:lineRule="exact"/>
        <w:ind w:left="217" w:right="175"/>
        <w:jc w:val="center"/>
        <w:rPr>
          <w:rFonts w:ascii="宋体" w:hAnsi="宋体" w:cs="宋体"/>
        </w:rPr>
      </w:pPr>
      <w:r>
        <w:rPr>
          <w:rFonts w:hint="eastAsia" w:ascii="宋体" w:hAnsi="宋体" w:cs="宋体"/>
        </w:rPr>
        <w:t>资格条件承诺函</w:t>
      </w:r>
    </w:p>
    <w:p w14:paraId="3DF91BC0">
      <w:pPr>
        <w:pStyle w:val="4"/>
        <w:adjustRightInd w:val="0"/>
        <w:snapToGrid w:val="0"/>
        <w:spacing w:before="0" w:after="0" w:line="360" w:lineRule="auto"/>
        <w:jc w:val="left"/>
        <w:rPr>
          <w:rFonts w:ascii="宋体" w:hAnsi="宋体" w:cs="宋体"/>
          <w:b w:val="0"/>
          <w:bCs w:val="0"/>
          <w:sz w:val="21"/>
          <w:szCs w:val="21"/>
        </w:rPr>
      </w:pPr>
      <w:r>
        <w:rPr>
          <w:rFonts w:hint="eastAsia" w:ascii="宋体" w:hAnsi="宋体" w:cs="宋体"/>
          <w:b w:val="0"/>
          <w:bCs w:val="0"/>
          <w:sz w:val="21"/>
          <w:szCs w:val="21"/>
        </w:rPr>
        <w:t>致：</w:t>
      </w:r>
      <w:r>
        <w:rPr>
          <w:rFonts w:hint="eastAsia" w:ascii="宋体" w:hAnsi="宋体" w:cs="宋体"/>
          <w:b w:val="0"/>
          <w:bCs w:val="0"/>
          <w:sz w:val="21"/>
          <w:szCs w:val="21"/>
          <w:u w:val="single"/>
        </w:rPr>
        <w:t>（采购人、采购代理机构）</w:t>
      </w:r>
      <w:r>
        <w:rPr>
          <w:rFonts w:hint="eastAsia" w:ascii="宋体" w:hAnsi="宋体" w:cs="宋体"/>
          <w:b w:val="0"/>
          <w:bCs w:val="0"/>
          <w:sz w:val="21"/>
          <w:szCs w:val="21"/>
        </w:rPr>
        <w:t>：</w:t>
      </w:r>
    </w:p>
    <w:p w14:paraId="630A4366">
      <w:pPr>
        <w:pStyle w:val="4"/>
        <w:adjustRightInd w:val="0"/>
        <w:snapToGrid w:val="0"/>
        <w:spacing w:before="0" w:after="0" w:line="360" w:lineRule="auto"/>
        <w:ind w:firstLine="420" w:firstLineChars="200"/>
        <w:jc w:val="left"/>
        <w:rPr>
          <w:rFonts w:ascii="宋体" w:hAnsi="宋体" w:cs="宋体"/>
          <w:b w:val="0"/>
          <w:bCs w:val="0"/>
          <w:sz w:val="21"/>
          <w:szCs w:val="21"/>
        </w:rPr>
      </w:pPr>
      <w:r>
        <w:rPr>
          <w:rFonts w:hint="eastAsia" w:ascii="宋体" w:hAnsi="宋体" w:cs="宋体"/>
          <w:b w:val="0"/>
          <w:bCs w:val="0"/>
          <w:sz w:val="21"/>
          <w:szCs w:val="21"/>
        </w:rPr>
        <w:t>我单位（公司）参与</w:t>
      </w:r>
      <w:r>
        <w:rPr>
          <w:rFonts w:hint="eastAsia" w:ascii="宋体" w:hAnsi="宋体" w:cs="宋体"/>
          <w:b w:val="0"/>
          <w:bCs w:val="0"/>
          <w:sz w:val="21"/>
          <w:szCs w:val="21"/>
          <w:u w:val="single"/>
        </w:rPr>
        <w:t>（项目名称 项目编号）</w:t>
      </w:r>
      <w:r>
        <w:rPr>
          <w:rFonts w:hint="eastAsia" w:ascii="宋体" w:hAnsi="宋体" w:cs="宋体"/>
          <w:b w:val="0"/>
          <w:bCs w:val="0"/>
          <w:sz w:val="21"/>
          <w:szCs w:val="21"/>
        </w:rPr>
        <w:t>采购项目的政府采购活动，现承诺如下：</w:t>
      </w:r>
    </w:p>
    <w:p w14:paraId="7AB94BE9">
      <w:pPr>
        <w:pStyle w:val="4"/>
        <w:adjustRightInd w:val="0"/>
        <w:snapToGrid w:val="0"/>
        <w:spacing w:before="0" w:after="0" w:line="360" w:lineRule="auto"/>
        <w:ind w:firstLine="367" w:firstLineChars="175"/>
        <w:jc w:val="left"/>
        <w:rPr>
          <w:rFonts w:ascii="宋体" w:hAnsi="宋体" w:cs="宋体"/>
          <w:b w:val="0"/>
          <w:bCs w:val="0"/>
          <w:sz w:val="21"/>
          <w:szCs w:val="21"/>
        </w:rPr>
      </w:pPr>
      <w:r>
        <w:rPr>
          <w:rFonts w:hint="eastAsia" w:ascii="宋体" w:hAnsi="宋体" w:cs="宋体"/>
          <w:b w:val="0"/>
          <w:bCs w:val="0"/>
          <w:sz w:val="21"/>
          <w:szCs w:val="21"/>
        </w:rPr>
        <w:t>1.具有良好的商业信誉和健全的财务会计制度；</w:t>
      </w:r>
    </w:p>
    <w:p w14:paraId="19BFE3A2">
      <w:pPr>
        <w:pStyle w:val="4"/>
        <w:adjustRightInd w:val="0"/>
        <w:snapToGrid w:val="0"/>
        <w:spacing w:before="0" w:after="0" w:line="360" w:lineRule="auto"/>
        <w:ind w:firstLine="367" w:firstLineChars="175"/>
        <w:jc w:val="left"/>
        <w:rPr>
          <w:rFonts w:ascii="宋体" w:hAnsi="宋体" w:cs="宋体"/>
          <w:b w:val="0"/>
          <w:bCs w:val="0"/>
          <w:sz w:val="21"/>
          <w:szCs w:val="21"/>
        </w:rPr>
      </w:pPr>
      <w:r>
        <w:rPr>
          <w:rFonts w:hint="eastAsia" w:ascii="宋体" w:hAnsi="宋体" w:cs="宋体"/>
          <w:b w:val="0"/>
          <w:bCs w:val="0"/>
          <w:sz w:val="21"/>
          <w:szCs w:val="21"/>
        </w:rPr>
        <w:t>2.具有依法缴纳税收的良好记录；</w:t>
      </w:r>
    </w:p>
    <w:p w14:paraId="751AEAAF">
      <w:pPr>
        <w:pStyle w:val="4"/>
        <w:adjustRightInd w:val="0"/>
        <w:snapToGrid w:val="0"/>
        <w:spacing w:before="0" w:after="0" w:line="360" w:lineRule="auto"/>
        <w:ind w:firstLine="367" w:firstLineChars="175"/>
        <w:jc w:val="left"/>
        <w:rPr>
          <w:rFonts w:ascii="宋体" w:hAnsi="宋体" w:cs="宋体"/>
          <w:b w:val="0"/>
          <w:bCs w:val="0"/>
          <w:sz w:val="21"/>
          <w:szCs w:val="21"/>
        </w:rPr>
      </w:pPr>
      <w:r>
        <w:rPr>
          <w:rFonts w:hint="eastAsia" w:ascii="宋体" w:hAnsi="宋体" w:cs="宋体"/>
          <w:b w:val="0"/>
          <w:bCs w:val="0"/>
          <w:sz w:val="21"/>
          <w:szCs w:val="21"/>
        </w:rPr>
        <w:t>3.具有依法缴纳社会保障金的良好记录。</w:t>
      </w:r>
    </w:p>
    <w:p w14:paraId="229F8B48">
      <w:pPr>
        <w:pStyle w:val="4"/>
        <w:adjustRightInd w:val="0"/>
        <w:snapToGrid w:val="0"/>
        <w:spacing w:before="0" w:after="0" w:line="360" w:lineRule="auto"/>
        <w:ind w:firstLine="420" w:firstLineChars="200"/>
        <w:jc w:val="left"/>
        <w:rPr>
          <w:rFonts w:ascii="宋体" w:hAnsi="宋体" w:cs="宋体"/>
          <w:b w:val="0"/>
          <w:bCs w:val="0"/>
          <w:sz w:val="21"/>
          <w:szCs w:val="21"/>
        </w:rPr>
      </w:pPr>
      <w:r>
        <w:rPr>
          <w:rFonts w:hint="eastAsia" w:ascii="宋体" w:hAnsi="宋体" w:cs="宋体"/>
          <w:b w:val="0"/>
          <w:bCs w:val="0"/>
          <w:sz w:val="21"/>
          <w:szCs w:val="21"/>
        </w:rPr>
        <w:t>我方在采购项目评审(评标)环节结束后，随时接受采购人、采购代理机构的检查验证，配合提供相关证明材料，证明符合《中华人民共和国政府采购法》规定的供应商基本资格条件。</w:t>
      </w:r>
    </w:p>
    <w:p w14:paraId="0951E493">
      <w:pPr>
        <w:pStyle w:val="4"/>
        <w:adjustRightInd w:val="0"/>
        <w:snapToGrid w:val="0"/>
        <w:spacing w:before="0" w:after="0" w:line="360" w:lineRule="auto"/>
        <w:ind w:firstLine="420" w:firstLineChars="200"/>
        <w:jc w:val="left"/>
        <w:rPr>
          <w:rFonts w:ascii="宋体" w:hAnsi="宋体" w:cs="宋体"/>
          <w:b w:val="0"/>
          <w:bCs w:val="0"/>
          <w:sz w:val="21"/>
          <w:szCs w:val="21"/>
        </w:rPr>
      </w:pPr>
      <w:r>
        <w:rPr>
          <w:rFonts w:hint="eastAsia" w:ascii="宋体" w:hAnsi="宋体" w:cs="宋体"/>
          <w:b w:val="0"/>
          <w:bCs w:val="0"/>
          <w:sz w:val="21"/>
          <w:szCs w:val="21"/>
        </w:rPr>
        <w:t>我单位（公司）对上述承诺的真实性负责。如有虚假，将依法承担相应责任。</w:t>
      </w:r>
    </w:p>
    <w:p w14:paraId="320EA772">
      <w:pPr>
        <w:pStyle w:val="4"/>
        <w:adjustRightInd w:val="0"/>
        <w:snapToGrid w:val="0"/>
        <w:spacing w:before="0" w:after="0" w:line="360" w:lineRule="auto"/>
        <w:ind w:firstLine="420" w:firstLineChars="200"/>
        <w:jc w:val="left"/>
        <w:rPr>
          <w:rFonts w:ascii="宋体" w:hAnsi="宋体" w:cs="宋体"/>
          <w:b w:val="0"/>
          <w:bCs w:val="0"/>
          <w:sz w:val="21"/>
          <w:szCs w:val="21"/>
        </w:rPr>
      </w:pPr>
      <w:r>
        <w:rPr>
          <w:rFonts w:hint="eastAsia" w:ascii="宋体" w:hAnsi="宋体" w:cs="宋体"/>
          <w:b w:val="0"/>
          <w:bCs w:val="0"/>
          <w:sz w:val="21"/>
          <w:szCs w:val="21"/>
        </w:rPr>
        <w:t>特此承诺。</w:t>
      </w:r>
    </w:p>
    <w:p w14:paraId="5A570046">
      <w:pPr>
        <w:pStyle w:val="4"/>
        <w:spacing w:line="363" w:lineRule="exact"/>
        <w:ind w:firstLine="4777" w:firstLineChars="2275"/>
        <w:jc w:val="left"/>
        <w:rPr>
          <w:rFonts w:ascii="宋体" w:hAnsi="宋体" w:cs="宋体"/>
          <w:b w:val="0"/>
          <w:bCs w:val="0"/>
          <w:sz w:val="21"/>
          <w:szCs w:val="21"/>
        </w:rPr>
      </w:pPr>
    </w:p>
    <w:p w14:paraId="5F466DAD">
      <w:pPr>
        <w:pStyle w:val="4"/>
        <w:spacing w:line="363" w:lineRule="exact"/>
        <w:ind w:firstLine="4777" w:firstLineChars="2275"/>
        <w:jc w:val="left"/>
        <w:rPr>
          <w:rFonts w:ascii="宋体" w:hAnsi="宋体" w:cs="宋体"/>
          <w:b w:val="0"/>
          <w:bCs w:val="0"/>
          <w:sz w:val="21"/>
          <w:szCs w:val="21"/>
        </w:rPr>
      </w:pPr>
      <w:r>
        <w:rPr>
          <w:rFonts w:hint="eastAsia" w:ascii="宋体" w:hAnsi="宋体" w:cs="宋体"/>
          <w:b w:val="0"/>
          <w:bCs w:val="0"/>
          <w:sz w:val="21"/>
          <w:szCs w:val="21"/>
        </w:rPr>
        <w:t>盖章：</w:t>
      </w:r>
    </w:p>
    <w:p w14:paraId="4493B615">
      <w:pPr>
        <w:pStyle w:val="4"/>
        <w:spacing w:line="363" w:lineRule="exact"/>
        <w:ind w:firstLine="4777" w:firstLineChars="2275"/>
        <w:jc w:val="left"/>
        <w:rPr>
          <w:rFonts w:ascii="宋体" w:hAnsi="宋体" w:cs="宋体"/>
          <w:b w:val="0"/>
          <w:bCs w:val="0"/>
          <w:sz w:val="21"/>
          <w:szCs w:val="21"/>
        </w:rPr>
      </w:pPr>
      <w:r>
        <w:rPr>
          <w:rFonts w:hint="eastAsia" w:ascii="宋体" w:hAnsi="宋体" w:cs="宋体"/>
          <w:b w:val="0"/>
          <w:bCs w:val="0"/>
          <w:sz w:val="21"/>
          <w:szCs w:val="21"/>
        </w:rPr>
        <w:t>签字：</w:t>
      </w:r>
    </w:p>
    <w:p w14:paraId="57A55722">
      <w:pPr>
        <w:pStyle w:val="4"/>
        <w:spacing w:line="363" w:lineRule="exact"/>
        <w:ind w:firstLine="4777" w:firstLineChars="2275"/>
        <w:jc w:val="left"/>
        <w:rPr>
          <w:rFonts w:ascii="宋体" w:hAnsi="宋体" w:cs="宋体"/>
          <w:b w:val="0"/>
          <w:bCs w:val="0"/>
          <w:sz w:val="21"/>
          <w:szCs w:val="21"/>
        </w:rPr>
      </w:pPr>
      <w:r>
        <w:rPr>
          <w:rFonts w:hint="eastAsia" w:ascii="宋体" w:hAnsi="宋体" w:cs="宋体"/>
          <w:b w:val="0"/>
          <w:bCs w:val="0"/>
          <w:sz w:val="21"/>
          <w:szCs w:val="21"/>
        </w:rPr>
        <w:t>日期：</w:t>
      </w:r>
    </w:p>
    <w:p w14:paraId="0B7F576F">
      <w:pPr>
        <w:pStyle w:val="36"/>
        <w:outlineLvl w:val="9"/>
        <w:rPr>
          <w:sz w:val="21"/>
          <w:szCs w:val="21"/>
        </w:rPr>
        <w:sectPr>
          <w:pgSz w:w="11906" w:h="16838"/>
          <w:pgMar w:top="1134" w:right="1418" w:bottom="1134" w:left="1418" w:header="851" w:footer="851" w:gutter="0"/>
          <w:cols w:space="720" w:num="1"/>
          <w:docGrid w:linePitch="312" w:charSpace="0"/>
        </w:sectPr>
      </w:pPr>
    </w:p>
    <w:bookmarkEnd w:id="62"/>
    <w:bookmarkEnd w:id="63"/>
    <w:p w14:paraId="4B951B62">
      <w:pPr>
        <w:adjustRightInd w:val="0"/>
        <w:snapToGrid w:val="0"/>
        <w:spacing w:line="300" w:lineRule="auto"/>
        <w:jc w:val="center"/>
        <w:rPr>
          <w:rFonts w:ascii="宋体" w:hAnsi="宋体" w:cs="宋体"/>
          <w:b/>
          <w:sz w:val="28"/>
          <w:szCs w:val="28"/>
        </w:rPr>
      </w:pPr>
      <w:bookmarkStart w:id="64" w:name="_Toc247527850"/>
      <w:bookmarkStart w:id="65" w:name="_Toc152045810"/>
      <w:bookmarkStart w:id="66" w:name="_Toc404237845"/>
      <w:bookmarkStart w:id="67" w:name="_Toc247514302"/>
      <w:bookmarkStart w:id="68" w:name="_Toc265953296"/>
      <w:bookmarkStart w:id="69" w:name="_Toc152042599"/>
      <w:bookmarkStart w:id="70" w:name="_Toc144974878"/>
      <w:bookmarkStart w:id="71" w:name="_Toc404237755"/>
      <w:bookmarkStart w:id="72" w:name="_Toc397416087"/>
      <w:r>
        <w:rPr>
          <w:rFonts w:ascii="宋体" w:hAnsi="宋体" w:cs="宋体"/>
          <w:b/>
          <w:sz w:val="28"/>
          <w:szCs w:val="28"/>
        </w:rPr>
        <w:t>近年完成的类似项目情况表</w:t>
      </w:r>
      <w:bookmarkEnd w:id="64"/>
      <w:bookmarkEnd w:id="65"/>
      <w:bookmarkEnd w:id="66"/>
      <w:bookmarkEnd w:id="67"/>
      <w:bookmarkEnd w:id="68"/>
      <w:bookmarkEnd w:id="69"/>
      <w:bookmarkEnd w:id="70"/>
      <w:bookmarkEnd w:id="71"/>
      <w:bookmarkEnd w:id="72"/>
    </w:p>
    <w:p w14:paraId="5A16FD5E">
      <w:pPr>
        <w:pStyle w:val="12"/>
        <w:ind w:firstLine="640"/>
        <w:jc w:val="center"/>
        <w:rPr>
          <w:sz w:val="32"/>
          <w:szCs w:val="32"/>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959"/>
      </w:tblGrid>
      <w:tr w14:paraId="0C946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ign w:val="center"/>
          </w:tcPr>
          <w:p w14:paraId="36CD4118">
            <w:pPr>
              <w:topLinePunct/>
              <w:jc w:val="center"/>
              <w:rPr>
                <w:szCs w:val="21"/>
              </w:rPr>
            </w:pPr>
            <w:r>
              <w:rPr>
                <w:szCs w:val="21"/>
              </w:rPr>
              <w:t>项目名称</w:t>
            </w:r>
          </w:p>
        </w:tc>
        <w:tc>
          <w:tcPr>
            <w:tcW w:w="6959" w:type="dxa"/>
            <w:tcBorders>
              <w:top w:val="single" w:color="auto" w:sz="4" w:space="0"/>
              <w:left w:val="single" w:color="auto" w:sz="4" w:space="0"/>
              <w:bottom w:val="single" w:color="auto" w:sz="4" w:space="0"/>
              <w:right w:val="single" w:color="auto" w:sz="4" w:space="0"/>
            </w:tcBorders>
            <w:noWrap/>
            <w:vAlign w:val="center"/>
          </w:tcPr>
          <w:p w14:paraId="2419C04A">
            <w:pPr>
              <w:topLinePunct/>
              <w:jc w:val="center"/>
              <w:rPr>
                <w:szCs w:val="21"/>
              </w:rPr>
            </w:pPr>
          </w:p>
        </w:tc>
      </w:tr>
      <w:tr w14:paraId="663B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ign w:val="center"/>
          </w:tcPr>
          <w:p w14:paraId="36EDCE9E">
            <w:pPr>
              <w:topLinePunct/>
              <w:jc w:val="center"/>
              <w:rPr>
                <w:szCs w:val="21"/>
              </w:rPr>
            </w:pPr>
            <w:r>
              <w:rPr>
                <w:szCs w:val="21"/>
              </w:rPr>
              <w:t>项目所在地</w:t>
            </w:r>
          </w:p>
        </w:tc>
        <w:tc>
          <w:tcPr>
            <w:tcW w:w="6959" w:type="dxa"/>
            <w:tcBorders>
              <w:top w:val="single" w:color="auto" w:sz="4" w:space="0"/>
              <w:left w:val="single" w:color="auto" w:sz="4" w:space="0"/>
              <w:bottom w:val="single" w:color="auto" w:sz="4" w:space="0"/>
              <w:right w:val="single" w:color="auto" w:sz="4" w:space="0"/>
            </w:tcBorders>
            <w:noWrap/>
            <w:vAlign w:val="center"/>
          </w:tcPr>
          <w:p w14:paraId="4AD7372A">
            <w:pPr>
              <w:topLinePunct/>
              <w:jc w:val="center"/>
              <w:rPr>
                <w:szCs w:val="21"/>
              </w:rPr>
            </w:pPr>
          </w:p>
        </w:tc>
      </w:tr>
      <w:tr w14:paraId="35A4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ign w:val="center"/>
          </w:tcPr>
          <w:p w14:paraId="3E73CBD3">
            <w:pPr>
              <w:topLinePunct/>
              <w:jc w:val="center"/>
              <w:rPr>
                <w:szCs w:val="21"/>
              </w:rPr>
            </w:pPr>
            <w:r>
              <w:rPr>
                <w:szCs w:val="21"/>
              </w:rPr>
              <w:t>发包人名称</w:t>
            </w:r>
          </w:p>
        </w:tc>
        <w:tc>
          <w:tcPr>
            <w:tcW w:w="6959" w:type="dxa"/>
            <w:tcBorders>
              <w:top w:val="single" w:color="auto" w:sz="4" w:space="0"/>
              <w:left w:val="single" w:color="auto" w:sz="4" w:space="0"/>
              <w:bottom w:val="single" w:color="auto" w:sz="4" w:space="0"/>
              <w:right w:val="single" w:color="auto" w:sz="4" w:space="0"/>
            </w:tcBorders>
            <w:noWrap/>
            <w:vAlign w:val="center"/>
          </w:tcPr>
          <w:p w14:paraId="1B256C72">
            <w:pPr>
              <w:topLinePunct/>
              <w:jc w:val="center"/>
              <w:rPr>
                <w:szCs w:val="21"/>
              </w:rPr>
            </w:pPr>
          </w:p>
        </w:tc>
      </w:tr>
      <w:tr w14:paraId="25AE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ign w:val="center"/>
          </w:tcPr>
          <w:p w14:paraId="41310DEF">
            <w:pPr>
              <w:topLinePunct/>
              <w:jc w:val="center"/>
              <w:rPr>
                <w:szCs w:val="21"/>
              </w:rPr>
            </w:pPr>
            <w:r>
              <w:rPr>
                <w:szCs w:val="21"/>
              </w:rPr>
              <w:t>发包人地址</w:t>
            </w:r>
          </w:p>
        </w:tc>
        <w:tc>
          <w:tcPr>
            <w:tcW w:w="6959" w:type="dxa"/>
            <w:tcBorders>
              <w:top w:val="single" w:color="auto" w:sz="4" w:space="0"/>
              <w:left w:val="single" w:color="auto" w:sz="4" w:space="0"/>
              <w:bottom w:val="single" w:color="auto" w:sz="4" w:space="0"/>
              <w:right w:val="single" w:color="auto" w:sz="4" w:space="0"/>
            </w:tcBorders>
            <w:noWrap/>
            <w:vAlign w:val="center"/>
          </w:tcPr>
          <w:p w14:paraId="53A17FAB">
            <w:pPr>
              <w:topLinePunct/>
              <w:jc w:val="center"/>
              <w:rPr>
                <w:szCs w:val="21"/>
              </w:rPr>
            </w:pPr>
          </w:p>
        </w:tc>
      </w:tr>
      <w:tr w14:paraId="3BCC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ign w:val="center"/>
          </w:tcPr>
          <w:p w14:paraId="19424A08">
            <w:pPr>
              <w:topLinePunct/>
              <w:jc w:val="center"/>
              <w:rPr>
                <w:szCs w:val="21"/>
              </w:rPr>
            </w:pPr>
            <w:r>
              <w:rPr>
                <w:szCs w:val="21"/>
              </w:rPr>
              <w:t>发包人电话</w:t>
            </w:r>
          </w:p>
        </w:tc>
        <w:tc>
          <w:tcPr>
            <w:tcW w:w="6959" w:type="dxa"/>
            <w:tcBorders>
              <w:top w:val="single" w:color="auto" w:sz="4" w:space="0"/>
              <w:left w:val="single" w:color="auto" w:sz="4" w:space="0"/>
              <w:bottom w:val="single" w:color="auto" w:sz="4" w:space="0"/>
              <w:right w:val="single" w:color="auto" w:sz="4" w:space="0"/>
            </w:tcBorders>
            <w:noWrap/>
            <w:vAlign w:val="center"/>
          </w:tcPr>
          <w:p w14:paraId="662A7DC3">
            <w:pPr>
              <w:topLinePunct/>
              <w:jc w:val="center"/>
              <w:rPr>
                <w:szCs w:val="21"/>
              </w:rPr>
            </w:pPr>
          </w:p>
        </w:tc>
      </w:tr>
      <w:tr w14:paraId="08D9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ign w:val="center"/>
          </w:tcPr>
          <w:p w14:paraId="1BB33283">
            <w:pPr>
              <w:topLinePunct/>
              <w:jc w:val="center"/>
              <w:rPr>
                <w:szCs w:val="21"/>
              </w:rPr>
            </w:pPr>
            <w:r>
              <w:rPr>
                <w:szCs w:val="21"/>
              </w:rPr>
              <w:t>合同价格</w:t>
            </w:r>
          </w:p>
        </w:tc>
        <w:tc>
          <w:tcPr>
            <w:tcW w:w="6959" w:type="dxa"/>
            <w:tcBorders>
              <w:top w:val="single" w:color="auto" w:sz="4" w:space="0"/>
              <w:left w:val="single" w:color="auto" w:sz="4" w:space="0"/>
              <w:bottom w:val="single" w:color="auto" w:sz="4" w:space="0"/>
              <w:right w:val="single" w:color="auto" w:sz="4" w:space="0"/>
            </w:tcBorders>
            <w:noWrap/>
            <w:vAlign w:val="center"/>
          </w:tcPr>
          <w:p w14:paraId="466D62E5">
            <w:pPr>
              <w:topLinePunct/>
              <w:jc w:val="center"/>
              <w:rPr>
                <w:szCs w:val="21"/>
              </w:rPr>
            </w:pPr>
          </w:p>
        </w:tc>
      </w:tr>
      <w:tr w14:paraId="23A1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ign w:val="center"/>
          </w:tcPr>
          <w:p w14:paraId="6E20717B">
            <w:pPr>
              <w:topLinePunct/>
              <w:jc w:val="center"/>
              <w:rPr>
                <w:szCs w:val="21"/>
              </w:rPr>
            </w:pPr>
            <w:r>
              <w:rPr>
                <w:rFonts w:hint="eastAsia"/>
                <w:szCs w:val="21"/>
              </w:rPr>
              <w:t>供货期限</w:t>
            </w:r>
          </w:p>
        </w:tc>
        <w:tc>
          <w:tcPr>
            <w:tcW w:w="6959" w:type="dxa"/>
            <w:tcBorders>
              <w:top w:val="single" w:color="auto" w:sz="4" w:space="0"/>
              <w:left w:val="single" w:color="auto" w:sz="4" w:space="0"/>
              <w:bottom w:val="single" w:color="auto" w:sz="4" w:space="0"/>
              <w:right w:val="single" w:color="auto" w:sz="4" w:space="0"/>
            </w:tcBorders>
            <w:noWrap/>
            <w:vAlign w:val="center"/>
          </w:tcPr>
          <w:p w14:paraId="674110A6">
            <w:pPr>
              <w:topLinePunct/>
              <w:jc w:val="center"/>
              <w:rPr>
                <w:szCs w:val="21"/>
              </w:rPr>
            </w:pPr>
          </w:p>
        </w:tc>
      </w:tr>
      <w:tr w14:paraId="24B71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ign w:val="center"/>
          </w:tcPr>
          <w:p w14:paraId="512C8077">
            <w:pPr>
              <w:topLinePunct/>
              <w:jc w:val="center"/>
              <w:rPr>
                <w:szCs w:val="21"/>
              </w:rPr>
            </w:pPr>
            <w:r>
              <w:rPr>
                <w:szCs w:val="21"/>
              </w:rPr>
              <w:t>服务内容</w:t>
            </w:r>
          </w:p>
        </w:tc>
        <w:tc>
          <w:tcPr>
            <w:tcW w:w="6959" w:type="dxa"/>
            <w:tcBorders>
              <w:top w:val="single" w:color="auto" w:sz="4" w:space="0"/>
              <w:left w:val="single" w:color="auto" w:sz="4" w:space="0"/>
              <w:bottom w:val="single" w:color="auto" w:sz="4" w:space="0"/>
              <w:right w:val="single" w:color="auto" w:sz="4" w:space="0"/>
            </w:tcBorders>
            <w:noWrap/>
            <w:vAlign w:val="center"/>
          </w:tcPr>
          <w:p w14:paraId="3C06DB9E">
            <w:pPr>
              <w:topLinePunct/>
              <w:jc w:val="center"/>
              <w:rPr>
                <w:szCs w:val="21"/>
              </w:rPr>
            </w:pPr>
          </w:p>
        </w:tc>
      </w:tr>
      <w:tr w14:paraId="45A0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ign w:val="center"/>
          </w:tcPr>
          <w:p w14:paraId="6E59664B">
            <w:pPr>
              <w:topLinePunct/>
              <w:jc w:val="center"/>
              <w:rPr>
                <w:szCs w:val="21"/>
              </w:rPr>
            </w:pPr>
            <w:r>
              <w:rPr>
                <w:szCs w:val="21"/>
              </w:rPr>
              <w:t>项目负责人</w:t>
            </w:r>
          </w:p>
        </w:tc>
        <w:tc>
          <w:tcPr>
            <w:tcW w:w="6959" w:type="dxa"/>
            <w:tcBorders>
              <w:top w:val="single" w:color="auto" w:sz="4" w:space="0"/>
              <w:left w:val="single" w:color="auto" w:sz="4" w:space="0"/>
              <w:bottom w:val="single" w:color="auto" w:sz="4" w:space="0"/>
              <w:right w:val="single" w:color="auto" w:sz="4" w:space="0"/>
            </w:tcBorders>
            <w:noWrap/>
            <w:vAlign w:val="center"/>
          </w:tcPr>
          <w:p w14:paraId="28C3DFB9">
            <w:pPr>
              <w:topLinePunct/>
              <w:jc w:val="center"/>
              <w:rPr>
                <w:szCs w:val="21"/>
              </w:rPr>
            </w:pPr>
          </w:p>
        </w:tc>
      </w:tr>
      <w:tr w14:paraId="7177C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ign w:val="center"/>
          </w:tcPr>
          <w:p w14:paraId="1B363619">
            <w:pPr>
              <w:topLinePunct/>
              <w:jc w:val="center"/>
              <w:rPr>
                <w:szCs w:val="21"/>
              </w:rPr>
            </w:pPr>
            <w:r>
              <w:rPr>
                <w:szCs w:val="21"/>
              </w:rPr>
              <w:t>项目描述</w:t>
            </w:r>
          </w:p>
        </w:tc>
        <w:tc>
          <w:tcPr>
            <w:tcW w:w="6959" w:type="dxa"/>
            <w:tcBorders>
              <w:top w:val="single" w:color="auto" w:sz="4" w:space="0"/>
              <w:left w:val="single" w:color="auto" w:sz="4" w:space="0"/>
              <w:bottom w:val="single" w:color="auto" w:sz="4" w:space="0"/>
              <w:right w:val="single" w:color="auto" w:sz="4" w:space="0"/>
            </w:tcBorders>
            <w:noWrap/>
            <w:vAlign w:val="center"/>
          </w:tcPr>
          <w:p w14:paraId="5767FBC8">
            <w:pPr>
              <w:topLinePunct/>
              <w:jc w:val="center"/>
              <w:rPr>
                <w:szCs w:val="21"/>
              </w:rPr>
            </w:pPr>
          </w:p>
        </w:tc>
      </w:tr>
      <w:tr w14:paraId="2893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2525" w:type="dxa"/>
            <w:tcBorders>
              <w:top w:val="single" w:color="auto" w:sz="4" w:space="0"/>
              <w:left w:val="single" w:color="auto" w:sz="4" w:space="0"/>
              <w:bottom w:val="single" w:color="auto" w:sz="4" w:space="0"/>
              <w:right w:val="single" w:color="auto" w:sz="4" w:space="0"/>
            </w:tcBorders>
            <w:noWrap/>
            <w:vAlign w:val="center"/>
          </w:tcPr>
          <w:p w14:paraId="409274EA">
            <w:pPr>
              <w:topLinePunct/>
              <w:jc w:val="center"/>
              <w:rPr>
                <w:szCs w:val="21"/>
              </w:rPr>
            </w:pPr>
            <w:r>
              <w:rPr>
                <w:szCs w:val="21"/>
              </w:rPr>
              <w:t>备注</w:t>
            </w:r>
          </w:p>
        </w:tc>
        <w:tc>
          <w:tcPr>
            <w:tcW w:w="6959" w:type="dxa"/>
            <w:tcBorders>
              <w:top w:val="single" w:color="auto" w:sz="4" w:space="0"/>
              <w:left w:val="single" w:color="auto" w:sz="4" w:space="0"/>
              <w:bottom w:val="single" w:color="auto" w:sz="4" w:space="0"/>
              <w:right w:val="single" w:color="auto" w:sz="4" w:space="0"/>
            </w:tcBorders>
            <w:noWrap/>
            <w:vAlign w:val="center"/>
          </w:tcPr>
          <w:p w14:paraId="01BEB69A">
            <w:pPr>
              <w:topLinePunct/>
              <w:jc w:val="center"/>
              <w:rPr>
                <w:szCs w:val="21"/>
              </w:rPr>
            </w:pPr>
          </w:p>
        </w:tc>
      </w:tr>
    </w:tbl>
    <w:p w14:paraId="1E4A09EE">
      <w:pPr>
        <w:pStyle w:val="48"/>
        <w:spacing w:line="360" w:lineRule="auto"/>
        <w:ind w:right="-313" w:rightChars="-149" w:firstLine="420" w:firstLineChars="200"/>
        <w:jc w:val="both"/>
        <w:rPr>
          <w:rFonts w:ascii="Times New Roman"/>
          <w:sz w:val="23"/>
          <w:szCs w:val="23"/>
        </w:rPr>
      </w:pPr>
      <w:r>
        <w:rPr>
          <w:rFonts w:ascii="Times New Roman"/>
          <w:sz w:val="21"/>
          <w:szCs w:val="21"/>
        </w:rPr>
        <w:t>注：</w:t>
      </w:r>
      <w:r>
        <w:rPr>
          <w:rFonts w:hint="eastAsia" w:ascii="Times New Roman"/>
          <w:sz w:val="21"/>
          <w:szCs w:val="21"/>
        </w:rPr>
        <w:t>供应商如有</w:t>
      </w:r>
      <w:r>
        <w:rPr>
          <w:rFonts w:ascii="Times New Roman"/>
          <w:sz w:val="21"/>
          <w:szCs w:val="21"/>
        </w:rPr>
        <w:t>类似业绩，提供中标</w:t>
      </w:r>
      <w:r>
        <w:rPr>
          <w:rFonts w:hint="eastAsia" w:ascii="Times New Roman"/>
          <w:sz w:val="21"/>
          <w:szCs w:val="21"/>
        </w:rPr>
        <w:t>/成交</w:t>
      </w:r>
      <w:r>
        <w:rPr>
          <w:rFonts w:ascii="Times New Roman"/>
          <w:sz w:val="21"/>
          <w:szCs w:val="21"/>
        </w:rPr>
        <w:t>通知书或合同协议书</w:t>
      </w:r>
      <w:r>
        <w:rPr>
          <w:rFonts w:hint="eastAsia" w:ascii="Times New Roman"/>
          <w:sz w:val="21"/>
          <w:szCs w:val="21"/>
        </w:rPr>
        <w:t>复印件加盖公章</w:t>
      </w:r>
      <w:r>
        <w:rPr>
          <w:rFonts w:ascii="Times New Roman"/>
          <w:sz w:val="21"/>
          <w:szCs w:val="21"/>
        </w:rPr>
        <w:t>，所有复印件必须要清晰、字迹清楚，否则不得分。</w:t>
      </w:r>
    </w:p>
    <w:p w14:paraId="5F36CF8D">
      <w:pPr>
        <w:pStyle w:val="3"/>
        <w:spacing w:line="240" w:lineRule="auto"/>
        <w:jc w:val="center"/>
        <w:rPr>
          <w:rFonts w:ascii="宋体" w:hAnsi="宋体"/>
          <w:b w:val="0"/>
        </w:rPr>
      </w:pPr>
      <w:r>
        <w:rPr>
          <w:rFonts w:ascii="Times New Roman" w:hAnsi="Times New Roman"/>
        </w:rPr>
        <w:br w:type="page"/>
      </w:r>
      <w:r>
        <w:rPr>
          <w:rFonts w:hint="eastAsia" w:ascii="宋体" w:hAnsi="宋体"/>
        </w:rPr>
        <w:t>商务条款偏离表(格式)</w:t>
      </w:r>
    </w:p>
    <w:p w14:paraId="052E7654">
      <w:pPr>
        <w:ind w:hanging="119"/>
        <w:rPr>
          <w:rFonts w:ascii="宋体" w:hAnsi="宋体"/>
          <w:sz w:val="24"/>
        </w:rPr>
      </w:pPr>
    </w:p>
    <w:p w14:paraId="5D86B9FD">
      <w:pPr>
        <w:spacing w:after="240"/>
        <w:ind w:hanging="119"/>
        <w:rPr>
          <w:rFonts w:ascii="宋体" w:hAnsi="宋体"/>
          <w:sz w:val="24"/>
          <w:u w:val="single"/>
        </w:rPr>
      </w:pPr>
      <w:r>
        <w:rPr>
          <w:rFonts w:hint="eastAsia" w:ascii="宋体" w:hAnsi="宋体"/>
          <w:sz w:val="24"/>
        </w:rPr>
        <w:t>供应商名称：项目编号：</w:t>
      </w:r>
    </w:p>
    <w:tbl>
      <w:tblPr>
        <w:tblStyle w:val="39"/>
        <w:tblW w:w="10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3"/>
        <w:gridCol w:w="2327"/>
        <w:gridCol w:w="2105"/>
        <w:gridCol w:w="2521"/>
        <w:gridCol w:w="2133"/>
      </w:tblGrid>
      <w:tr w14:paraId="03F97F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973" w:type="dxa"/>
            <w:noWrap/>
          </w:tcPr>
          <w:p w14:paraId="2029176E">
            <w:pPr>
              <w:spacing w:before="240" w:after="240"/>
              <w:jc w:val="center"/>
              <w:rPr>
                <w:rFonts w:ascii="宋体" w:hAnsi="宋体"/>
                <w:sz w:val="24"/>
              </w:rPr>
            </w:pPr>
            <w:r>
              <w:rPr>
                <w:rFonts w:hint="eastAsia" w:ascii="宋体" w:hAnsi="宋体"/>
                <w:sz w:val="24"/>
              </w:rPr>
              <w:t>序号</w:t>
            </w:r>
          </w:p>
        </w:tc>
        <w:tc>
          <w:tcPr>
            <w:tcW w:w="2327" w:type="dxa"/>
            <w:noWrap/>
          </w:tcPr>
          <w:p w14:paraId="75E3DDC0">
            <w:pPr>
              <w:spacing w:before="240" w:after="240"/>
              <w:jc w:val="center"/>
              <w:rPr>
                <w:rFonts w:ascii="宋体" w:hAnsi="宋体"/>
                <w:sz w:val="24"/>
              </w:rPr>
            </w:pPr>
            <w:r>
              <w:rPr>
                <w:rFonts w:hint="eastAsia" w:ascii="宋体" w:hAnsi="宋体"/>
                <w:sz w:val="24"/>
              </w:rPr>
              <w:t>磋商文件条目号</w:t>
            </w:r>
          </w:p>
        </w:tc>
        <w:tc>
          <w:tcPr>
            <w:tcW w:w="2105" w:type="dxa"/>
            <w:noWrap/>
          </w:tcPr>
          <w:p w14:paraId="734EF697">
            <w:pPr>
              <w:spacing w:before="240" w:after="240"/>
              <w:jc w:val="center"/>
              <w:rPr>
                <w:rFonts w:ascii="宋体" w:hAnsi="宋体"/>
                <w:sz w:val="24"/>
              </w:rPr>
            </w:pPr>
            <w:r>
              <w:rPr>
                <w:rFonts w:hint="eastAsia" w:ascii="宋体" w:hAnsi="宋体"/>
                <w:sz w:val="24"/>
              </w:rPr>
              <w:t>磋商文件的商务条款</w:t>
            </w:r>
          </w:p>
        </w:tc>
        <w:tc>
          <w:tcPr>
            <w:tcW w:w="2521" w:type="dxa"/>
            <w:noWrap/>
          </w:tcPr>
          <w:p w14:paraId="21501F1A">
            <w:pPr>
              <w:spacing w:before="240" w:after="240"/>
              <w:jc w:val="center"/>
              <w:rPr>
                <w:rFonts w:ascii="宋体" w:hAnsi="宋体"/>
                <w:sz w:val="24"/>
              </w:rPr>
            </w:pPr>
            <w:r>
              <w:rPr>
                <w:rFonts w:hint="eastAsia" w:ascii="宋体" w:hAnsi="宋体"/>
                <w:sz w:val="24"/>
              </w:rPr>
              <w:t>响应文件的商务条款</w:t>
            </w:r>
          </w:p>
        </w:tc>
        <w:tc>
          <w:tcPr>
            <w:tcW w:w="2133" w:type="dxa"/>
            <w:noWrap/>
          </w:tcPr>
          <w:p w14:paraId="52D07207">
            <w:pPr>
              <w:spacing w:before="240" w:after="240"/>
              <w:jc w:val="center"/>
              <w:rPr>
                <w:rFonts w:ascii="宋体" w:hAnsi="宋体"/>
                <w:sz w:val="24"/>
              </w:rPr>
            </w:pPr>
            <w:r>
              <w:rPr>
                <w:rFonts w:hint="eastAsia" w:ascii="宋体" w:hAnsi="宋体"/>
                <w:sz w:val="24"/>
              </w:rPr>
              <w:t>是否偏离</w:t>
            </w:r>
          </w:p>
        </w:tc>
      </w:tr>
      <w:tr w14:paraId="5CC543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73" w:type="dxa"/>
            <w:noWrap/>
          </w:tcPr>
          <w:p w14:paraId="0ADDF1BA">
            <w:pPr>
              <w:spacing w:before="240" w:after="240"/>
              <w:rPr>
                <w:rFonts w:ascii="宋体" w:hAnsi="宋体"/>
                <w:sz w:val="24"/>
              </w:rPr>
            </w:pPr>
          </w:p>
        </w:tc>
        <w:tc>
          <w:tcPr>
            <w:tcW w:w="2327" w:type="dxa"/>
            <w:noWrap/>
          </w:tcPr>
          <w:p w14:paraId="5CCB4B83">
            <w:pPr>
              <w:spacing w:before="240" w:after="240"/>
              <w:rPr>
                <w:rFonts w:ascii="宋体" w:hAnsi="宋体"/>
                <w:sz w:val="24"/>
              </w:rPr>
            </w:pPr>
          </w:p>
        </w:tc>
        <w:tc>
          <w:tcPr>
            <w:tcW w:w="2105" w:type="dxa"/>
            <w:noWrap/>
          </w:tcPr>
          <w:p w14:paraId="0777CF2B">
            <w:pPr>
              <w:spacing w:before="240" w:after="240"/>
              <w:rPr>
                <w:rFonts w:ascii="宋体" w:hAnsi="宋体"/>
                <w:sz w:val="24"/>
              </w:rPr>
            </w:pPr>
          </w:p>
        </w:tc>
        <w:tc>
          <w:tcPr>
            <w:tcW w:w="2521" w:type="dxa"/>
            <w:noWrap/>
          </w:tcPr>
          <w:p w14:paraId="5E47427C">
            <w:pPr>
              <w:spacing w:before="240" w:after="240"/>
              <w:rPr>
                <w:rFonts w:ascii="宋体" w:hAnsi="宋体"/>
                <w:sz w:val="24"/>
              </w:rPr>
            </w:pPr>
          </w:p>
        </w:tc>
        <w:tc>
          <w:tcPr>
            <w:tcW w:w="2133" w:type="dxa"/>
            <w:noWrap/>
          </w:tcPr>
          <w:p w14:paraId="77D29E0E">
            <w:pPr>
              <w:spacing w:before="240" w:after="240"/>
              <w:rPr>
                <w:rFonts w:ascii="宋体" w:hAnsi="宋体"/>
                <w:sz w:val="24"/>
              </w:rPr>
            </w:pPr>
          </w:p>
        </w:tc>
      </w:tr>
      <w:tr w14:paraId="1C206A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73" w:type="dxa"/>
            <w:noWrap/>
          </w:tcPr>
          <w:p w14:paraId="26BE34A4">
            <w:pPr>
              <w:spacing w:before="240" w:after="240"/>
              <w:rPr>
                <w:rFonts w:ascii="宋体" w:hAnsi="宋体"/>
                <w:sz w:val="24"/>
              </w:rPr>
            </w:pPr>
          </w:p>
        </w:tc>
        <w:tc>
          <w:tcPr>
            <w:tcW w:w="2327" w:type="dxa"/>
            <w:noWrap/>
          </w:tcPr>
          <w:p w14:paraId="3C57A41A">
            <w:pPr>
              <w:spacing w:before="240" w:after="240"/>
              <w:rPr>
                <w:rFonts w:ascii="宋体" w:hAnsi="宋体"/>
                <w:sz w:val="24"/>
              </w:rPr>
            </w:pPr>
          </w:p>
        </w:tc>
        <w:tc>
          <w:tcPr>
            <w:tcW w:w="2105" w:type="dxa"/>
            <w:noWrap/>
          </w:tcPr>
          <w:p w14:paraId="79138ADA">
            <w:pPr>
              <w:spacing w:before="240" w:after="240"/>
              <w:rPr>
                <w:rFonts w:ascii="宋体" w:hAnsi="宋体"/>
                <w:sz w:val="24"/>
              </w:rPr>
            </w:pPr>
          </w:p>
        </w:tc>
        <w:tc>
          <w:tcPr>
            <w:tcW w:w="2521" w:type="dxa"/>
            <w:noWrap/>
          </w:tcPr>
          <w:p w14:paraId="3D7D45D7">
            <w:pPr>
              <w:spacing w:before="240" w:after="240"/>
              <w:rPr>
                <w:rFonts w:ascii="宋体" w:hAnsi="宋体"/>
                <w:sz w:val="24"/>
              </w:rPr>
            </w:pPr>
          </w:p>
        </w:tc>
        <w:tc>
          <w:tcPr>
            <w:tcW w:w="2133" w:type="dxa"/>
            <w:noWrap/>
          </w:tcPr>
          <w:p w14:paraId="09BDCFF0">
            <w:pPr>
              <w:spacing w:before="240" w:after="240"/>
              <w:rPr>
                <w:rFonts w:ascii="宋体" w:hAnsi="宋体"/>
                <w:sz w:val="24"/>
              </w:rPr>
            </w:pPr>
          </w:p>
        </w:tc>
      </w:tr>
      <w:tr w14:paraId="05BE30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73" w:type="dxa"/>
            <w:noWrap/>
          </w:tcPr>
          <w:p w14:paraId="270DDE07">
            <w:pPr>
              <w:spacing w:before="240" w:after="240"/>
              <w:rPr>
                <w:rFonts w:ascii="宋体" w:hAnsi="宋体"/>
                <w:sz w:val="24"/>
              </w:rPr>
            </w:pPr>
          </w:p>
        </w:tc>
        <w:tc>
          <w:tcPr>
            <w:tcW w:w="2327" w:type="dxa"/>
            <w:noWrap/>
          </w:tcPr>
          <w:p w14:paraId="3A94F794">
            <w:pPr>
              <w:spacing w:before="240" w:after="240"/>
              <w:rPr>
                <w:rFonts w:ascii="宋体" w:hAnsi="宋体"/>
                <w:sz w:val="24"/>
              </w:rPr>
            </w:pPr>
          </w:p>
        </w:tc>
        <w:tc>
          <w:tcPr>
            <w:tcW w:w="2105" w:type="dxa"/>
            <w:noWrap/>
          </w:tcPr>
          <w:p w14:paraId="028C36D7">
            <w:pPr>
              <w:spacing w:before="240" w:after="240"/>
              <w:rPr>
                <w:rFonts w:ascii="宋体" w:hAnsi="宋体"/>
                <w:sz w:val="24"/>
              </w:rPr>
            </w:pPr>
          </w:p>
        </w:tc>
        <w:tc>
          <w:tcPr>
            <w:tcW w:w="2521" w:type="dxa"/>
            <w:noWrap/>
          </w:tcPr>
          <w:p w14:paraId="6520B598">
            <w:pPr>
              <w:spacing w:before="240" w:after="240"/>
              <w:rPr>
                <w:rFonts w:ascii="宋体" w:hAnsi="宋体"/>
                <w:sz w:val="24"/>
              </w:rPr>
            </w:pPr>
          </w:p>
        </w:tc>
        <w:tc>
          <w:tcPr>
            <w:tcW w:w="2133" w:type="dxa"/>
            <w:noWrap/>
          </w:tcPr>
          <w:p w14:paraId="7AD33914">
            <w:pPr>
              <w:spacing w:before="240" w:after="240"/>
              <w:rPr>
                <w:rFonts w:ascii="宋体" w:hAnsi="宋体"/>
                <w:sz w:val="24"/>
              </w:rPr>
            </w:pPr>
          </w:p>
        </w:tc>
      </w:tr>
      <w:tr w14:paraId="0B980A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73" w:type="dxa"/>
            <w:noWrap/>
          </w:tcPr>
          <w:p w14:paraId="4A80EDAD">
            <w:pPr>
              <w:spacing w:before="240" w:after="240"/>
              <w:rPr>
                <w:rFonts w:ascii="宋体" w:hAnsi="宋体"/>
                <w:sz w:val="24"/>
              </w:rPr>
            </w:pPr>
          </w:p>
        </w:tc>
        <w:tc>
          <w:tcPr>
            <w:tcW w:w="2327" w:type="dxa"/>
            <w:noWrap/>
          </w:tcPr>
          <w:p w14:paraId="75254513">
            <w:pPr>
              <w:spacing w:before="240" w:after="240"/>
              <w:rPr>
                <w:rFonts w:ascii="宋体" w:hAnsi="宋体"/>
                <w:sz w:val="24"/>
              </w:rPr>
            </w:pPr>
          </w:p>
        </w:tc>
        <w:tc>
          <w:tcPr>
            <w:tcW w:w="2105" w:type="dxa"/>
            <w:noWrap/>
          </w:tcPr>
          <w:p w14:paraId="3F3DCB46">
            <w:pPr>
              <w:spacing w:before="240" w:after="240"/>
              <w:rPr>
                <w:rFonts w:ascii="宋体" w:hAnsi="宋体"/>
                <w:sz w:val="24"/>
              </w:rPr>
            </w:pPr>
          </w:p>
        </w:tc>
        <w:tc>
          <w:tcPr>
            <w:tcW w:w="2521" w:type="dxa"/>
            <w:noWrap/>
          </w:tcPr>
          <w:p w14:paraId="5AED2DC8">
            <w:pPr>
              <w:spacing w:before="240" w:after="240"/>
              <w:rPr>
                <w:rFonts w:ascii="宋体" w:hAnsi="宋体"/>
                <w:sz w:val="24"/>
              </w:rPr>
            </w:pPr>
          </w:p>
        </w:tc>
        <w:tc>
          <w:tcPr>
            <w:tcW w:w="2133" w:type="dxa"/>
            <w:noWrap/>
          </w:tcPr>
          <w:p w14:paraId="524DABDE">
            <w:pPr>
              <w:spacing w:before="240" w:after="240"/>
              <w:rPr>
                <w:rFonts w:ascii="宋体" w:hAnsi="宋体"/>
                <w:sz w:val="24"/>
              </w:rPr>
            </w:pPr>
          </w:p>
        </w:tc>
      </w:tr>
      <w:tr w14:paraId="70D8E9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73" w:type="dxa"/>
            <w:noWrap/>
          </w:tcPr>
          <w:p w14:paraId="5217D0DC">
            <w:pPr>
              <w:spacing w:before="240" w:after="240"/>
              <w:rPr>
                <w:rFonts w:ascii="宋体" w:hAnsi="宋体"/>
                <w:sz w:val="24"/>
              </w:rPr>
            </w:pPr>
          </w:p>
        </w:tc>
        <w:tc>
          <w:tcPr>
            <w:tcW w:w="2327" w:type="dxa"/>
            <w:noWrap/>
          </w:tcPr>
          <w:p w14:paraId="50380D6C">
            <w:pPr>
              <w:spacing w:before="240" w:after="240"/>
              <w:rPr>
                <w:rFonts w:ascii="宋体" w:hAnsi="宋体"/>
                <w:sz w:val="24"/>
              </w:rPr>
            </w:pPr>
          </w:p>
        </w:tc>
        <w:tc>
          <w:tcPr>
            <w:tcW w:w="2105" w:type="dxa"/>
            <w:noWrap/>
          </w:tcPr>
          <w:p w14:paraId="0B2E4A73">
            <w:pPr>
              <w:spacing w:before="240" w:after="240"/>
              <w:rPr>
                <w:rFonts w:ascii="宋体" w:hAnsi="宋体"/>
                <w:sz w:val="24"/>
              </w:rPr>
            </w:pPr>
          </w:p>
        </w:tc>
        <w:tc>
          <w:tcPr>
            <w:tcW w:w="2521" w:type="dxa"/>
            <w:noWrap/>
          </w:tcPr>
          <w:p w14:paraId="543D7128">
            <w:pPr>
              <w:spacing w:before="240" w:after="240"/>
              <w:rPr>
                <w:rFonts w:ascii="宋体" w:hAnsi="宋体"/>
                <w:sz w:val="24"/>
              </w:rPr>
            </w:pPr>
          </w:p>
        </w:tc>
        <w:tc>
          <w:tcPr>
            <w:tcW w:w="2133" w:type="dxa"/>
            <w:noWrap/>
          </w:tcPr>
          <w:p w14:paraId="6CA42EE7">
            <w:pPr>
              <w:spacing w:before="240" w:after="240"/>
              <w:rPr>
                <w:rFonts w:ascii="宋体" w:hAnsi="宋体"/>
                <w:sz w:val="24"/>
              </w:rPr>
            </w:pPr>
          </w:p>
        </w:tc>
      </w:tr>
      <w:tr w14:paraId="64EC7F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73" w:type="dxa"/>
            <w:noWrap/>
          </w:tcPr>
          <w:p w14:paraId="0C0742E0">
            <w:pPr>
              <w:spacing w:before="240" w:after="240"/>
              <w:rPr>
                <w:rFonts w:ascii="宋体" w:hAnsi="宋体"/>
                <w:sz w:val="24"/>
              </w:rPr>
            </w:pPr>
          </w:p>
        </w:tc>
        <w:tc>
          <w:tcPr>
            <w:tcW w:w="2327" w:type="dxa"/>
            <w:noWrap/>
          </w:tcPr>
          <w:p w14:paraId="7CF8F52E">
            <w:pPr>
              <w:spacing w:before="240" w:after="240"/>
              <w:rPr>
                <w:rFonts w:ascii="宋体" w:hAnsi="宋体"/>
                <w:sz w:val="24"/>
              </w:rPr>
            </w:pPr>
          </w:p>
        </w:tc>
        <w:tc>
          <w:tcPr>
            <w:tcW w:w="2105" w:type="dxa"/>
            <w:noWrap/>
          </w:tcPr>
          <w:p w14:paraId="298CE7CD">
            <w:pPr>
              <w:spacing w:before="240" w:after="240"/>
              <w:rPr>
                <w:rFonts w:ascii="宋体" w:hAnsi="宋体"/>
                <w:sz w:val="24"/>
              </w:rPr>
            </w:pPr>
          </w:p>
        </w:tc>
        <w:tc>
          <w:tcPr>
            <w:tcW w:w="2521" w:type="dxa"/>
            <w:noWrap/>
          </w:tcPr>
          <w:p w14:paraId="49C809A6">
            <w:pPr>
              <w:spacing w:before="240" w:after="240"/>
              <w:rPr>
                <w:rFonts w:ascii="宋体" w:hAnsi="宋体"/>
                <w:sz w:val="24"/>
              </w:rPr>
            </w:pPr>
          </w:p>
        </w:tc>
        <w:tc>
          <w:tcPr>
            <w:tcW w:w="2133" w:type="dxa"/>
            <w:noWrap/>
          </w:tcPr>
          <w:p w14:paraId="56A47AD4">
            <w:pPr>
              <w:spacing w:before="240" w:after="240"/>
              <w:rPr>
                <w:rFonts w:ascii="宋体" w:hAnsi="宋体"/>
                <w:sz w:val="24"/>
              </w:rPr>
            </w:pPr>
          </w:p>
        </w:tc>
      </w:tr>
      <w:tr w14:paraId="71E085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73" w:type="dxa"/>
            <w:noWrap/>
          </w:tcPr>
          <w:p w14:paraId="64908224">
            <w:pPr>
              <w:spacing w:before="240" w:after="240"/>
              <w:rPr>
                <w:rFonts w:ascii="宋体" w:hAnsi="宋体"/>
                <w:sz w:val="24"/>
              </w:rPr>
            </w:pPr>
          </w:p>
        </w:tc>
        <w:tc>
          <w:tcPr>
            <w:tcW w:w="2327" w:type="dxa"/>
            <w:noWrap/>
          </w:tcPr>
          <w:p w14:paraId="7C03C4E2">
            <w:pPr>
              <w:spacing w:before="240" w:after="240"/>
              <w:rPr>
                <w:rFonts w:ascii="宋体" w:hAnsi="宋体"/>
                <w:sz w:val="24"/>
              </w:rPr>
            </w:pPr>
          </w:p>
        </w:tc>
        <w:tc>
          <w:tcPr>
            <w:tcW w:w="2105" w:type="dxa"/>
            <w:noWrap/>
          </w:tcPr>
          <w:p w14:paraId="33AC4063">
            <w:pPr>
              <w:spacing w:before="240" w:after="240"/>
              <w:rPr>
                <w:rFonts w:ascii="宋体" w:hAnsi="宋体"/>
                <w:sz w:val="24"/>
              </w:rPr>
            </w:pPr>
          </w:p>
        </w:tc>
        <w:tc>
          <w:tcPr>
            <w:tcW w:w="2521" w:type="dxa"/>
            <w:noWrap/>
          </w:tcPr>
          <w:p w14:paraId="18628823">
            <w:pPr>
              <w:spacing w:before="240" w:after="240"/>
              <w:rPr>
                <w:rFonts w:ascii="宋体" w:hAnsi="宋体"/>
                <w:sz w:val="24"/>
              </w:rPr>
            </w:pPr>
          </w:p>
        </w:tc>
        <w:tc>
          <w:tcPr>
            <w:tcW w:w="2133" w:type="dxa"/>
            <w:noWrap/>
          </w:tcPr>
          <w:p w14:paraId="142863A0">
            <w:pPr>
              <w:spacing w:before="240" w:after="240"/>
              <w:rPr>
                <w:rFonts w:ascii="宋体" w:hAnsi="宋体"/>
                <w:sz w:val="24"/>
              </w:rPr>
            </w:pPr>
          </w:p>
        </w:tc>
      </w:tr>
      <w:tr w14:paraId="2E0B2B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73" w:type="dxa"/>
            <w:noWrap/>
          </w:tcPr>
          <w:p w14:paraId="69948BAF">
            <w:pPr>
              <w:spacing w:before="240" w:after="240"/>
              <w:rPr>
                <w:rFonts w:ascii="宋体" w:hAnsi="宋体"/>
                <w:sz w:val="24"/>
              </w:rPr>
            </w:pPr>
          </w:p>
        </w:tc>
        <w:tc>
          <w:tcPr>
            <w:tcW w:w="2327" w:type="dxa"/>
            <w:noWrap/>
          </w:tcPr>
          <w:p w14:paraId="2E44CF37">
            <w:pPr>
              <w:spacing w:before="240" w:after="240"/>
              <w:rPr>
                <w:rFonts w:ascii="宋体" w:hAnsi="宋体"/>
                <w:sz w:val="24"/>
              </w:rPr>
            </w:pPr>
          </w:p>
        </w:tc>
        <w:tc>
          <w:tcPr>
            <w:tcW w:w="2105" w:type="dxa"/>
            <w:noWrap/>
          </w:tcPr>
          <w:p w14:paraId="3AE464E3">
            <w:pPr>
              <w:spacing w:before="240" w:after="240"/>
              <w:rPr>
                <w:rFonts w:ascii="宋体" w:hAnsi="宋体"/>
                <w:sz w:val="24"/>
              </w:rPr>
            </w:pPr>
          </w:p>
        </w:tc>
        <w:tc>
          <w:tcPr>
            <w:tcW w:w="2521" w:type="dxa"/>
            <w:noWrap/>
          </w:tcPr>
          <w:p w14:paraId="0B69C481">
            <w:pPr>
              <w:spacing w:before="240" w:after="240"/>
              <w:rPr>
                <w:rFonts w:ascii="宋体" w:hAnsi="宋体"/>
                <w:sz w:val="24"/>
              </w:rPr>
            </w:pPr>
          </w:p>
        </w:tc>
        <w:tc>
          <w:tcPr>
            <w:tcW w:w="2133" w:type="dxa"/>
            <w:noWrap/>
          </w:tcPr>
          <w:p w14:paraId="067A20C0">
            <w:pPr>
              <w:spacing w:before="240" w:after="240"/>
              <w:rPr>
                <w:rFonts w:ascii="宋体" w:hAnsi="宋体"/>
                <w:sz w:val="24"/>
              </w:rPr>
            </w:pPr>
          </w:p>
        </w:tc>
      </w:tr>
    </w:tbl>
    <w:p w14:paraId="1BDFF189">
      <w:pPr>
        <w:rPr>
          <w:rFonts w:ascii="宋体" w:hAnsi="宋体"/>
          <w:sz w:val="24"/>
        </w:rPr>
      </w:pPr>
      <w:r>
        <w:rPr>
          <w:rFonts w:hint="eastAsia" w:ascii="宋体" w:hAnsi="宋体"/>
          <w:sz w:val="24"/>
        </w:rPr>
        <w:t>注：供应商所提供的文件与磋商文件中的要求如有任何偏差，都应在“偏离表”中列出。若未在“偏离表”中列出，即使在响应文件其他地方写明与磋商文件要求有所不同，采购人也认同符合磋商文件最佳值的要求。</w:t>
      </w:r>
    </w:p>
    <w:p w14:paraId="0BD836A7">
      <w:pPr>
        <w:autoSpaceDE w:val="0"/>
        <w:autoSpaceDN w:val="0"/>
        <w:adjustRightInd w:val="0"/>
        <w:rPr>
          <w:rFonts w:ascii="宋体" w:hAnsi="宋体"/>
          <w:sz w:val="24"/>
        </w:rPr>
      </w:pPr>
    </w:p>
    <w:p w14:paraId="16BFBFE6">
      <w:pPr>
        <w:rPr>
          <w:rFonts w:ascii="宋体" w:hAnsi="宋体"/>
          <w:sz w:val="24"/>
        </w:rPr>
      </w:pPr>
      <w:r>
        <w:rPr>
          <w:rFonts w:hint="eastAsia" w:ascii="宋体" w:hAnsi="宋体"/>
          <w:sz w:val="24"/>
        </w:rPr>
        <w:t>供应商：                    （公章）</w:t>
      </w:r>
    </w:p>
    <w:p w14:paraId="60FCEB6A">
      <w:pPr>
        <w:rPr>
          <w:rFonts w:ascii="宋体" w:hAnsi="宋体"/>
          <w:sz w:val="24"/>
        </w:rPr>
      </w:pPr>
      <w:r>
        <w:rPr>
          <w:rFonts w:hint="eastAsia" w:ascii="宋体" w:hAnsi="宋体"/>
          <w:sz w:val="24"/>
        </w:rPr>
        <w:t>法定代表人或委托代理人：                （签字或盖章）</w:t>
      </w:r>
    </w:p>
    <w:p w14:paraId="75E89DA8">
      <w:pPr>
        <w:rPr>
          <w:rFonts w:ascii="宋体" w:hAnsi="宋体"/>
          <w:sz w:val="24"/>
        </w:rPr>
      </w:pPr>
      <w:r>
        <w:rPr>
          <w:rFonts w:hint="eastAsia" w:ascii="宋体" w:hAnsi="宋体"/>
          <w:sz w:val="24"/>
        </w:rPr>
        <w:t>日    期：    年    月    日</w:t>
      </w:r>
    </w:p>
    <w:p w14:paraId="2E8E339F">
      <w:pPr>
        <w:rPr>
          <w:rFonts w:ascii="宋体" w:hAnsi="宋体"/>
          <w:sz w:val="24"/>
        </w:rPr>
      </w:pPr>
    </w:p>
    <w:p w14:paraId="3C01EF68">
      <w:pPr>
        <w:pStyle w:val="38"/>
        <w:ind w:firstLine="0" w:firstLineChars="0"/>
      </w:pPr>
    </w:p>
    <w:p w14:paraId="09FF72D0">
      <w:pPr>
        <w:rPr>
          <w:rFonts w:ascii="宋体" w:hAnsi="宋体"/>
        </w:rPr>
      </w:pPr>
      <w:r>
        <w:rPr>
          <w:rFonts w:hint="eastAsia" w:ascii="宋体" w:hAnsi="宋体"/>
        </w:rPr>
        <w:br w:type="page"/>
      </w:r>
    </w:p>
    <w:p w14:paraId="34C9419C">
      <w:pPr>
        <w:pStyle w:val="3"/>
        <w:widowControl/>
        <w:spacing w:before="400" w:after="120" w:line="360" w:lineRule="auto"/>
        <w:jc w:val="center"/>
        <w:rPr>
          <w:rFonts w:ascii="宋体" w:hAnsi="宋体"/>
        </w:rPr>
      </w:pPr>
      <w:r>
        <w:rPr>
          <w:rFonts w:hint="eastAsia" w:ascii="宋体" w:hAnsi="宋体"/>
        </w:rPr>
        <w:t>技术偏离表(格式)</w:t>
      </w:r>
    </w:p>
    <w:p w14:paraId="2C2428FA">
      <w:pPr>
        <w:spacing w:line="360" w:lineRule="auto"/>
        <w:rPr>
          <w:rFonts w:ascii="宋体" w:hAnsi="宋体"/>
          <w:b/>
          <w:sz w:val="28"/>
        </w:rPr>
      </w:pPr>
      <w:r>
        <w:rPr>
          <w:rFonts w:hint="eastAsia" w:ascii="宋体" w:hAnsi="宋体"/>
          <w:sz w:val="24"/>
        </w:rPr>
        <w:t>供应商名称：            项目编号：</w:t>
      </w:r>
    </w:p>
    <w:tbl>
      <w:tblPr>
        <w:tblStyle w:val="39"/>
        <w:tblW w:w="9638"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356"/>
        <w:gridCol w:w="1964"/>
        <w:gridCol w:w="1702"/>
        <w:gridCol w:w="2080"/>
        <w:gridCol w:w="1706"/>
      </w:tblGrid>
      <w:tr w14:paraId="16A9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0" w:type="dxa"/>
            <w:vMerge w:val="restart"/>
            <w:noWrap/>
          </w:tcPr>
          <w:p w14:paraId="0A32D854">
            <w:pPr>
              <w:spacing w:before="120" w:line="360" w:lineRule="auto"/>
              <w:jc w:val="center"/>
              <w:rPr>
                <w:rFonts w:ascii="宋体" w:hAnsi="宋体"/>
                <w:sz w:val="24"/>
              </w:rPr>
            </w:pPr>
            <w:r>
              <w:rPr>
                <w:rFonts w:hint="eastAsia" w:ascii="宋体" w:hAnsi="宋体"/>
                <w:sz w:val="24"/>
              </w:rPr>
              <w:t>序号</w:t>
            </w:r>
          </w:p>
        </w:tc>
        <w:tc>
          <w:tcPr>
            <w:tcW w:w="3320" w:type="dxa"/>
            <w:gridSpan w:val="2"/>
            <w:noWrap/>
          </w:tcPr>
          <w:p w14:paraId="5ABDBF65">
            <w:pPr>
              <w:spacing w:before="120" w:after="120" w:line="360" w:lineRule="auto"/>
              <w:jc w:val="center"/>
              <w:rPr>
                <w:rFonts w:ascii="宋体" w:hAnsi="宋体"/>
                <w:sz w:val="24"/>
              </w:rPr>
            </w:pPr>
            <w:r>
              <w:rPr>
                <w:rFonts w:hint="eastAsia" w:ascii="宋体" w:hAnsi="宋体"/>
                <w:sz w:val="24"/>
              </w:rPr>
              <w:t>磋商文件要求</w:t>
            </w:r>
          </w:p>
        </w:tc>
        <w:tc>
          <w:tcPr>
            <w:tcW w:w="3782" w:type="dxa"/>
            <w:gridSpan w:val="2"/>
            <w:noWrap/>
          </w:tcPr>
          <w:p w14:paraId="0A3AAB26">
            <w:pPr>
              <w:spacing w:before="120" w:after="120" w:line="360" w:lineRule="auto"/>
              <w:jc w:val="center"/>
              <w:rPr>
                <w:rFonts w:ascii="宋体" w:hAnsi="宋体"/>
                <w:sz w:val="24"/>
              </w:rPr>
            </w:pPr>
            <w:r>
              <w:rPr>
                <w:rFonts w:hint="eastAsia" w:ascii="宋体" w:hAnsi="宋体"/>
                <w:sz w:val="24"/>
              </w:rPr>
              <w:t>响应文件内容达到</w:t>
            </w:r>
          </w:p>
        </w:tc>
        <w:tc>
          <w:tcPr>
            <w:tcW w:w="1706" w:type="dxa"/>
            <w:vMerge w:val="restart"/>
            <w:noWrap/>
            <w:vAlign w:val="center"/>
          </w:tcPr>
          <w:p w14:paraId="1DB160BD">
            <w:pPr>
              <w:spacing w:before="120" w:line="360" w:lineRule="auto"/>
              <w:jc w:val="center"/>
              <w:rPr>
                <w:rFonts w:ascii="宋体" w:hAnsi="宋体"/>
                <w:sz w:val="24"/>
              </w:rPr>
            </w:pPr>
            <w:r>
              <w:rPr>
                <w:rFonts w:hint="eastAsia" w:ascii="宋体" w:hAnsi="宋体"/>
                <w:sz w:val="24"/>
              </w:rPr>
              <w:t>是否偏离</w:t>
            </w:r>
          </w:p>
        </w:tc>
      </w:tr>
      <w:tr w14:paraId="37A8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0" w:type="dxa"/>
            <w:vMerge w:val="continue"/>
            <w:noWrap/>
          </w:tcPr>
          <w:p w14:paraId="1B27B037">
            <w:pPr>
              <w:spacing w:line="360" w:lineRule="auto"/>
              <w:jc w:val="center"/>
              <w:rPr>
                <w:rFonts w:ascii="宋体" w:hAnsi="宋体"/>
                <w:sz w:val="24"/>
              </w:rPr>
            </w:pPr>
          </w:p>
        </w:tc>
        <w:tc>
          <w:tcPr>
            <w:tcW w:w="1356" w:type="dxa"/>
            <w:noWrap/>
          </w:tcPr>
          <w:p w14:paraId="2EAE388C">
            <w:pPr>
              <w:spacing w:before="120" w:after="120" w:line="360" w:lineRule="auto"/>
              <w:jc w:val="center"/>
              <w:rPr>
                <w:rFonts w:ascii="宋体" w:hAnsi="宋体"/>
                <w:sz w:val="24"/>
              </w:rPr>
            </w:pPr>
            <w:r>
              <w:rPr>
                <w:rFonts w:hint="eastAsia" w:ascii="宋体" w:hAnsi="宋体"/>
                <w:sz w:val="24"/>
              </w:rPr>
              <w:t>名称</w:t>
            </w:r>
          </w:p>
        </w:tc>
        <w:tc>
          <w:tcPr>
            <w:tcW w:w="1964" w:type="dxa"/>
            <w:noWrap/>
          </w:tcPr>
          <w:p w14:paraId="12221CD1">
            <w:pPr>
              <w:spacing w:before="120" w:after="120" w:line="360" w:lineRule="auto"/>
              <w:jc w:val="center"/>
              <w:rPr>
                <w:rFonts w:ascii="宋体" w:hAnsi="宋体"/>
                <w:sz w:val="24"/>
              </w:rPr>
            </w:pPr>
            <w:r>
              <w:rPr>
                <w:rFonts w:hint="eastAsia" w:ascii="宋体" w:hAnsi="宋体"/>
                <w:sz w:val="24"/>
              </w:rPr>
              <w:t>指标</w:t>
            </w:r>
          </w:p>
        </w:tc>
        <w:tc>
          <w:tcPr>
            <w:tcW w:w="1702" w:type="dxa"/>
            <w:noWrap/>
          </w:tcPr>
          <w:p w14:paraId="52714D9F">
            <w:pPr>
              <w:spacing w:before="120" w:after="120" w:line="360" w:lineRule="auto"/>
              <w:jc w:val="center"/>
              <w:rPr>
                <w:rFonts w:ascii="宋体" w:hAnsi="宋体"/>
                <w:sz w:val="24"/>
              </w:rPr>
            </w:pPr>
            <w:r>
              <w:rPr>
                <w:rFonts w:hint="eastAsia" w:ascii="宋体" w:hAnsi="宋体"/>
                <w:sz w:val="24"/>
              </w:rPr>
              <w:t>名称</w:t>
            </w:r>
          </w:p>
        </w:tc>
        <w:tc>
          <w:tcPr>
            <w:tcW w:w="2080" w:type="dxa"/>
            <w:noWrap/>
          </w:tcPr>
          <w:p w14:paraId="173D3A36">
            <w:pPr>
              <w:spacing w:before="120" w:after="120" w:line="360" w:lineRule="auto"/>
              <w:jc w:val="center"/>
              <w:rPr>
                <w:rFonts w:ascii="宋体" w:hAnsi="宋体"/>
                <w:sz w:val="24"/>
              </w:rPr>
            </w:pPr>
            <w:r>
              <w:rPr>
                <w:rFonts w:hint="eastAsia" w:ascii="宋体" w:hAnsi="宋体"/>
                <w:sz w:val="24"/>
              </w:rPr>
              <w:t>指标</w:t>
            </w:r>
          </w:p>
        </w:tc>
        <w:tc>
          <w:tcPr>
            <w:tcW w:w="1706" w:type="dxa"/>
            <w:vMerge w:val="continue"/>
            <w:noWrap/>
          </w:tcPr>
          <w:p w14:paraId="69FFC414">
            <w:pPr>
              <w:spacing w:line="360" w:lineRule="auto"/>
              <w:jc w:val="center"/>
              <w:rPr>
                <w:rFonts w:ascii="宋体" w:hAnsi="宋体"/>
                <w:sz w:val="24"/>
              </w:rPr>
            </w:pPr>
          </w:p>
        </w:tc>
      </w:tr>
      <w:tr w14:paraId="011F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ign w:val="center"/>
          </w:tcPr>
          <w:p w14:paraId="5161CE70">
            <w:pPr>
              <w:jc w:val="center"/>
              <w:rPr>
                <w:rFonts w:ascii="宋体" w:hAnsi="宋体" w:cs="宋体"/>
              </w:rPr>
            </w:pPr>
            <w:r>
              <w:rPr>
                <w:rFonts w:hint="eastAsia" w:ascii="宋体" w:hAnsi="宋体" w:cs="宋体"/>
              </w:rPr>
              <w:t>1</w:t>
            </w:r>
          </w:p>
        </w:tc>
        <w:tc>
          <w:tcPr>
            <w:tcW w:w="1356" w:type="dxa"/>
            <w:noWrap/>
            <w:vAlign w:val="center"/>
          </w:tcPr>
          <w:p w14:paraId="2C92BC10">
            <w:pPr>
              <w:jc w:val="center"/>
              <w:rPr>
                <w:rFonts w:ascii="宋体" w:hAnsi="宋体" w:cs="宋体"/>
              </w:rPr>
            </w:pPr>
          </w:p>
        </w:tc>
        <w:tc>
          <w:tcPr>
            <w:tcW w:w="1964" w:type="dxa"/>
            <w:noWrap/>
          </w:tcPr>
          <w:p w14:paraId="467DF1E6">
            <w:pPr>
              <w:spacing w:before="120" w:after="120" w:line="360" w:lineRule="auto"/>
              <w:jc w:val="center"/>
              <w:rPr>
                <w:rFonts w:ascii="宋体" w:hAnsi="宋体"/>
                <w:sz w:val="32"/>
              </w:rPr>
            </w:pPr>
          </w:p>
        </w:tc>
        <w:tc>
          <w:tcPr>
            <w:tcW w:w="1702" w:type="dxa"/>
            <w:noWrap/>
          </w:tcPr>
          <w:p w14:paraId="5C1CC61D">
            <w:pPr>
              <w:spacing w:before="120" w:after="120" w:line="360" w:lineRule="auto"/>
              <w:jc w:val="center"/>
              <w:rPr>
                <w:rFonts w:ascii="宋体" w:hAnsi="宋体"/>
                <w:sz w:val="32"/>
              </w:rPr>
            </w:pPr>
          </w:p>
        </w:tc>
        <w:tc>
          <w:tcPr>
            <w:tcW w:w="2080" w:type="dxa"/>
            <w:noWrap/>
          </w:tcPr>
          <w:p w14:paraId="5929C1D4">
            <w:pPr>
              <w:spacing w:before="120" w:after="120" w:line="360" w:lineRule="auto"/>
              <w:jc w:val="center"/>
              <w:rPr>
                <w:rFonts w:ascii="宋体" w:hAnsi="宋体"/>
                <w:sz w:val="32"/>
              </w:rPr>
            </w:pPr>
          </w:p>
        </w:tc>
        <w:tc>
          <w:tcPr>
            <w:tcW w:w="1706" w:type="dxa"/>
            <w:noWrap/>
          </w:tcPr>
          <w:p w14:paraId="0C8C585E">
            <w:pPr>
              <w:spacing w:before="120" w:after="120" w:line="360" w:lineRule="auto"/>
              <w:jc w:val="center"/>
              <w:rPr>
                <w:rFonts w:ascii="宋体" w:hAnsi="宋体"/>
                <w:sz w:val="32"/>
              </w:rPr>
            </w:pPr>
          </w:p>
        </w:tc>
      </w:tr>
      <w:tr w14:paraId="4D4C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ign w:val="center"/>
          </w:tcPr>
          <w:p w14:paraId="0270596B">
            <w:pPr>
              <w:jc w:val="center"/>
              <w:rPr>
                <w:rFonts w:ascii="宋体" w:hAnsi="宋体" w:cs="宋体"/>
              </w:rPr>
            </w:pPr>
            <w:r>
              <w:rPr>
                <w:rFonts w:hint="eastAsia" w:ascii="宋体" w:hAnsi="宋体" w:cs="宋体"/>
              </w:rPr>
              <w:t>2</w:t>
            </w:r>
          </w:p>
        </w:tc>
        <w:tc>
          <w:tcPr>
            <w:tcW w:w="1356" w:type="dxa"/>
            <w:noWrap/>
            <w:vAlign w:val="center"/>
          </w:tcPr>
          <w:p w14:paraId="4CA8D4E3">
            <w:pPr>
              <w:jc w:val="center"/>
              <w:rPr>
                <w:rFonts w:ascii="宋体" w:hAnsi="宋体" w:cs="宋体"/>
              </w:rPr>
            </w:pPr>
          </w:p>
        </w:tc>
        <w:tc>
          <w:tcPr>
            <w:tcW w:w="1964" w:type="dxa"/>
            <w:noWrap/>
          </w:tcPr>
          <w:p w14:paraId="2B3082B0">
            <w:pPr>
              <w:spacing w:before="120" w:after="120" w:line="360" w:lineRule="auto"/>
              <w:jc w:val="center"/>
              <w:rPr>
                <w:rFonts w:ascii="宋体" w:hAnsi="宋体"/>
                <w:sz w:val="32"/>
              </w:rPr>
            </w:pPr>
          </w:p>
        </w:tc>
        <w:tc>
          <w:tcPr>
            <w:tcW w:w="1702" w:type="dxa"/>
            <w:noWrap/>
          </w:tcPr>
          <w:p w14:paraId="717E38A5">
            <w:pPr>
              <w:spacing w:before="120" w:after="120" w:line="360" w:lineRule="auto"/>
              <w:jc w:val="center"/>
              <w:rPr>
                <w:rFonts w:ascii="宋体" w:hAnsi="宋体"/>
                <w:sz w:val="32"/>
              </w:rPr>
            </w:pPr>
          </w:p>
        </w:tc>
        <w:tc>
          <w:tcPr>
            <w:tcW w:w="2080" w:type="dxa"/>
            <w:noWrap/>
          </w:tcPr>
          <w:p w14:paraId="241C8CE0">
            <w:pPr>
              <w:spacing w:before="120" w:after="120" w:line="360" w:lineRule="auto"/>
              <w:jc w:val="center"/>
              <w:rPr>
                <w:rFonts w:ascii="宋体" w:hAnsi="宋体"/>
                <w:sz w:val="32"/>
              </w:rPr>
            </w:pPr>
          </w:p>
        </w:tc>
        <w:tc>
          <w:tcPr>
            <w:tcW w:w="1706" w:type="dxa"/>
            <w:noWrap/>
          </w:tcPr>
          <w:p w14:paraId="3495E37B">
            <w:pPr>
              <w:spacing w:before="120" w:after="120" w:line="360" w:lineRule="auto"/>
              <w:jc w:val="center"/>
              <w:rPr>
                <w:rFonts w:ascii="宋体" w:hAnsi="宋体"/>
                <w:sz w:val="32"/>
              </w:rPr>
            </w:pPr>
          </w:p>
        </w:tc>
      </w:tr>
      <w:tr w14:paraId="0D476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ign w:val="center"/>
          </w:tcPr>
          <w:p w14:paraId="51B48FCB">
            <w:pPr>
              <w:jc w:val="center"/>
              <w:rPr>
                <w:rFonts w:ascii="宋体" w:hAnsi="宋体" w:cs="宋体"/>
              </w:rPr>
            </w:pPr>
            <w:r>
              <w:rPr>
                <w:rFonts w:hint="eastAsia" w:ascii="宋体" w:hAnsi="宋体" w:cs="宋体"/>
              </w:rPr>
              <w:t>3</w:t>
            </w:r>
          </w:p>
        </w:tc>
        <w:tc>
          <w:tcPr>
            <w:tcW w:w="1356" w:type="dxa"/>
            <w:noWrap/>
            <w:vAlign w:val="center"/>
          </w:tcPr>
          <w:p w14:paraId="3D17993C">
            <w:pPr>
              <w:jc w:val="center"/>
              <w:rPr>
                <w:rFonts w:ascii="宋体" w:hAnsi="宋体" w:cs="宋体"/>
              </w:rPr>
            </w:pPr>
          </w:p>
        </w:tc>
        <w:tc>
          <w:tcPr>
            <w:tcW w:w="1964" w:type="dxa"/>
            <w:noWrap/>
          </w:tcPr>
          <w:p w14:paraId="14CFD7E8">
            <w:pPr>
              <w:spacing w:before="120" w:after="120" w:line="360" w:lineRule="auto"/>
              <w:jc w:val="center"/>
              <w:rPr>
                <w:rFonts w:ascii="宋体" w:hAnsi="宋体"/>
                <w:sz w:val="32"/>
              </w:rPr>
            </w:pPr>
          </w:p>
        </w:tc>
        <w:tc>
          <w:tcPr>
            <w:tcW w:w="1702" w:type="dxa"/>
            <w:noWrap/>
          </w:tcPr>
          <w:p w14:paraId="705C1668">
            <w:pPr>
              <w:spacing w:before="120" w:after="120" w:line="360" w:lineRule="auto"/>
              <w:jc w:val="center"/>
              <w:rPr>
                <w:rFonts w:ascii="宋体" w:hAnsi="宋体"/>
                <w:sz w:val="32"/>
              </w:rPr>
            </w:pPr>
          </w:p>
        </w:tc>
        <w:tc>
          <w:tcPr>
            <w:tcW w:w="2080" w:type="dxa"/>
            <w:noWrap/>
          </w:tcPr>
          <w:p w14:paraId="3F3782E5">
            <w:pPr>
              <w:spacing w:before="120" w:after="120" w:line="360" w:lineRule="auto"/>
              <w:jc w:val="center"/>
              <w:rPr>
                <w:rFonts w:ascii="宋体" w:hAnsi="宋体"/>
                <w:sz w:val="32"/>
              </w:rPr>
            </w:pPr>
          </w:p>
        </w:tc>
        <w:tc>
          <w:tcPr>
            <w:tcW w:w="1706" w:type="dxa"/>
            <w:noWrap/>
          </w:tcPr>
          <w:p w14:paraId="51C15DF8">
            <w:pPr>
              <w:spacing w:before="120" w:after="120" w:line="360" w:lineRule="auto"/>
              <w:jc w:val="center"/>
              <w:rPr>
                <w:rFonts w:ascii="宋体" w:hAnsi="宋体"/>
                <w:sz w:val="32"/>
              </w:rPr>
            </w:pPr>
          </w:p>
        </w:tc>
      </w:tr>
      <w:tr w14:paraId="0B35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ign w:val="center"/>
          </w:tcPr>
          <w:p w14:paraId="0E899707">
            <w:pPr>
              <w:jc w:val="center"/>
              <w:rPr>
                <w:rFonts w:ascii="宋体" w:hAnsi="宋体" w:cs="宋体"/>
              </w:rPr>
            </w:pPr>
            <w:r>
              <w:rPr>
                <w:rFonts w:hint="eastAsia" w:ascii="宋体" w:hAnsi="宋体" w:cs="宋体"/>
              </w:rPr>
              <w:t>4</w:t>
            </w:r>
          </w:p>
        </w:tc>
        <w:tc>
          <w:tcPr>
            <w:tcW w:w="1356" w:type="dxa"/>
            <w:noWrap/>
            <w:vAlign w:val="center"/>
          </w:tcPr>
          <w:p w14:paraId="42455234">
            <w:pPr>
              <w:jc w:val="center"/>
              <w:rPr>
                <w:rFonts w:ascii="宋体" w:hAnsi="宋体" w:cs="宋体"/>
              </w:rPr>
            </w:pPr>
          </w:p>
        </w:tc>
        <w:tc>
          <w:tcPr>
            <w:tcW w:w="1964" w:type="dxa"/>
            <w:noWrap/>
          </w:tcPr>
          <w:p w14:paraId="4F9D92D5">
            <w:pPr>
              <w:spacing w:before="120" w:after="120" w:line="360" w:lineRule="auto"/>
              <w:jc w:val="center"/>
              <w:rPr>
                <w:rFonts w:ascii="宋体" w:hAnsi="宋体"/>
                <w:sz w:val="32"/>
              </w:rPr>
            </w:pPr>
          </w:p>
        </w:tc>
        <w:tc>
          <w:tcPr>
            <w:tcW w:w="1702" w:type="dxa"/>
            <w:noWrap/>
          </w:tcPr>
          <w:p w14:paraId="422BCD69">
            <w:pPr>
              <w:spacing w:before="120" w:after="120" w:line="360" w:lineRule="auto"/>
              <w:jc w:val="center"/>
              <w:rPr>
                <w:rFonts w:ascii="宋体" w:hAnsi="宋体"/>
                <w:sz w:val="32"/>
              </w:rPr>
            </w:pPr>
          </w:p>
        </w:tc>
        <w:tc>
          <w:tcPr>
            <w:tcW w:w="2080" w:type="dxa"/>
            <w:noWrap/>
          </w:tcPr>
          <w:p w14:paraId="3483104A">
            <w:pPr>
              <w:spacing w:before="120" w:after="120" w:line="360" w:lineRule="auto"/>
              <w:jc w:val="center"/>
              <w:rPr>
                <w:rFonts w:ascii="宋体" w:hAnsi="宋体"/>
                <w:sz w:val="32"/>
              </w:rPr>
            </w:pPr>
          </w:p>
        </w:tc>
        <w:tc>
          <w:tcPr>
            <w:tcW w:w="1706" w:type="dxa"/>
            <w:noWrap/>
          </w:tcPr>
          <w:p w14:paraId="7A304FED">
            <w:pPr>
              <w:spacing w:before="120" w:after="120" w:line="360" w:lineRule="auto"/>
              <w:jc w:val="center"/>
              <w:rPr>
                <w:rFonts w:ascii="宋体" w:hAnsi="宋体"/>
                <w:sz w:val="32"/>
              </w:rPr>
            </w:pPr>
          </w:p>
        </w:tc>
      </w:tr>
      <w:tr w14:paraId="278B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ign w:val="center"/>
          </w:tcPr>
          <w:p w14:paraId="1F9B6D0B">
            <w:pPr>
              <w:jc w:val="center"/>
              <w:rPr>
                <w:rFonts w:ascii="宋体" w:hAnsi="宋体" w:cs="宋体"/>
              </w:rPr>
            </w:pPr>
            <w:r>
              <w:rPr>
                <w:rFonts w:hint="eastAsia" w:ascii="宋体" w:hAnsi="宋体" w:cs="宋体"/>
              </w:rPr>
              <w:t>5</w:t>
            </w:r>
          </w:p>
        </w:tc>
        <w:tc>
          <w:tcPr>
            <w:tcW w:w="1356" w:type="dxa"/>
            <w:noWrap/>
            <w:vAlign w:val="center"/>
          </w:tcPr>
          <w:p w14:paraId="069AB9E6">
            <w:pPr>
              <w:jc w:val="center"/>
              <w:rPr>
                <w:rFonts w:ascii="宋体" w:hAnsi="宋体" w:cs="宋体"/>
              </w:rPr>
            </w:pPr>
          </w:p>
        </w:tc>
        <w:tc>
          <w:tcPr>
            <w:tcW w:w="1964" w:type="dxa"/>
            <w:noWrap/>
          </w:tcPr>
          <w:p w14:paraId="03ACFF0B">
            <w:pPr>
              <w:spacing w:before="120" w:after="120" w:line="360" w:lineRule="auto"/>
              <w:jc w:val="center"/>
              <w:rPr>
                <w:rFonts w:ascii="宋体" w:hAnsi="宋体"/>
                <w:sz w:val="32"/>
              </w:rPr>
            </w:pPr>
          </w:p>
        </w:tc>
        <w:tc>
          <w:tcPr>
            <w:tcW w:w="1702" w:type="dxa"/>
            <w:noWrap/>
          </w:tcPr>
          <w:p w14:paraId="5965E7B2">
            <w:pPr>
              <w:spacing w:before="120" w:after="120" w:line="360" w:lineRule="auto"/>
              <w:jc w:val="center"/>
              <w:rPr>
                <w:rFonts w:ascii="宋体" w:hAnsi="宋体"/>
                <w:sz w:val="32"/>
              </w:rPr>
            </w:pPr>
          </w:p>
        </w:tc>
        <w:tc>
          <w:tcPr>
            <w:tcW w:w="2080" w:type="dxa"/>
            <w:noWrap/>
          </w:tcPr>
          <w:p w14:paraId="43D64E6D">
            <w:pPr>
              <w:spacing w:before="120" w:after="120" w:line="360" w:lineRule="auto"/>
              <w:jc w:val="center"/>
              <w:rPr>
                <w:rFonts w:ascii="宋体" w:hAnsi="宋体"/>
                <w:sz w:val="32"/>
              </w:rPr>
            </w:pPr>
          </w:p>
        </w:tc>
        <w:tc>
          <w:tcPr>
            <w:tcW w:w="1706" w:type="dxa"/>
            <w:noWrap/>
          </w:tcPr>
          <w:p w14:paraId="087B255C">
            <w:pPr>
              <w:spacing w:before="120" w:after="120" w:line="360" w:lineRule="auto"/>
              <w:jc w:val="center"/>
              <w:rPr>
                <w:rFonts w:ascii="宋体" w:hAnsi="宋体"/>
                <w:sz w:val="32"/>
              </w:rPr>
            </w:pPr>
          </w:p>
        </w:tc>
      </w:tr>
    </w:tbl>
    <w:p w14:paraId="54594B60">
      <w:pPr>
        <w:rPr>
          <w:rFonts w:ascii="宋体" w:hAnsi="宋体"/>
          <w:sz w:val="24"/>
        </w:rPr>
      </w:pPr>
      <w:r>
        <w:rPr>
          <w:rFonts w:hint="eastAsia" w:ascii="宋体" w:hAnsi="宋体"/>
          <w:sz w:val="24"/>
        </w:rPr>
        <w:t>注：供应商所提供的文件与磋商文件中的要求如有任何偏差，都应在“偏离表”中列出。若未在“偏离表”中列出，即使在响应文件其他地方写明与磋商文件要求有所不同，采购人也认同符合磋商文件最佳值的要求。</w:t>
      </w:r>
    </w:p>
    <w:p w14:paraId="613F4283">
      <w:pPr>
        <w:rPr>
          <w:rFonts w:ascii="宋体" w:hAnsi="宋体"/>
          <w:sz w:val="24"/>
        </w:rPr>
      </w:pPr>
    </w:p>
    <w:p w14:paraId="255A0B14">
      <w:pPr>
        <w:rPr>
          <w:rFonts w:ascii="宋体" w:hAnsi="宋体"/>
          <w:sz w:val="24"/>
        </w:rPr>
      </w:pPr>
    </w:p>
    <w:p w14:paraId="51A57744">
      <w:pPr>
        <w:rPr>
          <w:rFonts w:ascii="宋体" w:hAnsi="宋体"/>
          <w:sz w:val="24"/>
        </w:rPr>
      </w:pPr>
    </w:p>
    <w:p w14:paraId="1F408742">
      <w:pPr>
        <w:rPr>
          <w:rFonts w:ascii="宋体" w:hAnsi="宋体"/>
          <w:sz w:val="24"/>
        </w:rPr>
      </w:pPr>
      <w:r>
        <w:rPr>
          <w:rFonts w:hint="eastAsia" w:ascii="宋体" w:hAnsi="宋体"/>
          <w:sz w:val="24"/>
        </w:rPr>
        <w:t>供应商：                    （公章）</w:t>
      </w:r>
    </w:p>
    <w:p w14:paraId="6506DE56">
      <w:pPr>
        <w:rPr>
          <w:rFonts w:ascii="宋体" w:hAnsi="宋体"/>
          <w:sz w:val="24"/>
        </w:rPr>
      </w:pPr>
      <w:r>
        <w:rPr>
          <w:rFonts w:hint="eastAsia" w:ascii="宋体" w:hAnsi="宋体"/>
          <w:sz w:val="24"/>
        </w:rPr>
        <w:t>法定代表人或委托代理人：                （签字或盖章）</w:t>
      </w:r>
    </w:p>
    <w:p w14:paraId="0656EBCF">
      <w:pPr>
        <w:rPr>
          <w:rFonts w:ascii="宋体" w:hAnsi="宋体"/>
          <w:sz w:val="24"/>
        </w:rPr>
      </w:pPr>
      <w:r>
        <w:rPr>
          <w:rFonts w:hint="eastAsia" w:ascii="宋体" w:hAnsi="宋体"/>
          <w:sz w:val="24"/>
        </w:rPr>
        <w:t>日    期：    年    月    日</w:t>
      </w:r>
    </w:p>
    <w:p w14:paraId="1FAEFAA4">
      <w:pPr>
        <w:rPr>
          <w:rFonts w:ascii="宋体" w:hAnsi="宋体"/>
          <w:sz w:val="24"/>
        </w:rPr>
      </w:pPr>
      <w:r>
        <w:rPr>
          <w:rFonts w:hint="eastAsia" w:ascii="宋体" w:hAnsi="宋体"/>
          <w:sz w:val="24"/>
        </w:rPr>
        <w:br w:type="page"/>
      </w:r>
    </w:p>
    <w:p w14:paraId="5118B926">
      <w:pPr>
        <w:spacing w:beforeLines="100" w:afterLines="50"/>
        <w:jc w:val="center"/>
        <w:rPr>
          <w:rFonts w:ascii="宋体" w:hAnsi="宋体"/>
          <w:b/>
          <w:sz w:val="32"/>
          <w:szCs w:val="32"/>
        </w:rPr>
      </w:pPr>
      <w:r>
        <w:rPr>
          <w:rFonts w:hint="eastAsia" w:ascii="宋体" w:hAnsi="宋体"/>
          <w:b/>
          <w:sz w:val="32"/>
          <w:szCs w:val="32"/>
        </w:rPr>
        <w:t>八、技术部分</w:t>
      </w:r>
    </w:p>
    <w:p w14:paraId="2BCE06D7">
      <w:pPr>
        <w:widowControl/>
        <w:jc w:val="center"/>
        <w:rPr>
          <w:rFonts w:ascii="宋体" w:hAnsi="宋体"/>
          <w:szCs w:val="21"/>
        </w:rPr>
        <w:sectPr>
          <w:pgSz w:w="11906" w:h="16838"/>
          <w:pgMar w:top="1440" w:right="1080" w:bottom="1440" w:left="1080" w:header="851" w:footer="992" w:gutter="0"/>
          <w:cols w:space="0" w:num="1"/>
          <w:docGrid w:type="lines" w:linePitch="312" w:charSpace="0"/>
        </w:sectPr>
      </w:pPr>
      <w:r>
        <w:rPr>
          <w:rFonts w:hint="eastAsia" w:ascii="宋体" w:hAnsi="宋体"/>
          <w:szCs w:val="21"/>
        </w:rPr>
        <w:t>供应商根据“评标办法”自行编写</w:t>
      </w:r>
      <w:r>
        <w:rPr>
          <w:rFonts w:ascii="宋体" w:hAnsi="宋体"/>
          <w:szCs w:val="21"/>
        </w:rPr>
        <w:br w:type="page"/>
      </w:r>
    </w:p>
    <w:p w14:paraId="6DEE473B">
      <w:pPr>
        <w:jc w:val="center"/>
        <w:rPr>
          <w:rFonts w:ascii="宋体" w:hAnsi="宋体"/>
          <w:b/>
          <w:sz w:val="32"/>
          <w:szCs w:val="32"/>
        </w:rPr>
      </w:pPr>
      <w:r>
        <w:rPr>
          <w:rFonts w:hint="eastAsia" w:ascii="宋体" w:hAnsi="宋体"/>
          <w:b/>
          <w:sz w:val="32"/>
          <w:szCs w:val="32"/>
        </w:rPr>
        <w:t xml:space="preserve"> 九、其他材料</w:t>
      </w:r>
    </w:p>
    <w:p w14:paraId="3D5AA4E6">
      <w:pPr>
        <w:spacing w:beforeLines="100" w:line="440" w:lineRule="exact"/>
        <w:ind w:firstLine="420" w:firstLineChars="200"/>
        <w:rPr>
          <w:rFonts w:ascii="宋体" w:hAnsi="宋体"/>
          <w:szCs w:val="21"/>
        </w:rPr>
      </w:pPr>
      <w:r>
        <w:rPr>
          <w:rFonts w:hint="eastAsia" w:ascii="宋体" w:hAnsi="宋体"/>
          <w:szCs w:val="21"/>
        </w:rPr>
        <w:t>（一）供应商须知中要求应提供的优惠条件、各类承诺等相关材料，格式自拟</w:t>
      </w:r>
    </w:p>
    <w:p w14:paraId="4576B426">
      <w:pPr>
        <w:spacing w:beforeLines="100" w:line="440" w:lineRule="exact"/>
        <w:ind w:firstLine="420" w:firstLineChars="200"/>
        <w:rPr>
          <w:rFonts w:ascii="宋体" w:hAnsi="宋体"/>
          <w:szCs w:val="21"/>
        </w:rPr>
      </w:pPr>
      <w:r>
        <w:rPr>
          <w:rFonts w:hint="eastAsia" w:ascii="宋体" w:hAnsi="宋体"/>
          <w:szCs w:val="21"/>
        </w:rPr>
        <w:t>（二）相关产品彩页介绍，清晰的彩色复印件</w:t>
      </w:r>
    </w:p>
    <w:p w14:paraId="7D74C4AA">
      <w:pPr>
        <w:spacing w:beforeLines="100" w:line="440" w:lineRule="exact"/>
        <w:ind w:firstLine="420" w:firstLineChars="200"/>
        <w:rPr>
          <w:rFonts w:ascii="宋体" w:hAnsi="宋体"/>
          <w:szCs w:val="21"/>
        </w:rPr>
      </w:pPr>
      <w:r>
        <w:rPr>
          <w:rFonts w:hint="eastAsia" w:ascii="宋体" w:hAnsi="宋体"/>
          <w:szCs w:val="21"/>
        </w:rPr>
        <w:t>（三）供应商认为需要提供的其他资料</w:t>
      </w:r>
    </w:p>
    <w:p w14:paraId="022902FD">
      <w:pPr>
        <w:widowControl/>
        <w:jc w:val="left"/>
        <w:rPr>
          <w:rFonts w:ascii="宋体" w:hAnsi="宋体"/>
          <w:szCs w:val="21"/>
        </w:rPr>
      </w:pPr>
      <w:r>
        <w:rPr>
          <w:rFonts w:ascii="宋体" w:hAnsi="宋体"/>
          <w:szCs w:val="21"/>
        </w:rPr>
        <w:br w:type="page"/>
      </w:r>
    </w:p>
    <w:p w14:paraId="1BD925AC">
      <w:pPr>
        <w:widowControl/>
        <w:jc w:val="left"/>
        <w:rPr>
          <w:rFonts w:ascii="宋体" w:hAnsi="宋体"/>
          <w:szCs w:val="21"/>
        </w:rPr>
      </w:pPr>
    </w:p>
    <w:p w14:paraId="6DFB429F">
      <w:pPr>
        <w:widowControl/>
        <w:jc w:val="center"/>
        <w:rPr>
          <w:rFonts w:hint="eastAsia" w:ascii="宋体" w:hAnsi="宋体"/>
          <w:sz w:val="32"/>
          <w:szCs w:val="32"/>
        </w:rPr>
      </w:pPr>
      <w:r>
        <w:rPr>
          <w:rFonts w:hint="eastAsia" w:ascii="宋体" w:hAnsi="宋体"/>
          <w:sz w:val="36"/>
          <w:szCs w:val="36"/>
        </w:rPr>
        <w:t>资格条件承诺函</w:t>
      </w:r>
    </w:p>
    <w:p w14:paraId="05BBC9C6">
      <w:pPr>
        <w:widowControl/>
        <w:rPr>
          <w:rFonts w:hint="eastAsia" w:ascii="宋体" w:hAnsi="宋体"/>
          <w:sz w:val="32"/>
          <w:szCs w:val="32"/>
        </w:rPr>
      </w:pPr>
    </w:p>
    <w:p w14:paraId="7EA33A10">
      <w:pPr>
        <w:widowControl/>
        <w:spacing w:line="360" w:lineRule="auto"/>
        <w:rPr>
          <w:rFonts w:hint="eastAsia" w:ascii="宋体" w:hAnsi="宋体"/>
          <w:sz w:val="24"/>
          <w:szCs w:val="24"/>
        </w:rPr>
      </w:pPr>
      <w:r>
        <w:rPr>
          <w:rFonts w:hint="eastAsia" w:ascii="宋体" w:hAnsi="宋体"/>
          <w:sz w:val="24"/>
          <w:szCs w:val="24"/>
        </w:rPr>
        <w:t>致：（采购人、采购代理机构）：</w:t>
      </w:r>
    </w:p>
    <w:p w14:paraId="2D20F6FE">
      <w:pPr>
        <w:widowControl/>
        <w:spacing w:line="360" w:lineRule="auto"/>
        <w:rPr>
          <w:rFonts w:hint="eastAsia" w:ascii="宋体" w:hAnsi="宋体"/>
          <w:sz w:val="24"/>
          <w:szCs w:val="24"/>
        </w:rPr>
      </w:pPr>
      <w:r>
        <w:rPr>
          <w:rFonts w:hint="eastAsia" w:ascii="宋体" w:hAnsi="宋体"/>
          <w:sz w:val="24"/>
          <w:szCs w:val="24"/>
        </w:rPr>
        <w:t>我单位（公司）参与（采购项目名称 项目编号）采购项目的政府采购活动，现承诺如下：</w:t>
      </w:r>
    </w:p>
    <w:p w14:paraId="164D5E44">
      <w:pPr>
        <w:widowControl/>
        <w:spacing w:line="360" w:lineRule="auto"/>
        <w:rPr>
          <w:rFonts w:hint="eastAsia" w:ascii="宋体" w:hAnsi="宋体"/>
          <w:sz w:val="24"/>
          <w:szCs w:val="24"/>
        </w:rPr>
      </w:pPr>
      <w:r>
        <w:rPr>
          <w:rFonts w:hint="eastAsia" w:ascii="宋体" w:hAnsi="宋体"/>
          <w:sz w:val="24"/>
          <w:szCs w:val="24"/>
        </w:rPr>
        <w:t>1．具有良好的商业信誉和健全的财务会计制度；</w:t>
      </w:r>
    </w:p>
    <w:p w14:paraId="50DCC335">
      <w:pPr>
        <w:widowControl/>
        <w:spacing w:line="360" w:lineRule="auto"/>
        <w:rPr>
          <w:rFonts w:hint="eastAsia" w:ascii="宋体" w:hAnsi="宋体"/>
          <w:sz w:val="24"/>
          <w:szCs w:val="24"/>
        </w:rPr>
      </w:pPr>
      <w:r>
        <w:rPr>
          <w:rFonts w:hint="eastAsia" w:ascii="宋体" w:hAnsi="宋体"/>
          <w:sz w:val="24"/>
          <w:szCs w:val="24"/>
        </w:rPr>
        <w:t>2．具有依法缴纳税收的良好记录；</w:t>
      </w:r>
    </w:p>
    <w:p w14:paraId="6537F5A9">
      <w:pPr>
        <w:widowControl/>
        <w:spacing w:line="360" w:lineRule="auto"/>
        <w:rPr>
          <w:rFonts w:hint="eastAsia" w:ascii="宋体" w:hAnsi="宋体"/>
          <w:sz w:val="24"/>
          <w:szCs w:val="24"/>
        </w:rPr>
      </w:pPr>
      <w:r>
        <w:rPr>
          <w:rFonts w:hint="eastAsia" w:ascii="宋体" w:hAnsi="宋体"/>
          <w:sz w:val="24"/>
          <w:szCs w:val="24"/>
        </w:rPr>
        <w:t>3．具有依法缴纳社会保障金的良好记录。</w:t>
      </w:r>
    </w:p>
    <w:p w14:paraId="7BAC0CF6">
      <w:pPr>
        <w:widowControl/>
        <w:spacing w:line="360" w:lineRule="auto"/>
        <w:rPr>
          <w:rFonts w:hint="eastAsia" w:ascii="宋体" w:hAnsi="宋体"/>
          <w:sz w:val="24"/>
          <w:szCs w:val="24"/>
        </w:rPr>
      </w:pPr>
      <w:r>
        <w:rPr>
          <w:rFonts w:hint="eastAsia" w:ascii="宋体" w:hAnsi="宋体"/>
          <w:sz w:val="24"/>
          <w:szCs w:val="24"/>
        </w:rPr>
        <w:t>我方在采购项目评审（评标）环节结束后，随时接受采购人、采购代理机构的检查验证，配合提供相关证明材料，证明符合《中华人民共和国政府采购法》规定的供应商基本资格条件。</w:t>
      </w:r>
    </w:p>
    <w:p w14:paraId="388A00EE">
      <w:pPr>
        <w:widowControl/>
        <w:spacing w:line="360" w:lineRule="auto"/>
        <w:rPr>
          <w:rFonts w:hint="eastAsia" w:ascii="宋体" w:hAnsi="宋体"/>
          <w:sz w:val="24"/>
          <w:szCs w:val="24"/>
        </w:rPr>
      </w:pPr>
      <w:r>
        <w:rPr>
          <w:rFonts w:hint="eastAsia" w:ascii="宋体" w:hAnsi="宋体"/>
          <w:sz w:val="24"/>
          <w:szCs w:val="24"/>
        </w:rPr>
        <w:t>我单位（公司）对上述承诺的真实性负责。如有虚假，将依法承担相应责任。特此承诺。</w:t>
      </w:r>
    </w:p>
    <w:p w14:paraId="0D00FA5D">
      <w:pPr>
        <w:widowControl/>
        <w:spacing w:line="360" w:lineRule="auto"/>
        <w:rPr>
          <w:rFonts w:hint="eastAsia" w:ascii="宋体" w:hAnsi="宋体"/>
          <w:sz w:val="24"/>
          <w:szCs w:val="24"/>
        </w:rPr>
      </w:pPr>
    </w:p>
    <w:p w14:paraId="635C324D">
      <w:pPr>
        <w:widowControl/>
        <w:spacing w:line="360" w:lineRule="auto"/>
        <w:rPr>
          <w:rFonts w:hint="eastAsia" w:ascii="宋体" w:hAnsi="宋体"/>
          <w:sz w:val="24"/>
          <w:szCs w:val="24"/>
        </w:rPr>
      </w:pPr>
    </w:p>
    <w:p w14:paraId="2315F6F5">
      <w:pPr>
        <w:widowControl/>
        <w:spacing w:line="360" w:lineRule="auto"/>
        <w:rPr>
          <w:rFonts w:hint="eastAsia" w:ascii="宋体" w:hAnsi="宋体"/>
          <w:sz w:val="24"/>
          <w:szCs w:val="24"/>
        </w:rPr>
      </w:pPr>
      <w:r>
        <w:rPr>
          <w:rFonts w:hint="eastAsia" w:ascii="宋体" w:hAnsi="宋体"/>
          <w:sz w:val="24"/>
          <w:szCs w:val="24"/>
        </w:rPr>
        <w:t xml:space="preserve">                                     盖章：</w:t>
      </w:r>
    </w:p>
    <w:p w14:paraId="49970974">
      <w:pPr>
        <w:widowControl/>
        <w:spacing w:line="360" w:lineRule="auto"/>
        <w:rPr>
          <w:rFonts w:hint="eastAsia" w:ascii="宋体" w:hAnsi="宋体"/>
          <w:sz w:val="24"/>
          <w:szCs w:val="24"/>
        </w:rPr>
      </w:pPr>
      <w:r>
        <w:rPr>
          <w:rFonts w:hint="eastAsia" w:ascii="宋体" w:hAnsi="宋体"/>
          <w:sz w:val="24"/>
          <w:szCs w:val="24"/>
        </w:rPr>
        <w:t xml:space="preserve">                                     签字：</w:t>
      </w:r>
    </w:p>
    <w:p w14:paraId="269379D5">
      <w:pPr>
        <w:widowControl/>
        <w:spacing w:line="360" w:lineRule="auto"/>
        <w:rPr>
          <w:rFonts w:ascii="宋体" w:hAnsi="宋体"/>
          <w:sz w:val="24"/>
          <w:szCs w:val="24"/>
        </w:rPr>
        <w:sectPr>
          <w:pgSz w:w="11906" w:h="16838"/>
          <w:pgMar w:top="1440" w:right="1080" w:bottom="1440" w:left="1080" w:header="851" w:footer="992" w:gutter="0"/>
          <w:cols w:space="0" w:num="1"/>
          <w:docGrid w:type="lines" w:linePitch="312" w:charSpace="0"/>
        </w:sect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日期：</w:t>
      </w:r>
    </w:p>
    <w:p w14:paraId="5ED335B3">
      <w:pPr>
        <w:textAlignment w:val="baseline"/>
        <w:rPr>
          <w:rFonts w:ascii="宋体" w:hAnsi="宋体" w:cs="宋体"/>
          <w:b/>
          <w:bCs/>
          <w:sz w:val="32"/>
          <w:szCs w:val="32"/>
        </w:rPr>
      </w:pPr>
      <w:r>
        <w:rPr>
          <w:rFonts w:hint="eastAsia" w:ascii="宋体" w:hAnsi="宋体" w:cs="宋体"/>
        </w:rPr>
        <w:t>附件1中小企业声明函</w:t>
      </w:r>
    </w:p>
    <w:p w14:paraId="049352B6">
      <w:pPr>
        <w:rPr>
          <w:rFonts w:ascii="宋体" w:hAnsi="宋体" w:cs="宋体"/>
        </w:rPr>
      </w:pPr>
    </w:p>
    <w:p w14:paraId="3FEF5646">
      <w:pPr>
        <w:jc w:val="center"/>
        <w:textAlignment w:val="baseline"/>
        <w:rPr>
          <w:rFonts w:ascii="宋体" w:hAnsi="宋体" w:cs="宋体"/>
          <w:b/>
          <w:bCs/>
          <w:sz w:val="32"/>
          <w:szCs w:val="32"/>
        </w:rPr>
      </w:pPr>
      <w:r>
        <w:rPr>
          <w:rFonts w:hint="eastAsia" w:ascii="宋体" w:hAnsi="宋体" w:cs="宋体"/>
          <w:b/>
          <w:bCs/>
          <w:sz w:val="32"/>
          <w:szCs w:val="32"/>
        </w:rPr>
        <w:t>中小企业声明函</w:t>
      </w:r>
    </w:p>
    <w:p w14:paraId="774E48F9">
      <w:pPr>
        <w:pStyle w:val="16"/>
        <w:spacing w:after="120" w:line="360" w:lineRule="auto"/>
        <w:ind w:left="63" w:right="63" w:firstLine="420" w:firstLineChars="200"/>
        <w:jc w:val="both"/>
        <w:rPr>
          <w:rFonts w:ascii="宋体" w:hAnsi="宋体" w:cs="宋体"/>
          <w:sz w:val="21"/>
        </w:rPr>
      </w:pPr>
    </w:p>
    <w:p w14:paraId="3444619A">
      <w:pPr>
        <w:widowControl/>
        <w:kinsoku w:val="0"/>
        <w:autoSpaceDE w:val="0"/>
        <w:autoSpaceDN w:val="0"/>
        <w:adjustRightInd w:val="0"/>
        <w:snapToGrid w:val="0"/>
        <w:spacing w:before="74"/>
        <w:ind w:left="481"/>
        <w:jc w:val="left"/>
        <w:textAlignment w:val="baseline"/>
        <w:rPr>
          <w:rFonts w:ascii="宋体" w:hAnsi="宋体" w:cs="宋体"/>
          <w:kern w:val="0"/>
          <w:sz w:val="24"/>
        </w:rPr>
      </w:pPr>
      <w:r>
        <w:rPr>
          <w:rFonts w:hint="eastAsia" w:ascii="宋体" w:hAnsi="宋体" w:cs="宋体"/>
          <w:spacing w:val="6"/>
          <w:kern w:val="0"/>
          <w:sz w:val="24"/>
        </w:rPr>
        <w:t>本公司 (联合体) 郑重声明，根据《政府采购促进中小企业发展管理办法》 (财</w:t>
      </w:r>
      <w:r>
        <w:rPr>
          <w:rFonts w:hint="eastAsia" w:ascii="宋体" w:hAnsi="宋体" w:cs="宋体"/>
          <w:kern w:val="0"/>
          <w:sz w:val="24"/>
        </w:rPr>
        <w:t>库</w:t>
      </w:r>
    </w:p>
    <w:p w14:paraId="6646D004">
      <w:pPr>
        <w:widowControl/>
        <w:kinsoku w:val="0"/>
        <w:autoSpaceDE w:val="0"/>
        <w:autoSpaceDN w:val="0"/>
        <w:adjustRightInd w:val="0"/>
        <w:snapToGrid w:val="0"/>
        <w:spacing w:before="186" w:line="372" w:lineRule="auto"/>
        <w:ind w:left="1" w:right="56" w:firstLine="74"/>
        <w:jc w:val="left"/>
        <w:textAlignment w:val="baseline"/>
        <w:rPr>
          <w:rFonts w:ascii="宋体" w:hAnsi="宋体" w:cs="宋体"/>
          <w:kern w:val="0"/>
          <w:sz w:val="24"/>
        </w:rPr>
      </w:pPr>
      <w:r>
        <w:rPr>
          <w:rFonts w:hint="eastAsia" w:ascii="宋体" w:hAnsi="宋体" w:cs="宋体"/>
          <w:spacing w:val="-4"/>
          <w:kern w:val="0"/>
          <w:sz w:val="24"/>
        </w:rPr>
        <w:t>﹝ 2020 ﹞ 46 号) 的规定，本公司 (联合体) 参加 (单位名称) 的 (项目名称) 采购活动，</w:t>
      </w:r>
      <w:r>
        <w:rPr>
          <w:rFonts w:hint="eastAsia" w:ascii="宋体" w:hAnsi="宋体" w:cs="宋体"/>
          <w:spacing w:val="12"/>
          <w:kern w:val="0"/>
          <w:sz w:val="24"/>
        </w:rPr>
        <w:t>提供的</w:t>
      </w:r>
      <w:r>
        <w:rPr>
          <w:rFonts w:hint="eastAsia" w:ascii="宋体" w:hAnsi="宋体" w:cs="宋体"/>
          <w:spacing w:val="7"/>
          <w:kern w:val="0"/>
          <w:sz w:val="24"/>
        </w:rPr>
        <w:t>货</w:t>
      </w:r>
      <w:r>
        <w:rPr>
          <w:rFonts w:hint="eastAsia" w:ascii="宋体" w:hAnsi="宋体" w:cs="宋体"/>
          <w:spacing w:val="6"/>
          <w:kern w:val="0"/>
          <w:sz w:val="24"/>
        </w:rPr>
        <w:t>物全部由符合政策要求的中小企业制造。相关企业 (含联合体中的中小企业、签</w:t>
      </w:r>
      <w:r>
        <w:rPr>
          <w:rFonts w:hint="eastAsia" w:ascii="宋体" w:hAnsi="宋体" w:cs="宋体"/>
          <w:spacing w:val="16"/>
          <w:kern w:val="0"/>
          <w:sz w:val="24"/>
        </w:rPr>
        <w:t>订</w:t>
      </w:r>
      <w:r>
        <w:rPr>
          <w:rFonts w:hint="eastAsia" w:ascii="宋体" w:hAnsi="宋体" w:cs="宋体"/>
          <w:spacing w:val="13"/>
          <w:kern w:val="0"/>
          <w:sz w:val="24"/>
        </w:rPr>
        <w:t>分</w:t>
      </w:r>
      <w:r>
        <w:rPr>
          <w:rFonts w:hint="eastAsia" w:ascii="宋体" w:hAnsi="宋体" w:cs="宋体"/>
          <w:spacing w:val="8"/>
          <w:kern w:val="0"/>
          <w:sz w:val="24"/>
        </w:rPr>
        <w:t>包意向协议的中小企业) 的具体情况如下：</w:t>
      </w:r>
    </w:p>
    <w:p w14:paraId="48FE25C0">
      <w:pPr>
        <w:widowControl/>
        <w:kinsoku w:val="0"/>
        <w:autoSpaceDE w:val="0"/>
        <w:autoSpaceDN w:val="0"/>
        <w:adjustRightInd w:val="0"/>
        <w:snapToGrid w:val="0"/>
        <w:spacing w:before="2" w:line="324" w:lineRule="auto"/>
        <w:ind w:right="119" w:firstLine="18"/>
        <w:jc w:val="left"/>
        <w:textAlignment w:val="baseline"/>
        <w:rPr>
          <w:rFonts w:ascii="宋体" w:hAnsi="宋体" w:cs="宋体"/>
          <w:kern w:val="0"/>
          <w:sz w:val="24"/>
        </w:rPr>
      </w:pPr>
      <w:r>
        <w:rPr>
          <w:rFonts w:hint="eastAsia" w:ascii="宋体" w:hAnsi="宋体" w:cs="宋体"/>
          <w:spacing w:val="8"/>
          <w:kern w:val="0"/>
          <w:sz w:val="24"/>
        </w:rPr>
        <w:t xml:space="preserve">1. </w:t>
      </w:r>
      <w:r>
        <w:rPr>
          <w:rFonts w:hint="eastAsia" w:ascii="宋体" w:hAnsi="宋体" w:cs="宋体"/>
          <w:spacing w:val="8"/>
          <w:kern w:val="0"/>
          <w:sz w:val="24"/>
          <w:u w:val="single"/>
        </w:rPr>
        <w:t xml:space="preserve">    (标</w:t>
      </w:r>
      <w:r>
        <w:rPr>
          <w:rFonts w:hint="eastAsia" w:ascii="宋体" w:hAnsi="宋体" w:cs="宋体"/>
          <w:spacing w:val="6"/>
          <w:kern w:val="0"/>
          <w:sz w:val="24"/>
          <w:u w:val="single"/>
        </w:rPr>
        <w:t>的</w:t>
      </w:r>
      <w:r>
        <w:rPr>
          <w:rFonts w:hint="eastAsia" w:ascii="宋体" w:hAnsi="宋体" w:cs="宋体"/>
          <w:spacing w:val="4"/>
          <w:kern w:val="0"/>
          <w:sz w:val="24"/>
          <w:u w:val="single"/>
        </w:rPr>
        <w:t xml:space="preserve">名称) </w:t>
      </w:r>
      <w:r>
        <w:rPr>
          <w:rFonts w:hint="eastAsia" w:ascii="宋体" w:hAnsi="宋体" w:cs="宋体"/>
          <w:spacing w:val="4"/>
          <w:kern w:val="0"/>
          <w:sz w:val="24"/>
        </w:rPr>
        <w:t>，属于</w:t>
      </w:r>
      <w:r>
        <w:rPr>
          <w:rFonts w:hint="eastAsia" w:ascii="宋体" w:hAnsi="宋体" w:cs="宋体"/>
          <w:spacing w:val="4"/>
          <w:kern w:val="0"/>
          <w:sz w:val="24"/>
          <w:u w:val="single"/>
        </w:rPr>
        <w:t xml:space="preserve">    (采购文件中明确的所属行业) </w:t>
      </w:r>
      <w:r>
        <w:rPr>
          <w:rFonts w:hint="eastAsia" w:ascii="宋体" w:hAnsi="宋体" w:cs="宋体"/>
          <w:spacing w:val="4"/>
          <w:kern w:val="0"/>
          <w:sz w:val="24"/>
        </w:rPr>
        <w:t xml:space="preserve">行业；制造商为 </w:t>
      </w:r>
      <w:r>
        <w:rPr>
          <w:rFonts w:hint="eastAsia" w:ascii="宋体" w:hAnsi="宋体" w:cs="宋体"/>
          <w:spacing w:val="4"/>
          <w:kern w:val="0"/>
          <w:sz w:val="24"/>
          <w:u w:val="single"/>
        </w:rPr>
        <w:t xml:space="preserve">  (企</w:t>
      </w:r>
      <w:r>
        <w:rPr>
          <w:rFonts w:hint="eastAsia" w:ascii="宋体" w:hAnsi="宋体" w:cs="宋体"/>
          <w:spacing w:val="16"/>
          <w:kern w:val="0"/>
          <w:sz w:val="24"/>
          <w:u w:val="single"/>
        </w:rPr>
        <w:t>业</w:t>
      </w:r>
      <w:r>
        <w:rPr>
          <w:rFonts w:hint="eastAsia" w:ascii="宋体" w:hAnsi="宋体" w:cs="宋体"/>
          <w:spacing w:val="8"/>
          <w:kern w:val="0"/>
          <w:sz w:val="24"/>
          <w:u w:val="single"/>
        </w:rPr>
        <w:t xml:space="preserve">名称) </w:t>
      </w:r>
      <w:r>
        <w:rPr>
          <w:rFonts w:hint="eastAsia" w:ascii="宋体" w:hAnsi="宋体" w:cs="宋体"/>
          <w:spacing w:val="8"/>
          <w:kern w:val="0"/>
          <w:sz w:val="24"/>
        </w:rPr>
        <w:t>，从业人员</w:t>
      </w:r>
      <w:r>
        <w:rPr>
          <w:rFonts w:hint="eastAsia" w:ascii="宋体" w:hAnsi="宋体" w:cs="宋体"/>
          <w:spacing w:val="8"/>
          <w:kern w:val="0"/>
          <w:sz w:val="24"/>
          <w:u w:val="single"/>
        </w:rPr>
        <w:t xml:space="preserve">   人</w:t>
      </w:r>
      <w:r>
        <w:rPr>
          <w:rFonts w:hint="eastAsia" w:ascii="宋体" w:hAnsi="宋体" w:cs="宋体"/>
          <w:spacing w:val="8"/>
          <w:kern w:val="0"/>
          <w:sz w:val="24"/>
        </w:rPr>
        <w:t>，营业收入为</w:t>
      </w:r>
      <w:r>
        <w:rPr>
          <w:rFonts w:hint="eastAsia" w:ascii="宋体" w:hAnsi="宋体" w:cs="宋体"/>
          <w:spacing w:val="8"/>
          <w:kern w:val="0"/>
          <w:sz w:val="24"/>
          <w:u w:val="single"/>
        </w:rPr>
        <w:t xml:space="preserve">    万元</w:t>
      </w:r>
      <w:r>
        <w:rPr>
          <w:rFonts w:hint="eastAsia" w:ascii="宋体" w:hAnsi="宋体" w:cs="宋体"/>
          <w:spacing w:val="8"/>
          <w:kern w:val="0"/>
          <w:sz w:val="24"/>
        </w:rPr>
        <w:t>，资产总额为</w:t>
      </w:r>
      <w:r>
        <w:rPr>
          <w:rFonts w:hint="eastAsia" w:ascii="宋体" w:hAnsi="宋体" w:cs="宋体"/>
          <w:spacing w:val="8"/>
          <w:kern w:val="0"/>
          <w:sz w:val="24"/>
          <w:u w:val="single"/>
        </w:rPr>
        <w:t xml:space="preserve">    万元</w:t>
      </w:r>
      <w:r>
        <w:rPr>
          <w:rFonts w:hint="eastAsia" w:ascii="宋体" w:hAnsi="宋体" w:cs="宋体"/>
          <w:spacing w:val="8"/>
          <w:kern w:val="0"/>
          <w:sz w:val="24"/>
        </w:rPr>
        <w:t>，属于</w:t>
      </w:r>
      <w:r>
        <w:rPr>
          <w:rFonts w:hint="eastAsia" w:ascii="宋体" w:hAnsi="宋体" w:cs="宋体"/>
          <w:spacing w:val="8"/>
          <w:kern w:val="0"/>
          <w:sz w:val="24"/>
          <w:u w:val="single"/>
        </w:rPr>
        <w:t xml:space="preserve"> (中型企业、小型企业、微型企业</w:t>
      </w:r>
      <w:r>
        <w:rPr>
          <w:rFonts w:hint="eastAsia" w:ascii="宋体" w:hAnsi="宋体" w:cs="宋体"/>
          <w:spacing w:val="8"/>
          <w:kern w:val="0"/>
          <w:sz w:val="24"/>
        </w:rPr>
        <w:t>) ；</w:t>
      </w:r>
    </w:p>
    <w:p w14:paraId="7947EA33">
      <w:pPr>
        <w:widowControl/>
        <w:kinsoku w:val="0"/>
        <w:autoSpaceDE w:val="0"/>
        <w:autoSpaceDN w:val="0"/>
        <w:adjustRightInd w:val="0"/>
        <w:snapToGrid w:val="0"/>
        <w:spacing w:before="179" w:line="326" w:lineRule="auto"/>
        <w:ind w:right="119" w:firstLine="3"/>
        <w:jc w:val="left"/>
        <w:textAlignment w:val="baseline"/>
        <w:rPr>
          <w:rFonts w:ascii="宋体" w:hAnsi="宋体" w:cs="宋体"/>
          <w:kern w:val="0"/>
          <w:sz w:val="24"/>
        </w:rPr>
      </w:pPr>
      <w:r>
        <w:rPr>
          <w:rFonts w:hint="eastAsia" w:ascii="宋体" w:hAnsi="宋体" w:cs="宋体"/>
          <w:spacing w:val="7"/>
          <w:kern w:val="0"/>
          <w:sz w:val="24"/>
        </w:rPr>
        <w:t>2</w:t>
      </w:r>
      <w:r>
        <w:rPr>
          <w:rFonts w:hint="eastAsia" w:ascii="宋体" w:hAnsi="宋体" w:cs="宋体"/>
          <w:spacing w:val="5"/>
          <w:kern w:val="0"/>
          <w:sz w:val="24"/>
        </w:rPr>
        <w:t xml:space="preserve">. </w:t>
      </w:r>
      <w:r>
        <w:rPr>
          <w:rFonts w:hint="eastAsia" w:ascii="宋体" w:hAnsi="宋体" w:cs="宋体"/>
          <w:spacing w:val="5"/>
          <w:kern w:val="0"/>
          <w:sz w:val="24"/>
          <w:u w:val="single"/>
        </w:rPr>
        <w:t xml:space="preserve">   (标的名称) </w:t>
      </w:r>
      <w:r>
        <w:rPr>
          <w:rFonts w:hint="eastAsia" w:ascii="宋体" w:hAnsi="宋体" w:cs="宋体"/>
          <w:spacing w:val="5"/>
          <w:kern w:val="0"/>
          <w:sz w:val="24"/>
        </w:rPr>
        <w:t xml:space="preserve">，属于 </w:t>
      </w:r>
      <w:r>
        <w:rPr>
          <w:rFonts w:hint="eastAsia" w:ascii="宋体" w:hAnsi="宋体" w:cs="宋体"/>
          <w:spacing w:val="5"/>
          <w:kern w:val="0"/>
          <w:sz w:val="24"/>
          <w:u w:val="single"/>
        </w:rPr>
        <w:t xml:space="preserve">     (采购文件中明确的所属行业) </w:t>
      </w:r>
      <w:r>
        <w:rPr>
          <w:rFonts w:hint="eastAsia" w:ascii="宋体" w:hAnsi="宋体" w:cs="宋体"/>
          <w:spacing w:val="5"/>
          <w:kern w:val="0"/>
          <w:sz w:val="24"/>
        </w:rPr>
        <w:t>行业；制造商为</w:t>
      </w:r>
      <w:r>
        <w:rPr>
          <w:rFonts w:hint="eastAsia" w:ascii="宋体" w:hAnsi="宋体" w:cs="宋体"/>
          <w:spacing w:val="5"/>
          <w:kern w:val="0"/>
          <w:sz w:val="24"/>
          <w:u w:val="single"/>
        </w:rPr>
        <w:t xml:space="preserve">     (企</w:t>
      </w:r>
      <w:r>
        <w:rPr>
          <w:rFonts w:hint="eastAsia" w:ascii="宋体" w:hAnsi="宋体" w:cs="宋体"/>
          <w:spacing w:val="8"/>
          <w:kern w:val="0"/>
          <w:sz w:val="24"/>
          <w:u w:val="single"/>
        </w:rPr>
        <w:t xml:space="preserve">业名称) </w:t>
      </w:r>
      <w:r>
        <w:rPr>
          <w:rFonts w:hint="eastAsia" w:ascii="宋体" w:hAnsi="宋体" w:cs="宋体"/>
          <w:spacing w:val="8"/>
          <w:kern w:val="0"/>
          <w:sz w:val="24"/>
        </w:rPr>
        <w:t>，从业人员</w:t>
      </w:r>
      <w:r>
        <w:rPr>
          <w:rFonts w:hint="eastAsia" w:ascii="宋体" w:hAnsi="宋体" w:cs="宋体"/>
          <w:spacing w:val="8"/>
          <w:kern w:val="0"/>
          <w:sz w:val="24"/>
          <w:u w:val="single"/>
        </w:rPr>
        <w:t xml:space="preserve">    人</w:t>
      </w:r>
      <w:r>
        <w:rPr>
          <w:rFonts w:hint="eastAsia" w:ascii="宋体" w:hAnsi="宋体" w:cs="宋体"/>
          <w:spacing w:val="8"/>
          <w:kern w:val="0"/>
          <w:sz w:val="24"/>
        </w:rPr>
        <w:t>，营业收入为</w:t>
      </w:r>
      <w:r>
        <w:rPr>
          <w:rFonts w:hint="eastAsia" w:ascii="宋体" w:hAnsi="宋体" w:cs="宋体"/>
          <w:spacing w:val="8"/>
          <w:kern w:val="0"/>
          <w:sz w:val="24"/>
          <w:u w:val="single"/>
        </w:rPr>
        <w:t xml:space="preserve">   万元</w:t>
      </w:r>
      <w:r>
        <w:rPr>
          <w:rFonts w:hint="eastAsia" w:ascii="宋体" w:hAnsi="宋体" w:cs="宋体"/>
          <w:spacing w:val="8"/>
          <w:kern w:val="0"/>
          <w:sz w:val="24"/>
        </w:rPr>
        <w:t xml:space="preserve">，资产总额为 </w:t>
      </w:r>
      <w:r>
        <w:rPr>
          <w:rFonts w:hint="eastAsia" w:ascii="宋体" w:hAnsi="宋体" w:cs="宋体"/>
          <w:spacing w:val="8"/>
          <w:kern w:val="0"/>
          <w:sz w:val="24"/>
          <w:u w:val="single"/>
        </w:rPr>
        <w:t xml:space="preserve">  万元</w:t>
      </w:r>
      <w:r>
        <w:rPr>
          <w:rFonts w:hint="eastAsia" w:ascii="宋体" w:hAnsi="宋体" w:cs="宋体"/>
          <w:spacing w:val="8"/>
          <w:kern w:val="0"/>
          <w:sz w:val="24"/>
        </w:rPr>
        <w:t>，属于</w:t>
      </w:r>
      <w:r>
        <w:rPr>
          <w:rFonts w:hint="eastAsia" w:ascii="宋体" w:hAnsi="宋体" w:cs="宋体"/>
          <w:spacing w:val="8"/>
          <w:kern w:val="0"/>
          <w:sz w:val="24"/>
          <w:u w:val="single"/>
        </w:rPr>
        <w:t xml:space="preserve">    (中型</w:t>
      </w:r>
      <w:r>
        <w:rPr>
          <w:rFonts w:hint="eastAsia" w:ascii="宋体" w:hAnsi="宋体" w:cs="宋体"/>
          <w:spacing w:val="10"/>
          <w:kern w:val="0"/>
          <w:sz w:val="24"/>
          <w:u w:val="single"/>
        </w:rPr>
        <w:t>企</w:t>
      </w:r>
      <w:r>
        <w:rPr>
          <w:rFonts w:hint="eastAsia" w:ascii="宋体" w:hAnsi="宋体" w:cs="宋体"/>
          <w:spacing w:val="8"/>
          <w:kern w:val="0"/>
          <w:sz w:val="24"/>
          <w:u w:val="single"/>
        </w:rPr>
        <w:t xml:space="preserve">业、小型企业、微型企业) </w:t>
      </w:r>
      <w:r>
        <w:rPr>
          <w:rFonts w:hint="eastAsia" w:ascii="宋体" w:hAnsi="宋体" w:cs="宋体"/>
          <w:spacing w:val="8"/>
          <w:kern w:val="0"/>
          <w:sz w:val="24"/>
        </w:rPr>
        <w:t>；</w:t>
      </w:r>
    </w:p>
    <w:p w14:paraId="6E2EB454">
      <w:pPr>
        <w:widowControl/>
        <w:kinsoku w:val="0"/>
        <w:autoSpaceDE w:val="0"/>
        <w:autoSpaceDN w:val="0"/>
        <w:adjustRightInd w:val="0"/>
        <w:snapToGrid w:val="0"/>
        <w:spacing w:before="179" w:line="371" w:lineRule="exact"/>
        <w:ind w:left="3136"/>
        <w:jc w:val="left"/>
        <w:textAlignment w:val="baseline"/>
        <w:rPr>
          <w:rFonts w:ascii="宋体" w:hAnsi="宋体" w:cs="宋体"/>
          <w:kern w:val="0"/>
          <w:sz w:val="24"/>
        </w:rPr>
      </w:pPr>
      <w:r>
        <w:rPr>
          <w:rFonts w:hint="eastAsia" w:ascii="宋体" w:hAnsi="宋体" w:cs="宋体"/>
          <w:spacing w:val="5"/>
          <w:kern w:val="0"/>
          <w:position w:val="3"/>
          <w:sz w:val="24"/>
        </w:rPr>
        <w:t>……</w:t>
      </w:r>
    </w:p>
    <w:p w14:paraId="1080FDBD">
      <w:pPr>
        <w:widowControl/>
        <w:kinsoku w:val="0"/>
        <w:autoSpaceDE w:val="0"/>
        <w:autoSpaceDN w:val="0"/>
        <w:adjustRightInd w:val="0"/>
        <w:snapToGrid w:val="0"/>
        <w:spacing w:before="96" w:line="372" w:lineRule="auto"/>
        <w:ind w:right="119" w:firstLine="28"/>
        <w:jc w:val="left"/>
        <w:textAlignment w:val="baseline"/>
        <w:rPr>
          <w:rFonts w:ascii="宋体" w:hAnsi="宋体" w:cs="宋体"/>
          <w:kern w:val="0"/>
          <w:sz w:val="24"/>
        </w:rPr>
      </w:pPr>
      <w:r>
        <w:rPr>
          <w:rFonts w:hint="eastAsia" w:ascii="宋体" w:hAnsi="宋体" w:cs="宋体"/>
          <w:spacing w:val="6"/>
          <w:kern w:val="0"/>
          <w:sz w:val="24"/>
        </w:rPr>
        <w:t>以上企业，不属于大企业的分支机构，不存在控股股东为大企业的情形，也不存在与大</w:t>
      </w:r>
      <w:r>
        <w:rPr>
          <w:rFonts w:hint="eastAsia" w:ascii="宋体" w:hAnsi="宋体" w:cs="宋体"/>
          <w:spacing w:val="5"/>
          <w:kern w:val="0"/>
          <w:sz w:val="24"/>
        </w:rPr>
        <w:t>企</w:t>
      </w:r>
      <w:r>
        <w:rPr>
          <w:rFonts w:hint="eastAsia" w:ascii="宋体" w:hAnsi="宋体" w:cs="宋体"/>
          <w:spacing w:val="15"/>
          <w:kern w:val="0"/>
          <w:sz w:val="24"/>
        </w:rPr>
        <w:t>业</w:t>
      </w:r>
      <w:r>
        <w:rPr>
          <w:rFonts w:hint="eastAsia" w:ascii="宋体" w:hAnsi="宋体" w:cs="宋体"/>
          <w:spacing w:val="8"/>
          <w:kern w:val="0"/>
          <w:sz w:val="24"/>
        </w:rPr>
        <w:t>的负责人为同一人的情形。</w:t>
      </w:r>
    </w:p>
    <w:p w14:paraId="0191E791">
      <w:pPr>
        <w:widowControl/>
        <w:kinsoku w:val="0"/>
        <w:autoSpaceDE w:val="0"/>
        <w:autoSpaceDN w:val="0"/>
        <w:adjustRightInd w:val="0"/>
        <w:snapToGrid w:val="0"/>
        <w:spacing w:before="1"/>
        <w:ind w:left="1"/>
        <w:jc w:val="left"/>
        <w:textAlignment w:val="baseline"/>
        <w:rPr>
          <w:rFonts w:ascii="宋体" w:hAnsi="宋体" w:cs="宋体"/>
          <w:kern w:val="0"/>
          <w:sz w:val="24"/>
        </w:rPr>
      </w:pPr>
      <w:r>
        <w:rPr>
          <w:rFonts w:hint="eastAsia" w:ascii="宋体" w:hAnsi="宋体" w:cs="宋体"/>
          <w:spacing w:val="18"/>
          <w:kern w:val="0"/>
          <w:sz w:val="24"/>
        </w:rPr>
        <w:t>本</w:t>
      </w:r>
      <w:r>
        <w:rPr>
          <w:rFonts w:hint="eastAsia" w:ascii="宋体" w:hAnsi="宋体" w:cs="宋体"/>
          <w:spacing w:val="11"/>
          <w:kern w:val="0"/>
          <w:sz w:val="24"/>
        </w:rPr>
        <w:t>企</w:t>
      </w:r>
      <w:r>
        <w:rPr>
          <w:rFonts w:hint="eastAsia" w:ascii="宋体" w:hAnsi="宋体" w:cs="宋体"/>
          <w:spacing w:val="9"/>
          <w:kern w:val="0"/>
          <w:sz w:val="24"/>
        </w:rPr>
        <w:t>业对上述声明内容的真实性负责。如有虚假，将依法承担相应责任。</w:t>
      </w:r>
    </w:p>
    <w:p w14:paraId="480A368C">
      <w:pPr>
        <w:widowControl/>
        <w:kinsoku w:val="0"/>
        <w:autoSpaceDE w:val="0"/>
        <w:autoSpaceDN w:val="0"/>
        <w:adjustRightInd w:val="0"/>
        <w:snapToGrid w:val="0"/>
        <w:spacing w:line="285" w:lineRule="auto"/>
        <w:jc w:val="left"/>
        <w:textAlignment w:val="baseline"/>
        <w:rPr>
          <w:rFonts w:ascii="宋体" w:hAnsi="宋体" w:cs="宋体"/>
          <w:kern w:val="0"/>
          <w:sz w:val="24"/>
        </w:rPr>
      </w:pPr>
    </w:p>
    <w:p w14:paraId="2C74A1CE">
      <w:pPr>
        <w:widowControl/>
        <w:kinsoku w:val="0"/>
        <w:autoSpaceDE w:val="0"/>
        <w:autoSpaceDN w:val="0"/>
        <w:adjustRightInd w:val="0"/>
        <w:snapToGrid w:val="0"/>
        <w:spacing w:line="285" w:lineRule="auto"/>
        <w:jc w:val="left"/>
        <w:textAlignment w:val="baseline"/>
        <w:rPr>
          <w:rFonts w:ascii="宋体" w:hAnsi="宋体" w:cs="宋体"/>
          <w:kern w:val="0"/>
          <w:sz w:val="24"/>
        </w:rPr>
      </w:pPr>
    </w:p>
    <w:p w14:paraId="59A79E46">
      <w:pPr>
        <w:widowControl/>
        <w:kinsoku w:val="0"/>
        <w:autoSpaceDE w:val="0"/>
        <w:autoSpaceDN w:val="0"/>
        <w:adjustRightInd w:val="0"/>
        <w:snapToGrid w:val="0"/>
        <w:spacing w:before="75" w:line="381" w:lineRule="auto"/>
        <w:ind w:left="5680" w:right="1620" w:hanging="37"/>
        <w:jc w:val="left"/>
        <w:textAlignment w:val="baseline"/>
        <w:rPr>
          <w:rFonts w:ascii="宋体" w:hAnsi="宋体" w:cs="宋体"/>
          <w:kern w:val="0"/>
          <w:sz w:val="24"/>
        </w:rPr>
      </w:pPr>
      <w:r>
        <w:rPr>
          <w:rFonts w:hint="eastAsia" w:ascii="宋体" w:hAnsi="宋体" w:cs="宋体"/>
          <w:spacing w:val="2"/>
          <w:kern w:val="0"/>
          <w:sz w:val="24"/>
        </w:rPr>
        <w:t xml:space="preserve">企业名称 </w:t>
      </w:r>
      <w:r>
        <w:rPr>
          <w:rFonts w:hint="eastAsia" w:ascii="宋体" w:hAnsi="宋体" w:cs="宋体"/>
          <w:spacing w:val="1"/>
          <w:kern w:val="0"/>
          <w:sz w:val="24"/>
        </w:rPr>
        <w:t>(盖章) ：</w:t>
      </w:r>
    </w:p>
    <w:p w14:paraId="203FAA28">
      <w:pPr>
        <w:widowControl/>
        <w:kinsoku w:val="0"/>
        <w:autoSpaceDE w:val="0"/>
        <w:autoSpaceDN w:val="0"/>
        <w:adjustRightInd w:val="0"/>
        <w:snapToGrid w:val="0"/>
        <w:spacing w:before="75" w:line="381" w:lineRule="auto"/>
        <w:ind w:left="5680" w:right="1620" w:hanging="37"/>
        <w:jc w:val="left"/>
        <w:textAlignment w:val="baseline"/>
        <w:rPr>
          <w:rFonts w:ascii="宋体" w:hAnsi="宋体" w:cs="宋体"/>
          <w:kern w:val="0"/>
          <w:sz w:val="24"/>
        </w:rPr>
      </w:pPr>
      <w:r>
        <w:rPr>
          <w:rFonts w:hint="eastAsia" w:ascii="宋体" w:hAnsi="宋体" w:cs="宋体"/>
          <w:spacing w:val="-11"/>
          <w:kern w:val="0"/>
          <w:sz w:val="24"/>
        </w:rPr>
        <w:t>日</w:t>
      </w:r>
      <w:r>
        <w:rPr>
          <w:rFonts w:hint="eastAsia" w:ascii="宋体" w:hAnsi="宋体" w:cs="宋体"/>
          <w:spacing w:val="-10"/>
          <w:kern w:val="0"/>
          <w:sz w:val="24"/>
        </w:rPr>
        <w:t>期：</w:t>
      </w:r>
    </w:p>
    <w:p w14:paraId="78359238">
      <w:pPr>
        <w:widowControl/>
        <w:kinsoku w:val="0"/>
        <w:autoSpaceDE w:val="0"/>
        <w:autoSpaceDN w:val="0"/>
        <w:adjustRightInd w:val="0"/>
        <w:snapToGrid w:val="0"/>
        <w:spacing w:before="75"/>
        <w:jc w:val="left"/>
        <w:textAlignment w:val="baseline"/>
        <w:rPr>
          <w:rFonts w:ascii="宋体" w:hAnsi="宋体" w:cs="宋体"/>
          <w:kern w:val="0"/>
          <w:sz w:val="24"/>
        </w:rPr>
      </w:pPr>
      <w:r>
        <w:rPr>
          <w:rFonts w:hint="eastAsia" w:ascii="宋体" w:hAnsi="宋体" w:cs="宋体"/>
          <w:kern w:val="0"/>
          <w:sz w:val="24"/>
        </w:rPr>
        <w:t>注：</w:t>
      </w:r>
    </w:p>
    <w:p w14:paraId="3EAF6571">
      <w:pPr>
        <w:widowControl/>
        <w:kinsoku w:val="0"/>
        <w:autoSpaceDE w:val="0"/>
        <w:autoSpaceDN w:val="0"/>
        <w:adjustRightInd w:val="0"/>
        <w:snapToGrid w:val="0"/>
        <w:spacing w:before="182" w:line="297" w:lineRule="auto"/>
        <w:ind w:left="4" w:right="167" w:firstLine="13"/>
        <w:jc w:val="left"/>
        <w:textAlignment w:val="baseline"/>
        <w:rPr>
          <w:rFonts w:ascii="宋体" w:hAnsi="宋体" w:cs="宋体"/>
          <w:kern w:val="0"/>
          <w:sz w:val="24"/>
        </w:rPr>
      </w:pPr>
      <w:r>
        <w:rPr>
          <w:rFonts w:hint="eastAsia" w:ascii="宋体" w:hAnsi="宋体" w:cs="宋体"/>
          <w:spacing w:val="14"/>
          <w:kern w:val="0"/>
          <w:sz w:val="24"/>
        </w:rPr>
        <w:t>1. 从</w:t>
      </w:r>
      <w:r>
        <w:rPr>
          <w:rFonts w:hint="eastAsia" w:ascii="宋体" w:hAnsi="宋体" w:cs="宋体"/>
          <w:spacing w:val="8"/>
          <w:kern w:val="0"/>
          <w:sz w:val="24"/>
        </w:rPr>
        <w:t>业</w:t>
      </w:r>
      <w:r>
        <w:rPr>
          <w:rFonts w:hint="eastAsia" w:ascii="宋体" w:hAnsi="宋体" w:cs="宋体"/>
          <w:spacing w:val="7"/>
          <w:kern w:val="0"/>
          <w:sz w:val="24"/>
        </w:rPr>
        <w:t>人员、营业收入、资产总额填报上一年度数据，无上一年度数据的新成立企业可</w:t>
      </w:r>
      <w:r>
        <w:rPr>
          <w:rFonts w:hint="eastAsia" w:ascii="宋体" w:hAnsi="宋体" w:cs="宋体"/>
          <w:spacing w:val="4"/>
          <w:kern w:val="0"/>
          <w:sz w:val="24"/>
        </w:rPr>
        <w:t>不填报。</w:t>
      </w:r>
    </w:p>
    <w:p w14:paraId="5C49A2B0">
      <w:pPr>
        <w:pStyle w:val="16"/>
        <w:adjustRightInd/>
        <w:snapToGrid w:val="0"/>
        <w:spacing w:line="480" w:lineRule="auto"/>
        <w:ind w:left="63" w:right="63" w:firstLine="422" w:firstLineChars="200"/>
        <w:jc w:val="both"/>
        <w:rPr>
          <w:rFonts w:ascii="宋体" w:hAnsi="宋体" w:cs="宋体"/>
          <w:b/>
          <w:sz w:val="21"/>
          <w:szCs w:val="21"/>
        </w:rPr>
      </w:pPr>
      <w:r>
        <w:rPr>
          <w:rFonts w:hint="eastAsia" w:ascii="宋体" w:hAnsi="宋体" w:cs="宋体"/>
          <w:b/>
          <w:sz w:val="21"/>
          <w:szCs w:val="21"/>
        </w:rPr>
        <w:t>注：1、本次采购项目采购标的对应的中小企业划分标准所属行业为</w:t>
      </w:r>
      <w:r>
        <w:rPr>
          <w:rFonts w:hint="eastAsia" w:ascii="宋体" w:hAnsi="宋体" w:cs="宋体"/>
          <w:b/>
          <w:bCs/>
          <w:sz w:val="21"/>
          <w:szCs w:val="21"/>
          <w:u w:val="single"/>
        </w:rPr>
        <w:t>批发业</w:t>
      </w:r>
      <w:r>
        <w:rPr>
          <w:rFonts w:hint="eastAsia" w:ascii="宋体" w:hAnsi="宋体" w:cs="宋体"/>
          <w:b/>
          <w:sz w:val="21"/>
          <w:szCs w:val="21"/>
        </w:rPr>
        <w:t>。</w:t>
      </w:r>
    </w:p>
    <w:p w14:paraId="083259D6">
      <w:pPr>
        <w:pStyle w:val="16"/>
        <w:adjustRightInd/>
        <w:snapToGrid w:val="0"/>
        <w:spacing w:line="480" w:lineRule="auto"/>
        <w:ind w:left="63" w:right="63" w:firstLine="422" w:firstLineChars="200"/>
        <w:jc w:val="both"/>
        <w:rPr>
          <w:rFonts w:ascii="宋体" w:hAnsi="宋体" w:cs="宋体"/>
          <w:b/>
          <w:sz w:val="21"/>
          <w:szCs w:val="21"/>
        </w:rPr>
      </w:pPr>
      <w:r>
        <w:rPr>
          <w:rFonts w:hint="eastAsia" w:ascii="宋体" w:hAnsi="宋体" w:cs="宋体"/>
          <w:b/>
          <w:sz w:val="21"/>
          <w:szCs w:val="21"/>
        </w:rPr>
        <w:t>2、从业人员、营业收入、资产总额填报上一年度数据，无上一年度数据的新成立企业可不填报。</w:t>
      </w:r>
    </w:p>
    <w:p w14:paraId="1084A767">
      <w:pPr>
        <w:adjustRightInd w:val="0"/>
        <w:snapToGrid w:val="0"/>
        <w:spacing w:line="360" w:lineRule="auto"/>
        <w:ind w:firstLine="420" w:firstLineChars="200"/>
        <w:rPr>
          <w:rFonts w:ascii="宋体" w:hAnsi="宋体" w:cs="宋体"/>
          <w:bCs/>
          <w:szCs w:val="21"/>
        </w:rPr>
      </w:pPr>
    </w:p>
    <w:p w14:paraId="24A6DCA1">
      <w:pPr>
        <w:autoSpaceDE w:val="0"/>
        <w:autoSpaceDN w:val="0"/>
        <w:adjustRightInd w:val="0"/>
        <w:spacing w:line="600" w:lineRule="exact"/>
        <w:rPr>
          <w:rFonts w:ascii="宋体" w:hAnsi="宋体" w:cs="宋体"/>
          <w:b/>
          <w:bCs/>
          <w:szCs w:val="21"/>
        </w:rPr>
        <w:sectPr>
          <w:pgSz w:w="11850" w:h="16783"/>
          <w:pgMar w:top="1440" w:right="1080" w:bottom="1440" w:left="1080" w:header="720" w:footer="720" w:gutter="0"/>
          <w:cols w:space="720" w:num="1"/>
        </w:sectPr>
      </w:pPr>
    </w:p>
    <w:p w14:paraId="1816892A">
      <w:pPr>
        <w:pStyle w:val="38"/>
        <w:ind w:firstLine="0" w:firstLineChars="0"/>
        <w:outlineLvl w:val="3"/>
        <w:rPr>
          <w:rFonts w:ascii="宋体" w:hAnsi="宋体" w:eastAsia="宋体" w:cs="宋体"/>
          <w:kern w:val="2"/>
          <w:sz w:val="21"/>
          <w:szCs w:val="24"/>
        </w:rPr>
      </w:pPr>
      <w:r>
        <w:rPr>
          <w:rFonts w:hint="eastAsia" w:ascii="宋体" w:hAnsi="宋体" w:eastAsia="宋体" w:cs="宋体"/>
          <w:kern w:val="2"/>
          <w:sz w:val="21"/>
          <w:szCs w:val="24"/>
        </w:rPr>
        <w:t>附2 残疾人福利性单位声明</w:t>
      </w:r>
    </w:p>
    <w:p w14:paraId="2B9B747F">
      <w:pPr>
        <w:spacing w:line="588" w:lineRule="exact"/>
        <w:jc w:val="center"/>
        <w:rPr>
          <w:rFonts w:ascii="宋体" w:hAnsi="宋体" w:cs="宋体"/>
          <w:b/>
          <w:spacing w:val="6"/>
          <w:sz w:val="32"/>
          <w:szCs w:val="32"/>
        </w:rPr>
      </w:pPr>
      <w:bookmarkStart w:id="73" w:name="OLE_LINK13"/>
      <w:bookmarkStart w:id="74" w:name="OLE_LINK14"/>
      <w:r>
        <w:rPr>
          <w:rFonts w:hint="eastAsia" w:ascii="宋体" w:hAnsi="宋体" w:cs="宋体"/>
          <w:b/>
          <w:spacing w:val="6"/>
          <w:sz w:val="32"/>
          <w:szCs w:val="32"/>
        </w:rPr>
        <w:t>残疾人福利性单位声明函</w:t>
      </w:r>
    </w:p>
    <w:bookmarkEnd w:id="73"/>
    <w:bookmarkEnd w:id="74"/>
    <w:p w14:paraId="0F1E757E">
      <w:pPr>
        <w:jc w:val="center"/>
        <w:rPr>
          <w:rFonts w:ascii="宋体" w:hAnsi="宋体" w:cs="宋体"/>
          <w:szCs w:val="21"/>
          <w:u w:val="single"/>
        </w:rPr>
      </w:pPr>
    </w:p>
    <w:p w14:paraId="614C9897">
      <w:pPr>
        <w:jc w:val="center"/>
        <w:rPr>
          <w:rFonts w:ascii="宋体" w:hAnsi="宋体" w:cs="宋体"/>
          <w:szCs w:val="21"/>
          <w:u w:val="single"/>
        </w:rPr>
      </w:pPr>
      <w:r>
        <w:rPr>
          <w:rFonts w:hint="eastAsia" w:ascii="宋体" w:hAnsi="宋体" w:cs="宋体"/>
          <w:szCs w:val="21"/>
          <w:u w:val="single"/>
        </w:rPr>
        <w:t>【不属于残疾人福利性单位的无需填写】</w:t>
      </w:r>
    </w:p>
    <w:p w14:paraId="17A5557C">
      <w:pPr>
        <w:spacing w:line="588" w:lineRule="exact"/>
        <w:rPr>
          <w:rFonts w:ascii="宋体" w:hAnsi="宋体" w:cs="宋体"/>
          <w:b/>
          <w:spacing w:val="6"/>
          <w:sz w:val="30"/>
          <w:szCs w:val="30"/>
        </w:rPr>
      </w:pPr>
    </w:p>
    <w:p w14:paraId="3AED6D5E">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ADA881B">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14:paraId="7F1FAC5B">
      <w:pPr>
        <w:spacing w:line="588" w:lineRule="exact"/>
        <w:ind w:firstLine="504" w:firstLineChars="200"/>
        <w:rPr>
          <w:rFonts w:ascii="宋体" w:hAnsi="宋体" w:cs="宋体"/>
          <w:spacing w:val="6"/>
          <w:sz w:val="24"/>
        </w:rPr>
      </w:pPr>
    </w:p>
    <w:p w14:paraId="3F4A42BA">
      <w:pPr>
        <w:spacing w:line="588" w:lineRule="exact"/>
        <w:ind w:firstLine="504" w:firstLineChars="200"/>
        <w:rPr>
          <w:rFonts w:ascii="宋体" w:hAnsi="宋体" w:cs="宋体"/>
          <w:spacing w:val="6"/>
          <w:sz w:val="24"/>
        </w:rPr>
      </w:pPr>
    </w:p>
    <w:p w14:paraId="6FA22784">
      <w:pPr>
        <w:tabs>
          <w:tab w:val="left" w:pos="4860"/>
        </w:tabs>
        <w:spacing w:line="588" w:lineRule="exact"/>
        <w:ind w:right="1560" w:firstLine="504" w:firstLineChars="200"/>
        <w:jc w:val="center"/>
        <w:rPr>
          <w:rFonts w:ascii="宋体" w:hAnsi="宋体" w:cs="宋体"/>
          <w:spacing w:val="6"/>
          <w:sz w:val="24"/>
        </w:rPr>
      </w:pPr>
      <w:bookmarkStart w:id="75" w:name="_Toc16061_WPSOffice_Level1"/>
      <w:r>
        <w:rPr>
          <w:rFonts w:hint="eastAsia" w:ascii="宋体" w:hAnsi="宋体" w:cs="宋体"/>
          <w:spacing w:val="6"/>
          <w:sz w:val="24"/>
        </w:rPr>
        <w:t>单位名称（盖章）：</w:t>
      </w:r>
      <w:bookmarkEnd w:id="75"/>
    </w:p>
    <w:p w14:paraId="5E341A9B">
      <w:pPr>
        <w:tabs>
          <w:tab w:val="left" w:pos="4860"/>
        </w:tabs>
        <w:spacing w:line="588" w:lineRule="exact"/>
        <w:ind w:right="1560" w:firstLine="504" w:firstLineChars="200"/>
        <w:jc w:val="center"/>
        <w:rPr>
          <w:rFonts w:ascii="宋体" w:hAnsi="宋体" w:cs="宋体"/>
          <w:spacing w:val="6"/>
          <w:sz w:val="24"/>
        </w:rPr>
      </w:pPr>
      <w:bookmarkStart w:id="76" w:name="_Toc32569_WPSOffice_Level1"/>
      <w:r>
        <w:rPr>
          <w:rFonts w:hint="eastAsia" w:ascii="宋体" w:hAnsi="宋体" w:cs="宋体"/>
          <w:spacing w:val="6"/>
          <w:sz w:val="24"/>
        </w:rPr>
        <w:t>日  期：</w:t>
      </w:r>
      <w:bookmarkEnd w:id="76"/>
    </w:p>
    <w:p w14:paraId="660CE1C5">
      <w:pPr>
        <w:pStyle w:val="3"/>
        <w:rPr>
          <w:rFonts w:ascii="宋体" w:hAnsi="宋体" w:cs="宋体"/>
          <w:sz w:val="24"/>
          <w:szCs w:val="24"/>
        </w:rPr>
        <w:sectPr>
          <w:pgSz w:w="11850" w:h="16783"/>
          <w:pgMar w:top="1440" w:right="1080" w:bottom="1440" w:left="1080" w:header="720" w:footer="720" w:gutter="0"/>
          <w:cols w:space="720" w:num="1"/>
        </w:sectPr>
      </w:pPr>
    </w:p>
    <w:p w14:paraId="4DE52075">
      <w:pPr>
        <w:pStyle w:val="38"/>
        <w:ind w:firstLine="0" w:firstLineChars="0"/>
        <w:outlineLvl w:val="3"/>
        <w:rPr>
          <w:rFonts w:ascii="宋体" w:hAnsi="宋体" w:eastAsia="宋体" w:cs="宋体"/>
          <w:kern w:val="2"/>
          <w:sz w:val="21"/>
          <w:szCs w:val="24"/>
        </w:rPr>
      </w:pPr>
      <w:r>
        <w:rPr>
          <w:rFonts w:hint="eastAsia" w:ascii="宋体" w:hAnsi="宋体" w:eastAsia="宋体" w:cs="宋体"/>
          <w:kern w:val="2"/>
          <w:sz w:val="21"/>
          <w:szCs w:val="24"/>
        </w:rPr>
        <w:t>附3 监狱企业的证明文件</w:t>
      </w:r>
    </w:p>
    <w:p w14:paraId="2D1750AA">
      <w:pPr>
        <w:textAlignment w:val="baseline"/>
        <w:rPr>
          <w:rFonts w:ascii="宋体" w:hAnsi="宋体" w:cs="宋体"/>
          <w:sz w:val="20"/>
        </w:rPr>
      </w:pPr>
    </w:p>
    <w:p w14:paraId="55B3D756">
      <w:pPr>
        <w:spacing w:before="312" w:after="312" w:line="360" w:lineRule="auto"/>
        <w:jc w:val="center"/>
        <w:textAlignment w:val="baseline"/>
        <w:rPr>
          <w:rFonts w:ascii="宋体" w:hAnsi="宋体" w:cs="宋体"/>
          <w:b/>
          <w:spacing w:val="20"/>
          <w:sz w:val="30"/>
          <w:szCs w:val="30"/>
        </w:rPr>
      </w:pPr>
      <w:r>
        <w:rPr>
          <w:rFonts w:hint="eastAsia" w:ascii="宋体" w:hAnsi="宋体" w:cs="宋体"/>
          <w:b/>
          <w:spacing w:val="20"/>
          <w:sz w:val="30"/>
          <w:szCs w:val="30"/>
        </w:rPr>
        <w:t>（如适用填写，不适用无须填写，只填写不适用即可）</w:t>
      </w:r>
    </w:p>
    <w:p w14:paraId="2DD8D6D7">
      <w:pPr>
        <w:spacing w:before="312" w:after="312" w:line="360" w:lineRule="auto"/>
        <w:jc w:val="center"/>
        <w:textAlignment w:val="baseline"/>
        <w:rPr>
          <w:rFonts w:ascii="宋体" w:hAnsi="宋体" w:cs="宋体"/>
          <w:b/>
          <w:spacing w:val="20"/>
          <w:sz w:val="30"/>
          <w:szCs w:val="30"/>
        </w:rPr>
      </w:pPr>
      <w:r>
        <w:rPr>
          <w:rFonts w:hint="eastAsia" w:ascii="宋体" w:hAnsi="宋体" w:cs="宋体"/>
          <w:b/>
          <w:spacing w:val="20"/>
          <w:sz w:val="30"/>
          <w:szCs w:val="30"/>
        </w:rPr>
        <w:t>监狱企业的证明文件</w:t>
      </w:r>
    </w:p>
    <w:p w14:paraId="5CD66045">
      <w:pPr>
        <w:pStyle w:val="3"/>
        <w:rPr>
          <w:rFonts w:ascii="宋体" w:hAnsi="宋体" w:cs="宋体"/>
          <w:spacing w:val="20"/>
          <w:sz w:val="30"/>
          <w:szCs w:val="30"/>
        </w:rPr>
      </w:pPr>
    </w:p>
    <w:p w14:paraId="73B64915">
      <w:pPr>
        <w:rPr>
          <w:rFonts w:ascii="宋体" w:hAnsi="宋体" w:cs="宋体"/>
          <w:b/>
          <w:spacing w:val="20"/>
          <w:sz w:val="30"/>
          <w:szCs w:val="30"/>
        </w:rPr>
      </w:pPr>
    </w:p>
    <w:p w14:paraId="3C4B2046">
      <w:pPr>
        <w:pStyle w:val="3"/>
        <w:rPr>
          <w:rFonts w:ascii="宋体" w:hAnsi="宋体" w:cs="宋体"/>
          <w:spacing w:val="20"/>
          <w:sz w:val="30"/>
          <w:szCs w:val="30"/>
        </w:rPr>
      </w:pPr>
    </w:p>
    <w:p w14:paraId="4A45279C">
      <w:pPr>
        <w:rPr>
          <w:rFonts w:ascii="宋体" w:hAnsi="宋体" w:cs="宋体"/>
          <w:b/>
          <w:spacing w:val="20"/>
          <w:sz w:val="30"/>
          <w:szCs w:val="30"/>
        </w:rPr>
      </w:pPr>
    </w:p>
    <w:p w14:paraId="1A1058AD">
      <w:pPr>
        <w:pStyle w:val="3"/>
        <w:rPr>
          <w:rFonts w:ascii="宋体" w:hAnsi="宋体" w:cs="宋体"/>
        </w:rPr>
      </w:pPr>
    </w:p>
    <w:p w14:paraId="335E1895">
      <w:pPr>
        <w:spacing w:line="440" w:lineRule="exact"/>
        <w:textAlignment w:val="baseline"/>
        <w:rPr>
          <w:rFonts w:ascii="宋体" w:hAnsi="宋体"/>
          <w:b/>
          <w:szCs w:val="32"/>
          <w:lang w:val="zh-CN"/>
        </w:rPr>
      </w:pPr>
      <w:r>
        <w:rPr>
          <w:rFonts w:hint="eastAsia" w:ascii="宋体" w:hAnsi="宋体" w:cs="宋体"/>
          <w:sz w:val="24"/>
        </w:rPr>
        <w:t>说明：监狱企业参加政府采购活动时，应当提供由省级以上监狱管理局、戒毒管理局（含新疆生产建设兵团）出具的属于监狱企业的证明文件并加盖单位公章</w:t>
      </w:r>
    </w:p>
    <w:sectPr>
      <w:pgSz w:w="11906" w:h="16838"/>
      <w:pgMar w:top="1134" w:right="1418" w:bottom="1134"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85F4596-D4E6-44CD-B5CF-3F11AC2DA22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9F1335F2-D90E-45B8-A6F7-DB05B813D9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09EF3D1-AAB4-466F-96A5-C1FC901D95D3}"/>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embedRegular r:id="rId4" w:fontKey="{12FC2CE6-2825-4D76-8A83-31D804661A17}"/>
  </w:font>
  <w:font w:name="方正小标宋简体">
    <w:altName w:val="黑体"/>
    <w:panose1 w:val="00000000000000000000"/>
    <w:charset w:val="86"/>
    <w:family w:val="auto"/>
    <w:pitch w:val="default"/>
    <w:sig w:usb0="00000000" w:usb1="00000000" w:usb2="00000000" w:usb3="00000000" w:csb0="00040000" w:csb1="00000000"/>
    <w:embedRegular r:id="rId5" w:fontKey="{47DCB545-8502-42D6-A64B-CE279475867E}"/>
  </w:font>
  <w:font w:name="Wingdings 2">
    <w:panose1 w:val="05020102010507070707"/>
    <w:charset w:val="02"/>
    <w:family w:val="roman"/>
    <w:pitch w:val="default"/>
    <w:sig w:usb0="00000000" w:usb1="00000000" w:usb2="00000000" w:usb3="00000000" w:csb0="80000000" w:csb1="00000000"/>
    <w:embedRegular r:id="rId6" w:fontKey="{68F016DD-9149-434F-AF94-F43C37F5BA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C5ECD">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74A7B">
    <w:pPr>
      <w:pStyle w:val="26"/>
      <w:framePr w:wrap="around" w:vAnchor="text" w:hAnchor="margin" w:xAlign="center" w:y="1"/>
      <w:rPr>
        <w:rStyle w:val="43"/>
      </w:rPr>
    </w:pPr>
    <w:r>
      <w:fldChar w:fldCharType="begin"/>
    </w:r>
    <w:r>
      <w:rPr>
        <w:rStyle w:val="43"/>
      </w:rPr>
      <w:instrText xml:space="preserve">PAGE  </w:instrText>
    </w:r>
    <w:r>
      <w:fldChar w:fldCharType="separate"/>
    </w:r>
    <w:r>
      <w:rPr>
        <w:rStyle w:val="43"/>
      </w:rPr>
      <w:t>78</w:t>
    </w:r>
    <w:r>
      <w:fldChar w:fldCharType="end"/>
    </w:r>
  </w:p>
  <w:p w14:paraId="68DE2EEB">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9A856">
    <w:pPr>
      <w:pStyle w:val="26"/>
      <w:tabs>
        <w:tab w:val="left" w:pos="6795"/>
        <w:tab w:val="center" w:pos="6979"/>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8F9EE">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86155">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71E5A1">
                          <w:pPr>
                            <w:pStyle w:val="2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7E71E5A1">
                    <w:pPr>
                      <w:pStyle w:val="2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F4765">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BDA14">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528A4">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19E3ED"/>
    <w:multiLevelType w:val="multilevel"/>
    <w:tmpl w:val="AD19E3ED"/>
    <w:lvl w:ilvl="0" w:tentative="0">
      <w:start w:val="1"/>
      <w:numFmt w:val="chineseCounting"/>
      <w:pStyle w:val="2"/>
      <w:suff w:val="nothing"/>
      <w:lvlText w:val="第%1章 "/>
      <w:lvlJc w:val="left"/>
      <w:pPr>
        <w:ind w:left="0" w:firstLine="402"/>
      </w:pPr>
      <w:rPr>
        <w:rFonts w:hint="eastAsia"/>
        <w:sz w:val="44"/>
        <w:szCs w:val="44"/>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15099E39"/>
    <w:multiLevelType w:val="singleLevel"/>
    <w:tmpl w:val="15099E39"/>
    <w:lvl w:ilvl="0" w:tentative="0">
      <w:start w:val="7"/>
      <w:numFmt w:val="chineseCounting"/>
      <w:suff w:val="nothing"/>
      <w:lvlText w:val="%1、"/>
      <w:lvlJc w:val="left"/>
      <w:rPr>
        <w:rFonts w:hint="eastAsia"/>
      </w:rPr>
    </w:lvl>
  </w:abstractNum>
  <w:abstractNum w:abstractNumId="2">
    <w:nsid w:val="4EEB5ED9"/>
    <w:multiLevelType w:val="singleLevel"/>
    <w:tmpl w:val="4EEB5ED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hideGrammaticalErrors/>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NmJjMjFiNTQ1OTkyZmQxZWRhNmFjMmJmZjRlMDYifQ=="/>
  </w:docVars>
  <w:rsids>
    <w:rsidRoot w:val="00172A27"/>
    <w:rsid w:val="0000127A"/>
    <w:rsid w:val="000046E4"/>
    <w:rsid w:val="0000600D"/>
    <w:rsid w:val="00010974"/>
    <w:rsid w:val="00010D74"/>
    <w:rsid w:val="00011097"/>
    <w:rsid w:val="000125FF"/>
    <w:rsid w:val="00014BD2"/>
    <w:rsid w:val="000151D0"/>
    <w:rsid w:val="0002006B"/>
    <w:rsid w:val="000200E6"/>
    <w:rsid w:val="000219C1"/>
    <w:rsid w:val="000222C3"/>
    <w:rsid w:val="0003050C"/>
    <w:rsid w:val="00032252"/>
    <w:rsid w:val="00032C03"/>
    <w:rsid w:val="00032CE7"/>
    <w:rsid w:val="00033098"/>
    <w:rsid w:val="0003309A"/>
    <w:rsid w:val="000344EB"/>
    <w:rsid w:val="00037005"/>
    <w:rsid w:val="00037FA1"/>
    <w:rsid w:val="00040207"/>
    <w:rsid w:val="00040C2A"/>
    <w:rsid w:val="000415BC"/>
    <w:rsid w:val="00041A17"/>
    <w:rsid w:val="0004360F"/>
    <w:rsid w:val="000436B4"/>
    <w:rsid w:val="00044E26"/>
    <w:rsid w:val="00045457"/>
    <w:rsid w:val="00046B26"/>
    <w:rsid w:val="0005142E"/>
    <w:rsid w:val="00053CE3"/>
    <w:rsid w:val="00053D32"/>
    <w:rsid w:val="000564DD"/>
    <w:rsid w:val="000571DB"/>
    <w:rsid w:val="00057643"/>
    <w:rsid w:val="00060D3F"/>
    <w:rsid w:val="00061102"/>
    <w:rsid w:val="00062204"/>
    <w:rsid w:val="00062361"/>
    <w:rsid w:val="00062603"/>
    <w:rsid w:val="000640F9"/>
    <w:rsid w:val="000646A3"/>
    <w:rsid w:val="00066E42"/>
    <w:rsid w:val="00072E30"/>
    <w:rsid w:val="000749B0"/>
    <w:rsid w:val="00083EEE"/>
    <w:rsid w:val="00084F26"/>
    <w:rsid w:val="000861E8"/>
    <w:rsid w:val="00086E4F"/>
    <w:rsid w:val="00086FA6"/>
    <w:rsid w:val="0009068A"/>
    <w:rsid w:val="00092B68"/>
    <w:rsid w:val="00095698"/>
    <w:rsid w:val="00095CE3"/>
    <w:rsid w:val="000966F1"/>
    <w:rsid w:val="000A06E4"/>
    <w:rsid w:val="000A0823"/>
    <w:rsid w:val="000A229C"/>
    <w:rsid w:val="000A4704"/>
    <w:rsid w:val="000A610B"/>
    <w:rsid w:val="000A7E4A"/>
    <w:rsid w:val="000B00B7"/>
    <w:rsid w:val="000B07E4"/>
    <w:rsid w:val="000B19CA"/>
    <w:rsid w:val="000B552C"/>
    <w:rsid w:val="000C4DBE"/>
    <w:rsid w:val="000C5BCA"/>
    <w:rsid w:val="000D1CD0"/>
    <w:rsid w:val="000D78B7"/>
    <w:rsid w:val="000E0C7D"/>
    <w:rsid w:val="000E110B"/>
    <w:rsid w:val="000E15BE"/>
    <w:rsid w:val="000E1BA4"/>
    <w:rsid w:val="000E1D72"/>
    <w:rsid w:val="000E2328"/>
    <w:rsid w:val="000E344B"/>
    <w:rsid w:val="000E5FEC"/>
    <w:rsid w:val="000F25C5"/>
    <w:rsid w:val="000F298B"/>
    <w:rsid w:val="000F356D"/>
    <w:rsid w:val="000F3915"/>
    <w:rsid w:val="000F3A51"/>
    <w:rsid w:val="000F6D32"/>
    <w:rsid w:val="000F71F0"/>
    <w:rsid w:val="000F72C9"/>
    <w:rsid w:val="000F78AE"/>
    <w:rsid w:val="000F7D3F"/>
    <w:rsid w:val="00100761"/>
    <w:rsid w:val="00101FFF"/>
    <w:rsid w:val="0010598A"/>
    <w:rsid w:val="00111685"/>
    <w:rsid w:val="0011760F"/>
    <w:rsid w:val="00120AAE"/>
    <w:rsid w:val="00121240"/>
    <w:rsid w:val="00122ED0"/>
    <w:rsid w:val="00123224"/>
    <w:rsid w:val="0012586A"/>
    <w:rsid w:val="00130B36"/>
    <w:rsid w:val="00133DC7"/>
    <w:rsid w:val="001347DE"/>
    <w:rsid w:val="00136E66"/>
    <w:rsid w:val="00140E32"/>
    <w:rsid w:val="00142E14"/>
    <w:rsid w:val="001438F5"/>
    <w:rsid w:val="00146C4A"/>
    <w:rsid w:val="00147B57"/>
    <w:rsid w:val="001512A3"/>
    <w:rsid w:val="00152F88"/>
    <w:rsid w:val="00154C6F"/>
    <w:rsid w:val="00156533"/>
    <w:rsid w:val="00164525"/>
    <w:rsid w:val="001658AF"/>
    <w:rsid w:val="0016618E"/>
    <w:rsid w:val="00166ED5"/>
    <w:rsid w:val="00171BE9"/>
    <w:rsid w:val="00172280"/>
    <w:rsid w:val="00172A27"/>
    <w:rsid w:val="00172BD7"/>
    <w:rsid w:val="001744F6"/>
    <w:rsid w:val="001750C6"/>
    <w:rsid w:val="001757BF"/>
    <w:rsid w:val="001773FD"/>
    <w:rsid w:val="00180575"/>
    <w:rsid w:val="001814BE"/>
    <w:rsid w:val="0018334D"/>
    <w:rsid w:val="00187B23"/>
    <w:rsid w:val="001911C0"/>
    <w:rsid w:val="001917B7"/>
    <w:rsid w:val="0019241A"/>
    <w:rsid w:val="001938E2"/>
    <w:rsid w:val="00194F75"/>
    <w:rsid w:val="001954E3"/>
    <w:rsid w:val="001956F2"/>
    <w:rsid w:val="001973FE"/>
    <w:rsid w:val="001978B0"/>
    <w:rsid w:val="001A2289"/>
    <w:rsid w:val="001A38B0"/>
    <w:rsid w:val="001A79FC"/>
    <w:rsid w:val="001B0C35"/>
    <w:rsid w:val="001C0CD6"/>
    <w:rsid w:val="001C3EB4"/>
    <w:rsid w:val="001C3FBD"/>
    <w:rsid w:val="001C637E"/>
    <w:rsid w:val="001C6389"/>
    <w:rsid w:val="001C63E2"/>
    <w:rsid w:val="001C6661"/>
    <w:rsid w:val="001C6A8E"/>
    <w:rsid w:val="001C79CF"/>
    <w:rsid w:val="001C7D41"/>
    <w:rsid w:val="001D0872"/>
    <w:rsid w:val="001E0039"/>
    <w:rsid w:val="001F17CC"/>
    <w:rsid w:val="001F6242"/>
    <w:rsid w:val="001F730E"/>
    <w:rsid w:val="00200766"/>
    <w:rsid w:val="00201459"/>
    <w:rsid w:val="0020305C"/>
    <w:rsid w:val="00205EF2"/>
    <w:rsid w:val="002063A9"/>
    <w:rsid w:val="00207973"/>
    <w:rsid w:val="00210F33"/>
    <w:rsid w:val="00214CEF"/>
    <w:rsid w:val="0021505B"/>
    <w:rsid w:val="002161A6"/>
    <w:rsid w:val="00223FFF"/>
    <w:rsid w:val="00230623"/>
    <w:rsid w:val="00232D94"/>
    <w:rsid w:val="00234676"/>
    <w:rsid w:val="0023649E"/>
    <w:rsid w:val="00236C97"/>
    <w:rsid w:val="00240005"/>
    <w:rsid w:val="002408AE"/>
    <w:rsid w:val="00241875"/>
    <w:rsid w:val="00242A12"/>
    <w:rsid w:val="00243E6F"/>
    <w:rsid w:val="00243ECD"/>
    <w:rsid w:val="0024446A"/>
    <w:rsid w:val="00244E2B"/>
    <w:rsid w:val="002463D2"/>
    <w:rsid w:val="002463EA"/>
    <w:rsid w:val="0025010E"/>
    <w:rsid w:val="002525C0"/>
    <w:rsid w:val="00254358"/>
    <w:rsid w:val="00256EA4"/>
    <w:rsid w:val="00257000"/>
    <w:rsid w:val="0025786E"/>
    <w:rsid w:val="00257AB2"/>
    <w:rsid w:val="00262786"/>
    <w:rsid w:val="00264C27"/>
    <w:rsid w:val="00264D2F"/>
    <w:rsid w:val="0026522F"/>
    <w:rsid w:val="002655ED"/>
    <w:rsid w:val="00271B79"/>
    <w:rsid w:val="00272443"/>
    <w:rsid w:val="002743CF"/>
    <w:rsid w:val="0028075C"/>
    <w:rsid w:val="00280E35"/>
    <w:rsid w:val="002811A6"/>
    <w:rsid w:val="00281AB3"/>
    <w:rsid w:val="00281EE0"/>
    <w:rsid w:val="00282923"/>
    <w:rsid w:val="00284F56"/>
    <w:rsid w:val="00285842"/>
    <w:rsid w:val="0029040E"/>
    <w:rsid w:val="002917A1"/>
    <w:rsid w:val="0029530E"/>
    <w:rsid w:val="002957B4"/>
    <w:rsid w:val="00297BE1"/>
    <w:rsid w:val="002A1243"/>
    <w:rsid w:val="002A1919"/>
    <w:rsid w:val="002A20B3"/>
    <w:rsid w:val="002A4FB2"/>
    <w:rsid w:val="002A5282"/>
    <w:rsid w:val="002B1B49"/>
    <w:rsid w:val="002B287F"/>
    <w:rsid w:val="002B7F6A"/>
    <w:rsid w:val="002C2564"/>
    <w:rsid w:val="002C3178"/>
    <w:rsid w:val="002C475E"/>
    <w:rsid w:val="002C498C"/>
    <w:rsid w:val="002C5518"/>
    <w:rsid w:val="002C5B9D"/>
    <w:rsid w:val="002C5EC5"/>
    <w:rsid w:val="002C683F"/>
    <w:rsid w:val="002C6F70"/>
    <w:rsid w:val="002C79EA"/>
    <w:rsid w:val="002D111D"/>
    <w:rsid w:val="002D42EE"/>
    <w:rsid w:val="002D44D5"/>
    <w:rsid w:val="002D4F24"/>
    <w:rsid w:val="002D4FCA"/>
    <w:rsid w:val="002D753F"/>
    <w:rsid w:val="002E0E2F"/>
    <w:rsid w:val="002E0FBF"/>
    <w:rsid w:val="002E28C1"/>
    <w:rsid w:val="002E5716"/>
    <w:rsid w:val="002E66D1"/>
    <w:rsid w:val="002E6F98"/>
    <w:rsid w:val="002E7AB6"/>
    <w:rsid w:val="002F01D8"/>
    <w:rsid w:val="002F1666"/>
    <w:rsid w:val="002F1BEE"/>
    <w:rsid w:val="002F24F3"/>
    <w:rsid w:val="002F31EE"/>
    <w:rsid w:val="002F5131"/>
    <w:rsid w:val="003002CF"/>
    <w:rsid w:val="00303816"/>
    <w:rsid w:val="00310DC8"/>
    <w:rsid w:val="00312F84"/>
    <w:rsid w:val="003140DB"/>
    <w:rsid w:val="00314317"/>
    <w:rsid w:val="00314675"/>
    <w:rsid w:val="003222A6"/>
    <w:rsid w:val="0032292E"/>
    <w:rsid w:val="00322954"/>
    <w:rsid w:val="003240E9"/>
    <w:rsid w:val="003241E0"/>
    <w:rsid w:val="00324FEC"/>
    <w:rsid w:val="00326E0F"/>
    <w:rsid w:val="00327DE2"/>
    <w:rsid w:val="003314F2"/>
    <w:rsid w:val="00331D2C"/>
    <w:rsid w:val="00331E05"/>
    <w:rsid w:val="003347D4"/>
    <w:rsid w:val="00334C25"/>
    <w:rsid w:val="00336574"/>
    <w:rsid w:val="00336F09"/>
    <w:rsid w:val="00336F44"/>
    <w:rsid w:val="003376E8"/>
    <w:rsid w:val="00337E81"/>
    <w:rsid w:val="00340DC7"/>
    <w:rsid w:val="003413E9"/>
    <w:rsid w:val="00341F1C"/>
    <w:rsid w:val="00342B02"/>
    <w:rsid w:val="00344971"/>
    <w:rsid w:val="003458D6"/>
    <w:rsid w:val="00346898"/>
    <w:rsid w:val="00347869"/>
    <w:rsid w:val="00353706"/>
    <w:rsid w:val="00355EF8"/>
    <w:rsid w:val="0036070C"/>
    <w:rsid w:val="00361FD0"/>
    <w:rsid w:val="00362424"/>
    <w:rsid w:val="0036346B"/>
    <w:rsid w:val="0036418B"/>
    <w:rsid w:val="00367CD5"/>
    <w:rsid w:val="00370680"/>
    <w:rsid w:val="00370E65"/>
    <w:rsid w:val="0037143C"/>
    <w:rsid w:val="003724EA"/>
    <w:rsid w:val="00372C9F"/>
    <w:rsid w:val="00380A6E"/>
    <w:rsid w:val="00385443"/>
    <w:rsid w:val="003924D0"/>
    <w:rsid w:val="00394DBB"/>
    <w:rsid w:val="0039595B"/>
    <w:rsid w:val="003959BD"/>
    <w:rsid w:val="00395CE3"/>
    <w:rsid w:val="003973A5"/>
    <w:rsid w:val="003A19F7"/>
    <w:rsid w:val="003A4871"/>
    <w:rsid w:val="003A641E"/>
    <w:rsid w:val="003A70B4"/>
    <w:rsid w:val="003A716A"/>
    <w:rsid w:val="003A7351"/>
    <w:rsid w:val="003B0D5F"/>
    <w:rsid w:val="003B1CB2"/>
    <w:rsid w:val="003B5F2C"/>
    <w:rsid w:val="003B62CB"/>
    <w:rsid w:val="003B6338"/>
    <w:rsid w:val="003C0736"/>
    <w:rsid w:val="003C0B59"/>
    <w:rsid w:val="003C0EF7"/>
    <w:rsid w:val="003C3A4F"/>
    <w:rsid w:val="003D0F5E"/>
    <w:rsid w:val="003D1E87"/>
    <w:rsid w:val="003D2A8A"/>
    <w:rsid w:val="003D3D8D"/>
    <w:rsid w:val="003D5C8D"/>
    <w:rsid w:val="003D60CD"/>
    <w:rsid w:val="003D6932"/>
    <w:rsid w:val="003E6E6E"/>
    <w:rsid w:val="003F1678"/>
    <w:rsid w:val="003F2733"/>
    <w:rsid w:val="003F5AFB"/>
    <w:rsid w:val="003F5F4E"/>
    <w:rsid w:val="003F6DBE"/>
    <w:rsid w:val="003F7741"/>
    <w:rsid w:val="003F7C23"/>
    <w:rsid w:val="0040153E"/>
    <w:rsid w:val="004021B2"/>
    <w:rsid w:val="00402E72"/>
    <w:rsid w:val="00403E3E"/>
    <w:rsid w:val="0041110E"/>
    <w:rsid w:val="00415A68"/>
    <w:rsid w:val="00415D1F"/>
    <w:rsid w:val="004170BB"/>
    <w:rsid w:val="0042161D"/>
    <w:rsid w:val="00423BD6"/>
    <w:rsid w:val="00425789"/>
    <w:rsid w:val="004271FB"/>
    <w:rsid w:val="0042746A"/>
    <w:rsid w:val="0043473E"/>
    <w:rsid w:val="00434D03"/>
    <w:rsid w:val="00444F0E"/>
    <w:rsid w:val="00445DE0"/>
    <w:rsid w:val="00446170"/>
    <w:rsid w:val="00447102"/>
    <w:rsid w:val="00447C5D"/>
    <w:rsid w:val="00451945"/>
    <w:rsid w:val="00452707"/>
    <w:rsid w:val="00452DE7"/>
    <w:rsid w:val="00452E1D"/>
    <w:rsid w:val="004534E6"/>
    <w:rsid w:val="00454A50"/>
    <w:rsid w:val="00454ED7"/>
    <w:rsid w:val="004563EE"/>
    <w:rsid w:val="00456700"/>
    <w:rsid w:val="0046176F"/>
    <w:rsid w:val="00461B11"/>
    <w:rsid w:val="00461B7E"/>
    <w:rsid w:val="00464AC0"/>
    <w:rsid w:val="00464F95"/>
    <w:rsid w:val="00465F61"/>
    <w:rsid w:val="00467FB4"/>
    <w:rsid w:val="00472D21"/>
    <w:rsid w:val="00473E3D"/>
    <w:rsid w:val="00473E4C"/>
    <w:rsid w:val="00480632"/>
    <w:rsid w:val="00481882"/>
    <w:rsid w:val="00483C7D"/>
    <w:rsid w:val="00484827"/>
    <w:rsid w:val="0049052E"/>
    <w:rsid w:val="0049531E"/>
    <w:rsid w:val="004967B7"/>
    <w:rsid w:val="00496F27"/>
    <w:rsid w:val="004975DD"/>
    <w:rsid w:val="004A0005"/>
    <w:rsid w:val="004A312F"/>
    <w:rsid w:val="004A31A2"/>
    <w:rsid w:val="004A345A"/>
    <w:rsid w:val="004A6C98"/>
    <w:rsid w:val="004B0339"/>
    <w:rsid w:val="004B0348"/>
    <w:rsid w:val="004B156D"/>
    <w:rsid w:val="004B38DC"/>
    <w:rsid w:val="004B54F7"/>
    <w:rsid w:val="004B5AF8"/>
    <w:rsid w:val="004C30B9"/>
    <w:rsid w:val="004D09E0"/>
    <w:rsid w:val="004D4C79"/>
    <w:rsid w:val="004D59BD"/>
    <w:rsid w:val="004D5ADB"/>
    <w:rsid w:val="004E3942"/>
    <w:rsid w:val="004E44D2"/>
    <w:rsid w:val="004E59C6"/>
    <w:rsid w:val="004E5DC7"/>
    <w:rsid w:val="004F21C9"/>
    <w:rsid w:val="004F60B2"/>
    <w:rsid w:val="004F7EC7"/>
    <w:rsid w:val="00505D12"/>
    <w:rsid w:val="00510425"/>
    <w:rsid w:val="00510663"/>
    <w:rsid w:val="00511016"/>
    <w:rsid w:val="0051316F"/>
    <w:rsid w:val="00520007"/>
    <w:rsid w:val="00520999"/>
    <w:rsid w:val="00520B7E"/>
    <w:rsid w:val="00521380"/>
    <w:rsid w:val="00525007"/>
    <w:rsid w:val="00530EB2"/>
    <w:rsid w:val="005334CE"/>
    <w:rsid w:val="0053564B"/>
    <w:rsid w:val="005363BC"/>
    <w:rsid w:val="0053721E"/>
    <w:rsid w:val="0053728E"/>
    <w:rsid w:val="0053732E"/>
    <w:rsid w:val="0053785D"/>
    <w:rsid w:val="00540C7E"/>
    <w:rsid w:val="005419BD"/>
    <w:rsid w:val="00542B73"/>
    <w:rsid w:val="005435D2"/>
    <w:rsid w:val="00544E6C"/>
    <w:rsid w:val="00547AF6"/>
    <w:rsid w:val="00552127"/>
    <w:rsid w:val="00553434"/>
    <w:rsid w:val="00556C93"/>
    <w:rsid w:val="00557E3D"/>
    <w:rsid w:val="00560A95"/>
    <w:rsid w:val="00562CC7"/>
    <w:rsid w:val="00563274"/>
    <w:rsid w:val="005633AA"/>
    <w:rsid w:val="00565E79"/>
    <w:rsid w:val="00566101"/>
    <w:rsid w:val="00566D3D"/>
    <w:rsid w:val="00571145"/>
    <w:rsid w:val="00573200"/>
    <w:rsid w:val="0057386B"/>
    <w:rsid w:val="00574BAE"/>
    <w:rsid w:val="00575F89"/>
    <w:rsid w:val="00576290"/>
    <w:rsid w:val="005770EC"/>
    <w:rsid w:val="005776DC"/>
    <w:rsid w:val="005805C7"/>
    <w:rsid w:val="005845EA"/>
    <w:rsid w:val="005950BE"/>
    <w:rsid w:val="00595675"/>
    <w:rsid w:val="00595FC1"/>
    <w:rsid w:val="005A0060"/>
    <w:rsid w:val="005A3FC1"/>
    <w:rsid w:val="005B05D4"/>
    <w:rsid w:val="005B1161"/>
    <w:rsid w:val="005B2960"/>
    <w:rsid w:val="005B48BD"/>
    <w:rsid w:val="005B4D7D"/>
    <w:rsid w:val="005B5AA7"/>
    <w:rsid w:val="005B5D27"/>
    <w:rsid w:val="005C0B67"/>
    <w:rsid w:val="005C0C44"/>
    <w:rsid w:val="005C0CC4"/>
    <w:rsid w:val="005C1192"/>
    <w:rsid w:val="005C1441"/>
    <w:rsid w:val="005C51D2"/>
    <w:rsid w:val="005C5FA8"/>
    <w:rsid w:val="005D1DE0"/>
    <w:rsid w:val="005D664F"/>
    <w:rsid w:val="005D7472"/>
    <w:rsid w:val="005E1BA1"/>
    <w:rsid w:val="005E2B57"/>
    <w:rsid w:val="005E7453"/>
    <w:rsid w:val="005E7A30"/>
    <w:rsid w:val="005F488B"/>
    <w:rsid w:val="005F5E5A"/>
    <w:rsid w:val="00602673"/>
    <w:rsid w:val="006029B0"/>
    <w:rsid w:val="00602CCE"/>
    <w:rsid w:val="006047E6"/>
    <w:rsid w:val="006061A0"/>
    <w:rsid w:val="006104BC"/>
    <w:rsid w:val="0061446A"/>
    <w:rsid w:val="0061632D"/>
    <w:rsid w:val="0062056D"/>
    <w:rsid w:val="00620996"/>
    <w:rsid w:val="0062106A"/>
    <w:rsid w:val="00625060"/>
    <w:rsid w:val="00631A85"/>
    <w:rsid w:val="0063502A"/>
    <w:rsid w:val="0063572B"/>
    <w:rsid w:val="00640427"/>
    <w:rsid w:val="006424B9"/>
    <w:rsid w:val="00644077"/>
    <w:rsid w:val="00647514"/>
    <w:rsid w:val="00651C95"/>
    <w:rsid w:val="00652185"/>
    <w:rsid w:val="00653C1B"/>
    <w:rsid w:val="00654977"/>
    <w:rsid w:val="00660D36"/>
    <w:rsid w:val="00663A43"/>
    <w:rsid w:val="00667818"/>
    <w:rsid w:val="00667BB8"/>
    <w:rsid w:val="00673ACF"/>
    <w:rsid w:val="00673BB9"/>
    <w:rsid w:val="0067516A"/>
    <w:rsid w:val="00675A3F"/>
    <w:rsid w:val="00676039"/>
    <w:rsid w:val="006952DB"/>
    <w:rsid w:val="00696688"/>
    <w:rsid w:val="006A04D6"/>
    <w:rsid w:val="006A0E43"/>
    <w:rsid w:val="006A430A"/>
    <w:rsid w:val="006A4760"/>
    <w:rsid w:val="006A4D72"/>
    <w:rsid w:val="006A6D80"/>
    <w:rsid w:val="006B0604"/>
    <w:rsid w:val="006B1C14"/>
    <w:rsid w:val="006B1D53"/>
    <w:rsid w:val="006B26D0"/>
    <w:rsid w:val="006B4B65"/>
    <w:rsid w:val="006C200B"/>
    <w:rsid w:val="006C6228"/>
    <w:rsid w:val="006D047A"/>
    <w:rsid w:val="006D2B07"/>
    <w:rsid w:val="006D388F"/>
    <w:rsid w:val="006D6F27"/>
    <w:rsid w:val="006E1A93"/>
    <w:rsid w:val="006E2DFF"/>
    <w:rsid w:val="006E363E"/>
    <w:rsid w:val="006E389F"/>
    <w:rsid w:val="006E73DC"/>
    <w:rsid w:val="006E74AD"/>
    <w:rsid w:val="006F0B27"/>
    <w:rsid w:val="006F12FE"/>
    <w:rsid w:val="006F33AC"/>
    <w:rsid w:val="006F415F"/>
    <w:rsid w:val="006F41ED"/>
    <w:rsid w:val="006F4A3A"/>
    <w:rsid w:val="006F4D08"/>
    <w:rsid w:val="006F4EF7"/>
    <w:rsid w:val="006F4FC6"/>
    <w:rsid w:val="00700AC4"/>
    <w:rsid w:val="0070226B"/>
    <w:rsid w:val="00703987"/>
    <w:rsid w:val="00705DE9"/>
    <w:rsid w:val="007073DD"/>
    <w:rsid w:val="00707815"/>
    <w:rsid w:val="00712848"/>
    <w:rsid w:val="007140CB"/>
    <w:rsid w:val="00714BD3"/>
    <w:rsid w:val="007163BB"/>
    <w:rsid w:val="007203AE"/>
    <w:rsid w:val="00724326"/>
    <w:rsid w:val="00730F37"/>
    <w:rsid w:val="00732238"/>
    <w:rsid w:val="007346EF"/>
    <w:rsid w:val="00734724"/>
    <w:rsid w:val="00736D1C"/>
    <w:rsid w:val="007404F7"/>
    <w:rsid w:val="00740C29"/>
    <w:rsid w:val="007426A7"/>
    <w:rsid w:val="00742AEF"/>
    <w:rsid w:val="00742F53"/>
    <w:rsid w:val="00744D03"/>
    <w:rsid w:val="0074541E"/>
    <w:rsid w:val="007465C3"/>
    <w:rsid w:val="00746A82"/>
    <w:rsid w:val="00746C36"/>
    <w:rsid w:val="00747644"/>
    <w:rsid w:val="00752BD1"/>
    <w:rsid w:val="00753235"/>
    <w:rsid w:val="00757508"/>
    <w:rsid w:val="0076018B"/>
    <w:rsid w:val="00762605"/>
    <w:rsid w:val="007627FF"/>
    <w:rsid w:val="007649EA"/>
    <w:rsid w:val="00764A13"/>
    <w:rsid w:val="00764E62"/>
    <w:rsid w:val="00765277"/>
    <w:rsid w:val="007665A0"/>
    <w:rsid w:val="00767B18"/>
    <w:rsid w:val="007708FA"/>
    <w:rsid w:val="00771C9B"/>
    <w:rsid w:val="00771F3A"/>
    <w:rsid w:val="00771FD8"/>
    <w:rsid w:val="00776161"/>
    <w:rsid w:val="0077723D"/>
    <w:rsid w:val="0077737A"/>
    <w:rsid w:val="0078374E"/>
    <w:rsid w:val="00785625"/>
    <w:rsid w:val="00785F2C"/>
    <w:rsid w:val="00787F11"/>
    <w:rsid w:val="00793B30"/>
    <w:rsid w:val="007976C2"/>
    <w:rsid w:val="007A1955"/>
    <w:rsid w:val="007A1EC3"/>
    <w:rsid w:val="007A30A1"/>
    <w:rsid w:val="007A3521"/>
    <w:rsid w:val="007A5E83"/>
    <w:rsid w:val="007A735C"/>
    <w:rsid w:val="007A7DC7"/>
    <w:rsid w:val="007B0DF2"/>
    <w:rsid w:val="007B2946"/>
    <w:rsid w:val="007B30BA"/>
    <w:rsid w:val="007B38A8"/>
    <w:rsid w:val="007B3C5B"/>
    <w:rsid w:val="007B4F46"/>
    <w:rsid w:val="007B5345"/>
    <w:rsid w:val="007B6253"/>
    <w:rsid w:val="007B7A7E"/>
    <w:rsid w:val="007C061A"/>
    <w:rsid w:val="007C0951"/>
    <w:rsid w:val="007C0A72"/>
    <w:rsid w:val="007C3467"/>
    <w:rsid w:val="007C5197"/>
    <w:rsid w:val="007C5AF8"/>
    <w:rsid w:val="007C7807"/>
    <w:rsid w:val="007D6A56"/>
    <w:rsid w:val="007D762A"/>
    <w:rsid w:val="007E143A"/>
    <w:rsid w:val="007E2A71"/>
    <w:rsid w:val="007E3F53"/>
    <w:rsid w:val="007E621D"/>
    <w:rsid w:val="007E6E8B"/>
    <w:rsid w:val="007F1091"/>
    <w:rsid w:val="007F4157"/>
    <w:rsid w:val="007F4B9A"/>
    <w:rsid w:val="007F625E"/>
    <w:rsid w:val="007F7ADC"/>
    <w:rsid w:val="00804273"/>
    <w:rsid w:val="00804350"/>
    <w:rsid w:val="00805746"/>
    <w:rsid w:val="00807B92"/>
    <w:rsid w:val="008120CA"/>
    <w:rsid w:val="00815EB1"/>
    <w:rsid w:val="00815FE5"/>
    <w:rsid w:val="00821210"/>
    <w:rsid w:val="00821E08"/>
    <w:rsid w:val="0082520D"/>
    <w:rsid w:val="00825B2C"/>
    <w:rsid w:val="00826945"/>
    <w:rsid w:val="008327B7"/>
    <w:rsid w:val="00832F8D"/>
    <w:rsid w:val="008336F1"/>
    <w:rsid w:val="00834C59"/>
    <w:rsid w:val="008351E3"/>
    <w:rsid w:val="0083645A"/>
    <w:rsid w:val="008438E2"/>
    <w:rsid w:val="00847219"/>
    <w:rsid w:val="00850C3E"/>
    <w:rsid w:val="008520B7"/>
    <w:rsid w:val="00852EDB"/>
    <w:rsid w:val="008530B1"/>
    <w:rsid w:val="00860261"/>
    <w:rsid w:val="0086044D"/>
    <w:rsid w:val="00860B63"/>
    <w:rsid w:val="00861DC5"/>
    <w:rsid w:val="00862BDF"/>
    <w:rsid w:val="008630B1"/>
    <w:rsid w:val="008631BC"/>
    <w:rsid w:val="00864703"/>
    <w:rsid w:val="00866AD7"/>
    <w:rsid w:val="00873FA1"/>
    <w:rsid w:val="0087483B"/>
    <w:rsid w:val="00876568"/>
    <w:rsid w:val="008804BF"/>
    <w:rsid w:val="0088162D"/>
    <w:rsid w:val="008843F8"/>
    <w:rsid w:val="008850FB"/>
    <w:rsid w:val="00891F1E"/>
    <w:rsid w:val="00893E68"/>
    <w:rsid w:val="00894AE7"/>
    <w:rsid w:val="00897565"/>
    <w:rsid w:val="008978A7"/>
    <w:rsid w:val="008A1CE2"/>
    <w:rsid w:val="008A49DD"/>
    <w:rsid w:val="008A536B"/>
    <w:rsid w:val="008B0B9D"/>
    <w:rsid w:val="008B3ADB"/>
    <w:rsid w:val="008B46B0"/>
    <w:rsid w:val="008B50D4"/>
    <w:rsid w:val="008B564C"/>
    <w:rsid w:val="008B6AE9"/>
    <w:rsid w:val="008C050F"/>
    <w:rsid w:val="008C06D2"/>
    <w:rsid w:val="008C2D53"/>
    <w:rsid w:val="008C4CC7"/>
    <w:rsid w:val="008D2B44"/>
    <w:rsid w:val="008D318B"/>
    <w:rsid w:val="008D36CB"/>
    <w:rsid w:val="008D7919"/>
    <w:rsid w:val="008D7C00"/>
    <w:rsid w:val="008E03F8"/>
    <w:rsid w:val="008E0793"/>
    <w:rsid w:val="008E1158"/>
    <w:rsid w:val="008E4F42"/>
    <w:rsid w:val="008E56F9"/>
    <w:rsid w:val="008E57C9"/>
    <w:rsid w:val="008E5D9C"/>
    <w:rsid w:val="008E68A0"/>
    <w:rsid w:val="008F05A1"/>
    <w:rsid w:val="008F0CF4"/>
    <w:rsid w:val="008F1D34"/>
    <w:rsid w:val="008F5FEA"/>
    <w:rsid w:val="008F6539"/>
    <w:rsid w:val="008F6FC6"/>
    <w:rsid w:val="0090131C"/>
    <w:rsid w:val="00902206"/>
    <w:rsid w:val="00902904"/>
    <w:rsid w:val="00903AAF"/>
    <w:rsid w:val="00903FC9"/>
    <w:rsid w:val="00906EB6"/>
    <w:rsid w:val="00907215"/>
    <w:rsid w:val="00907371"/>
    <w:rsid w:val="00907AF1"/>
    <w:rsid w:val="00907E25"/>
    <w:rsid w:val="00910EF4"/>
    <w:rsid w:val="009126C5"/>
    <w:rsid w:val="00912873"/>
    <w:rsid w:val="00912B2A"/>
    <w:rsid w:val="00915121"/>
    <w:rsid w:val="0091653E"/>
    <w:rsid w:val="009177A7"/>
    <w:rsid w:val="00917E16"/>
    <w:rsid w:val="009205C8"/>
    <w:rsid w:val="00921EDE"/>
    <w:rsid w:val="00922BE7"/>
    <w:rsid w:val="00923FFC"/>
    <w:rsid w:val="00924EC9"/>
    <w:rsid w:val="0092572F"/>
    <w:rsid w:val="009258BB"/>
    <w:rsid w:val="00930335"/>
    <w:rsid w:val="0093141F"/>
    <w:rsid w:val="009346D7"/>
    <w:rsid w:val="00940704"/>
    <w:rsid w:val="00942BF8"/>
    <w:rsid w:val="009435E7"/>
    <w:rsid w:val="009468AD"/>
    <w:rsid w:val="009505E3"/>
    <w:rsid w:val="009516E4"/>
    <w:rsid w:val="00953C51"/>
    <w:rsid w:val="009554BA"/>
    <w:rsid w:val="00955BF6"/>
    <w:rsid w:val="00955CF3"/>
    <w:rsid w:val="00956580"/>
    <w:rsid w:val="0096100F"/>
    <w:rsid w:val="00961423"/>
    <w:rsid w:val="00963144"/>
    <w:rsid w:val="00963675"/>
    <w:rsid w:val="00963A93"/>
    <w:rsid w:val="00970F2D"/>
    <w:rsid w:val="00971A88"/>
    <w:rsid w:val="009725B3"/>
    <w:rsid w:val="0097276B"/>
    <w:rsid w:val="00972FD2"/>
    <w:rsid w:val="00973249"/>
    <w:rsid w:val="009777D7"/>
    <w:rsid w:val="0098088F"/>
    <w:rsid w:val="009809A6"/>
    <w:rsid w:val="0098250F"/>
    <w:rsid w:val="00982786"/>
    <w:rsid w:val="00983F15"/>
    <w:rsid w:val="00985E20"/>
    <w:rsid w:val="00986022"/>
    <w:rsid w:val="009860C8"/>
    <w:rsid w:val="00987992"/>
    <w:rsid w:val="00992E59"/>
    <w:rsid w:val="00992E7D"/>
    <w:rsid w:val="00993ECF"/>
    <w:rsid w:val="00995996"/>
    <w:rsid w:val="00996520"/>
    <w:rsid w:val="00996957"/>
    <w:rsid w:val="00997399"/>
    <w:rsid w:val="009A1B14"/>
    <w:rsid w:val="009A7A2C"/>
    <w:rsid w:val="009B0197"/>
    <w:rsid w:val="009B0B48"/>
    <w:rsid w:val="009B192F"/>
    <w:rsid w:val="009B200E"/>
    <w:rsid w:val="009B2E25"/>
    <w:rsid w:val="009B2E8F"/>
    <w:rsid w:val="009B3907"/>
    <w:rsid w:val="009B3CB1"/>
    <w:rsid w:val="009B4254"/>
    <w:rsid w:val="009B58B8"/>
    <w:rsid w:val="009B61F7"/>
    <w:rsid w:val="009B66D5"/>
    <w:rsid w:val="009B6934"/>
    <w:rsid w:val="009C0B2E"/>
    <w:rsid w:val="009C1217"/>
    <w:rsid w:val="009C298D"/>
    <w:rsid w:val="009C3F41"/>
    <w:rsid w:val="009C470A"/>
    <w:rsid w:val="009C4868"/>
    <w:rsid w:val="009C57D5"/>
    <w:rsid w:val="009C59BE"/>
    <w:rsid w:val="009C6AE2"/>
    <w:rsid w:val="009D0288"/>
    <w:rsid w:val="009D0B23"/>
    <w:rsid w:val="009D16B5"/>
    <w:rsid w:val="009D75C0"/>
    <w:rsid w:val="009E03DB"/>
    <w:rsid w:val="009E0F96"/>
    <w:rsid w:val="009E2CD5"/>
    <w:rsid w:val="009E4681"/>
    <w:rsid w:val="009E7A9E"/>
    <w:rsid w:val="009F01CD"/>
    <w:rsid w:val="009F18A2"/>
    <w:rsid w:val="009F32E8"/>
    <w:rsid w:val="009F392D"/>
    <w:rsid w:val="009F3A14"/>
    <w:rsid w:val="009F4B28"/>
    <w:rsid w:val="009F7104"/>
    <w:rsid w:val="00A024AD"/>
    <w:rsid w:val="00A02F15"/>
    <w:rsid w:val="00A043DC"/>
    <w:rsid w:val="00A05879"/>
    <w:rsid w:val="00A06763"/>
    <w:rsid w:val="00A07AED"/>
    <w:rsid w:val="00A11026"/>
    <w:rsid w:val="00A14157"/>
    <w:rsid w:val="00A15AC5"/>
    <w:rsid w:val="00A177AC"/>
    <w:rsid w:val="00A21B83"/>
    <w:rsid w:val="00A22829"/>
    <w:rsid w:val="00A228DB"/>
    <w:rsid w:val="00A22A54"/>
    <w:rsid w:val="00A23075"/>
    <w:rsid w:val="00A24893"/>
    <w:rsid w:val="00A24D82"/>
    <w:rsid w:val="00A331DB"/>
    <w:rsid w:val="00A3563D"/>
    <w:rsid w:val="00A37D57"/>
    <w:rsid w:val="00A409D0"/>
    <w:rsid w:val="00A40D55"/>
    <w:rsid w:val="00A440CE"/>
    <w:rsid w:val="00A44CA4"/>
    <w:rsid w:val="00A47441"/>
    <w:rsid w:val="00A50026"/>
    <w:rsid w:val="00A5115F"/>
    <w:rsid w:val="00A51EA9"/>
    <w:rsid w:val="00A535B4"/>
    <w:rsid w:val="00A548CE"/>
    <w:rsid w:val="00A5497D"/>
    <w:rsid w:val="00A57F2A"/>
    <w:rsid w:val="00A60BA5"/>
    <w:rsid w:val="00A61A4B"/>
    <w:rsid w:val="00A64586"/>
    <w:rsid w:val="00A67703"/>
    <w:rsid w:val="00A709B4"/>
    <w:rsid w:val="00A7119C"/>
    <w:rsid w:val="00A75C53"/>
    <w:rsid w:val="00A76B1E"/>
    <w:rsid w:val="00A76BD4"/>
    <w:rsid w:val="00A76F0C"/>
    <w:rsid w:val="00A76F1E"/>
    <w:rsid w:val="00A778F1"/>
    <w:rsid w:val="00A77982"/>
    <w:rsid w:val="00A83C62"/>
    <w:rsid w:val="00A83D7D"/>
    <w:rsid w:val="00A8429E"/>
    <w:rsid w:val="00A86CFA"/>
    <w:rsid w:val="00A8775C"/>
    <w:rsid w:val="00A87EE8"/>
    <w:rsid w:val="00A939C6"/>
    <w:rsid w:val="00A94329"/>
    <w:rsid w:val="00A94D95"/>
    <w:rsid w:val="00A96269"/>
    <w:rsid w:val="00A963A8"/>
    <w:rsid w:val="00A96949"/>
    <w:rsid w:val="00AA1C0D"/>
    <w:rsid w:val="00AA2A16"/>
    <w:rsid w:val="00AA4133"/>
    <w:rsid w:val="00AA47DA"/>
    <w:rsid w:val="00AA5598"/>
    <w:rsid w:val="00AB15F6"/>
    <w:rsid w:val="00AB657A"/>
    <w:rsid w:val="00AC1224"/>
    <w:rsid w:val="00AC1A8A"/>
    <w:rsid w:val="00AC21DC"/>
    <w:rsid w:val="00AC3F01"/>
    <w:rsid w:val="00AC63AB"/>
    <w:rsid w:val="00AD3514"/>
    <w:rsid w:val="00AE1CE2"/>
    <w:rsid w:val="00AE2804"/>
    <w:rsid w:val="00AE3E39"/>
    <w:rsid w:val="00AE625E"/>
    <w:rsid w:val="00AE6806"/>
    <w:rsid w:val="00AF0513"/>
    <w:rsid w:val="00AF3017"/>
    <w:rsid w:val="00AF3A84"/>
    <w:rsid w:val="00B00E20"/>
    <w:rsid w:val="00B01811"/>
    <w:rsid w:val="00B03DA4"/>
    <w:rsid w:val="00B06FB8"/>
    <w:rsid w:val="00B07AB4"/>
    <w:rsid w:val="00B12537"/>
    <w:rsid w:val="00B128B2"/>
    <w:rsid w:val="00B15364"/>
    <w:rsid w:val="00B15666"/>
    <w:rsid w:val="00B15C63"/>
    <w:rsid w:val="00B16B70"/>
    <w:rsid w:val="00B20C98"/>
    <w:rsid w:val="00B243DE"/>
    <w:rsid w:val="00B245D0"/>
    <w:rsid w:val="00B247B9"/>
    <w:rsid w:val="00B26751"/>
    <w:rsid w:val="00B316A1"/>
    <w:rsid w:val="00B318F8"/>
    <w:rsid w:val="00B335EC"/>
    <w:rsid w:val="00B33986"/>
    <w:rsid w:val="00B33DF2"/>
    <w:rsid w:val="00B33E5E"/>
    <w:rsid w:val="00B35F3A"/>
    <w:rsid w:val="00B411E2"/>
    <w:rsid w:val="00B419CD"/>
    <w:rsid w:val="00B42A62"/>
    <w:rsid w:val="00B43FB8"/>
    <w:rsid w:val="00B45064"/>
    <w:rsid w:val="00B45737"/>
    <w:rsid w:val="00B45D79"/>
    <w:rsid w:val="00B46533"/>
    <w:rsid w:val="00B46B1C"/>
    <w:rsid w:val="00B47F96"/>
    <w:rsid w:val="00B50234"/>
    <w:rsid w:val="00B51FCA"/>
    <w:rsid w:val="00B55348"/>
    <w:rsid w:val="00B5561A"/>
    <w:rsid w:val="00B56A26"/>
    <w:rsid w:val="00B5714C"/>
    <w:rsid w:val="00B578C6"/>
    <w:rsid w:val="00B66ADE"/>
    <w:rsid w:val="00B742DC"/>
    <w:rsid w:val="00B76994"/>
    <w:rsid w:val="00B76B72"/>
    <w:rsid w:val="00B778ED"/>
    <w:rsid w:val="00B81629"/>
    <w:rsid w:val="00B82D27"/>
    <w:rsid w:val="00B8387B"/>
    <w:rsid w:val="00B9035B"/>
    <w:rsid w:val="00B913F8"/>
    <w:rsid w:val="00B923FA"/>
    <w:rsid w:val="00B93910"/>
    <w:rsid w:val="00B961CE"/>
    <w:rsid w:val="00B962D8"/>
    <w:rsid w:val="00BA0272"/>
    <w:rsid w:val="00BA0D4A"/>
    <w:rsid w:val="00BA0EE9"/>
    <w:rsid w:val="00BA10C9"/>
    <w:rsid w:val="00BA3180"/>
    <w:rsid w:val="00BA4231"/>
    <w:rsid w:val="00BA517A"/>
    <w:rsid w:val="00BB073D"/>
    <w:rsid w:val="00BB1027"/>
    <w:rsid w:val="00BB2F4A"/>
    <w:rsid w:val="00BB448D"/>
    <w:rsid w:val="00BB461C"/>
    <w:rsid w:val="00BB4CA9"/>
    <w:rsid w:val="00BB618E"/>
    <w:rsid w:val="00BB737B"/>
    <w:rsid w:val="00BC07DF"/>
    <w:rsid w:val="00BC3166"/>
    <w:rsid w:val="00BC31CF"/>
    <w:rsid w:val="00BC4AE6"/>
    <w:rsid w:val="00BC7092"/>
    <w:rsid w:val="00BC70CB"/>
    <w:rsid w:val="00BD11FF"/>
    <w:rsid w:val="00BD63D0"/>
    <w:rsid w:val="00BD659D"/>
    <w:rsid w:val="00BE1CB7"/>
    <w:rsid w:val="00BE2FD2"/>
    <w:rsid w:val="00BF10A9"/>
    <w:rsid w:val="00BF14F2"/>
    <w:rsid w:val="00BF2FE1"/>
    <w:rsid w:val="00BF4406"/>
    <w:rsid w:val="00C0042A"/>
    <w:rsid w:val="00C00E85"/>
    <w:rsid w:val="00C011FF"/>
    <w:rsid w:val="00C01363"/>
    <w:rsid w:val="00C03BD0"/>
    <w:rsid w:val="00C06C9C"/>
    <w:rsid w:val="00C10748"/>
    <w:rsid w:val="00C10E8C"/>
    <w:rsid w:val="00C12B9D"/>
    <w:rsid w:val="00C1614A"/>
    <w:rsid w:val="00C2092D"/>
    <w:rsid w:val="00C21CE6"/>
    <w:rsid w:val="00C234EE"/>
    <w:rsid w:val="00C27B69"/>
    <w:rsid w:val="00C301DB"/>
    <w:rsid w:val="00C306B2"/>
    <w:rsid w:val="00C3095E"/>
    <w:rsid w:val="00C30EE1"/>
    <w:rsid w:val="00C31217"/>
    <w:rsid w:val="00C3148B"/>
    <w:rsid w:val="00C316E8"/>
    <w:rsid w:val="00C31D5C"/>
    <w:rsid w:val="00C33003"/>
    <w:rsid w:val="00C3316F"/>
    <w:rsid w:val="00C33725"/>
    <w:rsid w:val="00C3403A"/>
    <w:rsid w:val="00C34CFC"/>
    <w:rsid w:val="00C36A07"/>
    <w:rsid w:val="00C36CBD"/>
    <w:rsid w:val="00C37790"/>
    <w:rsid w:val="00C379E8"/>
    <w:rsid w:val="00C41DC1"/>
    <w:rsid w:val="00C4627B"/>
    <w:rsid w:val="00C46D93"/>
    <w:rsid w:val="00C50641"/>
    <w:rsid w:val="00C515B7"/>
    <w:rsid w:val="00C51C12"/>
    <w:rsid w:val="00C52137"/>
    <w:rsid w:val="00C53CBE"/>
    <w:rsid w:val="00C54304"/>
    <w:rsid w:val="00C5458B"/>
    <w:rsid w:val="00C551AA"/>
    <w:rsid w:val="00C5543D"/>
    <w:rsid w:val="00C562C7"/>
    <w:rsid w:val="00C60068"/>
    <w:rsid w:val="00C632AA"/>
    <w:rsid w:val="00C64004"/>
    <w:rsid w:val="00C64CA6"/>
    <w:rsid w:val="00C71236"/>
    <w:rsid w:val="00C72CC7"/>
    <w:rsid w:val="00C73FCE"/>
    <w:rsid w:val="00C748A9"/>
    <w:rsid w:val="00C83397"/>
    <w:rsid w:val="00C84C5B"/>
    <w:rsid w:val="00C84DE6"/>
    <w:rsid w:val="00C85E47"/>
    <w:rsid w:val="00C871D9"/>
    <w:rsid w:val="00C91105"/>
    <w:rsid w:val="00C914F2"/>
    <w:rsid w:val="00C92E14"/>
    <w:rsid w:val="00C94683"/>
    <w:rsid w:val="00CA022A"/>
    <w:rsid w:val="00CA13E9"/>
    <w:rsid w:val="00CA1FE2"/>
    <w:rsid w:val="00CA5D4C"/>
    <w:rsid w:val="00CA6CBF"/>
    <w:rsid w:val="00CA74B3"/>
    <w:rsid w:val="00CA7887"/>
    <w:rsid w:val="00CA79FD"/>
    <w:rsid w:val="00CB10AD"/>
    <w:rsid w:val="00CB4A5E"/>
    <w:rsid w:val="00CB4BAD"/>
    <w:rsid w:val="00CB57C9"/>
    <w:rsid w:val="00CC0659"/>
    <w:rsid w:val="00CC7161"/>
    <w:rsid w:val="00CD08D9"/>
    <w:rsid w:val="00CD2AD8"/>
    <w:rsid w:val="00CD2D3F"/>
    <w:rsid w:val="00CD327B"/>
    <w:rsid w:val="00CD4110"/>
    <w:rsid w:val="00CD4213"/>
    <w:rsid w:val="00CD7B16"/>
    <w:rsid w:val="00CE4804"/>
    <w:rsid w:val="00CE7144"/>
    <w:rsid w:val="00CF073E"/>
    <w:rsid w:val="00CF55E3"/>
    <w:rsid w:val="00CF71FD"/>
    <w:rsid w:val="00CF789F"/>
    <w:rsid w:val="00CF7B5B"/>
    <w:rsid w:val="00D02C1F"/>
    <w:rsid w:val="00D0342A"/>
    <w:rsid w:val="00D03C8C"/>
    <w:rsid w:val="00D0415F"/>
    <w:rsid w:val="00D070D0"/>
    <w:rsid w:val="00D07AE3"/>
    <w:rsid w:val="00D1441D"/>
    <w:rsid w:val="00D17FDF"/>
    <w:rsid w:val="00D216AC"/>
    <w:rsid w:val="00D21802"/>
    <w:rsid w:val="00D2197E"/>
    <w:rsid w:val="00D23FB1"/>
    <w:rsid w:val="00D24566"/>
    <w:rsid w:val="00D27647"/>
    <w:rsid w:val="00D27652"/>
    <w:rsid w:val="00D31347"/>
    <w:rsid w:val="00D31429"/>
    <w:rsid w:val="00D3273B"/>
    <w:rsid w:val="00D36A0C"/>
    <w:rsid w:val="00D45717"/>
    <w:rsid w:val="00D46E69"/>
    <w:rsid w:val="00D51ED8"/>
    <w:rsid w:val="00D53EEF"/>
    <w:rsid w:val="00D603CD"/>
    <w:rsid w:val="00D608D6"/>
    <w:rsid w:val="00D62272"/>
    <w:rsid w:val="00D6298D"/>
    <w:rsid w:val="00D650CE"/>
    <w:rsid w:val="00D67DAE"/>
    <w:rsid w:val="00D67F43"/>
    <w:rsid w:val="00D7334C"/>
    <w:rsid w:val="00D74A6B"/>
    <w:rsid w:val="00D74D4F"/>
    <w:rsid w:val="00D7560C"/>
    <w:rsid w:val="00D80319"/>
    <w:rsid w:val="00D83826"/>
    <w:rsid w:val="00D846B6"/>
    <w:rsid w:val="00D86EF4"/>
    <w:rsid w:val="00D9122A"/>
    <w:rsid w:val="00D92655"/>
    <w:rsid w:val="00D9284E"/>
    <w:rsid w:val="00D931FF"/>
    <w:rsid w:val="00D96DA8"/>
    <w:rsid w:val="00D97520"/>
    <w:rsid w:val="00DA0D44"/>
    <w:rsid w:val="00DA16DE"/>
    <w:rsid w:val="00DA179F"/>
    <w:rsid w:val="00DA1A15"/>
    <w:rsid w:val="00DA207C"/>
    <w:rsid w:val="00DA327F"/>
    <w:rsid w:val="00DA40FA"/>
    <w:rsid w:val="00DA44DB"/>
    <w:rsid w:val="00DA4DE7"/>
    <w:rsid w:val="00DA7BAE"/>
    <w:rsid w:val="00DA7DDA"/>
    <w:rsid w:val="00DA7F47"/>
    <w:rsid w:val="00DB039D"/>
    <w:rsid w:val="00DB1B89"/>
    <w:rsid w:val="00DB40D7"/>
    <w:rsid w:val="00DB7CC4"/>
    <w:rsid w:val="00DC007D"/>
    <w:rsid w:val="00DC264E"/>
    <w:rsid w:val="00DC3B06"/>
    <w:rsid w:val="00DD0AC2"/>
    <w:rsid w:val="00DD2191"/>
    <w:rsid w:val="00DD4AD1"/>
    <w:rsid w:val="00DD6882"/>
    <w:rsid w:val="00DD6E10"/>
    <w:rsid w:val="00DE199F"/>
    <w:rsid w:val="00DE4ACB"/>
    <w:rsid w:val="00DE73DC"/>
    <w:rsid w:val="00DF085E"/>
    <w:rsid w:val="00DF10E5"/>
    <w:rsid w:val="00DF1C8B"/>
    <w:rsid w:val="00DF6897"/>
    <w:rsid w:val="00DF7439"/>
    <w:rsid w:val="00E013A8"/>
    <w:rsid w:val="00E03D30"/>
    <w:rsid w:val="00E073A3"/>
    <w:rsid w:val="00E078B4"/>
    <w:rsid w:val="00E126EA"/>
    <w:rsid w:val="00E137FF"/>
    <w:rsid w:val="00E13C9F"/>
    <w:rsid w:val="00E14B4E"/>
    <w:rsid w:val="00E1746D"/>
    <w:rsid w:val="00E204E7"/>
    <w:rsid w:val="00E21BCA"/>
    <w:rsid w:val="00E26537"/>
    <w:rsid w:val="00E26DE7"/>
    <w:rsid w:val="00E26E98"/>
    <w:rsid w:val="00E26FDB"/>
    <w:rsid w:val="00E316C5"/>
    <w:rsid w:val="00E31F4D"/>
    <w:rsid w:val="00E33670"/>
    <w:rsid w:val="00E35434"/>
    <w:rsid w:val="00E37075"/>
    <w:rsid w:val="00E40734"/>
    <w:rsid w:val="00E42402"/>
    <w:rsid w:val="00E4337D"/>
    <w:rsid w:val="00E43DA8"/>
    <w:rsid w:val="00E448F8"/>
    <w:rsid w:val="00E473FC"/>
    <w:rsid w:val="00E47CEA"/>
    <w:rsid w:val="00E514E2"/>
    <w:rsid w:val="00E52CE7"/>
    <w:rsid w:val="00E54DC9"/>
    <w:rsid w:val="00E56C2F"/>
    <w:rsid w:val="00E57E57"/>
    <w:rsid w:val="00E60514"/>
    <w:rsid w:val="00E60909"/>
    <w:rsid w:val="00E63310"/>
    <w:rsid w:val="00E6644A"/>
    <w:rsid w:val="00E71B77"/>
    <w:rsid w:val="00E71FCE"/>
    <w:rsid w:val="00E725AD"/>
    <w:rsid w:val="00E81EB8"/>
    <w:rsid w:val="00E82425"/>
    <w:rsid w:val="00E825AC"/>
    <w:rsid w:val="00E85105"/>
    <w:rsid w:val="00E852AB"/>
    <w:rsid w:val="00E86878"/>
    <w:rsid w:val="00E868C6"/>
    <w:rsid w:val="00E873CD"/>
    <w:rsid w:val="00E874DC"/>
    <w:rsid w:val="00E90DD3"/>
    <w:rsid w:val="00E917F2"/>
    <w:rsid w:val="00E951D5"/>
    <w:rsid w:val="00EA1718"/>
    <w:rsid w:val="00EA2A82"/>
    <w:rsid w:val="00EA31CF"/>
    <w:rsid w:val="00EA4F20"/>
    <w:rsid w:val="00EA732C"/>
    <w:rsid w:val="00EB2990"/>
    <w:rsid w:val="00EB3686"/>
    <w:rsid w:val="00EC0F6F"/>
    <w:rsid w:val="00EC1E2B"/>
    <w:rsid w:val="00EC22F8"/>
    <w:rsid w:val="00EC31E7"/>
    <w:rsid w:val="00EC36EE"/>
    <w:rsid w:val="00EC4EB5"/>
    <w:rsid w:val="00EC5EF5"/>
    <w:rsid w:val="00ED096A"/>
    <w:rsid w:val="00ED26D4"/>
    <w:rsid w:val="00ED2F02"/>
    <w:rsid w:val="00ED58BF"/>
    <w:rsid w:val="00EE250D"/>
    <w:rsid w:val="00EE2F5B"/>
    <w:rsid w:val="00EE589A"/>
    <w:rsid w:val="00EE7084"/>
    <w:rsid w:val="00EE71EB"/>
    <w:rsid w:val="00EF028B"/>
    <w:rsid w:val="00EF19F0"/>
    <w:rsid w:val="00EF4260"/>
    <w:rsid w:val="00EF7EEC"/>
    <w:rsid w:val="00F02CCF"/>
    <w:rsid w:val="00F033E8"/>
    <w:rsid w:val="00F10C67"/>
    <w:rsid w:val="00F13D2A"/>
    <w:rsid w:val="00F14EF2"/>
    <w:rsid w:val="00F1664C"/>
    <w:rsid w:val="00F17363"/>
    <w:rsid w:val="00F175B0"/>
    <w:rsid w:val="00F17C17"/>
    <w:rsid w:val="00F2184B"/>
    <w:rsid w:val="00F2441D"/>
    <w:rsid w:val="00F27B77"/>
    <w:rsid w:val="00F30161"/>
    <w:rsid w:val="00F31AD5"/>
    <w:rsid w:val="00F33491"/>
    <w:rsid w:val="00F3381A"/>
    <w:rsid w:val="00F33E68"/>
    <w:rsid w:val="00F34317"/>
    <w:rsid w:val="00F35157"/>
    <w:rsid w:val="00F3649E"/>
    <w:rsid w:val="00F4111A"/>
    <w:rsid w:val="00F414C6"/>
    <w:rsid w:val="00F41CB0"/>
    <w:rsid w:val="00F425D3"/>
    <w:rsid w:val="00F50BB8"/>
    <w:rsid w:val="00F5131E"/>
    <w:rsid w:val="00F514CD"/>
    <w:rsid w:val="00F528AF"/>
    <w:rsid w:val="00F53183"/>
    <w:rsid w:val="00F53421"/>
    <w:rsid w:val="00F539B1"/>
    <w:rsid w:val="00F5463C"/>
    <w:rsid w:val="00F606DA"/>
    <w:rsid w:val="00F60C63"/>
    <w:rsid w:val="00F60F9A"/>
    <w:rsid w:val="00F62438"/>
    <w:rsid w:val="00F62573"/>
    <w:rsid w:val="00F63E00"/>
    <w:rsid w:val="00F64043"/>
    <w:rsid w:val="00F67449"/>
    <w:rsid w:val="00F71E45"/>
    <w:rsid w:val="00F72630"/>
    <w:rsid w:val="00F72F3A"/>
    <w:rsid w:val="00F731A3"/>
    <w:rsid w:val="00F73B3C"/>
    <w:rsid w:val="00F7471F"/>
    <w:rsid w:val="00F76223"/>
    <w:rsid w:val="00F77548"/>
    <w:rsid w:val="00F80DC0"/>
    <w:rsid w:val="00F852E2"/>
    <w:rsid w:val="00F86A31"/>
    <w:rsid w:val="00F879BD"/>
    <w:rsid w:val="00F87B10"/>
    <w:rsid w:val="00F87D77"/>
    <w:rsid w:val="00F923F2"/>
    <w:rsid w:val="00F937D0"/>
    <w:rsid w:val="00F940BE"/>
    <w:rsid w:val="00F94649"/>
    <w:rsid w:val="00FA0F7B"/>
    <w:rsid w:val="00FA22B1"/>
    <w:rsid w:val="00FA3A0C"/>
    <w:rsid w:val="00FA5C37"/>
    <w:rsid w:val="00FA7705"/>
    <w:rsid w:val="00FB11CA"/>
    <w:rsid w:val="00FB167F"/>
    <w:rsid w:val="00FB1DE5"/>
    <w:rsid w:val="00FB5DE2"/>
    <w:rsid w:val="00FB62B5"/>
    <w:rsid w:val="00FB6E4F"/>
    <w:rsid w:val="00FB72FE"/>
    <w:rsid w:val="00FC23C2"/>
    <w:rsid w:val="00FC4C36"/>
    <w:rsid w:val="00FC56FD"/>
    <w:rsid w:val="00FC5B83"/>
    <w:rsid w:val="00FC7A87"/>
    <w:rsid w:val="00FD16A1"/>
    <w:rsid w:val="00FD21F2"/>
    <w:rsid w:val="00FD3CBA"/>
    <w:rsid w:val="00FD6967"/>
    <w:rsid w:val="00FD6BF1"/>
    <w:rsid w:val="00FD6C6E"/>
    <w:rsid w:val="00FE016D"/>
    <w:rsid w:val="00FE5A40"/>
    <w:rsid w:val="00FE604D"/>
    <w:rsid w:val="00FF0186"/>
    <w:rsid w:val="00FF0D70"/>
    <w:rsid w:val="00FF3CC8"/>
    <w:rsid w:val="00FF3E51"/>
    <w:rsid w:val="00FF4566"/>
    <w:rsid w:val="00FF58C3"/>
    <w:rsid w:val="00FF6F22"/>
    <w:rsid w:val="019A6790"/>
    <w:rsid w:val="01E23011"/>
    <w:rsid w:val="01EC2FA7"/>
    <w:rsid w:val="01EF572E"/>
    <w:rsid w:val="02230955"/>
    <w:rsid w:val="02317214"/>
    <w:rsid w:val="027C37A3"/>
    <w:rsid w:val="02A1024F"/>
    <w:rsid w:val="02B349AE"/>
    <w:rsid w:val="02B96468"/>
    <w:rsid w:val="02DC3F04"/>
    <w:rsid w:val="03232A32"/>
    <w:rsid w:val="032A2EC2"/>
    <w:rsid w:val="032C7626"/>
    <w:rsid w:val="03340C72"/>
    <w:rsid w:val="035C5045"/>
    <w:rsid w:val="03681F1C"/>
    <w:rsid w:val="039157E5"/>
    <w:rsid w:val="03D60954"/>
    <w:rsid w:val="03DD7F34"/>
    <w:rsid w:val="03E034D9"/>
    <w:rsid w:val="04043713"/>
    <w:rsid w:val="041C58DF"/>
    <w:rsid w:val="04277401"/>
    <w:rsid w:val="042E0790"/>
    <w:rsid w:val="04455E19"/>
    <w:rsid w:val="04854128"/>
    <w:rsid w:val="04B35E34"/>
    <w:rsid w:val="04BB40EE"/>
    <w:rsid w:val="04D01847"/>
    <w:rsid w:val="05281683"/>
    <w:rsid w:val="057826BC"/>
    <w:rsid w:val="06166AEA"/>
    <w:rsid w:val="062005AC"/>
    <w:rsid w:val="06466CB5"/>
    <w:rsid w:val="06693CB2"/>
    <w:rsid w:val="06A9757C"/>
    <w:rsid w:val="06C32529"/>
    <w:rsid w:val="0768220B"/>
    <w:rsid w:val="07C40FCD"/>
    <w:rsid w:val="08000695"/>
    <w:rsid w:val="08006F3A"/>
    <w:rsid w:val="081027DD"/>
    <w:rsid w:val="081D62BA"/>
    <w:rsid w:val="081F6F62"/>
    <w:rsid w:val="084762C4"/>
    <w:rsid w:val="0866795B"/>
    <w:rsid w:val="087C5C4E"/>
    <w:rsid w:val="088777D3"/>
    <w:rsid w:val="08E104C7"/>
    <w:rsid w:val="08E853C6"/>
    <w:rsid w:val="090F133B"/>
    <w:rsid w:val="0958738E"/>
    <w:rsid w:val="095F13EB"/>
    <w:rsid w:val="09661E13"/>
    <w:rsid w:val="097048DB"/>
    <w:rsid w:val="09774712"/>
    <w:rsid w:val="09872E32"/>
    <w:rsid w:val="09A82D92"/>
    <w:rsid w:val="09BC5CED"/>
    <w:rsid w:val="09BE4364"/>
    <w:rsid w:val="09EE0493"/>
    <w:rsid w:val="09F63D7D"/>
    <w:rsid w:val="0AAF7417"/>
    <w:rsid w:val="0AB0424E"/>
    <w:rsid w:val="0AC30016"/>
    <w:rsid w:val="0B161F7E"/>
    <w:rsid w:val="0B6B051B"/>
    <w:rsid w:val="0B8D2240"/>
    <w:rsid w:val="0BE739A0"/>
    <w:rsid w:val="0BF16C73"/>
    <w:rsid w:val="0C087B18"/>
    <w:rsid w:val="0C104C1F"/>
    <w:rsid w:val="0C3703FE"/>
    <w:rsid w:val="0CEB1914"/>
    <w:rsid w:val="0CFD33F5"/>
    <w:rsid w:val="0D15610F"/>
    <w:rsid w:val="0D162709"/>
    <w:rsid w:val="0D9A52C8"/>
    <w:rsid w:val="0DA43871"/>
    <w:rsid w:val="0DDC300B"/>
    <w:rsid w:val="0E007979"/>
    <w:rsid w:val="0E0945CA"/>
    <w:rsid w:val="0E125095"/>
    <w:rsid w:val="0E1704E7"/>
    <w:rsid w:val="0E1C0969"/>
    <w:rsid w:val="0E76520D"/>
    <w:rsid w:val="0E833B53"/>
    <w:rsid w:val="0F2B249C"/>
    <w:rsid w:val="0F423341"/>
    <w:rsid w:val="0F574044"/>
    <w:rsid w:val="0F5B0B5D"/>
    <w:rsid w:val="0F711E78"/>
    <w:rsid w:val="0F8C280E"/>
    <w:rsid w:val="0FA91612"/>
    <w:rsid w:val="0FAE5604"/>
    <w:rsid w:val="0FAE57C5"/>
    <w:rsid w:val="0FB12275"/>
    <w:rsid w:val="0FE451DC"/>
    <w:rsid w:val="100B2C10"/>
    <w:rsid w:val="102A51E9"/>
    <w:rsid w:val="1038336E"/>
    <w:rsid w:val="103F6F2F"/>
    <w:rsid w:val="10674138"/>
    <w:rsid w:val="107443D8"/>
    <w:rsid w:val="10883B86"/>
    <w:rsid w:val="109E6C9D"/>
    <w:rsid w:val="10A46ADD"/>
    <w:rsid w:val="10B931DE"/>
    <w:rsid w:val="10E15034"/>
    <w:rsid w:val="10FF6CE8"/>
    <w:rsid w:val="111C78C7"/>
    <w:rsid w:val="11643A43"/>
    <w:rsid w:val="11760352"/>
    <w:rsid w:val="118E286E"/>
    <w:rsid w:val="12105979"/>
    <w:rsid w:val="1215424B"/>
    <w:rsid w:val="123C28D4"/>
    <w:rsid w:val="123F688A"/>
    <w:rsid w:val="12413D84"/>
    <w:rsid w:val="12940358"/>
    <w:rsid w:val="129E2F84"/>
    <w:rsid w:val="12AD7E5A"/>
    <w:rsid w:val="12BC0EF8"/>
    <w:rsid w:val="130A23C8"/>
    <w:rsid w:val="132311FD"/>
    <w:rsid w:val="132A4818"/>
    <w:rsid w:val="13491142"/>
    <w:rsid w:val="13A670D4"/>
    <w:rsid w:val="14424A3B"/>
    <w:rsid w:val="14425B91"/>
    <w:rsid w:val="148D505F"/>
    <w:rsid w:val="14964FC5"/>
    <w:rsid w:val="14D40EDF"/>
    <w:rsid w:val="14FA6062"/>
    <w:rsid w:val="15706BFC"/>
    <w:rsid w:val="159C3C03"/>
    <w:rsid w:val="15AB4BE4"/>
    <w:rsid w:val="15DB629E"/>
    <w:rsid w:val="15E52C78"/>
    <w:rsid w:val="16295122"/>
    <w:rsid w:val="163D4862"/>
    <w:rsid w:val="168E3310"/>
    <w:rsid w:val="16922E00"/>
    <w:rsid w:val="16930926"/>
    <w:rsid w:val="16B94C12"/>
    <w:rsid w:val="16DC051F"/>
    <w:rsid w:val="16E3365C"/>
    <w:rsid w:val="16F70EB5"/>
    <w:rsid w:val="17145D71"/>
    <w:rsid w:val="17543053"/>
    <w:rsid w:val="177B7447"/>
    <w:rsid w:val="17985ABB"/>
    <w:rsid w:val="17C2750F"/>
    <w:rsid w:val="17D778E4"/>
    <w:rsid w:val="18046093"/>
    <w:rsid w:val="18047D2E"/>
    <w:rsid w:val="18890233"/>
    <w:rsid w:val="18A46E1B"/>
    <w:rsid w:val="18A60DE5"/>
    <w:rsid w:val="18B52DD6"/>
    <w:rsid w:val="18E70E8B"/>
    <w:rsid w:val="190E00EE"/>
    <w:rsid w:val="191E2903"/>
    <w:rsid w:val="195A6DE8"/>
    <w:rsid w:val="197A466A"/>
    <w:rsid w:val="19F02EFF"/>
    <w:rsid w:val="1A1508DB"/>
    <w:rsid w:val="1AB06439"/>
    <w:rsid w:val="1ACA4C0E"/>
    <w:rsid w:val="1B252495"/>
    <w:rsid w:val="1B446693"/>
    <w:rsid w:val="1B6B3DF4"/>
    <w:rsid w:val="1B7C0790"/>
    <w:rsid w:val="1BE0460E"/>
    <w:rsid w:val="1BE82F3C"/>
    <w:rsid w:val="1BEC6797"/>
    <w:rsid w:val="1BF43C15"/>
    <w:rsid w:val="1C2A7637"/>
    <w:rsid w:val="1C4104FA"/>
    <w:rsid w:val="1C827801"/>
    <w:rsid w:val="1D15529F"/>
    <w:rsid w:val="1D1912A7"/>
    <w:rsid w:val="1D3E0E44"/>
    <w:rsid w:val="1D5D5368"/>
    <w:rsid w:val="1D6628F1"/>
    <w:rsid w:val="1D714694"/>
    <w:rsid w:val="1D77736C"/>
    <w:rsid w:val="1DD27F86"/>
    <w:rsid w:val="1E3B2921"/>
    <w:rsid w:val="1E416B22"/>
    <w:rsid w:val="1E6F19BB"/>
    <w:rsid w:val="1F130856"/>
    <w:rsid w:val="1F2E5690"/>
    <w:rsid w:val="1F423B9A"/>
    <w:rsid w:val="1FD61FB0"/>
    <w:rsid w:val="20176124"/>
    <w:rsid w:val="20512D78"/>
    <w:rsid w:val="20606345"/>
    <w:rsid w:val="207440D1"/>
    <w:rsid w:val="2075087F"/>
    <w:rsid w:val="207D4DD2"/>
    <w:rsid w:val="20DA7945"/>
    <w:rsid w:val="20E17A31"/>
    <w:rsid w:val="213571AA"/>
    <w:rsid w:val="21456E7D"/>
    <w:rsid w:val="214B077B"/>
    <w:rsid w:val="214E5B76"/>
    <w:rsid w:val="214E74AD"/>
    <w:rsid w:val="2178581B"/>
    <w:rsid w:val="218E2416"/>
    <w:rsid w:val="219043E0"/>
    <w:rsid w:val="21A77C5D"/>
    <w:rsid w:val="21DE339D"/>
    <w:rsid w:val="21F42BC1"/>
    <w:rsid w:val="2252529B"/>
    <w:rsid w:val="22696D76"/>
    <w:rsid w:val="22773AF3"/>
    <w:rsid w:val="232A707C"/>
    <w:rsid w:val="2378512C"/>
    <w:rsid w:val="23AE0B4E"/>
    <w:rsid w:val="23C11063"/>
    <w:rsid w:val="23E9602A"/>
    <w:rsid w:val="23FB0842"/>
    <w:rsid w:val="23FC435C"/>
    <w:rsid w:val="24390D5F"/>
    <w:rsid w:val="24825984"/>
    <w:rsid w:val="24AD52A9"/>
    <w:rsid w:val="24BE6141"/>
    <w:rsid w:val="25161C10"/>
    <w:rsid w:val="253D0E7A"/>
    <w:rsid w:val="25446DA5"/>
    <w:rsid w:val="25A02777"/>
    <w:rsid w:val="25A4045A"/>
    <w:rsid w:val="25D0124F"/>
    <w:rsid w:val="260727D5"/>
    <w:rsid w:val="262C366D"/>
    <w:rsid w:val="266D3002"/>
    <w:rsid w:val="26DB7EAB"/>
    <w:rsid w:val="26F5369A"/>
    <w:rsid w:val="27035654"/>
    <w:rsid w:val="277850CE"/>
    <w:rsid w:val="277946F4"/>
    <w:rsid w:val="2785329C"/>
    <w:rsid w:val="281F6A91"/>
    <w:rsid w:val="287C689F"/>
    <w:rsid w:val="28A6668A"/>
    <w:rsid w:val="28ED298C"/>
    <w:rsid w:val="28F21E3C"/>
    <w:rsid w:val="28FC49FE"/>
    <w:rsid w:val="294619D0"/>
    <w:rsid w:val="29A547A1"/>
    <w:rsid w:val="29EB77CB"/>
    <w:rsid w:val="2A570191"/>
    <w:rsid w:val="2A5F0DF4"/>
    <w:rsid w:val="2A8F792B"/>
    <w:rsid w:val="2B1020EE"/>
    <w:rsid w:val="2B157704"/>
    <w:rsid w:val="2B22254D"/>
    <w:rsid w:val="2B900466"/>
    <w:rsid w:val="2BC2153F"/>
    <w:rsid w:val="2BE07F7C"/>
    <w:rsid w:val="2BF85DDD"/>
    <w:rsid w:val="2C0E4692"/>
    <w:rsid w:val="2C4A2A9F"/>
    <w:rsid w:val="2C8D7E9A"/>
    <w:rsid w:val="2C8F735A"/>
    <w:rsid w:val="2CE37ABA"/>
    <w:rsid w:val="2CEE4744"/>
    <w:rsid w:val="2D7B4196"/>
    <w:rsid w:val="2D8C63A3"/>
    <w:rsid w:val="2DCC2C44"/>
    <w:rsid w:val="2E3329B8"/>
    <w:rsid w:val="2E4E3659"/>
    <w:rsid w:val="2EC02EDC"/>
    <w:rsid w:val="2EF75A9F"/>
    <w:rsid w:val="2F2E25E2"/>
    <w:rsid w:val="2F366023"/>
    <w:rsid w:val="2F882B9B"/>
    <w:rsid w:val="2FAA0AFC"/>
    <w:rsid w:val="2FF10740"/>
    <w:rsid w:val="302C5C1C"/>
    <w:rsid w:val="302F0099"/>
    <w:rsid w:val="305D5DD5"/>
    <w:rsid w:val="308C2216"/>
    <w:rsid w:val="30BF439A"/>
    <w:rsid w:val="30E94F09"/>
    <w:rsid w:val="3116629E"/>
    <w:rsid w:val="31894E52"/>
    <w:rsid w:val="31CE10C4"/>
    <w:rsid w:val="322546D1"/>
    <w:rsid w:val="322F37A1"/>
    <w:rsid w:val="324167FF"/>
    <w:rsid w:val="32575DE7"/>
    <w:rsid w:val="328A6C2A"/>
    <w:rsid w:val="32D6426E"/>
    <w:rsid w:val="32DD6801"/>
    <w:rsid w:val="32DF2AD1"/>
    <w:rsid w:val="32EB00CB"/>
    <w:rsid w:val="32EC51EE"/>
    <w:rsid w:val="32FA7735"/>
    <w:rsid w:val="333948D8"/>
    <w:rsid w:val="33BF2903"/>
    <w:rsid w:val="343B642D"/>
    <w:rsid w:val="344A2B14"/>
    <w:rsid w:val="345D2848"/>
    <w:rsid w:val="346E6803"/>
    <w:rsid w:val="349B585B"/>
    <w:rsid w:val="34E40873"/>
    <w:rsid w:val="35025F25"/>
    <w:rsid w:val="35076310"/>
    <w:rsid w:val="35397B62"/>
    <w:rsid w:val="357716E7"/>
    <w:rsid w:val="35C10BB4"/>
    <w:rsid w:val="35DB18E9"/>
    <w:rsid w:val="362666CD"/>
    <w:rsid w:val="3664227A"/>
    <w:rsid w:val="368D0A96"/>
    <w:rsid w:val="36993EA6"/>
    <w:rsid w:val="36E65199"/>
    <w:rsid w:val="37023232"/>
    <w:rsid w:val="37197DF1"/>
    <w:rsid w:val="3744384B"/>
    <w:rsid w:val="376261CE"/>
    <w:rsid w:val="37DC063C"/>
    <w:rsid w:val="380354B4"/>
    <w:rsid w:val="38172653"/>
    <w:rsid w:val="38404012"/>
    <w:rsid w:val="38467A93"/>
    <w:rsid w:val="389D76B7"/>
    <w:rsid w:val="389E280E"/>
    <w:rsid w:val="38A30A45"/>
    <w:rsid w:val="38BD5DB1"/>
    <w:rsid w:val="38FC32A6"/>
    <w:rsid w:val="39315375"/>
    <w:rsid w:val="395064D7"/>
    <w:rsid w:val="397E6F3C"/>
    <w:rsid w:val="39916502"/>
    <w:rsid w:val="39CE564E"/>
    <w:rsid w:val="3A5848E7"/>
    <w:rsid w:val="3A716474"/>
    <w:rsid w:val="3A9B5E78"/>
    <w:rsid w:val="3AA80595"/>
    <w:rsid w:val="3AAE2D52"/>
    <w:rsid w:val="3AF13CEA"/>
    <w:rsid w:val="3AFD61EB"/>
    <w:rsid w:val="3B091033"/>
    <w:rsid w:val="3B0C4680"/>
    <w:rsid w:val="3B36111A"/>
    <w:rsid w:val="3B605EC0"/>
    <w:rsid w:val="3B946BCC"/>
    <w:rsid w:val="3BA13493"/>
    <w:rsid w:val="3BD1628B"/>
    <w:rsid w:val="3BFE1DC2"/>
    <w:rsid w:val="3C235D62"/>
    <w:rsid w:val="3C237ED3"/>
    <w:rsid w:val="3C574020"/>
    <w:rsid w:val="3C5E715D"/>
    <w:rsid w:val="3C704740"/>
    <w:rsid w:val="3CA00810"/>
    <w:rsid w:val="3D123B38"/>
    <w:rsid w:val="3D477F05"/>
    <w:rsid w:val="3D8B21D4"/>
    <w:rsid w:val="3DF5589F"/>
    <w:rsid w:val="3E0B6E71"/>
    <w:rsid w:val="3E55633E"/>
    <w:rsid w:val="3E671575"/>
    <w:rsid w:val="3EAA48DB"/>
    <w:rsid w:val="3ECF3749"/>
    <w:rsid w:val="3EF70367"/>
    <w:rsid w:val="3F3763DE"/>
    <w:rsid w:val="3F5B1501"/>
    <w:rsid w:val="3F8B693A"/>
    <w:rsid w:val="3F8F53D1"/>
    <w:rsid w:val="3FCC0881"/>
    <w:rsid w:val="3FFA17C6"/>
    <w:rsid w:val="40247A79"/>
    <w:rsid w:val="402856D7"/>
    <w:rsid w:val="403F1053"/>
    <w:rsid w:val="40572841"/>
    <w:rsid w:val="40736F4F"/>
    <w:rsid w:val="40907B01"/>
    <w:rsid w:val="40D61920"/>
    <w:rsid w:val="41173D7E"/>
    <w:rsid w:val="41344930"/>
    <w:rsid w:val="41DA7286"/>
    <w:rsid w:val="41E40104"/>
    <w:rsid w:val="42231466"/>
    <w:rsid w:val="42497F67"/>
    <w:rsid w:val="425828A0"/>
    <w:rsid w:val="425C32A0"/>
    <w:rsid w:val="426D00FA"/>
    <w:rsid w:val="42F500EF"/>
    <w:rsid w:val="43236A0A"/>
    <w:rsid w:val="434B7979"/>
    <w:rsid w:val="43543068"/>
    <w:rsid w:val="435B4AD2"/>
    <w:rsid w:val="43A74F98"/>
    <w:rsid w:val="43B27D8E"/>
    <w:rsid w:val="43FB0763"/>
    <w:rsid w:val="44006D4C"/>
    <w:rsid w:val="44352E99"/>
    <w:rsid w:val="44A97FB6"/>
    <w:rsid w:val="45102FBE"/>
    <w:rsid w:val="451249E2"/>
    <w:rsid w:val="45175EB5"/>
    <w:rsid w:val="45686D7A"/>
    <w:rsid w:val="458B0897"/>
    <w:rsid w:val="462642D9"/>
    <w:rsid w:val="46584C1D"/>
    <w:rsid w:val="46843C64"/>
    <w:rsid w:val="46875502"/>
    <w:rsid w:val="46A165C4"/>
    <w:rsid w:val="46EC04F8"/>
    <w:rsid w:val="46F60F4A"/>
    <w:rsid w:val="471C450D"/>
    <w:rsid w:val="476A23A3"/>
    <w:rsid w:val="476E0C2F"/>
    <w:rsid w:val="481E1E96"/>
    <w:rsid w:val="48311BC9"/>
    <w:rsid w:val="484667E8"/>
    <w:rsid w:val="484F3DFE"/>
    <w:rsid w:val="485633DE"/>
    <w:rsid w:val="48B85E47"/>
    <w:rsid w:val="48CA72AA"/>
    <w:rsid w:val="49351245"/>
    <w:rsid w:val="494B0A69"/>
    <w:rsid w:val="4968161B"/>
    <w:rsid w:val="497C3A2F"/>
    <w:rsid w:val="49971F00"/>
    <w:rsid w:val="49A81A17"/>
    <w:rsid w:val="49A95790"/>
    <w:rsid w:val="49BE748D"/>
    <w:rsid w:val="49F35B75"/>
    <w:rsid w:val="4A183041"/>
    <w:rsid w:val="4A1D4C50"/>
    <w:rsid w:val="4A3754A8"/>
    <w:rsid w:val="4A7926B7"/>
    <w:rsid w:val="4AA46319"/>
    <w:rsid w:val="4AB16FF2"/>
    <w:rsid w:val="4AD8323A"/>
    <w:rsid w:val="4B014DF9"/>
    <w:rsid w:val="4B2D3436"/>
    <w:rsid w:val="4B6B71A0"/>
    <w:rsid w:val="4B84756E"/>
    <w:rsid w:val="4BA674D4"/>
    <w:rsid w:val="4BDE0BDB"/>
    <w:rsid w:val="4BE551A5"/>
    <w:rsid w:val="4BE807F1"/>
    <w:rsid w:val="4CAB04E0"/>
    <w:rsid w:val="4CB9218D"/>
    <w:rsid w:val="4CC72AFC"/>
    <w:rsid w:val="4CD64F61"/>
    <w:rsid w:val="4D221AE1"/>
    <w:rsid w:val="4D2F0520"/>
    <w:rsid w:val="4D3F08E5"/>
    <w:rsid w:val="4D98140C"/>
    <w:rsid w:val="4DBE12BF"/>
    <w:rsid w:val="4DC360A2"/>
    <w:rsid w:val="4DE85206"/>
    <w:rsid w:val="4E524648"/>
    <w:rsid w:val="4EC56BC8"/>
    <w:rsid w:val="4EDD2163"/>
    <w:rsid w:val="4EE80B08"/>
    <w:rsid w:val="4F020415"/>
    <w:rsid w:val="4F02606E"/>
    <w:rsid w:val="4F5622C7"/>
    <w:rsid w:val="4F7769ED"/>
    <w:rsid w:val="4F7A20A8"/>
    <w:rsid w:val="4F8F72F9"/>
    <w:rsid w:val="4FBE4498"/>
    <w:rsid w:val="4FD514C7"/>
    <w:rsid w:val="4FF26A8A"/>
    <w:rsid w:val="4FFD3683"/>
    <w:rsid w:val="4FFE5E70"/>
    <w:rsid w:val="500656EA"/>
    <w:rsid w:val="50260035"/>
    <w:rsid w:val="50436AA2"/>
    <w:rsid w:val="507D0B25"/>
    <w:rsid w:val="50B746F8"/>
    <w:rsid w:val="50C04026"/>
    <w:rsid w:val="50CD4459"/>
    <w:rsid w:val="51045B07"/>
    <w:rsid w:val="51556929"/>
    <w:rsid w:val="51CB46D7"/>
    <w:rsid w:val="51CC4711"/>
    <w:rsid w:val="51CE7F16"/>
    <w:rsid w:val="51E7154B"/>
    <w:rsid w:val="51EE4E78"/>
    <w:rsid w:val="523037A0"/>
    <w:rsid w:val="5237602E"/>
    <w:rsid w:val="52495D62"/>
    <w:rsid w:val="52686CFA"/>
    <w:rsid w:val="52903990"/>
    <w:rsid w:val="52952D55"/>
    <w:rsid w:val="52F757BE"/>
    <w:rsid w:val="536D62FF"/>
    <w:rsid w:val="53874D93"/>
    <w:rsid w:val="538E6B22"/>
    <w:rsid w:val="53B86B6C"/>
    <w:rsid w:val="53DF072C"/>
    <w:rsid w:val="540E2C58"/>
    <w:rsid w:val="54166797"/>
    <w:rsid w:val="543071D9"/>
    <w:rsid w:val="543750FF"/>
    <w:rsid w:val="54384DB4"/>
    <w:rsid w:val="543C792C"/>
    <w:rsid w:val="545C1D7C"/>
    <w:rsid w:val="549E2395"/>
    <w:rsid w:val="54E65AEA"/>
    <w:rsid w:val="5515395A"/>
    <w:rsid w:val="55202DAA"/>
    <w:rsid w:val="556D1D67"/>
    <w:rsid w:val="55A44A45"/>
    <w:rsid w:val="55A90FF1"/>
    <w:rsid w:val="55F1544B"/>
    <w:rsid w:val="55FC63A8"/>
    <w:rsid w:val="560C77D2"/>
    <w:rsid w:val="56262642"/>
    <w:rsid w:val="56384123"/>
    <w:rsid w:val="564E4B9E"/>
    <w:rsid w:val="56571A99"/>
    <w:rsid w:val="566C7823"/>
    <w:rsid w:val="56A47A0A"/>
    <w:rsid w:val="56E34D73"/>
    <w:rsid w:val="56E60023"/>
    <w:rsid w:val="57034731"/>
    <w:rsid w:val="57816951"/>
    <w:rsid w:val="57BA2E30"/>
    <w:rsid w:val="5806097D"/>
    <w:rsid w:val="583851AE"/>
    <w:rsid w:val="583B7EFB"/>
    <w:rsid w:val="584C2108"/>
    <w:rsid w:val="58742BB3"/>
    <w:rsid w:val="587B7A0A"/>
    <w:rsid w:val="5898534D"/>
    <w:rsid w:val="589A319D"/>
    <w:rsid w:val="58F27A61"/>
    <w:rsid w:val="592A2449"/>
    <w:rsid w:val="59305585"/>
    <w:rsid w:val="59DE4FE1"/>
    <w:rsid w:val="59E015BE"/>
    <w:rsid w:val="5A5E3DFF"/>
    <w:rsid w:val="5ACF3183"/>
    <w:rsid w:val="5B61411C"/>
    <w:rsid w:val="5B9F7F3B"/>
    <w:rsid w:val="5BA40BE5"/>
    <w:rsid w:val="5BA8278F"/>
    <w:rsid w:val="5BE07737"/>
    <w:rsid w:val="5BF172E7"/>
    <w:rsid w:val="5BFB631F"/>
    <w:rsid w:val="5C183C23"/>
    <w:rsid w:val="5C492169"/>
    <w:rsid w:val="5C713050"/>
    <w:rsid w:val="5D30277E"/>
    <w:rsid w:val="5D5B0A0B"/>
    <w:rsid w:val="5D7719D5"/>
    <w:rsid w:val="5D9805B3"/>
    <w:rsid w:val="5DD348AC"/>
    <w:rsid w:val="5DFB1693"/>
    <w:rsid w:val="5E007C1C"/>
    <w:rsid w:val="5E282CCF"/>
    <w:rsid w:val="5E4105E7"/>
    <w:rsid w:val="5E891EF8"/>
    <w:rsid w:val="5EA04F5B"/>
    <w:rsid w:val="5EC307F1"/>
    <w:rsid w:val="5ED370DF"/>
    <w:rsid w:val="5F083FC2"/>
    <w:rsid w:val="5F0D47A6"/>
    <w:rsid w:val="5F1F5556"/>
    <w:rsid w:val="5F441788"/>
    <w:rsid w:val="5F51305B"/>
    <w:rsid w:val="5F607404"/>
    <w:rsid w:val="5F9674A7"/>
    <w:rsid w:val="6022031E"/>
    <w:rsid w:val="602D0A71"/>
    <w:rsid w:val="6042451C"/>
    <w:rsid w:val="605B738C"/>
    <w:rsid w:val="609E0422"/>
    <w:rsid w:val="6106379C"/>
    <w:rsid w:val="61241E74"/>
    <w:rsid w:val="61665A4D"/>
    <w:rsid w:val="61783F6D"/>
    <w:rsid w:val="61907509"/>
    <w:rsid w:val="61C84EF5"/>
    <w:rsid w:val="61FC06FB"/>
    <w:rsid w:val="626D33A6"/>
    <w:rsid w:val="62AE1AC1"/>
    <w:rsid w:val="62B15989"/>
    <w:rsid w:val="62C21944"/>
    <w:rsid w:val="62E25B42"/>
    <w:rsid w:val="62F67840"/>
    <w:rsid w:val="62FB2F72"/>
    <w:rsid w:val="632B74E9"/>
    <w:rsid w:val="632E6FDA"/>
    <w:rsid w:val="633C08FC"/>
    <w:rsid w:val="634A36E8"/>
    <w:rsid w:val="63597017"/>
    <w:rsid w:val="63626C83"/>
    <w:rsid w:val="63C67212"/>
    <w:rsid w:val="63F44A83"/>
    <w:rsid w:val="64012005"/>
    <w:rsid w:val="64155AA4"/>
    <w:rsid w:val="642826DF"/>
    <w:rsid w:val="64340620"/>
    <w:rsid w:val="64577284"/>
    <w:rsid w:val="647B7FFD"/>
    <w:rsid w:val="64B74DAD"/>
    <w:rsid w:val="64E21E2A"/>
    <w:rsid w:val="65074BC9"/>
    <w:rsid w:val="650E70C3"/>
    <w:rsid w:val="651915C4"/>
    <w:rsid w:val="653528A1"/>
    <w:rsid w:val="659832B3"/>
    <w:rsid w:val="65CE5344"/>
    <w:rsid w:val="65DA0385"/>
    <w:rsid w:val="66275276"/>
    <w:rsid w:val="6638413B"/>
    <w:rsid w:val="665E7BD6"/>
    <w:rsid w:val="6674153C"/>
    <w:rsid w:val="669435F8"/>
    <w:rsid w:val="66BE0674"/>
    <w:rsid w:val="66E31E89"/>
    <w:rsid w:val="671007F1"/>
    <w:rsid w:val="671F7831"/>
    <w:rsid w:val="673320BA"/>
    <w:rsid w:val="675C73F2"/>
    <w:rsid w:val="676F0F89"/>
    <w:rsid w:val="678A5FD1"/>
    <w:rsid w:val="67997B4D"/>
    <w:rsid w:val="67C718D1"/>
    <w:rsid w:val="67D619EE"/>
    <w:rsid w:val="682C46C7"/>
    <w:rsid w:val="682C7077"/>
    <w:rsid w:val="685731D2"/>
    <w:rsid w:val="68643573"/>
    <w:rsid w:val="68646FFA"/>
    <w:rsid w:val="686A5F1F"/>
    <w:rsid w:val="68AC6C51"/>
    <w:rsid w:val="68B97ED7"/>
    <w:rsid w:val="68CA1553"/>
    <w:rsid w:val="68EC14C9"/>
    <w:rsid w:val="68EC771B"/>
    <w:rsid w:val="68F2342A"/>
    <w:rsid w:val="69135A28"/>
    <w:rsid w:val="691427CE"/>
    <w:rsid w:val="69261FE1"/>
    <w:rsid w:val="696C43B8"/>
    <w:rsid w:val="696E592C"/>
    <w:rsid w:val="69B018C1"/>
    <w:rsid w:val="69B15C14"/>
    <w:rsid w:val="69BC6CFF"/>
    <w:rsid w:val="6A017F74"/>
    <w:rsid w:val="6A0E0D52"/>
    <w:rsid w:val="6A154A4F"/>
    <w:rsid w:val="6A8111ED"/>
    <w:rsid w:val="6AD71D05"/>
    <w:rsid w:val="6AE61F48"/>
    <w:rsid w:val="6B0625F5"/>
    <w:rsid w:val="6B1116BB"/>
    <w:rsid w:val="6B3D24B0"/>
    <w:rsid w:val="6B401666"/>
    <w:rsid w:val="6B75365C"/>
    <w:rsid w:val="6B7B5D96"/>
    <w:rsid w:val="6BD548F4"/>
    <w:rsid w:val="6BDD77EF"/>
    <w:rsid w:val="6BDF4B7D"/>
    <w:rsid w:val="6BE20233"/>
    <w:rsid w:val="6BF63529"/>
    <w:rsid w:val="6C0A7EB8"/>
    <w:rsid w:val="6C2B48B6"/>
    <w:rsid w:val="6C305B70"/>
    <w:rsid w:val="6C376686"/>
    <w:rsid w:val="6C3968C7"/>
    <w:rsid w:val="6C5D740D"/>
    <w:rsid w:val="6C757A27"/>
    <w:rsid w:val="6C7A646F"/>
    <w:rsid w:val="6C7F3CDD"/>
    <w:rsid w:val="6C9205D9"/>
    <w:rsid w:val="6CAB3449"/>
    <w:rsid w:val="6CEC03EE"/>
    <w:rsid w:val="6CED5810"/>
    <w:rsid w:val="6D033285"/>
    <w:rsid w:val="6D312C6E"/>
    <w:rsid w:val="6D521B17"/>
    <w:rsid w:val="6D522117"/>
    <w:rsid w:val="6D5744EA"/>
    <w:rsid w:val="6D5A649A"/>
    <w:rsid w:val="6D7E0B27"/>
    <w:rsid w:val="6DB05CB4"/>
    <w:rsid w:val="6DB94F60"/>
    <w:rsid w:val="6DD644F6"/>
    <w:rsid w:val="6DF40E20"/>
    <w:rsid w:val="6DFF1C9E"/>
    <w:rsid w:val="6E144C91"/>
    <w:rsid w:val="6E564D49"/>
    <w:rsid w:val="6E5A0AA4"/>
    <w:rsid w:val="6E774F4B"/>
    <w:rsid w:val="6E95022C"/>
    <w:rsid w:val="6EDF5D7A"/>
    <w:rsid w:val="6F547DC8"/>
    <w:rsid w:val="6F6A79F5"/>
    <w:rsid w:val="6F9B1553"/>
    <w:rsid w:val="6FAA5C3A"/>
    <w:rsid w:val="6FB97633"/>
    <w:rsid w:val="6FBB7993"/>
    <w:rsid w:val="6FD827A7"/>
    <w:rsid w:val="6FD9651F"/>
    <w:rsid w:val="70132790"/>
    <w:rsid w:val="7053087D"/>
    <w:rsid w:val="70641996"/>
    <w:rsid w:val="70A41576"/>
    <w:rsid w:val="70A66401"/>
    <w:rsid w:val="70AD661A"/>
    <w:rsid w:val="70E60810"/>
    <w:rsid w:val="70E64A50"/>
    <w:rsid w:val="71182072"/>
    <w:rsid w:val="71C50B09"/>
    <w:rsid w:val="724902D8"/>
    <w:rsid w:val="727644F9"/>
    <w:rsid w:val="72A02D9E"/>
    <w:rsid w:val="72A66B8C"/>
    <w:rsid w:val="72B6746C"/>
    <w:rsid w:val="731B5CA7"/>
    <w:rsid w:val="73243F55"/>
    <w:rsid w:val="7329156C"/>
    <w:rsid w:val="735859AD"/>
    <w:rsid w:val="737E1F98"/>
    <w:rsid w:val="738549F4"/>
    <w:rsid w:val="738B5D82"/>
    <w:rsid w:val="73BA21C4"/>
    <w:rsid w:val="73CE57CC"/>
    <w:rsid w:val="743C45B0"/>
    <w:rsid w:val="74E50DAE"/>
    <w:rsid w:val="74EA7D17"/>
    <w:rsid w:val="75267B11"/>
    <w:rsid w:val="75292DA9"/>
    <w:rsid w:val="754104C0"/>
    <w:rsid w:val="75546277"/>
    <w:rsid w:val="755F2C22"/>
    <w:rsid w:val="759F04BE"/>
    <w:rsid w:val="75A634FC"/>
    <w:rsid w:val="75BB607F"/>
    <w:rsid w:val="75D03F20"/>
    <w:rsid w:val="75E11C91"/>
    <w:rsid w:val="768B23FF"/>
    <w:rsid w:val="76C26ECB"/>
    <w:rsid w:val="76D27AF8"/>
    <w:rsid w:val="76DB2B7D"/>
    <w:rsid w:val="76FD2F00"/>
    <w:rsid w:val="771D3195"/>
    <w:rsid w:val="771F6F0D"/>
    <w:rsid w:val="7727446A"/>
    <w:rsid w:val="77383246"/>
    <w:rsid w:val="776F740B"/>
    <w:rsid w:val="77951DE5"/>
    <w:rsid w:val="77DD0C61"/>
    <w:rsid w:val="77DF3B4C"/>
    <w:rsid w:val="77FA5285"/>
    <w:rsid w:val="780768A2"/>
    <w:rsid w:val="78591FAB"/>
    <w:rsid w:val="78A07BDA"/>
    <w:rsid w:val="78B13B95"/>
    <w:rsid w:val="78DD1E86"/>
    <w:rsid w:val="790939D1"/>
    <w:rsid w:val="7913555D"/>
    <w:rsid w:val="79144124"/>
    <w:rsid w:val="79707849"/>
    <w:rsid w:val="797A07C3"/>
    <w:rsid w:val="799E680F"/>
    <w:rsid w:val="79BC4EE7"/>
    <w:rsid w:val="79F3642F"/>
    <w:rsid w:val="7A0635C0"/>
    <w:rsid w:val="7A0D74F1"/>
    <w:rsid w:val="7A1C6AC0"/>
    <w:rsid w:val="7A2715CF"/>
    <w:rsid w:val="7A684727"/>
    <w:rsid w:val="7B051478"/>
    <w:rsid w:val="7B2F4F94"/>
    <w:rsid w:val="7B33614A"/>
    <w:rsid w:val="7B517E20"/>
    <w:rsid w:val="7B5971BC"/>
    <w:rsid w:val="7B890DF9"/>
    <w:rsid w:val="7B931C78"/>
    <w:rsid w:val="7BAE260E"/>
    <w:rsid w:val="7C0E5EFB"/>
    <w:rsid w:val="7C5E3E59"/>
    <w:rsid w:val="7C852194"/>
    <w:rsid w:val="7C887303"/>
    <w:rsid w:val="7CA26617"/>
    <w:rsid w:val="7CC75E49"/>
    <w:rsid w:val="7CF76237"/>
    <w:rsid w:val="7D2E7EC7"/>
    <w:rsid w:val="7D562013"/>
    <w:rsid w:val="7D681E47"/>
    <w:rsid w:val="7D7004C3"/>
    <w:rsid w:val="7D83519D"/>
    <w:rsid w:val="7D9615AC"/>
    <w:rsid w:val="7D987C19"/>
    <w:rsid w:val="7D9A0F6E"/>
    <w:rsid w:val="7DCD2671"/>
    <w:rsid w:val="7DD87E16"/>
    <w:rsid w:val="7DEA4DB5"/>
    <w:rsid w:val="7E10135E"/>
    <w:rsid w:val="7E375583"/>
    <w:rsid w:val="7E7B0DF9"/>
    <w:rsid w:val="7E933D3D"/>
    <w:rsid w:val="7E9A7436"/>
    <w:rsid w:val="7EAA17B2"/>
    <w:rsid w:val="7EB16E12"/>
    <w:rsid w:val="7ED06D3F"/>
    <w:rsid w:val="7EE822DB"/>
    <w:rsid w:val="7F1015D2"/>
    <w:rsid w:val="7F1C3412"/>
    <w:rsid w:val="7F2D1560"/>
    <w:rsid w:val="7F30792A"/>
    <w:rsid w:val="7F346B96"/>
    <w:rsid w:val="7F3B065C"/>
    <w:rsid w:val="7F806956"/>
    <w:rsid w:val="7F8244DD"/>
    <w:rsid w:val="7FB775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autoRedefine/>
    <w:qFormat/>
    <w:uiPriority w:val="0"/>
    <w:pPr>
      <w:keepNext/>
      <w:keepLines/>
      <w:numPr>
        <w:ilvl w:val="0"/>
        <w:numId w:val="1"/>
      </w:numPr>
      <w:spacing w:line="360" w:lineRule="auto"/>
      <w:jc w:val="center"/>
      <w:outlineLvl w:val="0"/>
    </w:pPr>
    <w:rPr>
      <w:rFonts w:ascii="Calibri" w:hAnsi="Calibri"/>
      <w:b/>
      <w:bCs/>
      <w:kern w:val="44"/>
      <w:sz w:val="44"/>
      <w:szCs w:val="44"/>
    </w:rPr>
  </w:style>
  <w:style w:type="paragraph" w:styleId="3">
    <w:name w:val="heading 2"/>
    <w:basedOn w:val="1"/>
    <w:next w:val="1"/>
    <w:link w:val="108"/>
    <w:autoRedefine/>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65"/>
    <w:autoRedefine/>
    <w:qFormat/>
    <w:uiPriority w:val="0"/>
    <w:pPr>
      <w:keepNext/>
      <w:keepLines/>
      <w:spacing w:before="260" w:after="260" w:line="415" w:lineRule="auto"/>
      <w:outlineLvl w:val="2"/>
    </w:pPr>
    <w:rPr>
      <w:b/>
      <w:bCs/>
      <w:sz w:val="32"/>
      <w:szCs w:val="32"/>
    </w:rPr>
  </w:style>
  <w:style w:type="paragraph" w:styleId="5">
    <w:name w:val="heading 4"/>
    <w:basedOn w:val="1"/>
    <w:next w:val="1"/>
    <w:link w:val="54"/>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2"/>
    <w:autoRedefine/>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68"/>
    <w:autoRedefine/>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60"/>
    <w:autoRedefine/>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87"/>
    <w:autoRedefine/>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51"/>
    <w:autoRedefine/>
    <w:qFormat/>
    <w:uiPriority w:val="0"/>
    <w:pPr>
      <w:keepNext/>
      <w:keepLines/>
      <w:spacing w:before="240" w:after="64" w:line="317" w:lineRule="auto"/>
      <w:outlineLvl w:val="8"/>
    </w:pPr>
    <w:rPr>
      <w:rFonts w:ascii="Cambria" w:hAnsi="Cambria"/>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Normal Indent"/>
    <w:basedOn w:val="1"/>
    <w:autoRedefine/>
    <w:qFormat/>
    <w:uiPriority w:val="0"/>
    <w:pPr>
      <w:adjustRightInd w:val="0"/>
      <w:spacing w:line="360" w:lineRule="atLeast"/>
      <w:ind w:firstLine="482"/>
      <w:textAlignment w:val="baseline"/>
    </w:pPr>
    <w:rPr>
      <w:kern w:val="0"/>
      <w:sz w:val="24"/>
      <w:szCs w:val="20"/>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78"/>
    <w:autoRedefine/>
    <w:qFormat/>
    <w:uiPriority w:val="0"/>
    <w:pPr>
      <w:shd w:val="clear" w:color="auto" w:fill="000080"/>
    </w:pPr>
    <w:rPr>
      <w:kern w:val="0"/>
      <w:sz w:val="20"/>
      <w:shd w:val="clear" w:color="auto" w:fill="000080"/>
    </w:rPr>
  </w:style>
  <w:style w:type="paragraph" w:styleId="15">
    <w:name w:val="annotation text"/>
    <w:basedOn w:val="1"/>
    <w:link w:val="73"/>
    <w:autoRedefine/>
    <w:qFormat/>
    <w:uiPriority w:val="0"/>
    <w:pPr>
      <w:jc w:val="left"/>
    </w:pPr>
  </w:style>
  <w:style w:type="paragraph" w:styleId="16">
    <w:name w:val="Body Text"/>
    <w:basedOn w:val="1"/>
    <w:next w:val="1"/>
    <w:link w:val="80"/>
    <w:autoRedefine/>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7">
    <w:name w:val="Body Text Indent"/>
    <w:basedOn w:val="1"/>
    <w:next w:val="18"/>
    <w:autoRedefine/>
    <w:qFormat/>
    <w:uiPriority w:val="0"/>
    <w:pPr>
      <w:ind w:firstLine="830" w:firstLineChars="352"/>
    </w:pPr>
    <w:rPr>
      <w:rFonts w:ascii="仿宋_GB2312" w:eastAsia="仿宋_GB2312"/>
      <w:kern w:val="0"/>
      <w:sz w:val="32"/>
      <w:szCs w:val="20"/>
    </w:rPr>
  </w:style>
  <w:style w:type="paragraph" w:styleId="18">
    <w:name w:val="envelope return"/>
    <w:basedOn w:val="1"/>
    <w:qFormat/>
    <w:uiPriority w:val="0"/>
    <w:pPr>
      <w:snapToGrid w:val="0"/>
    </w:pPr>
    <w:rPr>
      <w:rFonts w:ascii="Arial" w:hAnsi="Arial"/>
    </w:rPr>
  </w:style>
  <w:style w:type="paragraph" w:styleId="19">
    <w:name w:val="index 4"/>
    <w:basedOn w:val="1"/>
    <w:next w:val="1"/>
    <w:autoRedefine/>
    <w:qFormat/>
    <w:uiPriority w:val="0"/>
    <w:pPr>
      <w:ind w:left="600" w:leftChars="600"/>
    </w:pPr>
  </w:style>
  <w:style w:type="paragraph" w:styleId="20">
    <w:name w:val="toc 5"/>
    <w:basedOn w:val="1"/>
    <w:next w:val="1"/>
    <w:autoRedefine/>
    <w:qFormat/>
    <w:uiPriority w:val="0"/>
    <w:pPr>
      <w:tabs>
        <w:tab w:val="right" w:leader="dot" w:pos="8296"/>
      </w:tabs>
      <w:ind w:left="1050" w:leftChars="500"/>
    </w:pPr>
    <w:rPr>
      <w:rFonts w:ascii="Calibri" w:hAnsi="Calibri"/>
      <w:szCs w:val="22"/>
    </w:rPr>
  </w:style>
  <w:style w:type="paragraph" w:styleId="21">
    <w:name w:val="toc 3"/>
    <w:basedOn w:val="1"/>
    <w:next w:val="1"/>
    <w:autoRedefine/>
    <w:qFormat/>
    <w:uiPriority w:val="0"/>
    <w:pPr>
      <w:ind w:left="840" w:leftChars="400"/>
    </w:pPr>
    <w:rPr>
      <w:rFonts w:ascii="Calibri" w:hAnsi="Calibri"/>
      <w:szCs w:val="22"/>
    </w:rPr>
  </w:style>
  <w:style w:type="paragraph" w:styleId="22">
    <w:name w:val="Plain Text"/>
    <w:basedOn w:val="1"/>
    <w:autoRedefine/>
    <w:qFormat/>
    <w:uiPriority w:val="0"/>
    <w:pPr>
      <w:spacing w:beforeLines="50" w:line="360" w:lineRule="auto"/>
    </w:pPr>
    <w:rPr>
      <w:rFonts w:ascii="宋体" w:hAnsi="Courier New" w:eastAsia="Times New Roman"/>
      <w:kern w:val="0"/>
    </w:rPr>
  </w:style>
  <w:style w:type="paragraph" w:styleId="23">
    <w:name w:val="toc 8"/>
    <w:basedOn w:val="1"/>
    <w:next w:val="1"/>
    <w:autoRedefine/>
    <w:qFormat/>
    <w:uiPriority w:val="0"/>
    <w:pPr>
      <w:ind w:left="2940" w:leftChars="1400"/>
    </w:pPr>
    <w:rPr>
      <w:rFonts w:ascii="Calibri" w:hAnsi="Calibri"/>
      <w:szCs w:val="22"/>
    </w:rPr>
  </w:style>
  <w:style w:type="paragraph" w:styleId="24">
    <w:name w:val="Date"/>
    <w:basedOn w:val="1"/>
    <w:next w:val="1"/>
    <w:link w:val="88"/>
    <w:autoRedefine/>
    <w:qFormat/>
    <w:uiPriority w:val="0"/>
    <w:pPr>
      <w:ind w:left="100" w:leftChars="2500"/>
    </w:pPr>
    <w:rPr>
      <w:rFonts w:ascii="宋体"/>
      <w:kern w:val="0"/>
      <w:sz w:val="28"/>
      <w:szCs w:val="20"/>
    </w:rPr>
  </w:style>
  <w:style w:type="paragraph" w:styleId="25">
    <w:name w:val="Balloon Text"/>
    <w:basedOn w:val="1"/>
    <w:link w:val="81"/>
    <w:autoRedefine/>
    <w:qFormat/>
    <w:uiPriority w:val="0"/>
    <w:rPr>
      <w:rFonts w:ascii="宋体"/>
      <w:kern w:val="0"/>
      <w:sz w:val="18"/>
      <w:szCs w:val="18"/>
    </w:rPr>
  </w:style>
  <w:style w:type="paragraph" w:styleId="26">
    <w:name w:val="footer"/>
    <w:basedOn w:val="1"/>
    <w:link w:val="74"/>
    <w:autoRedefine/>
    <w:qFormat/>
    <w:uiPriority w:val="0"/>
    <w:pPr>
      <w:tabs>
        <w:tab w:val="center" w:pos="4153"/>
        <w:tab w:val="right" w:pos="8306"/>
      </w:tabs>
      <w:snapToGrid w:val="0"/>
      <w:jc w:val="left"/>
    </w:pPr>
    <w:rPr>
      <w:sz w:val="18"/>
      <w:szCs w:val="18"/>
    </w:rPr>
  </w:style>
  <w:style w:type="paragraph" w:styleId="2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0"/>
    <w:pPr>
      <w:tabs>
        <w:tab w:val="right" w:leader="dot" w:pos="8296"/>
      </w:tabs>
    </w:pPr>
    <w:rPr>
      <w:rFonts w:ascii="宋体" w:eastAsia="楷体_GB2312" w:cs="TimesNewRomanPSMT"/>
      <w:b/>
      <w:kern w:val="0"/>
      <w:sz w:val="28"/>
      <w:szCs w:val="20"/>
    </w:rPr>
  </w:style>
  <w:style w:type="paragraph" w:styleId="29">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30">
    <w:name w:val="Subtitle"/>
    <w:basedOn w:val="1"/>
    <w:next w:val="1"/>
    <w:link w:val="85"/>
    <w:autoRedefine/>
    <w:qFormat/>
    <w:uiPriority w:val="0"/>
    <w:pPr>
      <w:spacing w:before="240" w:after="60" w:line="312" w:lineRule="auto"/>
      <w:jc w:val="center"/>
      <w:outlineLvl w:val="1"/>
    </w:pPr>
    <w:rPr>
      <w:rFonts w:ascii="Cambria" w:hAnsi="Cambria"/>
      <w:b/>
      <w:bCs/>
      <w:kern w:val="28"/>
      <w:sz w:val="32"/>
      <w:szCs w:val="32"/>
    </w:rPr>
  </w:style>
  <w:style w:type="paragraph" w:styleId="31">
    <w:name w:val="toc 6"/>
    <w:basedOn w:val="1"/>
    <w:next w:val="1"/>
    <w:autoRedefine/>
    <w:qFormat/>
    <w:uiPriority w:val="0"/>
    <w:pPr>
      <w:ind w:left="2100" w:leftChars="1000"/>
    </w:pPr>
    <w:rPr>
      <w:rFonts w:ascii="Calibri" w:hAnsi="Calibri"/>
      <w:szCs w:val="22"/>
    </w:rPr>
  </w:style>
  <w:style w:type="paragraph" w:styleId="32">
    <w:name w:val="Body Text Indent 3"/>
    <w:basedOn w:val="1"/>
    <w:link w:val="103"/>
    <w:autoRedefine/>
    <w:qFormat/>
    <w:uiPriority w:val="0"/>
    <w:pPr>
      <w:spacing w:after="120"/>
      <w:ind w:left="420" w:leftChars="200"/>
    </w:pPr>
    <w:rPr>
      <w:sz w:val="16"/>
      <w:szCs w:val="16"/>
    </w:rPr>
  </w:style>
  <w:style w:type="paragraph" w:styleId="33">
    <w:name w:val="toc 2"/>
    <w:basedOn w:val="1"/>
    <w:next w:val="1"/>
    <w:autoRedefine/>
    <w:qFormat/>
    <w:uiPriority w:val="0"/>
    <w:pPr>
      <w:ind w:left="420" w:leftChars="200"/>
    </w:pPr>
    <w:rPr>
      <w:rFonts w:ascii="宋体"/>
      <w:b/>
      <w:sz w:val="28"/>
      <w:szCs w:val="20"/>
    </w:rPr>
  </w:style>
  <w:style w:type="paragraph" w:styleId="34">
    <w:name w:val="toc 9"/>
    <w:basedOn w:val="1"/>
    <w:next w:val="1"/>
    <w:autoRedefine/>
    <w:qFormat/>
    <w:uiPriority w:val="0"/>
    <w:pPr>
      <w:ind w:left="3360" w:leftChars="1600"/>
    </w:pPr>
    <w:rPr>
      <w:rFonts w:ascii="Calibri" w:hAnsi="Calibri"/>
      <w:szCs w:val="22"/>
    </w:rPr>
  </w:style>
  <w:style w:type="paragraph" w:styleId="35">
    <w:name w:val="Normal (Web)"/>
    <w:basedOn w:val="1"/>
    <w:autoRedefine/>
    <w:qFormat/>
    <w:uiPriority w:val="0"/>
    <w:pPr>
      <w:widowControl/>
      <w:spacing w:before="100" w:beforeAutospacing="1" w:after="100" w:afterAutospacing="1" w:line="320" w:lineRule="atLeast"/>
      <w:jc w:val="left"/>
    </w:pPr>
    <w:rPr>
      <w:rFonts w:ascii="宋体" w:hAnsi="宋体"/>
      <w:kern w:val="0"/>
      <w:sz w:val="18"/>
      <w:szCs w:val="18"/>
    </w:rPr>
  </w:style>
  <w:style w:type="paragraph" w:styleId="36">
    <w:name w:val="Title"/>
    <w:basedOn w:val="1"/>
    <w:next w:val="1"/>
    <w:link w:val="67"/>
    <w:autoRedefine/>
    <w:qFormat/>
    <w:uiPriority w:val="0"/>
    <w:pPr>
      <w:spacing w:before="240" w:after="60"/>
      <w:jc w:val="center"/>
      <w:outlineLvl w:val="0"/>
    </w:pPr>
    <w:rPr>
      <w:rFonts w:ascii="Cambria" w:hAnsi="Cambria"/>
      <w:b/>
      <w:bCs/>
      <w:sz w:val="32"/>
      <w:szCs w:val="32"/>
    </w:rPr>
  </w:style>
  <w:style w:type="paragraph" w:styleId="37">
    <w:name w:val="annotation subject"/>
    <w:basedOn w:val="15"/>
    <w:next w:val="15"/>
    <w:link w:val="59"/>
    <w:autoRedefine/>
    <w:qFormat/>
    <w:uiPriority w:val="0"/>
    <w:rPr>
      <w:rFonts w:ascii="宋体"/>
      <w:b/>
      <w:bCs/>
      <w:kern w:val="0"/>
      <w:sz w:val="28"/>
      <w:szCs w:val="20"/>
    </w:rPr>
  </w:style>
  <w:style w:type="paragraph" w:styleId="38">
    <w:name w:val="Body Text First Indent 2"/>
    <w:basedOn w:val="17"/>
    <w:autoRedefine/>
    <w:qFormat/>
    <w:uiPriority w:val="0"/>
    <w:pPr>
      <w:ind w:firstLine="420" w:firstLineChars="200"/>
    </w:pPr>
  </w:style>
  <w:style w:type="table" w:styleId="40">
    <w:name w:val="Table Grid"/>
    <w:basedOn w:val="3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basedOn w:val="41"/>
    <w:autoRedefine/>
    <w:qFormat/>
    <w:uiPriority w:val="0"/>
    <w:rPr>
      <w:b/>
      <w:bCs/>
    </w:rPr>
  </w:style>
  <w:style w:type="character" w:styleId="43">
    <w:name w:val="page number"/>
    <w:basedOn w:val="41"/>
    <w:autoRedefine/>
    <w:qFormat/>
    <w:uiPriority w:val="0"/>
  </w:style>
  <w:style w:type="character" w:styleId="44">
    <w:name w:val="FollowedHyperlink"/>
    <w:basedOn w:val="41"/>
    <w:autoRedefine/>
    <w:qFormat/>
    <w:uiPriority w:val="0"/>
    <w:rPr>
      <w:color w:val="333333"/>
      <w:u w:val="none"/>
    </w:rPr>
  </w:style>
  <w:style w:type="character" w:styleId="45">
    <w:name w:val="Emphasis"/>
    <w:autoRedefine/>
    <w:qFormat/>
    <w:uiPriority w:val="0"/>
    <w:rPr>
      <w:i/>
      <w:iCs/>
    </w:rPr>
  </w:style>
  <w:style w:type="character" w:styleId="46">
    <w:name w:val="Hyperlink"/>
    <w:basedOn w:val="41"/>
    <w:autoRedefine/>
    <w:qFormat/>
    <w:uiPriority w:val="0"/>
    <w:rPr>
      <w:color w:val="333333"/>
      <w:u w:val="none"/>
    </w:rPr>
  </w:style>
  <w:style w:type="character" w:styleId="47">
    <w:name w:val="annotation reference"/>
    <w:autoRedefine/>
    <w:qFormat/>
    <w:uiPriority w:val="0"/>
    <w:rPr>
      <w:rFonts w:cs="Times New Roman"/>
      <w:sz w:val="21"/>
      <w:szCs w:val="21"/>
    </w:rPr>
  </w:style>
  <w:style w:type="paragraph" w:customStyle="1" w:styleId="48">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9">
    <w:name w:val="列出段落1"/>
    <w:basedOn w:val="1"/>
    <w:autoRedefine/>
    <w:qFormat/>
    <w:uiPriority w:val="0"/>
    <w:pPr>
      <w:ind w:firstLine="420"/>
    </w:pPr>
    <w:rPr>
      <w:szCs w:val="20"/>
    </w:rPr>
  </w:style>
  <w:style w:type="paragraph" w:customStyle="1" w:styleId="50">
    <w:name w:val="正文正"/>
    <w:basedOn w:val="1"/>
    <w:autoRedefine/>
    <w:qFormat/>
    <w:uiPriority w:val="0"/>
    <w:pPr>
      <w:spacing w:line="560" w:lineRule="exact"/>
      <w:ind w:firstLine="561"/>
    </w:pPr>
    <w:rPr>
      <w:rFonts w:eastAsia="仿宋_GB2312"/>
      <w:sz w:val="28"/>
    </w:rPr>
  </w:style>
  <w:style w:type="character" w:customStyle="1" w:styleId="51">
    <w:name w:val="标题 9 Char"/>
    <w:link w:val="10"/>
    <w:autoRedefine/>
    <w:qFormat/>
    <w:uiPriority w:val="0"/>
    <w:rPr>
      <w:rFonts w:ascii="Cambria" w:hAnsi="Cambria" w:eastAsia="宋体"/>
      <w:kern w:val="2"/>
      <w:sz w:val="21"/>
      <w:szCs w:val="21"/>
      <w:lang w:val="en-US" w:eastAsia="zh-CN" w:bidi="ar-SA"/>
    </w:rPr>
  </w:style>
  <w:style w:type="character" w:customStyle="1" w:styleId="52">
    <w:name w:val="textcontents"/>
    <w:autoRedefine/>
    <w:qFormat/>
    <w:uiPriority w:val="0"/>
    <w:rPr>
      <w:rFonts w:cs="Times New Roman"/>
    </w:rPr>
  </w:style>
  <w:style w:type="character" w:customStyle="1" w:styleId="53">
    <w:name w:val="标题 2 Char"/>
    <w:link w:val="3"/>
    <w:autoRedefine/>
    <w:qFormat/>
    <w:uiPriority w:val="0"/>
    <w:rPr>
      <w:rFonts w:ascii="Cambria" w:hAnsi="Cambria" w:eastAsia="宋体"/>
      <w:b/>
      <w:bCs/>
      <w:kern w:val="2"/>
      <w:sz w:val="32"/>
      <w:szCs w:val="32"/>
      <w:lang w:val="en-US" w:eastAsia="zh-CN" w:bidi="ar-SA"/>
    </w:rPr>
  </w:style>
  <w:style w:type="character" w:customStyle="1" w:styleId="54">
    <w:name w:val="标题 4 Char"/>
    <w:link w:val="5"/>
    <w:autoRedefine/>
    <w:qFormat/>
    <w:uiPriority w:val="0"/>
    <w:rPr>
      <w:rFonts w:ascii="Arial" w:hAnsi="Arial" w:eastAsia="黑体"/>
      <w:b/>
      <w:bCs/>
      <w:kern w:val="2"/>
      <w:sz w:val="28"/>
      <w:szCs w:val="28"/>
      <w:lang w:val="en-US" w:eastAsia="zh-CN" w:bidi="ar-SA"/>
    </w:rPr>
  </w:style>
  <w:style w:type="character" w:customStyle="1" w:styleId="55">
    <w:name w:val="引用 Char"/>
    <w:link w:val="56"/>
    <w:autoRedefine/>
    <w:qFormat/>
    <w:uiPriority w:val="0"/>
    <w:rPr>
      <w:i/>
      <w:iCs/>
      <w:color w:val="000000"/>
      <w:kern w:val="2"/>
      <w:sz w:val="21"/>
      <w:szCs w:val="22"/>
      <w:lang w:bidi="ar-SA"/>
    </w:rPr>
  </w:style>
  <w:style w:type="paragraph" w:styleId="56">
    <w:name w:val="Quote"/>
    <w:basedOn w:val="1"/>
    <w:next w:val="1"/>
    <w:link w:val="55"/>
    <w:autoRedefine/>
    <w:qFormat/>
    <w:uiPriority w:val="0"/>
    <w:rPr>
      <w:i/>
      <w:iCs/>
      <w:color w:val="000000"/>
      <w:szCs w:val="22"/>
    </w:rPr>
  </w:style>
  <w:style w:type="character" w:customStyle="1" w:styleId="57">
    <w:name w:val="标题5 Char Char"/>
    <w:link w:val="58"/>
    <w:autoRedefine/>
    <w:qFormat/>
    <w:uiPriority w:val="0"/>
    <w:rPr>
      <w:rFonts w:ascii="Arial" w:hAnsi="Arial"/>
      <w:b/>
      <w:bCs/>
      <w:sz w:val="24"/>
      <w:szCs w:val="32"/>
      <w:lang w:bidi="ar-SA"/>
    </w:rPr>
  </w:style>
  <w:style w:type="paragraph" w:customStyle="1" w:styleId="58">
    <w:name w:val="标题5"/>
    <w:basedOn w:val="4"/>
    <w:link w:val="57"/>
    <w:autoRedefine/>
    <w:qFormat/>
    <w:uiPriority w:val="0"/>
    <w:pPr>
      <w:spacing w:line="413" w:lineRule="auto"/>
    </w:pPr>
    <w:rPr>
      <w:rFonts w:ascii="Arial" w:hAnsi="Arial"/>
      <w:kern w:val="0"/>
      <w:sz w:val="24"/>
    </w:rPr>
  </w:style>
  <w:style w:type="character" w:customStyle="1" w:styleId="59">
    <w:name w:val="批注主题 Char"/>
    <w:link w:val="37"/>
    <w:autoRedefine/>
    <w:qFormat/>
    <w:uiPriority w:val="0"/>
    <w:rPr>
      <w:rFonts w:ascii="宋体"/>
      <w:b/>
      <w:bCs/>
      <w:sz w:val="28"/>
      <w:lang w:bidi="ar-SA"/>
    </w:rPr>
  </w:style>
  <w:style w:type="character" w:customStyle="1" w:styleId="60">
    <w:name w:val="标题 7 Char"/>
    <w:link w:val="8"/>
    <w:autoRedefine/>
    <w:qFormat/>
    <w:uiPriority w:val="0"/>
    <w:rPr>
      <w:rFonts w:ascii="Calibri" w:hAnsi="Calibri" w:eastAsia="宋体"/>
      <w:b/>
      <w:bCs/>
      <w:kern w:val="2"/>
      <w:sz w:val="24"/>
      <w:szCs w:val="24"/>
      <w:lang w:val="en-US" w:eastAsia="zh-CN" w:bidi="ar-SA"/>
    </w:rPr>
  </w:style>
  <w:style w:type="character" w:customStyle="1" w:styleId="61">
    <w:name w:val="文档结构图 Char1"/>
    <w:autoRedefine/>
    <w:qFormat/>
    <w:uiPriority w:val="0"/>
    <w:rPr>
      <w:rFonts w:ascii="宋体"/>
      <w:kern w:val="2"/>
      <w:sz w:val="18"/>
      <w:szCs w:val="18"/>
    </w:rPr>
  </w:style>
  <w:style w:type="character" w:customStyle="1" w:styleId="62">
    <w:name w:val="标题 5 Char"/>
    <w:link w:val="6"/>
    <w:autoRedefine/>
    <w:qFormat/>
    <w:uiPriority w:val="0"/>
    <w:rPr>
      <w:rFonts w:ascii="Calibri" w:hAnsi="Calibri" w:eastAsia="宋体"/>
      <w:b/>
      <w:bCs/>
      <w:kern w:val="2"/>
      <w:sz w:val="28"/>
      <w:szCs w:val="28"/>
      <w:lang w:val="en-US" w:eastAsia="zh-CN" w:bidi="ar-SA"/>
    </w:rPr>
  </w:style>
  <w:style w:type="character" w:customStyle="1" w:styleId="63">
    <w:name w:val="正文文本 Char1"/>
    <w:autoRedefine/>
    <w:qFormat/>
    <w:uiPriority w:val="0"/>
    <w:rPr>
      <w:kern w:val="2"/>
      <w:sz w:val="21"/>
      <w:szCs w:val="22"/>
    </w:rPr>
  </w:style>
  <w:style w:type="character" w:customStyle="1" w:styleId="64">
    <w:name w:val="日期 Char1"/>
    <w:autoRedefine/>
    <w:qFormat/>
    <w:uiPriority w:val="0"/>
    <w:rPr>
      <w:kern w:val="2"/>
      <w:sz w:val="21"/>
      <w:szCs w:val="22"/>
    </w:rPr>
  </w:style>
  <w:style w:type="character" w:customStyle="1" w:styleId="65">
    <w:name w:val="标题 3 Char"/>
    <w:basedOn w:val="41"/>
    <w:link w:val="4"/>
    <w:autoRedefine/>
    <w:qFormat/>
    <w:uiPriority w:val="0"/>
    <w:rPr>
      <w:rFonts w:eastAsia="宋体"/>
      <w:b/>
      <w:bCs/>
      <w:kern w:val="2"/>
      <w:sz w:val="32"/>
      <w:szCs w:val="32"/>
      <w:lang w:val="en-US" w:eastAsia="zh-CN" w:bidi="ar-SA"/>
    </w:rPr>
  </w:style>
  <w:style w:type="character" w:customStyle="1" w:styleId="66">
    <w:name w:val="不明显参考1"/>
    <w:autoRedefine/>
    <w:qFormat/>
    <w:uiPriority w:val="0"/>
    <w:rPr>
      <w:smallCaps/>
      <w:color w:val="C0504D"/>
      <w:u w:val="single"/>
    </w:rPr>
  </w:style>
  <w:style w:type="character" w:customStyle="1" w:styleId="67">
    <w:name w:val="标题 Char"/>
    <w:link w:val="36"/>
    <w:autoRedefine/>
    <w:qFormat/>
    <w:uiPriority w:val="0"/>
    <w:rPr>
      <w:rFonts w:ascii="Cambria" w:hAnsi="Cambria"/>
      <w:b/>
      <w:bCs/>
      <w:kern w:val="2"/>
      <w:sz w:val="32"/>
      <w:szCs w:val="32"/>
      <w:lang w:bidi="ar-SA"/>
    </w:rPr>
  </w:style>
  <w:style w:type="character" w:customStyle="1" w:styleId="68">
    <w:name w:val="标题 6 Char"/>
    <w:link w:val="7"/>
    <w:autoRedefine/>
    <w:qFormat/>
    <w:uiPriority w:val="0"/>
    <w:rPr>
      <w:rFonts w:ascii="Cambria" w:hAnsi="Cambria" w:eastAsia="宋体"/>
      <w:b/>
      <w:bCs/>
      <w:kern w:val="2"/>
      <w:sz w:val="24"/>
      <w:szCs w:val="24"/>
      <w:lang w:val="en-US" w:eastAsia="zh-CN" w:bidi="ar-SA"/>
    </w:rPr>
  </w:style>
  <w:style w:type="character" w:customStyle="1" w:styleId="69">
    <w:name w:val="明显参考1"/>
    <w:autoRedefine/>
    <w:qFormat/>
    <w:uiPriority w:val="0"/>
    <w:rPr>
      <w:b/>
      <w:bCs/>
      <w:smallCaps/>
      <w:color w:val="C0504D"/>
      <w:spacing w:val="5"/>
      <w:u w:val="single"/>
    </w:rPr>
  </w:style>
  <w:style w:type="character" w:customStyle="1" w:styleId="70">
    <w:name w:val="批注文字 Char Char"/>
    <w:autoRedefine/>
    <w:qFormat/>
    <w:uiPriority w:val="0"/>
    <w:rPr>
      <w:rFonts w:ascii="宋体" w:hAnsi="Times New Roman" w:eastAsia="宋体" w:cs="Times New Roman"/>
      <w:sz w:val="28"/>
      <w:szCs w:val="20"/>
    </w:rPr>
  </w:style>
  <w:style w:type="character" w:customStyle="1" w:styleId="71">
    <w:name w:val="标题4 Char Char"/>
    <w:link w:val="72"/>
    <w:autoRedefine/>
    <w:qFormat/>
    <w:uiPriority w:val="0"/>
    <w:rPr>
      <w:rFonts w:ascii="Arial" w:hAnsi="Arial"/>
      <w:b/>
      <w:bCs/>
      <w:sz w:val="24"/>
      <w:szCs w:val="32"/>
      <w:lang w:bidi="ar-SA"/>
    </w:rPr>
  </w:style>
  <w:style w:type="paragraph" w:customStyle="1" w:styleId="72">
    <w:name w:val="标题4"/>
    <w:basedOn w:val="3"/>
    <w:next w:val="19"/>
    <w:link w:val="71"/>
    <w:autoRedefine/>
    <w:qFormat/>
    <w:uiPriority w:val="0"/>
    <w:rPr>
      <w:rFonts w:ascii="Arial" w:hAnsi="Arial"/>
      <w:kern w:val="0"/>
      <w:sz w:val="24"/>
    </w:rPr>
  </w:style>
  <w:style w:type="character" w:customStyle="1" w:styleId="73">
    <w:name w:val="批注文字 Char"/>
    <w:basedOn w:val="41"/>
    <w:link w:val="15"/>
    <w:autoRedefine/>
    <w:qFormat/>
    <w:uiPriority w:val="0"/>
    <w:rPr>
      <w:rFonts w:eastAsia="宋体"/>
      <w:kern w:val="2"/>
      <w:sz w:val="21"/>
      <w:szCs w:val="24"/>
      <w:lang w:val="en-US" w:eastAsia="zh-CN" w:bidi="ar-SA"/>
    </w:rPr>
  </w:style>
  <w:style w:type="character" w:customStyle="1" w:styleId="74">
    <w:name w:val="页脚 Char"/>
    <w:link w:val="26"/>
    <w:autoRedefine/>
    <w:qFormat/>
    <w:uiPriority w:val="0"/>
    <w:rPr>
      <w:rFonts w:eastAsia="宋体"/>
      <w:kern w:val="2"/>
      <w:sz w:val="18"/>
      <w:szCs w:val="18"/>
      <w:lang w:val="en-US" w:eastAsia="zh-CN" w:bidi="ar-SA"/>
    </w:rPr>
  </w:style>
  <w:style w:type="character" w:customStyle="1" w:styleId="75">
    <w:name w:val="批注主题 Char1"/>
    <w:autoRedefine/>
    <w:qFormat/>
    <w:uiPriority w:val="0"/>
    <w:rPr>
      <w:b/>
      <w:bCs/>
      <w:kern w:val="2"/>
      <w:sz w:val="21"/>
      <w:szCs w:val="22"/>
    </w:rPr>
  </w:style>
  <w:style w:type="character" w:customStyle="1" w:styleId="76">
    <w:name w:val="不明显强调1"/>
    <w:autoRedefine/>
    <w:qFormat/>
    <w:uiPriority w:val="0"/>
    <w:rPr>
      <w:i/>
      <w:iCs/>
      <w:color w:val="808080"/>
    </w:rPr>
  </w:style>
  <w:style w:type="character" w:customStyle="1" w:styleId="77">
    <w:name w:val="书籍标题1"/>
    <w:autoRedefine/>
    <w:qFormat/>
    <w:uiPriority w:val="0"/>
    <w:rPr>
      <w:b/>
      <w:bCs/>
      <w:smallCaps/>
      <w:spacing w:val="5"/>
    </w:rPr>
  </w:style>
  <w:style w:type="character" w:customStyle="1" w:styleId="78">
    <w:name w:val="文档结构图 Char"/>
    <w:link w:val="14"/>
    <w:autoRedefine/>
    <w:qFormat/>
    <w:uiPriority w:val="0"/>
    <w:rPr>
      <w:szCs w:val="24"/>
      <w:shd w:val="clear" w:color="auto" w:fill="000080"/>
      <w:lang w:bidi="ar-SA"/>
    </w:rPr>
  </w:style>
  <w:style w:type="character" w:customStyle="1" w:styleId="79">
    <w:name w:val="批注框文本 Char1"/>
    <w:autoRedefine/>
    <w:qFormat/>
    <w:uiPriority w:val="0"/>
    <w:rPr>
      <w:kern w:val="2"/>
      <w:sz w:val="18"/>
      <w:szCs w:val="18"/>
    </w:rPr>
  </w:style>
  <w:style w:type="character" w:customStyle="1" w:styleId="80">
    <w:name w:val="正文文本 Char"/>
    <w:link w:val="16"/>
    <w:autoRedefine/>
    <w:qFormat/>
    <w:uiPriority w:val="0"/>
    <w:rPr>
      <w:lang w:bidi="ar-SA"/>
    </w:rPr>
  </w:style>
  <w:style w:type="character" w:customStyle="1" w:styleId="81">
    <w:name w:val="批注框文本 Char"/>
    <w:link w:val="25"/>
    <w:autoRedefine/>
    <w:qFormat/>
    <w:uiPriority w:val="0"/>
    <w:rPr>
      <w:rFonts w:ascii="宋体"/>
      <w:sz w:val="18"/>
      <w:szCs w:val="18"/>
      <w:lang w:bidi="ar-SA"/>
    </w:rPr>
  </w:style>
  <w:style w:type="character" w:customStyle="1" w:styleId="82">
    <w:name w:val="标题 1 Char"/>
    <w:link w:val="2"/>
    <w:autoRedefine/>
    <w:qFormat/>
    <w:uiPriority w:val="0"/>
    <w:rPr>
      <w:rFonts w:ascii="Calibri" w:hAnsi="Calibri" w:eastAsia="宋体"/>
      <w:b/>
      <w:bCs/>
      <w:kern w:val="44"/>
      <w:sz w:val="44"/>
      <w:szCs w:val="44"/>
      <w:lang w:val="en-US" w:eastAsia="zh-CN" w:bidi="ar-SA"/>
    </w:rPr>
  </w:style>
  <w:style w:type="character" w:customStyle="1" w:styleId="83">
    <w:name w:val="明显强调1"/>
    <w:autoRedefine/>
    <w:qFormat/>
    <w:uiPriority w:val="0"/>
    <w:rPr>
      <w:b/>
      <w:bCs/>
      <w:i/>
      <w:iCs/>
      <w:color w:val="4F81BD"/>
    </w:rPr>
  </w:style>
  <w:style w:type="character" w:customStyle="1" w:styleId="84">
    <w:name w:val="Char Char9"/>
    <w:autoRedefine/>
    <w:qFormat/>
    <w:uiPriority w:val="0"/>
    <w:rPr>
      <w:kern w:val="2"/>
      <w:sz w:val="21"/>
      <w:szCs w:val="22"/>
    </w:rPr>
  </w:style>
  <w:style w:type="character" w:customStyle="1" w:styleId="85">
    <w:name w:val="副标题 Char"/>
    <w:link w:val="30"/>
    <w:autoRedefine/>
    <w:qFormat/>
    <w:uiPriority w:val="0"/>
    <w:rPr>
      <w:rFonts w:ascii="Cambria" w:hAnsi="Cambria"/>
      <w:b/>
      <w:bCs/>
      <w:kern w:val="28"/>
      <w:sz w:val="32"/>
      <w:szCs w:val="32"/>
      <w:lang w:bidi="ar-SA"/>
    </w:rPr>
  </w:style>
  <w:style w:type="character" w:customStyle="1" w:styleId="86">
    <w:name w:val="Char Char16"/>
    <w:autoRedefine/>
    <w:qFormat/>
    <w:uiPriority w:val="0"/>
    <w:rPr>
      <w:b/>
      <w:bCs/>
      <w:kern w:val="2"/>
      <w:sz w:val="32"/>
      <w:szCs w:val="32"/>
    </w:rPr>
  </w:style>
  <w:style w:type="character" w:customStyle="1" w:styleId="87">
    <w:name w:val="标题 8 Char"/>
    <w:link w:val="9"/>
    <w:autoRedefine/>
    <w:qFormat/>
    <w:uiPriority w:val="0"/>
    <w:rPr>
      <w:rFonts w:ascii="Cambria" w:hAnsi="Cambria" w:eastAsia="宋体"/>
      <w:kern w:val="2"/>
      <w:sz w:val="24"/>
      <w:szCs w:val="24"/>
      <w:lang w:val="en-US" w:eastAsia="zh-CN" w:bidi="ar-SA"/>
    </w:rPr>
  </w:style>
  <w:style w:type="character" w:customStyle="1" w:styleId="88">
    <w:name w:val="日期 Char"/>
    <w:link w:val="24"/>
    <w:autoRedefine/>
    <w:qFormat/>
    <w:uiPriority w:val="0"/>
    <w:rPr>
      <w:rFonts w:ascii="宋体"/>
      <w:sz w:val="28"/>
      <w:lang w:bidi="ar-SA"/>
    </w:rPr>
  </w:style>
  <w:style w:type="character" w:customStyle="1" w:styleId="89">
    <w:name w:val="明显引用 Char"/>
    <w:link w:val="90"/>
    <w:autoRedefine/>
    <w:qFormat/>
    <w:uiPriority w:val="0"/>
    <w:rPr>
      <w:b/>
      <w:bCs/>
      <w:i/>
      <w:iCs/>
      <w:color w:val="4F81BD"/>
      <w:kern w:val="2"/>
      <w:sz w:val="21"/>
      <w:szCs w:val="22"/>
      <w:lang w:bidi="ar-SA"/>
    </w:rPr>
  </w:style>
  <w:style w:type="paragraph" w:styleId="90">
    <w:name w:val="Intense Quote"/>
    <w:basedOn w:val="1"/>
    <w:next w:val="1"/>
    <w:link w:val="89"/>
    <w:autoRedefine/>
    <w:qFormat/>
    <w:uiPriority w:val="0"/>
    <w:pPr>
      <w:pBdr>
        <w:bottom w:val="single" w:color="4F81BD" w:sz="4" w:space="4"/>
      </w:pBdr>
      <w:spacing w:before="200" w:after="280"/>
      <w:ind w:left="936" w:right="936"/>
    </w:pPr>
    <w:rPr>
      <w:b/>
      <w:bCs/>
      <w:i/>
      <w:iCs/>
      <w:color w:val="4F81BD"/>
      <w:szCs w:val="22"/>
    </w:rPr>
  </w:style>
  <w:style w:type="paragraph" w:styleId="91">
    <w:name w:val="List Paragraph"/>
    <w:basedOn w:val="1"/>
    <w:autoRedefine/>
    <w:qFormat/>
    <w:uiPriority w:val="34"/>
    <w:pPr>
      <w:ind w:firstLine="420" w:firstLineChars="200"/>
    </w:pPr>
    <w:rPr>
      <w:rFonts w:ascii="Calibri" w:hAnsi="Calibri"/>
      <w:szCs w:val="22"/>
    </w:rPr>
  </w:style>
  <w:style w:type="paragraph" w:customStyle="1" w:styleId="92">
    <w:name w:val="默认段落字体 Para Char Char Char Char Char Char Char Char Char1 Char Char Char Char Char Char Char"/>
    <w:basedOn w:val="14"/>
    <w:autoRedefine/>
    <w:qFormat/>
    <w:uiPriority w:val="0"/>
    <w:rPr>
      <w:rFonts w:ascii="Tahoma" w:hAnsi="Tahoma" w:cs="Tahoma"/>
      <w:kern w:val="2"/>
      <w:sz w:val="24"/>
      <w:shd w:val="clear" w:color="auto" w:fill="auto"/>
    </w:rPr>
  </w:style>
  <w:style w:type="paragraph" w:customStyle="1" w:styleId="93">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94">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95">
    <w:name w:val="TOC 标题1"/>
    <w:basedOn w:val="2"/>
    <w:next w:val="1"/>
    <w:autoRedefine/>
    <w:qFormat/>
    <w:uiPriority w:val="0"/>
    <w:pPr>
      <w:outlineLvl w:val="9"/>
    </w:pPr>
  </w:style>
  <w:style w:type="paragraph" w:customStyle="1" w:styleId="96">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kern w:val="0"/>
      <w:sz w:val="28"/>
      <w:szCs w:val="20"/>
    </w:rPr>
  </w:style>
  <w:style w:type="paragraph" w:styleId="9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9">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0">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01">
    <w:name w:val="列出段落2"/>
    <w:basedOn w:val="1"/>
    <w:autoRedefine/>
    <w:qFormat/>
    <w:uiPriority w:val="0"/>
    <w:pPr>
      <w:ind w:firstLine="420"/>
    </w:pPr>
    <w:rPr>
      <w:szCs w:val="20"/>
    </w:rPr>
  </w:style>
  <w:style w:type="paragraph" w:customStyle="1" w:styleId="102">
    <w:name w:val="列出段落3"/>
    <w:basedOn w:val="1"/>
    <w:autoRedefine/>
    <w:qFormat/>
    <w:uiPriority w:val="0"/>
    <w:pPr>
      <w:ind w:firstLine="420"/>
    </w:pPr>
    <w:rPr>
      <w:szCs w:val="20"/>
    </w:rPr>
  </w:style>
  <w:style w:type="character" w:customStyle="1" w:styleId="103">
    <w:name w:val="正文文本缩进 3 Char"/>
    <w:basedOn w:val="41"/>
    <w:link w:val="32"/>
    <w:autoRedefine/>
    <w:qFormat/>
    <w:uiPriority w:val="0"/>
    <w:rPr>
      <w:kern w:val="2"/>
      <w:sz w:val="16"/>
      <w:szCs w:val="16"/>
    </w:rPr>
  </w:style>
  <w:style w:type="character" w:customStyle="1" w:styleId="104">
    <w:name w:val="layui-laypage-curr"/>
    <w:basedOn w:val="41"/>
    <w:autoRedefine/>
    <w:qFormat/>
    <w:uiPriority w:val="0"/>
  </w:style>
  <w:style w:type="character" w:customStyle="1" w:styleId="105">
    <w:name w:val="bsharetext"/>
    <w:basedOn w:val="41"/>
    <w:autoRedefine/>
    <w:qFormat/>
    <w:uiPriority w:val="0"/>
  </w:style>
  <w:style w:type="paragraph" w:customStyle="1" w:styleId="106">
    <w:name w:val="_Style 3"/>
    <w:basedOn w:val="1"/>
    <w:next w:val="1"/>
    <w:autoRedefine/>
    <w:qFormat/>
    <w:uiPriority w:val="0"/>
    <w:pPr>
      <w:pBdr>
        <w:top w:val="single" w:color="auto" w:sz="6" w:space="1"/>
      </w:pBdr>
      <w:jc w:val="center"/>
    </w:pPr>
    <w:rPr>
      <w:rFonts w:ascii="Arial"/>
      <w:vanish/>
      <w:sz w:val="16"/>
    </w:rPr>
  </w:style>
  <w:style w:type="paragraph" w:customStyle="1" w:styleId="107">
    <w:name w:val="Table Paragraph"/>
    <w:basedOn w:val="1"/>
    <w:autoRedefine/>
    <w:qFormat/>
    <w:uiPriority w:val="1"/>
    <w:rPr>
      <w:rFonts w:ascii="宋体" w:hAnsi="宋体" w:cs="宋体"/>
    </w:rPr>
  </w:style>
  <w:style w:type="character" w:customStyle="1" w:styleId="108">
    <w:name w:val="标题 2 Char1"/>
    <w:link w:val="3"/>
    <w:autoRedefine/>
    <w:qFormat/>
    <w:locked/>
    <w:uiPriority w:val="0"/>
    <w:rPr>
      <w:rFonts w:ascii="Arial" w:hAnsi="Arial" w:eastAsia="黑体" w:cs="Times New Roman"/>
      <w:b/>
      <w:bCs/>
      <w:kern w:val="2"/>
      <w:sz w:val="32"/>
      <w:szCs w:val="32"/>
      <w:lang w:val="en-US" w:eastAsia="zh-CN" w:bidi="ar-SA"/>
    </w:rPr>
  </w:style>
  <w:style w:type="character" w:customStyle="1" w:styleId="109">
    <w:name w:val="font61"/>
    <w:basedOn w:val="41"/>
    <w:autoRedefine/>
    <w:qFormat/>
    <w:uiPriority w:val="0"/>
    <w:rPr>
      <w:rFonts w:ascii="宋体" w:hAnsi="宋体" w:eastAsia="宋体" w:cs="宋体"/>
      <w:b/>
      <w:bCs/>
      <w:color w:val="000000"/>
      <w:sz w:val="30"/>
      <w:szCs w:val="30"/>
      <w:u w:val="none"/>
    </w:rPr>
  </w:style>
  <w:style w:type="character" w:customStyle="1" w:styleId="110">
    <w:name w:val="font71"/>
    <w:basedOn w:val="41"/>
    <w:autoRedefine/>
    <w:qFormat/>
    <w:uiPriority w:val="0"/>
    <w:rPr>
      <w:rFonts w:ascii="宋体" w:hAnsi="宋体" w:eastAsia="宋体" w:cs="宋体"/>
      <w:color w:val="000000"/>
      <w:sz w:val="22"/>
      <w:szCs w:val="22"/>
      <w:u w:val="none"/>
    </w:rPr>
  </w:style>
  <w:style w:type="paragraph" w:customStyle="1" w:styleId="111">
    <w:name w:val="正文_3_0"/>
    <w:next w:val="1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
    <w:name w:val="正文首行缩进 22"/>
    <w:basedOn w:val="113"/>
    <w:qFormat/>
    <w:uiPriority w:val="0"/>
    <w:pPr>
      <w:ind w:firstLine="420" w:firstLineChars="200"/>
    </w:pPr>
  </w:style>
  <w:style w:type="paragraph" w:customStyle="1" w:styleId="113">
    <w:name w:val="正文文本缩进2"/>
    <w:basedOn w:val="114"/>
    <w:qFormat/>
    <w:uiPriority w:val="0"/>
    <w:pPr>
      <w:spacing w:after="120"/>
      <w:ind w:left="420" w:leftChars="200"/>
    </w:pPr>
  </w:style>
  <w:style w:type="paragraph" w:customStyle="1" w:styleId="11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5">
    <w:name w:val="NormalCharacter"/>
    <w:basedOn w:val="41"/>
    <w:qFormat/>
    <w:uiPriority w:val="0"/>
    <w:rPr>
      <w:rFonts w:ascii="Calibri" w:hAnsi="Calibri" w:eastAsia="宋体" w:cs="Times New Roman"/>
      <w:sz w:val="21"/>
      <w:szCs w:val="21"/>
      <w:lang w:val="en-US" w:eastAsia="zh-CN" w:bidi="ar-SA"/>
    </w:rPr>
  </w:style>
  <w:style w:type="paragraph" w:customStyle="1" w:styleId="116">
    <w:name w:val="WPSOffice手动目录 1"/>
    <w:qFormat/>
    <w:uiPriority w:val="0"/>
    <w:rPr>
      <w:rFonts w:ascii="Times New Roman" w:hAnsi="Times New Roman" w:eastAsia="宋体" w:cs="Times New Roman"/>
      <w:lang w:val="en-US" w:eastAsia="zh-CN" w:bidi="ar-SA"/>
    </w:rPr>
  </w:style>
  <w:style w:type="paragraph" w:customStyle="1" w:styleId="117">
    <w:name w:val="正文缩进2格"/>
    <w:basedOn w:val="1"/>
    <w:qFormat/>
    <w:uiPriority w:val="0"/>
    <w:pPr>
      <w:spacing w:line="600" w:lineRule="exact"/>
      <w:ind w:firstLine="639" w:firstLineChars="206"/>
    </w:pPr>
    <w:rPr>
      <w:rFonts w:ascii="仿宋_GB2312" w:hAnsi="宋体" w:eastAsia="仿宋_GB2312"/>
      <w:sz w:val="31"/>
      <w:szCs w:val="28"/>
    </w:rPr>
  </w:style>
  <w:style w:type="table" w:customStyle="1" w:styleId="118">
    <w:name w:val="Table Normal2"/>
    <w:autoRedefine/>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19">
    <w:name w:val="Normal_2"/>
    <w:qFormat/>
    <w:uiPriority w:val="0"/>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63C7BE-29A4-4D84-95D6-7181FC6B269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59</Pages>
  <Words>5423</Words>
  <Characters>6371</Characters>
  <Lines>238</Lines>
  <Paragraphs>67</Paragraphs>
  <TotalTime>0</TotalTime>
  <ScaleCrop>false</ScaleCrop>
  <LinksUpToDate>false</LinksUpToDate>
  <CharactersWithSpaces>6439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2020-11-13T14:00:00Z</dcterms:created>
  <dc:creator>Administrator</dc:creator>
  <cp:lastModifiedBy>……</cp:lastModifiedBy>
  <cp:lastPrinted>2025-07-09T03:12:00Z</cp:lastPrinted>
  <dcterms:modified xsi:type="dcterms:W3CDTF">2025-07-11T01:35:41Z</dcterms:modified>
  <dc:title>第二章  投标人须知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AC6BD0CF40DA444BBCD4B2AACCB01ADA_13</vt:lpwstr>
  </property>
  <property fmtid="{D5CDD505-2E9C-101B-9397-08002B2CF9AE}" pid="4" name="KSOTemplateDocerSaveRecord">
    <vt:lpwstr>eyJoZGlkIjoiMDRlOGI3OTAyZjg5Y2ZmODA4NTI5NjZlOTlmYzJiZDkiLCJ1c2VySWQiOiIyOTg5NzkxMDcifQ==</vt:lpwstr>
  </property>
</Properties>
</file>