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1E65D">
      <w:pPr>
        <w:pStyle w:val="3"/>
        <w:rPr>
          <w:lang w:val="zh-CN"/>
        </w:rPr>
      </w:pPr>
      <w:bookmarkStart w:id="0" w:name="_Toc23691"/>
      <w:r>
        <w:rPr>
          <w:rFonts w:hint="eastAsia"/>
          <w:lang w:val="zh-CN"/>
        </w:rPr>
        <w:t>第三章</w:t>
      </w:r>
      <w:r>
        <w:rPr>
          <w:rFonts w:hint="eastAsia"/>
        </w:rPr>
        <w:t xml:space="preserve"> 货物采购</w:t>
      </w:r>
      <w:r>
        <w:rPr>
          <w:rFonts w:hint="eastAsia"/>
          <w:lang w:val="zh-CN"/>
        </w:rPr>
        <w:t>需求</w:t>
      </w:r>
      <w:bookmarkEnd w:id="0"/>
    </w:p>
    <w:p w14:paraId="0E8AEF49">
      <w:pPr>
        <w:pStyle w:val="4"/>
        <w:spacing w:before="0" w:after="0" w:line="240" w:lineRule="auto"/>
        <w:rPr>
          <w:rFonts w:ascii="宋体" w:hAnsi="宋体" w:cs="宋体"/>
          <w:sz w:val="28"/>
          <w:szCs w:val="28"/>
        </w:rPr>
      </w:pPr>
      <w:bookmarkStart w:id="1" w:name="_Toc14770"/>
      <w:r>
        <w:rPr>
          <w:rFonts w:hint="eastAsia" w:ascii="宋体" w:hAnsi="宋体" w:cs="宋体"/>
          <w:sz w:val="28"/>
          <w:szCs w:val="28"/>
        </w:rPr>
        <w:t>一、项目概况及总体要求</w:t>
      </w:r>
      <w:bookmarkEnd w:id="1"/>
    </w:p>
    <w:p w14:paraId="531D3E73">
      <w:pPr>
        <w:ind w:firstLine="480" w:firstLineChars="200"/>
        <w:rPr>
          <w:rFonts w:ascii="宋体" w:hAnsi="宋体" w:cs="宋体"/>
          <w:sz w:val="24"/>
        </w:rPr>
      </w:pPr>
      <w:r>
        <w:rPr>
          <w:rFonts w:hint="eastAsia" w:ascii="宋体" w:hAnsi="宋体" w:cs="宋体"/>
          <w:sz w:val="24"/>
        </w:rPr>
        <w:t>1、项目名称：伊通满族自治县自来水公司轮换水表采购项目。</w:t>
      </w:r>
    </w:p>
    <w:p w14:paraId="4366A3C5">
      <w:pPr>
        <w:ind w:firstLine="480" w:firstLineChars="200"/>
        <w:rPr>
          <w:rFonts w:ascii="宋体" w:hAnsi="宋体" w:cs="宋体"/>
          <w:sz w:val="24"/>
        </w:rPr>
      </w:pPr>
      <w:bookmarkStart w:id="2" w:name="_Toc15867"/>
      <w:r>
        <w:rPr>
          <w:rFonts w:hint="eastAsia" w:ascii="宋体" w:hAnsi="宋体" w:cs="宋体"/>
          <w:sz w:val="24"/>
        </w:rPr>
        <w:t>2、供货地点：甲方指定地点。</w:t>
      </w:r>
    </w:p>
    <w:p w14:paraId="519543D1">
      <w:pPr>
        <w:ind w:firstLine="480" w:firstLineChars="200"/>
        <w:rPr>
          <w:rFonts w:ascii="宋体" w:hAnsi="宋体" w:cs="宋体"/>
          <w:sz w:val="24"/>
        </w:rPr>
      </w:pPr>
      <w:r>
        <w:rPr>
          <w:rFonts w:hint="eastAsia" w:ascii="宋体" w:hAnsi="宋体" w:cs="宋体"/>
          <w:sz w:val="24"/>
        </w:rPr>
        <w:t>3、交货时间: 接到甲方指令后2个月内完成供货及安装；</w:t>
      </w:r>
    </w:p>
    <w:p w14:paraId="2823834B">
      <w:pPr>
        <w:ind w:firstLine="480"/>
        <w:rPr>
          <w:rFonts w:ascii="宋体" w:hAnsi="宋体" w:cs="宋体"/>
          <w:sz w:val="24"/>
        </w:rPr>
      </w:pPr>
      <w:r>
        <w:rPr>
          <w:rFonts w:hint="eastAsia" w:ascii="宋体" w:cs="宋体"/>
          <w:sz w:val="24"/>
        </w:rPr>
        <w:t>4</w:t>
      </w:r>
      <w:r>
        <w:rPr>
          <w:rFonts w:hint="eastAsia" w:ascii="宋体" w:hAnsi="宋体" w:cs="宋体"/>
          <w:sz w:val="24"/>
        </w:rPr>
        <w:t>、</w:t>
      </w:r>
      <w:r>
        <w:rPr>
          <w:rFonts w:hint="eastAsia" w:ascii="宋体" w:cs="宋体"/>
          <w:sz w:val="24"/>
          <w:lang w:val="zh-CN"/>
        </w:rPr>
        <w:t>质量标准：符合国家产品质量要求的合格标准</w:t>
      </w:r>
    </w:p>
    <w:p w14:paraId="3F40BE7B">
      <w:pPr>
        <w:ind w:firstLine="480"/>
        <w:rPr>
          <w:rFonts w:ascii="宋体" w:hAnsi="宋体" w:cs="宋体"/>
          <w:sz w:val="24"/>
        </w:rPr>
      </w:pPr>
      <w:r>
        <w:rPr>
          <w:rFonts w:hint="eastAsia" w:ascii="宋体" w:hAnsi="宋体" w:cs="宋体"/>
          <w:sz w:val="24"/>
        </w:rPr>
        <w:t>5、</w:t>
      </w:r>
      <w:r>
        <w:rPr>
          <w:rFonts w:hint="eastAsia" w:ascii="宋体" w:hAnsi="宋体" w:cs="宋体"/>
          <w:sz w:val="24"/>
          <w:lang w:val="zh-CN"/>
        </w:rPr>
        <w:t>交货地点：</w:t>
      </w:r>
      <w:r>
        <w:rPr>
          <w:rFonts w:hint="eastAsia" w:ascii="宋体" w:hAnsi="宋体" w:cs="宋体"/>
          <w:sz w:val="24"/>
        </w:rPr>
        <w:t>采购人指定地点</w:t>
      </w:r>
    </w:p>
    <w:p w14:paraId="63828445">
      <w:pPr>
        <w:tabs>
          <w:tab w:val="left" w:pos="3120"/>
        </w:tabs>
        <w:ind w:firstLine="482"/>
        <w:rPr>
          <w:rFonts w:ascii="宋体"/>
          <w:color w:val="000000"/>
          <w:sz w:val="24"/>
        </w:rPr>
      </w:pPr>
      <w:r>
        <w:rPr>
          <w:rFonts w:hint="eastAsia" w:ascii="宋体" w:hAnsi="宋体" w:cs="宋体"/>
          <w:sz w:val="24"/>
        </w:rPr>
        <w:t>6、</w:t>
      </w:r>
      <w:r>
        <w:rPr>
          <w:rFonts w:hint="eastAsia" w:ascii="宋体" w:hAnsi="宋体" w:cs="宋体"/>
          <w:sz w:val="24"/>
          <w:lang w:val="zh-CN"/>
        </w:rPr>
        <w:t>交货方式：</w:t>
      </w:r>
      <w:r>
        <w:rPr>
          <w:rFonts w:hint="eastAsia" w:ascii="宋体" w:hAnsi="宋体"/>
          <w:bCs/>
          <w:color w:val="000000"/>
          <w:sz w:val="24"/>
        </w:rPr>
        <w:t>由</w:t>
      </w:r>
      <w:r>
        <w:rPr>
          <w:rFonts w:hint="eastAsia" w:ascii="宋体" w:hAnsi="宋体" w:cs="宋体"/>
          <w:color w:val="000000"/>
          <w:sz w:val="24"/>
          <w:lang w:val="zh-CN"/>
        </w:rPr>
        <w:t>中标人负责将货物安全完好运抵交货地点、调试并保证验收合格</w:t>
      </w:r>
      <w:r>
        <w:rPr>
          <w:rFonts w:hint="eastAsia" w:ascii="宋体" w:hAnsi="宋体" w:cs="宋体"/>
          <w:color w:val="000000"/>
          <w:sz w:val="24"/>
        </w:rPr>
        <w:t>.</w:t>
      </w:r>
    </w:p>
    <w:p w14:paraId="04DD9FBB">
      <w:pPr>
        <w:ind w:firstLine="480" w:firstLineChars="200"/>
        <w:rPr>
          <w:rFonts w:ascii="宋体" w:hAnsi="宋体" w:cs="宋体"/>
          <w:sz w:val="24"/>
        </w:rPr>
      </w:pPr>
      <w:r>
        <w:rPr>
          <w:rFonts w:hint="eastAsia" w:ascii="宋体" w:hAnsi="宋体" w:cs="宋体"/>
          <w:sz w:val="24"/>
        </w:rPr>
        <w:t>7、交货要求：供应商须承诺按照文件约定的时间完成供货并安装调试成功，否则业主有权解除合同，履约保证金不予退还。（提供法定代表人及其授权委托人签字并加盖公章的承诺书）</w:t>
      </w:r>
    </w:p>
    <w:p w14:paraId="4E9CDF85">
      <w:pPr>
        <w:ind w:firstLine="480" w:firstLineChars="200"/>
        <w:rPr>
          <w:rFonts w:ascii="宋体" w:hAnsi="宋体" w:cs="宋体"/>
          <w:sz w:val="24"/>
        </w:rPr>
      </w:pPr>
      <w:r>
        <w:rPr>
          <w:rFonts w:hint="eastAsia" w:ascii="宋体" w:hAnsi="宋体" w:cs="宋体"/>
          <w:sz w:val="24"/>
        </w:rPr>
        <w:t>8.付款方式：服务完成后，成交供应商应提交下列文件：销售发票[发票抬头格式：采购人名称]、国家有关机构出具的检验报告（如果合同约定有的话）、服务质量检验证书（如果合同约定有的话）等。验收合格后，由国库(或采购人)支付。</w:t>
      </w:r>
    </w:p>
    <w:p w14:paraId="7621D0A5">
      <w:pPr>
        <w:ind w:firstLine="480" w:firstLineChars="200"/>
        <w:rPr>
          <w:rFonts w:ascii="宋体" w:hAnsi="宋体" w:cs="宋体"/>
          <w:sz w:val="24"/>
        </w:rPr>
      </w:pPr>
      <w:r>
        <w:rPr>
          <w:rFonts w:hint="eastAsia" w:ascii="宋体" w:hAnsi="宋体" w:cs="宋体"/>
          <w:sz w:val="24"/>
        </w:rPr>
        <w:t>9.支付时间：由甲乙双方协商签订</w:t>
      </w:r>
    </w:p>
    <w:p w14:paraId="68129C74">
      <w:pPr>
        <w:spacing w:line="360" w:lineRule="exact"/>
        <w:rPr>
          <w:rFonts w:ascii="宋体" w:hAnsi="宋体" w:cs="宋体"/>
          <w:b/>
          <w:bCs/>
          <w:sz w:val="28"/>
          <w:szCs w:val="28"/>
        </w:rPr>
      </w:pPr>
      <w:r>
        <w:rPr>
          <w:rFonts w:hint="eastAsia" w:ascii="宋体" w:hAnsi="宋体" w:cs="宋体"/>
          <w:b/>
          <w:bCs/>
          <w:sz w:val="28"/>
          <w:szCs w:val="28"/>
        </w:rPr>
        <w:t>二、</w:t>
      </w:r>
      <w:bookmarkEnd w:id="2"/>
      <w:r>
        <w:rPr>
          <w:rFonts w:hint="eastAsia" w:ascii="宋体" w:hAnsi="宋体" w:cs="宋体"/>
          <w:b/>
          <w:bCs/>
          <w:sz w:val="28"/>
          <w:szCs w:val="28"/>
        </w:rPr>
        <w:t>货物需求及技术规格要求</w:t>
      </w:r>
    </w:p>
    <w:p w14:paraId="074B0D42">
      <w:pPr>
        <w:autoSpaceDE w:val="0"/>
        <w:autoSpaceDN w:val="0"/>
        <w:adjustRightInd w:val="0"/>
        <w:spacing w:line="360" w:lineRule="auto"/>
        <w:jc w:val="center"/>
        <w:rPr>
          <w:rFonts w:ascii="宋体" w:hAnsi="宋体" w:cs="宋体"/>
          <w:b/>
          <w:bCs/>
        </w:rPr>
      </w:pPr>
      <w:r>
        <w:rPr>
          <w:rFonts w:hint="eastAsia" w:ascii="宋体" w:hAnsi="宋体" w:cs="宋体"/>
          <w:b/>
          <w:bCs/>
        </w:rPr>
        <w:t>NB无线远传水表技术标准及要求</w:t>
      </w:r>
    </w:p>
    <w:p w14:paraId="2B98A455">
      <w:pPr>
        <w:spacing w:line="360" w:lineRule="auto"/>
        <w:jc w:val="left"/>
        <w:rPr>
          <w:rFonts w:ascii="宋体" w:hAnsi="宋体" w:cs="宋体"/>
          <w:b/>
          <w:kern w:val="0"/>
          <w:sz w:val="24"/>
        </w:rPr>
      </w:pPr>
      <w:r>
        <w:rPr>
          <w:rFonts w:hint="eastAsia" w:ascii="宋体" w:hAnsi="宋体" w:cs="宋体"/>
          <w:b/>
          <w:kern w:val="0"/>
          <w:sz w:val="24"/>
        </w:rPr>
        <w:t>1.1、远传水表性能参数必须符合下列规范、标准（包括但不限于）：</w:t>
      </w:r>
    </w:p>
    <w:p w14:paraId="3B4A6130">
      <w:pPr>
        <w:spacing w:line="360" w:lineRule="auto"/>
        <w:jc w:val="left"/>
        <w:rPr>
          <w:rFonts w:ascii="宋体" w:hAnsi="宋体" w:cs="宋体"/>
          <w:bCs/>
          <w:kern w:val="0"/>
          <w:sz w:val="24"/>
        </w:rPr>
      </w:pPr>
      <w:r>
        <w:rPr>
          <w:rFonts w:hint="eastAsia" w:ascii="宋体" w:hAnsi="宋体" w:cs="宋体"/>
          <w:bCs/>
          <w:kern w:val="0"/>
          <w:sz w:val="24"/>
        </w:rPr>
        <w:t>（1）《冷水水表和热水水表》（GB/T778-2018）；</w:t>
      </w:r>
    </w:p>
    <w:p w14:paraId="6FA36580">
      <w:pPr>
        <w:spacing w:line="360" w:lineRule="auto"/>
        <w:jc w:val="left"/>
        <w:rPr>
          <w:rFonts w:ascii="宋体" w:hAnsi="宋体" w:cs="宋体"/>
          <w:bCs/>
          <w:kern w:val="0"/>
          <w:sz w:val="24"/>
        </w:rPr>
      </w:pPr>
      <w:r>
        <w:rPr>
          <w:rFonts w:hint="eastAsia" w:ascii="宋体" w:hAnsi="宋体" w:cs="宋体"/>
          <w:bCs/>
          <w:kern w:val="0"/>
          <w:sz w:val="24"/>
        </w:rPr>
        <w:t>（2）《物联网水表》（CJT535-2018 ）；</w:t>
      </w:r>
    </w:p>
    <w:p w14:paraId="1CC32804">
      <w:pPr>
        <w:spacing w:line="360" w:lineRule="auto"/>
        <w:jc w:val="left"/>
        <w:rPr>
          <w:rFonts w:ascii="宋体" w:hAnsi="宋体" w:cs="宋体"/>
          <w:bCs/>
          <w:kern w:val="0"/>
          <w:sz w:val="24"/>
        </w:rPr>
      </w:pPr>
      <w:r>
        <w:rPr>
          <w:rFonts w:hint="eastAsia" w:ascii="宋体" w:hAnsi="宋体" w:cs="宋体"/>
          <w:bCs/>
          <w:kern w:val="0"/>
          <w:sz w:val="24"/>
        </w:rPr>
        <w:t>（3）《饮用水冷水水表安全规则》（CJ266-2008）；</w:t>
      </w:r>
    </w:p>
    <w:p w14:paraId="36ACBA18">
      <w:pPr>
        <w:spacing w:line="360" w:lineRule="auto"/>
        <w:jc w:val="left"/>
        <w:rPr>
          <w:rFonts w:ascii="宋体" w:hAnsi="宋体" w:cs="宋体"/>
          <w:bCs/>
          <w:kern w:val="0"/>
          <w:sz w:val="24"/>
        </w:rPr>
      </w:pPr>
      <w:r>
        <w:rPr>
          <w:rFonts w:hint="eastAsia" w:ascii="宋体" w:hAnsi="宋体" w:cs="宋体"/>
          <w:bCs/>
          <w:kern w:val="0"/>
          <w:sz w:val="24"/>
        </w:rPr>
        <w:t>（4）《小口径饮用水水表表壳技术规范》（CMA/WM778-2010）；</w:t>
      </w:r>
    </w:p>
    <w:p w14:paraId="40A8D159">
      <w:pPr>
        <w:spacing w:line="360" w:lineRule="auto"/>
        <w:jc w:val="left"/>
        <w:rPr>
          <w:rFonts w:ascii="宋体" w:hAnsi="宋体" w:cs="宋体"/>
          <w:bCs/>
          <w:kern w:val="0"/>
          <w:sz w:val="24"/>
        </w:rPr>
      </w:pPr>
      <w:r>
        <w:rPr>
          <w:rFonts w:hint="eastAsia" w:ascii="宋体" w:hAnsi="宋体" w:cs="宋体"/>
          <w:bCs/>
          <w:kern w:val="0"/>
          <w:sz w:val="24"/>
        </w:rPr>
        <w:t>（5）《冷水水表检定规程》（JJG 162-2019）。</w:t>
      </w:r>
    </w:p>
    <w:p w14:paraId="2C6FFCEB">
      <w:pPr>
        <w:spacing w:line="360" w:lineRule="auto"/>
        <w:jc w:val="left"/>
        <w:rPr>
          <w:rFonts w:ascii="宋体" w:hAnsi="宋体" w:cs="宋体"/>
          <w:b/>
          <w:kern w:val="0"/>
          <w:sz w:val="24"/>
        </w:rPr>
      </w:pPr>
      <w:r>
        <w:rPr>
          <w:rFonts w:hint="eastAsia" w:ascii="宋体" w:hAnsi="宋体" w:cs="宋体"/>
          <w:b/>
          <w:kern w:val="0"/>
          <w:sz w:val="24"/>
        </w:rPr>
        <w:t>1.2、水表主要技术要求</w:t>
      </w:r>
    </w:p>
    <w:p w14:paraId="64AB350C">
      <w:pPr>
        <w:spacing w:line="360" w:lineRule="auto"/>
        <w:jc w:val="left"/>
        <w:rPr>
          <w:rFonts w:ascii="宋体" w:hAnsi="宋体" w:cs="宋体"/>
          <w:bCs/>
          <w:kern w:val="0"/>
          <w:sz w:val="24"/>
        </w:rPr>
      </w:pPr>
      <w:r>
        <w:rPr>
          <w:rFonts w:hint="eastAsia" w:ascii="宋体" w:hAnsi="宋体" w:cs="宋体"/>
          <w:bCs/>
          <w:kern w:val="0"/>
          <w:sz w:val="24"/>
        </w:rPr>
        <w:t>（1）标准：</w:t>
      </w:r>
    </w:p>
    <w:tbl>
      <w:tblPr>
        <w:tblStyle w:val="7"/>
        <w:tblW w:w="43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266"/>
        <w:gridCol w:w="1443"/>
        <w:gridCol w:w="1501"/>
        <w:gridCol w:w="1695"/>
      </w:tblGrid>
      <w:tr w14:paraId="4BC5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4" w:type="pct"/>
            <w:tcBorders>
              <w:top w:val="single" w:color="auto" w:sz="4" w:space="0"/>
              <w:left w:val="single" w:color="auto" w:sz="4" w:space="0"/>
              <w:bottom w:val="single" w:color="auto" w:sz="4" w:space="0"/>
              <w:right w:val="single" w:color="auto" w:sz="4" w:space="0"/>
            </w:tcBorders>
            <w:vAlign w:val="center"/>
          </w:tcPr>
          <w:p w14:paraId="7BCAF6E4">
            <w:pPr>
              <w:spacing w:line="360" w:lineRule="auto"/>
              <w:jc w:val="left"/>
              <w:rPr>
                <w:rFonts w:ascii="宋体" w:hAnsi="宋体" w:cs="宋体"/>
                <w:bCs/>
                <w:kern w:val="0"/>
                <w:sz w:val="24"/>
              </w:rPr>
            </w:pPr>
            <w:r>
              <w:rPr>
                <w:rFonts w:hint="eastAsia" w:ascii="宋体" w:hAnsi="宋体" w:cs="宋体"/>
                <w:bCs/>
                <w:kern w:val="0"/>
                <w:sz w:val="24"/>
              </w:rPr>
              <w:t>准确度等级</w:t>
            </w:r>
          </w:p>
        </w:tc>
        <w:tc>
          <w:tcPr>
            <w:tcW w:w="854" w:type="pct"/>
            <w:tcBorders>
              <w:top w:val="single" w:color="auto" w:sz="4" w:space="0"/>
              <w:left w:val="single" w:color="auto" w:sz="4" w:space="0"/>
              <w:bottom w:val="single" w:color="auto" w:sz="4" w:space="0"/>
              <w:right w:val="single" w:color="auto" w:sz="4" w:space="0"/>
            </w:tcBorders>
            <w:vAlign w:val="center"/>
          </w:tcPr>
          <w:p w14:paraId="4D2DCA5A">
            <w:pPr>
              <w:spacing w:line="360" w:lineRule="auto"/>
              <w:jc w:val="left"/>
              <w:rPr>
                <w:rFonts w:ascii="宋体" w:hAnsi="宋体" w:cs="宋体"/>
                <w:bCs/>
                <w:kern w:val="0"/>
                <w:sz w:val="24"/>
              </w:rPr>
            </w:pPr>
            <w:r>
              <w:rPr>
                <w:rFonts w:hint="eastAsia" w:ascii="宋体" w:hAnsi="宋体" w:cs="宋体"/>
                <w:bCs/>
                <w:kern w:val="0"/>
                <w:sz w:val="24"/>
              </w:rPr>
              <w:t>Q3/Q1</w:t>
            </w:r>
          </w:p>
        </w:tc>
        <w:tc>
          <w:tcPr>
            <w:tcW w:w="973" w:type="pct"/>
            <w:tcBorders>
              <w:top w:val="single" w:color="auto" w:sz="4" w:space="0"/>
              <w:left w:val="single" w:color="auto" w:sz="4" w:space="0"/>
              <w:bottom w:val="single" w:color="auto" w:sz="4" w:space="0"/>
              <w:right w:val="single" w:color="auto" w:sz="4" w:space="0"/>
            </w:tcBorders>
            <w:vAlign w:val="center"/>
          </w:tcPr>
          <w:p w14:paraId="0D3FB0AF">
            <w:pPr>
              <w:spacing w:line="360" w:lineRule="auto"/>
              <w:jc w:val="left"/>
              <w:rPr>
                <w:rFonts w:ascii="宋体" w:hAnsi="宋体" w:cs="宋体"/>
                <w:bCs/>
                <w:kern w:val="0"/>
                <w:sz w:val="24"/>
              </w:rPr>
            </w:pPr>
            <w:r>
              <w:rPr>
                <w:rFonts w:hint="eastAsia" w:ascii="宋体" w:hAnsi="宋体" w:cs="宋体"/>
                <w:bCs/>
                <w:kern w:val="0"/>
                <w:sz w:val="24"/>
              </w:rPr>
              <w:t>温度等级</w:t>
            </w:r>
          </w:p>
        </w:tc>
        <w:tc>
          <w:tcPr>
            <w:tcW w:w="1012" w:type="pct"/>
            <w:tcBorders>
              <w:top w:val="single" w:color="auto" w:sz="4" w:space="0"/>
              <w:left w:val="single" w:color="auto" w:sz="4" w:space="0"/>
              <w:bottom w:val="single" w:color="auto" w:sz="4" w:space="0"/>
              <w:right w:val="single" w:color="auto" w:sz="4" w:space="0"/>
            </w:tcBorders>
            <w:vAlign w:val="center"/>
          </w:tcPr>
          <w:p w14:paraId="66ADB43D">
            <w:pPr>
              <w:spacing w:line="360" w:lineRule="auto"/>
              <w:jc w:val="left"/>
              <w:rPr>
                <w:rFonts w:ascii="宋体" w:hAnsi="宋体" w:cs="宋体"/>
                <w:bCs/>
                <w:kern w:val="0"/>
                <w:sz w:val="24"/>
              </w:rPr>
            </w:pPr>
            <w:r>
              <w:rPr>
                <w:rFonts w:hint="eastAsia" w:ascii="宋体" w:hAnsi="宋体" w:cs="宋体"/>
                <w:bCs/>
                <w:kern w:val="0"/>
                <w:sz w:val="24"/>
              </w:rPr>
              <w:t>水压等级</w:t>
            </w:r>
          </w:p>
        </w:tc>
        <w:tc>
          <w:tcPr>
            <w:tcW w:w="1143" w:type="pct"/>
            <w:tcBorders>
              <w:top w:val="single" w:color="auto" w:sz="4" w:space="0"/>
              <w:left w:val="single" w:color="auto" w:sz="4" w:space="0"/>
              <w:bottom w:val="single" w:color="auto" w:sz="4" w:space="0"/>
              <w:right w:val="single" w:color="auto" w:sz="4" w:space="0"/>
            </w:tcBorders>
            <w:vAlign w:val="center"/>
          </w:tcPr>
          <w:p w14:paraId="40ACC25D">
            <w:pPr>
              <w:spacing w:line="360" w:lineRule="auto"/>
              <w:jc w:val="left"/>
              <w:rPr>
                <w:rFonts w:ascii="宋体" w:hAnsi="宋体" w:cs="宋体"/>
                <w:bCs/>
                <w:kern w:val="0"/>
                <w:sz w:val="24"/>
              </w:rPr>
            </w:pPr>
            <w:r>
              <w:rPr>
                <w:rFonts w:hint="eastAsia" w:ascii="宋体" w:hAnsi="宋体" w:cs="宋体"/>
                <w:bCs/>
                <w:kern w:val="0"/>
                <w:sz w:val="24"/>
              </w:rPr>
              <w:t>压力损失等级</w:t>
            </w:r>
          </w:p>
        </w:tc>
      </w:tr>
      <w:tr w14:paraId="5A01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14" w:type="pct"/>
            <w:tcBorders>
              <w:top w:val="single" w:color="auto" w:sz="4" w:space="0"/>
              <w:left w:val="single" w:color="auto" w:sz="4" w:space="0"/>
              <w:bottom w:val="single" w:color="auto" w:sz="4" w:space="0"/>
              <w:right w:val="single" w:color="auto" w:sz="4" w:space="0"/>
            </w:tcBorders>
            <w:vAlign w:val="center"/>
          </w:tcPr>
          <w:p w14:paraId="24020416">
            <w:pPr>
              <w:spacing w:line="360" w:lineRule="auto"/>
              <w:jc w:val="left"/>
              <w:rPr>
                <w:rFonts w:ascii="宋体" w:hAnsi="宋体" w:cs="宋体"/>
                <w:bCs/>
                <w:kern w:val="0"/>
                <w:sz w:val="24"/>
              </w:rPr>
            </w:pPr>
            <w:r>
              <w:rPr>
                <w:rFonts w:hint="eastAsia" w:ascii="宋体" w:hAnsi="宋体" w:cs="宋体"/>
                <w:bCs/>
                <w:kern w:val="0"/>
                <w:sz w:val="24"/>
              </w:rPr>
              <w:t>2级</w:t>
            </w:r>
          </w:p>
        </w:tc>
        <w:tc>
          <w:tcPr>
            <w:tcW w:w="854" w:type="pct"/>
            <w:tcBorders>
              <w:top w:val="single" w:color="auto" w:sz="4" w:space="0"/>
              <w:left w:val="single" w:color="auto" w:sz="4" w:space="0"/>
              <w:bottom w:val="single" w:color="auto" w:sz="4" w:space="0"/>
              <w:right w:val="single" w:color="auto" w:sz="4" w:space="0"/>
            </w:tcBorders>
            <w:vAlign w:val="center"/>
          </w:tcPr>
          <w:p w14:paraId="3663CA47">
            <w:pPr>
              <w:spacing w:line="360" w:lineRule="auto"/>
              <w:jc w:val="left"/>
              <w:rPr>
                <w:rFonts w:ascii="宋体" w:hAnsi="宋体" w:cs="宋体"/>
                <w:bCs/>
                <w:kern w:val="0"/>
                <w:sz w:val="24"/>
              </w:rPr>
            </w:pPr>
            <w:r>
              <w:rPr>
                <w:rFonts w:hint="eastAsia" w:ascii="宋体" w:hAnsi="宋体" w:cs="宋体"/>
                <w:bCs/>
                <w:kern w:val="0"/>
                <w:sz w:val="24"/>
              </w:rPr>
              <w:t>100</w:t>
            </w:r>
          </w:p>
        </w:tc>
        <w:tc>
          <w:tcPr>
            <w:tcW w:w="973" w:type="pct"/>
            <w:tcBorders>
              <w:top w:val="single" w:color="auto" w:sz="4" w:space="0"/>
              <w:left w:val="single" w:color="auto" w:sz="4" w:space="0"/>
              <w:bottom w:val="single" w:color="auto" w:sz="4" w:space="0"/>
              <w:right w:val="single" w:color="auto" w:sz="4" w:space="0"/>
            </w:tcBorders>
            <w:vAlign w:val="center"/>
          </w:tcPr>
          <w:p w14:paraId="23DEBB5D">
            <w:pPr>
              <w:spacing w:line="360" w:lineRule="auto"/>
              <w:jc w:val="left"/>
              <w:rPr>
                <w:rFonts w:ascii="宋体" w:hAnsi="宋体" w:cs="宋体"/>
                <w:bCs/>
                <w:kern w:val="0"/>
                <w:sz w:val="24"/>
              </w:rPr>
            </w:pPr>
            <w:r>
              <w:rPr>
                <w:rFonts w:hint="eastAsia" w:ascii="宋体" w:hAnsi="宋体" w:cs="宋体"/>
                <w:bCs/>
                <w:kern w:val="0"/>
                <w:sz w:val="24"/>
              </w:rPr>
              <w:t>T30</w:t>
            </w:r>
          </w:p>
        </w:tc>
        <w:tc>
          <w:tcPr>
            <w:tcW w:w="1012" w:type="pct"/>
            <w:tcBorders>
              <w:top w:val="single" w:color="auto" w:sz="4" w:space="0"/>
              <w:left w:val="single" w:color="auto" w:sz="4" w:space="0"/>
              <w:bottom w:val="single" w:color="auto" w:sz="4" w:space="0"/>
              <w:right w:val="single" w:color="auto" w:sz="4" w:space="0"/>
            </w:tcBorders>
            <w:vAlign w:val="center"/>
          </w:tcPr>
          <w:p w14:paraId="6015BCF8">
            <w:pPr>
              <w:spacing w:line="360" w:lineRule="auto"/>
              <w:jc w:val="left"/>
              <w:rPr>
                <w:rFonts w:ascii="宋体" w:hAnsi="宋体" w:cs="宋体"/>
                <w:bCs/>
                <w:kern w:val="0"/>
                <w:sz w:val="24"/>
              </w:rPr>
            </w:pPr>
            <w:r>
              <w:rPr>
                <w:rFonts w:hint="eastAsia" w:ascii="宋体" w:hAnsi="宋体" w:cs="宋体"/>
                <w:bCs/>
                <w:kern w:val="0"/>
                <w:sz w:val="24"/>
              </w:rPr>
              <w:t>MAp10</w:t>
            </w:r>
          </w:p>
        </w:tc>
        <w:tc>
          <w:tcPr>
            <w:tcW w:w="1143" w:type="pct"/>
            <w:tcBorders>
              <w:top w:val="single" w:color="auto" w:sz="4" w:space="0"/>
              <w:left w:val="single" w:color="auto" w:sz="4" w:space="0"/>
              <w:bottom w:val="single" w:color="auto" w:sz="4" w:space="0"/>
              <w:right w:val="single" w:color="auto" w:sz="4" w:space="0"/>
            </w:tcBorders>
            <w:vAlign w:val="center"/>
          </w:tcPr>
          <w:p w14:paraId="380264DD">
            <w:pPr>
              <w:spacing w:line="360" w:lineRule="auto"/>
              <w:jc w:val="left"/>
              <w:rPr>
                <w:rFonts w:ascii="宋体" w:hAnsi="宋体" w:cs="宋体"/>
                <w:bCs/>
                <w:kern w:val="0"/>
                <w:sz w:val="24"/>
              </w:rPr>
            </w:pPr>
            <w:r>
              <w:rPr>
                <w:rFonts w:hint="eastAsia" w:ascii="宋体" w:hAnsi="宋体" w:cs="宋体"/>
                <w:bCs/>
                <w:kern w:val="0"/>
                <w:sz w:val="24"/>
              </w:rPr>
              <w:t>△p63</w:t>
            </w:r>
          </w:p>
        </w:tc>
      </w:tr>
    </w:tbl>
    <w:p w14:paraId="058BE767">
      <w:pPr>
        <w:spacing w:line="360" w:lineRule="auto"/>
        <w:jc w:val="left"/>
        <w:rPr>
          <w:rFonts w:ascii="宋体" w:hAnsi="宋体" w:cs="宋体"/>
          <w:bCs/>
          <w:kern w:val="0"/>
          <w:sz w:val="24"/>
        </w:rPr>
      </w:pPr>
      <w:r>
        <w:rPr>
          <w:rFonts w:hint="eastAsia" w:ascii="宋体" w:hAnsi="宋体" w:cs="宋体"/>
          <w:bCs/>
          <w:kern w:val="0"/>
          <w:sz w:val="24"/>
        </w:rPr>
        <w:t>最大允许误差：低区（Q1≤Q＜Q2）最大允许误差为 ±5%；高区（Q2≤Q≤Q4）最大允许误差为 ±2%。</w:t>
      </w:r>
    </w:p>
    <w:p w14:paraId="0EC02508">
      <w:pPr>
        <w:spacing w:line="360" w:lineRule="auto"/>
        <w:jc w:val="left"/>
        <w:rPr>
          <w:rFonts w:ascii="宋体" w:hAnsi="宋体" w:cs="宋体"/>
          <w:bCs/>
          <w:kern w:val="0"/>
          <w:sz w:val="24"/>
        </w:rPr>
      </w:pPr>
      <w:r>
        <w:rPr>
          <w:rFonts w:hint="eastAsia" w:ascii="宋体" w:hAnsi="宋体" w:cs="宋体"/>
          <w:bCs/>
          <w:kern w:val="0"/>
          <w:sz w:val="24"/>
        </w:rPr>
        <w:t>（2）表内所有接触水的零部件需采用无毒、无污染、无生物活性的材料。机芯光洁度高，无毛刺，机件间配合紧凑。</w:t>
      </w:r>
    </w:p>
    <w:p w14:paraId="6EF45029">
      <w:pPr>
        <w:spacing w:line="360" w:lineRule="auto"/>
        <w:jc w:val="left"/>
        <w:rPr>
          <w:rFonts w:ascii="宋体" w:hAnsi="宋体" w:cs="宋体"/>
          <w:bCs/>
          <w:kern w:val="0"/>
          <w:sz w:val="24"/>
        </w:rPr>
      </w:pPr>
      <w:r>
        <w:rPr>
          <w:rFonts w:hint="eastAsia" w:ascii="宋体" w:hAnsi="宋体" w:cs="宋体"/>
          <w:bCs/>
          <w:kern w:val="0"/>
          <w:sz w:val="24"/>
        </w:rPr>
        <w:t>（3）计数器：表盘标志必须符合国家相关要求。</w:t>
      </w:r>
    </w:p>
    <w:p w14:paraId="781D0000">
      <w:pPr>
        <w:spacing w:line="360" w:lineRule="auto"/>
        <w:jc w:val="left"/>
        <w:rPr>
          <w:rFonts w:ascii="宋体" w:hAnsi="宋体" w:cs="宋体"/>
          <w:bCs/>
          <w:kern w:val="0"/>
          <w:sz w:val="24"/>
        </w:rPr>
      </w:pPr>
      <w:r>
        <w:rPr>
          <w:rFonts w:hint="eastAsia" w:ascii="宋体" w:hAnsi="宋体" w:cs="宋体"/>
          <w:bCs/>
          <w:kern w:val="0"/>
          <w:sz w:val="24"/>
        </w:rPr>
        <w:t>（4）水表整表外壳防护等级需达到IP68。</w:t>
      </w:r>
    </w:p>
    <w:p w14:paraId="14D7A5A6">
      <w:pPr>
        <w:spacing w:line="360" w:lineRule="auto"/>
        <w:jc w:val="left"/>
        <w:rPr>
          <w:rFonts w:ascii="宋体" w:hAnsi="宋体" w:cs="宋体"/>
          <w:bCs/>
          <w:kern w:val="0"/>
          <w:sz w:val="24"/>
        </w:rPr>
      </w:pPr>
      <w:r>
        <w:rPr>
          <w:rFonts w:hint="eastAsia" w:ascii="宋体" w:hAnsi="宋体" w:cs="宋体"/>
          <w:bCs/>
          <w:kern w:val="0"/>
          <w:sz w:val="24"/>
        </w:rPr>
        <w:t>（5）温度范围：适应工作环境温度范围，0.1℃～55℃。</w:t>
      </w:r>
    </w:p>
    <w:p w14:paraId="238063B9">
      <w:pPr>
        <w:spacing w:line="360" w:lineRule="auto"/>
        <w:jc w:val="left"/>
        <w:rPr>
          <w:rFonts w:ascii="宋体" w:hAnsi="宋体" w:cs="宋体"/>
          <w:bCs/>
          <w:kern w:val="0"/>
          <w:sz w:val="24"/>
        </w:rPr>
      </w:pPr>
      <w:r>
        <w:rPr>
          <w:rFonts w:hint="eastAsia" w:ascii="宋体" w:hAnsi="宋体" w:cs="宋体"/>
          <w:bCs/>
          <w:kern w:val="0"/>
          <w:sz w:val="24"/>
        </w:rPr>
        <w:t>（6）湿度范围：水表适应工作环境湿度范围，40℃时为0%～100%。</w:t>
      </w:r>
    </w:p>
    <w:p w14:paraId="147F53A3">
      <w:pPr>
        <w:spacing w:line="360" w:lineRule="auto"/>
        <w:jc w:val="left"/>
        <w:rPr>
          <w:rFonts w:ascii="宋体" w:hAnsi="宋体" w:cs="宋体"/>
          <w:bCs/>
          <w:kern w:val="0"/>
          <w:sz w:val="24"/>
        </w:rPr>
      </w:pPr>
      <w:r>
        <w:rPr>
          <w:rFonts w:hint="eastAsia" w:ascii="宋体" w:hAnsi="宋体" w:cs="宋体"/>
          <w:bCs/>
          <w:kern w:val="0"/>
          <w:sz w:val="24"/>
        </w:rPr>
        <w:t>（7）安装环境等级：建筑物内不低于B级。</w:t>
      </w:r>
    </w:p>
    <w:p w14:paraId="6AA37A93">
      <w:pPr>
        <w:spacing w:line="360" w:lineRule="auto"/>
        <w:jc w:val="left"/>
      </w:pPr>
      <w:r>
        <w:rPr>
          <w:rFonts w:hint="eastAsia" w:ascii="宋体" w:hAnsi="宋体" w:cs="宋体"/>
          <w:bCs/>
          <w:kern w:val="0"/>
          <w:sz w:val="24"/>
        </w:rPr>
        <w:t>（8）电磁环境等级：E1级。</w:t>
      </w:r>
    </w:p>
    <w:p w14:paraId="4E28F081">
      <w:pPr>
        <w:autoSpaceDE w:val="0"/>
        <w:autoSpaceDN w:val="0"/>
        <w:adjustRightInd w:val="0"/>
        <w:spacing w:line="360" w:lineRule="auto"/>
        <w:rPr>
          <w:rFonts w:ascii="宋体" w:hAnsi="宋体" w:cs="宋体"/>
          <w:sz w:val="24"/>
        </w:rPr>
      </w:pPr>
      <w:r>
        <w:rPr>
          <w:rFonts w:hint="eastAsia" w:ascii="宋体" w:hAnsi="宋体" w:cs="宋体"/>
          <w:sz w:val="24"/>
        </w:rPr>
        <w:t>（9）基表：铜材质。</w:t>
      </w:r>
    </w:p>
    <w:p w14:paraId="15FBDA16">
      <w:pPr>
        <w:autoSpaceDE w:val="0"/>
        <w:autoSpaceDN w:val="0"/>
        <w:adjustRightInd w:val="0"/>
        <w:spacing w:line="360" w:lineRule="auto"/>
        <w:rPr>
          <w:rFonts w:ascii="宋体" w:hAnsi="宋体" w:cs="宋体"/>
          <w:sz w:val="24"/>
        </w:rPr>
      </w:pPr>
      <w:r>
        <w:rPr>
          <w:rFonts w:hint="eastAsia" w:ascii="宋体" w:hAnsi="宋体" w:cs="宋体"/>
          <w:sz w:val="24"/>
        </w:rPr>
        <w:t>（10）连接件：铜材质，内置止回阀。</w:t>
      </w:r>
    </w:p>
    <w:p w14:paraId="71876FF5">
      <w:pPr>
        <w:autoSpaceDE w:val="0"/>
        <w:autoSpaceDN w:val="0"/>
        <w:adjustRightInd w:val="0"/>
        <w:spacing w:line="360" w:lineRule="auto"/>
        <w:rPr>
          <w:rFonts w:ascii="宋体" w:hAnsi="宋体" w:cs="宋体"/>
          <w:sz w:val="24"/>
        </w:rPr>
      </w:pPr>
      <w:r>
        <w:rPr>
          <w:rFonts w:hint="eastAsia" w:ascii="宋体" w:hAnsi="宋体" w:cs="宋体"/>
          <w:sz w:val="24"/>
        </w:rPr>
        <w:t>（11）为能更好地适应当地气候环境，水表需具有防爆防冻功能，最低运行温度不高于-30℃。且水表需具有“防冻”专利证书，提供相关证明材料。</w:t>
      </w:r>
    </w:p>
    <w:p w14:paraId="37A60910">
      <w:pPr>
        <w:autoSpaceDE w:val="0"/>
        <w:autoSpaceDN w:val="0"/>
        <w:adjustRightInd w:val="0"/>
        <w:spacing w:line="360" w:lineRule="auto"/>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）为避免水表阀门发生故障，水表阀门控制采用专用铜质齿轮，阀杆驱动需为扇形铜制齿轮，阀门传动方式为铜轴传动带动扇形铜制齿轮，实现开关阀。</w:t>
      </w:r>
    </w:p>
    <w:p w14:paraId="688E69D3">
      <w:pPr>
        <w:autoSpaceDE w:val="0"/>
        <w:autoSpaceDN w:val="0"/>
        <w:adjustRightInd w:val="0"/>
        <w:spacing w:line="360" w:lineRule="auto"/>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）防水设计：水表线路板需采用灌胶工艺。</w:t>
      </w:r>
    </w:p>
    <w:p w14:paraId="2F3684AF">
      <w:pPr>
        <w:autoSpaceDE w:val="0"/>
        <w:autoSpaceDN w:val="0"/>
        <w:adjustRightInd w:val="0"/>
        <w:spacing w:line="360" w:lineRule="auto"/>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）水表制造企业需具备软件自主开发及维护能力，具有“物联网水表”相关计算机软件著作权登记证书。</w:t>
      </w:r>
    </w:p>
    <w:p w14:paraId="2FE1B9F9">
      <w:pPr>
        <w:autoSpaceDE w:val="0"/>
        <w:autoSpaceDN w:val="0"/>
        <w:adjustRightInd w:val="0"/>
        <w:spacing w:line="360" w:lineRule="auto"/>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）为保障项目顺利实施，水表具有中华人民共和国电信设备进网许可证。</w:t>
      </w:r>
    </w:p>
    <w:p w14:paraId="15ED8F3C">
      <w:pPr>
        <w:autoSpaceDE w:val="0"/>
        <w:autoSpaceDN w:val="0"/>
        <w:adjustRightInd w:val="0"/>
        <w:spacing w:line="360" w:lineRule="auto"/>
        <w:rPr>
          <w:rFonts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）为方便产品质量问题追责和控制，有效保障产品质量，水表需具备扫码溯源功能。</w:t>
      </w:r>
    </w:p>
    <w:p w14:paraId="3B2359EA">
      <w:pPr>
        <w:autoSpaceDE w:val="0"/>
        <w:autoSpaceDN w:val="0"/>
        <w:adjustRightInd w:val="0"/>
        <w:spacing w:line="360" w:lineRule="auto"/>
        <w:rPr>
          <w:rFonts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）水表可采用NFC方式进行调试通讯，用于故障查询，参数设置、信息清零、应急管理，数据抄取，数据上报等。有效解决区域性信号差问题。</w:t>
      </w:r>
    </w:p>
    <w:p w14:paraId="67BC7CB2">
      <w:pPr>
        <w:pStyle w:val="2"/>
        <w:autoSpaceDE w:val="0"/>
        <w:autoSpaceDN w:val="0"/>
        <w:adjustRightInd w:val="0"/>
        <w:spacing w:line="360" w:lineRule="auto"/>
        <w:rPr>
          <w:rFonts w:ascii="宋体" w:hAnsi="宋体" w:eastAsia="宋体" w:cs="宋体"/>
          <w:b w:val="0"/>
          <w:sz w:val="24"/>
          <w:szCs w:val="24"/>
        </w:rPr>
      </w:pPr>
      <w:r>
        <w:rPr>
          <w:rFonts w:hint="eastAsia" w:ascii="宋体" w:hAnsi="宋体" w:eastAsia="宋体" w:cs="宋体"/>
          <w:b w:val="0"/>
          <w:sz w:val="24"/>
          <w:szCs w:val="24"/>
        </w:rPr>
        <w:t>（</w:t>
      </w:r>
      <w:r>
        <w:rPr>
          <w:rFonts w:ascii="宋体" w:hAnsi="宋体" w:eastAsia="宋体" w:cs="宋体"/>
          <w:b w:val="0"/>
          <w:sz w:val="24"/>
          <w:szCs w:val="24"/>
        </w:rPr>
        <w:t>18</w:t>
      </w:r>
      <w:r>
        <w:rPr>
          <w:rFonts w:hint="eastAsia" w:ascii="宋体" w:hAnsi="宋体" w:eastAsia="宋体" w:cs="宋体"/>
          <w:b w:val="0"/>
          <w:sz w:val="24"/>
          <w:szCs w:val="24"/>
        </w:rPr>
        <w:t>）水表采用机电分离式结构，电池采取可独立更换电池，并且更换简便易于操作，不损坏计量封印。</w:t>
      </w:r>
    </w:p>
    <w:p w14:paraId="160ACAE7">
      <w:pPr>
        <w:widowControl/>
        <w:autoSpaceDE w:val="0"/>
        <w:autoSpaceDN w:val="0"/>
        <w:adjustRightInd w:val="0"/>
        <w:spacing w:line="360" w:lineRule="auto"/>
        <w:jc w:val="left"/>
        <w:rPr>
          <w:rFonts w:ascii="宋体" w:hAnsi="宋体" w:cs="宋体"/>
          <w:sz w:val="24"/>
        </w:rPr>
      </w:pPr>
      <w:r>
        <w:rPr>
          <w:rFonts w:hint="eastAsia" w:ascii="宋体" w:hAnsi="宋体" w:cs="宋体"/>
          <w:sz w:val="24"/>
        </w:rPr>
        <w:t>（</w:t>
      </w:r>
      <w:r>
        <w:rPr>
          <w:rFonts w:ascii="宋体" w:hAnsi="宋体" w:cs="宋体"/>
          <w:sz w:val="24"/>
        </w:rPr>
        <w:t>19</w:t>
      </w:r>
      <w:r>
        <w:rPr>
          <w:rFonts w:hint="eastAsia" w:ascii="宋体" w:hAnsi="宋体" w:cs="宋体"/>
          <w:sz w:val="24"/>
        </w:rPr>
        <w:t>）为保障相关数据的稳定，必须采用本地通信运营商的 NB-IoT 网络实现数据传输，通讯卡须配置采购人认可的通信运营商的网络通信，并提供属地化日常通信运维服务。</w:t>
      </w:r>
    </w:p>
    <w:p w14:paraId="49DF05BE">
      <w:pPr>
        <w:autoSpaceDE w:val="0"/>
        <w:autoSpaceDN w:val="0"/>
        <w:adjustRightInd w:val="0"/>
        <w:spacing w:line="360" w:lineRule="auto"/>
        <w:rPr>
          <w:rFonts w:ascii="宋体" w:hAnsi="宋体" w:cs="等线"/>
          <w:b/>
          <w:bCs/>
          <w:color w:val="000000"/>
        </w:rPr>
      </w:pPr>
      <w:r>
        <w:rPr>
          <w:rFonts w:hint="eastAsia" w:ascii="宋体" w:hAnsi="宋体" w:cs="等线"/>
          <w:b/>
          <w:bCs/>
          <w:color w:val="000000"/>
          <w:sz w:val="24"/>
        </w:rPr>
        <w:t>1.</w:t>
      </w:r>
      <w:r>
        <w:rPr>
          <w:rFonts w:ascii="宋体" w:hAnsi="宋体" w:cs="等线"/>
          <w:b/>
          <w:bCs/>
          <w:color w:val="000000"/>
          <w:sz w:val="24"/>
        </w:rPr>
        <w:t>3</w:t>
      </w:r>
      <w:r>
        <w:rPr>
          <w:rFonts w:hint="eastAsia" w:ascii="宋体" w:hAnsi="宋体" w:cs="等线"/>
          <w:b/>
          <w:bCs/>
          <w:color w:val="000000"/>
          <w:sz w:val="24"/>
        </w:rPr>
        <w:t>、质量要求</w:t>
      </w:r>
    </w:p>
    <w:p w14:paraId="2C7E381D">
      <w:pPr>
        <w:autoSpaceDE w:val="0"/>
        <w:autoSpaceDN w:val="0"/>
        <w:adjustRightInd w:val="0"/>
        <w:spacing w:line="360" w:lineRule="auto"/>
        <w:rPr>
          <w:rFonts w:ascii="宋体" w:hAnsi="宋体" w:cs="等线"/>
          <w:sz w:val="24"/>
        </w:rPr>
      </w:pPr>
      <w:r>
        <w:rPr>
          <w:rFonts w:hint="eastAsia" w:ascii="宋体" w:hAnsi="宋体" w:cs="等线"/>
          <w:sz w:val="24"/>
        </w:rPr>
        <w:t>（1）投标方所提供远传水表价格包含6年通讯费用及初期调试费用。</w:t>
      </w:r>
    </w:p>
    <w:p w14:paraId="4E0B24A3">
      <w:pPr>
        <w:autoSpaceDE w:val="0"/>
        <w:autoSpaceDN w:val="0"/>
        <w:adjustRightInd w:val="0"/>
        <w:spacing w:line="360" w:lineRule="auto"/>
        <w:rPr>
          <w:rFonts w:ascii="宋体" w:hAnsi="宋体" w:cs="等线"/>
          <w:color w:val="000000"/>
          <w:sz w:val="24"/>
        </w:rPr>
      </w:pPr>
      <w:r>
        <w:rPr>
          <w:rFonts w:hint="eastAsia" w:ascii="宋体" w:hAnsi="宋体" w:cs="等线"/>
          <w:color w:val="000000"/>
          <w:sz w:val="24"/>
        </w:rPr>
        <w:t>（2）投标方所提供的卡，必须由中国移动、中国电信、中国联通三大运营商提供的卡号。</w:t>
      </w:r>
    </w:p>
    <w:p w14:paraId="2DBC1A63">
      <w:pPr>
        <w:autoSpaceDE w:val="0"/>
        <w:autoSpaceDN w:val="0"/>
        <w:adjustRightInd w:val="0"/>
        <w:spacing w:line="360" w:lineRule="auto"/>
      </w:pPr>
      <w:r>
        <w:rPr>
          <w:rFonts w:hint="eastAsia" w:ascii="宋体" w:hAnsi="宋体" w:cs="等线"/>
          <w:sz w:val="24"/>
        </w:rPr>
        <w:t>（3）质保期：整表（基表、阀门、电子部分）质保6年，质保期内免费维护或更换。</w:t>
      </w:r>
    </w:p>
    <w:p w14:paraId="7969F354">
      <w:pPr>
        <w:autoSpaceDE w:val="0"/>
        <w:autoSpaceDN w:val="0"/>
        <w:adjustRightInd w:val="0"/>
        <w:spacing w:line="360" w:lineRule="auto"/>
        <w:ind w:firstLine="482" w:firstLineChars="200"/>
        <w:rPr>
          <w:rFonts w:ascii="宋体" w:hAnsi="宋体" w:cs="等线"/>
          <w:b/>
          <w:sz w:val="24"/>
        </w:rPr>
      </w:pPr>
      <w:r>
        <w:rPr>
          <w:rFonts w:hint="eastAsia" w:ascii="宋体" w:hAnsi="宋体" w:cs="等线"/>
          <w:b/>
          <w:sz w:val="24"/>
        </w:rPr>
        <w:t>注：</w:t>
      </w:r>
    </w:p>
    <w:p w14:paraId="67F05032">
      <w:pPr>
        <w:autoSpaceDE w:val="0"/>
        <w:autoSpaceDN w:val="0"/>
        <w:adjustRightInd w:val="0"/>
        <w:spacing w:line="360" w:lineRule="auto"/>
        <w:ind w:firstLine="480" w:firstLineChars="200"/>
        <w:rPr>
          <w:rFonts w:ascii="宋体" w:hAnsi="宋体" w:cs="等线"/>
          <w:sz w:val="24"/>
        </w:rPr>
      </w:pPr>
      <w:r>
        <w:rPr>
          <w:rFonts w:hint="eastAsia" w:ascii="宋体" w:hAnsi="宋体" w:cs="等线"/>
          <w:sz w:val="24"/>
        </w:rPr>
        <w:t>1、投标方所提供的远传水表需提供省级卫生检测报告。</w:t>
      </w:r>
    </w:p>
    <w:p w14:paraId="31A66F0C">
      <w:pPr>
        <w:autoSpaceDE w:val="0"/>
        <w:autoSpaceDN w:val="0"/>
        <w:adjustRightInd w:val="0"/>
        <w:spacing w:line="360" w:lineRule="auto"/>
        <w:ind w:firstLine="480"/>
        <w:rPr>
          <w:rFonts w:ascii="宋体" w:hAnsi="宋体" w:cs="等线"/>
          <w:sz w:val="24"/>
        </w:rPr>
      </w:pPr>
      <w:r>
        <w:rPr>
          <w:rFonts w:ascii="宋体" w:hAnsi="宋体" w:cs="等线"/>
          <w:sz w:val="24"/>
        </w:rPr>
        <w:t>2</w:t>
      </w:r>
      <w:r>
        <w:rPr>
          <w:rFonts w:hint="eastAsia" w:ascii="宋体" w:hAnsi="宋体" w:cs="等线"/>
          <w:sz w:val="24"/>
        </w:rPr>
        <w:t>、中标人负责将水表运至指定存放地落地，整套系统达到服务功能。</w:t>
      </w:r>
    </w:p>
    <w:p w14:paraId="0E14C6CC">
      <w:pPr>
        <w:autoSpaceDE w:val="0"/>
        <w:autoSpaceDN w:val="0"/>
        <w:adjustRightInd w:val="0"/>
        <w:spacing w:line="360" w:lineRule="auto"/>
        <w:ind w:firstLine="480" w:firstLineChars="200"/>
        <w:rPr>
          <w:rFonts w:ascii="宋体" w:hAnsi="宋体" w:cs="等线"/>
          <w:sz w:val="24"/>
        </w:rPr>
      </w:pPr>
      <w:r>
        <w:rPr>
          <w:rFonts w:hint="eastAsia" w:ascii="宋体" w:hAnsi="宋体" w:cs="等线"/>
          <w:sz w:val="24"/>
        </w:rPr>
        <w:t>3、技术必须满足水表相关软件并与收费软件配套 。</w:t>
      </w:r>
    </w:p>
    <w:p w14:paraId="704D27CA">
      <w:pPr>
        <w:autoSpaceDE w:val="0"/>
        <w:autoSpaceDN w:val="0"/>
        <w:adjustRightInd w:val="0"/>
        <w:spacing w:line="360" w:lineRule="auto"/>
        <w:ind w:firstLine="480" w:firstLineChars="200"/>
        <w:rPr>
          <w:rFonts w:ascii="宋体" w:hAnsi="宋体" w:cs="等线"/>
          <w:sz w:val="24"/>
        </w:rPr>
      </w:pPr>
      <w:r>
        <w:rPr>
          <w:rFonts w:hint="eastAsia" w:ascii="宋体" w:hAnsi="宋体" w:cs="等线"/>
          <w:sz w:val="24"/>
        </w:rPr>
        <w:t>4、本技术规格中指出的工艺、材料和设备的标准以及参照的品牌或型号仅起说明作用，并没有任何限制性。投标人在投标中可以选用替代标准、品牌或型号，但这些替代要实质上满足或超过招标文件的要求，并提供技术支持资料（技术支持资料以制造商公开发布的印刷资料或检测机构出具的检测报告为准，凡不符合上述要求的，视为无效技术支持资料）。</w:t>
      </w:r>
    </w:p>
    <w:p w14:paraId="4FBB186E">
      <w:pPr>
        <w:autoSpaceDE w:val="0"/>
        <w:autoSpaceDN w:val="0"/>
        <w:adjustRightInd w:val="0"/>
        <w:spacing w:line="360" w:lineRule="auto"/>
        <w:ind w:firstLine="480" w:firstLineChars="200"/>
        <w:rPr>
          <w:rFonts w:ascii="宋体" w:hAnsi="宋体" w:cs="等线"/>
          <w:sz w:val="24"/>
        </w:rPr>
      </w:pPr>
      <w:r>
        <w:rPr>
          <w:rFonts w:hint="eastAsia" w:ascii="宋体" w:hAnsi="宋体" w:cs="等线"/>
          <w:sz w:val="24"/>
        </w:rPr>
        <w:t>5、数据对接费用、水表安装更换费用由中标人负责,安装质量要求非人为破坏质保期为1年，质保期内免费维修。</w:t>
      </w:r>
    </w:p>
    <w:p w14:paraId="3E1ADCA4">
      <w:pPr>
        <w:autoSpaceDE w:val="0"/>
        <w:autoSpaceDN w:val="0"/>
        <w:adjustRightInd w:val="0"/>
        <w:spacing w:line="360" w:lineRule="auto"/>
        <w:rPr>
          <w:rFonts w:ascii="Calibri" w:hAnsi="Calibri" w:cs="Calibri"/>
        </w:rPr>
      </w:pPr>
      <w:r>
        <w:rPr>
          <w:rFonts w:hint="eastAsia" w:ascii="Calibri" w:hAnsi="Calibri" w:cs="Calibri"/>
        </w:rPr>
        <w:t>上述为一个水表的参数要求，共采购3000个水表。</w:t>
      </w:r>
    </w:p>
    <w:p w14:paraId="1CB27F72">
      <w:pPr>
        <w:ind w:firstLine="241" w:firstLineChars="100"/>
        <w:rPr>
          <w:rFonts w:ascii="宋体" w:hAnsi="宋体" w:cs="宋体"/>
          <w:b/>
          <w:sz w:val="24"/>
          <w:lang w:val="zh-CN"/>
        </w:rPr>
      </w:pPr>
      <w:r>
        <w:rPr>
          <w:rFonts w:hint="eastAsia" w:ascii="宋体" w:hAnsi="宋体" w:cs="宋体"/>
          <w:b/>
          <w:sz w:val="24"/>
          <w:lang w:val="zh-CN"/>
        </w:rPr>
        <w:t>注:除采购清单有特殊规定外，所有清单项均为供货及安装。</w:t>
      </w:r>
    </w:p>
    <w:p w14:paraId="11A3397D">
      <w:pPr>
        <w:ind w:firstLine="480"/>
        <w:rPr>
          <w:rFonts w:ascii="宋体" w:cs="宋体"/>
          <w:sz w:val="24"/>
          <w:lang w:val="zh-CN"/>
        </w:rPr>
      </w:pPr>
    </w:p>
    <w:p w14:paraId="0C63D5E3">
      <w:pPr>
        <w:adjustRightInd w:val="0"/>
        <w:spacing w:line="360" w:lineRule="auto"/>
        <w:ind w:firstLine="420" w:firstLineChars="200"/>
        <w:jc w:val="left"/>
        <w:rPr>
          <w:b/>
          <w:szCs w:val="21"/>
        </w:rPr>
      </w:pPr>
      <w:r>
        <w:rPr>
          <w:rFonts w:hint="eastAsia" w:ascii="微软雅黑" w:hAnsi="微软雅黑" w:eastAsia="微软雅黑" w:cs="微软雅黑"/>
          <w:b/>
          <w:szCs w:val="21"/>
        </w:rPr>
        <w:t>★</w:t>
      </w:r>
      <w:r>
        <w:rPr>
          <w:rFonts w:hint="eastAsia"/>
          <w:b/>
          <w:szCs w:val="21"/>
        </w:rPr>
        <w:t>招标人要求：</w:t>
      </w:r>
    </w:p>
    <w:p w14:paraId="0EB7FCB1">
      <w:pPr>
        <w:spacing w:line="360" w:lineRule="auto"/>
        <w:ind w:firstLine="420" w:firstLineChars="200"/>
        <w:rPr>
          <w:bCs/>
          <w:szCs w:val="21"/>
        </w:rPr>
      </w:pPr>
      <w:r>
        <w:rPr>
          <w:rFonts w:hint="eastAsia"/>
          <w:bCs/>
          <w:szCs w:val="21"/>
        </w:rPr>
        <w:t>1、供货方须提供针对本项目的售后服务承诺书（格式自拟）。</w:t>
      </w:r>
    </w:p>
    <w:p w14:paraId="3710AB10">
      <w:pPr>
        <w:spacing w:line="360" w:lineRule="auto"/>
        <w:ind w:firstLine="420" w:firstLineChars="200"/>
        <w:rPr>
          <w:bCs/>
          <w:szCs w:val="21"/>
        </w:rPr>
      </w:pPr>
      <w:r>
        <w:rPr>
          <w:rFonts w:hint="eastAsia"/>
          <w:bCs/>
          <w:szCs w:val="21"/>
        </w:rPr>
        <w:t>2、若发现本次采购的产品本身存在的缺陷，供应商须无条件退货或更换同类产品。</w:t>
      </w:r>
    </w:p>
    <w:p w14:paraId="5792E70A">
      <w:pPr>
        <w:rPr>
          <w:b/>
          <w:sz w:val="36"/>
          <w:szCs w:val="36"/>
        </w:rPr>
      </w:pPr>
      <w:r>
        <w:rPr>
          <w:rFonts w:hint="eastAsia"/>
          <w:b/>
          <w:sz w:val="36"/>
          <w:szCs w:val="36"/>
        </w:rPr>
        <w:br w:type="page"/>
      </w:r>
      <w:bookmarkStart w:id="3" w:name="_GoBack"/>
      <w:bookmarkEnd w:id="3"/>
    </w:p>
    <w:p w14:paraId="700D5D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027AD"/>
    <w:rsid w:val="57B0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2025-07-17T08:00:00Z</dcterms:created>
  <dc:creator>Administrator</dc:creator>
  <cp:lastModifiedBy>Administrator</cp:lastModifiedBy>
  <dcterms:modified xsi:type="dcterms:W3CDTF">2025-07-17T08:00:42Z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30A55A3144A9405FB55D248FBCC5E4FA_11</vt:lpwstr>
  </property>
  <property fmtid="{D5CDD505-2E9C-101B-9397-08002B2CF9AE}" pid="4" name="KSOTemplateDocerSaveRecord">
    <vt:lpwstr>eyJoZGlkIjoiMjFlMTlmYzYzZTIyNDVlZTM4ZjM1YWVlZTRhN2MwMWYiLCJ1c2VySWQiOiIzMTYwNTUwOTEifQ==</vt:lpwstr>
  </property>
</Properties>
</file>