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4D4D6">
      <w:pPr>
        <w:spacing w:line="360" w:lineRule="auto"/>
        <w:rPr>
          <w:rFonts w:ascii="宋体" w:hAnsi="宋体"/>
          <w:b/>
          <w:color w:val="auto"/>
          <w:sz w:val="30"/>
          <w:szCs w:val="30"/>
          <w:highlight w:val="none"/>
        </w:rPr>
      </w:pPr>
    </w:p>
    <w:p w14:paraId="2BFD6DFA">
      <w:pPr>
        <w:pStyle w:val="36"/>
      </w:pPr>
    </w:p>
    <w:p w14:paraId="360066F7">
      <w:pPr>
        <w:spacing w:line="360" w:lineRule="auto"/>
        <w:jc w:val="center"/>
        <w:rPr>
          <w:rFonts w:hint="eastAsia" w:ascii="宋体" w:hAnsi="宋体" w:eastAsia="宋体"/>
          <w:b/>
          <w:color w:val="auto"/>
          <w:sz w:val="40"/>
          <w:szCs w:val="40"/>
          <w:highlight w:val="none"/>
          <w:lang w:eastAsia="zh-CN"/>
        </w:rPr>
      </w:pPr>
      <w:bookmarkStart w:id="0" w:name="_Toc72915087"/>
      <w:r>
        <w:rPr>
          <w:rFonts w:hint="eastAsia" w:ascii="宋体" w:hAnsi="宋体"/>
          <w:b/>
          <w:color w:val="auto"/>
          <w:sz w:val="40"/>
          <w:szCs w:val="40"/>
          <w:highlight w:val="none"/>
          <w:lang w:eastAsia="zh-CN"/>
        </w:rPr>
        <w:t>白山市浑江区人民法院采购后勤保障服务项目</w:t>
      </w:r>
    </w:p>
    <w:p w14:paraId="652BB888">
      <w:pPr>
        <w:spacing w:line="360" w:lineRule="auto"/>
        <w:jc w:val="both"/>
        <w:rPr>
          <w:rFonts w:hint="eastAsia" w:ascii="宋体" w:hAnsi="宋体"/>
          <w:b/>
          <w:color w:val="auto"/>
          <w:sz w:val="28"/>
          <w:szCs w:val="28"/>
          <w:highlight w:val="none"/>
        </w:rPr>
      </w:pPr>
    </w:p>
    <w:p w14:paraId="0F9A8B76">
      <w:pPr>
        <w:pStyle w:val="4"/>
        <w:rPr>
          <w:color w:val="auto"/>
          <w:sz w:val="28"/>
          <w:szCs w:val="28"/>
          <w:highlight w:val="none"/>
        </w:rPr>
      </w:pPr>
    </w:p>
    <w:p w14:paraId="297E8D76">
      <w:pPr>
        <w:rPr>
          <w:color w:val="auto"/>
          <w:sz w:val="28"/>
          <w:szCs w:val="28"/>
          <w:highlight w:val="none"/>
        </w:rPr>
      </w:pPr>
    </w:p>
    <w:p w14:paraId="657F3F28">
      <w:pPr>
        <w:rPr>
          <w:color w:val="auto"/>
          <w:sz w:val="28"/>
          <w:szCs w:val="28"/>
          <w:highlight w:val="none"/>
        </w:rPr>
      </w:pPr>
    </w:p>
    <w:p w14:paraId="0D400365">
      <w:pPr>
        <w:spacing w:line="360" w:lineRule="auto"/>
        <w:jc w:val="center"/>
        <w:rPr>
          <w:rFonts w:ascii="宋体" w:hAnsi="宋体"/>
          <w:b/>
          <w:color w:val="auto"/>
          <w:sz w:val="96"/>
          <w:szCs w:val="96"/>
          <w:highlight w:val="none"/>
        </w:rPr>
      </w:pPr>
      <w:r>
        <w:rPr>
          <w:rFonts w:hint="eastAsia" w:ascii="宋体" w:hAnsi="宋体"/>
          <w:b/>
          <w:color w:val="auto"/>
          <w:sz w:val="84"/>
          <w:szCs w:val="84"/>
          <w:highlight w:val="none"/>
        </w:rPr>
        <w:t>竞争性磋商文件</w:t>
      </w:r>
      <w:bookmarkEnd w:id="0"/>
    </w:p>
    <w:p w14:paraId="0FCAEAD9">
      <w:pPr>
        <w:spacing w:line="360" w:lineRule="auto"/>
        <w:jc w:val="center"/>
        <w:rPr>
          <w:rFonts w:hint="eastAsia" w:ascii="宋体" w:hAnsi="宋体" w:cs="Times New Roman"/>
          <w:b/>
          <w:bCs w:val="0"/>
          <w:color w:val="auto"/>
          <w:sz w:val="32"/>
          <w:szCs w:val="32"/>
          <w:highlight w:val="none"/>
          <w:lang w:val="zh-CN" w:eastAsia="zh-CN"/>
        </w:rPr>
      </w:pPr>
      <w:r>
        <w:rPr>
          <w:rFonts w:hint="eastAsia" w:ascii="宋体" w:hAnsi="宋体"/>
          <w:b/>
          <w:bCs w:val="0"/>
          <w:color w:val="auto"/>
          <w:sz w:val="32"/>
          <w:szCs w:val="32"/>
          <w:highlight w:val="none"/>
        </w:rPr>
        <w:t>项目编号：</w:t>
      </w:r>
      <w:r>
        <w:rPr>
          <w:rFonts w:hint="eastAsia" w:ascii="宋体" w:hAnsi="宋体" w:cs="Times New Roman"/>
          <w:b/>
          <w:bCs w:val="0"/>
          <w:color w:val="auto"/>
          <w:sz w:val="32"/>
          <w:szCs w:val="32"/>
          <w:highlight w:val="none"/>
          <w:lang w:val="zh-CN" w:eastAsia="zh-CN"/>
        </w:rPr>
        <w:t>采购计划-[2025]-08158号-JZT2025GC054（C01)</w:t>
      </w:r>
    </w:p>
    <w:p w14:paraId="761C98FF">
      <w:pPr>
        <w:spacing w:line="360" w:lineRule="auto"/>
        <w:jc w:val="center"/>
        <w:rPr>
          <w:rFonts w:hint="eastAsia" w:ascii="宋体" w:hAnsi="宋体" w:cs="Times New Roman"/>
          <w:b/>
          <w:bCs w:val="0"/>
          <w:color w:val="auto"/>
          <w:sz w:val="32"/>
          <w:szCs w:val="32"/>
          <w:highlight w:val="none"/>
          <w:lang w:val="zh-CN" w:eastAsia="zh-CN"/>
        </w:rPr>
      </w:pPr>
    </w:p>
    <w:p w14:paraId="0557428B">
      <w:pPr>
        <w:spacing w:line="360" w:lineRule="auto"/>
        <w:ind w:firstLine="602" w:firstLineChars="200"/>
        <w:rPr>
          <w:rFonts w:ascii="宋体" w:hAnsi="宋体"/>
          <w:b/>
          <w:color w:val="auto"/>
          <w:sz w:val="30"/>
          <w:szCs w:val="30"/>
          <w:highlight w:val="none"/>
        </w:rPr>
      </w:pPr>
    </w:p>
    <w:p w14:paraId="01AC37DD">
      <w:pPr>
        <w:pStyle w:val="4"/>
        <w:rPr>
          <w:color w:val="auto"/>
          <w:highlight w:val="none"/>
        </w:rPr>
      </w:pPr>
    </w:p>
    <w:p w14:paraId="18041AB4">
      <w:pPr>
        <w:pStyle w:val="2"/>
        <w:rPr>
          <w:rFonts w:hAnsi="宋体"/>
          <w:color w:val="auto"/>
          <w:sz w:val="30"/>
          <w:szCs w:val="30"/>
          <w:highlight w:val="none"/>
        </w:rPr>
      </w:pPr>
    </w:p>
    <w:p w14:paraId="1018A239">
      <w:pPr>
        <w:pStyle w:val="2"/>
        <w:rPr>
          <w:rFonts w:hAnsi="宋体"/>
          <w:color w:val="auto"/>
          <w:sz w:val="30"/>
          <w:szCs w:val="30"/>
          <w:highlight w:val="none"/>
        </w:rPr>
      </w:pPr>
    </w:p>
    <w:p w14:paraId="6E2F2699">
      <w:pPr>
        <w:pStyle w:val="2"/>
        <w:rPr>
          <w:rFonts w:hAnsi="宋体"/>
          <w:color w:val="auto"/>
          <w:sz w:val="30"/>
          <w:szCs w:val="30"/>
          <w:highlight w:val="none"/>
        </w:rPr>
      </w:pPr>
    </w:p>
    <w:p w14:paraId="45220A8F">
      <w:pPr>
        <w:pStyle w:val="2"/>
        <w:rPr>
          <w:rFonts w:hAnsi="宋体"/>
          <w:color w:val="auto"/>
          <w:sz w:val="30"/>
          <w:szCs w:val="30"/>
          <w:highlight w:val="none"/>
        </w:rPr>
      </w:pPr>
    </w:p>
    <w:p w14:paraId="4B931B21">
      <w:pPr>
        <w:spacing w:before="120" w:beforeLines="50" w:after="120" w:afterLines="50" w:line="480" w:lineRule="auto"/>
        <w:ind w:firstLine="964" w:firstLineChars="3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采</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购</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人：</w:t>
      </w:r>
      <w:r>
        <w:rPr>
          <w:rFonts w:hint="eastAsia" w:ascii="宋体" w:hAnsi="宋体" w:cs="宋体"/>
          <w:b/>
          <w:bCs/>
          <w:color w:val="auto"/>
          <w:sz w:val="32"/>
          <w:szCs w:val="32"/>
          <w:highlight w:val="none"/>
          <w:u w:val="single"/>
          <w:lang w:eastAsia="zh-CN"/>
        </w:rPr>
        <w:t>白山市浑江区人民法院</w:t>
      </w:r>
      <w:r>
        <w:rPr>
          <w:rFonts w:hint="eastAsia" w:ascii="宋体" w:hAnsi="宋体" w:cs="宋体"/>
          <w:b/>
          <w:bCs/>
          <w:color w:val="auto"/>
          <w:sz w:val="32"/>
          <w:szCs w:val="32"/>
          <w:highlight w:val="none"/>
        </w:rPr>
        <w:t>（盖章）</w:t>
      </w:r>
    </w:p>
    <w:p w14:paraId="3E617CFE">
      <w:pPr>
        <w:spacing w:before="120" w:beforeLines="50" w:after="120" w:afterLines="50" w:line="480" w:lineRule="auto"/>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u w:val="single"/>
          <w:lang w:eastAsia="zh-CN"/>
        </w:rPr>
        <w:t>吉林智腾工程招标造价咨询有限公司</w:t>
      </w:r>
      <w:r>
        <w:rPr>
          <w:rFonts w:hint="eastAsia" w:ascii="宋体" w:hAnsi="宋体" w:cs="宋体"/>
          <w:b/>
          <w:bCs/>
          <w:color w:val="auto"/>
          <w:sz w:val="32"/>
          <w:szCs w:val="32"/>
          <w:highlight w:val="none"/>
        </w:rPr>
        <w:t>（盖章）</w:t>
      </w:r>
    </w:p>
    <w:p w14:paraId="2CC62B8B">
      <w:pPr>
        <w:jc w:val="center"/>
        <w:rPr>
          <w:rFonts w:hint="eastAsia" w:ascii="黑体" w:hAnsi="宋体" w:eastAsia="黑体"/>
          <w:b/>
          <w:color w:val="auto"/>
          <w:sz w:val="32"/>
          <w:szCs w:val="32"/>
          <w:highlight w:val="none"/>
          <w:lang w:eastAsia="zh-CN"/>
        </w:rPr>
      </w:pPr>
      <w:r>
        <w:rPr>
          <w:rFonts w:hint="eastAsia" w:ascii="宋体" w:hAnsi="宋体" w:eastAsia="黑体" w:cs="宋体"/>
          <w:b/>
          <w:bCs/>
          <w:color w:val="auto"/>
          <w:sz w:val="32"/>
          <w:szCs w:val="32"/>
          <w:highlight w:val="none"/>
          <w:lang w:eastAsia="zh-CN"/>
        </w:rPr>
        <w:t>二〇二五年七月</w:t>
      </w:r>
    </w:p>
    <w:p w14:paraId="29F700A6">
      <w:pPr>
        <w:spacing w:line="360" w:lineRule="auto"/>
        <w:jc w:val="center"/>
        <w:rPr>
          <w:rFonts w:ascii="黑体" w:hAnsi="宋体" w:eastAsia="黑体"/>
          <w:b/>
          <w:color w:val="auto"/>
          <w:sz w:val="44"/>
          <w:szCs w:val="44"/>
          <w:highlight w:val="none"/>
        </w:rPr>
      </w:pPr>
    </w:p>
    <w:p w14:paraId="2C68554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0ED83728">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TOC \o "1-3" \h \z \u </w:instrText>
      </w:r>
      <w:r>
        <w:rPr>
          <w:rFonts w:hint="eastAsia" w:ascii="宋体" w:hAnsi="宋体" w:cs="宋体"/>
          <w:color w:val="auto"/>
          <w:sz w:val="24"/>
          <w:szCs w:val="32"/>
          <w:highlight w:val="none"/>
        </w:rPr>
        <w:fldChar w:fldCharType="separate"/>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_Toc2486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第一章 </w:t>
      </w:r>
      <w:r>
        <w:rPr>
          <w:rFonts w:hint="eastAsia" w:ascii="Times New Roman" w:hAnsi="Times New Roman" w:eastAsia="宋体" w:cs="Times New Roman"/>
          <w:b/>
          <w:bCs/>
          <w:color w:val="auto"/>
          <w:highlight w:val="none"/>
          <w:lang w:eastAsia="zh-CN"/>
        </w:rPr>
        <w:t>竞争</w:t>
      </w:r>
      <w:r>
        <w:rPr>
          <w:rFonts w:hint="eastAsia" w:ascii="Times New Roman" w:hAnsi="Times New Roman" w:eastAsia="宋体" w:cs="Times New Roman"/>
          <w:b/>
          <w:bCs/>
          <w:color w:val="auto"/>
          <w:highlight w:val="none"/>
        </w:rPr>
        <w:t>性磋商公告</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_Toc2486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5F71316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_Toc16136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第二章  </w:t>
      </w:r>
      <w:r>
        <w:rPr>
          <w:rFonts w:hint="eastAsia" w:ascii="Times New Roman" w:hAnsi="Times New Roman" w:eastAsia="宋体" w:cs="Times New Roman"/>
          <w:b/>
          <w:bCs/>
          <w:color w:val="auto"/>
          <w:highlight w:val="none"/>
          <w:lang w:eastAsia="zh-CN"/>
        </w:rPr>
        <w:t>供应商须知</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_Toc16136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64F9FC60">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_Toc25954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第三章</w:t>
      </w:r>
      <w:r>
        <w:rPr>
          <w:rFonts w:hint="eastAsia" w:ascii="Times New Roman" w:hAnsi="Times New Roman" w:eastAsia="宋体" w:cs="Times New Roman"/>
          <w:b/>
          <w:bCs/>
          <w:color w:val="auto"/>
          <w:highlight w:val="none"/>
          <w:lang w:val="en-US" w:eastAsia="zh-CN"/>
        </w:rPr>
        <w:t xml:space="preserve"> </w:t>
      </w:r>
      <w:r>
        <w:rPr>
          <w:rFonts w:hint="eastAsia" w:ascii="Times New Roman" w:hAnsi="Times New Roman" w:eastAsia="宋体" w:cs="Times New Roman"/>
          <w:b/>
          <w:bCs/>
          <w:color w:val="auto"/>
          <w:highlight w:val="none"/>
        </w:rPr>
        <w:t>竞争性磋商评审细则</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_Toc25954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34</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017E3E0D">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_Toc27455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第四章 </w:t>
      </w:r>
      <w:r>
        <w:rPr>
          <w:rFonts w:hint="eastAsia" w:ascii="Times New Roman" w:hAnsi="Times New Roman" w:eastAsia="宋体" w:cs="Times New Roman"/>
          <w:b/>
          <w:bCs/>
          <w:color w:val="auto"/>
          <w:highlight w:val="none"/>
          <w:lang w:eastAsia="zh-CN"/>
        </w:rPr>
        <w:t>合同条款及格式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_Toc27455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43</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46AB896">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_Toc30761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 xml:space="preserve">第五章 </w:t>
      </w:r>
      <w:r>
        <w:rPr>
          <w:rFonts w:hint="eastAsia" w:ascii="Times New Roman" w:hAnsi="Times New Roman" w:eastAsia="宋体" w:cs="Times New Roman"/>
          <w:b/>
          <w:bCs/>
          <w:color w:val="auto"/>
          <w:highlight w:val="none"/>
          <w:lang w:eastAsia="zh-CN"/>
        </w:rPr>
        <w:t>采购人要求</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_Toc30761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50</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99E6792">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HYPERLINK \l _Toc30782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第六章 竞争性磋商响应文件格式</w:t>
      </w:r>
      <w:r>
        <w:rPr>
          <w:rFonts w:hint="eastAsia" w:ascii="Times New Roman" w:hAnsi="Times New Roman" w:eastAsia="宋体" w:cs="Times New Roman"/>
          <w:b/>
          <w:bCs/>
          <w:color w:val="auto"/>
          <w:highlight w:val="none"/>
        </w:rPr>
        <w:tab/>
      </w:r>
      <w:r>
        <w:rPr>
          <w:rFonts w:hint="eastAsia" w:ascii="Times New Roman" w:hAnsi="Times New Roman" w:eastAsia="宋体" w:cs="Times New Roman"/>
          <w:b/>
          <w:bCs/>
          <w:color w:val="auto"/>
          <w:highlight w:val="none"/>
        </w:rPr>
        <w:fldChar w:fldCharType="begin"/>
      </w:r>
      <w:r>
        <w:rPr>
          <w:rFonts w:hint="eastAsia" w:ascii="Times New Roman" w:hAnsi="Times New Roman" w:eastAsia="宋体" w:cs="Times New Roman"/>
          <w:b/>
          <w:bCs/>
          <w:color w:val="auto"/>
          <w:highlight w:val="none"/>
        </w:rPr>
        <w:instrText xml:space="preserve"> PAGEREF _Toc30782 \h </w:instrText>
      </w:r>
      <w:r>
        <w:rPr>
          <w:rFonts w:hint="eastAsia" w:ascii="Times New Roman" w:hAnsi="Times New Roman" w:eastAsia="宋体" w:cs="Times New Roman"/>
          <w:b/>
          <w:bCs/>
          <w:color w:val="auto"/>
          <w:highlight w:val="none"/>
        </w:rPr>
        <w:fldChar w:fldCharType="separate"/>
      </w:r>
      <w:r>
        <w:rPr>
          <w:rFonts w:hint="eastAsia" w:ascii="Times New Roman" w:hAnsi="Times New Roman" w:eastAsia="宋体" w:cs="Times New Roman"/>
          <w:b/>
          <w:bCs/>
          <w:color w:val="auto"/>
          <w:highlight w:val="none"/>
        </w:rPr>
        <w:t>51</w:t>
      </w:r>
      <w:r>
        <w:rPr>
          <w:rFonts w:hint="eastAsia" w:ascii="Times New Roman" w:hAnsi="Times New Roman" w:eastAsia="宋体" w:cs="Times New Roman"/>
          <w:b/>
          <w:bCs/>
          <w:color w:val="auto"/>
          <w:highlight w:val="none"/>
        </w:rPr>
        <w:fldChar w:fldCharType="end"/>
      </w:r>
      <w:r>
        <w:rPr>
          <w:rFonts w:hint="eastAsia" w:ascii="Times New Roman" w:hAnsi="Times New Roman" w:eastAsia="宋体" w:cs="Times New Roman"/>
          <w:b/>
          <w:bCs/>
          <w:color w:val="auto"/>
          <w:highlight w:val="none"/>
        </w:rPr>
        <w:fldChar w:fldCharType="end"/>
      </w:r>
    </w:p>
    <w:p w14:paraId="73E650FC">
      <w:pPr>
        <w:pStyle w:val="36"/>
        <w:keepNext w:val="0"/>
        <w:keepLines w:val="0"/>
        <w:pageBreakBefore w:val="0"/>
        <w:widowControl w:val="0"/>
        <w:tabs>
          <w:tab w:val="right" w:leader="dot" w:pos="9070"/>
          <w:tab w:val="clear" w:pos="9000"/>
        </w:tabs>
        <w:kinsoku/>
        <w:wordWrap/>
        <w:overflowPunct/>
        <w:topLinePunct w:val="0"/>
        <w:autoSpaceDE/>
        <w:autoSpaceDN/>
        <w:bidi w:val="0"/>
        <w:adjustRightInd/>
        <w:spacing w:line="360" w:lineRule="auto"/>
        <w:ind w:firstLine="158"/>
        <w:textAlignment w:val="auto"/>
        <w:rPr>
          <w:color w:val="auto"/>
          <w:highlight w:val="none"/>
        </w:rPr>
      </w:pPr>
      <w:r>
        <w:rPr>
          <w:rFonts w:hint="eastAsia" w:ascii="宋体" w:hAnsi="宋体" w:cs="宋体"/>
          <w:color w:val="auto"/>
          <w:szCs w:val="32"/>
          <w:highlight w:val="none"/>
        </w:rPr>
        <w:fldChar w:fldCharType="end"/>
      </w:r>
    </w:p>
    <w:p w14:paraId="478BE762">
      <w:pPr>
        <w:rPr>
          <w:rFonts w:ascii="宋体" w:hAnsi="宋体"/>
          <w:color w:val="auto"/>
          <w:szCs w:val="21"/>
          <w:highlight w:val="none"/>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cols w:space="720" w:num="1"/>
          <w:docGrid w:linePitch="312" w:charSpace="0"/>
        </w:sectPr>
      </w:pPr>
    </w:p>
    <w:p w14:paraId="4F846A87">
      <w:pPr>
        <w:pStyle w:val="3"/>
        <w:tabs>
          <w:tab w:val="center" w:pos="4535"/>
          <w:tab w:val="left" w:pos="6795"/>
        </w:tabs>
        <w:jc w:val="center"/>
        <w:rPr>
          <w:rFonts w:ascii="宋体" w:hAnsi="宋体" w:cs="宋体"/>
          <w:color w:val="auto"/>
          <w:highlight w:val="none"/>
        </w:rPr>
      </w:pPr>
      <w:bookmarkStart w:id="1" w:name="_Toc208999228"/>
      <w:bookmarkStart w:id="2" w:name="_Toc2486"/>
      <w:r>
        <w:rPr>
          <w:rFonts w:hint="eastAsia"/>
          <w:color w:val="auto"/>
          <w:highlight w:val="none"/>
        </w:rPr>
        <w:t xml:space="preserve">第一章 </w:t>
      </w:r>
      <w:bookmarkEnd w:id="1"/>
      <w:r>
        <w:rPr>
          <w:rFonts w:hint="eastAsia" w:ascii="宋体" w:hAnsi="宋体" w:cs="宋体"/>
          <w:color w:val="auto"/>
          <w:highlight w:val="none"/>
          <w:lang w:eastAsia="zh-CN"/>
        </w:rPr>
        <w:t>竞争</w:t>
      </w:r>
      <w:r>
        <w:rPr>
          <w:rFonts w:hint="eastAsia" w:ascii="宋体" w:hAnsi="宋体" w:cs="宋体"/>
          <w:color w:val="auto"/>
          <w:highlight w:val="none"/>
        </w:rPr>
        <w:t>性磋商公告</w:t>
      </w:r>
      <w:bookmarkEnd w:id="2"/>
    </w:p>
    <w:p w14:paraId="2ED81370">
      <w:pPr>
        <w:jc w:val="center"/>
        <w:outlineLvl w:val="1"/>
        <w:rPr>
          <w:rFonts w:hint="eastAsia" w:ascii="宋体" w:hAnsi="宋体" w:cs="宋体"/>
          <w:b/>
          <w:bCs/>
          <w:sz w:val="32"/>
          <w:szCs w:val="32"/>
          <w:lang w:eastAsia="zh-CN"/>
        </w:rPr>
      </w:pPr>
      <w:r>
        <w:rPr>
          <w:rFonts w:hint="eastAsia" w:ascii="宋体" w:hAnsi="宋体" w:cs="宋体"/>
          <w:b/>
          <w:bCs/>
          <w:sz w:val="32"/>
          <w:szCs w:val="32"/>
          <w:lang w:eastAsia="zh-CN"/>
        </w:rPr>
        <w:t>白山市浑江区人民法院采购后勤保障服务项目</w:t>
      </w:r>
    </w:p>
    <w:p w14:paraId="316C9FAD">
      <w:pPr>
        <w:pStyle w:val="72"/>
        <w:jc w:val="center"/>
        <w:rPr>
          <w:rFonts w:hint="eastAsia" w:hAnsi="宋体" w:cs="宋体"/>
          <w:b/>
          <w:bCs/>
          <w:color w:val="auto"/>
          <w:kern w:val="2"/>
          <w:sz w:val="32"/>
          <w:szCs w:val="32"/>
          <w:lang w:eastAsia="zh-CN"/>
        </w:rPr>
      </w:pPr>
      <w:r>
        <w:rPr>
          <w:rFonts w:hint="eastAsia" w:hAnsi="宋体" w:cs="宋体"/>
          <w:b/>
          <w:bCs/>
          <w:color w:val="auto"/>
          <w:kern w:val="2"/>
          <w:sz w:val="32"/>
          <w:szCs w:val="32"/>
          <w:lang w:eastAsia="zh-CN"/>
        </w:rPr>
        <w:t>项目编号：采购计划-[2025]-08158号-JZT2025GC054（C01)</w:t>
      </w:r>
    </w:p>
    <w:p w14:paraId="2BCCFDD5">
      <w:pPr>
        <w:rPr>
          <w:rFonts w:hint="eastAsia"/>
          <w:lang w:eastAsia="zh-CN"/>
        </w:rPr>
      </w:pPr>
    </w:p>
    <w:p w14:paraId="584E9349">
      <w:pPr>
        <w:jc w:val="center"/>
        <w:rPr>
          <w:rFonts w:hint="eastAsia"/>
          <w:lang w:eastAsia="zh-CN"/>
        </w:rPr>
      </w:pPr>
      <w:r>
        <w:rPr>
          <w:rFonts w:hint="eastAsia" w:ascii="宋体" w:hAnsi="宋体" w:cs="宋体"/>
          <w:b/>
          <w:bCs/>
          <w:color w:val="auto"/>
          <w:kern w:val="2"/>
          <w:sz w:val="32"/>
          <w:szCs w:val="32"/>
          <w:lang w:eastAsia="zh-CN"/>
        </w:rPr>
        <w:t>竞争性磋商公告</w:t>
      </w:r>
    </w:p>
    <w:p w14:paraId="086763EB">
      <w:pPr>
        <w:spacing w:line="360" w:lineRule="auto"/>
        <w:rPr>
          <w:rFonts w:hint="eastAsia" w:ascii="宋体" w:hAnsi="宋体" w:eastAsia="宋体" w:cs="宋体"/>
          <w:b/>
          <w:bCs/>
          <w:szCs w:val="21"/>
        </w:rPr>
      </w:pPr>
    </w:p>
    <w:p w14:paraId="48AD4A50">
      <w:pPr>
        <w:spacing w:line="360" w:lineRule="auto"/>
        <w:jc w:val="left"/>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cs="宋体"/>
          <w:sz w:val="24"/>
          <w:szCs w:val="24"/>
          <w:lang w:eastAsia="zh-CN"/>
        </w:rPr>
        <w:t>白山市浑江区人民法院采购后勤保障服务项目</w:t>
      </w:r>
      <w:r>
        <w:rPr>
          <w:rFonts w:hint="eastAsia" w:ascii="宋体" w:hAnsi="宋体" w:eastAsia="宋体" w:cs="宋体"/>
          <w:sz w:val="24"/>
          <w:szCs w:val="24"/>
        </w:rPr>
        <w:t>的潜在供应商应</w:t>
      </w:r>
      <w:bookmarkStart w:id="3" w:name="_Toc28359012"/>
      <w:bookmarkStart w:id="4" w:name="_Toc28359089"/>
      <w:bookmarkStart w:id="5" w:name="_Toc35393629"/>
      <w:bookmarkStart w:id="6" w:name="_Toc35393798"/>
      <w:r>
        <w:rPr>
          <w:rFonts w:hint="eastAsia" w:ascii="宋体" w:hAnsi="宋体" w:eastAsia="宋体" w:cs="宋体"/>
          <w:sz w:val="24"/>
          <w:szCs w:val="24"/>
          <w:lang w:val="zh-CN"/>
        </w:rPr>
        <w:t>在</w:t>
      </w:r>
      <w:r>
        <w:rPr>
          <w:rFonts w:hint="eastAsia" w:ascii="宋体" w:hAnsi="宋体" w:eastAsia="宋体" w:cs="宋体"/>
          <w:sz w:val="24"/>
          <w:szCs w:val="24"/>
          <w:lang w:eastAsia="zh-CN"/>
        </w:rPr>
        <w:t>“政采云”平台</w:t>
      </w:r>
      <w:r>
        <w:rPr>
          <w:rFonts w:hint="eastAsia" w:ascii="宋体" w:hAnsi="宋体" w:eastAsia="宋体" w:cs="宋体"/>
          <w:sz w:val="24"/>
          <w:szCs w:val="24"/>
          <w:lang w:val="zh-CN"/>
        </w:rPr>
        <w:t>获取</w:t>
      </w:r>
      <w:r>
        <w:rPr>
          <w:rFonts w:hint="eastAsia" w:ascii="宋体" w:hAnsi="宋体" w:eastAsia="宋体" w:cs="宋体"/>
          <w:sz w:val="24"/>
          <w:szCs w:val="24"/>
        </w:rPr>
        <w:t>采购</w:t>
      </w:r>
      <w:r>
        <w:rPr>
          <w:rFonts w:hint="eastAsia" w:ascii="宋体" w:hAnsi="宋体" w:eastAsia="宋体" w:cs="宋体"/>
          <w:sz w:val="24"/>
          <w:szCs w:val="24"/>
          <w:lang w:val="zh-CN"/>
        </w:rPr>
        <w:t>文件，并于</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0分（北京时间）</w:t>
      </w:r>
      <w:r>
        <w:rPr>
          <w:rFonts w:hint="eastAsia" w:ascii="宋体" w:hAnsi="宋体" w:eastAsia="宋体" w:cs="宋体"/>
          <w:sz w:val="24"/>
          <w:szCs w:val="24"/>
          <w:lang w:val="zh-CN"/>
        </w:rPr>
        <w:t>前递交</w:t>
      </w:r>
      <w:r>
        <w:rPr>
          <w:rFonts w:hint="eastAsia" w:ascii="宋体" w:hAnsi="宋体" w:eastAsia="宋体" w:cs="宋体"/>
          <w:sz w:val="24"/>
          <w:szCs w:val="24"/>
        </w:rPr>
        <w:t>响应</w:t>
      </w:r>
      <w:r>
        <w:rPr>
          <w:rFonts w:hint="eastAsia" w:ascii="宋体" w:hAnsi="宋体" w:eastAsia="宋体" w:cs="宋体"/>
          <w:sz w:val="24"/>
          <w:szCs w:val="24"/>
          <w:lang w:val="zh-CN"/>
        </w:rPr>
        <w:t>文件。</w:t>
      </w:r>
    </w:p>
    <w:p w14:paraId="50BCCE9A">
      <w:pPr>
        <w:pStyle w:val="72"/>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3"/>
      <w:bookmarkEnd w:id="4"/>
      <w:bookmarkEnd w:id="5"/>
      <w:bookmarkEnd w:id="6"/>
    </w:p>
    <w:p w14:paraId="7EE1113C">
      <w:p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项目编号：</w:t>
      </w:r>
      <w:r>
        <w:rPr>
          <w:rFonts w:hint="eastAsia" w:ascii="宋体" w:hAnsi="宋体" w:cs="宋体"/>
          <w:sz w:val="24"/>
          <w:szCs w:val="24"/>
          <w:lang w:eastAsia="zh-CN"/>
        </w:rPr>
        <w:t>采购计划-[2025]-08158号-JZT2025GC054（C01)</w:t>
      </w:r>
    </w:p>
    <w:p w14:paraId="75CA2AC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白山市浑江区人民法院采购后勤保障服务项目</w:t>
      </w:r>
    </w:p>
    <w:p w14:paraId="15F0FD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采购方式：竞争性磋商</w:t>
      </w:r>
    </w:p>
    <w:p w14:paraId="08F5A5B8">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281285.5元</w:t>
      </w:r>
    </w:p>
    <w:p w14:paraId="1A296F6D">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281285.5元</w:t>
      </w:r>
    </w:p>
    <w:p w14:paraId="036D119B">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14:paraId="6B9A10AF">
      <w:pPr>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服务范围：</w:t>
      </w:r>
      <w:r>
        <w:rPr>
          <w:rFonts w:hint="eastAsia" w:ascii="宋体" w:hAnsi="宋体" w:cs="宋体"/>
          <w:sz w:val="24"/>
          <w:szCs w:val="24"/>
          <w:lang w:val="en-US" w:eastAsia="zh-CN"/>
        </w:rPr>
        <w:t>后勤保障服务项目（约100人用餐，每个工作日供餐为早、中两次，包括但不限于餐厅、厨房管理、食材供应、食材烹饪及临时加班供餐服务等，餐标详见采购文件）</w:t>
      </w:r>
    </w:p>
    <w:p w14:paraId="2D728B4D">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服务时间：2025年8月1日起至2025年12月31日止</w:t>
      </w:r>
    </w:p>
    <w:p w14:paraId="07C03D08">
      <w:pPr>
        <w:spacing w:line="360" w:lineRule="auto"/>
        <w:ind w:firstLine="960" w:firstLineChars="4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服务标准：</w:t>
      </w:r>
      <w:r>
        <w:rPr>
          <w:rFonts w:hint="eastAsia" w:ascii="宋体" w:hAnsi="宋体" w:cs="宋体"/>
          <w:sz w:val="24"/>
          <w:szCs w:val="24"/>
          <w:highlight w:val="none"/>
          <w:lang w:val="en-US" w:eastAsia="zh-CN"/>
        </w:rPr>
        <w:t>优质服务</w:t>
      </w:r>
      <w:r>
        <w:rPr>
          <w:rFonts w:hint="eastAsia" w:ascii="宋体" w:hAnsi="宋体" w:eastAsia="宋体" w:cs="宋体"/>
          <w:sz w:val="24"/>
          <w:szCs w:val="24"/>
          <w:highlight w:val="none"/>
          <w:lang w:val="zh-CN"/>
        </w:rPr>
        <w:t>。</w:t>
      </w:r>
    </w:p>
    <w:p w14:paraId="16F8B356">
      <w:pPr>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服务地点：</w:t>
      </w:r>
      <w:r>
        <w:rPr>
          <w:rFonts w:hint="eastAsia" w:ascii="宋体" w:hAnsi="宋体" w:cs="宋体"/>
          <w:sz w:val="24"/>
          <w:szCs w:val="24"/>
          <w:lang w:eastAsia="zh-CN"/>
        </w:rPr>
        <w:t>白山市</w:t>
      </w:r>
    </w:p>
    <w:p w14:paraId="0DF12547">
      <w:pPr>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rPr>
        <w:t>服务要求：</w:t>
      </w:r>
      <w:r>
        <w:rPr>
          <w:rFonts w:hint="eastAsia" w:ascii="宋体" w:hAnsi="宋体" w:eastAsia="宋体" w:cs="宋体"/>
          <w:sz w:val="24"/>
          <w:szCs w:val="24"/>
          <w:lang w:val="zh-CN"/>
        </w:rPr>
        <w:t>符合国家现行的相关标准及采购人要求</w:t>
      </w:r>
    </w:p>
    <w:p w14:paraId="0B302E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14:paraId="1D6D89BA">
      <w:pPr>
        <w:spacing w:line="360" w:lineRule="auto"/>
        <w:outlineLvl w:val="1"/>
        <w:rPr>
          <w:rFonts w:hint="eastAsia" w:ascii="宋体" w:hAnsi="宋体" w:eastAsia="宋体" w:cs="宋体"/>
          <w:b/>
          <w:bCs/>
          <w:sz w:val="24"/>
          <w:szCs w:val="24"/>
        </w:rPr>
      </w:pPr>
      <w:bookmarkStart w:id="7" w:name="_Toc35393630"/>
      <w:bookmarkStart w:id="8" w:name="_Toc28359013"/>
      <w:bookmarkStart w:id="9" w:name="_Toc35393799"/>
      <w:bookmarkStart w:id="10" w:name="_Toc28359090"/>
      <w:r>
        <w:rPr>
          <w:rFonts w:hint="eastAsia" w:ascii="宋体" w:hAnsi="宋体" w:eastAsia="宋体" w:cs="宋体"/>
          <w:b/>
          <w:bCs/>
          <w:sz w:val="24"/>
          <w:szCs w:val="24"/>
        </w:rPr>
        <w:t>二、申请人的资格要求：</w:t>
      </w:r>
      <w:bookmarkEnd w:id="7"/>
      <w:bookmarkEnd w:id="8"/>
      <w:bookmarkEnd w:id="9"/>
      <w:bookmarkEnd w:id="10"/>
    </w:p>
    <w:p w14:paraId="2AB25647">
      <w:pPr>
        <w:spacing w:line="360" w:lineRule="auto"/>
        <w:ind w:firstLine="480" w:firstLineChars="200"/>
        <w:outlineLvl w:val="2"/>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14:paraId="7FB0460F">
      <w:pPr>
        <w:spacing w:line="360" w:lineRule="auto"/>
        <w:ind w:firstLine="480" w:firstLineChars="200"/>
        <w:rPr>
          <w:rFonts w:hint="eastAsia" w:ascii="宋体" w:hAnsi="宋体" w:eastAsia="宋体" w:cs="宋体"/>
          <w:sz w:val="24"/>
          <w:szCs w:val="24"/>
          <w:highlight w:val="yellow"/>
          <w:lang w:val="zh-CN"/>
        </w:rPr>
      </w:pPr>
      <w:r>
        <w:rPr>
          <w:rFonts w:hint="eastAsia" w:ascii="宋体" w:hAnsi="宋体" w:eastAsia="宋体" w:cs="宋体"/>
          <w:sz w:val="24"/>
          <w:szCs w:val="24"/>
          <w:lang w:val="zh-CN"/>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w:t>
      </w:r>
      <w:r>
        <w:rPr>
          <w:rFonts w:hint="eastAsia" w:ascii="宋体" w:hAnsi="宋体" w:eastAsia="宋体" w:cs="宋体"/>
          <w:sz w:val="24"/>
          <w:szCs w:val="24"/>
          <w:highlight w:val="none"/>
          <w:lang w:val="zh-CN"/>
        </w:rPr>
        <w:t>141号)、《关于调整优化节能产品、环境标志产品政府采购执行机制的通知》(财库〔2019〕9号)，本项目专门面向中小企业采购；</w:t>
      </w:r>
    </w:p>
    <w:p w14:paraId="55C5B5D9">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zh-CN"/>
        </w:rPr>
        <w:t>3.本项目的特定资格要求：</w:t>
      </w:r>
    </w:p>
    <w:p w14:paraId="2453CCD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rPr>
        <w:t>3.1.</w:t>
      </w:r>
      <w:r>
        <w:rPr>
          <w:rFonts w:hint="eastAsia" w:ascii="宋体" w:hAnsi="宋体" w:eastAsia="宋体" w:cs="宋体"/>
          <w:sz w:val="24"/>
          <w:szCs w:val="24"/>
          <w:lang w:val="zh-CN"/>
        </w:rPr>
        <w:t>供应商具有独立承担民事责任的能力，具有近年检验合格的营业执照,并在设备、资金、人员组织等方面具有完成合同的能力</w:t>
      </w:r>
      <w:r>
        <w:rPr>
          <w:rFonts w:hint="eastAsia" w:ascii="宋体" w:hAnsi="宋体" w:cs="宋体"/>
          <w:sz w:val="24"/>
          <w:szCs w:val="24"/>
          <w:lang w:val="zh-CN"/>
        </w:rPr>
        <w:t>，</w:t>
      </w:r>
      <w:r>
        <w:rPr>
          <w:rFonts w:hint="eastAsia" w:ascii="宋体" w:hAnsi="宋体" w:cs="宋体"/>
          <w:sz w:val="24"/>
          <w:szCs w:val="24"/>
          <w:highlight w:val="none"/>
          <w:lang w:val="en-US" w:eastAsia="zh-CN"/>
        </w:rPr>
        <w:t>投标人须具有有效的营业执照、食品经营许可证（热食类食品制售或制餐类）。供应商配备人员不应少于6人，且所有人员具有有效的健康证</w:t>
      </w:r>
      <w:r>
        <w:rPr>
          <w:rFonts w:hint="eastAsia" w:ascii="宋体" w:hAnsi="宋体" w:eastAsia="宋体" w:cs="宋体"/>
          <w:sz w:val="24"/>
          <w:szCs w:val="24"/>
          <w:highlight w:val="none"/>
          <w:lang w:val="zh-CN"/>
        </w:rPr>
        <w:t>。</w:t>
      </w:r>
    </w:p>
    <w:p w14:paraId="11B9A5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w:t>
      </w:r>
      <w:r>
        <w:rPr>
          <w:rFonts w:hint="eastAsia" w:ascii="宋体" w:hAnsi="宋体" w:eastAsia="宋体" w:cs="宋体"/>
          <w:sz w:val="24"/>
          <w:szCs w:val="24"/>
        </w:rPr>
        <w:t>供应商参加采购活动应当提交反映其财务状况、依法缴纳税收和社保保障资金情况的资格条件承诺函，并对资格条件承诺函有关内容的真实性、有效性、合法性负责；</w:t>
      </w:r>
    </w:p>
    <w:p w14:paraId="4940B2F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.供应商近三年内在经营活动中无不良行为记录；</w:t>
      </w:r>
    </w:p>
    <w:p w14:paraId="015F6BA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.拒绝列入政府取消投标资格记录期间的企业或个人投标；</w:t>
      </w:r>
    </w:p>
    <w:p w14:paraId="71A39CBF">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.供应商不得为“信用中国”网站（</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"http://www.creditchina.gov.cn/"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www.creditchina.gov.cn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）中列入失信被执行人，不得为中国政府采购网（</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"http://www.ccgp.gov.cn/"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www.ccgp.gov.cn</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4B0372B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5D75AB42">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04601F5D">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3</w:t>
      </w:r>
      <w:r>
        <w:rPr>
          <w:rFonts w:hint="eastAsia" w:ascii="宋体" w:hAnsi="宋体" w:eastAsia="宋体" w:cs="宋体"/>
          <w:sz w:val="24"/>
          <w:szCs w:val="24"/>
          <w:lang w:val="zh-CN"/>
        </w:rPr>
        <w:t>日上午09时00分至202</w:t>
      </w:r>
      <w:r>
        <w:rPr>
          <w:rFonts w:hint="eastAsia" w:ascii="宋体" w:hAnsi="宋体" w:cs="宋体"/>
          <w:sz w:val="24"/>
          <w:szCs w:val="24"/>
          <w:lang w:val="en-US" w:eastAsia="zh-CN"/>
        </w:rPr>
        <w:t>5</w:t>
      </w:r>
      <w:r>
        <w:rPr>
          <w:rFonts w:hint="eastAsia" w:ascii="宋体" w:hAnsi="宋体" w:eastAsia="宋体" w:cs="宋体"/>
          <w:sz w:val="24"/>
          <w:szCs w:val="24"/>
          <w:lang w:val="zh-CN"/>
        </w:rPr>
        <w:t>年</w:t>
      </w:r>
      <w:r>
        <w:rPr>
          <w:rFonts w:hint="eastAsia" w:ascii="宋体" w:hAnsi="宋体" w:cs="宋体"/>
          <w:sz w:val="24"/>
          <w:szCs w:val="24"/>
          <w:lang w:val="en-US" w:eastAsia="zh-CN"/>
        </w:rPr>
        <w:t>7</w:t>
      </w:r>
      <w:r>
        <w:rPr>
          <w:rFonts w:hint="eastAsia" w:ascii="宋体" w:hAnsi="宋体" w:eastAsia="宋体" w:cs="宋体"/>
          <w:sz w:val="24"/>
          <w:szCs w:val="24"/>
          <w:lang w:val="zh-CN"/>
        </w:rPr>
        <w:t>月</w:t>
      </w:r>
      <w:r>
        <w:rPr>
          <w:rFonts w:hint="eastAsia" w:ascii="宋体" w:hAnsi="宋体" w:cs="宋体"/>
          <w:sz w:val="24"/>
          <w:szCs w:val="24"/>
          <w:lang w:val="en-US" w:eastAsia="zh-CN"/>
        </w:rPr>
        <w:t>9</w:t>
      </w:r>
      <w:r>
        <w:rPr>
          <w:rFonts w:hint="eastAsia" w:ascii="宋体" w:hAnsi="宋体" w:eastAsia="宋体" w:cs="宋体"/>
          <w:sz w:val="24"/>
          <w:szCs w:val="24"/>
          <w:lang w:val="zh-CN"/>
        </w:rPr>
        <w:t>日下午16时（北京时间，法定节假日除外）；</w:t>
      </w:r>
    </w:p>
    <w:p w14:paraId="55774FBF">
      <w:pPr>
        <w:spacing w:line="360" w:lineRule="auto"/>
        <w:outlineLvl w:val="1"/>
        <w:rPr>
          <w:rFonts w:hint="eastAsia" w:ascii="宋体" w:hAnsi="宋体" w:eastAsia="宋体" w:cs="宋体"/>
          <w:sz w:val="24"/>
          <w:szCs w:val="24"/>
          <w:lang w:val="zh-CN"/>
        </w:rPr>
      </w:pPr>
      <w:bookmarkStart w:id="11" w:name="_Toc28359093"/>
      <w:bookmarkStart w:id="12" w:name="_Toc35393633"/>
      <w:bookmarkStart w:id="13" w:name="_Toc28359016"/>
      <w:bookmarkStart w:id="14" w:name="_Toc35393802"/>
      <w:r>
        <w:rPr>
          <w:rFonts w:hint="eastAsia" w:ascii="宋体" w:hAnsi="宋体" w:eastAsia="宋体" w:cs="宋体"/>
          <w:sz w:val="24"/>
          <w:szCs w:val="24"/>
          <w:lang w:val="zh-CN"/>
        </w:rPr>
        <w:t>地点：政府采购云平台https://www.zcygov.cn在线获取</w:t>
      </w:r>
    </w:p>
    <w:p w14:paraId="276A3AF9">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32FEAE0E">
      <w:pPr>
        <w:spacing w:line="360" w:lineRule="auto"/>
        <w:outlineLvl w:val="1"/>
        <w:rPr>
          <w:rFonts w:hint="eastAsia" w:ascii="宋体" w:hAnsi="宋体" w:eastAsia="宋体" w:cs="宋体"/>
          <w:sz w:val="24"/>
          <w:szCs w:val="24"/>
          <w:lang w:val="zh-CN"/>
        </w:rPr>
      </w:pPr>
      <w:r>
        <w:rPr>
          <w:rFonts w:hint="eastAsia" w:ascii="宋体" w:hAnsi="宋体" w:eastAsia="宋体" w:cs="宋体"/>
          <w:sz w:val="24"/>
          <w:szCs w:val="24"/>
          <w:lang w:val="zh-CN"/>
        </w:rPr>
        <w:t>售价：0元。</w:t>
      </w:r>
    </w:p>
    <w:p w14:paraId="1D475E24">
      <w:pPr>
        <w:spacing w:line="360" w:lineRule="auto"/>
        <w:outlineLvl w:val="1"/>
        <w:rPr>
          <w:rFonts w:hint="eastAsia" w:ascii="宋体" w:hAnsi="宋体" w:eastAsia="宋体" w:cs="宋体"/>
          <w:sz w:val="24"/>
          <w:szCs w:val="24"/>
          <w:lang w:val="zh-CN"/>
        </w:rPr>
      </w:pPr>
      <w:r>
        <w:rPr>
          <w:rFonts w:hint="eastAsia" w:ascii="宋体" w:hAnsi="宋体" w:eastAsia="宋体" w:cs="宋体"/>
          <w:b/>
          <w:bCs/>
          <w:sz w:val="24"/>
          <w:szCs w:val="24"/>
        </w:rPr>
        <w:t>四、响应文件提交</w:t>
      </w:r>
    </w:p>
    <w:p w14:paraId="1C0C25F8">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484CC7F">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28C7570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4F229715">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五、开启</w:t>
      </w:r>
      <w:bookmarkEnd w:id="11"/>
      <w:bookmarkEnd w:id="12"/>
      <w:bookmarkEnd w:id="13"/>
      <w:bookmarkEnd w:id="14"/>
    </w:p>
    <w:p w14:paraId="0753753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val="zh-CN"/>
        </w:rPr>
        <w:t>（北京时间）；</w:t>
      </w:r>
    </w:p>
    <w:p w14:paraId="7FCC24C1">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地点：政府采购云平台（网址：http://www.zcygov.cn）</w:t>
      </w:r>
    </w:p>
    <w:p w14:paraId="1AE5D4A3">
      <w:pPr>
        <w:spacing w:line="440" w:lineRule="exact"/>
        <w:outlineLvl w:val="1"/>
        <w:rPr>
          <w:rFonts w:hint="eastAsia" w:ascii="宋体" w:hAnsi="宋体" w:eastAsia="宋体" w:cs="宋体"/>
          <w:sz w:val="24"/>
          <w:szCs w:val="24"/>
          <w:lang w:val="zh-CN"/>
        </w:rPr>
      </w:pPr>
      <w:r>
        <w:rPr>
          <w:rFonts w:hint="eastAsia" w:ascii="宋体" w:hAnsi="宋体" w:eastAsia="宋体" w:cs="宋体"/>
          <w:sz w:val="24"/>
          <w:szCs w:val="24"/>
          <w:lang w:val="zh-CN"/>
        </w:rPr>
        <w:t>逾期上传的或者未上传指定平台的响应文件，采购人、采购代理机构不予受理。</w:t>
      </w:r>
    </w:p>
    <w:p w14:paraId="295CF2DA">
      <w:pPr>
        <w:spacing w:line="440" w:lineRule="exac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p>
    <w:p w14:paraId="5ECF7154">
      <w:pPr>
        <w:pStyle w:val="72"/>
        <w:spacing w:line="440" w:lineRule="exact"/>
        <w:ind w:firstLine="480" w:firstLineChars="200"/>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自本公告发布之日起</w:t>
      </w:r>
      <w:r>
        <w:rPr>
          <w:rFonts w:hint="eastAsia" w:hAnsi="宋体" w:cs="宋体"/>
          <w:color w:val="auto"/>
          <w:kern w:val="2"/>
          <w:sz w:val="24"/>
          <w:szCs w:val="24"/>
          <w:lang w:val="en-US" w:eastAsia="zh-CN"/>
        </w:rPr>
        <w:t>5</w:t>
      </w:r>
      <w:r>
        <w:rPr>
          <w:rFonts w:hint="eastAsia" w:ascii="宋体" w:hAnsi="宋体" w:eastAsia="宋体" w:cs="宋体"/>
          <w:color w:val="auto"/>
          <w:kern w:val="2"/>
          <w:sz w:val="24"/>
          <w:szCs w:val="24"/>
          <w:lang w:val="zh-CN"/>
        </w:rPr>
        <w:t>个工作日。</w:t>
      </w:r>
    </w:p>
    <w:p w14:paraId="2A9BE22F">
      <w:pPr>
        <w:pStyle w:val="72"/>
        <w:spacing w:line="440" w:lineRule="exact"/>
        <w:outlineLvl w:val="1"/>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七、其他补充事宜</w:t>
      </w:r>
    </w:p>
    <w:p w14:paraId="6C2F5C51">
      <w:pPr>
        <w:pStyle w:val="72"/>
        <w:spacing w:line="440" w:lineRule="exact"/>
        <w:outlineLvl w:val="1"/>
        <w:rPr>
          <w:rFonts w:hint="eastAsia" w:ascii="宋体" w:hAnsi="宋体" w:eastAsia="宋体" w:cs="宋体"/>
          <w:color w:val="auto"/>
          <w:kern w:val="2"/>
          <w:sz w:val="24"/>
          <w:szCs w:val="24"/>
        </w:rPr>
      </w:pPr>
      <w:bookmarkStart w:id="15" w:name="_Toc35393805"/>
      <w:bookmarkStart w:id="16" w:name="_Toc28359018"/>
      <w:bookmarkStart w:id="17" w:name="_Toc35393636"/>
      <w:bookmarkStart w:id="18" w:name="_Toc28359095"/>
      <w:r>
        <w:rPr>
          <w:rFonts w:hint="eastAsia" w:ascii="宋体" w:hAnsi="宋体" w:eastAsia="宋体" w:cs="宋体"/>
          <w:color w:val="auto"/>
          <w:kern w:val="2"/>
          <w:sz w:val="24"/>
          <w:szCs w:val="24"/>
        </w:rPr>
        <w:t>1、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28584CB0">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2、投标操作流程：供应商在政府采购云平台网注册入库成为正式供应商后，在平台上按《政府采购项目电子交易管理操作指南-供应商》进行投标操作。</w:t>
      </w:r>
    </w:p>
    <w:p w14:paraId="47643C76">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3、数字证书办理及投标技术咨询：供应商须办理数字证书方可参加投标。供应商须自行考虑数字证书办理时限，由于供应商自身原因在开标前无法完成办理，后果自负。</w:t>
      </w:r>
    </w:p>
    <w:p w14:paraId="13D660F3">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4、若对项目采购电子交易系统操作有疑问，可登录“政采云”平台（https://www.zcygov.cn/）点击右侧咨询小采，获取采小蜜智能服务管家帮助，或拨打政采云服务热线95763获取热线服务帮助。</w:t>
      </w:r>
    </w:p>
    <w:p w14:paraId="448EC53F">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5、因企业CA锁原因未能进行解密的，其投标无效。</w:t>
      </w:r>
    </w:p>
    <w:p w14:paraId="59F13431">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314B65EE">
      <w:pPr>
        <w:pStyle w:val="72"/>
        <w:spacing w:line="440" w:lineRule="exact"/>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7、本次采购公告同时在政采云平台（同步推送到吉林省政府采购网、中国政府采购网）上发布。</w:t>
      </w:r>
    </w:p>
    <w:p w14:paraId="253CBBAB">
      <w:pPr>
        <w:pStyle w:val="72"/>
        <w:spacing w:line="440" w:lineRule="exact"/>
        <w:outlineLvl w:val="1"/>
        <w:rPr>
          <w:rFonts w:hint="eastAsia" w:ascii="宋体" w:hAnsi="宋体" w:eastAsia="宋体" w:cs="宋体"/>
          <w:color w:val="auto"/>
          <w:sz w:val="24"/>
          <w:szCs w:val="24"/>
          <w:lang w:val="zh-CN"/>
        </w:rPr>
      </w:pPr>
      <w:r>
        <w:rPr>
          <w:rFonts w:hint="eastAsia" w:ascii="宋体" w:hAnsi="宋体" w:eastAsia="宋体" w:cs="宋体"/>
          <w:b/>
          <w:bCs/>
          <w:color w:val="auto"/>
          <w:kern w:val="2"/>
          <w:sz w:val="24"/>
          <w:szCs w:val="24"/>
        </w:rPr>
        <w:t>八、</w:t>
      </w:r>
      <w:r>
        <w:rPr>
          <w:rFonts w:hint="eastAsia" w:ascii="宋体" w:hAnsi="宋体" w:eastAsia="宋体" w:cs="宋体"/>
          <w:b/>
          <w:bCs/>
          <w:color w:val="auto"/>
          <w:kern w:val="2"/>
          <w:sz w:val="24"/>
          <w:szCs w:val="24"/>
          <w:lang w:val="zh-CN"/>
        </w:rPr>
        <w:t>凡对本次采购提出询问，请按以下方式联系。</w:t>
      </w:r>
      <w:bookmarkEnd w:id="15"/>
      <w:bookmarkEnd w:id="16"/>
      <w:bookmarkEnd w:id="17"/>
      <w:bookmarkEnd w:id="18"/>
      <w:bookmarkStart w:id="19" w:name="_Toc35393808"/>
      <w:bookmarkStart w:id="20" w:name="_Toc28359098"/>
      <w:bookmarkStart w:id="21" w:name="_Toc35393639"/>
      <w:bookmarkStart w:id="22" w:name="_Toc28359021"/>
    </w:p>
    <w:bookmarkEnd w:id="19"/>
    <w:bookmarkEnd w:id="20"/>
    <w:bookmarkEnd w:id="21"/>
    <w:bookmarkEnd w:id="22"/>
    <w:p w14:paraId="2F220552">
      <w:pPr>
        <w:pStyle w:val="72"/>
        <w:spacing w:line="360" w:lineRule="auto"/>
        <w:ind w:firstLine="480" w:firstLineChars="200"/>
        <w:outlineLvl w:val="2"/>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1.采购人信息</w:t>
      </w:r>
    </w:p>
    <w:p w14:paraId="6E7090D2">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名    称：</w:t>
      </w:r>
      <w:r>
        <w:rPr>
          <w:rFonts w:hint="eastAsia" w:hAnsi="宋体" w:cs="宋体"/>
          <w:color w:val="auto"/>
          <w:kern w:val="2"/>
          <w:sz w:val="24"/>
          <w:szCs w:val="24"/>
          <w:highlight w:val="none"/>
          <w:lang w:val="zh-CN"/>
        </w:rPr>
        <w:t>白山市浑江区人民法院</w:t>
      </w:r>
    </w:p>
    <w:p w14:paraId="4EBA69C6">
      <w:pPr>
        <w:pStyle w:val="72"/>
        <w:spacing w:line="440" w:lineRule="exact"/>
        <w:ind w:firstLine="480" w:firstLineChars="200"/>
        <w:outlineLvl w:val="2"/>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rPr>
        <w:t>地    址：</w:t>
      </w:r>
      <w:r>
        <w:rPr>
          <w:rFonts w:hint="eastAsia" w:hAnsi="宋体" w:cs="宋体"/>
          <w:color w:val="auto"/>
          <w:kern w:val="2"/>
          <w:sz w:val="24"/>
          <w:szCs w:val="24"/>
          <w:highlight w:val="none"/>
          <w:lang w:val="en-US" w:eastAsia="zh-CN"/>
        </w:rPr>
        <w:t>白山市</w:t>
      </w:r>
    </w:p>
    <w:p w14:paraId="4C4D754E">
      <w:pPr>
        <w:pStyle w:val="72"/>
        <w:spacing w:line="440" w:lineRule="exact"/>
        <w:ind w:firstLine="480" w:firstLineChars="200"/>
        <w:outlineLvl w:val="2"/>
        <w:rPr>
          <w:rFonts w:hint="eastAsia" w:hAnsi="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联系方式：</w:t>
      </w:r>
      <w:r>
        <w:rPr>
          <w:rFonts w:hint="eastAsia" w:hAnsi="宋体" w:cs="宋体"/>
          <w:color w:val="auto"/>
          <w:kern w:val="2"/>
          <w:sz w:val="24"/>
          <w:szCs w:val="24"/>
          <w:highlight w:val="none"/>
          <w:lang w:val="zh-CN"/>
        </w:rPr>
        <w:t>姜兆有</w:t>
      </w:r>
    </w:p>
    <w:p w14:paraId="533D87A8">
      <w:pPr>
        <w:pStyle w:val="72"/>
        <w:spacing w:line="440" w:lineRule="exact"/>
        <w:ind w:firstLine="480" w:firstLineChars="200"/>
        <w:outlineLvl w:val="2"/>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联系办公电话：18904498611   </w:t>
      </w:r>
    </w:p>
    <w:p w14:paraId="04F4E007">
      <w:pPr>
        <w:pStyle w:val="72"/>
        <w:spacing w:line="440" w:lineRule="exact"/>
        <w:ind w:firstLine="480" w:firstLineChars="200"/>
        <w:outlineLvl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p>
    <w:p w14:paraId="2B9CE59A">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称：吉林智腾工程招标造价咨询有限公司</w:t>
      </w:r>
    </w:p>
    <w:p w14:paraId="581A7621">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址：白山市浑江区浑江大街鑫德西郡7#门市</w:t>
      </w:r>
    </w:p>
    <w:p w14:paraId="37F223B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联系方式：0439-3247676</w:t>
      </w:r>
    </w:p>
    <w:p w14:paraId="3ACAEF48">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3.项目联系方式</w:t>
      </w:r>
    </w:p>
    <w:p w14:paraId="0FEB96DD">
      <w:pP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项目联系人：褚越</w:t>
      </w:r>
    </w:p>
    <w:p w14:paraId="049B138A">
      <w:pPr>
        <w:rPr>
          <w:rFonts w:hint="eastAsia" w:ascii="宋体" w:hAnsi="宋体" w:eastAsia="宋体" w:cs="宋体"/>
          <w:sz w:val="24"/>
          <w:szCs w:val="24"/>
        </w:rPr>
      </w:pPr>
      <w:r>
        <w:rPr>
          <w:rFonts w:hint="eastAsia" w:ascii="宋体" w:hAnsi="宋体" w:eastAsia="宋体" w:cs="宋体"/>
          <w:color w:val="auto"/>
          <w:kern w:val="2"/>
          <w:sz w:val="24"/>
          <w:szCs w:val="24"/>
        </w:rPr>
        <w:t>电　　 话：0439-3247676</w:t>
      </w:r>
    </w:p>
    <w:p w14:paraId="4286EEA5"/>
    <w:p w14:paraId="2824182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25BB5E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F490A4F">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330E3E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E9F182A">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782283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7CA48E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D1FB22C">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0DA38B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75180A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4CCBD84">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309253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4F8C0D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C86644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F442AA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7A1E1B33">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FC9773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CA6478">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61BE12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81C301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DFD802A">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25827F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46722C0">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713B76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B3377B">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3A8C89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2A9A521E">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5DBCBD">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120E83F">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4E38AB6">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41F5539">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4B4C30E2">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05051411">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54DA625">
      <w:pPr>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5850E4B7">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6F8DB295">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157B1B71">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CB876CE">
      <w:pPr>
        <w:pStyle w:val="72"/>
        <w:rPr>
          <w:rFonts w:hint="eastAsia" w:asciiTheme="minorEastAsia" w:hAnsiTheme="minorEastAsia" w:eastAsiaTheme="minorEastAsia" w:cstheme="minorEastAsia"/>
          <w:b w:val="0"/>
          <w:bCs w:val="0"/>
          <w:color w:val="auto"/>
          <w:kern w:val="2"/>
          <w:sz w:val="21"/>
          <w:szCs w:val="21"/>
          <w:highlight w:val="none"/>
          <w:u w:val="none"/>
          <w:lang w:val="en-US" w:eastAsia="zh-CN" w:bidi="ar-SA"/>
        </w:rPr>
      </w:pPr>
    </w:p>
    <w:p w14:paraId="376A2083">
      <w:pPr>
        <w:pStyle w:val="3"/>
        <w:tabs>
          <w:tab w:val="center" w:pos="4535"/>
          <w:tab w:val="left" w:pos="6795"/>
        </w:tabs>
        <w:jc w:val="center"/>
        <w:rPr>
          <w:rFonts w:hint="eastAsia" w:eastAsia="宋体"/>
          <w:color w:val="auto"/>
          <w:szCs w:val="32"/>
          <w:highlight w:val="none"/>
          <w:lang w:eastAsia="zh-CN"/>
        </w:rPr>
      </w:pPr>
      <w:bookmarkStart w:id="23" w:name="_Toc16136"/>
      <w:r>
        <w:rPr>
          <w:rFonts w:hint="eastAsia"/>
          <w:color w:val="auto"/>
          <w:highlight w:val="none"/>
        </w:rPr>
        <w:t xml:space="preserve">第二章  </w:t>
      </w:r>
      <w:r>
        <w:rPr>
          <w:rFonts w:hint="eastAsia"/>
          <w:color w:val="auto"/>
          <w:highlight w:val="none"/>
          <w:lang w:eastAsia="zh-CN"/>
        </w:rPr>
        <w:t>供应商须知</w:t>
      </w:r>
      <w:bookmarkEnd w:id="23"/>
    </w:p>
    <w:p w14:paraId="1D18A6A1">
      <w:pPr>
        <w:spacing w:line="360" w:lineRule="auto"/>
        <w:jc w:val="center"/>
        <w:rPr>
          <w:rFonts w:ascii="宋体" w:hAnsi="宋体"/>
          <w:b/>
          <w:color w:val="auto"/>
          <w:sz w:val="22"/>
          <w:szCs w:val="22"/>
          <w:highlight w:val="none"/>
        </w:rPr>
      </w:pPr>
      <w:bookmarkStart w:id="24" w:name="_Toc199384353"/>
      <w:bookmarkStart w:id="25" w:name="_Toc228871256"/>
      <w:bookmarkStart w:id="26" w:name="_Toc262045191"/>
      <w:bookmarkStart w:id="27" w:name="_Toc208974977"/>
      <w:bookmarkStart w:id="28" w:name="_Toc259191030"/>
      <w:bookmarkStart w:id="29" w:name="_Toc208999238"/>
      <w:r>
        <w:rPr>
          <w:rFonts w:hint="eastAsia" w:ascii="宋体" w:hAnsi="宋体"/>
          <w:b/>
          <w:color w:val="auto"/>
          <w:sz w:val="22"/>
          <w:szCs w:val="22"/>
          <w:highlight w:val="none"/>
          <w:lang w:eastAsia="zh-CN"/>
        </w:rPr>
        <w:t>供应商须知</w:t>
      </w:r>
      <w:r>
        <w:rPr>
          <w:rFonts w:hint="eastAsia" w:ascii="宋体" w:hAnsi="宋体"/>
          <w:b/>
          <w:color w:val="auto"/>
          <w:sz w:val="22"/>
          <w:szCs w:val="22"/>
          <w:highlight w:val="none"/>
        </w:rPr>
        <w:t>前附表</w:t>
      </w:r>
      <w:bookmarkEnd w:id="24"/>
      <w:bookmarkEnd w:id="25"/>
      <w:bookmarkEnd w:id="26"/>
      <w:bookmarkEnd w:id="27"/>
      <w:bookmarkEnd w:id="28"/>
      <w:bookmarkEnd w:id="29"/>
    </w:p>
    <w:tbl>
      <w:tblPr>
        <w:tblStyle w:val="5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80"/>
        <w:gridCol w:w="5787"/>
      </w:tblGrid>
      <w:tr w14:paraId="3ACC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5FEA0E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480" w:type="dxa"/>
            <w:vAlign w:val="center"/>
          </w:tcPr>
          <w:p w14:paraId="01E3CC5D">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87" w:type="dxa"/>
            <w:vAlign w:val="center"/>
          </w:tcPr>
          <w:p w14:paraId="1324DA4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671C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A071A42">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1</w:t>
            </w:r>
          </w:p>
        </w:tc>
        <w:tc>
          <w:tcPr>
            <w:tcW w:w="2480" w:type="dxa"/>
            <w:vAlign w:val="center"/>
          </w:tcPr>
          <w:p w14:paraId="477CAEC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5787" w:type="dxa"/>
          </w:tcPr>
          <w:p w14:paraId="19334346">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名    称：</w:t>
            </w:r>
            <w:r>
              <w:rPr>
                <w:rFonts w:hint="eastAsia" w:hAnsi="宋体" w:cs="宋体"/>
                <w:b w:val="0"/>
                <w:bCs w:val="0"/>
                <w:color w:val="auto"/>
                <w:kern w:val="2"/>
                <w:sz w:val="21"/>
                <w:szCs w:val="21"/>
                <w:highlight w:val="none"/>
                <w:lang w:val="zh-CN" w:eastAsia="zh-CN" w:bidi="ar-SA"/>
              </w:rPr>
              <w:t>白山市浑江区人民法院</w:t>
            </w:r>
          </w:p>
          <w:p w14:paraId="318903F4">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地    址：白山市</w:t>
            </w:r>
          </w:p>
          <w:p w14:paraId="6D92C17D">
            <w:pPr>
              <w:pStyle w:val="72"/>
              <w:spacing w:line="440" w:lineRule="exact"/>
              <w:outlineLvl w:val="2"/>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bidi="ar-SA"/>
              </w:rPr>
              <w:t>联系方式：姜兆有</w:t>
            </w:r>
          </w:p>
          <w:p w14:paraId="2533322F">
            <w:pPr>
              <w:pStyle w:val="72"/>
              <w:spacing w:line="440" w:lineRule="exact"/>
              <w:outlineLvl w:val="2"/>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kern w:val="2"/>
                <w:sz w:val="21"/>
                <w:szCs w:val="21"/>
                <w:highlight w:val="none"/>
                <w:lang w:val="zh-CN" w:eastAsia="zh-CN" w:bidi="ar-SA"/>
              </w:rPr>
              <w:t xml:space="preserve">联系办公电话：18904498611  </w:t>
            </w:r>
          </w:p>
        </w:tc>
      </w:tr>
      <w:tr w14:paraId="5237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A29CA57">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p>
        </w:tc>
        <w:tc>
          <w:tcPr>
            <w:tcW w:w="2480" w:type="dxa"/>
            <w:vAlign w:val="center"/>
          </w:tcPr>
          <w:p w14:paraId="413980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5787" w:type="dxa"/>
          </w:tcPr>
          <w:p w14:paraId="544B92F8">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名    称：吉林智腾工程招标造价咨询有限公司</w:t>
            </w:r>
          </w:p>
          <w:p w14:paraId="737FA9CD">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址：白山市浑江区浑江大街鑫德西郡7#门市</w:t>
            </w:r>
          </w:p>
          <w:p w14:paraId="0AAD3F89">
            <w:pPr>
              <w:tabs>
                <w:tab w:val="left" w:pos="-3675"/>
              </w:tabs>
              <w:autoSpaceDE w:val="0"/>
              <w:autoSpaceDN w:val="0"/>
              <w:adjustRightInd w:val="0"/>
              <w:spacing w:line="360" w:lineRule="exact"/>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联系方式：0439-3247676</w:t>
            </w:r>
          </w:p>
        </w:tc>
      </w:tr>
      <w:tr w14:paraId="5CEA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3705934">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3</w:t>
            </w:r>
          </w:p>
        </w:tc>
        <w:tc>
          <w:tcPr>
            <w:tcW w:w="2480" w:type="dxa"/>
            <w:vAlign w:val="center"/>
          </w:tcPr>
          <w:p w14:paraId="792AEFB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87" w:type="dxa"/>
            <w:vAlign w:val="center"/>
          </w:tcPr>
          <w:p w14:paraId="3FC874B1">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白山市浑江区人民法院采购后勤保障服务项目</w:t>
            </w:r>
          </w:p>
        </w:tc>
      </w:tr>
      <w:tr w14:paraId="0558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3" w:type="dxa"/>
            <w:vAlign w:val="center"/>
          </w:tcPr>
          <w:p w14:paraId="39198A41">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4</w:t>
            </w:r>
          </w:p>
        </w:tc>
        <w:tc>
          <w:tcPr>
            <w:tcW w:w="2480" w:type="dxa"/>
            <w:vAlign w:val="center"/>
          </w:tcPr>
          <w:p w14:paraId="1D6440C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服务地点</w:t>
            </w:r>
          </w:p>
        </w:tc>
        <w:tc>
          <w:tcPr>
            <w:tcW w:w="5787" w:type="dxa"/>
            <w:vAlign w:val="center"/>
          </w:tcPr>
          <w:p w14:paraId="79E8421D">
            <w:pPr>
              <w:tabs>
                <w:tab w:val="left" w:pos="-3675"/>
              </w:tabs>
              <w:autoSpaceDE w:val="0"/>
              <w:autoSpaceDN w:val="0"/>
              <w:adjustRightInd w:val="0"/>
              <w:spacing w:line="360" w:lineRule="exact"/>
              <w:jc w:val="left"/>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白山市</w:t>
            </w:r>
          </w:p>
        </w:tc>
      </w:tr>
      <w:tr w14:paraId="5A82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F5A69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480" w:type="dxa"/>
            <w:vAlign w:val="center"/>
          </w:tcPr>
          <w:p w14:paraId="5C65210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5787" w:type="dxa"/>
            <w:vAlign w:val="center"/>
          </w:tcPr>
          <w:p w14:paraId="50C1BF50">
            <w:pPr>
              <w:tabs>
                <w:tab w:val="left" w:pos="-3675"/>
              </w:tabs>
              <w:autoSpaceDE w:val="0"/>
              <w:autoSpaceDN w:val="0"/>
              <w:adjustRightInd w:val="0"/>
              <w:spacing w:line="3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财政</w:t>
            </w:r>
            <w:r>
              <w:rPr>
                <w:rFonts w:hint="eastAsia" w:ascii="宋体" w:hAnsi="宋体" w:cs="宋体"/>
                <w:color w:val="auto"/>
                <w:kern w:val="0"/>
                <w:szCs w:val="21"/>
                <w:highlight w:val="none"/>
                <w:lang w:eastAsia="zh-CN"/>
              </w:rPr>
              <w:t>性</w:t>
            </w:r>
            <w:r>
              <w:rPr>
                <w:rFonts w:hint="eastAsia" w:ascii="宋体" w:hAnsi="宋体" w:cs="宋体"/>
                <w:color w:val="auto"/>
                <w:kern w:val="0"/>
                <w:szCs w:val="21"/>
                <w:highlight w:val="none"/>
              </w:rPr>
              <w:t>资金</w:t>
            </w:r>
          </w:p>
        </w:tc>
      </w:tr>
      <w:tr w14:paraId="2A84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vAlign w:val="center"/>
          </w:tcPr>
          <w:p w14:paraId="7C2F521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480" w:type="dxa"/>
            <w:vAlign w:val="center"/>
          </w:tcPr>
          <w:p w14:paraId="55D7536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5787" w:type="dxa"/>
            <w:vAlign w:val="center"/>
          </w:tcPr>
          <w:p w14:paraId="384E6D40">
            <w:pPr>
              <w:tabs>
                <w:tab w:val="left" w:pos="-3675"/>
              </w:tabs>
              <w:autoSpaceDE w:val="0"/>
              <w:autoSpaceDN w:val="0"/>
              <w:adjustRightInd w:val="0"/>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100%</w:t>
            </w:r>
          </w:p>
        </w:tc>
      </w:tr>
      <w:tr w14:paraId="45E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BC201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2480" w:type="dxa"/>
            <w:vAlign w:val="center"/>
          </w:tcPr>
          <w:p w14:paraId="778A52C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787" w:type="dxa"/>
            <w:vAlign w:val="center"/>
          </w:tcPr>
          <w:p w14:paraId="436EFE96">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ED6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863" w:type="dxa"/>
            <w:vAlign w:val="center"/>
          </w:tcPr>
          <w:p w14:paraId="606C54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480" w:type="dxa"/>
            <w:vAlign w:val="center"/>
          </w:tcPr>
          <w:p w14:paraId="3E7146D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服务范围</w:t>
            </w:r>
          </w:p>
        </w:tc>
        <w:tc>
          <w:tcPr>
            <w:tcW w:w="5787" w:type="dxa"/>
            <w:vAlign w:val="center"/>
          </w:tcPr>
          <w:p w14:paraId="62D5B7B5">
            <w:pPr>
              <w:tabs>
                <w:tab w:val="left" w:pos="-3675"/>
              </w:tabs>
              <w:autoSpaceDE w:val="0"/>
              <w:autoSpaceDN w:val="0"/>
              <w:adjustRightInd w:val="0"/>
              <w:spacing w:line="360" w:lineRule="exact"/>
              <w:jc w:val="left"/>
              <w:rPr>
                <w:rFonts w:hAnsi="宋体" w:cs="宋体"/>
                <w:color w:val="auto"/>
                <w:sz w:val="21"/>
                <w:szCs w:val="21"/>
                <w:highlight w:val="none"/>
              </w:rPr>
            </w:pPr>
            <w:r>
              <w:rPr>
                <w:rFonts w:hint="eastAsia" w:ascii="宋体" w:hAnsi="宋体" w:eastAsia="宋体" w:cs="宋体"/>
                <w:color w:val="auto"/>
                <w:szCs w:val="21"/>
                <w:highlight w:val="none"/>
                <w:lang w:val="en-US" w:eastAsia="zh-CN"/>
              </w:rPr>
              <w:t>后勤保障服务项目（约100人用餐，每个工作日供餐为早、中两次，包括但不限于餐厅、厨房管理、食材供应、食材烹饪及临时加班供餐服务等，餐标详见采购文件）</w:t>
            </w:r>
          </w:p>
        </w:tc>
      </w:tr>
      <w:tr w14:paraId="76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00F06A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480" w:type="dxa"/>
            <w:shd w:val="clear" w:color="auto" w:fill="auto"/>
            <w:vAlign w:val="center"/>
          </w:tcPr>
          <w:p w14:paraId="2010143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p w14:paraId="01EEF432">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5787" w:type="dxa"/>
            <w:shd w:val="clear" w:color="auto" w:fill="auto"/>
            <w:vAlign w:val="center"/>
          </w:tcPr>
          <w:p w14:paraId="56A030DF">
            <w:pPr>
              <w:tabs>
                <w:tab w:val="left" w:pos="-3675"/>
              </w:tabs>
              <w:autoSpaceDE w:val="0"/>
              <w:autoSpaceDN w:val="0"/>
              <w:adjustRightInd w:val="0"/>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2025年8月1日起至2025年12月31日止</w:t>
            </w:r>
          </w:p>
        </w:tc>
      </w:tr>
      <w:tr w14:paraId="188B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EDE79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480" w:type="dxa"/>
            <w:vAlign w:val="center"/>
          </w:tcPr>
          <w:p w14:paraId="2DF10B1F">
            <w:pPr>
              <w:autoSpaceDE w:val="0"/>
              <w:autoSpaceDN w:val="0"/>
              <w:adjustRightIn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服务标准</w:t>
            </w:r>
          </w:p>
        </w:tc>
        <w:tc>
          <w:tcPr>
            <w:tcW w:w="5787" w:type="dxa"/>
            <w:vAlign w:val="center"/>
          </w:tcPr>
          <w:p w14:paraId="07A6D759">
            <w:pPr>
              <w:tabs>
                <w:tab w:val="left" w:pos="-3675"/>
              </w:tabs>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val="en-US" w:eastAsia="zh-CN"/>
              </w:rPr>
              <w:t>优质服务</w:t>
            </w:r>
          </w:p>
        </w:tc>
      </w:tr>
      <w:tr w14:paraId="35A2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58439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480" w:type="dxa"/>
            <w:vAlign w:val="center"/>
          </w:tcPr>
          <w:p w14:paraId="5B18AC4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供应商资格条件、能力、信誉</w:t>
            </w:r>
          </w:p>
        </w:tc>
        <w:tc>
          <w:tcPr>
            <w:tcW w:w="5787" w:type="dxa"/>
            <w:vAlign w:val="center"/>
          </w:tcPr>
          <w:p w14:paraId="70F80066">
            <w:pPr>
              <w:rPr>
                <w:rFonts w:hint="eastAsia"/>
              </w:rPr>
            </w:pPr>
            <w:r>
              <w:rPr>
                <w:rFonts w:hint="eastAsia"/>
              </w:rPr>
              <w:t>1.满足《中华人民共和国政府采购法》第二十二条规定；</w:t>
            </w:r>
          </w:p>
          <w:p w14:paraId="45A1B557">
            <w:pPr>
              <w:rPr>
                <w:rFonts w:hint="eastAsia"/>
              </w:rPr>
            </w:pPr>
            <w:r>
              <w:rPr>
                <w:rFonts w:hint="eastAsia"/>
              </w:rPr>
              <w:t>2.落实政府采购政策需满足的资格要求：《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专门面向中小企业采购；</w:t>
            </w:r>
          </w:p>
          <w:p w14:paraId="42488879">
            <w:pPr>
              <w:rPr>
                <w:rFonts w:hint="eastAsia"/>
              </w:rPr>
            </w:pPr>
            <w:r>
              <w:rPr>
                <w:rFonts w:hint="eastAsia"/>
              </w:rPr>
              <w:t>3.本项目的特定资格要求：</w:t>
            </w:r>
          </w:p>
          <w:p w14:paraId="536C7AC7">
            <w:pPr>
              <w:rPr>
                <w:rFonts w:hint="eastAsia"/>
              </w:rPr>
            </w:pPr>
            <w:r>
              <w:rPr>
                <w:rFonts w:hint="eastAsia"/>
              </w:rPr>
              <w:t>3.1.供应商具有独立承担民事责任的能力，具有近年检验合格的营业执照,并在设备、资金、人员组织等方面具有完成合同的能力，投标人须具有有效的营业执照、食品经营许可证（热食类食品制售或制餐类）。供应商配备人员不应少于6人，且所有人员具有有效的健康证。</w:t>
            </w:r>
          </w:p>
          <w:p w14:paraId="23F07F43">
            <w:pPr>
              <w:rPr>
                <w:rFonts w:hint="eastAsia"/>
              </w:rPr>
            </w:pPr>
            <w:r>
              <w:rPr>
                <w:rFonts w:hint="eastAsia"/>
              </w:rPr>
              <w:t>3.2.供应商参加采购活动应当提交反映其财务状况、依法缴纳税收和社保保障资金情况的资格条件承诺函，并对资格条件承诺函有关内容的真实性、有效性、合法性负责；</w:t>
            </w:r>
          </w:p>
          <w:p w14:paraId="10FD4993">
            <w:pPr>
              <w:rPr>
                <w:rFonts w:hint="eastAsia"/>
              </w:rPr>
            </w:pPr>
            <w:r>
              <w:rPr>
                <w:rFonts w:hint="eastAsia"/>
              </w:rPr>
              <w:t>3.3.供应商近三年内在经营活动中无不良行为记录；</w:t>
            </w:r>
          </w:p>
          <w:p w14:paraId="3559FDF4">
            <w:pPr>
              <w:rPr>
                <w:rFonts w:hint="eastAsia"/>
              </w:rPr>
            </w:pPr>
            <w:r>
              <w:rPr>
                <w:rFonts w:hint="eastAsia"/>
              </w:rPr>
              <w:t>3.4.拒绝列入政府取消投标资格记录期间的企业或个人投标；</w:t>
            </w:r>
          </w:p>
          <w:p w14:paraId="46BECE8E">
            <w:pPr>
              <w:rPr>
                <w:rFonts w:hint="eastAsia"/>
              </w:rPr>
            </w:pPr>
            <w:r>
              <w:rPr>
                <w:rFonts w:hint="eastAsia"/>
              </w:rPr>
              <w:t>3.5.供应商不得为“信用中国”网站（www.creditchina.gov.cn）中列入失信被执行人，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p>
          <w:p w14:paraId="747309E6">
            <w:pPr>
              <w:rPr>
                <w:color w:val="auto"/>
                <w:highlight w:val="none"/>
              </w:rPr>
            </w:pPr>
            <w:r>
              <w:rPr>
                <w:rFonts w:hint="eastAsia"/>
              </w:rPr>
              <w:t>3.6.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tc>
      </w:tr>
      <w:tr w14:paraId="266B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E4E1C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480" w:type="dxa"/>
            <w:vAlign w:val="center"/>
          </w:tcPr>
          <w:p w14:paraId="0BA79B1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是否接受联合体磋商</w:t>
            </w:r>
          </w:p>
        </w:tc>
        <w:tc>
          <w:tcPr>
            <w:tcW w:w="5787" w:type="dxa"/>
            <w:vAlign w:val="center"/>
          </w:tcPr>
          <w:p w14:paraId="39B541EB">
            <w:pPr>
              <w:spacing w:line="360" w:lineRule="exact"/>
              <w:rPr>
                <w:rFonts w:ascii="宋体" w:hAnsi="宋体" w:cs="宋体"/>
                <w:color w:val="auto"/>
                <w:szCs w:val="21"/>
                <w:highlight w:val="none"/>
              </w:rPr>
            </w:pPr>
            <w:r>
              <w:rPr>
                <w:rFonts w:hint="eastAsia" w:ascii="宋体" w:hAnsi="宋体" w:cs="宋体"/>
                <w:color w:val="auto"/>
                <w:szCs w:val="21"/>
                <w:highlight w:val="none"/>
              </w:rPr>
              <w:t>☑  不接受</w:t>
            </w:r>
          </w:p>
          <w:p w14:paraId="2FB5403F">
            <w:pPr>
              <w:spacing w:line="360" w:lineRule="exact"/>
              <w:ind w:left="360" w:hanging="360"/>
              <w:rPr>
                <w:rFonts w:hint="eastAsia" w:ascii="宋体" w:hAnsi="宋体" w:eastAsia="宋体" w:cs="宋体"/>
                <w:color w:val="auto"/>
                <w:szCs w:val="21"/>
                <w:highlight w:val="none"/>
                <w:lang w:eastAsia="zh-CN"/>
              </w:rPr>
            </w:pPr>
            <w:r>
              <w:rPr>
                <w:rFonts w:hint="eastAsia" w:ascii="宋体" w:hAnsi="宋体"/>
                <w:color w:val="auto"/>
                <w:szCs w:val="21"/>
                <w:highlight w:val="none"/>
              </w:rPr>
              <w:t>□</w:t>
            </w:r>
            <w:r>
              <w:rPr>
                <w:rFonts w:hint="eastAsia" w:ascii="宋体" w:hAnsi="宋体" w:cs="宋体"/>
                <w:color w:val="auto"/>
                <w:szCs w:val="21"/>
                <w:highlight w:val="none"/>
              </w:rPr>
              <w:t>接受</w:t>
            </w:r>
            <w:r>
              <w:rPr>
                <w:rFonts w:hint="eastAsia" w:ascii="宋体" w:hAnsi="宋体" w:cs="宋体"/>
                <w:color w:val="auto"/>
                <w:szCs w:val="21"/>
                <w:highlight w:val="none"/>
                <w:lang w:eastAsia="zh-CN"/>
              </w:rPr>
              <w:t>，</w:t>
            </w:r>
            <w:r>
              <w:rPr>
                <w:rFonts w:hint="eastAsia" w:ascii="宋体" w:hAnsi="宋体" w:cs="宋体"/>
                <w:color w:val="auto"/>
                <w:szCs w:val="21"/>
                <w:highlight w:val="none"/>
              </w:rPr>
              <w:t>应满足下列要求</w:t>
            </w:r>
            <w:r>
              <w:rPr>
                <w:rFonts w:hint="eastAsia" w:ascii="宋体" w:hAnsi="宋体" w:cs="宋体"/>
                <w:color w:val="auto"/>
                <w:szCs w:val="21"/>
                <w:highlight w:val="none"/>
                <w:lang w:eastAsia="zh-CN"/>
              </w:rPr>
              <w:t>：</w:t>
            </w:r>
          </w:p>
        </w:tc>
      </w:tr>
      <w:tr w14:paraId="346D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5B889B">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5.1</w:t>
            </w:r>
          </w:p>
        </w:tc>
        <w:tc>
          <w:tcPr>
            <w:tcW w:w="2480" w:type="dxa"/>
            <w:vAlign w:val="center"/>
          </w:tcPr>
          <w:p w14:paraId="02CF32C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787" w:type="dxa"/>
            <w:vAlign w:val="center"/>
          </w:tcPr>
          <w:p w14:paraId="5EE6003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不组织，供应商可自行踏勘</w:t>
            </w:r>
          </w:p>
          <w:p w14:paraId="4D48730A">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ascii="宋体" w:hAnsi="宋体" w:cs="宋体"/>
                <w:color w:val="auto"/>
                <w:szCs w:val="21"/>
                <w:highlight w:val="none"/>
              </w:rPr>
              <w:t>组织</w:t>
            </w:r>
            <w:r>
              <w:rPr>
                <w:rFonts w:hint="eastAsia" w:ascii="宋体" w:hAnsi="宋体" w:cs="宋体"/>
                <w:color w:val="auto"/>
                <w:szCs w:val="21"/>
                <w:highlight w:val="none"/>
                <w:lang w:eastAsia="zh-CN"/>
              </w:rPr>
              <w:t>，</w:t>
            </w:r>
            <w:r>
              <w:rPr>
                <w:rFonts w:ascii="宋体" w:hAnsi="宋体" w:cs="宋体"/>
                <w:color w:val="auto"/>
                <w:szCs w:val="21"/>
                <w:highlight w:val="none"/>
              </w:rPr>
              <w:t>踏勘时间：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分</w:t>
            </w:r>
          </w:p>
          <w:p w14:paraId="4AC3C7A0">
            <w:pPr>
              <w:spacing w:line="36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 xml:space="preserve"> 踏勘集中地点：</w:t>
            </w:r>
          </w:p>
        </w:tc>
      </w:tr>
      <w:tr w14:paraId="6FDB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665C685">
            <w:pPr>
              <w:spacing w:line="36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6.1</w:t>
            </w:r>
          </w:p>
        </w:tc>
        <w:tc>
          <w:tcPr>
            <w:tcW w:w="2480" w:type="dxa"/>
            <w:vAlign w:val="center"/>
          </w:tcPr>
          <w:p w14:paraId="0C82135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磋商答疑会</w:t>
            </w:r>
          </w:p>
        </w:tc>
        <w:tc>
          <w:tcPr>
            <w:tcW w:w="5787" w:type="dxa"/>
            <w:vAlign w:val="center"/>
          </w:tcPr>
          <w:p w14:paraId="53685735">
            <w:pPr>
              <w:spacing w:line="360" w:lineRule="exact"/>
              <w:rPr>
                <w:rFonts w:ascii="宋体" w:hAnsi="宋体" w:cs="宋体"/>
                <w:color w:val="auto"/>
                <w:szCs w:val="21"/>
                <w:highlight w:val="none"/>
              </w:rPr>
            </w:pPr>
            <w:r>
              <w:rPr>
                <w:rFonts w:hint="eastAsia" w:ascii="宋体" w:hAnsi="宋体" w:cs="宋体"/>
                <w:color w:val="auto"/>
                <w:szCs w:val="21"/>
                <w:highlight w:val="none"/>
              </w:rPr>
              <w:t>□ 召开</w:t>
            </w:r>
          </w:p>
          <w:p w14:paraId="1C53C1B4">
            <w:pPr>
              <w:spacing w:line="360" w:lineRule="exact"/>
              <w:rPr>
                <w:rFonts w:ascii="宋体" w:hAnsi="宋体" w:cs="宋体"/>
                <w:color w:val="auto"/>
                <w:szCs w:val="21"/>
                <w:highlight w:val="none"/>
              </w:rPr>
            </w:pPr>
            <w:r>
              <w:rPr>
                <w:rFonts w:hint="eastAsia" w:ascii="宋体" w:hAnsi="宋体" w:cs="宋体"/>
                <w:color w:val="auto"/>
                <w:szCs w:val="21"/>
                <w:highlight w:val="none"/>
              </w:rPr>
              <w:t>☑ 不召开</w:t>
            </w:r>
          </w:p>
        </w:tc>
      </w:tr>
      <w:tr w14:paraId="4F19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2B8A66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7.1</w:t>
            </w:r>
          </w:p>
        </w:tc>
        <w:tc>
          <w:tcPr>
            <w:tcW w:w="2480" w:type="dxa"/>
            <w:vAlign w:val="center"/>
          </w:tcPr>
          <w:p w14:paraId="146DB92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5787" w:type="dxa"/>
            <w:vAlign w:val="center"/>
          </w:tcPr>
          <w:p w14:paraId="0DD107CA">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1FBD76B3">
            <w:pPr>
              <w:numPr>
                <w:ilvl w:val="0"/>
                <w:numId w:val="1"/>
              </w:numPr>
              <w:spacing w:line="360" w:lineRule="exact"/>
              <w:rPr>
                <w:rFonts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szCs w:val="21"/>
                <w:highlight w:val="none"/>
                <w:lang w:eastAsia="zh-CN"/>
              </w:rPr>
              <w:t>，</w:t>
            </w:r>
            <w:r>
              <w:rPr>
                <w:rFonts w:hint="eastAsia" w:ascii="宋体" w:hAnsi="宋体" w:cs="宋体"/>
                <w:color w:val="auto"/>
                <w:szCs w:val="21"/>
                <w:highlight w:val="none"/>
              </w:rPr>
              <w:t>分包内容要求</w:t>
            </w:r>
            <w:r>
              <w:rPr>
                <w:rFonts w:hint="eastAsia" w:ascii="宋体" w:hAnsi="宋体" w:cs="宋体"/>
                <w:color w:val="auto"/>
                <w:szCs w:val="21"/>
                <w:highlight w:val="none"/>
                <w:lang w:eastAsia="zh-CN"/>
              </w:rPr>
              <w:t>：</w:t>
            </w:r>
          </w:p>
          <w:p w14:paraId="76592492">
            <w:pPr>
              <w:spacing w:line="36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分包金额要求</w:t>
            </w:r>
            <w:r>
              <w:rPr>
                <w:rFonts w:hint="eastAsia" w:ascii="宋体" w:hAnsi="宋体" w:cs="宋体"/>
                <w:color w:val="auto"/>
                <w:szCs w:val="21"/>
                <w:highlight w:val="none"/>
                <w:lang w:eastAsia="zh-CN"/>
              </w:rPr>
              <w:t>：</w:t>
            </w:r>
          </w:p>
          <w:p w14:paraId="018F4045">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lang w:eastAsia="zh-CN"/>
              </w:rPr>
              <w:t>：</w:t>
            </w:r>
          </w:p>
        </w:tc>
      </w:tr>
      <w:tr w14:paraId="78DB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E8D95C5">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8.1</w:t>
            </w:r>
          </w:p>
        </w:tc>
        <w:tc>
          <w:tcPr>
            <w:tcW w:w="2480" w:type="dxa"/>
            <w:vAlign w:val="center"/>
          </w:tcPr>
          <w:p w14:paraId="72E7E92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787" w:type="dxa"/>
            <w:vAlign w:val="center"/>
          </w:tcPr>
          <w:p w14:paraId="470F5207">
            <w:pPr>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309AB1CC">
            <w:pPr>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753C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1D775FB">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p>
        </w:tc>
        <w:tc>
          <w:tcPr>
            <w:tcW w:w="2480" w:type="dxa"/>
            <w:vAlign w:val="center"/>
          </w:tcPr>
          <w:p w14:paraId="7459813C">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5787" w:type="dxa"/>
            <w:vAlign w:val="center"/>
          </w:tcPr>
          <w:p w14:paraId="32FD7D3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167F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356A2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480" w:type="dxa"/>
            <w:vAlign w:val="center"/>
          </w:tcPr>
          <w:p w14:paraId="643F69D7">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供应商要求澄清竞争性磋商文件的截止时间</w:t>
            </w:r>
          </w:p>
        </w:tc>
        <w:tc>
          <w:tcPr>
            <w:tcW w:w="5787" w:type="dxa"/>
            <w:vAlign w:val="center"/>
          </w:tcPr>
          <w:p w14:paraId="128FE839">
            <w:pPr>
              <w:autoSpaceDE w:val="0"/>
              <w:autoSpaceDN w:val="0"/>
              <w:adjustRightInd w:val="0"/>
              <w:spacing w:line="36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提交首次响应文件截止时间</w:t>
            </w:r>
            <w:r>
              <w:rPr>
                <w:rFonts w:hint="eastAsia" w:ascii="宋体" w:hAnsi="宋体" w:cs="宋体"/>
                <w:color w:val="auto"/>
                <w:szCs w:val="21"/>
                <w:highlight w:val="none"/>
              </w:rPr>
              <w:t>5</w:t>
            </w:r>
            <w:r>
              <w:rPr>
                <w:rFonts w:hint="eastAsia" w:ascii="宋体" w:hAnsi="宋体" w:cs="宋体"/>
                <w:color w:val="auto"/>
                <w:szCs w:val="21"/>
                <w:highlight w:val="none"/>
                <w:lang w:val="zh-CN"/>
              </w:rPr>
              <w:t>日前</w:t>
            </w:r>
          </w:p>
        </w:tc>
      </w:tr>
      <w:tr w14:paraId="221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180FC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480" w:type="dxa"/>
            <w:vAlign w:val="center"/>
          </w:tcPr>
          <w:p w14:paraId="3287D4D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竞争性磋商文件澄清的截止时间</w:t>
            </w:r>
          </w:p>
        </w:tc>
        <w:tc>
          <w:tcPr>
            <w:tcW w:w="5787" w:type="dxa"/>
            <w:vAlign w:val="center"/>
          </w:tcPr>
          <w:p w14:paraId="67F655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1CD4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796B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480" w:type="dxa"/>
            <w:vAlign w:val="center"/>
          </w:tcPr>
          <w:p w14:paraId="6784613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供应商确认收到竞争性磋商文件澄清的时间</w:t>
            </w:r>
          </w:p>
        </w:tc>
        <w:tc>
          <w:tcPr>
            <w:tcW w:w="5787" w:type="dxa"/>
            <w:vAlign w:val="center"/>
          </w:tcPr>
          <w:p w14:paraId="023624AB">
            <w:pPr>
              <w:spacing w:line="0" w:lineRule="atLeast"/>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时间：收到相关文件后24小时以内。</w:t>
            </w:r>
          </w:p>
          <w:p w14:paraId="713528B4">
            <w:pPr>
              <w:autoSpaceDE w:val="0"/>
              <w:autoSpaceDN w:val="0"/>
              <w:adjustRightInd w:val="0"/>
              <w:spacing w:line="360" w:lineRule="exact"/>
              <w:rPr>
                <w:rFonts w:ascii="宋体" w:hAnsi="宋体" w:cs="宋体"/>
                <w:color w:val="auto"/>
                <w:szCs w:val="21"/>
                <w:highlight w:val="none"/>
              </w:rPr>
            </w:pPr>
            <w:r>
              <w:rPr>
                <w:rFonts w:hint="eastAsia" w:asciiTheme="majorEastAsia" w:hAnsiTheme="majorEastAsia" w:eastAsiaTheme="majorEastAsia" w:cstheme="majorEastAsia"/>
                <w:bCs/>
                <w:color w:val="auto"/>
                <w:sz w:val="21"/>
                <w:szCs w:val="21"/>
                <w:highlight w:val="none"/>
              </w:rPr>
              <w:t>若供应商在磋商文件规定的时间内未回复确认收到，则视为已收到，由此产生的后果由供应商承担。</w:t>
            </w:r>
          </w:p>
        </w:tc>
      </w:tr>
      <w:tr w14:paraId="130E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1F643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2480" w:type="dxa"/>
            <w:vAlign w:val="center"/>
          </w:tcPr>
          <w:p w14:paraId="6CBA011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竞争性磋商文件修改的截止时间</w:t>
            </w:r>
          </w:p>
        </w:tc>
        <w:tc>
          <w:tcPr>
            <w:tcW w:w="5787" w:type="dxa"/>
            <w:vAlign w:val="center"/>
          </w:tcPr>
          <w:p w14:paraId="0EB86A71">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提交首次响应文件截止时间5日前</w:t>
            </w:r>
          </w:p>
        </w:tc>
      </w:tr>
      <w:tr w14:paraId="07F2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21F1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480" w:type="dxa"/>
            <w:vAlign w:val="center"/>
          </w:tcPr>
          <w:p w14:paraId="221E07B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供应商确认收到竞争性磋商文件修改的时间</w:t>
            </w:r>
          </w:p>
        </w:tc>
        <w:tc>
          <w:tcPr>
            <w:tcW w:w="5787" w:type="dxa"/>
            <w:vAlign w:val="center"/>
          </w:tcPr>
          <w:p w14:paraId="0CB0367E">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24小时以内</w:t>
            </w:r>
            <w:r>
              <w:rPr>
                <w:rFonts w:hint="eastAsia" w:ascii="宋体" w:hAnsi="宋体" w:cs="宋体"/>
                <w:bCs/>
                <w:color w:val="auto"/>
                <w:szCs w:val="21"/>
                <w:highlight w:val="none"/>
                <w:lang w:val="zh-CN"/>
              </w:rPr>
              <w:t>，请</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在参加与本项目</w:t>
            </w:r>
            <w:r>
              <w:rPr>
                <w:rFonts w:hint="eastAsia" w:ascii="宋体" w:hAnsi="宋体" w:cs="宋体"/>
                <w:bCs/>
                <w:color w:val="auto"/>
                <w:szCs w:val="21"/>
                <w:highlight w:val="none"/>
                <w:lang w:val="zh-CN" w:eastAsia="zh-CN"/>
              </w:rPr>
              <w:t>招标</w:t>
            </w:r>
            <w:r>
              <w:rPr>
                <w:rFonts w:hint="eastAsia" w:ascii="宋体" w:hAnsi="宋体" w:cs="宋体"/>
                <w:bCs/>
                <w:color w:val="auto"/>
                <w:szCs w:val="21"/>
                <w:highlight w:val="none"/>
                <w:lang w:val="zh-CN"/>
              </w:rPr>
              <w:t>期间关注网站信息，所有有意愿的</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lang w:val="zh-CN"/>
              </w:rPr>
              <w:t>有义务在网上自行查询，无需书面回复。</w:t>
            </w:r>
          </w:p>
        </w:tc>
      </w:tr>
      <w:tr w14:paraId="545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6D9D56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480" w:type="dxa"/>
            <w:vAlign w:val="center"/>
          </w:tcPr>
          <w:p w14:paraId="2E25F890">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构成响应文件的其他材料</w:t>
            </w:r>
          </w:p>
        </w:tc>
        <w:tc>
          <w:tcPr>
            <w:tcW w:w="5787" w:type="dxa"/>
            <w:vAlign w:val="center"/>
          </w:tcPr>
          <w:p w14:paraId="334C5282">
            <w:pPr>
              <w:pStyle w:val="14"/>
              <w:spacing w:line="360" w:lineRule="exact"/>
              <w:ind w:firstLine="0"/>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zh-CN" w:eastAsia="zh-CN" w:bidi="ar-SA"/>
              </w:rPr>
              <w:t>磋商文件及评标办法要求的所有资料。</w:t>
            </w:r>
          </w:p>
        </w:tc>
      </w:tr>
      <w:tr w14:paraId="1B2E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7AF5573">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1</w:t>
            </w:r>
          </w:p>
        </w:tc>
        <w:tc>
          <w:tcPr>
            <w:tcW w:w="2480" w:type="dxa"/>
            <w:vAlign w:val="center"/>
          </w:tcPr>
          <w:p w14:paraId="38BE9099">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787" w:type="dxa"/>
            <w:vAlign w:val="center"/>
          </w:tcPr>
          <w:p w14:paraId="0D83FDD2">
            <w:pPr>
              <w:autoSpaceDE w:val="0"/>
              <w:autoSpaceDN w:val="0"/>
              <w:adjustRightInd w:val="0"/>
              <w:spacing w:line="360" w:lineRule="exact"/>
              <w:rPr>
                <w:rFonts w:ascii="宋体" w:hAnsi="宋体" w:cs="宋体"/>
                <w:color w:val="auto"/>
                <w:kern w:val="0"/>
                <w:szCs w:val="21"/>
                <w:highlight w:val="none"/>
              </w:rPr>
            </w:pPr>
            <w:r>
              <w:rPr>
                <w:rFonts w:hint="eastAsia" w:ascii="宋体" w:hAnsi="宋体" w:cs="宋体"/>
                <w:b/>
                <w:bCs/>
                <w:color w:val="auto"/>
                <w:kern w:val="0"/>
                <w:szCs w:val="21"/>
                <w:highlight w:val="none"/>
                <w:lang w:val="en-US" w:eastAsia="zh-CN"/>
              </w:rPr>
              <w:t>固定价格报价</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不得超过</w:t>
            </w:r>
            <w:r>
              <w:rPr>
                <w:rFonts w:hint="eastAsia" w:ascii="宋体" w:hAnsi="宋体" w:cs="宋体"/>
                <w:color w:val="auto"/>
                <w:kern w:val="0"/>
                <w:szCs w:val="21"/>
                <w:highlight w:val="none"/>
                <w:lang w:val="en-US" w:eastAsia="zh-CN"/>
              </w:rPr>
              <w:t>预算</w:t>
            </w:r>
            <w:r>
              <w:rPr>
                <w:rFonts w:hint="eastAsia" w:ascii="宋体" w:hAnsi="宋体" w:cs="宋体"/>
                <w:color w:val="auto"/>
                <w:kern w:val="0"/>
                <w:szCs w:val="21"/>
                <w:highlight w:val="none"/>
              </w:rPr>
              <w:t>价</w:t>
            </w:r>
            <w:r>
              <w:rPr>
                <w:rFonts w:hint="eastAsia" w:ascii="宋体" w:hAnsi="宋体" w:cs="宋体"/>
                <w:color w:val="auto"/>
                <w:kern w:val="0"/>
                <w:szCs w:val="21"/>
                <w:highlight w:val="none"/>
                <w:lang w:val="en-US" w:eastAsia="zh-CN"/>
              </w:rPr>
              <w:t>281285.5</w:t>
            </w:r>
            <w:r>
              <w:rPr>
                <w:rFonts w:hint="eastAsia" w:ascii="宋体" w:hAnsi="宋体" w:cs="宋体"/>
                <w:color w:val="auto"/>
                <w:kern w:val="0"/>
                <w:szCs w:val="21"/>
                <w:highlight w:val="none"/>
              </w:rPr>
              <w:t>元，否则投标无效。</w:t>
            </w:r>
          </w:p>
        </w:tc>
      </w:tr>
      <w:tr w14:paraId="5CEF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C9C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480" w:type="dxa"/>
            <w:vAlign w:val="center"/>
          </w:tcPr>
          <w:p w14:paraId="342156A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5787" w:type="dxa"/>
            <w:vAlign w:val="center"/>
          </w:tcPr>
          <w:p w14:paraId="786DF5B8">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lang w:val="en-US" w:eastAsia="zh-CN"/>
              </w:rPr>
              <w:t>6</w:t>
            </w:r>
            <w:r>
              <w:rPr>
                <w:rFonts w:hint="eastAsia" w:ascii="宋体" w:hAnsi="宋体" w:cs="宋体"/>
                <w:color w:val="auto"/>
                <w:kern w:val="0"/>
                <w:szCs w:val="21"/>
                <w:highlight w:val="none"/>
              </w:rPr>
              <w:t>0日历天</w:t>
            </w:r>
            <w:r>
              <w:rPr>
                <w:rFonts w:hint="eastAsia" w:ascii="宋体" w:hAnsi="宋体" w:cs="宋体"/>
                <w:color w:val="auto"/>
                <w:kern w:val="0"/>
                <w:szCs w:val="21"/>
                <w:highlight w:val="none"/>
                <w:lang w:eastAsia="zh-CN"/>
              </w:rPr>
              <w:t>。</w:t>
            </w:r>
          </w:p>
        </w:tc>
      </w:tr>
      <w:tr w14:paraId="7D4A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A5E13E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2480" w:type="dxa"/>
            <w:vAlign w:val="center"/>
          </w:tcPr>
          <w:p w14:paraId="57F44291">
            <w:pPr>
              <w:autoSpaceDE w:val="0"/>
              <w:autoSpaceDN w:val="0"/>
              <w:adjustRightInd w:val="0"/>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磋商响应保证金</w:t>
            </w:r>
          </w:p>
        </w:tc>
        <w:tc>
          <w:tcPr>
            <w:tcW w:w="5787" w:type="dxa"/>
            <w:vAlign w:val="center"/>
          </w:tcPr>
          <w:p w14:paraId="1C7F7F63">
            <w:pPr>
              <w:autoSpaceDE w:val="0"/>
              <w:autoSpaceDN w:val="0"/>
              <w:adjustRightInd w:val="0"/>
              <w:spacing w:line="360" w:lineRule="exact"/>
              <w:rPr>
                <w:rFonts w:hint="eastAsia" w:eastAsia="宋体"/>
                <w:color w:val="auto"/>
                <w:highlight w:val="none"/>
                <w:lang w:eastAsia="zh-CN"/>
              </w:rPr>
            </w:pPr>
            <w:r>
              <w:rPr>
                <w:rFonts w:hint="eastAsia" w:ascii="宋体" w:hAnsi="宋体"/>
                <w:color w:val="auto"/>
                <w:szCs w:val="21"/>
                <w:highlight w:val="none"/>
                <w:lang w:eastAsia="zh-CN"/>
              </w:rPr>
              <w:t>无</w:t>
            </w:r>
          </w:p>
        </w:tc>
      </w:tr>
      <w:tr w14:paraId="041A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283FB6">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3.5.</w:t>
            </w:r>
            <w:r>
              <w:rPr>
                <w:rFonts w:hint="eastAsia" w:ascii="宋体" w:hAnsi="宋体" w:cs="宋体"/>
                <w:color w:val="auto"/>
                <w:szCs w:val="21"/>
                <w:highlight w:val="none"/>
                <w:lang w:val="en-US" w:eastAsia="zh-CN"/>
              </w:rPr>
              <w:t>1</w:t>
            </w:r>
          </w:p>
        </w:tc>
        <w:tc>
          <w:tcPr>
            <w:tcW w:w="2480" w:type="dxa"/>
            <w:vAlign w:val="center"/>
          </w:tcPr>
          <w:p w14:paraId="190A8E6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787" w:type="dxa"/>
            <w:vAlign w:val="center"/>
          </w:tcPr>
          <w:p w14:paraId="499B98BC">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lang w:val="zh-CN"/>
              </w:rPr>
              <w:t>20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年至今</w:t>
            </w:r>
          </w:p>
        </w:tc>
      </w:tr>
      <w:tr w14:paraId="6A36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05F87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2480" w:type="dxa"/>
            <w:vAlign w:val="center"/>
          </w:tcPr>
          <w:p w14:paraId="6677363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是否允许</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w:t>
            </w:r>
          </w:p>
        </w:tc>
        <w:tc>
          <w:tcPr>
            <w:tcW w:w="5787" w:type="dxa"/>
            <w:vAlign w:val="center"/>
          </w:tcPr>
          <w:p w14:paraId="189B8D44">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 不允许</w:t>
            </w:r>
          </w:p>
          <w:p w14:paraId="715322E8">
            <w:pPr>
              <w:autoSpaceDE w:val="0"/>
              <w:autoSpaceDN w:val="0"/>
              <w:adjustRightInd w:val="0"/>
              <w:spacing w:line="360" w:lineRule="exact"/>
              <w:ind w:left="360" w:hanging="36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允许</w:t>
            </w:r>
          </w:p>
        </w:tc>
      </w:tr>
      <w:tr w14:paraId="23B7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63" w:type="dxa"/>
            <w:vAlign w:val="center"/>
          </w:tcPr>
          <w:p w14:paraId="2B9DB5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3.7.3</w:t>
            </w:r>
          </w:p>
        </w:tc>
        <w:tc>
          <w:tcPr>
            <w:tcW w:w="2480" w:type="dxa"/>
            <w:vAlign w:val="center"/>
          </w:tcPr>
          <w:p w14:paraId="18DFCE5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87" w:type="dxa"/>
            <w:vAlign w:val="center"/>
          </w:tcPr>
          <w:p w14:paraId="64152DAF">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响应文件封面、磋商函和其他需要签字或盖章的地方均应加盖供应商印章并经法定代表人或其委托代理人签字或盖章。由委托代理人签字或盖章的在响应文件中应同时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响应文件授权委托书。响应文件授权委托书格式、签字、盖章及内容均应符合要求，否则响应文件授权委托书无效。</w:t>
            </w:r>
          </w:p>
        </w:tc>
      </w:tr>
      <w:tr w14:paraId="3E4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63" w:type="dxa"/>
            <w:vAlign w:val="center"/>
          </w:tcPr>
          <w:p w14:paraId="41EE9820">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4.1.1</w:t>
            </w:r>
          </w:p>
        </w:tc>
        <w:tc>
          <w:tcPr>
            <w:tcW w:w="2480" w:type="dxa"/>
            <w:vAlign w:val="center"/>
          </w:tcPr>
          <w:p w14:paraId="3D44FD05">
            <w:pPr>
              <w:autoSpaceDE w:val="0"/>
              <w:autoSpaceDN w:val="0"/>
              <w:adjustRightInd w:val="0"/>
              <w:spacing w:line="360" w:lineRule="exact"/>
              <w:jc w:val="center"/>
              <w:rPr>
                <w:rFonts w:hint="eastAsia" w:ascii="宋体" w:hAnsi="宋体" w:cs="宋体"/>
                <w:color w:val="auto"/>
                <w:szCs w:val="21"/>
                <w:highlight w:val="none"/>
              </w:rPr>
            </w:pP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文件加密要求</w:t>
            </w:r>
          </w:p>
        </w:tc>
        <w:tc>
          <w:tcPr>
            <w:tcW w:w="5787" w:type="dxa"/>
            <w:vAlign w:val="center"/>
          </w:tcPr>
          <w:p w14:paraId="65DC05AB">
            <w:pPr>
              <w:autoSpaceDE w:val="0"/>
              <w:autoSpaceDN w:val="0"/>
              <w:adjustRightInd w:val="0"/>
              <w:spacing w:line="360" w:lineRule="exact"/>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供应商进行电子交易应安装客户端软件“政采云电子交易客户端”，并按照磋商文件和电子交易平台的要求编制并加密响应文件。供应商未按规定加密的响应文件，电子交易平台将拒收并提示。</w:t>
            </w:r>
          </w:p>
          <w:p w14:paraId="7BA3CE5C">
            <w:pPr>
              <w:autoSpaceDE w:val="0"/>
              <w:autoSpaceDN w:val="0"/>
              <w:adjustRightInd w:val="0"/>
              <w:spacing w:line="360" w:lineRule="exact"/>
              <w:jc w:val="left"/>
              <w:rPr>
                <w:rFonts w:hint="eastAsia"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2</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使用“政采云电子交易客户端”需要提前申领CA数字证书。</w:t>
            </w:r>
            <w:r>
              <w:rPr>
                <w:rFonts w:hint="eastAsia" w:ascii="宋体" w:hAnsi="宋体" w:cs="宋体"/>
                <w:color w:val="auto"/>
                <w:szCs w:val="21"/>
                <w:highlight w:val="none"/>
                <w:lang w:eastAsia="zh-CN"/>
              </w:rPr>
              <w:t>领取CA后与政采云平台的账号进行绑定，使用CA对投标文件进行签章，否则，有可能导致无法在线编制投标文件和参与投标，其后果由供应商自行承担。</w:t>
            </w:r>
          </w:p>
          <w:p w14:paraId="79DACA03">
            <w:pPr>
              <w:autoSpaceDE w:val="0"/>
              <w:autoSpaceDN w:val="0"/>
              <w:adjustRightInd w:val="0"/>
              <w:spacing w:line="360" w:lineRule="exact"/>
              <w:rPr>
                <w:rFonts w:hint="eastAsia" w:ascii="宋体" w:hAnsi="宋体" w:cs="宋体"/>
                <w:color w:val="auto"/>
                <w:szCs w:val="21"/>
                <w:highlight w:val="none"/>
              </w:rPr>
            </w:pPr>
            <w:r>
              <w:rPr>
                <w:rFonts w:hint="eastAsia" w:ascii="宋体" w:hAnsi="宋体" w:eastAsia="宋体" w:cs="仿宋_GB2312"/>
                <w:color w:val="auto"/>
                <w:kern w:val="0"/>
                <w:szCs w:val="21"/>
                <w:highlight w:val="none"/>
                <w:lang w:val="zh-CN"/>
              </w:rPr>
              <w:t>3</w:t>
            </w:r>
            <w:r>
              <w:rPr>
                <w:rFonts w:hint="eastAsia" w:ascii="宋体" w:hAnsi="宋体" w:eastAsia="宋体" w:cs="仿宋_GB2312"/>
                <w:color w:val="auto"/>
                <w:kern w:val="0"/>
                <w:szCs w:val="21"/>
                <w:highlight w:val="none"/>
                <w:lang w:val="en-US" w:eastAsia="zh-CN"/>
              </w:rPr>
              <w:t>.</w:t>
            </w:r>
            <w:r>
              <w:rPr>
                <w:rFonts w:hint="eastAsia" w:ascii="宋体" w:hAnsi="宋体" w:eastAsia="宋体" w:cs="仿宋_GB2312"/>
                <w:color w:val="auto"/>
                <w:kern w:val="0"/>
                <w:szCs w:val="21"/>
                <w:highlight w:val="none"/>
                <w:lang w:val="zh-CN"/>
              </w:rPr>
              <w:t>为确保网上操作合法、有效和安全，供应商应当在响应文件提交截止时间前完成在“政府采购云平台”的身份认证，确保在电子交易过程中能够对相关数据电文进行加密和使用电子签名。</w:t>
            </w:r>
          </w:p>
        </w:tc>
      </w:tr>
      <w:tr w14:paraId="509E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F6739B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w:t>
            </w:r>
          </w:p>
        </w:tc>
        <w:tc>
          <w:tcPr>
            <w:tcW w:w="2480" w:type="dxa"/>
            <w:vAlign w:val="center"/>
          </w:tcPr>
          <w:p w14:paraId="12324C3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截止时间</w:t>
            </w:r>
          </w:p>
        </w:tc>
        <w:tc>
          <w:tcPr>
            <w:tcW w:w="5787" w:type="dxa"/>
            <w:vAlign w:val="center"/>
          </w:tcPr>
          <w:p w14:paraId="6435005B">
            <w:pPr>
              <w:autoSpaceDE w:val="0"/>
              <w:autoSpaceDN w:val="0"/>
              <w:adjustRightInd w:val="0"/>
              <w:spacing w:line="36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tc>
      </w:tr>
      <w:tr w14:paraId="6B4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393958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480" w:type="dxa"/>
            <w:vAlign w:val="center"/>
          </w:tcPr>
          <w:p w14:paraId="58247D8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zh-CN"/>
              </w:rPr>
              <w:t>首次响应文件提交</w:t>
            </w:r>
            <w:r>
              <w:rPr>
                <w:rFonts w:hint="eastAsia" w:ascii="宋体" w:hAnsi="宋体" w:cs="宋体"/>
                <w:color w:val="auto"/>
                <w:szCs w:val="21"/>
                <w:highlight w:val="none"/>
              </w:rPr>
              <w:t>地点</w:t>
            </w:r>
          </w:p>
        </w:tc>
        <w:tc>
          <w:tcPr>
            <w:tcW w:w="5787" w:type="dxa"/>
            <w:vAlign w:val="center"/>
          </w:tcPr>
          <w:p w14:paraId="63BD93A6">
            <w:pPr>
              <w:autoSpaceDE w:val="0"/>
              <w:autoSpaceDN w:val="0"/>
              <w:adjustRightInd w:val="0"/>
              <w:spacing w:line="360" w:lineRule="exact"/>
              <w:jc w:val="left"/>
              <w:rPr>
                <w:rFonts w:ascii="宋体" w:hAnsi="宋体" w:cs="宋体"/>
                <w:color w:val="auto"/>
                <w:szCs w:val="21"/>
                <w:highlight w:val="none"/>
              </w:rPr>
            </w:pPr>
            <w:r>
              <w:rPr>
                <w:rFonts w:hint="eastAsia" w:ascii="宋体" w:hAnsi="宋体"/>
                <w:color w:val="auto"/>
                <w:szCs w:val="21"/>
                <w:highlight w:val="none"/>
              </w:rPr>
              <w:t>本项目通过“政采云”平台（http：//www.zcygov.cn）实行在线电子响应，并按照本项目采购文件和“政采云”平台的要求编制、加密后在投标截止时间前通过网络上传至“政采云”平台，</w:t>
            </w:r>
            <w:r>
              <w:rPr>
                <w:rFonts w:hint="eastAsia" w:ascii="宋体" w:hAnsi="宋体"/>
                <w:b/>
                <w:color w:val="auto"/>
                <w:szCs w:val="21"/>
                <w:highlight w:val="none"/>
              </w:rPr>
              <w:t>供应商在“政采云”平台提交电子版响应文件时，请填写参加远程采购活动经办人联系方式</w:t>
            </w:r>
            <w:r>
              <w:rPr>
                <w:rFonts w:hint="eastAsia" w:ascii="宋体" w:hAnsi="宋体"/>
                <w:color w:val="auto"/>
                <w:szCs w:val="21"/>
                <w:highlight w:val="none"/>
              </w:rPr>
              <w:t>。</w:t>
            </w:r>
          </w:p>
        </w:tc>
      </w:tr>
      <w:tr w14:paraId="198F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88417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480" w:type="dxa"/>
            <w:vAlign w:val="center"/>
          </w:tcPr>
          <w:p w14:paraId="2EF670B5">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是否退还响应文件</w:t>
            </w:r>
          </w:p>
        </w:tc>
        <w:tc>
          <w:tcPr>
            <w:tcW w:w="5787" w:type="dxa"/>
            <w:vAlign w:val="center"/>
          </w:tcPr>
          <w:p w14:paraId="533EB14E">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否 </w:t>
            </w:r>
          </w:p>
          <w:p w14:paraId="4CDDE657">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tc>
      </w:tr>
      <w:tr w14:paraId="519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0678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480" w:type="dxa"/>
            <w:vAlign w:val="center"/>
          </w:tcPr>
          <w:p w14:paraId="1568A221">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5787" w:type="dxa"/>
            <w:vAlign w:val="center"/>
          </w:tcPr>
          <w:p w14:paraId="49A84B90">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点00分</w:t>
            </w:r>
            <w:r>
              <w:rPr>
                <w:rFonts w:hint="eastAsia" w:ascii="宋体" w:hAnsi="宋体" w:cs="宋体"/>
                <w:color w:val="auto"/>
                <w:szCs w:val="21"/>
                <w:highlight w:val="none"/>
                <w:lang w:val="zh-CN"/>
              </w:rPr>
              <w:t>（北京时间）</w:t>
            </w:r>
          </w:p>
          <w:p w14:paraId="22254B1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磋商地点：</w:t>
            </w:r>
            <w:r>
              <w:rPr>
                <w:rFonts w:hint="default" w:ascii="宋体" w:hAnsi="宋体" w:eastAsia="宋体" w:cs="宋体"/>
                <w:kern w:val="15"/>
                <w:sz w:val="21"/>
                <w:szCs w:val="21"/>
                <w:lang w:val="zh-CN"/>
              </w:rPr>
              <w:t>政府采购云平台（网址：http://www.zcygov.cn）</w:t>
            </w:r>
            <w:r>
              <w:rPr>
                <w:rFonts w:hint="default" w:ascii="宋体" w:hAnsi="宋体" w:eastAsia="宋体" w:cs="宋体"/>
                <w:kern w:val="15"/>
                <w:sz w:val="21"/>
                <w:szCs w:val="21"/>
              </w:rPr>
              <w:t>。</w:t>
            </w:r>
          </w:p>
        </w:tc>
      </w:tr>
      <w:tr w14:paraId="4BC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EDA86E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480" w:type="dxa"/>
            <w:shd w:val="clear" w:color="auto" w:fill="auto"/>
            <w:vAlign w:val="center"/>
          </w:tcPr>
          <w:p w14:paraId="2F7E8A8A">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磋商程序</w:t>
            </w:r>
          </w:p>
        </w:tc>
        <w:tc>
          <w:tcPr>
            <w:tcW w:w="5787" w:type="dxa"/>
            <w:shd w:val="clear" w:color="auto" w:fill="auto"/>
            <w:vAlign w:val="center"/>
          </w:tcPr>
          <w:p w14:paraId="19310F61">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zh-CN"/>
              </w:rPr>
              <w:t>磋商顺序：</w:t>
            </w:r>
            <w:r>
              <w:rPr>
                <w:rFonts w:hint="eastAsia" w:ascii="宋体" w:hAnsi="宋体" w:eastAsia="宋体" w:cs="仿宋_GB2312"/>
                <w:color w:val="auto"/>
                <w:kern w:val="0"/>
                <w:szCs w:val="21"/>
                <w:highlight w:val="none"/>
                <w:lang w:val="zh-CN"/>
              </w:rPr>
              <w:t>按政采云平台顺序进行。</w:t>
            </w:r>
          </w:p>
          <w:p w14:paraId="7C824AB7">
            <w:pPr>
              <w:autoSpaceDE w:val="0"/>
              <w:autoSpaceDN w:val="0"/>
              <w:adjustRightInd w:val="0"/>
              <w:spacing w:line="360" w:lineRule="exact"/>
              <w:rPr>
                <w:rFonts w:hint="eastAsia" w:ascii="宋体" w:hAnsi="宋体" w:eastAsia="宋体" w:cs="仿宋_GB2312"/>
                <w:color w:val="auto"/>
                <w:kern w:val="0"/>
                <w:szCs w:val="21"/>
                <w:highlight w:val="none"/>
                <w:lang w:val="zh-CN"/>
              </w:rPr>
            </w:pPr>
            <w:r>
              <w:rPr>
                <w:rFonts w:hint="eastAsia" w:ascii="宋体" w:hAnsi="宋体" w:eastAsia="宋体" w:cs="仿宋_GB2312"/>
                <w:b/>
                <w:bCs/>
                <w:color w:val="auto"/>
                <w:kern w:val="0"/>
                <w:szCs w:val="21"/>
                <w:highlight w:val="none"/>
                <w:lang w:val="en-US" w:eastAsia="zh-CN"/>
              </w:rPr>
              <w:t>报价方式：</w:t>
            </w:r>
            <w:r>
              <w:rPr>
                <w:rFonts w:hint="eastAsia" w:ascii="宋体" w:hAnsi="宋体" w:eastAsia="宋体" w:cs="仿宋_GB2312"/>
                <w:color w:val="auto"/>
                <w:kern w:val="0"/>
                <w:szCs w:val="21"/>
                <w:highlight w:val="none"/>
                <w:lang w:val="zh-CN"/>
              </w:rPr>
              <w:t>实行两轮报价法，第二轮报价为最终报价，</w:t>
            </w:r>
            <w:r>
              <w:rPr>
                <w:rFonts w:hint="eastAsia" w:ascii="宋体" w:hAnsi="宋体" w:eastAsia="宋体" w:cs="仿宋_GB2312"/>
                <w:color w:val="auto"/>
                <w:kern w:val="0"/>
                <w:szCs w:val="21"/>
                <w:highlight w:val="none"/>
                <w:lang w:val="zh-CN" w:eastAsia="zh-CN"/>
              </w:rPr>
              <w:t>通过“政采云”平台（http：//www.zcygov.cn）系统</w:t>
            </w:r>
            <w:r>
              <w:rPr>
                <w:rFonts w:hint="eastAsia" w:ascii="宋体" w:hAnsi="宋体" w:cs="仿宋_GB2312"/>
                <w:color w:val="auto"/>
                <w:kern w:val="0"/>
                <w:szCs w:val="21"/>
                <w:highlight w:val="none"/>
                <w:lang w:val="en-US" w:eastAsia="zh-CN"/>
              </w:rPr>
              <w:t>提交</w:t>
            </w:r>
            <w:r>
              <w:rPr>
                <w:rFonts w:hint="eastAsia" w:ascii="宋体" w:hAnsi="宋体" w:eastAsia="宋体" w:cs="仿宋_GB2312"/>
                <w:color w:val="auto"/>
                <w:kern w:val="0"/>
                <w:szCs w:val="21"/>
                <w:highlight w:val="none"/>
                <w:lang w:val="zh-CN" w:eastAsia="zh-CN"/>
              </w:rPr>
              <w:t>第二轮报价电子版文件</w:t>
            </w:r>
            <w:r>
              <w:rPr>
                <w:rFonts w:hint="eastAsia" w:ascii="宋体" w:hAnsi="宋体" w:eastAsia="宋体" w:cs="仿宋_GB2312"/>
                <w:color w:val="auto"/>
                <w:kern w:val="0"/>
                <w:szCs w:val="21"/>
                <w:highlight w:val="none"/>
                <w:lang w:val="zh-CN"/>
              </w:rPr>
              <w:t>。供应商的首轮报价不得超过最高限价。参加磋商的供应商第二轮磋商报价(最终报价)不得高于其首轮报价。</w:t>
            </w:r>
          </w:p>
          <w:p w14:paraId="31F3B586">
            <w:pPr>
              <w:spacing w:line="400" w:lineRule="exact"/>
              <w:jc w:val="left"/>
              <w:rPr>
                <w:color w:val="auto"/>
                <w:highlight w:val="none"/>
              </w:rPr>
            </w:pPr>
            <w:r>
              <w:rPr>
                <w:rFonts w:hint="eastAsia" w:ascii="宋体" w:hAnsi="宋体" w:eastAsia="宋体" w:cs="宋体"/>
                <w:b/>
                <w:bCs/>
                <w:color w:val="auto"/>
                <w:szCs w:val="21"/>
                <w:highlight w:val="none"/>
              </w:rPr>
              <w:t>电子响应文件解密期限及方式：</w:t>
            </w:r>
            <w:r>
              <w:rPr>
                <w:rFonts w:hint="eastAsia" w:ascii="宋体" w:hAnsi="宋体" w:eastAsia="宋体" w:cs="宋体"/>
                <w:color w:val="auto"/>
                <w:szCs w:val="21"/>
                <w:highlight w:val="none"/>
              </w:rPr>
              <w:t>开标时间后30分钟内，由供应商持制作该电子响应文件的同一数字证书（CA锁）及电脑进行远程解密（各供应商开标前及网上开评标系统公布供应商名单前，不要提前进行远程解密；当采购代理机构开启解密程序后，各供应商再进行解密）。</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代表须全程在线等候，随时关注系统提示的信息，</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得到磋商小组指令后在规定的时间内，网上进行填报最终报价。未按照磋商文件要求进行最终报价的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视为放弃最终报价，由此引发的后果和责任由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自行承担。响应文件解密截止时间后，“政采云”平台（http：//www.zcygov.cn）公布投标报价信息，供应商持企业数字证书登录“政采云”平台在线查询投标报价信息。因投标供应商自身原因未能按时完成解密的，视为逾期未提交响应文件，其投标无效。</w:t>
            </w:r>
          </w:p>
        </w:tc>
      </w:tr>
      <w:tr w14:paraId="2758D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06E66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480" w:type="dxa"/>
            <w:vAlign w:val="center"/>
          </w:tcPr>
          <w:p w14:paraId="4788B8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5787" w:type="dxa"/>
          </w:tcPr>
          <w:p w14:paraId="3F536D36">
            <w:pPr>
              <w:spacing w:line="3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磋商小组成员构成：</w:t>
            </w:r>
            <w:r>
              <w:rPr>
                <w:rFonts w:hint="eastAsia" w:ascii="宋体" w:hAnsi="宋体" w:cs="宋体"/>
                <w:color w:val="auto"/>
                <w:szCs w:val="21"/>
                <w:highlight w:val="none"/>
                <w:lang w:val="en-US" w:eastAsia="zh-CN"/>
              </w:rPr>
              <w:t>经济、技术专业3人；</w:t>
            </w:r>
          </w:p>
          <w:p w14:paraId="30F16726">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磋商小组外聘专家确定方式：在政采云平台评审专家库中，通过随机方式抽取评审专家。</w:t>
            </w:r>
          </w:p>
        </w:tc>
      </w:tr>
      <w:tr w14:paraId="2A8C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A6C25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480" w:type="dxa"/>
            <w:vAlign w:val="center"/>
          </w:tcPr>
          <w:p w14:paraId="54CC079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5787" w:type="dxa"/>
            <w:vAlign w:val="center"/>
          </w:tcPr>
          <w:p w14:paraId="421F5172">
            <w:pPr>
              <w:spacing w:line="360" w:lineRule="exact"/>
              <w:rPr>
                <w:rFonts w:ascii="宋体" w:hAnsi="宋体" w:cs="宋体"/>
                <w:color w:val="auto"/>
                <w:szCs w:val="21"/>
                <w:highlight w:val="none"/>
              </w:rPr>
            </w:pPr>
            <w:r>
              <w:rPr>
                <w:rFonts w:hint="eastAsia" w:ascii="宋体" w:hAnsi="宋体" w:cs="宋体"/>
                <w:color w:val="auto"/>
                <w:szCs w:val="21"/>
                <w:highlight w:val="none"/>
              </w:rPr>
              <w:t>□  是</w:t>
            </w:r>
          </w:p>
          <w:p w14:paraId="4225314F">
            <w:pPr>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否，推荐三名成交候选人。排名第一的为成交供应商。</w:t>
            </w:r>
          </w:p>
        </w:tc>
      </w:tr>
      <w:tr w14:paraId="10DB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E1931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480" w:type="dxa"/>
            <w:vAlign w:val="center"/>
          </w:tcPr>
          <w:p w14:paraId="0CE142F6">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成交结果公告期限</w:t>
            </w:r>
          </w:p>
        </w:tc>
        <w:tc>
          <w:tcPr>
            <w:tcW w:w="5787" w:type="dxa"/>
            <w:vAlign w:val="center"/>
          </w:tcPr>
          <w:p w14:paraId="144916C7">
            <w:pPr>
              <w:spacing w:line="360" w:lineRule="exact"/>
              <w:rPr>
                <w:rFonts w:ascii="宋体" w:hAnsi="宋体" w:cs="宋体"/>
                <w:color w:val="auto"/>
                <w:szCs w:val="21"/>
                <w:highlight w:val="none"/>
              </w:rPr>
            </w:pPr>
            <w:r>
              <w:rPr>
                <w:rFonts w:hint="eastAsia" w:ascii="宋体" w:hAnsi="宋体" w:cs="宋体"/>
                <w:color w:val="auto"/>
                <w:szCs w:val="21"/>
                <w:highlight w:val="none"/>
              </w:rPr>
              <w:t>1个工作日</w:t>
            </w:r>
          </w:p>
        </w:tc>
      </w:tr>
      <w:tr w14:paraId="697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62F49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8.1.1</w:t>
            </w:r>
          </w:p>
        </w:tc>
        <w:tc>
          <w:tcPr>
            <w:tcW w:w="2480" w:type="dxa"/>
            <w:vAlign w:val="center"/>
          </w:tcPr>
          <w:p w14:paraId="656CCAC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5787" w:type="dxa"/>
            <w:vAlign w:val="center"/>
          </w:tcPr>
          <w:p w14:paraId="2457B787">
            <w:pPr>
              <w:pStyle w:val="28"/>
              <w:keepNext w:val="0"/>
              <w:keepLines w:val="0"/>
              <w:pageBreakBefore w:val="0"/>
              <w:kinsoku/>
              <w:wordWrap/>
              <w:overflowPunct/>
              <w:topLinePunct w:val="0"/>
              <w:bidi w:val="0"/>
              <w:snapToGrid/>
              <w:spacing w:line="240" w:lineRule="auto"/>
              <w:jc w:val="left"/>
              <w:textAlignment w:val="auto"/>
              <w:rPr>
                <w:rFonts w:ascii="Times New Roman" w:hAnsi="Times New Roman"/>
                <w:color w:val="auto"/>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不要求提供</w:t>
            </w:r>
          </w:p>
          <w:p w14:paraId="6F2DA070">
            <w:pPr>
              <w:spacing w:line="360" w:lineRule="exact"/>
              <w:rPr>
                <w:rFonts w:ascii="宋体" w:hAnsi="宋体" w:cs="宋体"/>
                <w:color w:val="auto"/>
                <w:szCs w:val="21"/>
                <w:highlight w:val="none"/>
              </w:rPr>
            </w:pPr>
            <w:r>
              <w:rPr>
                <w:rFonts w:hint="eastAsia" w:ascii="MS Mincho" w:hAnsi="MS Mincho" w:cs="MS Mincho"/>
                <w:color w:val="auto"/>
                <w:highlight w:val="none"/>
                <w:lang w:eastAsia="zh-CN"/>
              </w:rPr>
              <w:t>☑</w:t>
            </w:r>
            <w:r>
              <w:rPr>
                <w:rFonts w:ascii="Times New Roman" w:hAnsi="Times New Roman"/>
                <w:color w:val="auto"/>
                <w:highlight w:val="none"/>
              </w:rPr>
              <w:t xml:space="preserve"> 要求提供，</w:t>
            </w:r>
            <w:r>
              <w:rPr>
                <w:rFonts w:hint="eastAsia" w:ascii="宋体" w:hAnsi="宋体" w:cs="宋体"/>
                <w:color w:val="auto"/>
                <w:szCs w:val="21"/>
                <w:highlight w:val="none"/>
              </w:rPr>
              <w:t>按成交金额的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%。收到成交通知书后，签订合同前，履约保证金形式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现金，银行出具的现金支票、保兑支票、银行汇票及银行、担保机构出具的保函，以现金或支票形式提交的保证金应当从成交单位的基本账户转出。</w:t>
            </w:r>
          </w:p>
        </w:tc>
      </w:tr>
      <w:tr w14:paraId="7272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916674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8.1.2</w:t>
            </w:r>
          </w:p>
        </w:tc>
        <w:tc>
          <w:tcPr>
            <w:tcW w:w="2480" w:type="dxa"/>
            <w:vAlign w:val="center"/>
          </w:tcPr>
          <w:p w14:paraId="3874152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履约保证金返还方式</w:t>
            </w:r>
          </w:p>
        </w:tc>
        <w:tc>
          <w:tcPr>
            <w:tcW w:w="5787" w:type="dxa"/>
            <w:vAlign w:val="center"/>
          </w:tcPr>
          <w:p w14:paraId="4754A26A">
            <w:pPr>
              <w:spacing w:line="360" w:lineRule="exact"/>
              <w:rPr>
                <w:rFonts w:ascii="宋体" w:hAnsi="宋体" w:cs="宋体"/>
                <w:color w:val="auto"/>
                <w:szCs w:val="21"/>
                <w:highlight w:val="none"/>
              </w:rPr>
            </w:pPr>
            <w:r>
              <w:rPr>
                <w:rFonts w:hint="eastAsia" w:ascii="宋体" w:hAnsi="宋体" w:cs="宋体"/>
                <w:color w:val="auto"/>
                <w:szCs w:val="21"/>
                <w:highlight w:val="none"/>
              </w:rPr>
              <w:t>若成交单位以现金或支票形式提交的保证金，则在</w:t>
            </w:r>
            <w:r>
              <w:rPr>
                <w:rFonts w:hint="eastAsia" w:ascii="宋体" w:hAnsi="宋体" w:cs="宋体"/>
                <w:color w:val="auto"/>
                <w:szCs w:val="21"/>
                <w:highlight w:val="none"/>
                <w:lang w:val="en-US" w:eastAsia="zh-CN"/>
              </w:rPr>
              <w:t>项目完成</w:t>
            </w:r>
            <w:r>
              <w:rPr>
                <w:rFonts w:hint="eastAsia" w:ascii="宋体" w:hAnsi="宋体" w:cs="宋体"/>
                <w:color w:val="auto"/>
                <w:szCs w:val="21"/>
                <w:highlight w:val="none"/>
              </w:rPr>
              <w:t>、验收、备案成后，无质量问题，不计利息，一次性无息返还。</w:t>
            </w:r>
          </w:p>
        </w:tc>
      </w:tr>
      <w:tr w14:paraId="61FA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07C0AB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267" w:type="dxa"/>
            <w:gridSpan w:val="2"/>
            <w:vAlign w:val="center"/>
          </w:tcPr>
          <w:p w14:paraId="61D5072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14:paraId="6E0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91419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480" w:type="dxa"/>
            <w:vAlign w:val="center"/>
          </w:tcPr>
          <w:p w14:paraId="1ABBA91F">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采购预算，即最高投标限价（人民币）</w:t>
            </w:r>
          </w:p>
        </w:tc>
        <w:tc>
          <w:tcPr>
            <w:tcW w:w="5787" w:type="dxa"/>
            <w:vAlign w:val="center"/>
          </w:tcPr>
          <w:p w14:paraId="5E572833">
            <w:pPr>
              <w:autoSpaceDE w:val="0"/>
              <w:autoSpaceDN w:val="0"/>
              <w:adjustRightInd w:val="0"/>
              <w:spacing w:line="360" w:lineRule="exact"/>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281285.5元</w:t>
            </w:r>
          </w:p>
        </w:tc>
      </w:tr>
      <w:tr w14:paraId="011F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2AD9F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10.2</w:t>
            </w:r>
          </w:p>
        </w:tc>
        <w:tc>
          <w:tcPr>
            <w:tcW w:w="2480" w:type="dxa"/>
            <w:vAlign w:val="center"/>
          </w:tcPr>
          <w:p w14:paraId="5895C1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报价轮次</w:t>
            </w:r>
          </w:p>
        </w:tc>
        <w:tc>
          <w:tcPr>
            <w:tcW w:w="5787" w:type="dxa"/>
            <w:vAlign w:val="center"/>
          </w:tcPr>
          <w:p w14:paraId="1C7D6578">
            <w:pPr>
              <w:autoSpaceDE w:val="0"/>
              <w:autoSpaceDN w:val="0"/>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本次磋商共2轮报价（含首轮报价）</w:t>
            </w:r>
          </w:p>
        </w:tc>
      </w:tr>
      <w:tr w14:paraId="3622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6F953E8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480" w:type="dxa"/>
            <w:vAlign w:val="center"/>
          </w:tcPr>
          <w:p w14:paraId="08635F34">
            <w:pPr>
              <w:autoSpaceDE w:val="0"/>
              <w:autoSpaceDN w:val="0"/>
              <w:adjustRightInd w:val="0"/>
              <w:spacing w:line="360" w:lineRule="exact"/>
              <w:jc w:val="center"/>
              <w:rPr>
                <w:rFonts w:ascii="宋体" w:hAnsi="宋体" w:cs="宋体"/>
                <w:b/>
                <w:bCs/>
                <w:color w:val="auto"/>
                <w:szCs w:val="21"/>
                <w:highlight w:val="none"/>
                <w:lang w:val="zh-CN"/>
              </w:rPr>
            </w:pPr>
            <w:r>
              <w:rPr>
                <w:rFonts w:hint="eastAsia" w:ascii="宋体" w:hAnsi="宋体" w:cs="宋体"/>
                <w:color w:val="auto"/>
                <w:szCs w:val="21"/>
                <w:highlight w:val="none"/>
              </w:rPr>
              <w:t>第二轮报价</w:t>
            </w:r>
          </w:p>
        </w:tc>
        <w:tc>
          <w:tcPr>
            <w:tcW w:w="5787" w:type="dxa"/>
            <w:vAlign w:val="center"/>
          </w:tcPr>
          <w:p w14:paraId="069A35CE">
            <w:pPr>
              <w:autoSpaceDE w:val="0"/>
              <w:autoSpaceDN w:val="0"/>
              <w:adjustRightInd w:val="0"/>
              <w:spacing w:line="360" w:lineRule="exac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预计时间：2025年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eastAsia="zh-CN"/>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val="zh-CN" w:eastAsia="zh-CN"/>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val="zh-CN" w:eastAsia="zh-CN"/>
              </w:rPr>
              <w:t>:30～1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val="zh-CN" w:eastAsia="zh-CN"/>
              </w:rPr>
              <w:t>（北京时间）</w:t>
            </w:r>
          </w:p>
          <w:p w14:paraId="5EB05BD2">
            <w:pPr>
              <w:autoSpaceDE w:val="0"/>
              <w:autoSpaceDN w:val="0"/>
              <w:adjustRightInd w:val="0"/>
              <w:spacing w:line="360" w:lineRule="exact"/>
              <w:rPr>
                <w:rFonts w:ascii="宋体" w:hAnsi="宋体" w:cs="宋体"/>
                <w:b/>
                <w:bCs/>
                <w:color w:val="auto"/>
                <w:szCs w:val="21"/>
                <w:highlight w:val="none"/>
              </w:rPr>
            </w:pPr>
            <w:r>
              <w:rPr>
                <w:rFonts w:hint="eastAsia" w:ascii="宋体" w:hAnsi="宋体" w:cs="宋体"/>
                <w:color w:val="auto"/>
                <w:szCs w:val="21"/>
                <w:highlight w:val="none"/>
                <w:lang w:val="en-US" w:eastAsia="zh-CN"/>
              </w:rPr>
              <w:t>以</w:t>
            </w:r>
            <w:r>
              <w:rPr>
                <w:rFonts w:hint="eastAsia" w:ascii="宋体" w:hAnsi="宋体" w:cs="宋体"/>
                <w:color w:val="auto"/>
                <w:szCs w:val="21"/>
                <w:highlight w:val="none"/>
                <w:lang w:val="zh-CN" w:eastAsia="zh-CN"/>
              </w:rPr>
              <w:t>“政采云”平台（http：//www.zcygov.cn）系统</w:t>
            </w: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为准</w:t>
            </w:r>
          </w:p>
        </w:tc>
      </w:tr>
      <w:tr w14:paraId="6F50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48E984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2480" w:type="dxa"/>
            <w:vAlign w:val="center"/>
          </w:tcPr>
          <w:p w14:paraId="421A3EBF">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5787" w:type="dxa"/>
            <w:vAlign w:val="center"/>
          </w:tcPr>
          <w:p w14:paraId="76981A46">
            <w:pPr>
              <w:spacing w:line="360" w:lineRule="exact"/>
              <w:rPr>
                <w:rFonts w:ascii="宋体" w:hAnsi="宋体" w:cs="宋体"/>
                <w:b/>
                <w:bCs/>
                <w:color w:val="auto"/>
                <w:szCs w:val="21"/>
                <w:highlight w:val="none"/>
              </w:rPr>
            </w:pPr>
            <w:r>
              <w:rPr>
                <w:rFonts w:hAnsi="宋体" w:cs="宋体"/>
                <w:b w:val="0"/>
                <w:bCs w:val="0"/>
                <w:color w:val="auto"/>
                <w:kern w:val="0"/>
                <w:highlight w:val="none"/>
              </w:rPr>
              <w:t>代理</w:t>
            </w:r>
            <w:r>
              <w:rPr>
                <w:rFonts w:hint="eastAsia" w:hAnsi="宋体" w:cs="宋体"/>
                <w:b w:val="0"/>
                <w:bCs w:val="0"/>
                <w:color w:val="auto"/>
                <w:kern w:val="0"/>
                <w:highlight w:val="none"/>
                <w:lang w:val="en-US" w:eastAsia="zh-CN"/>
              </w:rPr>
              <w:t>服务</w:t>
            </w:r>
            <w:r>
              <w:rPr>
                <w:rFonts w:hAnsi="宋体" w:cs="宋体"/>
                <w:b w:val="0"/>
                <w:bCs w:val="0"/>
                <w:color w:val="auto"/>
                <w:kern w:val="0"/>
                <w:highlight w:val="none"/>
              </w:rPr>
              <w:t>费执行国家发展改革委《关于进一步放开建设项目专业服务价格的通知》</w:t>
            </w:r>
            <w:r>
              <w:rPr>
                <w:rFonts w:hint="eastAsia" w:hAnsi="宋体" w:cs="宋体"/>
                <w:b w:val="0"/>
                <w:bCs w:val="0"/>
                <w:color w:val="auto"/>
                <w:kern w:val="0"/>
                <w:highlight w:val="none"/>
                <w:lang w:eastAsia="zh-CN"/>
              </w:rPr>
              <w:t>（</w:t>
            </w:r>
            <w:r>
              <w:rPr>
                <w:rFonts w:hAnsi="宋体" w:cs="宋体"/>
                <w:b w:val="0"/>
                <w:bCs w:val="0"/>
                <w:color w:val="auto"/>
                <w:kern w:val="0"/>
                <w:highlight w:val="none"/>
              </w:rPr>
              <w:t>发改价格〔2015〕299号</w:t>
            </w:r>
            <w:r>
              <w:rPr>
                <w:rFonts w:hint="eastAsia" w:hAnsi="宋体" w:cs="宋体"/>
                <w:b w:val="0"/>
                <w:bCs w:val="0"/>
                <w:color w:val="auto"/>
                <w:kern w:val="0"/>
                <w:highlight w:val="none"/>
                <w:lang w:eastAsia="zh-CN"/>
              </w:rPr>
              <w:t>）</w:t>
            </w:r>
            <w:r>
              <w:rPr>
                <w:rFonts w:hAnsi="宋体" w:cs="宋体"/>
                <w:b w:val="0"/>
                <w:bCs w:val="0"/>
                <w:color w:val="auto"/>
                <w:kern w:val="0"/>
                <w:highlight w:val="none"/>
              </w:rPr>
              <w:t>，实行市场调节价格，</w:t>
            </w:r>
            <w:r>
              <w:rPr>
                <w:rFonts w:hint="eastAsia" w:hAnsi="宋体" w:cs="宋体"/>
                <w:b w:val="0"/>
                <w:bCs w:val="0"/>
                <w:color w:val="auto"/>
                <w:kern w:val="0"/>
                <w:highlight w:val="none"/>
                <w:lang w:eastAsia="zh-CN"/>
              </w:rPr>
              <w:t>固定收费</w:t>
            </w:r>
            <w:r>
              <w:rPr>
                <w:rFonts w:hint="eastAsia" w:hAnsi="宋体" w:cs="宋体"/>
                <w:b w:val="0"/>
                <w:bCs w:val="0"/>
                <w:color w:val="auto"/>
                <w:kern w:val="0"/>
                <w:highlight w:val="none"/>
                <w:lang w:val="en-US" w:eastAsia="zh-CN"/>
              </w:rPr>
              <w:t>50</w:t>
            </w:r>
            <w:r>
              <w:rPr>
                <w:rFonts w:hint="eastAsia" w:hAnsi="宋体" w:cs="宋体"/>
                <w:b w:val="0"/>
                <w:bCs w:val="0"/>
                <w:color w:val="auto"/>
                <w:kern w:val="0"/>
                <w:highlight w:val="none"/>
                <w:lang w:eastAsia="zh-CN"/>
              </w:rPr>
              <w:t>00元</w:t>
            </w:r>
            <w:r>
              <w:rPr>
                <w:rFonts w:hAnsi="宋体" w:cs="宋体"/>
                <w:b w:val="0"/>
                <w:bCs w:val="0"/>
                <w:color w:val="auto"/>
                <w:kern w:val="0"/>
                <w:highlight w:val="none"/>
              </w:rPr>
              <w:t>，由</w:t>
            </w:r>
            <w:r>
              <w:rPr>
                <w:rFonts w:hint="eastAsia" w:hAnsi="宋体" w:cs="宋体"/>
                <w:b w:val="0"/>
                <w:bCs w:val="0"/>
                <w:color w:val="auto"/>
                <w:kern w:val="0"/>
                <w:highlight w:val="none"/>
                <w:lang w:eastAsia="zh-CN"/>
              </w:rPr>
              <w:t>成交供应商</w:t>
            </w:r>
            <w:r>
              <w:rPr>
                <w:rFonts w:hAnsi="宋体" w:cs="宋体"/>
                <w:b w:val="0"/>
                <w:bCs w:val="0"/>
                <w:color w:val="auto"/>
                <w:kern w:val="0"/>
                <w:highlight w:val="none"/>
              </w:rPr>
              <w:t>支付。</w:t>
            </w:r>
            <w:r>
              <w:rPr>
                <w:rFonts w:hAnsi="宋体"/>
                <w:color w:val="auto"/>
                <w:highlight w:val="none"/>
              </w:rPr>
              <w:t xml:space="preserve"> </w:t>
            </w:r>
          </w:p>
        </w:tc>
      </w:tr>
      <w:tr w14:paraId="7B5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129D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10.5</w:t>
            </w:r>
          </w:p>
        </w:tc>
        <w:tc>
          <w:tcPr>
            <w:tcW w:w="2480" w:type="dxa"/>
            <w:vAlign w:val="center"/>
          </w:tcPr>
          <w:p w14:paraId="074CE778">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特殊情况处置程序</w:t>
            </w:r>
          </w:p>
        </w:tc>
        <w:tc>
          <w:tcPr>
            <w:tcW w:w="5787" w:type="dxa"/>
            <w:vAlign w:val="center"/>
          </w:tcPr>
          <w:p w14:paraId="716D8055">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正文10.5款</w:t>
            </w:r>
          </w:p>
        </w:tc>
      </w:tr>
      <w:tr w14:paraId="417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FDC2E3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10.6</w:t>
            </w:r>
          </w:p>
        </w:tc>
        <w:tc>
          <w:tcPr>
            <w:tcW w:w="2480" w:type="dxa"/>
            <w:vAlign w:val="center"/>
          </w:tcPr>
          <w:p w14:paraId="71C370AE">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违法违规情形</w:t>
            </w:r>
          </w:p>
        </w:tc>
        <w:tc>
          <w:tcPr>
            <w:tcW w:w="5787" w:type="dxa"/>
            <w:vAlign w:val="center"/>
          </w:tcPr>
          <w:p w14:paraId="05619400">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正文10.6款</w:t>
            </w:r>
          </w:p>
        </w:tc>
      </w:tr>
      <w:tr w14:paraId="7DD5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5F2055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10.7</w:t>
            </w:r>
          </w:p>
        </w:tc>
        <w:tc>
          <w:tcPr>
            <w:tcW w:w="2480" w:type="dxa"/>
            <w:vAlign w:val="center"/>
          </w:tcPr>
          <w:p w14:paraId="05CD1C4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关于成交供应商瑕疵滞后发现的处理规则</w:t>
            </w:r>
          </w:p>
        </w:tc>
        <w:tc>
          <w:tcPr>
            <w:tcW w:w="5787" w:type="dxa"/>
            <w:vAlign w:val="center"/>
          </w:tcPr>
          <w:p w14:paraId="632AC81C">
            <w:pPr>
              <w:spacing w:line="360" w:lineRule="exact"/>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正文10.7款</w:t>
            </w:r>
          </w:p>
        </w:tc>
      </w:tr>
      <w:tr w14:paraId="46D7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restart"/>
            <w:vAlign w:val="center"/>
          </w:tcPr>
          <w:p w14:paraId="57F5D09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10.8</w:t>
            </w:r>
          </w:p>
        </w:tc>
        <w:tc>
          <w:tcPr>
            <w:tcW w:w="2480" w:type="dxa"/>
            <w:vAlign w:val="center"/>
          </w:tcPr>
          <w:p w14:paraId="5250F63D">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5787" w:type="dxa"/>
            <w:vAlign w:val="center"/>
          </w:tcPr>
          <w:p w14:paraId="7E8AB17E">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分期支付：以甲乙双方最终签订合同为准</w:t>
            </w:r>
          </w:p>
        </w:tc>
      </w:tr>
      <w:tr w14:paraId="740A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Merge w:val="continue"/>
            <w:vAlign w:val="center"/>
          </w:tcPr>
          <w:p w14:paraId="1668625B">
            <w:pPr>
              <w:spacing w:line="360" w:lineRule="exact"/>
              <w:jc w:val="center"/>
              <w:rPr>
                <w:rFonts w:ascii="宋体" w:hAnsi="宋体" w:cs="宋体"/>
                <w:color w:val="auto"/>
                <w:szCs w:val="21"/>
                <w:highlight w:val="none"/>
              </w:rPr>
            </w:pPr>
          </w:p>
        </w:tc>
        <w:tc>
          <w:tcPr>
            <w:tcW w:w="2480" w:type="dxa"/>
            <w:vAlign w:val="center"/>
          </w:tcPr>
          <w:p w14:paraId="01A45083">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787" w:type="dxa"/>
            <w:vAlign w:val="center"/>
          </w:tcPr>
          <w:p w14:paraId="31748BDB">
            <w:pPr>
              <w:spacing w:line="360" w:lineRule="exact"/>
              <w:rPr>
                <w:rFonts w:ascii="宋体" w:hAnsi="宋体" w:cs="宋体"/>
                <w:color w:val="auto"/>
                <w:szCs w:val="21"/>
                <w:highlight w:val="none"/>
              </w:rPr>
            </w:pPr>
            <w:r>
              <w:rPr>
                <w:rFonts w:hint="eastAsia" w:ascii="宋体" w:hAnsi="宋体" w:cs="宋体"/>
                <w:color w:val="auto"/>
                <w:szCs w:val="21"/>
                <w:highlight w:val="none"/>
              </w:rPr>
              <w:t>质保期：按国家及行业规定执行。</w:t>
            </w:r>
          </w:p>
          <w:p w14:paraId="69E96A12">
            <w:pPr>
              <w:pStyle w:val="39"/>
              <w:snapToGrid/>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服务的要求：按国家及省市现行相关技术规范、标准及规程要求执行。</w:t>
            </w:r>
          </w:p>
        </w:tc>
      </w:tr>
      <w:tr w14:paraId="0F53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78C830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10.9</w:t>
            </w:r>
          </w:p>
        </w:tc>
        <w:tc>
          <w:tcPr>
            <w:tcW w:w="2480" w:type="dxa"/>
            <w:vAlign w:val="center"/>
          </w:tcPr>
          <w:p w14:paraId="03232A7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合同价格形式</w:t>
            </w:r>
          </w:p>
        </w:tc>
        <w:tc>
          <w:tcPr>
            <w:tcW w:w="5787" w:type="dxa"/>
            <w:vAlign w:val="center"/>
          </w:tcPr>
          <w:p w14:paraId="3E08C503">
            <w:pPr>
              <w:spacing w:line="360" w:lineRule="exact"/>
              <w:rPr>
                <w:rFonts w:ascii="宋体" w:hAnsi="宋体" w:cs="宋体"/>
                <w:color w:val="auto"/>
                <w:szCs w:val="21"/>
                <w:highlight w:val="none"/>
              </w:rPr>
            </w:pPr>
            <w:r>
              <w:rPr>
                <w:rFonts w:hint="eastAsia" w:ascii="宋体" w:hAnsi="宋体" w:cs="宋体"/>
                <w:color w:val="auto"/>
                <w:szCs w:val="21"/>
                <w:highlight w:val="none"/>
              </w:rPr>
              <w:t>固定总价合同。</w:t>
            </w:r>
          </w:p>
        </w:tc>
      </w:tr>
      <w:tr w14:paraId="61D9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E4429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10.10</w:t>
            </w:r>
          </w:p>
        </w:tc>
        <w:tc>
          <w:tcPr>
            <w:tcW w:w="2480" w:type="dxa"/>
            <w:vAlign w:val="center"/>
          </w:tcPr>
          <w:p w14:paraId="312B83BB">
            <w:pPr>
              <w:autoSpaceDE w:val="0"/>
              <w:autoSpaceDN w:val="0"/>
              <w:adjustRightInd w:val="0"/>
              <w:spacing w:line="360" w:lineRule="exact"/>
              <w:jc w:val="center"/>
              <w:rPr>
                <w:rFonts w:ascii="宋体" w:hAnsi="宋体" w:cs="宋体"/>
                <w:color w:val="auto"/>
                <w:szCs w:val="21"/>
                <w:highlight w:val="none"/>
              </w:rPr>
            </w:pPr>
            <w:r>
              <w:rPr>
                <w:rFonts w:hint="eastAsia" w:ascii="宋体" w:hAnsi="宋体" w:eastAsia="宋体" w:cs="宋体"/>
                <w:b w:val="0"/>
                <w:bCs w:val="0"/>
                <w:caps w:val="0"/>
                <w:color w:val="auto"/>
                <w:kern w:val="2"/>
                <w:sz w:val="21"/>
                <w:szCs w:val="21"/>
                <w:highlight w:val="none"/>
                <w:vertAlign w:val="baseline"/>
                <w:lang w:val="en-US" w:eastAsia="zh-CN"/>
              </w:rPr>
              <w:t>合同存档</w:t>
            </w:r>
          </w:p>
        </w:tc>
        <w:tc>
          <w:tcPr>
            <w:tcW w:w="5787" w:type="dxa"/>
            <w:vAlign w:val="center"/>
          </w:tcPr>
          <w:p w14:paraId="33EE5691">
            <w:pPr>
              <w:spacing w:line="360" w:lineRule="exact"/>
              <w:rPr>
                <w:rFonts w:ascii="宋体" w:hAnsi="宋体" w:cs="宋体"/>
                <w:color w:val="auto"/>
                <w:szCs w:val="21"/>
                <w:highlight w:val="none"/>
              </w:rPr>
            </w:pPr>
            <w:r>
              <w:rPr>
                <w:rFonts w:hint="eastAsia" w:ascii="宋体" w:hAnsi="宋体" w:cs="宋体"/>
                <w:b w:val="0"/>
                <w:bCs w:val="0"/>
                <w:caps w:val="0"/>
                <w:color w:val="auto"/>
                <w:kern w:val="2"/>
                <w:sz w:val="21"/>
                <w:szCs w:val="21"/>
                <w:highlight w:val="none"/>
                <w:vertAlign w:val="baseline"/>
                <w:lang w:val="en-US" w:eastAsia="zh-CN"/>
              </w:rPr>
              <w:t>成交供应商</w:t>
            </w:r>
            <w:r>
              <w:rPr>
                <w:rFonts w:hint="eastAsia" w:ascii="宋体" w:hAnsi="宋体" w:eastAsia="宋体" w:cs="宋体"/>
                <w:b w:val="0"/>
                <w:bCs w:val="0"/>
                <w:caps w:val="0"/>
                <w:color w:val="auto"/>
                <w:kern w:val="2"/>
                <w:sz w:val="21"/>
                <w:szCs w:val="21"/>
                <w:highlight w:val="none"/>
                <w:vertAlign w:val="baseline"/>
                <w:lang w:val="en-US" w:eastAsia="zh-CN"/>
              </w:rPr>
              <w:t>与采购人签订合同后</w:t>
            </w:r>
            <w:r>
              <w:rPr>
                <w:rFonts w:hint="eastAsia" w:ascii="宋体" w:hAnsi="宋体" w:cs="宋体"/>
                <w:b w:val="0"/>
                <w:bCs w:val="0"/>
                <w:caps w:val="0"/>
                <w:color w:val="auto"/>
                <w:kern w:val="2"/>
                <w:sz w:val="21"/>
                <w:szCs w:val="21"/>
                <w:highlight w:val="none"/>
                <w:vertAlign w:val="baseline"/>
                <w:lang w:val="en-US" w:eastAsia="zh-CN"/>
              </w:rPr>
              <w:t>2</w:t>
            </w:r>
            <w:r>
              <w:rPr>
                <w:rFonts w:hint="eastAsia" w:ascii="宋体" w:hAnsi="宋体" w:eastAsia="宋体" w:cs="宋体"/>
                <w:b w:val="0"/>
                <w:bCs w:val="0"/>
                <w:caps w:val="0"/>
                <w:color w:val="auto"/>
                <w:kern w:val="2"/>
                <w:sz w:val="21"/>
                <w:szCs w:val="21"/>
                <w:highlight w:val="none"/>
                <w:vertAlign w:val="baseline"/>
                <w:lang w:val="en-US" w:eastAsia="zh-CN"/>
              </w:rPr>
              <w:t>个工作日内将采购合同复印件送至采购代理机构存档</w:t>
            </w:r>
            <w:r>
              <w:rPr>
                <w:rFonts w:hint="eastAsia" w:ascii="宋体" w:hAnsi="宋体" w:cs="宋体"/>
                <w:b w:val="0"/>
                <w:bCs w:val="0"/>
                <w:caps w:val="0"/>
                <w:color w:val="auto"/>
                <w:kern w:val="2"/>
                <w:sz w:val="21"/>
                <w:szCs w:val="21"/>
                <w:highlight w:val="none"/>
                <w:vertAlign w:val="baseline"/>
                <w:lang w:val="en-US" w:eastAsia="zh-CN"/>
              </w:rPr>
              <w:t>并上传至政采云平台</w:t>
            </w:r>
            <w:r>
              <w:rPr>
                <w:rFonts w:hint="eastAsia" w:ascii="宋体" w:hAnsi="宋体" w:eastAsia="宋体" w:cs="宋体"/>
                <w:b w:val="0"/>
                <w:bCs w:val="0"/>
                <w:caps w:val="0"/>
                <w:color w:val="auto"/>
                <w:kern w:val="2"/>
                <w:sz w:val="21"/>
                <w:szCs w:val="21"/>
                <w:highlight w:val="none"/>
                <w:vertAlign w:val="baseline"/>
                <w:lang w:val="en-US" w:eastAsia="zh-CN"/>
              </w:rPr>
              <w:t>。</w:t>
            </w:r>
          </w:p>
        </w:tc>
      </w:tr>
      <w:tr w14:paraId="644C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1324449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10.11</w:t>
            </w:r>
          </w:p>
        </w:tc>
        <w:tc>
          <w:tcPr>
            <w:tcW w:w="2480" w:type="dxa"/>
            <w:vAlign w:val="center"/>
          </w:tcPr>
          <w:p w14:paraId="59FD0A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cs="宋体"/>
                <w:color w:val="auto"/>
                <w:szCs w:val="21"/>
                <w:highlight w:val="none"/>
              </w:rPr>
            </w:pPr>
            <w:r>
              <w:rPr>
                <w:rFonts w:hint="eastAsia" w:ascii="宋体" w:hAnsi="宋体" w:cs="宋体"/>
                <w:color w:val="auto"/>
                <w:szCs w:val="21"/>
                <w:highlight w:val="none"/>
              </w:rPr>
              <w:t>所属行业</w:t>
            </w:r>
          </w:p>
        </w:tc>
        <w:tc>
          <w:tcPr>
            <w:tcW w:w="5787" w:type="dxa"/>
            <w:vAlign w:val="center"/>
          </w:tcPr>
          <w:p w14:paraId="2C0938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其他未列明行业。</w:t>
            </w:r>
          </w:p>
        </w:tc>
      </w:tr>
      <w:tr w14:paraId="67A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247D824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10.1</w:t>
            </w:r>
            <w:r>
              <w:rPr>
                <w:rFonts w:hint="eastAsia" w:ascii="宋体" w:hAnsi="宋体" w:cs="宋体"/>
                <w:color w:val="auto"/>
                <w:szCs w:val="21"/>
                <w:highlight w:val="none"/>
                <w:lang w:val="en-US" w:eastAsia="zh-CN"/>
              </w:rPr>
              <w:t>2</w:t>
            </w:r>
          </w:p>
        </w:tc>
        <w:tc>
          <w:tcPr>
            <w:tcW w:w="2480" w:type="dxa"/>
            <w:vAlign w:val="center"/>
          </w:tcPr>
          <w:p w14:paraId="78891DD4">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5787" w:type="dxa"/>
            <w:vAlign w:val="center"/>
          </w:tcPr>
          <w:p w14:paraId="5BE184E5">
            <w:pPr>
              <w:spacing w:line="360" w:lineRule="exact"/>
              <w:rPr>
                <w:rFonts w:ascii="宋体" w:hAnsi="宋体" w:cs="宋体"/>
                <w:color w:val="auto"/>
                <w:szCs w:val="21"/>
                <w:highlight w:val="none"/>
              </w:rPr>
            </w:pPr>
            <w:r>
              <w:rPr>
                <w:rFonts w:hint="eastAsia" w:ascii="宋体" w:hAnsi="宋体" w:eastAsia="宋体" w:cs="宋体"/>
                <w:b w:val="0"/>
                <w:bCs w:val="0"/>
                <w:color w:val="auto"/>
                <w:spacing w:val="0"/>
                <w:kern w:val="2"/>
                <w:sz w:val="21"/>
                <w:szCs w:val="21"/>
                <w:highlight w:val="none"/>
                <w:lang w:val="en-US" w:eastAsia="zh-CN" w:bidi="ar-SA"/>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网址：www.Ccgp-jilin.Gov.cn</w:t>
            </w:r>
            <w:r>
              <w:rPr>
                <w:rFonts w:hint="eastAsia" w:ascii="宋体" w:hAnsi="宋体" w:eastAsia="宋体" w:cs="宋体"/>
                <w:b w:val="0"/>
                <w:bCs w:val="0"/>
                <w:color w:val="auto"/>
                <w:spacing w:val="0"/>
                <w:kern w:val="2"/>
                <w:sz w:val="21"/>
                <w:szCs w:val="21"/>
                <w:highlight w:val="none"/>
                <w:lang w:val="zh-CN" w:eastAsia="zh-CN" w:bidi="ar-SA"/>
              </w:rPr>
              <w:t>。</w:t>
            </w:r>
          </w:p>
        </w:tc>
      </w:tr>
      <w:tr w14:paraId="14C1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vAlign w:val="center"/>
          </w:tcPr>
          <w:p w14:paraId="3DE0A68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10.13</w:t>
            </w:r>
          </w:p>
        </w:tc>
        <w:tc>
          <w:tcPr>
            <w:tcW w:w="2480" w:type="dxa"/>
            <w:vAlign w:val="center"/>
          </w:tcPr>
          <w:p w14:paraId="1F15D234">
            <w:pPr>
              <w:spacing w:line="240" w:lineRule="auto"/>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其他说明</w:t>
            </w:r>
          </w:p>
        </w:tc>
        <w:tc>
          <w:tcPr>
            <w:tcW w:w="5787" w:type="dxa"/>
            <w:vAlign w:val="center"/>
          </w:tcPr>
          <w:p w14:paraId="2D9D40AE">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en-US" w:eastAsia="zh-CN" w:bidi="ar-SA"/>
              </w:rPr>
              <w:t>电子标说明：</w:t>
            </w:r>
            <w:r>
              <w:rPr>
                <w:rFonts w:hint="eastAsia" w:ascii="宋体" w:hAnsi="宋体" w:eastAsia="宋体" w:cs="宋体"/>
                <w:b w:val="0"/>
                <w:bCs w:val="0"/>
                <w:color w:val="auto"/>
                <w:spacing w:val="0"/>
                <w:kern w:val="2"/>
                <w:sz w:val="21"/>
                <w:szCs w:val="21"/>
                <w:highlight w:val="none"/>
                <w:lang w:val="zh-CN" w:eastAsia="zh-CN" w:bidi="ar-SA"/>
              </w:rPr>
              <w:t>上传的电子证件及资料均需按要求签字盖章上传，否则按未签章处理。</w:t>
            </w:r>
            <w:r>
              <w:rPr>
                <w:rFonts w:hint="eastAsia" w:ascii="宋体" w:hAnsi="宋体" w:eastAsia="宋体" w:cs="宋体"/>
                <w:b w:val="0"/>
                <w:bCs w:val="0"/>
                <w:color w:val="auto"/>
                <w:spacing w:val="0"/>
                <w:kern w:val="2"/>
                <w:sz w:val="21"/>
                <w:szCs w:val="21"/>
                <w:highlight w:val="none"/>
                <w:lang w:val="en-US" w:eastAsia="zh-CN" w:bidi="ar-SA"/>
              </w:rPr>
              <w:t>以上传至政采云平台的响应文件为准，进行评审。</w:t>
            </w:r>
          </w:p>
          <w:p w14:paraId="544963C7">
            <w:pPr>
              <w:spacing w:line="360" w:lineRule="exact"/>
              <w:rPr>
                <w:rFonts w:hint="eastAsia" w:ascii="宋体" w:hAnsi="宋体" w:eastAsia="宋体" w:cs="宋体"/>
                <w:b w:val="0"/>
                <w:bCs w:val="0"/>
                <w:color w:val="auto"/>
                <w:spacing w:val="0"/>
                <w:kern w:val="2"/>
                <w:sz w:val="21"/>
                <w:szCs w:val="21"/>
                <w:highlight w:val="none"/>
                <w:lang w:val="en-US" w:eastAsia="zh-CN" w:bidi="ar-SA"/>
              </w:rPr>
            </w:pPr>
            <w:r>
              <w:rPr>
                <w:rFonts w:hint="eastAsia" w:ascii="宋体" w:hAnsi="宋体" w:eastAsia="宋体" w:cs="宋体"/>
                <w:b w:val="0"/>
                <w:bCs w:val="0"/>
                <w:color w:val="auto"/>
                <w:spacing w:val="0"/>
                <w:kern w:val="2"/>
                <w:sz w:val="21"/>
                <w:szCs w:val="21"/>
                <w:highlight w:val="none"/>
                <w:lang w:val="zh-CN" w:eastAsia="zh-CN" w:bidi="ar-SA"/>
              </w:rPr>
              <w:t>响应文件电子版方面技术支持：95763。</w:t>
            </w:r>
          </w:p>
          <w:p w14:paraId="340BCF9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供应商在</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平台（网址：http:// www.zcygov.cn）通过数字证书制作响应文件1份（此响应文件需上传至</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政采云</w:t>
            </w:r>
            <w:r>
              <w:rPr>
                <w:rFonts w:hint="eastAsia" w:ascii="宋体" w:hAnsi="宋体" w:cs="宋体"/>
                <w:b w:val="0"/>
                <w:bCs w:val="0"/>
                <w:color w:val="auto"/>
                <w:spacing w:val="0"/>
                <w:kern w:val="2"/>
                <w:sz w:val="21"/>
                <w:szCs w:val="21"/>
                <w:highlight w:val="none"/>
                <w:lang w:val="zh-CN" w:eastAsia="zh-CN" w:bidi="ar-SA"/>
              </w:rPr>
              <w:t>”</w:t>
            </w:r>
            <w:r>
              <w:rPr>
                <w:rFonts w:hint="eastAsia" w:ascii="宋体" w:hAnsi="宋体" w:eastAsia="宋体" w:cs="宋体"/>
                <w:b w:val="0"/>
                <w:bCs w:val="0"/>
                <w:color w:val="auto"/>
                <w:spacing w:val="0"/>
                <w:kern w:val="2"/>
                <w:sz w:val="21"/>
                <w:szCs w:val="21"/>
                <w:highlight w:val="none"/>
                <w:lang w:val="zh-CN" w:eastAsia="zh-CN" w:bidi="ar-SA"/>
              </w:rPr>
              <w:t>平台，并在开标</w:t>
            </w:r>
            <w:r>
              <w:rPr>
                <w:rFonts w:hint="eastAsia" w:ascii="宋体" w:hAnsi="宋体" w:eastAsia="宋体" w:cs="宋体"/>
                <w:b w:val="0"/>
                <w:bCs w:val="0"/>
                <w:color w:val="auto"/>
                <w:spacing w:val="0"/>
                <w:kern w:val="2"/>
                <w:sz w:val="21"/>
                <w:szCs w:val="21"/>
                <w:highlight w:val="none"/>
                <w:lang w:val="en-US" w:eastAsia="zh-CN" w:bidi="ar-SA"/>
              </w:rPr>
              <w:t>时间</w:t>
            </w:r>
            <w:r>
              <w:rPr>
                <w:rFonts w:hint="eastAsia" w:ascii="宋体" w:hAnsi="宋体" w:eastAsia="宋体" w:cs="宋体"/>
                <w:b w:val="0"/>
                <w:bCs w:val="0"/>
                <w:color w:val="auto"/>
                <w:spacing w:val="0"/>
                <w:kern w:val="2"/>
                <w:sz w:val="21"/>
                <w:szCs w:val="21"/>
                <w:highlight w:val="none"/>
                <w:lang w:val="zh-CN" w:eastAsia="zh-CN" w:bidi="ar-SA"/>
              </w:rPr>
              <w:t>持编制响应文件的供应商数字证书</w:t>
            </w:r>
            <w:r>
              <w:rPr>
                <w:rFonts w:hint="eastAsia" w:ascii="宋体" w:hAnsi="宋体" w:eastAsia="宋体" w:cs="宋体"/>
                <w:b w:val="0"/>
                <w:bCs w:val="0"/>
                <w:color w:val="auto"/>
                <w:spacing w:val="0"/>
                <w:kern w:val="2"/>
                <w:sz w:val="21"/>
                <w:szCs w:val="21"/>
                <w:highlight w:val="none"/>
                <w:lang w:val="en-US" w:eastAsia="zh-CN" w:bidi="ar-SA"/>
              </w:rPr>
              <w:t>远程</w:t>
            </w:r>
            <w:r>
              <w:rPr>
                <w:rFonts w:hint="eastAsia" w:ascii="宋体" w:hAnsi="宋体" w:eastAsia="宋体" w:cs="宋体"/>
                <w:b w:val="0"/>
                <w:bCs w:val="0"/>
                <w:color w:val="auto"/>
                <w:spacing w:val="0"/>
                <w:kern w:val="2"/>
                <w:sz w:val="21"/>
                <w:szCs w:val="21"/>
                <w:highlight w:val="none"/>
                <w:lang w:val="zh-CN" w:eastAsia="zh-CN" w:bidi="ar-SA"/>
              </w:rPr>
              <w:t>解密）。</w:t>
            </w:r>
          </w:p>
          <w:p w14:paraId="29506A4D">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备注：</w:t>
            </w:r>
          </w:p>
          <w:p w14:paraId="4DA731EA">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1、如是联合体投标数字证书须同时携带。</w:t>
            </w:r>
          </w:p>
          <w:p w14:paraId="5FB901C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2、响应文件电子版(U盘)按磋商文件规定执行，用数字证书编制的电子版按《</w:t>
            </w:r>
            <w:r>
              <w:rPr>
                <w:rFonts w:hint="eastAsia" w:ascii="宋体" w:hAnsi="宋体" w:cs="宋体"/>
                <w:b w:val="0"/>
                <w:bCs w:val="0"/>
                <w:color w:val="auto"/>
                <w:spacing w:val="0"/>
                <w:kern w:val="2"/>
                <w:sz w:val="21"/>
                <w:szCs w:val="21"/>
                <w:highlight w:val="none"/>
                <w:lang w:val="zh-CN" w:eastAsia="zh-CN" w:bidi="ar-SA"/>
              </w:rPr>
              <w:t>政府采购项目电子交易管理操作指南-供应商</w:t>
            </w:r>
            <w:r>
              <w:rPr>
                <w:rFonts w:hint="eastAsia" w:ascii="宋体" w:hAnsi="宋体" w:eastAsia="宋体" w:cs="宋体"/>
                <w:b w:val="0"/>
                <w:bCs w:val="0"/>
                <w:color w:val="auto"/>
                <w:spacing w:val="0"/>
                <w:kern w:val="2"/>
                <w:sz w:val="21"/>
                <w:szCs w:val="21"/>
                <w:highlight w:val="none"/>
                <w:lang w:val="zh-CN" w:eastAsia="zh-CN" w:bidi="ar-SA"/>
              </w:rPr>
              <w:t>》进行投标操作。</w:t>
            </w:r>
          </w:p>
          <w:p w14:paraId="17BDE24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3、</w:t>
            </w:r>
            <w:r>
              <w:rPr>
                <w:rFonts w:hint="eastAsia" w:ascii="宋体" w:hAnsi="宋体" w:eastAsia="宋体" w:cs="宋体"/>
                <w:b w:val="0"/>
                <w:bCs w:val="0"/>
                <w:color w:val="auto"/>
                <w:spacing w:val="0"/>
                <w:kern w:val="2"/>
                <w:sz w:val="21"/>
                <w:szCs w:val="21"/>
                <w:highlight w:val="none"/>
                <w:lang w:val="zh-CN" w:eastAsia="zh-CN" w:bidi="ar-SA"/>
              </w:rPr>
              <w:t>电子响应文件编制及报送要求：供应商必须按照磋商文件的要求编制响应文件，将所有</w:t>
            </w:r>
            <w:r>
              <w:rPr>
                <w:rFonts w:hint="eastAsia" w:ascii="宋体" w:hAnsi="宋体" w:eastAsia="宋体" w:cs="宋体"/>
                <w:b w:val="0"/>
                <w:bCs w:val="0"/>
                <w:color w:val="auto"/>
                <w:spacing w:val="0"/>
                <w:kern w:val="2"/>
                <w:sz w:val="21"/>
                <w:szCs w:val="21"/>
                <w:highlight w:val="none"/>
                <w:lang w:val="en-US" w:eastAsia="zh-CN" w:bidi="ar-SA"/>
              </w:rPr>
              <w:t>响应</w:t>
            </w:r>
            <w:r>
              <w:rPr>
                <w:rFonts w:hint="eastAsia" w:ascii="宋体" w:hAnsi="宋体" w:eastAsia="宋体" w:cs="宋体"/>
                <w:b w:val="0"/>
                <w:bCs w:val="0"/>
                <w:color w:val="auto"/>
                <w:spacing w:val="0"/>
                <w:kern w:val="2"/>
                <w:sz w:val="21"/>
                <w:szCs w:val="21"/>
                <w:highlight w:val="none"/>
                <w:lang w:val="zh-CN" w:eastAsia="zh-CN" w:bidi="ar-SA"/>
              </w:rPr>
              <w:t>文件内容上传至“政采云”平台，并对其提交的响应文件的真实性、合法性承担法律责任。响应文件必须对磋商文件作出实质性响应。</w:t>
            </w:r>
          </w:p>
          <w:p w14:paraId="3C0A4DBD">
            <w:pPr>
              <w:spacing w:line="360" w:lineRule="exact"/>
              <w:rPr>
                <w:rFonts w:hint="eastAsia" w:ascii="宋体" w:hAnsi="宋体" w:eastAsia="宋体" w:cs="宋体"/>
                <w:b/>
                <w:bCs/>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4、</w:t>
            </w:r>
            <w:r>
              <w:rPr>
                <w:rFonts w:hint="eastAsia" w:ascii="宋体" w:hAnsi="宋体" w:eastAsia="宋体" w:cs="宋体"/>
                <w:b w:val="0"/>
                <w:bCs w:val="0"/>
                <w:color w:val="auto"/>
                <w:spacing w:val="0"/>
                <w:kern w:val="2"/>
                <w:sz w:val="21"/>
                <w:szCs w:val="21"/>
                <w:highlight w:val="none"/>
                <w:lang w:val="zh-CN" w:eastAsia="zh-CN" w:bidi="ar-SA"/>
              </w:rPr>
              <w:t>电子响应文件中反应供应商资格审查的图片、扫描件、文字描述等，必须清晰可见。</w:t>
            </w:r>
            <w:r>
              <w:rPr>
                <w:rFonts w:hint="eastAsia" w:ascii="宋体" w:hAnsi="宋体" w:eastAsia="宋体" w:cs="宋体"/>
                <w:b/>
                <w:bCs/>
                <w:color w:val="auto"/>
                <w:spacing w:val="0"/>
                <w:kern w:val="2"/>
                <w:sz w:val="21"/>
                <w:szCs w:val="21"/>
                <w:highlight w:val="none"/>
                <w:lang w:val="zh-CN" w:eastAsia="zh-CN" w:bidi="ar-SA"/>
              </w:rPr>
              <w:t>其中所有证书和执照必须为原件扫描。</w:t>
            </w:r>
          </w:p>
          <w:p w14:paraId="0978D55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5、</w:t>
            </w:r>
            <w:r>
              <w:rPr>
                <w:rFonts w:hint="eastAsia" w:ascii="宋体" w:hAnsi="宋体" w:eastAsia="宋体" w:cs="宋体"/>
                <w:b w:val="0"/>
                <w:bCs w:val="0"/>
                <w:color w:val="auto"/>
                <w:spacing w:val="0"/>
                <w:kern w:val="2"/>
                <w:sz w:val="21"/>
                <w:szCs w:val="21"/>
                <w:highlight w:val="none"/>
                <w:lang w:val="zh-CN" w:eastAsia="zh-CN" w:bidi="ar-SA"/>
              </w:rPr>
              <w:t>若供应商上传的电子响应文件因无法解密而对响应文件无法进行评价的，</w:t>
            </w:r>
            <w:r>
              <w:rPr>
                <w:rFonts w:hint="eastAsia" w:ascii="宋体" w:hAnsi="宋体" w:eastAsia="宋体" w:cs="宋体"/>
                <w:b w:val="0"/>
                <w:bCs w:val="0"/>
                <w:color w:val="auto"/>
                <w:spacing w:val="0"/>
                <w:kern w:val="2"/>
                <w:sz w:val="21"/>
                <w:szCs w:val="21"/>
                <w:highlight w:val="none"/>
                <w:lang w:val="en-US" w:eastAsia="zh-CN" w:bidi="ar-SA"/>
              </w:rPr>
              <w:t>采购人</w:t>
            </w:r>
            <w:r>
              <w:rPr>
                <w:rFonts w:hint="eastAsia" w:ascii="宋体" w:hAnsi="宋体" w:eastAsia="宋体" w:cs="宋体"/>
                <w:b w:val="0"/>
                <w:bCs w:val="0"/>
                <w:color w:val="auto"/>
                <w:spacing w:val="0"/>
                <w:kern w:val="2"/>
                <w:sz w:val="21"/>
                <w:szCs w:val="21"/>
                <w:highlight w:val="none"/>
                <w:lang w:val="zh-CN" w:eastAsia="zh-CN" w:bidi="ar-SA"/>
              </w:rPr>
              <w:t>可以拒绝该供应商投标。</w:t>
            </w:r>
          </w:p>
          <w:p w14:paraId="3DFC4D94">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en-US" w:eastAsia="zh-CN" w:bidi="ar-SA"/>
              </w:rPr>
              <w:t>6、</w:t>
            </w:r>
            <w:r>
              <w:rPr>
                <w:rFonts w:hint="eastAsia" w:ascii="宋体" w:hAnsi="宋体" w:eastAsia="宋体" w:cs="宋体"/>
                <w:b w:val="0"/>
                <w:bCs w:val="0"/>
                <w:color w:val="auto"/>
                <w:spacing w:val="0"/>
                <w:kern w:val="2"/>
                <w:sz w:val="21"/>
                <w:szCs w:val="21"/>
                <w:highlight w:val="none"/>
                <w:lang w:val="zh-CN" w:eastAsia="zh-CN" w:bidi="ar-SA"/>
              </w:rPr>
              <w:t>电子交易活动的中止。采购过程中出现以下情形，导致电子交易平台无法正常运行，或者无法保证电子交易的公平、公正和安全时，采购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机构可中止电子交易活动：</w:t>
            </w:r>
          </w:p>
          <w:p w14:paraId="4A65DEB1">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（1）电子交易平台发生故障而无法登录访问的； </w:t>
            </w:r>
          </w:p>
          <w:p w14:paraId="511AA920">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（2）电子交易平台应用或数据库出现错误，不能进行正常操作的；</w:t>
            </w:r>
          </w:p>
          <w:p w14:paraId="681E909B">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（3）电子交易平台发现严重安全漏洞，有潜在泄密危险的；</w:t>
            </w:r>
          </w:p>
          <w:p w14:paraId="52145B42">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 xml:space="preserve">（4）病毒发作导致不能进行正常操作的； </w:t>
            </w:r>
          </w:p>
          <w:p w14:paraId="6B35EB77">
            <w:pPr>
              <w:spacing w:line="360" w:lineRule="exact"/>
              <w:rPr>
                <w:rFonts w:hint="eastAsia" w:ascii="宋体" w:hAnsi="宋体" w:eastAsia="宋体" w:cs="宋体"/>
                <w:b w:val="0"/>
                <w:bCs w:val="0"/>
                <w:color w:val="auto"/>
                <w:spacing w:val="0"/>
                <w:kern w:val="2"/>
                <w:sz w:val="21"/>
                <w:szCs w:val="21"/>
                <w:highlight w:val="none"/>
                <w:lang w:val="zh-CN" w:eastAsia="zh-CN" w:bidi="ar-SA"/>
              </w:rPr>
            </w:pPr>
            <w:r>
              <w:rPr>
                <w:rFonts w:hint="eastAsia" w:ascii="宋体" w:hAnsi="宋体" w:eastAsia="宋体" w:cs="宋体"/>
                <w:b w:val="0"/>
                <w:bCs w:val="0"/>
                <w:color w:val="auto"/>
                <w:spacing w:val="0"/>
                <w:kern w:val="2"/>
                <w:sz w:val="21"/>
                <w:szCs w:val="21"/>
                <w:highlight w:val="none"/>
                <w:lang w:val="zh-CN" w:eastAsia="zh-CN" w:bidi="ar-SA"/>
              </w:rPr>
              <w:t>（5）其他无法保证电子交易的公平、公正和安全的情况。</w:t>
            </w:r>
          </w:p>
          <w:p w14:paraId="7A88392A">
            <w:pPr>
              <w:spacing w:line="360" w:lineRule="exact"/>
              <w:rPr>
                <w:rFonts w:hint="eastAsia"/>
                <w:color w:val="auto"/>
                <w:highlight w:val="none"/>
              </w:rPr>
            </w:pPr>
            <w:r>
              <w:rPr>
                <w:rFonts w:hint="eastAsia" w:ascii="宋体" w:hAnsi="宋体" w:eastAsia="宋体" w:cs="宋体"/>
                <w:b w:val="0"/>
                <w:bCs w:val="0"/>
                <w:color w:val="auto"/>
                <w:spacing w:val="0"/>
                <w:kern w:val="2"/>
                <w:sz w:val="21"/>
                <w:szCs w:val="21"/>
                <w:highlight w:val="none"/>
                <w:lang w:val="zh-CN" w:eastAsia="zh-CN" w:bidi="ar-SA"/>
              </w:rPr>
              <w:t>出现以上情形，不影响采购公平、公正性的，采购</w:t>
            </w:r>
            <w:r>
              <w:rPr>
                <w:rFonts w:hint="eastAsia" w:ascii="宋体" w:hAnsi="宋体" w:eastAsia="宋体" w:cs="宋体"/>
                <w:b w:val="0"/>
                <w:bCs w:val="0"/>
                <w:color w:val="auto"/>
                <w:spacing w:val="0"/>
                <w:kern w:val="2"/>
                <w:sz w:val="21"/>
                <w:szCs w:val="21"/>
                <w:highlight w:val="none"/>
                <w:lang w:val="en-US" w:eastAsia="zh-CN" w:bidi="ar-SA"/>
              </w:rPr>
              <w:t>代理</w:t>
            </w:r>
            <w:r>
              <w:rPr>
                <w:rFonts w:hint="eastAsia" w:ascii="宋体" w:hAnsi="宋体" w:eastAsia="宋体" w:cs="宋体"/>
                <w:b w:val="0"/>
                <w:bCs w:val="0"/>
                <w:color w:val="auto"/>
                <w:spacing w:val="0"/>
                <w:kern w:val="2"/>
                <w:sz w:val="21"/>
                <w:szCs w:val="21"/>
                <w:highlight w:val="none"/>
                <w:lang w:val="zh-CN" w:eastAsia="zh-CN" w:bidi="ar-SA"/>
              </w:rPr>
              <w:t>机构可以待上述情形消除后继续组织电子交易活动；影响或可能影响采购公平、公正性的，经采购代理机构确认后，应当重新采购。采购代理机构必须对原有的资料及信息作出妥善保密处理，并报财政部门备案。</w:t>
            </w:r>
          </w:p>
        </w:tc>
      </w:tr>
      <w:tr w14:paraId="556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0" w:type="dxa"/>
            <w:gridSpan w:val="3"/>
            <w:vAlign w:val="center"/>
          </w:tcPr>
          <w:p w14:paraId="6851765E">
            <w:pPr>
              <w:bidi w:val="0"/>
              <w:jc w:val="center"/>
              <w:rPr>
                <w:rFonts w:hint="eastAsia"/>
                <w:color w:val="auto"/>
                <w:highlight w:val="none"/>
              </w:rPr>
            </w:pPr>
            <w:r>
              <w:rPr>
                <w:rFonts w:hint="eastAsia"/>
                <w:b/>
                <w:bCs/>
                <w:color w:val="auto"/>
                <w:highlight w:val="none"/>
                <w:lang w:val="en-US" w:eastAsia="zh-CN"/>
              </w:rPr>
              <w:t>本项目磋商公告与磋商文件中内容有不符之处，以本磋商文件中内容为准。</w:t>
            </w:r>
          </w:p>
        </w:tc>
      </w:tr>
    </w:tbl>
    <w:p w14:paraId="1F927E24">
      <w:pPr>
        <w:spacing w:line="360" w:lineRule="auto"/>
        <w:outlineLvl w:val="2"/>
        <w:rPr>
          <w:rFonts w:hint="eastAsia" w:ascii="宋体" w:hAnsi="宋体" w:cs="宋体"/>
          <w:b/>
          <w:color w:val="auto"/>
          <w:szCs w:val="21"/>
          <w:highlight w:val="none"/>
        </w:rPr>
      </w:pPr>
      <w:bookmarkStart w:id="30" w:name="_Toc208974978"/>
      <w:bookmarkStart w:id="31" w:name="_Toc199384354"/>
      <w:bookmarkStart w:id="32" w:name="_Toc208999239"/>
      <w:bookmarkStart w:id="33" w:name="_Toc259191031"/>
      <w:bookmarkStart w:id="34" w:name="_Toc22170"/>
      <w:bookmarkStart w:id="35" w:name="_Toc262045192"/>
      <w:bookmarkStart w:id="36" w:name="_Toc228871257"/>
    </w:p>
    <w:p w14:paraId="49DFCBC2">
      <w:pPr>
        <w:spacing w:line="360" w:lineRule="auto"/>
        <w:outlineLvl w:val="2"/>
        <w:rPr>
          <w:rFonts w:ascii="宋体" w:hAnsi="宋体" w:cs="宋体"/>
          <w:b/>
          <w:color w:val="auto"/>
          <w:szCs w:val="21"/>
          <w:highlight w:val="none"/>
        </w:rPr>
      </w:pPr>
      <w:r>
        <w:rPr>
          <w:rFonts w:hint="eastAsia" w:ascii="宋体" w:hAnsi="宋体" w:cs="宋体"/>
          <w:b/>
          <w:color w:val="auto"/>
          <w:szCs w:val="21"/>
          <w:highlight w:val="none"/>
        </w:rPr>
        <w:t>1．总则</w:t>
      </w:r>
      <w:bookmarkEnd w:id="30"/>
      <w:bookmarkEnd w:id="31"/>
      <w:bookmarkEnd w:id="32"/>
      <w:bookmarkEnd w:id="33"/>
      <w:bookmarkEnd w:id="34"/>
      <w:bookmarkEnd w:id="35"/>
      <w:bookmarkEnd w:id="36"/>
    </w:p>
    <w:p w14:paraId="1D2B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163386C9">
      <w:pPr>
        <w:spacing w:line="360" w:lineRule="auto"/>
        <w:rPr>
          <w:rFonts w:ascii="宋体" w:hAnsi="宋体" w:cs="宋体"/>
          <w:b/>
          <w:color w:val="auto"/>
          <w:szCs w:val="21"/>
          <w:highlight w:val="none"/>
        </w:rPr>
      </w:pPr>
      <w:r>
        <w:rPr>
          <w:rFonts w:hint="eastAsia" w:ascii="宋体" w:hAnsi="宋体" w:cs="宋体"/>
          <w:b/>
          <w:color w:val="auto"/>
          <w:szCs w:val="21"/>
          <w:highlight w:val="none"/>
        </w:rPr>
        <w:t>1.1 项目概况</w:t>
      </w:r>
    </w:p>
    <w:p w14:paraId="075650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1.1.1根据《中华人民共和国政府采购法》、《中华人民共和国政府采购法实施条例》</w:t>
      </w:r>
      <w:r>
        <w:rPr>
          <w:rFonts w:hint="eastAsia" w:ascii="宋体" w:hAnsi="宋体" w:cs="宋体"/>
          <w:color w:val="auto"/>
          <w:szCs w:val="21"/>
          <w:highlight w:val="none"/>
          <w:lang w:eastAsia="zh-CN"/>
        </w:rPr>
        <w:t>、</w:t>
      </w:r>
      <w:r>
        <w:rPr>
          <w:rFonts w:hint="eastAsia" w:ascii="宋体" w:hAnsi="宋体" w:cs="宋体"/>
          <w:color w:val="auto"/>
          <w:szCs w:val="21"/>
          <w:highlight w:val="none"/>
        </w:rPr>
        <w:t>《财政部关于印发政府采购竞争性磋商采购方式管理暂行办法的通知》等有关法律、法规和规章的规定，本采购项目已具备采购条件，现以竞争性磋商方式对本项目进行采购。</w:t>
      </w:r>
    </w:p>
    <w:p w14:paraId="772683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本采购项目采购人：见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DF9B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本采购项目采购代理机构：见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BDB2F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 供应商：系指响应采购要求且符合磋商文件规定的资格条件和参加磋商报价竞争的法人、其他组织或者自然人。</w:t>
      </w:r>
    </w:p>
    <w:p w14:paraId="0455E3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1.1.5 磋商小组：系指根据法律法规规定，由采购人代表和有关专家组成以确定成交供应商的临时组织。</w:t>
      </w:r>
    </w:p>
    <w:p w14:paraId="6E8742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1.1.6 成交供应商：系指经磋商确定的满足磋商文件实质性响应要求且经评审综合得分最高的，取得与采购人签订合同资格的供应商。</w:t>
      </w:r>
    </w:p>
    <w:p w14:paraId="581BAF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1.1.7本采购项目名称：见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A4C6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1.1.8本采购项目服务地点：见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32F03A0">
      <w:pPr>
        <w:spacing w:line="360" w:lineRule="auto"/>
        <w:rPr>
          <w:rFonts w:ascii="宋体" w:hAnsi="宋体" w:cs="宋体"/>
          <w:b/>
          <w:color w:val="auto"/>
          <w:szCs w:val="21"/>
          <w:highlight w:val="none"/>
        </w:rPr>
      </w:pPr>
      <w:r>
        <w:rPr>
          <w:rFonts w:hint="eastAsia" w:ascii="宋体" w:hAnsi="宋体" w:cs="宋体"/>
          <w:b/>
          <w:color w:val="auto"/>
          <w:szCs w:val="21"/>
          <w:highlight w:val="none"/>
        </w:rPr>
        <w:t>1.2 资金来源和落实情况</w:t>
      </w:r>
    </w:p>
    <w:p w14:paraId="562CB0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本采购项目的资金来源：见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67C87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本采购项目的出资比例：见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C6455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本采购项目的资金落实情况：见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94CDE30">
      <w:pPr>
        <w:spacing w:line="360" w:lineRule="auto"/>
        <w:rPr>
          <w:rFonts w:ascii="宋体" w:hAnsi="宋体" w:cs="宋体"/>
          <w:b/>
          <w:color w:val="auto"/>
          <w:szCs w:val="21"/>
          <w:highlight w:val="none"/>
        </w:rPr>
      </w:pPr>
      <w:r>
        <w:rPr>
          <w:rFonts w:hint="eastAsia" w:ascii="宋体" w:hAnsi="宋体" w:cs="宋体"/>
          <w:b/>
          <w:color w:val="auto"/>
          <w:szCs w:val="21"/>
          <w:highlight w:val="none"/>
        </w:rPr>
        <w:t>1.3 服务范围、计划工期和服务标准</w:t>
      </w:r>
    </w:p>
    <w:p w14:paraId="0DCC9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本次服务范围：见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7BD6A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 本采购项目的合同履行期限（服务期限）：见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4397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本采购项目的</w:t>
      </w:r>
      <w:r>
        <w:rPr>
          <w:rFonts w:hint="eastAsia" w:ascii="宋体" w:hAnsi="宋体" w:cs="宋体"/>
          <w:color w:val="auto"/>
          <w:szCs w:val="21"/>
          <w:highlight w:val="none"/>
          <w:lang w:eastAsia="zh-CN"/>
        </w:rPr>
        <w:t>服务标准</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3D82E10">
      <w:pPr>
        <w:spacing w:line="360" w:lineRule="auto"/>
        <w:rPr>
          <w:rFonts w:ascii="宋体" w:hAnsi="宋体" w:cs="宋体"/>
          <w:b/>
          <w:color w:val="auto"/>
          <w:szCs w:val="21"/>
          <w:highlight w:val="none"/>
        </w:rPr>
      </w:pPr>
      <w:r>
        <w:rPr>
          <w:rFonts w:hint="eastAsia" w:ascii="宋体" w:hAnsi="宋体" w:cs="宋体"/>
          <w:b/>
          <w:color w:val="auto"/>
          <w:szCs w:val="21"/>
          <w:highlight w:val="none"/>
        </w:rPr>
        <w:t>1.4 供应商资格要求</w:t>
      </w:r>
    </w:p>
    <w:p w14:paraId="337CA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供应商应具备承担本项目的资质条件、能力和信誉。</w:t>
      </w:r>
    </w:p>
    <w:p w14:paraId="770DD7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(l）资质条件：见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B4C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(2）信誉要求：见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084DD3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5DB9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前附表规定接受联合体投标的，联合体除应符合本章第 1.4.1项和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前附表的要求外，还应遵守以下规定：</w:t>
      </w:r>
    </w:p>
    <w:p w14:paraId="431EEB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（1）联合体各方应按竞争性磋商文件提供的格式签订联合体协议书，明确联合体牵头人和各方权利义务，并承诺就中标项目向采购人承担连带责任；</w:t>
      </w:r>
    </w:p>
    <w:p w14:paraId="7F7D7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365E5F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（3）联合体各方不得再以自己名义单独或参加其他联合体在同一标段中磋商；</w:t>
      </w:r>
    </w:p>
    <w:p w14:paraId="19C87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373153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（5）尽管委任了联合体牵头人，但联合体各成员在投标、签订合同与履行合同过程中，仍负有连带的和各自的法律责任。</w:t>
      </w:r>
    </w:p>
    <w:p w14:paraId="5D490D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1.4.3供应商（包括联合体各成员）</w:t>
      </w:r>
      <w:r>
        <w:rPr>
          <w:rFonts w:ascii="宋体" w:hAnsi="宋体" w:eastAsia="宋体"/>
          <w:color w:val="auto"/>
          <w:sz w:val="21"/>
          <w:highlight w:val="none"/>
        </w:rPr>
        <w:t>不得存在下列情形之一：</w:t>
      </w:r>
    </w:p>
    <w:p w14:paraId="2E2835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（1）为采购人不具有独立法人资格的附属机构（单位）；</w:t>
      </w:r>
    </w:p>
    <w:p w14:paraId="06C41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（2）与采购人存在利害关系且可能影响磋商公正性；</w:t>
      </w:r>
    </w:p>
    <w:p w14:paraId="35603A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的其他供应商同为一个单位负责人；</w:t>
      </w:r>
    </w:p>
    <w:p w14:paraId="798819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的其他供应商存在控股、管理关系；</w:t>
      </w:r>
    </w:p>
    <w:p w14:paraId="2FB9C4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的代建人；</w:t>
      </w:r>
    </w:p>
    <w:p w14:paraId="45D19B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（6）为</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1BC6C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（7）与</w:t>
      </w:r>
      <w:r>
        <w:rPr>
          <w:rFonts w:hint="eastAsia" w:ascii="宋体" w:hAnsi="宋体" w:cs="宋体"/>
          <w:color w:val="auto"/>
          <w:szCs w:val="21"/>
          <w:highlight w:val="none"/>
          <w:lang w:eastAsia="zh-CN"/>
        </w:rPr>
        <w:t>本采购项目</w:t>
      </w:r>
      <w:r>
        <w:rPr>
          <w:rFonts w:hint="eastAsia" w:ascii="宋体" w:hAnsi="宋体" w:cs="宋体"/>
          <w:color w:val="auto"/>
          <w:szCs w:val="21"/>
          <w:highlight w:val="none"/>
        </w:rPr>
        <w:t>的</w:t>
      </w:r>
      <w:r>
        <w:rPr>
          <w:rFonts w:ascii="宋体" w:hAnsi="宋体" w:eastAsia="宋体"/>
          <w:color w:val="auto"/>
          <w:sz w:val="21"/>
          <w:highlight w:val="none"/>
        </w:rPr>
        <w:t>代建人或</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ascii="宋体" w:hAnsi="宋体" w:eastAsia="宋体"/>
          <w:color w:val="auto"/>
          <w:sz w:val="21"/>
          <w:highlight w:val="none"/>
        </w:rPr>
        <w:t>同为一个法定代表人；</w:t>
      </w:r>
    </w:p>
    <w:p w14:paraId="22B2D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eastAsia="宋体"/>
          <w:color w:val="auto"/>
          <w:sz w:val="21"/>
          <w:highlight w:val="none"/>
        </w:rPr>
        <w:t>与本</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项目的代建人或</w:t>
      </w:r>
      <w:r>
        <w:rPr>
          <w:rFonts w:hint="eastAsia" w:ascii="宋体" w:hAnsi="宋体" w:eastAsia="宋体"/>
          <w:color w:val="auto"/>
          <w:sz w:val="21"/>
          <w:highlight w:val="none"/>
          <w:lang w:val="en-US" w:eastAsia="zh-CN"/>
        </w:rPr>
        <w:t>采购</w:t>
      </w:r>
      <w:r>
        <w:rPr>
          <w:rFonts w:ascii="宋体" w:hAnsi="宋体" w:eastAsia="宋体"/>
          <w:color w:val="auto"/>
          <w:sz w:val="21"/>
          <w:highlight w:val="none"/>
        </w:rPr>
        <w:t>代理机构存在控股或参股关系；</w:t>
      </w:r>
    </w:p>
    <w:p w14:paraId="04773585">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（9）</w:t>
      </w:r>
      <w:r>
        <w:rPr>
          <w:rFonts w:ascii="宋体" w:hAnsi="宋体" w:eastAsia="宋体"/>
          <w:color w:val="auto"/>
          <w:highlight w:val="none"/>
        </w:rPr>
        <w:t>与本</w:t>
      </w:r>
      <w:r>
        <w:rPr>
          <w:rFonts w:hint="eastAsia" w:ascii="宋体" w:hAnsi="宋体" w:eastAsia="宋体" w:cs="Times New Roman"/>
          <w:color w:val="auto"/>
          <w:sz w:val="21"/>
          <w:highlight w:val="none"/>
          <w:lang w:val="en-US" w:eastAsia="zh-CN"/>
        </w:rPr>
        <w:t>采购</w:t>
      </w:r>
      <w:r>
        <w:rPr>
          <w:rFonts w:ascii="宋体" w:hAnsi="宋体" w:eastAsia="宋体"/>
          <w:color w:val="auto"/>
          <w:highlight w:val="none"/>
        </w:rPr>
        <w:t>项目的施工承包人以及建筑材料、建筑构配件和设备供应商有隶属关系或者</w:t>
      </w:r>
      <w:r>
        <w:rPr>
          <w:rFonts w:ascii="宋体" w:hAnsi="宋体" w:eastAsia="宋体"/>
          <w:color w:val="auto"/>
          <w:sz w:val="21"/>
          <w:highlight w:val="none"/>
        </w:rPr>
        <w:t>其他利害关系；</w:t>
      </w:r>
    </w:p>
    <w:p w14:paraId="7419AFF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10</w:t>
      </w:r>
      <w:r>
        <w:rPr>
          <w:rFonts w:hint="eastAsia" w:ascii="宋体" w:hAnsi="宋体" w:eastAsia="宋体"/>
          <w:color w:val="auto"/>
          <w:sz w:val="21"/>
          <w:highlight w:val="none"/>
          <w:lang w:eastAsia="zh-CN"/>
        </w:rPr>
        <w:t>）</w:t>
      </w:r>
      <w:r>
        <w:rPr>
          <w:rFonts w:ascii="宋体" w:hAnsi="宋体" w:eastAsia="宋体"/>
          <w:color w:val="auto"/>
          <w:sz w:val="21"/>
          <w:highlight w:val="none"/>
        </w:rPr>
        <w:t>被依法暂停或者取消投标资格；</w:t>
      </w:r>
    </w:p>
    <w:p w14:paraId="4FCA31F8">
      <w:pPr>
        <w:spacing w:line="360" w:lineRule="auto"/>
        <w:ind w:firstLine="420" w:firstLineChars="200"/>
        <w:rPr>
          <w:rFonts w:ascii="宋体" w:hAnsi="宋体" w:eastAsia="宋体"/>
          <w:color w:val="auto"/>
          <w:sz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ascii="宋体" w:hAnsi="宋体" w:eastAsia="宋体"/>
          <w:color w:val="auto"/>
          <w:sz w:val="21"/>
          <w:highlight w:val="none"/>
        </w:rPr>
        <w:t>被责令停产停业、暂扣或者吊销许可证、暂扣或者吊销执照；</w:t>
      </w:r>
    </w:p>
    <w:p w14:paraId="1ECFCF1E">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12</w:t>
      </w:r>
      <w:r>
        <w:rPr>
          <w:rFonts w:hint="eastAsia" w:ascii="宋体" w:hAnsi="宋体" w:eastAsia="宋体"/>
          <w:color w:val="auto"/>
          <w:sz w:val="21"/>
          <w:highlight w:val="none"/>
          <w:lang w:eastAsia="zh-CN"/>
        </w:rPr>
        <w:t>）</w:t>
      </w:r>
      <w:r>
        <w:rPr>
          <w:rFonts w:ascii="宋体" w:hAnsi="宋体" w:eastAsia="宋体"/>
          <w:color w:val="auto"/>
          <w:sz w:val="21"/>
          <w:highlight w:val="none"/>
        </w:rPr>
        <w:t>进入清算程序，或被宣告破产，或其他丧失履约能力的情形；</w:t>
      </w:r>
    </w:p>
    <w:p w14:paraId="29D5D193">
      <w:pPr>
        <w:spacing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13</w:t>
      </w:r>
      <w:r>
        <w:rPr>
          <w:rFonts w:hint="eastAsia" w:ascii="宋体" w:hAnsi="宋体" w:eastAsia="宋体"/>
          <w:color w:val="auto"/>
          <w:sz w:val="21"/>
          <w:highlight w:val="none"/>
          <w:lang w:eastAsia="zh-CN"/>
        </w:rPr>
        <w:t>）</w:t>
      </w:r>
      <w:r>
        <w:rPr>
          <w:rFonts w:ascii="宋体" w:hAnsi="宋体" w:eastAsia="宋体"/>
          <w:color w:val="auto"/>
          <w:sz w:val="21"/>
          <w:highlight w:val="none"/>
        </w:rPr>
        <w:t>在最近三年内</w:t>
      </w:r>
      <w:r>
        <w:rPr>
          <w:rFonts w:ascii="宋体" w:hAnsi="宋体" w:eastAsia="宋体" w:cs="Times New Roman"/>
          <w:color w:val="auto"/>
          <w:sz w:val="21"/>
          <w:highlight w:val="none"/>
        </w:rPr>
        <w:t>发生</w:t>
      </w:r>
      <w:r>
        <w:rPr>
          <w:rFonts w:ascii="宋体" w:hAnsi="宋体" w:eastAsia="宋体"/>
          <w:color w:val="auto"/>
          <w:sz w:val="21"/>
          <w:highlight w:val="none"/>
        </w:rPr>
        <w:t>重大监理质量问题（以相关行业主管部门的行政处罚决定或司法机关出具的有关法律文书为准）；</w:t>
      </w:r>
    </w:p>
    <w:p w14:paraId="62494F3A">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14</w:t>
      </w:r>
      <w:r>
        <w:rPr>
          <w:rFonts w:hint="eastAsia" w:ascii="宋体" w:hAnsi="宋体" w:eastAsia="宋体"/>
          <w:color w:val="auto"/>
          <w:sz w:val="21"/>
          <w:highlight w:val="none"/>
          <w:lang w:eastAsia="zh-CN"/>
        </w:rPr>
        <w:t>）</w:t>
      </w:r>
      <w:r>
        <w:rPr>
          <w:rFonts w:ascii="宋体" w:hAnsi="宋体" w:eastAsia="宋体"/>
          <w:color w:val="auto"/>
          <w:sz w:val="21"/>
          <w:highlight w:val="none"/>
        </w:rPr>
        <w:t>被工商行政管理机关在全国企业信用信息公示系统中列入严重违法失信企业名单；</w:t>
      </w:r>
    </w:p>
    <w:p w14:paraId="02D9C8A1">
      <w:pPr>
        <w:spacing w:line="360" w:lineRule="auto"/>
        <w:ind w:firstLine="420" w:firstLineChars="200"/>
        <w:rPr>
          <w:rFonts w:ascii="宋体" w:hAnsi="宋体" w:eastAsia="宋体" w:cs="Times New Roman"/>
          <w:color w:val="auto"/>
          <w:sz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ascii="宋体" w:hAnsi="宋体" w:eastAsia="宋体"/>
          <w:color w:val="auto"/>
          <w:highlight w:val="none"/>
        </w:rPr>
        <w:t>被最高人民法院在</w:t>
      </w:r>
      <w:r>
        <w:rPr>
          <w:rFonts w:hint="eastAsia" w:ascii="Times New Roman" w:hAnsi="Times New Roman" w:eastAsia="宋体"/>
          <w:color w:val="auto"/>
          <w:highlight w:val="none"/>
          <w:lang w:eastAsia="zh-CN"/>
        </w:rPr>
        <w:t>“</w:t>
      </w:r>
      <w:r>
        <w:rPr>
          <w:rFonts w:ascii="宋体" w:hAnsi="宋体" w:eastAsia="宋体" w:cs="Times New Roman"/>
          <w:color w:val="auto"/>
          <w:sz w:val="21"/>
          <w:highlight w:val="none"/>
        </w:rPr>
        <w:t>信用</w:t>
      </w:r>
      <w:r>
        <w:rPr>
          <w:rFonts w:ascii="宋体" w:hAnsi="宋体" w:eastAsia="宋体"/>
          <w:color w:val="auto"/>
          <w:highlight w:val="none"/>
        </w:rPr>
        <w:t>中</w:t>
      </w:r>
      <w:r>
        <w:rPr>
          <w:rFonts w:ascii="宋体" w:hAnsi="宋体" w:eastAsia="宋体" w:cs="Times New Roman"/>
          <w:color w:val="auto"/>
          <w:sz w:val="21"/>
          <w:highlight w:val="none"/>
        </w:rPr>
        <w:t>国</w:t>
      </w:r>
      <w:r>
        <w:rPr>
          <w:rFonts w:hint="eastAsia" w:ascii="宋体" w:hAnsi="宋体" w:eastAsia="宋体" w:cs="Times New Roman"/>
          <w:color w:val="auto"/>
          <w:sz w:val="21"/>
          <w:highlight w:val="none"/>
          <w:lang w:eastAsia="zh-CN"/>
        </w:rPr>
        <w:t>”</w:t>
      </w:r>
      <w:r>
        <w:rPr>
          <w:rFonts w:ascii="宋体" w:hAnsi="宋体" w:eastAsia="宋体" w:cs="Times New Roman"/>
          <w:color w:val="auto"/>
          <w:sz w:val="21"/>
          <w:highlight w:val="none"/>
        </w:rPr>
        <w:t>网站（</w:t>
      </w:r>
      <w:r>
        <w:rPr>
          <w:rFonts w:hint="eastAsia" w:ascii="宋体" w:hAnsi="宋体" w:eastAsia="宋体" w:cs="Times New Roman"/>
          <w:color w:val="auto"/>
          <w:sz w:val="21"/>
          <w:highlight w:val="none"/>
          <w:lang w:val="en-US" w:eastAsia="zh-CN"/>
        </w:rPr>
        <w:t>http：//www.creditchina.gov.cn</w:t>
      </w:r>
      <w:r>
        <w:rPr>
          <w:rFonts w:ascii="宋体" w:hAnsi="宋体" w:eastAsia="宋体" w:cs="Times New Roman"/>
          <w:color w:val="auto"/>
          <w:sz w:val="21"/>
          <w:highlight w:val="none"/>
        </w:rPr>
        <w:t>）或各级信用信息共享平台中列入失信被执行人名单；</w:t>
      </w:r>
    </w:p>
    <w:p w14:paraId="6A642AA2">
      <w:pPr>
        <w:spacing w:line="360" w:lineRule="auto"/>
        <w:ind w:firstLine="420" w:firstLineChars="20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w:t>
      </w:r>
      <w:r>
        <w:rPr>
          <w:rFonts w:hint="eastAsia" w:ascii="宋体" w:hAnsi="宋体" w:eastAsia="宋体"/>
          <w:color w:val="auto"/>
          <w:sz w:val="21"/>
          <w:highlight w:val="none"/>
          <w:lang w:val="en-US" w:eastAsia="zh-CN"/>
        </w:rPr>
        <w:t>16</w:t>
      </w:r>
      <w:r>
        <w:rPr>
          <w:rFonts w:hint="eastAsia" w:ascii="宋体" w:hAnsi="宋体" w:eastAsia="宋体"/>
          <w:color w:val="auto"/>
          <w:sz w:val="21"/>
          <w:highlight w:val="none"/>
          <w:lang w:eastAsia="zh-CN"/>
        </w:rPr>
        <w:t>）</w:t>
      </w:r>
      <w:r>
        <w:rPr>
          <w:rFonts w:ascii="宋体" w:hAnsi="宋体" w:eastAsia="宋体"/>
          <w:color w:val="auto"/>
          <w:sz w:val="21"/>
          <w:highlight w:val="none"/>
        </w:rPr>
        <w:t>在近三年内</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或其法定代表人、拟委任的总监理工程师有行贿犯罪行为的（以</w:t>
      </w:r>
      <w:r>
        <w:rPr>
          <w:rFonts w:hint="eastAsia" w:ascii="宋体" w:hAnsi="宋体" w:eastAsia="宋体" w:cs="宋体"/>
          <w:b w:val="0"/>
          <w:bCs w:val="0"/>
          <w:color w:val="auto"/>
          <w:sz w:val="21"/>
          <w:szCs w:val="21"/>
          <w:highlight w:val="none"/>
          <w:u w:val="none"/>
          <w:lang w:val="zh-CN" w:eastAsia="zh-CN"/>
        </w:rPr>
        <w:t>“中国裁判文书网”</w:t>
      </w:r>
      <w:r>
        <w:rPr>
          <w:rFonts w:ascii="宋体" w:hAnsi="宋体" w:eastAsia="宋体"/>
          <w:color w:val="auto"/>
          <w:sz w:val="21"/>
          <w:highlight w:val="none"/>
        </w:rPr>
        <w:t>查询结果为准）；</w:t>
      </w:r>
    </w:p>
    <w:p w14:paraId="5E786B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）法律法规或</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前附表规定的其他情形。</w:t>
      </w:r>
    </w:p>
    <w:p w14:paraId="2B53465D">
      <w:pPr>
        <w:spacing w:line="360" w:lineRule="auto"/>
        <w:rPr>
          <w:rFonts w:ascii="宋体" w:hAnsi="宋体" w:cs="宋体"/>
          <w:b/>
          <w:color w:val="auto"/>
          <w:szCs w:val="21"/>
          <w:highlight w:val="none"/>
        </w:rPr>
      </w:pPr>
      <w:r>
        <w:rPr>
          <w:rFonts w:hint="eastAsia" w:ascii="宋体" w:hAnsi="宋体" w:cs="宋体"/>
          <w:b/>
          <w:color w:val="auto"/>
          <w:szCs w:val="21"/>
          <w:highlight w:val="none"/>
        </w:rPr>
        <w:t>1.5 费用承担</w:t>
      </w:r>
    </w:p>
    <w:p w14:paraId="77DAAE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供应商准备和参加投标活动发生的费用自理。</w:t>
      </w:r>
    </w:p>
    <w:p w14:paraId="2512C6EC">
      <w:pPr>
        <w:spacing w:line="360" w:lineRule="auto"/>
        <w:rPr>
          <w:rFonts w:ascii="宋体" w:hAnsi="宋体" w:cs="宋体"/>
          <w:b/>
          <w:color w:val="auto"/>
          <w:szCs w:val="21"/>
          <w:highlight w:val="none"/>
        </w:rPr>
      </w:pPr>
      <w:r>
        <w:rPr>
          <w:rFonts w:hint="eastAsia" w:ascii="宋体" w:hAnsi="宋体" w:cs="宋体"/>
          <w:b/>
          <w:color w:val="auto"/>
          <w:szCs w:val="21"/>
          <w:highlight w:val="none"/>
        </w:rPr>
        <w:t>1.6 保密</w:t>
      </w:r>
    </w:p>
    <w:p w14:paraId="35FFE0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参与磋商活动的各方应对竞争性磋商文件和响应文件中的商业和技术等秘密保密，违者应对由此造成的后果承担法律责任。</w:t>
      </w:r>
    </w:p>
    <w:p w14:paraId="6E63797B">
      <w:pPr>
        <w:spacing w:line="360" w:lineRule="auto"/>
        <w:rPr>
          <w:rFonts w:ascii="宋体" w:hAnsi="宋体" w:cs="宋体"/>
          <w:b/>
          <w:color w:val="auto"/>
          <w:szCs w:val="21"/>
          <w:highlight w:val="none"/>
        </w:rPr>
      </w:pPr>
      <w:r>
        <w:rPr>
          <w:rFonts w:hint="eastAsia" w:ascii="宋体" w:hAnsi="宋体" w:cs="宋体"/>
          <w:b/>
          <w:color w:val="auto"/>
          <w:szCs w:val="21"/>
          <w:highlight w:val="none"/>
        </w:rPr>
        <w:t>1.7 语言文字</w:t>
      </w:r>
    </w:p>
    <w:p w14:paraId="68D123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28B3F299">
      <w:pPr>
        <w:spacing w:line="360" w:lineRule="auto"/>
        <w:rPr>
          <w:rFonts w:ascii="宋体" w:hAnsi="宋体" w:cs="宋体"/>
          <w:b/>
          <w:color w:val="auto"/>
          <w:szCs w:val="21"/>
          <w:highlight w:val="none"/>
        </w:rPr>
      </w:pPr>
      <w:r>
        <w:rPr>
          <w:rFonts w:hint="eastAsia" w:ascii="宋体" w:hAnsi="宋体" w:cs="宋体"/>
          <w:b/>
          <w:color w:val="auto"/>
          <w:szCs w:val="21"/>
          <w:highlight w:val="none"/>
        </w:rPr>
        <w:t>1.8 计量单位</w:t>
      </w:r>
    </w:p>
    <w:p w14:paraId="19BD4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541CA6E7">
      <w:pPr>
        <w:spacing w:line="360" w:lineRule="auto"/>
        <w:rPr>
          <w:rFonts w:ascii="宋体" w:hAnsi="宋体" w:cs="宋体"/>
          <w:b/>
          <w:color w:val="auto"/>
          <w:szCs w:val="21"/>
          <w:highlight w:val="none"/>
        </w:rPr>
      </w:pPr>
      <w:r>
        <w:rPr>
          <w:rFonts w:hint="eastAsia" w:ascii="宋体" w:hAnsi="宋体" w:cs="宋体"/>
          <w:b/>
          <w:color w:val="auto"/>
          <w:szCs w:val="21"/>
          <w:highlight w:val="none"/>
        </w:rPr>
        <w:t>1.9 踏勘现场</w:t>
      </w:r>
    </w:p>
    <w:p w14:paraId="28138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前附表规定组织踏勘现场的，采购人按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前附表规定的时间、地点组织供应商踏勘项目现场。</w:t>
      </w:r>
    </w:p>
    <w:p w14:paraId="4F39A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 供应商踏勘现场发生的费用自理。</w:t>
      </w:r>
    </w:p>
    <w:p w14:paraId="07C3C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除采购人的原因外，供应商自行负责在踏勘现场中所发生的人员伤亡和财产损失。</w:t>
      </w:r>
    </w:p>
    <w:p w14:paraId="3A573A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采购人在踏勘现场中介绍的工程场地和相关的周边环境情况，仅供供应商在编制响应文件时参考，采购人不对供应商据此作出的判断和决策负责。</w:t>
      </w:r>
    </w:p>
    <w:p w14:paraId="6C264704">
      <w:pPr>
        <w:spacing w:line="360" w:lineRule="auto"/>
        <w:rPr>
          <w:rFonts w:ascii="宋体" w:hAnsi="宋体" w:cs="宋体"/>
          <w:b/>
          <w:color w:val="auto"/>
          <w:szCs w:val="21"/>
          <w:highlight w:val="none"/>
        </w:rPr>
      </w:pPr>
      <w:r>
        <w:rPr>
          <w:rFonts w:hint="eastAsia" w:ascii="宋体" w:hAnsi="宋体" w:cs="宋体"/>
          <w:b/>
          <w:color w:val="auto"/>
          <w:szCs w:val="21"/>
          <w:highlight w:val="none"/>
        </w:rPr>
        <w:t>1.10 磋商答疑会</w:t>
      </w:r>
    </w:p>
    <w:p w14:paraId="7224E2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1.10.1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前附表规定召开磋商答疑会的，采购人按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前附表规定的时间和地点召开磋商答疑会，澄清供应商提出的问题。</w:t>
      </w:r>
    </w:p>
    <w:p w14:paraId="04362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 供应商应在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前附表规定的时间前，以书面形式将提出的问题送达采购人，以便采购人澄清。</w:t>
      </w:r>
    </w:p>
    <w:p w14:paraId="4D890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1.10.3 磋商答疑会后，采购人在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前附表规定的时间内，对供应商所提问题的澄清，将以书面形式通知所有潜在供应商。该澄清内容为竞争性磋商文件的组成部分。</w:t>
      </w:r>
    </w:p>
    <w:p w14:paraId="05F9D580">
      <w:pPr>
        <w:spacing w:line="360" w:lineRule="auto"/>
        <w:rPr>
          <w:rFonts w:ascii="宋体" w:hAnsi="宋体" w:cs="宋体"/>
          <w:b/>
          <w:color w:val="auto"/>
          <w:szCs w:val="21"/>
          <w:highlight w:val="none"/>
        </w:rPr>
      </w:pPr>
      <w:r>
        <w:rPr>
          <w:rFonts w:hint="eastAsia" w:ascii="宋体" w:hAnsi="宋体" w:cs="宋体"/>
          <w:b/>
          <w:color w:val="auto"/>
          <w:szCs w:val="21"/>
          <w:highlight w:val="none"/>
        </w:rPr>
        <w:t>1.11 分包</w:t>
      </w:r>
    </w:p>
    <w:p w14:paraId="284ECD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供应商拟在成交后将成交项目的部分非主体、非关键性工作进行分包的，应符合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前附表规定的分包内容、分包金额和接受分包的第三人资质要求等限制性条件。</w:t>
      </w:r>
    </w:p>
    <w:p w14:paraId="159E5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664F0A6C">
      <w:pPr>
        <w:spacing w:line="360" w:lineRule="auto"/>
        <w:rPr>
          <w:rFonts w:ascii="宋体" w:hAnsi="宋体" w:cs="宋体"/>
          <w:b/>
          <w:color w:val="auto"/>
          <w:szCs w:val="21"/>
          <w:highlight w:val="none"/>
        </w:rPr>
      </w:pPr>
      <w:r>
        <w:rPr>
          <w:rFonts w:hint="eastAsia" w:ascii="宋体" w:hAnsi="宋体" w:cs="宋体"/>
          <w:b/>
          <w:color w:val="auto"/>
          <w:szCs w:val="21"/>
          <w:highlight w:val="none"/>
        </w:rPr>
        <w:t>1.12 偏离</w:t>
      </w:r>
    </w:p>
    <w:p w14:paraId="07C125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前附表允许响应文件偏离竞争性磋商文件某些要求的，偏离应当符合竞争性磋商文件规定的偏离范围和幅度。</w:t>
      </w:r>
    </w:p>
    <w:p w14:paraId="44E746C5">
      <w:pPr>
        <w:spacing w:line="360" w:lineRule="auto"/>
        <w:outlineLvl w:val="2"/>
        <w:rPr>
          <w:rFonts w:ascii="宋体" w:hAnsi="宋体" w:cs="宋体"/>
          <w:b/>
          <w:color w:val="auto"/>
          <w:szCs w:val="21"/>
          <w:highlight w:val="none"/>
        </w:rPr>
      </w:pPr>
      <w:bookmarkStart w:id="37" w:name="_Toc259191032"/>
      <w:bookmarkStart w:id="38" w:name="_Toc16893"/>
      <w:bookmarkStart w:id="39" w:name="_Toc208999240"/>
      <w:bookmarkStart w:id="40" w:name="_Toc208974979"/>
      <w:bookmarkStart w:id="41" w:name="_Toc199384355"/>
      <w:bookmarkStart w:id="42" w:name="_Toc262045193"/>
      <w:bookmarkStart w:id="43" w:name="_Toc228871258"/>
      <w:r>
        <w:rPr>
          <w:rFonts w:hint="eastAsia" w:ascii="宋体" w:hAnsi="宋体" w:cs="宋体"/>
          <w:b/>
          <w:color w:val="auto"/>
          <w:szCs w:val="21"/>
          <w:highlight w:val="none"/>
        </w:rPr>
        <w:t>2．竞争性磋商文件</w:t>
      </w:r>
      <w:bookmarkEnd w:id="37"/>
      <w:bookmarkEnd w:id="38"/>
      <w:bookmarkEnd w:id="39"/>
      <w:bookmarkEnd w:id="40"/>
      <w:bookmarkEnd w:id="41"/>
      <w:bookmarkEnd w:id="42"/>
      <w:bookmarkEnd w:id="43"/>
    </w:p>
    <w:p w14:paraId="29511B29">
      <w:pPr>
        <w:spacing w:line="360" w:lineRule="auto"/>
        <w:rPr>
          <w:rFonts w:ascii="宋体" w:hAnsi="宋体" w:cs="宋体"/>
          <w:b/>
          <w:color w:val="auto"/>
          <w:szCs w:val="21"/>
          <w:highlight w:val="none"/>
        </w:rPr>
      </w:pPr>
      <w:r>
        <w:rPr>
          <w:rFonts w:hint="eastAsia" w:ascii="宋体" w:hAnsi="宋体" w:cs="宋体"/>
          <w:b/>
          <w:color w:val="auto"/>
          <w:szCs w:val="21"/>
          <w:highlight w:val="none"/>
        </w:rPr>
        <w:t>2.1 竞争性磋商文件的组成</w:t>
      </w:r>
    </w:p>
    <w:p w14:paraId="5E5575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本竞争性磋商文件包括：</w:t>
      </w:r>
    </w:p>
    <w:p w14:paraId="0B2D6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(1）竞争性磋商公告；</w:t>
      </w:r>
    </w:p>
    <w:p w14:paraId="61ECF7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w:t>
      </w:r>
    </w:p>
    <w:p w14:paraId="4C57D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(3）竞争性磋商评审细则；</w:t>
      </w:r>
    </w:p>
    <w:p w14:paraId="6ECF8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14:paraId="29E3B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(5）采购人要求；</w:t>
      </w:r>
    </w:p>
    <w:p w14:paraId="6FFCC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(6）竞争性磋商响应文件格式。</w:t>
      </w:r>
    </w:p>
    <w:p w14:paraId="0A38A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 款、第2.2 款和第2.3 款对竞争性磋商文件所作的澄清、修改，构成竞争性磋商文件的组成部分。</w:t>
      </w:r>
    </w:p>
    <w:p w14:paraId="37962ED6">
      <w:pPr>
        <w:spacing w:line="360" w:lineRule="auto"/>
        <w:ind w:firstLine="422" w:firstLineChars="200"/>
        <w:rPr>
          <w:rFonts w:hint="eastAsia" w:ascii="宋体" w:hAnsi="宋体" w:cs="宋体"/>
          <w:color w:val="auto"/>
          <w:szCs w:val="21"/>
          <w:highlight w:val="none"/>
        </w:rPr>
      </w:pPr>
      <w:r>
        <w:rPr>
          <w:rFonts w:hint="eastAsia" w:ascii="宋体" w:hAnsi="Courier New"/>
          <w:b/>
          <w:color w:val="auto"/>
          <w:kern w:val="0"/>
          <w:sz w:val="21"/>
          <w:szCs w:val="21"/>
          <w:highlight w:val="none"/>
          <w:lang w:val="en-US" w:eastAsia="zh-CN"/>
        </w:rPr>
        <w:t>注：</w:t>
      </w:r>
      <w:r>
        <w:rPr>
          <w:rFonts w:hint="eastAsia" w:ascii="宋体" w:hAnsi="Courier New"/>
          <w:b/>
          <w:color w:val="auto"/>
          <w:kern w:val="0"/>
          <w:sz w:val="21"/>
          <w:szCs w:val="21"/>
          <w:highlight w:val="none"/>
        </w:rPr>
        <w:t>响应文件未按磋商文件的澄清、修改的内容编制，又不符合实质性要求的，其响应文件作无效处理。</w:t>
      </w:r>
    </w:p>
    <w:p w14:paraId="64FA372C">
      <w:pPr>
        <w:spacing w:line="360" w:lineRule="auto"/>
        <w:rPr>
          <w:rFonts w:ascii="宋体" w:hAnsi="宋体" w:cs="宋体"/>
          <w:b/>
          <w:color w:val="auto"/>
          <w:szCs w:val="21"/>
          <w:highlight w:val="none"/>
        </w:rPr>
      </w:pPr>
      <w:r>
        <w:rPr>
          <w:rFonts w:hint="eastAsia" w:ascii="宋体" w:hAnsi="宋体" w:cs="宋体"/>
          <w:b/>
          <w:color w:val="auto"/>
          <w:szCs w:val="21"/>
          <w:highlight w:val="none"/>
        </w:rPr>
        <w:t>2.2 竞争性磋商文件的澄清</w:t>
      </w:r>
    </w:p>
    <w:p w14:paraId="6C844C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供应商应仔细阅读和检查竞争性磋商文件的全部内容。</w:t>
      </w:r>
      <w:r>
        <w:rPr>
          <w:rFonts w:hint="eastAsia" w:ascii="宋体" w:hAnsi="宋体"/>
          <w:color w:val="auto"/>
          <w:szCs w:val="21"/>
          <w:highlight w:val="none"/>
        </w:rPr>
        <w:t>若有问题需要澄清，应</w:t>
      </w:r>
      <w:r>
        <w:rPr>
          <w:rFonts w:hint="eastAsia" w:ascii="宋体" w:hAnsi="宋体" w:cs="宋体"/>
          <w:color w:val="auto"/>
          <w:szCs w:val="21"/>
          <w:highlight w:val="none"/>
        </w:rPr>
        <w:t>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cs="宋体"/>
          <w:color w:val="auto"/>
          <w:szCs w:val="21"/>
          <w:highlight w:val="none"/>
          <w:lang w:val="en-US" w:eastAsia="zh-CN"/>
        </w:rPr>
        <w:t>电子交易</w:t>
      </w:r>
      <w:r>
        <w:rPr>
          <w:rFonts w:hint="eastAsia" w:ascii="宋体" w:hAnsi="宋体" w:cs="宋体"/>
          <w:color w:val="auto"/>
          <w:szCs w:val="21"/>
          <w:highlight w:val="none"/>
        </w:rPr>
        <w:t>平台及电话方式</w:t>
      </w:r>
      <w:r>
        <w:rPr>
          <w:rFonts w:hint="eastAsia" w:ascii="宋体" w:hAnsi="宋体"/>
          <w:color w:val="auto"/>
          <w:szCs w:val="21"/>
          <w:highlight w:val="none"/>
        </w:rPr>
        <w:t>向采购</w:t>
      </w:r>
      <w:r>
        <w:rPr>
          <w:rFonts w:hint="eastAsia" w:ascii="宋体" w:hAnsi="宋体"/>
          <w:color w:val="auto"/>
          <w:szCs w:val="21"/>
          <w:highlight w:val="none"/>
          <w:lang w:val="en-US" w:eastAsia="zh-CN"/>
        </w:rPr>
        <w:t>人</w:t>
      </w:r>
      <w:r>
        <w:rPr>
          <w:rFonts w:hint="eastAsia" w:ascii="宋体" w:hAnsi="宋体"/>
          <w:color w:val="auto"/>
          <w:szCs w:val="21"/>
          <w:highlight w:val="none"/>
        </w:rPr>
        <w:t>提出</w:t>
      </w:r>
      <w:r>
        <w:rPr>
          <w:rFonts w:hint="eastAsia" w:ascii="宋体" w:hAnsi="宋体" w:cs="宋体"/>
          <w:color w:val="auto"/>
          <w:szCs w:val="21"/>
          <w:highlight w:val="none"/>
        </w:rPr>
        <w:t>，要求采购人对竞争性磋商文件予以澄清。</w:t>
      </w:r>
    </w:p>
    <w:p w14:paraId="2003CC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 竞争性磋商文件的澄清将在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7E5C7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 供应商在收到澄清后，应在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前附表规定的时间内以书面形式通知采购人，确认已收到该澄</w:t>
      </w:r>
      <w:r>
        <w:rPr>
          <w:rFonts w:hint="eastAsia" w:ascii="宋体" w:hAnsi="宋体" w:eastAsia="宋体" w:cs="宋体"/>
          <w:color w:val="auto"/>
          <w:szCs w:val="21"/>
          <w:highlight w:val="none"/>
        </w:rPr>
        <w:t>清。</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065EDED4">
      <w:pPr>
        <w:spacing w:line="360" w:lineRule="auto"/>
        <w:rPr>
          <w:rFonts w:ascii="宋体" w:hAnsi="宋体" w:cs="宋体"/>
          <w:b/>
          <w:color w:val="auto"/>
          <w:szCs w:val="21"/>
          <w:highlight w:val="none"/>
        </w:rPr>
      </w:pPr>
      <w:r>
        <w:rPr>
          <w:rFonts w:hint="eastAsia" w:ascii="宋体" w:hAnsi="宋体" w:cs="宋体"/>
          <w:b/>
          <w:color w:val="auto"/>
          <w:szCs w:val="21"/>
          <w:highlight w:val="none"/>
        </w:rPr>
        <w:t>2.3 竞争性磋商文件的修改</w:t>
      </w:r>
    </w:p>
    <w:p w14:paraId="750FA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2.3.1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前附表规定的时间前，采购人可以修改竞争性磋商文件，并将修改的内容以</w:t>
      </w:r>
      <w:r>
        <w:rPr>
          <w:rFonts w:hint="eastAsia" w:ascii="宋体" w:hAnsi="宋体"/>
          <w:b/>
          <w:color w:val="auto"/>
          <w:szCs w:val="21"/>
          <w:highlight w:val="none"/>
        </w:rPr>
        <w:t>公告</w:t>
      </w:r>
      <w:r>
        <w:rPr>
          <w:rFonts w:hint="eastAsia" w:ascii="宋体" w:hAnsi="宋体"/>
          <w:b/>
          <w:color w:val="auto"/>
          <w:szCs w:val="21"/>
          <w:highlight w:val="none"/>
          <w:lang w:eastAsia="zh-CN"/>
        </w:rPr>
        <w:t>（</w:t>
      </w:r>
      <w:r>
        <w:rPr>
          <w:rFonts w:hint="eastAsia" w:ascii="宋体" w:hAnsi="宋体"/>
          <w:b/>
          <w:color w:val="auto"/>
          <w:szCs w:val="21"/>
          <w:highlight w:val="none"/>
        </w:rPr>
        <w:t>在原公告发布媒体上发布澄清公告</w:t>
      </w:r>
      <w:r>
        <w:rPr>
          <w:rFonts w:hint="eastAsia" w:ascii="宋体" w:hAnsi="宋体"/>
          <w:b/>
          <w:color w:val="auto"/>
          <w:szCs w:val="21"/>
          <w:highlight w:val="none"/>
          <w:lang w:eastAsia="zh-CN"/>
        </w:rPr>
        <w:t>）</w:t>
      </w:r>
      <w:r>
        <w:rPr>
          <w:rFonts w:hint="eastAsia" w:ascii="宋体" w:hAnsi="宋体" w:cs="宋体"/>
          <w:color w:val="auto"/>
          <w:szCs w:val="21"/>
          <w:highlight w:val="none"/>
        </w:rPr>
        <w:t>形式通知所有潜在供应商。</w:t>
      </w:r>
    </w:p>
    <w:p w14:paraId="22DDCB8B">
      <w:pPr>
        <w:spacing w:line="360" w:lineRule="auto"/>
        <w:ind w:firstLine="420" w:firstLineChars="200"/>
        <w:rPr>
          <w:rFonts w:hint="eastAsia" w:ascii="宋体" w:hAnsi="宋体" w:eastAsia="宋体" w:cs="宋体"/>
          <w:b/>
          <w:bCs/>
          <w:color w:val="auto"/>
          <w:szCs w:val="21"/>
          <w:highlight w:val="none"/>
        </w:rPr>
      </w:pPr>
      <w:r>
        <w:rPr>
          <w:rFonts w:hint="eastAsia" w:ascii="宋体" w:hAnsi="宋体" w:cs="宋体"/>
          <w:color w:val="auto"/>
          <w:szCs w:val="21"/>
          <w:highlight w:val="none"/>
        </w:rPr>
        <w:t>2.3.2 供应商收到修改内容后，应在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前附表规定的时间内以书面形式通知采购人，确认已收到该修改。</w:t>
      </w:r>
      <w:r>
        <w:rPr>
          <w:rFonts w:hint="eastAsia" w:ascii="宋体" w:hAnsi="宋体" w:eastAsia="宋体" w:cs="宋体"/>
          <w:b/>
          <w:bCs/>
          <w:color w:val="auto"/>
          <w:szCs w:val="21"/>
          <w:highlight w:val="none"/>
        </w:rPr>
        <w:t>若供应商在磋商文件规定的时间内未回复确认收到，则视为已收到，由此产生的后果由供应商承担。</w:t>
      </w:r>
    </w:p>
    <w:p w14:paraId="6AE54897">
      <w:pPr>
        <w:spacing w:line="360" w:lineRule="auto"/>
        <w:rPr>
          <w:rFonts w:ascii="宋体" w:hAnsi="宋体" w:cs="宋体"/>
          <w:b/>
          <w:color w:val="auto"/>
          <w:szCs w:val="21"/>
          <w:highlight w:val="none"/>
        </w:rPr>
      </w:pPr>
      <w:r>
        <w:rPr>
          <w:rFonts w:hint="eastAsia" w:ascii="宋体" w:hAnsi="宋体" w:cs="宋体"/>
          <w:b/>
          <w:color w:val="auto"/>
          <w:szCs w:val="21"/>
          <w:highlight w:val="none"/>
        </w:rPr>
        <w:t>2.4延长首次响应文件</w:t>
      </w:r>
      <w:r>
        <w:rPr>
          <w:rFonts w:hint="eastAsia" w:ascii="宋体" w:hAnsi="宋体" w:cs="宋体"/>
          <w:b/>
          <w:color w:val="auto"/>
          <w:szCs w:val="21"/>
          <w:highlight w:val="none"/>
          <w:lang w:eastAsia="zh-CN"/>
        </w:rPr>
        <w:t>提交</w:t>
      </w:r>
      <w:r>
        <w:rPr>
          <w:rFonts w:hint="eastAsia" w:ascii="宋体" w:hAnsi="宋体" w:cs="宋体"/>
          <w:b/>
          <w:color w:val="auto"/>
          <w:szCs w:val="21"/>
          <w:highlight w:val="none"/>
        </w:rPr>
        <w:t>截止时间和二次报价时间</w:t>
      </w:r>
    </w:p>
    <w:p w14:paraId="29DE0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2.4.1采购人可以视采购具体情况，延长首次响应文件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截止时间和二次报价时间，但至少应当在竞争性磋商文件要求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w:t>
      </w:r>
    </w:p>
    <w:p w14:paraId="7F29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2.4.2竞争性磋商文件的答疑、澄清或者修改内容较多时，采购人应重新组织竞争性磋商或者延长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首次响应文件截止时间和二次报价时间，采购人延长</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首次响应文件截止时间和二次报价时间的，至少应当在竞争性磋商文件要求</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首次响应文件的截止之日5日前，在发布竞争性磋商公告的网站发布变更或者更正公告，并书面通知所有已获取磋商文件的供应商，不足5日的，应当顺延</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首次响应文件截止之日，以给予供应商充足的时间编制响应文件。</w:t>
      </w:r>
    </w:p>
    <w:p w14:paraId="75C5DE73">
      <w:pPr>
        <w:spacing w:line="360" w:lineRule="auto"/>
        <w:outlineLvl w:val="2"/>
        <w:rPr>
          <w:rFonts w:ascii="宋体" w:hAnsi="宋体" w:cs="宋体"/>
          <w:b/>
          <w:color w:val="auto"/>
          <w:szCs w:val="21"/>
          <w:highlight w:val="none"/>
        </w:rPr>
      </w:pPr>
      <w:bookmarkStart w:id="44" w:name="_Toc208974980"/>
      <w:bookmarkStart w:id="45" w:name="_Toc228871259"/>
      <w:bookmarkStart w:id="46" w:name="_Toc259191033"/>
      <w:bookmarkStart w:id="47" w:name="_Toc262045194"/>
      <w:bookmarkStart w:id="48" w:name="_Toc199384356"/>
      <w:bookmarkStart w:id="49" w:name="_Toc208999241"/>
      <w:bookmarkStart w:id="50" w:name="_Toc19514"/>
      <w:r>
        <w:rPr>
          <w:rFonts w:hint="eastAsia" w:ascii="宋体" w:hAnsi="宋体" w:cs="宋体"/>
          <w:b/>
          <w:color w:val="auto"/>
          <w:szCs w:val="21"/>
          <w:highlight w:val="none"/>
        </w:rPr>
        <w:t>3．响应文件</w:t>
      </w:r>
      <w:bookmarkEnd w:id="44"/>
      <w:bookmarkEnd w:id="45"/>
      <w:bookmarkEnd w:id="46"/>
      <w:bookmarkEnd w:id="47"/>
      <w:bookmarkEnd w:id="48"/>
      <w:bookmarkEnd w:id="49"/>
      <w:r>
        <w:rPr>
          <w:rFonts w:hint="eastAsia" w:ascii="宋体" w:hAnsi="宋体" w:cs="宋体"/>
          <w:b/>
          <w:color w:val="auto"/>
          <w:szCs w:val="21"/>
          <w:highlight w:val="none"/>
        </w:rPr>
        <w:t>编制</w:t>
      </w:r>
      <w:bookmarkEnd w:id="50"/>
    </w:p>
    <w:p w14:paraId="28001466">
      <w:pPr>
        <w:spacing w:line="360" w:lineRule="auto"/>
        <w:rPr>
          <w:rFonts w:ascii="宋体" w:hAnsi="宋体" w:cs="宋体"/>
          <w:b/>
          <w:color w:val="auto"/>
          <w:szCs w:val="21"/>
          <w:highlight w:val="none"/>
        </w:rPr>
      </w:pPr>
      <w:r>
        <w:rPr>
          <w:rFonts w:hint="eastAsia" w:ascii="宋体" w:hAnsi="宋体" w:cs="宋体"/>
          <w:b/>
          <w:color w:val="auto"/>
          <w:szCs w:val="21"/>
          <w:highlight w:val="none"/>
        </w:rPr>
        <w:t>3.1 响应文件的组成</w:t>
      </w:r>
    </w:p>
    <w:p w14:paraId="54C33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3.1.1包括下列内容：</w:t>
      </w:r>
    </w:p>
    <w:p w14:paraId="73E5F855">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投标函及投标函附录</w:t>
      </w:r>
    </w:p>
    <w:p w14:paraId="5243DB5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（2）法定代表人身份证明及授权委托书</w:t>
      </w:r>
    </w:p>
    <w:p w14:paraId="7C7D7B7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（3）磋商响应保证金</w:t>
      </w:r>
    </w:p>
    <w:p w14:paraId="3AEE7B29">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首次报价一览表</w:t>
      </w:r>
    </w:p>
    <w:p w14:paraId="56B263A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（5）资格审查资料</w:t>
      </w:r>
    </w:p>
    <w:p w14:paraId="59EF428F">
      <w:pPr>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服务方案</w:t>
      </w:r>
    </w:p>
    <w:p w14:paraId="42C210F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（7）承诺书</w:t>
      </w:r>
    </w:p>
    <w:p w14:paraId="7861E89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（8）其他材料</w:t>
      </w:r>
    </w:p>
    <w:p w14:paraId="575D3D7F">
      <w:pPr>
        <w:spacing w:line="360" w:lineRule="auto"/>
        <w:rPr>
          <w:rFonts w:ascii="宋体" w:hAnsi="宋体" w:cs="宋体"/>
          <w:b/>
          <w:color w:val="auto"/>
          <w:szCs w:val="21"/>
          <w:highlight w:val="none"/>
        </w:rPr>
      </w:pPr>
      <w:r>
        <w:rPr>
          <w:rFonts w:hint="eastAsia" w:ascii="宋体" w:hAnsi="宋体" w:cs="宋体"/>
          <w:b/>
          <w:color w:val="auto"/>
          <w:szCs w:val="21"/>
          <w:highlight w:val="none"/>
        </w:rPr>
        <w:t>3.2 磋商报价</w:t>
      </w:r>
    </w:p>
    <w:p w14:paraId="244CE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 供应商应按第六章竞争性磋商响应文件格式要求填写相应表格。</w:t>
      </w:r>
    </w:p>
    <w:p w14:paraId="2E1C0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供应商应充分了解本项目的总体情况以及影响磋商报价的其他要素。</w:t>
      </w:r>
    </w:p>
    <w:p w14:paraId="78F27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本项目的报价方式见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前附表。供应商在</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首次响应文件截止时间前修改磋商函中的投标总报价。此修改应符合本章第 4.3 款的有关要求。</w:t>
      </w:r>
    </w:p>
    <w:p w14:paraId="45AFA2C3">
      <w:pPr>
        <w:spacing w:line="360" w:lineRule="auto"/>
        <w:rPr>
          <w:rFonts w:ascii="宋体" w:hAnsi="宋体" w:cs="宋体"/>
          <w:b/>
          <w:color w:val="auto"/>
          <w:szCs w:val="21"/>
          <w:highlight w:val="none"/>
        </w:rPr>
      </w:pPr>
      <w:r>
        <w:rPr>
          <w:rFonts w:hint="eastAsia" w:ascii="宋体" w:hAnsi="宋体" w:cs="宋体"/>
          <w:b/>
          <w:color w:val="auto"/>
          <w:szCs w:val="21"/>
          <w:highlight w:val="none"/>
        </w:rPr>
        <w:t>3.3 磋商有效期</w:t>
      </w:r>
    </w:p>
    <w:p w14:paraId="4599A1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在</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前附表规定的磋商有效期内，供应商不得要求撤销或修改其响应文件。</w:t>
      </w:r>
    </w:p>
    <w:p w14:paraId="6E03B4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F744244">
      <w:pPr>
        <w:spacing w:line="360" w:lineRule="auto"/>
        <w:rPr>
          <w:rFonts w:ascii="宋体" w:hAnsi="宋体" w:cs="宋体"/>
          <w:b/>
          <w:color w:val="auto"/>
          <w:szCs w:val="21"/>
          <w:highlight w:val="none"/>
        </w:rPr>
      </w:pPr>
      <w:r>
        <w:rPr>
          <w:rFonts w:hint="eastAsia" w:ascii="宋体" w:hAnsi="宋体" w:cs="宋体"/>
          <w:b/>
          <w:color w:val="auto"/>
          <w:szCs w:val="21"/>
          <w:highlight w:val="none"/>
        </w:rPr>
        <w:t>3.4 磋商响应保证金</w:t>
      </w:r>
    </w:p>
    <w:p w14:paraId="2FBFDAFC">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磋商响应保证金</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045A9FC">
      <w:pPr>
        <w:spacing w:line="360" w:lineRule="auto"/>
        <w:rPr>
          <w:rFonts w:ascii="宋体" w:hAnsi="宋体" w:cs="宋体"/>
          <w:b/>
          <w:color w:val="auto"/>
          <w:szCs w:val="21"/>
          <w:highlight w:val="none"/>
        </w:rPr>
      </w:pPr>
      <w:r>
        <w:rPr>
          <w:rFonts w:hint="eastAsia" w:ascii="宋体" w:hAnsi="宋体" w:cs="宋体"/>
          <w:b/>
          <w:color w:val="auto"/>
          <w:szCs w:val="21"/>
          <w:highlight w:val="none"/>
        </w:rPr>
        <w:t>3.5 资格审查资料</w:t>
      </w:r>
    </w:p>
    <w:p w14:paraId="49586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3.5.1 “供应商基本情况表”应附供应商营业执照副本、资质证书副本等材料的复印件。</w:t>
      </w:r>
    </w:p>
    <w:p w14:paraId="78044A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 “近年完成的类似项目情况表”应附</w:t>
      </w:r>
      <w:r>
        <w:rPr>
          <w:rFonts w:hint="eastAsia" w:ascii="宋体" w:hAnsi="宋体" w:cs="宋体"/>
          <w:color w:val="auto"/>
          <w:szCs w:val="21"/>
          <w:highlight w:val="none"/>
          <w:lang w:eastAsia="zh-CN"/>
        </w:rPr>
        <w:t>中标通知书（成交通知书）</w:t>
      </w:r>
      <w:r>
        <w:rPr>
          <w:rFonts w:hint="eastAsia" w:ascii="宋体" w:hAnsi="宋体" w:cs="宋体"/>
          <w:color w:val="auto"/>
          <w:szCs w:val="21"/>
          <w:highlight w:val="none"/>
        </w:rPr>
        <w:t>或合同协议书或竣工验收报告复印件，具体年份要求见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48C79E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3.5.3  </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前附表规定接受联合体投标的，本章第3.5.1 项至第3.5.3项规定的表格和资料应包括联合体各方相关情况。</w:t>
      </w:r>
    </w:p>
    <w:p w14:paraId="1AA33426">
      <w:pPr>
        <w:spacing w:line="360" w:lineRule="auto"/>
        <w:rPr>
          <w:rFonts w:ascii="宋体" w:hAnsi="宋体" w:cs="宋体"/>
          <w:b/>
          <w:color w:val="auto"/>
          <w:szCs w:val="21"/>
          <w:highlight w:val="none"/>
        </w:rPr>
      </w:pPr>
      <w:r>
        <w:rPr>
          <w:rFonts w:hint="eastAsia" w:ascii="宋体" w:hAnsi="宋体" w:cs="宋体"/>
          <w:b/>
          <w:color w:val="auto"/>
          <w:szCs w:val="21"/>
          <w:highlight w:val="none"/>
        </w:rPr>
        <w:t>3.6 备选磋商方案</w:t>
      </w:r>
    </w:p>
    <w:p w14:paraId="61F08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前附表另有规定外，供应商不得</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备选磋商方案。允许供应商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备选磋商方案的，只有成交供应商所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的备选磋商方案方可予以考虑。磋商小组认为成交供应商的备选磋商方案优于其按照竞争性磋商文件要求编制的磋商方案的，采购人可以接受该备选磋商方案。</w:t>
      </w:r>
    </w:p>
    <w:p w14:paraId="2E73914D">
      <w:pPr>
        <w:spacing w:line="360" w:lineRule="auto"/>
        <w:rPr>
          <w:rFonts w:ascii="宋体" w:hAnsi="宋体" w:cs="宋体"/>
          <w:b/>
          <w:color w:val="auto"/>
          <w:szCs w:val="21"/>
          <w:highlight w:val="none"/>
        </w:rPr>
      </w:pPr>
      <w:r>
        <w:rPr>
          <w:rFonts w:hint="eastAsia" w:ascii="宋体" w:hAnsi="宋体" w:cs="宋体"/>
          <w:b/>
          <w:color w:val="auto"/>
          <w:szCs w:val="21"/>
          <w:highlight w:val="none"/>
        </w:rPr>
        <w:t>3.7 响应文件的编制</w:t>
      </w:r>
    </w:p>
    <w:p w14:paraId="6D32E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7A49CA4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3.7.2 响应文件应当对竞争性磋商文件</w:t>
      </w:r>
      <w:r>
        <w:rPr>
          <w:rFonts w:ascii="宋体" w:hAnsi="宋体"/>
          <w:color w:val="auto"/>
          <w:szCs w:val="21"/>
          <w:highlight w:val="none"/>
        </w:rPr>
        <w:t>有关服务期限、</w:t>
      </w:r>
      <w:r>
        <w:rPr>
          <w:rFonts w:hint="eastAsia" w:ascii="宋体" w:hAnsi="宋体"/>
          <w:color w:val="auto"/>
          <w:szCs w:val="21"/>
          <w:highlight w:val="none"/>
          <w:lang w:eastAsia="zh-CN"/>
        </w:rPr>
        <w:t>磋商有效期</w:t>
      </w:r>
      <w:r>
        <w:rPr>
          <w:rFonts w:ascii="宋体" w:hAnsi="宋体"/>
          <w:color w:val="auto"/>
          <w:szCs w:val="21"/>
          <w:highlight w:val="none"/>
        </w:rPr>
        <w:t>、</w:t>
      </w:r>
      <w:r>
        <w:rPr>
          <w:rFonts w:hint="eastAsia" w:ascii="宋体" w:hAnsi="宋体"/>
          <w:color w:val="auto"/>
          <w:szCs w:val="21"/>
          <w:highlight w:val="none"/>
          <w:lang w:eastAsia="zh-CN"/>
        </w:rPr>
        <w:t>采购人要求（委托人要求）</w:t>
      </w:r>
      <w:r>
        <w:rPr>
          <w:rFonts w:ascii="宋体" w:hAnsi="宋体"/>
          <w:color w:val="auto"/>
          <w:szCs w:val="21"/>
          <w:highlight w:val="none"/>
        </w:rPr>
        <w:t>、招标范围等实质性内容作出响应。</w:t>
      </w:r>
    </w:p>
    <w:p w14:paraId="7BF112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文件全部采用电子文档，除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须知前附表另有规定外，</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文件所附证书证件均为原件扫描件，并采用单位和个人数字证书，按招标文件要求在相应位置加盖电子印章。由</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的法定代表人签字或加盖电子印章的，应附法定代表人身份证明，由代理人签字或加盖电子印章的，应附由法定代表人签署的授权委托书。签字或盖章的具体要求见</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0310387">
      <w:pPr>
        <w:spacing w:line="360" w:lineRule="auto"/>
        <w:outlineLvl w:val="2"/>
        <w:rPr>
          <w:rFonts w:hint="eastAsia" w:ascii="宋体" w:hAnsi="宋体" w:eastAsia="宋体" w:cs="宋体"/>
          <w:b/>
          <w:color w:val="auto"/>
          <w:szCs w:val="21"/>
          <w:highlight w:val="none"/>
          <w:lang w:eastAsia="zh-CN"/>
        </w:rPr>
      </w:pPr>
      <w:bookmarkStart w:id="51" w:name="_Toc228871260"/>
      <w:bookmarkStart w:id="52" w:name="_Toc262045195"/>
      <w:bookmarkStart w:id="53" w:name="_Toc208999242"/>
      <w:bookmarkStart w:id="54" w:name="_Toc199384357"/>
      <w:bookmarkStart w:id="55" w:name="_Toc208974981"/>
      <w:bookmarkStart w:id="56" w:name="_Toc259191034"/>
      <w:bookmarkStart w:id="57" w:name="_Toc24645"/>
      <w:r>
        <w:rPr>
          <w:rFonts w:hint="eastAsia" w:ascii="宋体" w:hAnsi="宋体" w:cs="宋体"/>
          <w:b/>
          <w:color w:val="auto"/>
          <w:szCs w:val="21"/>
          <w:highlight w:val="none"/>
        </w:rPr>
        <w:t>4．</w:t>
      </w:r>
      <w:bookmarkEnd w:id="51"/>
      <w:bookmarkEnd w:id="52"/>
      <w:bookmarkEnd w:id="53"/>
      <w:bookmarkEnd w:id="54"/>
      <w:bookmarkEnd w:id="55"/>
      <w:bookmarkEnd w:id="56"/>
      <w:r>
        <w:rPr>
          <w:rFonts w:hint="eastAsia" w:ascii="宋体" w:hAnsi="宋体" w:cs="宋体"/>
          <w:b/>
          <w:color w:val="auto"/>
          <w:szCs w:val="21"/>
          <w:highlight w:val="none"/>
        </w:rPr>
        <w:t>首次响应文件</w:t>
      </w:r>
      <w:bookmarkEnd w:id="57"/>
      <w:r>
        <w:rPr>
          <w:rFonts w:hint="eastAsia" w:ascii="宋体" w:hAnsi="宋体" w:cs="宋体"/>
          <w:b/>
          <w:color w:val="auto"/>
          <w:szCs w:val="21"/>
          <w:highlight w:val="none"/>
          <w:lang w:eastAsia="zh-CN"/>
        </w:rPr>
        <w:t>提交</w:t>
      </w:r>
    </w:p>
    <w:p w14:paraId="3797C599">
      <w:pPr>
        <w:spacing w:line="360" w:lineRule="auto"/>
        <w:rPr>
          <w:rFonts w:ascii="宋体" w:hAnsi="宋体" w:cs="宋体"/>
          <w:b/>
          <w:color w:val="auto"/>
          <w:szCs w:val="21"/>
          <w:highlight w:val="none"/>
        </w:rPr>
      </w:pPr>
      <w:r>
        <w:rPr>
          <w:rFonts w:hint="eastAsia" w:ascii="宋体" w:hAnsi="宋体" w:cs="宋体"/>
          <w:b/>
          <w:color w:val="auto"/>
          <w:szCs w:val="21"/>
          <w:highlight w:val="none"/>
        </w:rPr>
        <w:t>4.1 响应文件的密封和标记</w:t>
      </w:r>
    </w:p>
    <w:p w14:paraId="5AA21BDA">
      <w:pPr>
        <w:spacing w:line="61" w:lineRule="exact"/>
        <w:rPr>
          <w:rFonts w:ascii="Times New Roman" w:hAnsi="Times New Roman" w:eastAsia="Times New Roman"/>
          <w:color w:val="auto"/>
          <w:highlight w:val="none"/>
        </w:rPr>
      </w:pPr>
    </w:p>
    <w:p w14:paraId="41AD53D3">
      <w:pPr>
        <w:spacing w:line="360" w:lineRule="auto"/>
        <w:ind w:firstLine="420" w:firstLineChars="200"/>
        <w:rPr>
          <w:rFonts w:ascii="Times New Roman" w:hAnsi="Times New Roman" w:eastAsia="Times New Roman"/>
          <w:color w:val="auto"/>
          <w:sz w:val="21"/>
          <w:highlight w:val="none"/>
        </w:rPr>
      </w:pPr>
      <w:r>
        <w:rPr>
          <w:rFonts w:hint="eastAsia" w:ascii="宋体" w:hAnsi="宋体" w:eastAsia="宋体" w:cs="宋体"/>
          <w:color w:val="auto"/>
          <w:szCs w:val="21"/>
          <w:highlight w:val="none"/>
        </w:rPr>
        <w:t>4.1.1</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应当按照</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和电子招标投标交易平台的要求加密</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文件，具体要求见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135A79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响应文件封套上应写明的内容见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2BD554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未按本章第 4.1.1 项要求密封的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文件，采购人将予以拒收。</w:t>
      </w:r>
    </w:p>
    <w:p w14:paraId="126EC43D">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4.2 响应文件的</w:t>
      </w:r>
      <w:r>
        <w:rPr>
          <w:rFonts w:hint="eastAsia" w:ascii="宋体" w:hAnsi="宋体" w:cs="宋体"/>
          <w:b/>
          <w:color w:val="auto"/>
          <w:szCs w:val="21"/>
          <w:highlight w:val="none"/>
          <w:lang w:eastAsia="zh-CN"/>
        </w:rPr>
        <w:t>提交</w:t>
      </w:r>
    </w:p>
    <w:p w14:paraId="6F80E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应在</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须知前附表规定的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w:t>
      </w:r>
      <w:r>
        <w:rPr>
          <w:rFonts w:ascii="宋体" w:hAnsi="宋体" w:eastAsia="宋体"/>
          <w:color w:val="auto"/>
          <w:sz w:val="21"/>
          <w:highlight w:val="none"/>
        </w:rPr>
        <w:t>时间前</w:t>
      </w:r>
      <w:r>
        <w:rPr>
          <w:rFonts w:hint="eastAsia" w:ascii="宋体" w:hAnsi="宋体"/>
          <w:color w:val="auto"/>
          <w:sz w:val="21"/>
          <w:highlight w:val="none"/>
          <w:lang w:eastAsia="zh-CN"/>
        </w:rPr>
        <w:t>提交</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r>
        <w:rPr>
          <w:rFonts w:hint="eastAsia" w:ascii="宋体" w:hAnsi="宋体" w:cs="宋体"/>
          <w:color w:val="auto"/>
          <w:szCs w:val="21"/>
          <w:highlight w:val="none"/>
        </w:rPr>
        <w:t>供应商</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0F378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4.2.2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通过下载</w:t>
      </w:r>
      <w:r>
        <w:rPr>
          <w:rFonts w:hint="eastAsia" w:ascii="宋体" w:hAnsi="宋体" w:eastAsia="宋体"/>
          <w:color w:val="auto"/>
          <w:sz w:val="21"/>
          <w:highlight w:val="none"/>
          <w:lang w:val="en-US" w:eastAsia="zh-CN"/>
        </w:rPr>
        <w:t>磋商</w:t>
      </w:r>
      <w:r>
        <w:rPr>
          <w:rFonts w:ascii="宋体" w:hAnsi="宋体" w:eastAsia="宋体"/>
          <w:color w:val="auto"/>
          <w:sz w:val="21"/>
          <w:highlight w:val="none"/>
        </w:rPr>
        <w:t>文件的电子招标投标交易平台</w:t>
      </w:r>
      <w:r>
        <w:rPr>
          <w:rFonts w:hint="eastAsia" w:ascii="宋体" w:hAnsi="宋体"/>
          <w:color w:val="auto"/>
          <w:sz w:val="21"/>
          <w:highlight w:val="none"/>
          <w:lang w:eastAsia="zh-CN"/>
        </w:rPr>
        <w:t>提交</w:t>
      </w:r>
      <w:r>
        <w:rPr>
          <w:rFonts w:ascii="宋体" w:hAnsi="宋体" w:eastAsia="宋体"/>
          <w:color w:val="auto"/>
          <w:sz w:val="21"/>
          <w:highlight w:val="none"/>
        </w:rPr>
        <w:t>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w:t>
      </w:r>
    </w:p>
    <w:p w14:paraId="507BC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前附表另有规定外，供应商所</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的响应文件不予退还。</w:t>
      </w:r>
    </w:p>
    <w:p w14:paraId="5F2CE5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w:t>
      </w:r>
      <w:r>
        <w:rPr>
          <w:rFonts w:hint="eastAsia" w:ascii="宋体" w:hAnsi="宋体" w:eastAsia="宋体" w:cs="宋体"/>
          <w:color w:val="auto"/>
          <w:szCs w:val="21"/>
          <w:highlight w:val="none"/>
        </w:rPr>
        <w:t xml:space="preserve"> </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完成电子</w:t>
      </w:r>
      <w:r>
        <w:rPr>
          <w:rFonts w:hint="eastAsia" w:ascii="宋体" w:hAnsi="宋体" w:eastAsia="宋体"/>
          <w:color w:val="auto"/>
          <w:sz w:val="21"/>
          <w:highlight w:val="none"/>
          <w:lang w:val="en-US" w:eastAsia="zh-CN"/>
        </w:rPr>
        <w:t>响应</w:t>
      </w:r>
      <w:r>
        <w:rPr>
          <w:rFonts w:ascii="宋体" w:hAnsi="宋体" w:eastAsia="宋体"/>
          <w:color w:val="auto"/>
          <w:sz w:val="21"/>
          <w:highlight w:val="none"/>
        </w:rPr>
        <w:t>文件上传后，电子招标投标交易平台即时向</w:t>
      </w:r>
      <w:r>
        <w:rPr>
          <w:rFonts w:hint="eastAsia" w:ascii="宋体" w:hAnsi="宋体" w:eastAsia="宋体"/>
          <w:color w:val="auto"/>
          <w:sz w:val="21"/>
          <w:highlight w:val="none"/>
          <w:lang w:val="en-US" w:eastAsia="zh-CN"/>
        </w:rPr>
        <w:t>供应商</w:t>
      </w:r>
      <w:r>
        <w:rPr>
          <w:rFonts w:ascii="宋体" w:hAnsi="宋体" w:eastAsia="宋体"/>
          <w:color w:val="auto"/>
          <w:sz w:val="21"/>
          <w:highlight w:val="none"/>
        </w:rPr>
        <w:t>发出</w:t>
      </w:r>
      <w:r>
        <w:rPr>
          <w:rFonts w:hint="eastAsia" w:ascii="宋体" w:hAnsi="宋体"/>
          <w:color w:val="auto"/>
          <w:sz w:val="21"/>
          <w:highlight w:val="none"/>
          <w:lang w:eastAsia="zh-CN"/>
        </w:rPr>
        <w:t>提交</w:t>
      </w:r>
      <w:r>
        <w:rPr>
          <w:rFonts w:ascii="宋体" w:hAnsi="宋体" w:eastAsia="宋体"/>
          <w:color w:val="auto"/>
          <w:sz w:val="21"/>
          <w:highlight w:val="none"/>
        </w:rPr>
        <w:t>回执通知。</w:t>
      </w:r>
      <w:r>
        <w:rPr>
          <w:rFonts w:hint="eastAsia" w:ascii="宋体" w:hAnsi="宋体"/>
          <w:color w:val="auto"/>
          <w:sz w:val="21"/>
          <w:highlight w:val="none"/>
          <w:lang w:eastAsia="zh-CN"/>
        </w:rPr>
        <w:t>提交</w:t>
      </w:r>
      <w:r>
        <w:rPr>
          <w:rFonts w:ascii="宋体" w:hAnsi="宋体" w:eastAsia="宋体"/>
          <w:color w:val="auto"/>
          <w:sz w:val="21"/>
          <w:highlight w:val="none"/>
        </w:rPr>
        <w:t>时间以</w:t>
      </w:r>
      <w:r>
        <w:rPr>
          <w:rFonts w:hint="eastAsia" w:ascii="宋体" w:hAnsi="宋体"/>
          <w:color w:val="auto"/>
          <w:sz w:val="21"/>
          <w:highlight w:val="none"/>
          <w:lang w:eastAsia="zh-CN"/>
        </w:rPr>
        <w:t>提交</w:t>
      </w:r>
      <w:r>
        <w:rPr>
          <w:rFonts w:ascii="宋体" w:hAnsi="宋体" w:eastAsia="宋体"/>
          <w:color w:val="auto"/>
          <w:sz w:val="21"/>
          <w:highlight w:val="none"/>
        </w:rPr>
        <w:t>回执通知载明的传输完成时间为准。</w:t>
      </w:r>
    </w:p>
    <w:p w14:paraId="1FC092B4">
      <w:pPr>
        <w:spacing w:line="30" w:lineRule="exact"/>
        <w:rPr>
          <w:rFonts w:ascii="Times New Roman" w:hAnsi="Times New Roman" w:eastAsia="Times New Roman"/>
          <w:color w:val="auto"/>
          <w:sz w:val="21"/>
          <w:highlight w:val="none"/>
        </w:rPr>
      </w:pPr>
    </w:p>
    <w:p w14:paraId="1407C40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4.2.5 逾期送达的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文件，电子招标投标交易平台将予以拒收。</w:t>
      </w:r>
    </w:p>
    <w:p w14:paraId="535DB4D3">
      <w:pPr>
        <w:spacing w:line="360" w:lineRule="auto"/>
        <w:rPr>
          <w:rFonts w:ascii="宋体" w:hAnsi="宋体" w:cs="宋体"/>
          <w:b/>
          <w:color w:val="auto"/>
          <w:szCs w:val="21"/>
          <w:highlight w:val="none"/>
        </w:rPr>
      </w:pPr>
      <w:r>
        <w:rPr>
          <w:rFonts w:hint="eastAsia" w:ascii="宋体" w:hAnsi="宋体" w:cs="宋体"/>
          <w:b/>
          <w:color w:val="auto"/>
          <w:szCs w:val="21"/>
          <w:highlight w:val="none"/>
        </w:rPr>
        <w:t>4.3 响应文件的修改与撤回</w:t>
      </w:r>
    </w:p>
    <w:p w14:paraId="6E5C07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4.3.1在首次响应文件提交截止时间止提交响应文件的供应商不足3家时电子响应文件由代理机构在“政采云”平台操作退回，除此之外采购人和采购代理机构对已提交的电子响应文件概不退回。</w:t>
      </w:r>
    </w:p>
    <w:p w14:paraId="712AFF0F">
      <w:pPr>
        <w:spacing w:line="360" w:lineRule="auto"/>
        <w:ind w:firstLine="420" w:firstLineChars="200"/>
        <w:rPr>
          <w:color w:val="auto"/>
          <w:highlight w:val="none"/>
        </w:rPr>
      </w:pPr>
      <w:r>
        <w:rPr>
          <w:rFonts w:hint="eastAsia" w:ascii="宋体" w:hAnsi="宋体" w:cs="宋体"/>
          <w:color w:val="auto"/>
          <w:szCs w:val="21"/>
          <w:highlight w:val="none"/>
          <w:lang w:val="en-US" w:eastAsia="zh-CN"/>
        </w:rPr>
        <w:t>4.3.2</w:t>
      </w:r>
      <w:r>
        <w:rPr>
          <w:rFonts w:hint="eastAsia" w:ascii="宋体" w:hAnsi="宋体" w:cs="宋体"/>
          <w:color w:val="auto"/>
          <w:szCs w:val="21"/>
          <w:highlight w:val="none"/>
        </w:rPr>
        <w:t>供应商在首次响应文件提交截止时间后可向采购人、采购代理机构书面申请撤回电子响应文件。</w:t>
      </w:r>
    </w:p>
    <w:p w14:paraId="50309C98">
      <w:pPr>
        <w:spacing w:line="360" w:lineRule="auto"/>
        <w:outlineLvl w:val="2"/>
        <w:rPr>
          <w:rFonts w:ascii="宋体" w:hAnsi="宋体" w:cs="宋体"/>
          <w:b/>
          <w:color w:val="auto"/>
          <w:szCs w:val="21"/>
          <w:highlight w:val="none"/>
        </w:rPr>
      </w:pPr>
      <w:bookmarkStart w:id="58" w:name="_Toc208974982"/>
      <w:bookmarkStart w:id="59" w:name="_Toc208999243"/>
      <w:bookmarkStart w:id="60" w:name="_Toc1042"/>
      <w:bookmarkStart w:id="61" w:name="_Toc262045196"/>
      <w:bookmarkStart w:id="62" w:name="_Toc259191035"/>
      <w:bookmarkStart w:id="63" w:name="_Toc199384358"/>
      <w:bookmarkStart w:id="64" w:name="_Toc228871261"/>
      <w:r>
        <w:rPr>
          <w:rFonts w:hint="eastAsia" w:ascii="宋体" w:hAnsi="宋体" w:cs="宋体"/>
          <w:b/>
          <w:color w:val="auto"/>
          <w:szCs w:val="21"/>
          <w:highlight w:val="none"/>
        </w:rPr>
        <w:t>5．磋商</w:t>
      </w:r>
      <w:bookmarkEnd w:id="58"/>
      <w:bookmarkEnd w:id="59"/>
      <w:bookmarkEnd w:id="60"/>
      <w:bookmarkEnd w:id="61"/>
      <w:bookmarkEnd w:id="62"/>
      <w:bookmarkEnd w:id="63"/>
      <w:bookmarkEnd w:id="64"/>
    </w:p>
    <w:p w14:paraId="0DEE318A">
      <w:pPr>
        <w:spacing w:line="360" w:lineRule="auto"/>
        <w:rPr>
          <w:rFonts w:ascii="宋体" w:hAnsi="宋体" w:cs="宋体"/>
          <w:b/>
          <w:color w:val="auto"/>
          <w:szCs w:val="21"/>
          <w:highlight w:val="none"/>
        </w:rPr>
      </w:pPr>
      <w:r>
        <w:rPr>
          <w:rFonts w:hint="eastAsia" w:ascii="宋体" w:hAnsi="宋体" w:cs="宋体"/>
          <w:b/>
          <w:color w:val="auto"/>
          <w:szCs w:val="21"/>
          <w:highlight w:val="none"/>
        </w:rPr>
        <w:t>5.1 磋商时间和地点</w:t>
      </w:r>
    </w:p>
    <w:p w14:paraId="128C8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采购人在本章第4.2.1项规定的</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首次响应文件截止时间（磋商时间）和</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前附表规定的地点磋商，并要求法人或授权委托人准时参加</w:t>
      </w:r>
      <w:r>
        <w:rPr>
          <w:rFonts w:hint="eastAsia" w:ascii="宋体" w:hAnsi="宋体" w:cs="宋体"/>
          <w:color w:val="auto"/>
          <w:highlight w:val="none"/>
          <w:lang w:val="en-US" w:eastAsia="zh-CN"/>
        </w:rPr>
        <w:t>线上开标</w:t>
      </w:r>
      <w:r>
        <w:rPr>
          <w:rFonts w:hint="eastAsia" w:ascii="宋体" w:hAnsi="宋体" w:eastAsia="宋体" w:cs="宋体"/>
          <w:color w:val="auto"/>
          <w:highlight w:val="none"/>
        </w:rPr>
        <w:t>。</w:t>
      </w:r>
    </w:p>
    <w:p w14:paraId="578AF04E">
      <w:pPr>
        <w:spacing w:line="360" w:lineRule="auto"/>
        <w:rPr>
          <w:rFonts w:ascii="宋体" w:hAnsi="宋体" w:cs="宋体"/>
          <w:b/>
          <w:color w:val="auto"/>
          <w:szCs w:val="21"/>
          <w:highlight w:val="none"/>
        </w:rPr>
      </w:pPr>
      <w:r>
        <w:rPr>
          <w:rFonts w:hint="eastAsia" w:ascii="宋体" w:hAnsi="宋体" w:cs="宋体"/>
          <w:b/>
          <w:color w:val="auto"/>
          <w:szCs w:val="21"/>
          <w:highlight w:val="none"/>
        </w:rPr>
        <w:t>5.2 磋商程序</w:t>
      </w:r>
    </w:p>
    <w:p w14:paraId="65DF66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15D057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（1）公布在投标截止时间前</w:t>
      </w:r>
      <w:r>
        <w:rPr>
          <w:rFonts w:hint="eastAsia" w:ascii="宋体" w:hAnsi="宋体" w:cs="宋体"/>
          <w:color w:val="auto"/>
          <w:szCs w:val="21"/>
          <w:highlight w:val="none"/>
          <w:lang w:eastAsia="zh-CN"/>
        </w:rPr>
        <w:t>提交</w:t>
      </w:r>
      <w:r>
        <w:rPr>
          <w:rFonts w:hint="eastAsia" w:ascii="宋体" w:hAnsi="宋体" w:eastAsia="宋体" w:cs="宋体"/>
          <w:color w:val="auto"/>
          <w:szCs w:val="21"/>
          <w:highlight w:val="none"/>
        </w:rPr>
        <w:t>响应文件的供应商名称；</w:t>
      </w:r>
    </w:p>
    <w:p w14:paraId="11E09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政采云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线上远程对响应文件进行解密</w:t>
      </w:r>
      <w:r>
        <w:rPr>
          <w:rFonts w:hint="eastAsia" w:ascii="宋体" w:hAnsi="宋体" w:eastAsia="宋体" w:cs="宋体"/>
          <w:color w:val="auto"/>
          <w:szCs w:val="21"/>
          <w:highlight w:val="none"/>
        </w:rPr>
        <w:t>；</w:t>
      </w:r>
    </w:p>
    <w:p w14:paraId="213E0FF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）本项目不再进行唱标环节；接收响应文件后进入评标；</w:t>
      </w:r>
    </w:p>
    <w:p w14:paraId="772A348A">
      <w:pPr>
        <w:spacing w:line="360" w:lineRule="auto"/>
        <w:rPr>
          <w:rFonts w:ascii="宋体" w:hAnsi="宋体" w:cs="宋体"/>
          <w:b/>
          <w:color w:val="auto"/>
          <w:szCs w:val="21"/>
          <w:highlight w:val="none"/>
        </w:rPr>
      </w:pPr>
      <w:r>
        <w:rPr>
          <w:rFonts w:hint="eastAsia" w:ascii="宋体" w:hAnsi="宋体" w:cs="宋体"/>
          <w:b/>
          <w:color w:val="auto"/>
          <w:szCs w:val="21"/>
          <w:highlight w:val="none"/>
        </w:rPr>
        <w:t>5.3 磋商其他事项</w:t>
      </w:r>
    </w:p>
    <w:p w14:paraId="256854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（1）供应商对开标有异议的，应当在开标现场提出，采购人当场作出答复，并制作记录。</w:t>
      </w:r>
    </w:p>
    <w:p w14:paraId="472BE02F">
      <w:pPr>
        <w:spacing w:line="360" w:lineRule="auto"/>
        <w:ind w:firstLine="420" w:firstLineChars="200"/>
        <w:rPr>
          <w:color w:val="auto"/>
          <w:highlight w:val="none"/>
        </w:rPr>
      </w:pPr>
      <w:r>
        <w:rPr>
          <w:rFonts w:hint="eastAsia" w:ascii="宋体" w:hAnsi="宋体" w:eastAsia="宋体" w:cs="宋体"/>
          <w:color w:val="auto"/>
          <w:szCs w:val="21"/>
          <w:highlight w:val="none"/>
        </w:rPr>
        <w:t>（2）通过初步评审的供应商少于三家的，采购人或者采购代理机构依法重新组织采购，且不承担任何费用和责任。</w:t>
      </w:r>
    </w:p>
    <w:p w14:paraId="5D7DE498">
      <w:pPr>
        <w:spacing w:line="360" w:lineRule="auto"/>
        <w:outlineLvl w:val="2"/>
        <w:rPr>
          <w:rFonts w:ascii="宋体" w:hAnsi="宋体" w:cs="宋体"/>
          <w:b/>
          <w:color w:val="auto"/>
          <w:szCs w:val="21"/>
          <w:highlight w:val="none"/>
        </w:rPr>
      </w:pPr>
      <w:bookmarkStart w:id="65" w:name="_Toc199384359"/>
      <w:bookmarkStart w:id="66" w:name="_Toc208974983"/>
      <w:bookmarkStart w:id="67" w:name="_Toc228871262"/>
      <w:bookmarkStart w:id="68" w:name="_Toc259191036"/>
      <w:bookmarkStart w:id="69" w:name="_Toc20559"/>
      <w:bookmarkStart w:id="70" w:name="_Toc262045197"/>
      <w:bookmarkStart w:id="71" w:name="_Toc208999244"/>
      <w:r>
        <w:rPr>
          <w:rFonts w:hint="eastAsia" w:ascii="宋体" w:hAnsi="宋体" w:cs="宋体"/>
          <w:b/>
          <w:color w:val="auto"/>
          <w:szCs w:val="21"/>
          <w:highlight w:val="none"/>
        </w:rPr>
        <w:t>6．评审</w:t>
      </w:r>
      <w:bookmarkEnd w:id="65"/>
      <w:bookmarkEnd w:id="66"/>
      <w:bookmarkEnd w:id="67"/>
      <w:bookmarkEnd w:id="68"/>
      <w:bookmarkEnd w:id="69"/>
      <w:bookmarkEnd w:id="70"/>
      <w:bookmarkEnd w:id="71"/>
    </w:p>
    <w:p w14:paraId="35E7E48C">
      <w:pPr>
        <w:spacing w:line="360" w:lineRule="auto"/>
        <w:rPr>
          <w:rFonts w:ascii="宋体" w:hAnsi="宋体" w:cs="宋体"/>
          <w:b/>
          <w:color w:val="auto"/>
          <w:szCs w:val="21"/>
          <w:highlight w:val="none"/>
        </w:rPr>
      </w:pPr>
      <w:r>
        <w:rPr>
          <w:rFonts w:hint="eastAsia" w:ascii="宋体" w:hAnsi="宋体" w:cs="宋体"/>
          <w:b/>
          <w:color w:val="auto"/>
          <w:szCs w:val="21"/>
          <w:highlight w:val="none"/>
        </w:rPr>
        <w:t>6.1 磋商小组</w:t>
      </w:r>
    </w:p>
    <w:p w14:paraId="79222D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72D0DAB8">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参加评审专家抽取的有关人员对被抽取的专家的姓名、单位和联系方式等内容负有保密的义务。磋商小组成员的名单在成交结果确定前必应严格保密。</w:t>
      </w:r>
    </w:p>
    <w:p w14:paraId="18862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磋商小组成员不得参加与自己有利害关系的评审活动，与自己有利害关系的应当回避，已经进入的必应更换。</w:t>
      </w:r>
    </w:p>
    <w:p w14:paraId="36BF9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磋商小组负责对各响应文件进行评审、比较、评定，并按本磋商文件的规定确定成交供应商。</w:t>
      </w:r>
    </w:p>
    <w:p w14:paraId="7E82F8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磋商小组具有依据磋商文件进行独立评审的权利，且不受外界任何因素的干扰。磋商小组成员必应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70EB0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6.1.5 磋商小组的职责：</w:t>
      </w:r>
    </w:p>
    <w:p w14:paraId="57CCE1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（1）审查响应文件是否符合磋商文件要求，进行资格及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性评审，并作出评价；</w:t>
      </w:r>
    </w:p>
    <w:p w14:paraId="1B1E58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（2）要求供应商解释或澄清其响应文件；</w:t>
      </w:r>
    </w:p>
    <w:p w14:paraId="17380F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（3）编写评审报告，受采购人委托按照事先确定的办法直接确定成交供应商；</w:t>
      </w:r>
    </w:p>
    <w:p w14:paraId="0A1868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（4）告知采购人、采购代理机构在评审过程中发现的供应商的违法违规行为。</w:t>
      </w:r>
    </w:p>
    <w:p w14:paraId="544AA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6.1.6 磋商小组的义务：</w:t>
      </w:r>
    </w:p>
    <w:p w14:paraId="65DA52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（1）遵纪守法，客观、公正、廉洁地履行职责；</w:t>
      </w:r>
    </w:p>
    <w:p w14:paraId="13B24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（2）提出真实、可靠的评审意见；</w:t>
      </w:r>
    </w:p>
    <w:p w14:paraId="435A7C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（3）严格遵守评审纪律，不得向外界泄露评审情况；</w:t>
      </w:r>
    </w:p>
    <w:p w14:paraId="1B8F24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（4）发现供应商在磋商活动中有不正当竞争或者恶意串通等违规行为，应及时向政府采购监督管理部门报告并加以制止；</w:t>
      </w:r>
    </w:p>
    <w:p w14:paraId="06E5F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（5）按照磋商文件的规定进行独立评审，对个人的评审意见承担法律责任；</w:t>
      </w:r>
    </w:p>
    <w:p w14:paraId="27E22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（6）编写并审定评审报告；</w:t>
      </w:r>
    </w:p>
    <w:p w14:paraId="10758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（7）配合采购人或者采购代理机构答复供应商提出的质疑；</w:t>
      </w:r>
    </w:p>
    <w:p w14:paraId="178E1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（8）对评审过程和结果，以及采购人、供应商的商业秘密保密；</w:t>
      </w:r>
    </w:p>
    <w:p w14:paraId="761550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（9）配合财政部门的投诉处理和监督检查工作。</w:t>
      </w:r>
    </w:p>
    <w:p w14:paraId="5C1715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6.1.7 磋商小组成员有下列情形之一的，应当回避：</w:t>
      </w:r>
    </w:p>
    <w:p w14:paraId="71395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(1）采购人或供应商的主要负责人的近亲属；</w:t>
      </w:r>
    </w:p>
    <w:p w14:paraId="7A1877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07FBD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(3）与供应商有经济利益关系，可能影响对投标公正评审的；</w:t>
      </w:r>
    </w:p>
    <w:p w14:paraId="3C779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(4）曾因在采购、评审以及其他与采购有关活动中从事违法行为而受过行政处罚或刑事处罚的。</w:t>
      </w:r>
    </w:p>
    <w:p w14:paraId="0EFB3C52">
      <w:pPr>
        <w:spacing w:line="360" w:lineRule="auto"/>
        <w:rPr>
          <w:rFonts w:ascii="宋体" w:hAnsi="宋体" w:cs="宋体"/>
          <w:b/>
          <w:color w:val="auto"/>
          <w:szCs w:val="21"/>
          <w:highlight w:val="none"/>
        </w:rPr>
      </w:pPr>
      <w:r>
        <w:rPr>
          <w:rFonts w:hint="eastAsia" w:ascii="宋体" w:hAnsi="宋体" w:cs="宋体"/>
          <w:b/>
          <w:color w:val="auto"/>
          <w:szCs w:val="21"/>
          <w:highlight w:val="none"/>
        </w:rPr>
        <w:t>6.2 评审原则</w:t>
      </w:r>
    </w:p>
    <w:p w14:paraId="10866C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评审活动遵循公平、公正、科学和择优的原则。</w:t>
      </w:r>
    </w:p>
    <w:p w14:paraId="7EDCF61C">
      <w:pPr>
        <w:spacing w:line="360" w:lineRule="auto"/>
        <w:rPr>
          <w:rFonts w:ascii="宋体" w:hAnsi="宋体" w:cs="宋体"/>
          <w:b/>
          <w:color w:val="auto"/>
          <w:szCs w:val="21"/>
          <w:highlight w:val="none"/>
        </w:rPr>
      </w:pPr>
      <w:r>
        <w:rPr>
          <w:rFonts w:hint="eastAsia" w:ascii="宋体" w:hAnsi="宋体" w:cs="宋体"/>
          <w:b/>
          <w:color w:val="auto"/>
          <w:szCs w:val="21"/>
          <w:highlight w:val="none"/>
        </w:rPr>
        <w:t>6.3 评审</w:t>
      </w:r>
    </w:p>
    <w:p w14:paraId="60B1B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0C97FA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评审完成后，磋商小组向采购人提出评审报告，评审报告由磋商小组全体成员签字确认。</w:t>
      </w:r>
    </w:p>
    <w:p w14:paraId="7596584F">
      <w:pPr>
        <w:numPr>
          <w:ilvl w:val="0"/>
          <w:numId w:val="2"/>
        </w:numPr>
        <w:spacing w:line="360" w:lineRule="auto"/>
        <w:outlineLvl w:val="2"/>
        <w:rPr>
          <w:rFonts w:ascii="宋体" w:hAnsi="宋体" w:cs="宋体"/>
          <w:b/>
          <w:color w:val="auto"/>
          <w:szCs w:val="21"/>
          <w:highlight w:val="none"/>
        </w:rPr>
      </w:pPr>
      <w:bookmarkStart w:id="72" w:name="_Toc32350"/>
      <w:r>
        <w:rPr>
          <w:rFonts w:hint="eastAsia" w:ascii="宋体" w:hAnsi="宋体" w:cs="宋体"/>
          <w:b/>
          <w:color w:val="auto"/>
          <w:szCs w:val="21"/>
          <w:highlight w:val="none"/>
        </w:rPr>
        <w:t>成交信息公告</w:t>
      </w:r>
      <w:bookmarkEnd w:id="72"/>
    </w:p>
    <w:p w14:paraId="06CFD74E">
      <w:pPr>
        <w:spacing w:line="360" w:lineRule="auto"/>
        <w:rPr>
          <w:rFonts w:ascii="宋体" w:hAnsi="宋体" w:cs="宋体"/>
          <w:b/>
          <w:color w:val="auto"/>
          <w:szCs w:val="21"/>
          <w:highlight w:val="none"/>
        </w:rPr>
      </w:pPr>
      <w:r>
        <w:rPr>
          <w:rFonts w:hint="eastAsia" w:ascii="宋体" w:hAnsi="宋体" w:cs="宋体"/>
          <w:b/>
          <w:color w:val="auto"/>
          <w:szCs w:val="21"/>
          <w:highlight w:val="none"/>
        </w:rPr>
        <w:t>7.1 确定成交供应商方式</w:t>
      </w:r>
    </w:p>
    <w:p w14:paraId="77CE2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采购代理机构应当在评标结束之日起2个工作日内将评标报告送采购人。</w:t>
      </w:r>
    </w:p>
    <w:p w14:paraId="1546BC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采购人应当在收到评标报告之日起5个工作日内，按照评标报告中推荐的成交候选供应商顺序确定成交供应商；也可以事先授权评标委员会直接确定成交供应商。</w:t>
      </w:r>
    </w:p>
    <w:p w14:paraId="2AE097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采购人自行组织招标的，应当在评标结束之日起5个工作日内确定成交供应商。</w:t>
      </w:r>
    </w:p>
    <w:p w14:paraId="44E50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前附表规定磋商小组直接确定成交供应商外，采购人依据磋商小组推荐的成交候选供应商确定成交供应商，磋商小组推荐成交候选供应商的人数见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3235C00">
      <w:pPr>
        <w:spacing w:line="360" w:lineRule="auto"/>
        <w:rPr>
          <w:rFonts w:ascii="宋体" w:hAnsi="宋体" w:cs="宋体"/>
          <w:color w:val="auto"/>
          <w:szCs w:val="21"/>
          <w:highlight w:val="none"/>
        </w:rPr>
      </w:pPr>
      <w:r>
        <w:rPr>
          <w:rFonts w:hint="eastAsia" w:ascii="宋体" w:hAnsi="宋体" w:cs="宋体"/>
          <w:b/>
          <w:color w:val="auto"/>
          <w:szCs w:val="21"/>
          <w:highlight w:val="none"/>
        </w:rPr>
        <w:t>7.2成交结果公告期限</w:t>
      </w:r>
      <w:r>
        <w:rPr>
          <w:rFonts w:hint="eastAsia" w:ascii="宋体" w:hAnsi="宋体" w:cs="宋体"/>
          <w:color w:val="auto"/>
          <w:szCs w:val="21"/>
          <w:highlight w:val="none"/>
        </w:rPr>
        <w:t>：1个工作日。</w:t>
      </w:r>
    </w:p>
    <w:p w14:paraId="1319F7CF">
      <w:pPr>
        <w:spacing w:line="360" w:lineRule="auto"/>
        <w:rPr>
          <w:rFonts w:ascii="宋体" w:hAnsi="宋体" w:cs="宋体"/>
          <w:b/>
          <w:color w:val="auto"/>
          <w:szCs w:val="21"/>
          <w:highlight w:val="none"/>
        </w:rPr>
      </w:pPr>
      <w:bookmarkStart w:id="73" w:name="_Toc199384360"/>
      <w:bookmarkStart w:id="74" w:name="_Toc262045198"/>
      <w:bookmarkStart w:id="75" w:name="_Toc228871263"/>
      <w:bookmarkStart w:id="76" w:name="_Toc259191037"/>
      <w:bookmarkStart w:id="77" w:name="_Toc208999245"/>
      <w:bookmarkStart w:id="78" w:name="_Toc208974984"/>
      <w:r>
        <w:rPr>
          <w:rFonts w:hint="eastAsia" w:ascii="宋体" w:hAnsi="宋体" w:cs="宋体"/>
          <w:b/>
          <w:color w:val="auto"/>
          <w:szCs w:val="21"/>
          <w:highlight w:val="none"/>
        </w:rPr>
        <w:t>7.3成交通知</w:t>
      </w:r>
    </w:p>
    <w:p w14:paraId="3E20C2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在公示成交结果的同时，采购人或者采购代理机构应当向成交供应商发出成交通知书，成交通知书对采购人和成交供应商具有同等法律效力。</w:t>
      </w:r>
    </w:p>
    <w:p w14:paraId="0B329C40">
      <w:pPr>
        <w:spacing w:line="360" w:lineRule="auto"/>
        <w:outlineLvl w:val="2"/>
        <w:rPr>
          <w:rFonts w:ascii="宋体" w:hAnsi="宋体" w:cs="宋体"/>
          <w:b/>
          <w:color w:val="auto"/>
          <w:szCs w:val="21"/>
          <w:highlight w:val="none"/>
        </w:rPr>
      </w:pPr>
      <w:bookmarkStart w:id="79" w:name="_Toc20170"/>
      <w:r>
        <w:rPr>
          <w:rFonts w:hint="eastAsia" w:ascii="宋体" w:hAnsi="宋体" w:cs="宋体"/>
          <w:b/>
          <w:color w:val="auto"/>
          <w:szCs w:val="21"/>
          <w:highlight w:val="none"/>
        </w:rPr>
        <w:t>8．合同授予</w:t>
      </w:r>
      <w:bookmarkEnd w:id="73"/>
      <w:bookmarkEnd w:id="74"/>
      <w:bookmarkEnd w:id="75"/>
      <w:bookmarkEnd w:id="76"/>
      <w:bookmarkEnd w:id="77"/>
      <w:bookmarkEnd w:id="78"/>
      <w:bookmarkEnd w:id="79"/>
    </w:p>
    <w:p w14:paraId="2219D8B8">
      <w:pPr>
        <w:spacing w:line="360" w:lineRule="auto"/>
        <w:rPr>
          <w:rFonts w:ascii="宋体" w:hAnsi="宋体" w:cs="宋体"/>
          <w:b/>
          <w:color w:val="auto"/>
          <w:szCs w:val="21"/>
          <w:highlight w:val="none"/>
        </w:rPr>
      </w:pPr>
      <w:r>
        <w:rPr>
          <w:rFonts w:hint="eastAsia" w:ascii="宋体" w:hAnsi="宋体" w:cs="宋体"/>
          <w:b/>
          <w:color w:val="auto"/>
          <w:szCs w:val="21"/>
          <w:highlight w:val="none"/>
        </w:rPr>
        <w:t>8.1 履约担保</w:t>
      </w:r>
    </w:p>
    <w:p w14:paraId="18F36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 在签订合同前，成交供应商应按</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前附表规定的金额、担保形式和竞争性磋商文件第四章“合同条款及格式”规定的履约担保格式向采购人递交履约担保。联合体成交的，其履约担保由牵头人递交，并应符合</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前附表规定的金额、担保形式和竞争性磋商文件第四章“合同条款及格式”规定的履约担保格式要求。</w:t>
      </w:r>
    </w:p>
    <w:p w14:paraId="386DF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 成交供应商不能按本章第7.3.1 项要求递交履约担保的，视为放弃成交，其磋商响应保证金不予退还，给采购人造成的损失超过磋商响应保证金数额的，成交供应商还应当对超过部分予以赔偿。</w:t>
      </w:r>
    </w:p>
    <w:p w14:paraId="6372D681">
      <w:pPr>
        <w:spacing w:line="360" w:lineRule="auto"/>
        <w:rPr>
          <w:rFonts w:ascii="宋体" w:hAnsi="宋体" w:cs="宋体"/>
          <w:b/>
          <w:color w:val="auto"/>
          <w:szCs w:val="21"/>
          <w:highlight w:val="none"/>
        </w:rPr>
      </w:pPr>
      <w:r>
        <w:rPr>
          <w:rFonts w:hint="eastAsia" w:ascii="宋体" w:hAnsi="宋体" w:cs="宋体"/>
          <w:b/>
          <w:color w:val="auto"/>
          <w:szCs w:val="21"/>
          <w:highlight w:val="none"/>
        </w:rPr>
        <w:t>8.2 签订合同</w:t>
      </w:r>
    </w:p>
    <w:p w14:paraId="21B7F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561F2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 发出成交通知书后，采购人无正当理由拒签合同的，采购人向成交供应商退还磋商响应保证金；给成交供应商造成损失的，还应当赔偿损失。</w:t>
      </w:r>
    </w:p>
    <w:p w14:paraId="2C75E5B5">
      <w:pPr>
        <w:spacing w:line="360" w:lineRule="auto"/>
        <w:rPr>
          <w:rFonts w:ascii="宋体" w:hAnsi="宋体" w:cs="宋体"/>
          <w:b/>
          <w:color w:val="auto"/>
          <w:szCs w:val="21"/>
          <w:highlight w:val="none"/>
        </w:rPr>
      </w:pPr>
      <w:bookmarkStart w:id="80" w:name="_Toc259191038"/>
      <w:bookmarkStart w:id="81" w:name="_Toc199384361"/>
      <w:bookmarkStart w:id="82" w:name="_Toc262045199"/>
      <w:bookmarkStart w:id="83" w:name="_Toc228871264"/>
      <w:bookmarkStart w:id="84" w:name="_Toc208974985"/>
      <w:bookmarkStart w:id="85" w:name="_Toc208999246"/>
      <w:r>
        <w:rPr>
          <w:rFonts w:hint="eastAsia" w:ascii="宋体" w:hAnsi="宋体" w:cs="宋体"/>
          <w:b/>
          <w:color w:val="auto"/>
          <w:szCs w:val="21"/>
          <w:highlight w:val="none"/>
        </w:rPr>
        <w:t>8</w:t>
      </w:r>
      <w:bookmarkEnd w:id="80"/>
      <w:bookmarkEnd w:id="81"/>
      <w:bookmarkEnd w:id="82"/>
      <w:bookmarkEnd w:id="83"/>
      <w:bookmarkEnd w:id="84"/>
      <w:bookmarkEnd w:id="85"/>
      <w:r>
        <w:rPr>
          <w:rFonts w:hint="eastAsia" w:ascii="宋体" w:hAnsi="宋体" w:cs="宋体"/>
          <w:b/>
          <w:color w:val="auto"/>
          <w:szCs w:val="21"/>
          <w:highlight w:val="none"/>
        </w:rPr>
        <w:t>.3</w:t>
      </w:r>
      <w:r>
        <w:rPr>
          <w:rFonts w:hint="eastAsia" w:ascii="宋体" w:hAnsi="宋体" w:cs="宋体"/>
          <w:b/>
          <w:bCs/>
          <w:color w:val="auto"/>
          <w:szCs w:val="21"/>
          <w:highlight w:val="none"/>
          <w:lang w:val="zh-CN"/>
        </w:rPr>
        <w:t>报价无效及废标</w:t>
      </w:r>
    </w:p>
    <w:p w14:paraId="53A62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8.3.1出现下列情形之一的，报价无效：</w:t>
      </w:r>
    </w:p>
    <w:p w14:paraId="7923B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（1）列入失信被执行人、重大税收违法案件当事人名单、政府采购严重违法失信行为记录名单；</w:t>
      </w:r>
    </w:p>
    <w:p w14:paraId="5AEA28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（2）响应文件未按磋商文件规定要求格式表格制作、密封、签署、盖章；</w:t>
      </w:r>
    </w:p>
    <w:p w14:paraId="143C41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（3）不按磋商小组要求澄清、说明或补正的。</w:t>
      </w:r>
    </w:p>
    <w:p w14:paraId="1591A1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（4）未按照磋商文件中报价文件要求的内容填写报价、拒绝报价、报价不确定、有选择性报价和附有条件的报价、报价等于或高于最高投标限价；</w:t>
      </w:r>
    </w:p>
    <w:p w14:paraId="71DA6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（5）法定代表人或其授权代表未按时参加二次报价会议或参加二次报价会议未提供有效证明；</w:t>
      </w:r>
    </w:p>
    <w:p w14:paraId="1EE1A5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（6）未按规定缴纳磋商响应保证金；</w:t>
      </w:r>
    </w:p>
    <w:p w14:paraId="6537F7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（7）相关资格资质证明的原件、复印件未按磋商文件约定提交或提交的原件与复印件不一致；</w:t>
      </w:r>
    </w:p>
    <w:p w14:paraId="005767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（8）在资格及</w:t>
      </w:r>
      <w:r>
        <w:rPr>
          <w:rFonts w:hint="eastAsia" w:ascii="宋体" w:hAnsi="宋体" w:cs="宋体"/>
          <w:color w:val="auto"/>
          <w:szCs w:val="21"/>
          <w:highlight w:val="none"/>
          <w:lang w:val="en-US" w:eastAsia="zh-CN"/>
        </w:rPr>
        <w:t>符合</w:t>
      </w:r>
      <w:r>
        <w:rPr>
          <w:rFonts w:hint="eastAsia" w:ascii="宋体" w:hAnsi="宋体" w:cs="宋体"/>
          <w:color w:val="auto"/>
          <w:szCs w:val="21"/>
          <w:highlight w:val="none"/>
        </w:rPr>
        <w:t>性评审中，磋商小组认定供应商的响应文件不符合评审办法中规定的任何一项评审标准。</w:t>
      </w:r>
    </w:p>
    <w:p w14:paraId="02E0AF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（9）响应文件正副本未区分或者内容严重不一致；</w:t>
      </w:r>
    </w:p>
    <w:p w14:paraId="62AA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（10）磋商有效期不满足磋商文件要求；</w:t>
      </w:r>
    </w:p>
    <w:p w14:paraId="645C7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（11）无供应商法定代表人或其授权代表签字或盖章；</w:t>
      </w:r>
    </w:p>
    <w:p w14:paraId="26BB3F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（12）联合体未提交联合体协议书（本项目不适用）；</w:t>
      </w:r>
    </w:p>
    <w:p w14:paraId="00E6E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（13）响应文件未完全满足磋商文件中实质性要求；</w:t>
      </w:r>
    </w:p>
    <w:p w14:paraId="6A3711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（14）低于成本价且无法提供相关证明材料；</w:t>
      </w:r>
    </w:p>
    <w:p w14:paraId="340DA9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（15）磋商小组认定技术方案不符合磋商文件要求；</w:t>
      </w:r>
    </w:p>
    <w:p w14:paraId="72DEA6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（16）评审期间，没有按磋商小组要求提交经法定代表人或授权代表签字的澄清、说明、补正或改变了响应文件实质性内容；</w:t>
      </w:r>
    </w:p>
    <w:p w14:paraId="093AAF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（17）供应商未提交最终报价；</w:t>
      </w:r>
    </w:p>
    <w:p w14:paraId="3A2774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（18）供应商存在弄虚作假的行为；</w:t>
      </w:r>
    </w:p>
    <w:p w14:paraId="575865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（19）属于采购人与供应商、供应商与供应商相互串通投标情形；</w:t>
      </w:r>
    </w:p>
    <w:p w14:paraId="33E17D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（20）对采购人、采购代理机构、磋商小组及其他工作人员施加影响，有碍公平、公正；</w:t>
      </w:r>
    </w:p>
    <w:p w14:paraId="28FE12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（21）磋商文件规定的其他报价无效情形；</w:t>
      </w:r>
    </w:p>
    <w:p w14:paraId="1A8E2D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（22）法律、法规、规章规定属于报价无效的其他情形。</w:t>
      </w:r>
    </w:p>
    <w:p w14:paraId="61BD55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8.3.2 有下列情形之一的，应予废标：</w:t>
      </w:r>
    </w:p>
    <w:p w14:paraId="1412B7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（1）到</w:t>
      </w:r>
      <w:r>
        <w:rPr>
          <w:rFonts w:hint="eastAsia" w:ascii="宋体" w:hAnsi="宋体" w:cs="宋体"/>
          <w:color w:val="auto"/>
          <w:szCs w:val="21"/>
          <w:highlight w:val="none"/>
          <w:lang w:eastAsia="zh-CN"/>
        </w:rPr>
        <w:t>提交</w:t>
      </w:r>
      <w:r>
        <w:rPr>
          <w:rFonts w:hint="eastAsia" w:ascii="宋体" w:hAnsi="宋体" w:cs="宋体"/>
          <w:color w:val="auto"/>
          <w:szCs w:val="21"/>
          <w:highlight w:val="none"/>
        </w:rPr>
        <w:t>首次响应文件截止时间止，供应商少于3个的；</w:t>
      </w:r>
    </w:p>
    <w:p w14:paraId="3DE6C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（2）符合条件的供应商或者对磋商文件作实质响应的供应商不足三家的；</w:t>
      </w:r>
    </w:p>
    <w:p w14:paraId="3B505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（3）经磋商小组评审后否决所有响应文件的；</w:t>
      </w:r>
    </w:p>
    <w:p w14:paraId="3EFC6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（4）出现影响采购公正的违法、违规行为；</w:t>
      </w:r>
    </w:p>
    <w:p w14:paraId="1AD6B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w:t>
      </w:r>
    </w:p>
    <w:p w14:paraId="6E92D3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（6）法律、法规以及磋商文件规定其他情形。</w:t>
      </w:r>
    </w:p>
    <w:p w14:paraId="145C31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废标必应经磋商小组集体作出决定，经磋商小组全体成员签字确认后生效。废标后，采购人或者采购代理机构应当将废标理由告知所有供应商。</w:t>
      </w:r>
    </w:p>
    <w:p w14:paraId="2DA4F0E9">
      <w:pPr>
        <w:spacing w:line="360" w:lineRule="auto"/>
        <w:outlineLvl w:val="2"/>
        <w:rPr>
          <w:rFonts w:ascii="宋体" w:hAnsi="宋体" w:cs="宋体"/>
          <w:b/>
          <w:color w:val="auto"/>
          <w:szCs w:val="21"/>
          <w:highlight w:val="none"/>
        </w:rPr>
      </w:pPr>
      <w:bookmarkStart w:id="86" w:name="_Toc208999247"/>
      <w:bookmarkStart w:id="87" w:name="_Toc21743"/>
      <w:bookmarkStart w:id="88" w:name="_Toc208974986"/>
      <w:bookmarkStart w:id="89" w:name="_Toc228871265"/>
      <w:bookmarkStart w:id="90" w:name="_Toc199384362"/>
      <w:bookmarkStart w:id="91" w:name="_Toc262045200"/>
      <w:bookmarkStart w:id="92" w:name="_Toc259191039"/>
      <w:r>
        <w:rPr>
          <w:rFonts w:hint="eastAsia" w:ascii="宋体" w:hAnsi="宋体" w:cs="宋体"/>
          <w:b/>
          <w:color w:val="auto"/>
          <w:szCs w:val="21"/>
          <w:highlight w:val="none"/>
        </w:rPr>
        <w:t>9．纪律和监督</w:t>
      </w:r>
      <w:bookmarkEnd w:id="86"/>
      <w:bookmarkEnd w:id="87"/>
      <w:bookmarkEnd w:id="88"/>
      <w:bookmarkEnd w:id="89"/>
      <w:bookmarkEnd w:id="90"/>
      <w:bookmarkEnd w:id="91"/>
      <w:bookmarkEnd w:id="92"/>
    </w:p>
    <w:p w14:paraId="702C5B40">
      <w:pPr>
        <w:spacing w:line="360" w:lineRule="auto"/>
        <w:rPr>
          <w:rFonts w:ascii="宋体" w:hAnsi="宋体" w:cs="宋体"/>
          <w:b/>
          <w:color w:val="auto"/>
          <w:szCs w:val="21"/>
          <w:highlight w:val="none"/>
        </w:rPr>
      </w:pPr>
      <w:r>
        <w:rPr>
          <w:rFonts w:hint="eastAsia" w:ascii="宋体" w:hAnsi="宋体" w:cs="宋体"/>
          <w:b/>
          <w:color w:val="auto"/>
          <w:szCs w:val="21"/>
          <w:highlight w:val="none"/>
        </w:rPr>
        <w:t>9.1 对采购人的纪律要求</w:t>
      </w:r>
    </w:p>
    <w:p w14:paraId="7ACD3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采购人不得泄漏采购活动中应当保密的情况和资料，不得与供应商串通损害国家利益、社会公共利益或者他人合法权益。</w:t>
      </w:r>
    </w:p>
    <w:p w14:paraId="2EC61375">
      <w:pPr>
        <w:spacing w:line="360" w:lineRule="auto"/>
        <w:rPr>
          <w:rFonts w:ascii="宋体" w:hAnsi="宋体" w:cs="宋体"/>
          <w:b/>
          <w:color w:val="auto"/>
          <w:szCs w:val="21"/>
          <w:highlight w:val="none"/>
        </w:rPr>
      </w:pPr>
      <w:r>
        <w:rPr>
          <w:rFonts w:hint="eastAsia" w:ascii="宋体" w:hAnsi="宋体" w:cs="宋体"/>
          <w:b/>
          <w:color w:val="auto"/>
          <w:szCs w:val="21"/>
          <w:highlight w:val="none"/>
        </w:rPr>
        <w:t>9.2 对供应商的纪律要求</w:t>
      </w:r>
    </w:p>
    <w:p w14:paraId="37410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1CDF9C74">
      <w:pPr>
        <w:spacing w:line="360" w:lineRule="auto"/>
        <w:rPr>
          <w:rFonts w:ascii="宋体" w:hAnsi="宋体" w:cs="宋体"/>
          <w:b/>
          <w:color w:val="auto"/>
          <w:szCs w:val="21"/>
          <w:highlight w:val="none"/>
        </w:rPr>
      </w:pPr>
      <w:r>
        <w:rPr>
          <w:rFonts w:hint="eastAsia" w:ascii="宋体" w:hAnsi="宋体" w:cs="宋体"/>
          <w:b/>
          <w:color w:val="auto"/>
          <w:szCs w:val="21"/>
          <w:highlight w:val="none"/>
        </w:rPr>
        <w:t>9.3 对磋商小组成员的纪律要求</w:t>
      </w:r>
    </w:p>
    <w:p w14:paraId="59C96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78424183">
      <w:pPr>
        <w:spacing w:line="360" w:lineRule="auto"/>
        <w:rPr>
          <w:rFonts w:ascii="宋体" w:hAnsi="宋体" w:cs="宋体"/>
          <w:b/>
          <w:color w:val="auto"/>
          <w:szCs w:val="21"/>
          <w:highlight w:val="none"/>
        </w:rPr>
      </w:pPr>
      <w:r>
        <w:rPr>
          <w:rFonts w:hint="eastAsia" w:ascii="宋体" w:hAnsi="宋体" w:cs="宋体"/>
          <w:b/>
          <w:color w:val="auto"/>
          <w:szCs w:val="21"/>
          <w:highlight w:val="none"/>
        </w:rPr>
        <w:t>9.4 对与评审活动有关的工作人员的纪律要求</w:t>
      </w:r>
    </w:p>
    <w:p w14:paraId="679DA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1FD3FFAD">
      <w:pPr>
        <w:spacing w:line="360" w:lineRule="auto"/>
        <w:rPr>
          <w:rFonts w:ascii="宋体" w:hAnsi="宋体" w:cs="宋体"/>
          <w:b/>
          <w:color w:val="auto"/>
          <w:szCs w:val="21"/>
          <w:highlight w:val="none"/>
        </w:rPr>
      </w:pPr>
      <w:bookmarkStart w:id="93" w:name="_Toc208974987"/>
      <w:bookmarkStart w:id="94" w:name="_Toc199384363"/>
      <w:bookmarkStart w:id="95" w:name="_Toc259191040"/>
      <w:bookmarkStart w:id="96" w:name="_Toc262045201"/>
      <w:bookmarkStart w:id="97" w:name="_Toc208999248"/>
      <w:bookmarkStart w:id="98" w:name="_Toc228871266"/>
      <w:r>
        <w:rPr>
          <w:rFonts w:hint="eastAsia" w:ascii="宋体" w:hAnsi="宋体" w:cs="宋体"/>
          <w:b/>
          <w:color w:val="auto"/>
          <w:szCs w:val="21"/>
          <w:highlight w:val="none"/>
        </w:rPr>
        <w:t>9.5</w:t>
      </w:r>
      <w:r>
        <w:rPr>
          <w:rFonts w:hint="eastAsia" w:ascii="宋体" w:hAnsi="宋体" w:cs="宋体"/>
          <w:b/>
          <w:bCs/>
          <w:color w:val="auto"/>
          <w:szCs w:val="21"/>
          <w:highlight w:val="none"/>
          <w:lang w:val="zh-CN"/>
        </w:rPr>
        <w:t>质疑与投诉</w:t>
      </w:r>
    </w:p>
    <w:p w14:paraId="235649E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9.5.1 质疑</w:t>
      </w:r>
    </w:p>
    <w:p w14:paraId="75ADA9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有关规定，参加本次政府采购活动的供应商认为竞争性磋商文件、采购过程、中标或者成交结果使自己的权益受到损害的，可以在知道或者应知其权益受到损害之日起7个工作日内，以书面形式向采购人、采购代理机构提出质疑。</w:t>
      </w:r>
    </w:p>
    <w:p w14:paraId="1D47E7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供应商应在法定质疑期内一次性提出针对同一采购程序环节的质疑。</w:t>
      </w:r>
    </w:p>
    <w:p w14:paraId="2DEA40E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9.5.1.1供应商提出质疑应当提交质疑函和必要的证明材料。质疑函应当包括下列内容</w:t>
      </w:r>
      <w:r>
        <w:rPr>
          <w:rFonts w:hint="eastAsia" w:ascii="宋体" w:hAnsi="宋体" w:cs="宋体"/>
          <w:color w:val="auto"/>
          <w:szCs w:val="21"/>
          <w:highlight w:val="none"/>
          <w:lang w:eastAsia="zh-CN"/>
        </w:rPr>
        <w:t>：</w:t>
      </w:r>
    </w:p>
    <w:p w14:paraId="2A147A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14:paraId="3085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(二)质疑项目的名称、编号；</w:t>
      </w:r>
    </w:p>
    <w:p w14:paraId="788C3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14:paraId="5AD60B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767225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(五)必要的法律依据；</w:t>
      </w:r>
    </w:p>
    <w:p w14:paraId="4637B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(六)提出质疑的日期。</w:t>
      </w:r>
    </w:p>
    <w:p w14:paraId="2BB25F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090458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9.5.1.3除书面形式外，其他任何方式的质疑，采购人或者采购代理机构均不予接受和回复。</w:t>
      </w:r>
    </w:p>
    <w:p w14:paraId="1796D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9.5.1.4采购人或者采购代理机构在收到质疑书后七个工作日内作出书面答复，并以书面形式通知质疑人和其他有关当事人，但答复不得涉及商业秘密。</w:t>
      </w:r>
    </w:p>
    <w:p w14:paraId="484E1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648BFF7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9.5.2投诉</w:t>
      </w:r>
    </w:p>
    <w:p w14:paraId="0CD57E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24F8B0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9.5.2.1投诉人提起投诉应符合下列条件：</w:t>
      </w:r>
    </w:p>
    <w:p w14:paraId="075437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(一)提起投诉前已依法进行质疑；</w:t>
      </w:r>
    </w:p>
    <w:p w14:paraId="40693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(二)投诉书内容符合《政府采购供应商质疑和投诉办法》的规定；</w:t>
      </w:r>
    </w:p>
    <w:p w14:paraId="1C53D8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(三)在投诉有效期限内提起投诉；</w:t>
      </w:r>
    </w:p>
    <w:p w14:paraId="28C5E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(四)同一投诉事项未经财政部门投诉处理；</w:t>
      </w:r>
    </w:p>
    <w:p w14:paraId="1A6C1D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(五)财政部规定的其他条件。</w:t>
      </w:r>
    </w:p>
    <w:p w14:paraId="2DD0ED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9.5.2.2供应商投诉的事项不得超出已质疑事项的范围，但基于质疑答复内容提出的投诉事项除外。</w:t>
      </w:r>
    </w:p>
    <w:p w14:paraId="34264C6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9.5.2.3投诉人投诉时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应当提交投诉书和必要的证明材料，并按照被投诉采购人、采购代理机构(以下简称被投诉人)和与投诉事项有关的供应商数量提供投诉书的副本。投诉书应当包括下列内容</w:t>
      </w:r>
      <w:r>
        <w:rPr>
          <w:rFonts w:hint="eastAsia" w:ascii="宋体" w:hAnsi="宋体" w:cs="宋体"/>
          <w:color w:val="auto"/>
          <w:szCs w:val="21"/>
          <w:highlight w:val="none"/>
          <w:lang w:eastAsia="zh-CN"/>
        </w:rPr>
        <w:t>：</w:t>
      </w:r>
    </w:p>
    <w:p w14:paraId="0FD3D6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(一)投诉人和被投诉人的姓名或者名称、通讯地址、邮编、联系人及联系电话；</w:t>
      </w:r>
    </w:p>
    <w:p w14:paraId="481DF0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(二)质疑和质疑答复情况说明及相关证明材料；</w:t>
      </w:r>
    </w:p>
    <w:p w14:paraId="084038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(三)具体、明确的投诉事项和与投诉事项相关的投诉请求；</w:t>
      </w:r>
    </w:p>
    <w:p w14:paraId="461D0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(四)事实依据；</w:t>
      </w:r>
    </w:p>
    <w:p w14:paraId="22748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(五)法律依据；</w:t>
      </w:r>
    </w:p>
    <w:p w14:paraId="41C16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(六)提起投诉的日期。</w:t>
      </w:r>
    </w:p>
    <w:p w14:paraId="0231BC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9.5.2.4投诉人为自然人的，应当由本人签字；投诉人为法人或者其他组织的，应当由法定代表人、主要负责人，或者其授权代表签字或者盖章，并加盖公章。</w:t>
      </w:r>
    </w:p>
    <w:p w14:paraId="58108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9.5.2.5投诉人不符合上述规定提起的投诉，财政部门不予受理。</w:t>
      </w:r>
    </w:p>
    <w:p w14:paraId="6B8DA2FA">
      <w:pPr>
        <w:spacing w:line="360" w:lineRule="auto"/>
        <w:outlineLvl w:val="2"/>
        <w:rPr>
          <w:rFonts w:ascii="宋体" w:hAnsi="宋体" w:cs="宋体"/>
          <w:b/>
          <w:color w:val="auto"/>
          <w:szCs w:val="21"/>
          <w:highlight w:val="none"/>
        </w:rPr>
      </w:pPr>
      <w:bookmarkStart w:id="99" w:name="_Toc1720"/>
      <w:r>
        <w:rPr>
          <w:rFonts w:hint="eastAsia" w:ascii="宋体" w:hAnsi="宋体" w:cs="宋体"/>
          <w:b/>
          <w:color w:val="auto"/>
          <w:szCs w:val="21"/>
          <w:highlight w:val="none"/>
        </w:rPr>
        <w:t>10．需要补充的其他内容</w:t>
      </w:r>
      <w:bookmarkEnd w:id="93"/>
      <w:bookmarkEnd w:id="94"/>
      <w:bookmarkEnd w:id="95"/>
      <w:bookmarkEnd w:id="96"/>
      <w:bookmarkEnd w:id="97"/>
      <w:bookmarkEnd w:id="98"/>
      <w:bookmarkEnd w:id="99"/>
    </w:p>
    <w:p w14:paraId="27F3D8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10.1采购预算，即最高投标限价（人民币）：详见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7447A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10.2报价轮次：详见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6D98EF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10.3第二轮报价：详见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AFDEF27">
      <w:pPr>
        <w:spacing w:line="360" w:lineRule="auto"/>
        <w:ind w:firstLine="420" w:firstLineChars="200"/>
        <w:rPr>
          <w:rFonts w:hAnsi="宋体" w:cs="宋体"/>
          <w:color w:val="auto"/>
          <w:kern w:val="0"/>
          <w:highlight w:val="none"/>
        </w:rPr>
      </w:pPr>
      <w:r>
        <w:rPr>
          <w:rFonts w:hint="eastAsia" w:ascii="宋体" w:hAnsi="宋体" w:cs="宋体"/>
          <w:color w:val="auto"/>
          <w:szCs w:val="21"/>
          <w:highlight w:val="none"/>
        </w:rPr>
        <w:t>10.4采购代理服务费：</w:t>
      </w:r>
      <w:r>
        <w:rPr>
          <w:rFonts w:hAnsi="宋体" w:cs="宋体"/>
          <w:color w:val="auto"/>
          <w:kern w:val="0"/>
          <w:highlight w:val="none"/>
        </w:rPr>
        <w:t>代理</w:t>
      </w:r>
      <w:r>
        <w:rPr>
          <w:rFonts w:hint="eastAsia" w:hAnsi="宋体" w:cs="宋体"/>
          <w:color w:val="auto"/>
          <w:kern w:val="0"/>
          <w:highlight w:val="none"/>
          <w:lang w:val="en-US" w:eastAsia="zh-CN"/>
        </w:rPr>
        <w:t>服务</w:t>
      </w:r>
      <w:r>
        <w:rPr>
          <w:rFonts w:hAnsi="宋体" w:cs="宋体"/>
          <w:color w:val="auto"/>
          <w:kern w:val="0"/>
          <w:highlight w:val="none"/>
        </w:rPr>
        <w:t>费执行国家发展改革委《关于进一步放开建设项目专业服务价格的通知》</w:t>
      </w:r>
      <w:r>
        <w:rPr>
          <w:rFonts w:hint="eastAsia" w:hAnsi="宋体" w:cs="宋体"/>
          <w:color w:val="auto"/>
          <w:kern w:val="0"/>
          <w:highlight w:val="none"/>
          <w:lang w:eastAsia="zh-CN"/>
        </w:rPr>
        <w:t>（</w:t>
      </w:r>
      <w:r>
        <w:rPr>
          <w:rFonts w:hAnsi="宋体" w:cs="宋体"/>
          <w:color w:val="auto"/>
          <w:kern w:val="0"/>
          <w:highlight w:val="none"/>
        </w:rPr>
        <w:t>发改价格〔2015〕299号</w:t>
      </w:r>
      <w:r>
        <w:rPr>
          <w:rFonts w:hint="eastAsia" w:hAnsi="宋体" w:cs="宋体"/>
          <w:color w:val="auto"/>
          <w:kern w:val="0"/>
          <w:highlight w:val="none"/>
          <w:lang w:eastAsia="zh-CN"/>
        </w:rPr>
        <w:t>）</w:t>
      </w:r>
      <w:r>
        <w:rPr>
          <w:rFonts w:hAnsi="宋体" w:cs="宋体"/>
          <w:color w:val="auto"/>
          <w:kern w:val="0"/>
          <w:highlight w:val="none"/>
        </w:rPr>
        <w:t>，实行市场调节价格，固定收费</w:t>
      </w:r>
      <w:r>
        <w:rPr>
          <w:rFonts w:hint="eastAsia" w:hAnsi="宋体" w:cs="宋体"/>
          <w:color w:val="auto"/>
          <w:kern w:val="0"/>
          <w:highlight w:val="none"/>
          <w:lang w:val="en-US" w:eastAsia="zh-CN"/>
        </w:rPr>
        <w:t>10000</w:t>
      </w:r>
      <w:r>
        <w:rPr>
          <w:rFonts w:hAnsi="宋体" w:cs="宋体"/>
          <w:color w:val="auto"/>
          <w:kern w:val="0"/>
          <w:highlight w:val="none"/>
        </w:rPr>
        <w:t>元，由</w:t>
      </w:r>
      <w:r>
        <w:rPr>
          <w:rFonts w:hint="eastAsia" w:hAnsi="宋体" w:cs="宋体"/>
          <w:color w:val="auto"/>
          <w:kern w:val="0"/>
          <w:highlight w:val="none"/>
          <w:lang w:eastAsia="zh-CN"/>
        </w:rPr>
        <w:t>成交供应商</w:t>
      </w:r>
      <w:r>
        <w:rPr>
          <w:rFonts w:hAnsi="宋体" w:cs="宋体"/>
          <w:color w:val="auto"/>
          <w:kern w:val="0"/>
          <w:highlight w:val="none"/>
        </w:rPr>
        <w:t>支付。</w:t>
      </w:r>
    </w:p>
    <w:p w14:paraId="71D975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10.5特殊情况处置程序</w:t>
      </w:r>
    </w:p>
    <w:p w14:paraId="38CCE9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10.5.1评审活动终止</w:t>
      </w:r>
    </w:p>
    <w:p w14:paraId="5EBE01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0BDE5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（2）发生下列情况之一的，磋商小组应终止评审：</w:t>
      </w:r>
    </w:p>
    <w:p w14:paraId="04C682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①发生了不可抗力事件；</w:t>
      </w:r>
    </w:p>
    <w:p w14:paraId="6C3FBC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②发生磋商小组名单泄密、评审信息泄露；</w:t>
      </w:r>
    </w:p>
    <w:p w14:paraId="0EEC1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③出现非法干预评审工作；</w:t>
      </w:r>
    </w:p>
    <w:p w14:paraId="2ACE61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④发现磋商小组或者成员未按照磋商文件规定评审或者存在违反法律法规规定行为，且拒绝改正。</w:t>
      </w:r>
    </w:p>
    <w:p w14:paraId="0D916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5DD0A8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10.5.2磋商小组中途更换成员</w:t>
      </w:r>
    </w:p>
    <w:p w14:paraId="1D0FF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（1）除非发生下列情况之一，磋商小组成员不得中途更换：</w:t>
      </w:r>
    </w:p>
    <w:p w14:paraId="21454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①因不可抗拒的客观原因，不能到场或者需在评审过程中退出评审活动；</w:t>
      </w:r>
    </w:p>
    <w:p w14:paraId="5B185C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②根据法律法规规定，某个或者某几个磋商小组成员需要回避；</w:t>
      </w:r>
    </w:p>
    <w:p w14:paraId="592F6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2391D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10.5.3记名投票</w:t>
      </w:r>
    </w:p>
    <w:p w14:paraId="178E3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在评审过程中，磋商小组发生分歧或者评审结论有异议需表决的，按照少数服从多数的原则，由磋商小组全体成员以记名投票方式表决。</w:t>
      </w:r>
    </w:p>
    <w:p w14:paraId="31BE10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10.6违法违规情形</w:t>
      </w:r>
    </w:p>
    <w:p w14:paraId="179873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10.6.1有下列情形之一的，属于供应商相互串通报价：</w:t>
      </w:r>
    </w:p>
    <w:p w14:paraId="0F3CA0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（1）供应商之间协商报价等响应文件的实质性内容；</w:t>
      </w:r>
    </w:p>
    <w:p w14:paraId="75A7E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（2）供应商之间约定成交供应商；</w:t>
      </w:r>
    </w:p>
    <w:p w14:paraId="714113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（3）供应商之间约定部分供应商放弃报价或者成交；</w:t>
      </w:r>
    </w:p>
    <w:p w14:paraId="136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（4）属于同一集团、协会、商会等组织成员的供应商按照该组织要求协同报价；</w:t>
      </w:r>
    </w:p>
    <w:p w14:paraId="3321F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（5）供应商之间为谋取成交或者排斥特定供应商而采取的其他联合行动。</w:t>
      </w:r>
    </w:p>
    <w:p w14:paraId="0FA4ED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10.6.2有下列情形之一的，视为供应商相互串通报价：</w:t>
      </w:r>
    </w:p>
    <w:p w14:paraId="03DD62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6DD03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（2）不同供应商委托同一单位或者个人办理报价事宜；</w:t>
      </w:r>
    </w:p>
    <w:p w14:paraId="7F29CF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（3）不同供应商的响应文件载明的项目管理成员为同一人；</w:t>
      </w:r>
    </w:p>
    <w:p w14:paraId="6E941E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F0115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76763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（6）不同供应商的磋商响应保证金从同一单位或者个人的账户转出。</w:t>
      </w:r>
    </w:p>
    <w:p w14:paraId="44B4F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10.6.3有下列情形之一的，属于采购人与供应商串通报价：</w:t>
      </w:r>
    </w:p>
    <w:p w14:paraId="7186E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（1）采购人在二次报价前开启响应文件并将有关信息泄露给其他供应商;</w:t>
      </w:r>
    </w:p>
    <w:p w14:paraId="282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（2）采购人直接或者间接向供应商泄露磋商小组成员等信息；</w:t>
      </w:r>
    </w:p>
    <w:p w14:paraId="170648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（3）采购人明示或者暗示供应商压低或者抬高报价；</w:t>
      </w:r>
    </w:p>
    <w:p w14:paraId="11B21C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（4）采购人授意供应商撤换、修改响应文件；</w:t>
      </w:r>
    </w:p>
    <w:p w14:paraId="7E7F8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（5）采购人明示或者暗示供应商为特定供应商成交提供方便；</w:t>
      </w:r>
    </w:p>
    <w:p w14:paraId="134A02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（6）采购人与供应商为谋求特定供应商成交而采取的其他串通行为。</w:t>
      </w:r>
    </w:p>
    <w:p w14:paraId="65765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10.6.4供应商有下列情形之一的，属于供应商弄虚作假的行为：</w:t>
      </w:r>
    </w:p>
    <w:p w14:paraId="6EE04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（1）使用伪造、变造的许可证件；</w:t>
      </w:r>
    </w:p>
    <w:p w14:paraId="66930A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（2）提供虚假的财务状况或者业绩；</w:t>
      </w:r>
    </w:p>
    <w:p w14:paraId="6EB514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（3）提供虚假的总监理工程师或者主要技术人员简历、劳动关系证明；</w:t>
      </w:r>
    </w:p>
    <w:p w14:paraId="29ED88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（4）提供虚假的信用状况；</w:t>
      </w:r>
    </w:p>
    <w:p w14:paraId="01ECA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（5）其他弄虚作假的行为。</w:t>
      </w:r>
    </w:p>
    <w:p w14:paraId="0652D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10.6.5 违规处理</w:t>
      </w:r>
    </w:p>
    <w:p w14:paraId="077DA0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供应商有下列情形之一的，列入不良行为记录名单，在一至三年内禁止参加政府采购活动：</w:t>
      </w:r>
    </w:p>
    <w:p w14:paraId="0858B3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w:t>
      </w:r>
    </w:p>
    <w:p w14:paraId="29A8C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（2）采取不正当手段诋毁、排挤其他供应商；</w:t>
      </w:r>
    </w:p>
    <w:p w14:paraId="239B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（3）与采购人、其他供应商或者采购代理机构恶意串通；</w:t>
      </w:r>
    </w:p>
    <w:p w14:paraId="4F1B18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w:t>
      </w:r>
    </w:p>
    <w:p w14:paraId="398170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（5）在采购过程中与采购人进行协商磋商；</w:t>
      </w:r>
    </w:p>
    <w:p w14:paraId="64E369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（6）拒绝有关部门监督检查或者提供虚假情况；</w:t>
      </w:r>
    </w:p>
    <w:p w14:paraId="56208F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（7）一年内累计三次以上投诉均查无实据，并带有明显故意行为；</w:t>
      </w:r>
    </w:p>
    <w:p w14:paraId="02349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（8）捏造事实或者提供虚假投诉材料；</w:t>
      </w:r>
    </w:p>
    <w:p w14:paraId="283DB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（9）不按照规定程序以及正常途径质疑、投诉，采用匿名信、匿名电话、短信等手段，威胁、恫吓、辱骂、恶意中伤其他相关当事人；</w:t>
      </w:r>
    </w:p>
    <w:p w14:paraId="7D1D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（10）法律、法规和磋商文件中规定的其他情形。</w:t>
      </w:r>
    </w:p>
    <w:p w14:paraId="17AC8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10.7关于成交供应商瑕疵滞后发现的处理规则</w:t>
      </w:r>
    </w:p>
    <w:p w14:paraId="778E8A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10.7.1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w:t>
      </w:r>
      <w:r>
        <w:rPr>
          <w:rFonts w:hint="eastAsia" w:ascii="宋体" w:hAnsi="宋体" w:cs="宋体"/>
          <w:color w:val="auto"/>
          <w:szCs w:val="21"/>
          <w:highlight w:val="none"/>
          <w:lang w:eastAsia="zh-CN"/>
        </w:rPr>
        <w:t>采购人要求（委托人要求）</w:t>
      </w:r>
      <w:r>
        <w:rPr>
          <w:rFonts w:hint="eastAsia" w:ascii="宋体" w:hAnsi="宋体" w:cs="宋体"/>
          <w:color w:val="auto"/>
          <w:szCs w:val="21"/>
          <w:highlight w:val="none"/>
        </w:rPr>
        <w:t>，磋商小组应出具取消该供应商的此前评议结果的复审结论，并予以废标，由此产生的一切损失均由成交供应商承担。</w:t>
      </w:r>
    </w:p>
    <w:p w14:paraId="03072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6C18A313">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10.7.2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应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bookmarkStart w:id="100" w:name="_Toc208999250"/>
      <w:bookmarkStart w:id="101" w:name="_Toc259191042"/>
      <w:bookmarkStart w:id="102" w:name="_Toc262045203"/>
      <w:bookmarkStart w:id="103" w:name="_Toc208974989"/>
      <w:bookmarkStart w:id="104" w:name="_Toc199384365"/>
      <w:bookmarkStart w:id="105" w:name="_Toc228871268"/>
    </w:p>
    <w:p w14:paraId="10B8D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10.8付款方式、</w:t>
      </w:r>
      <w:r>
        <w:rPr>
          <w:rFonts w:hint="eastAsia" w:ascii="宋体" w:hAnsi="宋体" w:cs="宋体"/>
          <w:color w:val="auto"/>
          <w:szCs w:val="21"/>
          <w:highlight w:val="none"/>
        </w:rPr>
        <w:t>质保期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54FA39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10.9合同价格形式</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164DB5F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10.10</w:t>
      </w:r>
      <w:r>
        <w:rPr>
          <w:rFonts w:hint="eastAsia" w:ascii="宋体" w:hAnsi="宋体" w:eastAsia="宋体" w:cs="宋体"/>
          <w:b w:val="0"/>
          <w:bCs w:val="0"/>
          <w:caps w:val="0"/>
          <w:color w:val="auto"/>
          <w:kern w:val="2"/>
          <w:sz w:val="21"/>
          <w:szCs w:val="21"/>
          <w:highlight w:val="none"/>
          <w:vertAlign w:val="baseline"/>
          <w:lang w:val="en-US" w:eastAsia="zh-CN"/>
        </w:rPr>
        <w:t>合同存档：</w:t>
      </w:r>
      <w:r>
        <w:rPr>
          <w:rFonts w:hint="eastAsia" w:ascii="宋体" w:hAnsi="宋体" w:cs="宋体"/>
          <w:color w:val="auto"/>
          <w:szCs w:val="21"/>
          <w:highlight w:val="none"/>
        </w:rPr>
        <w:t>见</w:t>
      </w:r>
      <w:r>
        <w:rPr>
          <w:rFonts w:hint="eastAsia" w:ascii="宋体" w:hAnsi="宋体" w:cs="宋体"/>
          <w:color w:val="auto"/>
          <w:szCs w:val="21"/>
          <w:highlight w:val="none"/>
          <w:lang w:eastAsia="zh-CN"/>
        </w:rPr>
        <w:t>供应商须知</w:t>
      </w:r>
      <w:r>
        <w:rPr>
          <w:rFonts w:hint="eastAsia" w:ascii="宋体" w:hAnsi="宋体" w:cs="宋体"/>
          <w:color w:val="auto"/>
          <w:szCs w:val="21"/>
          <w:highlight w:val="none"/>
        </w:rPr>
        <w:t>前附表。</w:t>
      </w:r>
    </w:p>
    <w:p w14:paraId="3F277863">
      <w:pPr>
        <w:spacing w:line="360" w:lineRule="auto"/>
        <w:ind w:firstLine="420" w:firstLineChars="200"/>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所属行业</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10930744">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10.1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需要补充的其他内容</w:t>
      </w: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735CB8D1">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10.13</w:t>
      </w:r>
      <w:r>
        <w:rPr>
          <w:rFonts w:hint="eastAsia" w:ascii="宋体" w:hAnsi="宋体" w:cs="宋体"/>
          <w:color w:val="auto"/>
          <w:szCs w:val="21"/>
          <w:highlight w:val="none"/>
          <w:lang w:val="zh-CN" w:eastAsia="zh-CN"/>
        </w:rPr>
        <w:t>其他说明：</w:t>
      </w:r>
      <w:r>
        <w:rPr>
          <w:rFonts w:hint="eastAsia" w:ascii="宋体" w:hAnsi="宋体" w:cs="宋体"/>
          <w:color w:val="auto"/>
          <w:szCs w:val="21"/>
          <w:highlight w:val="none"/>
          <w:lang w:val="zh-CN"/>
        </w:rPr>
        <w:t>见</w:t>
      </w:r>
      <w:r>
        <w:rPr>
          <w:rFonts w:hint="eastAsia" w:ascii="宋体" w:hAnsi="宋体" w:cs="宋体"/>
          <w:color w:val="auto"/>
          <w:szCs w:val="21"/>
          <w:highlight w:val="none"/>
          <w:lang w:val="zh-CN" w:eastAsia="zh-CN"/>
        </w:rPr>
        <w:t>供应商须知</w:t>
      </w:r>
      <w:r>
        <w:rPr>
          <w:rFonts w:hint="eastAsia" w:ascii="宋体" w:hAnsi="宋体" w:cs="宋体"/>
          <w:color w:val="auto"/>
          <w:szCs w:val="21"/>
          <w:highlight w:val="none"/>
          <w:lang w:val="zh-CN"/>
        </w:rPr>
        <w:t>前附表。</w:t>
      </w:r>
    </w:p>
    <w:p w14:paraId="21EB5A73">
      <w:pPr>
        <w:spacing w:line="360" w:lineRule="auto"/>
        <w:ind w:firstLine="420" w:firstLineChars="200"/>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10.14</w:t>
      </w:r>
      <w:r>
        <w:rPr>
          <w:rFonts w:hint="eastAsia" w:ascii="宋体" w:hAnsi="宋体" w:eastAsia="宋体" w:cs="宋体"/>
          <w:color w:val="auto"/>
          <w:szCs w:val="21"/>
          <w:highlight w:val="none"/>
          <w:lang w:val="zh-CN" w:eastAsia="zh-CN"/>
        </w:rPr>
        <w:t>政府采购相关政策要求</w:t>
      </w:r>
    </w:p>
    <w:p w14:paraId="343D9C18">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磋商小组在评审时，</w:t>
      </w:r>
      <w:r>
        <w:rPr>
          <w:rFonts w:hint="eastAsia" w:ascii="宋体" w:hAnsi="宋体" w:cs="宋体"/>
          <w:color w:val="auto"/>
          <w:szCs w:val="21"/>
          <w:highlight w:val="none"/>
          <w:lang w:val="en-US" w:eastAsia="zh-CN"/>
        </w:rPr>
        <w:t>涉及价格扣除的</w:t>
      </w:r>
      <w:r>
        <w:rPr>
          <w:rFonts w:hint="eastAsia" w:ascii="宋体" w:hAnsi="宋体" w:eastAsia="宋体" w:cs="宋体"/>
          <w:color w:val="auto"/>
          <w:szCs w:val="21"/>
          <w:highlight w:val="none"/>
          <w:lang w:val="zh-CN"/>
        </w:rPr>
        <w:t>将按下列规定计算价格扣除：</w:t>
      </w:r>
    </w:p>
    <w:p w14:paraId="20A6D5D6">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291282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注：优先采购《环境标志产品政府采购清单》最新一期内容中的产品，查询网站为：</w:t>
      </w:r>
    </w:p>
    <w:p w14:paraId="7DA33EB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465D2C82">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w:t>
      </w:r>
    </w:p>
    <w:p w14:paraId="268E21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中华人民共和国环境保护部网站（http：//www.zhb.gov.cn ）；</w:t>
      </w:r>
    </w:p>
    <w:p w14:paraId="2A007EA9">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中国绿色采购网（http：//www.cgpn.org）。</w:t>
      </w:r>
    </w:p>
    <w:p w14:paraId="5E655D8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4C9386D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5F574EFA">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中华人民共和国财政部网站（http：//www.mof.gov.cn ）；</w:t>
      </w:r>
    </w:p>
    <w:p w14:paraId="12957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中国政府采购网（http：//www.ccgp.gov.cn ）；</w:t>
      </w:r>
    </w:p>
    <w:p w14:paraId="7EFAE0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国家发展改革委网站（http：//www.ndrc.gov.cn ）；</w:t>
      </w:r>
    </w:p>
    <w:p w14:paraId="0C466A77">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中国质量认证中心网站（http：//www.cqc.com.cn ）。</w:t>
      </w:r>
    </w:p>
    <w:p w14:paraId="19BA6A51">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F999B8B">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（4）投标产品同时列入上述多个清单的，将上述规定的价格扣除比例叠加后计算价格扣除。</w:t>
      </w:r>
    </w:p>
    <w:p w14:paraId="7987D1EA">
      <w:pPr>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zh-CN"/>
        </w:rPr>
        <w:t>（5）中小企业参加本项目投标须按照工信部联【2011】300号《中小企业划型标准规定》的标准，如实填写《中小企业声明函》，并附相关有效证明文件。经磋商小组评审确认后，根据财库【20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46</w:t>
      </w:r>
      <w:r>
        <w:rPr>
          <w:rFonts w:hint="eastAsia" w:ascii="宋体" w:hAnsi="宋体" w:eastAsia="宋体" w:cs="宋体"/>
          <w:color w:val="auto"/>
          <w:szCs w:val="21"/>
          <w:highlight w:val="none"/>
          <w:lang w:val="zh-CN"/>
        </w:rPr>
        <w:t>号文件、</w:t>
      </w:r>
      <w:r>
        <w:rPr>
          <w:rFonts w:hint="eastAsia" w:ascii="宋体" w:hAnsi="宋体" w:cs="宋体"/>
          <w:color w:val="auto"/>
          <w:szCs w:val="21"/>
          <w:highlight w:val="none"/>
          <w:lang w:val="en-US" w:eastAsia="zh-CN"/>
        </w:rPr>
        <w:t>吉财采购【2022】50号文件</w:t>
      </w:r>
      <w:r>
        <w:rPr>
          <w:rFonts w:hint="eastAsia" w:ascii="宋体" w:hAnsi="宋体" w:cs="宋体"/>
          <w:color w:val="auto"/>
          <w:szCs w:val="21"/>
          <w:highlight w:val="none"/>
          <w:lang w:val="zh-CN"/>
        </w:rPr>
        <w:t>规定</w:t>
      </w:r>
      <w:r>
        <w:rPr>
          <w:rFonts w:hint="eastAsia" w:ascii="宋体" w:hAnsi="宋体" w:eastAsia="宋体" w:cs="宋体"/>
          <w:color w:val="auto"/>
          <w:szCs w:val="21"/>
          <w:highlight w:val="none"/>
          <w:lang w:val="zh-CN"/>
        </w:rPr>
        <w:t>进行评审</w:t>
      </w:r>
      <w:r>
        <w:rPr>
          <w:rFonts w:hint="eastAsia" w:ascii="宋体" w:hAnsi="宋体" w:cs="宋体"/>
          <w:color w:val="auto"/>
          <w:szCs w:val="21"/>
          <w:highlight w:val="none"/>
          <w:lang w:val="zh-CN"/>
        </w:rPr>
        <w:t>。</w:t>
      </w:r>
    </w:p>
    <w:p w14:paraId="3F8CFE1E">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残疾人福利性单位参加政府采购时，按照《关于促进残疾人就业政府采购政策的通知》（财库[2017]141号）如实填写《残疾人福利性单位声明函》，并附相关有效证明文件。经磋商小组评审确认后，视同小型、微型企业进行评审。</w:t>
      </w:r>
    </w:p>
    <w:p w14:paraId="126456CC">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（7）监狱企业参加政府采购活动时，按照《关于政府采购支持监狱企业发展有关问题的通知》(财库[2014]68号)提供属于监狱企业的证明文件。经磋商小组评审确认后，视同小型、微型企业进行评审。</w:t>
      </w:r>
    </w:p>
    <w:p w14:paraId="768DCC7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（8）采购项目中如含有计算机，必须预装正版操作系统软件产品，所采购的其它软件必须为正版软件，否则投标无效。</w:t>
      </w:r>
    </w:p>
    <w:p w14:paraId="57078E8F">
      <w:pPr>
        <w:autoSpaceDE w:val="0"/>
        <w:autoSpaceDN w:val="0"/>
        <w:adjustRightIn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（9）采购货物中含信息安全产品，必须是列入财政部会同有关部门制定下发的《信息安全产品强制性认证目录》的产品，供应商须附中国信息安全认证中心按国家标准认证颁发的有效认证证书，否则投标无效。</w:t>
      </w:r>
    </w:p>
    <w:p w14:paraId="6F5D281E">
      <w:pPr>
        <w:autoSpaceDE w:val="0"/>
        <w:autoSpaceDN w:val="0"/>
        <w:adjustRightInd w:val="0"/>
        <w:spacing w:line="360" w:lineRule="auto"/>
        <w:ind w:firstLine="420" w:firstLineChars="200"/>
        <w:jc w:val="left"/>
        <w:rPr>
          <w:rFonts w:hint="default" w:ascii="宋体" w:hAnsi="宋体" w:eastAsia="宋体" w:cs="宋体"/>
          <w:color w:val="auto"/>
          <w:szCs w:val="21"/>
          <w:highlight w:val="none"/>
          <w:lang w:val="en-US" w:eastAsia="zh-CN"/>
        </w:rPr>
        <w:sectPr>
          <w:footerReference r:id="rId9" w:type="first"/>
          <w:headerReference r:id="rId7" w:type="default"/>
          <w:footerReference r:id="rId8" w:type="default"/>
          <w:pgSz w:w="11906" w:h="16838"/>
          <w:pgMar w:top="1418" w:right="1418" w:bottom="1418" w:left="1418" w:header="851" w:footer="1077" w:gutter="0"/>
          <w:pgNumType w:fmt="decimal" w:start="1"/>
          <w:cols w:space="720" w:num="1"/>
          <w:docGrid w:linePitch="312" w:charSpace="0"/>
        </w:sectPr>
      </w:pPr>
      <w:r>
        <w:rPr>
          <w:rFonts w:hint="eastAsia" w:ascii="宋体" w:hAnsi="宋体" w:eastAsia="宋体" w:cs="宋体"/>
          <w:color w:val="auto"/>
          <w:szCs w:val="21"/>
          <w:highlight w:val="none"/>
          <w:lang w:val="zh-CN"/>
        </w:rPr>
        <w:t>（10）第（1）至（4）条提供投标货物相关认证证书复印件加盖供应商公章。第（5）至（9）条提供中小企业声明函等证明文件。</w:t>
      </w:r>
    </w:p>
    <w:p w14:paraId="14DB8A9D">
      <w:pPr>
        <w:spacing w:line="360" w:lineRule="auto"/>
        <w:rPr>
          <w:rFonts w:hint="eastAsia" w:ascii="宋体" w:hAnsi="宋体"/>
          <w:b/>
          <w:color w:val="auto"/>
          <w:szCs w:val="21"/>
          <w:highlight w:val="none"/>
          <w:lang w:val="zh-CN"/>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一：</w:t>
      </w:r>
      <w:bookmarkEnd w:id="100"/>
      <w:bookmarkEnd w:id="101"/>
      <w:bookmarkEnd w:id="102"/>
      <w:bookmarkEnd w:id="103"/>
      <w:bookmarkEnd w:id="104"/>
      <w:bookmarkEnd w:id="105"/>
      <w:r>
        <w:rPr>
          <w:rFonts w:hint="eastAsia" w:ascii="宋体" w:hAnsi="宋体"/>
          <w:b/>
          <w:color w:val="auto"/>
          <w:szCs w:val="21"/>
          <w:highlight w:val="none"/>
          <w:lang w:val="zh-CN"/>
        </w:rPr>
        <w:t>问题澄清通知</w:t>
      </w:r>
    </w:p>
    <w:p w14:paraId="37C2797D">
      <w:pPr>
        <w:spacing w:line="360" w:lineRule="auto"/>
        <w:rPr>
          <w:rFonts w:hint="eastAsia" w:ascii="宋体" w:hAnsi="宋体" w:eastAsia="宋体" w:cs="Times New Roman"/>
          <w:b/>
          <w:color w:val="auto"/>
          <w:szCs w:val="21"/>
          <w:highlight w:val="none"/>
        </w:rPr>
      </w:pPr>
    </w:p>
    <w:p w14:paraId="4F459AD8">
      <w:pPr>
        <w:autoSpaceDE w:val="0"/>
        <w:autoSpaceDN w:val="0"/>
        <w:adjustRightInd w:val="0"/>
        <w:spacing w:line="400" w:lineRule="exact"/>
        <w:jc w:val="center"/>
        <w:rPr>
          <w:rFonts w:ascii="宋体" w:hAnsi="宋体" w:cs="宋体"/>
          <w:b/>
          <w:bCs/>
          <w:color w:val="auto"/>
          <w:sz w:val="32"/>
          <w:szCs w:val="18"/>
          <w:highlight w:val="none"/>
          <w:lang w:val="zh-CN"/>
        </w:rPr>
      </w:pPr>
    </w:p>
    <w:p w14:paraId="61787B03">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14:paraId="7C1CADAB">
      <w:pPr>
        <w:autoSpaceDE w:val="0"/>
        <w:autoSpaceDN w:val="0"/>
        <w:adjustRightInd w:val="0"/>
        <w:spacing w:line="400" w:lineRule="exact"/>
        <w:jc w:val="center"/>
        <w:rPr>
          <w:rFonts w:ascii="宋体" w:hAnsi="宋体" w:cs="宋体"/>
          <w:color w:val="auto"/>
          <w:szCs w:val="21"/>
          <w:highlight w:val="none"/>
          <w:lang w:val="zh-CN"/>
        </w:rPr>
      </w:pPr>
    </w:p>
    <w:p w14:paraId="14ADBC8D">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F4F3B1B">
      <w:pPr>
        <w:autoSpaceDE w:val="0"/>
        <w:autoSpaceDN w:val="0"/>
        <w:adjustRightInd w:val="0"/>
        <w:spacing w:line="400" w:lineRule="exact"/>
        <w:jc w:val="left"/>
        <w:rPr>
          <w:rFonts w:ascii="宋体" w:hAnsi="宋体" w:cs="宋体"/>
          <w:color w:val="auto"/>
          <w:szCs w:val="21"/>
          <w:highlight w:val="none"/>
          <w:lang w:val="zh-CN"/>
        </w:rPr>
      </w:pPr>
    </w:p>
    <w:p w14:paraId="11D170BD">
      <w:pPr>
        <w:autoSpaceDE w:val="0"/>
        <w:autoSpaceDN w:val="0"/>
        <w:adjustRightInd w:val="0"/>
        <w:spacing w:line="4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（供应商名称）：</w:t>
      </w:r>
    </w:p>
    <w:p w14:paraId="4641BA58">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的磋商小组</w:t>
      </w:r>
      <w:r>
        <w:rPr>
          <w:rFonts w:ascii="宋体" w:hAnsi="宋体" w:cs="宋体"/>
          <w:color w:val="auto"/>
          <w:szCs w:val="21"/>
          <w:highlight w:val="none"/>
          <w:lang w:val="zh-CN"/>
        </w:rPr>
        <w:t>，</w:t>
      </w:r>
      <w:r>
        <w:rPr>
          <w:rFonts w:hint="eastAsia" w:ascii="宋体" w:hAnsi="宋体" w:cs="宋体"/>
          <w:color w:val="auto"/>
          <w:szCs w:val="21"/>
          <w:highlight w:val="none"/>
          <w:lang w:val="zh-CN"/>
        </w:rPr>
        <w:t>对你方的响应文件进行了仔细的审查，现需你方对下列问题以书面形式予以澄清：</w:t>
      </w:r>
    </w:p>
    <w:p w14:paraId="08C80B9C">
      <w:pPr>
        <w:autoSpaceDE w:val="0"/>
        <w:autoSpaceDN w:val="0"/>
        <w:adjustRightInd w:val="0"/>
        <w:spacing w:line="400" w:lineRule="exact"/>
        <w:jc w:val="left"/>
        <w:rPr>
          <w:rFonts w:ascii="宋体" w:hAnsi="宋体" w:cs="宋体"/>
          <w:color w:val="auto"/>
          <w:szCs w:val="21"/>
          <w:highlight w:val="none"/>
          <w:lang w:val="zh-CN"/>
        </w:rPr>
      </w:pPr>
    </w:p>
    <w:p w14:paraId="605D3E3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5CA2939A">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0BED5D63">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68EB8916">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0CD3386A">
      <w:pPr>
        <w:autoSpaceDE w:val="0"/>
        <w:autoSpaceDN w:val="0"/>
        <w:adjustRightInd w:val="0"/>
        <w:spacing w:line="400" w:lineRule="exact"/>
        <w:jc w:val="left"/>
        <w:rPr>
          <w:rFonts w:ascii="宋体" w:hAnsi="宋体" w:cs="宋体"/>
          <w:color w:val="auto"/>
          <w:szCs w:val="21"/>
          <w:highlight w:val="none"/>
          <w:lang w:val="zh-CN"/>
        </w:rPr>
      </w:pPr>
    </w:p>
    <w:p w14:paraId="0750A4FE">
      <w:pPr>
        <w:autoSpaceDE w:val="0"/>
        <w:autoSpaceDN w:val="0"/>
        <w:adjustRightInd w:val="0"/>
        <w:spacing w:line="400" w:lineRule="exact"/>
        <w:jc w:val="left"/>
        <w:rPr>
          <w:rFonts w:ascii="宋体" w:hAnsi="宋体" w:cs="宋体"/>
          <w:color w:val="auto"/>
          <w:szCs w:val="21"/>
          <w:highlight w:val="none"/>
          <w:lang w:val="zh-CN"/>
        </w:rPr>
      </w:pPr>
    </w:p>
    <w:p w14:paraId="57BED054">
      <w:pPr>
        <w:autoSpaceDE w:val="0"/>
        <w:autoSpaceDN w:val="0"/>
        <w:adjustRightInd w:val="0"/>
        <w:spacing w:line="400" w:lineRule="exact"/>
        <w:jc w:val="left"/>
        <w:rPr>
          <w:rFonts w:ascii="宋体" w:hAnsi="宋体" w:cs="宋体"/>
          <w:color w:val="auto"/>
          <w:szCs w:val="21"/>
          <w:highlight w:val="none"/>
          <w:lang w:val="zh-CN"/>
        </w:rPr>
      </w:pPr>
    </w:p>
    <w:p w14:paraId="752C9870">
      <w:pPr>
        <w:autoSpaceDE w:val="0"/>
        <w:autoSpaceDN w:val="0"/>
        <w:adjustRightInd w:val="0"/>
        <w:spacing w:line="400" w:lineRule="exact"/>
        <w:jc w:val="left"/>
        <w:rPr>
          <w:rFonts w:ascii="宋体" w:hAnsi="宋体" w:cs="宋体"/>
          <w:color w:val="auto"/>
          <w:szCs w:val="21"/>
          <w:highlight w:val="none"/>
          <w:lang w:val="zh-CN"/>
        </w:rPr>
      </w:pPr>
    </w:p>
    <w:p w14:paraId="3167448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（项目名称）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磋商小组</w:t>
      </w:r>
    </w:p>
    <w:p w14:paraId="64D80B40">
      <w:pPr>
        <w:spacing w:line="440" w:lineRule="exact"/>
        <w:rPr>
          <w:rFonts w:hint="eastAsia" w:ascii="宋体" w:hAnsi="宋体" w:eastAsia="宋体" w:cs="宋体"/>
          <w:color w:val="auto"/>
          <w:szCs w:val="21"/>
          <w:highlight w:val="none"/>
          <w:u w:val="single"/>
        </w:rPr>
      </w:pPr>
    </w:p>
    <w:p w14:paraId="5AE32177">
      <w:pPr>
        <w:spacing w:line="4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EE8B0D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3E25D52">
      <w:pPr>
        <w:autoSpaceDE w:val="0"/>
        <w:autoSpaceDN w:val="0"/>
        <w:adjustRightInd w:val="0"/>
        <w:spacing w:line="400" w:lineRule="exact"/>
        <w:jc w:val="left"/>
        <w:rPr>
          <w:rFonts w:ascii="宋体" w:hAnsi="宋体" w:cs="宋体"/>
          <w:color w:val="auto"/>
          <w:szCs w:val="18"/>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CEF6D7C">
      <w:pPr>
        <w:autoSpaceDE w:val="0"/>
        <w:autoSpaceDN w:val="0"/>
        <w:adjustRightInd w:val="0"/>
        <w:spacing w:line="400" w:lineRule="exact"/>
        <w:jc w:val="left"/>
        <w:rPr>
          <w:rFonts w:ascii="宋体" w:hAnsi="宋体" w:cs="宋体"/>
          <w:b/>
          <w:bCs/>
          <w:color w:val="auto"/>
          <w:sz w:val="28"/>
          <w:szCs w:val="18"/>
          <w:highlight w:val="none"/>
          <w:lang w:val="zh-CN"/>
        </w:rPr>
      </w:pPr>
    </w:p>
    <w:p w14:paraId="0B042BB4">
      <w:pPr>
        <w:spacing w:line="360" w:lineRule="auto"/>
        <w:rPr>
          <w:rFonts w:hint="eastAsia" w:ascii="宋体" w:hAnsi="宋体"/>
          <w:b/>
          <w:color w:val="auto"/>
          <w:szCs w:val="21"/>
          <w:highlight w:val="none"/>
        </w:rPr>
      </w:pPr>
    </w:p>
    <w:p w14:paraId="47F15156">
      <w:pPr>
        <w:spacing w:line="360" w:lineRule="auto"/>
        <w:rPr>
          <w:rFonts w:hint="eastAsia" w:ascii="宋体" w:hAnsi="宋体"/>
          <w:b/>
          <w:color w:val="auto"/>
          <w:szCs w:val="21"/>
          <w:highlight w:val="none"/>
        </w:rPr>
      </w:pPr>
    </w:p>
    <w:p w14:paraId="3046EDCE">
      <w:pPr>
        <w:spacing w:line="360" w:lineRule="auto"/>
        <w:rPr>
          <w:rFonts w:hint="eastAsia" w:ascii="宋体" w:hAnsi="宋体"/>
          <w:b/>
          <w:color w:val="auto"/>
          <w:szCs w:val="21"/>
          <w:highlight w:val="none"/>
        </w:rPr>
      </w:pPr>
    </w:p>
    <w:p w14:paraId="7965DAD2">
      <w:pPr>
        <w:spacing w:line="360" w:lineRule="auto"/>
        <w:rPr>
          <w:rFonts w:hint="eastAsia" w:ascii="宋体" w:hAnsi="宋体"/>
          <w:b/>
          <w:color w:val="auto"/>
          <w:szCs w:val="21"/>
          <w:highlight w:val="none"/>
        </w:rPr>
      </w:pPr>
    </w:p>
    <w:p w14:paraId="0B26543C">
      <w:pPr>
        <w:spacing w:line="360" w:lineRule="auto"/>
        <w:rPr>
          <w:rFonts w:hint="eastAsia" w:ascii="宋体" w:hAnsi="宋体"/>
          <w:b/>
          <w:color w:val="auto"/>
          <w:szCs w:val="21"/>
          <w:highlight w:val="none"/>
        </w:rPr>
      </w:pPr>
    </w:p>
    <w:p w14:paraId="20EA280F">
      <w:pPr>
        <w:spacing w:line="360" w:lineRule="auto"/>
        <w:rPr>
          <w:rFonts w:hint="eastAsia" w:ascii="宋体" w:hAnsi="宋体"/>
          <w:b/>
          <w:color w:val="auto"/>
          <w:szCs w:val="21"/>
          <w:highlight w:val="none"/>
        </w:rPr>
      </w:pPr>
    </w:p>
    <w:p w14:paraId="129E241D">
      <w:pPr>
        <w:spacing w:line="360" w:lineRule="auto"/>
        <w:rPr>
          <w:rFonts w:hint="eastAsia" w:ascii="宋体" w:hAnsi="宋体"/>
          <w:b/>
          <w:color w:val="auto"/>
          <w:szCs w:val="21"/>
          <w:highlight w:val="none"/>
        </w:rPr>
      </w:pPr>
    </w:p>
    <w:p w14:paraId="282EAB8A">
      <w:pPr>
        <w:spacing w:line="360" w:lineRule="auto"/>
        <w:rPr>
          <w:rFonts w:hint="eastAsia" w:ascii="宋体" w:hAnsi="宋体"/>
          <w:b/>
          <w:color w:val="auto"/>
          <w:szCs w:val="21"/>
          <w:highlight w:val="none"/>
        </w:rPr>
      </w:pPr>
    </w:p>
    <w:p w14:paraId="2CBE0939">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1374E1A9">
      <w:pPr>
        <w:spacing w:line="360" w:lineRule="auto"/>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二</w:t>
      </w:r>
      <w:r>
        <w:rPr>
          <w:rFonts w:hint="eastAsia" w:ascii="宋体" w:hAnsi="宋体"/>
          <w:b/>
          <w:color w:val="auto"/>
          <w:szCs w:val="21"/>
          <w:highlight w:val="none"/>
          <w:lang w:eastAsia="zh-CN"/>
        </w:rPr>
        <w:t>：</w:t>
      </w:r>
      <w:r>
        <w:rPr>
          <w:rFonts w:hint="eastAsia" w:ascii="宋体" w:hAnsi="宋体"/>
          <w:b/>
          <w:color w:val="auto"/>
          <w:szCs w:val="21"/>
          <w:highlight w:val="none"/>
        </w:rPr>
        <w:t>问题的澄清</w:t>
      </w:r>
    </w:p>
    <w:p w14:paraId="31C074F2">
      <w:pPr>
        <w:autoSpaceDE w:val="0"/>
        <w:autoSpaceDN w:val="0"/>
        <w:adjustRightInd w:val="0"/>
        <w:spacing w:line="400" w:lineRule="exact"/>
        <w:jc w:val="left"/>
        <w:rPr>
          <w:rFonts w:ascii="宋体" w:hAnsi="宋体" w:cs="宋体"/>
          <w:b/>
          <w:bCs/>
          <w:color w:val="auto"/>
          <w:sz w:val="32"/>
          <w:szCs w:val="18"/>
          <w:highlight w:val="none"/>
          <w:lang w:val="zh-CN"/>
        </w:rPr>
      </w:pPr>
    </w:p>
    <w:p w14:paraId="3E95A41C">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14:paraId="427D4C8B">
      <w:pPr>
        <w:autoSpaceDE w:val="0"/>
        <w:autoSpaceDN w:val="0"/>
        <w:adjustRightInd w:val="0"/>
        <w:spacing w:line="400" w:lineRule="exact"/>
        <w:jc w:val="center"/>
        <w:rPr>
          <w:rFonts w:ascii="宋体" w:hAnsi="宋体" w:cs="宋体"/>
          <w:b/>
          <w:color w:val="auto"/>
          <w:szCs w:val="21"/>
          <w:highlight w:val="none"/>
          <w:lang w:val="zh-CN"/>
        </w:rPr>
      </w:pPr>
    </w:p>
    <w:p w14:paraId="7CFC0A74">
      <w:pPr>
        <w:autoSpaceDE w:val="0"/>
        <w:autoSpaceDN w:val="0"/>
        <w:adjustRightInd w:val="0"/>
        <w:spacing w:line="40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编号：</w:t>
      </w:r>
    </w:p>
    <w:p w14:paraId="4CC7698C">
      <w:pPr>
        <w:autoSpaceDE w:val="0"/>
        <w:autoSpaceDN w:val="0"/>
        <w:adjustRightInd w:val="0"/>
        <w:spacing w:line="400" w:lineRule="exact"/>
        <w:jc w:val="left"/>
        <w:rPr>
          <w:rFonts w:ascii="宋体" w:hAnsi="宋体" w:cs="宋体"/>
          <w:color w:val="auto"/>
          <w:szCs w:val="21"/>
          <w:highlight w:val="none"/>
          <w:u w:val="single"/>
          <w:lang w:val="zh-CN"/>
        </w:rPr>
      </w:pPr>
    </w:p>
    <w:p w14:paraId="386A15BB">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磋商小组：</w:t>
      </w:r>
    </w:p>
    <w:p w14:paraId="7FCFA9F9">
      <w:pPr>
        <w:autoSpaceDE w:val="0"/>
        <w:autoSpaceDN w:val="0"/>
        <w:adjustRightInd w:val="0"/>
        <w:spacing w:line="400" w:lineRule="exact"/>
        <w:jc w:val="left"/>
        <w:rPr>
          <w:rFonts w:ascii="宋体" w:hAnsi="宋体" w:cs="宋体"/>
          <w:color w:val="auto"/>
          <w:szCs w:val="21"/>
          <w:highlight w:val="none"/>
          <w:lang w:val="zh-CN"/>
        </w:rPr>
      </w:pPr>
    </w:p>
    <w:p w14:paraId="2BA96E5F">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问题澄清通知</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编号：              )</w:t>
      </w:r>
      <w:r>
        <w:rPr>
          <w:rFonts w:hint="eastAsia" w:ascii="宋体" w:hAnsi="宋体" w:cs="宋体"/>
          <w:color w:val="auto"/>
          <w:szCs w:val="21"/>
          <w:highlight w:val="none"/>
          <w:lang w:val="zh-CN"/>
        </w:rPr>
        <w:t>已收悉，现澄清如下：</w:t>
      </w:r>
    </w:p>
    <w:p w14:paraId="0C302523">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1．</w:t>
      </w:r>
    </w:p>
    <w:p w14:paraId="76820E88">
      <w:pPr>
        <w:autoSpaceDE w:val="0"/>
        <w:autoSpaceDN w:val="0"/>
        <w:adjustRightInd w:val="0"/>
        <w:spacing w:line="400" w:lineRule="exact"/>
        <w:ind w:firstLine="420"/>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p>
    <w:p w14:paraId="56422574">
      <w:pPr>
        <w:autoSpaceDE w:val="0"/>
        <w:autoSpaceDN w:val="0"/>
        <w:adjustRightInd w:val="0"/>
        <w:spacing w:line="400" w:lineRule="exact"/>
        <w:ind w:firstLine="42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w:t>
      </w:r>
    </w:p>
    <w:p w14:paraId="1864B306">
      <w:pPr>
        <w:autoSpaceDE w:val="0"/>
        <w:autoSpaceDN w:val="0"/>
        <w:adjustRightInd w:val="0"/>
        <w:spacing w:line="400" w:lineRule="exact"/>
        <w:jc w:val="left"/>
        <w:rPr>
          <w:rFonts w:ascii="宋体" w:hAnsi="宋体" w:cs="宋体"/>
          <w:color w:val="auto"/>
          <w:szCs w:val="21"/>
          <w:highlight w:val="none"/>
          <w:u w:val="single"/>
          <w:lang w:val="zh-CN"/>
        </w:rPr>
      </w:pPr>
    </w:p>
    <w:p w14:paraId="264EF756">
      <w:pPr>
        <w:autoSpaceDE w:val="0"/>
        <w:autoSpaceDN w:val="0"/>
        <w:adjustRightInd w:val="0"/>
        <w:spacing w:line="400" w:lineRule="exact"/>
        <w:jc w:val="left"/>
        <w:rPr>
          <w:rFonts w:ascii="宋体" w:hAnsi="宋体" w:cs="宋体"/>
          <w:color w:val="auto"/>
          <w:szCs w:val="21"/>
          <w:highlight w:val="none"/>
          <w:lang w:val="zh-CN"/>
        </w:rPr>
      </w:pPr>
    </w:p>
    <w:p w14:paraId="28CC92C2">
      <w:pPr>
        <w:autoSpaceDE w:val="0"/>
        <w:autoSpaceDN w:val="0"/>
        <w:adjustRightInd w:val="0"/>
        <w:spacing w:line="400" w:lineRule="exact"/>
        <w:jc w:val="left"/>
        <w:rPr>
          <w:rFonts w:ascii="宋体" w:hAnsi="宋体" w:cs="宋体"/>
          <w:color w:val="auto"/>
          <w:szCs w:val="21"/>
          <w:highlight w:val="none"/>
          <w:lang w:val="zh-CN"/>
        </w:rPr>
      </w:pPr>
    </w:p>
    <w:p w14:paraId="3BC9FB00">
      <w:pPr>
        <w:autoSpaceDE w:val="0"/>
        <w:autoSpaceDN w:val="0"/>
        <w:adjustRightInd w:val="0"/>
        <w:spacing w:line="400" w:lineRule="exact"/>
        <w:jc w:val="left"/>
        <w:rPr>
          <w:rFonts w:ascii="宋体" w:hAnsi="宋体" w:cs="宋体"/>
          <w:color w:val="auto"/>
          <w:szCs w:val="21"/>
          <w:highlight w:val="none"/>
          <w:lang w:val="zh-CN"/>
        </w:rPr>
      </w:pPr>
    </w:p>
    <w:p w14:paraId="6F598B1B">
      <w:pPr>
        <w:autoSpaceDE w:val="0"/>
        <w:autoSpaceDN w:val="0"/>
        <w:adjustRightInd w:val="0"/>
        <w:spacing w:line="400" w:lineRule="exact"/>
        <w:jc w:val="left"/>
        <w:rPr>
          <w:rFonts w:ascii="宋体" w:hAnsi="宋体" w:cs="宋体"/>
          <w:color w:val="auto"/>
          <w:szCs w:val="21"/>
          <w:highlight w:val="none"/>
          <w:lang w:val="zh-CN"/>
        </w:rPr>
      </w:pPr>
    </w:p>
    <w:p w14:paraId="47542B9C">
      <w:pPr>
        <w:autoSpaceDE w:val="0"/>
        <w:autoSpaceDN w:val="0"/>
        <w:adjustRightInd w:val="0"/>
        <w:spacing w:line="400" w:lineRule="exact"/>
        <w:ind w:firstLine="3990" w:firstLineChars="19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56C2B51D">
      <w:pPr>
        <w:autoSpaceDE w:val="0"/>
        <w:autoSpaceDN w:val="0"/>
        <w:adjustRightInd w:val="0"/>
        <w:spacing w:line="400" w:lineRule="exact"/>
        <w:ind w:firstLine="3990" w:firstLineChars="1900"/>
        <w:jc w:val="left"/>
        <w:rPr>
          <w:rFonts w:ascii="宋体" w:hAnsi="宋体" w:cs="宋体"/>
          <w:color w:val="auto"/>
          <w:szCs w:val="21"/>
          <w:highlight w:val="none"/>
          <w:lang w:val="zh-CN"/>
        </w:rPr>
      </w:pPr>
    </w:p>
    <w:p w14:paraId="206CFD3B">
      <w:pPr>
        <w:autoSpaceDE w:val="0"/>
        <w:autoSpaceDN w:val="0"/>
        <w:adjustRightInd w:val="0"/>
        <w:spacing w:line="400" w:lineRule="exact"/>
        <w:ind w:firstLine="3990" w:firstLineChars="1900"/>
        <w:jc w:val="left"/>
        <w:rPr>
          <w:rFonts w:ascii="宋体" w:hAnsi="宋体" w:cs="宋体"/>
          <w:color w:val="auto"/>
          <w:szCs w:val="21"/>
          <w:highlight w:val="none"/>
          <w:u w:val="single"/>
          <w:lang w:val="zh-CN"/>
        </w:rPr>
      </w:pPr>
      <w:r>
        <w:rPr>
          <w:rFonts w:hint="eastAsia" w:ascii="宋体" w:hAnsi="宋体" w:cs="宋体"/>
          <w:color w:val="auto"/>
          <w:szCs w:val="21"/>
          <w:highlight w:val="none"/>
          <w:lang w:val="zh-CN"/>
        </w:rPr>
        <w:t>法定代表人或其委托代理人：</w:t>
      </w:r>
      <w:r>
        <w:rPr>
          <w:rFonts w:ascii="宋体" w:hAnsi="宋体" w:cs="宋体"/>
          <w:color w:val="auto"/>
          <w:szCs w:val="21"/>
          <w:highlight w:val="none"/>
          <w:lang w:val="zh-CN"/>
        </w:rPr>
        <w:t>(</w:t>
      </w:r>
      <w:r>
        <w:rPr>
          <w:rFonts w:hint="eastAsia" w:ascii="宋体" w:hAnsi="宋体" w:cs="宋体"/>
          <w:color w:val="auto"/>
          <w:szCs w:val="21"/>
          <w:highlight w:val="none"/>
          <w:lang w:val="zh-CN"/>
        </w:rPr>
        <w:t>签字</w:t>
      </w:r>
      <w:r>
        <w:rPr>
          <w:rFonts w:ascii="宋体" w:hAnsi="宋体" w:cs="宋体"/>
          <w:color w:val="auto"/>
          <w:szCs w:val="21"/>
          <w:highlight w:val="none"/>
          <w:lang w:val="zh-CN"/>
        </w:rPr>
        <w:t>)</w:t>
      </w:r>
    </w:p>
    <w:p w14:paraId="342F1263">
      <w:pPr>
        <w:autoSpaceDE w:val="0"/>
        <w:autoSpaceDN w:val="0"/>
        <w:adjustRightInd w:val="0"/>
        <w:spacing w:line="400" w:lineRule="exact"/>
        <w:jc w:val="left"/>
        <w:rPr>
          <w:rFonts w:ascii="宋体" w:hAnsi="宋体" w:cs="宋体"/>
          <w:color w:val="auto"/>
          <w:szCs w:val="21"/>
          <w:highlight w:val="none"/>
          <w:lang w:val="zh-CN"/>
        </w:rPr>
      </w:pPr>
    </w:p>
    <w:p w14:paraId="256EE817">
      <w:pPr>
        <w:autoSpaceDE w:val="0"/>
        <w:autoSpaceDN w:val="0"/>
        <w:adjustRightInd w:val="0"/>
        <w:spacing w:line="400" w:lineRule="exact"/>
        <w:ind w:firstLine="6300" w:firstLineChars="3000"/>
        <w:jc w:val="left"/>
        <w:rPr>
          <w:rFonts w:ascii="宋体" w:hAnsi="宋体" w:cs="宋体"/>
          <w:b/>
          <w:color w:val="auto"/>
          <w:szCs w:val="21"/>
          <w:highlight w:val="none"/>
          <w:lang w:val="zh-CN"/>
        </w:rPr>
      </w:pP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3899C48C">
      <w:pPr>
        <w:spacing w:line="360" w:lineRule="auto"/>
        <w:rPr>
          <w:rFonts w:ascii="宋体" w:hAnsi="宋体" w:cs="宋体"/>
          <w:b/>
          <w:color w:val="auto"/>
          <w:szCs w:val="21"/>
          <w:highlight w:val="none"/>
          <w:lang w:val="zh-CN"/>
        </w:rPr>
      </w:pPr>
    </w:p>
    <w:p w14:paraId="39F3314E">
      <w:pPr>
        <w:spacing w:line="360" w:lineRule="auto"/>
        <w:rPr>
          <w:rFonts w:ascii="宋体" w:hAnsi="宋体" w:cs="宋体"/>
          <w:b/>
          <w:color w:val="auto"/>
          <w:szCs w:val="21"/>
          <w:highlight w:val="none"/>
          <w:lang w:val="zh-CN"/>
        </w:rPr>
      </w:pPr>
    </w:p>
    <w:p w14:paraId="04E909A8">
      <w:pPr>
        <w:spacing w:line="360" w:lineRule="auto"/>
        <w:rPr>
          <w:rFonts w:ascii="宋体" w:hAnsi="宋体" w:cs="宋体"/>
          <w:b/>
          <w:color w:val="auto"/>
          <w:szCs w:val="21"/>
          <w:highlight w:val="none"/>
          <w:lang w:val="zh-CN"/>
        </w:rPr>
      </w:pPr>
    </w:p>
    <w:p w14:paraId="2B38A904">
      <w:pPr>
        <w:spacing w:line="360" w:lineRule="auto"/>
        <w:rPr>
          <w:rFonts w:ascii="宋体" w:hAnsi="宋体" w:cs="宋体"/>
          <w:b/>
          <w:color w:val="auto"/>
          <w:szCs w:val="21"/>
          <w:highlight w:val="none"/>
          <w:lang w:val="zh-CN"/>
        </w:rPr>
      </w:pPr>
    </w:p>
    <w:p w14:paraId="5B1E5640">
      <w:pPr>
        <w:spacing w:line="360" w:lineRule="auto"/>
        <w:rPr>
          <w:rFonts w:ascii="宋体" w:hAnsi="宋体" w:cs="宋体"/>
          <w:b/>
          <w:color w:val="auto"/>
          <w:szCs w:val="21"/>
          <w:highlight w:val="none"/>
          <w:lang w:val="zh-CN"/>
        </w:rPr>
      </w:pPr>
    </w:p>
    <w:p w14:paraId="77483AEA">
      <w:pPr>
        <w:spacing w:line="360" w:lineRule="auto"/>
        <w:rPr>
          <w:rFonts w:ascii="宋体" w:hAnsi="宋体" w:cs="宋体"/>
          <w:b/>
          <w:color w:val="auto"/>
          <w:szCs w:val="21"/>
          <w:highlight w:val="none"/>
          <w:lang w:val="zh-CN"/>
        </w:rPr>
      </w:pPr>
    </w:p>
    <w:p w14:paraId="1B7317FC">
      <w:pPr>
        <w:spacing w:line="360" w:lineRule="auto"/>
        <w:rPr>
          <w:rFonts w:ascii="宋体" w:hAnsi="宋体" w:cs="宋体"/>
          <w:b/>
          <w:color w:val="auto"/>
          <w:szCs w:val="21"/>
          <w:highlight w:val="none"/>
          <w:lang w:val="zh-CN"/>
        </w:rPr>
      </w:pPr>
    </w:p>
    <w:p w14:paraId="79A27A12">
      <w:pPr>
        <w:spacing w:line="360" w:lineRule="auto"/>
        <w:rPr>
          <w:rFonts w:ascii="宋体" w:hAnsi="宋体" w:cs="宋体"/>
          <w:b/>
          <w:color w:val="auto"/>
          <w:szCs w:val="21"/>
          <w:highlight w:val="none"/>
          <w:lang w:val="zh-CN"/>
        </w:rPr>
      </w:pPr>
    </w:p>
    <w:p w14:paraId="15B67DDF">
      <w:pPr>
        <w:spacing w:line="360" w:lineRule="auto"/>
        <w:rPr>
          <w:rFonts w:ascii="宋体" w:hAnsi="宋体" w:cs="宋体"/>
          <w:b/>
          <w:color w:val="auto"/>
          <w:szCs w:val="21"/>
          <w:highlight w:val="none"/>
          <w:lang w:val="zh-CN"/>
        </w:rPr>
      </w:pPr>
    </w:p>
    <w:p w14:paraId="06988ED2">
      <w:pPr>
        <w:spacing w:line="360" w:lineRule="auto"/>
        <w:rPr>
          <w:rFonts w:ascii="宋体" w:hAnsi="宋体" w:cs="宋体"/>
          <w:b/>
          <w:color w:val="auto"/>
          <w:szCs w:val="21"/>
          <w:highlight w:val="none"/>
          <w:lang w:val="zh-CN"/>
        </w:rPr>
      </w:pPr>
    </w:p>
    <w:p w14:paraId="0D3BE69B">
      <w:pPr>
        <w:spacing w:line="360" w:lineRule="auto"/>
        <w:rPr>
          <w:rFonts w:ascii="宋体" w:hAnsi="宋体" w:cs="宋体"/>
          <w:b/>
          <w:color w:val="auto"/>
          <w:szCs w:val="21"/>
          <w:highlight w:val="none"/>
          <w:lang w:val="zh-CN"/>
        </w:rPr>
      </w:pPr>
    </w:p>
    <w:p w14:paraId="38062611">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ED0AC11">
      <w:pPr>
        <w:spacing w:line="360" w:lineRule="auto"/>
        <w:rPr>
          <w:rFonts w:ascii="宋体" w:hAnsi="宋体" w:cs="宋体"/>
          <w:b/>
          <w:bCs/>
          <w:color w:val="auto"/>
          <w:sz w:val="28"/>
          <w:szCs w:val="18"/>
          <w:highlight w:val="none"/>
          <w:lang w:val="zh-CN"/>
        </w:rPr>
      </w:pPr>
      <w:r>
        <w:rPr>
          <w:rFonts w:ascii="宋体" w:hAnsi="宋体" w:cs="宋体"/>
          <w:b/>
          <w:color w:val="auto"/>
          <w:szCs w:val="21"/>
          <w:highlight w:val="none"/>
          <w:lang w:val="zh-CN"/>
        </w:rPr>
        <w:br w:type="page"/>
      </w:r>
      <w:bookmarkStart w:id="106" w:name="_Toc234398239"/>
      <w:bookmarkStart w:id="107" w:name="_Toc231036809"/>
    </w:p>
    <w:p w14:paraId="322083E1">
      <w:pPr>
        <w:spacing w:line="360" w:lineRule="auto"/>
        <w:rPr>
          <w:rFonts w:ascii="宋体" w:hAnsi="宋体"/>
          <w:b/>
          <w:color w:val="auto"/>
          <w:szCs w:val="21"/>
          <w:highlight w:val="none"/>
        </w:rPr>
      </w:pPr>
      <w:r>
        <w:rPr>
          <w:rFonts w:hint="eastAsia" w:ascii="宋体" w:hAnsi="宋体"/>
          <w:b/>
          <w:color w:val="auto"/>
          <w:szCs w:val="21"/>
          <w:highlight w:val="none"/>
        </w:rPr>
        <w:t>附</w:t>
      </w:r>
      <w:r>
        <w:rPr>
          <w:rFonts w:hint="eastAsia" w:ascii="宋体" w:hAnsi="宋体"/>
          <w:b/>
          <w:color w:val="auto"/>
          <w:szCs w:val="21"/>
          <w:highlight w:val="none"/>
          <w:lang w:val="en-US" w:eastAsia="zh-CN"/>
        </w:rPr>
        <w:t>件</w:t>
      </w:r>
      <w:r>
        <w:rPr>
          <w:rFonts w:hint="eastAsia" w:ascii="宋体" w:hAnsi="宋体"/>
          <w:b/>
          <w:color w:val="auto"/>
          <w:szCs w:val="21"/>
          <w:highlight w:val="none"/>
        </w:rPr>
        <w:t>三</w:t>
      </w:r>
      <w:r>
        <w:rPr>
          <w:rFonts w:hint="eastAsia" w:ascii="宋体" w:hAnsi="宋体"/>
          <w:b/>
          <w:color w:val="auto"/>
          <w:szCs w:val="21"/>
          <w:highlight w:val="none"/>
          <w:lang w:eastAsia="zh-CN"/>
        </w:rPr>
        <w:t>：</w:t>
      </w:r>
      <w:r>
        <w:rPr>
          <w:rFonts w:hint="eastAsia" w:ascii="宋体" w:hAnsi="宋体"/>
          <w:b/>
          <w:color w:val="auto"/>
          <w:szCs w:val="21"/>
          <w:highlight w:val="none"/>
        </w:rPr>
        <w:t>确认通知</w:t>
      </w:r>
    </w:p>
    <w:p w14:paraId="56B532F3">
      <w:pPr>
        <w:autoSpaceDE w:val="0"/>
        <w:autoSpaceDN w:val="0"/>
        <w:adjustRightInd w:val="0"/>
        <w:spacing w:line="400" w:lineRule="exact"/>
        <w:jc w:val="left"/>
        <w:rPr>
          <w:rFonts w:ascii="宋体" w:hAnsi="宋体" w:cs="宋体"/>
          <w:color w:val="auto"/>
          <w:szCs w:val="18"/>
          <w:highlight w:val="none"/>
          <w:lang w:val="zh-CN"/>
        </w:rPr>
      </w:pPr>
    </w:p>
    <w:p w14:paraId="0B9B1D6A">
      <w:pPr>
        <w:autoSpaceDE w:val="0"/>
        <w:autoSpaceDN w:val="0"/>
        <w:adjustRightInd w:val="0"/>
        <w:spacing w:line="400" w:lineRule="exact"/>
        <w:jc w:val="center"/>
        <w:rPr>
          <w:rFonts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14:paraId="6AF730D7">
      <w:pPr>
        <w:autoSpaceDE w:val="0"/>
        <w:autoSpaceDN w:val="0"/>
        <w:adjustRightInd w:val="0"/>
        <w:spacing w:line="400" w:lineRule="exact"/>
        <w:jc w:val="left"/>
        <w:rPr>
          <w:rFonts w:ascii="宋体" w:hAnsi="宋体" w:cs="宋体"/>
          <w:color w:val="auto"/>
          <w:szCs w:val="18"/>
          <w:highlight w:val="none"/>
          <w:u w:val="single"/>
          <w:lang w:val="zh-CN"/>
        </w:rPr>
      </w:pPr>
    </w:p>
    <w:p w14:paraId="04485F91">
      <w:pPr>
        <w:autoSpaceDE w:val="0"/>
        <w:autoSpaceDN w:val="0"/>
        <w:adjustRightInd w:val="0"/>
        <w:spacing w:line="400" w:lineRule="exact"/>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采购人名称</w:t>
      </w:r>
      <w:r>
        <w:rPr>
          <w:rFonts w:ascii="宋体" w:hAnsi="宋体" w:cs="宋体"/>
          <w:color w:val="auto"/>
          <w:szCs w:val="21"/>
          <w:highlight w:val="none"/>
          <w:lang w:val="zh-CN"/>
        </w:rPr>
        <w:t>)</w:t>
      </w:r>
      <w:r>
        <w:rPr>
          <w:rFonts w:hint="eastAsia" w:ascii="宋体" w:hAnsi="宋体" w:cs="宋体"/>
          <w:color w:val="auto"/>
          <w:szCs w:val="21"/>
          <w:highlight w:val="none"/>
          <w:lang w:val="zh-CN"/>
        </w:rPr>
        <w:t>：</w:t>
      </w:r>
    </w:p>
    <w:p w14:paraId="1E1431F3">
      <w:pPr>
        <w:autoSpaceDE w:val="0"/>
        <w:autoSpaceDN w:val="0"/>
        <w:adjustRightInd w:val="0"/>
        <w:spacing w:line="400" w:lineRule="exact"/>
        <w:ind w:firstLine="420" w:firstLineChars="200"/>
        <w:jc w:val="left"/>
        <w:rPr>
          <w:rFonts w:ascii="宋体" w:hAnsi="宋体" w:cs="宋体"/>
          <w:color w:val="auto"/>
          <w:szCs w:val="21"/>
          <w:highlight w:val="none"/>
          <w:lang w:val="zh-CN"/>
        </w:rPr>
      </w:pPr>
    </w:p>
    <w:p w14:paraId="5B49C5F4">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我方已接到你方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日发出的</w:t>
      </w:r>
      <w:r>
        <w:rPr>
          <w:rFonts w:ascii="宋体" w:hAnsi="宋体" w:cs="宋体"/>
          <w:color w:val="auto"/>
          <w:szCs w:val="21"/>
          <w:highlight w:val="none"/>
          <w:u w:val="single"/>
          <w:lang w:val="zh-CN"/>
        </w:rPr>
        <w:t>(</w:t>
      </w:r>
      <w:r>
        <w:rPr>
          <w:rFonts w:hint="eastAsia" w:ascii="宋体" w:hAnsi="宋体" w:cs="宋体"/>
          <w:color w:val="auto"/>
          <w:szCs w:val="21"/>
          <w:highlight w:val="none"/>
          <w:u w:val="single"/>
          <w:lang w:val="zh-CN"/>
        </w:rPr>
        <w:t>项目名称</w:t>
      </w:r>
      <w:r>
        <w:rPr>
          <w:rFonts w:ascii="宋体" w:hAnsi="宋体" w:cs="宋体"/>
          <w:color w:val="auto"/>
          <w:szCs w:val="21"/>
          <w:highlight w:val="none"/>
          <w:u w:val="single"/>
          <w:lang w:val="zh-CN"/>
        </w:rPr>
        <w:t>)</w:t>
      </w:r>
      <w:r>
        <w:rPr>
          <w:rFonts w:hint="eastAsia" w:ascii="宋体" w:hAnsi="宋体" w:cs="宋体"/>
          <w:color w:val="auto"/>
          <w:szCs w:val="21"/>
          <w:highlight w:val="none"/>
          <w:lang w:val="zh-CN"/>
        </w:rPr>
        <w:t>关于的通知，我方已于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日收到。</w:t>
      </w:r>
    </w:p>
    <w:p w14:paraId="6F406B50">
      <w:pPr>
        <w:autoSpaceDE w:val="0"/>
        <w:autoSpaceDN w:val="0"/>
        <w:adjustRightInd w:val="0"/>
        <w:spacing w:line="400" w:lineRule="exact"/>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特此确认。</w:t>
      </w:r>
    </w:p>
    <w:p w14:paraId="2D12936B">
      <w:pPr>
        <w:autoSpaceDE w:val="0"/>
        <w:autoSpaceDN w:val="0"/>
        <w:adjustRightInd w:val="0"/>
        <w:spacing w:line="400" w:lineRule="exact"/>
        <w:jc w:val="left"/>
        <w:rPr>
          <w:rFonts w:ascii="宋体" w:hAnsi="宋体" w:cs="宋体"/>
          <w:color w:val="auto"/>
          <w:szCs w:val="21"/>
          <w:highlight w:val="none"/>
          <w:lang w:val="zh-CN"/>
        </w:rPr>
      </w:pPr>
    </w:p>
    <w:p w14:paraId="4215BEF7">
      <w:pPr>
        <w:autoSpaceDE w:val="0"/>
        <w:autoSpaceDN w:val="0"/>
        <w:adjustRightInd w:val="0"/>
        <w:spacing w:line="400" w:lineRule="exact"/>
        <w:ind w:firstLine="4410" w:firstLineChars="210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盖单位章</w:t>
      </w:r>
      <w:r>
        <w:rPr>
          <w:rFonts w:ascii="宋体" w:hAnsi="宋体" w:cs="宋体"/>
          <w:color w:val="auto"/>
          <w:szCs w:val="21"/>
          <w:highlight w:val="none"/>
          <w:lang w:val="zh-CN"/>
        </w:rPr>
        <w:t>)</w:t>
      </w:r>
    </w:p>
    <w:p w14:paraId="61F26353">
      <w:pPr>
        <w:autoSpaceDE w:val="0"/>
        <w:autoSpaceDN w:val="0"/>
        <w:adjustRightInd w:val="0"/>
        <w:spacing w:line="400" w:lineRule="exact"/>
        <w:jc w:val="left"/>
        <w:rPr>
          <w:rFonts w:ascii="宋体" w:hAnsi="宋体" w:cs="宋体"/>
          <w:color w:val="auto"/>
          <w:szCs w:val="21"/>
          <w:highlight w:val="none"/>
          <w:u w:val="single"/>
          <w:lang w:val="zh-CN"/>
        </w:rPr>
      </w:pPr>
    </w:p>
    <w:p w14:paraId="574DF036">
      <w:pPr>
        <w:spacing w:line="360" w:lineRule="auto"/>
        <w:ind w:firstLine="5145" w:firstLineChars="2450"/>
        <w:rPr>
          <w:rFonts w:ascii="宋体" w:hAnsi="宋体"/>
          <w:color w:val="auto"/>
          <w:szCs w:val="21"/>
          <w:highlight w:val="none"/>
        </w:rPr>
      </w:pPr>
      <w:r>
        <w:rPr>
          <w:rFonts w:hint="eastAsia" w:ascii="宋体" w:hAnsi="宋体" w:cs="宋体"/>
          <w:color w:val="auto"/>
          <w:szCs w:val="21"/>
          <w:highlight w:val="none"/>
          <w:lang w:val="zh-CN"/>
        </w:rPr>
        <w:t xml:space="preserve"> 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日</w:t>
      </w:r>
    </w:p>
    <w:p w14:paraId="082EB595">
      <w:pPr>
        <w:pStyle w:val="3"/>
        <w:tabs>
          <w:tab w:val="center" w:pos="4535"/>
          <w:tab w:val="left" w:pos="6795"/>
        </w:tabs>
        <w:jc w:val="center"/>
        <w:rPr>
          <w:rFonts w:ascii="宋体" w:hAnsi="宋体"/>
          <w:color w:val="auto"/>
          <w:szCs w:val="21"/>
          <w:highlight w:val="none"/>
        </w:rPr>
      </w:pPr>
    </w:p>
    <w:p w14:paraId="4115DF3E">
      <w:pPr>
        <w:pStyle w:val="3"/>
        <w:tabs>
          <w:tab w:val="center" w:pos="4535"/>
          <w:tab w:val="left" w:pos="6795"/>
        </w:tabs>
        <w:jc w:val="center"/>
        <w:rPr>
          <w:rFonts w:ascii="宋体" w:hAnsi="宋体"/>
          <w:color w:val="auto"/>
          <w:szCs w:val="21"/>
          <w:highlight w:val="none"/>
        </w:rPr>
      </w:pPr>
    </w:p>
    <w:p w14:paraId="70FF870B">
      <w:pPr>
        <w:pStyle w:val="3"/>
        <w:tabs>
          <w:tab w:val="center" w:pos="4535"/>
          <w:tab w:val="left" w:pos="6795"/>
        </w:tabs>
        <w:jc w:val="center"/>
        <w:rPr>
          <w:rFonts w:ascii="宋体" w:hAnsi="宋体"/>
          <w:color w:val="auto"/>
          <w:szCs w:val="21"/>
          <w:highlight w:val="none"/>
        </w:rPr>
      </w:pPr>
    </w:p>
    <w:p w14:paraId="77783830">
      <w:pPr>
        <w:pStyle w:val="3"/>
        <w:tabs>
          <w:tab w:val="center" w:pos="4535"/>
          <w:tab w:val="left" w:pos="6795"/>
        </w:tabs>
        <w:jc w:val="center"/>
        <w:rPr>
          <w:rFonts w:ascii="宋体" w:hAnsi="宋体"/>
          <w:color w:val="auto"/>
          <w:szCs w:val="21"/>
          <w:highlight w:val="none"/>
        </w:rPr>
      </w:pPr>
    </w:p>
    <w:p w14:paraId="7F59C057">
      <w:pPr>
        <w:pStyle w:val="3"/>
        <w:tabs>
          <w:tab w:val="center" w:pos="4535"/>
          <w:tab w:val="left" w:pos="6795"/>
        </w:tabs>
        <w:jc w:val="center"/>
        <w:rPr>
          <w:rFonts w:ascii="宋体" w:hAnsi="宋体"/>
          <w:color w:val="auto"/>
          <w:szCs w:val="21"/>
          <w:highlight w:val="none"/>
        </w:rPr>
      </w:pPr>
    </w:p>
    <w:p w14:paraId="3F8CB711">
      <w:pPr>
        <w:pStyle w:val="3"/>
        <w:tabs>
          <w:tab w:val="center" w:pos="4535"/>
          <w:tab w:val="left" w:pos="6795"/>
        </w:tabs>
        <w:jc w:val="center"/>
        <w:rPr>
          <w:rFonts w:ascii="宋体" w:hAnsi="宋体"/>
          <w:color w:val="auto"/>
          <w:szCs w:val="21"/>
          <w:highlight w:val="none"/>
        </w:rPr>
      </w:pPr>
    </w:p>
    <w:p w14:paraId="57BE1974">
      <w:pPr>
        <w:pStyle w:val="3"/>
        <w:tabs>
          <w:tab w:val="center" w:pos="4535"/>
          <w:tab w:val="left" w:pos="6795"/>
        </w:tabs>
        <w:jc w:val="center"/>
        <w:rPr>
          <w:rFonts w:ascii="宋体" w:hAnsi="宋体"/>
          <w:color w:val="auto"/>
          <w:szCs w:val="21"/>
          <w:highlight w:val="none"/>
        </w:rPr>
      </w:pPr>
    </w:p>
    <w:p w14:paraId="298B6EF4">
      <w:pPr>
        <w:pStyle w:val="3"/>
        <w:tabs>
          <w:tab w:val="center" w:pos="4535"/>
          <w:tab w:val="left" w:pos="6795"/>
        </w:tabs>
        <w:jc w:val="center"/>
        <w:rPr>
          <w:rFonts w:ascii="宋体" w:hAnsi="宋体"/>
          <w:color w:val="auto"/>
          <w:szCs w:val="21"/>
          <w:highlight w:val="none"/>
        </w:rPr>
      </w:pPr>
    </w:p>
    <w:p w14:paraId="43DAE2E8">
      <w:pPr>
        <w:pStyle w:val="3"/>
        <w:tabs>
          <w:tab w:val="center" w:pos="4535"/>
          <w:tab w:val="left" w:pos="6795"/>
        </w:tabs>
        <w:jc w:val="center"/>
        <w:rPr>
          <w:rFonts w:ascii="宋体" w:hAnsi="宋体"/>
          <w:color w:val="auto"/>
          <w:szCs w:val="21"/>
          <w:highlight w:val="none"/>
        </w:rPr>
      </w:pPr>
    </w:p>
    <w:p w14:paraId="663DA69A">
      <w:pPr>
        <w:rPr>
          <w:rFonts w:ascii="宋体" w:hAnsi="宋体"/>
          <w:color w:val="auto"/>
          <w:szCs w:val="21"/>
          <w:highlight w:val="none"/>
        </w:rPr>
      </w:pPr>
    </w:p>
    <w:p w14:paraId="3729A356">
      <w:pPr>
        <w:pStyle w:val="72"/>
        <w:rPr>
          <w:rFonts w:ascii="宋体" w:hAnsi="宋体"/>
          <w:color w:val="auto"/>
          <w:szCs w:val="21"/>
          <w:highlight w:val="none"/>
        </w:rPr>
      </w:pPr>
    </w:p>
    <w:p w14:paraId="7DDE2494">
      <w:pPr>
        <w:pStyle w:val="72"/>
        <w:rPr>
          <w:rFonts w:ascii="宋体" w:hAnsi="宋体"/>
          <w:color w:val="auto"/>
          <w:szCs w:val="21"/>
          <w:highlight w:val="none"/>
        </w:rPr>
      </w:pPr>
    </w:p>
    <w:p w14:paraId="69930055">
      <w:pPr>
        <w:pStyle w:val="72"/>
        <w:rPr>
          <w:rFonts w:ascii="宋体" w:hAnsi="宋体"/>
          <w:color w:val="auto"/>
          <w:szCs w:val="21"/>
          <w:highlight w:val="none"/>
        </w:rPr>
      </w:pPr>
    </w:p>
    <w:p w14:paraId="7E93D646">
      <w:pPr>
        <w:pStyle w:val="72"/>
        <w:rPr>
          <w:rFonts w:ascii="宋体" w:hAnsi="宋体"/>
          <w:color w:val="auto"/>
          <w:szCs w:val="21"/>
          <w:highlight w:val="none"/>
        </w:rPr>
      </w:pPr>
    </w:p>
    <w:p w14:paraId="01873DD1">
      <w:pPr>
        <w:pStyle w:val="72"/>
        <w:rPr>
          <w:rFonts w:ascii="宋体" w:hAnsi="宋体"/>
          <w:color w:val="auto"/>
          <w:szCs w:val="21"/>
          <w:highlight w:val="none"/>
        </w:rPr>
      </w:pPr>
    </w:p>
    <w:p w14:paraId="0C09DE2D">
      <w:pPr>
        <w:pStyle w:val="72"/>
        <w:rPr>
          <w:rFonts w:ascii="宋体" w:hAnsi="宋体"/>
          <w:color w:val="auto"/>
          <w:szCs w:val="21"/>
          <w:highlight w:val="none"/>
        </w:rPr>
      </w:pPr>
    </w:p>
    <w:p w14:paraId="33EE1944">
      <w:pPr>
        <w:pStyle w:val="72"/>
        <w:rPr>
          <w:rFonts w:ascii="宋体" w:hAnsi="宋体"/>
          <w:color w:val="auto"/>
          <w:szCs w:val="21"/>
          <w:highlight w:val="none"/>
        </w:rPr>
      </w:pPr>
    </w:p>
    <w:p w14:paraId="03B7C244">
      <w:pPr>
        <w:pStyle w:val="72"/>
        <w:rPr>
          <w:rFonts w:ascii="宋体" w:hAnsi="宋体"/>
          <w:color w:val="auto"/>
          <w:szCs w:val="21"/>
          <w:highlight w:val="none"/>
        </w:rPr>
      </w:pPr>
    </w:p>
    <w:p w14:paraId="4901F887">
      <w:pPr>
        <w:pStyle w:val="72"/>
        <w:rPr>
          <w:rFonts w:ascii="宋体" w:hAnsi="宋体"/>
          <w:color w:val="auto"/>
          <w:szCs w:val="21"/>
          <w:highlight w:val="none"/>
        </w:rPr>
      </w:pPr>
    </w:p>
    <w:p w14:paraId="6C21D972">
      <w:pPr>
        <w:jc w:val="left"/>
        <w:rPr>
          <w:rFonts w:hint="default" w:ascii="宋体" w:hAnsi="宋体" w:eastAsia="宋体" w:cs="宋体"/>
          <w:b/>
          <w:bCs/>
          <w:color w:val="auto"/>
          <w:sz w:val="24"/>
          <w:szCs w:val="24"/>
          <w:highlight w:val="none"/>
          <w:lang w:val="en-US" w:eastAsia="zh-CN"/>
        </w:rPr>
      </w:pPr>
      <w:r>
        <w:rPr>
          <w:rFonts w:ascii="宋体" w:hAnsi="宋体" w:eastAsia="宋体" w:cs="Arial Unicode MS"/>
          <w:b/>
          <w:bCs/>
          <w:color w:val="auto"/>
          <w:sz w:val="24"/>
          <w:szCs w:val="24"/>
          <w:highlight w:val="none"/>
        </w:rPr>
        <w:t>注</w:t>
      </w:r>
      <w:r>
        <w:rPr>
          <w:rFonts w:hint="eastAsia" w:ascii="宋体" w:hAnsi="宋体" w:eastAsia="宋体" w:cs="Arial Unicode MS"/>
          <w:b/>
          <w:bCs/>
          <w:color w:val="auto"/>
          <w:sz w:val="24"/>
          <w:szCs w:val="24"/>
          <w:highlight w:val="none"/>
          <w:lang w:eastAsia="zh-CN"/>
        </w:rPr>
        <w:t>：</w:t>
      </w:r>
      <w:r>
        <w:rPr>
          <w:rFonts w:hint="eastAsia" w:ascii="宋体" w:hAnsi="宋体" w:eastAsia="宋体" w:cs="Arial Unicode MS"/>
          <w:b/>
          <w:bCs/>
          <w:color w:val="auto"/>
          <w:sz w:val="24"/>
          <w:szCs w:val="24"/>
          <w:highlight w:val="none"/>
          <w:lang w:val="en-US" w:eastAsia="zh-CN"/>
        </w:rPr>
        <w:t>以</w:t>
      </w:r>
      <w:r>
        <w:rPr>
          <w:rFonts w:hint="eastAsia" w:ascii="宋体" w:hAnsi="宋体" w:eastAsia="宋体" w:cs="Arial Unicode MS"/>
          <w:b/>
          <w:bCs/>
          <w:color w:val="auto"/>
          <w:sz w:val="24"/>
          <w:szCs w:val="24"/>
          <w:highlight w:val="none"/>
          <w:lang w:val="zh-CN"/>
        </w:rPr>
        <w:t>“政采云”平台</w:t>
      </w:r>
      <w:r>
        <w:rPr>
          <w:rFonts w:hint="eastAsia" w:ascii="宋体" w:hAnsi="宋体" w:eastAsia="宋体" w:cs="Arial Unicode MS"/>
          <w:b/>
          <w:bCs/>
          <w:color w:val="auto"/>
          <w:sz w:val="24"/>
          <w:szCs w:val="24"/>
          <w:highlight w:val="none"/>
        </w:rPr>
        <w:t>格式</w:t>
      </w:r>
      <w:r>
        <w:rPr>
          <w:rFonts w:hint="eastAsia" w:ascii="宋体" w:hAnsi="宋体" w:eastAsia="宋体" w:cs="Arial Unicode MS"/>
          <w:b/>
          <w:bCs/>
          <w:color w:val="auto"/>
          <w:sz w:val="24"/>
          <w:szCs w:val="24"/>
          <w:highlight w:val="none"/>
          <w:lang w:val="en-US" w:eastAsia="zh-CN"/>
        </w:rPr>
        <w:t>为准</w:t>
      </w:r>
    </w:p>
    <w:p w14:paraId="57EF7498">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附件四：</w:t>
      </w:r>
    </w:p>
    <w:p w14:paraId="6D19006F">
      <w:pPr>
        <w:spacing w:line="360" w:lineRule="auto"/>
        <w:jc w:val="center"/>
        <w:rPr>
          <w:rFonts w:hint="eastAsia" w:ascii="宋体" w:hAnsi="宋体"/>
          <w:b/>
          <w:bCs/>
          <w:color w:val="auto"/>
          <w:sz w:val="32"/>
          <w:szCs w:val="32"/>
          <w:highlight w:val="none"/>
        </w:rPr>
      </w:pPr>
      <w:r>
        <w:rPr>
          <w:rFonts w:hint="eastAsia" w:ascii="宋体" w:hAnsi="宋体"/>
          <w:b/>
          <w:bCs/>
          <w:color w:val="auto"/>
          <w:sz w:val="28"/>
          <w:szCs w:val="28"/>
          <w:highlight w:val="none"/>
        </w:rPr>
        <w:t>质疑函（格式）</w:t>
      </w:r>
    </w:p>
    <w:p w14:paraId="204DAB0E">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一、质疑供应商基本信息：</w:t>
      </w:r>
    </w:p>
    <w:p w14:paraId="3F969CCF">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质疑供应商：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7C6A20AE">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0DD69F2">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C8E7E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p>
    <w:p w14:paraId="384D0EB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5641B885">
      <w:pPr>
        <w:pStyle w:val="28"/>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E3DB871">
      <w:pPr>
        <w:pStyle w:val="28"/>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二、质疑项目基本情况：</w:t>
      </w:r>
    </w:p>
    <w:p w14:paraId="4A5225E7">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bCs/>
          <w:color w:val="auto"/>
          <w:sz w:val="21"/>
          <w:szCs w:val="21"/>
          <w:highlight w:val="none"/>
        </w:rPr>
        <w:t>质疑</w:t>
      </w:r>
      <w:r>
        <w:rPr>
          <w:rFonts w:hint="eastAsia" w:hAnsi="宋体"/>
          <w:color w:val="auto"/>
          <w:sz w:val="21"/>
          <w:szCs w:val="21"/>
          <w:highlight w:val="none"/>
        </w:rPr>
        <w:t>项目的名称：</w:t>
      </w:r>
      <w:r>
        <w:rPr>
          <w:rFonts w:hint="eastAsia" w:hAnsi="宋体"/>
          <w:bCs/>
          <w:color w:val="auto"/>
          <w:sz w:val="21"/>
          <w:szCs w:val="21"/>
          <w:highlight w:val="none"/>
          <w:u w:val="single"/>
          <w:lang w:val="en-US" w:eastAsia="zh-CN"/>
        </w:rPr>
        <w:t xml:space="preserve">                        </w:t>
      </w:r>
    </w:p>
    <w:p w14:paraId="6C2E5DA8">
      <w:pPr>
        <w:pStyle w:val="28"/>
        <w:spacing w:line="360" w:lineRule="auto"/>
        <w:ind w:left="25" w:leftChars="12" w:firstLine="413" w:firstLineChars="197"/>
        <w:contextualSpacing/>
        <w:rPr>
          <w:rFonts w:hint="default" w:hAnsi="宋体" w:eastAsia="宋体"/>
          <w:color w:val="auto"/>
          <w:sz w:val="21"/>
          <w:szCs w:val="21"/>
          <w:highlight w:val="none"/>
          <w:lang w:val="en-US" w:eastAsia="zh-CN"/>
        </w:rPr>
      </w:pPr>
      <w:r>
        <w:rPr>
          <w:rFonts w:hint="eastAsia" w:hAnsi="宋体"/>
          <w:bCs/>
          <w:color w:val="auto"/>
          <w:sz w:val="21"/>
          <w:szCs w:val="21"/>
          <w:highlight w:val="none"/>
        </w:rPr>
        <w:t>质疑</w:t>
      </w:r>
      <w:r>
        <w:rPr>
          <w:rFonts w:hint="eastAsia" w:hAnsi="宋体"/>
          <w:color w:val="auto"/>
          <w:sz w:val="21"/>
          <w:szCs w:val="21"/>
          <w:highlight w:val="none"/>
        </w:rPr>
        <w:t>项目的编号：</w:t>
      </w:r>
      <w:r>
        <w:rPr>
          <w:rFonts w:hint="eastAsia" w:hAnsi="宋体"/>
          <w:bCs/>
          <w:color w:val="auto"/>
          <w:sz w:val="21"/>
          <w:szCs w:val="21"/>
          <w:highlight w:val="none"/>
          <w:u w:val="single"/>
          <w:lang w:val="en-US" w:eastAsia="zh-CN"/>
        </w:rPr>
        <w:t xml:space="preserve">                        </w:t>
      </w:r>
    </w:p>
    <w:p w14:paraId="450842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1C6C9CB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w:t>
      </w:r>
    </w:p>
    <w:p w14:paraId="131AF880">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□采购文件   采购文件获取日期：</w:t>
      </w:r>
      <w:r>
        <w:rPr>
          <w:rFonts w:hint="eastAsia" w:hAnsi="宋体"/>
          <w:bCs/>
          <w:color w:val="auto"/>
          <w:sz w:val="21"/>
          <w:szCs w:val="21"/>
          <w:highlight w:val="none"/>
          <w:u w:val="single"/>
        </w:rPr>
        <w:t xml:space="preserve">                                   </w:t>
      </w:r>
    </w:p>
    <w:p w14:paraId="489DAEE8">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 xml:space="preserve">□采购过程   </w:t>
      </w:r>
    </w:p>
    <w:p w14:paraId="7A1E75D8">
      <w:pPr>
        <w:pStyle w:val="28"/>
        <w:spacing w:line="360" w:lineRule="auto"/>
        <w:ind w:left="25" w:leftChars="12" w:firstLine="413" w:firstLineChars="197"/>
        <w:contextualSpacing/>
        <w:rPr>
          <w:rFonts w:hint="eastAsia" w:hAnsi="宋体"/>
          <w:bCs/>
          <w:color w:val="auto"/>
          <w:sz w:val="21"/>
          <w:szCs w:val="21"/>
          <w:highlight w:val="none"/>
          <w:u w:val="single"/>
        </w:rPr>
      </w:pPr>
      <w:r>
        <w:rPr>
          <w:rFonts w:hint="eastAsia" w:hAnsi="宋体"/>
          <w:color w:val="auto"/>
          <w:sz w:val="21"/>
          <w:szCs w:val="21"/>
          <w:highlight w:val="none"/>
          <w:lang w:eastAsia="zh-CN"/>
        </w:rPr>
        <w:t>□</w:t>
      </w:r>
      <w:r>
        <w:rPr>
          <w:rFonts w:hint="eastAsia" w:hAnsi="宋体"/>
          <w:color w:val="auto"/>
          <w:sz w:val="21"/>
          <w:szCs w:val="21"/>
          <w:highlight w:val="none"/>
        </w:rPr>
        <w:t xml:space="preserve">成交结果   </w:t>
      </w:r>
    </w:p>
    <w:p w14:paraId="6769E82C">
      <w:pPr>
        <w:pStyle w:val="28"/>
        <w:spacing w:line="360" w:lineRule="auto"/>
        <w:ind w:left="25" w:leftChars="12" w:firstLine="413" w:firstLineChars="196"/>
        <w:contextualSpacing/>
        <w:rPr>
          <w:rFonts w:hint="eastAsia" w:hAnsi="宋体"/>
          <w:b/>
          <w:color w:val="auto"/>
          <w:sz w:val="21"/>
          <w:szCs w:val="21"/>
          <w:highlight w:val="none"/>
        </w:rPr>
      </w:pPr>
      <w:r>
        <w:rPr>
          <w:rFonts w:hint="eastAsia" w:hAnsi="宋体"/>
          <w:b/>
          <w:color w:val="auto"/>
          <w:sz w:val="21"/>
          <w:szCs w:val="21"/>
          <w:highlight w:val="none"/>
        </w:rPr>
        <w:t>三、质疑事项具体内容</w:t>
      </w:r>
    </w:p>
    <w:p w14:paraId="61CBC27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质疑事项1：</w:t>
      </w:r>
      <w:r>
        <w:rPr>
          <w:rFonts w:hint="eastAsia" w:hAnsi="宋体"/>
          <w:bCs/>
          <w:color w:val="auto"/>
          <w:sz w:val="21"/>
          <w:szCs w:val="21"/>
          <w:highlight w:val="none"/>
          <w:u w:val="single"/>
        </w:rPr>
        <w:t xml:space="preserve">                                                                    </w:t>
      </w:r>
    </w:p>
    <w:p w14:paraId="0F8613B1">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事实依据：</w:t>
      </w:r>
      <w:r>
        <w:rPr>
          <w:rFonts w:hint="eastAsia" w:hAnsi="宋体"/>
          <w:bCs/>
          <w:color w:val="auto"/>
          <w:sz w:val="21"/>
          <w:szCs w:val="21"/>
          <w:highlight w:val="none"/>
          <w:u w:val="single"/>
        </w:rPr>
        <w:t xml:space="preserve">                                                                      </w:t>
      </w:r>
    </w:p>
    <w:p w14:paraId="2CEE388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法律依据：</w:t>
      </w:r>
      <w:r>
        <w:rPr>
          <w:rFonts w:hint="eastAsia" w:hAnsi="宋体"/>
          <w:color w:val="auto"/>
          <w:sz w:val="21"/>
          <w:szCs w:val="21"/>
          <w:highlight w:val="none"/>
          <w:u w:val="single"/>
        </w:rPr>
        <w:t xml:space="preserve">                                                        </w:t>
      </w:r>
      <w:r>
        <w:rPr>
          <w:rFonts w:hint="eastAsia" w:hAnsi="宋体"/>
          <w:bCs/>
          <w:color w:val="auto"/>
          <w:sz w:val="21"/>
          <w:szCs w:val="21"/>
          <w:highlight w:val="none"/>
          <w:u w:val="single"/>
        </w:rPr>
        <w:t xml:space="preserve">               </w:t>
      </w:r>
    </w:p>
    <w:p w14:paraId="548D21AD">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质疑事项2</w:t>
      </w:r>
    </w:p>
    <w:p w14:paraId="369A9DD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w:t>
      </w:r>
    </w:p>
    <w:p w14:paraId="1996BCCB">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四、与质疑事项相关的质疑请求：</w:t>
      </w:r>
    </w:p>
    <w:p w14:paraId="61B0322F">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52B27CA7">
      <w:pPr>
        <w:pStyle w:val="28"/>
        <w:spacing w:line="360" w:lineRule="auto"/>
        <w:ind w:left="25" w:leftChars="12" w:firstLine="308" w:firstLineChars="147"/>
        <w:contextualSpacing/>
        <w:rPr>
          <w:rFonts w:hint="eastAsia" w:hAnsi="宋体"/>
          <w:color w:val="auto"/>
          <w:sz w:val="21"/>
          <w:szCs w:val="21"/>
          <w:highlight w:val="none"/>
        </w:rPr>
      </w:pPr>
    </w:p>
    <w:p w14:paraId="7866F956">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签字（签章）：                                       公章：</w:t>
      </w:r>
    </w:p>
    <w:p w14:paraId="4F0433BD">
      <w:pPr>
        <w:pStyle w:val="28"/>
        <w:spacing w:line="360" w:lineRule="auto"/>
        <w:ind w:left="25" w:leftChars="12" w:firstLine="308" w:firstLineChars="147"/>
        <w:contextualSpacing/>
        <w:rPr>
          <w:rFonts w:hint="eastAsia" w:hAnsi="宋体"/>
          <w:color w:val="auto"/>
          <w:sz w:val="21"/>
          <w:szCs w:val="21"/>
          <w:highlight w:val="none"/>
        </w:rPr>
      </w:pPr>
    </w:p>
    <w:p w14:paraId="0AF0724C">
      <w:pPr>
        <w:pStyle w:val="28"/>
        <w:spacing w:line="360" w:lineRule="auto"/>
        <w:ind w:left="25" w:leftChars="12" w:firstLine="413" w:firstLineChars="197"/>
        <w:contextualSpacing/>
        <w:rPr>
          <w:rFonts w:hint="eastAsia" w:hAnsi="宋体"/>
          <w:color w:val="auto"/>
          <w:sz w:val="21"/>
          <w:szCs w:val="21"/>
          <w:highlight w:val="none"/>
        </w:rPr>
      </w:pPr>
      <w:r>
        <w:rPr>
          <w:rFonts w:hint="eastAsia" w:hAnsi="宋体"/>
          <w:color w:val="auto"/>
          <w:sz w:val="21"/>
          <w:szCs w:val="21"/>
          <w:highlight w:val="none"/>
        </w:rPr>
        <w:t>日期：</w:t>
      </w:r>
    </w:p>
    <w:p w14:paraId="07A7EED5">
      <w:pPr>
        <w:pStyle w:val="28"/>
        <w:spacing w:line="360" w:lineRule="auto"/>
        <w:rPr>
          <w:rFonts w:hint="eastAsia" w:hAnsi="宋体"/>
          <w:b/>
          <w:color w:val="auto"/>
          <w:sz w:val="21"/>
          <w:szCs w:val="21"/>
          <w:highlight w:val="none"/>
        </w:rPr>
      </w:pPr>
    </w:p>
    <w:p w14:paraId="5561EA82">
      <w:pPr>
        <w:pStyle w:val="28"/>
        <w:spacing w:line="360" w:lineRule="auto"/>
        <w:rPr>
          <w:rFonts w:hint="eastAsia" w:hAnsi="宋体"/>
          <w:b/>
          <w:color w:val="auto"/>
          <w:sz w:val="21"/>
          <w:szCs w:val="21"/>
          <w:highlight w:val="none"/>
        </w:rPr>
      </w:pPr>
    </w:p>
    <w:p w14:paraId="330C2D46">
      <w:pPr>
        <w:pStyle w:val="28"/>
        <w:spacing w:line="360" w:lineRule="auto"/>
        <w:rPr>
          <w:rFonts w:hint="eastAsia" w:hAnsi="宋体"/>
          <w:b/>
          <w:color w:val="auto"/>
          <w:sz w:val="21"/>
          <w:szCs w:val="21"/>
          <w:highlight w:val="none"/>
        </w:rPr>
      </w:pPr>
    </w:p>
    <w:p w14:paraId="2741B596">
      <w:pPr>
        <w:pStyle w:val="28"/>
        <w:spacing w:line="360" w:lineRule="auto"/>
        <w:rPr>
          <w:rFonts w:hint="eastAsia" w:hAnsi="宋体"/>
          <w:b/>
          <w:color w:val="auto"/>
          <w:sz w:val="21"/>
          <w:szCs w:val="21"/>
          <w:highlight w:val="none"/>
        </w:rPr>
      </w:pPr>
    </w:p>
    <w:p w14:paraId="7173E087">
      <w:pPr>
        <w:pStyle w:val="28"/>
        <w:spacing w:line="360" w:lineRule="auto"/>
        <w:rPr>
          <w:rFonts w:hint="eastAsia" w:hAnsi="宋体"/>
          <w:b/>
          <w:color w:val="auto"/>
          <w:sz w:val="21"/>
          <w:szCs w:val="21"/>
          <w:highlight w:val="none"/>
        </w:rPr>
      </w:pPr>
    </w:p>
    <w:p w14:paraId="38D720F6">
      <w:pPr>
        <w:pStyle w:val="28"/>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BFD69C6">
      <w:pPr>
        <w:pStyle w:val="28"/>
        <w:spacing w:line="360" w:lineRule="auto"/>
        <w:ind w:left="25" w:leftChars="12" w:firstLine="310" w:firstLineChars="147"/>
        <w:contextualSpacing/>
        <w:rPr>
          <w:rFonts w:hint="eastAsia" w:hAnsi="宋体"/>
          <w:b/>
          <w:bCs/>
          <w:color w:val="auto"/>
          <w:sz w:val="21"/>
          <w:szCs w:val="21"/>
          <w:highlight w:val="none"/>
        </w:rPr>
      </w:pPr>
      <w:r>
        <w:rPr>
          <w:rFonts w:hint="eastAsia" w:hAnsi="宋体"/>
          <w:b/>
          <w:color w:val="auto"/>
          <w:sz w:val="21"/>
          <w:szCs w:val="21"/>
          <w:highlight w:val="none"/>
        </w:rPr>
        <w:t>1.供应商提出质疑时，应提交质疑函和必要的证明材料</w:t>
      </w:r>
      <w:r>
        <w:rPr>
          <w:rFonts w:hint="eastAsia" w:hAnsi="宋体"/>
          <w:b/>
          <w:bCs/>
          <w:color w:val="auto"/>
          <w:sz w:val="21"/>
          <w:szCs w:val="21"/>
          <w:highlight w:val="none"/>
        </w:rPr>
        <w:t>。</w:t>
      </w:r>
    </w:p>
    <w:p w14:paraId="7B839D0F">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AD12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3.质疑函的质疑事项应具体、明确，并有必要的事实依据和法律依据。</w:t>
      </w:r>
    </w:p>
    <w:p w14:paraId="3634B766">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4.质疑函的质疑请求应与质疑事项相关。</w:t>
      </w:r>
    </w:p>
    <w:p w14:paraId="19144FAE">
      <w:pPr>
        <w:pStyle w:val="28"/>
        <w:spacing w:line="360" w:lineRule="auto"/>
        <w:ind w:left="25" w:leftChars="12" w:firstLine="310" w:firstLineChars="147"/>
        <w:contextualSpacing/>
        <w:rPr>
          <w:rFonts w:hint="eastAsia" w:hAnsi="宋体"/>
          <w:b/>
          <w:color w:val="auto"/>
          <w:sz w:val="21"/>
          <w:szCs w:val="21"/>
          <w:highlight w:val="none"/>
        </w:rPr>
      </w:pPr>
      <w:r>
        <w:rPr>
          <w:rFonts w:hint="eastAsia" w:hAnsi="宋体"/>
          <w:b/>
          <w:color w:val="auto"/>
          <w:sz w:val="21"/>
          <w:szCs w:val="21"/>
          <w:highlight w:val="none"/>
        </w:rPr>
        <w:t>5.质疑供应商为法人或者其他组织的，质疑函应由法定代表人、主要负责人，或者其授权代表签字或者盖章，并加盖公章。</w:t>
      </w:r>
    </w:p>
    <w:p w14:paraId="6BDCF0D7">
      <w:pPr>
        <w:pStyle w:val="28"/>
        <w:snapToGrid w:val="0"/>
        <w:rPr>
          <w:rFonts w:hint="eastAsia"/>
          <w:b/>
          <w:color w:val="auto"/>
          <w:sz w:val="21"/>
          <w:szCs w:val="21"/>
          <w:highlight w:val="none"/>
        </w:rPr>
      </w:pPr>
    </w:p>
    <w:p w14:paraId="338D19D2">
      <w:pPr>
        <w:spacing w:line="460" w:lineRule="exact"/>
        <w:jc w:val="center"/>
        <w:rPr>
          <w:rFonts w:hint="eastAsia" w:eastAsia="隶书"/>
          <w:color w:val="auto"/>
          <w:sz w:val="21"/>
          <w:szCs w:val="21"/>
          <w:highlight w:val="none"/>
        </w:rPr>
      </w:pPr>
      <w:r>
        <w:rPr>
          <w:rFonts w:eastAsia="隶书"/>
          <w:color w:val="auto"/>
          <w:sz w:val="21"/>
          <w:szCs w:val="21"/>
          <w:highlight w:val="none"/>
        </w:rPr>
        <w:br w:type="page"/>
      </w:r>
    </w:p>
    <w:p w14:paraId="7F3B3DA3">
      <w:pPr>
        <w:spacing w:line="360" w:lineRule="auto"/>
        <w:rPr>
          <w:rFonts w:hint="eastAsia" w:ascii="宋体" w:hAnsi="宋体" w:eastAsia="宋体" w:cs="Times New Roman"/>
          <w:b/>
          <w:color w:val="auto"/>
          <w:szCs w:val="21"/>
          <w:highlight w:val="none"/>
          <w:lang w:val="zh-CN" w:eastAsia="zh-CN"/>
        </w:rPr>
      </w:pPr>
      <w:r>
        <w:rPr>
          <w:rFonts w:hint="eastAsia" w:ascii="宋体" w:hAnsi="宋体" w:eastAsia="宋体" w:cs="Times New Roman"/>
          <w:b/>
          <w:color w:val="auto"/>
          <w:szCs w:val="21"/>
          <w:highlight w:val="none"/>
          <w:lang w:val="en-US" w:eastAsia="zh-CN"/>
        </w:rPr>
        <w:t>附件五：</w:t>
      </w:r>
      <w:r>
        <w:rPr>
          <w:rFonts w:hint="eastAsia" w:ascii="宋体" w:hAnsi="宋体"/>
          <w:b/>
          <w:bCs/>
          <w:color w:val="auto"/>
          <w:sz w:val="21"/>
          <w:szCs w:val="21"/>
          <w:highlight w:val="none"/>
        </w:rPr>
        <w:t>投诉书</w:t>
      </w:r>
    </w:p>
    <w:p w14:paraId="6CBC5DCA">
      <w:pPr>
        <w:spacing w:line="360" w:lineRule="auto"/>
        <w:jc w:val="center"/>
        <w:rPr>
          <w:rFonts w:hint="eastAsia" w:ascii="宋体" w:hAnsi="宋体" w:eastAsia="宋体" w:cs="Times New Roman"/>
          <w:b/>
          <w:bCs/>
          <w:color w:val="auto"/>
          <w:sz w:val="28"/>
          <w:szCs w:val="28"/>
          <w:highlight w:val="none"/>
        </w:rPr>
      </w:pPr>
      <w:r>
        <w:rPr>
          <w:rFonts w:hint="eastAsia" w:ascii="宋体" w:hAnsi="宋体" w:eastAsia="宋体" w:cs="Times New Roman"/>
          <w:b/>
          <w:bCs/>
          <w:color w:val="auto"/>
          <w:sz w:val="28"/>
          <w:szCs w:val="28"/>
          <w:highlight w:val="none"/>
        </w:rPr>
        <w:t>投诉书（格式）</w:t>
      </w:r>
    </w:p>
    <w:p w14:paraId="5F6C2205">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一、投诉相关主体基本情况：</w:t>
      </w:r>
    </w:p>
    <w:p w14:paraId="267F8E51">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供应商：</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26C371B3">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6FC7E5D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法定代表人/主要负责人：</w:t>
      </w:r>
      <w:r>
        <w:rPr>
          <w:rFonts w:hint="eastAsia" w:hAnsi="宋体"/>
          <w:bCs/>
          <w:color w:val="auto"/>
          <w:sz w:val="21"/>
          <w:szCs w:val="21"/>
          <w:highlight w:val="none"/>
          <w:u w:val="single"/>
        </w:rPr>
        <w:t xml:space="preserve">                                                         </w:t>
      </w:r>
    </w:p>
    <w:p w14:paraId="252088A9">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0743E81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授权代表：</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002D068">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771253E8">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3244AE5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被投诉人1：</w:t>
      </w:r>
    </w:p>
    <w:p w14:paraId="62DA5A46">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p>
    <w:p w14:paraId="489C37E7">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45EC2893">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p>
    <w:p w14:paraId="78ADD43C">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被投诉人2：</w:t>
      </w:r>
    </w:p>
    <w:p w14:paraId="3BE1DCCD">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p>
    <w:p w14:paraId="506E5D47">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相关供应商：</w:t>
      </w:r>
      <w:r>
        <w:rPr>
          <w:rFonts w:hint="eastAsia" w:hAnsi="宋体"/>
          <w:bCs/>
          <w:color w:val="auto"/>
          <w:sz w:val="21"/>
          <w:szCs w:val="21"/>
          <w:highlight w:val="none"/>
          <w:u w:val="single"/>
        </w:rPr>
        <w:t xml:space="preserve">                                                                       </w:t>
      </w:r>
    </w:p>
    <w:p w14:paraId="2F40386C">
      <w:pPr>
        <w:pStyle w:val="28"/>
        <w:snapToGrid w:val="0"/>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地址：</w:t>
      </w:r>
      <w:r>
        <w:rPr>
          <w:rFonts w:hint="eastAsia" w:hAnsi="宋体"/>
          <w:bCs/>
          <w:color w:val="auto"/>
          <w:sz w:val="21"/>
          <w:szCs w:val="21"/>
          <w:highlight w:val="none"/>
          <w:u w:val="single"/>
        </w:rPr>
        <w:t xml:space="preserve">                                              </w:t>
      </w:r>
      <w:r>
        <w:rPr>
          <w:rFonts w:hint="eastAsia" w:hAnsi="宋体"/>
          <w:bCs/>
          <w:color w:val="auto"/>
          <w:sz w:val="21"/>
          <w:szCs w:val="21"/>
          <w:highlight w:val="none"/>
        </w:rPr>
        <w:t>邮编：</w:t>
      </w:r>
      <w:r>
        <w:rPr>
          <w:rFonts w:hint="eastAsia" w:hAnsi="宋体"/>
          <w:bCs/>
          <w:color w:val="auto"/>
          <w:sz w:val="21"/>
          <w:szCs w:val="21"/>
          <w:highlight w:val="none"/>
          <w:u w:val="single"/>
        </w:rPr>
        <w:t xml:space="preserve">                         </w:t>
      </w:r>
    </w:p>
    <w:p w14:paraId="77C152E1">
      <w:pPr>
        <w:pStyle w:val="28"/>
        <w:snapToGrid w:val="0"/>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联系人：</w:t>
      </w:r>
      <w:r>
        <w:rPr>
          <w:rFonts w:hint="eastAsia" w:hAnsi="宋体"/>
          <w:bCs/>
          <w:color w:val="auto"/>
          <w:sz w:val="21"/>
          <w:szCs w:val="21"/>
          <w:highlight w:val="none"/>
          <w:u w:val="single"/>
        </w:rPr>
        <w:t xml:space="preserve">                                            </w:t>
      </w:r>
      <w:r>
        <w:rPr>
          <w:rFonts w:hint="eastAsia" w:hAnsi="宋体"/>
          <w:bCs/>
          <w:color w:val="auto"/>
          <w:sz w:val="21"/>
          <w:szCs w:val="21"/>
          <w:highlight w:val="none"/>
        </w:rPr>
        <w:t>联系电话：</w:t>
      </w:r>
      <w:r>
        <w:rPr>
          <w:rFonts w:hint="eastAsia" w:hAnsi="宋体"/>
          <w:bCs/>
          <w:color w:val="auto"/>
          <w:sz w:val="21"/>
          <w:szCs w:val="21"/>
          <w:highlight w:val="none"/>
          <w:u w:val="single"/>
        </w:rPr>
        <w:t xml:space="preserve">                     </w:t>
      </w:r>
      <w:r>
        <w:rPr>
          <w:rFonts w:hint="eastAsia" w:hAnsi="宋体"/>
          <w:bCs/>
          <w:color w:val="auto"/>
          <w:sz w:val="21"/>
          <w:szCs w:val="21"/>
          <w:highlight w:val="none"/>
        </w:rPr>
        <w:t xml:space="preserve">                </w:t>
      </w:r>
    </w:p>
    <w:p w14:paraId="1D99D991">
      <w:pPr>
        <w:pStyle w:val="28"/>
        <w:snapToGrid w:val="0"/>
        <w:spacing w:line="360" w:lineRule="auto"/>
        <w:ind w:firstLine="422" w:firstLineChars="200"/>
        <w:rPr>
          <w:rFonts w:hint="eastAsia" w:hAnsi="宋体"/>
          <w:b/>
          <w:bCs/>
          <w:color w:val="auto"/>
          <w:sz w:val="21"/>
          <w:szCs w:val="21"/>
          <w:highlight w:val="none"/>
        </w:rPr>
      </w:pPr>
      <w:r>
        <w:rPr>
          <w:rFonts w:hint="eastAsia" w:hAnsi="宋体"/>
          <w:b/>
          <w:bCs/>
          <w:color w:val="auto"/>
          <w:sz w:val="21"/>
          <w:szCs w:val="21"/>
          <w:highlight w:val="none"/>
        </w:rPr>
        <w:t>二、投诉项目基本情况：</w:t>
      </w:r>
    </w:p>
    <w:p w14:paraId="35BD9FA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6B84DD36">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采购</w:t>
      </w:r>
      <w:r>
        <w:rPr>
          <w:rFonts w:hint="eastAsia" w:hAnsi="宋体"/>
          <w:color w:val="auto"/>
          <w:sz w:val="21"/>
          <w:szCs w:val="21"/>
          <w:highlight w:val="none"/>
        </w:rPr>
        <w:t>项目的编号：</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0DC40E51">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采购人名称：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7886397">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代理机构名称：</w:t>
      </w:r>
      <w:r>
        <w:rPr>
          <w:rFonts w:hint="eastAsia" w:hAnsi="宋体"/>
          <w:bCs/>
          <w:color w:val="auto"/>
          <w:sz w:val="21"/>
          <w:szCs w:val="21"/>
          <w:highlight w:val="none"/>
          <w:u w:val="single"/>
        </w:rPr>
        <w:t xml:space="preserve">  </w:t>
      </w:r>
      <w:r>
        <w:rPr>
          <w:rFonts w:hint="eastAsia" w:hAnsi="宋体"/>
          <w:bCs/>
          <w:color w:val="auto"/>
          <w:sz w:val="21"/>
          <w:szCs w:val="21"/>
          <w:highlight w:val="none"/>
          <w:u w:val="single"/>
          <w:lang w:val="en-US" w:eastAsia="zh-CN"/>
        </w:rPr>
        <w:t xml:space="preserve">                      </w:t>
      </w:r>
      <w:r>
        <w:rPr>
          <w:rFonts w:hint="eastAsia" w:hAnsi="宋体"/>
          <w:bCs/>
          <w:color w:val="auto"/>
          <w:sz w:val="21"/>
          <w:szCs w:val="21"/>
          <w:highlight w:val="none"/>
          <w:u w:val="single"/>
        </w:rPr>
        <w:t xml:space="preserve">                 </w:t>
      </w:r>
    </w:p>
    <w:p w14:paraId="755E9464">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bCs/>
          <w:color w:val="auto"/>
          <w:sz w:val="21"/>
          <w:szCs w:val="21"/>
          <w:highlight w:val="none"/>
        </w:rPr>
        <w:t>招标文件公告：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3F6B3676">
      <w:pPr>
        <w:pStyle w:val="28"/>
        <w:spacing w:line="360" w:lineRule="auto"/>
        <w:ind w:left="25" w:leftChars="12" w:firstLine="413" w:firstLineChars="197"/>
        <w:rPr>
          <w:rFonts w:hint="eastAsia" w:hAnsi="宋体"/>
          <w:b/>
          <w:color w:val="auto"/>
          <w:sz w:val="21"/>
          <w:szCs w:val="21"/>
          <w:highlight w:val="none"/>
        </w:rPr>
      </w:pPr>
      <w:r>
        <w:rPr>
          <w:rFonts w:hint="eastAsia" w:hAnsi="宋体"/>
          <w:bCs/>
          <w:color w:val="auto"/>
          <w:sz w:val="21"/>
          <w:szCs w:val="21"/>
          <w:highlight w:val="none"/>
        </w:rPr>
        <w:t>采购结果公告：</w:t>
      </w:r>
      <w:r>
        <w:rPr>
          <w:rFonts w:hint="eastAsia" w:hAnsi="宋体"/>
          <w:bCs/>
          <w:color w:val="auto"/>
          <w:sz w:val="21"/>
          <w:szCs w:val="21"/>
          <w:highlight w:val="none"/>
          <w:u w:val="single"/>
        </w:rPr>
        <w:t>是/否</w:t>
      </w:r>
      <w:r>
        <w:rPr>
          <w:rFonts w:hint="eastAsia" w:hAnsi="宋体"/>
          <w:bCs/>
          <w:color w:val="auto"/>
          <w:sz w:val="21"/>
          <w:szCs w:val="21"/>
          <w:highlight w:val="none"/>
        </w:rPr>
        <w:t>公告期限：</w:t>
      </w:r>
      <w:r>
        <w:rPr>
          <w:rFonts w:hint="eastAsia" w:hAnsi="宋体"/>
          <w:bCs/>
          <w:color w:val="auto"/>
          <w:sz w:val="21"/>
          <w:szCs w:val="21"/>
          <w:highlight w:val="none"/>
          <w:u w:val="single"/>
        </w:rPr>
        <w:t xml:space="preserve">                                                       </w:t>
      </w:r>
    </w:p>
    <w:p w14:paraId="76790F81">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三、质疑基本情况</w:t>
      </w:r>
    </w:p>
    <w:p w14:paraId="3A89004C">
      <w:pPr>
        <w:pStyle w:val="28"/>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投诉人于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日，向</w:t>
      </w:r>
      <w:r>
        <w:rPr>
          <w:rFonts w:hint="eastAsia" w:hAnsi="宋体"/>
          <w:color w:val="auto"/>
          <w:sz w:val="21"/>
          <w:szCs w:val="21"/>
          <w:highlight w:val="none"/>
          <w:u w:val="single"/>
        </w:rPr>
        <w:t xml:space="preserve">                                </w:t>
      </w:r>
      <w:r>
        <w:rPr>
          <w:rFonts w:hint="eastAsia" w:hAnsi="宋体"/>
          <w:color w:val="auto"/>
          <w:sz w:val="21"/>
          <w:szCs w:val="21"/>
          <w:highlight w:val="none"/>
        </w:rPr>
        <w:t>提出质疑，质疑事项为：</w:t>
      </w:r>
    </w:p>
    <w:p w14:paraId="21AB3D83">
      <w:pPr>
        <w:pStyle w:val="28"/>
        <w:spacing w:line="360" w:lineRule="auto"/>
        <w:ind w:firstLine="241"/>
        <w:rPr>
          <w:rFonts w:hint="eastAsia" w:hAnsi="宋体"/>
          <w:bCs/>
          <w:color w:val="auto"/>
          <w:sz w:val="21"/>
          <w:szCs w:val="21"/>
          <w:highlight w:val="none"/>
          <w:u w:val="single"/>
        </w:rPr>
      </w:pP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5181273B">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u w:val="single"/>
        </w:rPr>
        <w:t>采购人/代理机构</w:t>
      </w:r>
      <w:r>
        <w:rPr>
          <w:rFonts w:hint="eastAsia" w:hAnsi="宋体"/>
          <w:bCs/>
          <w:color w:val="auto"/>
          <w:sz w:val="21"/>
          <w:szCs w:val="21"/>
          <w:highlight w:val="none"/>
        </w:rPr>
        <w:t>于</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w:t>
      </w:r>
      <w:r>
        <w:rPr>
          <w:rFonts w:hint="eastAsia" w:hAnsi="宋体"/>
          <w:bCs/>
          <w:color w:val="auto"/>
          <w:sz w:val="21"/>
          <w:szCs w:val="21"/>
          <w:highlight w:val="none"/>
        </w:rPr>
        <w:t xml:space="preserve">就质疑事项作出了答复/没有在法定期限内作出答复。                                                                                             </w:t>
      </w:r>
    </w:p>
    <w:p w14:paraId="5A4FA559">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四、投诉事项具体内容</w:t>
      </w:r>
    </w:p>
    <w:p w14:paraId="5A0089A8">
      <w:pPr>
        <w:pStyle w:val="28"/>
        <w:spacing w:line="360" w:lineRule="auto"/>
        <w:ind w:left="25" w:leftChars="12" w:firstLine="413" w:firstLineChars="197"/>
        <w:rPr>
          <w:rFonts w:hint="eastAsia" w:hAnsi="宋体"/>
          <w:bCs/>
          <w:color w:val="auto"/>
          <w:sz w:val="21"/>
          <w:szCs w:val="21"/>
          <w:highlight w:val="none"/>
          <w:u w:val="single"/>
        </w:rPr>
      </w:pPr>
      <w:r>
        <w:rPr>
          <w:rFonts w:hint="eastAsia" w:hAnsi="宋体"/>
          <w:color w:val="auto"/>
          <w:sz w:val="21"/>
          <w:szCs w:val="21"/>
          <w:highlight w:val="none"/>
        </w:rPr>
        <w:t>投诉事项1：</w:t>
      </w:r>
      <w:r>
        <w:rPr>
          <w:rFonts w:hint="eastAsia" w:hAnsi="宋体"/>
          <w:bCs/>
          <w:color w:val="auto"/>
          <w:sz w:val="21"/>
          <w:szCs w:val="21"/>
          <w:highlight w:val="none"/>
          <w:u w:val="single"/>
        </w:rPr>
        <w:t xml:space="preserve">                                                                           </w:t>
      </w:r>
    </w:p>
    <w:p w14:paraId="11A4E42D">
      <w:pPr>
        <w:pStyle w:val="28"/>
        <w:spacing w:line="360" w:lineRule="auto"/>
        <w:ind w:firstLine="420" w:firstLineChars="200"/>
        <w:rPr>
          <w:rFonts w:hint="eastAsia" w:hAnsi="宋体"/>
          <w:color w:val="auto"/>
          <w:sz w:val="21"/>
          <w:szCs w:val="21"/>
          <w:highlight w:val="none"/>
        </w:rPr>
      </w:pPr>
      <w:r>
        <w:rPr>
          <w:rFonts w:hint="eastAsia" w:hAnsi="宋体"/>
          <w:bCs/>
          <w:color w:val="auto"/>
          <w:sz w:val="21"/>
          <w:szCs w:val="21"/>
          <w:highlight w:val="none"/>
        </w:rPr>
        <w:t>事实依据：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26341B08">
      <w:pPr>
        <w:pStyle w:val="28"/>
        <w:spacing w:line="360" w:lineRule="auto"/>
        <w:ind w:firstLine="420" w:firstLineChars="200"/>
        <w:rPr>
          <w:rFonts w:hint="eastAsia" w:hAnsi="宋体"/>
          <w:bCs/>
          <w:color w:val="auto"/>
          <w:sz w:val="21"/>
          <w:szCs w:val="21"/>
          <w:highlight w:val="none"/>
          <w:u w:val="single"/>
        </w:rPr>
      </w:pPr>
      <w:r>
        <w:rPr>
          <w:rFonts w:hint="eastAsia" w:hAnsi="宋体"/>
          <w:bCs/>
          <w:color w:val="auto"/>
          <w:sz w:val="21"/>
          <w:szCs w:val="21"/>
          <w:highlight w:val="none"/>
        </w:rPr>
        <w:t>法律依据：</w:t>
      </w:r>
      <w:r>
        <w:rPr>
          <w:rFonts w:hint="eastAsia" w:hAnsi="宋体"/>
          <w:color w:val="auto"/>
          <w:sz w:val="21"/>
          <w:szCs w:val="21"/>
          <w:highlight w:val="none"/>
        </w:rPr>
        <w:t xml:space="preserve"> </w:t>
      </w:r>
      <w:r>
        <w:rPr>
          <w:rFonts w:hint="eastAsia" w:hAnsi="宋体"/>
          <w:bCs/>
          <w:color w:val="auto"/>
          <w:sz w:val="21"/>
          <w:szCs w:val="21"/>
          <w:highlight w:val="none"/>
          <w:u w:val="single"/>
        </w:rPr>
        <w:t xml:space="preserve">                                                                                      </w:t>
      </w:r>
    </w:p>
    <w:p w14:paraId="765CE379">
      <w:pPr>
        <w:pStyle w:val="28"/>
        <w:spacing w:line="360" w:lineRule="auto"/>
        <w:ind w:left="25" w:leftChars="12" w:firstLine="413" w:firstLineChars="197"/>
        <w:rPr>
          <w:rFonts w:hint="eastAsia" w:hAnsi="宋体"/>
          <w:bCs/>
          <w:color w:val="auto"/>
          <w:sz w:val="21"/>
          <w:szCs w:val="21"/>
          <w:highlight w:val="none"/>
        </w:rPr>
      </w:pPr>
      <w:r>
        <w:rPr>
          <w:rFonts w:hint="eastAsia" w:hAnsi="宋体"/>
          <w:color w:val="auto"/>
          <w:sz w:val="21"/>
          <w:szCs w:val="21"/>
          <w:highlight w:val="none"/>
        </w:rPr>
        <w:t xml:space="preserve">投诉事项2  </w:t>
      </w:r>
      <w:r>
        <w:rPr>
          <w:rFonts w:hint="eastAsia" w:hAnsi="宋体"/>
          <w:bCs/>
          <w:color w:val="auto"/>
          <w:sz w:val="21"/>
          <w:szCs w:val="21"/>
          <w:highlight w:val="none"/>
        </w:rPr>
        <w:t xml:space="preserve">   </w:t>
      </w:r>
    </w:p>
    <w:p w14:paraId="7303544A">
      <w:pPr>
        <w:pStyle w:val="28"/>
        <w:spacing w:line="360" w:lineRule="auto"/>
        <w:ind w:left="25" w:leftChars="12" w:firstLine="413" w:firstLineChars="197"/>
        <w:rPr>
          <w:rFonts w:hint="eastAsia" w:hAnsi="宋体"/>
          <w:bCs/>
          <w:color w:val="auto"/>
          <w:sz w:val="21"/>
          <w:szCs w:val="21"/>
          <w:highlight w:val="none"/>
        </w:rPr>
      </w:pPr>
      <w:r>
        <w:rPr>
          <w:rFonts w:hint="eastAsia" w:hAnsi="宋体"/>
          <w:bCs/>
          <w:color w:val="auto"/>
          <w:sz w:val="21"/>
          <w:szCs w:val="21"/>
          <w:highlight w:val="none"/>
        </w:rPr>
        <w:t>……</w:t>
      </w:r>
    </w:p>
    <w:p w14:paraId="467C372C">
      <w:pPr>
        <w:pStyle w:val="28"/>
        <w:spacing w:line="360" w:lineRule="auto"/>
        <w:ind w:left="25" w:leftChars="12" w:firstLine="413" w:firstLineChars="196"/>
        <w:rPr>
          <w:rFonts w:hint="eastAsia" w:hAnsi="宋体"/>
          <w:b/>
          <w:color w:val="auto"/>
          <w:sz w:val="21"/>
          <w:szCs w:val="21"/>
          <w:highlight w:val="none"/>
        </w:rPr>
      </w:pPr>
      <w:r>
        <w:rPr>
          <w:rFonts w:hint="eastAsia" w:hAnsi="宋体"/>
          <w:b/>
          <w:color w:val="auto"/>
          <w:sz w:val="21"/>
          <w:szCs w:val="21"/>
          <w:highlight w:val="none"/>
        </w:rPr>
        <w:t>五、与投诉事项相关的投诉请求：</w:t>
      </w:r>
    </w:p>
    <w:p w14:paraId="0D5D7AD8">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请求：</w:t>
      </w:r>
      <w:r>
        <w:rPr>
          <w:rFonts w:hint="eastAsia" w:hAnsi="宋体"/>
          <w:bCs/>
          <w:color w:val="auto"/>
          <w:sz w:val="21"/>
          <w:szCs w:val="21"/>
          <w:highlight w:val="none"/>
          <w:u w:val="single"/>
        </w:rPr>
        <w:t xml:space="preserve">                                                                                 </w:t>
      </w:r>
    </w:p>
    <w:p w14:paraId="21D5A895">
      <w:pPr>
        <w:pStyle w:val="28"/>
        <w:spacing w:line="360" w:lineRule="auto"/>
        <w:ind w:left="25" w:leftChars="12" w:firstLine="308" w:firstLineChars="147"/>
        <w:rPr>
          <w:rFonts w:hint="eastAsia" w:hAnsi="宋体"/>
          <w:color w:val="auto"/>
          <w:sz w:val="21"/>
          <w:szCs w:val="21"/>
          <w:highlight w:val="none"/>
        </w:rPr>
      </w:pPr>
    </w:p>
    <w:p w14:paraId="395DDA6F">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签字（签章）：                                       公章：</w:t>
      </w:r>
    </w:p>
    <w:p w14:paraId="0B7CE4CE">
      <w:pPr>
        <w:pStyle w:val="28"/>
        <w:spacing w:line="360" w:lineRule="auto"/>
        <w:ind w:left="25" w:leftChars="12" w:firstLine="308" w:firstLineChars="147"/>
        <w:rPr>
          <w:rFonts w:hint="eastAsia" w:hAnsi="宋体"/>
          <w:color w:val="auto"/>
          <w:sz w:val="21"/>
          <w:szCs w:val="21"/>
          <w:highlight w:val="none"/>
        </w:rPr>
      </w:pPr>
    </w:p>
    <w:p w14:paraId="01E271AE">
      <w:pPr>
        <w:pStyle w:val="28"/>
        <w:spacing w:line="360" w:lineRule="auto"/>
        <w:ind w:left="25" w:leftChars="12" w:firstLine="413" w:firstLineChars="197"/>
        <w:rPr>
          <w:rFonts w:hint="eastAsia" w:hAnsi="宋体"/>
          <w:color w:val="auto"/>
          <w:sz w:val="21"/>
          <w:szCs w:val="21"/>
          <w:highlight w:val="none"/>
        </w:rPr>
      </w:pPr>
      <w:r>
        <w:rPr>
          <w:rFonts w:hint="eastAsia" w:hAnsi="宋体"/>
          <w:color w:val="auto"/>
          <w:sz w:val="21"/>
          <w:szCs w:val="21"/>
          <w:highlight w:val="none"/>
        </w:rPr>
        <w:t>日期：</w:t>
      </w:r>
    </w:p>
    <w:p w14:paraId="730FC74F">
      <w:pPr>
        <w:pStyle w:val="28"/>
        <w:spacing w:line="360" w:lineRule="auto"/>
        <w:ind w:left="25" w:leftChars="12" w:firstLine="413" w:firstLineChars="197"/>
        <w:rPr>
          <w:rFonts w:hint="eastAsia" w:hAnsi="宋体"/>
          <w:color w:val="auto"/>
          <w:sz w:val="21"/>
          <w:szCs w:val="21"/>
          <w:highlight w:val="none"/>
        </w:rPr>
      </w:pPr>
      <w:r>
        <w:rPr>
          <w:rFonts w:hint="eastAsia" w:hAnsi="宋体"/>
          <w:bCs/>
          <w:color w:val="auto"/>
          <w:sz w:val="21"/>
          <w:szCs w:val="21"/>
          <w:highlight w:val="none"/>
        </w:rPr>
        <w:t xml:space="preserve">                                                                                 </w:t>
      </w:r>
    </w:p>
    <w:p w14:paraId="6F0807E9">
      <w:pPr>
        <w:pStyle w:val="28"/>
        <w:snapToGrid w:val="0"/>
        <w:spacing w:line="360" w:lineRule="auto"/>
        <w:rPr>
          <w:rFonts w:hint="eastAsia" w:hAnsi="宋体"/>
          <w:b/>
          <w:color w:val="auto"/>
          <w:sz w:val="21"/>
          <w:szCs w:val="21"/>
          <w:highlight w:val="none"/>
        </w:rPr>
      </w:pPr>
    </w:p>
    <w:p w14:paraId="2F15ABB2">
      <w:pPr>
        <w:pStyle w:val="28"/>
        <w:snapToGrid w:val="0"/>
        <w:spacing w:line="360" w:lineRule="auto"/>
        <w:rPr>
          <w:rFonts w:hint="eastAsia" w:hAnsi="宋体"/>
          <w:b/>
          <w:color w:val="auto"/>
          <w:sz w:val="21"/>
          <w:szCs w:val="21"/>
          <w:highlight w:val="none"/>
        </w:rPr>
      </w:pPr>
      <w:r>
        <w:rPr>
          <w:rFonts w:hint="eastAsia" w:hAnsi="宋体"/>
          <w:b/>
          <w:color w:val="auto"/>
          <w:sz w:val="21"/>
          <w:szCs w:val="21"/>
          <w:highlight w:val="none"/>
        </w:rPr>
        <w:t>说明：</w:t>
      </w:r>
    </w:p>
    <w:p w14:paraId="1DB42099">
      <w:pPr>
        <w:pStyle w:val="28"/>
        <w:spacing w:line="360" w:lineRule="auto"/>
        <w:ind w:left="25" w:leftChars="12" w:firstLine="310" w:firstLineChars="147"/>
        <w:rPr>
          <w:rFonts w:hint="eastAsia" w:hAnsi="宋体"/>
          <w:b/>
          <w:bCs/>
          <w:color w:val="auto"/>
          <w:sz w:val="21"/>
          <w:szCs w:val="21"/>
          <w:highlight w:val="none"/>
        </w:rPr>
      </w:pPr>
      <w:r>
        <w:rPr>
          <w:rFonts w:hint="eastAsia" w:hAnsi="宋体"/>
          <w:b/>
          <w:color w:val="auto"/>
          <w:sz w:val="21"/>
          <w:szCs w:val="21"/>
          <w:highlight w:val="none"/>
        </w:rPr>
        <w:t>1.投诉人提起投诉时，应当提交投诉书和必要的证明材料，并按照被投诉人和与投诉事项有关的供应商数量提供投诉书副本</w:t>
      </w:r>
      <w:r>
        <w:rPr>
          <w:rFonts w:hint="eastAsia" w:hAnsi="宋体"/>
          <w:b/>
          <w:bCs/>
          <w:color w:val="auto"/>
          <w:sz w:val="21"/>
          <w:szCs w:val="21"/>
          <w:highlight w:val="none"/>
        </w:rPr>
        <w:t>。</w:t>
      </w:r>
    </w:p>
    <w:p w14:paraId="1D18567F">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4ED3182">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3.投诉书应简要列明质疑事项，质疑函、质疑答复等作为附件材料提供。</w:t>
      </w:r>
    </w:p>
    <w:p w14:paraId="4DC69040">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4.投诉书的投诉事项应具体、明确，并有必要的事实依据和法律依据。</w:t>
      </w:r>
    </w:p>
    <w:p w14:paraId="40FB2B97">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5.投诉书的投诉请求应与投诉事项相关。</w:t>
      </w:r>
    </w:p>
    <w:p w14:paraId="330EB07A">
      <w:pPr>
        <w:pStyle w:val="28"/>
        <w:spacing w:line="360" w:lineRule="auto"/>
        <w:ind w:left="25" w:leftChars="12" w:firstLine="310" w:firstLineChars="147"/>
        <w:rPr>
          <w:rFonts w:hint="eastAsia" w:hAnsi="宋体"/>
          <w:b/>
          <w:color w:val="auto"/>
          <w:sz w:val="21"/>
          <w:szCs w:val="21"/>
          <w:highlight w:val="none"/>
        </w:rPr>
      </w:pPr>
      <w:r>
        <w:rPr>
          <w:rFonts w:hint="eastAsia" w:hAnsi="宋体"/>
          <w:b/>
          <w:color w:val="auto"/>
          <w:sz w:val="21"/>
          <w:szCs w:val="21"/>
          <w:highlight w:val="none"/>
        </w:rPr>
        <w:t>6.投诉人为法人或者其他组织的，投诉书应由法定代表人、主要负责人，或者其授权代表签字或者盖章，并加盖公章。</w:t>
      </w:r>
    </w:p>
    <w:p w14:paraId="4CDE79AE">
      <w:pPr>
        <w:pStyle w:val="3"/>
        <w:tabs>
          <w:tab w:val="center" w:pos="4535"/>
          <w:tab w:val="left" w:pos="6795"/>
        </w:tabs>
        <w:jc w:val="center"/>
        <w:rPr>
          <w:color w:val="auto"/>
          <w:highlight w:val="none"/>
        </w:rPr>
      </w:pPr>
      <w:r>
        <w:rPr>
          <w:rFonts w:ascii="宋体" w:hAnsi="宋体"/>
          <w:color w:val="auto"/>
          <w:szCs w:val="21"/>
          <w:highlight w:val="none"/>
        </w:rPr>
        <w:br w:type="page"/>
      </w:r>
      <w:bookmarkEnd w:id="106"/>
      <w:bookmarkEnd w:id="107"/>
      <w:bookmarkStart w:id="108" w:name="_Toc9803121"/>
      <w:bookmarkStart w:id="109" w:name="_Toc25954"/>
      <w:bookmarkStart w:id="110" w:name="_Toc228247106"/>
      <w:r>
        <w:rPr>
          <w:rFonts w:hint="eastAsia"/>
          <w:color w:val="auto"/>
          <w:highlight w:val="none"/>
        </w:rPr>
        <w:t>第三章</w:t>
      </w:r>
      <w:bookmarkEnd w:id="108"/>
      <w:r>
        <w:rPr>
          <w:rFonts w:hint="eastAsia"/>
          <w:color w:val="auto"/>
          <w:highlight w:val="none"/>
          <w:lang w:val="en-US" w:eastAsia="zh-CN"/>
        </w:rPr>
        <w:t xml:space="preserve"> </w:t>
      </w:r>
      <w:r>
        <w:rPr>
          <w:rFonts w:hint="eastAsia"/>
          <w:color w:val="auto"/>
          <w:highlight w:val="none"/>
        </w:rPr>
        <w:t>竞争性磋商评审细则</w:t>
      </w:r>
      <w:bookmarkEnd w:id="109"/>
    </w:p>
    <w:p w14:paraId="4DD9BE6E">
      <w:pPr>
        <w:autoSpaceDE w:val="0"/>
        <w:autoSpaceDN w:val="0"/>
        <w:adjustRightIn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评标办法前附表</w:t>
      </w:r>
    </w:p>
    <w:p w14:paraId="1E076459">
      <w:pPr>
        <w:spacing w:line="360" w:lineRule="auto"/>
        <w:jc w:val="left"/>
        <w:rPr>
          <w:color w:val="auto"/>
          <w:szCs w:val="21"/>
          <w:highlight w:val="none"/>
        </w:rPr>
      </w:pPr>
      <w:r>
        <w:rPr>
          <w:rFonts w:hint="eastAsia" w:hAnsi="宋体"/>
          <w:b/>
          <w:bCs/>
          <w:color w:val="auto"/>
          <w:szCs w:val="21"/>
          <w:highlight w:val="none"/>
        </w:rPr>
        <w:t>资格及</w:t>
      </w:r>
      <w:r>
        <w:rPr>
          <w:rFonts w:hint="eastAsia" w:hAnsi="宋体"/>
          <w:b/>
          <w:bCs/>
          <w:color w:val="auto"/>
          <w:szCs w:val="21"/>
          <w:highlight w:val="none"/>
          <w:lang w:val="en-US" w:eastAsia="zh-CN"/>
        </w:rPr>
        <w:t>符合</w:t>
      </w:r>
      <w:r>
        <w:rPr>
          <w:rFonts w:hint="eastAsia" w:hAnsi="宋体"/>
          <w:b/>
          <w:bCs/>
          <w:color w:val="auto"/>
          <w:szCs w:val="21"/>
          <w:highlight w:val="none"/>
        </w:rPr>
        <w:t>性评审表：</w:t>
      </w:r>
    </w:p>
    <w:tbl>
      <w:tblPr>
        <w:tblStyle w:val="51"/>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19"/>
        <w:gridCol w:w="2007"/>
        <w:gridCol w:w="5850"/>
      </w:tblGrid>
      <w:tr w14:paraId="3E6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Align w:val="center"/>
          </w:tcPr>
          <w:p w14:paraId="51D9BDD7">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条款号</w:t>
            </w:r>
          </w:p>
        </w:tc>
        <w:tc>
          <w:tcPr>
            <w:tcW w:w="1119" w:type="dxa"/>
            <w:vAlign w:val="center"/>
          </w:tcPr>
          <w:p w14:paraId="3D02DC8F">
            <w:pPr>
              <w:snapToGrid w:val="0"/>
              <w:spacing w:line="360" w:lineRule="exact"/>
              <w:ind w:firstLine="46" w:firstLineChars="22"/>
              <w:jc w:val="center"/>
              <w:rPr>
                <w:rFonts w:ascii="宋体" w:hAnsi="宋体"/>
                <w:color w:val="auto"/>
                <w:szCs w:val="21"/>
                <w:highlight w:val="none"/>
              </w:rPr>
            </w:pPr>
            <w:r>
              <w:rPr>
                <w:rFonts w:hint="eastAsia" w:ascii="宋体" w:hAnsi="宋体"/>
                <w:color w:val="auto"/>
                <w:szCs w:val="21"/>
                <w:highlight w:val="none"/>
              </w:rPr>
              <w:t>评审内容</w:t>
            </w:r>
          </w:p>
        </w:tc>
        <w:tc>
          <w:tcPr>
            <w:tcW w:w="2007" w:type="dxa"/>
            <w:vAlign w:val="center"/>
          </w:tcPr>
          <w:p w14:paraId="069FF26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评审因素</w:t>
            </w:r>
          </w:p>
        </w:tc>
        <w:tc>
          <w:tcPr>
            <w:tcW w:w="5850" w:type="dxa"/>
            <w:vAlign w:val="center"/>
          </w:tcPr>
          <w:p w14:paraId="56741BB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评审标准</w:t>
            </w:r>
          </w:p>
        </w:tc>
      </w:tr>
      <w:tr w14:paraId="59F1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restart"/>
            <w:vAlign w:val="center"/>
          </w:tcPr>
          <w:p w14:paraId="1C86C383">
            <w:pPr>
              <w:spacing w:line="360" w:lineRule="exact"/>
              <w:jc w:val="center"/>
              <w:rPr>
                <w:rFonts w:ascii="宋体" w:hAnsi="宋体"/>
                <w:color w:val="auto"/>
                <w:szCs w:val="21"/>
                <w:highlight w:val="none"/>
              </w:rPr>
            </w:pPr>
          </w:p>
        </w:tc>
        <w:tc>
          <w:tcPr>
            <w:tcW w:w="1119" w:type="dxa"/>
            <w:vMerge w:val="restart"/>
            <w:vAlign w:val="center"/>
          </w:tcPr>
          <w:p w14:paraId="1DDA839A">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2007" w:type="dxa"/>
            <w:vAlign w:val="center"/>
          </w:tcPr>
          <w:p w14:paraId="20F55B52">
            <w:pPr>
              <w:snapToGrid w:val="0"/>
              <w:spacing w:line="360" w:lineRule="exact"/>
              <w:jc w:val="center"/>
              <w:rPr>
                <w:rFonts w:ascii="宋体" w:hAnsi="宋体" w:cs="宋体"/>
                <w:color w:val="auto"/>
                <w:szCs w:val="21"/>
                <w:highlight w:val="none"/>
                <w:lang w:val="zh-CN"/>
              </w:rPr>
            </w:pPr>
            <w:r>
              <w:rPr>
                <w:rFonts w:ascii="宋体" w:hAnsi="宋体"/>
                <w:color w:val="auto"/>
                <w:highlight w:val="none"/>
              </w:rPr>
              <w:t>营业执照</w:t>
            </w:r>
          </w:p>
        </w:tc>
        <w:tc>
          <w:tcPr>
            <w:tcW w:w="5850" w:type="dxa"/>
            <w:vAlign w:val="center"/>
          </w:tcPr>
          <w:p w14:paraId="11D318D0">
            <w:pPr>
              <w:spacing w:line="360" w:lineRule="exact"/>
              <w:rPr>
                <w:rFonts w:hint="eastAsia" w:ascii="宋体" w:hAnsi="宋体"/>
                <w:color w:val="auto"/>
                <w:szCs w:val="21"/>
                <w:highlight w:val="none"/>
                <w:lang w:eastAsia="zh-CN"/>
              </w:rPr>
            </w:pPr>
            <w:r>
              <w:rPr>
                <w:rFonts w:ascii="宋体" w:hAnsi="宋体"/>
                <w:color w:val="auto"/>
                <w:highlight w:val="none"/>
              </w:rPr>
              <w:t>具备有效的</w:t>
            </w:r>
            <w:r>
              <w:rPr>
                <w:rFonts w:ascii="宋体" w:hAnsi="宋体"/>
                <w:color w:val="auto"/>
                <w:szCs w:val="21"/>
                <w:highlight w:val="none"/>
              </w:rPr>
              <w:t>营业执照</w:t>
            </w:r>
            <w:r>
              <w:rPr>
                <w:rFonts w:hint="eastAsia" w:ascii="宋体" w:hAnsi="宋体"/>
                <w:color w:val="auto"/>
                <w:szCs w:val="21"/>
                <w:highlight w:val="none"/>
                <w:lang w:eastAsia="zh-CN"/>
              </w:rPr>
              <w:t>。</w:t>
            </w:r>
          </w:p>
          <w:p w14:paraId="5B09F53D">
            <w:pPr>
              <w:spacing w:line="360" w:lineRule="exac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响应文件内附</w:t>
            </w:r>
            <w:r>
              <w:rPr>
                <w:rFonts w:hint="eastAsia" w:ascii="宋体" w:hAnsi="宋体" w:eastAsia="宋体" w:cs="宋体"/>
                <w:b/>
                <w:color w:val="auto"/>
                <w:sz w:val="21"/>
                <w:szCs w:val="21"/>
                <w:highlight w:val="none"/>
                <w:lang w:val="zh-CN"/>
              </w:rPr>
              <w:t>营业执照</w:t>
            </w:r>
            <w:r>
              <w:rPr>
                <w:rFonts w:hint="eastAsia" w:ascii="宋体" w:hAnsi="宋体" w:cs="宋体"/>
                <w:b/>
                <w:color w:val="auto"/>
                <w:sz w:val="21"/>
                <w:szCs w:val="21"/>
                <w:highlight w:val="none"/>
                <w:lang w:val="en-US" w:eastAsia="zh-CN"/>
              </w:rPr>
              <w:t>原件</w:t>
            </w:r>
            <w:r>
              <w:rPr>
                <w:rFonts w:hint="eastAsia" w:ascii="宋体" w:hAnsi="宋体" w:cs="宋体"/>
                <w:b/>
                <w:color w:val="auto"/>
                <w:sz w:val="21"/>
                <w:szCs w:val="21"/>
                <w:highlight w:val="none"/>
                <w:lang w:val="zh-CN"/>
              </w:rPr>
              <w:t>扫描件加盖供应商单位公章。</w:t>
            </w:r>
          </w:p>
        </w:tc>
      </w:tr>
      <w:tr w14:paraId="45C3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D133E6E">
            <w:pPr>
              <w:spacing w:line="360" w:lineRule="exact"/>
              <w:jc w:val="center"/>
              <w:rPr>
                <w:rFonts w:ascii="宋体" w:hAnsi="宋体"/>
                <w:color w:val="auto"/>
                <w:szCs w:val="21"/>
                <w:highlight w:val="none"/>
              </w:rPr>
            </w:pPr>
          </w:p>
        </w:tc>
        <w:tc>
          <w:tcPr>
            <w:tcW w:w="1119" w:type="dxa"/>
            <w:vMerge w:val="continue"/>
            <w:vAlign w:val="center"/>
          </w:tcPr>
          <w:p w14:paraId="0DF7EF24">
            <w:pPr>
              <w:snapToGrid w:val="0"/>
              <w:spacing w:line="360" w:lineRule="exact"/>
              <w:jc w:val="center"/>
              <w:rPr>
                <w:rFonts w:hint="eastAsia" w:ascii="宋体" w:hAnsi="宋体"/>
                <w:color w:val="auto"/>
                <w:szCs w:val="21"/>
                <w:highlight w:val="none"/>
              </w:rPr>
            </w:pPr>
          </w:p>
        </w:tc>
        <w:tc>
          <w:tcPr>
            <w:tcW w:w="2007" w:type="dxa"/>
            <w:vAlign w:val="center"/>
          </w:tcPr>
          <w:p w14:paraId="5ACC596E">
            <w:pPr>
              <w:snapToGrid w:val="0"/>
              <w:spacing w:line="360" w:lineRule="exact"/>
              <w:jc w:val="center"/>
              <w:rPr>
                <w:rFonts w:hint="eastAsia" w:ascii="宋体" w:hAnsi="宋体" w:eastAsia="宋体" w:cs="宋体"/>
                <w:color w:val="auto"/>
                <w:kern w:val="2"/>
                <w:sz w:val="21"/>
                <w:szCs w:val="21"/>
                <w:highlight w:val="none"/>
                <w:lang w:val="zh-CN" w:eastAsia="zh-CN" w:bidi="ar-SA"/>
              </w:rPr>
            </w:pPr>
            <w:r>
              <w:rPr>
                <w:rFonts w:ascii="宋体" w:hAnsi="宋体"/>
                <w:color w:val="auto"/>
                <w:highlight w:val="none"/>
              </w:rPr>
              <w:t>资质要求</w:t>
            </w:r>
          </w:p>
        </w:tc>
        <w:tc>
          <w:tcPr>
            <w:tcW w:w="5850" w:type="dxa"/>
            <w:vAlign w:val="center"/>
          </w:tcPr>
          <w:p w14:paraId="075C184C">
            <w:pPr>
              <w:pStyle w:val="39"/>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供应商须具备食品经营许可证（热食类食品制售或制餐类）</w:t>
            </w:r>
          </w:p>
          <w:p w14:paraId="0E84F3FC">
            <w:pPr>
              <w:pStyle w:val="39"/>
              <w:spacing w:line="360" w:lineRule="exac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 w:val="21"/>
                <w:szCs w:val="21"/>
                <w:highlight w:val="none"/>
                <w:lang w:val="zh-CN"/>
              </w:rPr>
              <w:t>响应文件内附</w:t>
            </w:r>
            <w:r>
              <w:rPr>
                <w:rFonts w:hint="eastAsia" w:ascii="宋体" w:hAnsi="宋体" w:cs="宋体"/>
                <w:b/>
                <w:color w:val="auto"/>
                <w:sz w:val="21"/>
                <w:szCs w:val="21"/>
                <w:highlight w:val="none"/>
                <w:lang w:val="en-US" w:eastAsia="zh-CN"/>
              </w:rPr>
              <w:t>证书原件</w:t>
            </w:r>
            <w:r>
              <w:rPr>
                <w:rFonts w:hint="eastAsia" w:ascii="宋体" w:hAnsi="宋体" w:cs="宋体"/>
                <w:b/>
                <w:color w:val="auto"/>
                <w:sz w:val="21"/>
                <w:szCs w:val="21"/>
                <w:highlight w:val="none"/>
                <w:lang w:val="zh-CN"/>
              </w:rPr>
              <w:t>扫描件加盖供应商单位公章。</w:t>
            </w:r>
          </w:p>
        </w:tc>
      </w:tr>
      <w:tr w14:paraId="2AB5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3" w:type="dxa"/>
            <w:vMerge w:val="continue"/>
            <w:vAlign w:val="center"/>
          </w:tcPr>
          <w:p w14:paraId="3F93AF45">
            <w:pPr>
              <w:spacing w:line="360" w:lineRule="exact"/>
              <w:jc w:val="center"/>
              <w:rPr>
                <w:rFonts w:ascii="宋体" w:hAnsi="宋体"/>
                <w:color w:val="auto"/>
                <w:szCs w:val="21"/>
                <w:highlight w:val="none"/>
              </w:rPr>
            </w:pPr>
          </w:p>
        </w:tc>
        <w:tc>
          <w:tcPr>
            <w:tcW w:w="1119" w:type="dxa"/>
            <w:vMerge w:val="continue"/>
            <w:vAlign w:val="center"/>
          </w:tcPr>
          <w:p w14:paraId="5D30034D">
            <w:pPr>
              <w:snapToGrid w:val="0"/>
              <w:spacing w:line="360" w:lineRule="exact"/>
              <w:jc w:val="center"/>
              <w:rPr>
                <w:rFonts w:hint="eastAsia" w:ascii="宋体" w:hAnsi="宋体"/>
                <w:color w:val="auto"/>
                <w:szCs w:val="21"/>
                <w:highlight w:val="none"/>
              </w:rPr>
            </w:pPr>
          </w:p>
        </w:tc>
        <w:tc>
          <w:tcPr>
            <w:tcW w:w="2007" w:type="dxa"/>
            <w:vAlign w:val="center"/>
          </w:tcPr>
          <w:p w14:paraId="0C874754">
            <w:pPr>
              <w:autoSpaceDE w:val="0"/>
              <w:autoSpaceDN w:val="0"/>
              <w:adjustRightInd w:val="0"/>
              <w:spacing w:line="400" w:lineRule="exact"/>
              <w:jc w:val="center"/>
              <w:rPr>
                <w:rFonts w:ascii="宋体" w:hAnsi="宋体"/>
                <w:color w:val="auto"/>
                <w:highlight w:val="none"/>
              </w:rPr>
            </w:pPr>
            <w:r>
              <w:rPr>
                <w:rFonts w:hint="eastAsia" w:ascii="宋体" w:hAnsi="宋体" w:eastAsia="宋体" w:cs="宋体"/>
                <w:color w:val="000000"/>
                <w:sz w:val="21"/>
                <w:szCs w:val="21"/>
                <w:lang w:val="zh-CN"/>
              </w:rPr>
              <w:t>人员配备</w:t>
            </w:r>
          </w:p>
        </w:tc>
        <w:tc>
          <w:tcPr>
            <w:tcW w:w="5850" w:type="dxa"/>
            <w:vAlign w:val="center"/>
          </w:tcPr>
          <w:p w14:paraId="2F3C5FBE">
            <w:pPr>
              <w:autoSpaceDE w:val="0"/>
              <w:autoSpaceDN w:val="0"/>
              <w:adjustRightInd w:val="0"/>
              <w:spacing w:line="400" w:lineRule="exact"/>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lang w:val="zh-CN" w:eastAsia="zh-CN"/>
              </w:rPr>
              <w:t>供应商配备人员不应少于6人，且所有人员具有有效的健康证</w:t>
            </w:r>
            <w:r>
              <w:rPr>
                <w:rFonts w:hint="eastAsia" w:cs="宋体"/>
                <w:color w:val="000000"/>
                <w:sz w:val="21"/>
                <w:szCs w:val="21"/>
                <w:lang w:val="zh-CN" w:eastAsia="zh-CN"/>
              </w:rPr>
              <w:t>；</w:t>
            </w:r>
          </w:p>
          <w:p w14:paraId="20AC9BA3">
            <w:pPr>
              <w:autoSpaceDE w:val="0"/>
              <w:autoSpaceDN w:val="0"/>
              <w:adjustRightInd w:val="0"/>
              <w:spacing w:line="400" w:lineRule="exact"/>
              <w:rPr>
                <w:rFonts w:hint="eastAsia" w:ascii="宋体" w:hAnsi="宋体" w:cs="宋体"/>
                <w:b/>
                <w:color w:val="auto"/>
                <w:sz w:val="21"/>
                <w:szCs w:val="21"/>
                <w:highlight w:val="none"/>
                <w:lang w:val="zh-CN"/>
              </w:rPr>
            </w:pPr>
            <w:r>
              <w:rPr>
                <w:rFonts w:hint="eastAsia" w:ascii="宋体" w:hAnsi="宋体" w:eastAsia="宋体" w:cs="宋体"/>
                <w:b/>
                <w:bCs/>
                <w:color w:val="000000"/>
                <w:sz w:val="21"/>
                <w:szCs w:val="21"/>
                <w:lang w:val="zh-CN" w:eastAsia="zh-CN"/>
              </w:rPr>
              <w:t>投标文件内附</w:t>
            </w:r>
            <w:r>
              <w:rPr>
                <w:rFonts w:hint="eastAsia" w:ascii="宋体" w:hAnsi="宋体" w:cs="宋体"/>
                <w:b/>
                <w:bCs/>
                <w:color w:val="000000"/>
                <w:sz w:val="21"/>
                <w:szCs w:val="21"/>
                <w:lang w:val="zh-CN" w:eastAsia="zh-CN"/>
              </w:rPr>
              <w:t>人员证件</w:t>
            </w:r>
            <w:r>
              <w:rPr>
                <w:rFonts w:hint="eastAsia" w:ascii="宋体" w:hAnsi="宋体" w:eastAsia="宋体" w:cs="宋体"/>
                <w:b/>
                <w:bCs/>
                <w:color w:val="000000"/>
                <w:sz w:val="21"/>
                <w:szCs w:val="21"/>
                <w:lang w:val="zh-CN" w:eastAsia="zh-CN"/>
              </w:rPr>
              <w:t>扫描件加盖单位公章。</w:t>
            </w:r>
          </w:p>
        </w:tc>
      </w:tr>
      <w:tr w14:paraId="1A62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023" w:type="dxa"/>
            <w:vMerge w:val="continue"/>
            <w:vAlign w:val="center"/>
          </w:tcPr>
          <w:p w14:paraId="0BE666FB">
            <w:pPr>
              <w:spacing w:line="360" w:lineRule="exact"/>
              <w:jc w:val="center"/>
              <w:rPr>
                <w:rFonts w:ascii="宋体" w:hAnsi="宋体"/>
                <w:color w:val="auto"/>
                <w:szCs w:val="21"/>
                <w:highlight w:val="none"/>
              </w:rPr>
            </w:pPr>
          </w:p>
        </w:tc>
        <w:tc>
          <w:tcPr>
            <w:tcW w:w="1119" w:type="dxa"/>
            <w:vMerge w:val="continue"/>
            <w:vAlign w:val="center"/>
          </w:tcPr>
          <w:p w14:paraId="7C9E7621">
            <w:pPr>
              <w:snapToGrid w:val="0"/>
              <w:spacing w:line="360" w:lineRule="exact"/>
              <w:jc w:val="center"/>
              <w:rPr>
                <w:rFonts w:hint="eastAsia" w:ascii="宋体" w:hAnsi="宋体"/>
                <w:color w:val="auto"/>
                <w:szCs w:val="21"/>
                <w:highlight w:val="none"/>
              </w:rPr>
            </w:pPr>
          </w:p>
        </w:tc>
        <w:tc>
          <w:tcPr>
            <w:tcW w:w="2007" w:type="dxa"/>
            <w:vAlign w:val="center"/>
          </w:tcPr>
          <w:p w14:paraId="2E158B72">
            <w:pPr>
              <w:widowControl/>
              <w:spacing w:line="36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olor w:val="auto"/>
                <w:highlight w:val="none"/>
              </w:rPr>
              <w:t>资格条件承诺函</w:t>
            </w:r>
          </w:p>
        </w:tc>
        <w:tc>
          <w:tcPr>
            <w:tcW w:w="5850" w:type="dxa"/>
            <w:vAlign w:val="center"/>
          </w:tcPr>
          <w:p w14:paraId="21737CB6">
            <w:pPr>
              <w:widowControl/>
              <w:spacing w:line="360" w:lineRule="exact"/>
              <w:jc w:val="lef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供应商参加采购活动应当提交反映其财务状况、依法缴纳税收和社保保障资金情况的资格条件承诺函，并对资格条件承诺函有关内容的真实性、有效性、合法性负责；</w:t>
            </w:r>
          </w:p>
          <w:p w14:paraId="1B6CDA9F">
            <w:pPr>
              <w:widowControl/>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szCs w:val="21"/>
                <w:highlight w:val="none"/>
                <w:lang w:val="zh-CN"/>
              </w:rPr>
              <w:t>响应文件内附承诺函并加盖供应商单位公章。</w:t>
            </w:r>
          </w:p>
        </w:tc>
      </w:tr>
      <w:tr w14:paraId="4578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23" w:type="dxa"/>
            <w:vMerge w:val="continue"/>
            <w:vAlign w:val="center"/>
          </w:tcPr>
          <w:p w14:paraId="0C3DB0C0">
            <w:pPr>
              <w:spacing w:line="360" w:lineRule="exact"/>
              <w:jc w:val="center"/>
              <w:rPr>
                <w:rFonts w:ascii="宋体" w:hAnsi="宋体"/>
                <w:color w:val="auto"/>
                <w:szCs w:val="21"/>
                <w:highlight w:val="none"/>
              </w:rPr>
            </w:pPr>
          </w:p>
        </w:tc>
        <w:tc>
          <w:tcPr>
            <w:tcW w:w="1119" w:type="dxa"/>
            <w:vMerge w:val="continue"/>
            <w:vAlign w:val="center"/>
          </w:tcPr>
          <w:p w14:paraId="36425814">
            <w:pPr>
              <w:snapToGrid w:val="0"/>
              <w:spacing w:line="360" w:lineRule="exact"/>
              <w:jc w:val="center"/>
              <w:rPr>
                <w:rFonts w:hint="eastAsia" w:ascii="宋体" w:hAnsi="宋体"/>
                <w:color w:val="auto"/>
                <w:szCs w:val="21"/>
                <w:highlight w:val="none"/>
              </w:rPr>
            </w:pPr>
          </w:p>
        </w:tc>
        <w:tc>
          <w:tcPr>
            <w:tcW w:w="2007" w:type="dxa"/>
            <w:vAlign w:val="center"/>
          </w:tcPr>
          <w:p w14:paraId="17241F57">
            <w:pPr>
              <w:widowControl/>
              <w:spacing w:line="36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中小企业</w:t>
            </w:r>
          </w:p>
        </w:tc>
        <w:tc>
          <w:tcPr>
            <w:tcW w:w="5850" w:type="dxa"/>
            <w:vAlign w:val="center"/>
          </w:tcPr>
          <w:p w14:paraId="3889F1D6">
            <w:pPr>
              <w:widowControl/>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本项目专门面向中小企业，须提供中小企业声明函</w:t>
            </w:r>
          </w:p>
        </w:tc>
      </w:tr>
      <w:tr w14:paraId="0C23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023" w:type="dxa"/>
            <w:vMerge w:val="continue"/>
            <w:vAlign w:val="center"/>
          </w:tcPr>
          <w:p w14:paraId="07E89BDF">
            <w:pPr>
              <w:spacing w:line="360" w:lineRule="exact"/>
              <w:jc w:val="center"/>
              <w:rPr>
                <w:rFonts w:ascii="宋体" w:hAnsi="宋体"/>
                <w:color w:val="auto"/>
                <w:szCs w:val="21"/>
                <w:highlight w:val="none"/>
              </w:rPr>
            </w:pPr>
          </w:p>
        </w:tc>
        <w:tc>
          <w:tcPr>
            <w:tcW w:w="1119" w:type="dxa"/>
            <w:vMerge w:val="continue"/>
            <w:vAlign w:val="center"/>
          </w:tcPr>
          <w:p w14:paraId="398AA4F1">
            <w:pPr>
              <w:snapToGrid w:val="0"/>
              <w:spacing w:line="360" w:lineRule="exact"/>
              <w:jc w:val="center"/>
              <w:rPr>
                <w:rFonts w:hint="eastAsia" w:ascii="宋体" w:hAnsi="宋体"/>
                <w:color w:val="auto"/>
                <w:szCs w:val="21"/>
                <w:highlight w:val="none"/>
              </w:rPr>
            </w:pPr>
          </w:p>
        </w:tc>
        <w:tc>
          <w:tcPr>
            <w:tcW w:w="2007" w:type="dxa"/>
            <w:vAlign w:val="center"/>
          </w:tcPr>
          <w:p w14:paraId="38AB42F5">
            <w:pPr>
              <w:snapToGrid w:val="0"/>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olor w:val="auto"/>
                <w:szCs w:val="21"/>
                <w:highlight w:val="none"/>
              </w:rPr>
              <w:t>信誉要求</w:t>
            </w:r>
          </w:p>
        </w:tc>
        <w:tc>
          <w:tcPr>
            <w:tcW w:w="5850" w:type="dxa"/>
            <w:vAlign w:val="center"/>
          </w:tcPr>
          <w:p w14:paraId="6B964AFF">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1.不接受被政府列入取消投标资格期限内的企业或个人参加投标；参加政府采购活动前3年内在经营活动中没有重大违法记录。</w:t>
            </w:r>
          </w:p>
          <w:p w14:paraId="5D183F05">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2.供应商不得为“信用中国”网站（www.creditchina.gov.cn）中列入失信被执行人。</w:t>
            </w:r>
          </w:p>
          <w:p w14:paraId="78D3553E">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3.不得为中国政府采购网（www.ccgp.gov.cn）政府采购严重违法失信行为记录名单中被财政部门禁止参加政府采购活动的供应商（在处罚决定规定的时间和地域范围内）（详见财库〔2016〕125号文）；</w:t>
            </w:r>
          </w:p>
          <w:p w14:paraId="7C8035BD">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rPr>
              <w:t>4.供应商须在中国裁判文书网（http://wenshu.court.gov.cn）自行查询本公司行贿犯罪记录，且提供查询页面截图并加盖公章作为无行贿犯罪记录证明。</w:t>
            </w:r>
          </w:p>
          <w:p w14:paraId="195E3723">
            <w:pPr>
              <w:autoSpaceDE w:val="0"/>
              <w:autoSpaceDN w:val="0"/>
              <w:spacing w:line="360" w:lineRule="exact"/>
              <w:rPr>
                <w:rFonts w:hint="eastAsia" w:asciiTheme="minorEastAsia" w:hAnsiTheme="minorEastAsia" w:eastAsiaTheme="minorEastAsia" w:cstheme="minorEastAsia"/>
                <w:b w:val="0"/>
                <w:bCs w:val="0"/>
                <w:color w:val="auto"/>
                <w:sz w:val="21"/>
                <w:szCs w:val="21"/>
                <w:highlight w:val="none"/>
                <w:u w:val="none"/>
                <w:lang w:val="zh-CN" w:eastAsia="zh-CN"/>
              </w:rPr>
            </w:pPr>
            <w:r>
              <w:rPr>
                <w:rFonts w:hint="eastAsia" w:asciiTheme="minorEastAsia" w:hAnsiTheme="minorEastAsia" w:eastAsiaTheme="minorEastAsia" w:cstheme="minorEastAsia"/>
                <w:b/>
                <w:bCs/>
                <w:color w:val="auto"/>
                <w:sz w:val="21"/>
                <w:szCs w:val="21"/>
                <w:highlight w:val="none"/>
                <w:u w:val="none"/>
                <w:lang w:val="zh-CN" w:eastAsia="zh-CN"/>
              </w:rPr>
              <w:t>响应文件内附由法定代表人或其委托代理人签字并加盖供应商公章的承诺书</w:t>
            </w:r>
            <w:r>
              <w:rPr>
                <w:rFonts w:hint="eastAsia" w:asciiTheme="minorEastAsia" w:hAnsiTheme="minorEastAsia" w:eastAsiaTheme="minorEastAsia" w:cstheme="minorEastAsia"/>
                <w:b/>
                <w:bCs/>
                <w:color w:val="auto"/>
                <w:sz w:val="21"/>
                <w:szCs w:val="21"/>
                <w:highlight w:val="none"/>
                <w:u w:val="none"/>
                <w:lang w:val="en-US" w:eastAsia="zh-CN"/>
              </w:rPr>
              <w:t>或</w:t>
            </w:r>
            <w:r>
              <w:rPr>
                <w:rFonts w:hint="eastAsia" w:asciiTheme="minorEastAsia" w:hAnsiTheme="minorEastAsia" w:eastAsiaTheme="minorEastAsia" w:cstheme="minorEastAsia"/>
                <w:b/>
                <w:bCs/>
                <w:color w:val="auto"/>
                <w:sz w:val="21"/>
                <w:szCs w:val="21"/>
                <w:highlight w:val="none"/>
                <w:u w:val="none"/>
                <w:lang w:val="zh-CN" w:eastAsia="zh-CN"/>
              </w:rPr>
              <w:t>网页截图。</w:t>
            </w:r>
          </w:p>
        </w:tc>
      </w:tr>
      <w:tr w14:paraId="1ED9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023" w:type="dxa"/>
            <w:vMerge w:val="continue"/>
          </w:tcPr>
          <w:p w14:paraId="29196213">
            <w:pPr>
              <w:spacing w:line="360" w:lineRule="exact"/>
              <w:jc w:val="center"/>
              <w:rPr>
                <w:rFonts w:ascii="宋体" w:hAnsi="宋体"/>
                <w:color w:val="auto"/>
                <w:szCs w:val="21"/>
                <w:highlight w:val="none"/>
              </w:rPr>
            </w:pPr>
          </w:p>
        </w:tc>
        <w:tc>
          <w:tcPr>
            <w:tcW w:w="1119" w:type="dxa"/>
            <w:vMerge w:val="continue"/>
          </w:tcPr>
          <w:p w14:paraId="445190A5">
            <w:pPr>
              <w:spacing w:line="360" w:lineRule="exact"/>
              <w:rPr>
                <w:rFonts w:ascii="宋体" w:hAnsi="宋体"/>
                <w:color w:val="auto"/>
                <w:szCs w:val="21"/>
                <w:highlight w:val="none"/>
              </w:rPr>
            </w:pPr>
          </w:p>
        </w:tc>
        <w:tc>
          <w:tcPr>
            <w:tcW w:w="2007" w:type="dxa"/>
            <w:shd w:val="clear" w:color="auto" w:fill="auto"/>
            <w:vAlign w:val="center"/>
          </w:tcPr>
          <w:p w14:paraId="7EF1FD0F">
            <w:pPr>
              <w:spacing w:line="360" w:lineRule="exact"/>
              <w:jc w:val="center"/>
              <w:rPr>
                <w:rFonts w:hint="eastAsia" w:ascii="宋体" w:hAnsi="宋体" w:eastAsia="宋体" w:cs="Times New Roman"/>
                <w:color w:val="auto"/>
                <w:kern w:val="2"/>
                <w:sz w:val="21"/>
                <w:szCs w:val="21"/>
                <w:highlight w:val="none"/>
                <w:lang w:val="zh-CN" w:eastAsia="zh-CN" w:bidi="ar-SA"/>
              </w:rPr>
            </w:pPr>
            <w:r>
              <w:rPr>
                <w:rFonts w:hint="eastAsia" w:ascii="宋体" w:hAnsi="宋体" w:cs="宋体"/>
                <w:bCs/>
                <w:color w:val="auto"/>
                <w:szCs w:val="21"/>
                <w:highlight w:val="none"/>
                <w:lang w:val="en-US" w:eastAsia="zh-CN"/>
              </w:rPr>
              <w:t>其他</w:t>
            </w:r>
            <w:r>
              <w:rPr>
                <w:rFonts w:hint="eastAsia" w:ascii="宋体" w:hAnsi="宋体" w:cs="宋体"/>
                <w:bCs/>
                <w:color w:val="auto"/>
                <w:szCs w:val="21"/>
                <w:highlight w:val="none"/>
              </w:rPr>
              <w:t>承诺书</w:t>
            </w:r>
          </w:p>
        </w:tc>
        <w:tc>
          <w:tcPr>
            <w:tcW w:w="5850" w:type="dxa"/>
            <w:shd w:val="clear" w:color="auto" w:fill="auto"/>
            <w:vAlign w:val="center"/>
          </w:tcPr>
          <w:p w14:paraId="206CC81B">
            <w:pPr>
              <w:spacing w:line="36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与采购人存在利害关系可能影响招标公正性的法人、其他组织或个人，不得参加投标。单位负责人为同一人或者存在控股、管理关系的不同单位，不得参加同一标段或者为划分标段的同一招标项目投标。违反这两款规定的，相关投标均无效。</w:t>
            </w:r>
          </w:p>
          <w:p w14:paraId="430636C2">
            <w:pPr>
              <w:spacing w:line="360" w:lineRule="exact"/>
              <w:jc w:val="left"/>
              <w:rPr>
                <w:rFonts w:hint="eastAsia" w:ascii="宋体" w:hAnsi="宋体" w:eastAsia="宋体" w:cs="Times New Roman"/>
                <w:b/>
                <w:color w:val="auto"/>
                <w:kern w:val="2"/>
                <w:sz w:val="21"/>
                <w:szCs w:val="21"/>
                <w:highlight w:val="none"/>
                <w:lang w:val="zh-CN" w:eastAsia="zh-CN" w:bidi="ar-SA"/>
              </w:rPr>
            </w:pPr>
            <w:r>
              <w:rPr>
                <w:rFonts w:hint="eastAsia" w:ascii="宋体" w:hAnsi="宋体" w:cs="宋体"/>
                <w:b/>
                <w:color w:val="auto"/>
                <w:szCs w:val="21"/>
                <w:highlight w:val="none"/>
              </w:rPr>
              <w:t>提供法定代表人或其委托代理人签字并加盖公章的承诺书。</w:t>
            </w:r>
          </w:p>
        </w:tc>
      </w:tr>
      <w:tr w14:paraId="2F25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149" w:type="dxa"/>
            <w:gridSpan w:val="3"/>
            <w:vAlign w:val="center"/>
          </w:tcPr>
          <w:p w14:paraId="5324381B">
            <w:pPr>
              <w:spacing w:line="360" w:lineRule="exact"/>
              <w:jc w:val="center"/>
              <w:rPr>
                <w:rFonts w:ascii="宋体" w:hAnsi="宋体"/>
                <w:color w:val="auto"/>
                <w:szCs w:val="21"/>
                <w:highlight w:val="none"/>
              </w:rPr>
            </w:pPr>
            <w:r>
              <w:rPr>
                <w:rFonts w:hint="eastAsia" w:ascii="宋体" w:hAnsi="宋体"/>
                <w:color w:val="auto"/>
                <w:szCs w:val="21"/>
                <w:highlight w:val="none"/>
              </w:rPr>
              <w:t>结论</w:t>
            </w:r>
          </w:p>
        </w:tc>
        <w:tc>
          <w:tcPr>
            <w:tcW w:w="5850" w:type="dxa"/>
            <w:vAlign w:val="center"/>
          </w:tcPr>
          <w:p w14:paraId="0ED2E13D">
            <w:pPr>
              <w:spacing w:line="360" w:lineRule="exact"/>
              <w:jc w:val="center"/>
              <w:rPr>
                <w:rFonts w:ascii="宋体" w:hAnsi="宋体"/>
                <w:color w:val="auto"/>
                <w:szCs w:val="21"/>
                <w:highlight w:val="none"/>
              </w:rPr>
            </w:pPr>
          </w:p>
        </w:tc>
      </w:tr>
    </w:tbl>
    <w:p w14:paraId="7375A8C8">
      <w:pPr>
        <w:spacing w:line="360" w:lineRule="auto"/>
        <w:jc w:val="left"/>
        <w:rPr>
          <w:rFonts w:ascii="宋体" w:hAnsi="宋体" w:cs="宋体"/>
          <w:b/>
          <w:bCs/>
          <w:color w:val="auto"/>
          <w:sz w:val="21"/>
          <w:szCs w:val="21"/>
          <w:highlight w:val="none"/>
          <w:lang w:val="zh-CN"/>
        </w:rPr>
      </w:pPr>
      <w:r>
        <w:rPr>
          <w:rFonts w:hint="eastAsia" w:hAnsi="宋体"/>
          <w:b/>
          <w:color w:val="auto"/>
          <w:spacing w:val="-6"/>
          <w:sz w:val="21"/>
          <w:szCs w:val="21"/>
          <w:highlight w:val="none"/>
        </w:rPr>
        <w:t>注：1.</w:t>
      </w:r>
      <w:r>
        <w:rPr>
          <w:rFonts w:hint="eastAsia" w:ascii="宋体" w:hAnsi="宋体" w:cs="宋体"/>
          <w:b/>
          <w:bCs/>
          <w:color w:val="auto"/>
          <w:sz w:val="21"/>
          <w:szCs w:val="21"/>
          <w:highlight w:val="none"/>
          <w:lang w:val="zh-CN"/>
        </w:rPr>
        <w:t>上述内容中如某一证件正在年检或换证，需年检或换证部门出具有效证明方可确认。</w:t>
      </w:r>
    </w:p>
    <w:p w14:paraId="202FA23A">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2</w:t>
      </w:r>
      <w:r>
        <w:rPr>
          <w:rFonts w:hint="eastAsia" w:hAnsi="宋体"/>
          <w:b/>
          <w:color w:val="auto"/>
          <w:spacing w:val="-6"/>
          <w:sz w:val="21"/>
          <w:szCs w:val="21"/>
          <w:highlight w:val="none"/>
        </w:rPr>
        <w:t>、供应商审查有一项不合格则视为不符合资格性磋商标准，将不再进入后续磋商。</w:t>
      </w:r>
    </w:p>
    <w:p w14:paraId="4F68CBB6">
      <w:pPr>
        <w:spacing w:line="360" w:lineRule="auto"/>
        <w:jc w:val="left"/>
        <w:rPr>
          <w:rFonts w:hint="eastAsia" w:hAnsi="宋体"/>
          <w:b/>
          <w:color w:val="auto"/>
          <w:spacing w:val="-6"/>
          <w:sz w:val="21"/>
          <w:szCs w:val="21"/>
          <w:highlight w:val="none"/>
        </w:rPr>
      </w:pPr>
      <w:r>
        <w:rPr>
          <w:rFonts w:hint="eastAsia" w:hAnsi="宋体"/>
          <w:b/>
          <w:color w:val="auto"/>
          <w:spacing w:val="-6"/>
          <w:sz w:val="21"/>
          <w:szCs w:val="21"/>
          <w:highlight w:val="none"/>
          <w:lang w:val="en-US" w:eastAsia="zh-CN"/>
        </w:rPr>
        <w:t>3</w:t>
      </w:r>
      <w:r>
        <w:rPr>
          <w:rFonts w:hint="eastAsia" w:hAnsi="宋体"/>
          <w:b/>
          <w:color w:val="auto"/>
          <w:spacing w:val="-6"/>
          <w:sz w:val="21"/>
          <w:szCs w:val="21"/>
          <w:highlight w:val="none"/>
        </w:rPr>
        <w:t>、本表由全体评委在共同商议基础上给出结论，意见不一致时，按照少数服从多数的原则确定。</w:t>
      </w:r>
    </w:p>
    <w:p w14:paraId="2BBA2032">
      <w:pPr>
        <w:spacing w:line="360" w:lineRule="auto"/>
        <w:jc w:val="left"/>
        <w:rPr>
          <w:rFonts w:hAnsi="宋体"/>
          <w:b/>
          <w:color w:val="auto"/>
          <w:spacing w:val="-6"/>
          <w:szCs w:val="21"/>
          <w:highlight w:val="none"/>
        </w:rPr>
      </w:pPr>
      <w:r>
        <w:rPr>
          <w:rFonts w:hint="eastAsia" w:hAnsi="宋体"/>
          <w:b/>
          <w:color w:val="auto"/>
          <w:spacing w:val="-6"/>
          <w:sz w:val="21"/>
          <w:szCs w:val="21"/>
          <w:highlight w:val="none"/>
          <w:lang w:val="en-US" w:eastAsia="zh-CN"/>
        </w:rPr>
        <w:t>4</w:t>
      </w:r>
      <w:r>
        <w:rPr>
          <w:rFonts w:hint="eastAsia" w:hAnsi="宋体"/>
          <w:b/>
          <w:color w:val="auto"/>
          <w:spacing w:val="-6"/>
          <w:sz w:val="21"/>
          <w:szCs w:val="21"/>
          <w:highlight w:val="none"/>
        </w:rPr>
        <w:t>、合格打√，不合格打×，结论为合格或不合格。</w:t>
      </w:r>
      <w:r>
        <w:rPr>
          <w:rFonts w:hAnsi="宋体"/>
          <w:b/>
          <w:color w:val="auto"/>
          <w:spacing w:val="-6"/>
          <w:szCs w:val="21"/>
          <w:highlight w:val="none"/>
        </w:rPr>
        <w:br w:type="page"/>
      </w:r>
    </w:p>
    <w:p w14:paraId="1E7E8267">
      <w:pPr>
        <w:widowControl/>
        <w:tabs>
          <w:tab w:val="left" w:pos="9900"/>
        </w:tabs>
        <w:spacing w:line="360" w:lineRule="auto"/>
        <w:jc w:val="left"/>
        <w:outlineLvl w:val="2"/>
        <w:rPr>
          <w:rFonts w:hint="eastAsia" w:ascii="宋体" w:hAnsi="宋体" w:eastAsia="宋体" w:cs="宋体"/>
          <w:kern w:val="0"/>
          <w:szCs w:val="21"/>
        </w:rPr>
      </w:pPr>
      <w:r>
        <w:rPr>
          <w:rFonts w:hint="eastAsia" w:ascii="宋体" w:hAnsi="宋体" w:eastAsia="宋体" w:cs="宋体"/>
          <w:b/>
          <w:kern w:val="0"/>
          <w:szCs w:val="21"/>
        </w:rPr>
        <w:t xml:space="preserve">附表2：符合性磋商的内容包括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981"/>
        <w:gridCol w:w="4125"/>
      </w:tblGrid>
      <w:tr w14:paraId="282F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594" w:type="dxa"/>
            <w:tcBorders>
              <w:top w:val="single" w:color="auto" w:sz="12" w:space="0"/>
              <w:left w:val="single" w:color="auto" w:sz="12" w:space="0"/>
              <w:bottom w:val="single" w:color="auto" w:sz="8" w:space="0"/>
              <w:right w:val="single" w:color="auto" w:sz="8" w:space="0"/>
            </w:tcBorders>
            <w:noWrap w:val="0"/>
            <w:vAlign w:val="center"/>
          </w:tcPr>
          <w:p w14:paraId="0413E5EA">
            <w:pPr>
              <w:widowControl/>
              <w:jc w:val="left"/>
              <w:rPr>
                <w:rFonts w:hint="eastAsia" w:ascii="宋体" w:hAnsi="宋体" w:eastAsia="宋体" w:cs="宋体"/>
                <w:b/>
                <w:kern w:val="0"/>
                <w:szCs w:val="21"/>
              </w:rPr>
            </w:pPr>
            <w:r>
              <w:rPr>
                <w:rFonts w:hint="eastAsia" w:ascii="宋体" w:hAnsi="宋体" w:eastAsia="宋体" w:cs="宋体"/>
                <w:b/>
                <w:kern w:val="0"/>
                <w:szCs w:val="21"/>
              </w:rPr>
              <w:t>序号</w:t>
            </w:r>
          </w:p>
        </w:tc>
        <w:tc>
          <w:tcPr>
            <w:tcW w:w="3981" w:type="dxa"/>
            <w:tcBorders>
              <w:top w:val="single" w:color="auto" w:sz="12" w:space="0"/>
              <w:left w:val="single" w:color="auto" w:sz="8" w:space="0"/>
              <w:bottom w:val="single" w:color="auto" w:sz="8" w:space="0"/>
              <w:right w:val="single" w:color="auto" w:sz="8" w:space="0"/>
            </w:tcBorders>
            <w:noWrap w:val="0"/>
            <w:vAlign w:val="center"/>
          </w:tcPr>
          <w:p w14:paraId="795FC949">
            <w:pPr>
              <w:widowControl/>
              <w:ind w:firstLine="560"/>
              <w:jc w:val="center"/>
              <w:rPr>
                <w:rFonts w:hint="eastAsia" w:ascii="宋体" w:hAnsi="宋体" w:eastAsia="宋体" w:cs="宋体"/>
                <w:b/>
                <w:kern w:val="0"/>
                <w:szCs w:val="21"/>
              </w:rPr>
            </w:pPr>
            <w:r>
              <w:rPr>
                <w:rFonts w:hint="eastAsia" w:ascii="宋体" w:hAnsi="宋体" w:eastAsia="宋体" w:cs="宋体"/>
                <w:b/>
                <w:kern w:val="0"/>
                <w:szCs w:val="21"/>
              </w:rPr>
              <w:t>评审内容</w:t>
            </w:r>
          </w:p>
        </w:tc>
        <w:tc>
          <w:tcPr>
            <w:tcW w:w="4125" w:type="dxa"/>
            <w:tcBorders>
              <w:top w:val="single" w:color="auto" w:sz="12" w:space="0"/>
              <w:left w:val="single" w:color="auto" w:sz="8" w:space="0"/>
              <w:bottom w:val="single" w:color="auto" w:sz="8" w:space="0"/>
              <w:right w:val="single" w:color="auto" w:sz="12" w:space="0"/>
            </w:tcBorders>
            <w:noWrap w:val="0"/>
            <w:vAlign w:val="center"/>
          </w:tcPr>
          <w:p w14:paraId="2B1B5D27">
            <w:pPr>
              <w:widowControl/>
              <w:jc w:val="center"/>
              <w:rPr>
                <w:rFonts w:hint="eastAsia" w:ascii="宋体" w:hAnsi="宋体" w:eastAsia="宋体" w:cs="宋体"/>
                <w:b/>
                <w:kern w:val="0"/>
                <w:szCs w:val="21"/>
              </w:rPr>
            </w:pPr>
            <w:r>
              <w:rPr>
                <w:rFonts w:hint="eastAsia" w:ascii="宋体" w:hAnsi="宋体" w:eastAsia="宋体" w:cs="宋体"/>
                <w:kern w:val="0"/>
                <w:szCs w:val="21"/>
                <w:lang w:bidi="en-US"/>
              </w:rPr>
              <w:t>通过</w:t>
            </w:r>
            <w:r>
              <w:rPr>
                <w:rFonts w:hint="eastAsia" w:ascii="宋体" w:hAnsi="宋体" w:eastAsia="宋体" w:cs="宋体"/>
                <w:kern w:val="0"/>
                <w:szCs w:val="21"/>
                <w:lang w:eastAsia="en-US" w:bidi="en-US"/>
              </w:rPr>
              <w:t>条件</w:t>
            </w:r>
          </w:p>
        </w:tc>
      </w:tr>
      <w:tr w14:paraId="6374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5B5DD6E2">
            <w:pPr>
              <w:widowControl/>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675EA9D">
            <w:pPr>
              <w:spacing w:line="440" w:lineRule="exact"/>
              <w:jc w:val="center"/>
              <w:rPr>
                <w:rFonts w:hint="eastAsia" w:ascii="宋体" w:hAnsi="宋体" w:eastAsia="宋体" w:cs="宋体"/>
                <w:bCs/>
                <w:kern w:val="0"/>
                <w:szCs w:val="21"/>
              </w:rPr>
            </w:pPr>
            <w:r>
              <w:rPr>
                <w:rFonts w:hint="eastAsia"/>
                <w:szCs w:val="21"/>
              </w:rPr>
              <w:t>投标报价</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0D8276">
            <w:pPr>
              <w:rPr>
                <w:rFonts w:hint="eastAsia" w:ascii="宋体" w:hAnsi="宋体" w:eastAsia="宋体" w:cs="宋体"/>
                <w:kern w:val="0"/>
                <w:szCs w:val="21"/>
              </w:rPr>
            </w:pPr>
            <w:r>
              <w:rPr>
                <w:rFonts w:hint="eastAsia"/>
                <w:szCs w:val="21"/>
              </w:rPr>
              <w:t>不超过</w:t>
            </w:r>
            <w:r>
              <w:rPr>
                <w:rFonts w:hint="eastAsia"/>
                <w:szCs w:val="21"/>
                <w:lang w:val="en-US" w:eastAsia="zh-CN"/>
              </w:rPr>
              <w:t>281285.5</w:t>
            </w:r>
            <w:r>
              <w:rPr>
                <w:rFonts w:hint="eastAsia"/>
                <w:szCs w:val="21"/>
              </w:rPr>
              <w:t>元</w:t>
            </w:r>
          </w:p>
        </w:tc>
      </w:tr>
      <w:tr w14:paraId="16B2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0FFA04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2</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4D4B609F">
            <w:pPr>
              <w:spacing w:line="440" w:lineRule="exact"/>
              <w:jc w:val="center"/>
              <w:rPr>
                <w:rFonts w:hint="eastAsia" w:ascii="宋体" w:hAnsi="宋体" w:eastAsia="宋体" w:cs="宋体"/>
                <w:bCs/>
                <w:kern w:val="0"/>
                <w:szCs w:val="21"/>
              </w:rPr>
            </w:pPr>
            <w:r>
              <w:rPr>
                <w:rFonts w:hint="eastAsia"/>
                <w:szCs w:val="21"/>
              </w:rPr>
              <w:t>投标内容</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15CA68D1">
            <w:pPr>
              <w:rPr>
                <w:rFonts w:hint="eastAsia" w:ascii="宋体" w:hAnsi="宋体" w:eastAsia="宋体" w:cs="宋体"/>
                <w:kern w:val="0"/>
                <w:szCs w:val="21"/>
              </w:rPr>
            </w:pPr>
            <w:r>
              <w:rPr>
                <w:rFonts w:hint="eastAsia"/>
                <w:szCs w:val="21"/>
              </w:rPr>
              <w:t>符合竞争性磋商文件要求</w:t>
            </w:r>
          </w:p>
        </w:tc>
      </w:tr>
      <w:tr w14:paraId="459F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DE8F8FC">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3</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EAA8A4">
            <w:pPr>
              <w:spacing w:line="440" w:lineRule="exact"/>
              <w:jc w:val="center"/>
              <w:rPr>
                <w:rFonts w:hint="eastAsia" w:ascii="宋体" w:hAnsi="宋体" w:eastAsia="宋体" w:cs="宋体"/>
                <w:bCs/>
                <w:kern w:val="0"/>
                <w:szCs w:val="21"/>
              </w:rPr>
            </w:pPr>
            <w:r>
              <w:rPr>
                <w:rFonts w:hint="eastAsia"/>
                <w:szCs w:val="21"/>
              </w:rPr>
              <w:t>服务期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F560D35">
            <w:pPr>
              <w:rPr>
                <w:rFonts w:hint="eastAsia" w:ascii="宋体" w:hAnsi="宋体" w:eastAsia="宋体" w:cs="宋体"/>
                <w:kern w:val="0"/>
                <w:szCs w:val="21"/>
              </w:rPr>
            </w:pPr>
            <w:r>
              <w:rPr>
                <w:rFonts w:hint="eastAsia"/>
                <w:szCs w:val="21"/>
              </w:rPr>
              <w:t>合同服务期限自2025年8月1日起至2025年12月31日止</w:t>
            </w:r>
          </w:p>
        </w:tc>
      </w:tr>
      <w:tr w14:paraId="4FA0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AE1667F">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4</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7B2FEEE1">
            <w:pPr>
              <w:spacing w:line="440" w:lineRule="exact"/>
              <w:jc w:val="center"/>
              <w:rPr>
                <w:rFonts w:hint="eastAsia" w:ascii="宋体" w:hAnsi="宋体" w:eastAsia="宋体" w:cs="宋体"/>
                <w:bCs/>
                <w:kern w:val="0"/>
                <w:szCs w:val="21"/>
                <w:lang w:eastAsia="zh-CN"/>
              </w:rPr>
            </w:pPr>
            <w:r>
              <w:rPr>
                <w:rFonts w:hint="eastAsia"/>
                <w:szCs w:val="21"/>
              </w:rPr>
              <w:t>服务</w:t>
            </w:r>
            <w:r>
              <w:rPr>
                <w:rFonts w:hint="eastAsia"/>
                <w:szCs w:val="21"/>
                <w:lang w:val="en-US" w:eastAsia="zh-CN"/>
              </w:rPr>
              <w:t>标准</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C0AA493">
            <w:pPr>
              <w:rPr>
                <w:rFonts w:hint="eastAsia" w:ascii="宋体" w:hAnsi="宋体" w:eastAsia="宋体" w:cs="宋体"/>
                <w:kern w:val="0"/>
                <w:szCs w:val="21"/>
              </w:rPr>
            </w:pPr>
            <w:r>
              <w:rPr>
                <w:rFonts w:hint="eastAsia"/>
                <w:szCs w:val="21"/>
              </w:rPr>
              <w:t>优质服务</w:t>
            </w:r>
          </w:p>
        </w:tc>
      </w:tr>
      <w:tr w14:paraId="7851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366EF759">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5</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EE3614D">
            <w:pPr>
              <w:spacing w:line="440" w:lineRule="exact"/>
              <w:jc w:val="center"/>
              <w:rPr>
                <w:rFonts w:hint="eastAsia" w:ascii="宋体" w:hAnsi="宋体" w:eastAsia="宋体" w:cs="宋体"/>
                <w:bCs/>
                <w:kern w:val="0"/>
                <w:szCs w:val="21"/>
              </w:rPr>
            </w:pPr>
            <w:r>
              <w:rPr>
                <w:rFonts w:hint="eastAsia"/>
                <w:szCs w:val="21"/>
              </w:rPr>
              <w:t>采购要求</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21DE776">
            <w:pPr>
              <w:rPr>
                <w:rFonts w:hint="eastAsia" w:ascii="宋体" w:hAnsi="宋体" w:eastAsia="宋体" w:cs="宋体"/>
                <w:kern w:val="0"/>
                <w:szCs w:val="21"/>
              </w:rPr>
            </w:pPr>
            <w:r>
              <w:rPr>
                <w:rFonts w:hint="eastAsia"/>
                <w:szCs w:val="21"/>
              </w:rPr>
              <w:t>提供满足要求承诺函</w:t>
            </w:r>
          </w:p>
        </w:tc>
      </w:tr>
      <w:tr w14:paraId="29EA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62B41F1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6</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61F949F5">
            <w:pPr>
              <w:spacing w:line="440" w:lineRule="exact"/>
              <w:jc w:val="center"/>
              <w:rPr>
                <w:rFonts w:hint="eastAsia" w:ascii="宋体" w:hAnsi="宋体" w:eastAsia="宋体" w:cs="宋体"/>
                <w:bCs/>
                <w:kern w:val="0"/>
                <w:szCs w:val="21"/>
              </w:rPr>
            </w:pPr>
            <w:r>
              <w:rPr>
                <w:rFonts w:hint="eastAsia"/>
                <w:szCs w:val="21"/>
              </w:rPr>
              <w:t>投标有效期</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648942F3">
            <w:pPr>
              <w:rPr>
                <w:rFonts w:hint="eastAsia" w:ascii="宋体" w:hAnsi="宋体" w:eastAsia="宋体" w:cs="宋体"/>
                <w:kern w:val="0"/>
                <w:szCs w:val="21"/>
              </w:rPr>
            </w:pPr>
            <w:r>
              <w:rPr>
                <w:rFonts w:hint="eastAsia"/>
                <w:szCs w:val="21"/>
              </w:rPr>
              <w:t>60天</w:t>
            </w:r>
          </w:p>
        </w:tc>
      </w:tr>
      <w:tr w14:paraId="045C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CB88166">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7</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09B4CF41">
            <w:pPr>
              <w:spacing w:line="440" w:lineRule="exact"/>
              <w:jc w:val="center"/>
              <w:rPr>
                <w:rFonts w:hint="eastAsia" w:ascii="宋体" w:hAnsi="宋体" w:eastAsia="宋体" w:cs="宋体"/>
                <w:bCs/>
                <w:kern w:val="0"/>
                <w:szCs w:val="21"/>
              </w:rPr>
            </w:pPr>
            <w:r>
              <w:rPr>
                <w:rFonts w:hint="eastAsia"/>
                <w:szCs w:val="21"/>
              </w:rPr>
              <w:t>供应商名称</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436F737">
            <w:pPr>
              <w:rPr>
                <w:rFonts w:hint="eastAsia" w:ascii="宋体" w:hAnsi="宋体" w:eastAsia="宋体" w:cs="宋体"/>
                <w:kern w:val="0"/>
                <w:szCs w:val="21"/>
              </w:rPr>
            </w:pPr>
            <w:r>
              <w:rPr>
                <w:rFonts w:hint="eastAsia"/>
                <w:color w:val="000000"/>
                <w:szCs w:val="21"/>
              </w:rPr>
              <w:t>与营业执照</w:t>
            </w:r>
            <w:r>
              <w:rPr>
                <w:rFonts w:hint="eastAsia"/>
                <w:color w:val="000000"/>
                <w:szCs w:val="21"/>
                <w:lang w:eastAsia="zh-CN"/>
              </w:rPr>
              <w:t>、</w:t>
            </w:r>
            <w:r>
              <w:rPr>
                <w:rFonts w:hint="eastAsia"/>
                <w:color w:val="000000"/>
                <w:szCs w:val="21"/>
                <w:lang w:val="en-US" w:eastAsia="zh-CN"/>
              </w:rPr>
              <w:t>许可证</w:t>
            </w:r>
            <w:r>
              <w:rPr>
                <w:rFonts w:hint="eastAsia"/>
                <w:color w:val="000000"/>
                <w:szCs w:val="21"/>
              </w:rPr>
              <w:t>一致</w:t>
            </w:r>
          </w:p>
        </w:tc>
      </w:tr>
      <w:tr w14:paraId="28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594" w:type="dxa"/>
            <w:tcBorders>
              <w:top w:val="single" w:color="auto" w:sz="8" w:space="0"/>
              <w:left w:val="single" w:color="auto" w:sz="12" w:space="0"/>
              <w:bottom w:val="single" w:color="auto" w:sz="8" w:space="0"/>
              <w:right w:val="single" w:color="auto" w:sz="8" w:space="0"/>
            </w:tcBorders>
            <w:noWrap w:val="0"/>
            <w:vAlign w:val="center"/>
          </w:tcPr>
          <w:p w14:paraId="497CBBE1">
            <w:pPr>
              <w:widowControl/>
              <w:jc w:val="center"/>
              <w:rPr>
                <w:rFonts w:hint="eastAsia" w:ascii="宋体" w:hAnsi="宋体" w:eastAsia="宋体" w:cs="宋体"/>
                <w:bCs/>
                <w:kern w:val="0"/>
                <w:szCs w:val="21"/>
                <w:lang w:eastAsia="zh-CN"/>
              </w:rPr>
            </w:pPr>
            <w:r>
              <w:rPr>
                <w:rFonts w:hint="eastAsia" w:ascii="宋体" w:hAnsi="宋体" w:cs="宋体"/>
                <w:bCs/>
                <w:kern w:val="0"/>
                <w:szCs w:val="21"/>
                <w:lang w:val="en-US" w:eastAsia="zh-CN"/>
              </w:rPr>
              <w:t>8</w:t>
            </w:r>
          </w:p>
        </w:tc>
        <w:tc>
          <w:tcPr>
            <w:tcW w:w="3981" w:type="dxa"/>
            <w:tcBorders>
              <w:top w:val="single" w:color="auto" w:sz="8" w:space="0"/>
              <w:left w:val="single" w:color="auto" w:sz="8" w:space="0"/>
              <w:bottom w:val="single" w:color="auto" w:sz="8" w:space="0"/>
              <w:right w:val="single" w:color="auto" w:sz="8" w:space="0"/>
            </w:tcBorders>
            <w:noWrap w:val="0"/>
            <w:vAlign w:val="center"/>
          </w:tcPr>
          <w:p w14:paraId="2FF1F327">
            <w:pPr>
              <w:spacing w:line="440" w:lineRule="exact"/>
              <w:jc w:val="center"/>
              <w:rPr>
                <w:rFonts w:hint="eastAsia" w:ascii="宋体" w:hAnsi="宋体" w:eastAsia="宋体" w:cs="宋体"/>
                <w:bCs/>
                <w:kern w:val="0"/>
                <w:szCs w:val="21"/>
              </w:rPr>
            </w:pPr>
            <w:r>
              <w:rPr>
                <w:rFonts w:hint="eastAsia"/>
                <w:szCs w:val="21"/>
              </w:rPr>
              <w:t>报价函签字盖章</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378F0EEB">
            <w:pPr>
              <w:rPr>
                <w:rFonts w:hint="eastAsia" w:ascii="宋体" w:hAnsi="宋体" w:eastAsia="宋体" w:cs="宋体"/>
                <w:kern w:val="0"/>
                <w:szCs w:val="21"/>
              </w:rPr>
            </w:pPr>
            <w:r>
              <w:rPr>
                <w:rFonts w:hint="eastAsia"/>
                <w:color w:val="000000"/>
                <w:szCs w:val="21"/>
              </w:rPr>
              <w:t>有法定代表人或其委托代理人签字或加盖单位章</w:t>
            </w:r>
          </w:p>
        </w:tc>
      </w:tr>
      <w:tr w14:paraId="592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8" w:space="0"/>
              <w:right w:val="single" w:color="auto" w:sz="8" w:space="0"/>
            </w:tcBorders>
            <w:noWrap w:val="0"/>
            <w:vAlign w:val="center"/>
          </w:tcPr>
          <w:p w14:paraId="415F8D37">
            <w:pPr>
              <w:widowControl/>
              <w:jc w:val="center"/>
              <w:rPr>
                <w:rFonts w:hint="eastAsia" w:ascii="宋体" w:hAnsi="宋体" w:eastAsia="宋体" w:cs="宋体"/>
                <w:kern w:val="0"/>
                <w:szCs w:val="21"/>
              </w:rPr>
            </w:pPr>
            <w:r>
              <w:rPr>
                <w:rFonts w:hint="eastAsia" w:ascii="宋体" w:hAnsi="宋体" w:eastAsia="宋体" w:cs="宋体"/>
                <w:b/>
                <w:kern w:val="0"/>
                <w:szCs w:val="21"/>
              </w:rPr>
              <w:t>结   论</w:t>
            </w:r>
          </w:p>
        </w:tc>
        <w:tc>
          <w:tcPr>
            <w:tcW w:w="4125" w:type="dxa"/>
            <w:tcBorders>
              <w:top w:val="single" w:color="auto" w:sz="8" w:space="0"/>
              <w:left w:val="single" w:color="auto" w:sz="8" w:space="0"/>
              <w:bottom w:val="single" w:color="auto" w:sz="8" w:space="0"/>
              <w:right w:val="single" w:color="auto" w:sz="12" w:space="0"/>
            </w:tcBorders>
            <w:noWrap w:val="0"/>
            <w:vAlign w:val="center"/>
          </w:tcPr>
          <w:p w14:paraId="0AFCA36B">
            <w:pPr>
              <w:widowControl/>
              <w:jc w:val="center"/>
              <w:rPr>
                <w:rFonts w:hint="eastAsia" w:ascii="宋体" w:hAnsi="宋体" w:eastAsia="宋体" w:cs="宋体"/>
                <w:kern w:val="0"/>
                <w:szCs w:val="21"/>
              </w:rPr>
            </w:pPr>
          </w:p>
        </w:tc>
      </w:tr>
      <w:tr w14:paraId="4E5D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4575" w:type="dxa"/>
            <w:gridSpan w:val="2"/>
            <w:tcBorders>
              <w:top w:val="single" w:color="auto" w:sz="8" w:space="0"/>
              <w:left w:val="single" w:color="auto" w:sz="12" w:space="0"/>
              <w:bottom w:val="single" w:color="auto" w:sz="12" w:space="0"/>
              <w:right w:val="single" w:color="auto" w:sz="8" w:space="0"/>
            </w:tcBorders>
            <w:noWrap w:val="0"/>
            <w:vAlign w:val="center"/>
          </w:tcPr>
          <w:p w14:paraId="35E3716A">
            <w:pPr>
              <w:widowControl/>
              <w:jc w:val="center"/>
              <w:rPr>
                <w:rFonts w:hint="eastAsia" w:ascii="宋体" w:hAnsi="宋体" w:eastAsia="宋体" w:cs="宋体"/>
                <w:b/>
                <w:kern w:val="0"/>
                <w:szCs w:val="21"/>
              </w:rPr>
            </w:pPr>
          </w:p>
        </w:tc>
        <w:tc>
          <w:tcPr>
            <w:tcW w:w="4125" w:type="dxa"/>
            <w:tcBorders>
              <w:top w:val="single" w:color="auto" w:sz="8" w:space="0"/>
              <w:left w:val="single" w:color="auto" w:sz="8" w:space="0"/>
              <w:bottom w:val="single" w:color="auto" w:sz="12" w:space="0"/>
              <w:right w:val="single" w:color="auto" w:sz="12" w:space="0"/>
            </w:tcBorders>
            <w:noWrap w:val="0"/>
            <w:vAlign w:val="center"/>
          </w:tcPr>
          <w:p w14:paraId="66F7D57E">
            <w:pPr>
              <w:widowControl/>
              <w:jc w:val="center"/>
              <w:rPr>
                <w:rFonts w:hint="eastAsia" w:ascii="宋体" w:hAnsi="宋体" w:eastAsia="宋体" w:cs="宋体"/>
                <w:kern w:val="0"/>
                <w:szCs w:val="21"/>
              </w:rPr>
            </w:pPr>
          </w:p>
        </w:tc>
      </w:tr>
    </w:tbl>
    <w:p w14:paraId="01CAA53D">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1、供应商审查有一项不合格则视为不符合审查标准，将不再进入后续评审。</w:t>
      </w:r>
    </w:p>
    <w:p w14:paraId="53802DA9">
      <w:p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2、本表由全体评委在共同商议基础上给出结论，意见不一致时，按照少数服从多数的原则确定。</w:t>
      </w:r>
    </w:p>
    <w:p w14:paraId="25F3E938">
      <w:pPr>
        <w:spacing w:line="360" w:lineRule="auto"/>
        <w:ind w:firstLine="422" w:firstLineChars="200"/>
        <w:outlineLvl w:val="1"/>
        <w:rPr>
          <w:rFonts w:hint="eastAsia" w:ascii="宋体" w:hAnsi="宋体" w:eastAsia="宋体" w:cs="宋体"/>
          <w:b/>
          <w:szCs w:val="21"/>
          <w:u w:val="single"/>
        </w:rPr>
      </w:pPr>
      <w:r>
        <w:rPr>
          <w:rFonts w:hint="eastAsia" w:ascii="宋体" w:hAnsi="宋体" w:eastAsia="宋体" w:cs="宋体"/>
          <w:b/>
          <w:bCs/>
          <w:kern w:val="0"/>
          <w:szCs w:val="21"/>
        </w:rPr>
        <w:t>3、不存在打√，存在打×，结论为合格或不合格。</w:t>
      </w:r>
    </w:p>
    <w:p w14:paraId="2D39BA25">
      <w:pPr>
        <w:spacing w:line="500" w:lineRule="exact"/>
        <w:jc w:val="center"/>
        <w:rPr>
          <w:rFonts w:hint="eastAsia" w:ascii="宋体" w:hAnsi="宋体" w:eastAsia="宋体" w:cs="宋体"/>
          <w:b/>
          <w:szCs w:val="21"/>
        </w:rPr>
      </w:pPr>
    </w:p>
    <w:p w14:paraId="07113495">
      <w:pPr>
        <w:spacing w:line="360" w:lineRule="auto"/>
        <w:jc w:val="left"/>
        <w:rPr>
          <w:rFonts w:hAnsi="宋体"/>
          <w:b/>
          <w:color w:val="auto"/>
          <w:spacing w:val="-6"/>
          <w:szCs w:val="21"/>
          <w:highlight w:val="none"/>
        </w:rPr>
      </w:pPr>
    </w:p>
    <w:p w14:paraId="657B9797">
      <w:pPr>
        <w:pStyle w:val="36"/>
        <w:rPr>
          <w:rFonts w:hAnsi="宋体"/>
          <w:b/>
          <w:color w:val="auto"/>
          <w:spacing w:val="-6"/>
          <w:szCs w:val="21"/>
          <w:highlight w:val="none"/>
        </w:rPr>
      </w:pPr>
    </w:p>
    <w:p w14:paraId="39A324C8">
      <w:pPr>
        <w:rPr>
          <w:rFonts w:hAnsi="宋体"/>
          <w:b/>
          <w:color w:val="auto"/>
          <w:spacing w:val="-6"/>
          <w:szCs w:val="21"/>
          <w:highlight w:val="none"/>
        </w:rPr>
      </w:pPr>
    </w:p>
    <w:p w14:paraId="60FD1B10">
      <w:pPr>
        <w:pStyle w:val="36"/>
        <w:rPr>
          <w:rFonts w:hAnsi="宋体"/>
          <w:b/>
          <w:color w:val="auto"/>
          <w:spacing w:val="-6"/>
          <w:szCs w:val="21"/>
          <w:highlight w:val="none"/>
        </w:rPr>
      </w:pPr>
    </w:p>
    <w:p w14:paraId="04E9B399">
      <w:pPr>
        <w:rPr>
          <w:rFonts w:hAnsi="宋体"/>
          <w:b/>
          <w:color w:val="auto"/>
          <w:spacing w:val="-6"/>
          <w:szCs w:val="21"/>
          <w:highlight w:val="none"/>
        </w:rPr>
      </w:pPr>
    </w:p>
    <w:p w14:paraId="04B779A4">
      <w:pPr>
        <w:pStyle w:val="36"/>
        <w:rPr>
          <w:rFonts w:hAnsi="宋体"/>
          <w:b/>
          <w:color w:val="auto"/>
          <w:spacing w:val="-6"/>
          <w:szCs w:val="21"/>
          <w:highlight w:val="none"/>
        </w:rPr>
      </w:pPr>
    </w:p>
    <w:p w14:paraId="69A790CC">
      <w:pPr>
        <w:rPr>
          <w:rFonts w:hAnsi="宋体"/>
          <w:b/>
          <w:color w:val="auto"/>
          <w:spacing w:val="-6"/>
          <w:szCs w:val="21"/>
          <w:highlight w:val="none"/>
        </w:rPr>
      </w:pPr>
    </w:p>
    <w:p w14:paraId="3E459BB3">
      <w:pPr>
        <w:pStyle w:val="36"/>
        <w:rPr>
          <w:rFonts w:hAnsi="宋体"/>
          <w:b/>
          <w:color w:val="auto"/>
          <w:spacing w:val="-6"/>
          <w:szCs w:val="21"/>
          <w:highlight w:val="none"/>
        </w:rPr>
      </w:pPr>
    </w:p>
    <w:p w14:paraId="6F70C705">
      <w:pPr>
        <w:rPr>
          <w:rFonts w:hAnsi="宋体"/>
          <w:b/>
          <w:color w:val="auto"/>
          <w:spacing w:val="-6"/>
          <w:szCs w:val="21"/>
          <w:highlight w:val="none"/>
        </w:rPr>
      </w:pPr>
    </w:p>
    <w:p w14:paraId="7BCB46E4">
      <w:pPr>
        <w:pStyle w:val="2"/>
        <w:rPr>
          <w:rFonts w:hAnsi="宋体"/>
          <w:b/>
          <w:color w:val="auto"/>
          <w:spacing w:val="-6"/>
          <w:szCs w:val="21"/>
          <w:highlight w:val="none"/>
        </w:rPr>
      </w:pPr>
    </w:p>
    <w:p w14:paraId="3EE4107B">
      <w:pPr>
        <w:pStyle w:val="2"/>
        <w:rPr>
          <w:rFonts w:hAnsi="宋体"/>
          <w:b/>
          <w:color w:val="auto"/>
          <w:spacing w:val="-6"/>
          <w:szCs w:val="21"/>
          <w:highlight w:val="none"/>
        </w:rPr>
      </w:pPr>
    </w:p>
    <w:p w14:paraId="405B323D">
      <w:pPr>
        <w:pStyle w:val="36"/>
      </w:pPr>
    </w:p>
    <w:p w14:paraId="0A13CEF7">
      <w:pPr>
        <w:spacing w:line="360" w:lineRule="auto"/>
        <w:jc w:val="left"/>
        <w:rPr>
          <w:rFonts w:hAnsi="宋体"/>
          <w:b/>
          <w:color w:val="auto"/>
          <w:spacing w:val="-6"/>
          <w:szCs w:val="21"/>
          <w:highlight w:val="none"/>
        </w:rPr>
      </w:pPr>
    </w:p>
    <w:p w14:paraId="155F1ACF">
      <w:pPr>
        <w:spacing w:line="360" w:lineRule="auto"/>
        <w:jc w:val="left"/>
        <w:rPr>
          <w:rFonts w:hint="eastAsia" w:hAnsi="宋体"/>
          <w:b/>
          <w:color w:val="auto"/>
          <w:spacing w:val="-6"/>
          <w:szCs w:val="21"/>
          <w:highlight w:val="none"/>
        </w:rPr>
      </w:pPr>
      <w:r>
        <w:rPr>
          <w:rFonts w:hint="eastAsia" w:hAnsi="宋体"/>
          <w:b/>
          <w:color w:val="auto"/>
          <w:spacing w:val="-6"/>
          <w:szCs w:val="21"/>
          <w:highlight w:val="none"/>
        </w:rPr>
        <w:t>商务、技术评审表：</w:t>
      </w:r>
    </w:p>
    <w:tbl>
      <w:tblPr>
        <w:tblStyle w:val="51"/>
        <w:tblW w:w="9418" w:type="dxa"/>
        <w:tblInd w:w="-289" w:type="dxa"/>
        <w:tblLayout w:type="autofit"/>
        <w:tblCellMar>
          <w:top w:w="0" w:type="dxa"/>
          <w:left w:w="108" w:type="dxa"/>
          <w:bottom w:w="0" w:type="dxa"/>
          <w:right w:w="108" w:type="dxa"/>
        </w:tblCellMar>
      </w:tblPr>
      <w:tblGrid>
        <w:gridCol w:w="551"/>
        <w:gridCol w:w="980"/>
        <w:gridCol w:w="1372"/>
        <w:gridCol w:w="711"/>
        <w:gridCol w:w="5804"/>
      </w:tblGrid>
      <w:tr w14:paraId="57797D04">
        <w:tblPrEx>
          <w:tblCellMar>
            <w:top w:w="0" w:type="dxa"/>
            <w:left w:w="108" w:type="dxa"/>
            <w:bottom w:w="0" w:type="dxa"/>
            <w:right w:w="108" w:type="dxa"/>
          </w:tblCellMar>
        </w:tblPrEx>
        <w:trPr>
          <w:trHeight w:val="23" w:hRule="atLeast"/>
        </w:trPr>
        <w:tc>
          <w:tcPr>
            <w:tcW w:w="551" w:type="dxa"/>
            <w:tcBorders>
              <w:top w:val="single" w:color="000000" w:sz="4" w:space="0"/>
              <w:left w:val="single" w:color="000000" w:sz="4" w:space="0"/>
              <w:bottom w:val="single" w:color="000000" w:sz="4" w:space="0"/>
              <w:right w:val="single" w:color="000000" w:sz="4" w:space="0"/>
            </w:tcBorders>
            <w:noWrap w:val="0"/>
            <w:vAlign w:val="center"/>
          </w:tcPr>
          <w:p w14:paraId="6317DDC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14:paraId="2BDF014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评分项目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8C89504">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基准分值</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F038AB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评分标准</w:t>
            </w:r>
          </w:p>
        </w:tc>
      </w:tr>
      <w:tr w14:paraId="57423628">
        <w:tblPrEx>
          <w:tblCellMar>
            <w:top w:w="0" w:type="dxa"/>
            <w:left w:w="108" w:type="dxa"/>
            <w:bottom w:w="0" w:type="dxa"/>
            <w:right w:w="108" w:type="dxa"/>
          </w:tblCellMar>
        </w:tblPrEx>
        <w:trPr>
          <w:trHeight w:val="624" w:hRule="atLeast"/>
        </w:trPr>
        <w:tc>
          <w:tcPr>
            <w:tcW w:w="55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8C0A0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AF48DD">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价格因素（</w:t>
            </w:r>
            <w:r>
              <w:rPr>
                <w:rFonts w:hint="eastAsia" w:ascii="宋体" w:hAnsi="宋体" w:cs="宋体"/>
                <w:color w:val="000000"/>
                <w:kern w:val="0"/>
                <w:sz w:val="18"/>
                <w:szCs w:val="18"/>
                <w:lang w:val="en-US" w:eastAsia="zh-CN" w:bidi="ar"/>
              </w:rPr>
              <w:t>30</w:t>
            </w:r>
            <w:r>
              <w:rPr>
                <w:rFonts w:hint="eastAsia" w:ascii="宋体" w:hAnsi="宋体" w:eastAsia="宋体" w:cs="宋体"/>
                <w:color w:val="000000"/>
                <w:kern w:val="0"/>
                <w:sz w:val="18"/>
                <w:szCs w:val="18"/>
                <w:lang w:bidi="ar"/>
              </w:rPr>
              <w:t>分）</w:t>
            </w:r>
          </w:p>
        </w:tc>
        <w:tc>
          <w:tcPr>
            <w:tcW w:w="13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815B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投标报价得分</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167BF">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30</w:t>
            </w:r>
            <w:r>
              <w:rPr>
                <w:rFonts w:hint="eastAsia" w:ascii="宋体" w:hAnsi="宋体" w:eastAsia="宋体" w:cs="宋体"/>
                <w:color w:val="000000"/>
                <w:kern w:val="0"/>
                <w:sz w:val="18"/>
                <w:szCs w:val="18"/>
                <w:lang w:bidi="ar"/>
              </w:rPr>
              <w:t>分</w:t>
            </w:r>
          </w:p>
        </w:tc>
        <w:tc>
          <w:tcPr>
            <w:tcW w:w="5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346436">
            <w:pPr>
              <w:widowControl/>
              <w:numPr>
                <w:ilvl w:val="0"/>
                <w:numId w:val="3"/>
              </w:numPr>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评分法中的价格分统一采用低价优先法计算，即满足招标文件要求且投标价格最低的投标报价为评标基准价，其价格分为满分。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2.投标报价得分=(评标基准价／投标报价)×</w:t>
            </w:r>
            <w:r>
              <w:rPr>
                <w:rFonts w:hint="eastAsia" w:ascii="宋体" w:hAnsi="宋体" w:cs="宋体"/>
                <w:color w:val="000000"/>
                <w:kern w:val="0"/>
                <w:sz w:val="18"/>
                <w:szCs w:val="18"/>
                <w:lang w:val="en-US" w:eastAsia="zh-CN" w:bidi="ar"/>
              </w:rPr>
              <w:t>30</w:t>
            </w:r>
            <w:bookmarkStart w:id="198" w:name="_GoBack"/>
            <w:bookmarkEnd w:id="198"/>
          </w:p>
          <w:p w14:paraId="441BB2C6">
            <w:pPr>
              <w:widowControl/>
              <w:numPr>
                <w:ilvl w:val="0"/>
                <w:numId w:val="0"/>
              </w:numPr>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注：报价得分保留二位小数，从第三位开始四舍五入。</w:t>
            </w:r>
          </w:p>
        </w:tc>
      </w:tr>
      <w:tr w14:paraId="73517DE8">
        <w:tblPrEx>
          <w:tblCellMar>
            <w:top w:w="0" w:type="dxa"/>
            <w:left w:w="108" w:type="dxa"/>
            <w:bottom w:w="0" w:type="dxa"/>
            <w:right w:w="108" w:type="dxa"/>
          </w:tblCellMar>
        </w:tblPrEx>
        <w:trPr>
          <w:trHeight w:val="624"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D0B22">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E9FF1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80CB6">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03579">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1147A">
            <w:pPr>
              <w:spacing w:line="360" w:lineRule="auto"/>
              <w:rPr>
                <w:rFonts w:hint="eastAsia" w:ascii="宋体" w:hAnsi="宋体" w:eastAsia="宋体" w:cs="宋体"/>
                <w:color w:val="000000"/>
                <w:sz w:val="18"/>
                <w:szCs w:val="18"/>
              </w:rPr>
            </w:pPr>
          </w:p>
        </w:tc>
      </w:tr>
      <w:tr w14:paraId="14A40EB4">
        <w:tblPrEx>
          <w:tblCellMar>
            <w:top w:w="0" w:type="dxa"/>
            <w:left w:w="108" w:type="dxa"/>
            <w:bottom w:w="0" w:type="dxa"/>
            <w:right w:w="108" w:type="dxa"/>
          </w:tblCellMar>
        </w:tblPrEx>
        <w:trPr>
          <w:trHeight w:val="312" w:hRule="atLeast"/>
        </w:trPr>
        <w:tc>
          <w:tcPr>
            <w:tcW w:w="5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4C9FF">
            <w:pPr>
              <w:spacing w:line="360" w:lineRule="auto"/>
              <w:jc w:val="center"/>
              <w:rPr>
                <w:rFonts w:hint="eastAsia"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1B152F">
            <w:pPr>
              <w:spacing w:line="360" w:lineRule="auto"/>
              <w:jc w:val="center"/>
              <w:rPr>
                <w:rFonts w:hint="eastAsia" w:ascii="宋体" w:hAnsi="宋体" w:eastAsia="宋体" w:cs="宋体"/>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0A22E">
            <w:pPr>
              <w:spacing w:line="360" w:lineRule="auto"/>
              <w:jc w:val="center"/>
              <w:rPr>
                <w:rFonts w:hint="eastAsia" w:ascii="宋体" w:hAnsi="宋体" w:eastAsia="宋体" w:cs="宋体"/>
                <w:color w:val="000000"/>
                <w:sz w:val="18"/>
                <w:szCs w:val="18"/>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57DCC">
            <w:pPr>
              <w:spacing w:line="360" w:lineRule="auto"/>
              <w:jc w:val="center"/>
              <w:rPr>
                <w:rFonts w:hint="eastAsia" w:ascii="宋体" w:hAnsi="宋体" w:eastAsia="宋体" w:cs="宋体"/>
                <w:color w:val="000000"/>
                <w:sz w:val="18"/>
                <w:szCs w:val="18"/>
              </w:rPr>
            </w:pPr>
          </w:p>
        </w:tc>
        <w:tc>
          <w:tcPr>
            <w:tcW w:w="5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0C788">
            <w:pPr>
              <w:spacing w:line="360" w:lineRule="auto"/>
              <w:rPr>
                <w:rFonts w:hint="eastAsia" w:ascii="宋体" w:hAnsi="宋体" w:eastAsia="宋体" w:cs="宋体"/>
                <w:color w:val="000000"/>
                <w:sz w:val="18"/>
                <w:szCs w:val="18"/>
              </w:rPr>
            </w:pPr>
          </w:p>
        </w:tc>
      </w:tr>
      <w:tr w14:paraId="34B27583">
        <w:tblPrEx>
          <w:tblCellMar>
            <w:top w:w="0" w:type="dxa"/>
            <w:left w:w="108" w:type="dxa"/>
            <w:bottom w:w="0" w:type="dxa"/>
            <w:right w:w="108" w:type="dxa"/>
          </w:tblCellMar>
        </w:tblPrEx>
        <w:trPr>
          <w:trHeight w:val="1095" w:hRule="atLeast"/>
        </w:trPr>
        <w:tc>
          <w:tcPr>
            <w:tcW w:w="551" w:type="dxa"/>
            <w:vMerge w:val="restart"/>
            <w:tcBorders>
              <w:top w:val="single" w:color="000000" w:sz="4" w:space="0"/>
              <w:left w:val="single" w:color="000000" w:sz="4" w:space="0"/>
              <w:right w:val="single" w:color="000000" w:sz="4" w:space="0"/>
            </w:tcBorders>
            <w:noWrap w:val="0"/>
            <w:vAlign w:val="center"/>
          </w:tcPr>
          <w:p w14:paraId="427CF5F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980" w:type="dxa"/>
            <w:vMerge w:val="restart"/>
            <w:tcBorders>
              <w:top w:val="single" w:color="000000" w:sz="4" w:space="0"/>
              <w:left w:val="single" w:color="000000" w:sz="4" w:space="0"/>
              <w:right w:val="single" w:color="000000" w:sz="4" w:space="0"/>
            </w:tcBorders>
            <w:noWrap w:val="0"/>
            <w:vAlign w:val="center"/>
          </w:tcPr>
          <w:p w14:paraId="04C66C1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商务因素（</w:t>
            </w: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D09D20">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企业业绩</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49E6EE2">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BA10ADB">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供应商近三年同类项目业绩，符合要求的项目业绩一个得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分，最多得</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w:t>
            </w:r>
            <w:r>
              <w:rPr>
                <w:rFonts w:hint="eastAsia" w:ascii="宋体" w:hAnsi="宋体" w:eastAsia="宋体" w:cs="宋体"/>
                <w:color w:val="000000"/>
                <w:sz w:val="18"/>
                <w:szCs w:val="18"/>
              </w:rPr>
              <w:t>评分依据：提供</w:t>
            </w:r>
            <w:r>
              <w:rPr>
                <w:rFonts w:hint="eastAsia" w:ascii="宋体" w:hAnsi="宋体" w:eastAsia="宋体" w:cs="宋体"/>
                <w:color w:val="000000"/>
                <w:sz w:val="18"/>
                <w:szCs w:val="18"/>
                <w:lang w:val="en-US" w:eastAsia="zh-CN"/>
              </w:rPr>
              <w:t>中标通知书或</w:t>
            </w:r>
            <w:r>
              <w:rPr>
                <w:rFonts w:hint="eastAsia" w:ascii="宋体" w:hAnsi="宋体" w:eastAsia="宋体" w:cs="宋体"/>
                <w:color w:val="000000"/>
                <w:kern w:val="0"/>
                <w:sz w:val="18"/>
                <w:szCs w:val="18"/>
                <w:lang w:bidi="ar"/>
              </w:rPr>
              <w:t>合同</w:t>
            </w:r>
            <w:r>
              <w:rPr>
                <w:rFonts w:hint="eastAsia" w:ascii="宋体" w:hAnsi="宋体" w:eastAsia="宋体" w:cs="宋体"/>
                <w:color w:val="000000"/>
                <w:kern w:val="0"/>
                <w:sz w:val="18"/>
                <w:szCs w:val="18"/>
                <w:lang w:val="en-US" w:eastAsia="zh-CN" w:bidi="ar"/>
              </w:rPr>
              <w:t>原件标书附</w:t>
            </w:r>
            <w:r>
              <w:rPr>
                <w:rFonts w:hint="eastAsia" w:ascii="宋体" w:hAnsi="宋体" w:eastAsia="宋体" w:cs="宋体"/>
                <w:color w:val="000000"/>
                <w:kern w:val="0"/>
                <w:sz w:val="18"/>
                <w:szCs w:val="18"/>
                <w:lang w:bidi="ar"/>
              </w:rPr>
              <w:t>复印件</w:t>
            </w:r>
            <w:r>
              <w:rPr>
                <w:rFonts w:hint="eastAsia" w:ascii="宋体" w:hAnsi="宋体" w:eastAsia="宋体" w:cs="宋体"/>
                <w:color w:val="000000"/>
                <w:sz w:val="18"/>
                <w:szCs w:val="18"/>
              </w:rPr>
              <w:t>并加盖供应商公章。</w:t>
            </w:r>
          </w:p>
        </w:tc>
      </w:tr>
      <w:tr w14:paraId="629F8D16">
        <w:tblPrEx>
          <w:tblCellMar>
            <w:top w:w="0" w:type="dxa"/>
            <w:left w:w="108" w:type="dxa"/>
            <w:bottom w:w="0" w:type="dxa"/>
            <w:right w:w="108" w:type="dxa"/>
          </w:tblCellMar>
        </w:tblPrEx>
        <w:trPr>
          <w:trHeight w:val="890" w:hRule="atLeast"/>
        </w:trPr>
        <w:tc>
          <w:tcPr>
            <w:tcW w:w="551" w:type="dxa"/>
            <w:vMerge w:val="continue"/>
            <w:tcBorders>
              <w:left w:val="single" w:color="000000" w:sz="4" w:space="0"/>
              <w:right w:val="single" w:color="000000" w:sz="4" w:space="0"/>
            </w:tcBorders>
            <w:noWrap w:val="0"/>
            <w:vAlign w:val="center"/>
          </w:tcPr>
          <w:p w14:paraId="023AF45A">
            <w:pPr>
              <w:widowControl/>
              <w:spacing w:line="360" w:lineRule="auto"/>
              <w:jc w:val="center"/>
              <w:textAlignment w:val="center"/>
              <w:rPr>
                <w:rFonts w:hint="eastAsia" w:ascii="宋体" w:hAnsi="宋体" w:eastAsia="宋体" w:cs="宋体"/>
                <w:color w:val="000000"/>
                <w:kern w:val="0"/>
                <w:sz w:val="18"/>
                <w:szCs w:val="18"/>
                <w:lang w:bidi="ar"/>
              </w:rPr>
            </w:pPr>
          </w:p>
        </w:tc>
        <w:tc>
          <w:tcPr>
            <w:tcW w:w="980" w:type="dxa"/>
            <w:vMerge w:val="continue"/>
            <w:tcBorders>
              <w:left w:val="single" w:color="000000" w:sz="4" w:space="0"/>
              <w:right w:val="single" w:color="000000" w:sz="4" w:space="0"/>
            </w:tcBorders>
            <w:noWrap w:val="0"/>
            <w:vAlign w:val="center"/>
          </w:tcPr>
          <w:p w14:paraId="4BA4E34D">
            <w:pPr>
              <w:widowControl/>
              <w:spacing w:line="360" w:lineRule="auto"/>
              <w:jc w:val="center"/>
              <w:textAlignment w:val="center"/>
              <w:rPr>
                <w:rFonts w:hint="eastAsia" w:ascii="宋体" w:hAnsi="宋体" w:eastAsia="宋体" w:cs="宋体"/>
                <w:color w:val="000000"/>
                <w:kern w:val="0"/>
                <w:sz w:val="18"/>
                <w:szCs w:val="18"/>
                <w:lang w:bidi="ar"/>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092F18E">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项目组成员</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269E309">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3E1D674">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人员如具有营养师证、厨师证、面点师证每提供一项得</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分满分</w:t>
            </w:r>
            <w:r>
              <w:rPr>
                <w:rFonts w:hint="eastAsia" w:ascii="宋体" w:hAnsi="宋体" w:eastAsia="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分。提供证书复印件并加盖供应商公章</w:t>
            </w:r>
          </w:p>
        </w:tc>
      </w:tr>
      <w:tr w14:paraId="2A7F9DF5">
        <w:tblPrEx>
          <w:tblCellMar>
            <w:top w:w="0" w:type="dxa"/>
            <w:left w:w="108" w:type="dxa"/>
            <w:bottom w:w="0" w:type="dxa"/>
            <w:right w:w="108" w:type="dxa"/>
          </w:tblCellMar>
        </w:tblPrEx>
        <w:trPr>
          <w:trHeight w:val="880" w:hRule="atLeast"/>
        </w:trPr>
        <w:tc>
          <w:tcPr>
            <w:tcW w:w="551" w:type="dxa"/>
            <w:vMerge w:val="continue"/>
            <w:tcBorders>
              <w:left w:val="single" w:color="000000" w:sz="4" w:space="0"/>
              <w:right w:val="single" w:color="000000" w:sz="4" w:space="0"/>
            </w:tcBorders>
            <w:noWrap w:val="0"/>
            <w:vAlign w:val="center"/>
          </w:tcPr>
          <w:p w14:paraId="1112A813">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30430A00">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1EDC665">
            <w:pPr>
              <w:widowControl/>
              <w:spacing w:line="360" w:lineRule="auto"/>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奖项及荣誉</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CD0D549">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ABEC802">
            <w:pPr>
              <w:widowControl/>
              <w:spacing w:line="360" w:lineRule="auto"/>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提供供应商或项目人员的获奖或荣誉证书（本单位内部奖项和荣誉不计分），每提供一项得1分</w:t>
            </w:r>
          </w:p>
        </w:tc>
      </w:tr>
      <w:tr w14:paraId="1E1FDE7E">
        <w:tblPrEx>
          <w:tblCellMar>
            <w:top w:w="0" w:type="dxa"/>
            <w:left w:w="108" w:type="dxa"/>
            <w:bottom w:w="0" w:type="dxa"/>
            <w:right w:w="108" w:type="dxa"/>
          </w:tblCellMar>
        </w:tblPrEx>
        <w:trPr>
          <w:trHeight w:val="880" w:hRule="atLeast"/>
        </w:trPr>
        <w:tc>
          <w:tcPr>
            <w:tcW w:w="551" w:type="dxa"/>
            <w:vMerge w:val="continue"/>
            <w:tcBorders>
              <w:left w:val="single" w:color="000000" w:sz="4" w:space="0"/>
              <w:bottom w:val="single" w:color="000000" w:sz="4" w:space="0"/>
              <w:right w:val="single" w:color="000000" w:sz="4" w:space="0"/>
            </w:tcBorders>
            <w:noWrap w:val="0"/>
            <w:vAlign w:val="center"/>
          </w:tcPr>
          <w:p w14:paraId="7718E1C7">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000000" w:sz="4" w:space="0"/>
              <w:right w:val="single" w:color="000000" w:sz="4" w:space="0"/>
            </w:tcBorders>
            <w:noWrap w:val="0"/>
            <w:vAlign w:val="center"/>
          </w:tcPr>
          <w:p w14:paraId="350F5215">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462FB24E">
            <w:pPr>
              <w:widowControl/>
              <w:spacing w:line="360" w:lineRule="auto"/>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卫生管理制度</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1388F7F">
            <w:pPr>
              <w:widowControl/>
              <w:spacing w:line="36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47655E23">
            <w:pPr>
              <w:widowControl/>
              <w:spacing w:line="360" w:lineRule="auto"/>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有完整的管理制度（人员管理标准、职责规范等）提供得1分，不提供不得分。</w:t>
            </w:r>
          </w:p>
        </w:tc>
      </w:tr>
      <w:tr w14:paraId="4DD0A3FE">
        <w:tblPrEx>
          <w:tblCellMar>
            <w:top w:w="0" w:type="dxa"/>
            <w:left w:w="108" w:type="dxa"/>
            <w:bottom w:w="0" w:type="dxa"/>
            <w:right w:w="108" w:type="dxa"/>
          </w:tblCellMar>
        </w:tblPrEx>
        <w:trPr>
          <w:trHeight w:val="3445" w:hRule="atLeast"/>
        </w:trPr>
        <w:tc>
          <w:tcPr>
            <w:tcW w:w="551" w:type="dxa"/>
            <w:vMerge w:val="restart"/>
            <w:tcBorders>
              <w:top w:val="single" w:color="000000" w:sz="4" w:space="0"/>
              <w:left w:val="single" w:color="000000" w:sz="4" w:space="0"/>
              <w:right w:val="single" w:color="000000" w:sz="4" w:space="0"/>
            </w:tcBorders>
            <w:noWrap w:val="0"/>
            <w:vAlign w:val="center"/>
          </w:tcPr>
          <w:p w14:paraId="160EFF94">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980" w:type="dxa"/>
            <w:vMerge w:val="restart"/>
            <w:tcBorders>
              <w:top w:val="single" w:color="000000" w:sz="4" w:space="0"/>
              <w:left w:val="single" w:color="000000" w:sz="4" w:space="0"/>
              <w:right w:val="single" w:color="000000" w:sz="4" w:space="0"/>
            </w:tcBorders>
            <w:noWrap w:val="0"/>
            <w:vAlign w:val="center"/>
          </w:tcPr>
          <w:p w14:paraId="40AEF19F">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技术因素（</w:t>
            </w:r>
            <w:r>
              <w:rPr>
                <w:rFonts w:hint="eastAsia" w:ascii="宋体" w:hAnsi="宋体" w:cs="宋体"/>
                <w:color w:val="000000"/>
                <w:sz w:val="18"/>
                <w:szCs w:val="18"/>
                <w:lang w:val="en-US" w:eastAsia="zh-CN"/>
              </w:rPr>
              <w:t>54</w:t>
            </w:r>
            <w:r>
              <w:rPr>
                <w:rFonts w:hint="eastAsia" w:ascii="宋体" w:hAnsi="宋体" w:eastAsia="宋体" w:cs="宋体"/>
                <w:color w:val="000000"/>
                <w:sz w:val="18"/>
                <w:szCs w:val="18"/>
              </w:rPr>
              <w:t>分）</w:t>
            </w:r>
          </w:p>
        </w:tc>
        <w:tc>
          <w:tcPr>
            <w:tcW w:w="1372" w:type="dxa"/>
            <w:tcBorders>
              <w:top w:val="single" w:color="000000" w:sz="4" w:space="0"/>
              <w:left w:val="single" w:color="000000" w:sz="4" w:space="0"/>
              <w:right w:val="single" w:color="000000" w:sz="4" w:space="0"/>
            </w:tcBorders>
            <w:noWrap w:val="0"/>
            <w:vAlign w:val="center"/>
          </w:tcPr>
          <w:p w14:paraId="4495927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食品安全管理制度</w:t>
            </w:r>
          </w:p>
        </w:tc>
        <w:tc>
          <w:tcPr>
            <w:tcW w:w="711" w:type="dxa"/>
            <w:tcBorders>
              <w:top w:val="single" w:color="000000" w:sz="4" w:space="0"/>
              <w:left w:val="single" w:color="000000" w:sz="4" w:space="0"/>
              <w:right w:val="single" w:color="000000" w:sz="4" w:space="0"/>
            </w:tcBorders>
            <w:noWrap w:val="0"/>
            <w:vAlign w:val="center"/>
          </w:tcPr>
          <w:p w14:paraId="41C812A7">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r>
              <w:rPr>
                <w:rFonts w:hint="eastAsia" w:ascii="宋体" w:hAnsi="宋体" w:eastAsia="宋体" w:cs="宋体"/>
                <w:color w:val="000000"/>
                <w:kern w:val="0"/>
                <w:sz w:val="18"/>
                <w:szCs w:val="18"/>
                <w:lang w:val="en-US" w:eastAsia="zh-CN"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1CF7ACC8">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在加工制作等食品安全风险防控方面有完整的管理制度；食品采购管理、进货查验采购管理制度；食品库房管理、餐用具清洗消毒管理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场所设备管理制度；食品加工过程管理、食品留样管理、食品加工过程管理制度。以上</w:t>
            </w:r>
            <w:r>
              <w:rPr>
                <w:rFonts w:hint="eastAsia" w:ascii="宋体" w:hAnsi="宋体" w:eastAsia="宋体" w:cs="宋体"/>
                <w:color w:val="000000"/>
                <w:kern w:val="0"/>
                <w:sz w:val="18"/>
                <w:szCs w:val="18"/>
                <w:lang w:val="en-US" w:eastAsia="zh-CN" w:bidi="ar"/>
              </w:rPr>
              <w:t>八</w:t>
            </w:r>
            <w:r>
              <w:rPr>
                <w:rFonts w:hint="eastAsia" w:ascii="宋体" w:hAnsi="宋体" w:eastAsia="宋体" w:cs="宋体"/>
                <w:color w:val="000000"/>
                <w:kern w:val="0"/>
                <w:sz w:val="18"/>
                <w:szCs w:val="18"/>
                <w:lang w:bidi="ar"/>
              </w:rPr>
              <w:t>项满足一项得</w:t>
            </w: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分，满分</w:t>
            </w:r>
            <w:r>
              <w:rPr>
                <w:rFonts w:hint="eastAsia" w:ascii="宋体" w:hAnsi="宋体" w:cs="宋体"/>
                <w:color w:val="000000"/>
                <w:kern w:val="0"/>
                <w:sz w:val="18"/>
                <w:szCs w:val="18"/>
                <w:lang w:val="en-US" w:eastAsia="zh-CN" w:bidi="ar"/>
              </w:rPr>
              <w:t>8</w:t>
            </w:r>
            <w:r>
              <w:rPr>
                <w:rFonts w:hint="eastAsia" w:ascii="宋体" w:hAnsi="宋体" w:eastAsia="宋体" w:cs="宋体"/>
                <w:color w:val="000000"/>
                <w:kern w:val="0"/>
                <w:sz w:val="18"/>
                <w:szCs w:val="18"/>
                <w:lang w:bidi="ar"/>
              </w:rPr>
              <w:t xml:space="preserve">分。未提供方案不得分。每有一项方案存在一定缺陷的，扣 </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xml:space="preserve"> 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0B78D0D2">
        <w:tblPrEx>
          <w:tblCellMar>
            <w:top w:w="0" w:type="dxa"/>
            <w:left w:w="108" w:type="dxa"/>
            <w:bottom w:w="0" w:type="dxa"/>
            <w:right w:w="108" w:type="dxa"/>
          </w:tblCellMar>
        </w:tblPrEx>
        <w:trPr>
          <w:trHeight w:val="1033" w:hRule="atLeast"/>
        </w:trPr>
        <w:tc>
          <w:tcPr>
            <w:tcW w:w="551" w:type="dxa"/>
            <w:vMerge w:val="continue"/>
            <w:tcBorders>
              <w:left w:val="single" w:color="000000" w:sz="4" w:space="0"/>
              <w:right w:val="single" w:color="000000" w:sz="4" w:space="0"/>
            </w:tcBorders>
            <w:noWrap w:val="0"/>
            <w:vAlign w:val="center"/>
          </w:tcPr>
          <w:p w14:paraId="01006A2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1EB9A8D">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947659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营养搭配方案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16AEA64">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B965328">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在营养健康方面，因地制宜提供更加丰富、均衡的营养膳食</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val="en-US" w:eastAsia="zh-CN" w:bidi="ar"/>
              </w:rPr>
              <w:t>品种多样、菜品齐全，</w:t>
            </w:r>
            <w:r>
              <w:rPr>
                <w:rFonts w:hint="eastAsia" w:ascii="宋体" w:hAnsi="宋体" w:eastAsia="宋体" w:cs="宋体"/>
                <w:color w:val="000000"/>
                <w:kern w:val="0"/>
                <w:sz w:val="18"/>
                <w:szCs w:val="18"/>
                <w:lang w:bidi="ar"/>
              </w:rPr>
              <w:t>有完整的方案（根据采购人伙食标准）优得</w:t>
            </w:r>
            <w:r>
              <w:rPr>
                <w:rFonts w:hint="eastAsia" w:ascii="宋体" w:hAnsi="宋体" w:eastAsia="宋体" w:cs="宋体"/>
                <w:color w:val="000000"/>
                <w:kern w:val="0"/>
                <w:sz w:val="18"/>
                <w:szCs w:val="18"/>
                <w:lang w:val="en-US" w:eastAsia="zh-CN" w:bidi="ar"/>
              </w:rPr>
              <w:t>15</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 xml:space="preserve">缺陷的，扣 </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7BADA7D">
        <w:tblPrEx>
          <w:tblCellMar>
            <w:top w:w="0" w:type="dxa"/>
            <w:left w:w="108" w:type="dxa"/>
            <w:bottom w:w="0" w:type="dxa"/>
            <w:right w:w="108" w:type="dxa"/>
          </w:tblCellMar>
        </w:tblPrEx>
        <w:trPr>
          <w:trHeight w:val="570" w:hRule="atLeast"/>
        </w:trPr>
        <w:tc>
          <w:tcPr>
            <w:tcW w:w="551" w:type="dxa"/>
            <w:vMerge w:val="continue"/>
            <w:tcBorders>
              <w:left w:val="single" w:color="000000" w:sz="4" w:space="0"/>
              <w:right w:val="single" w:color="000000" w:sz="4" w:space="0"/>
            </w:tcBorders>
            <w:noWrap w:val="0"/>
            <w:vAlign w:val="center"/>
          </w:tcPr>
          <w:p w14:paraId="53FCBAD2">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5AB66302">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EF91529">
            <w:pPr>
              <w:widowControl/>
              <w:spacing w:line="240" w:lineRule="auto"/>
              <w:jc w:val="both"/>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食品安全突发事件与应急处置</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7BEAAD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2A0F493">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有完整的方案（应急处置机制、应急预案等）优得</w:t>
            </w:r>
            <w:r>
              <w:rPr>
                <w:rFonts w:hint="eastAsia" w:ascii="宋体" w:hAnsi="宋体" w:eastAsia="宋体" w:cs="宋体"/>
                <w:color w:val="000000"/>
                <w:kern w:val="0"/>
                <w:sz w:val="18"/>
                <w:szCs w:val="18"/>
                <w:lang w:val="en-US" w:eastAsia="zh-CN" w:bidi="ar"/>
              </w:rPr>
              <w:t>10</w:t>
            </w:r>
            <w:r>
              <w:rPr>
                <w:rFonts w:hint="eastAsia" w:ascii="宋体" w:hAnsi="宋体" w:eastAsia="宋体" w:cs="宋体"/>
                <w:color w:val="000000"/>
                <w:kern w:val="0"/>
                <w:sz w:val="18"/>
                <w:szCs w:val="18"/>
                <w:lang w:bidi="ar"/>
              </w:rPr>
              <w:t>分，方案存在一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7FD03F6B">
        <w:tblPrEx>
          <w:tblCellMar>
            <w:top w:w="0" w:type="dxa"/>
            <w:left w:w="108" w:type="dxa"/>
            <w:bottom w:w="0" w:type="dxa"/>
            <w:right w:w="108" w:type="dxa"/>
          </w:tblCellMar>
        </w:tblPrEx>
        <w:trPr>
          <w:trHeight w:val="595" w:hRule="atLeast"/>
        </w:trPr>
        <w:tc>
          <w:tcPr>
            <w:tcW w:w="551" w:type="dxa"/>
            <w:vMerge w:val="continue"/>
            <w:tcBorders>
              <w:left w:val="single" w:color="000000" w:sz="4" w:space="0"/>
              <w:right w:val="single" w:color="000000" w:sz="4" w:space="0"/>
            </w:tcBorders>
            <w:noWrap w:val="0"/>
            <w:vAlign w:val="center"/>
          </w:tcPr>
          <w:p w14:paraId="09B488E9">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right w:val="single" w:color="000000" w:sz="4" w:space="0"/>
            </w:tcBorders>
            <w:noWrap w:val="0"/>
            <w:vAlign w:val="center"/>
          </w:tcPr>
          <w:p w14:paraId="0E9AADEE">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2C1ADFE">
            <w:pPr>
              <w:widowControl/>
              <w:spacing w:line="36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食材新鲜的保障措施及方案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6769BA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r>
              <w:rPr>
                <w:rFonts w:hint="eastAsia" w:ascii="宋体" w:hAnsi="宋体" w:eastAsia="宋体" w:cs="宋体"/>
                <w:color w:val="000000"/>
                <w:kern w:val="0"/>
                <w:sz w:val="18"/>
                <w:szCs w:val="18"/>
                <w:lang w:val="en-US" w:eastAsia="zh-CN"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C5D4AFD">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食材质量及安全保证的措施</w:t>
            </w:r>
            <w:r>
              <w:rPr>
                <w:rFonts w:hint="eastAsia" w:ascii="宋体" w:hAnsi="宋体" w:eastAsia="宋体" w:cs="宋体"/>
                <w:color w:val="000000"/>
                <w:kern w:val="0"/>
                <w:sz w:val="18"/>
                <w:szCs w:val="18"/>
                <w:lang w:val="en-US" w:eastAsia="zh-CN" w:bidi="ar"/>
              </w:rPr>
              <w:t>及方案</w:t>
            </w:r>
            <w:r>
              <w:rPr>
                <w:rFonts w:hint="eastAsia" w:ascii="宋体" w:hAnsi="宋体" w:eastAsia="宋体" w:cs="宋体"/>
                <w:color w:val="000000"/>
                <w:kern w:val="0"/>
                <w:sz w:val="18"/>
                <w:szCs w:val="18"/>
                <w:lang w:bidi="ar"/>
              </w:rPr>
              <w:t>，包含</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质量管理制度、</w:t>
            </w:r>
            <w:r>
              <w:rPr>
                <w:rFonts w:hint="eastAsia" w:ascii="宋体" w:hAnsi="宋体" w:eastAsia="宋体" w:cs="宋体"/>
                <w:color w:val="000000"/>
                <w:kern w:val="0"/>
                <w:sz w:val="18"/>
                <w:szCs w:val="18"/>
                <w:lang w:val="en-US" w:eastAsia="zh-CN" w:bidi="ar"/>
              </w:rPr>
              <w:t>食材</w:t>
            </w:r>
            <w:r>
              <w:rPr>
                <w:rFonts w:hint="eastAsia" w:ascii="宋体" w:hAnsi="宋体" w:eastAsia="宋体" w:cs="宋体"/>
                <w:color w:val="000000"/>
                <w:kern w:val="0"/>
                <w:sz w:val="18"/>
                <w:szCs w:val="18"/>
                <w:lang w:bidi="ar"/>
              </w:rPr>
              <w:t>储存安全管理方案等方面进行综合评价。优得</w:t>
            </w:r>
            <w:r>
              <w:rPr>
                <w:rFonts w:hint="eastAsia" w:ascii="宋体" w:hAnsi="宋体" w:cs="宋体"/>
                <w:color w:val="000000"/>
                <w:kern w:val="0"/>
                <w:sz w:val="18"/>
                <w:szCs w:val="18"/>
                <w:lang w:val="en-US" w:eastAsia="zh-CN" w:bidi="ar"/>
              </w:rPr>
              <w:t>6</w:t>
            </w:r>
            <w:r>
              <w:rPr>
                <w:rFonts w:hint="eastAsia" w:ascii="宋体" w:hAnsi="宋体" w:eastAsia="宋体" w:cs="宋体"/>
                <w:color w:val="000000"/>
                <w:kern w:val="0"/>
                <w:sz w:val="18"/>
                <w:szCs w:val="18"/>
                <w:lang w:bidi="ar"/>
              </w:rPr>
              <w:t>分</w:t>
            </w:r>
            <w:r>
              <w:rPr>
                <w:rFonts w:hint="eastAsia" w:ascii="宋体" w:hAnsi="宋体" w:eastAsia="宋体" w:cs="宋体"/>
                <w:color w:val="000000"/>
                <w:kern w:val="0"/>
                <w:sz w:val="18"/>
                <w:szCs w:val="18"/>
                <w:lang w:eastAsia="zh-CN" w:bidi="ar"/>
              </w:rPr>
              <w:t>，</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；④或描述的内容混乱，重点不突出；⑤或内容缺失不完善；）</w:t>
            </w:r>
          </w:p>
        </w:tc>
      </w:tr>
      <w:tr w14:paraId="358A6EC1">
        <w:tblPrEx>
          <w:tblCellMar>
            <w:top w:w="0" w:type="dxa"/>
            <w:left w:w="108" w:type="dxa"/>
            <w:bottom w:w="0" w:type="dxa"/>
            <w:right w:w="108" w:type="dxa"/>
          </w:tblCellMar>
        </w:tblPrEx>
        <w:trPr>
          <w:trHeight w:val="595" w:hRule="atLeast"/>
        </w:trPr>
        <w:tc>
          <w:tcPr>
            <w:tcW w:w="551" w:type="dxa"/>
            <w:vMerge w:val="continue"/>
            <w:tcBorders>
              <w:left w:val="single" w:color="000000" w:sz="4" w:space="0"/>
              <w:bottom w:val="single" w:color="auto" w:sz="4" w:space="0"/>
              <w:right w:val="single" w:color="000000" w:sz="4" w:space="0"/>
            </w:tcBorders>
            <w:noWrap w:val="0"/>
            <w:vAlign w:val="center"/>
          </w:tcPr>
          <w:p w14:paraId="3694BA84">
            <w:pPr>
              <w:spacing w:line="360" w:lineRule="auto"/>
              <w:jc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63A1BEBC">
            <w:pPr>
              <w:spacing w:line="360" w:lineRule="auto"/>
              <w:jc w:val="center"/>
              <w:rPr>
                <w:rFonts w:hint="eastAsia"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2C54D2EF">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整体服务方案</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7E643A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23C2206">
            <w:pPr>
              <w:widowControl/>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整体方案包括且不限于于采购人、监督部门等组织协调工作方案、因此项目为制餐服务需提供本地化服务方案、临时加餐、活动等紧急情况应对方案及响应时间。方案优得15分，</w:t>
            </w:r>
            <w:r>
              <w:rPr>
                <w:rFonts w:hint="eastAsia" w:ascii="宋体" w:hAnsi="宋体" w:eastAsia="宋体" w:cs="宋体"/>
                <w:color w:val="000000"/>
                <w:kern w:val="0"/>
                <w:sz w:val="18"/>
                <w:szCs w:val="18"/>
                <w:lang w:bidi="ar"/>
              </w:rPr>
              <w:t>方案存在一</w:t>
            </w:r>
            <w:r>
              <w:rPr>
                <w:rFonts w:hint="eastAsia" w:ascii="宋体" w:hAnsi="宋体" w:eastAsia="宋体" w:cs="宋体"/>
                <w:color w:val="000000"/>
                <w:kern w:val="0"/>
                <w:sz w:val="18"/>
                <w:szCs w:val="18"/>
                <w:lang w:val="en-US" w:eastAsia="zh-CN" w:bidi="ar"/>
              </w:rPr>
              <w:t>项</w:t>
            </w:r>
            <w:r>
              <w:rPr>
                <w:rFonts w:hint="eastAsia" w:ascii="宋体" w:hAnsi="宋体" w:eastAsia="宋体" w:cs="宋体"/>
                <w:color w:val="000000"/>
                <w:kern w:val="0"/>
                <w:sz w:val="18"/>
                <w:szCs w:val="18"/>
                <w:lang w:bidi="ar"/>
              </w:rPr>
              <w:t>缺陷的，扣</w:t>
            </w: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分；（注:内容存在缺陷是指：① 方案生搬硬套，与实际情况明显不符；②或存在与项目明显无关的文字容；③或内容</w:t>
            </w:r>
            <w:r>
              <w:rPr>
                <w:rFonts w:hint="eastAsia" w:ascii="宋体" w:hAnsi="宋体" w:eastAsia="宋体" w:cs="宋体"/>
                <w:color w:val="000000"/>
                <w:kern w:val="0"/>
                <w:sz w:val="18"/>
                <w:szCs w:val="18"/>
                <w:lang w:val="en-US" w:eastAsia="zh-CN" w:bidi="ar"/>
              </w:rPr>
              <w:t>简单不详细</w:t>
            </w:r>
            <w:r>
              <w:rPr>
                <w:rFonts w:hint="eastAsia" w:ascii="宋体" w:hAnsi="宋体" w:eastAsia="宋体" w:cs="宋体"/>
                <w:color w:val="000000"/>
                <w:kern w:val="0"/>
                <w:sz w:val="18"/>
                <w:szCs w:val="18"/>
                <w:lang w:bidi="ar"/>
              </w:rPr>
              <w:t>；④或</w:t>
            </w:r>
            <w:r>
              <w:rPr>
                <w:rFonts w:hint="eastAsia" w:ascii="宋体" w:hAnsi="宋体" w:eastAsia="宋体" w:cs="宋体"/>
                <w:color w:val="000000"/>
                <w:kern w:val="0"/>
                <w:sz w:val="18"/>
                <w:szCs w:val="18"/>
                <w:lang w:val="en-US" w:eastAsia="zh-CN" w:bidi="ar"/>
              </w:rPr>
              <w:t>优势较弱</w:t>
            </w:r>
            <w:r>
              <w:rPr>
                <w:rFonts w:hint="eastAsia" w:ascii="宋体" w:hAnsi="宋体" w:eastAsia="宋体" w:cs="宋体"/>
                <w:color w:val="000000"/>
                <w:kern w:val="0"/>
                <w:sz w:val="18"/>
                <w:szCs w:val="18"/>
                <w:lang w:bidi="ar"/>
              </w:rPr>
              <w:t>，重点不突出；⑤或内容缺失不完善；）</w:t>
            </w:r>
          </w:p>
        </w:tc>
      </w:tr>
      <w:tr w14:paraId="72133978">
        <w:tblPrEx>
          <w:tblCellMar>
            <w:top w:w="0" w:type="dxa"/>
            <w:left w:w="108" w:type="dxa"/>
            <w:bottom w:w="0" w:type="dxa"/>
            <w:right w:w="108" w:type="dxa"/>
          </w:tblCellMar>
        </w:tblPrEx>
        <w:trPr>
          <w:trHeight w:val="624" w:hRule="atLeast"/>
        </w:trPr>
        <w:tc>
          <w:tcPr>
            <w:tcW w:w="551" w:type="dxa"/>
            <w:vMerge w:val="restart"/>
            <w:tcBorders>
              <w:top w:val="single" w:color="auto" w:sz="4" w:space="0"/>
              <w:left w:val="single" w:color="auto" w:sz="4" w:space="0"/>
              <w:right w:val="single" w:color="000000" w:sz="4" w:space="0"/>
            </w:tcBorders>
            <w:noWrap w:val="0"/>
            <w:vAlign w:val="center"/>
          </w:tcPr>
          <w:p w14:paraId="041573EA">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980" w:type="dxa"/>
            <w:vMerge w:val="restart"/>
            <w:tcBorders>
              <w:top w:val="single" w:color="auto" w:sz="4" w:space="0"/>
              <w:left w:val="single" w:color="000000" w:sz="4" w:space="0"/>
              <w:right w:val="single" w:color="000000" w:sz="4" w:space="0"/>
            </w:tcBorders>
            <w:noWrap w:val="0"/>
            <w:vAlign w:val="center"/>
          </w:tcPr>
          <w:p w14:paraId="7CF8E47E">
            <w:pPr>
              <w:widowControl/>
              <w:spacing w:line="360" w:lineRule="auto"/>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其他因素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bidi="ar"/>
              </w:rPr>
              <w:t>分）</w:t>
            </w: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34CD1420">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服务承诺</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291CCFC">
            <w:pPr>
              <w:widowControl/>
              <w:spacing w:line="36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A8AA0B8">
            <w:pPr>
              <w:widowControl/>
              <w:spacing w:line="360" w:lineRule="auto"/>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对投标人提出的</w:t>
            </w:r>
            <w:r>
              <w:rPr>
                <w:rFonts w:hint="eastAsia" w:ascii="宋体" w:hAnsi="宋体" w:eastAsia="宋体" w:cs="宋体"/>
                <w:color w:val="000000"/>
                <w:kern w:val="0"/>
                <w:sz w:val="18"/>
                <w:szCs w:val="18"/>
                <w:lang w:eastAsia="zh-CN" w:bidi="ar"/>
              </w:rPr>
              <w:t>采购人</w:t>
            </w:r>
            <w:r>
              <w:rPr>
                <w:rFonts w:hint="eastAsia" w:ascii="宋体" w:hAnsi="宋体" w:eastAsia="宋体" w:cs="宋体"/>
                <w:color w:val="000000"/>
                <w:kern w:val="0"/>
                <w:sz w:val="18"/>
                <w:szCs w:val="18"/>
                <w:lang w:bidi="ar"/>
              </w:rPr>
              <w:t>可以接受的合理服务承诺进行综合评价，综合评价优者得</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bidi="ar"/>
              </w:rPr>
              <w:t>分，良者得</w:t>
            </w:r>
            <w:r>
              <w:rPr>
                <w:rFonts w:hint="eastAsia" w:ascii="宋体" w:hAnsi="宋体" w:eastAsia="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分，一般者得1分，较差或无此项内容不得分.</w:t>
            </w:r>
          </w:p>
        </w:tc>
      </w:tr>
      <w:tr w14:paraId="16A0CE2F">
        <w:tblPrEx>
          <w:tblCellMar>
            <w:top w:w="0" w:type="dxa"/>
            <w:left w:w="108" w:type="dxa"/>
            <w:bottom w:w="0" w:type="dxa"/>
            <w:right w:w="108" w:type="dxa"/>
          </w:tblCellMar>
        </w:tblPrEx>
        <w:trPr>
          <w:trHeight w:val="624" w:hRule="atLeast"/>
        </w:trPr>
        <w:tc>
          <w:tcPr>
            <w:tcW w:w="551" w:type="dxa"/>
            <w:vMerge w:val="continue"/>
            <w:tcBorders>
              <w:left w:val="single" w:color="auto" w:sz="4" w:space="0"/>
              <w:bottom w:val="single" w:color="auto" w:sz="4" w:space="0"/>
              <w:right w:val="single" w:color="000000" w:sz="4" w:space="0"/>
            </w:tcBorders>
            <w:noWrap w:val="0"/>
            <w:vAlign w:val="center"/>
          </w:tcPr>
          <w:p w14:paraId="67653BDF">
            <w:pPr>
              <w:widowControl/>
              <w:spacing w:line="360" w:lineRule="auto"/>
              <w:jc w:val="center"/>
              <w:textAlignment w:val="center"/>
              <w:rPr>
                <w:rFonts w:hint="eastAsia" w:ascii="宋体" w:hAnsi="宋体" w:eastAsia="宋体" w:cs="宋体"/>
                <w:color w:val="000000"/>
                <w:sz w:val="18"/>
                <w:szCs w:val="18"/>
              </w:rPr>
            </w:pPr>
          </w:p>
        </w:tc>
        <w:tc>
          <w:tcPr>
            <w:tcW w:w="980" w:type="dxa"/>
            <w:vMerge w:val="continue"/>
            <w:tcBorders>
              <w:left w:val="single" w:color="000000" w:sz="4" w:space="0"/>
              <w:bottom w:val="single" w:color="auto" w:sz="4" w:space="0"/>
              <w:right w:val="single" w:color="000000" w:sz="4" w:space="0"/>
            </w:tcBorders>
            <w:noWrap w:val="0"/>
            <w:vAlign w:val="center"/>
          </w:tcPr>
          <w:p w14:paraId="27049E2C">
            <w:pPr>
              <w:widowControl/>
              <w:spacing w:line="360" w:lineRule="auto"/>
              <w:jc w:val="center"/>
              <w:textAlignment w:val="center"/>
              <w:rPr>
                <w:rFonts w:hint="eastAsia" w:ascii="宋体" w:hAnsi="宋体" w:eastAsia="宋体" w:cs="宋体"/>
                <w:color w:val="000000"/>
                <w:kern w:val="0"/>
                <w:sz w:val="18"/>
                <w:szCs w:val="18"/>
                <w:lang w:val="en-US" w:eastAsia="zh-CN" w:bidi="ar"/>
              </w:rPr>
            </w:pPr>
          </w:p>
        </w:tc>
        <w:tc>
          <w:tcPr>
            <w:tcW w:w="1372" w:type="dxa"/>
            <w:tcBorders>
              <w:top w:val="single" w:color="auto" w:sz="4" w:space="0"/>
              <w:left w:val="single" w:color="000000" w:sz="4" w:space="0"/>
              <w:bottom w:val="single" w:color="auto" w:sz="4" w:space="0"/>
              <w:right w:val="single" w:color="000000" w:sz="4" w:space="0"/>
            </w:tcBorders>
            <w:noWrap w:val="0"/>
            <w:vAlign w:val="center"/>
          </w:tcPr>
          <w:p w14:paraId="47B1E97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优惠条件</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5581B6B">
            <w:pPr>
              <w:widowControl/>
              <w:spacing w:line="36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分</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B12FB80">
            <w:pPr>
              <w:widowControl/>
              <w:spacing w:line="360" w:lineRule="auto"/>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有优惠条件，每提供1条（实质性且不影响报价）得1分，满分</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bidi="ar"/>
              </w:rPr>
              <w:t>分。不提供不得分。</w:t>
            </w:r>
          </w:p>
        </w:tc>
      </w:tr>
    </w:tbl>
    <w:p w14:paraId="1799BC19">
      <w:pPr>
        <w:spacing w:line="360" w:lineRule="auto"/>
        <w:jc w:val="left"/>
        <w:rPr>
          <w:rFonts w:ascii="宋体" w:hAnsi="宋体"/>
          <w:b/>
          <w:color w:val="auto"/>
          <w:szCs w:val="21"/>
          <w:highlight w:val="none"/>
        </w:rPr>
      </w:pPr>
      <w:r>
        <w:rPr>
          <w:rFonts w:hint="eastAsia"/>
          <w:b/>
          <w:color w:val="auto"/>
          <w:szCs w:val="21"/>
          <w:highlight w:val="none"/>
        </w:rPr>
        <w:br w:type="page"/>
      </w:r>
      <w:r>
        <w:rPr>
          <w:rFonts w:hint="eastAsia" w:ascii="宋体" w:hAnsi="宋体"/>
          <w:b/>
          <w:color w:val="auto"/>
          <w:szCs w:val="21"/>
          <w:highlight w:val="none"/>
        </w:rPr>
        <w:t>1. 评审方法</w:t>
      </w:r>
    </w:p>
    <w:p w14:paraId="02276D3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技术部分评分标准得分最高的供应商优先或其他方法确定第一成交候选供应商。</w:t>
      </w:r>
    </w:p>
    <w:p w14:paraId="1CE1FDB9">
      <w:pPr>
        <w:spacing w:line="400" w:lineRule="exact"/>
        <w:rPr>
          <w:rFonts w:ascii="宋体" w:hAnsi="宋体"/>
          <w:b/>
          <w:color w:val="auto"/>
          <w:szCs w:val="21"/>
          <w:highlight w:val="none"/>
        </w:rPr>
      </w:pPr>
      <w:r>
        <w:rPr>
          <w:rFonts w:hint="eastAsia" w:ascii="宋体" w:hAnsi="宋体"/>
          <w:b/>
          <w:color w:val="auto"/>
          <w:szCs w:val="21"/>
          <w:highlight w:val="none"/>
        </w:rPr>
        <w:t>2. 评审标准</w:t>
      </w:r>
    </w:p>
    <w:p w14:paraId="06E8B13F">
      <w:pPr>
        <w:spacing w:line="400" w:lineRule="exact"/>
        <w:rPr>
          <w:rFonts w:ascii="宋体" w:hAnsi="宋体"/>
          <w:b/>
          <w:color w:val="auto"/>
          <w:szCs w:val="21"/>
          <w:highlight w:val="none"/>
        </w:rPr>
      </w:pPr>
      <w:r>
        <w:rPr>
          <w:rFonts w:hint="eastAsia" w:ascii="宋体" w:hAnsi="宋体"/>
          <w:b/>
          <w:color w:val="auto"/>
          <w:szCs w:val="21"/>
          <w:highlight w:val="none"/>
        </w:rPr>
        <w:t>2.1 初步评审标准</w:t>
      </w:r>
    </w:p>
    <w:p w14:paraId="472DB2E1">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2.1.1 </w:t>
      </w:r>
      <w:r>
        <w:rPr>
          <w:rFonts w:hint="eastAsia" w:ascii="宋体" w:hAnsi="宋体"/>
          <w:color w:val="auto"/>
          <w:szCs w:val="21"/>
          <w:highlight w:val="none"/>
        </w:rPr>
        <w:t>资格及</w:t>
      </w:r>
      <w:r>
        <w:rPr>
          <w:rFonts w:hint="eastAsia" w:ascii="宋体" w:hAnsi="宋体"/>
          <w:color w:val="auto"/>
          <w:szCs w:val="21"/>
          <w:highlight w:val="none"/>
          <w:lang w:val="en-US" w:eastAsia="zh-CN"/>
        </w:rPr>
        <w:t>符合</w:t>
      </w:r>
      <w:r>
        <w:rPr>
          <w:rFonts w:hint="eastAsia" w:ascii="宋体" w:hAnsi="宋体"/>
          <w:color w:val="auto"/>
          <w:szCs w:val="21"/>
          <w:highlight w:val="none"/>
        </w:rPr>
        <w:t>性评审表：</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6C872D6E">
      <w:pPr>
        <w:spacing w:line="400" w:lineRule="exact"/>
        <w:ind w:firstLine="420" w:firstLineChars="200"/>
        <w:rPr>
          <w:rFonts w:ascii="宋体" w:hAnsi="Calibri"/>
          <w:color w:val="auto"/>
          <w:szCs w:val="21"/>
          <w:highlight w:val="none"/>
        </w:rPr>
      </w:pPr>
      <w:bookmarkStart w:id="111" w:name="_Toc152042380"/>
      <w:bookmarkStart w:id="112" w:name="_Toc144974570"/>
      <w:bookmarkStart w:id="113" w:name="_Toc179632621"/>
      <w:bookmarkStart w:id="114" w:name="_Toc152045603"/>
      <w:r>
        <w:rPr>
          <w:rFonts w:ascii="宋体" w:hAnsi="宋体" w:cs="宋体"/>
          <w:color w:val="auto"/>
          <w:szCs w:val="21"/>
          <w:highlight w:val="none"/>
        </w:rPr>
        <w:t xml:space="preserve">2.2 </w:t>
      </w:r>
      <w:r>
        <w:rPr>
          <w:rFonts w:hint="eastAsia" w:ascii="宋体" w:hAnsi="宋体" w:cs="宋体"/>
          <w:color w:val="auto"/>
          <w:szCs w:val="21"/>
          <w:highlight w:val="none"/>
        </w:rPr>
        <w:t>分值构成与评分标准</w:t>
      </w:r>
      <w:bookmarkEnd w:id="111"/>
      <w:bookmarkEnd w:id="112"/>
      <w:bookmarkEnd w:id="113"/>
      <w:bookmarkEnd w:id="114"/>
    </w:p>
    <w:p w14:paraId="4BDE41B5">
      <w:pPr>
        <w:spacing w:line="400" w:lineRule="exact"/>
        <w:ind w:firstLine="420" w:firstLineChars="200"/>
        <w:rPr>
          <w:rFonts w:ascii="宋体" w:hAnsi="Calibri"/>
          <w:color w:val="auto"/>
          <w:szCs w:val="21"/>
          <w:highlight w:val="none"/>
        </w:rPr>
      </w:pPr>
      <w:r>
        <w:rPr>
          <w:rFonts w:ascii="宋体" w:hAnsi="宋体" w:cs="宋体"/>
          <w:color w:val="auto"/>
          <w:szCs w:val="21"/>
          <w:highlight w:val="none"/>
        </w:rPr>
        <w:t xml:space="preserve">2.2.1 </w:t>
      </w:r>
      <w:r>
        <w:rPr>
          <w:rFonts w:hint="eastAsia" w:ascii="宋体" w:hAnsi="宋体" w:cs="宋体"/>
          <w:color w:val="auto"/>
          <w:szCs w:val="21"/>
          <w:highlight w:val="none"/>
        </w:rPr>
        <w:t>分值构成</w:t>
      </w:r>
    </w:p>
    <w:p w14:paraId="0AA47E70">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）磋商报价：见评标办法前附表；</w:t>
      </w:r>
    </w:p>
    <w:p w14:paraId="5D4E1897">
      <w:pPr>
        <w:spacing w:line="400" w:lineRule="exact"/>
        <w:ind w:firstLine="420" w:firstLineChars="200"/>
        <w:rPr>
          <w:rFonts w:ascii="宋体" w:hAnsi="Calibri"/>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商务部分</w:t>
      </w:r>
      <w:r>
        <w:rPr>
          <w:rFonts w:hint="eastAsia" w:ascii="宋体" w:hAnsi="宋体" w:cs="宋体"/>
          <w:color w:val="auto"/>
          <w:szCs w:val="21"/>
          <w:highlight w:val="none"/>
        </w:rPr>
        <w:t>：见评标办法前附表；</w:t>
      </w:r>
    </w:p>
    <w:p w14:paraId="0963EB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技术部分</w:t>
      </w:r>
      <w:r>
        <w:rPr>
          <w:rFonts w:hint="eastAsia" w:ascii="宋体" w:hAnsi="宋体" w:cs="宋体"/>
          <w:color w:val="auto"/>
          <w:szCs w:val="21"/>
          <w:highlight w:val="none"/>
        </w:rPr>
        <w:t>：见评标办法前附表；</w:t>
      </w:r>
    </w:p>
    <w:p w14:paraId="3A0D89B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2.2.2  评审基准价计算</w:t>
      </w:r>
    </w:p>
    <w:p w14:paraId="0B1634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评审基准价计算方法：</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19E4E3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2.2.3  磋商报价得分的计算</w:t>
      </w:r>
    </w:p>
    <w:p w14:paraId="1FBF54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磋商报价得分的计算公式：</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5B52F2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2.2.4  评分标准</w:t>
      </w:r>
    </w:p>
    <w:p w14:paraId="6D186BB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磋商报价</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2E505BC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en-US" w:eastAsia="zh-CN"/>
        </w:rPr>
        <w:t>商务部分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01935B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技术部分</w:t>
      </w:r>
      <w:r>
        <w:rPr>
          <w:rFonts w:hint="eastAsia" w:ascii="宋体" w:hAnsi="宋体"/>
          <w:color w:val="auto"/>
          <w:szCs w:val="21"/>
          <w:highlight w:val="none"/>
        </w:rPr>
        <w:t>评分标准：</w:t>
      </w:r>
      <w:r>
        <w:rPr>
          <w:rFonts w:hint="eastAsia" w:ascii="宋体" w:hAnsi="宋体" w:cs="宋体"/>
          <w:color w:val="auto"/>
          <w:szCs w:val="21"/>
          <w:highlight w:val="none"/>
        </w:rPr>
        <w:t>见评标办法前附表</w:t>
      </w:r>
      <w:r>
        <w:rPr>
          <w:rFonts w:hint="eastAsia" w:ascii="宋体" w:hAnsi="宋体"/>
          <w:color w:val="auto"/>
          <w:szCs w:val="21"/>
          <w:highlight w:val="none"/>
        </w:rPr>
        <w:t>；</w:t>
      </w:r>
    </w:p>
    <w:p w14:paraId="33F5B594">
      <w:pPr>
        <w:spacing w:line="400" w:lineRule="exact"/>
        <w:rPr>
          <w:rFonts w:ascii="宋体" w:hAnsi="宋体"/>
          <w:b/>
          <w:color w:val="auto"/>
          <w:szCs w:val="21"/>
          <w:highlight w:val="none"/>
        </w:rPr>
      </w:pPr>
      <w:r>
        <w:rPr>
          <w:rFonts w:hint="eastAsia" w:ascii="宋体" w:hAnsi="宋体"/>
          <w:b/>
          <w:color w:val="auto"/>
          <w:szCs w:val="21"/>
          <w:highlight w:val="none"/>
        </w:rPr>
        <w:t>3. 评审程序</w:t>
      </w:r>
    </w:p>
    <w:p w14:paraId="1EB60AD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3.1.1 </w:t>
      </w:r>
      <w:r>
        <w:rPr>
          <w:rFonts w:hint="eastAsia" w:ascii="宋体" w:hAnsi="宋体"/>
          <w:color w:val="auto"/>
          <w:szCs w:val="21"/>
          <w:highlight w:val="none"/>
        </w:rPr>
        <w:t>磋商小组</w:t>
      </w:r>
      <w:r>
        <w:rPr>
          <w:rFonts w:ascii="宋体" w:hAnsi="宋体"/>
          <w:color w:val="auto"/>
          <w:szCs w:val="21"/>
          <w:highlight w:val="none"/>
        </w:rPr>
        <w:t>可以要求</w:t>
      </w:r>
      <w:r>
        <w:rPr>
          <w:rFonts w:hint="eastAsia" w:ascii="宋体" w:hAnsi="宋体"/>
          <w:color w:val="auto"/>
          <w:szCs w:val="21"/>
          <w:highlight w:val="none"/>
        </w:rPr>
        <w:t>供应商</w:t>
      </w:r>
      <w:r>
        <w:rPr>
          <w:rFonts w:ascii="宋体" w:hAnsi="宋体"/>
          <w:color w:val="auto"/>
          <w:szCs w:val="21"/>
          <w:highlight w:val="none"/>
        </w:rPr>
        <w:t>提交第二章“</w:t>
      </w:r>
      <w:r>
        <w:rPr>
          <w:rFonts w:hint="eastAsia" w:ascii="宋体" w:hAnsi="宋体"/>
          <w:color w:val="auto"/>
          <w:szCs w:val="21"/>
          <w:highlight w:val="none"/>
          <w:lang w:eastAsia="zh-CN"/>
        </w:rPr>
        <w:t>供应商须知</w:t>
      </w:r>
      <w:r>
        <w:rPr>
          <w:rFonts w:ascii="宋体" w:hAnsi="宋体"/>
          <w:color w:val="auto"/>
          <w:szCs w:val="21"/>
          <w:highlight w:val="none"/>
        </w:rPr>
        <w:t>”规定的有关证明和证件的原件，以便核验。</w:t>
      </w:r>
      <w:r>
        <w:rPr>
          <w:rFonts w:hint="eastAsia" w:ascii="宋体" w:hAnsi="宋体"/>
          <w:color w:val="auto"/>
          <w:szCs w:val="21"/>
          <w:highlight w:val="none"/>
        </w:rPr>
        <w:t>磋商小组</w:t>
      </w:r>
      <w:r>
        <w:rPr>
          <w:rFonts w:ascii="宋体" w:hAnsi="宋体"/>
          <w:color w:val="auto"/>
          <w:szCs w:val="21"/>
          <w:highlight w:val="none"/>
        </w:rPr>
        <w:t>依据本章第 2.1 款规定的标准对</w:t>
      </w:r>
      <w:r>
        <w:rPr>
          <w:rFonts w:hint="eastAsia" w:ascii="宋体" w:hAnsi="宋体"/>
          <w:color w:val="auto"/>
          <w:szCs w:val="21"/>
          <w:highlight w:val="none"/>
        </w:rPr>
        <w:t>磋商</w:t>
      </w:r>
      <w:r>
        <w:rPr>
          <w:rFonts w:ascii="宋体" w:hAnsi="宋体"/>
          <w:color w:val="auto"/>
          <w:szCs w:val="21"/>
          <w:highlight w:val="none"/>
        </w:rPr>
        <w:t>响应文件进行初步评审。有一项不符合评审标准的，</w:t>
      </w:r>
      <w:r>
        <w:rPr>
          <w:rFonts w:hint="eastAsia" w:ascii="宋体" w:hAnsi="宋体"/>
          <w:color w:val="auto"/>
          <w:szCs w:val="21"/>
          <w:highlight w:val="none"/>
        </w:rPr>
        <w:t>磋商小组</w:t>
      </w:r>
      <w:r>
        <w:rPr>
          <w:rFonts w:ascii="宋体" w:hAnsi="宋体"/>
          <w:color w:val="auto"/>
          <w:szCs w:val="21"/>
          <w:highlight w:val="none"/>
        </w:rPr>
        <w:t>应当否决其投标。</w:t>
      </w:r>
    </w:p>
    <w:p w14:paraId="41A2F04B">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供应商</w:t>
      </w:r>
      <w:r>
        <w:rPr>
          <w:rFonts w:ascii="宋体" w:hAnsi="宋体"/>
          <w:color w:val="auto"/>
          <w:szCs w:val="21"/>
          <w:highlight w:val="none"/>
        </w:rPr>
        <w:t>有以下情形之一的，</w:t>
      </w:r>
      <w:r>
        <w:rPr>
          <w:rFonts w:hint="eastAsia" w:ascii="宋体" w:hAnsi="宋体"/>
          <w:color w:val="auto"/>
          <w:szCs w:val="21"/>
          <w:highlight w:val="none"/>
        </w:rPr>
        <w:t>磋商小组</w:t>
      </w:r>
      <w:r>
        <w:rPr>
          <w:rFonts w:ascii="宋体" w:hAnsi="宋体"/>
          <w:color w:val="auto"/>
          <w:szCs w:val="21"/>
          <w:highlight w:val="none"/>
        </w:rPr>
        <w:t>应当否决其投标：</w:t>
      </w:r>
    </w:p>
    <w:p w14:paraId="578A440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响应文件没有对</w:t>
      </w:r>
      <w:r>
        <w:rPr>
          <w:rFonts w:hint="eastAsia" w:ascii="宋体" w:hAnsi="宋体"/>
          <w:color w:val="auto"/>
          <w:szCs w:val="21"/>
          <w:highlight w:val="none"/>
        </w:rPr>
        <w:t>磋商文件</w:t>
      </w:r>
      <w:r>
        <w:rPr>
          <w:rFonts w:ascii="宋体" w:hAnsi="宋体"/>
          <w:color w:val="auto"/>
          <w:szCs w:val="21"/>
          <w:highlight w:val="none"/>
        </w:rPr>
        <w:t>的实质性要求和条件作出响应，或者对竞争性</w:t>
      </w:r>
      <w:r>
        <w:rPr>
          <w:rFonts w:hint="eastAsia" w:ascii="宋体" w:hAnsi="宋体"/>
          <w:color w:val="auto"/>
          <w:szCs w:val="21"/>
          <w:highlight w:val="none"/>
        </w:rPr>
        <w:t>磋商</w:t>
      </w:r>
      <w:r>
        <w:rPr>
          <w:rFonts w:ascii="宋体" w:hAnsi="宋体"/>
          <w:color w:val="auto"/>
          <w:szCs w:val="21"/>
          <w:highlight w:val="none"/>
        </w:rPr>
        <w:t>文件的偏差超出竞争性</w:t>
      </w:r>
      <w:r>
        <w:rPr>
          <w:rFonts w:hint="eastAsia" w:ascii="宋体" w:hAnsi="宋体"/>
          <w:color w:val="auto"/>
          <w:szCs w:val="21"/>
          <w:highlight w:val="none"/>
        </w:rPr>
        <w:t>磋商</w:t>
      </w:r>
      <w:r>
        <w:rPr>
          <w:rFonts w:ascii="宋体" w:hAnsi="宋体"/>
          <w:color w:val="auto"/>
          <w:szCs w:val="21"/>
          <w:highlight w:val="none"/>
        </w:rPr>
        <w:t>文件规定的偏差范围或最高项数；</w:t>
      </w:r>
    </w:p>
    <w:p w14:paraId="201C5A33">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（2）有串通投标、弄虚作假、行贿等违法行为。</w:t>
      </w:r>
    </w:p>
    <w:p w14:paraId="41C641D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3.1.3 </w:t>
      </w:r>
      <w:r>
        <w:rPr>
          <w:rFonts w:hint="eastAsia" w:ascii="宋体" w:hAnsi="宋体"/>
          <w:color w:val="auto"/>
          <w:szCs w:val="21"/>
          <w:highlight w:val="none"/>
        </w:rPr>
        <w:t>磋商</w:t>
      </w:r>
      <w:r>
        <w:rPr>
          <w:rFonts w:ascii="宋体" w:hAnsi="宋体"/>
          <w:color w:val="auto"/>
          <w:szCs w:val="21"/>
          <w:highlight w:val="none"/>
        </w:rPr>
        <w:t>报价有算术错误及其他错误的，</w:t>
      </w:r>
      <w:r>
        <w:rPr>
          <w:rFonts w:hint="eastAsia" w:ascii="宋体" w:hAnsi="宋体"/>
          <w:color w:val="auto"/>
          <w:szCs w:val="21"/>
          <w:highlight w:val="none"/>
        </w:rPr>
        <w:t>磋商小组</w:t>
      </w:r>
      <w:r>
        <w:rPr>
          <w:rFonts w:ascii="宋体" w:hAnsi="宋体"/>
          <w:color w:val="auto"/>
          <w:szCs w:val="21"/>
          <w:highlight w:val="none"/>
        </w:rPr>
        <w:t>按以下原则要求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报价进行修正，并要求</w:t>
      </w:r>
      <w:r>
        <w:rPr>
          <w:rFonts w:hint="eastAsia" w:ascii="宋体" w:hAnsi="宋体"/>
          <w:color w:val="auto"/>
          <w:szCs w:val="21"/>
          <w:highlight w:val="none"/>
        </w:rPr>
        <w:t>供应商</w:t>
      </w:r>
      <w:r>
        <w:rPr>
          <w:rFonts w:ascii="宋体" w:hAnsi="宋体"/>
          <w:color w:val="auto"/>
          <w:szCs w:val="21"/>
          <w:highlight w:val="none"/>
        </w:rPr>
        <w:t>书面澄清确认。</w:t>
      </w:r>
      <w:r>
        <w:rPr>
          <w:rFonts w:hint="eastAsia" w:ascii="宋体" w:hAnsi="宋体"/>
          <w:color w:val="auto"/>
          <w:szCs w:val="21"/>
          <w:highlight w:val="none"/>
        </w:rPr>
        <w:t>供应商</w:t>
      </w:r>
      <w:r>
        <w:rPr>
          <w:rFonts w:ascii="宋体" w:hAnsi="宋体"/>
          <w:color w:val="auto"/>
          <w:szCs w:val="21"/>
          <w:highlight w:val="none"/>
        </w:rPr>
        <w:t>拒不澄清确认的，</w:t>
      </w:r>
      <w:r>
        <w:rPr>
          <w:rFonts w:hint="eastAsia" w:ascii="宋体" w:hAnsi="宋体"/>
          <w:color w:val="auto"/>
          <w:szCs w:val="21"/>
          <w:highlight w:val="none"/>
        </w:rPr>
        <w:t>磋商小组</w:t>
      </w:r>
      <w:r>
        <w:rPr>
          <w:rFonts w:ascii="宋体" w:hAnsi="宋体"/>
          <w:color w:val="auto"/>
          <w:szCs w:val="21"/>
          <w:highlight w:val="none"/>
        </w:rPr>
        <w:t>应当否决其投标：</w:t>
      </w:r>
    </w:p>
    <w:p w14:paraId="7FDA1B44">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磋商</w:t>
      </w:r>
      <w:r>
        <w:rPr>
          <w:rFonts w:ascii="宋体" w:hAnsi="宋体"/>
          <w:color w:val="auto"/>
          <w:szCs w:val="21"/>
          <w:highlight w:val="none"/>
        </w:rPr>
        <w:t>响应文件中的大写金额与小写金额不一致的，以大写金额为准；</w:t>
      </w:r>
    </w:p>
    <w:p w14:paraId="0D10ED99">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（2）总价金额与单价金额不一致的，以单价金额为准，但单价金额小数点有明显错误的除外。</w:t>
      </w:r>
    </w:p>
    <w:p w14:paraId="5D37CCDF">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3.1.4初步评审后，磋商小组应当要求所有</w:t>
      </w:r>
      <w:r>
        <w:rPr>
          <w:rFonts w:hint="eastAsia" w:ascii="宋体" w:hAnsi="宋体"/>
          <w:color w:val="auto"/>
          <w:szCs w:val="21"/>
          <w:highlight w:val="none"/>
          <w:lang w:val="en-US" w:eastAsia="zh-CN"/>
        </w:rPr>
        <w:t>通过初审</w:t>
      </w:r>
      <w:r>
        <w:rPr>
          <w:rFonts w:hint="eastAsia" w:ascii="宋体" w:hAnsi="宋体"/>
          <w:color w:val="auto"/>
          <w:szCs w:val="21"/>
          <w:highlight w:val="none"/>
        </w:rPr>
        <w:t>的供应商在规定时间内提交最后报价。</w:t>
      </w:r>
    </w:p>
    <w:p w14:paraId="0DF36FFA">
      <w:pPr>
        <w:spacing w:line="400" w:lineRule="exact"/>
        <w:rPr>
          <w:rFonts w:eastAsia="Times New Roman"/>
          <w:color w:val="auto"/>
          <w:szCs w:val="20"/>
          <w:highlight w:val="none"/>
        </w:rPr>
      </w:pPr>
      <w:r>
        <w:rPr>
          <w:rFonts w:ascii="宋体" w:hAnsi="宋体"/>
          <w:b/>
          <w:color w:val="auto"/>
          <w:sz w:val="24"/>
          <w:highlight w:val="none"/>
        </w:rPr>
        <w:t>3.2 详细评审</w:t>
      </w:r>
    </w:p>
    <w:p w14:paraId="6515464E">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最后报价结束后，磋商小组根据</w:t>
      </w:r>
      <w:r>
        <w:rPr>
          <w:rFonts w:ascii="宋体" w:hAnsi="宋体"/>
          <w:color w:val="auto"/>
          <w:szCs w:val="21"/>
          <w:highlight w:val="none"/>
        </w:rPr>
        <w:t>本章第 2.2 款规定的量化因素和分值进行打分，并计算出综合评估得分。</w:t>
      </w:r>
    </w:p>
    <w:p w14:paraId="51568A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（1）按本章第 2.2.4（1）目规定的评审因素和分值对</w:t>
      </w:r>
      <w:r>
        <w:rPr>
          <w:rFonts w:hint="eastAsia" w:ascii="宋体" w:hAnsi="宋体" w:cs="宋体"/>
          <w:color w:val="auto"/>
          <w:szCs w:val="21"/>
          <w:highlight w:val="none"/>
        </w:rPr>
        <w:t>磋商</w:t>
      </w:r>
      <w:r>
        <w:rPr>
          <w:rFonts w:ascii="宋体" w:hAnsi="宋体"/>
          <w:color w:val="auto"/>
          <w:szCs w:val="21"/>
          <w:highlight w:val="none"/>
        </w:rPr>
        <w:t xml:space="preserve">二次报价（最终报价）计算出得分 </w:t>
      </w:r>
      <w:r>
        <w:rPr>
          <w:rFonts w:hint="eastAsia" w:ascii="宋体" w:hAnsi="宋体"/>
          <w:color w:val="auto"/>
          <w:szCs w:val="21"/>
          <w:highlight w:val="none"/>
        </w:rPr>
        <w:t>A</w:t>
      </w:r>
      <w:r>
        <w:rPr>
          <w:rFonts w:ascii="宋体" w:hAnsi="宋体"/>
          <w:color w:val="auto"/>
          <w:szCs w:val="21"/>
          <w:highlight w:val="none"/>
        </w:rPr>
        <w:t>；</w:t>
      </w:r>
    </w:p>
    <w:p w14:paraId="542A0CE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（2）按本章第 2.2.4（2）目规定的评审因素和分值对</w:t>
      </w:r>
      <w:r>
        <w:rPr>
          <w:rFonts w:hint="eastAsia" w:ascii="宋体" w:hAnsi="宋体" w:cs="宋体"/>
          <w:color w:val="auto"/>
          <w:szCs w:val="21"/>
          <w:highlight w:val="none"/>
          <w:lang w:val="en-US" w:eastAsia="zh-CN"/>
        </w:rPr>
        <w:t>商务部分</w:t>
      </w:r>
      <w:r>
        <w:rPr>
          <w:rFonts w:ascii="宋体" w:hAnsi="宋体"/>
          <w:color w:val="auto"/>
          <w:szCs w:val="21"/>
          <w:highlight w:val="none"/>
        </w:rPr>
        <w:t xml:space="preserve">计算出得分 </w:t>
      </w:r>
      <w:r>
        <w:rPr>
          <w:rFonts w:hint="eastAsia" w:ascii="宋体" w:hAnsi="宋体"/>
          <w:color w:val="auto"/>
          <w:szCs w:val="21"/>
          <w:highlight w:val="none"/>
        </w:rPr>
        <w:t>B</w:t>
      </w:r>
      <w:r>
        <w:rPr>
          <w:rFonts w:ascii="宋体" w:hAnsi="宋体"/>
          <w:color w:val="auto"/>
          <w:szCs w:val="21"/>
          <w:highlight w:val="none"/>
        </w:rPr>
        <w:t>；</w:t>
      </w:r>
    </w:p>
    <w:p w14:paraId="1495B43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（3）按本章第 2.2.4（3）目规定的评审因素和分值对</w:t>
      </w:r>
      <w:r>
        <w:rPr>
          <w:rFonts w:hint="eastAsia" w:ascii="宋体" w:hAnsi="宋体"/>
          <w:color w:val="auto"/>
          <w:szCs w:val="21"/>
          <w:highlight w:val="none"/>
          <w:lang w:val="en-US" w:eastAsia="zh-CN"/>
        </w:rPr>
        <w:t>技术部分</w:t>
      </w:r>
      <w:r>
        <w:rPr>
          <w:rFonts w:ascii="宋体" w:hAnsi="宋体"/>
          <w:color w:val="auto"/>
          <w:szCs w:val="21"/>
          <w:highlight w:val="none"/>
        </w:rPr>
        <w:t>计算出得分 C；</w:t>
      </w:r>
    </w:p>
    <w:p w14:paraId="0C32230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3.2.2 评分分值计算保留小数点后两位，小数点后第三位“四舍五入”。</w:t>
      </w:r>
    </w:p>
    <w:p w14:paraId="44B6D40A">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3.2.3 </w:t>
      </w:r>
      <w:r>
        <w:rPr>
          <w:rFonts w:hint="eastAsia" w:ascii="宋体" w:hAnsi="宋体"/>
          <w:color w:val="auto"/>
          <w:szCs w:val="21"/>
          <w:highlight w:val="none"/>
        </w:rPr>
        <w:t>供应商</w:t>
      </w:r>
      <w:r>
        <w:rPr>
          <w:rFonts w:ascii="宋体" w:hAnsi="宋体"/>
          <w:color w:val="auto"/>
          <w:szCs w:val="21"/>
          <w:highlight w:val="none"/>
        </w:rPr>
        <w:t>得分=A+B+C。</w:t>
      </w:r>
    </w:p>
    <w:p w14:paraId="7A8573A6">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rPr>
        <w:t>磋商小组</w:t>
      </w:r>
      <w:r>
        <w:rPr>
          <w:rFonts w:ascii="宋体" w:hAnsi="宋体"/>
          <w:color w:val="auto"/>
          <w:szCs w:val="21"/>
          <w:highlight w:val="none"/>
        </w:rPr>
        <w:t>发现</w:t>
      </w:r>
      <w:r>
        <w:rPr>
          <w:rFonts w:hint="eastAsia" w:ascii="宋体" w:hAnsi="宋体"/>
          <w:color w:val="auto"/>
          <w:szCs w:val="21"/>
          <w:highlight w:val="none"/>
        </w:rPr>
        <w:t>供应商</w:t>
      </w:r>
      <w:r>
        <w:rPr>
          <w:rFonts w:ascii="宋体" w:hAnsi="宋体"/>
          <w:color w:val="auto"/>
          <w:szCs w:val="21"/>
          <w:highlight w:val="none"/>
        </w:rPr>
        <w:t>的报价明显低于其他</w:t>
      </w:r>
      <w:r>
        <w:rPr>
          <w:rFonts w:hint="eastAsia" w:ascii="宋体" w:hAnsi="宋体"/>
          <w:color w:val="auto"/>
          <w:szCs w:val="21"/>
          <w:highlight w:val="none"/>
        </w:rPr>
        <w:t>磋商</w:t>
      </w:r>
      <w:r>
        <w:rPr>
          <w:rFonts w:ascii="宋体" w:hAnsi="宋体"/>
          <w:color w:val="auto"/>
          <w:szCs w:val="21"/>
          <w:highlight w:val="none"/>
        </w:rPr>
        <w:t>二次报价（最终报价），使得其</w:t>
      </w:r>
      <w:r>
        <w:rPr>
          <w:rFonts w:hint="eastAsia" w:ascii="宋体" w:hAnsi="宋体"/>
          <w:color w:val="auto"/>
          <w:szCs w:val="21"/>
          <w:highlight w:val="none"/>
        </w:rPr>
        <w:t>磋商</w:t>
      </w:r>
      <w:r>
        <w:rPr>
          <w:rFonts w:ascii="宋体" w:hAnsi="宋体"/>
          <w:color w:val="auto"/>
          <w:szCs w:val="21"/>
          <w:highlight w:val="none"/>
        </w:rPr>
        <w:t>二次报价（最终报价）可能低于其个别成本的，应当要求该</w:t>
      </w:r>
      <w:r>
        <w:rPr>
          <w:rFonts w:hint="eastAsia" w:ascii="宋体" w:hAnsi="宋体"/>
          <w:color w:val="auto"/>
          <w:szCs w:val="21"/>
          <w:highlight w:val="none"/>
        </w:rPr>
        <w:t>供应商</w:t>
      </w:r>
      <w:r>
        <w:rPr>
          <w:rFonts w:ascii="宋体" w:hAnsi="宋体"/>
          <w:color w:val="auto"/>
          <w:szCs w:val="21"/>
          <w:highlight w:val="none"/>
        </w:rPr>
        <w:t>作出书面说明并提供相应的证明材料。</w:t>
      </w:r>
      <w:r>
        <w:rPr>
          <w:rFonts w:hint="eastAsia" w:ascii="宋体" w:hAnsi="宋体"/>
          <w:color w:val="auto"/>
          <w:szCs w:val="21"/>
          <w:highlight w:val="none"/>
        </w:rPr>
        <w:t>供应商</w:t>
      </w:r>
      <w:r>
        <w:rPr>
          <w:rFonts w:ascii="宋体" w:hAnsi="宋体"/>
          <w:color w:val="auto"/>
          <w:szCs w:val="21"/>
          <w:highlight w:val="none"/>
        </w:rPr>
        <w:t>不能合理说明或者不能提供相应证明材料的，</w:t>
      </w:r>
      <w:r>
        <w:rPr>
          <w:rFonts w:hint="eastAsia" w:ascii="宋体" w:hAnsi="宋体"/>
          <w:color w:val="auto"/>
          <w:szCs w:val="21"/>
          <w:highlight w:val="none"/>
        </w:rPr>
        <w:t>磋商小组</w:t>
      </w:r>
      <w:r>
        <w:rPr>
          <w:rFonts w:ascii="宋体" w:hAnsi="宋体"/>
          <w:color w:val="auto"/>
          <w:szCs w:val="21"/>
          <w:highlight w:val="none"/>
        </w:rPr>
        <w:t>应当认定该</w:t>
      </w:r>
      <w:r>
        <w:rPr>
          <w:rFonts w:hint="eastAsia" w:ascii="宋体" w:hAnsi="宋体"/>
          <w:color w:val="auto"/>
          <w:szCs w:val="21"/>
          <w:highlight w:val="none"/>
        </w:rPr>
        <w:t>供应商</w:t>
      </w:r>
      <w:r>
        <w:rPr>
          <w:rFonts w:ascii="宋体" w:hAnsi="宋体"/>
          <w:color w:val="auto"/>
          <w:szCs w:val="21"/>
          <w:highlight w:val="none"/>
        </w:rPr>
        <w:t>以低于成本报价竞标，并否决其投标。</w:t>
      </w:r>
    </w:p>
    <w:p w14:paraId="59C94BED">
      <w:pPr>
        <w:spacing w:line="40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rPr>
        <w:t>磋商</w:t>
      </w:r>
      <w:r>
        <w:rPr>
          <w:rFonts w:ascii="宋体" w:hAnsi="宋体"/>
          <w:b/>
          <w:color w:val="auto"/>
          <w:sz w:val="24"/>
          <w:highlight w:val="none"/>
        </w:rPr>
        <w:t>响应文件的澄清</w:t>
      </w:r>
    </w:p>
    <w:p w14:paraId="14624135">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3.3.1 在评标过程中，</w:t>
      </w:r>
      <w:r>
        <w:rPr>
          <w:rFonts w:hint="eastAsia" w:ascii="宋体" w:hAnsi="宋体"/>
          <w:color w:val="auto"/>
          <w:szCs w:val="21"/>
          <w:highlight w:val="none"/>
        </w:rPr>
        <w:t>磋商小组</w:t>
      </w:r>
      <w:r>
        <w:rPr>
          <w:rFonts w:ascii="宋体" w:hAnsi="宋体"/>
          <w:color w:val="auto"/>
          <w:szCs w:val="21"/>
          <w:highlight w:val="none"/>
        </w:rPr>
        <w:t>可以书面形式要求</w:t>
      </w:r>
      <w:r>
        <w:rPr>
          <w:rFonts w:hint="eastAsia" w:ascii="宋体" w:hAnsi="宋体"/>
          <w:color w:val="auto"/>
          <w:szCs w:val="21"/>
          <w:highlight w:val="none"/>
        </w:rPr>
        <w:t>供应商</w:t>
      </w:r>
      <w:r>
        <w:rPr>
          <w:rFonts w:ascii="宋体" w:hAnsi="宋体"/>
          <w:color w:val="auto"/>
          <w:szCs w:val="21"/>
          <w:highlight w:val="none"/>
        </w:rPr>
        <w:t>对</w:t>
      </w:r>
      <w:r>
        <w:rPr>
          <w:rFonts w:hint="eastAsia" w:ascii="宋体" w:hAnsi="宋体"/>
          <w:color w:val="auto"/>
          <w:szCs w:val="21"/>
          <w:highlight w:val="none"/>
        </w:rPr>
        <w:t>磋商</w:t>
      </w:r>
      <w:r>
        <w:rPr>
          <w:rFonts w:ascii="宋体" w:hAnsi="宋体"/>
          <w:color w:val="auto"/>
          <w:szCs w:val="21"/>
          <w:highlight w:val="none"/>
        </w:rPr>
        <w:t>响应文件中含义不明确、对同类问题表述不一致或者有明显文字和计算错误的内容作必要的澄清、说明或补正。澄清、说明或补正应以书面方式进行。</w:t>
      </w:r>
      <w:r>
        <w:rPr>
          <w:rFonts w:hint="eastAsia" w:ascii="宋体" w:hAnsi="宋体"/>
          <w:color w:val="auto"/>
          <w:szCs w:val="21"/>
          <w:highlight w:val="none"/>
        </w:rPr>
        <w:t>磋商小组</w:t>
      </w:r>
      <w:r>
        <w:rPr>
          <w:rFonts w:ascii="宋体" w:hAnsi="宋体"/>
          <w:color w:val="auto"/>
          <w:szCs w:val="21"/>
          <w:highlight w:val="none"/>
        </w:rPr>
        <w:t>不接受</w:t>
      </w:r>
      <w:r>
        <w:rPr>
          <w:rFonts w:hint="eastAsia" w:ascii="宋体" w:hAnsi="宋体"/>
          <w:color w:val="auto"/>
          <w:szCs w:val="21"/>
          <w:highlight w:val="none"/>
        </w:rPr>
        <w:t>供应商</w:t>
      </w:r>
      <w:r>
        <w:rPr>
          <w:rFonts w:ascii="宋体" w:hAnsi="宋体"/>
          <w:color w:val="auto"/>
          <w:szCs w:val="21"/>
          <w:highlight w:val="none"/>
        </w:rPr>
        <w:t>主动提出的澄清、说明或补正。</w:t>
      </w:r>
    </w:p>
    <w:p w14:paraId="1AA1B728">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3.3.2 澄清、说明或补正不得超出</w:t>
      </w:r>
      <w:r>
        <w:rPr>
          <w:rFonts w:hint="eastAsia" w:ascii="宋体" w:hAnsi="宋体"/>
          <w:color w:val="auto"/>
          <w:szCs w:val="21"/>
          <w:highlight w:val="none"/>
        </w:rPr>
        <w:t>磋商</w:t>
      </w:r>
      <w:r>
        <w:rPr>
          <w:rFonts w:ascii="宋体" w:hAnsi="宋体"/>
          <w:color w:val="auto"/>
          <w:szCs w:val="21"/>
          <w:highlight w:val="none"/>
        </w:rPr>
        <w:t>响应文件的范围且不得改变</w:t>
      </w:r>
      <w:r>
        <w:rPr>
          <w:rFonts w:hint="eastAsia" w:ascii="宋体" w:hAnsi="宋体"/>
          <w:color w:val="auto"/>
          <w:szCs w:val="21"/>
          <w:highlight w:val="none"/>
        </w:rPr>
        <w:t>磋商</w:t>
      </w:r>
      <w:r>
        <w:rPr>
          <w:rFonts w:ascii="宋体" w:hAnsi="宋体"/>
          <w:color w:val="auto"/>
          <w:szCs w:val="21"/>
          <w:highlight w:val="none"/>
        </w:rPr>
        <w:t>响应文件的实质性内容，并构成</w:t>
      </w:r>
      <w:r>
        <w:rPr>
          <w:rFonts w:hint="eastAsia" w:ascii="宋体" w:hAnsi="宋体"/>
          <w:color w:val="auto"/>
          <w:szCs w:val="21"/>
          <w:highlight w:val="none"/>
        </w:rPr>
        <w:t>磋商</w:t>
      </w:r>
      <w:r>
        <w:rPr>
          <w:rFonts w:ascii="宋体" w:hAnsi="宋体"/>
          <w:color w:val="auto"/>
          <w:szCs w:val="21"/>
          <w:highlight w:val="none"/>
        </w:rPr>
        <w:t>响应文件的组成部分。</w:t>
      </w:r>
    </w:p>
    <w:p w14:paraId="4C84F911">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磋商小组</w:t>
      </w:r>
      <w:r>
        <w:rPr>
          <w:rFonts w:ascii="宋体" w:hAnsi="宋体"/>
          <w:color w:val="auto"/>
          <w:szCs w:val="21"/>
          <w:highlight w:val="none"/>
        </w:rPr>
        <w:t>对</w:t>
      </w:r>
      <w:r>
        <w:rPr>
          <w:rFonts w:hint="eastAsia" w:ascii="宋体" w:hAnsi="宋体"/>
          <w:color w:val="auto"/>
          <w:szCs w:val="21"/>
          <w:highlight w:val="none"/>
        </w:rPr>
        <w:t>供应商</w:t>
      </w:r>
      <w:r>
        <w:rPr>
          <w:rFonts w:ascii="宋体" w:hAnsi="宋体"/>
          <w:color w:val="auto"/>
          <w:szCs w:val="21"/>
          <w:highlight w:val="none"/>
        </w:rPr>
        <w:t>提交的澄清、说明或补正有疑问的，可以要求</w:t>
      </w:r>
      <w:r>
        <w:rPr>
          <w:rFonts w:hint="eastAsia" w:ascii="宋体" w:hAnsi="宋体"/>
          <w:color w:val="auto"/>
          <w:szCs w:val="21"/>
          <w:highlight w:val="none"/>
        </w:rPr>
        <w:t>供应商</w:t>
      </w:r>
      <w:r>
        <w:rPr>
          <w:rFonts w:ascii="宋体" w:hAnsi="宋体"/>
          <w:color w:val="auto"/>
          <w:szCs w:val="21"/>
          <w:highlight w:val="none"/>
        </w:rPr>
        <w:t>进一步澄清、说明或补正，直至满足</w:t>
      </w:r>
      <w:r>
        <w:rPr>
          <w:rFonts w:hint="eastAsia" w:ascii="宋体" w:hAnsi="宋体"/>
          <w:color w:val="auto"/>
          <w:szCs w:val="21"/>
          <w:highlight w:val="none"/>
        </w:rPr>
        <w:t>磋商小组</w:t>
      </w:r>
      <w:r>
        <w:rPr>
          <w:rFonts w:ascii="宋体" w:hAnsi="宋体"/>
          <w:color w:val="auto"/>
          <w:szCs w:val="21"/>
          <w:highlight w:val="none"/>
        </w:rPr>
        <w:t>的要求。</w:t>
      </w:r>
    </w:p>
    <w:p w14:paraId="5405A42D">
      <w:pPr>
        <w:spacing w:line="400" w:lineRule="exact"/>
        <w:rPr>
          <w:rFonts w:ascii="宋体" w:hAnsi="宋体"/>
          <w:b/>
          <w:color w:val="auto"/>
          <w:sz w:val="24"/>
          <w:highlight w:val="none"/>
        </w:rPr>
      </w:pPr>
      <w:r>
        <w:rPr>
          <w:rFonts w:ascii="宋体" w:hAnsi="宋体"/>
          <w:b/>
          <w:color w:val="auto"/>
          <w:sz w:val="24"/>
          <w:highlight w:val="none"/>
        </w:rPr>
        <w:t>3.4 评标结果</w:t>
      </w:r>
    </w:p>
    <w:p w14:paraId="02DF7D92">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3.4.1 除第二章“</w:t>
      </w:r>
      <w:r>
        <w:rPr>
          <w:rFonts w:hint="eastAsia" w:ascii="宋体" w:hAnsi="宋体"/>
          <w:color w:val="auto"/>
          <w:szCs w:val="21"/>
          <w:highlight w:val="none"/>
          <w:lang w:eastAsia="zh-CN"/>
        </w:rPr>
        <w:t>供应商须知</w:t>
      </w:r>
      <w:r>
        <w:rPr>
          <w:rFonts w:ascii="宋体" w:hAnsi="宋体"/>
          <w:color w:val="auto"/>
          <w:szCs w:val="21"/>
          <w:highlight w:val="none"/>
        </w:rPr>
        <w:t>”前附表授权直接确定</w:t>
      </w:r>
      <w:r>
        <w:rPr>
          <w:rFonts w:hint="eastAsia" w:ascii="宋体" w:hAnsi="宋体"/>
          <w:color w:val="auto"/>
          <w:szCs w:val="21"/>
          <w:highlight w:val="none"/>
        </w:rPr>
        <w:t>成交</w:t>
      </w:r>
      <w:r>
        <w:rPr>
          <w:rFonts w:ascii="宋体" w:hAnsi="宋体"/>
          <w:color w:val="auto"/>
          <w:szCs w:val="21"/>
          <w:highlight w:val="none"/>
        </w:rPr>
        <w:t>人外，</w:t>
      </w:r>
      <w:r>
        <w:rPr>
          <w:rFonts w:hint="eastAsia" w:ascii="宋体" w:hAnsi="宋体"/>
          <w:color w:val="auto"/>
          <w:szCs w:val="21"/>
          <w:highlight w:val="none"/>
        </w:rPr>
        <w:t>磋商小组</w:t>
      </w:r>
      <w:r>
        <w:rPr>
          <w:rFonts w:ascii="宋体" w:hAnsi="宋体"/>
          <w:color w:val="auto"/>
          <w:szCs w:val="21"/>
          <w:highlight w:val="none"/>
        </w:rPr>
        <w:t>按照得分由高到低的顺序推荐成交候选人，并标明排序。</w:t>
      </w:r>
    </w:p>
    <w:p w14:paraId="05EFEA50">
      <w:pPr>
        <w:spacing w:line="400" w:lineRule="exact"/>
        <w:ind w:left="-2" w:leftChars="-1" w:firstLine="420" w:firstLineChars="200"/>
        <w:rPr>
          <w:rFonts w:ascii="宋体" w:hAnsi="宋体"/>
          <w:color w:val="auto"/>
          <w:szCs w:val="21"/>
          <w:highlight w:val="none"/>
        </w:rPr>
      </w:pPr>
      <w:r>
        <w:rPr>
          <w:rFonts w:ascii="宋体" w:hAnsi="宋体"/>
          <w:color w:val="auto"/>
          <w:szCs w:val="21"/>
          <w:highlight w:val="none"/>
        </w:rPr>
        <w:t xml:space="preserve">3.4.2 </w:t>
      </w:r>
      <w:r>
        <w:rPr>
          <w:rFonts w:hint="eastAsia" w:ascii="宋体" w:hAnsi="宋体"/>
          <w:color w:val="auto"/>
          <w:szCs w:val="21"/>
          <w:highlight w:val="none"/>
        </w:rPr>
        <w:t>磋商小组</w:t>
      </w:r>
      <w:r>
        <w:rPr>
          <w:rFonts w:ascii="宋体" w:hAnsi="宋体"/>
          <w:color w:val="auto"/>
          <w:szCs w:val="21"/>
          <w:highlight w:val="none"/>
        </w:rPr>
        <w:t>完成评标后，应当向采购人提交书面评标报告。</w:t>
      </w:r>
    </w:p>
    <w:p w14:paraId="1F987DB3">
      <w:pPr>
        <w:pStyle w:val="72"/>
        <w:rPr>
          <w:rFonts w:ascii="宋体" w:hAnsi="宋体"/>
          <w:color w:val="auto"/>
          <w:szCs w:val="21"/>
          <w:highlight w:val="none"/>
        </w:rPr>
      </w:pPr>
    </w:p>
    <w:p w14:paraId="1F02F7BF">
      <w:pPr>
        <w:pStyle w:val="4"/>
        <w:keepNext w:val="0"/>
        <w:keepLines w:val="0"/>
        <w:shd w:val="clear" w:color="auto" w:fill="auto"/>
        <w:spacing w:before="0" w:after="0"/>
        <w:rPr>
          <w:rFonts w:hint="eastAsia" w:ascii="宋体" w:hAnsi="宋体" w:eastAsia="宋体" w:cs="宋体"/>
          <w:color w:val="auto"/>
          <w:sz w:val="24"/>
          <w:szCs w:val="24"/>
          <w:highlight w:val="none"/>
        </w:rPr>
      </w:pPr>
      <w:bookmarkStart w:id="115" w:name="_Toc15469"/>
      <w:bookmarkStart w:id="116" w:name="_Toc285981630"/>
      <w:bookmarkStart w:id="117" w:name="_Toc238797614"/>
      <w:bookmarkStart w:id="118" w:name="_Toc20375"/>
      <w:bookmarkStart w:id="119" w:name="_Toc435802424"/>
      <w:bookmarkStart w:id="120" w:name="_Toc339220562"/>
      <w:bookmarkStart w:id="121" w:name="_Toc238552259"/>
      <w:bookmarkStart w:id="122" w:name="_Toc329757302"/>
      <w:bookmarkStart w:id="123" w:name="_Toc262740103"/>
      <w:r>
        <w:rPr>
          <w:rFonts w:hint="eastAsia" w:ascii="宋体" w:hAnsi="宋体" w:eastAsia="宋体" w:cs="宋体"/>
          <w:color w:val="auto"/>
          <w:sz w:val="24"/>
          <w:szCs w:val="24"/>
          <w:highlight w:val="none"/>
        </w:rPr>
        <w:t>4. 评审工作纪律与保密要求</w:t>
      </w:r>
      <w:bookmarkEnd w:id="115"/>
      <w:bookmarkEnd w:id="116"/>
      <w:bookmarkEnd w:id="117"/>
      <w:bookmarkEnd w:id="118"/>
      <w:bookmarkEnd w:id="119"/>
      <w:bookmarkEnd w:id="120"/>
      <w:bookmarkEnd w:id="121"/>
      <w:bookmarkEnd w:id="122"/>
      <w:bookmarkEnd w:id="123"/>
    </w:p>
    <w:p w14:paraId="365CE065">
      <w:pPr>
        <w:shd w:val="clear" w:color="auto" w:fill="auto"/>
        <w:spacing w:line="360" w:lineRule="auto"/>
        <w:ind w:firstLine="420" w:firstLineChars="200"/>
        <w:rPr>
          <w:rFonts w:hint="eastAsia" w:ascii="宋体" w:hAnsi="宋体" w:eastAsia="宋体" w:cs="宋体"/>
          <w:color w:val="auto"/>
          <w:szCs w:val="28"/>
          <w:highlight w:val="none"/>
        </w:rPr>
      </w:pPr>
      <w:bookmarkStart w:id="124" w:name="_Toc231873591"/>
      <w:bookmarkStart w:id="125" w:name="_Toc231982875"/>
      <w:r>
        <w:rPr>
          <w:rFonts w:hint="eastAsia" w:ascii="宋体" w:hAnsi="宋体" w:eastAsia="宋体" w:cs="宋体"/>
          <w:color w:val="auto"/>
          <w:szCs w:val="28"/>
          <w:highlight w:val="none"/>
        </w:rPr>
        <w:t>4.1评审工作应严格按照本评审办法，遵循公平、公正、科学、择优的原则进行。</w:t>
      </w:r>
      <w:bookmarkEnd w:id="124"/>
      <w:bookmarkEnd w:id="125"/>
    </w:p>
    <w:p w14:paraId="1CC9029B">
      <w:pPr>
        <w:shd w:val="clear" w:color="auto" w:fill="auto"/>
        <w:spacing w:line="360" w:lineRule="auto"/>
        <w:ind w:firstLine="420" w:firstLineChars="200"/>
        <w:rPr>
          <w:rFonts w:hint="eastAsia" w:ascii="宋体" w:hAnsi="宋体" w:eastAsia="宋体" w:cs="宋体"/>
          <w:color w:val="auto"/>
          <w:szCs w:val="28"/>
          <w:highlight w:val="none"/>
        </w:rPr>
      </w:pPr>
      <w:bookmarkStart w:id="126" w:name="_Toc231873592"/>
      <w:bookmarkStart w:id="127" w:name="_Toc231982876"/>
      <w:r>
        <w:rPr>
          <w:rFonts w:hint="eastAsia" w:ascii="宋体" w:hAnsi="宋体" w:eastAsia="宋体" w:cs="宋体"/>
          <w:color w:val="auto"/>
          <w:szCs w:val="28"/>
          <w:highlight w:val="none"/>
        </w:rPr>
        <w:t>4.2磋商小组成员有下列情形之一的，应当主动提出回避：</w:t>
      </w:r>
      <w:bookmarkEnd w:id="126"/>
      <w:bookmarkEnd w:id="127"/>
    </w:p>
    <w:p w14:paraId="28E34A18">
      <w:pPr>
        <w:shd w:val="clear" w:color="auto" w:fill="auto"/>
        <w:spacing w:line="360" w:lineRule="auto"/>
        <w:ind w:firstLine="420" w:firstLineChars="200"/>
        <w:rPr>
          <w:rFonts w:hint="eastAsia" w:ascii="宋体" w:hAnsi="宋体" w:eastAsia="宋体" w:cs="宋体"/>
          <w:color w:val="auto"/>
          <w:szCs w:val="28"/>
          <w:highlight w:val="none"/>
        </w:rPr>
      </w:pPr>
      <w:bookmarkStart w:id="128" w:name="_Toc231982877"/>
      <w:r>
        <w:rPr>
          <w:rFonts w:hint="eastAsia" w:ascii="宋体" w:hAnsi="宋体" w:eastAsia="宋体" w:cs="宋体"/>
          <w:color w:val="auto"/>
          <w:szCs w:val="28"/>
          <w:highlight w:val="none"/>
        </w:rPr>
        <w:t>（1）供应商或者供应商主要负责人的近亲属；</w:t>
      </w:r>
      <w:bookmarkEnd w:id="128"/>
      <w:r>
        <w:rPr>
          <w:rFonts w:hint="eastAsia" w:ascii="宋体" w:hAnsi="宋体" w:eastAsia="宋体" w:cs="宋体"/>
          <w:color w:val="auto"/>
          <w:szCs w:val="28"/>
          <w:highlight w:val="none"/>
        </w:rPr>
        <w:t xml:space="preserve"> </w:t>
      </w:r>
    </w:p>
    <w:p w14:paraId="68E5E701">
      <w:pPr>
        <w:shd w:val="clear" w:color="auto" w:fill="auto"/>
        <w:spacing w:line="360" w:lineRule="auto"/>
        <w:ind w:firstLine="420" w:firstLineChars="200"/>
        <w:rPr>
          <w:rFonts w:hint="eastAsia" w:ascii="宋体" w:hAnsi="宋体" w:eastAsia="宋体" w:cs="宋体"/>
          <w:color w:val="auto"/>
          <w:szCs w:val="28"/>
          <w:highlight w:val="none"/>
        </w:rPr>
      </w:pPr>
      <w:bookmarkStart w:id="129" w:name="_Toc231982878"/>
      <w:r>
        <w:rPr>
          <w:rFonts w:hint="eastAsia" w:ascii="宋体" w:hAnsi="宋体" w:eastAsia="宋体" w:cs="宋体"/>
          <w:color w:val="auto"/>
          <w:szCs w:val="28"/>
          <w:highlight w:val="none"/>
        </w:rPr>
        <w:t>（2）与供应商有经济利益关系，可能影响对投标公正评审的；</w:t>
      </w:r>
      <w:bookmarkEnd w:id="129"/>
    </w:p>
    <w:p w14:paraId="6CF031BE">
      <w:pPr>
        <w:shd w:val="clear" w:color="auto" w:fill="auto"/>
        <w:spacing w:line="360" w:lineRule="auto"/>
        <w:ind w:firstLine="420" w:firstLineChars="200"/>
        <w:rPr>
          <w:rFonts w:hint="eastAsia" w:ascii="宋体" w:hAnsi="宋体" w:eastAsia="宋体" w:cs="宋体"/>
          <w:color w:val="auto"/>
          <w:szCs w:val="28"/>
          <w:highlight w:val="none"/>
        </w:rPr>
      </w:pPr>
      <w:bookmarkStart w:id="130" w:name="_Toc231982879"/>
      <w:r>
        <w:rPr>
          <w:rFonts w:hint="eastAsia" w:ascii="宋体" w:hAnsi="宋体" w:eastAsia="宋体" w:cs="宋体"/>
          <w:color w:val="auto"/>
          <w:szCs w:val="28"/>
          <w:highlight w:val="none"/>
        </w:rPr>
        <w:t>（3）曾因在招标、评审以及其他与招标投标有关活动中从事违法行为而受过行政或刑事处罚的。</w:t>
      </w:r>
      <w:bookmarkEnd w:id="130"/>
    </w:p>
    <w:p w14:paraId="5E33159C">
      <w:pPr>
        <w:shd w:val="clear" w:color="auto" w:fill="auto"/>
        <w:spacing w:line="360" w:lineRule="auto"/>
        <w:ind w:firstLine="420" w:firstLineChars="200"/>
        <w:rPr>
          <w:rFonts w:hint="eastAsia" w:ascii="宋体" w:hAnsi="宋体" w:eastAsia="宋体" w:cs="宋体"/>
          <w:color w:val="auto"/>
          <w:szCs w:val="28"/>
          <w:highlight w:val="none"/>
        </w:rPr>
      </w:pPr>
      <w:bookmarkStart w:id="131" w:name="_Toc231873593"/>
      <w:bookmarkStart w:id="132" w:name="_Toc231982880"/>
      <w:r>
        <w:rPr>
          <w:rFonts w:hint="eastAsia" w:ascii="宋体" w:hAnsi="宋体" w:eastAsia="宋体" w:cs="宋体"/>
          <w:color w:val="auto"/>
          <w:szCs w:val="28"/>
          <w:highlight w:val="none"/>
        </w:rPr>
        <w:t>4.3公开开标后，直至宣布授予合同为止，评审人员必须严格遵守保密规定，凡属于审查、澄清、评价的有关资料以及授予合同有关的信息，都不应向供应商或与该评审过程无关的其他人员泄漏。</w:t>
      </w:r>
      <w:bookmarkEnd w:id="131"/>
      <w:bookmarkEnd w:id="132"/>
    </w:p>
    <w:p w14:paraId="7FE5CC90">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bookmarkStart w:id="133" w:name="_Toc231873594"/>
      <w:bookmarkStart w:id="134" w:name="_Toc231982881"/>
      <w:r>
        <w:rPr>
          <w:rFonts w:hint="eastAsia" w:ascii="宋体" w:hAnsi="宋体" w:eastAsia="宋体" w:cs="宋体"/>
          <w:color w:val="auto"/>
          <w:highlight w:val="none"/>
        </w:rPr>
        <w:t>4.4供应商在响应文件的审查、澄清、评审和比较以及授予合同决定的过程中，对有关人员施加影响的任何企图和行为，都可能导致供应商的投标废标。</w:t>
      </w:r>
      <w:bookmarkEnd w:id="133"/>
      <w:bookmarkEnd w:id="134"/>
      <w:bookmarkStart w:id="135" w:name="_Toc231982882"/>
      <w:bookmarkStart w:id="136" w:name="_Toc231873595"/>
    </w:p>
    <w:p w14:paraId="7399E2A5">
      <w:pPr>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4.5评审工作结束后，与评审工作有关的所有资料包括投标函、评审资料、评审办法和数据信息记录等必须全部交回存档。</w:t>
      </w:r>
      <w:bookmarkEnd w:id="135"/>
      <w:bookmarkEnd w:id="136"/>
    </w:p>
    <w:p w14:paraId="61F53CC7">
      <w:pPr>
        <w:pStyle w:val="72"/>
        <w:rPr>
          <w:rFonts w:ascii="宋体" w:hAnsi="宋体"/>
          <w:color w:val="auto"/>
          <w:szCs w:val="21"/>
          <w:highlight w:val="none"/>
        </w:rPr>
        <w:sectPr>
          <w:footerReference r:id="rId10" w:type="default"/>
          <w:pgSz w:w="11906" w:h="16838"/>
          <w:pgMar w:top="1418" w:right="1418" w:bottom="1418" w:left="1418" w:header="851" w:footer="992" w:gutter="0"/>
          <w:pgNumType w:fmt="decimal"/>
          <w:cols w:space="720" w:num="1"/>
          <w:docGrid w:linePitch="312" w:charSpace="0"/>
        </w:sectPr>
      </w:pPr>
    </w:p>
    <w:p w14:paraId="6C2F6D53">
      <w:pPr>
        <w:widowControl/>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附件：</w:t>
      </w:r>
    </w:p>
    <w:p w14:paraId="4558582E">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32"/>
          <w:szCs w:val="32"/>
          <w:highlight w:val="none"/>
        </w:rPr>
        <w:t>中小微企业划型标准</w:t>
      </w:r>
    </w:p>
    <w:tbl>
      <w:tblPr>
        <w:tblStyle w:val="51"/>
        <w:tblW w:w="9500" w:type="dxa"/>
        <w:jc w:val="center"/>
        <w:tblLayout w:type="fixed"/>
        <w:tblCellMar>
          <w:top w:w="0" w:type="dxa"/>
          <w:left w:w="108" w:type="dxa"/>
          <w:bottom w:w="0" w:type="dxa"/>
          <w:right w:w="108" w:type="dxa"/>
        </w:tblCellMar>
      </w:tblPr>
      <w:tblGrid>
        <w:gridCol w:w="1985"/>
        <w:gridCol w:w="1985"/>
        <w:gridCol w:w="851"/>
        <w:gridCol w:w="1843"/>
        <w:gridCol w:w="1702"/>
        <w:gridCol w:w="1134"/>
      </w:tblGrid>
      <w:tr w14:paraId="6865DB0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DC9B14D">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7B8DA35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07B513">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00CA586A">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6ABB1F98">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50B91C6">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0499CBE5">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FFB8DD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农、林、牧、渔</w:t>
            </w:r>
          </w:p>
        </w:tc>
        <w:tc>
          <w:tcPr>
            <w:tcW w:w="1985" w:type="dxa"/>
            <w:tcBorders>
              <w:top w:val="nil"/>
              <w:left w:val="nil"/>
              <w:bottom w:val="single" w:color="auto" w:sz="4" w:space="0"/>
              <w:right w:val="single" w:color="auto" w:sz="4" w:space="0"/>
            </w:tcBorders>
            <w:noWrap w:val="0"/>
            <w:vAlign w:val="center"/>
          </w:tcPr>
          <w:p w14:paraId="61120D7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BE57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355AE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3DCCFE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1134" w:type="dxa"/>
            <w:tcBorders>
              <w:top w:val="nil"/>
              <w:left w:val="nil"/>
              <w:bottom w:val="single" w:color="auto" w:sz="4" w:space="0"/>
              <w:right w:val="single" w:color="auto" w:sz="4" w:space="0"/>
            </w:tcBorders>
            <w:noWrap w:val="0"/>
            <w:vAlign w:val="center"/>
          </w:tcPr>
          <w:p w14:paraId="6B60089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7122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ADBEC4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工业</w:t>
            </w:r>
          </w:p>
        </w:tc>
        <w:tc>
          <w:tcPr>
            <w:tcW w:w="1985" w:type="dxa"/>
            <w:tcBorders>
              <w:top w:val="nil"/>
              <w:left w:val="nil"/>
              <w:bottom w:val="single" w:color="auto" w:sz="4" w:space="0"/>
              <w:right w:val="single" w:color="auto" w:sz="4" w:space="0"/>
            </w:tcBorders>
            <w:noWrap w:val="0"/>
            <w:vAlign w:val="center"/>
          </w:tcPr>
          <w:p w14:paraId="1EC70E9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41F0F45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1A671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68B00A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34F91C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8F0EBB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2705E39">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6658017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FA45A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2ABA6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702" w:type="dxa"/>
            <w:tcBorders>
              <w:top w:val="nil"/>
              <w:left w:val="nil"/>
              <w:bottom w:val="single" w:color="auto" w:sz="4" w:space="0"/>
              <w:right w:val="single" w:color="auto" w:sz="4" w:space="0"/>
            </w:tcBorders>
            <w:noWrap w:val="0"/>
            <w:vAlign w:val="center"/>
          </w:tcPr>
          <w:p w14:paraId="45CCA2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1134" w:type="dxa"/>
            <w:tcBorders>
              <w:top w:val="nil"/>
              <w:left w:val="nil"/>
              <w:bottom w:val="single" w:color="auto" w:sz="4" w:space="0"/>
              <w:right w:val="single" w:color="auto" w:sz="4" w:space="0"/>
            </w:tcBorders>
            <w:noWrap w:val="0"/>
            <w:vAlign w:val="center"/>
          </w:tcPr>
          <w:p w14:paraId="0CBC4AE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1CA34C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DC24E6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建筑业</w:t>
            </w:r>
          </w:p>
        </w:tc>
        <w:tc>
          <w:tcPr>
            <w:tcW w:w="1985" w:type="dxa"/>
            <w:tcBorders>
              <w:top w:val="nil"/>
              <w:left w:val="nil"/>
              <w:bottom w:val="single" w:color="auto" w:sz="4" w:space="0"/>
              <w:right w:val="single" w:color="auto" w:sz="4" w:space="0"/>
            </w:tcBorders>
            <w:noWrap w:val="0"/>
            <w:vAlign w:val="center"/>
          </w:tcPr>
          <w:p w14:paraId="3D87BCA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67452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38C2AA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702" w:type="dxa"/>
            <w:tcBorders>
              <w:top w:val="nil"/>
              <w:left w:val="nil"/>
              <w:bottom w:val="single" w:color="auto" w:sz="4" w:space="0"/>
              <w:right w:val="single" w:color="auto" w:sz="4" w:space="0"/>
            </w:tcBorders>
            <w:noWrap w:val="0"/>
            <w:vAlign w:val="center"/>
          </w:tcPr>
          <w:p w14:paraId="059A04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1134" w:type="dxa"/>
            <w:tcBorders>
              <w:top w:val="nil"/>
              <w:left w:val="nil"/>
              <w:bottom w:val="single" w:color="auto" w:sz="4" w:space="0"/>
              <w:right w:val="single" w:color="auto" w:sz="4" w:space="0"/>
            </w:tcBorders>
            <w:noWrap w:val="0"/>
            <w:vAlign w:val="center"/>
          </w:tcPr>
          <w:p w14:paraId="691FE0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8D9E3A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2D6E3DF">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323138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26FF26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654C90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702" w:type="dxa"/>
            <w:tcBorders>
              <w:top w:val="nil"/>
              <w:left w:val="nil"/>
              <w:bottom w:val="single" w:color="auto" w:sz="4" w:space="0"/>
              <w:right w:val="single" w:color="auto" w:sz="4" w:space="0"/>
            </w:tcBorders>
            <w:noWrap w:val="0"/>
            <w:vAlign w:val="center"/>
          </w:tcPr>
          <w:p w14:paraId="58F98E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1134" w:type="dxa"/>
            <w:tcBorders>
              <w:top w:val="nil"/>
              <w:left w:val="nil"/>
              <w:bottom w:val="single" w:color="auto" w:sz="4" w:space="0"/>
              <w:right w:val="single" w:color="auto" w:sz="4" w:space="0"/>
            </w:tcBorders>
            <w:noWrap w:val="0"/>
            <w:vAlign w:val="center"/>
          </w:tcPr>
          <w:p w14:paraId="5846426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5D0CE1D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593C9C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批发业</w:t>
            </w:r>
          </w:p>
        </w:tc>
        <w:tc>
          <w:tcPr>
            <w:tcW w:w="1985" w:type="dxa"/>
            <w:tcBorders>
              <w:top w:val="nil"/>
              <w:left w:val="nil"/>
              <w:bottom w:val="single" w:color="auto" w:sz="4" w:space="0"/>
              <w:right w:val="single" w:color="auto" w:sz="4" w:space="0"/>
            </w:tcBorders>
            <w:noWrap w:val="0"/>
            <w:vAlign w:val="center"/>
          </w:tcPr>
          <w:p w14:paraId="4CB2A8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65F150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B0DF0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702" w:type="dxa"/>
            <w:tcBorders>
              <w:top w:val="nil"/>
              <w:left w:val="nil"/>
              <w:bottom w:val="single" w:color="auto" w:sz="4" w:space="0"/>
              <w:right w:val="single" w:color="auto" w:sz="4" w:space="0"/>
            </w:tcBorders>
            <w:noWrap w:val="0"/>
            <w:vAlign w:val="center"/>
          </w:tcPr>
          <w:p w14:paraId="03F817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1134" w:type="dxa"/>
            <w:tcBorders>
              <w:top w:val="nil"/>
              <w:left w:val="nil"/>
              <w:bottom w:val="single" w:color="auto" w:sz="4" w:space="0"/>
              <w:right w:val="single" w:color="auto" w:sz="4" w:space="0"/>
            </w:tcBorders>
            <w:noWrap w:val="0"/>
            <w:vAlign w:val="center"/>
          </w:tcPr>
          <w:p w14:paraId="02FAF8B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230D97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5064D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431D4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5E3F8EF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BACEA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702" w:type="dxa"/>
            <w:tcBorders>
              <w:top w:val="nil"/>
              <w:left w:val="nil"/>
              <w:bottom w:val="single" w:color="auto" w:sz="4" w:space="0"/>
              <w:right w:val="single" w:color="auto" w:sz="4" w:space="0"/>
            </w:tcBorders>
            <w:noWrap w:val="0"/>
            <w:vAlign w:val="center"/>
          </w:tcPr>
          <w:p w14:paraId="167C5D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134" w:type="dxa"/>
            <w:tcBorders>
              <w:top w:val="nil"/>
              <w:left w:val="nil"/>
              <w:bottom w:val="single" w:color="auto" w:sz="4" w:space="0"/>
              <w:right w:val="single" w:color="auto" w:sz="4" w:space="0"/>
            </w:tcBorders>
            <w:noWrap w:val="0"/>
            <w:vAlign w:val="center"/>
          </w:tcPr>
          <w:p w14:paraId="384891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1FC6432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C16E2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零售业</w:t>
            </w:r>
          </w:p>
        </w:tc>
        <w:tc>
          <w:tcPr>
            <w:tcW w:w="1985" w:type="dxa"/>
            <w:tcBorders>
              <w:top w:val="nil"/>
              <w:left w:val="nil"/>
              <w:bottom w:val="single" w:color="auto" w:sz="4" w:space="0"/>
              <w:right w:val="single" w:color="auto" w:sz="4" w:space="0"/>
            </w:tcBorders>
            <w:noWrap w:val="0"/>
            <w:vAlign w:val="center"/>
          </w:tcPr>
          <w:p w14:paraId="2BCB99D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545971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3FA45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702" w:type="dxa"/>
            <w:tcBorders>
              <w:top w:val="nil"/>
              <w:left w:val="nil"/>
              <w:bottom w:val="single" w:color="auto" w:sz="4" w:space="0"/>
              <w:right w:val="single" w:color="auto" w:sz="4" w:space="0"/>
            </w:tcBorders>
            <w:noWrap w:val="0"/>
            <w:vAlign w:val="center"/>
          </w:tcPr>
          <w:p w14:paraId="3C32A9E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10≤X＜50</w:t>
            </w:r>
          </w:p>
        </w:tc>
        <w:tc>
          <w:tcPr>
            <w:tcW w:w="1134" w:type="dxa"/>
            <w:tcBorders>
              <w:top w:val="nil"/>
              <w:left w:val="nil"/>
              <w:bottom w:val="single" w:color="auto" w:sz="4" w:space="0"/>
              <w:right w:val="single" w:color="auto" w:sz="4" w:space="0"/>
            </w:tcBorders>
            <w:noWrap w:val="0"/>
            <w:vAlign w:val="center"/>
          </w:tcPr>
          <w:p w14:paraId="158A5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DC36DB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3C796B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49BE3F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D07A7C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61B8C9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702" w:type="dxa"/>
            <w:tcBorders>
              <w:top w:val="nil"/>
              <w:left w:val="nil"/>
              <w:bottom w:val="single" w:color="auto" w:sz="4" w:space="0"/>
              <w:right w:val="single" w:color="auto" w:sz="4" w:space="0"/>
            </w:tcBorders>
            <w:noWrap w:val="0"/>
            <w:vAlign w:val="center"/>
          </w:tcPr>
          <w:p w14:paraId="73DA9F7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1134" w:type="dxa"/>
            <w:tcBorders>
              <w:top w:val="nil"/>
              <w:left w:val="nil"/>
              <w:bottom w:val="single" w:color="auto" w:sz="4" w:space="0"/>
              <w:right w:val="single" w:color="auto" w:sz="4" w:space="0"/>
            </w:tcBorders>
            <w:noWrap w:val="0"/>
            <w:vAlign w:val="center"/>
          </w:tcPr>
          <w:p w14:paraId="6263A84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6104BC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95C9C6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交通运输业</w:t>
            </w:r>
          </w:p>
        </w:tc>
        <w:tc>
          <w:tcPr>
            <w:tcW w:w="1985" w:type="dxa"/>
            <w:tcBorders>
              <w:top w:val="nil"/>
              <w:left w:val="nil"/>
              <w:bottom w:val="single" w:color="auto" w:sz="4" w:space="0"/>
              <w:right w:val="single" w:color="auto" w:sz="4" w:space="0"/>
            </w:tcBorders>
            <w:noWrap w:val="0"/>
            <w:vAlign w:val="center"/>
          </w:tcPr>
          <w:p w14:paraId="5D5590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C3CD2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5252AD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386709F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4083E6F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F9F94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AE4D3E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164E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309665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2B7466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702" w:type="dxa"/>
            <w:tcBorders>
              <w:top w:val="nil"/>
              <w:left w:val="nil"/>
              <w:bottom w:val="single" w:color="auto" w:sz="4" w:space="0"/>
              <w:right w:val="single" w:color="auto" w:sz="4" w:space="0"/>
            </w:tcBorders>
            <w:noWrap w:val="0"/>
            <w:vAlign w:val="center"/>
          </w:tcPr>
          <w:p w14:paraId="15901B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1134" w:type="dxa"/>
            <w:tcBorders>
              <w:top w:val="nil"/>
              <w:left w:val="nil"/>
              <w:bottom w:val="single" w:color="auto" w:sz="4" w:space="0"/>
              <w:right w:val="single" w:color="auto" w:sz="4" w:space="0"/>
            </w:tcBorders>
            <w:noWrap w:val="0"/>
            <w:vAlign w:val="center"/>
          </w:tcPr>
          <w:p w14:paraId="5C71ACA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1D43CD3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6B5CA8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仓储业</w:t>
            </w:r>
          </w:p>
        </w:tc>
        <w:tc>
          <w:tcPr>
            <w:tcW w:w="1985" w:type="dxa"/>
            <w:tcBorders>
              <w:top w:val="nil"/>
              <w:left w:val="nil"/>
              <w:bottom w:val="single" w:color="auto" w:sz="4" w:space="0"/>
              <w:right w:val="single" w:color="auto" w:sz="4" w:space="0"/>
            </w:tcBorders>
            <w:noWrap w:val="0"/>
            <w:vAlign w:val="center"/>
          </w:tcPr>
          <w:p w14:paraId="16FAE8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08A19A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4825492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702" w:type="dxa"/>
            <w:tcBorders>
              <w:top w:val="nil"/>
              <w:left w:val="nil"/>
              <w:bottom w:val="single" w:color="auto" w:sz="4" w:space="0"/>
              <w:right w:val="single" w:color="auto" w:sz="4" w:space="0"/>
            </w:tcBorders>
            <w:noWrap w:val="0"/>
            <w:vAlign w:val="center"/>
          </w:tcPr>
          <w:p w14:paraId="3D5FFE1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1134" w:type="dxa"/>
            <w:tcBorders>
              <w:top w:val="nil"/>
              <w:left w:val="nil"/>
              <w:bottom w:val="single" w:color="auto" w:sz="4" w:space="0"/>
              <w:right w:val="single" w:color="auto" w:sz="4" w:space="0"/>
            </w:tcBorders>
            <w:noWrap w:val="0"/>
            <w:vAlign w:val="center"/>
          </w:tcPr>
          <w:p w14:paraId="448D47E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7C82A5C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8A9032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C7CC6E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642E734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973D96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702" w:type="dxa"/>
            <w:tcBorders>
              <w:top w:val="nil"/>
              <w:left w:val="nil"/>
              <w:bottom w:val="single" w:color="auto" w:sz="4" w:space="0"/>
              <w:right w:val="single" w:color="auto" w:sz="4" w:space="0"/>
            </w:tcBorders>
            <w:noWrap w:val="0"/>
            <w:vAlign w:val="center"/>
          </w:tcPr>
          <w:p w14:paraId="3D74BBB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BF245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51365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C88E8C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邮政业</w:t>
            </w:r>
          </w:p>
        </w:tc>
        <w:tc>
          <w:tcPr>
            <w:tcW w:w="1985" w:type="dxa"/>
            <w:tcBorders>
              <w:top w:val="nil"/>
              <w:left w:val="nil"/>
              <w:bottom w:val="single" w:color="auto" w:sz="4" w:space="0"/>
              <w:right w:val="single" w:color="auto" w:sz="4" w:space="0"/>
            </w:tcBorders>
            <w:noWrap w:val="0"/>
            <w:vAlign w:val="center"/>
          </w:tcPr>
          <w:p w14:paraId="3976138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157C8D7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5647B0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073A90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1134" w:type="dxa"/>
            <w:tcBorders>
              <w:top w:val="nil"/>
              <w:left w:val="nil"/>
              <w:bottom w:val="single" w:color="auto" w:sz="4" w:space="0"/>
              <w:right w:val="single" w:color="auto" w:sz="4" w:space="0"/>
            </w:tcBorders>
            <w:noWrap w:val="0"/>
            <w:vAlign w:val="center"/>
          </w:tcPr>
          <w:p w14:paraId="0FCEFC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2BDA07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BBC162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85F3A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123869C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820D8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702" w:type="dxa"/>
            <w:tcBorders>
              <w:top w:val="nil"/>
              <w:left w:val="nil"/>
              <w:bottom w:val="single" w:color="auto" w:sz="4" w:space="0"/>
              <w:right w:val="single" w:color="auto" w:sz="4" w:space="0"/>
            </w:tcBorders>
            <w:noWrap w:val="0"/>
            <w:vAlign w:val="center"/>
          </w:tcPr>
          <w:p w14:paraId="2069CE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40B8E3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0FAE0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7BD43E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住宿业</w:t>
            </w:r>
          </w:p>
        </w:tc>
        <w:tc>
          <w:tcPr>
            <w:tcW w:w="1985" w:type="dxa"/>
            <w:tcBorders>
              <w:top w:val="nil"/>
              <w:left w:val="nil"/>
              <w:bottom w:val="single" w:color="auto" w:sz="4" w:space="0"/>
              <w:right w:val="single" w:color="auto" w:sz="4" w:space="0"/>
            </w:tcBorders>
            <w:noWrap w:val="0"/>
            <w:vAlign w:val="center"/>
          </w:tcPr>
          <w:p w14:paraId="4269279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7143114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3FDFE7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3559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A5B68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65215F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5D94E0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3AF624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5C11A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6CDB02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256D012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523FAFA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8A095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DD2224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餐饮业</w:t>
            </w:r>
          </w:p>
        </w:tc>
        <w:tc>
          <w:tcPr>
            <w:tcW w:w="1985" w:type="dxa"/>
            <w:tcBorders>
              <w:top w:val="nil"/>
              <w:left w:val="nil"/>
              <w:bottom w:val="single" w:color="auto" w:sz="4" w:space="0"/>
              <w:right w:val="single" w:color="auto" w:sz="4" w:space="0"/>
            </w:tcBorders>
            <w:noWrap w:val="0"/>
            <w:vAlign w:val="center"/>
          </w:tcPr>
          <w:p w14:paraId="2C71DED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68659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C853B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D5207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6FFA30A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6BAE28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0F90F62">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501C63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1E5F31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1315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702" w:type="dxa"/>
            <w:tcBorders>
              <w:top w:val="nil"/>
              <w:left w:val="nil"/>
              <w:bottom w:val="single" w:color="auto" w:sz="4" w:space="0"/>
              <w:right w:val="single" w:color="auto" w:sz="4" w:space="0"/>
            </w:tcBorders>
            <w:noWrap w:val="0"/>
            <w:vAlign w:val="center"/>
          </w:tcPr>
          <w:p w14:paraId="3B9FD8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1134" w:type="dxa"/>
            <w:tcBorders>
              <w:top w:val="nil"/>
              <w:left w:val="nil"/>
              <w:bottom w:val="single" w:color="auto" w:sz="4" w:space="0"/>
              <w:right w:val="single" w:color="auto" w:sz="4" w:space="0"/>
            </w:tcBorders>
            <w:noWrap w:val="0"/>
            <w:vAlign w:val="center"/>
          </w:tcPr>
          <w:p w14:paraId="27DC7F8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2E80D82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C8545B9">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信息传输业</w:t>
            </w:r>
          </w:p>
        </w:tc>
        <w:tc>
          <w:tcPr>
            <w:tcW w:w="1985" w:type="dxa"/>
            <w:tcBorders>
              <w:top w:val="nil"/>
              <w:left w:val="nil"/>
              <w:bottom w:val="single" w:color="auto" w:sz="4" w:space="0"/>
              <w:right w:val="single" w:color="auto" w:sz="4" w:space="0"/>
            </w:tcBorders>
            <w:noWrap w:val="0"/>
            <w:vAlign w:val="center"/>
          </w:tcPr>
          <w:p w14:paraId="4FA1F2B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681D667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6B5EDD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702" w:type="dxa"/>
            <w:tcBorders>
              <w:top w:val="nil"/>
              <w:left w:val="nil"/>
              <w:bottom w:val="single" w:color="auto" w:sz="4" w:space="0"/>
              <w:right w:val="single" w:color="auto" w:sz="4" w:space="0"/>
            </w:tcBorders>
            <w:noWrap w:val="0"/>
            <w:vAlign w:val="center"/>
          </w:tcPr>
          <w:p w14:paraId="536892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53218E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FFDC8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163BD63">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5A4B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4820C0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02FE70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702" w:type="dxa"/>
            <w:tcBorders>
              <w:top w:val="nil"/>
              <w:left w:val="nil"/>
              <w:bottom w:val="single" w:color="auto" w:sz="4" w:space="0"/>
              <w:right w:val="single" w:color="auto" w:sz="4" w:space="0"/>
            </w:tcBorders>
            <w:noWrap w:val="0"/>
            <w:vAlign w:val="center"/>
          </w:tcPr>
          <w:p w14:paraId="61D51F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1134" w:type="dxa"/>
            <w:tcBorders>
              <w:top w:val="nil"/>
              <w:left w:val="nil"/>
              <w:bottom w:val="single" w:color="auto" w:sz="4" w:space="0"/>
              <w:right w:val="single" w:color="auto" w:sz="4" w:space="0"/>
            </w:tcBorders>
            <w:noWrap w:val="0"/>
            <w:vAlign w:val="center"/>
          </w:tcPr>
          <w:p w14:paraId="7EC9E8C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32D872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E5F6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2D00B00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7671E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EC8BB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247F31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4C2191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F5CB27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F26F14">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4290333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06DFB39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00E8D3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702" w:type="dxa"/>
            <w:tcBorders>
              <w:top w:val="nil"/>
              <w:left w:val="nil"/>
              <w:bottom w:val="single" w:color="auto" w:sz="4" w:space="0"/>
              <w:right w:val="single" w:color="auto" w:sz="4" w:space="0"/>
            </w:tcBorders>
            <w:noWrap w:val="0"/>
            <w:vAlign w:val="center"/>
          </w:tcPr>
          <w:p w14:paraId="3A0BBDA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1134" w:type="dxa"/>
            <w:tcBorders>
              <w:top w:val="nil"/>
              <w:left w:val="nil"/>
              <w:bottom w:val="single" w:color="auto" w:sz="4" w:space="0"/>
              <w:right w:val="single" w:color="auto" w:sz="4" w:space="0"/>
            </w:tcBorders>
            <w:noWrap w:val="0"/>
            <w:vAlign w:val="center"/>
          </w:tcPr>
          <w:p w14:paraId="6E344E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11AAB9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3D71F54">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房地产开发经营</w:t>
            </w:r>
          </w:p>
        </w:tc>
        <w:tc>
          <w:tcPr>
            <w:tcW w:w="1985" w:type="dxa"/>
            <w:tcBorders>
              <w:top w:val="nil"/>
              <w:left w:val="nil"/>
              <w:bottom w:val="single" w:color="auto" w:sz="4" w:space="0"/>
              <w:right w:val="single" w:color="auto" w:sz="4" w:space="0"/>
            </w:tcBorders>
            <w:noWrap w:val="0"/>
            <w:vAlign w:val="center"/>
          </w:tcPr>
          <w:p w14:paraId="31FC43D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0B4F76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4CB4EDD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702" w:type="dxa"/>
            <w:tcBorders>
              <w:top w:val="nil"/>
              <w:left w:val="nil"/>
              <w:bottom w:val="single" w:color="auto" w:sz="4" w:space="0"/>
              <w:right w:val="single" w:color="auto" w:sz="4" w:space="0"/>
            </w:tcBorders>
            <w:noWrap w:val="0"/>
            <w:vAlign w:val="center"/>
          </w:tcPr>
          <w:p w14:paraId="2601934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100≤X＜1000</w:t>
            </w:r>
          </w:p>
        </w:tc>
        <w:tc>
          <w:tcPr>
            <w:tcW w:w="1134" w:type="dxa"/>
            <w:tcBorders>
              <w:top w:val="nil"/>
              <w:left w:val="nil"/>
              <w:bottom w:val="single" w:color="auto" w:sz="4" w:space="0"/>
              <w:right w:val="single" w:color="auto" w:sz="4" w:space="0"/>
            </w:tcBorders>
            <w:noWrap w:val="0"/>
            <w:vAlign w:val="center"/>
          </w:tcPr>
          <w:p w14:paraId="7744DBB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7E56CB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70A21D">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0118F6D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7561307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2EDE497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702" w:type="dxa"/>
            <w:tcBorders>
              <w:top w:val="nil"/>
              <w:left w:val="nil"/>
              <w:bottom w:val="single" w:color="auto" w:sz="4" w:space="0"/>
              <w:right w:val="single" w:color="auto" w:sz="4" w:space="0"/>
            </w:tcBorders>
            <w:noWrap w:val="0"/>
            <w:vAlign w:val="center"/>
          </w:tcPr>
          <w:p w14:paraId="6F30C33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2000≤Y＜5000</w:t>
            </w:r>
          </w:p>
        </w:tc>
        <w:tc>
          <w:tcPr>
            <w:tcW w:w="1134" w:type="dxa"/>
            <w:tcBorders>
              <w:top w:val="nil"/>
              <w:left w:val="nil"/>
              <w:bottom w:val="single" w:color="auto" w:sz="4" w:space="0"/>
              <w:right w:val="single" w:color="auto" w:sz="4" w:space="0"/>
            </w:tcBorders>
            <w:noWrap w:val="0"/>
            <w:vAlign w:val="center"/>
          </w:tcPr>
          <w:p w14:paraId="721AC2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w:t>
            </w:r>
          </w:p>
        </w:tc>
      </w:tr>
      <w:tr w14:paraId="2697A7D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8F2E89C">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物业管理</w:t>
            </w:r>
          </w:p>
        </w:tc>
        <w:tc>
          <w:tcPr>
            <w:tcW w:w="1985" w:type="dxa"/>
            <w:tcBorders>
              <w:top w:val="nil"/>
              <w:left w:val="nil"/>
              <w:bottom w:val="single" w:color="auto" w:sz="4" w:space="0"/>
              <w:right w:val="single" w:color="auto" w:sz="4" w:space="0"/>
            </w:tcBorders>
            <w:noWrap w:val="0"/>
            <w:vAlign w:val="center"/>
          </w:tcPr>
          <w:p w14:paraId="58A4E19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5FAFDEA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79E6C90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702" w:type="dxa"/>
            <w:tcBorders>
              <w:top w:val="nil"/>
              <w:left w:val="nil"/>
              <w:bottom w:val="single" w:color="auto" w:sz="4" w:space="0"/>
              <w:right w:val="single" w:color="auto" w:sz="4" w:space="0"/>
            </w:tcBorders>
            <w:noWrap w:val="0"/>
            <w:vAlign w:val="center"/>
          </w:tcPr>
          <w:p w14:paraId="1533BE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134" w:type="dxa"/>
            <w:tcBorders>
              <w:top w:val="nil"/>
              <w:left w:val="nil"/>
              <w:bottom w:val="single" w:color="auto" w:sz="4" w:space="0"/>
              <w:right w:val="single" w:color="auto" w:sz="4" w:space="0"/>
            </w:tcBorders>
            <w:noWrap w:val="0"/>
            <w:vAlign w:val="center"/>
          </w:tcPr>
          <w:p w14:paraId="70CA5D1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098DC3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820D486">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F45761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851" w:type="dxa"/>
            <w:tcBorders>
              <w:top w:val="nil"/>
              <w:left w:val="nil"/>
              <w:bottom w:val="single" w:color="auto" w:sz="4" w:space="0"/>
              <w:right w:val="single" w:color="auto" w:sz="4" w:space="0"/>
            </w:tcBorders>
            <w:noWrap w:val="0"/>
            <w:vAlign w:val="center"/>
          </w:tcPr>
          <w:p w14:paraId="74E7B1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7A600F0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702" w:type="dxa"/>
            <w:tcBorders>
              <w:top w:val="nil"/>
              <w:left w:val="nil"/>
              <w:bottom w:val="single" w:color="auto" w:sz="4" w:space="0"/>
              <w:right w:val="single" w:color="auto" w:sz="4" w:space="0"/>
            </w:tcBorders>
            <w:noWrap w:val="0"/>
            <w:vAlign w:val="center"/>
          </w:tcPr>
          <w:p w14:paraId="11F52B8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1134" w:type="dxa"/>
            <w:tcBorders>
              <w:top w:val="nil"/>
              <w:left w:val="nil"/>
              <w:bottom w:val="single" w:color="auto" w:sz="4" w:space="0"/>
              <w:right w:val="single" w:color="auto" w:sz="4" w:space="0"/>
            </w:tcBorders>
            <w:noWrap w:val="0"/>
            <w:vAlign w:val="center"/>
          </w:tcPr>
          <w:p w14:paraId="02751FA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566AD55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1157B50">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3E54C6C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2CB449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65C5C4C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757DAFC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3F8206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1022FFB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72568A">
            <w:pPr>
              <w:widowControl/>
              <w:jc w:val="left"/>
              <w:rPr>
                <w:rFonts w:hint="eastAsia" w:ascii="宋体" w:hAnsi="宋体" w:eastAsia="宋体" w:cs="宋体"/>
                <w:b/>
                <w:bCs/>
                <w:color w:val="auto"/>
                <w:kern w:val="0"/>
                <w:sz w:val="21"/>
                <w:szCs w:val="21"/>
                <w:highlight w:val="none"/>
              </w:rPr>
            </w:pPr>
          </w:p>
        </w:tc>
        <w:tc>
          <w:tcPr>
            <w:tcW w:w="1985" w:type="dxa"/>
            <w:tcBorders>
              <w:top w:val="nil"/>
              <w:left w:val="nil"/>
              <w:bottom w:val="single" w:color="auto" w:sz="4" w:space="0"/>
              <w:right w:val="single" w:color="auto" w:sz="4" w:space="0"/>
            </w:tcBorders>
            <w:noWrap w:val="0"/>
            <w:vAlign w:val="center"/>
          </w:tcPr>
          <w:p w14:paraId="1C63AA1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851" w:type="dxa"/>
            <w:tcBorders>
              <w:top w:val="nil"/>
              <w:left w:val="nil"/>
              <w:bottom w:val="single" w:color="auto" w:sz="4" w:space="0"/>
              <w:right w:val="single" w:color="auto" w:sz="4" w:space="0"/>
            </w:tcBorders>
            <w:noWrap w:val="0"/>
            <w:vAlign w:val="center"/>
          </w:tcPr>
          <w:p w14:paraId="532D92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843" w:type="dxa"/>
            <w:tcBorders>
              <w:top w:val="nil"/>
              <w:left w:val="nil"/>
              <w:bottom w:val="single" w:color="auto" w:sz="4" w:space="0"/>
              <w:right w:val="single" w:color="auto" w:sz="4" w:space="0"/>
            </w:tcBorders>
            <w:noWrap w:val="0"/>
            <w:vAlign w:val="center"/>
          </w:tcPr>
          <w:p w14:paraId="558F0D3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702" w:type="dxa"/>
            <w:tcBorders>
              <w:top w:val="nil"/>
              <w:left w:val="nil"/>
              <w:bottom w:val="single" w:color="auto" w:sz="4" w:space="0"/>
              <w:right w:val="single" w:color="auto" w:sz="4" w:space="0"/>
            </w:tcBorders>
            <w:noWrap w:val="0"/>
            <w:vAlign w:val="center"/>
          </w:tcPr>
          <w:p w14:paraId="3A24EF0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1134" w:type="dxa"/>
            <w:tcBorders>
              <w:top w:val="nil"/>
              <w:left w:val="nil"/>
              <w:bottom w:val="single" w:color="auto" w:sz="4" w:space="0"/>
              <w:right w:val="single" w:color="auto" w:sz="4" w:space="0"/>
            </w:tcBorders>
            <w:noWrap w:val="0"/>
            <w:vAlign w:val="center"/>
          </w:tcPr>
          <w:p w14:paraId="45E13C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A7980A7">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0B336B2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其他未列明行业</w:t>
            </w:r>
          </w:p>
        </w:tc>
        <w:tc>
          <w:tcPr>
            <w:tcW w:w="1985" w:type="dxa"/>
            <w:tcBorders>
              <w:top w:val="nil"/>
              <w:left w:val="nil"/>
              <w:bottom w:val="single" w:color="auto" w:sz="4" w:space="0"/>
              <w:right w:val="single" w:color="auto" w:sz="4" w:space="0"/>
            </w:tcBorders>
            <w:noWrap w:val="0"/>
            <w:vAlign w:val="center"/>
          </w:tcPr>
          <w:p w14:paraId="331095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851" w:type="dxa"/>
            <w:tcBorders>
              <w:top w:val="nil"/>
              <w:left w:val="nil"/>
              <w:bottom w:val="single" w:color="auto" w:sz="4" w:space="0"/>
              <w:right w:val="single" w:color="auto" w:sz="4" w:space="0"/>
            </w:tcBorders>
            <w:noWrap w:val="0"/>
            <w:vAlign w:val="center"/>
          </w:tcPr>
          <w:p w14:paraId="3517F4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843" w:type="dxa"/>
            <w:tcBorders>
              <w:top w:val="nil"/>
              <w:left w:val="nil"/>
              <w:bottom w:val="single" w:color="auto" w:sz="4" w:space="0"/>
              <w:right w:val="single" w:color="auto" w:sz="4" w:space="0"/>
            </w:tcBorders>
            <w:noWrap w:val="0"/>
            <w:vAlign w:val="center"/>
          </w:tcPr>
          <w:p w14:paraId="29FC8F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702" w:type="dxa"/>
            <w:tcBorders>
              <w:top w:val="nil"/>
              <w:left w:val="nil"/>
              <w:bottom w:val="single" w:color="auto" w:sz="4" w:space="0"/>
              <w:right w:val="single" w:color="auto" w:sz="4" w:space="0"/>
            </w:tcBorders>
            <w:noWrap w:val="0"/>
            <w:vAlign w:val="center"/>
          </w:tcPr>
          <w:p w14:paraId="53D00E2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1134" w:type="dxa"/>
            <w:tcBorders>
              <w:top w:val="nil"/>
              <w:left w:val="nil"/>
              <w:bottom w:val="single" w:color="auto" w:sz="4" w:space="0"/>
              <w:right w:val="single" w:color="auto" w:sz="4" w:space="0"/>
            </w:tcBorders>
            <w:noWrap w:val="0"/>
            <w:vAlign w:val="center"/>
          </w:tcPr>
          <w:p w14:paraId="2E37BF5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BB4D6EC">
      <w:pPr>
        <w:spacing w:line="360" w:lineRule="auto"/>
        <w:rPr>
          <w:rFonts w:ascii="宋体" w:hAnsi="宋体" w:cs="宋体"/>
          <w:color w:val="auto"/>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042D9A2">
      <w:pPr>
        <w:pStyle w:val="50"/>
        <w:tabs>
          <w:tab w:val="left" w:pos="360"/>
        </w:tabs>
        <w:spacing w:line="360" w:lineRule="auto"/>
        <w:rPr>
          <w:rFonts w:ascii="宋体" w:hAnsi="宋体" w:cs="宋体"/>
          <w:color w:val="auto"/>
          <w:szCs w:val="21"/>
          <w:highlight w:val="none"/>
        </w:rPr>
      </w:pPr>
    </w:p>
    <w:p w14:paraId="10454566">
      <w:pPr>
        <w:pStyle w:val="50"/>
        <w:tabs>
          <w:tab w:val="left" w:pos="360"/>
        </w:tabs>
        <w:spacing w:line="360" w:lineRule="auto"/>
        <w:rPr>
          <w:rFonts w:ascii="宋体" w:hAnsi="宋体" w:cs="宋体"/>
          <w:color w:val="auto"/>
          <w:szCs w:val="21"/>
          <w:highlight w:val="none"/>
        </w:rPr>
      </w:pPr>
    </w:p>
    <w:p w14:paraId="51E9A4CD">
      <w:pPr>
        <w:pStyle w:val="50"/>
        <w:tabs>
          <w:tab w:val="left" w:pos="360"/>
        </w:tabs>
        <w:spacing w:line="360" w:lineRule="auto"/>
        <w:rPr>
          <w:rFonts w:ascii="宋体" w:hAnsi="宋体" w:cs="宋体"/>
          <w:color w:val="auto"/>
          <w:szCs w:val="21"/>
          <w:highlight w:val="none"/>
        </w:rPr>
      </w:pPr>
    </w:p>
    <w:p w14:paraId="2CE2BDCC">
      <w:pPr>
        <w:pStyle w:val="50"/>
        <w:tabs>
          <w:tab w:val="left" w:pos="360"/>
        </w:tabs>
        <w:spacing w:line="360" w:lineRule="auto"/>
        <w:rPr>
          <w:rFonts w:ascii="宋体" w:hAnsi="宋体" w:cs="宋体"/>
          <w:color w:val="auto"/>
          <w:szCs w:val="21"/>
          <w:highlight w:val="none"/>
        </w:rPr>
      </w:pPr>
    </w:p>
    <w:p w14:paraId="6DB2A033">
      <w:pPr>
        <w:pStyle w:val="50"/>
        <w:tabs>
          <w:tab w:val="left" w:pos="360"/>
        </w:tabs>
        <w:spacing w:line="360" w:lineRule="auto"/>
        <w:rPr>
          <w:rFonts w:ascii="宋体" w:hAnsi="宋体" w:cs="宋体"/>
          <w:color w:val="auto"/>
          <w:szCs w:val="21"/>
          <w:highlight w:val="none"/>
        </w:rPr>
      </w:pPr>
    </w:p>
    <w:bookmarkEnd w:id="110"/>
    <w:p w14:paraId="03F3A6F6">
      <w:pPr>
        <w:pStyle w:val="3"/>
        <w:numPr>
          <w:ilvl w:val="0"/>
          <w:numId w:val="4"/>
        </w:numPr>
        <w:jc w:val="center"/>
        <w:rPr>
          <w:color w:val="auto"/>
          <w:szCs w:val="32"/>
          <w:highlight w:val="none"/>
        </w:rPr>
      </w:pPr>
      <w:bookmarkStart w:id="137" w:name="_Toc27455"/>
      <w:r>
        <w:rPr>
          <w:rFonts w:hint="eastAsia"/>
          <w:color w:val="auto"/>
          <w:szCs w:val="32"/>
          <w:highlight w:val="none"/>
          <w:lang w:eastAsia="zh-CN"/>
        </w:rPr>
        <w:t>合同条款及格式</w:t>
      </w:r>
      <w:bookmarkEnd w:id="137"/>
    </w:p>
    <w:p w14:paraId="01E16EEA">
      <w:pPr>
        <w:ind w:firstLine="3200" w:firstLineChars="1000"/>
        <w:jc w:val="left"/>
        <w:rPr>
          <w:rFonts w:ascii="宋体" w:hAnsi="宋体"/>
          <w:bCs/>
          <w:color w:val="auto"/>
          <w:sz w:val="32"/>
          <w:szCs w:val="32"/>
          <w:highlight w:val="none"/>
        </w:rPr>
      </w:pPr>
    </w:p>
    <w:p w14:paraId="5E648CA9">
      <w:pPr>
        <w:pStyle w:val="4"/>
        <w:rPr>
          <w:rFonts w:ascii="宋体" w:hAnsi="宋体"/>
          <w:color w:val="auto"/>
          <w:highlight w:val="none"/>
        </w:rPr>
      </w:pPr>
    </w:p>
    <w:p w14:paraId="6C9E6451">
      <w:pPr>
        <w:rPr>
          <w:rFonts w:ascii="宋体" w:hAnsi="宋体"/>
          <w:bCs/>
          <w:color w:val="auto"/>
          <w:sz w:val="32"/>
          <w:szCs w:val="32"/>
          <w:highlight w:val="none"/>
        </w:rPr>
      </w:pPr>
    </w:p>
    <w:p w14:paraId="4D04D914">
      <w:pPr>
        <w:pStyle w:val="4"/>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在本次</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所提供的合同范本内，针对通用条款中已明确要求或建议甲乙双方需在专用条款中进行明确约定以及另行约定的条款，将留待</w:t>
      </w:r>
      <w:r>
        <w:rPr>
          <w:rFonts w:hint="eastAsia" w:ascii="宋体" w:hAnsi="宋体" w:eastAsia="宋体" w:cs="宋体"/>
          <w:b/>
          <w:bCs/>
          <w:color w:val="auto"/>
          <w:sz w:val="24"/>
          <w:szCs w:val="24"/>
          <w:highlight w:val="none"/>
          <w:lang w:val="en-US" w:eastAsia="zh-CN"/>
        </w:rPr>
        <w:t>成交供应商</w:t>
      </w:r>
      <w:r>
        <w:rPr>
          <w:rFonts w:hint="eastAsia" w:ascii="宋体" w:hAnsi="宋体" w:eastAsia="宋体" w:cs="宋体"/>
          <w:b/>
          <w:bCs/>
          <w:color w:val="auto"/>
          <w:sz w:val="24"/>
          <w:szCs w:val="24"/>
          <w:highlight w:val="none"/>
        </w:rPr>
        <w:t>与</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签订合同时，再开展具体的协商约定工作。当前</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文件中所展示的专用条款仅为示例内容，供各方参考。</w:t>
      </w:r>
    </w:p>
    <w:p w14:paraId="69CFB42A">
      <w:pPr>
        <w:rPr>
          <w:rFonts w:ascii="宋体" w:hAnsi="宋体"/>
          <w:bCs/>
          <w:color w:val="auto"/>
          <w:sz w:val="32"/>
          <w:szCs w:val="32"/>
          <w:highlight w:val="none"/>
        </w:rPr>
      </w:pPr>
    </w:p>
    <w:p w14:paraId="173608A2">
      <w:pPr>
        <w:pStyle w:val="4"/>
        <w:rPr>
          <w:rFonts w:ascii="宋体" w:hAnsi="宋体"/>
          <w:color w:val="auto"/>
          <w:highlight w:val="none"/>
        </w:rPr>
      </w:pPr>
    </w:p>
    <w:p w14:paraId="2C667036">
      <w:pPr>
        <w:rPr>
          <w:rFonts w:ascii="宋体" w:hAnsi="宋体"/>
          <w:bCs/>
          <w:color w:val="auto"/>
          <w:sz w:val="32"/>
          <w:szCs w:val="32"/>
          <w:highlight w:val="none"/>
        </w:rPr>
      </w:pPr>
    </w:p>
    <w:p w14:paraId="0A862F57">
      <w:pPr>
        <w:pStyle w:val="4"/>
        <w:rPr>
          <w:rFonts w:ascii="宋体" w:hAnsi="宋体"/>
          <w:color w:val="auto"/>
          <w:highlight w:val="none"/>
        </w:rPr>
      </w:pPr>
    </w:p>
    <w:p w14:paraId="34CBA131">
      <w:pPr>
        <w:rPr>
          <w:rFonts w:ascii="宋体" w:hAnsi="宋体"/>
          <w:bCs/>
          <w:color w:val="auto"/>
          <w:sz w:val="32"/>
          <w:szCs w:val="32"/>
          <w:highlight w:val="none"/>
        </w:rPr>
      </w:pPr>
    </w:p>
    <w:p w14:paraId="12F7C189">
      <w:pPr>
        <w:pStyle w:val="4"/>
        <w:rPr>
          <w:rFonts w:ascii="宋体" w:hAnsi="宋体"/>
          <w:color w:val="auto"/>
          <w:highlight w:val="none"/>
        </w:rPr>
      </w:pPr>
    </w:p>
    <w:p w14:paraId="7D005F2B">
      <w:pPr>
        <w:rPr>
          <w:rFonts w:ascii="宋体" w:hAnsi="宋体"/>
          <w:bCs/>
          <w:color w:val="auto"/>
          <w:sz w:val="32"/>
          <w:szCs w:val="32"/>
          <w:highlight w:val="none"/>
        </w:rPr>
      </w:pPr>
    </w:p>
    <w:p w14:paraId="647F0E07">
      <w:pPr>
        <w:pStyle w:val="4"/>
        <w:rPr>
          <w:rFonts w:ascii="宋体" w:hAnsi="宋体"/>
          <w:color w:val="auto"/>
          <w:highlight w:val="none"/>
        </w:rPr>
      </w:pPr>
    </w:p>
    <w:p w14:paraId="3081D3AE">
      <w:pPr>
        <w:rPr>
          <w:rFonts w:ascii="宋体" w:hAnsi="宋体"/>
          <w:color w:val="auto"/>
          <w:highlight w:val="none"/>
        </w:rPr>
      </w:pPr>
    </w:p>
    <w:p w14:paraId="16FCC5E2">
      <w:pPr>
        <w:pStyle w:val="36"/>
        <w:rPr>
          <w:rFonts w:ascii="宋体" w:hAnsi="宋体"/>
          <w:color w:val="auto"/>
          <w:highlight w:val="none"/>
        </w:rPr>
      </w:pPr>
    </w:p>
    <w:p w14:paraId="36C02D5A"/>
    <w:p w14:paraId="01E3AD6B">
      <w:pPr>
        <w:rPr>
          <w:rFonts w:ascii="宋体" w:hAnsi="宋体"/>
          <w:bCs/>
          <w:color w:val="auto"/>
          <w:sz w:val="32"/>
          <w:szCs w:val="32"/>
          <w:highlight w:val="none"/>
        </w:rPr>
      </w:pPr>
    </w:p>
    <w:p w14:paraId="290B4742">
      <w:pPr>
        <w:jc w:val="center"/>
        <w:outlineLvl w:val="0"/>
        <w:rPr>
          <w:rFonts w:hint="eastAsia" w:ascii="宋体" w:hAnsi="宋体" w:eastAsia="宋体" w:cs="宋体"/>
          <w:b/>
          <w:bCs/>
          <w:sz w:val="44"/>
          <w:szCs w:val="44"/>
          <w:lang w:eastAsia="zh-CN"/>
        </w:rPr>
      </w:pPr>
      <w:r>
        <w:rPr>
          <w:rFonts w:hint="eastAsia" w:ascii="宋体" w:hAnsi="宋体" w:eastAsia="宋体" w:cs="宋体"/>
          <w:b/>
          <w:bCs/>
          <w:sz w:val="44"/>
          <w:szCs w:val="44"/>
        </w:rPr>
        <w:t>合同条款</w:t>
      </w:r>
      <w:r>
        <w:rPr>
          <w:rFonts w:hint="eastAsia" w:ascii="宋体" w:hAnsi="宋体" w:eastAsia="宋体" w:cs="宋体"/>
          <w:b/>
          <w:bCs/>
          <w:sz w:val="44"/>
          <w:szCs w:val="44"/>
          <w:lang w:eastAsia="zh-CN"/>
        </w:rPr>
        <w:t>（参考）</w:t>
      </w:r>
    </w:p>
    <w:p w14:paraId="0CE615A5">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1．定义：</w:t>
      </w:r>
      <w:r>
        <w:rPr>
          <w:rFonts w:hint="eastAsia" w:ascii="宋体" w:hAnsi="宋体" w:eastAsia="宋体" w:cs="宋体"/>
          <w:sz w:val="24"/>
          <w:lang w:val="zh-CN"/>
        </w:rPr>
        <w:t>除非另有约定，在本合同下列术语按如下定义进行解释：</w:t>
      </w:r>
    </w:p>
    <w:p w14:paraId="7DC184E8">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指供需双方签署的、在合同中载明的合同各方所达成的协议，包括构成合同的所有附件、附录和其他文件。</w:t>
      </w:r>
    </w:p>
    <w:p w14:paraId="069B3F5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w:t>
      </w:r>
      <w:r>
        <w:rPr>
          <w:rFonts w:hint="eastAsia" w:ascii="宋体" w:hAnsi="宋体" w:eastAsia="宋体" w:cs="宋体"/>
          <w:sz w:val="24"/>
        </w:rPr>
        <w:t>“</w:t>
      </w:r>
      <w:r>
        <w:rPr>
          <w:rFonts w:hint="eastAsia" w:ascii="宋体" w:hAnsi="宋体" w:eastAsia="宋体" w:cs="宋体"/>
          <w:sz w:val="24"/>
          <w:lang w:val="zh-CN"/>
        </w:rPr>
        <w:t>附件、附录</w:t>
      </w:r>
      <w:r>
        <w:rPr>
          <w:rFonts w:hint="eastAsia" w:ascii="宋体" w:hAnsi="宋体" w:eastAsia="宋体" w:cs="宋体"/>
          <w:sz w:val="24"/>
        </w:rPr>
        <w:t>”</w:t>
      </w:r>
      <w:r>
        <w:rPr>
          <w:rFonts w:hint="eastAsia" w:ascii="宋体" w:hAnsi="宋体" w:eastAsia="宋体" w:cs="宋体"/>
          <w:sz w:val="24"/>
          <w:lang w:val="zh-CN"/>
        </w:rPr>
        <w:t>指与本合同的订立、履行有关的，经供需双方认可的，对本合同约定内容进行细化、补充、修改、变更等的文件资料。</w:t>
      </w:r>
    </w:p>
    <w:p w14:paraId="3F1BBDD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指根据合同规定供方正确地完全履行合同义务后需方应支付给供方的价格。</w:t>
      </w:r>
    </w:p>
    <w:p w14:paraId="4F780C8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（4）</w:t>
      </w:r>
      <w:r>
        <w:rPr>
          <w:rFonts w:hint="eastAsia" w:ascii="宋体" w:hAnsi="宋体" w:eastAsia="宋体" w:cs="宋体"/>
          <w:sz w:val="24"/>
        </w:rPr>
        <w:t>“</w:t>
      </w:r>
      <w:r>
        <w:rPr>
          <w:rFonts w:hint="eastAsia" w:ascii="宋体" w:hAnsi="宋体" w:eastAsia="宋体" w:cs="宋体"/>
          <w:sz w:val="24"/>
          <w:lang w:val="zh-CN"/>
        </w:rPr>
        <w:t>货物</w:t>
      </w:r>
      <w:r>
        <w:rPr>
          <w:rFonts w:hint="eastAsia" w:ascii="宋体" w:hAnsi="宋体" w:eastAsia="宋体" w:cs="宋体"/>
          <w:sz w:val="24"/>
        </w:rPr>
        <w:t>”</w:t>
      </w:r>
      <w:r>
        <w:rPr>
          <w:rFonts w:hint="eastAsia" w:ascii="宋体" w:hAnsi="宋体" w:eastAsia="宋体" w:cs="宋体"/>
          <w:sz w:val="24"/>
          <w:lang w:val="zh-CN"/>
        </w:rPr>
        <w:t>指根据合同规定供方须向需方提供的一切材料、设备、机械、仪表、备件、工具和/或其它材料。</w:t>
      </w:r>
    </w:p>
    <w:p w14:paraId="348FDDF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（5）</w:t>
      </w:r>
      <w:r>
        <w:rPr>
          <w:rFonts w:hint="eastAsia" w:ascii="宋体" w:hAnsi="宋体" w:eastAsia="宋体" w:cs="宋体"/>
          <w:sz w:val="24"/>
        </w:rPr>
        <w:t>“</w:t>
      </w:r>
      <w:r>
        <w:rPr>
          <w:rFonts w:hint="eastAsia" w:ascii="宋体" w:hAnsi="宋体" w:eastAsia="宋体" w:cs="宋体"/>
          <w:sz w:val="24"/>
          <w:lang w:val="zh-CN"/>
        </w:rPr>
        <w:t>服务</w:t>
      </w:r>
      <w:r>
        <w:rPr>
          <w:rFonts w:hint="eastAsia" w:ascii="宋体" w:hAnsi="宋体" w:eastAsia="宋体" w:cs="宋体"/>
          <w:sz w:val="24"/>
        </w:rPr>
        <w:t>”</w:t>
      </w:r>
      <w:r>
        <w:rPr>
          <w:rFonts w:hint="eastAsia" w:ascii="宋体" w:hAnsi="宋体" w:eastAsia="宋体" w:cs="宋体"/>
          <w:sz w:val="24"/>
          <w:lang w:val="zh-CN"/>
        </w:rPr>
        <w:t>指根据合同规定供方承担的与供货和履行合同有关的辅助服务。</w:t>
      </w:r>
    </w:p>
    <w:p w14:paraId="22C685C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w:t>
      </w:r>
      <w:r>
        <w:rPr>
          <w:rFonts w:hint="eastAsia" w:ascii="宋体" w:hAnsi="宋体" w:eastAsia="宋体" w:cs="宋体"/>
          <w:sz w:val="24"/>
        </w:rPr>
        <w:t>“</w:t>
      </w:r>
      <w:r>
        <w:rPr>
          <w:rFonts w:hint="eastAsia" w:ascii="宋体" w:hAnsi="宋体" w:eastAsia="宋体" w:cs="宋体"/>
          <w:sz w:val="24"/>
          <w:lang w:val="zh-CN"/>
        </w:rPr>
        <w:t>需方</w:t>
      </w:r>
      <w:r>
        <w:rPr>
          <w:rFonts w:hint="eastAsia" w:ascii="宋体" w:hAnsi="宋体" w:eastAsia="宋体" w:cs="宋体"/>
          <w:sz w:val="24"/>
        </w:rPr>
        <w:t>”</w:t>
      </w:r>
      <w:r>
        <w:rPr>
          <w:rFonts w:hint="eastAsia" w:ascii="宋体" w:hAnsi="宋体" w:eastAsia="宋体" w:cs="宋体"/>
          <w:sz w:val="24"/>
          <w:lang w:val="zh-CN"/>
        </w:rPr>
        <w:t>指政府采购货物和服务的使用单位。</w:t>
      </w:r>
    </w:p>
    <w:p w14:paraId="54DF291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w:t>
      </w:r>
      <w:r>
        <w:rPr>
          <w:rFonts w:hint="eastAsia" w:ascii="宋体" w:hAnsi="宋体" w:eastAsia="宋体" w:cs="宋体"/>
          <w:sz w:val="24"/>
        </w:rPr>
        <w:t>“</w:t>
      </w:r>
      <w:r>
        <w:rPr>
          <w:rFonts w:hint="eastAsia" w:ascii="宋体" w:hAnsi="宋体" w:eastAsia="宋体" w:cs="宋体"/>
          <w:sz w:val="24"/>
          <w:lang w:val="zh-CN"/>
        </w:rPr>
        <w:t>供方</w:t>
      </w:r>
      <w:r>
        <w:rPr>
          <w:rFonts w:hint="eastAsia" w:ascii="宋体" w:hAnsi="宋体" w:eastAsia="宋体" w:cs="宋体"/>
          <w:sz w:val="24"/>
        </w:rPr>
        <w:t>”</w:t>
      </w:r>
      <w:r>
        <w:rPr>
          <w:rFonts w:hint="eastAsia" w:ascii="宋体" w:hAnsi="宋体" w:eastAsia="宋体" w:cs="宋体"/>
          <w:sz w:val="24"/>
          <w:lang w:val="zh-CN"/>
        </w:rPr>
        <w:t>指按照合同规定向需方提供货物和服务的公司或实体。</w:t>
      </w:r>
    </w:p>
    <w:p w14:paraId="63985DBF">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（8）</w:t>
      </w:r>
      <w:r>
        <w:rPr>
          <w:rFonts w:hint="eastAsia" w:ascii="宋体" w:hAnsi="宋体" w:eastAsia="宋体" w:cs="宋体"/>
          <w:sz w:val="24"/>
        </w:rPr>
        <w:t>“</w:t>
      </w:r>
      <w:r>
        <w:rPr>
          <w:rFonts w:hint="eastAsia" w:ascii="宋体" w:hAnsi="宋体" w:eastAsia="宋体" w:cs="宋体"/>
          <w:sz w:val="24"/>
          <w:lang w:val="zh-CN"/>
        </w:rPr>
        <w:t>第三方</w:t>
      </w:r>
      <w:r>
        <w:rPr>
          <w:rFonts w:hint="eastAsia" w:ascii="宋体" w:hAnsi="宋体" w:eastAsia="宋体" w:cs="宋体"/>
          <w:sz w:val="24"/>
        </w:rPr>
        <w:t>”</w:t>
      </w:r>
      <w:r>
        <w:rPr>
          <w:rFonts w:hint="eastAsia" w:ascii="宋体" w:hAnsi="宋体" w:eastAsia="宋体" w:cs="宋体"/>
          <w:sz w:val="24"/>
          <w:lang w:val="zh-CN"/>
        </w:rPr>
        <w:t>指本合同以外的任何中国境内、境外的法人、自然人或其他组织。</w:t>
      </w:r>
    </w:p>
    <w:p w14:paraId="02934A3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（9）</w:t>
      </w:r>
      <w:r>
        <w:rPr>
          <w:rFonts w:hint="eastAsia" w:ascii="宋体" w:hAnsi="宋体" w:eastAsia="宋体" w:cs="宋体"/>
          <w:sz w:val="24"/>
        </w:rPr>
        <w:t>“</w:t>
      </w:r>
      <w:r>
        <w:rPr>
          <w:rFonts w:hint="eastAsia" w:ascii="宋体" w:hAnsi="宋体" w:eastAsia="宋体" w:cs="宋体"/>
          <w:sz w:val="24"/>
          <w:lang w:val="zh-CN"/>
        </w:rPr>
        <w:t>日、天</w:t>
      </w:r>
      <w:r>
        <w:rPr>
          <w:rFonts w:hint="eastAsia" w:ascii="宋体" w:hAnsi="宋体" w:eastAsia="宋体" w:cs="宋体"/>
          <w:sz w:val="24"/>
        </w:rPr>
        <w:t>”</w:t>
      </w:r>
      <w:r>
        <w:rPr>
          <w:rFonts w:hint="eastAsia" w:ascii="宋体" w:hAnsi="宋体" w:eastAsia="宋体" w:cs="宋体"/>
          <w:sz w:val="24"/>
          <w:lang w:val="zh-CN"/>
        </w:rPr>
        <w:t>均指日历天数。</w:t>
      </w:r>
    </w:p>
    <w:p w14:paraId="07D31B6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w:t>
      </w:r>
      <w:r>
        <w:rPr>
          <w:rFonts w:hint="eastAsia" w:ascii="宋体" w:hAnsi="宋体" w:eastAsia="宋体" w:cs="宋体"/>
          <w:sz w:val="24"/>
        </w:rPr>
        <w:t>“</w:t>
      </w:r>
      <w:r>
        <w:rPr>
          <w:rFonts w:hint="eastAsia" w:ascii="宋体" w:hAnsi="宋体" w:eastAsia="宋体" w:cs="宋体"/>
          <w:sz w:val="24"/>
          <w:lang w:val="zh-CN"/>
        </w:rPr>
        <w:t>工作日</w:t>
      </w:r>
      <w:r>
        <w:rPr>
          <w:rFonts w:hint="eastAsia" w:ascii="宋体" w:hAnsi="宋体" w:eastAsia="宋体" w:cs="宋体"/>
          <w:sz w:val="24"/>
        </w:rPr>
        <w:t>”</w:t>
      </w:r>
      <w:r>
        <w:rPr>
          <w:rFonts w:hint="eastAsia" w:ascii="宋体" w:hAnsi="宋体" w:eastAsia="宋体" w:cs="宋体"/>
          <w:sz w:val="24"/>
          <w:lang w:val="zh-CN"/>
        </w:rPr>
        <w:t>指扣除公休日和国家法定节假日以外的日历日。</w:t>
      </w:r>
    </w:p>
    <w:p w14:paraId="3377A8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w:t>
      </w:r>
      <w:r>
        <w:rPr>
          <w:rFonts w:hint="eastAsia" w:ascii="宋体" w:hAnsi="宋体" w:eastAsia="宋体" w:cs="宋体"/>
          <w:sz w:val="24"/>
          <w:szCs w:val="24"/>
          <w:lang w:val="zh-CN"/>
        </w:rPr>
        <w:t>磋商文件</w:t>
      </w:r>
      <w:r>
        <w:rPr>
          <w:rFonts w:hint="eastAsia" w:ascii="宋体" w:hAnsi="宋体" w:eastAsia="宋体" w:cs="宋体"/>
          <w:sz w:val="24"/>
          <w:szCs w:val="24"/>
        </w:rPr>
        <w:t>”</w:t>
      </w:r>
      <w:r>
        <w:rPr>
          <w:rFonts w:hint="eastAsia" w:ascii="宋体" w:hAnsi="宋体" w:eastAsia="宋体" w:cs="宋体"/>
          <w:sz w:val="24"/>
          <w:szCs w:val="24"/>
          <w:lang w:val="zh-CN"/>
        </w:rPr>
        <w:t>指</w:t>
      </w:r>
      <w:r>
        <w:rPr>
          <w:rFonts w:hint="eastAsia" w:ascii="宋体" w:hAnsi="宋体" w:eastAsia="宋体" w:cs="宋体"/>
          <w:sz w:val="24"/>
          <w:lang w:val="zh-CN"/>
        </w:rPr>
        <w:t>《本项目磋商文件》。</w:t>
      </w:r>
    </w:p>
    <w:p w14:paraId="00D95A6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2．适用范围：本合同条款仅适用</w:t>
      </w:r>
      <w:r>
        <w:rPr>
          <w:rFonts w:hint="eastAsia" w:ascii="宋体" w:hAnsi="宋体" w:eastAsia="宋体" w:cs="宋体"/>
          <w:b/>
          <w:sz w:val="24"/>
          <w:lang w:val="zh-CN"/>
        </w:rPr>
        <w:t>。</w:t>
      </w:r>
    </w:p>
    <w:p w14:paraId="672741F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3．合同内容：</w:t>
      </w:r>
      <w:r>
        <w:rPr>
          <w:rFonts w:hint="eastAsia" w:ascii="宋体" w:hAnsi="宋体" w:eastAsia="宋体" w:cs="宋体"/>
          <w:sz w:val="24"/>
          <w:lang w:val="zh-CN"/>
        </w:rPr>
        <w:t>详见磋商文件</w:t>
      </w:r>
      <w:r>
        <w:rPr>
          <w:rFonts w:hint="eastAsia" w:ascii="宋体" w:hAnsi="宋体" w:eastAsia="宋体" w:cs="宋体"/>
          <w:sz w:val="24"/>
        </w:rPr>
        <w:t>“</w:t>
      </w:r>
      <w:r>
        <w:rPr>
          <w:rFonts w:hint="eastAsia" w:ascii="宋体" w:hAnsi="宋体" w:eastAsia="宋体" w:cs="宋体"/>
          <w:sz w:val="24"/>
          <w:lang w:val="zh-CN"/>
        </w:rPr>
        <w:t>技术规格与要求</w:t>
      </w:r>
      <w:r>
        <w:rPr>
          <w:rFonts w:hint="eastAsia" w:ascii="宋体" w:hAnsi="宋体" w:eastAsia="宋体" w:cs="宋体"/>
          <w:sz w:val="24"/>
        </w:rPr>
        <w:t>”</w:t>
      </w:r>
      <w:r>
        <w:rPr>
          <w:rFonts w:hint="eastAsia" w:ascii="宋体" w:hAnsi="宋体" w:eastAsia="宋体" w:cs="宋体"/>
          <w:sz w:val="24"/>
          <w:lang w:val="zh-CN"/>
        </w:rPr>
        <w:t>及供方的投标文件。未尽事宜在</w:t>
      </w:r>
      <w:r>
        <w:rPr>
          <w:rFonts w:hint="eastAsia" w:ascii="宋体" w:hAnsi="宋体" w:eastAsia="宋体" w:cs="宋体"/>
          <w:sz w:val="24"/>
        </w:rPr>
        <w:t>“</w:t>
      </w:r>
      <w:r>
        <w:rPr>
          <w:rFonts w:hint="eastAsia" w:ascii="宋体" w:hAnsi="宋体" w:eastAsia="宋体" w:cs="宋体"/>
          <w:sz w:val="24"/>
          <w:lang w:val="zh-CN"/>
        </w:rPr>
        <w:t>采购合同书中</w:t>
      </w:r>
      <w:r>
        <w:rPr>
          <w:rFonts w:hint="eastAsia" w:ascii="宋体" w:hAnsi="宋体" w:eastAsia="宋体" w:cs="宋体"/>
          <w:sz w:val="24"/>
        </w:rPr>
        <w:t>”</w:t>
      </w:r>
      <w:r>
        <w:rPr>
          <w:rFonts w:hint="eastAsia" w:ascii="宋体" w:hAnsi="宋体" w:eastAsia="宋体" w:cs="宋体"/>
          <w:sz w:val="24"/>
          <w:lang w:val="zh-CN"/>
        </w:rPr>
        <w:t>约定。</w:t>
      </w:r>
    </w:p>
    <w:p w14:paraId="0CE8867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4．合同价格、交货时间及地点、交货方式、付款方式及条件：</w:t>
      </w:r>
      <w:r>
        <w:rPr>
          <w:rFonts w:hint="eastAsia" w:ascii="宋体" w:hAnsi="宋体" w:eastAsia="宋体" w:cs="宋体"/>
          <w:sz w:val="24"/>
          <w:lang w:val="zh-CN"/>
        </w:rPr>
        <w:t>在</w:t>
      </w:r>
      <w:r>
        <w:rPr>
          <w:rFonts w:hint="eastAsia" w:ascii="宋体" w:hAnsi="宋体" w:eastAsia="宋体" w:cs="宋体"/>
          <w:sz w:val="24"/>
        </w:rPr>
        <w:t>“</w:t>
      </w:r>
      <w:r>
        <w:rPr>
          <w:rFonts w:hint="eastAsia" w:ascii="宋体" w:hAnsi="宋体" w:eastAsia="宋体" w:cs="宋体"/>
          <w:sz w:val="24"/>
          <w:lang w:val="zh-CN"/>
        </w:rPr>
        <w:t>采购合同书</w:t>
      </w:r>
      <w:r>
        <w:rPr>
          <w:rFonts w:hint="eastAsia" w:ascii="宋体" w:hAnsi="宋体" w:eastAsia="宋体" w:cs="宋体"/>
          <w:sz w:val="24"/>
        </w:rPr>
        <w:t>”</w:t>
      </w:r>
      <w:r>
        <w:rPr>
          <w:rFonts w:hint="eastAsia" w:ascii="宋体" w:hAnsi="宋体" w:eastAsia="宋体" w:cs="宋体"/>
          <w:sz w:val="24"/>
          <w:lang w:val="zh-CN"/>
        </w:rPr>
        <w:t>中约定。</w:t>
      </w:r>
    </w:p>
    <w:p w14:paraId="03B7AAA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5．知识产权及有关规定：</w:t>
      </w:r>
      <w:r>
        <w:rPr>
          <w:rFonts w:hint="eastAsia" w:ascii="宋体" w:hAnsi="宋体" w:eastAsia="宋体" w:cs="宋体"/>
          <w:sz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0878482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6．保密条款</w:t>
      </w:r>
    </w:p>
    <w:p w14:paraId="6AB5D31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6.1任何一方对其获知的本合同涉及的所有有形、无形的信息及资料（包括但不限于供需双方的往来书面文字文件、电子邮件等）中另一方的商业秘密或国家秘密负有保密义务。</w:t>
      </w:r>
    </w:p>
    <w:p w14:paraId="100111D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2DBEDCC">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7.合同的解释</w:t>
      </w:r>
    </w:p>
    <w:p w14:paraId="158398B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7.1任何一方对本合同及其附件的解释均应遵循诚实信用原则，依照本合同签订时有效的中华人民共和国的法律、法规以及人们通常的理解进行。</w:t>
      </w:r>
    </w:p>
    <w:p w14:paraId="675C59C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7.2本合同中以日（天）表述的时间期限均指公历日。</w:t>
      </w:r>
    </w:p>
    <w:p w14:paraId="4233B54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7.3对本合同的任何解释均应以书面做出。</w:t>
      </w:r>
    </w:p>
    <w:p w14:paraId="0748BB6E">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8．包装要求：</w:t>
      </w:r>
      <w:r>
        <w:rPr>
          <w:rFonts w:hint="eastAsia" w:ascii="宋体" w:hAnsi="宋体" w:eastAsia="宋体" w:cs="宋体"/>
          <w:sz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0DD9CBEC">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9．包装标志：</w:t>
      </w:r>
      <w:r>
        <w:rPr>
          <w:rFonts w:hint="eastAsia" w:ascii="宋体" w:hAnsi="宋体" w:eastAsia="宋体" w:cs="宋体"/>
          <w:sz w:val="24"/>
          <w:lang w:val="zh-CN"/>
        </w:rPr>
        <w:t>每一包装箱应用不褪色的油漆以醒目的中文字样做出相关标记。</w:t>
      </w:r>
    </w:p>
    <w:p w14:paraId="4D40CF9E">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10．伴随服务</w:t>
      </w:r>
    </w:p>
    <w:p w14:paraId="7330ABF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10.1供方应提供所交付货物的全套技术文件资料，包括产品目录、图纸、操作手册、使用说明、维护手册和服务指南等。</w:t>
      </w:r>
    </w:p>
    <w:p w14:paraId="36A0AD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25407374">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10.3上述伴随服务的费用应包含在合同总价中，不单独进行支付。</w:t>
      </w:r>
    </w:p>
    <w:p w14:paraId="2C7DDA62">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11．质量保证期及售后服务</w:t>
      </w:r>
    </w:p>
    <w:p w14:paraId="282F862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11.1质量保证期及售后服务：详见磋商文件的要求，供方提交的售后服务承诺书和制造厂商的有关文件，如果上述文件有不一致之处，以对需方有利的为准。</w:t>
      </w:r>
    </w:p>
    <w:p w14:paraId="57EEE186">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11.2如果上述第11.1款无特别约定，本合同项下货物的质量保证期为从需方验收合格并交付给需方之日起一年。</w:t>
      </w:r>
    </w:p>
    <w:p w14:paraId="1734A40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12．质量保证（如适用）</w:t>
      </w:r>
    </w:p>
    <w:p w14:paraId="5DEE747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12.1 供方应对其交付的货物由于设计、工艺或材料的缺陷而产生的故障负责。</w:t>
      </w:r>
    </w:p>
    <w:p w14:paraId="5A6CC19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12.2 在质量保证期内，潜在的缺陷或使用不符合要求的材料等，需方应尽快以书面形式向供方提出索赔。</w:t>
      </w:r>
    </w:p>
    <w:p w14:paraId="42456DFB">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12.3在质量保证期内，供方在接到需方的通知后，应在本合同条款第11条约定的响应时间内,免费维修和/或更换有缺陷的货物或部件。</w:t>
      </w:r>
    </w:p>
    <w:p w14:paraId="6C789925">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7AE5B2D">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13．验收</w:t>
      </w:r>
    </w:p>
    <w:p w14:paraId="1C3B4B2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Cs/>
          <w:sz w:val="24"/>
          <w:lang w:val="zh-CN"/>
        </w:rPr>
        <w:t>13.1</w:t>
      </w:r>
      <w:r>
        <w:rPr>
          <w:rFonts w:hint="eastAsia" w:ascii="宋体" w:hAnsi="宋体" w:eastAsia="宋体" w:cs="宋体"/>
          <w:sz w:val="24"/>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372F6584">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sz w:val="24"/>
          <w:lang w:val="zh-CN"/>
        </w:rPr>
        <w:t>13.2验收过程中，如果供需双方对合同标的质量发生争议，应当聘请当地质检（商检）部门或有关部门对有争议的货物质量进行鉴定，检验费用由责任方承担。</w:t>
      </w:r>
    </w:p>
    <w:p w14:paraId="0DE0DD68">
      <w:pPr>
        <w:autoSpaceDE w:val="0"/>
        <w:autoSpaceDN w:val="0"/>
        <w:adjustRightInd w:val="0"/>
        <w:ind w:firstLine="482"/>
        <w:rPr>
          <w:rFonts w:hint="eastAsia" w:ascii="宋体" w:hAnsi="宋体" w:eastAsia="宋体" w:cs="宋体"/>
          <w:sz w:val="24"/>
        </w:rPr>
      </w:pPr>
      <w:r>
        <w:rPr>
          <w:rFonts w:hint="eastAsia" w:ascii="宋体" w:hAnsi="宋体" w:eastAsia="宋体" w:cs="宋体"/>
          <w:sz w:val="24"/>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0F84B3E9">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14．索赔</w:t>
      </w:r>
    </w:p>
    <w:p w14:paraId="5FC383E1">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14.1需方有权根据国家技术监督局、进出口商品检验局或其他具有法定资格的质检机构出具的检验证书向供方提出索赔。</w:t>
      </w:r>
    </w:p>
    <w:p w14:paraId="00D5111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14.2如果供方对缺陷负有责任而需方提出索赔，供方应按照需方同意的下列一种或多种方式解决索赔事宜：</w:t>
      </w:r>
    </w:p>
    <w:p w14:paraId="707431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57328E99">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（2）根据货物低劣、损坏程度以及需方所遭受损失的金额，经双方商定降低货物的价格。</w:t>
      </w:r>
    </w:p>
    <w:p w14:paraId="324053B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30674CC2">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1FA414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15．履约延误</w:t>
      </w:r>
    </w:p>
    <w:p w14:paraId="5B70577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15.1 供方应按照合同规定的时间、地点交货和提供服务；需方应按照合同规定的时间、地点接收货物和接受服务。</w:t>
      </w:r>
    </w:p>
    <w:p w14:paraId="3C69DCCA">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15.2 如果供方无正当理由拖延交货，将受到以下制裁：没收履约保证金、加收误期赔偿和／或违约终止合同；如果需方无正当理由拖延接收货物和接受服务，应承担相应的违约责任。</w:t>
      </w:r>
    </w:p>
    <w:p w14:paraId="6600AD3C">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024EA1D1">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16．误期赔偿</w:t>
      </w:r>
    </w:p>
    <w:p w14:paraId="55C27C18">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16.1除本合同条款</w:t>
      </w:r>
      <w:r>
        <w:rPr>
          <w:rFonts w:hint="eastAsia" w:ascii="宋体" w:hAnsi="宋体" w:eastAsia="宋体" w:cs="宋体"/>
          <w:b/>
          <w:sz w:val="24"/>
          <w:lang w:val="zh-CN"/>
        </w:rPr>
        <w:t>第18条</w:t>
      </w:r>
      <w:r>
        <w:rPr>
          <w:rFonts w:hint="eastAsia" w:ascii="宋体" w:hAnsi="宋体" w:eastAsia="宋体" w:cs="宋体"/>
          <w:sz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3D42CD82">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16.2误期赔偿费可从应付货款和/或履约保证金中扣除。</w:t>
      </w:r>
    </w:p>
    <w:p w14:paraId="66E08C47">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16.3收取误期赔偿费不影响需方采取合同规定的其他补救措施的权利。</w:t>
      </w:r>
    </w:p>
    <w:p w14:paraId="1419C333">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16.4在收取误期赔偿费期间，需方有权决定是否终止合同。</w:t>
      </w:r>
    </w:p>
    <w:p w14:paraId="025C7B0F">
      <w:pPr>
        <w:autoSpaceDE w:val="0"/>
        <w:autoSpaceDN w:val="0"/>
        <w:adjustRightInd w:val="0"/>
        <w:ind w:firstLine="480"/>
        <w:jc w:val="left"/>
        <w:rPr>
          <w:rFonts w:hint="eastAsia" w:ascii="宋体" w:hAnsi="宋体" w:eastAsia="宋体" w:cs="宋体"/>
          <w:sz w:val="24"/>
          <w:lang w:val="zh-CN"/>
        </w:rPr>
      </w:pPr>
      <w:r>
        <w:rPr>
          <w:rFonts w:hint="eastAsia" w:ascii="宋体" w:hAnsi="宋体" w:eastAsia="宋体" w:cs="宋体"/>
          <w:sz w:val="24"/>
          <w:lang w:val="zh-CN"/>
        </w:rPr>
        <w:t>16.5如果需方违约，应承担相应的违约责任。</w:t>
      </w:r>
    </w:p>
    <w:p w14:paraId="09F27A0F">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17．履约保证金和质量保证金：在采购合同书中约定。</w:t>
      </w:r>
    </w:p>
    <w:p w14:paraId="4F93AF44">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18．不可抗力</w:t>
      </w:r>
    </w:p>
    <w:p w14:paraId="7B3F6C2D">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DF1D204">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18.2 本条所述的</w:t>
      </w:r>
      <w:r>
        <w:rPr>
          <w:rFonts w:hint="eastAsia" w:ascii="宋体" w:hAnsi="宋体" w:eastAsia="宋体" w:cs="宋体"/>
          <w:sz w:val="24"/>
        </w:rPr>
        <w:t>“</w:t>
      </w:r>
      <w:r>
        <w:rPr>
          <w:rFonts w:hint="eastAsia" w:ascii="宋体" w:hAnsi="宋体" w:eastAsia="宋体" w:cs="宋体"/>
          <w:sz w:val="24"/>
          <w:lang w:val="zh-CN"/>
        </w:rPr>
        <w:t>不可抗力</w:t>
      </w:r>
      <w:r>
        <w:rPr>
          <w:rFonts w:hint="eastAsia" w:ascii="宋体" w:hAnsi="宋体" w:eastAsia="宋体" w:cs="宋体"/>
          <w:sz w:val="24"/>
        </w:rPr>
        <w:t>”</w:t>
      </w:r>
      <w:r>
        <w:rPr>
          <w:rFonts w:hint="eastAsia" w:ascii="宋体" w:hAnsi="宋体" w:eastAsia="宋体" w:cs="宋体"/>
          <w:sz w:val="24"/>
          <w:lang w:val="zh-CN"/>
        </w:rPr>
        <w:t>系指那些双方无法控制，不可预见的事件，但不包括双方的违约或疏忽。这些事件包括但不限于：战争、严重火灾、洪水、台风、地震以及其它双方商定的事件。</w:t>
      </w:r>
    </w:p>
    <w:p w14:paraId="0D80AE8E">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9D60FF7">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19．税费</w:t>
      </w:r>
    </w:p>
    <w:p w14:paraId="0C343C8E">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19.1 根据现行法律规定对需方征收的与本合同有关的一切税费均由需方负担。</w:t>
      </w:r>
    </w:p>
    <w:p w14:paraId="08ACB10F">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19.2 根据现行法律规定对供方征收的与本合同有关的一切税费均由供方负担。</w:t>
      </w:r>
    </w:p>
    <w:p w14:paraId="55E9BF1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19.3 在中国境外发生的与执行本合同有关的一切税费均由供方负担。</w:t>
      </w:r>
    </w:p>
    <w:p w14:paraId="3AD02D33">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20．争议解决方式</w:t>
      </w:r>
    </w:p>
    <w:p w14:paraId="74A32528">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sz w:val="24"/>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sz w:val="24"/>
          <w:lang w:val="zh-CN"/>
        </w:rPr>
        <w:t>采购合同书</w:t>
      </w:r>
      <w:r>
        <w:rPr>
          <w:rFonts w:hint="eastAsia" w:ascii="宋体" w:hAnsi="宋体" w:eastAsia="宋体" w:cs="宋体"/>
          <w:sz w:val="24"/>
          <w:lang w:val="zh-CN"/>
        </w:rPr>
        <w:t>内约定以下一种方式解决争议：</w:t>
      </w:r>
    </w:p>
    <w:p w14:paraId="285E7714">
      <w:pPr>
        <w:autoSpaceDE w:val="0"/>
        <w:autoSpaceDN w:val="0"/>
        <w:adjustRightInd w:val="0"/>
        <w:ind w:firstLine="480"/>
        <w:rPr>
          <w:rFonts w:hint="eastAsia" w:ascii="宋体" w:hAnsi="宋体" w:eastAsia="宋体" w:cs="宋体"/>
          <w:sz w:val="24"/>
          <w:lang w:val="zh-CN"/>
        </w:rPr>
      </w:pPr>
      <w:bookmarkStart w:id="138" w:name="_Toc16949_WPSOffice_Level1"/>
      <w:r>
        <w:rPr>
          <w:rFonts w:hint="eastAsia" w:ascii="宋体" w:hAnsi="宋体" w:eastAsia="宋体" w:cs="宋体"/>
          <w:sz w:val="24"/>
          <w:lang w:val="zh-CN"/>
        </w:rPr>
        <w:t>第一种方式：双方达成仲裁协议，向约定的仲裁机构申请仲裁；</w:t>
      </w:r>
      <w:bookmarkEnd w:id="138"/>
    </w:p>
    <w:p w14:paraId="129CF23C">
      <w:pPr>
        <w:autoSpaceDE w:val="0"/>
        <w:autoSpaceDN w:val="0"/>
        <w:adjustRightInd w:val="0"/>
        <w:ind w:firstLine="480"/>
        <w:rPr>
          <w:rFonts w:hint="eastAsia" w:ascii="宋体" w:hAnsi="宋体" w:eastAsia="宋体" w:cs="宋体"/>
          <w:sz w:val="24"/>
          <w:lang w:val="zh-CN"/>
        </w:rPr>
      </w:pPr>
      <w:bookmarkStart w:id="139" w:name="_Toc23172_WPSOffice_Level1"/>
      <w:r>
        <w:rPr>
          <w:rFonts w:hint="eastAsia" w:ascii="宋体" w:hAnsi="宋体" w:eastAsia="宋体" w:cs="宋体"/>
          <w:sz w:val="24"/>
          <w:lang w:val="zh-CN"/>
        </w:rPr>
        <w:t>第二种方式：向有管辖权的人民法院提起诉讼。</w:t>
      </w:r>
      <w:bookmarkEnd w:id="139"/>
    </w:p>
    <w:p w14:paraId="704036C3">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20.2 因合同部分履行引发仲裁（诉讼）的，在仲裁（诉讼）期间，除正在进行仲裁（诉讼）的部分外，本合同的其它部分应继续执行。</w:t>
      </w:r>
    </w:p>
    <w:p w14:paraId="434C965A">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21．违约终止合同</w:t>
      </w:r>
    </w:p>
    <w:p w14:paraId="7A28EF1A">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21.1 在需方因供方违约而按合同约定采取的任何补救措施不受影响的情况下，需方可在下列情况下向供方发出书面通知，提出终止部分或全部合同。</w:t>
      </w:r>
    </w:p>
    <w:p w14:paraId="42D1D0B7">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（1）如果供方未能在合同规定的限期或需方同意延长的限期内提供部分或全部货物和服务。</w:t>
      </w:r>
    </w:p>
    <w:p w14:paraId="513E7AC1">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（2）如果供方未能履行合同规定的其它任何义务。</w:t>
      </w:r>
    </w:p>
    <w:p w14:paraId="449AE9F2">
      <w:pPr>
        <w:autoSpaceDE w:val="0"/>
        <w:autoSpaceDN w:val="0"/>
        <w:adjustRightInd w:val="0"/>
        <w:rPr>
          <w:rFonts w:hint="eastAsia" w:ascii="宋体" w:hAnsi="宋体" w:eastAsia="宋体" w:cs="宋体"/>
          <w:sz w:val="24"/>
          <w:lang w:val="zh-CN"/>
        </w:rPr>
      </w:pPr>
      <w:r>
        <w:rPr>
          <w:rFonts w:hint="eastAsia" w:ascii="宋体" w:hAnsi="宋体" w:eastAsia="宋体" w:cs="宋体"/>
          <w:sz w:val="24"/>
          <w:lang w:val="zh-CN"/>
        </w:rPr>
        <w:t xml:space="preserve">   （3）如果供方在本合同订立和履行过程中采取了任何</w:t>
      </w:r>
      <w:r>
        <w:rPr>
          <w:rFonts w:hint="eastAsia" w:ascii="宋体" w:hAnsi="宋体" w:eastAsia="宋体" w:cs="宋体"/>
          <w:sz w:val="24"/>
        </w:rPr>
        <w:t>“</w:t>
      </w:r>
      <w:r>
        <w:rPr>
          <w:rFonts w:hint="eastAsia" w:ascii="宋体" w:hAnsi="宋体" w:eastAsia="宋体" w:cs="宋体"/>
          <w:sz w:val="24"/>
          <w:lang w:val="zh-CN"/>
        </w:rPr>
        <w:t>不正当竞争行为</w:t>
      </w:r>
      <w:r>
        <w:rPr>
          <w:rFonts w:hint="eastAsia" w:ascii="宋体" w:hAnsi="宋体" w:eastAsia="宋体" w:cs="宋体"/>
          <w:sz w:val="24"/>
        </w:rPr>
        <w:t>”</w:t>
      </w:r>
      <w:r>
        <w:rPr>
          <w:rFonts w:hint="eastAsia" w:ascii="宋体" w:hAnsi="宋体" w:eastAsia="宋体" w:cs="宋体"/>
          <w:sz w:val="24"/>
          <w:lang w:val="zh-CN"/>
        </w:rPr>
        <w:t>，危害到国家利益、社会公共利益和需方的合法权益。</w:t>
      </w:r>
    </w:p>
    <w:p w14:paraId="24E37C7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4EAE6057">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21.3如果需方违约，应承担相应的违约责任。</w:t>
      </w:r>
    </w:p>
    <w:p w14:paraId="5FC1CCF5">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22．破产终止合同：</w:t>
      </w:r>
      <w:r>
        <w:rPr>
          <w:rFonts w:hint="eastAsia" w:ascii="宋体" w:hAnsi="宋体" w:eastAsia="宋体" w:cs="宋体"/>
          <w:sz w:val="24"/>
          <w:lang w:val="zh-CN"/>
        </w:rPr>
        <w:t>如果供方破产或丧失清偿能力，需方可在任何时候以书面形式通知供方终止合同而不给供方补偿。该终止合同将不损害或影响需方已经采取或将要采取任何补救措施的权力。</w:t>
      </w:r>
    </w:p>
    <w:p w14:paraId="64EAB7E8">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23．合同转让和分包：</w:t>
      </w:r>
      <w:r>
        <w:rPr>
          <w:rFonts w:hint="eastAsia" w:ascii="宋体" w:hAnsi="宋体" w:eastAsia="宋体" w:cs="宋体"/>
          <w:sz w:val="24"/>
          <w:lang w:val="zh-CN"/>
        </w:rPr>
        <w:t>本合同不得转让或分包。</w:t>
      </w:r>
    </w:p>
    <w:p w14:paraId="15373551">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24．需要补充的合同条款：</w:t>
      </w:r>
      <w:r>
        <w:rPr>
          <w:rFonts w:hint="eastAsia" w:ascii="宋体" w:hAnsi="宋体" w:eastAsia="宋体" w:cs="宋体"/>
          <w:sz w:val="24"/>
          <w:lang w:val="zh-CN"/>
        </w:rPr>
        <w:t>在采购合同书中约定。</w:t>
      </w:r>
    </w:p>
    <w:p w14:paraId="69B7DB93">
      <w:pPr>
        <w:autoSpaceDE w:val="0"/>
        <w:autoSpaceDN w:val="0"/>
        <w:adjustRightInd w:val="0"/>
        <w:ind w:firstLine="482"/>
        <w:rPr>
          <w:rFonts w:hint="eastAsia" w:ascii="宋体" w:hAnsi="宋体" w:eastAsia="宋体" w:cs="宋体"/>
          <w:sz w:val="24"/>
          <w:lang w:val="zh-CN"/>
        </w:rPr>
      </w:pPr>
      <w:r>
        <w:rPr>
          <w:rFonts w:hint="eastAsia" w:ascii="宋体" w:hAnsi="宋体" w:eastAsia="宋体" w:cs="宋体"/>
          <w:b/>
          <w:sz w:val="24"/>
          <w:lang w:val="zh-CN"/>
        </w:rPr>
        <w:t>25．适用法律：</w:t>
      </w:r>
      <w:r>
        <w:rPr>
          <w:rFonts w:hint="eastAsia" w:ascii="宋体" w:hAnsi="宋体" w:eastAsia="宋体" w:cs="宋体"/>
          <w:sz w:val="24"/>
          <w:lang w:val="zh-CN"/>
        </w:rPr>
        <w:t>本合同及附件的订立、效力、解释、履行、争议的解决等适用本合同签订时有效的中华人民共和国法律、法规的有关规定。</w:t>
      </w:r>
    </w:p>
    <w:p w14:paraId="0BAC979B">
      <w:pPr>
        <w:autoSpaceDE w:val="0"/>
        <w:autoSpaceDN w:val="0"/>
        <w:adjustRightInd w:val="0"/>
        <w:ind w:firstLine="482"/>
        <w:rPr>
          <w:rFonts w:hint="eastAsia" w:ascii="宋体" w:hAnsi="宋体" w:eastAsia="宋体" w:cs="宋体"/>
          <w:b/>
          <w:sz w:val="24"/>
          <w:lang w:val="zh-CN"/>
        </w:rPr>
      </w:pPr>
      <w:r>
        <w:rPr>
          <w:rFonts w:hint="eastAsia" w:ascii="宋体" w:hAnsi="宋体" w:eastAsia="宋体" w:cs="宋体"/>
          <w:b/>
          <w:sz w:val="24"/>
          <w:lang w:val="zh-CN"/>
        </w:rPr>
        <w:t>26.主导语言与计量单位</w:t>
      </w:r>
    </w:p>
    <w:p w14:paraId="57F540AD">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26.1合同应用中文书写。供需双方所有来往信函，以及合同有关的文件均应以中文书写。</w:t>
      </w:r>
    </w:p>
    <w:p w14:paraId="1151DE26">
      <w:pPr>
        <w:autoSpaceDE w:val="0"/>
        <w:autoSpaceDN w:val="0"/>
        <w:adjustRightInd w:val="0"/>
        <w:ind w:firstLine="480"/>
        <w:rPr>
          <w:rFonts w:hint="eastAsia" w:ascii="宋体" w:hAnsi="宋体" w:eastAsia="宋体" w:cs="宋体"/>
          <w:sz w:val="24"/>
          <w:lang w:val="zh-CN"/>
        </w:rPr>
      </w:pPr>
      <w:r>
        <w:rPr>
          <w:rFonts w:hint="eastAsia" w:ascii="宋体" w:hAnsi="宋体" w:eastAsia="宋体" w:cs="宋体"/>
          <w:sz w:val="24"/>
          <w:lang w:val="zh-CN"/>
        </w:rPr>
        <w:t>26.2除合同另有规定外，计量单位均使用中华人民共和国法定计量单位。</w:t>
      </w:r>
    </w:p>
    <w:p w14:paraId="6808BB65">
      <w:pPr>
        <w:autoSpaceDE w:val="0"/>
        <w:autoSpaceDN w:val="0"/>
        <w:adjustRightInd w:val="0"/>
        <w:ind w:firstLine="482"/>
        <w:rPr>
          <w:rFonts w:hint="eastAsia" w:ascii="宋体" w:hAnsi="宋体" w:eastAsia="宋体" w:cs="宋体"/>
          <w:sz w:val="24"/>
        </w:rPr>
      </w:pPr>
      <w:r>
        <w:rPr>
          <w:rFonts w:hint="eastAsia" w:ascii="宋体" w:hAnsi="宋体" w:eastAsia="宋体" w:cs="宋体"/>
          <w:b/>
          <w:sz w:val="24"/>
          <w:lang w:val="zh-CN"/>
        </w:rPr>
        <w:t>27．采购法对采购合同变更、终止的规定：</w:t>
      </w:r>
      <w:r>
        <w:rPr>
          <w:rFonts w:hint="eastAsia" w:ascii="宋体" w:hAnsi="宋体" w:eastAsia="宋体" w:cs="宋体"/>
          <w:sz w:val="24"/>
        </w:rPr>
        <w:t>“</w:t>
      </w:r>
      <w:r>
        <w:rPr>
          <w:rFonts w:hint="eastAsia" w:ascii="宋体" w:hAnsi="宋体" w:eastAsia="宋体" w:cs="宋体"/>
          <w:sz w:val="24"/>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sz w:val="24"/>
        </w:rPr>
        <w:t>”</w:t>
      </w:r>
    </w:p>
    <w:p w14:paraId="0CA7D86F">
      <w:pPr>
        <w:autoSpaceDE w:val="0"/>
        <w:autoSpaceDN w:val="0"/>
        <w:adjustRightInd w:val="0"/>
        <w:ind w:firstLine="482"/>
        <w:rPr>
          <w:rFonts w:hint="eastAsia" w:ascii="宋体" w:hAnsi="宋体" w:eastAsia="宋体" w:cs="宋体"/>
          <w:sz w:val="24"/>
        </w:rPr>
      </w:pPr>
    </w:p>
    <w:p w14:paraId="3D6BD7F9">
      <w:pPr>
        <w:spacing w:after="120"/>
        <w:jc w:val="center"/>
        <w:rPr>
          <w:rFonts w:hint="eastAsia" w:ascii="宋体" w:hAnsi="宋体" w:eastAsia="宋体" w:cs="宋体"/>
          <w:lang w:val="zh-CN"/>
        </w:rPr>
      </w:pPr>
    </w:p>
    <w:p w14:paraId="40D2BE51">
      <w:pPr>
        <w:rPr>
          <w:rFonts w:hint="eastAsia" w:ascii="宋体" w:hAnsi="宋体" w:eastAsia="宋体" w:cs="宋体"/>
          <w:lang w:val="zh-CN"/>
        </w:rPr>
      </w:pPr>
    </w:p>
    <w:p w14:paraId="2680DE6C">
      <w:pPr>
        <w:rPr>
          <w:rFonts w:hint="eastAsia" w:ascii="宋体" w:hAnsi="宋体" w:eastAsia="宋体" w:cs="宋体"/>
          <w:lang w:val="zh-CN"/>
        </w:rPr>
      </w:pPr>
    </w:p>
    <w:p w14:paraId="6A47D2E9">
      <w:pPr>
        <w:rPr>
          <w:rFonts w:hint="eastAsia" w:ascii="宋体" w:hAnsi="宋体" w:eastAsia="宋体" w:cs="宋体"/>
          <w:lang w:val="zh-CN"/>
        </w:rPr>
      </w:pPr>
    </w:p>
    <w:p w14:paraId="684940C0">
      <w:pPr>
        <w:rPr>
          <w:rFonts w:hint="eastAsia" w:ascii="宋体" w:hAnsi="宋体" w:eastAsia="宋体" w:cs="宋体"/>
          <w:lang w:val="zh-CN"/>
        </w:rPr>
      </w:pPr>
    </w:p>
    <w:p w14:paraId="3A88C16F">
      <w:pPr>
        <w:rPr>
          <w:rFonts w:hint="eastAsia" w:ascii="宋体" w:hAnsi="宋体" w:eastAsia="宋体" w:cs="宋体"/>
          <w:lang w:val="zh-CN"/>
        </w:rPr>
      </w:pPr>
    </w:p>
    <w:p w14:paraId="37EAD471">
      <w:pPr>
        <w:pStyle w:val="21"/>
        <w:rPr>
          <w:rFonts w:hint="eastAsia" w:ascii="宋体" w:hAnsi="宋体" w:eastAsia="宋体" w:cs="宋体"/>
          <w:lang w:val="zh-CN"/>
        </w:rPr>
      </w:pPr>
    </w:p>
    <w:p w14:paraId="3ABC6E32">
      <w:pPr>
        <w:rPr>
          <w:rFonts w:hint="eastAsia" w:ascii="宋体" w:hAnsi="宋体" w:eastAsia="宋体" w:cs="宋体"/>
          <w:lang w:val="zh-CN"/>
        </w:rPr>
      </w:pPr>
    </w:p>
    <w:p w14:paraId="4B7E470F">
      <w:pPr>
        <w:pStyle w:val="21"/>
        <w:rPr>
          <w:rFonts w:hint="eastAsia" w:ascii="宋体" w:hAnsi="宋体" w:eastAsia="宋体" w:cs="宋体"/>
          <w:lang w:val="zh-CN"/>
        </w:rPr>
      </w:pPr>
    </w:p>
    <w:p w14:paraId="2B36956A">
      <w:pPr>
        <w:pStyle w:val="70"/>
        <w:rPr>
          <w:rFonts w:hint="eastAsia"/>
          <w:lang w:val="zh-CN"/>
        </w:rPr>
      </w:pPr>
    </w:p>
    <w:p w14:paraId="660E86C8">
      <w:pPr>
        <w:pStyle w:val="71"/>
        <w:rPr>
          <w:rFonts w:hint="eastAsia"/>
          <w:lang w:val="zh-CN"/>
        </w:rPr>
      </w:pPr>
    </w:p>
    <w:p w14:paraId="55F9C5EB">
      <w:pPr>
        <w:rPr>
          <w:rFonts w:hint="eastAsia"/>
          <w:lang w:val="zh-CN"/>
        </w:rPr>
      </w:pPr>
    </w:p>
    <w:p w14:paraId="27359E22">
      <w:pPr>
        <w:pStyle w:val="36"/>
        <w:rPr>
          <w:rFonts w:hint="eastAsia"/>
          <w:lang w:val="zh-CN"/>
        </w:rPr>
      </w:pPr>
    </w:p>
    <w:p w14:paraId="676C9FCE">
      <w:pPr>
        <w:rPr>
          <w:rFonts w:hint="eastAsia"/>
          <w:lang w:val="zh-CN"/>
        </w:rPr>
      </w:pPr>
    </w:p>
    <w:p w14:paraId="26EF1FAD">
      <w:pPr>
        <w:rPr>
          <w:rFonts w:hint="eastAsia" w:ascii="宋体" w:hAnsi="宋体" w:eastAsia="宋体" w:cs="宋体"/>
          <w:lang w:val="zh-CN"/>
        </w:rPr>
      </w:pPr>
    </w:p>
    <w:p w14:paraId="064B34CF">
      <w:pPr>
        <w:pStyle w:val="21"/>
        <w:rPr>
          <w:rFonts w:hint="eastAsia" w:ascii="宋体" w:hAnsi="宋体" w:eastAsia="宋体" w:cs="宋体"/>
          <w:lang w:val="zh-CN"/>
        </w:rPr>
      </w:pPr>
    </w:p>
    <w:p w14:paraId="456B2747">
      <w:pPr>
        <w:spacing w:line="360" w:lineRule="auto"/>
        <w:jc w:val="center"/>
        <w:outlineLvl w:val="0"/>
        <w:rPr>
          <w:rFonts w:hint="eastAsia" w:ascii="宋体" w:hAnsi="宋体" w:eastAsia="宋体" w:cs="宋体"/>
          <w:b/>
          <w:bCs/>
          <w:sz w:val="32"/>
          <w:szCs w:val="32"/>
          <w:lang w:eastAsia="zh-CN"/>
        </w:rPr>
      </w:pPr>
      <w:bookmarkStart w:id="140" w:name="_Toc7434"/>
      <w:bookmarkStart w:id="141" w:name="_Toc20359"/>
      <w:bookmarkStart w:id="142" w:name="_Toc26626_WPSOffice_Level1"/>
      <w:bookmarkStart w:id="143" w:name="_Toc2794"/>
      <w:bookmarkStart w:id="144" w:name="_Toc347014332"/>
      <w:r>
        <w:rPr>
          <w:rFonts w:hint="eastAsia" w:ascii="宋体" w:hAnsi="宋体" w:eastAsia="宋体" w:cs="宋体"/>
          <w:b/>
          <w:bCs/>
          <w:sz w:val="44"/>
          <w:szCs w:val="44"/>
        </w:rPr>
        <w:t xml:space="preserve">  采购合同书格式</w:t>
      </w:r>
      <w:bookmarkEnd w:id="140"/>
      <w:bookmarkEnd w:id="141"/>
      <w:bookmarkEnd w:id="142"/>
      <w:bookmarkEnd w:id="143"/>
      <w:bookmarkEnd w:id="144"/>
      <w:r>
        <w:rPr>
          <w:rFonts w:hint="eastAsia" w:ascii="宋体" w:hAnsi="宋体" w:eastAsia="宋体" w:cs="宋体"/>
          <w:b/>
          <w:bCs/>
          <w:sz w:val="44"/>
          <w:szCs w:val="44"/>
          <w:lang w:eastAsia="zh-CN"/>
        </w:rPr>
        <w:t>（参考）</w:t>
      </w:r>
    </w:p>
    <w:p w14:paraId="2CAE75D4">
      <w:pPr>
        <w:rPr>
          <w:rFonts w:hint="eastAsia" w:ascii="宋体" w:hAnsi="宋体" w:eastAsia="宋体" w:cs="宋体"/>
          <w:sz w:val="24"/>
        </w:rPr>
      </w:pPr>
      <w:r>
        <w:rPr>
          <w:rFonts w:hint="eastAsia" w:ascii="宋体" w:hAnsi="宋体" w:eastAsia="宋体" w:cs="宋体"/>
          <w:sz w:val="24"/>
        </w:rPr>
        <w:t>合同编号：</w:t>
      </w:r>
    </w:p>
    <w:p w14:paraId="04603FE2">
      <w:pPr>
        <w:rPr>
          <w:rFonts w:hint="eastAsia" w:ascii="宋体" w:hAnsi="宋体" w:eastAsia="宋体" w:cs="宋体"/>
          <w:sz w:val="24"/>
        </w:rPr>
      </w:pPr>
      <w:r>
        <w:rPr>
          <w:rFonts w:hint="eastAsia" w:ascii="宋体" w:hAnsi="宋体" w:eastAsia="宋体" w:cs="宋体"/>
          <w:sz w:val="24"/>
        </w:rPr>
        <w:t xml:space="preserve">签订地点： </w:t>
      </w:r>
    </w:p>
    <w:p w14:paraId="4F4EF45B">
      <w:pPr>
        <w:rPr>
          <w:rFonts w:hint="eastAsia" w:ascii="宋体" w:hAnsi="宋体" w:eastAsia="宋体" w:cs="宋体"/>
          <w:sz w:val="24"/>
        </w:rPr>
      </w:pPr>
      <w:r>
        <w:rPr>
          <w:rFonts w:hint="eastAsia" w:ascii="宋体" w:hAnsi="宋体" w:eastAsia="宋体" w:cs="宋体"/>
          <w:sz w:val="24"/>
        </w:rPr>
        <w:t>签订日期：年月日</w:t>
      </w:r>
    </w:p>
    <w:p w14:paraId="73959981">
      <w:pPr>
        <w:rPr>
          <w:rFonts w:hint="eastAsia" w:ascii="宋体" w:hAnsi="宋体" w:eastAsia="宋体" w:cs="宋体"/>
          <w:sz w:val="24"/>
        </w:rPr>
      </w:pPr>
      <w:r>
        <w:rPr>
          <w:rFonts w:hint="eastAsia" w:ascii="宋体" w:hAnsi="宋体" w:eastAsia="宋体" w:cs="宋体"/>
          <w:sz w:val="24"/>
        </w:rPr>
        <w:t>采购任务通知书编号：</w:t>
      </w:r>
    </w:p>
    <w:p w14:paraId="002B7BA6">
      <w:pPr>
        <w:jc w:val="left"/>
        <w:rPr>
          <w:rFonts w:hint="eastAsia" w:ascii="宋体" w:hAnsi="宋体" w:eastAsia="宋体" w:cs="宋体"/>
          <w:sz w:val="24"/>
        </w:rPr>
      </w:pPr>
      <w:r>
        <w:rPr>
          <w:rFonts w:hint="eastAsia" w:ascii="宋体" w:hAnsi="宋体" w:eastAsia="宋体" w:cs="宋体"/>
          <w:sz w:val="24"/>
          <w:lang w:val="zh-CN"/>
        </w:rPr>
        <w:t>（采购人）</w:t>
      </w:r>
      <w:r>
        <w:rPr>
          <w:rFonts w:hint="eastAsia" w:ascii="宋体" w:hAnsi="宋体" w:eastAsia="宋体" w:cs="宋体"/>
          <w:sz w:val="24"/>
        </w:rPr>
        <w:t>需求的</w:t>
      </w:r>
      <w:r>
        <w:rPr>
          <w:rFonts w:hint="eastAsia" w:ascii="宋体" w:hAnsi="宋体" w:eastAsia="宋体" w:cs="宋体"/>
          <w:sz w:val="24"/>
          <w:u w:val="single"/>
          <w:lang w:val="zh-CN"/>
        </w:rPr>
        <w:t>（服务内容）</w:t>
      </w:r>
      <w:r>
        <w:rPr>
          <w:rFonts w:hint="eastAsia" w:ascii="宋体" w:hAnsi="宋体" w:eastAsia="宋体" w:cs="宋体"/>
          <w:sz w:val="24"/>
        </w:rPr>
        <w:t>经</w:t>
      </w:r>
      <w:r>
        <w:rPr>
          <w:rFonts w:hint="eastAsia" w:ascii="宋体" w:hAnsi="宋体" w:eastAsia="宋体" w:cs="宋体"/>
          <w:sz w:val="24"/>
          <w:lang w:val="zh-CN"/>
        </w:rPr>
        <w:t>（招标公司名称）</w:t>
      </w:r>
      <w:r>
        <w:rPr>
          <w:rFonts w:hint="eastAsia" w:ascii="宋体" w:hAnsi="宋体" w:eastAsia="宋体" w:cs="宋体"/>
          <w:sz w:val="24"/>
        </w:rPr>
        <w:t>以编号为的采购文件在国内公开采购，竞争性磋商小组评定（供方）为成交供应商。供需双方和招标管理机构按照《中华人民共和国合同法》和有关法律法规，遵循平等、自愿、公平和诚实信用原则，同意按照下面的条款和条件订立本合同，共同信守。</w:t>
      </w:r>
    </w:p>
    <w:p w14:paraId="66604E38">
      <w:pPr>
        <w:ind w:firstLine="480" w:firstLineChars="200"/>
        <w:rPr>
          <w:rFonts w:hint="eastAsia" w:ascii="宋体" w:hAnsi="宋体" w:eastAsia="宋体" w:cs="宋体"/>
          <w:bCs/>
          <w:sz w:val="24"/>
        </w:rPr>
      </w:pPr>
      <w:r>
        <w:rPr>
          <w:rFonts w:hint="eastAsia" w:ascii="宋体" w:hAnsi="宋体" w:eastAsia="宋体" w:cs="宋体"/>
          <w:bCs/>
          <w:sz w:val="24"/>
        </w:rPr>
        <w:t xml:space="preserve">1.服务内容 </w:t>
      </w:r>
    </w:p>
    <w:p w14:paraId="7AAABA82">
      <w:pPr>
        <w:ind w:firstLine="480" w:firstLineChars="200"/>
        <w:rPr>
          <w:rFonts w:hint="eastAsia" w:ascii="宋体" w:hAnsi="宋体" w:eastAsia="宋体" w:cs="宋体"/>
          <w:bCs/>
          <w:sz w:val="24"/>
        </w:rPr>
      </w:pPr>
      <w:r>
        <w:rPr>
          <w:rFonts w:hint="eastAsia" w:ascii="宋体" w:hAnsi="宋体" w:eastAsia="宋体" w:cs="宋体"/>
          <w:bCs/>
          <w:sz w:val="24"/>
        </w:rPr>
        <w:t>2.合同价款：人民币（大写）     元，（小写）      元。</w:t>
      </w:r>
    </w:p>
    <w:p w14:paraId="647AFB26">
      <w:pPr>
        <w:ind w:firstLine="480" w:firstLineChars="200"/>
        <w:rPr>
          <w:rFonts w:hint="eastAsia" w:ascii="宋体" w:hAnsi="宋体" w:eastAsia="宋体" w:cs="宋体"/>
          <w:bCs/>
          <w:sz w:val="24"/>
        </w:rPr>
      </w:pPr>
      <w:r>
        <w:rPr>
          <w:rFonts w:hint="eastAsia" w:ascii="宋体" w:hAnsi="宋体" w:eastAsia="宋体" w:cs="宋体"/>
          <w:bCs/>
          <w:sz w:val="24"/>
        </w:rPr>
        <w:t>3.服务期、服务地点：</w:t>
      </w:r>
    </w:p>
    <w:p w14:paraId="2ACA6534">
      <w:pPr>
        <w:ind w:firstLine="480" w:firstLineChars="200"/>
        <w:rPr>
          <w:rFonts w:hint="eastAsia" w:ascii="宋体" w:hAnsi="宋体" w:eastAsia="宋体" w:cs="宋体"/>
          <w:bCs/>
          <w:sz w:val="24"/>
        </w:rPr>
      </w:pPr>
      <w:r>
        <w:rPr>
          <w:rFonts w:hint="eastAsia" w:ascii="宋体" w:hAnsi="宋体" w:eastAsia="宋体" w:cs="宋体"/>
          <w:bCs/>
          <w:sz w:val="24"/>
        </w:rPr>
        <w:t>3.1服务期：</w:t>
      </w:r>
    </w:p>
    <w:p w14:paraId="5E39E008">
      <w:pPr>
        <w:ind w:firstLine="480" w:firstLineChars="200"/>
        <w:rPr>
          <w:rFonts w:hint="eastAsia" w:ascii="宋体" w:hAnsi="宋体" w:eastAsia="宋体" w:cs="宋体"/>
          <w:bCs/>
          <w:sz w:val="24"/>
        </w:rPr>
      </w:pPr>
      <w:r>
        <w:rPr>
          <w:rFonts w:hint="eastAsia" w:ascii="宋体" w:hAnsi="宋体" w:eastAsia="宋体" w:cs="宋体"/>
          <w:bCs/>
          <w:sz w:val="24"/>
        </w:rPr>
        <w:t xml:space="preserve">3.2服务地点：业主指定地点 </w:t>
      </w:r>
    </w:p>
    <w:p w14:paraId="254AA8D6">
      <w:pPr>
        <w:ind w:firstLine="480" w:firstLineChars="200"/>
        <w:rPr>
          <w:rFonts w:hint="eastAsia" w:ascii="宋体" w:hAnsi="宋体" w:eastAsia="宋体" w:cs="宋体"/>
          <w:bCs/>
          <w:sz w:val="24"/>
        </w:rPr>
      </w:pPr>
      <w:r>
        <w:rPr>
          <w:rFonts w:hint="eastAsia" w:ascii="宋体" w:hAnsi="宋体" w:eastAsia="宋体" w:cs="宋体"/>
          <w:bCs/>
          <w:sz w:val="24"/>
        </w:rPr>
        <w:t xml:space="preserve">4.付款条件和方式: </w:t>
      </w:r>
    </w:p>
    <w:p w14:paraId="063079E6">
      <w:pPr>
        <w:rPr>
          <w:rFonts w:hint="eastAsia" w:ascii="宋体" w:hAnsi="宋体" w:eastAsia="宋体" w:cs="宋体"/>
          <w:sz w:val="24"/>
        </w:rPr>
      </w:pPr>
      <w:r>
        <w:rPr>
          <w:rFonts w:hint="eastAsia" w:ascii="宋体" w:hAnsi="宋体" w:eastAsia="宋体" w:cs="宋体"/>
          <w:sz w:val="24"/>
        </w:rPr>
        <w:t>4.1供方交货时应提交下列文件：销售发票[发票抬头格式：XXX单位]，国家有关质检机构出具的检验报告或证书，进口产品的报关文件，制造厂商出具的质量检验证书、产品合格证等（根据项目具体情况在合同中约定）</w:t>
      </w:r>
    </w:p>
    <w:p w14:paraId="4353A54E">
      <w:pPr>
        <w:ind w:left="120" w:leftChars="57" w:firstLine="360" w:firstLineChars="150"/>
        <w:rPr>
          <w:rFonts w:hint="eastAsia" w:ascii="宋体" w:hAnsi="宋体" w:eastAsia="宋体" w:cs="宋体"/>
          <w:sz w:val="24"/>
        </w:rPr>
      </w:pPr>
      <w:r>
        <w:rPr>
          <w:rFonts w:hint="eastAsia" w:ascii="宋体" w:hAnsi="宋体" w:eastAsia="宋体" w:cs="宋体"/>
          <w:sz w:val="24"/>
        </w:rPr>
        <w:t>4.2需方付款：本合同总价款中由需方自行支付元。需方承诺在年</w:t>
      </w:r>
    </w:p>
    <w:p w14:paraId="15F9818F">
      <w:pPr>
        <w:ind w:left="120" w:leftChars="57"/>
        <w:rPr>
          <w:rFonts w:hint="eastAsia" w:ascii="宋体" w:hAnsi="宋体" w:eastAsia="宋体" w:cs="宋体"/>
          <w:sz w:val="24"/>
        </w:rPr>
      </w:pPr>
      <w:r>
        <w:rPr>
          <w:rFonts w:hint="eastAsia" w:ascii="宋体" w:hAnsi="宋体" w:eastAsia="宋体" w:cs="宋体"/>
          <w:sz w:val="24"/>
        </w:rPr>
        <w:t>月前支付。如果需方届时不能支付或者不能全额支付，由供方承担全部收款责任，与招标管理机构无关。如果需方不能按承诺的时间和金额支付价款，需方承担违约责任</w:t>
      </w:r>
      <w:r>
        <w:rPr>
          <w:rFonts w:hint="eastAsia" w:ascii="宋体" w:hAnsi="宋体" w:eastAsia="宋体" w:cs="宋体"/>
          <w:bCs/>
          <w:sz w:val="24"/>
        </w:rPr>
        <w:t>（如果从合同价款中预留质量保证金，应写明）</w:t>
      </w:r>
      <w:r>
        <w:rPr>
          <w:rFonts w:hint="eastAsia" w:ascii="宋体" w:hAnsi="宋体" w:eastAsia="宋体" w:cs="宋体"/>
          <w:sz w:val="24"/>
        </w:rPr>
        <w:t>。</w:t>
      </w:r>
    </w:p>
    <w:p w14:paraId="204A4595">
      <w:pPr>
        <w:ind w:firstLine="480" w:firstLineChars="200"/>
        <w:rPr>
          <w:rFonts w:hint="eastAsia" w:ascii="宋体" w:hAnsi="宋体" w:eastAsia="宋体" w:cs="宋体"/>
          <w:bCs/>
          <w:sz w:val="24"/>
        </w:rPr>
      </w:pPr>
      <w:r>
        <w:rPr>
          <w:rFonts w:hint="eastAsia" w:ascii="宋体" w:hAnsi="宋体" w:eastAsia="宋体" w:cs="宋体"/>
          <w:bCs/>
          <w:sz w:val="24"/>
        </w:rPr>
        <w:t>5．履约保证金</w:t>
      </w:r>
    </w:p>
    <w:p w14:paraId="221660B7">
      <w:pPr>
        <w:ind w:firstLine="480" w:firstLineChars="200"/>
        <w:rPr>
          <w:rFonts w:hint="eastAsia" w:ascii="宋体" w:hAnsi="宋体" w:eastAsia="宋体" w:cs="宋体"/>
          <w:sz w:val="24"/>
        </w:rPr>
      </w:pPr>
      <w:r>
        <w:rPr>
          <w:rFonts w:hint="eastAsia" w:ascii="宋体" w:hAnsi="宋体" w:eastAsia="宋体" w:cs="宋体"/>
          <w:sz w:val="24"/>
        </w:rPr>
        <w:t>5.1 履约保证金的有效期到供方提交的货物经需方验收合格之日止，不计利息。</w:t>
      </w:r>
    </w:p>
    <w:p w14:paraId="0F0F81F2">
      <w:pPr>
        <w:ind w:firstLine="480" w:firstLineChars="200"/>
        <w:rPr>
          <w:rFonts w:hint="eastAsia" w:ascii="宋体" w:hAnsi="宋体" w:eastAsia="宋体" w:cs="宋体"/>
          <w:sz w:val="24"/>
        </w:rPr>
      </w:pPr>
      <w:r>
        <w:rPr>
          <w:rFonts w:hint="eastAsia" w:ascii="宋体" w:hAnsi="宋体" w:eastAsia="宋体" w:cs="宋体"/>
          <w:sz w:val="24"/>
        </w:rPr>
        <w:t>5.2履约保证金提交给需方的，由需方在货物验收合格后后10个工作日内返还；履约保证金提交给招标管理机构的，招标管理机构在收到供需双方共同签署的合同后10个工作日内返还。</w:t>
      </w:r>
    </w:p>
    <w:p w14:paraId="7E6B0A7D">
      <w:pPr>
        <w:ind w:firstLine="480" w:firstLineChars="200"/>
        <w:rPr>
          <w:rFonts w:hint="eastAsia" w:ascii="宋体" w:hAnsi="宋体" w:eastAsia="宋体" w:cs="宋体"/>
          <w:bCs/>
          <w:sz w:val="24"/>
        </w:rPr>
      </w:pPr>
      <w:r>
        <w:rPr>
          <w:rFonts w:hint="eastAsia" w:ascii="宋体" w:hAnsi="宋体" w:eastAsia="宋体" w:cs="宋体"/>
          <w:bCs/>
          <w:sz w:val="24"/>
        </w:rPr>
        <w:t>6.合同补充条款：</w:t>
      </w:r>
    </w:p>
    <w:p w14:paraId="6643FFB5">
      <w:pPr>
        <w:pStyle w:val="43"/>
        <w:spacing w:line="240" w:lineRule="auto"/>
        <w:ind w:firstLine="480" w:firstLineChars="2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7.合同构成：下列文件构成本合同不可分割的组成部分，与本合同具有同等法律效力：</w:t>
      </w:r>
    </w:p>
    <w:p w14:paraId="6FFD79B2">
      <w:pPr>
        <w:ind w:firstLine="480" w:firstLineChars="200"/>
        <w:rPr>
          <w:rFonts w:hint="eastAsia" w:ascii="宋体" w:hAnsi="宋体" w:eastAsia="宋体" w:cs="宋体"/>
          <w:sz w:val="24"/>
        </w:rPr>
      </w:pPr>
      <w:r>
        <w:rPr>
          <w:rFonts w:hint="eastAsia" w:ascii="宋体" w:hAnsi="宋体" w:eastAsia="宋体" w:cs="宋体"/>
          <w:sz w:val="24"/>
        </w:rPr>
        <w:t>7.1本合同书；</w:t>
      </w:r>
    </w:p>
    <w:p w14:paraId="4AC00731">
      <w:pPr>
        <w:ind w:firstLine="480" w:firstLineChars="200"/>
        <w:rPr>
          <w:rFonts w:hint="eastAsia" w:ascii="宋体" w:hAnsi="宋体" w:eastAsia="宋体" w:cs="宋体"/>
          <w:sz w:val="24"/>
        </w:rPr>
      </w:pPr>
      <w:r>
        <w:rPr>
          <w:rFonts w:hint="eastAsia" w:ascii="宋体" w:hAnsi="宋体" w:eastAsia="宋体" w:cs="宋体"/>
          <w:sz w:val="24"/>
        </w:rPr>
        <w:t>7.2成交通知书；</w:t>
      </w:r>
    </w:p>
    <w:p w14:paraId="1EE8C496">
      <w:pPr>
        <w:ind w:firstLine="480" w:firstLineChars="200"/>
        <w:rPr>
          <w:rFonts w:hint="eastAsia" w:ascii="宋体" w:hAnsi="宋体" w:eastAsia="宋体" w:cs="宋体"/>
          <w:sz w:val="24"/>
        </w:rPr>
      </w:pPr>
      <w:r>
        <w:rPr>
          <w:rFonts w:hint="eastAsia" w:ascii="宋体" w:hAnsi="宋体" w:eastAsia="宋体" w:cs="宋体"/>
          <w:sz w:val="24"/>
        </w:rPr>
        <w:t>7.3询价文件及澄清、修改、补充文件；</w:t>
      </w:r>
    </w:p>
    <w:p w14:paraId="39372DFB">
      <w:pPr>
        <w:ind w:firstLine="480" w:firstLineChars="200"/>
        <w:rPr>
          <w:rFonts w:hint="eastAsia" w:ascii="宋体" w:hAnsi="宋体" w:eastAsia="宋体" w:cs="宋体"/>
          <w:sz w:val="24"/>
        </w:rPr>
      </w:pPr>
      <w:r>
        <w:rPr>
          <w:rFonts w:hint="eastAsia" w:ascii="宋体" w:hAnsi="宋体" w:eastAsia="宋体" w:cs="宋体"/>
          <w:sz w:val="24"/>
        </w:rPr>
        <w:t>7.4供方的报价文件及书面澄清、说明、补正文件；</w:t>
      </w:r>
    </w:p>
    <w:p w14:paraId="3FACEFE1">
      <w:pPr>
        <w:ind w:firstLine="480" w:firstLineChars="200"/>
        <w:rPr>
          <w:rFonts w:hint="eastAsia" w:ascii="宋体" w:hAnsi="宋体" w:eastAsia="宋体" w:cs="宋体"/>
          <w:sz w:val="24"/>
        </w:rPr>
      </w:pPr>
      <w:r>
        <w:rPr>
          <w:rFonts w:hint="eastAsia" w:ascii="宋体" w:hAnsi="宋体" w:eastAsia="宋体" w:cs="宋体"/>
          <w:sz w:val="24"/>
        </w:rPr>
        <w:t>7.5产品样本、样品（样机）、说明书、图纸等有关资料；</w:t>
      </w:r>
    </w:p>
    <w:p w14:paraId="0F8B3C87">
      <w:pPr>
        <w:ind w:firstLine="480" w:firstLineChars="200"/>
        <w:rPr>
          <w:rFonts w:hint="eastAsia" w:ascii="宋体" w:hAnsi="宋体" w:eastAsia="宋体" w:cs="宋体"/>
          <w:sz w:val="24"/>
        </w:rPr>
      </w:pPr>
      <w:r>
        <w:rPr>
          <w:rFonts w:hint="eastAsia" w:ascii="宋体" w:hAnsi="宋体" w:eastAsia="宋体" w:cs="宋体"/>
          <w:sz w:val="24"/>
        </w:rPr>
        <w:t>7.6合同的其它附件。</w:t>
      </w:r>
    </w:p>
    <w:p w14:paraId="4EE2B483">
      <w:pPr>
        <w:ind w:firstLine="480" w:firstLineChars="200"/>
        <w:rPr>
          <w:rFonts w:hint="eastAsia" w:ascii="宋体" w:hAnsi="宋体" w:eastAsia="宋体" w:cs="宋体"/>
          <w:sz w:val="24"/>
        </w:rPr>
      </w:pPr>
      <w:r>
        <w:rPr>
          <w:rFonts w:hint="eastAsia" w:ascii="宋体" w:hAnsi="宋体" w:eastAsia="宋体" w:cs="宋体"/>
          <w:sz w:val="24"/>
        </w:rPr>
        <w:t>上述合同附件如果有不一致之处，以日期在后的为准。</w:t>
      </w:r>
    </w:p>
    <w:p w14:paraId="374AB73B">
      <w:pPr>
        <w:ind w:firstLine="480" w:firstLineChars="200"/>
        <w:rPr>
          <w:rFonts w:hint="eastAsia" w:ascii="宋体" w:hAnsi="宋体" w:eastAsia="宋体" w:cs="宋体"/>
          <w:sz w:val="24"/>
        </w:rPr>
      </w:pPr>
      <w:r>
        <w:rPr>
          <w:rFonts w:hint="eastAsia" w:ascii="宋体" w:hAnsi="宋体" w:eastAsia="宋体" w:cs="宋体"/>
          <w:bCs/>
          <w:sz w:val="24"/>
        </w:rPr>
        <w:t>8.合同份数：</w:t>
      </w:r>
      <w:r>
        <w:rPr>
          <w:rFonts w:hint="eastAsia" w:ascii="宋体" w:hAnsi="宋体" w:eastAsia="宋体" w:cs="宋体"/>
          <w:sz w:val="24"/>
        </w:rPr>
        <w:t>本合同一式肆份，供需双方各执两份。</w:t>
      </w:r>
    </w:p>
    <w:p w14:paraId="2EECC829">
      <w:pPr>
        <w:ind w:firstLine="480" w:firstLineChars="200"/>
        <w:rPr>
          <w:rFonts w:hint="eastAsia" w:ascii="宋体" w:hAnsi="宋体" w:eastAsia="宋体" w:cs="宋体"/>
          <w:bCs/>
          <w:sz w:val="24"/>
        </w:rPr>
      </w:pPr>
      <w:r>
        <w:rPr>
          <w:rFonts w:hint="eastAsia" w:ascii="宋体" w:hAnsi="宋体" w:eastAsia="宋体" w:cs="宋体"/>
          <w:bCs/>
          <w:sz w:val="24"/>
        </w:rPr>
        <w:t>9.合同生效：本合同在供、需双方的法定代表人或其授权代理人签字、加盖双方公章，招标管理机构加盖公章，并且需方（招标管理机构）收到供方提交的履约保证金后生效。</w:t>
      </w:r>
    </w:p>
    <w:p w14:paraId="400304E1">
      <w:pPr>
        <w:ind w:firstLine="480" w:firstLineChars="200"/>
        <w:rPr>
          <w:rFonts w:hint="eastAsia" w:ascii="宋体" w:hAnsi="宋体" w:eastAsia="宋体" w:cs="宋体"/>
          <w:sz w:val="24"/>
        </w:rPr>
      </w:pPr>
      <w:r>
        <w:rPr>
          <w:rFonts w:hint="eastAsia" w:ascii="宋体" w:hAnsi="宋体" w:eastAsia="宋体" w:cs="宋体"/>
          <w:bCs/>
          <w:sz w:val="24"/>
        </w:rPr>
        <w:t>10.合同修改：</w:t>
      </w:r>
      <w:r>
        <w:rPr>
          <w:rFonts w:hint="eastAsia" w:ascii="宋体" w:hAnsi="宋体" w:eastAsia="宋体" w:cs="宋体"/>
          <w:sz w:val="24"/>
        </w:rPr>
        <w:t>除供需双方和招标管理机构签署书面修改、补充协议，并成为本合同不可分割的一部分之外，本合同条件不得有任何变化或修改。</w:t>
      </w:r>
    </w:p>
    <w:p w14:paraId="21371D3B">
      <w:pPr>
        <w:ind w:firstLine="480" w:firstLineChars="200"/>
        <w:rPr>
          <w:rFonts w:hint="eastAsia" w:ascii="宋体" w:hAnsi="宋体" w:eastAsia="宋体" w:cs="宋体"/>
          <w:sz w:val="24"/>
        </w:rPr>
      </w:pPr>
    </w:p>
    <w:p w14:paraId="730D1A1E">
      <w:pPr>
        <w:rPr>
          <w:rFonts w:hint="eastAsia" w:ascii="宋体" w:hAnsi="宋体" w:eastAsia="宋体" w:cs="宋体"/>
          <w:sz w:val="24"/>
        </w:rPr>
      </w:pPr>
      <w:r>
        <w:rPr>
          <w:rFonts w:hint="eastAsia" w:ascii="宋体" w:hAnsi="宋体" w:eastAsia="宋体" w:cs="宋体"/>
          <w:sz w:val="24"/>
        </w:rPr>
        <w:t>需方：                                  供方：</w:t>
      </w:r>
    </w:p>
    <w:p w14:paraId="3CFCFD1F">
      <w:pPr>
        <w:rPr>
          <w:rFonts w:hint="eastAsia" w:ascii="宋体" w:hAnsi="宋体" w:eastAsia="宋体" w:cs="宋体"/>
          <w:sz w:val="24"/>
        </w:rPr>
      </w:pPr>
      <w:r>
        <w:rPr>
          <w:rFonts w:hint="eastAsia" w:ascii="宋体" w:hAnsi="宋体" w:eastAsia="宋体" w:cs="宋体"/>
          <w:sz w:val="24"/>
        </w:rPr>
        <w:t>（加盖公章）                           （加盖公章）</w:t>
      </w:r>
    </w:p>
    <w:p w14:paraId="34DDDBF9">
      <w:pPr>
        <w:rPr>
          <w:rFonts w:hint="eastAsia" w:ascii="宋体" w:hAnsi="宋体" w:eastAsia="宋体" w:cs="宋体"/>
          <w:sz w:val="24"/>
        </w:rPr>
      </w:pPr>
      <w:r>
        <w:rPr>
          <w:rFonts w:hint="eastAsia" w:ascii="宋体" w:hAnsi="宋体" w:eastAsia="宋体" w:cs="宋体"/>
          <w:sz w:val="24"/>
        </w:rPr>
        <w:t>地址：                                   地址：</w:t>
      </w:r>
    </w:p>
    <w:p w14:paraId="1EB4593E">
      <w:pPr>
        <w:rPr>
          <w:rFonts w:hint="eastAsia" w:ascii="宋体" w:hAnsi="宋体" w:eastAsia="宋体" w:cs="宋体"/>
          <w:sz w:val="24"/>
        </w:rPr>
      </w:pPr>
      <w:r>
        <w:rPr>
          <w:rFonts w:hint="eastAsia" w:ascii="宋体" w:hAnsi="宋体" w:eastAsia="宋体" w:cs="宋体"/>
          <w:sz w:val="24"/>
        </w:rPr>
        <w:t xml:space="preserve"> 法定代表人                              法定代表人</w:t>
      </w:r>
    </w:p>
    <w:p w14:paraId="67AD3771">
      <w:pPr>
        <w:rPr>
          <w:rFonts w:hint="eastAsia" w:ascii="宋体" w:hAnsi="宋体" w:eastAsia="宋体" w:cs="宋体"/>
          <w:sz w:val="24"/>
        </w:rPr>
      </w:pPr>
      <w:r>
        <w:rPr>
          <w:rFonts w:hint="eastAsia" w:ascii="宋体" w:hAnsi="宋体" w:eastAsia="宋体" w:cs="宋体"/>
          <w:sz w:val="24"/>
        </w:rPr>
        <w:t>或授权代理人签字：                       或授权代理人签字：</w:t>
      </w:r>
    </w:p>
    <w:p w14:paraId="755D6CC6">
      <w:pPr>
        <w:rPr>
          <w:rFonts w:hint="eastAsia" w:ascii="宋体" w:hAnsi="宋体" w:eastAsia="宋体" w:cs="宋体"/>
          <w:sz w:val="24"/>
        </w:rPr>
      </w:pPr>
      <w:r>
        <w:rPr>
          <w:rFonts w:hint="eastAsia" w:ascii="宋体" w:hAnsi="宋体" w:eastAsia="宋体" w:cs="宋体"/>
          <w:sz w:val="24"/>
        </w:rPr>
        <w:t>签字日期：                               签字日期：</w:t>
      </w:r>
    </w:p>
    <w:p w14:paraId="3026F83E">
      <w:pPr>
        <w:rPr>
          <w:rFonts w:hint="eastAsia" w:ascii="宋体" w:hAnsi="宋体" w:eastAsia="宋体" w:cs="宋体"/>
          <w:sz w:val="24"/>
        </w:rPr>
      </w:pPr>
      <w:r>
        <w:rPr>
          <w:rFonts w:hint="eastAsia" w:ascii="宋体" w:hAnsi="宋体" w:eastAsia="宋体" w:cs="宋体"/>
          <w:sz w:val="24"/>
        </w:rPr>
        <w:t>邮政编码：                               邮政编码：</w:t>
      </w:r>
    </w:p>
    <w:p w14:paraId="68CEFB4C">
      <w:pPr>
        <w:ind w:firstLine="480" w:firstLineChars="200"/>
        <w:rPr>
          <w:rFonts w:hint="eastAsia" w:ascii="宋体" w:hAnsi="宋体" w:eastAsia="宋体" w:cs="宋体"/>
          <w:sz w:val="24"/>
        </w:rPr>
      </w:pPr>
    </w:p>
    <w:p w14:paraId="0364A992">
      <w:pPr>
        <w:ind w:firstLine="480" w:firstLineChars="200"/>
        <w:rPr>
          <w:rFonts w:hint="eastAsia" w:ascii="宋体" w:hAnsi="宋体" w:eastAsia="宋体" w:cs="宋体"/>
          <w:sz w:val="24"/>
        </w:rPr>
      </w:pPr>
      <w:r>
        <w:rPr>
          <w:rFonts w:hint="eastAsia" w:ascii="宋体" w:hAnsi="宋体" w:eastAsia="宋体" w:cs="宋体"/>
          <w:sz w:val="24"/>
        </w:rPr>
        <w:t>注：本合同仅为参考，以业主实际提供的合同为准。</w:t>
      </w:r>
    </w:p>
    <w:p w14:paraId="12BD07B6">
      <w:pPr>
        <w:pStyle w:val="72"/>
        <w:rPr>
          <w:rFonts w:hint="eastAsia" w:ascii="宋体" w:hAnsi="宋体" w:eastAsia="宋体" w:cs="宋体"/>
          <w:color w:val="auto"/>
        </w:rPr>
      </w:pPr>
    </w:p>
    <w:p w14:paraId="6D5DE261">
      <w:pPr>
        <w:pStyle w:val="72"/>
        <w:rPr>
          <w:rFonts w:hint="eastAsia" w:ascii="宋体" w:hAnsi="宋体" w:eastAsia="宋体" w:cs="宋体"/>
          <w:color w:val="auto"/>
        </w:rPr>
      </w:pPr>
    </w:p>
    <w:p w14:paraId="784C1FC2">
      <w:pPr>
        <w:pStyle w:val="72"/>
        <w:rPr>
          <w:rFonts w:hint="eastAsia" w:ascii="宋体" w:hAnsi="宋体" w:eastAsia="宋体" w:cs="宋体"/>
          <w:color w:val="auto"/>
        </w:rPr>
      </w:pPr>
    </w:p>
    <w:p w14:paraId="078DAD84">
      <w:pPr>
        <w:pStyle w:val="72"/>
        <w:rPr>
          <w:rFonts w:hint="eastAsia" w:ascii="宋体" w:hAnsi="宋体" w:eastAsia="宋体" w:cs="宋体"/>
          <w:color w:val="auto"/>
        </w:rPr>
      </w:pPr>
    </w:p>
    <w:p w14:paraId="7486E090">
      <w:pPr>
        <w:pStyle w:val="72"/>
        <w:rPr>
          <w:rFonts w:hint="eastAsia" w:ascii="宋体" w:hAnsi="宋体" w:eastAsia="宋体" w:cs="宋体"/>
          <w:color w:val="auto"/>
        </w:rPr>
      </w:pPr>
    </w:p>
    <w:p w14:paraId="5EF11A03">
      <w:pPr>
        <w:pStyle w:val="72"/>
        <w:rPr>
          <w:rFonts w:hint="eastAsia" w:ascii="宋体" w:hAnsi="宋体" w:eastAsia="宋体" w:cs="宋体"/>
          <w:color w:val="auto"/>
        </w:rPr>
      </w:pPr>
    </w:p>
    <w:p w14:paraId="50DC95F6">
      <w:pPr>
        <w:pStyle w:val="72"/>
        <w:rPr>
          <w:rFonts w:hint="eastAsia" w:ascii="宋体" w:hAnsi="宋体" w:eastAsia="宋体" w:cs="宋体"/>
          <w:color w:val="auto"/>
        </w:rPr>
      </w:pPr>
    </w:p>
    <w:p w14:paraId="7C1D704B">
      <w:pPr>
        <w:pStyle w:val="72"/>
        <w:rPr>
          <w:rFonts w:hint="eastAsia" w:ascii="宋体" w:hAnsi="宋体" w:eastAsia="宋体" w:cs="宋体"/>
          <w:color w:val="auto"/>
        </w:rPr>
      </w:pPr>
    </w:p>
    <w:p w14:paraId="023995F5">
      <w:pPr>
        <w:pStyle w:val="72"/>
        <w:rPr>
          <w:rFonts w:hint="eastAsia" w:ascii="宋体" w:hAnsi="宋体" w:eastAsia="宋体" w:cs="宋体"/>
          <w:color w:val="auto"/>
        </w:rPr>
      </w:pPr>
    </w:p>
    <w:p w14:paraId="3ECBD919">
      <w:pPr>
        <w:pStyle w:val="72"/>
        <w:rPr>
          <w:rFonts w:hint="eastAsia" w:ascii="宋体" w:hAnsi="宋体" w:eastAsia="宋体" w:cs="宋体"/>
          <w:color w:val="auto"/>
        </w:rPr>
      </w:pPr>
    </w:p>
    <w:p w14:paraId="18FB4BDF">
      <w:pPr>
        <w:pStyle w:val="72"/>
        <w:rPr>
          <w:rFonts w:hint="eastAsia" w:ascii="宋体" w:hAnsi="宋体" w:eastAsia="宋体" w:cs="宋体"/>
          <w:color w:val="auto"/>
        </w:rPr>
      </w:pPr>
    </w:p>
    <w:p w14:paraId="23314555">
      <w:pPr>
        <w:pStyle w:val="4"/>
        <w:rPr>
          <w:rFonts w:ascii="宋体" w:hAnsi="宋体"/>
          <w:color w:val="auto"/>
          <w:highlight w:val="none"/>
        </w:rPr>
      </w:pPr>
    </w:p>
    <w:p w14:paraId="4C755A09">
      <w:pPr>
        <w:rPr>
          <w:rFonts w:ascii="宋体" w:hAnsi="宋体"/>
          <w:bCs/>
          <w:color w:val="auto"/>
          <w:sz w:val="32"/>
          <w:szCs w:val="32"/>
          <w:highlight w:val="none"/>
        </w:rPr>
      </w:pPr>
    </w:p>
    <w:p w14:paraId="372D73E6">
      <w:pPr>
        <w:pStyle w:val="36"/>
        <w:rPr>
          <w:rFonts w:ascii="宋体" w:hAnsi="宋体"/>
          <w:bCs/>
          <w:color w:val="auto"/>
          <w:sz w:val="32"/>
          <w:szCs w:val="32"/>
          <w:highlight w:val="none"/>
        </w:rPr>
      </w:pPr>
    </w:p>
    <w:p w14:paraId="7B5AEB9B">
      <w:pPr>
        <w:rPr>
          <w:rFonts w:ascii="宋体" w:hAnsi="宋体"/>
          <w:bCs/>
          <w:color w:val="auto"/>
          <w:sz w:val="32"/>
          <w:szCs w:val="32"/>
          <w:highlight w:val="none"/>
        </w:rPr>
      </w:pPr>
    </w:p>
    <w:p w14:paraId="144D635C">
      <w:pPr>
        <w:pStyle w:val="36"/>
        <w:rPr>
          <w:rFonts w:ascii="宋体" w:hAnsi="宋体"/>
          <w:bCs/>
          <w:color w:val="auto"/>
          <w:sz w:val="32"/>
          <w:szCs w:val="32"/>
          <w:highlight w:val="none"/>
        </w:rPr>
      </w:pPr>
    </w:p>
    <w:p w14:paraId="4A07ED90">
      <w:pPr>
        <w:rPr>
          <w:rFonts w:ascii="宋体" w:hAnsi="宋体"/>
          <w:bCs/>
          <w:color w:val="auto"/>
          <w:sz w:val="32"/>
          <w:szCs w:val="32"/>
          <w:highlight w:val="none"/>
        </w:rPr>
      </w:pPr>
    </w:p>
    <w:p w14:paraId="65BE65A0">
      <w:pPr>
        <w:pStyle w:val="36"/>
        <w:rPr>
          <w:rFonts w:ascii="宋体" w:hAnsi="宋体"/>
          <w:bCs/>
          <w:color w:val="auto"/>
          <w:sz w:val="32"/>
          <w:szCs w:val="32"/>
          <w:highlight w:val="none"/>
        </w:rPr>
      </w:pPr>
    </w:p>
    <w:p w14:paraId="591D0BAD">
      <w:pPr>
        <w:rPr>
          <w:rFonts w:ascii="宋体" w:hAnsi="宋体"/>
          <w:bCs/>
          <w:color w:val="auto"/>
          <w:sz w:val="32"/>
          <w:szCs w:val="32"/>
          <w:highlight w:val="none"/>
        </w:rPr>
      </w:pPr>
    </w:p>
    <w:p w14:paraId="3C15ED5B">
      <w:pPr>
        <w:rPr>
          <w:rFonts w:ascii="宋体" w:hAnsi="宋体"/>
          <w:bCs/>
          <w:color w:val="auto"/>
          <w:sz w:val="32"/>
          <w:szCs w:val="32"/>
          <w:highlight w:val="yellow"/>
        </w:rPr>
      </w:pPr>
    </w:p>
    <w:p w14:paraId="72B7D3A0">
      <w:pPr>
        <w:pStyle w:val="3"/>
        <w:jc w:val="center"/>
        <w:outlineLvl w:val="0"/>
        <w:rPr>
          <w:rFonts w:hint="eastAsia"/>
          <w:color w:val="auto"/>
          <w:highlight w:val="none"/>
          <w:lang w:eastAsia="zh-CN"/>
        </w:rPr>
      </w:pPr>
      <w:bookmarkStart w:id="145" w:name="_Toc30761"/>
      <w:r>
        <w:rPr>
          <w:rFonts w:hint="eastAsia"/>
          <w:color w:val="auto"/>
          <w:highlight w:val="none"/>
        </w:rPr>
        <w:t xml:space="preserve">第五章 </w:t>
      </w:r>
      <w:r>
        <w:rPr>
          <w:rFonts w:hint="eastAsia"/>
          <w:color w:val="auto"/>
          <w:highlight w:val="none"/>
          <w:lang w:eastAsia="zh-CN"/>
        </w:rPr>
        <w:t>采购人要求</w:t>
      </w:r>
    </w:p>
    <w:p w14:paraId="5E9D6DF5">
      <w:pPr>
        <w:pStyle w:val="3"/>
        <w:jc w:val="center"/>
        <w:outlineLvl w:val="0"/>
        <w:rPr>
          <w:rFonts w:hint="eastAsia"/>
          <w:color w:val="auto"/>
          <w:highlight w:val="none"/>
          <w:lang w:eastAsia="zh-CN"/>
        </w:rPr>
      </w:pPr>
      <w:r>
        <w:rPr>
          <w:rFonts w:hint="eastAsia"/>
          <w:color w:val="auto"/>
          <w:highlight w:val="none"/>
          <w:lang w:eastAsia="zh-CN"/>
        </w:rPr>
        <w:t>（委托人要求）</w:t>
      </w:r>
      <w:bookmarkEnd w:id="145"/>
    </w:p>
    <w:p w14:paraId="3666F672">
      <w:pPr>
        <w:rPr>
          <w:rFonts w:hint="eastAsia"/>
          <w:lang w:eastAsia="zh-CN"/>
        </w:rPr>
      </w:pPr>
    </w:p>
    <w:p w14:paraId="58553C51">
      <w:pPr>
        <w:pStyle w:val="4"/>
        <w:rPr>
          <w:rFonts w:hint="eastAsia" w:ascii="宋体" w:hAnsi="宋体" w:eastAsia="宋体" w:cs="宋体"/>
          <w:sz w:val="28"/>
          <w:szCs w:val="28"/>
        </w:rPr>
      </w:pPr>
      <w:r>
        <w:rPr>
          <w:rFonts w:hint="eastAsia" w:ascii="宋体" w:hAnsi="宋体" w:eastAsia="宋体" w:cs="宋体"/>
          <w:sz w:val="28"/>
          <w:szCs w:val="28"/>
        </w:rPr>
        <w:t>一、招标概况</w:t>
      </w:r>
    </w:p>
    <w:p w14:paraId="79DB2546">
      <w:pPr>
        <w:numPr>
          <w:ilvl w:val="0"/>
          <w:numId w:val="5"/>
        </w:num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项目名称：白山市浑江区人民法院采购后勤保障服务项目</w:t>
      </w:r>
    </w:p>
    <w:p w14:paraId="1173646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281285.5</w:t>
      </w:r>
      <w:r>
        <w:rPr>
          <w:rFonts w:hint="eastAsia" w:ascii="宋体" w:hAnsi="宋体" w:eastAsia="宋体" w:cs="宋体"/>
          <w:sz w:val="28"/>
          <w:szCs w:val="28"/>
        </w:rPr>
        <w:t>元（超过限价，投标无效）</w:t>
      </w:r>
    </w:p>
    <w:p w14:paraId="41FD581B">
      <w:pPr>
        <w:pStyle w:val="21"/>
        <w:numPr>
          <w:ilvl w:val="0"/>
          <w:numId w:val="5"/>
        </w:numPr>
        <w:ind w:firstLine="867" w:firstLineChars="300"/>
        <w:rPr>
          <w:rFonts w:hint="eastAsia" w:ascii="宋体" w:hAnsi="宋体" w:eastAsia="宋体" w:cs="宋体"/>
          <w:sz w:val="28"/>
          <w:szCs w:val="28"/>
        </w:rPr>
      </w:pPr>
      <w:r>
        <w:rPr>
          <w:rFonts w:hint="eastAsia" w:ascii="宋体" w:hAnsi="宋体" w:eastAsia="宋体" w:cs="宋体"/>
          <w:sz w:val="28"/>
          <w:szCs w:val="28"/>
        </w:rPr>
        <w:t>服务期：合同服务期限自2025年8月1日起至2025年12月31日止；</w:t>
      </w:r>
    </w:p>
    <w:p w14:paraId="17EE1F33">
      <w:pPr>
        <w:tabs>
          <w:tab w:val="left" w:pos="1155"/>
        </w:tabs>
        <w:spacing w:line="360" w:lineRule="exact"/>
        <w:ind w:firstLine="840" w:firstLineChars="300"/>
        <w:contextualSpacing/>
        <w:rPr>
          <w:rFonts w:hint="eastAsia" w:ascii="宋体" w:hAnsi="宋体" w:eastAsia="宋体" w:cs="宋体"/>
          <w:sz w:val="28"/>
          <w:szCs w:val="28"/>
        </w:rPr>
      </w:pPr>
      <w:r>
        <w:rPr>
          <w:rFonts w:hint="eastAsia" w:ascii="宋体" w:hAnsi="宋体" w:eastAsia="宋体" w:cs="宋体"/>
          <w:sz w:val="28"/>
          <w:szCs w:val="28"/>
        </w:rPr>
        <w:t>4、付款方式：按合同约定；</w:t>
      </w:r>
    </w:p>
    <w:p w14:paraId="762D978D">
      <w:pPr>
        <w:rPr>
          <w:rFonts w:hint="eastAsia" w:ascii="宋体" w:hAnsi="宋体" w:eastAsia="宋体" w:cs="宋体"/>
          <w:b/>
          <w:bCs/>
          <w:kern w:val="0"/>
          <w:sz w:val="28"/>
          <w:szCs w:val="28"/>
        </w:rPr>
      </w:pPr>
      <w:r>
        <w:rPr>
          <w:rFonts w:hint="eastAsia" w:ascii="宋体" w:hAnsi="宋体" w:eastAsia="宋体" w:cs="宋体"/>
          <w:b/>
          <w:bCs/>
          <w:kern w:val="0"/>
          <w:sz w:val="28"/>
          <w:szCs w:val="28"/>
        </w:rPr>
        <w:t>二、采购内容</w:t>
      </w:r>
    </w:p>
    <w:p w14:paraId="6C492672">
      <w:pPr>
        <w:rPr>
          <w:rFonts w:hint="eastAsia" w:ascii="宋体" w:hAnsi="宋体" w:eastAsia="宋体" w:cs="宋体"/>
          <w:sz w:val="28"/>
          <w:szCs w:val="28"/>
        </w:rPr>
      </w:pPr>
      <w:r>
        <w:rPr>
          <w:rFonts w:hint="eastAsia" w:ascii="宋体" w:hAnsi="宋体" w:eastAsia="宋体" w:cs="宋体"/>
          <w:sz w:val="28"/>
          <w:szCs w:val="28"/>
        </w:rPr>
        <w:t>后勤保障服务项目（约100人用餐，每个工作日供餐为早、中两次，包括但不限于餐厅、厨房管理、食材供应、食材烹饪及临时加班供餐服务等）。</w:t>
      </w:r>
    </w:p>
    <w:p w14:paraId="10794B63">
      <w:pPr>
        <w:rPr>
          <w:rFonts w:hint="eastAsia" w:ascii="宋体" w:hAnsi="宋体" w:eastAsia="宋体" w:cs="宋体"/>
          <w:sz w:val="28"/>
          <w:szCs w:val="28"/>
          <w:lang w:val="en-US" w:eastAsia="zh-CN"/>
        </w:rPr>
      </w:pPr>
      <w:r>
        <w:rPr>
          <w:rFonts w:hint="eastAsia" w:ascii="宋体" w:hAnsi="宋体" w:eastAsia="宋体" w:cs="宋体"/>
          <w:b/>
          <w:bCs/>
          <w:kern w:val="0"/>
          <w:sz w:val="28"/>
          <w:szCs w:val="28"/>
        </w:rPr>
        <w:t>三、采购要求</w:t>
      </w:r>
      <w:r>
        <w:rPr>
          <w:rFonts w:hint="eastAsia" w:ascii="宋体" w:hAnsi="宋体" w:eastAsia="宋体" w:cs="宋体"/>
          <w:b/>
          <w:bCs/>
          <w:kern w:val="0"/>
          <w:sz w:val="28"/>
          <w:szCs w:val="28"/>
          <w:lang w:val="en-US" w:eastAsia="zh-CN"/>
        </w:rPr>
        <w:t>及供餐标准</w:t>
      </w:r>
    </w:p>
    <w:p w14:paraId="17D30EBD">
      <w:pPr>
        <w:pStyle w:val="2"/>
        <w:ind w:left="0" w:leftChars="0"/>
        <w:rPr>
          <w:rFonts w:hint="eastAsia" w:ascii="宋体" w:hAnsi="宋体" w:eastAsia="宋体" w:cs="宋体"/>
          <w:sz w:val="28"/>
          <w:szCs w:val="28"/>
        </w:rPr>
      </w:pPr>
      <w:r>
        <w:rPr>
          <w:rFonts w:hint="eastAsia" w:ascii="宋体" w:hAnsi="宋体" w:eastAsia="宋体" w:cs="宋体"/>
          <w:sz w:val="28"/>
          <w:szCs w:val="28"/>
        </w:rPr>
        <w:t>早餐：主食为面条、碴条、珍珠汤、馒头、糖角、煮鸡蛋或茶蛋，面食不定期更换，菜品为两种炒菜、四种咸菜，辅食为两种粥、豆浆或豆腐脑、水豆腐。</w:t>
      </w:r>
    </w:p>
    <w:p w14:paraId="72E76EA0">
      <w:pPr>
        <w:pStyle w:val="2"/>
        <w:ind w:left="0" w:leftChars="0"/>
        <w:rPr>
          <w:rFonts w:hint="eastAsia" w:ascii="宋体" w:hAnsi="宋体" w:eastAsia="宋体" w:cs="宋体"/>
          <w:sz w:val="28"/>
          <w:szCs w:val="28"/>
        </w:rPr>
      </w:pPr>
      <w:r>
        <w:rPr>
          <w:rFonts w:hint="eastAsia" w:ascii="宋体" w:hAnsi="宋体" w:eastAsia="宋体" w:cs="宋体"/>
          <w:sz w:val="28"/>
          <w:szCs w:val="28"/>
        </w:rPr>
        <w:t>午餐：主食为米饭、包子、馄饨、葱花饼，面食不定期更换；配菜为四种热菜（两荤两素）、两种凉菜、一种汤；辅食：每天保证一种水果。</w:t>
      </w:r>
    </w:p>
    <w:p w14:paraId="72C3AD9C">
      <w:pPr>
        <w:pStyle w:val="2"/>
        <w:ind w:left="0" w:leftChars="0"/>
        <w:rPr>
          <w:rFonts w:hint="eastAsia" w:ascii="宋体" w:hAnsi="宋体" w:eastAsia="宋体" w:cs="宋体"/>
          <w:sz w:val="28"/>
          <w:szCs w:val="28"/>
        </w:rPr>
      </w:pPr>
      <w:r>
        <w:rPr>
          <w:rFonts w:hint="eastAsia" w:ascii="宋体" w:hAnsi="宋体" w:eastAsia="宋体" w:cs="宋体"/>
          <w:sz w:val="28"/>
          <w:szCs w:val="28"/>
        </w:rPr>
        <w:t>供应商配备人员不应少于6人，且所有人员具有有效的健康证。</w:t>
      </w:r>
    </w:p>
    <w:p w14:paraId="62C9BC24">
      <w:pPr>
        <w:pStyle w:val="2"/>
        <w:ind w:left="0" w:leftChars="0"/>
        <w:rPr>
          <w:rFonts w:hint="eastAsia" w:ascii="宋体" w:hAnsi="宋体" w:eastAsia="宋体" w:cs="宋体"/>
          <w:sz w:val="28"/>
          <w:szCs w:val="28"/>
        </w:rPr>
      </w:pPr>
      <w:r>
        <w:rPr>
          <w:rFonts w:hint="eastAsia" w:ascii="宋体" w:hAnsi="宋体" w:eastAsia="宋体" w:cs="宋体"/>
          <w:sz w:val="28"/>
          <w:szCs w:val="28"/>
        </w:rPr>
        <w:t>本合同服务期限自2025年8月1日起至2025年12月31日止，用餐天数为110天（月平均用餐天数为22天）。</w:t>
      </w:r>
    </w:p>
    <w:p w14:paraId="0463E397">
      <w:pPr>
        <w:pStyle w:val="3"/>
        <w:jc w:val="both"/>
        <w:rPr>
          <w:color w:val="auto"/>
          <w:highlight w:val="none"/>
        </w:rPr>
      </w:pPr>
    </w:p>
    <w:p w14:paraId="4035AC79">
      <w:pPr>
        <w:rPr>
          <w:color w:val="auto"/>
          <w:highlight w:val="none"/>
        </w:rPr>
      </w:pPr>
    </w:p>
    <w:p w14:paraId="14F709C1">
      <w:pPr>
        <w:pStyle w:val="36"/>
        <w:rPr>
          <w:color w:val="auto"/>
          <w:highlight w:val="none"/>
        </w:rPr>
      </w:pPr>
    </w:p>
    <w:p w14:paraId="53AF3AD5">
      <w:pPr>
        <w:rPr>
          <w:color w:val="auto"/>
          <w:highlight w:val="none"/>
        </w:rPr>
      </w:pPr>
    </w:p>
    <w:p w14:paraId="7166D28A">
      <w:pPr>
        <w:pStyle w:val="36"/>
        <w:rPr>
          <w:color w:val="auto"/>
          <w:highlight w:val="none"/>
        </w:rPr>
      </w:pPr>
    </w:p>
    <w:p w14:paraId="591E840E">
      <w:pPr>
        <w:rPr>
          <w:color w:val="auto"/>
          <w:highlight w:val="none"/>
        </w:rPr>
      </w:pPr>
    </w:p>
    <w:p w14:paraId="2C985C95">
      <w:pPr>
        <w:pStyle w:val="36"/>
        <w:rPr>
          <w:color w:val="auto"/>
          <w:highlight w:val="none"/>
        </w:rPr>
      </w:pPr>
    </w:p>
    <w:p w14:paraId="3BA47EB9">
      <w:pPr>
        <w:rPr>
          <w:color w:val="auto"/>
          <w:highlight w:val="none"/>
        </w:rPr>
      </w:pPr>
    </w:p>
    <w:p w14:paraId="21657505">
      <w:pPr>
        <w:pStyle w:val="3"/>
        <w:jc w:val="both"/>
        <w:outlineLvl w:val="0"/>
        <w:rPr>
          <w:rFonts w:hint="eastAsia"/>
          <w:color w:val="auto"/>
          <w:highlight w:val="none"/>
        </w:rPr>
      </w:pPr>
    </w:p>
    <w:p w14:paraId="6F74C034">
      <w:pPr>
        <w:pStyle w:val="3"/>
        <w:jc w:val="center"/>
        <w:outlineLvl w:val="0"/>
        <w:rPr>
          <w:color w:val="auto"/>
          <w:highlight w:val="none"/>
        </w:rPr>
      </w:pPr>
      <w:bookmarkStart w:id="146" w:name="_Toc30782"/>
      <w:r>
        <w:rPr>
          <w:rFonts w:hint="eastAsia"/>
          <w:color w:val="auto"/>
          <w:highlight w:val="none"/>
        </w:rPr>
        <w:t>第六章</w:t>
      </w:r>
      <w:bookmarkStart w:id="147" w:name="_Toc330018533"/>
      <w:bookmarkStart w:id="148" w:name="_Toc9803125"/>
      <w:r>
        <w:rPr>
          <w:rFonts w:hint="eastAsia"/>
          <w:color w:val="auto"/>
          <w:highlight w:val="none"/>
        </w:rPr>
        <w:t xml:space="preserve"> 竞争性磋商响应文件格式</w:t>
      </w:r>
      <w:bookmarkEnd w:id="146"/>
      <w:bookmarkEnd w:id="147"/>
      <w:bookmarkEnd w:id="148"/>
    </w:p>
    <w:p w14:paraId="51A42E41">
      <w:pPr>
        <w:spacing w:line="360" w:lineRule="auto"/>
        <w:rPr>
          <w:rFonts w:ascii="宋体" w:hAnsi="宋体"/>
          <w:color w:val="auto"/>
          <w:szCs w:val="21"/>
          <w:highlight w:val="none"/>
        </w:rPr>
      </w:pPr>
    </w:p>
    <w:p w14:paraId="503A3728">
      <w:pPr>
        <w:spacing w:line="360" w:lineRule="auto"/>
        <w:rPr>
          <w:rFonts w:ascii="宋体" w:hAnsi="宋体"/>
          <w:color w:val="auto"/>
          <w:szCs w:val="21"/>
          <w:highlight w:val="none"/>
        </w:rPr>
        <w:sectPr>
          <w:headerReference r:id="rId11" w:type="default"/>
          <w:footerReference r:id="rId12" w:type="default"/>
          <w:pgSz w:w="11906" w:h="16838"/>
          <w:pgMar w:top="1418" w:right="1418" w:bottom="1418" w:left="1418" w:header="851" w:footer="992" w:gutter="0"/>
          <w:pgNumType w:fmt="decimal"/>
          <w:cols w:space="720" w:num="1"/>
          <w:docGrid w:linePitch="312" w:charSpace="0"/>
        </w:sectPr>
      </w:pPr>
    </w:p>
    <w:p w14:paraId="23CBEFBF">
      <w:pPr>
        <w:spacing w:line="360" w:lineRule="auto"/>
        <w:ind w:firstLine="1440" w:firstLineChars="450"/>
        <w:jc w:val="right"/>
        <w:rPr>
          <w:rFonts w:ascii="宋体" w:hAnsi="宋体"/>
          <w:color w:val="auto"/>
          <w:sz w:val="32"/>
          <w:szCs w:val="32"/>
          <w:highlight w:val="none"/>
        </w:rPr>
      </w:pPr>
    </w:p>
    <w:p w14:paraId="51641433">
      <w:pPr>
        <w:spacing w:line="360" w:lineRule="auto"/>
        <w:ind w:firstLine="1440" w:firstLineChars="450"/>
        <w:jc w:val="right"/>
        <w:rPr>
          <w:rFonts w:ascii="宋体" w:hAnsi="宋体"/>
          <w:color w:val="auto"/>
          <w:sz w:val="32"/>
          <w:szCs w:val="32"/>
          <w:highlight w:val="none"/>
        </w:rPr>
      </w:pPr>
      <w:r>
        <w:rPr>
          <w:rFonts w:hint="eastAsia" w:ascii="宋体" w:hAnsi="宋体"/>
          <w:color w:val="auto"/>
          <w:sz w:val="32"/>
          <w:szCs w:val="32"/>
          <w:highlight w:val="none"/>
        </w:rPr>
        <w:t>正本或副本</w:t>
      </w:r>
    </w:p>
    <w:p w14:paraId="395AB984">
      <w:pPr>
        <w:spacing w:line="360" w:lineRule="auto"/>
        <w:ind w:firstLine="1446" w:firstLineChars="450"/>
        <w:rPr>
          <w:rFonts w:ascii="宋体" w:hAnsi="宋体"/>
          <w:b/>
          <w:color w:val="auto"/>
          <w:sz w:val="32"/>
          <w:szCs w:val="32"/>
          <w:highlight w:val="none"/>
          <w:u w:val="single"/>
        </w:rPr>
      </w:pPr>
    </w:p>
    <w:p w14:paraId="02C52000">
      <w:pPr>
        <w:ind w:firstLine="1446" w:firstLineChars="450"/>
        <w:rPr>
          <w:rFonts w:ascii="宋体" w:hAnsi="宋体"/>
          <w:b/>
          <w:color w:val="auto"/>
          <w:sz w:val="32"/>
          <w:szCs w:val="32"/>
          <w:highlight w:val="none"/>
          <w:u w:val="single"/>
        </w:rPr>
      </w:pPr>
    </w:p>
    <w:p w14:paraId="32B06C80">
      <w:pPr>
        <w:ind w:firstLine="1446" w:firstLineChars="450"/>
        <w:rPr>
          <w:rFonts w:ascii="宋体" w:hAnsi="宋体"/>
          <w:b/>
          <w:color w:val="auto"/>
          <w:sz w:val="32"/>
          <w:szCs w:val="32"/>
          <w:highlight w:val="none"/>
          <w:u w:val="single"/>
        </w:rPr>
      </w:pPr>
    </w:p>
    <w:p w14:paraId="51A2F579">
      <w:pPr>
        <w:ind w:firstLine="1606" w:firstLineChars="500"/>
        <w:rPr>
          <w:rFonts w:ascii="宋体" w:hAnsi="宋体"/>
          <w:b/>
          <w:color w:val="auto"/>
          <w:sz w:val="32"/>
          <w:szCs w:val="32"/>
          <w:highlight w:val="none"/>
        </w:rPr>
      </w:pPr>
      <w:r>
        <w:rPr>
          <w:rFonts w:hint="eastAsia" w:ascii="宋体" w:hAnsi="宋体"/>
          <w:b/>
          <w:color w:val="auto"/>
          <w:sz w:val="32"/>
          <w:szCs w:val="32"/>
          <w:highlight w:val="none"/>
        </w:rPr>
        <w:t>（项目名称）</w:t>
      </w:r>
    </w:p>
    <w:p w14:paraId="7C00F55B">
      <w:pPr>
        <w:ind w:firstLine="420" w:firstLineChars="200"/>
        <w:rPr>
          <w:rFonts w:ascii="宋体" w:hAnsi="宋体"/>
          <w:color w:val="auto"/>
          <w:szCs w:val="21"/>
          <w:highlight w:val="none"/>
        </w:rPr>
      </w:pPr>
    </w:p>
    <w:p w14:paraId="6DA6457C">
      <w:pPr>
        <w:jc w:val="center"/>
        <w:rPr>
          <w:b/>
          <w:bCs/>
          <w:color w:val="auto"/>
          <w:sz w:val="80"/>
          <w:highlight w:val="none"/>
        </w:rPr>
      </w:pPr>
      <w:bookmarkStart w:id="149" w:name="_Toc31530_WPSOffice_Level1"/>
      <w:bookmarkStart w:id="150" w:name="OLE_LINK19"/>
      <w:bookmarkStart w:id="151" w:name="_Toc8932_WPSOffice_Level1"/>
    </w:p>
    <w:p w14:paraId="1469F994">
      <w:pPr>
        <w:jc w:val="center"/>
        <w:rPr>
          <w:rFonts w:ascii="宋体" w:hAnsi="宋体"/>
          <w:color w:val="auto"/>
          <w:sz w:val="72"/>
          <w:szCs w:val="72"/>
          <w:highlight w:val="none"/>
        </w:rPr>
      </w:pPr>
      <w:r>
        <w:rPr>
          <w:rFonts w:hint="eastAsia"/>
          <w:b/>
          <w:bCs/>
          <w:color w:val="auto"/>
          <w:sz w:val="80"/>
          <w:highlight w:val="none"/>
        </w:rPr>
        <w:t>响应</w:t>
      </w:r>
      <w:r>
        <w:rPr>
          <w:rFonts w:hint="eastAsia"/>
          <w:b/>
          <w:bCs/>
          <w:color w:val="auto"/>
          <w:sz w:val="80"/>
          <w:highlight w:val="none"/>
          <w:lang w:val="zh-CN"/>
        </w:rPr>
        <w:t>文件</w:t>
      </w:r>
      <w:bookmarkEnd w:id="149"/>
      <w:bookmarkEnd w:id="150"/>
      <w:bookmarkEnd w:id="151"/>
    </w:p>
    <w:p w14:paraId="6C6A3B0A">
      <w:pPr>
        <w:ind w:firstLine="1890" w:firstLineChars="675"/>
        <w:rPr>
          <w:rFonts w:ascii="宋体" w:hAnsi="宋体" w:cs="宋体"/>
          <w:color w:val="auto"/>
          <w:sz w:val="28"/>
          <w:szCs w:val="28"/>
          <w:highlight w:val="none"/>
          <w:lang w:val="zh-CN"/>
        </w:rPr>
      </w:pPr>
      <w:bookmarkStart w:id="152" w:name="_Toc459_WPSOffice_Level1"/>
      <w:bookmarkStart w:id="153" w:name="_Toc20780_WPSOffice_Level1"/>
    </w:p>
    <w:p w14:paraId="56EE6D9C">
      <w:pPr>
        <w:ind w:firstLine="1890" w:firstLineChars="675"/>
        <w:rPr>
          <w:rFonts w:ascii="宋体" w:hAnsi="宋体" w:cs="宋体"/>
          <w:color w:val="auto"/>
          <w:sz w:val="28"/>
          <w:szCs w:val="28"/>
          <w:highlight w:val="none"/>
          <w:lang w:val="zh-CN"/>
        </w:rPr>
      </w:pPr>
    </w:p>
    <w:p w14:paraId="30A2D606">
      <w:pPr>
        <w:ind w:firstLine="1890" w:firstLineChars="675"/>
        <w:rPr>
          <w:rFonts w:ascii="宋体" w:hAnsi="宋体" w:cs="宋体"/>
          <w:color w:val="auto"/>
          <w:sz w:val="28"/>
          <w:szCs w:val="28"/>
          <w:highlight w:val="none"/>
          <w:lang w:val="zh-CN"/>
        </w:rPr>
      </w:pPr>
    </w:p>
    <w:p w14:paraId="4DC202A3">
      <w:pPr>
        <w:ind w:firstLine="1890" w:firstLineChars="675"/>
        <w:rPr>
          <w:rFonts w:ascii="宋体" w:hAnsi="宋体"/>
          <w:b/>
          <w:color w:val="auto"/>
          <w:sz w:val="44"/>
          <w:szCs w:val="44"/>
          <w:highlight w:val="none"/>
        </w:rPr>
      </w:pPr>
      <w:r>
        <w:rPr>
          <w:rFonts w:hint="eastAsia" w:ascii="宋体" w:hAnsi="宋体" w:cs="宋体"/>
          <w:color w:val="auto"/>
          <w:sz w:val="28"/>
          <w:szCs w:val="28"/>
          <w:highlight w:val="none"/>
          <w:lang w:val="zh-CN"/>
        </w:rPr>
        <w:t>项目编号：</w:t>
      </w:r>
      <w:bookmarkEnd w:id="152"/>
      <w:bookmarkEnd w:id="153"/>
    </w:p>
    <w:p w14:paraId="205289D7">
      <w:pPr>
        <w:ind w:firstLine="420" w:firstLineChars="200"/>
        <w:rPr>
          <w:rFonts w:ascii="宋体" w:hAnsi="宋体"/>
          <w:color w:val="auto"/>
          <w:szCs w:val="21"/>
          <w:highlight w:val="none"/>
        </w:rPr>
      </w:pPr>
    </w:p>
    <w:p w14:paraId="097BAF77">
      <w:pPr>
        <w:jc w:val="center"/>
        <w:rPr>
          <w:rFonts w:ascii="宋体" w:hAnsi="宋体"/>
          <w:b/>
          <w:color w:val="auto"/>
          <w:sz w:val="44"/>
          <w:szCs w:val="44"/>
          <w:highlight w:val="none"/>
        </w:rPr>
      </w:pPr>
    </w:p>
    <w:p w14:paraId="714CCD98">
      <w:pPr>
        <w:jc w:val="center"/>
        <w:rPr>
          <w:rFonts w:ascii="宋体" w:hAnsi="宋体"/>
          <w:b/>
          <w:color w:val="auto"/>
          <w:sz w:val="44"/>
          <w:szCs w:val="44"/>
          <w:highlight w:val="none"/>
        </w:rPr>
      </w:pPr>
    </w:p>
    <w:p w14:paraId="67D0FDF6">
      <w:pPr>
        <w:ind w:firstLine="420" w:firstLineChars="200"/>
        <w:rPr>
          <w:rFonts w:ascii="宋体" w:hAnsi="宋体"/>
          <w:color w:val="auto"/>
          <w:szCs w:val="21"/>
          <w:highlight w:val="none"/>
        </w:rPr>
      </w:pPr>
    </w:p>
    <w:p w14:paraId="68542F4C">
      <w:pPr>
        <w:ind w:firstLine="420" w:firstLineChars="200"/>
        <w:rPr>
          <w:rFonts w:ascii="宋体" w:hAnsi="宋体"/>
          <w:color w:val="auto"/>
          <w:szCs w:val="21"/>
          <w:highlight w:val="none"/>
        </w:rPr>
      </w:pPr>
    </w:p>
    <w:p w14:paraId="211917A4">
      <w:pPr>
        <w:ind w:firstLine="420" w:firstLineChars="200"/>
        <w:rPr>
          <w:rFonts w:ascii="宋体" w:hAnsi="宋体"/>
          <w:color w:val="auto"/>
          <w:szCs w:val="21"/>
          <w:highlight w:val="none"/>
        </w:rPr>
      </w:pPr>
    </w:p>
    <w:p w14:paraId="051112F3">
      <w:pPr>
        <w:ind w:firstLine="420" w:firstLineChars="200"/>
        <w:rPr>
          <w:rFonts w:ascii="宋体" w:hAnsi="宋体"/>
          <w:color w:val="auto"/>
          <w:szCs w:val="21"/>
          <w:highlight w:val="none"/>
        </w:rPr>
      </w:pPr>
    </w:p>
    <w:p w14:paraId="02B213C1">
      <w:pPr>
        <w:ind w:firstLine="420" w:firstLineChars="200"/>
        <w:rPr>
          <w:rFonts w:ascii="宋体" w:hAnsi="宋体"/>
          <w:color w:val="auto"/>
          <w:szCs w:val="21"/>
          <w:highlight w:val="none"/>
        </w:rPr>
      </w:pPr>
    </w:p>
    <w:p w14:paraId="206760F3">
      <w:pPr>
        <w:ind w:firstLine="420" w:firstLineChars="200"/>
        <w:rPr>
          <w:rFonts w:ascii="宋体" w:hAnsi="宋体"/>
          <w:color w:val="auto"/>
          <w:szCs w:val="21"/>
          <w:highlight w:val="none"/>
        </w:rPr>
      </w:pPr>
    </w:p>
    <w:p w14:paraId="57B1F916">
      <w:pPr>
        <w:rPr>
          <w:rFonts w:ascii="宋体" w:hAnsi="宋体"/>
          <w:color w:val="auto"/>
          <w:szCs w:val="21"/>
          <w:highlight w:val="none"/>
        </w:rPr>
      </w:pPr>
    </w:p>
    <w:p w14:paraId="1E99A04D">
      <w:pPr>
        <w:ind w:firstLine="420" w:firstLineChars="200"/>
        <w:rPr>
          <w:rFonts w:ascii="宋体" w:hAnsi="宋体"/>
          <w:color w:val="auto"/>
          <w:szCs w:val="21"/>
          <w:highlight w:val="none"/>
        </w:rPr>
      </w:pPr>
    </w:p>
    <w:p w14:paraId="278421F2">
      <w:pPr>
        <w:ind w:firstLine="420" w:firstLineChars="200"/>
        <w:rPr>
          <w:rFonts w:ascii="宋体" w:hAnsi="宋体"/>
          <w:color w:val="auto"/>
          <w:szCs w:val="21"/>
          <w:highlight w:val="none"/>
        </w:rPr>
      </w:pPr>
    </w:p>
    <w:p w14:paraId="4DFD423B">
      <w:pPr>
        <w:ind w:firstLine="420" w:firstLineChars="200"/>
        <w:rPr>
          <w:rFonts w:ascii="宋体" w:hAnsi="宋体"/>
          <w:color w:val="auto"/>
          <w:szCs w:val="21"/>
          <w:highlight w:val="none"/>
        </w:rPr>
      </w:pPr>
    </w:p>
    <w:p w14:paraId="303FB57D">
      <w:pPr>
        <w:ind w:firstLine="420" w:firstLineChars="200"/>
        <w:rPr>
          <w:rFonts w:ascii="宋体" w:hAnsi="宋体"/>
          <w:color w:val="auto"/>
          <w:szCs w:val="21"/>
          <w:highlight w:val="none"/>
        </w:rPr>
      </w:pPr>
    </w:p>
    <w:p w14:paraId="3A4FDAE4">
      <w:pPr>
        <w:tabs>
          <w:tab w:val="left" w:pos="6942"/>
          <w:tab w:val="left" w:pos="7535"/>
        </w:tabs>
        <w:spacing w:line="357" w:lineRule="auto"/>
        <w:ind w:right="141"/>
        <w:jc w:val="center"/>
        <w:rPr>
          <w:color w:val="auto"/>
          <w:sz w:val="28"/>
          <w:highlight w:val="none"/>
        </w:rPr>
      </w:pPr>
      <w:r>
        <w:rPr>
          <w:rFonts w:hint="eastAsia"/>
          <w:color w:val="auto"/>
          <w:sz w:val="28"/>
          <w:highlight w:val="none"/>
        </w:rPr>
        <w:t>供应商：</w:t>
      </w:r>
      <w:r>
        <w:rPr>
          <w:color w:val="auto"/>
          <w:sz w:val="28"/>
          <w:highlight w:val="none"/>
          <w:u w:val="single"/>
        </w:rPr>
        <w:tab/>
      </w:r>
      <w:r>
        <w:rPr>
          <w:rFonts w:hint="eastAsia"/>
          <w:color w:val="auto"/>
          <w:sz w:val="28"/>
          <w:highlight w:val="none"/>
        </w:rPr>
        <w:t>（盖单位章）</w:t>
      </w:r>
    </w:p>
    <w:p w14:paraId="49E70AEA">
      <w:pPr>
        <w:tabs>
          <w:tab w:val="left" w:pos="6942"/>
          <w:tab w:val="left" w:pos="7535"/>
        </w:tabs>
        <w:spacing w:line="357" w:lineRule="auto"/>
        <w:ind w:right="141"/>
        <w:jc w:val="center"/>
        <w:rPr>
          <w:color w:val="auto"/>
          <w:sz w:val="28"/>
          <w:highlight w:val="none"/>
        </w:rPr>
      </w:pPr>
      <w:r>
        <w:rPr>
          <w:rFonts w:hint="eastAsia"/>
          <w:color w:val="auto"/>
          <w:sz w:val="28"/>
          <w:highlight w:val="none"/>
        </w:rPr>
        <w:t>法定代表人（单位负责人）或其委托代理人：</w:t>
      </w:r>
      <w:r>
        <w:rPr>
          <w:color w:val="auto"/>
          <w:sz w:val="28"/>
          <w:highlight w:val="none"/>
          <w:u w:val="single"/>
        </w:rPr>
        <w:tab/>
      </w:r>
      <w:r>
        <w:rPr>
          <w:color w:val="auto"/>
          <w:sz w:val="28"/>
          <w:highlight w:val="none"/>
          <w:u w:val="single"/>
        </w:rPr>
        <w:tab/>
      </w:r>
      <w:r>
        <w:rPr>
          <w:rFonts w:hint="eastAsia"/>
          <w:color w:val="auto"/>
          <w:spacing w:val="-1"/>
          <w:sz w:val="28"/>
          <w:highlight w:val="none"/>
        </w:rPr>
        <w:t>（签字）</w:t>
      </w:r>
    </w:p>
    <w:p w14:paraId="0B90F1EF">
      <w:pPr>
        <w:pStyle w:val="21"/>
        <w:spacing w:before="9"/>
        <w:jc w:val="center"/>
        <w:rPr>
          <w:color w:val="auto"/>
          <w:sz w:val="29"/>
          <w:highlight w:val="none"/>
        </w:rPr>
      </w:pPr>
    </w:p>
    <w:p w14:paraId="29E32286">
      <w:pPr>
        <w:spacing w:line="360" w:lineRule="auto"/>
        <w:jc w:val="center"/>
        <w:rPr>
          <w:rFonts w:ascii="宋体" w:hAnsi="宋体"/>
          <w:color w:val="auto"/>
          <w:szCs w:val="21"/>
          <w:highlight w:val="none"/>
        </w:rPr>
        <w:sectPr>
          <w:pgSz w:w="11906" w:h="16838"/>
          <w:pgMar w:top="1134" w:right="1134" w:bottom="1134" w:left="1701" w:header="851" w:footer="992" w:gutter="0"/>
          <w:pgNumType w:fmt="decimal"/>
          <w:cols w:space="720" w:num="1"/>
          <w:docGrid w:linePitch="312" w:charSpace="0"/>
        </w:sectPr>
      </w:pPr>
      <w:r>
        <w:rPr>
          <w:rFonts w:hint="eastAsia"/>
          <w:color w:val="auto"/>
          <w:sz w:val="28"/>
          <w:highlight w:val="none"/>
        </w:rPr>
        <w:t>年</w:t>
      </w:r>
      <w:r>
        <w:rPr>
          <w:color w:val="auto"/>
          <w:sz w:val="28"/>
          <w:highlight w:val="none"/>
          <w:u w:val="single"/>
        </w:rPr>
        <w:tab/>
      </w:r>
      <w:r>
        <w:rPr>
          <w:rFonts w:hint="eastAsia"/>
          <w:color w:val="auto"/>
          <w:sz w:val="28"/>
          <w:highlight w:val="none"/>
        </w:rPr>
        <w:t>月</w:t>
      </w:r>
      <w:r>
        <w:rPr>
          <w:color w:val="auto"/>
          <w:sz w:val="28"/>
          <w:highlight w:val="none"/>
          <w:u w:val="single"/>
        </w:rPr>
        <w:tab/>
      </w:r>
      <w:r>
        <w:rPr>
          <w:rFonts w:hint="eastAsia"/>
          <w:color w:val="auto"/>
          <w:sz w:val="28"/>
          <w:highlight w:val="none"/>
        </w:rPr>
        <w:t>日</w:t>
      </w:r>
    </w:p>
    <w:p w14:paraId="1E2F1A8A">
      <w:pPr>
        <w:spacing w:line="360" w:lineRule="auto"/>
        <w:jc w:val="center"/>
        <w:rPr>
          <w:rFonts w:ascii="宋体" w:hAnsi="宋体"/>
          <w:b/>
          <w:color w:val="auto"/>
          <w:szCs w:val="21"/>
          <w:highlight w:val="none"/>
        </w:rPr>
      </w:pPr>
    </w:p>
    <w:p w14:paraId="53B2DF2C">
      <w:pPr>
        <w:spacing w:line="360" w:lineRule="auto"/>
        <w:jc w:val="center"/>
        <w:outlineLvl w:val="2"/>
        <w:rPr>
          <w:rFonts w:ascii="宋体" w:hAnsi="宋体"/>
          <w:b/>
          <w:color w:val="auto"/>
          <w:sz w:val="40"/>
          <w:szCs w:val="40"/>
          <w:highlight w:val="none"/>
        </w:rPr>
      </w:pPr>
      <w:bookmarkStart w:id="154" w:name="_Toc22951"/>
      <w:r>
        <w:rPr>
          <w:rFonts w:hint="eastAsia" w:ascii="宋体" w:hAnsi="宋体"/>
          <w:b/>
          <w:color w:val="auto"/>
          <w:sz w:val="40"/>
          <w:szCs w:val="40"/>
          <w:highlight w:val="none"/>
        </w:rPr>
        <w:t>目  录</w:t>
      </w:r>
      <w:bookmarkEnd w:id="154"/>
    </w:p>
    <w:p w14:paraId="5A521B36">
      <w:pPr>
        <w:spacing w:line="360" w:lineRule="auto"/>
        <w:ind w:firstLine="480" w:firstLineChars="200"/>
        <w:jc w:val="center"/>
        <w:rPr>
          <w:rFonts w:hint="eastAsia" w:ascii="宋体" w:hAnsi="宋体" w:eastAsia="宋体"/>
          <w:bCs/>
          <w:color w:val="auto"/>
          <w:sz w:val="24"/>
          <w:highlight w:val="none"/>
          <w:lang w:eastAsia="zh-CN"/>
        </w:rPr>
      </w:pPr>
      <w:bookmarkStart w:id="155" w:name="_Toc199384394"/>
      <w:bookmarkStart w:id="156" w:name="_Toc228871315"/>
      <w:bookmarkStart w:id="157" w:name="_Toc259191075"/>
      <w:bookmarkStart w:id="158" w:name="_Toc208999275"/>
      <w:bookmarkStart w:id="159" w:name="_Toc262045236"/>
      <w:bookmarkStart w:id="160" w:name="_Toc208975014"/>
      <w:r>
        <w:rPr>
          <w:rFonts w:hint="eastAsia" w:ascii="宋体" w:hAnsi="宋体"/>
          <w:bCs/>
          <w:color w:val="auto"/>
          <w:sz w:val="24"/>
          <w:highlight w:val="none"/>
          <w:lang w:eastAsia="zh-CN"/>
        </w:rPr>
        <w:t>自拟</w:t>
      </w:r>
    </w:p>
    <w:p w14:paraId="5EA9CE51">
      <w:pPr>
        <w:spacing w:line="360" w:lineRule="auto"/>
        <w:jc w:val="center"/>
        <w:rPr>
          <w:rFonts w:ascii="宋体" w:hAnsi="宋体"/>
          <w:b/>
          <w:color w:val="auto"/>
          <w:szCs w:val="21"/>
          <w:highlight w:val="none"/>
        </w:rPr>
      </w:pPr>
    </w:p>
    <w:p w14:paraId="4C0A4D37">
      <w:pPr>
        <w:spacing w:line="360" w:lineRule="auto"/>
        <w:jc w:val="center"/>
        <w:rPr>
          <w:rFonts w:ascii="宋体" w:hAnsi="宋体"/>
          <w:b/>
          <w:color w:val="auto"/>
          <w:szCs w:val="21"/>
          <w:highlight w:val="none"/>
        </w:rPr>
      </w:pPr>
    </w:p>
    <w:p w14:paraId="4949AF45">
      <w:pPr>
        <w:spacing w:line="360" w:lineRule="auto"/>
        <w:ind w:firstLine="422" w:firstLineChars="200"/>
        <w:rPr>
          <w:rFonts w:ascii="宋体" w:hAnsi="宋体"/>
          <w:b/>
          <w:color w:val="auto"/>
          <w:szCs w:val="21"/>
          <w:highlight w:val="none"/>
        </w:rPr>
      </w:pPr>
    </w:p>
    <w:p w14:paraId="5CF95D53">
      <w:pPr>
        <w:spacing w:line="360" w:lineRule="auto"/>
        <w:jc w:val="center"/>
        <w:rPr>
          <w:rFonts w:ascii="宋体" w:hAnsi="宋体"/>
          <w:b/>
          <w:color w:val="auto"/>
          <w:szCs w:val="21"/>
          <w:highlight w:val="none"/>
        </w:rPr>
      </w:pPr>
    </w:p>
    <w:p w14:paraId="0F03EEB6">
      <w:pPr>
        <w:spacing w:line="360" w:lineRule="auto"/>
        <w:jc w:val="center"/>
        <w:rPr>
          <w:rFonts w:ascii="宋体" w:hAnsi="宋体"/>
          <w:b/>
          <w:color w:val="auto"/>
          <w:szCs w:val="21"/>
          <w:highlight w:val="none"/>
        </w:rPr>
      </w:pPr>
    </w:p>
    <w:p w14:paraId="57929812">
      <w:pPr>
        <w:spacing w:line="360" w:lineRule="auto"/>
        <w:jc w:val="center"/>
        <w:rPr>
          <w:rFonts w:ascii="宋体" w:hAnsi="宋体"/>
          <w:b/>
          <w:color w:val="auto"/>
          <w:szCs w:val="21"/>
          <w:highlight w:val="none"/>
        </w:rPr>
      </w:pPr>
    </w:p>
    <w:p w14:paraId="1676DD3A">
      <w:pPr>
        <w:spacing w:line="360" w:lineRule="auto"/>
        <w:jc w:val="center"/>
        <w:rPr>
          <w:rFonts w:ascii="宋体" w:hAnsi="宋体"/>
          <w:b/>
          <w:color w:val="auto"/>
          <w:szCs w:val="21"/>
          <w:highlight w:val="none"/>
        </w:rPr>
      </w:pPr>
    </w:p>
    <w:p w14:paraId="7302F75F">
      <w:pPr>
        <w:spacing w:line="360" w:lineRule="auto"/>
        <w:jc w:val="center"/>
        <w:rPr>
          <w:rFonts w:ascii="宋体" w:hAnsi="宋体"/>
          <w:b/>
          <w:color w:val="auto"/>
          <w:szCs w:val="21"/>
          <w:highlight w:val="none"/>
        </w:rPr>
      </w:pPr>
    </w:p>
    <w:p w14:paraId="43CA68A9">
      <w:pPr>
        <w:spacing w:line="360" w:lineRule="auto"/>
        <w:jc w:val="center"/>
        <w:rPr>
          <w:rFonts w:ascii="宋体" w:hAnsi="宋体"/>
          <w:b/>
          <w:color w:val="auto"/>
          <w:szCs w:val="21"/>
          <w:highlight w:val="none"/>
        </w:rPr>
      </w:pPr>
    </w:p>
    <w:p w14:paraId="1E180DDB">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p>
    <w:bookmarkEnd w:id="155"/>
    <w:bookmarkEnd w:id="156"/>
    <w:bookmarkEnd w:id="157"/>
    <w:bookmarkEnd w:id="158"/>
    <w:bookmarkEnd w:id="159"/>
    <w:bookmarkEnd w:id="160"/>
    <w:p w14:paraId="6D8D77FF">
      <w:pPr>
        <w:numPr>
          <w:ilvl w:val="0"/>
          <w:numId w:val="6"/>
        </w:numPr>
        <w:spacing w:line="360" w:lineRule="auto"/>
        <w:jc w:val="center"/>
        <w:outlineLvl w:val="2"/>
        <w:rPr>
          <w:rFonts w:ascii="宋体" w:hAnsi="宋体"/>
          <w:b/>
          <w:color w:val="auto"/>
          <w:sz w:val="28"/>
          <w:szCs w:val="28"/>
          <w:highlight w:val="none"/>
        </w:rPr>
      </w:pPr>
      <w:bookmarkStart w:id="161" w:name="_Toc25766"/>
      <w:r>
        <w:rPr>
          <w:rFonts w:hint="eastAsia" w:ascii="宋体" w:hAnsi="宋体"/>
          <w:b/>
          <w:color w:val="auto"/>
          <w:sz w:val="32"/>
          <w:szCs w:val="32"/>
          <w:highlight w:val="none"/>
          <w:lang w:eastAsia="zh-CN"/>
        </w:rPr>
        <w:t>投标函及投标函附录</w:t>
      </w:r>
      <w:bookmarkEnd w:id="161"/>
    </w:p>
    <w:p w14:paraId="5A2BB692">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（一）投标函</w:t>
      </w:r>
    </w:p>
    <w:p w14:paraId="100D5D0B">
      <w:pPr>
        <w:jc w:val="center"/>
        <w:rPr>
          <w:rFonts w:ascii="宋体" w:hAnsi="宋体"/>
          <w:b/>
          <w:color w:val="auto"/>
          <w:sz w:val="28"/>
          <w:szCs w:val="28"/>
          <w:highlight w:val="none"/>
        </w:rPr>
      </w:pPr>
    </w:p>
    <w:p w14:paraId="2926A786">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采购</w:t>
      </w:r>
      <w:r>
        <w:rPr>
          <w:rFonts w:hint="eastAsia" w:ascii="宋体" w:hAnsi="宋体"/>
          <w:color w:val="auto"/>
          <w:szCs w:val="21"/>
          <w:highlight w:val="none"/>
        </w:rPr>
        <w:t>人名称）</w:t>
      </w:r>
    </w:p>
    <w:p w14:paraId="3E1F9026">
      <w:pPr>
        <w:adjustRightInd w:val="0"/>
        <w:snapToGrid w:val="0"/>
        <w:spacing w:line="30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1．我方已仔细研究了</w:t>
      </w:r>
      <w:r>
        <w:rPr>
          <w:rFonts w:hint="eastAsia" w:ascii="宋体" w:hAnsi="宋体" w:cs="宋体"/>
          <w:color w:val="auto"/>
          <w:w w:val="98"/>
          <w:szCs w:val="21"/>
          <w:highlight w:val="none"/>
          <w:u w:val="single"/>
        </w:rPr>
        <w:t xml:space="preserve">            </w:t>
      </w:r>
      <w:r>
        <w:rPr>
          <w:rFonts w:hint="eastAsia" w:ascii="宋体" w:hAnsi="宋体"/>
          <w:color w:val="auto"/>
          <w:szCs w:val="21"/>
          <w:highlight w:val="none"/>
        </w:rPr>
        <w:t>（项目名称）项目</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的全部内容，愿意以</w:t>
      </w:r>
      <w:r>
        <w:rPr>
          <w:rFonts w:hint="eastAsia" w:ascii="宋体" w:hAnsi="宋体" w:eastAsia="宋体" w:cs="Times New Roman"/>
          <w:color w:val="auto"/>
          <w:szCs w:val="21"/>
          <w:highlight w:val="none"/>
          <w:lang w:eastAsia="zh-CN"/>
        </w:rPr>
        <w:t>人民币（大写</w:t>
      </w:r>
      <w:r>
        <w:rPr>
          <w:rFonts w:hint="eastAsia" w:ascii="宋体" w:hAnsi="宋体" w:eastAsia="宋体" w:cs="Times New Roman"/>
          <w:color w:val="auto"/>
          <w:szCs w:val="21"/>
          <w:highlight w:val="none"/>
          <w:lang w:val="en-US" w:eastAsia="zh-CN"/>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u w:val="none"/>
        </w:rPr>
        <w:t>（</w:t>
      </w:r>
      <w:r>
        <w:rPr>
          <w:rFonts w:ascii="Times New Roman" w:hAnsi="Times New Roman" w:eastAsia="Times New Roman"/>
          <w:color w:val="auto"/>
          <w:sz w:val="21"/>
          <w:highlight w:val="none"/>
          <w:u w:val="none"/>
        </w:rPr>
        <w:t>¥</w:t>
      </w:r>
      <w:r>
        <w:rPr>
          <w:rFonts w:hint="eastAsia" w:ascii="Times New Roman" w:hAnsi="Times New Roman" w:cs="Times New Roman"/>
          <w:color w:val="auto"/>
          <w:kern w:val="2"/>
          <w:sz w:val="21"/>
          <w:szCs w:val="21"/>
          <w:highlight w:val="none"/>
          <w:u w:val="single"/>
          <w:lang w:val="en-US" w:eastAsia="zh-CN"/>
        </w:rPr>
        <w:t xml:space="preserve">      </w:t>
      </w:r>
      <w:r>
        <w:rPr>
          <w:rFonts w:ascii="宋体" w:hAnsi="宋体" w:eastAsia="宋体"/>
          <w:color w:val="auto"/>
          <w:sz w:val="21"/>
          <w:highlight w:val="none"/>
        </w:rPr>
        <w:t>）</w:t>
      </w:r>
      <w:r>
        <w:rPr>
          <w:rFonts w:hint="eastAsia" w:ascii="Times New Roman" w:hAnsi="Times New Roman" w:cs="Times New Roman"/>
          <w:color w:val="auto"/>
          <w:kern w:val="2"/>
          <w:sz w:val="21"/>
          <w:szCs w:val="21"/>
          <w:highlight w:val="none"/>
        </w:rPr>
        <w:t>的投标</w:t>
      </w:r>
      <w:r>
        <w:rPr>
          <w:rFonts w:ascii="宋体" w:hAnsi="宋体" w:eastAsia="宋体"/>
          <w:color w:val="auto"/>
          <w:sz w:val="21"/>
          <w:highlight w:val="none"/>
        </w:rPr>
        <w:t>总报价</w:t>
      </w:r>
      <w:r>
        <w:rPr>
          <w:rFonts w:hint="eastAsia" w:ascii="宋体" w:hAnsi="宋体" w:cs="宋体"/>
          <w:color w:val="auto"/>
          <w:szCs w:val="21"/>
          <w:highlight w:val="none"/>
        </w:rPr>
        <w:t>（其中，增</w:t>
      </w:r>
      <w:r>
        <w:rPr>
          <w:rFonts w:hint="eastAsia" w:ascii="宋体" w:hAnsi="宋体"/>
          <w:color w:val="auto"/>
          <w:szCs w:val="21"/>
          <w:highlight w:val="none"/>
        </w:rPr>
        <w:t>值税税率为</w:t>
      </w:r>
      <w:r>
        <w:rPr>
          <w:rFonts w:hint="eastAsia" w:ascii="宋体" w:hAnsi="宋体" w:cs="宋体"/>
          <w:color w:val="auto"/>
          <w:w w:val="99"/>
          <w:szCs w:val="21"/>
          <w:highlight w:val="none"/>
          <w:u w:val="single"/>
        </w:rPr>
        <w:t xml:space="preserve">       </w:t>
      </w:r>
      <w:r>
        <w:rPr>
          <w:rFonts w:hint="eastAsia" w:ascii="宋体" w:hAnsi="宋体" w:eastAsia="宋体" w:cs="宋体"/>
          <w:color w:val="auto"/>
          <w:szCs w:val="21"/>
          <w:highlight w:val="none"/>
          <w:lang w:val="en-US" w:eastAsia="zh-CN"/>
        </w:rPr>
        <w:t>)</w:t>
      </w:r>
      <w:r>
        <w:rPr>
          <w:rFonts w:hint="eastAsia" w:ascii="宋体" w:hAnsi="宋体"/>
          <w:color w:val="auto"/>
          <w:szCs w:val="21"/>
          <w:highlight w:val="none"/>
        </w:rPr>
        <w:t>，服务期限：</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，按合同约定完成工作。</w:t>
      </w:r>
    </w:p>
    <w:p w14:paraId="65162C57">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．我方的响应文件</w:t>
      </w:r>
      <w:r>
        <w:rPr>
          <w:rFonts w:hint="eastAsia" w:ascii="宋体" w:hAnsi="宋体"/>
          <w:color w:val="auto"/>
          <w:szCs w:val="21"/>
          <w:highlight w:val="none"/>
          <w:lang w:eastAsia="zh-CN"/>
        </w:rPr>
        <w:t>（</w:t>
      </w:r>
      <w:r>
        <w:rPr>
          <w:rFonts w:hint="eastAsia" w:ascii="宋体" w:hAnsi="宋体"/>
          <w:color w:val="auto"/>
          <w:szCs w:val="21"/>
          <w:highlight w:val="none"/>
        </w:rPr>
        <w:t>投标文件</w:t>
      </w:r>
      <w:r>
        <w:rPr>
          <w:rFonts w:hint="eastAsia" w:ascii="宋体" w:hAnsi="宋体"/>
          <w:color w:val="auto"/>
          <w:szCs w:val="21"/>
          <w:highlight w:val="none"/>
          <w:lang w:eastAsia="zh-CN"/>
        </w:rPr>
        <w:t>）</w:t>
      </w:r>
      <w:r>
        <w:rPr>
          <w:rFonts w:hint="eastAsia" w:ascii="宋体" w:hAnsi="宋体"/>
          <w:color w:val="auto"/>
          <w:szCs w:val="21"/>
          <w:highlight w:val="none"/>
        </w:rPr>
        <w:t>包括下列内容：</w:t>
      </w:r>
    </w:p>
    <w:p w14:paraId="52E3F926">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（1）投标函及投标函附录；</w:t>
      </w:r>
    </w:p>
    <w:p w14:paraId="62508B27">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（2）法定代表人身份证明或授权委托书；</w:t>
      </w:r>
    </w:p>
    <w:p w14:paraId="2CBAD44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）投标保证金；</w:t>
      </w:r>
    </w:p>
    <w:p w14:paraId="3EEA6439">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lang w:eastAsia="zh-CN"/>
        </w:rPr>
        <w:t>首次报价一览表</w:t>
      </w:r>
      <w:r>
        <w:rPr>
          <w:rFonts w:ascii="宋体" w:hAnsi="宋体"/>
          <w:color w:val="auto"/>
          <w:szCs w:val="21"/>
          <w:highlight w:val="none"/>
        </w:rPr>
        <w:t>；</w:t>
      </w:r>
    </w:p>
    <w:p w14:paraId="5C378EE2">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）资格审查资料；</w:t>
      </w:r>
    </w:p>
    <w:p w14:paraId="5495A464">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lang w:val="en-US" w:eastAsia="zh-CN"/>
        </w:rPr>
        <w:t>技术方案</w:t>
      </w:r>
      <w:r>
        <w:rPr>
          <w:rFonts w:ascii="宋体" w:hAnsi="宋体"/>
          <w:color w:val="auto"/>
          <w:szCs w:val="21"/>
          <w:highlight w:val="none"/>
        </w:rPr>
        <w:t>；</w:t>
      </w:r>
    </w:p>
    <w:p w14:paraId="099B70EC">
      <w:pPr>
        <w:adjustRightInd w:val="0"/>
        <w:snapToGrid w:val="0"/>
        <w:spacing w:line="300" w:lineRule="auto"/>
        <w:ind w:left="400"/>
        <w:jc w:val="left"/>
        <w:rPr>
          <w:rFonts w:ascii="宋体" w:hAnsi="宋体"/>
          <w:color w:val="auto"/>
          <w:szCs w:val="21"/>
          <w:highlight w:val="none"/>
        </w:rPr>
      </w:pPr>
      <w:r>
        <w:rPr>
          <w:rFonts w:ascii="宋体" w:hAnsi="宋体"/>
          <w:color w:val="auto"/>
          <w:szCs w:val="21"/>
          <w:highlight w:val="none"/>
        </w:rPr>
        <w:t>……</w:t>
      </w:r>
    </w:p>
    <w:p w14:paraId="6B915B4B">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31E3E2A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．我方承诺在</w:t>
      </w:r>
      <w:r>
        <w:rPr>
          <w:rFonts w:hint="eastAsia" w:ascii="宋体" w:hAnsi="宋体"/>
          <w:color w:val="auto"/>
          <w:szCs w:val="21"/>
          <w:highlight w:val="none"/>
          <w:lang w:eastAsia="zh-CN"/>
        </w:rPr>
        <w:t>磋商文件</w:t>
      </w:r>
      <w:r>
        <w:rPr>
          <w:rFonts w:hint="eastAsia" w:ascii="宋体" w:hAnsi="宋体"/>
          <w:color w:val="auto"/>
          <w:szCs w:val="21"/>
          <w:highlight w:val="none"/>
        </w:rPr>
        <w:t>规定的</w:t>
      </w:r>
      <w:r>
        <w:rPr>
          <w:rFonts w:hint="eastAsia" w:ascii="宋体" w:hAnsi="宋体"/>
          <w:color w:val="auto"/>
          <w:szCs w:val="21"/>
          <w:highlight w:val="none"/>
          <w:lang w:eastAsia="zh-CN"/>
        </w:rPr>
        <w:t>磋商有效期</w:t>
      </w:r>
      <w:r>
        <w:rPr>
          <w:rFonts w:hint="eastAsia" w:ascii="宋体" w:hAnsi="宋体"/>
          <w:color w:val="auto"/>
          <w:szCs w:val="21"/>
          <w:highlight w:val="none"/>
        </w:rPr>
        <w:t>内不撤销</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417459E4">
      <w:pPr>
        <w:adjustRightInd w:val="0"/>
        <w:snapToGrid w:val="0"/>
        <w:spacing w:line="300" w:lineRule="auto"/>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p>
    <w:p w14:paraId="0AFF42D5">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（1）在收到</w:t>
      </w:r>
      <w:r>
        <w:rPr>
          <w:rFonts w:hint="eastAsia" w:ascii="宋体" w:hAnsi="宋体" w:eastAsia="宋体" w:cs="Times New Roman"/>
          <w:color w:val="auto"/>
          <w:szCs w:val="21"/>
          <w:highlight w:val="none"/>
          <w:lang w:eastAsia="zh-CN"/>
        </w:rPr>
        <w:t>中标通知书（成交通知书）</w:t>
      </w:r>
      <w:r>
        <w:rPr>
          <w:rFonts w:hint="eastAsia" w:ascii="宋体" w:hAnsi="宋体" w:eastAsia="宋体" w:cs="Times New Roman"/>
          <w:color w:val="auto"/>
          <w:szCs w:val="21"/>
          <w:highlight w:val="none"/>
        </w:rPr>
        <w:t>后，在</w:t>
      </w:r>
      <w:r>
        <w:rPr>
          <w:rFonts w:hint="eastAsia" w:ascii="宋体" w:hAnsi="宋体" w:eastAsia="宋体" w:cs="Times New Roman"/>
          <w:color w:val="auto"/>
          <w:szCs w:val="21"/>
          <w:highlight w:val="none"/>
          <w:lang w:val="en-US" w:eastAsia="zh-CN"/>
        </w:rPr>
        <w:t>中标通知书</w:t>
      </w:r>
      <w:r>
        <w:rPr>
          <w:rFonts w:hint="eastAsia" w:ascii="宋体" w:hAnsi="宋体" w:eastAsia="宋体" w:cs="Times New Roman"/>
          <w:color w:val="auto"/>
          <w:szCs w:val="21"/>
          <w:highlight w:val="none"/>
          <w:lang w:eastAsia="zh-CN"/>
        </w:rPr>
        <w:t>（成交通知书）</w:t>
      </w:r>
      <w:r>
        <w:rPr>
          <w:rFonts w:hint="eastAsia" w:ascii="宋体" w:hAnsi="宋体" w:eastAsia="宋体" w:cs="Times New Roman"/>
          <w:color w:val="auto"/>
          <w:szCs w:val="21"/>
          <w:highlight w:val="none"/>
        </w:rPr>
        <w:t>规定的期限内与你方签订合同；</w:t>
      </w:r>
    </w:p>
    <w:p w14:paraId="72B400AD">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14:paraId="36C591A3">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w:t>
      </w:r>
      <w:r>
        <w:rPr>
          <w:rFonts w:hint="eastAsia" w:ascii="宋体" w:hAnsi="宋体"/>
          <w:color w:val="auto"/>
          <w:szCs w:val="21"/>
          <w:highlight w:val="none"/>
          <w:lang w:eastAsia="zh-CN"/>
        </w:rPr>
        <w:t>磋商文件</w:t>
      </w:r>
      <w:r>
        <w:rPr>
          <w:rFonts w:hint="eastAsia" w:ascii="宋体" w:hAnsi="宋体"/>
          <w:color w:val="auto"/>
          <w:szCs w:val="21"/>
          <w:highlight w:val="none"/>
        </w:rPr>
        <w:t>要求提交履约保证金；</w:t>
      </w:r>
    </w:p>
    <w:p w14:paraId="5686350A">
      <w:pPr>
        <w:adjustRightInd w:val="0"/>
        <w:snapToGrid w:val="0"/>
        <w:spacing w:line="300" w:lineRule="auto"/>
        <w:ind w:left="42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14:paraId="5FA54703">
      <w:pPr>
        <w:adjustRightInd w:val="0"/>
        <w:snapToGrid w:val="0"/>
        <w:spacing w:line="30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5．我方在此声明，所</w:t>
      </w:r>
      <w:r>
        <w:rPr>
          <w:rFonts w:hint="eastAsia" w:ascii="宋体" w:hAnsi="宋体" w:cs="Times New Roman"/>
          <w:color w:val="auto"/>
          <w:szCs w:val="21"/>
          <w:highlight w:val="none"/>
          <w:lang w:eastAsia="zh-CN"/>
        </w:rPr>
        <w:t>提交</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响应</w:t>
      </w:r>
      <w:r>
        <w:rPr>
          <w:rFonts w:hint="eastAsia" w:ascii="宋体" w:hAnsi="宋体" w:eastAsia="宋体" w:cs="Times New Roman"/>
          <w:color w:val="auto"/>
          <w:szCs w:val="21"/>
          <w:highlight w:val="none"/>
        </w:rPr>
        <w:t>文件及有关资料内容完整、真实和准确，且不存在第二章“</w:t>
      </w:r>
      <w:r>
        <w:rPr>
          <w:rFonts w:hint="eastAsia" w:ascii="宋体" w:hAnsi="宋体" w:eastAsia="宋体" w:cs="Times New Roman"/>
          <w:color w:val="auto"/>
          <w:szCs w:val="21"/>
          <w:highlight w:val="none"/>
          <w:lang w:eastAsia="zh-CN"/>
        </w:rPr>
        <w:t>供应商须知</w:t>
      </w:r>
      <w:r>
        <w:rPr>
          <w:rFonts w:hint="eastAsia" w:ascii="宋体" w:hAnsi="宋体" w:eastAsia="宋体" w:cs="Times New Roman"/>
          <w:color w:val="auto"/>
          <w:szCs w:val="21"/>
          <w:highlight w:val="none"/>
        </w:rPr>
        <w:t>”第1.4.3项规定的任何一种情形。</w:t>
      </w:r>
    </w:p>
    <w:p w14:paraId="1B533B1C">
      <w:pPr>
        <w:adjustRightInd w:val="0"/>
        <w:snapToGrid w:val="0"/>
        <w:spacing w:line="300" w:lineRule="auto"/>
        <w:ind w:left="42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lang w:val="en-US" w:eastAsia="zh-CN"/>
        </w:rPr>
        <w:t>磋商有效期：</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2F95F5D8">
      <w:pPr>
        <w:adjustRightInd w:val="0"/>
        <w:snapToGrid w:val="0"/>
        <w:spacing w:line="300" w:lineRule="auto"/>
        <w:jc w:val="left"/>
        <w:rPr>
          <w:rFonts w:ascii="宋体" w:hAnsi="宋体"/>
          <w:color w:val="auto"/>
          <w:szCs w:val="21"/>
          <w:highlight w:val="none"/>
        </w:rPr>
      </w:pPr>
      <w:bookmarkStart w:id="162" w:name="page73"/>
      <w:bookmarkEnd w:id="162"/>
    </w:p>
    <w:p w14:paraId="6ECF2571">
      <w:pPr>
        <w:tabs>
          <w:tab w:val="left" w:pos="460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lang w:val="en-US" w:eastAsia="zh-CN"/>
        </w:rPr>
        <w:t>供 应 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4C46400">
      <w:pPr>
        <w:tabs>
          <w:tab w:val="left" w:pos="50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9ADE23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759C9311">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网</w:t>
      </w:r>
      <w:r>
        <w:rPr>
          <w:rFonts w:ascii="宋体" w:hAnsi="宋体"/>
          <w:color w:val="auto"/>
          <w:szCs w:val="21"/>
          <w:highlight w:val="none"/>
        </w:rPr>
        <w:tab/>
      </w:r>
      <w:r>
        <w:rPr>
          <w:rFonts w:hint="eastAsia" w:ascii="宋体" w:hAnsi="宋体"/>
          <w:color w:val="auto"/>
          <w:szCs w:val="21"/>
          <w:highlight w:val="none"/>
        </w:rPr>
        <w:t>址：</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584963CA">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ab/>
      </w:r>
      <w:r>
        <w:rPr>
          <w:rFonts w:hint="eastAsia" w:ascii="宋体" w:hAnsi="宋体"/>
          <w:color w:val="auto"/>
          <w:szCs w:val="21"/>
          <w:highlight w:val="none"/>
        </w:rPr>
        <w:t>话：</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DE5A3FE">
      <w:pPr>
        <w:tabs>
          <w:tab w:val="left" w:pos="620"/>
        </w:tabs>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ab/>
      </w:r>
      <w:r>
        <w:rPr>
          <w:rFonts w:hint="eastAsia" w:ascii="宋体" w:hAnsi="宋体"/>
          <w:color w:val="auto"/>
          <w:szCs w:val="21"/>
          <w:highlight w:val="none"/>
        </w:rPr>
        <w:t>真：</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22E6F1F8">
      <w:pPr>
        <w:adjustRightInd w:val="0"/>
        <w:snapToGrid w:val="0"/>
        <w:spacing w:line="300" w:lineRule="auto"/>
        <w:ind w:left="3578" w:leftChars="1704"/>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szCs w:val="21"/>
          <w:highlight w:val="none"/>
          <w:u w:val="single"/>
        </w:rPr>
        <w:tab/>
      </w:r>
      <w:r>
        <w:rPr>
          <w:rFonts w:hint="eastAsia" w:ascii="宋体" w:hAnsi="宋体"/>
          <w:color w:val="auto"/>
          <w:szCs w:val="21"/>
          <w:highlight w:val="none"/>
          <w:u w:val="single"/>
        </w:rPr>
        <w:t xml:space="preserve">                                         </w:t>
      </w:r>
    </w:p>
    <w:p w14:paraId="0D8A0758">
      <w:pPr>
        <w:tabs>
          <w:tab w:val="left" w:pos="5060"/>
          <w:tab w:val="left" w:pos="5900"/>
        </w:tabs>
        <w:overflowPunct w:val="0"/>
        <w:adjustRightInd w:val="0"/>
        <w:snapToGrid w:val="0"/>
        <w:spacing w:line="300" w:lineRule="auto"/>
        <w:ind w:left="3578" w:leftChars="1704"/>
        <w:jc w:val="right"/>
        <w:rPr>
          <w:rFonts w:hint="eastAsia" w:ascii="宋体" w:hAnsi="宋体"/>
          <w:color w:val="auto"/>
          <w:szCs w:val="21"/>
          <w:highlight w:val="none"/>
        </w:rPr>
      </w:pPr>
      <w:r>
        <w:rPr>
          <w:rFonts w:hint="eastAsia" w:ascii="宋体" w:hAnsi="宋体"/>
          <w:color w:val="auto"/>
          <w:szCs w:val="21"/>
          <w:highlight w:val="none"/>
        </w:rPr>
        <w:t>年       月</w:t>
      </w:r>
      <w:r>
        <w:rPr>
          <w:rFonts w:ascii="宋体" w:hAnsi="宋体"/>
          <w:color w:val="auto"/>
          <w:szCs w:val="21"/>
          <w:highlight w:val="none"/>
        </w:rPr>
        <w:tab/>
      </w:r>
      <w:r>
        <w:rPr>
          <w:rFonts w:hint="eastAsia" w:ascii="宋体" w:hAnsi="宋体"/>
          <w:color w:val="auto"/>
          <w:szCs w:val="21"/>
          <w:highlight w:val="none"/>
        </w:rPr>
        <w:t xml:space="preserve">   日</w:t>
      </w:r>
    </w:p>
    <w:p w14:paraId="3B1A8FC4">
      <w:pPr>
        <w:spacing w:line="500" w:lineRule="exact"/>
        <w:jc w:val="center"/>
        <w:rPr>
          <w:rFonts w:hint="eastAsia" w:ascii="宋体" w:hAnsi="宋体"/>
          <w:b/>
          <w:color w:val="auto"/>
          <w:sz w:val="32"/>
          <w:highlight w:val="none"/>
        </w:rPr>
      </w:pPr>
      <w:r>
        <w:rPr>
          <w:rFonts w:hint="eastAsia" w:ascii="宋体" w:hAnsi="宋体"/>
          <w:color w:val="auto"/>
          <w:szCs w:val="21"/>
          <w:highlight w:val="none"/>
        </w:rPr>
        <w:br w:type="page"/>
      </w:r>
      <w:r>
        <w:rPr>
          <w:rFonts w:hint="eastAsia" w:ascii="宋体" w:hAnsi="宋体"/>
          <w:b/>
          <w:color w:val="auto"/>
          <w:sz w:val="28"/>
          <w:szCs w:val="28"/>
          <w:highlight w:val="none"/>
        </w:rPr>
        <w:t>（二）投标函附录</w:t>
      </w:r>
    </w:p>
    <w:p w14:paraId="2A0DD24B">
      <w:pPr>
        <w:spacing w:line="239" w:lineRule="auto"/>
        <w:jc w:val="left"/>
        <w:rPr>
          <w:rFonts w:ascii="宋体" w:hAnsi="宋体"/>
          <w:color w:val="auto"/>
          <w:sz w:val="28"/>
          <w:highlight w:val="none"/>
        </w:rPr>
      </w:pPr>
    </w:p>
    <w:p w14:paraId="08041047">
      <w:pPr>
        <w:spacing w:line="239" w:lineRule="auto"/>
        <w:jc w:val="left"/>
        <w:rPr>
          <w:rFonts w:ascii="宋体" w:hAnsi="宋体"/>
          <w:color w:val="auto"/>
          <w:sz w:val="28"/>
          <w:highlight w:val="none"/>
        </w:rPr>
      </w:pPr>
    </w:p>
    <w:tbl>
      <w:tblPr>
        <w:tblStyle w:val="5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7"/>
        <w:gridCol w:w="2345"/>
        <w:gridCol w:w="1778"/>
        <w:gridCol w:w="1778"/>
      </w:tblGrid>
      <w:tr w14:paraId="61AF8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6738C583">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序号</w:t>
            </w:r>
          </w:p>
        </w:tc>
        <w:tc>
          <w:tcPr>
            <w:tcW w:w="2345" w:type="dxa"/>
            <w:noWrap w:val="0"/>
            <w:vAlign w:val="center"/>
          </w:tcPr>
          <w:p w14:paraId="7EE4D9E2">
            <w:pPr>
              <w:widowControl w:val="0"/>
              <w:spacing w:line="239" w:lineRule="auto"/>
              <w:jc w:val="center"/>
              <w:rPr>
                <w:rFonts w:ascii="宋体" w:hAnsi="宋体"/>
                <w:color w:val="auto"/>
                <w:sz w:val="28"/>
                <w:highlight w:val="none"/>
              </w:rPr>
            </w:pPr>
            <w:r>
              <w:rPr>
                <w:rFonts w:hint="eastAsia" w:ascii="宋体" w:hAnsi="宋体"/>
                <w:b/>
                <w:color w:val="auto"/>
                <w:highlight w:val="none"/>
              </w:rPr>
              <w:t>条款名称</w:t>
            </w:r>
          </w:p>
        </w:tc>
        <w:tc>
          <w:tcPr>
            <w:tcW w:w="1778" w:type="dxa"/>
            <w:noWrap w:val="0"/>
            <w:vAlign w:val="center"/>
          </w:tcPr>
          <w:p w14:paraId="429DE14A">
            <w:pPr>
              <w:widowControl w:val="0"/>
              <w:spacing w:line="239" w:lineRule="auto"/>
              <w:jc w:val="center"/>
              <w:rPr>
                <w:rFonts w:ascii="宋体" w:hAnsi="宋体"/>
                <w:color w:val="auto"/>
                <w:sz w:val="28"/>
                <w:highlight w:val="none"/>
              </w:rPr>
            </w:pPr>
            <w:r>
              <w:rPr>
                <w:rFonts w:hint="eastAsia" w:ascii="宋体" w:hAnsi="宋体"/>
                <w:b/>
                <w:color w:val="auto"/>
                <w:w w:val="99"/>
                <w:highlight w:val="none"/>
              </w:rPr>
              <w:t>约定内容</w:t>
            </w:r>
          </w:p>
        </w:tc>
        <w:tc>
          <w:tcPr>
            <w:tcW w:w="1778" w:type="dxa"/>
            <w:noWrap w:val="0"/>
            <w:vAlign w:val="center"/>
          </w:tcPr>
          <w:p w14:paraId="362BE7BE">
            <w:pPr>
              <w:widowControl w:val="0"/>
              <w:spacing w:line="239" w:lineRule="auto"/>
              <w:jc w:val="center"/>
              <w:rPr>
                <w:rFonts w:ascii="宋体" w:hAnsi="宋体"/>
                <w:color w:val="auto"/>
                <w:sz w:val="28"/>
                <w:highlight w:val="none"/>
              </w:rPr>
            </w:pPr>
            <w:r>
              <w:rPr>
                <w:rFonts w:hint="eastAsia" w:ascii="宋体" w:hAnsi="宋体"/>
                <w:b/>
                <w:color w:val="auto"/>
                <w:highlight w:val="none"/>
              </w:rPr>
              <w:t>备注</w:t>
            </w:r>
          </w:p>
        </w:tc>
      </w:tr>
      <w:tr w14:paraId="427B3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3CB07499">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45" w:type="dxa"/>
            <w:noWrap w:val="0"/>
            <w:vAlign w:val="center"/>
          </w:tcPr>
          <w:p w14:paraId="11E6AC94">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项目负责人</w:t>
            </w:r>
          </w:p>
        </w:tc>
        <w:tc>
          <w:tcPr>
            <w:tcW w:w="1778" w:type="dxa"/>
            <w:noWrap w:val="0"/>
            <w:vAlign w:val="center"/>
          </w:tcPr>
          <w:p w14:paraId="1E3311E3">
            <w:pPr>
              <w:widowControl w:val="0"/>
              <w:spacing w:line="239" w:lineRule="auto"/>
              <w:jc w:val="center"/>
              <w:rPr>
                <w:rFonts w:ascii="宋体" w:hAnsi="宋体"/>
                <w:color w:val="auto"/>
                <w:szCs w:val="21"/>
                <w:highlight w:val="none"/>
              </w:rPr>
            </w:pPr>
            <w:r>
              <w:rPr>
                <w:rFonts w:hint="eastAsia" w:ascii="宋体" w:hAnsi="宋体"/>
                <w:color w:val="auto"/>
                <w:szCs w:val="21"/>
                <w:highlight w:val="none"/>
              </w:rPr>
              <w:t>姓名：</w:t>
            </w:r>
          </w:p>
        </w:tc>
        <w:tc>
          <w:tcPr>
            <w:tcW w:w="1778" w:type="dxa"/>
            <w:noWrap w:val="0"/>
            <w:vAlign w:val="center"/>
          </w:tcPr>
          <w:p w14:paraId="0B97FAE9">
            <w:pPr>
              <w:widowControl w:val="0"/>
              <w:spacing w:line="239" w:lineRule="auto"/>
              <w:jc w:val="center"/>
              <w:rPr>
                <w:rFonts w:ascii="宋体" w:hAnsi="宋体"/>
                <w:color w:val="auto"/>
                <w:sz w:val="24"/>
                <w:szCs w:val="24"/>
                <w:highlight w:val="none"/>
              </w:rPr>
            </w:pPr>
          </w:p>
        </w:tc>
      </w:tr>
      <w:tr w14:paraId="3BF52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828A4C8">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45" w:type="dxa"/>
            <w:noWrap w:val="0"/>
            <w:vAlign w:val="center"/>
          </w:tcPr>
          <w:p w14:paraId="3813BBB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1778" w:type="dxa"/>
            <w:noWrap w:val="0"/>
            <w:vAlign w:val="center"/>
          </w:tcPr>
          <w:p w14:paraId="554C096E">
            <w:pPr>
              <w:widowControl w:val="0"/>
              <w:ind w:firstLine="840" w:firstLineChars="400"/>
              <w:jc w:val="center"/>
              <w:rPr>
                <w:rFonts w:ascii="宋体" w:hAnsi="宋体"/>
                <w:color w:val="auto"/>
                <w:szCs w:val="21"/>
                <w:highlight w:val="none"/>
              </w:rPr>
            </w:pPr>
          </w:p>
        </w:tc>
        <w:tc>
          <w:tcPr>
            <w:tcW w:w="1778" w:type="dxa"/>
            <w:noWrap w:val="0"/>
            <w:vAlign w:val="center"/>
          </w:tcPr>
          <w:p w14:paraId="3FB9302F">
            <w:pPr>
              <w:widowControl w:val="0"/>
              <w:spacing w:line="239" w:lineRule="exact"/>
              <w:jc w:val="center"/>
              <w:rPr>
                <w:rFonts w:ascii="宋体" w:hAnsi="宋体"/>
                <w:color w:val="auto"/>
                <w:sz w:val="24"/>
                <w:szCs w:val="24"/>
                <w:highlight w:val="none"/>
              </w:rPr>
            </w:pPr>
          </w:p>
        </w:tc>
      </w:tr>
      <w:tr w14:paraId="10697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C7EB52E">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45" w:type="dxa"/>
            <w:noWrap w:val="0"/>
            <w:vAlign w:val="center"/>
          </w:tcPr>
          <w:p w14:paraId="6AC3C6AB">
            <w:pPr>
              <w:snapToGrid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服务标准</w:t>
            </w:r>
          </w:p>
        </w:tc>
        <w:tc>
          <w:tcPr>
            <w:tcW w:w="1778" w:type="dxa"/>
            <w:noWrap w:val="0"/>
            <w:vAlign w:val="center"/>
          </w:tcPr>
          <w:p w14:paraId="1B5197B5">
            <w:pPr>
              <w:widowControl w:val="0"/>
              <w:spacing w:line="239" w:lineRule="auto"/>
              <w:jc w:val="center"/>
              <w:rPr>
                <w:rFonts w:hint="eastAsia" w:ascii="宋体" w:hAnsi="宋体"/>
                <w:color w:val="auto"/>
                <w:szCs w:val="21"/>
                <w:highlight w:val="none"/>
              </w:rPr>
            </w:pPr>
            <w:r>
              <w:rPr>
                <w:rFonts w:hint="eastAsia" w:ascii="宋体" w:hAnsi="宋体"/>
                <w:color w:val="auto"/>
                <w:szCs w:val="21"/>
                <w:highlight w:val="none"/>
              </w:rPr>
              <w:t>……</w:t>
            </w:r>
          </w:p>
        </w:tc>
        <w:tc>
          <w:tcPr>
            <w:tcW w:w="1778" w:type="dxa"/>
            <w:noWrap w:val="0"/>
            <w:vAlign w:val="center"/>
          </w:tcPr>
          <w:p w14:paraId="5B8E0A3D">
            <w:pPr>
              <w:widowControl w:val="0"/>
              <w:spacing w:line="239" w:lineRule="auto"/>
              <w:jc w:val="center"/>
              <w:rPr>
                <w:rFonts w:ascii="宋体" w:hAnsi="宋体"/>
                <w:color w:val="auto"/>
                <w:sz w:val="24"/>
                <w:szCs w:val="24"/>
                <w:highlight w:val="none"/>
              </w:rPr>
            </w:pPr>
          </w:p>
        </w:tc>
      </w:tr>
      <w:tr w14:paraId="11CD6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1860C755">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10B52576">
            <w:pPr>
              <w:widowControl w:val="0"/>
              <w:spacing w:line="239" w:lineRule="auto"/>
              <w:jc w:val="center"/>
              <w:rPr>
                <w:rFonts w:ascii="宋体" w:hAnsi="宋体"/>
                <w:color w:val="auto"/>
                <w:sz w:val="24"/>
                <w:szCs w:val="24"/>
                <w:highlight w:val="none"/>
              </w:rPr>
            </w:pPr>
          </w:p>
        </w:tc>
        <w:tc>
          <w:tcPr>
            <w:tcW w:w="1778" w:type="dxa"/>
            <w:noWrap w:val="0"/>
            <w:vAlign w:val="center"/>
          </w:tcPr>
          <w:p w14:paraId="6048F301">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FF7F03E">
            <w:pPr>
              <w:widowControl w:val="0"/>
              <w:spacing w:line="239" w:lineRule="auto"/>
              <w:jc w:val="center"/>
              <w:rPr>
                <w:rFonts w:ascii="宋体" w:hAnsi="宋体"/>
                <w:color w:val="auto"/>
                <w:sz w:val="24"/>
                <w:szCs w:val="24"/>
                <w:highlight w:val="none"/>
              </w:rPr>
            </w:pPr>
          </w:p>
        </w:tc>
      </w:tr>
      <w:tr w14:paraId="236CD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777" w:type="dxa"/>
            <w:noWrap w:val="0"/>
            <w:vAlign w:val="center"/>
          </w:tcPr>
          <w:p w14:paraId="2A64639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345" w:type="dxa"/>
            <w:noWrap w:val="0"/>
            <w:vAlign w:val="center"/>
          </w:tcPr>
          <w:p w14:paraId="4999CE2D">
            <w:pPr>
              <w:widowControl w:val="0"/>
              <w:spacing w:line="239" w:lineRule="auto"/>
              <w:jc w:val="center"/>
              <w:rPr>
                <w:rFonts w:ascii="宋体" w:hAnsi="宋体"/>
                <w:color w:val="auto"/>
                <w:sz w:val="24"/>
                <w:szCs w:val="24"/>
                <w:highlight w:val="none"/>
              </w:rPr>
            </w:pPr>
          </w:p>
        </w:tc>
        <w:tc>
          <w:tcPr>
            <w:tcW w:w="1778" w:type="dxa"/>
            <w:noWrap w:val="0"/>
            <w:vAlign w:val="center"/>
          </w:tcPr>
          <w:p w14:paraId="0BA4D073">
            <w:pPr>
              <w:widowControl w:val="0"/>
              <w:spacing w:line="239" w:lineRule="auto"/>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1778" w:type="dxa"/>
            <w:noWrap w:val="0"/>
            <w:vAlign w:val="center"/>
          </w:tcPr>
          <w:p w14:paraId="5A6DC37F">
            <w:pPr>
              <w:widowControl w:val="0"/>
              <w:spacing w:line="239" w:lineRule="auto"/>
              <w:jc w:val="center"/>
              <w:rPr>
                <w:rFonts w:ascii="宋体" w:hAnsi="宋体"/>
                <w:color w:val="auto"/>
                <w:sz w:val="24"/>
                <w:szCs w:val="24"/>
                <w:highlight w:val="none"/>
              </w:rPr>
            </w:pPr>
          </w:p>
        </w:tc>
      </w:tr>
    </w:tbl>
    <w:p w14:paraId="3D0BDA87">
      <w:pPr>
        <w:spacing w:line="239" w:lineRule="auto"/>
        <w:jc w:val="left"/>
        <w:rPr>
          <w:rFonts w:ascii="宋体" w:hAnsi="宋体"/>
          <w:color w:val="auto"/>
          <w:sz w:val="28"/>
          <w:highlight w:val="none"/>
        </w:rPr>
      </w:pPr>
    </w:p>
    <w:p w14:paraId="6DA61331">
      <w:pPr>
        <w:spacing w:line="200" w:lineRule="exact"/>
        <w:jc w:val="left"/>
        <w:rPr>
          <w:rFonts w:ascii="宋体" w:hAnsi="宋体"/>
          <w:color w:val="auto"/>
          <w:sz w:val="24"/>
          <w:highlight w:val="none"/>
        </w:rPr>
      </w:pPr>
    </w:p>
    <w:p w14:paraId="6EC9B84E">
      <w:pPr>
        <w:spacing w:line="343" w:lineRule="exact"/>
        <w:jc w:val="left"/>
        <w:rPr>
          <w:rFonts w:ascii="宋体" w:hAnsi="宋体"/>
          <w:color w:val="auto"/>
          <w:sz w:val="24"/>
          <w:szCs w:val="24"/>
          <w:highlight w:val="none"/>
        </w:rPr>
      </w:pPr>
    </w:p>
    <w:p w14:paraId="155FE738">
      <w:pPr>
        <w:snapToGrid w:val="0"/>
        <w:spacing w:line="360" w:lineRule="auto"/>
        <w:jc w:val="left"/>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lang w:val="en-US" w:eastAsia="zh-CN"/>
        </w:rPr>
        <w:t>供  应  商</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（盖单位章）</w:t>
      </w:r>
    </w:p>
    <w:p w14:paraId="05BC0A52">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法定代表人或其委托代理人</w:t>
      </w:r>
      <w:r>
        <w:rPr>
          <w:rFonts w:hint="eastAsia" w:ascii="宋体" w:hAnsi="宋体"/>
          <w:color w:val="auto"/>
          <w:w w:val="99"/>
          <w:sz w:val="21"/>
          <w:szCs w:val="21"/>
          <w:highlight w:val="none"/>
        </w:rPr>
        <w:t>：</w:t>
      </w:r>
      <w:r>
        <w:rPr>
          <w:rFonts w:hint="eastAsia" w:ascii="宋体" w:hAnsi="宋体"/>
          <w:color w:val="auto"/>
          <w:w w:val="99"/>
          <w:sz w:val="21"/>
          <w:szCs w:val="21"/>
          <w:highlight w:val="none"/>
          <w:u w:val="single"/>
        </w:rPr>
        <w:t xml:space="preserve">         </w:t>
      </w:r>
      <w:r>
        <w:rPr>
          <w:rFonts w:hint="eastAsia" w:ascii="宋体" w:hAnsi="宋体"/>
          <w:color w:val="auto"/>
          <w:sz w:val="21"/>
          <w:szCs w:val="21"/>
          <w:highlight w:val="none"/>
        </w:rPr>
        <w:t>（签字）</w:t>
      </w:r>
    </w:p>
    <w:p w14:paraId="5A51B41A">
      <w:pPr>
        <w:snapToGrid w:val="0"/>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01F88E7">
      <w:pPr>
        <w:pStyle w:val="50"/>
        <w:rPr>
          <w:rFonts w:hint="eastAsia" w:ascii="宋体" w:hAnsi="宋体"/>
          <w:color w:val="auto"/>
          <w:sz w:val="21"/>
          <w:szCs w:val="21"/>
          <w:highlight w:val="none"/>
        </w:rPr>
      </w:pPr>
    </w:p>
    <w:p w14:paraId="7B21EEC0">
      <w:pPr>
        <w:rPr>
          <w:rFonts w:hint="eastAsia" w:ascii="宋体" w:hAnsi="宋体"/>
          <w:color w:val="auto"/>
          <w:sz w:val="21"/>
          <w:szCs w:val="21"/>
          <w:highlight w:val="none"/>
        </w:rPr>
      </w:pPr>
    </w:p>
    <w:p w14:paraId="55389BE4">
      <w:pPr>
        <w:pStyle w:val="50"/>
        <w:rPr>
          <w:rFonts w:hint="eastAsia" w:ascii="宋体" w:hAnsi="宋体"/>
          <w:color w:val="auto"/>
          <w:sz w:val="21"/>
          <w:szCs w:val="21"/>
          <w:highlight w:val="none"/>
        </w:rPr>
      </w:pPr>
    </w:p>
    <w:p w14:paraId="11F83B3E">
      <w:pPr>
        <w:rPr>
          <w:rFonts w:hint="eastAsia" w:ascii="宋体" w:hAnsi="宋体"/>
          <w:color w:val="auto"/>
          <w:sz w:val="21"/>
          <w:szCs w:val="21"/>
          <w:highlight w:val="none"/>
        </w:rPr>
      </w:pPr>
    </w:p>
    <w:p w14:paraId="75736411">
      <w:pPr>
        <w:pStyle w:val="50"/>
        <w:rPr>
          <w:rFonts w:hint="eastAsia" w:ascii="宋体" w:hAnsi="宋体"/>
          <w:color w:val="auto"/>
          <w:sz w:val="21"/>
          <w:szCs w:val="21"/>
          <w:highlight w:val="none"/>
        </w:rPr>
      </w:pPr>
    </w:p>
    <w:p w14:paraId="6447A0F2">
      <w:pPr>
        <w:rPr>
          <w:rFonts w:hint="eastAsia" w:ascii="宋体" w:hAnsi="宋体"/>
          <w:color w:val="auto"/>
          <w:sz w:val="21"/>
          <w:szCs w:val="21"/>
          <w:highlight w:val="none"/>
        </w:rPr>
      </w:pPr>
    </w:p>
    <w:p w14:paraId="24E0AEB2">
      <w:pPr>
        <w:pStyle w:val="50"/>
        <w:rPr>
          <w:rFonts w:hint="eastAsia" w:ascii="宋体" w:hAnsi="宋体"/>
          <w:color w:val="auto"/>
          <w:sz w:val="21"/>
          <w:szCs w:val="21"/>
          <w:highlight w:val="none"/>
        </w:rPr>
      </w:pPr>
    </w:p>
    <w:p w14:paraId="58C8E15E">
      <w:pPr>
        <w:rPr>
          <w:rFonts w:hint="eastAsia" w:ascii="宋体" w:hAnsi="宋体"/>
          <w:color w:val="auto"/>
          <w:sz w:val="21"/>
          <w:szCs w:val="21"/>
          <w:highlight w:val="none"/>
        </w:rPr>
      </w:pPr>
    </w:p>
    <w:p w14:paraId="3155F435">
      <w:pPr>
        <w:pStyle w:val="50"/>
        <w:rPr>
          <w:rFonts w:hint="eastAsia" w:ascii="宋体" w:hAnsi="宋体"/>
          <w:color w:val="auto"/>
          <w:sz w:val="21"/>
          <w:szCs w:val="21"/>
          <w:highlight w:val="none"/>
        </w:rPr>
      </w:pPr>
    </w:p>
    <w:p w14:paraId="54902B6A">
      <w:pPr>
        <w:rPr>
          <w:rFonts w:hint="eastAsia" w:ascii="宋体" w:hAnsi="宋体"/>
          <w:color w:val="auto"/>
          <w:sz w:val="21"/>
          <w:szCs w:val="21"/>
          <w:highlight w:val="none"/>
        </w:rPr>
      </w:pPr>
    </w:p>
    <w:p w14:paraId="76D9B684">
      <w:pPr>
        <w:pStyle w:val="50"/>
        <w:rPr>
          <w:rFonts w:hint="eastAsia" w:ascii="宋体" w:hAnsi="宋体"/>
          <w:color w:val="auto"/>
          <w:sz w:val="21"/>
          <w:szCs w:val="21"/>
          <w:highlight w:val="none"/>
        </w:rPr>
      </w:pPr>
    </w:p>
    <w:p w14:paraId="6B6109CB">
      <w:pPr>
        <w:rPr>
          <w:rFonts w:hint="eastAsia" w:ascii="宋体" w:hAnsi="宋体"/>
          <w:color w:val="auto"/>
          <w:sz w:val="21"/>
          <w:szCs w:val="21"/>
          <w:highlight w:val="none"/>
        </w:rPr>
      </w:pPr>
    </w:p>
    <w:p w14:paraId="7AFEA1D5">
      <w:pPr>
        <w:pStyle w:val="50"/>
        <w:rPr>
          <w:rFonts w:hint="eastAsia" w:ascii="宋体" w:hAnsi="宋体"/>
          <w:color w:val="auto"/>
          <w:sz w:val="21"/>
          <w:szCs w:val="21"/>
          <w:highlight w:val="none"/>
        </w:rPr>
      </w:pPr>
    </w:p>
    <w:p w14:paraId="673EE079">
      <w:pPr>
        <w:rPr>
          <w:rFonts w:hint="eastAsia" w:ascii="宋体" w:hAnsi="宋体"/>
          <w:color w:val="auto"/>
          <w:sz w:val="21"/>
          <w:szCs w:val="21"/>
          <w:highlight w:val="none"/>
        </w:rPr>
      </w:pPr>
    </w:p>
    <w:p w14:paraId="15CCD659">
      <w:pPr>
        <w:pStyle w:val="50"/>
        <w:rPr>
          <w:rFonts w:hint="eastAsia" w:ascii="宋体" w:hAnsi="宋体"/>
          <w:color w:val="auto"/>
          <w:sz w:val="21"/>
          <w:szCs w:val="21"/>
          <w:highlight w:val="none"/>
        </w:rPr>
      </w:pPr>
    </w:p>
    <w:p w14:paraId="0B3302A1">
      <w:pPr>
        <w:rPr>
          <w:rFonts w:hint="eastAsia" w:ascii="宋体" w:hAnsi="宋体"/>
          <w:color w:val="auto"/>
          <w:sz w:val="21"/>
          <w:szCs w:val="21"/>
          <w:highlight w:val="none"/>
        </w:rPr>
      </w:pPr>
    </w:p>
    <w:p w14:paraId="7973D390">
      <w:pPr>
        <w:pStyle w:val="50"/>
        <w:rPr>
          <w:rFonts w:hint="eastAsia" w:ascii="宋体" w:hAnsi="宋体"/>
          <w:color w:val="auto"/>
          <w:sz w:val="21"/>
          <w:szCs w:val="21"/>
          <w:highlight w:val="none"/>
        </w:rPr>
      </w:pPr>
    </w:p>
    <w:p w14:paraId="22A8030E">
      <w:pPr>
        <w:rPr>
          <w:rFonts w:hint="eastAsia" w:ascii="宋体" w:hAnsi="宋体"/>
          <w:color w:val="auto"/>
          <w:sz w:val="21"/>
          <w:szCs w:val="21"/>
          <w:highlight w:val="none"/>
        </w:rPr>
      </w:pPr>
    </w:p>
    <w:p w14:paraId="064D621F">
      <w:pPr>
        <w:pStyle w:val="50"/>
        <w:rPr>
          <w:rFonts w:hint="eastAsia"/>
          <w:color w:val="auto"/>
          <w:highlight w:val="none"/>
        </w:rPr>
      </w:pPr>
    </w:p>
    <w:p w14:paraId="56BC162C">
      <w:pPr>
        <w:rPr>
          <w:rFonts w:hint="eastAsia" w:ascii="宋体" w:hAnsi="宋体"/>
          <w:color w:val="auto"/>
          <w:sz w:val="21"/>
          <w:szCs w:val="21"/>
          <w:highlight w:val="none"/>
        </w:rPr>
      </w:pPr>
    </w:p>
    <w:p w14:paraId="181D7CE5">
      <w:pPr>
        <w:pStyle w:val="50"/>
        <w:rPr>
          <w:rFonts w:hint="eastAsia" w:ascii="宋体" w:hAnsi="宋体"/>
          <w:color w:val="auto"/>
          <w:sz w:val="21"/>
          <w:szCs w:val="21"/>
          <w:highlight w:val="none"/>
        </w:rPr>
      </w:pPr>
    </w:p>
    <w:p w14:paraId="03C42106">
      <w:pPr>
        <w:spacing w:line="360" w:lineRule="auto"/>
        <w:jc w:val="center"/>
        <w:outlineLvl w:val="2"/>
        <w:rPr>
          <w:b/>
          <w:color w:val="auto"/>
          <w:sz w:val="32"/>
          <w:szCs w:val="32"/>
          <w:highlight w:val="none"/>
        </w:rPr>
      </w:pPr>
      <w:bookmarkStart w:id="163" w:name="_Toc3977"/>
      <w:r>
        <w:rPr>
          <w:rFonts w:hint="eastAsia"/>
          <w:b/>
          <w:color w:val="auto"/>
          <w:sz w:val="32"/>
          <w:szCs w:val="32"/>
          <w:highlight w:val="none"/>
        </w:rPr>
        <w:t>二、法定代表人身份证明及授权委托书</w:t>
      </w:r>
      <w:bookmarkEnd w:id="163"/>
    </w:p>
    <w:p w14:paraId="3F58E5FB">
      <w:pPr>
        <w:spacing w:line="360" w:lineRule="auto"/>
        <w:ind w:left="0" w:leftChars="0" w:firstLine="0" w:firstLineChars="0"/>
        <w:jc w:val="center"/>
        <w:rPr>
          <w:rFonts w:hint="eastAsia" w:ascii="宋体" w:hAnsi="宋体" w:eastAsia="宋体" w:cs="Times New Roman"/>
          <w:color w:val="auto"/>
          <w:sz w:val="28"/>
          <w:szCs w:val="28"/>
          <w:highlight w:val="none"/>
        </w:rPr>
      </w:pPr>
    </w:p>
    <w:p w14:paraId="71967CC7">
      <w:pPr>
        <w:spacing w:line="360" w:lineRule="auto"/>
        <w:ind w:left="0" w:leftChars="0" w:firstLine="0" w:firstLineChars="0"/>
        <w:jc w:val="center"/>
        <w:rPr>
          <w:rFonts w:ascii="宋体" w:hAnsi="宋体"/>
          <w:color w:val="auto"/>
          <w:szCs w:val="21"/>
          <w:highlight w:val="none"/>
        </w:rPr>
      </w:pPr>
      <w:r>
        <w:rPr>
          <w:rFonts w:hint="eastAsia" w:ascii="宋体" w:hAnsi="宋体" w:eastAsia="宋体" w:cs="Times New Roman"/>
          <w:color w:val="auto"/>
          <w:sz w:val="28"/>
          <w:szCs w:val="28"/>
          <w:highlight w:val="none"/>
        </w:rPr>
        <w:t>（一）</w:t>
      </w:r>
      <w:r>
        <w:rPr>
          <w:rFonts w:hint="eastAsia" w:ascii="宋体" w:hAnsi="宋体"/>
          <w:color w:val="auto"/>
          <w:sz w:val="28"/>
          <w:szCs w:val="28"/>
          <w:highlight w:val="none"/>
        </w:rPr>
        <w:t>法定代表人身份证明</w:t>
      </w:r>
    </w:p>
    <w:p w14:paraId="75B56B9E">
      <w:pPr>
        <w:spacing w:line="360" w:lineRule="auto"/>
        <w:ind w:firstLine="420" w:firstLineChars="200"/>
        <w:rPr>
          <w:rFonts w:ascii="宋体" w:hAnsi="宋体"/>
          <w:color w:val="auto"/>
          <w:szCs w:val="21"/>
          <w:highlight w:val="none"/>
        </w:rPr>
      </w:pPr>
    </w:p>
    <w:p w14:paraId="0214EC67">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r>
        <w:rPr>
          <w:rFonts w:hint="eastAsia" w:ascii="宋体" w:hAnsi="宋体"/>
          <w:color w:val="auto"/>
          <w:szCs w:val="21"/>
          <w:highlight w:val="none"/>
          <w:u w:val="single"/>
        </w:rPr>
        <w:t xml:space="preserve">                        </w:t>
      </w:r>
    </w:p>
    <w:p w14:paraId="35F734AC">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6FBA0618">
      <w:pPr>
        <w:spacing w:line="360" w:lineRule="auto"/>
        <w:jc w:val="lef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供应商</w:t>
      </w:r>
      <w:r>
        <w:rPr>
          <w:rFonts w:hint="eastAsia" w:ascii="宋体" w:hAnsi="宋体"/>
          <w:color w:val="auto"/>
          <w:szCs w:val="21"/>
          <w:highlight w:val="none"/>
        </w:rPr>
        <w:t>名称）的法定代表人。</w:t>
      </w:r>
    </w:p>
    <w:p w14:paraId="04CD5A3D">
      <w:pPr>
        <w:spacing w:line="360" w:lineRule="auto"/>
        <w:jc w:val="left"/>
        <w:rPr>
          <w:rFonts w:ascii="宋体" w:hAnsi="宋体"/>
          <w:color w:val="auto"/>
          <w:szCs w:val="21"/>
          <w:highlight w:val="none"/>
        </w:rPr>
      </w:pPr>
    </w:p>
    <w:p w14:paraId="425D5004">
      <w:pPr>
        <w:spacing w:line="360" w:lineRule="auto"/>
        <w:jc w:val="left"/>
        <w:rPr>
          <w:rFonts w:ascii="宋体" w:hAnsi="宋体"/>
          <w:color w:val="auto"/>
          <w:szCs w:val="21"/>
          <w:highlight w:val="none"/>
        </w:rPr>
      </w:pPr>
    </w:p>
    <w:p w14:paraId="7488F1EE">
      <w:pPr>
        <w:spacing w:line="360" w:lineRule="auto"/>
        <w:jc w:val="left"/>
        <w:rPr>
          <w:rFonts w:ascii="宋体" w:hAnsi="宋体"/>
          <w:color w:val="auto"/>
          <w:szCs w:val="21"/>
          <w:highlight w:val="none"/>
        </w:rPr>
      </w:pPr>
    </w:p>
    <w:p w14:paraId="5A0CDF08">
      <w:pPr>
        <w:spacing w:line="360" w:lineRule="auto"/>
        <w:jc w:val="left"/>
        <w:rPr>
          <w:rFonts w:ascii="宋体" w:hAnsi="宋体"/>
          <w:color w:val="auto"/>
          <w:szCs w:val="21"/>
          <w:highlight w:val="none"/>
        </w:rPr>
      </w:pPr>
    </w:p>
    <w:p w14:paraId="4AD8B03E">
      <w:pPr>
        <w:spacing w:line="360" w:lineRule="auto"/>
        <w:jc w:val="left"/>
        <w:rPr>
          <w:rFonts w:ascii="宋体" w:hAnsi="宋体"/>
          <w:color w:val="auto"/>
          <w:szCs w:val="21"/>
          <w:highlight w:val="none"/>
        </w:rPr>
      </w:pPr>
    </w:p>
    <w:p w14:paraId="20C9B78C">
      <w:pPr>
        <w:spacing w:line="360" w:lineRule="auto"/>
        <w:jc w:val="left"/>
        <w:rPr>
          <w:rFonts w:ascii="宋体" w:hAnsi="宋体"/>
          <w:color w:val="auto"/>
          <w:szCs w:val="21"/>
          <w:highlight w:val="none"/>
        </w:rPr>
      </w:pPr>
      <w:r>
        <w:rPr>
          <w:rFonts w:hint="eastAsia" w:ascii="宋体" w:hAnsi="宋体"/>
          <w:color w:val="auto"/>
          <w:szCs w:val="21"/>
          <w:highlight w:val="none"/>
        </w:rPr>
        <w:t>附：法定代表人身份证复印件。</w:t>
      </w:r>
    </w:p>
    <w:p w14:paraId="7DCA8A7F">
      <w:pPr>
        <w:spacing w:line="360" w:lineRule="auto"/>
        <w:jc w:val="left"/>
        <w:rPr>
          <w:rFonts w:ascii="宋体" w:hAnsi="宋体"/>
          <w:color w:val="auto"/>
          <w:szCs w:val="21"/>
          <w:highlight w:val="none"/>
        </w:rPr>
      </w:pPr>
    </w:p>
    <w:p w14:paraId="7ABC78B8">
      <w:pPr>
        <w:spacing w:line="360" w:lineRule="auto"/>
        <w:jc w:val="left"/>
        <w:rPr>
          <w:rFonts w:ascii="宋体" w:hAnsi="宋体"/>
          <w:color w:val="auto"/>
          <w:szCs w:val="21"/>
          <w:highlight w:val="none"/>
        </w:rPr>
      </w:pPr>
    </w:p>
    <w:p w14:paraId="01EC8FB3">
      <w:pPr>
        <w:spacing w:line="360" w:lineRule="auto"/>
        <w:jc w:val="left"/>
        <w:rPr>
          <w:rFonts w:ascii="宋体" w:hAnsi="宋体"/>
          <w:color w:val="auto"/>
          <w:szCs w:val="21"/>
          <w:highlight w:val="none"/>
        </w:rPr>
      </w:pPr>
    </w:p>
    <w:p w14:paraId="303CD060">
      <w:pPr>
        <w:spacing w:line="360" w:lineRule="auto"/>
        <w:jc w:val="left"/>
        <w:rPr>
          <w:rFonts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5168A046">
      <w:pPr>
        <w:spacing w:line="360" w:lineRule="auto"/>
        <w:jc w:val="left"/>
        <w:rPr>
          <w:rFonts w:ascii="宋体" w:hAnsi="宋体"/>
          <w:color w:val="auto"/>
          <w:szCs w:val="21"/>
          <w:highlight w:val="none"/>
        </w:rPr>
      </w:pPr>
    </w:p>
    <w:p w14:paraId="78751E9F">
      <w:pPr>
        <w:spacing w:line="360" w:lineRule="auto"/>
        <w:jc w:val="left"/>
        <w:rPr>
          <w:rFonts w:ascii="宋体" w:hAnsi="宋体"/>
          <w:color w:val="auto"/>
          <w:szCs w:val="21"/>
          <w:highlight w:val="none"/>
        </w:rPr>
      </w:pPr>
    </w:p>
    <w:p w14:paraId="4DE83B90">
      <w:pPr>
        <w:spacing w:line="360" w:lineRule="auto"/>
        <w:jc w:val="left"/>
        <w:rPr>
          <w:rFonts w:ascii="宋体" w:hAnsi="宋体"/>
          <w:color w:val="auto"/>
          <w:szCs w:val="21"/>
          <w:highlight w:val="none"/>
        </w:rPr>
      </w:pPr>
    </w:p>
    <w:p w14:paraId="6A8AE79B">
      <w:pPr>
        <w:spacing w:line="360" w:lineRule="auto"/>
        <w:jc w:val="left"/>
        <w:rPr>
          <w:rFonts w:ascii="宋体" w:hAnsi="宋体"/>
          <w:color w:val="auto"/>
          <w:szCs w:val="21"/>
          <w:highlight w:val="none"/>
        </w:rPr>
      </w:pPr>
    </w:p>
    <w:p w14:paraId="75F6B5F2">
      <w:pPr>
        <w:spacing w:line="360" w:lineRule="auto"/>
        <w:jc w:val="left"/>
        <w:rPr>
          <w:rFonts w:ascii="宋体" w:hAnsi="宋体"/>
          <w:color w:val="auto"/>
          <w:szCs w:val="21"/>
          <w:highlight w:val="none"/>
        </w:rPr>
      </w:pPr>
    </w:p>
    <w:p w14:paraId="53547560">
      <w:pPr>
        <w:tabs>
          <w:tab w:val="left" w:pos="6400"/>
        </w:tabs>
        <w:overflowPunct w:val="0"/>
        <w:spacing w:line="360" w:lineRule="auto"/>
        <w:ind w:left="4120"/>
        <w:jc w:val="left"/>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w:t>
      </w:r>
      <w:r>
        <w:rPr>
          <w:rFonts w:ascii="宋体" w:hAnsi="宋体"/>
          <w:color w:val="auto"/>
          <w:szCs w:val="21"/>
          <w:highlight w:val="none"/>
          <w:u w:val="single"/>
        </w:rPr>
        <w:tab/>
      </w:r>
      <w:r>
        <w:rPr>
          <w:rFonts w:hint="eastAsia" w:ascii="宋体" w:hAnsi="宋体"/>
          <w:color w:val="auto"/>
          <w:szCs w:val="21"/>
          <w:highlight w:val="none"/>
        </w:rPr>
        <w:t>（盖单位章）</w:t>
      </w:r>
    </w:p>
    <w:p w14:paraId="63627A4E">
      <w:pPr>
        <w:snapToGrid w:val="0"/>
        <w:spacing w:line="360" w:lineRule="auto"/>
        <w:jc w:val="left"/>
        <w:rPr>
          <w:rFonts w:hint="eastAsia" w:ascii="宋体" w:hAnsi="宋体"/>
          <w:color w:val="auto"/>
          <w:sz w:val="21"/>
          <w:szCs w:val="21"/>
          <w:highlight w:val="none"/>
        </w:rPr>
      </w:pPr>
    </w:p>
    <w:p w14:paraId="3A36E7F5">
      <w:pPr>
        <w:snapToGrid w:val="0"/>
        <w:spacing w:line="360" w:lineRule="auto"/>
        <w:ind w:firstLine="5460" w:firstLineChars="2600"/>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D4096D">
      <w:pPr>
        <w:spacing w:line="360" w:lineRule="auto"/>
        <w:ind w:firstLine="420" w:firstLineChars="200"/>
        <w:rPr>
          <w:rFonts w:ascii="宋体" w:hAnsi="宋体"/>
          <w:color w:val="auto"/>
          <w:szCs w:val="21"/>
          <w:highlight w:val="none"/>
        </w:rPr>
      </w:pPr>
    </w:p>
    <w:p w14:paraId="74CA5AC1">
      <w:pPr>
        <w:spacing w:line="360" w:lineRule="auto"/>
        <w:ind w:firstLine="420" w:firstLineChars="200"/>
        <w:rPr>
          <w:rFonts w:ascii="宋体" w:hAnsi="宋体"/>
          <w:color w:val="auto"/>
          <w:szCs w:val="21"/>
          <w:highlight w:val="none"/>
        </w:rPr>
      </w:pPr>
    </w:p>
    <w:p w14:paraId="13306053">
      <w:pPr>
        <w:spacing w:line="360" w:lineRule="auto"/>
        <w:rPr>
          <w:color w:val="auto"/>
          <w:highlight w:val="none"/>
        </w:rPr>
      </w:pPr>
    </w:p>
    <w:p w14:paraId="4FC713A0">
      <w:pPr>
        <w:pStyle w:val="50"/>
        <w:rPr>
          <w:color w:val="auto"/>
          <w:highlight w:val="none"/>
        </w:rPr>
      </w:pPr>
    </w:p>
    <w:p w14:paraId="015B2CEE">
      <w:pPr>
        <w:rPr>
          <w:color w:val="auto"/>
          <w:highlight w:val="none"/>
        </w:rPr>
      </w:pPr>
    </w:p>
    <w:p w14:paraId="6AABF00B">
      <w:pPr>
        <w:pStyle w:val="50"/>
        <w:rPr>
          <w:color w:val="auto"/>
          <w:highlight w:val="none"/>
        </w:rPr>
      </w:pPr>
    </w:p>
    <w:p w14:paraId="4535A518">
      <w:pPr>
        <w:rPr>
          <w:color w:val="auto"/>
          <w:highlight w:val="none"/>
        </w:rPr>
      </w:pPr>
    </w:p>
    <w:p w14:paraId="7271A4DB">
      <w:pPr>
        <w:pStyle w:val="50"/>
        <w:rPr>
          <w:color w:val="auto"/>
          <w:highlight w:val="none"/>
        </w:rPr>
      </w:pPr>
    </w:p>
    <w:p w14:paraId="2AF9C3E0">
      <w:pPr>
        <w:rPr>
          <w:color w:val="auto"/>
          <w:highlight w:val="none"/>
        </w:rPr>
      </w:pPr>
    </w:p>
    <w:p w14:paraId="6C84E3DF">
      <w:pPr>
        <w:spacing w:line="360" w:lineRule="auto"/>
        <w:jc w:val="center"/>
        <w:rPr>
          <w:b/>
          <w:color w:val="auto"/>
          <w:sz w:val="28"/>
          <w:szCs w:val="28"/>
          <w:highlight w:val="none"/>
        </w:rPr>
      </w:pPr>
      <w:r>
        <w:rPr>
          <w:rFonts w:hint="eastAsia"/>
          <w:b/>
          <w:color w:val="auto"/>
          <w:sz w:val="28"/>
          <w:szCs w:val="28"/>
          <w:highlight w:val="none"/>
        </w:rPr>
        <w:t>（二） 授权委托书</w:t>
      </w:r>
    </w:p>
    <w:p w14:paraId="7AD2D0E6">
      <w:pPr>
        <w:spacing w:line="360" w:lineRule="auto"/>
        <w:ind w:firstLine="420" w:firstLineChars="200"/>
        <w:rPr>
          <w:rFonts w:ascii="宋体" w:hAnsi="宋体"/>
          <w:color w:val="auto"/>
          <w:szCs w:val="21"/>
          <w:highlight w:val="none"/>
        </w:rPr>
      </w:pPr>
    </w:p>
    <w:p w14:paraId="501FD898">
      <w:pPr>
        <w:adjustRightInd w:val="0"/>
        <w:snapToGrid w:val="0"/>
        <w:spacing w:line="360" w:lineRule="auto"/>
        <w:ind w:firstLine="420" w:firstLineChars="200"/>
        <w:jc w:val="left"/>
        <w:rPr>
          <w:rFonts w:ascii="宋体" w:hAnsi="宋体"/>
          <w:color w:val="auto"/>
          <w:sz w:val="24"/>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lang w:val="en-US" w:eastAsia="zh-CN"/>
        </w:rPr>
        <w:t>供应商</w:t>
      </w:r>
      <w:r>
        <w:rPr>
          <w:rFonts w:hint="eastAsia" w:ascii="宋体" w:hAnsi="宋体"/>
          <w:color w:val="auto"/>
          <w:highlight w:val="none"/>
        </w:rPr>
        <w:t>名称）的法定代表人（单位负责人），现委托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（姓名）为我方代理人。代理人根据授权，以我方名义签署、澄清确认、</w:t>
      </w:r>
      <w:r>
        <w:rPr>
          <w:rFonts w:hint="eastAsia" w:ascii="宋体" w:hAnsi="宋体"/>
          <w:color w:val="auto"/>
          <w:highlight w:val="none"/>
          <w:lang w:eastAsia="zh-CN"/>
        </w:rPr>
        <w:t>提交</w:t>
      </w:r>
      <w:r>
        <w:rPr>
          <w:rFonts w:hint="eastAsia" w:ascii="宋体" w:hAnsi="宋体"/>
          <w:color w:val="auto"/>
          <w:highlight w:val="none"/>
        </w:rPr>
        <w:t>、撤回、修改项目</w:t>
      </w:r>
      <w:r>
        <w:rPr>
          <w:rFonts w:hint="eastAsia" w:ascii="宋体" w:hAnsi="宋体"/>
          <w:color w:val="auto"/>
          <w:highlight w:val="none"/>
          <w:lang w:val="en-US" w:eastAsia="zh-CN"/>
        </w:rPr>
        <w:t>响应</w:t>
      </w:r>
      <w:r>
        <w:rPr>
          <w:rFonts w:hint="eastAsia" w:ascii="宋体" w:hAnsi="宋体"/>
          <w:color w:val="auto"/>
          <w:highlight w:val="none"/>
        </w:rPr>
        <w:t>文件、签订合同和处理有关事宜，其法律后果由我方承担。</w:t>
      </w:r>
    </w:p>
    <w:p w14:paraId="13A3B7B1">
      <w:pPr>
        <w:spacing w:line="385" w:lineRule="exact"/>
        <w:jc w:val="left"/>
        <w:rPr>
          <w:rFonts w:hint="eastAsia" w:ascii="宋体" w:hAnsi="宋体"/>
          <w:color w:val="auto"/>
          <w:w w:val="99"/>
          <w:highlight w:val="none"/>
          <w:u w:val="single"/>
        </w:rPr>
      </w:pPr>
      <w:r>
        <w:rPr>
          <w:rFonts w:hint="eastAsia" w:ascii="宋体" w:hAnsi="宋体"/>
          <w:color w:val="auto"/>
          <w:highlight w:val="none"/>
        </w:rPr>
        <w:t>委托期限：</w:t>
      </w:r>
      <w:r>
        <w:rPr>
          <w:rFonts w:hint="eastAsia" w:ascii="宋体" w:hAnsi="宋体"/>
          <w:color w:val="auto"/>
          <w:w w:val="99"/>
          <w:highlight w:val="none"/>
          <w:u w:val="single"/>
        </w:rPr>
        <w:t xml:space="preserve">                 </w:t>
      </w:r>
    </w:p>
    <w:p w14:paraId="4A85084D">
      <w:pPr>
        <w:spacing w:line="385" w:lineRule="exact"/>
        <w:jc w:val="left"/>
        <w:rPr>
          <w:rFonts w:ascii="宋体" w:hAnsi="宋体"/>
          <w:color w:val="auto"/>
          <w:w w:val="99"/>
          <w:highlight w:val="none"/>
        </w:rPr>
      </w:pPr>
      <w:r>
        <w:rPr>
          <w:rFonts w:hint="eastAsia" w:ascii="宋体" w:hAnsi="宋体"/>
          <w:color w:val="auto"/>
          <w:highlight w:val="none"/>
        </w:rPr>
        <w:t>代理人无转委托权。</w:t>
      </w:r>
    </w:p>
    <w:p w14:paraId="6A84459D">
      <w:pPr>
        <w:spacing w:line="385" w:lineRule="exact"/>
        <w:jc w:val="left"/>
        <w:rPr>
          <w:rFonts w:ascii="宋体" w:hAnsi="宋体"/>
          <w:color w:val="auto"/>
          <w:sz w:val="24"/>
          <w:highlight w:val="none"/>
        </w:rPr>
      </w:pPr>
      <w:r>
        <w:rPr>
          <w:rFonts w:hint="eastAsia" w:ascii="宋体" w:hAnsi="宋体"/>
          <w:color w:val="auto"/>
          <w:highlight w:val="none"/>
        </w:rPr>
        <w:t>附：法定代表人身份证复印件及委托代理人身份证复印件</w:t>
      </w:r>
    </w:p>
    <w:p w14:paraId="1141B7DD">
      <w:pPr>
        <w:spacing w:line="360" w:lineRule="auto"/>
        <w:ind w:firstLine="420" w:firstLineChars="200"/>
        <w:rPr>
          <w:rFonts w:ascii="宋体" w:hAnsi="宋体"/>
          <w:color w:val="auto"/>
          <w:szCs w:val="21"/>
          <w:highlight w:val="none"/>
        </w:rPr>
      </w:pPr>
    </w:p>
    <w:p w14:paraId="0AA3B7E7">
      <w:pPr>
        <w:spacing w:line="360" w:lineRule="auto"/>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5"/>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wps:txbx>
                      <wps:bodyPr wrap="square" upright="1"/>
                    </wps:wsp>
                  </a:graphicData>
                </a:graphic>
              </wp:anchor>
            </w:drawing>
          </mc:Choice>
          <mc:Fallback>
            <w:pict>
              <v:shape id="文本框 15"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A9M&#10;fuUeAgAAVAQAAA4AAAAAAAAAAQAgAAAAKAEAAGRycy9lMm9Eb2MueG1sUEsFBgAAAAAGAAYAWQEA&#10;ALgFAAAAAA==&#10;">
                <v:fill on="t" focussize="0,0"/>
                <v:stroke color="#000000" joinstyle="miter"/>
                <v:imagedata o:title=""/>
                <o:lock v:ext="edit" aspectratio="f"/>
                <v:textbox>
                  <w:txbxContent>
                    <w:p w14:paraId="616156DF">
                      <w:pPr>
                        <w:rPr>
                          <w:rFonts w:ascii="黑体" w:eastAsia="黑体"/>
                          <w:sz w:val="32"/>
                          <w:szCs w:val="32"/>
                        </w:rPr>
                      </w:pPr>
                    </w:p>
                    <w:p w14:paraId="4C8E711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5860D6E0">
      <w:pPr>
        <w:spacing w:line="360" w:lineRule="auto"/>
        <w:ind w:firstLine="420" w:firstLineChars="200"/>
        <w:rPr>
          <w:rFonts w:ascii="宋体" w:hAnsi="宋体"/>
          <w:color w:val="auto"/>
          <w:szCs w:val="21"/>
          <w:highlight w:val="none"/>
        </w:rPr>
      </w:pPr>
    </w:p>
    <w:p w14:paraId="10276DF1">
      <w:pPr>
        <w:spacing w:line="360" w:lineRule="auto"/>
        <w:ind w:firstLine="420" w:firstLineChars="200"/>
        <w:rPr>
          <w:rFonts w:ascii="宋体" w:hAnsi="宋体"/>
          <w:color w:val="auto"/>
          <w:szCs w:val="21"/>
          <w:highlight w:val="none"/>
        </w:rPr>
      </w:pPr>
    </w:p>
    <w:p w14:paraId="482E2BD0">
      <w:pPr>
        <w:spacing w:line="360" w:lineRule="auto"/>
        <w:ind w:firstLine="420" w:firstLineChars="200"/>
        <w:rPr>
          <w:rFonts w:ascii="宋体" w:hAnsi="宋体"/>
          <w:color w:val="auto"/>
          <w:szCs w:val="21"/>
          <w:highlight w:val="none"/>
        </w:rPr>
      </w:pPr>
    </w:p>
    <w:p w14:paraId="18A2C78F">
      <w:pPr>
        <w:spacing w:line="360" w:lineRule="auto"/>
        <w:ind w:firstLine="420" w:firstLineChars="200"/>
        <w:rPr>
          <w:rFonts w:ascii="宋体" w:hAnsi="宋体"/>
          <w:color w:val="auto"/>
          <w:szCs w:val="21"/>
          <w:highlight w:val="none"/>
        </w:rPr>
      </w:pPr>
    </w:p>
    <w:p w14:paraId="011A9769">
      <w:pPr>
        <w:spacing w:line="360" w:lineRule="auto"/>
        <w:ind w:firstLine="420" w:firstLineChars="200"/>
        <w:rPr>
          <w:rFonts w:ascii="宋体" w:hAnsi="宋体"/>
          <w:color w:val="auto"/>
          <w:szCs w:val="21"/>
          <w:highlight w:val="none"/>
        </w:rPr>
      </w:pPr>
    </w:p>
    <w:p w14:paraId="491D772A">
      <w:pPr>
        <w:spacing w:line="360" w:lineRule="auto"/>
        <w:rPr>
          <w:rFonts w:ascii="宋体" w:hAnsi="宋体"/>
          <w:color w:val="auto"/>
          <w:szCs w:val="21"/>
          <w:highlight w:val="none"/>
        </w:rPr>
      </w:pPr>
    </w:p>
    <w:p w14:paraId="19CAE2B8">
      <w:pPr>
        <w:spacing w:line="360" w:lineRule="auto"/>
        <w:ind w:firstLine="420" w:firstLineChars="200"/>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3" name="文本框 1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wps:txbx>
                      <wps:bodyPr wrap="square" upright="1"/>
                    </wps:wsp>
                  </a:graphicData>
                </a:graphic>
              </wp:anchor>
            </w:drawing>
          </mc:Choice>
          <mc:Fallback>
            <w:pict>
              <v:shape id="文本框 16" o:spid="_x0000_s1026" o:spt="202" type="#_x0000_t202" style="position:absolute;left:0pt;margin-left:115.5pt;margin-top:-0.05pt;height:124.8pt;width:225.75pt;z-index:251662336;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upe9kA&#10;AAAJAQAADwAAAAAAAAABACAAAAAiAAAAZHJzL2Rvd25yZXYueG1sUEsBAhQAFAAAAAgAh07iQHR6&#10;vnkeAgAAVAQAAA4AAAAAAAAAAQAgAAAAKAEAAGRycy9lMm9Eb2MueG1sUEsFBgAAAAAGAAYAWQEA&#10;ALgFAAAAAA==&#10;">
                <v:fill on="t" focussize="0,0"/>
                <v:stroke color="#000000" joinstyle="miter"/>
                <v:imagedata o:title=""/>
                <o:lock v:ext="edit" aspectratio="f"/>
                <v:textbox>
                  <w:txbxContent>
                    <w:p w14:paraId="756A67BD">
                      <w:pPr>
                        <w:rPr>
                          <w:rFonts w:ascii="黑体" w:eastAsia="黑体"/>
                          <w:sz w:val="32"/>
                          <w:szCs w:val="32"/>
                        </w:rPr>
                      </w:pPr>
                    </w:p>
                    <w:p w14:paraId="0D4E90E9">
                      <w:pPr>
                        <w:jc w:val="center"/>
                        <w:rPr>
                          <w:rFonts w:ascii="黑体" w:eastAsia="黑体"/>
                          <w:sz w:val="24"/>
                        </w:rPr>
                      </w:pPr>
                      <w:r>
                        <w:rPr>
                          <w:rFonts w:hint="eastAsia" w:ascii="黑体" w:eastAsia="黑体"/>
                          <w:sz w:val="24"/>
                        </w:rPr>
                        <w:t>委托代理人身份证复印件</w:t>
                      </w:r>
                    </w:p>
                  </w:txbxContent>
                </v:textbox>
              </v:shape>
            </w:pict>
          </mc:Fallback>
        </mc:AlternateContent>
      </w:r>
    </w:p>
    <w:p w14:paraId="61963720">
      <w:pPr>
        <w:spacing w:line="360" w:lineRule="auto"/>
        <w:ind w:firstLine="420" w:firstLineChars="200"/>
        <w:rPr>
          <w:rFonts w:ascii="宋体" w:hAnsi="宋体"/>
          <w:color w:val="auto"/>
          <w:szCs w:val="21"/>
          <w:highlight w:val="none"/>
        </w:rPr>
      </w:pPr>
    </w:p>
    <w:p w14:paraId="4F0FE693">
      <w:pPr>
        <w:spacing w:line="360" w:lineRule="auto"/>
        <w:ind w:firstLine="420" w:firstLineChars="200"/>
        <w:rPr>
          <w:rFonts w:ascii="宋体" w:hAnsi="宋体"/>
          <w:color w:val="auto"/>
          <w:szCs w:val="21"/>
          <w:highlight w:val="none"/>
        </w:rPr>
      </w:pPr>
    </w:p>
    <w:p w14:paraId="4669CFB2">
      <w:pPr>
        <w:spacing w:line="360" w:lineRule="auto"/>
        <w:ind w:firstLine="420" w:firstLineChars="200"/>
        <w:rPr>
          <w:rFonts w:ascii="宋体" w:hAnsi="宋体"/>
          <w:color w:val="auto"/>
          <w:szCs w:val="21"/>
          <w:highlight w:val="none"/>
        </w:rPr>
      </w:pPr>
    </w:p>
    <w:p w14:paraId="101E1266">
      <w:pPr>
        <w:spacing w:line="360" w:lineRule="auto"/>
        <w:ind w:firstLine="420" w:firstLineChars="200"/>
        <w:rPr>
          <w:rFonts w:ascii="宋体" w:hAnsi="宋体"/>
          <w:color w:val="auto"/>
          <w:szCs w:val="21"/>
          <w:highlight w:val="none"/>
        </w:rPr>
      </w:pPr>
    </w:p>
    <w:p w14:paraId="507BBB45">
      <w:pPr>
        <w:spacing w:line="360" w:lineRule="auto"/>
        <w:ind w:firstLine="420" w:firstLineChars="200"/>
        <w:rPr>
          <w:rFonts w:ascii="宋体" w:hAnsi="宋体"/>
          <w:color w:val="auto"/>
          <w:szCs w:val="21"/>
          <w:highlight w:val="none"/>
        </w:rPr>
      </w:pPr>
    </w:p>
    <w:p w14:paraId="5D93A756">
      <w:pPr>
        <w:spacing w:line="360" w:lineRule="auto"/>
        <w:ind w:firstLine="420" w:firstLineChars="200"/>
        <w:rPr>
          <w:rFonts w:ascii="宋体" w:hAnsi="宋体"/>
          <w:color w:val="auto"/>
          <w:szCs w:val="21"/>
          <w:highlight w:val="none"/>
        </w:rPr>
      </w:pPr>
    </w:p>
    <w:p w14:paraId="7B38EBDA">
      <w:pPr>
        <w:overflowPunct w:val="0"/>
        <w:spacing w:line="408" w:lineRule="auto"/>
        <w:ind w:right="100"/>
        <w:jc w:val="left"/>
        <w:rPr>
          <w:rFonts w:hint="eastAsia" w:ascii="宋体" w:hAnsi="宋体"/>
          <w:color w:val="auto"/>
          <w:highlight w:val="none"/>
        </w:rPr>
      </w:pPr>
      <w:r>
        <w:rPr>
          <w:rFonts w:hint="eastAsia" w:ascii="宋体" w:hAnsi="宋体"/>
          <w:color w:val="auto"/>
          <w:highlight w:val="none"/>
        </w:rPr>
        <w:t>注：本授权委托书需由</w:t>
      </w:r>
      <w:r>
        <w:rPr>
          <w:rFonts w:hint="eastAsia" w:ascii="宋体" w:hAnsi="宋体"/>
          <w:color w:val="auto"/>
          <w:highlight w:val="none"/>
          <w:lang w:val="en-US" w:eastAsia="zh-CN"/>
        </w:rPr>
        <w:t>供应商</w:t>
      </w:r>
      <w:r>
        <w:rPr>
          <w:rFonts w:hint="eastAsia" w:ascii="宋体" w:hAnsi="宋体"/>
          <w:color w:val="auto"/>
          <w:highlight w:val="none"/>
        </w:rPr>
        <w:t>加盖单位公章并由其法定代表人和委托代理人签字。</w:t>
      </w:r>
    </w:p>
    <w:p w14:paraId="4B4AED28">
      <w:pPr>
        <w:overflowPunct w:val="0"/>
        <w:spacing w:line="408" w:lineRule="auto"/>
        <w:ind w:right="100"/>
        <w:jc w:val="left"/>
        <w:rPr>
          <w:rFonts w:hint="eastAsia" w:ascii="宋体" w:hAnsi="宋体"/>
          <w:color w:val="auto"/>
          <w:highlight w:val="none"/>
        </w:rPr>
      </w:pPr>
    </w:p>
    <w:p w14:paraId="12900797">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（盖单位章）</w:t>
      </w:r>
    </w:p>
    <w:p w14:paraId="35C27B5F">
      <w:pPr>
        <w:overflowPunct w:val="0"/>
        <w:adjustRightInd w:val="0"/>
        <w:snapToGrid w:val="0"/>
        <w:spacing w:line="360" w:lineRule="auto"/>
        <w:ind w:left="4418" w:leftChars="2104" w:right="100"/>
        <w:jc w:val="left"/>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789EA57C">
      <w:pPr>
        <w:overflowPunct w:val="0"/>
        <w:adjustRightInd w:val="0"/>
        <w:snapToGrid w:val="0"/>
        <w:spacing w:line="360" w:lineRule="auto"/>
        <w:ind w:left="4418" w:leftChars="2104" w:right="100"/>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C72A0B8">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w:t>
      </w:r>
    </w:p>
    <w:p w14:paraId="285B9960">
      <w:pPr>
        <w:adjustRightInd w:val="0"/>
        <w:snapToGrid w:val="0"/>
        <w:spacing w:line="360" w:lineRule="auto"/>
        <w:ind w:left="4418" w:leftChars="2104"/>
        <w:jc w:val="left"/>
        <w:rPr>
          <w:rFonts w:ascii="宋体" w:hAnsi="宋体"/>
          <w:color w:val="auto"/>
          <w:highlight w:val="non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FA111DA">
      <w:pPr>
        <w:spacing w:line="200" w:lineRule="exact"/>
        <w:jc w:val="left"/>
        <w:rPr>
          <w:rFonts w:ascii="宋体" w:hAnsi="宋体"/>
          <w:color w:val="auto"/>
          <w:sz w:val="24"/>
          <w:highlight w:val="none"/>
        </w:rPr>
      </w:pPr>
    </w:p>
    <w:p w14:paraId="21E14A0A">
      <w:pPr>
        <w:spacing w:line="360" w:lineRule="auto"/>
        <w:ind w:firstLine="4515" w:firstLineChars="2150"/>
        <w:jc w:val="right"/>
        <w:rPr>
          <w:rFonts w:ascii="宋体" w:hAnsi="宋体"/>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547655FF">
      <w:pPr>
        <w:spacing w:line="276" w:lineRule="auto"/>
        <w:rPr>
          <w:rFonts w:ascii="宋体" w:hAnsi="宋体" w:cs="MingLiU"/>
          <w:color w:val="auto"/>
          <w:kern w:val="0"/>
          <w:szCs w:val="21"/>
          <w:highlight w:val="none"/>
        </w:rPr>
      </w:pPr>
      <w:bookmarkStart w:id="164" w:name="_Toc228871319"/>
      <w:bookmarkStart w:id="165" w:name="_Toc259191079"/>
      <w:bookmarkStart w:id="166" w:name="_Toc208975018"/>
      <w:bookmarkStart w:id="167" w:name="_Toc262045240"/>
      <w:bookmarkStart w:id="168" w:name="_Toc199384398"/>
      <w:bookmarkStart w:id="169" w:name="_Toc208999279"/>
    </w:p>
    <w:p w14:paraId="4063A146">
      <w:pPr>
        <w:pStyle w:val="5"/>
        <w:jc w:val="center"/>
        <w:rPr>
          <w:rFonts w:hint="eastAsia" w:ascii="宋体" w:hAnsi="宋体" w:eastAsia="宋体" w:cs="Times New Roman"/>
          <w:b/>
          <w:bCs w:val="0"/>
          <w:color w:val="auto"/>
          <w:kern w:val="2"/>
          <w:sz w:val="28"/>
          <w:szCs w:val="28"/>
          <w:highlight w:val="none"/>
          <w:lang w:val="en-US" w:eastAsia="zh-CN" w:bidi="ar-SA"/>
        </w:rPr>
      </w:pPr>
      <w:bookmarkStart w:id="170" w:name="_Toc20236"/>
      <w:r>
        <w:rPr>
          <w:rFonts w:hint="eastAsia" w:ascii="宋体" w:hAnsi="宋体" w:cs="Times New Roman"/>
          <w:b/>
          <w:bCs w:val="0"/>
          <w:color w:val="auto"/>
          <w:kern w:val="2"/>
          <w:sz w:val="32"/>
          <w:szCs w:val="32"/>
          <w:highlight w:val="none"/>
          <w:lang w:val="en-US" w:eastAsia="zh-CN" w:bidi="ar-SA"/>
        </w:rPr>
        <w:t>三</w:t>
      </w:r>
      <w:r>
        <w:rPr>
          <w:rFonts w:hint="eastAsia" w:ascii="宋体" w:hAnsi="宋体" w:eastAsia="宋体" w:cs="Times New Roman"/>
          <w:b/>
          <w:bCs w:val="0"/>
          <w:color w:val="auto"/>
          <w:kern w:val="2"/>
          <w:sz w:val="32"/>
          <w:szCs w:val="32"/>
          <w:highlight w:val="none"/>
          <w:lang w:val="en-US" w:eastAsia="zh-CN" w:bidi="ar-SA"/>
        </w:rPr>
        <w:t>、首次报价一览表</w:t>
      </w:r>
      <w:bookmarkEnd w:id="170"/>
      <w:bookmarkStart w:id="171" w:name="_Toc31082"/>
    </w:p>
    <w:p w14:paraId="069498F2">
      <w:pPr>
        <w:pStyle w:val="5"/>
        <w:jc w:val="center"/>
        <w:rPr>
          <w:rFonts w:hint="eastAsia" w:ascii="宋体" w:hAnsi="宋体" w:eastAsia="宋体" w:cs="Times New Roman"/>
          <w:b/>
          <w:bCs w:val="0"/>
          <w:color w:val="auto"/>
          <w:kern w:val="2"/>
          <w:sz w:val="28"/>
          <w:szCs w:val="28"/>
          <w:highlight w:val="none"/>
          <w:lang w:val="en-US" w:eastAsia="zh-CN" w:bidi="ar-SA"/>
        </w:rPr>
      </w:pPr>
      <w:r>
        <w:rPr>
          <w:rFonts w:hint="eastAsia" w:ascii="宋体" w:hAnsi="宋体" w:cs="Times New Roman"/>
          <w:b/>
          <w:bCs w:val="0"/>
          <w:color w:val="auto"/>
          <w:kern w:val="2"/>
          <w:sz w:val="28"/>
          <w:szCs w:val="28"/>
          <w:highlight w:val="none"/>
          <w:lang w:val="en-US" w:eastAsia="zh-CN" w:bidi="ar-SA"/>
        </w:rPr>
        <w:t>（一）</w:t>
      </w:r>
      <w:r>
        <w:rPr>
          <w:rFonts w:hint="eastAsia" w:ascii="宋体" w:hAnsi="宋体" w:eastAsia="宋体" w:cs="Times New Roman"/>
          <w:b/>
          <w:bCs w:val="0"/>
          <w:color w:val="auto"/>
          <w:kern w:val="2"/>
          <w:sz w:val="28"/>
          <w:szCs w:val="28"/>
          <w:highlight w:val="none"/>
          <w:lang w:val="en-US" w:eastAsia="zh-CN" w:bidi="ar-SA"/>
        </w:rPr>
        <w:t>首次报价一览表</w:t>
      </w:r>
      <w:bookmarkEnd w:id="171"/>
    </w:p>
    <w:p w14:paraId="1D850A63">
      <w:pPr>
        <w:spacing w:line="239" w:lineRule="auto"/>
        <w:jc w:val="left"/>
        <w:rPr>
          <w:rFonts w:ascii="宋体" w:hAnsi="宋体"/>
          <w:color w:val="auto"/>
          <w:sz w:val="28"/>
          <w:highlight w:val="none"/>
        </w:rPr>
      </w:pPr>
    </w:p>
    <w:p w14:paraId="4CD10527">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名称：</w:t>
      </w:r>
    </w:p>
    <w:p w14:paraId="4F209CBA">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lang w:val="en-US" w:eastAsia="zh-CN"/>
        </w:rPr>
        <w:t>项目</w:t>
      </w:r>
      <w:r>
        <w:rPr>
          <w:rFonts w:hint="eastAsia" w:ascii="宋体" w:hAnsi="宋体"/>
          <w:bCs/>
          <w:color w:val="auto"/>
          <w:szCs w:val="24"/>
          <w:highlight w:val="none"/>
        </w:rPr>
        <w:t xml:space="preserve">编号：                                        </w:t>
      </w:r>
    </w:p>
    <w:p w14:paraId="6D403E30">
      <w:pPr>
        <w:widowControl w:val="0"/>
        <w:spacing w:line="500" w:lineRule="exact"/>
        <w:ind w:firstLine="420" w:firstLineChars="200"/>
        <w:rPr>
          <w:rFonts w:hint="eastAsia" w:ascii="宋体" w:hAnsi="宋体"/>
          <w:bCs/>
          <w:color w:val="auto"/>
          <w:szCs w:val="24"/>
          <w:highlight w:val="none"/>
        </w:rPr>
      </w:pPr>
      <w:r>
        <w:rPr>
          <w:rFonts w:hint="eastAsia" w:ascii="宋体" w:hAnsi="宋体"/>
          <w:bCs/>
          <w:color w:val="auto"/>
          <w:szCs w:val="24"/>
          <w:highlight w:val="none"/>
        </w:rPr>
        <w:t>开标时间：</w:t>
      </w:r>
      <w:r>
        <w:rPr>
          <w:rFonts w:hint="eastAsia" w:ascii="宋体" w:hAnsi="宋体"/>
          <w:bCs/>
          <w:color w:val="auto"/>
          <w:szCs w:val="24"/>
          <w:highlight w:val="none"/>
          <w:u w:val="single"/>
        </w:rPr>
        <w:t xml:space="preserve">             </w:t>
      </w:r>
      <w:r>
        <w:rPr>
          <w:rFonts w:hint="eastAsia" w:ascii="宋体" w:hAnsi="宋体"/>
          <w:bCs/>
          <w:color w:val="auto"/>
          <w:szCs w:val="24"/>
          <w:highlight w:val="none"/>
        </w:rPr>
        <w:t>（北京时间）</w:t>
      </w:r>
    </w:p>
    <w:p w14:paraId="3A6431B2">
      <w:pPr>
        <w:widowControl w:val="0"/>
        <w:rPr>
          <w:rFonts w:hint="eastAsia" w:ascii="宋体" w:hAnsi="宋体"/>
          <w:bCs/>
          <w:color w:val="auto"/>
          <w:szCs w:val="24"/>
          <w:highlight w:val="none"/>
        </w:rPr>
      </w:pPr>
    </w:p>
    <w:tbl>
      <w:tblPr>
        <w:tblStyle w:val="51"/>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3893"/>
      </w:tblGrid>
      <w:tr w14:paraId="6675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1DB02815">
            <w:pPr>
              <w:widowControl w:val="0"/>
              <w:jc w:val="center"/>
              <w:rPr>
                <w:rFonts w:hint="eastAsia" w:ascii="宋体" w:hAnsi="宋体"/>
                <w:bCs/>
                <w:color w:val="auto"/>
                <w:szCs w:val="24"/>
                <w:highlight w:val="none"/>
              </w:rPr>
            </w:pPr>
            <w:r>
              <w:rPr>
                <w:rFonts w:hint="eastAsia" w:ascii="宋体" w:hAnsi="宋体"/>
                <w:bCs/>
                <w:color w:val="auto"/>
                <w:szCs w:val="24"/>
                <w:highlight w:val="none"/>
              </w:rPr>
              <w:t>标题</w:t>
            </w:r>
          </w:p>
        </w:tc>
        <w:tc>
          <w:tcPr>
            <w:tcW w:w="3893" w:type="dxa"/>
            <w:noWrap w:val="0"/>
            <w:vAlign w:val="center"/>
          </w:tcPr>
          <w:p w14:paraId="6C49B83C">
            <w:pPr>
              <w:widowControl w:val="0"/>
              <w:jc w:val="center"/>
              <w:rPr>
                <w:rFonts w:hint="eastAsia" w:ascii="宋体" w:hAnsi="宋体"/>
                <w:bCs/>
                <w:color w:val="auto"/>
                <w:szCs w:val="24"/>
                <w:highlight w:val="none"/>
              </w:rPr>
            </w:pPr>
            <w:r>
              <w:rPr>
                <w:rFonts w:hint="eastAsia" w:ascii="宋体" w:hAnsi="宋体"/>
                <w:bCs/>
                <w:color w:val="auto"/>
                <w:szCs w:val="24"/>
                <w:highlight w:val="none"/>
              </w:rPr>
              <w:t>内容</w:t>
            </w:r>
          </w:p>
        </w:tc>
      </w:tr>
      <w:tr w14:paraId="24F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3E1D80AF">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供应商</w:t>
            </w:r>
            <w:r>
              <w:rPr>
                <w:rFonts w:hint="eastAsia" w:ascii="宋体" w:hAnsi="宋体"/>
                <w:bCs/>
                <w:color w:val="auto"/>
                <w:szCs w:val="24"/>
                <w:highlight w:val="none"/>
              </w:rPr>
              <w:t>名称</w:t>
            </w:r>
          </w:p>
        </w:tc>
        <w:tc>
          <w:tcPr>
            <w:tcW w:w="3893" w:type="dxa"/>
            <w:noWrap w:val="0"/>
            <w:vAlign w:val="center"/>
          </w:tcPr>
          <w:p w14:paraId="5DE637B1">
            <w:pPr>
              <w:widowControl w:val="0"/>
              <w:jc w:val="center"/>
              <w:rPr>
                <w:rFonts w:hint="eastAsia" w:ascii="宋体" w:hAnsi="宋体"/>
                <w:bCs/>
                <w:color w:val="auto"/>
                <w:szCs w:val="24"/>
                <w:highlight w:val="none"/>
              </w:rPr>
            </w:pPr>
          </w:p>
        </w:tc>
      </w:tr>
      <w:tr w14:paraId="1FAD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6773B4E6">
            <w:pPr>
              <w:widowControl w:val="0"/>
              <w:jc w:val="center"/>
              <w:rPr>
                <w:rFonts w:hint="eastAsia" w:ascii="宋体" w:hAnsi="宋体"/>
                <w:bCs/>
                <w:color w:val="auto"/>
                <w:szCs w:val="24"/>
                <w:highlight w:val="none"/>
              </w:rPr>
            </w:pPr>
            <w:r>
              <w:rPr>
                <w:rFonts w:hint="eastAsia" w:ascii="宋体" w:hAnsi="宋体"/>
                <w:bCs/>
                <w:color w:val="auto"/>
                <w:szCs w:val="24"/>
                <w:highlight w:val="none"/>
                <w:lang w:val="en-US" w:eastAsia="zh-CN"/>
              </w:rPr>
              <w:t>首次</w:t>
            </w:r>
            <w:r>
              <w:rPr>
                <w:rFonts w:hint="eastAsia" w:ascii="宋体" w:hAnsi="宋体"/>
                <w:bCs/>
                <w:color w:val="auto"/>
                <w:szCs w:val="24"/>
                <w:highlight w:val="none"/>
              </w:rPr>
              <w:t>报价</w:t>
            </w:r>
          </w:p>
        </w:tc>
        <w:tc>
          <w:tcPr>
            <w:tcW w:w="3893" w:type="dxa"/>
            <w:noWrap w:val="0"/>
            <w:vAlign w:val="center"/>
          </w:tcPr>
          <w:p w14:paraId="1988CBF8">
            <w:pPr>
              <w:widowControl w:val="0"/>
              <w:jc w:val="center"/>
              <w:rPr>
                <w:rFonts w:hint="eastAsia" w:ascii="宋体" w:hAnsi="宋体"/>
                <w:bCs/>
                <w:color w:val="auto"/>
                <w:szCs w:val="24"/>
                <w:highlight w:val="none"/>
              </w:rPr>
            </w:pPr>
          </w:p>
        </w:tc>
      </w:tr>
      <w:tr w14:paraId="043C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537" w:type="dxa"/>
            <w:noWrap w:val="0"/>
            <w:vAlign w:val="center"/>
          </w:tcPr>
          <w:p w14:paraId="2D92AE56">
            <w:pPr>
              <w:widowControl w:val="0"/>
              <w:jc w:val="center"/>
              <w:rPr>
                <w:rFonts w:hint="eastAsia" w:ascii="宋体" w:hAnsi="宋体" w:eastAsia="宋体"/>
                <w:bCs/>
                <w:color w:val="auto"/>
                <w:szCs w:val="24"/>
                <w:highlight w:val="none"/>
                <w:lang w:eastAsia="zh-CN"/>
              </w:rPr>
            </w:pPr>
            <w:r>
              <w:rPr>
                <w:rFonts w:hint="eastAsia" w:asciiTheme="minorEastAsia" w:hAnsiTheme="minorEastAsia" w:eastAsiaTheme="minorEastAsia" w:cstheme="minorEastAsia"/>
                <w:b w:val="0"/>
                <w:bCs w:val="0"/>
                <w:color w:val="auto"/>
                <w:sz w:val="21"/>
                <w:szCs w:val="21"/>
                <w:highlight w:val="none"/>
                <w:u w:val="none"/>
                <w:lang w:val="zh-CN"/>
              </w:rPr>
              <w:t>合同履行期限（</w:t>
            </w:r>
            <w:r>
              <w:rPr>
                <w:rFonts w:hint="eastAsia" w:asciiTheme="minorEastAsia" w:hAnsiTheme="minorEastAsia" w:eastAsiaTheme="minorEastAsia" w:cstheme="minorEastAsia"/>
                <w:b w:val="0"/>
                <w:bCs w:val="0"/>
                <w:color w:val="auto"/>
                <w:sz w:val="21"/>
                <w:szCs w:val="21"/>
                <w:highlight w:val="none"/>
                <w:u w:val="none"/>
                <w:lang w:val="en-US" w:eastAsia="zh-CN"/>
              </w:rPr>
              <w:t>服务</w:t>
            </w:r>
            <w:r>
              <w:rPr>
                <w:rFonts w:hint="eastAsia" w:asciiTheme="minorEastAsia" w:hAnsiTheme="minorEastAsia" w:eastAsiaTheme="minorEastAsia" w:cstheme="minorEastAsia"/>
                <w:b w:val="0"/>
                <w:bCs w:val="0"/>
                <w:color w:val="auto"/>
                <w:sz w:val="21"/>
                <w:szCs w:val="21"/>
                <w:highlight w:val="none"/>
                <w:u w:val="none"/>
                <w:lang w:val="zh-CN"/>
              </w:rPr>
              <w:t>期限）</w:t>
            </w:r>
          </w:p>
        </w:tc>
        <w:tc>
          <w:tcPr>
            <w:tcW w:w="3893" w:type="dxa"/>
            <w:noWrap w:val="0"/>
            <w:vAlign w:val="center"/>
          </w:tcPr>
          <w:p w14:paraId="214CC03A">
            <w:pPr>
              <w:widowControl w:val="0"/>
              <w:jc w:val="center"/>
              <w:rPr>
                <w:rFonts w:hint="eastAsia" w:ascii="宋体" w:hAnsi="宋体"/>
                <w:bCs/>
                <w:color w:val="auto"/>
                <w:szCs w:val="24"/>
                <w:highlight w:val="none"/>
              </w:rPr>
            </w:pPr>
          </w:p>
        </w:tc>
      </w:tr>
    </w:tbl>
    <w:p w14:paraId="21B92473">
      <w:pPr>
        <w:widowControl w:val="0"/>
        <w:rPr>
          <w:rFonts w:hint="eastAsia" w:ascii="宋体" w:hAnsi="宋体"/>
          <w:bCs/>
          <w:color w:val="auto"/>
          <w:szCs w:val="24"/>
          <w:highlight w:val="none"/>
        </w:rPr>
      </w:pPr>
    </w:p>
    <w:p w14:paraId="1B154D24">
      <w:pPr>
        <w:widowControl w:val="0"/>
        <w:rPr>
          <w:rFonts w:hint="eastAsia" w:ascii="宋体" w:hAnsi="宋体"/>
          <w:bCs/>
          <w:color w:val="auto"/>
          <w:szCs w:val="21"/>
          <w:highlight w:val="none"/>
        </w:rPr>
      </w:pPr>
    </w:p>
    <w:p w14:paraId="0D4DA6DB">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注：1、填报的内容必须和</w:t>
      </w:r>
      <w:r>
        <w:rPr>
          <w:rFonts w:hint="eastAsia" w:ascii="宋体" w:hAnsi="宋体"/>
          <w:bCs/>
          <w:color w:val="auto"/>
          <w:szCs w:val="21"/>
          <w:highlight w:val="none"/>
          <w:lang w:val="en-US" w:eastAsia="zh-CN"/>
        </w:rPr>
        <w:t>响应</w:t>
      </w:r>
      <w:r>
        <w:rPr>
          <w:rFonts w:hint="eastAsia" w:ascii="宋体" w:hAnsi="宋体"/>
          <w:bCs/>
          <w:color w:val="auto"/>
          <w:szCs w:val="21"/>
          <w:highlight w:val="none"/>
        </w:rPr>
        <w:t>文件中的内容一致。</w:t>
      </w:r>
    </w:p>
    <w:p w14:paraId="164999A4">
      <w:pPr>
        <w:widowControl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p>
    <w:p w14:paraId="09CBC504">
      <w:pPr>
        <w:widowControl w:val="0"/>
        <w:ind w:left="5040"/>
        <w:jc w:val="left"/>
        <w:rPr>
          <w:rFonts w:hint="eastAsia" w:ascii="宋体" w:hAnsi="宋体"/>
          <w:bCs/>
          <w:color w:val="auto"/>
          <w:szCs w:val="21"/>
          <w:highlight w:val="none"/>
        </w:rPr>
      </w:pPr>
    </w:p>
    <w:p w14:paraId="0366F4C6">
      <w:pPr>
        <w:widowControl w:val="0"/>
        <w:ind w:firstLine="3150" w:firstLineChars="1500"/>
        <w:jc w:val="left"/>
        <w:rPr>
          <w:rFonts w:hint="eastAsia" w:ascii="宋体" w:hAnsi="宋体"/>
          <w:bCs/>
          <w:color w:val="auto"/>
          <w:szCs w:val="21"/>
          <w:highlight w:val="none"/>
        </w:rPr>
      </w:pPr>
      <w:r>
        <w:rPr>
          <w:rFonts w:hint="eastAsia" w:ascii="宋体" w:hAnsi="宋体"/>
          <w:bCs/>
          <w:color w:val="auto"/>
          <w:szCs w:val="21"/>
          <w:highlight w:val="none"/>
          <w:lang w:val="en-US" w:eastAsia="zh-CN"/>
        </w:rPr>
        <w:t>供  应  商</w:t>
      </w: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（全称并盖章）</w:t>
      </w:r>
    </w:p>
    <w:p w14:paraId="52606718">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643D19CC">
      <w:pPr>
        <w:widowControl w:val="0"/>
        <w:ind w:firstLine="3150" w:firstLineChars="1500"/>
        <w:rPr>
          <w:rFonts w:ascii="宋体" w:hAnsi="宋体"/>
          <w:bCs/>
          <w:color w:val="auto"/>
          <w:szCs w:val="21"/>
          <w:highlight w:val="none"/>
        </w:rPr>
      </w:pPr>
      <w:r>
        <w:rPr>
          <w:rFonts w:hint="eastAsia" w:ascii="宋体" w:hAnsi="宋体"/>
          <w:bCs/>
          <w:color w:val="auto"/>
          <w:szCs w:val="21"/>
          <w:highlight w:val="none"/>
        </w:rPr>
        <w:t>法定代表人（或授权代表人）：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（签名）</w:t>
      </w:r>
    </w:p>
    <w:p w14:paraId="42E1F4DF">
      <w:pPr>
        <w:widowControl w:val="0"/>
        <w:rPr>
          <w:rFonts w:hint="eastAsia" w:ascii="宋体" w:hAnsi="宋体"/>
          <w:bCs/>
          <w:color w:val="auto"/>
          <w:szCs w:val="21"/>
          <w:highlight w:val="none"/>
        </w:rPr>
      </w:pPr>
      <w:r>
        <w:rPr>
          <w:rFonts w:hint="eastAsia" w:ascii="宋体" w:hAnsi="宋体"/>
          <w:bCs/>
          <w:color w:val="auto"/>
          <w:szCs w:val="21"/>
          <w:highlight w:val="none"/>
        </w:rPr>
        <w:t xml:space="preserve">                                      </w:t>
      </w:r>
    </w:p>
    <w:p w14:paraId="78CEB5EF">
      <w:pPr>
        <w:snapToGrid w:val="0"/>
        <w:spacing w:line="360" w:lineRule="auto"/>
        <w:jc w:val="left"/>
        <w:rPr>
          <w:rFonts w:hint="eastAsia" w:ascii="宋体" w:hAnsi="宋体"/>
          <w:color w:val="auto"/>
          <w:sz w:val="21"/>
          <w:szCs w:val="21"/>
          <w:highlight w:val="none"/>
          <w:u w:val="single"/>
        </w:rPr>
      </w:pP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E231C0">
      <w:pPr>
        <w:adjustRightInd w:val="0"/>
        <w:spacing w:line="360" w:lineRule="auto"/>
        <w:jc w:val="left"/>
        <w:rPr>
          <w:rFonts w:ascii="宋体" w:hAnsi="宋体"/>
          <w:color w:val="auto"/>
          <w:szCs w:val="21"/>
          <w:highlight w:val="none"/>
        </w:rPr>
      </w:pPr>
    </w:p>
    <w:p w14:paraId="6F8979D0">
      <w:pPr>
        <w:adjustRightInd w:val="0"/>
        <w:spacing w:line="360" w:lineRule="auto"/>
        <w:jc w:val="left"/>
        <w:rPr>
          <w:rFonts w:ascii="宋体" w:hAnsi="宋体"/>
          <w:color w:val="auto"/>
          <w:szCs w:val="21"/>
          <w:highlight w:val="none"/>
        </w:rPr>
      </w:pPr>
    </w:p>
    <w:p w14:paraId="0A76D60A">
      <w:pPr>
        <w:pStyle w:val="39"/>
        <w:spacing w:line="360" w:lineRule="auto"/>
        <w:ind w:left="0" w:leftChars="0" w:firstLine="0" w:firstLineChars="0"/>
        <w:jc w:val="center"/>
        <w:outlineLvl w:val="2"/>
        <w:rPr>
          <w:rFonts w:hint="eastAsia" w:ascii="宋体" w:hAnsi="宋体"/>
          <w:b/>
          <w:color w:val="auto"/>
          <w:sz w:val="32"/>
          <w:szCs w:val="32"/>
          <w:highlight w:val="none"/>
        </w:rPr>
      </w:pPr>
      <w:bookmarkStart w:id="172" w:name="_Toc19067"/>
    </w:p>
    <w:p w14:paraId="438DFC7C">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12A04B5C">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4BEC40EB">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137C7797">
      <w:pPr>
        <w:pStyle w:val="4"/>
        <w:jc w:val="center"/>
        <w:rPr>
          <w:rFonts w:hint="eastAsia"/>
          <w:szCs w:val="21"/>
        </w:rPr>
      </w:pPr>
      <w:r>
        <w:rPr>
          <w:rFonts w:hint="eastAsia"/>
        </w:rPr>
        <w:t>四、</w:t>
      </w:r>
      <w:r>
        <w:rPr>
          <w:rFonts w:hint="eastAsia"/>
          <w:lang w:val="en-US" w:eastAsia="zh-CN"/>
        </w:rPr>
        <w:t>商务因素</w:t>
      </w:r>
    </w:p>
    <w:p w14:paraId="514B9726">
      <w:pPr>
        <w:pStyle w:val="2"/>
        <w:ind w:left="0" w:leftChars="0" w:firstLine="0" w:firstLineChars="0"/>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1、企业业绩</w:t>
      </w:r>
    </w:p>
    <w:p w14:paraId="4A51D0E5">
      <w:pPr>
        <w:spacing w:line="440" w:lineRule="exact"/>
        <w:jc w:val="center"/>
        <w:rPr>
          <w:rFonts w:hint="eastAsia" w:ascii="宋体" w:hAnsi="宋体" w:eastAsia="宋体" w:cs="宋体"/>
          <w:sz w:val="23"/>
          <w:szCs w:val="23"/>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968"/>
        <w:gridCol w:w="3236"/>
        <w:gridCol w:w="2345"/>
      </w:tblGrid>
      <w:tr w14:paraId="4C9A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F6138CF">
            <w:pPr>
              <w:widowControl/>
              <w:jc w:val="center"/>
              <w:rPr>
                <w:rFonts w:hint="eastAsia" w:ascii="宋体" w:hAnsi="宋体" w:eastAsia="宋体" w:cs="宋体"/>
                <w:kern w:val="0"/>
                <w:sz w:val="20"/>
              </w:rPr>
            </w:pPr>
            <w:r>
              <w:rPr>
                <w:rFonts w:hint="eastAsia" w:ascii="宋体" w:hAnsi="宋体" w:eastAsia="宋体" w:cs="宋体"/>
                <w:kern w:val="0"/>
                <w:sz w:val="20"/>
              </w:rPr>
              <w:t>序号</w:t>
            </w:r>
          </w:p>
        </w:tc>
        <w:tc>
          <w:tcPr>
            <w:tcW w:w="2968" w:type="dxa"/>
            <w:noWrap w:val="0"/>
            <w:vAlign w:val="center"/>
          </w:tcPr>
          <w:p w14:paraId="452AF277">
            <w:pPr>
              <w:widowControl/>
              <w:jc w:val="center"/>
              <w:rPr>
                <w:rFonts w:hint="eastAsia" w:ascii="宋体" w:hAnsi="宋体" w:eastAsia="宋体" w:cs="宋体"/>
                <w:kern w:val="0"/>
                <w:sz w:val="20"/>
              </w:rPr>
            </w:pPr>
            <w:r>
              <w:rPr>
                <w:rFonts w:hint="eastAsia" w:ascii="宋体" w:hAnsi="宋体" w:eastAsia="宋体" w:cs="宋体"/>
                <w:kern w:val="0"/>
                <w:sz w:val="20"/>
              </w:rPr>
              <w:t>委托单位</w:t>
            </w:r>
          </w:p>
        </w:tc>
        <w:tc>
          <w:tcPr>
            <w:tcW w:w="3236" w:type="dxa"/>
            <w:noWrap w:val="0"/>
            <w:vAlign w:val="center"/>
          </w:tcPr>
          <w:p w14:paraId="7F882FB7">
            <w:pPr>
              <w:widowControl/>
              <w:jc w:val="center"/>
              <w:rPr>
                <w:rFonts w:hint="eastAsia" w:ascii="宋体" w:hAnsi="宋体" w:eastAsia="宋体" w:cs="宋体"/>
                <w:kern w:val="0"/>
                <w:sz w:val="20"/>
              </w:rPr>
            </w:pPr>
            <w:r>
              <w:rPr>
                <w:rFonts w:hint="eastAsia" w:ascii="宋体" w:hAnsi="宋体" w:eastAsia="宋体" w:cs="宋体"/>
                <w:kern w:val="0"/>
                <w:sz w:val="20"/>
              </w:rPr>
              <w:t>项目名称</w:t>
            </w:r>
          </w:p>
        </w:tc>
        <w:tc>
          <w:tcPr>
            <w:tcW w:w="2345" w:type="dxa"/>
            <w:noWrap w:val="0"/>
            <w:vAlign w:val="center"/>
          </w:tcPr>
          <w:p w14:paraId="45A46EF8">
            <w:pPr>
              <w:widowControl/>
              <w:jc w:val="center"/>
              <w:rPr>
                <w:rFonts w:hint="eastAsia" w:ascii="宋体" w:hAnsi="宋体" w:eastAsia="宋体" w:cs="宋体"/>
                <w:kern w:val="0"/>
                <w:sz w:val="20"/>
              </w:rPr>
            </w:pPr>
            <w:r>
              <w:rPr>
                <w:rFonts w:hint="eastAsia" w:ascii="宋体" w:hAnsi="宋体" w:eastAsia="宋体" w:cs="宋体"/>
                <w:kern w:val="0"/>
                <w:sz w:val="20"/>
              </w:rPr>
              <w:t>项目内容</w:t>
            </w:r>
          </w:p>
        </w:tc>
      </w:tr>
      <w:tr w14:paraId="3800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25FB153">
            <w:pPr>
              <w:widowControl/>
              <w:jc w:val="center"/>
              <w:rPr>
                <w:rFonts w:hint="eastAsia" w:ascii="宋体" w:hAnsi="宋体" w:eastAsia="宋体" w:cs="宋体"/>
                <w:kern w:val="0"/>
                <w:sz w:val="20"/>
              </w:rPr>
            </w:pPr>
            <w:r>
              <w:rPr>
                <w:rFonts w:hint="eastAsia" w:ascii="宋体" w:hAnsi="宋体" w:eastAsia="宋体" w:cs="宋体"/>
                <w:kern w:val="0"/>
                <w:sz w:val="20"/>
              </w:rPr>
              <w:t>1</w:t>
            </w:r>
          </w:p>
        </w:tc>
        <w:tc>
          <w:tcPr>
            <w:tcW w:w="2968" w:type="dxa"/>
            <w:noWrap w:val="0"/>
            <w:vAlign w:val="center"/>
          </w:tcPr>
          <w:p w14:paraId="61460F67">
            <w:pPr>
              <w:widowControl/>
              <w:jc w:val="center"/>
              <w:rPr>
                <w:rFonts w:hint="eastAsia" w:ascii="宋体" w:hAnsi="宋体" w:eastAsia="宋体" w:cs="宋体"/>
                <w:kern w:val="0"/>
                <w:sz w:val="20"/>
              </w:rPr>
            </w:pPr>
          </w:p>
        </w:tc>
        <w:tc>
          <w:tcPr>
            <w:tcW w:w="3236" w:type="dxa"/>
            <w:noWrap w:val="0"/>
            <w:vAlign w:val="center"/>
          </w:tcPr>
          <w:p w14:paraId="780F3CDD">
            <w:pPr>
              <w:widowControl/>
              <w:rPr>
                <w:rFonts w:hint="eastAsia" w:ascii="宋体" w:hAnsi="宋体" w:eastAsia="宋体" w:cs="宋体"/>
                <w:kern w:val="0"/>
                <w:sz w:val="20"/>
              </w:rPr>
            </w:pPr>
          </w:p>
        </w:tc>
        <w:tc>
          <w:tcPr>
            <w:tcW w:w="2345" w:type="dxa"/>
            <w:noWrap w:val="0"/>
            <w:vAlign w:val="center"/>
          </w:tcPr>
          <w:p w14:paraId="6AEB5E4B">
            <w:pPr>
              <w:widowControl/>
              <w:jc w:val="center"/>
              <w:rPr>
                <w:rFonts w:hint="eastAsia" w:ascii="宋体" w:hAnsi="宋体" w:eastAsia="宋体" w:cs="宋体"/>
                <w:kern w:val="0"/>
                <w:sz w:val="20"/>
              </w:rPr>
            </w:pPr>
          </w:p>
        </w:tc>
      </w:tr>
      <w:tr w14:paraId="1FBF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F5F680D">
            <w:pPr>
              <w:widowControl/>
              <w:jc w:val="center"/>
              <w:rPr>
                <w:rFonts w:hint="eastAsia" w:ascii="宋体" w:hAnsi="宋体" w:eastAsia="宋体" w:cs="宋体"/>
                <w:kern w:val="0"/>
                <w:sz w:val="20"/>
              </w:rPr>
            </w:pPr>
            <w:r>
              <w:rPr>
                <w:rFonts w:hint="eastAsia" w:ascii="宋体" w:hAnsi="宋体" w:eastAsia="宋体" w:cs="宋体"/>
                <w:kern w:val="0"/>
                <w:sz w:val="20"/>
              </w:rPr>
              <w:t>2</w:t>
            </w:r>
          </w:p>
        </w:tc>
        <w:tc>
          <w:tcPr>
            <w:tcW w:w="2968" w:type="dxa"/>
            <w:noWrap w:val="0"/>
            <w:vAlign w:val="center"/>
          </w:tcPr>
          <w:p w14:paraId="5ED5AFB2">
            <w:pPr>
              <w:widowControl/>
              <w:jc w:val="center"/>
              <w:rPr>
                <w:rFonts w:hint="eastAsia" w:ascii="宋体" w:hAnsi="宋体" w:eastAsia="宋体" w:cs="宋体"/>
                <w:kern w:val="0"/>
                <w:sz w:val="20"/>
              </w:rPr>
            </w:pPr>
          </w:p>
        </w:tc>
        <w:tc>
          <w:tcPr>
            <w:tcW w:w="3236" w:type="dxa"/>
            <w:noWrap w:val="0"/>
            <w:vAlign w:val="center"/>
          </w:tcPr>
          <w:p w14:paraId="5BEE3FC0">
            <w:pPr>
              <w:widowControl/>
              <w:rPr>
                <w:rFonts w:hint="eastAsia" w:ascii="宋体" w:hAnsi="宋体" w:eastAsia="宋体" w:cs="宋体"/>
                <w:kern w:val="0"/>
                <w:sz w:val="20"/>
              </w:rPr>
            </w:pPr>
          </w:p>
        </w:tc>
        <w:tc>
          <w:tcPr>
            <w:tcW w:w="2345" w:type="dxa"/>
            <w:noWrap w:val="0"/>
            <w:vAlign w:val="center"/>
          </w:tcPr>
          <w:p w14:paraId="232ECB81">
            <w:pPr>
              <w:widowControl/>
              <w:jc w:val="center"/>
              <w:rPr>
                <w:rFonts w:hint="eastAsia" w:ascii="宋体" w:hAnsi="宋体" w:eastAsia="宋体" w:cs="宋体"/>
                <w:kern w:val="0"/>
                <w:sz w:val="20"/>
              </w:rPr>
            </w:pPr>
          </w:p>
        </w:tc>
      </w:tr>
      <w:tr w14:paraId="140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350F3A1">
            <w:pPr>
              <w:widowControl/>
              <w:jc w:val="center"/>
              <w:rPr>
                <w:rFonts w:hint="eastAsia" w:ascii="宋体" w:hAnsi="宋体" w:eastAsia="宋体" w:cs="宋体"/>
                <w:kern w:val="0"/>
                <w:sz w:val="20"/>
              </w:rPr>
            </w:pPr>
            <w:r>
              <w:rPr>
                <w:rFonts w:hint="eastAsia" w:ascii="宋体" w:hAnsi="宋体" w:eastAsia="宋体" w:cs="宋体"/>
                <w:kern w:val="0"/>
                <w:sz w:val="20"/>
              </w:rPr>
              <w:t>3</w:t>
            </w:r>
          </w:p>
        </w:tc>
        <w:tc>
          <w:tcPr>
            <w:tcW w:w="2968" w:type="dxa"/>
            <w:noWrap w:val="0"/>
            <w:vAlign w:val="center"/>
          </w:tcPr>
          <w:p w14:paraId="36EA4F4F">
            <w:pPr>
              <w:widowControl/>
              <w:jc w:val="center"/>
              <w:rPr>
                <w:rFonts w:hint="eastAsia" w:ascii="宋体" w:hAnsi="宋体" w:eastAsia="宋体" w:cs="宋体"/>
                <w:kern w:val="0"/>
                <w:sz w:val="20"/>
              </w:rPr>
            </w:pPr>
          </w:p>
        </w:tc>
        <w:tc>
          <w:tcPr>
            <w:tcW w:w="3236" w:type="dxa"/>
            <w:noWrap w:val="0"/>
            <w:vAlign w:val="center"/>
          </w:tcPr>
          <w:p w14:paraId="7C5744BF">
            <w:pPr>
              <w:widowControl/>
              <w:rPr>
                <w:rFonts w:hint="eastAsia" w:ascii="宋体" w:hAnsi="宋体" w:eastAsia="宋体" w:cs="宋体"/>
                <w:kern w:val="0"/>
                <w:sz w:val="20"/>
              </w:rPr>
            </w:pPr>
          </w:p>
        </w:tc>
        <w:tc>
          <w:tcPr>
            <w:tcW w:w="2345" w:type="dxa"/>
            <w:noWrap w:val="0"/>
            <w:vAlign w:val="center"/>
          </w:tcPr>
          <w:p w14:paraId="56262463">
            <w:pPr>
              <w:widowControl/>
              <w:jc w:val="center"/>
              <w:rPr>
                <w:rFonts w:hint="eastAsia" w:ascii="宋体" w:hAnsi="宋体" w:eastAsia="宋体" w:cs="宋体"/>
                <w:kern w:val="0"/>
                <w:sz w:val="20"/>
              </w:rPr>
            </w:pPr>
          </w:p>
        </w:tc>
      </w:tr>
      <w:tr w14:paraId="1090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0D216E06">
            <w:pPr>
              <w:widowControl/>
              <w:jc w:val="center"/>
              <w:rPr>
                <w:rFonts w:hint="eastAsia" w:ascii="宋体" w:hAnsi="宋体" w:eastAsia="宋体" w:cs="宋体"/>
                <w:kern w:val="0"/>
                <w:sz w:val="20"/>
              </w:rPr>
            </w:pPr>
            <w:r>
              <w:rPr>
                <w:rFonts w:hint="eastAsia" w:ascii="宋体" w:hAnsi="宋体" w:eastAsia="宋体" w:cs="宋体"/>
                <w:kern w:val="0"/>
                <w:sz w:val="20"/>
              </w:rPr>
              <w:t>4</w:t>
            </w:r>
          </w:p>
        </w:tc>
        <w:tc>
          <w:tcPr>
            <w:tcW w:w="2968" w:type="dxa"/>
            <w:noWrap w:val="0"/>
            <w:vAlign w:val="center"/>
          </w:tcPr>
          <w:p w14:paraId="7ABDEA4A">
            <w:pPr>
              <w:widowControl/>
              <w:jc w:val="center"/>
              <w:rPr>
                <w:rFonts w:hint="eastAsia" w:ascii="宋体" w:hAnsi="宋体" w:eastAsia="宋体" w:cs="宋体"/>
                <w:kern w:val="0"/>
                <w:sz w:val="20"/>
              </w:rPr>
            </w:pPr>
          </w:p>
        </w:tc>
        <w:tc>
          <w:tcPr>
            <w:tcW w:w="3236" w:type="dxa"/>
            <w:noWrap w:val="0"/>
            <w:vAlign w:val="center"/>
          </w:tcPr>
          <w:p w14:paraId="62CF48D2">
            <w:pPr>
              <w:widowControl/>
              <w:rPr>
                <w:rFonts w:hint="eastAsia" w:ascii="宋体" w:hAnsi="宋体" w:eastAsia="宋体" w:cs="宋体"/>
                <w:kern w:val="0"/>
                <w:sz w:val="20"/>
              </w:rPr>
            </w:pPr>
          </w:p>
        </w:tc>
        <w:tc>
          <w:tcPr>
            <w:tcW w:w="2345" w:type="dxa"/>
            <w:noWrap w:val="0"/>
            <w:vAlign w:val="center"/>
          </w:tcPr>
          <w:p w14:paraId="0F8EB419">
            <w:pPr>
              <w:widowControl/>
              <w:jc w:val="center"/>
              <w:rPr>
                <w:rFonts w:hint="eastAsia" w:ascii="宋体" w:hAnsi="宋体" w:eastAsia="宋体" w:cs="宋体"/>
                <w:kern w:val="0"/>
                <w:sz w:val="20"/>
              </w:rPr>
            </w:pPr>
          </w:p>
        </w:tc>
      </w:tr>
      <w:tr w14:paraId="71E8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1B6223B8">
            <w:pPr>
              <w:widowControl/>
              <w:jc w:val="center"/>
              <w:rPr>
                <w:rFonts w:hint="eastAsia" w:ascii="宋体" w:hAnsi="宋体" w:eastAsia="宋体" w:cs="宋体"/>
                <w:kern w:val="0"/>
                <w:sz w:val="20"/>
              </w:rPr>
            </w:pPr>
            <w:r>
              <w:rPr>
                <w:rFonts w:hint="eastAsia" w:ascii="宋体" w:hAnsi="宋体" w:eastAsia="宋体" w:cs="宋体"/>
                <w:kern w:val="0"/>
                <w:sz w:val="20"/>
              </w:rPr>
              <w:t>5</w:t>
            </w:r>
          </w:p>
        </w:tc>
        <w:tc>
          <w:tcPr>
            <w:tcW w:w="2968" w:type="dxa"/>
            <w:noWrap w:val="0"/>
            <w:vAlign w:val="center"/>
          </w:tcPr>
          <w:p w14:paraId="246CF834">
            <w:pPr>
              <w:widowControl/>
              <w:jc w:val="center"/>
              <w:rPr>
                <w:rFonts w:hint="eastAsia" w:ascii="宋体" w:hAnsi="宋体" w:eastAsia="宋体" w:cs="宋体"/>
                <w:kern w:val="0"/>
                <w:sz w:val="20"/>
              </w:rPr>
            </w:pPr>
          </w:p>
        </w:tc>
        <w:tc>
          <w:tcPr>
            <w:tcW w:w="3236" w:type="dxa"/>
            <w:noWrap w:val="0"/>
            <w:vAlign w:val="center"/>
          </w:tcPr>
          <w:p w14:paraId="4D94DE66">
            <w:pPr>
              <w:widowControl/>
              <w:rPr>
                <w:rFonts w:hint="eastAsia" w:ascii="宋体" w:hAnsi="宋体" w:eastAsia="宋体" w:cs="宋体"/>
                <w:kern w:val="0"/>
                <w:sz w:val="20"/>
              </w:rPr>
            </w:pPr>
          </w:p>
        </w:tc>
        <w:tc>
          <w:tcPr>
            <w:tcW w:w="2345" w:type="dxa"/>
            <w:noWrap w:val="0"/>
            <w:vAlign w:val="center"/>
          </w:tcPr>
          <w:p w14:paraId="7F9B1393">
            <w:pPr>
              <w:widowControl/>
              <w:jc w:val="center"/>
              <w:rPr>
                <w:rFonts w:hint="eastAsia" w:ascii="宋体" w:hAnsi="宋体" w:eastAsia="宋体" w:cs="宋体"/>
                <w:kern w:val="0"/>
                <w:sz w:val="20"/>
              </w:rPr>
            </w:pPr>
          </w:p>
        </w:tc>
      </w:tr>
      <w:tr w14:paraId="251C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652635C0">
            <w:pPr>
              <w:widowControl/>
              <w:jc w:val="center"/>
              <w:rPr>
                <w:rFonts w:hint="eastAsia" w:ascii="宋体" w:hAnsi="宋体" w:eastAsia="宋体" w:cs="宋体"/>
                <w:kern w:val="0"/>
                <w:sz w:val="20"/>
              </w:rPr>
            </w:pPr>
            <w:r>
              <w:rPr>
                <w:rFonts w:hint="eastAsia" w:ascii="宋体" w:hAnsi="宋体" w:eastAsia="宋体" w:cs="宋体"/>
                <w:kern w:val="0"/>
                <w:sz w:val="20"/>
              </w:rPr>
              <w:t>6</w:t>
            </w:r>
          </w:p>
        </w:tc>
        <w:tc>
          <w:tcPr>
            <w:tcW w:w="2968" w:type="dxa"/>
            <w:noWrap w:val="0"/>
            <w:vAlign w:val="center"/>
          </w:tcPr>
          <w:p w14:paraId="11153C38">
            <w:pPr>
              <w:widowControl/>
              <w:jc w:val="center"/>
              <w:rPr>
                <w:rFonts w:hint="eastAsia" w:ascii="宋体" w:hAnsi="宋体" w:eastAsia="宋体" w:cs="宋体"/>
                <w:kern w:val="0"/>
                <w:sz w:val="20"/>
              </w:rPr>
            </w:pPr>
          </w:p>
        </w:tc>
        <w:tc>
          <w:tcPr>
            <w:tcW w:w="3236" w:type="dxa"/>
            <w:noWrap w:val="0"/>
            <w:vAlign w:val="center"/>
          </w:tcPr>
          <w:p w14:paraId="638707AB">
            <w:pPr>
              <w:widowControl/>
              <w:rPr>
                <w:rFonts w:hint="eastAsia" w:ascii="宋体" w:hAnsi="宋体" w:eastAsia="宋体" w:cs="宋体"/>
                <w:kern w:val="0"/>
                <w:sz w:val="20"/>
              </w:rPr>
            </w:pPr>
          </w:p>
        </w:tc>
        <w:tc>
          <w:tcPr>
            <w:tcW w:w="2345" w:type="dxa"/>
            <w:noWrap w:val="0"/>
            <w:vAlign w:val="center"/>
          </w:tcPr>
          <w:p w14:paraId="4A52A1E0">
            <w:pPr>
              <w:widowControl/>
              <w:jc w:val="center"/>
              <w:rPr>
                <w:rFonts w:hint="eastAsia" w:ascii="宋体" w:hAnsi="宋体" w:eastAsia="宋体" w:cs="宋体"/>
                <w:kern w:val="0"/>
                <w:sz w:val="20"/>
              </w:rPr>
            </w:pPr>
          </w:p>
        </w:tc>
      </w:tr>
      <w:tr w14:paraId="31A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4A0424A6">
            <w:pPr>
              <w:widowControl/>
              <w:jc w:val="center"/>
              <w:rPr>
                <w:rFonts w:hint="eastAsia" w:ascii="宋体" w:hAnsi="宋体" w:eastAsia="宋体" w:cs="宋体"/>
                <w:kern w:val="0"/>
                <w:sz w:val="20"/>
              </w:rPr>
            </w:pPr>
            <w:r>
              <w:rPr>
                <w:rFonts w:hint="eastAsia" w:ascii="宋体" w:hAnsi="宋体" w:eastAsia="宋体" w:cs="宋体"/>
                <w:kern w:val="0"/>
                <w:sz w:val="20"/>
              </w:rPr>
              <w:t>7</w:t>
            </w:r>
          </w:p>
        </w:tc>
        <w:tc>
          <w:tcPr>
            <w:tcW w:w="2968" w:type="dxa"/>
            <w:noWrap w:val="0"/>
            <w:vAlign w:val="center"/>
          </w:tcPr>
          <w:p w14:paraId="7D4CA31C">
            <w:pPr>
              <w:widowControl/>
              <w:jc w:val="center"/>
              <w:rPr>
                <w:rFonts w:hint="eastAsia" w:ascii="宋体" w:hAnsi="宋体" w:eastAsia="宋体" w:cs="宋体"/>
                <w:kern w:val="0"/>
                <w:sz w:val="20"/>
              </w:rPr>
            </w:pPr>
          </w:p>
        </w:tc>
        <w:tc>
          <w:tcPr>
            <w:tcW w:w="3236" w:type="dxa"/>
            <w:noWrap w:val="0"/>
            <w:vAlign w:val="center"/>
          </w:tcPr>
          <w:p w14:paraId="25008DB4">
            <w:pPr>
              <w:widowControl/>
              <w:rPr>
                <w:rFonts w:hint="eastAsia" w:ascii="宋体" w:hAnsi="宋体" w:eastAsia="宋体" w:cs="宋体"/>
                <w:kern w:val="0"/>
                <w:sz w:val="20"/>
              </w:rPr>
            </w:pPr>
          </w:p>
        </w:tc>
        <w:tc>
          <w:tcPr>
            <w:tcW w:w="2345" w:type="dxa"/>
            <w:noWrap w:val="0"/>
            <w:vAlign w:val="center"/>
          </w:tcPr>
          <w:p w14:paraId="67CD0677">
            <w:pPr>
              <w:widowControl/>
              <w:jc w:val="center"/>
              <w:rPr>
                <w:rFonts w:hint="eastAsia" w:ascii="宋体" w:hAnsi="宋体" w:eastAsia="宋体" w:cs="宋体"/>
                <w:kern w:val="0"/>
                <w:sz w:val="20"/>
              </w:rPr>
            </w:pPr>
          </w:p>
        </w:tc>
      </w:tr>
      <w:tr w14:paraId="361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561BF73D">
            <w:pPr>
              <w:widowControl/>
              <w:jc w:val="center"/>
              <w:rPr>
                <w:rFonts w:hint="eastAsia" w:ascii="宋体" w:hAnsi="宋体" w:eastAsia="宋体" w:cs="宋体"/>
                <w:kern w:val="0"/>
                <w:sz w:val="20"/>
              </w:rPr>
            </w:pPr>
            <w:r>
              <w:rPr>
                <w:rFonts w:hint="eastAsia" w:ascii="宋体" w:hAnsi="宋体" w:eastAsia="宋体" w:cs="宋体"/>
                <w:kern w:val="0"/>
                <w:sz w:val="20"/>
              </w:rPr>
              <w:t>8</w:t>
            </w:r>
          </w:p>
        </w:tc>
        <w:tc>
          <w:tcPr>
            <w:tcW w:w="2968" w:type="dxa"/>
            <w:noWrap w:val="0"/>
            <w:vAlign w:val="center"/>
          </w:tcPr>
          <w:p w14:paraId="208EA863">
            <w:pPr>
              <w:widowControl/>
              <w:jc w:val="center"/>
              <w:rPr>
                <w:rFonts w:hint="eastAsia" w:ascii="宋体" w:hAnsi="宋体" w:eastAsia="宋体" w:cs="宋体"/>
                <w:kern w:val="0"/>
                <w:sz w:val="20"/>
              </w:rPr>
            </w:pPr>
          </w:p>
        </w:tc>
        <w:tc>
          <w:tcPr>
            <w:tcW w:w="3236" w:type="dxa"/>
            <w:noWrap w:val="0"/>
            <w:vAlign w:val="center"/>
          </w:tcPr>
          <w:p w14:paraId="323CD901">
            <w:pPr>
              <w:widowControl/>
              <w:rPr>
                <w:rFonts w:hint="eastAsia" w:ascii="宋体" w:hAnsi="宋体" w:eastAsia="宋体" w:cs="宋体"/>
                <w:kern w:val="0"/>
                <w:sz w:val="20"/>
              </w:rPr>
            </w:pPr>
          </w:p>
        </w:tc>
        <w:tc>
          <w:tcPr>
            <w:tcW w:w="2345" w:type="dxa"/>
            <w:noWrap w:val="0"/>
            <w:vAlign w:val="center"/>
          </w:tcPr>
          <w:p w14:paraId="4B210417">
            <w:pPr>
              <w:widowControl/>
              <w:jc w:val="center"/>
              <w:rPr>
                <w:rFonts w:hint="eastAsia" w:ascii="宋体" w:hAnsi="宋体" w:eastAsia="宋体" w:cs="宋体"/>
                <w:kern w:val="0"/>
                <w:sz w:val="20"/>
              </w:rPr>
            </w:pPr>
          </w:p>
        </w:tc>
      </w:tr>
      <w:tr w14:paraId="20C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31D1E9CF">
            <w:pPr>
              <w:widowControl/>
              <w:jc w:val="center"/>
              <w:rPr>
                <w:rFonts w:hint="eastAsia" w:ascii="宋体" w:hAnsi="宋体" w:eastAsia="宋体" w:cs="宋体"/>
                <w:kern w:val="0"/>
                <w:sz w:val="20"/>
              </w:rPr>
            </w:pPr>
            <w:r>
              <w:rPr>
                <w:rFonts w:hint="eastAsia" w:ascii="宋体" w:hAnsi="宋体" w:eastAsia="宋体" w:cs="宋体"/>
                <w:kern w:val="0"/>
                <w:sz w:val="20"/>
              </w:rPr>
              <w:t>9</w:t>
            </w:r>
          </w:p>
        </w:tc>
        <w:tc>
          <w:tcPr>
            <w:tcW w:w="2968" w:type="dxa"/>
            <w:noWrap w:val="0"/>
            <w:vAlign w:val="center"/>
          </w:tcPr>
          <w:p w14:paraId="7ADF8312">
            <w:pPr>
              <w:widowControl/>
              <w:jc w:val="center"/>
              <w:rPr>
                <w:rFonts w:hint="eastAsia" w:ascii="宋体" w:hAnsi="宋体" w:eastAsia="宋体" w:cs="宋体"/>
                <w:kern w:val="0"/>
                <w:sz w:val="20"/>
              </w:rPr>
            </w:pPr>
          </w:p>
        </w:tc>
        <w:tc>
          <w:tcPr>
            <w:tcW w:w="3236" w:type="dxa"/>
            <w:noWrap w:val="0"/>
            <w:vAlign w:val="center"/>
          </w:tcPr>
          <w:p w14:paraId="517A6246">
            <w:pPr>
              <w:widowControl/>
              <w:rPr>
                <w:rFonts w:hint="eastAsia" w:ascii="宋体" w:hAnsi="宋体" w:eastAsia="宋体" w:cs="宋体"/>
                <w:kern w:val="0"/>
                <w:sz w:val="20"/>
              </w:rPr>
            </w:pPr>
          </w:p>
        </w:tc>
        <w:tc>
          <w:tcPr>
            <w:tcW w:w="2345" w:type="dxa"/>
            <w:noWrap w:val="0"/>
            <w:vAlign w:val="center"/>
          </w:tcPr>
          <w:p w14:paraId="5EF35547">
            <w:pPr>
              <w:widowControl/>
              <w:jc w:val="center"/>
              <w:rPr>
                <w:rFonts w:hint="eastAsia" w:ascii="宋体" w:hAnsi="宋体" w:eastAsia="宋体" w:cs="宋体"/>
                <w:kern w:val="0"/>
                <w:sz w:val="20"/>
              </w:rPr>
            </w:pPr>
          </w:p>
        </w:tc>
      </w:tr>
      <w:tr w14:paraId="6248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94" w:type="dxa"/>
            <w:noWrap w:val="0"/>
            <w:vAlign w:val="center"/>
          </w:tcPr>
          <w:p w14:paraId="71A6B61F">
            <w:pPr>
              <w:widowControl/>
              <w:jc w:val="center"/>
              <w:rPr>
                <w:rFonts w:hint="eastAsia" w:ascii="宋体" w:hAnsi="宋体" w:eastAsia="宋体" w:cs="宋体"/>
                <w:kern w:val="0"/>
                <w:sz w:val="20"/>
              </w:rPr>
            </w:pPr>
            <w:r>
              <w:rPr>
                <w:rFonts w:hint="eastAsia" w:ascii="宋体" w:hAnsi="宋体" w:eastAsia="宋体" w:cs="宋体"/>
                <w:kern w:val="0"/>
                <w:sz w:val="20"/>
              </w:rPr>
              <w:t>10</w:t>
            </w:r>
          </w:p>
        </w:tc>
        <w:tc>
          <w:tcPr>
            <w:tcW w:w="2968" w:type="dxa"/>
            <w:noWrap w:val="0"/>
            <w:vAlign w:val="center"/>
          </w:tcPr>
          <w:p w14:paraId="2ED8235C">
            <w:pPr>
              <w:widowControl/>
              <w:jc w:val="center"/>
              <w:rPr>
                <w:rFonts w:hint="eastAsia" w:ascii="宋体" w:hAnsi="宋体" w:eastAsia="宋体" w:cs="宋体"/>
                <w:kern w:val="0"/>
                <w:sz w:val="20"/>
              </w:rPr>
            </w:pPr>
          </w:p>
        </w:tc>
        <w:tc>
          <w:tcPr>
            <w:tcW w:w="3236" w:type="dxa"/>
            <w:noWrap w:val="0"/>
            <w:vAlign w:val="center"/>
          </w:tcPr>
          <w:p w14:paraId="6EC9601A">
            <w:pPr>
              <w:widowControl/>
              <w:rPr>
                <w:rFonts w:hint="eastAsia" w:ascii="宋体" w:hAnsi="宋体" w:eastAsia="宋体" w:cs="宋体"/>
                <w:kern w:val="0"/>
                <w:sz w:val="20"/>
              </w:rPr>
            </w:pPr>
          </w:p>
        </w:tc>
        <w:tc>
          <w:tcPr>
            <w:tcW w:w="2345" w:type="dxa"/>
            <w:noWrap w:val="0"/>
            <w:vAlign w:val="center"/>
          </w:tcPr>
          <w:p w14:paraId="7EC9F8BC">
            <w:pPr>
              <w:widowControl/>
              <w:jc w:val="center"/>
              <w:rPr>
                <w:rFonts w:hint="eastAsia" w:ascii="宋体" w:hAnsi="宋体" w:eastAsia="宋体" w:cs="宋体"/>
                <w:kern w:val="0"/>
                <w:sz w:val="20"/>
              </w:rPr>
            </w:pPr>
          </w:p>
        </w:tc>
      </w:tr>
    </w:tbl>
    <w:p w14:paraId="2E792EF8">
      <w:pPr>
        <w:spacing w:line="440" w:lineRule="exact"/>
        <w:rPr>
          <w:rFonts w:hint="eastAsia" w:ascii="宋体" w:hAnsi="宋体" w:eastAsia="宋体" w:cs="宋体"/>
          <w:szCs w:val="21"/>
        </w:rPr>
      </w:pPr>
      <w:r>
        <w:rPr>
          <w:rFonts w:hint="eastAsia" w:ascii="宋体" w:hAnsi="宋体" w:eastAsia="宋体" w:cs="宋体"/>
          <w:szCs w:val="21"/>
        </w:rPr>
        <w:t>后附：中标通知书或合同协议书</w:t>
      </w:r>
      <w:r>
        <w:rPr>
          <w:rFonts w:hint="eastAsia" w:ascii="宋体" w:hAnsi="宋体" w:eastAsia="宋体" w:cs="宋体"/>
          <w:szCs w:val="21"/>
          <w:lang w:val="en-US" w:eastAsia="zh-CN"/>
        </w:rPr>
        <w:t>盖章</w:t>
      </w:r>
      <w:r>
        <w:rPr>
          <w:rFonts w:hint="eastAsia" w:ascii="宋体" w:hAnsi="宋体" w:eastAsia="宋体" w:cs="宋体"/>
          <w:szCs w:val="21"/>
        </w:rPr>
        <w:t>复印件。</w:t>
      </w:r>
    </w:p>
    <w:p w14:paraId="31E75EAF">
      <w:pPr>
        <w:pStyle w:val="21"/>
        <w:spacing w:line="360" w:lineRule="auto"/>
        <w:rPr>
          <w:rFonts w:hint="eastAsia" w:ascii="宋体" w:hAnsi="宋体" w:eastAsia="宋体" w:cs="宋体"/>
          <w:sz w:val="21"/>
          <w:szCs w:val="21"/>
        </w:rPr>
      </w:pPr>
    </w:p>
    <w:p w14:paraId="26CFAF28">
      <w:pPr>
        <w:pStyle w:val="21"/>
        <w:numPr>
          <w:ilvl w:val="0"/>
          <w:numId w:val="0"/>
        </w:numPr>
        <w:spacing w:line="360" w:lineRule="auto"/>
        <w:ind w:leftChars="0"/>
        <w:rPr>
          <w:rFonts w:hint="default" w:ascii="宋体" w:hAnsi="宋体" w:eastAsia="宋体" w:cs="宋体"/>
          <w:b w:val="0"/>
          <w:bCs w:val="0"/>
          <w:kern w:val="0"/>
          <w:sz w:val="28"/>
          <w:szCs w:val="28"/>
          <w:lang w:val="en-US" w:eastAsia="zh-CN" w:bidi="ar-SA"/>
        </w:rPr>
      </w:pPr>
      <w:r>
        <w:rPr>
          <w:rFonts w:hint="eastAsia" w:ascii="宋体" w:hAnsi="宋体" w:cs="宋体"/>
          <w:b w:val="0"/>
          <w:bCs w:val="0"/>
          <w:kern w:val="0"/>
          <w:sz w:val="28"/>
          <w:szCs w:val="28"/>
          <w:lang w:val="en-US" w:eastAsia="zh-CN" w:bidi="ar-SA"/>
        </w:rPr>
        <w:t>2</w:t>
      </w:r>
      <w:r>
        <w:rPr>
          <w:rFonts w:hint="eastAsia" w:ascii="宋体" w:hAnsi="宋体" w:eastAsia="宋体" w:cs="宋体"/>
          <w:b w:val="0"/>
          <w:bCs w:val="0"/>
          <w:kern w:val="0"/>
          <w:sz w:val="28"/>
          <w:szCs w:val="28"/>
          <w:lang w:val="en-US" w:eastAsia="zh-CN" w:bidi="ar-SA"/>
        </w:rPr>
        <w:t>、项目组人员</w:t>
      </w:r>
    </w:p>
    <w:p w14:paraId="416EF329">
      <w:pPr>
        <w:pStyle w:val="5"/>
        <w:jc w:val="center"/>
        <w:rPr>
          <w:rFonts w:hint="eastAsia" w:ascii="宋体" w:hAnsi="宋体" w:eastAsia="宋体" w:cs="宋体"/>
          <w:b w:val="0"/>
          <w:bCs/>
          <w:sz w:val="21"/>
          <w:szCs w:val="21"/>
        </w:rPr>
      </w:pPr>
      <w:r>
        <w:rPr>
          <w:rFonts w:hint="eastAsia" w:ascii="宋体" w:hAnsi="宋体" w:eastAsia="宋体" w:cs="宋体"/>
          <w:b w:val="0"/>
          <w:bCs/>
          <w:sz w:val="21"/>
          <w:szCs w:val="21"/>
        </w:rPr>
        <w:t>项目管理机构组成表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149"/>
        <w:gridCol w:w="2099"/>
        <w:gridCol w:w="2732"/>
        <w:gridCol w:w="1002"/>
      </w:tblGrid>
      <w:tr w14:paraId="210C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14:paraId="2021C2E8">
            <w:pPr>
              <w:spacing w:line="440" w:lineRule="exact"/>
              <w:jc w:val="center"/>
              <w:rPr>
                <w:rFonts w:hint="eastAsia" w:ascii="宋体" w:hAnsi="宋体" w:eastAsia="宋体" w:cs="宋体"/>
                <w:szCs w:val="21"/>
              </w:rPr>
            </w:pPr>
            <w:r>
              <w:rPr>
                <w:rFonts w:hint="eastAsia" w:ascii="宋体" w:hAnsi="宋体" w:eastAsia="宋体" w:cs="宋体"/>
                <w:szCs w:val="21"/>
              </w:rPr>
              <w:t>职务</w:t>
            </w:r>
          </w:p>
        </w:tc>
        <w:tc>
          <w:tcPr>
            <w:tcW w:w="2149" w:type="dxa"/>
            <w:vMerge w:val="restart"/>
            <w:tcBorders>
              <w:top w:val="single" w:color="auto" w:sz="4" w:space="0"/>
              <w:left w:val="single" w:color="auto" w:sz="4" w:space="0"/>
              <w:right w:val="single" w:color="auto" w:sz="4" w:space="0"/>
            </w:tcBorders>
            <w:noWrap w:val="0"/>
            <w:vAlign w:val="center"/>
          </w:tcPr>
          <w:p w14:paraId="54B72456">
            <w:pPr>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4831" w:type="dxa"/>
            <w:gridSpan w:val="2"/>
            <w:tcBorders>
              <w:top w:val="single" w:color="auto" w:sz="4" w:space="0"/>
              <w:left w:val="single" w:color="auto" w:sz="4" w:space="0"/>
              <w:bottom w:val="single" w:color="auto" w:sz="4" w:space="0"/>
              <w:right w:val="single" w:color="auto" w:sz="4" w:space="0"/>
            </w:tcBorders>
            <w:noWrap w:val="0"/>
            <w:vAlign w:val="center"/>
          </w:tcPr>
          <w:p w14:paraId="2FBF9665">
            <w:pPr>
              <w:spacing w:line="440" w:lineRule="exact"/>
              <w:jc w:val="center"/>
              <w:rPr>
                <w:rFonts w:hint="eastAsia" w:ascii="宋体" w:hAnsi="宋体" w:eastAsia="宋体" w:cs="宋体"/>
                <w:szCs w:val="21"/>
                <w:lang w:eastAsia="zh-CN"/>
              </w:rPr>
            </w:pPr>
            <w:r>
              <w:rPr>
                <w:rFonts w:hint="eastAsia" w:ascii="宋体" w:hAnsi="宋体" w:eastAsia="宋体" w:cs="宋体"/>
                <w:szCs w:val="21"/>
              </w:rPr>
              <w:t>执业</w:t>
            </w:r>
            <w:r>
              <w:rPr>
                <w:rFonts w:hint="eastAsia" w:ascii="宋体" w:hAnsi="宋体" w:eastAsia="宋体" w:cs="宋体"/>
                <w:szCs w:val="21"/>
                <w:lang w:val="en-US" w:eastAsia="zh-CN"/>
              </w:rPr>
              <w:t>证书</w:t>
            </w:r>
            <w:r>
              <w:rPr>
                <w:rFonts w:hint="eastAsia" w:ascii="宋体" w:hAnsi="宋体" w:eastAsia="宋体" w:cs="宋体"/>
                <w:szCs w:val="21"/>
              </w:rPr>
              <w:t>或</w:t>
            </w:r>
            <w:r>
              <w:rPr>
                <w:rFonts w:hint="eastAsia" w:ascii="宋体" w:hAnsi="宋体" w:eastAsia="宋体" w:cs="宋体"/>
                <w:szCs w:val="21"/>
                <w:lang w:val="en-US" w:eastAsia="zh-CN"/>
              </w:rPr>
              <w:t>职称证</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0A91EF21">
            <w:pPr>
              <w:spacing w:line="440" w:lineRule="exact"/>
              <w:jc w:val="center"/>
              <w:rPr>
                <w:rFonts w:hint="eastAsia" w:ascii="宋体" w:hAnsi="宋体" w:eastAsia="宋体" w:cs="宋体"/>
                <w:szCs w:val="21"/>
              </w:rPr>
            </w:pPr>
            <w:r>
              <w:rPr>
                <w:rFonts w:hint="eastAsia" w:ascii="宋体" w:hAnsi="宋体" w:eastAsia="宋体" w:cs="宋体"/>
                <w:szCs w:val="21"/>
              </w:rPr>
              <w:t>备注</w:t>
            </w:r>
          </w:p>
        </w:tc>
      </w:tr>
      <w:tr w14:paraId="5C4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14:paraId="1E53F9FE">
            <w:pPr>
              <w:spacing w:line="440" w:lineRule="exact"/>
              <w:jc w:val="center"/>
              <w:rPr>
                <w:rFonts w:hint="eastAsia" w:ascii="宋体" w:hAnsi="宋体" w:eastAsia="宋体" w:cs="宋体"/>
                <w:szCs w:val="21"/>
              </w:rPr>
            </w:pPr>
          </w:p>
        </w:tc>
        <w:tc>
          <w:tcPr>
            <w:tcW w:w="2149" w:type="dxa"/>
            <w:vMerge w:val="continue"/>
            <w:tcBorders>
              <w:left w:val="single" w:color="auto" w:sz="4" w:space="0"/>
              <w:bottom w:val="single" w:color="auto" w:sz="4" w:space="0"/>
              <w:right w:val="single" w:color="auto" w:sz="4" w:space="0"/>
            </w:tcBorders>
            <w:noWrap w:val="0"/>
            <w:vAlign w:val="center"/>
          </w:tcPr>
          <w:p w14:paraId="20266AF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4F77D2E7">
            <w:pPr>
              <w:spacing w:line="440" w:lineRule="exact"/>
              <w:jc w:val="center"/>
              <w:rPr>
                <w:rFonts w:hint="eastAsia" w:ascii="宋体" w:hAnsi="宋体" w:eastAsia="宋体" w:cs="宋体"/>
                <w:szCs w:val="21"/>
              </w:rPr>
            </w:pPr>
            <w:r>
              <w:rPr>
                <w:rFonts w:hint="eastAsia" w:ascii="宋体" w:hAnsi="宋体" w:eastAsia="宋体" w:cs="宋体"/>
                <w:szCs w:val="21"/>
              </w:rPr>
              <w:t>证书名称</w:t>
            </w:r>
          </w:p>
        </w:tc>
        <w:tc>
          <w:tcPr>
            <w:tcW w:w="2732" w:type="dxa"/>
            <w:tcBorders>
              <w:top w:val="single" w:color="auto" w:sz="4" w:space="0"/>
              <w:left w:val="single" w:color="auto" w:sz="4" w:space="0"/>
              <w:bottom w:val="single" w:color="auto" w:sz="4" w:space="0"/>
              <w:right w:val="single" w:color="auto" w:sz="4" w:space="0"/>
            </w:tcBorders>
            <w:noWrap w:val="0"/>
            <w:vAlign w:val="center"/>
          </w:tcPr>
          <w:p w14:paraId="5C621FEE">
            <w:pPr>
              <w:spacing w:line="440" w:lineRule="exact"/>
              <w:jc w:val="center"/>
              <w:rPr>
                <w:rFonts w:hint="eastAsia" w:ascii="宋体" w:hAnsi="宋体" w:eastAsia="宋体" w:cs="宋体"/>
                <w:szCs w:val="21"/>
              </w:rPr>
            </w:pPr>
            <w:r>
              <w:rPr>
                <w:rFonts w:hint="eastAsia" w:ascii="宋体" w:hAnsi="宋体" w:eastAsia="宋体" w:cs="宋体"/>
                <w:szCs w:val="21"/>
              </w:rPr>
              <w:t>证号</w:t>
            </w:r>
          </w:p>
        </w:tc>
        <w:tc>
          <w:tcPr>
            <w:tcW w:w="1002" w:type="dxa"/>
            <w:tcBorders>
              <w:top w:val="single" w:color="auto" w:sz="4" w:space="0"/>
              <w:left w:val="single" w:color="auto" w:sz="4" w:space="0"/>
              <w:bottom w:val="single" w:color="auto" w:sz="4" w:space="0"/>
              <w:right w:val="single" w:color="auto" w:sz="4" w:space="0"/>
            </w:tcBorders>
            <w:noWrap w:val="0"/>
            <w:vAlign w:val="center"/>
          </w:tcPr>
          <w:p w14:paraId="358C2CC8">
            <w:pPr>
              <w:spacing w:line="440" w:lineRule="exact"/>
              <w:jc w:val="center"/>
              <w:rPr>
                <w:rFonts w:hint="eastAsia" w:ascii="宋体" w:hAnsi="宋体" w:eastAsia="宋体" w:cs="宋体"/>
                <w:szCs w:val="21"/>
              </w:rPr>
            </w:pPr>
          </w:p>
        </w:tc>
      </w:tr>
      <w:tr w14:paraId="1C7C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center"/>
          </w:tcPr>
          <w:p w14:paraId="3AE3380F">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center"/>
          </w:tcPr>
          <w:p w14:paraId="1629AD27">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14:paraId="7C68FDEF">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center"/>
          </w:tcPr>
          <w:p w14:paraId="3242B28B">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171EEF11">
            <w:pPr>
              <w:spacing w:line="440" w:lineRule="exact"/>
              <w:jc w:val="center"/>
              <w:rPr>
                <w:rFonts w:hint="eastAsia" w:ascii="宋体" w:hAnsi="宋体" w:eastAsia="宋体" w:cs="宋体"/>
                <w:szCs w:val="21"/>
              </w:rPr>
            </w:pPr>
          </w:p>
        </w:tc>
      </w:tr>
      <w:tr w14:paraId="3897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741376E">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0837EB6">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6ADAFF55">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0CA410B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66DE3111">
            <w:pPr>
              <w:spacing w:line="440" w:lineRule="exact"/>
              <w:jc w:val="center"/>
              <w:rPr>
                <w:rFonts w:hint="eastAsia" w:ascii="宋体" w:hAnsi="宋体" w:eastAsia="宋体" w:cs="宋体"/>
                <w:szCs w:val="21"/>
              </w:rPr>
            </w:pPr>
          </w:p>
        </w:tc>
      </w:tr>
      <w:tr w14:paraId="3270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25B29B7">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1A982328">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4385F02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63E96FDF">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D1B51CF">
            <w:pPr>
              <w:spacing w:line="440" w:lineRule="exact"/>
              <w:jc w:val="center"/>
              <w:rPr>
                <w:rFonts w:hint="eastAsia" w:ascii="宋体" w:hAnsi="宋体" w:eastAsia="宋体" w:cs="宋体"/>
                <w:szCs w:val="21"/>
              </w:rPr>
            </w:pPr>
          </w:p>
        </w:tc>
      </w:tr>
      <w:tr w14:paraId="50B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59C57909">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21E86D41">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9CC0150">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447866A9">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6FA9BF2">
            <w:pPr>
              <w:spacing w:line="440" w:lineRule="exact"/>
              <w:jc w:val="center"/>
              <w:rPr>
                <w:rFonts w:hint="eastAsia" w:ascii="宋体" w:hAnsi="宋体" w:eastAsia="宋体" w:cs="宋体"/>
                <w:szCs w:val="21"/>
              </w:rPr>
            </w:pPr>
          </w:p>
        </w:tc>
      </w:tr>
      <w:tr w14:paraId="2B7F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210EF14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67EA46BB">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079CA38A">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219F1AC7">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27825E36">
            <w:pPr>
              <w:spacing w:line="440" w:lineRule="exact"/>
              <w:jc w:val="center"/>
              <w:rPr>
                <w:rFonts w:hint="eastAsia" w:ascii="宋体" w:hAnsi="宋体" w:eastAsia="宋体" w:cs="宋体"/>
                <w:szCs w:val="21"/>
              </w:rPr>
            </w:pPr>
          </w:p>
        </w:tc>
      </w:tr>
      <w:tr w14:paraId="4CCF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477C4B9D">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5EF9AEE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205EBB3C">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72AB9AE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5E9F585D">
            <w:pPr>
              <w:spacing w:line="440" w:lineRule="exact"/>
              <w:jc w:val="center"/>
              <w:rPr>
                <w:rFonts w:hint="eastAsia" w:ascii="宋体" w:hAnsi="宋体" w:eastAsia="宋体" w:cs="宋体"/>
                <w:szCs w:val="21"/>
              </w:rPr>
            </w:pPr>
          </w:p>
        </w:tc>
      </w:tr>
      <w:tr w14:paraId="6A11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Borders>
              <w:top w:val="single" w:color="auto" w:sz="4" w:space="0"/>
              <w:left w:val="single" w:color="auto" w:sz="4" w:space="0"/>
              <w:bottom w:val="single" w:color="auto" w:sz="4" w:space="0"/>
              <w:right w:val="single" w:color="auto" w:sz="4" w:space="0"/>
            </w:tcBorders>
            <w:noWrap w:val="0"/>
            <w:vAlign w:val="top"/>
          </w:tcPr>
          <w:p w14:paraId="616A3F35">
            <w:pPr>
              <w:spacing w:line="440" w:lineRule="exact"/>
              <w:jc w:val="center"/>
              <w:rPr>
                <w:rFonts w:hint="eastAsia" w:ascii="宋体" w:hAnsi="宋体" w:eastAsia="宋体" w:cs="宋体"/>
                <w:szCs w:val="21"/>
              </w:rPr>
            </w:pPr>
          </w:p>
        </w:tc>
        <w:tc>
          <w:tcPr>
            <w:tcW w:w="2149" w:type="dxa"/>
            <w:tcBorders>
              <w:top w:val="single" w:color="auto" w:sz="4" w:space="0"/>
              <w:left w:val="single" w:color="auto" w:sz="4" w:space="0"/>
              <w:bottom w:val="single" w:color="auto" w:sz="4" w:space="0"/>
              <w:right w:val="single" w:color="auto" w:sz="4" w:space="0"/>
            </w:tcBorders>
            <w:noWrap w:val="0"/>
            <w:vAlign w:val="top"/>
          </w:tcPr>
          <w:p w14:paraId="71374074">
            <w:pPr>
              <w:spacing w:line="440" w:lineRule="exact"/>
              <w:jc w:val="center"/>
              <w:rPr>
                <w:rFonts w:hint="eastAsia" w:ascii="宋体" w:hAnsi="宋体" w:eastAsia="宋体" w:cs="宋体"/>
                <w:szCs w:val="21"/>
              </w:rPr>
            </w:pPr>
          </w:p>
        </w:tc>
        <w:tc>
          <w:tcPr>
            <w:tcW w:w="2099" w:type="dxa"/>
            <w:tcBorders>
              <w:top w:val="single" w:color="auto" w:sz="4" w:space="0"/>
              <w:left w:val="single" w:color="auto" w:sz="4" w:space="0"/>
              <w:bottom w:val="single" w:color="auto" w:sz="4" w:space="0"/>
              <w:right w:val="single" w:color="auto" w:sz="4" w:space="0"/>
            </w:tcBorders>
            <w:noWrap w:val="0"/>
            <w:vAlign w:val="top"/>
          </w:tcPr>
          <w:p w14:paraId="535F75B8">
            <w:pPr>
              <w:spacing w:line="440" w:lineRule="exact"/>
              <w:jc w:val="center"/>
              <w:rPr>
                <w:rFonts w:hint="eastAsia" w:ascii="宋体" w:hAnsi="宋体" w:eastAsia="宋体" w:cs="宋体"/>
                <w:szCs w:val="21"/>
              </w:rPr>
            </w:pPr>
          </w:p>
        </w:tc>
        <w:tc>
          <w:tcPr>
            <w:tcW w:w="2732" w:type="dxa"/>
            <w:tcBorders>
              <w:top w:val="single" w:color="auto" w:sz="4" w:space="0"/>
              <w:left w:val="single" w:color="auto" w:sz="4" w:space="0"/>
              <w:bottom w:val="single" w:color="auto" w:sz="4" w:space="0"/>
              <w:right w:val="single" w:color="auto" w:sz="4" w:space="0"/>
            </w:tcBorders>
            <w:noWrap w:val="0"/>
            <w:vAlign w:val="top"/>
          </w:tcPr>
          <w:p w14:paraId="16FB3565">
            <w:pPr>
              <w:spacing w:line="440" w:lineRule="exact"/>
              <w:jc w:val="center"/>
              <w:rPr>
                <w:rFonts w:hint="eastAsia" w:ascii="宋体" w:hAnsi="宋体" w:eastAsia="宋体" w:cs="宋体"/>
                <w:szCs w:val="21"/>
              </w:rPr>
            </w:pPr>
          </w:p>
        </w:tc>
        <w:tc>
          <w:tcPr>
            <w:tcW w:w="1002" w:type="dxa"/>
            <w:tcBorders>
              <w:top w:val="single" w:color="auto" w:sz="4" w:space="0"/>
              <w:left w:val="single" w:color="auto" w:sz="4" w:space="0"/>
              <w:bottom w:val="single" w:color="auto" w:sz="4" w:space="0"/>
              <w:right w:val="single" w:color="auto" w:sz="4" w:space="0"/>
            </w:tcBorders>
            <w:noWrap w:val="0"/>
            <w:vAlign w:val="top"/>
          </w:tcPr>
          <w:p w14:paraId="729F0683">
            <w:pPr>
              <w:spacing w:line="440" w:lineRule="exact"/>
              <w:jc w:val="center"/>
              <w:rPr>
                <w:rFonts w:hint="eastAsia" w:ascii="宋体" w:hAnsi="宋体" w:eastAsia="宋体" w:cs="宋体"/>
                <w:szCs w:val="21"/>
              </w:rPr>
            </w:pPr>
          </w:p>
        </w:tc>
      </w:tr>
    </w:tbl>
    <w:p w14:paraId="55274ABD">
      <w:pPr>
        <w:pStyle w:val="21"/>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注;附人员执业证书（如有）及健康证盖章复印件</w:t>
      </w:r>
    </w:p>
    <w:p w14:paraId="51C6ECA9">
      <w:pPr>
        <w:rPr>
          <w:rFonts w:hint="eastAsia"/>
        </w:rPr>
      </w:pPr>
    </w:p>
    <w:p w14:paraId="6A9A8EDE">
      <w:pPr>
        <w:pStyle w:val="21"/>
        <w:spacing w:line="360" w:lineRule="auto"/>
        <w:rPr>
          <w:rFonts w:hint="eastAsia" w:ascii="宋体" w:hAnsi="宋体"/>
        </w:rPr>
      </w:pPr>
    </w:p>
    <w:p w14:paraId="383EF6C9">
      <w:pPr>
        <w:spacing w:line="440" w:lineRule="exact"/>
        <w:rPr>
          <w:rFonts w:hint="default"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3、获奖获荣誉证书（提供盖章复印件）</w:t>
      </w:r>
    </w:p>
    <w:p w14:paraId="1536CF42">
      <w:pPr>
        <w:rPr>
          <w:rFonts w:hint="eastAsia"/>
        </w:rPr>
      </w:pPr>
    </w:p>
    <w:p w14:paraId="5CC373E9">
      <w:pPr>
        <w:pStyle w:val="39"/>
        <w:spacing w:line="360" w:lineRule="auto"/>
        <w:ind w:left="0" w:leftChars="0" w:firstLine="0" w:firstLineChars="0"/>
        <w:jc w:val="center"/>
        <w:outlineLvl w:val="2"/>
        <w:rPr>
          <w:rFonts w:hint="eastAsia" w:ascii="宋体" w:hAnsi="宋体"/>
          <w:b/>
          <w:color w:val="auto"/>
          <w:sz w:val="32"/>
          <w:szCs w:val="32"/>
          <w:highlight w:val="none"/>
        </w:rPr>
      </w:pPr>
    </w:p>
    <w:p w14:paraId="55DE05A1">
      <w:pPr>
        <w:pStyle w:val="4"/>
        <w:jc w:val="center"/>
        <w:rPr>
          <w:rFonts w:hint="default" w:eastAsia="黑体"/>
          <w:szCs w:val="21"/>
          <w:lang w:val="en-US" w:eastAsia="zh-CN"/>
        </w:rPr>
      </w:pPr>
      <w:r>
        <w:rPr>
          <w:rFonts w:hint="eastAsia"/>
        </w:rPr>
        <w:t>五、</w:t>
      </w:r>
      <w:r>
        <w:rPr>
          <w:rFonts w:hint="eastAsia"/>
          <w:lang w:val="en-US" w:eastAsia="zh-CN"/>
        </w:rPr>
        <w:t>技术因素</w:t>
      </w:r>
    </w:p>
    <w:p w14:paraId="0B660938">
      <w:pPr>
        <w:spacing w:line="440" w:lineRule="exact"/>
        <w:jc w:val="center"/>
        <w:rPr>
          <w:rFonts w:eastAsia="黑体"/>
          <w:sz w:val="23"/>
          <w:szCs w:val="23"/>
        </w:rPr>
      </w:pPr>
    </w:p>
    <w:p w14:paraId="271F9836">
      <w:pPr>
        <w:pStyle w:val="2"/>
        <w:rPr>
          <w:sz w:val="20"/>
        </w:rPr>
      </w:pPr>
    </w:p>
    <w:p w14:paraId="00A821BB">
      <w:pPr>
        <w:rPr>
          <w:rFonts w:ascii="宋体" w:hAnsi="宋体"/>
          <w:kern w:val="0"/>
          <w:sz w:val="24"/>
          <w:szCs w:val="20"/>
        </w:rPr>
      </w:pPr>
      <w:r>
        <w:rPr>
          <w:rFonts w:hint="eastAsia" w:ascii="宋体" w:hAnsi="宋体"/>
          <w:kern w:val="0"/>
          <w:sz w:val="24"/>
          <w:szCs w:val="20"/>
        </w:rPr>
        <w:t>按照评分标准自行编写、列项：</w:t>
      </w:r>
    </w:p>
    <w:p w14:paraId="6DF91F9F">
      <w:pPr>
        <w:pStyle w:val="2"/>
        <w:rPr>
          <w:sz w:val="20"/>
        </w:rPr>
      </w:pPr>
    </w:p>
    <w:p w14:paraId="376FEC16">
      <w:pPr>
        <w:pStyle w:val="2"/>
        <w:rPr>
          <w:sz w:val="20"/>
        </w:rPr>
      </w:pPr>
    </w:p>
    <w:p w14:paraId="096698CB">
      <w:pPr>
        <w:pStyle w:val="2"/>
        <w:rPr>
          <w:sz w:val="20"/>
        </w:rPr>
      </w:pPr>
    </w:p>
    <w:p w14:paraId="416500D3">
      <w:pPr>
        <w:pStyle w:val="2"/>
        <w:rPr>
          <w:sz w:val="20"/>
        </w:rPr>
      </w:pPr>
    </w:p>
    <w:p w14:paraId="32A8D5BF">
      <w:pPr>
        <w:pStyle w:val="2"/>
        <w:rPr>
          <w:sz w:val="20"/>
        </w:rPr>
      </w:pPr>
    </w:p>
    <w:p w14:paraId="3CD495E9">
      <w:pPr>
        <w:pStyle w:val="2"/>
        <w:rPr>
          <w:sz w:val="20"/>
        </w:rPr>
      </w:pPr>
    </w:p>
    <w:p w14:paraId="4D3E1DAC">
      <w:pPr>
        <w:pStyle w:val="2"/>
        <w:rPr>
          <w:sz w:val="20"/>
        </w:rPr>
      </w:pPr>
    </w:p>
    <w:p w14:paraId="2FA8EBDB">
      <w:pPr>
        <w:pStyle w:val="2"/>
        <w:rPr>
          <w:sz w:val="20"/>
        </w:rPr>
      </w:pPr>
    </w:p>
    <w:p w14:paraId="1AF3D25D">
      <w:pPr>
        <w:pStyle w:val="2"/>
        <w:rPr>
          <w:sz w:val="20"/>
        </w:rPr>
      </w:pPr>
    </w:p>
    <w:p w14:paraId="6E9F8115">
      <w:pPr>
        <w:pStyle w:val="2"/>
        <w:rPr>
          <w:sz w:val="20"/>
        </w:rPr>
      </w:pPr>
    </w:p>
    <w:p w14:paraId="0E7598A7">
      <w:pPr>
        <w:pStyle w:val="2"/>
        <w:rPr>
          <w:sz w:val="20"/>
        </w:rPr>
      </w:pPr>
    </w:p>
    <w:p w14:paraId="5D01CB5E">
      <w:pPr>
        <w:pStyle w:val="2"/>
        <w:rPr>
          <w:sz w:val="20"/>
        </w:rPr>
      </w:pPr>
    </w:p>
    <w:p w14:paraId="4A450533">
      <w:pPr>
        <w:pStyle w:val="2"/>
        <w:rPr>
          <w:sz w:val="20"/>
        </w:rPr>
      </w:pPr>
    </w:p>
    <w:p w14:paraId="6B72DBBA">
      <w:pPr>
        <w:pStyle w:val="2"/>
        <w:rPr>
          <w:sz w:val="20"/>
        </w:rPr>
      </w:pPr>
    </w:p>
    <w:p w14:paraId="4851C157">
      <w:pPr>
        <w:pStyle w:val="2"/>
        <w:rPr>
          <w:sz w:val="20"/>
        </w:rPr>
      </w:pPr>
    </w:p>
    <w:p w14:paraId="0AB703C1">
      <w:pPr>
        <w:pStyle w:val="2"/>
        <w:rPr>
          <w:sz w:val="20"/>
        </w:rPr>
      </w:pPr>
    </w:p>
    <w:p w14:paraId="42F19E91">
      <w:pPr>
        <w:pStyle w:val="2"/>
        <w:rPr>
          <w:sz w:val="20"/>
        </w:rPr>
      </w:pPr>
    </w:p>
    <w:p w14:paraId="57E46945">
      <w:pPr>
        <w:pStyle w:val="2"/>
        <w:rPr>
          <w:sz w:val="20"/>
        </w:rPr>
      </w:pPr>
    </w:p>
    <w:p w14:paraId="2642A1EB">
      <w:pPr>
        <w:pStyle w:val="2"/>
        <w:rPr>
          <w:sz w:val="20"/>
        </w:rPr>
      </w:pPr>
    </w:p>
    <w:p w14:paraId="048EE887">
      <w:pPr>
        <w:pStyle w:val="2"/>
        <w:rPr>
          <w:sz w:val="20"/>
        </w:rPr>
      </w:pPr>
    </w:p>
    <w:p w14:paraId="4325EB34">
      <w:pPr>
        <w:pStyle w:val="2"/>
        <w:rPr>
          <w:sz w:val="20"/>
        </w:rPr>
      </w:pPr>
    </w:p>
    <w:p w14:paraId="571CE3EE">
      <w:pPr>
        <w:pStyle w:val="2"/>
        <w:rPr>
          <w:sz w:val="20"/>
        </w:rPr>
      </w:pPr>
    </w:p>
    <w:p w14:paraId="53466CB8">
      <w:pPr>
        <w:pStyle w:val="2"/>
        <w:rPr>
          <w:sz w:val="20"/>
        </w:rPr>
      </w:pPr>
    </w:p>
    <w:p w14:paraId="6590F848">
      <w:pPr>
        <w:pStyle w:val="2"/>
        <w:rPr>
          <w:sz w:val="20"/>
        </w:rPr>
      </w:pPr>
    </w:p>
    <w:p w14:paraId="1FF38329">
      <w:pPr>
        <w:pStyle w:val="2"/>
        <w:rPr>
          <w:sz w:val="20"/>
        </w:rPr>
      </w:pPr>
    </w:p>
    <w:p w14:paraId="654797B1">
      <w:pPr>
        <w:pStyle w:val="2"/>
        <w:rPr>
          <w:sz w:val="20"/>
        </w:rPr>
      </w:pPr>
    </w:p>
    <w:p w14:paraId="39EF96DD">
      <w:pPr>
        <w:pStyle w:val="2"/>
        <w:rPr>
          <w:sz w:val="20"/>
        </w:rPr>
      </w:pPr>
    </w:p>
    <w:p w14:paraId="0E7EE2AE">
      <w:pPr>
        <w:pStyle w:val="4"/>
        <w:jc w:val="center"/>
        <w:rPr>
          <w:rFonts w:hint="default" w:eastAsia="黑体"/>
          <w:szCs w:val="21"/>
          <w:lang w:val="en-US" w:eastAsia="zh-CN"/>
        </w:rPr>
      </w:pPr>
      <w:r>
        <w:rPr>
          <w:rFonts w:hint="eastAsia"/>
          <w:lang w:val="en-US" w:eastAsia="zh-CN"/>
        </w:rPr>
        <w:t>六</w:t>
      </w:r>
      <w:r>
        <w:rPr>
          <w:rFonts w:hint="eastAsia"/>
        </w:rPr>
        <w:t>、</w:t>
      </w:r>
      <w:r>
        <w:rPr>
          <w:rFonts w:hint="eastAsia"/>
          <w:lang w:val="en-US" w:eastAsia="zh-CN"/>
        </w:rPr>
        <w:t>其他因素</w:t>
      </w:r>
    </w:p>
    <w:p w14:paraId="5D07A0FA">
      <w:pPr>
        <w:spacing w:line="440" w:lineRule="exact"/>
        <w:jc w:val="center"/>
        <w:rPr>
          <w:rFonts w:eastAsia="黑体"/>
          <w:sz w:val="23"/>
          <w:szCs w:val="23"/>
        </w:rPr>
      </w:pPr>
    </w:p>
    <w:p w14:paraId="697930AC">
      <w:pPr>
        <w:pStyle w:val="2"/>
        <w:rPr>
          <w:sz w:val="20"/>
        </w:rPr>
      </w:pPr>
    </w:p>
    <w:p w14:paraId="695E3CBD">
      <w:pPr>
        <w:rPr>
          <w:rFonts w:ascii="宋体" w:hAnsi="宋体"/>
          <w:kern w:val="0"/>
          <w:sz w:val="24"/>
          <w:szCs w:val="20"/>
        </w:rPr>
      </w:pPr>
      <w:r>
        <w:rPr>
          <w:rFonts w:hint="eastAsia" w:ascii="宋体" w:hAnsi="宋体"/>
          <w:kern w:val="0"/>
          <w:sz w:val="24"/>
          <w:szCs w:val="20"/>
          <w:lang w:val="en-US" w:eastAsia="zh-CN"/>
        </w:rPr>
        <w:t>优惠条件和服务承诺</w:t>
      </w:r>
      <w:r>
        <w:rPr>
          <w:rFonts w:hint="eastAsia" w:ascii="宋体" w:hAnsi="宋体"/>
          <w:kern w:val="0"/>
          <w:sz w:val="24"/>
          <w:szCs w:val="20"/>
        </w:rPr>
        <w:t>：</w:t>
      </w:r>
    </w:p>
    <w:p w14:paraId="66024124">
      <w:pPr>
        <w:pStyle w:val="2"/>
        <w:rPr>
          <w:sz w:val="20"/>
        </w:rPr>
      </w:pPr>
    </w:p>
    <w:p w14:paraId="3152AE7F">
      <w:pPr>
        <w:pStyle w:val="2"/>
        <w:rPr>
          <w:sz w:val="20"/>
        </w:rPr>
      </w:pPr>
    </w:p>
    <w:p w14:paraId="526FA4A5">
      <w:pPr>
        <w:pStyle w:val="2"/>
        <w:rPr>
          <w:sz w:val="20"/>
        </w:rPr>
      </w:pPr>
    </w:p>
    <w:p w14:paraId="167DC5BE">
      <w:pPr>
        <w:pStyle w:val="2"/>
        <w:rPr>
          <w:sz w:val="20"/>
        </w:rPr>
      </w:pPr>
    </w:p>
    <w:p w14:paraId="66BD547D">
      <w:pPr>
        <w:pStyle w:val="4"/>
        <w:jc w:val="center"/>
        <w:rPr>
          <w:rFonts w:hint="eastAsia"/>
        </w:rPr>
      </w:pPr>
    </w:p>
    <w:p w14:paraId="2E8031FC">
      <w:pPr>
        <w:pStyle w:val="4"/>
        <w:jc w:val="center"/>
        <w:rPr>
          <w:rFonts w:hint="eastAsia"/>
        </w:rPr>
      </w:pPr>
    </w:p>
    <w:p w14:paraId="1F2B4829">
      <w:pPr>
        <w:pStyle w:val="4"/>
        <w:jc w:val="center"/>
        <w:rPr>
          <w:rFonts w:hint="eastAsia"/>
        </w:rPr>
      </w:pPr>
    </w:p>
    <w:p w14:paraId="637F3DFE">
      <w:pPr>
        <w:pStyle w:val="4"/>
        <w:jc w:val="center"/>
        <w:rPr>
          <w:rFonts w:hint="eastAsia"/>
        </w:rPr>
      </w:pPr>
    </w:p>
    <w:p w14:paraId="11D9674D">
      <w:pPr>
        <w:pStyle w:val="4"/>
        <w:jc w:val="both"/>
        <w:rPr>
          <w:rFonts w:hint="eastAsia"/>
        </w:rPr>
      </w:pPr>
    </w:p>
    <w:p w14:paraId="776C2971">
      <w:pPr>
        <w:rPr>
          <w:rFonts w:hint="eastAsia"/>
        </w:rPr>
      </w:pPr>
    </w:p>
    <w:p w14:paraId="7FE234D8">
      <w:pPr>
        <w:pStyle w:val="16"/>
        <w:rPr>
          <w:rFonts w:hint="eastAsia"/>
        </w:rPr>
      </w:pPr>
    </w:p>
    <w:p w14:paraId="1562F363">
      <w:pPr>
        <w:rPr>
          <w:rFonts w:hint="eastAsia"/>
        </w:rPr>
      </w:pPr>
    </w:p>
    <w:p w14:paraId="3A40B330">
      <w:pPr>
        <w:pStyle w:val="16"/>
        <w:rPr>
          <w:rFonts w:hint="eastAsia"/>
        </w:rPr>
      </w:pPr>
    </w:p>
    <w:p w14:paraId="0FDAACE2">
      <w:pPr>
        <w:rPr>
          <w:rFonts w:hint="eastAsia"/>
        </w:rPr>
      </w:pPr>
    </w:p>
    <w:p w14:paraId="6CEBE888">
      <w:pPr>
        <w:pStyle w:val="16"/>
        <w:rPr>
          <w:rFonts w:hint="eastAsia"/>
        </w:rPr>
      </w:pPr>
    </w:p>
    <w:p w14:paraId="4E3299C5">
      <w:pPr>
        <w:rPr>
          <w:rFonts w:hint="eastAsia"/>
        </w:rPr>
      </w:pPr>
    </w:p>
    <w:p w14:paraId="5EE53C1E">
      <w:pPr>
        <w:pStyle w:val="16"/>
        <w:rPr>
          <w:rFonts w:hint="eastAsia"/>
        </w:rPr>
      </w:pPr>
    </w:p>
    <w:p w14:paraId="0DD82326">
      <w:pPr>
        <w:rPr>
          <w:rFonts w:hint="eastAsia"/>
        </w:rPr>
      </w:pPr>
    </w:p>
    <w:p w14:paraId="2F047F37">
      <w:pPr>
        <w:pStyle w:val="16"/>
        <w:rPr>
          <w:rFonts w:hint="eastAsia"/>
        </w:rPr>
      </w:pPr>
    </w:p>
    <w:p w14:paraId="7A6BFD59">
      <w:pPr>
        <w:rPr>
          <w:rFonts w:hint="eastAsia"/>
        </w:rPr>
      </w:pPr>
    </w:p>
    <w:p w14:paraId="53B11592">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384BF08B">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7BF57A2C">
      <w:pPr>
        <w:spacing w:line="440" w:lineRule="exact"/>
        <w:ind w:firstLine="3675" w:firstLineChars="1750"/>
        <w:rPr>
          <w:szCs w:val="21"/>
        </w:rPr>
      </w:pPr>
      <w:r>
        <w:rPr>
          <w:szCs w:val="21"/>
          <w:u w:val="single"/>
        </w:rPr>
        <w:t xml:space="preserve">                                 </w:t>
      </w:r>
    </w:p>
    <w:p w14:paraId="255383B4">
      <w:pPr>
        <w:spacing w:line="440" w:lineRule="exact"/>
        <w:ind w:firstLine="5040" w:firstLineChars="2400"/>
        <w:rPr>
          <w:rFonts w:hint="eastAsia" w:ascii="宋体" w:hAnsi="宋体"/>
          <w:b/>
          <w:color w:val="auto"/>
          <w:sz w:val="32"/>
          <w:szCs w:val="32"/>
          <w:highlight w:val="non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CBB7692">
      <w:pPr>
        <w:pStyle w:val="39"/>
        <w:spacing w:line="360" w:lineRule="auto"/>
        <w:ind w:left="0" w:leftChars="0" w:firstLine="0" w:firstLineChars="0"/>
        <w:jc w:val="center"/>
        <w:outlineLvl w:val="2"/>
        <w:rPr>
          <w:rFonts w:ascii="宋体" w:hAnsi="宋体"/>
          <w:b/>
          <w:color w:val="auto"/>
          <w:sz w:val="32"/>
          <w:szCs w:val="32"/>
          <w:highlight w:val="none"/>
        </w:rPr>
      </w:pP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w:t>
      </w:r>
      <w:bookmarkStart w:id="173" w:name="_Toc20757_WPSOffice_Level1"/>
      <w:bookmarkStart w:id="174" w:name="_Toc14064_WPSOffice_Level1"/>
      <w:r>
        <w:rPr>
          <w:rFonts w:hint="eastAsia" w:ascii="宋体" w:hAnsi="宋体"/>
          <w:b/>
          <w:color w:val="auto"/>
          <w:sz w:val="32"/>
          <w:szCs w:val="32"/>
          <w:highlight w:val="none"/>
        </w:rPr>
        <w:t>资格审查资料</w:t>
      </w:r>
      <w:bookmarkEnd w:id="172"/>
    </w:p>
    <w:p w14:paraId="4473626C">
      <w:pPr>
        <w:spacing w:line="360" w:lineRule="auto"/>
        <w:jc w:val="center"/>
        <w:rPr>
          <w:b/>
          <w:color w:val="auto"/>
          <w:sz w:val="24"/>
          <w:highlight w:val="none"/>
        </w:rPr>
      </w:pPr>
      <w:r>
        <w:rPr>
          <w:rFonts w:hint="eastAsia"/>
          <w:b/>
          <w:color w:val="auto"/>
          <w:sz w:val="24"/>
          <w:highlight w:val="none"/>
        </w:rPr>
        <w:t>（一）供应商基本情况表</w:t>
      </w:r>
    </w:p>
    <w:p w14:paraId="63075D92">
      <w:pPr>
        <w:spacing w:line="360" w:lineRule="auto"/>
        <w:rPr>
          <w:rFonts w:ascii="宋体" w:hAnsi="宋体"/>
          <w:color w:val="auto"/>
          <w:szCs w:val="21"/>
          <w:highlight w:val="none"/>
        </w:rPr>
      </w:pPr>
      <w:bookmarkStart w:id="175" w:name="_Toc16818_WPSOffice_Level2"/>
      <w:bookmarkStart w:id="176" w:name="_Toc22074"/>
      <w:r>
        <w:rPr>
          <w:rFonts w:hint="eastAsia" w:ascii="宋体" w:hAnsi="宋体"/>
          <w:color w:val="auto"/>
          <w:szCs w:val="21"/>
          <w:highlight w:val="none"/>
        </w:rPr>
        <w:t>（一）基本情况表</w:t>
      </w:r>
      <w:bookmarkEnd w:id="175"/>
      <w:bookmarkEnd w:id="176"/>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1852"/>
      </w:tblGrid>
      <w:tr w14:paraId="51DB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4AD5798">
            <w:pPr>
              <w:topLinePunct/>
              <w:spacing w:line="440" w:lineRule="exact"/>
              <w:jc w:val="center"/>
              <w:rPr>
                <w:rFonts w:hint="eastAsia" w:ascii="宋体" w:hAnsi="宋体" w:eastAsia="宋体" w:cs="宋体"/>
                <w:szCs w:val="21"/>
              </w:rPr>
            </w:pPr>
            <w:r>
              <w:rPr>
                <w:rFonts w:hint="eastAsia" w:ascii="宋体" w:hAnsi="宋体" w:eastAsia="宋体" w:cs="宋体"/>
                <w:szCs w:val="21"/>
              </w:rPr>
              <w:t>投标人名称</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0131890">
            <w:pPr>
              <w:topLinePunct/>
              <w:spacing w:line="440" w:lineRule="exact"/>
              <w:jc w:val="center"/>
              <w:rPr>
                <w:rFonts w:hint="eastAsia" w:ascii="宋体" w:hAnsi="宋体" w:eastAsia="宋体" w:cs="宋体"/>
                <w:szCs w:val="21"/>
              </w:rPr>
            </w:pPr>
          </w:p>
        </w:tc>
      </w:tr>
      <w:tr w14:paraId="49687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E41605B">
            <w:pPr>
              <w:topLinePunct/>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7F043D8A">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F9E30FE">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35AA50BA">
            <w:pPr>
              <w:topLinePunct/>
              <w:spacing w:line="440" w:lineRule="exact"/>
              <w:jc w:val="center"/>
              <w:rPr>
                <w:rFonts w:hint="eastAsia" w:ascii="宋体" w:hAnsi="宋体" w:eastAsia="宋体" w:cs="宋体"/>
                <w:szCs w:val="21"/>
              </w:rPr>
            </w:pPr>
          </w:p>
        </w:tc>
      </w:tr>
      <w:tr w14:paraId="30D57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1285F5A1">
            <w:pPr>
              <w:topLinePunct/>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9D7BB94">
            <w:pPr>
              <w:topLinePunct/>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58398D02">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3532830">
            <w:pPr>
              <w:topLinePunct/>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676DA858">
            <w:pPr>
              <w:topLinePunct/>
              <w:spacing w:line="440" w:lineRule="exact"/>
              <w:jc w:val="center"/>
              <w:rPr>
                <w:rFonts w:hint="eastAsia" w:ascii="宋体" w:hAnsi="宋体" w:eastAsia="宋体" w:cs="宋体"/>
                <w:szCs w:val="21"/>
              </w:rPr>
            </w:pPr>
          </w:p>
        </w:tc>
      </w:tr>
      <w:tr w14:paraId="7D487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4E9C5DE">
            <w:pPr>
              <w:topLinePunct/>
              <w:spacing w:line="440" w:lineRule="exact"/>
              <w:jc w:val="center"/>
              <w:rPr>
                <w:rFonts w:hint="eastAsia" w:ascii="宋体" w:hAnsi="宋体" w:eastAsia="宋体" w:cs="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52EA03D">
            <w:pPr>
              <w:topLinePunct/>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522" w:type="dxa"/>
            <w:gridSpan w:val="3"/>
            <w:tcBorders>
              <w:top w:val="single" w:color="auto" w:sz="4" w:space="0"/>
              <w:left w:val="single" w:color="auto" w:sz="4" w:space="0"/>
              <w:bottom w:val="single" w:color="auto" w:sz="4" w:space="0"/>
              <w:right w:val="single" w:color="auto" w:sz="4" w:space="0"/>
            </w:tcBorders>
            <w:noWrap w:val="0"/>
            <w:vAlign w:val="center"/>
          </w:tcPr>
          <w:p w14:paraId="2C14E209">
            <w:pPr>
              <w:topLinePunct/>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411E56C">
            <w:pPr>
              <w:topLinePunct/>
              <w:spacing w:line="440" w:lineRule="exact"/>
              <w:jc w:val="center"/>
              <w:rPr>
                <w:rFonts w:hint="eastAsia" w:ascii="宋体" w:hAnsi="宋体" w:eastAsia="宋体" w:cs="宋体"/>
                <w:szCs w:val="21"/>
              </w:rPr>
            </w:pPr>
            <w:r>
              <w:rPr>
                <w:rFonts w:hint="eastAsia" w:ascii="宋体" w:hAnsi="宋体" w:eastAsia="宋体" w:cs="宋体"/>
                <w:szCs w:val="21"/>
              </w:rPr>
              <w:t>网 址</w:t>
            </w: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14:paraId="5533815B">
            <w:pPr>
              <w:topLinePunct/>
              <w:spacing w:line="440" w:lineRule="exact"/>
              <w:jc w:val="center"/>
              <w:rPr>
                <w:rFonts w:hint="eastAsia" w:ascii="宋体" w:hAnsi="宋体" w:eastAsia="宋体" w:cs="宋体"/>
                <w:szCs w:val="21"/>
              </w:rPr>
            </w:pPr>
          </w:p>
        </w:tc>
      </w:tr>
      <w:tr w14:paraId="0822A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FD4B165">
            <w:pPr>
              <w:topLinePunct/>
              <w:spacing w:line="440" w:lineRule="exact"/>
              <w:jc w:val="center"/>
              <w:rPr>
                <w:rFonts w:hint="eastAsia" w:ascii="宋体" w:hAnsi="宋体" w:eastAsia="宋体" w:cs="宋体"/>
                <w:szCs w:val="21"/>
              </w:rPr>
            </w:pPr>
            <w:r>
              <w:rPr>
                <w:rFonts w:hint="eastAsia" w:ascii="宋体" w:hAnsi="宋体" w:eastAsia="宋体" w:cs="宋体"/>
                <w:szCs w:val="21"/>
              </w:rPr>
              <w:t>组织结构</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2645554">
            <w:pPr>
              <w:topLinePunct/>
              <w:spacing w:line="440" w:lineRule="exact"/>
              <w:jc w:val="center"/>
              <w:rPr>
                <w:rFonts w:hint="eastAsia" w:ascii="宋体" w:hAnsi="宋体" w:eastAsia="宋体" w:cs="宋体"/>
                <w:szCs w:val="21"/>
              </w:rPr>
            </w:pPr>
          </w:p>
        </w:tc>
      </w:tr>
      <w:tr w14:paraId="1603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8777377">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424CAF4">
            <w:pPr>
              <w:topLinePunct/>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2211" w:type="dxa"/>
            <w:gridSpan w:val="2"/>
            <w:tcBorders>
              <w:top w:val="single" w:color="auto" w:sz="4" w:space="0"/>
              <w:left w:val="single" w:color="auto" w:sz="4" w:space="0"/>
              <w:bottom w:val="single" w:color="auto" w:sz="4" w:space="0"/>
              <w:right w:val="single" w:color="auto" w:sz="4" w:space="0"/>
            </w:tcBorders>
            <w:noWrap w:val="0"/>
            <w:vAlign w:val="center"/>
          </w:tcPr>
          <w:p w14:paraId="3EC7C134">
            <w:pPr>
              <w:topLinePunct/>
              <w:spacing w:line="440" w:lineRule="exact"/>
              <w:jc w:val="center"/>
              <w:rPr>
                <w:rFonts w:hint="default" w:ascii="宋体" w:hAnsi="宋体" w:eastAsia="宋体" w:cs="宋体"/>
                <w:szCs w:val="21"/>
                <w:lang w:val="en-US"/>
              </w:rPr>
            </w:pP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49DAB49D">
            <w:pPr>
              <w:topLinePunct/>
              <w:spacing w:line="4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电话</w:t>
            </w:r>
          </w:p>
        </w:tc>
        <w:tc>
          <w:tcPr>
            <w:tcW w:w="1852" w:type="dxa"/>
            <w:tcBorders>
              <w:top w:val="single" w:color="auto" w:sz="4" w:space="0"/>
              <w:left w:val="single" w:color="auto" w:sz="4" w:space="0"/>
              <w:bottom w:val="single" w:color="auto" w:sz="4" w:space="0"/>
              <w:right w:val="single" w:color="auto" w:sz="4" w:space="0"/>
            </w:tcBorders>
            <w:noWrap w:val="0"/>
            <w:vAlign w:val="center"/>
          </w:tcPr>
          <w:p w14:paraId="5738D1FB">
            <w:pPr>
              <w:topLinePunct/>
              <w:spacing w:line="440" w:lineRule="exact"/>
              <w:jc w:val="center"/>
              <w:rPr>
                <w:rFonts w:hint="eastAsia" w:ascii="宋体" w:hAnsi="宋体" w:eastAsia="宋体" w:cs="宋体"/>
                <w:szCs w:val="21"/>
              </w:rPr>
            </w:pPr>
          </w:p>
        </w:tc>
      </w:tr>
      <w:tr w14:paraId="450E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6528237">
            <w:pPr>
              <w:topLinePunct/>
              <w:spacing w:line="440" w:lineRule="exact"/>
              <w:jc w:val="center"/>
              <w:rPr>
                <w:rFonts w:hint="eastAsia" w:ascii="宋体" w:hAnsi="宋体" w:eastAsia="宋体" w:cs="宋体"/>
                <w:szCs w:val="21"/>
              </w:rPr>
            </w:pPr>
            <w:r>
              <w:rPr>
                <w:rFonts w:hint="eastAsia" w:ascii="宋体" w:hAnsi="宋体" w:eastAsia="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2693109">
            <w:pPr>
              <w:topLinePunct/>
              <w:spacing w:line="440" w:lineRule="exact"/>
              <w:jc w:val="center"/>
              <w:rPr>
                <w:rFonts w:hint="eastAsia" w:ascii="宋体" w:hAnsi="宋体" w:eastAsia="宋体" w:cs="宋体"/>
                <w:szCs w:val="21"/>
              </w:rPr>
            </w:pPr>
          </w:p>
        </w:tc>
        <w:tc>
          <w:tcPr>
            <w:tcW w:w="4991" w:type="dxa"/>
            <w:gridSpan w:val="5"/>
            <w:tcBorders>
              <w:top w:val="single" w:color="auto" w:sz="4" w:space="0"/>
              <w:left w:val="single" w:color="auto" w:sz="4" w:space="0"/>
              <w:bottom w:val="single" w:color="auto" w:sz="4" w:space="0"/>
              <w:right w:val="single" w:color="auto" w:sz="4" w:space="0"/>
            </w:tcBorders>
            <w:noWrap w:val="0"/>
            <w:vAlign w:val="center"/>
          </w:tcPr>
          <w:p w14:paraId="1A204B28">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员工总人数：</w:t>
            </w:r>
          </w:p>
        </w:tc>
      </w:tr>
      <w:tr w14:paraId="5CD7E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75FF6BC">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3459D633">
            <w:pPr>
              <w:topLinePunct/>
              <w:spacing w:line="440" w:lineRule="exact"/>
              <w:jc w:val="center"/>
              <w:rPr>
                <w:rFonts w:hint="eastAsia" w:ascii="宋体" w:hAnsi="宋体" w:eastAsia="宋体" w:cs="宋体"/>
                <w:szCs w:val="21"/>
              </w:rPr>
            </w:pPr>
          </w:p>
        </w:tc>
      </w:tr>
      <w:tr w14:paraId="7918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EE7BAC0">
            <w:pPr>
              <w:topLinePunct/>
              <w:spacing w:line="440" w:lineRule="exact"/>
              <w:jc w:val="center"/>
              <w:rPr>
                <w:rFonts w:hint="eastAsia" w:ascii="宋体" w:hAnsi="宋体" w:eastAsia="宋体" w:cs="宋体"/>
                <w:szCs w:val="21"/>
              </w:rPr>
            </w:pPr>
            <w:r>
              <w:rPr>
                <w:rFonts w:hint="eastAsia" w:ascii="宋体" w:hAnsi="宋体" w:eastAsia="宋体" w:cs="宋体"/>
                <w:szCs w:val="21"/>
              </w:rPr>
              <w:t>注册资金</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1E5832EB">
            <w:pPr>
              <w:topLinePunct/>
              <w:spacing w:line="440" w:lineRule="exact"/>
              <w:jc w:val="center"/>
              <w:rPr>
                <w:rFonts w:hint="eastAsia" w:ascii="宋体" w:hAnsi="宋体" w:eastAsia="宋体" w:cs="宋体"/>
                <w:szCs w:val="21"/>
              </w:rPr>
            </w:pPr>
          </w:p>
        </w:tc>
      </w:tr>
      <w:tr w14:paraId="0B463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0D179E3">
            <w:pPr>
              <w:topLinePunct/>
              <w:spacing w:line="440" w:lineRule="exact"/>
              <w:jc w:val="center"/>
              <w:rPr>
                <w:rFonts w:hint="eastAsia" w:ascii="宋体" w:hAnsi="宋体" w:eastAsia="宋体" w:cs="宋体"/>
                <w:szCs w:val="21"/>
              </w:rPr>
            </w:pPr>
            <w:r>
              <w:rPr>
                <w:rFonts w:hint="eastAsia" w:ascii="宋体" w:hAnsi="宋体" w:eastAsia="宋体" w:cs="宋体"/>
                <w:szCs w:val="21"/>
              </w:rPr>
              <w:t>开户银行</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7F707CC1">
            <w:pPr>
              <w:topLinePunct/>
              <w:spacing w:line="440" w:lineRule="exact"/>
              <w:jc w:val="center"/>
              <w:rPr>
                <w:rFonts w:hint="eastAsia" w:ascii="宋体" w:hAnsi="宋体" w:eastAsia="宋体" w:cs="宋体"/>
                <w:szCs w:val="21"/>
              </w:rPr>
            </w:pPr>
          </w:p>
        </w:tc>
      </w:tr>
      <w:tr w14:paraId="65C8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9DD2406">
            <w:pPr>
              <w:topLinePunct/>
              <w:spacing w:line="440" w:lineRule="exact"/>
              <w:jc w:val="center"/>
              <w:rPr>
                <w:rFonts w:hint="eastAsia" w:ascii="宋体" w:hAnsi="宋体" w:eastAsia="宋体" w:cs="宋体"/>
                <w:szCs w:val="21"/>
              </w:rPr>
            </w:pPr>
            <w:r>
              <w:rPr>
                <w:rFonts w:hint="eastAsia" w:ascii="宋体" w:hAnsi="宋体" w:eastAsia="宋体" w:cs="宋体"/>
                <w:szCs w:val="21"/>
              </w:rPr>
              <w:t>账号</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B8F377E">
            <w:pPr>
              <w:topLinePunct/>
              <w:spacing w:line="440" w:lineRule="exact"/>
              <w:jc w:val="center"/>
              <w:rPr>
                <w:rFonts w:hint="eastAsia" w:ascii="宋体" w:hAnsi="宋体" w:eastAsia="宋体" w:cs="宋体"/>
                <w:szCs w:val="21"/>
              </w:rPr>
            </w:pPr>
          </w:p>
        </w:tc>
      </w:tr>
      <w:tr w14:paraId="1B378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1E4CA398">
            <w:pPr>
              <w:topLinePunct/>
              <w:spacing w:line="440" w:lineRule="exact"/>
              <w:ind w:firstLine="21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6840" w:type="dxa"/>
            <w:gridSpan w:val="7"/>
            <w:tcBorders>
              <w:top w:val="single" w:color="auto" w:sz="4" w:space="0"/>
              <w:left w:val="single" w:color="auto" w:sz="4" w:space="0"/>
              <w:right w:val="single" w:color="auto" w:sz="4" w:space="0"/>
            </w:tcBorders>
            <w:noWrap w:val="0"/>
            <w:vAlign w:val="center"/>
          </w:tcPr>
          <w:p w14:paraId="33BBF40F">
            <w:pPr>
              <w:topLinePunct/>
              <w:spacing w:line="440" w:lineRule="exact"/>
              <w:jc w:val="center"/>
              <w:rPr>
                <w:rFonts w:hint="eastAsia" w:ascii="宋体" w:hAnsi="宋体" w:eastAsia="宋体" w:cs="宋体"/>
                <w:szCs w:val="21"/>
              </w:rPr>
            </w:pPr>
          </w:p>
          <w:p w14:paraId="734854C3">
            <w:pPr>
              <w:topLinePunct/>
              <w:spacing w:line="440" w:lineRule="exact"/>
              <w:jc w:val="center"/>
              <w:rPr>
                <w:rFonts w:hint="eastAsia" w:ascii="宋体" w:hAnsi="宋体" w:eastAsia="宋体" w:cs="宋体"/>
                <w:szCs w:val="21"/>
              </w:rPr>
            </w:pPr>
          </w:p>
          <w:p w14:paraId="19987763">
            <w:pPr>
              <w:topLinePunct/>
              <w:spacing w:line="440" w:lineRule="exact"/>
              <w:rPr>
                <w:rFonts w:hint="eastAsia" w:ascii="宋体" w:hAnsi="宋体" w:eastAsia="宋体" w:cs="宋体"/>
                <w:szCs w:val="21"/>
              </w:rPr>
            </w:pPr>
          </w:p>
        </w:tc>
      </w:tr>
      <w:tr w14:paraId="7DEB3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C6F2E7B">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0E781DF9">
            <w:pPr>
              <w:topLinePunct/>
              <w:spacing w:line="440" w:lineRule="exact"/>
              <w:jc w:val="center"/>
              <w:rPr>
                <w:rFonts w:hint="eastAsia" w:ascii="宋体" w:hAnsi="宋体" w:eastAsia="宋体" w:cs="宋体"/>
                <w:szCs w:val="21"/>
              </w:rPr>
            </w:pPr>
          </w:p>
        </w:tc>
      </w:tr>
    </w:tbl>
    <w:p w14:paraId="0702B7C4">
      <w:pPr>
        <w:autoSpaceDE w:val="0"/>
        <w:autoSpaceDN w:val="0"/>
        <w:adjustRightInd w:val="0"/>
        <w:spacing w:line="400" w:lineRule="exact"/>
        <w:jc w:val="left"/>
        <w:rPr>
          <w:rFonts w:ascii="宋体" w:hAnsi="宋体" w:cs="宋体"/>
          <w:b/>
          <w:color w:val="auto"/>
          <w:kern w:val="0"/>
          <w:sz w:val="32"/>
          <w:szCs w:val="18"/>
          <w:highlight w:val="none"/>
          <w:lang w:val="zh-CN"/>
        </w:rPr>
      </w:pPr>
      <w:r>
        <w:rPr>
          <w:rFonts w:hint="eastAsia" w:ascii="宋体" w:hAnsi="宋体"/>
          <w:b/>
          <w:color w:val="auto"/>
          <w:szCs w:val="21"/>
          <w:highlight w:val="none"/>
        </w:rPr>
        <w:t>备注：应附企业法人营业执照、</w:t>
      </w:r>
      <w:r>
        <w:rPr>
          <w:rFonts w:hint="eastAsia" w:ascii="宋体" w:hAnsi="宋体"/>
          <w:b/>
          <w:color w:val="auto"/>
          <w:szCs w:val="21"/>
          <w:highlight w:val="none"/>
          <w:lang w:val="en-US" w:eastAsia="zh-CN"/>
        </w:rPr>
        <w:t>食品经营许可证</w:t>
      </w:r>
      <w:r>
        <w:rPr>
          <w:rFonts w:hint="eastAsia" w:ascii="宋体" w:hAnsi="宋体"/>
          <w:b/>
          <w:color w:val="auto"/>
          <w:szCs w:val="21"/>
          <w:highlight w:val="none"/>
        </w:rPr>
        <w:t>、企业基本账户开户证明等材料的复印件。所有复印件必应要清晰、字迹清楚，所提供的材料如发现为虚假材料，投标将被否决。</w:t>
      </w:r>
    </w:p>
    <w:p w14:paraId="0A27B572">
      <w:pPr>
        <w:tabs>
          <w:tab w:val="left" w:pos="900"/>
          <w:tab w:val="left" w:pos="1080"/>
        </w:tabs>
        <w:adjustRightInd w:val="0"/>
        <w:snapToGrid w:val="0"/>
        <w:spacing w:line="360" w:lineRule="auto"/>
        <w:jc w:val="center"/>
        <w:rPr>
          <w:rFonts w:ascii="宋体" w:hAnsi="宋体"/>
          <w:b/>
          <w:bCs/>
          <w:color w:val="auto"/>
          <w:sz w:val="24"/>
          <w:szCs w:val="28"/>
          <w:highlight w:val="none"/>
        </w:rPr>
        <w:sectPr>
          <w:pgSz w:w="11906" w:h="16838"/>
          <w:pgMar w:top="1418" w:right="1418" w:bottom="1418" w:left="1418" w:header="851" w:footer="992" w:gutter="0"/>
          <w:pgNumType w:fmt="decimal"/>
          <w:cols w:space="720" w:num="1"/>
          <w:docGrid w:linePitch="312" w:charSpace="0"/>
        </w:sectPr>
      </w:pPr>
    </w:p>
    <w:p w14:paraId="314AB87D">
      <w:pPr>
        <w:spacing w:line="360" w:lineRule="auto"/>
        <w:rPr>
          <w:color w:val="auto"/>
          <w:highlight w:val="none"/>
        </w:rPr>
      </w:pPr>
    </w:p>
    <w:bookmarkEnd w:id="173"/>
    <w:bookmarkEnd w:id="174"/>
    <w:p w14:paraId="5B26A742">
      <w:pPr>
        <w:pStyle w:val="4"/>
        <w:jc w:val="center"/>
        <w:outlineLvl w:val="2"/>
        <w:rPr>
          <w:rFonts w:hint="eastAsia" w:ascii="宋体" w:hAnsi="宋体" w:eastAsia="宋体" w:cs="宋体"/>
          <w:sz w:val="28"/>
          <w:szCs w:val="28"/>
        </w:rPr>
      </w:pPr>
      <w:bookmarkStart w:id="177" w:name="_Toc21293_WPSOffice_Level1"/>
      <w:bookmarkStart w:id="178" w:name="_Toc28828_WPSOffice_Level1"/>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）资格条件承诺函</w:t>
      </w:r>
    </w:p>
    <w:p w14:paraId="23B43374">
      <w:pPr>
        <w:pStyle w:val="4"/>
        <w:jc w:val="both"/>
        <w:outlineLvl w:val="9"/>
        <w:rPr>
          <w:rFonts w:hint="eastAsia" w:ascii="宋体" w:hAnsi="宋体" w:eastAsia="宋体" w:cs="宋体"/>
          <w:b w:val="0"/>
          <w:bCs w:val="0"/>
          <w:kern w:val="2"/>
          <w:sz w:val="24"/>
          <w:szCs w:val="24"/>
        </w:rPr>
      </w:pPr>
    </w:p>
    <w:p w14:paraId="13D01F7B">
      <w:pPr>
        <w:pStyle w:val="4"/>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致:</w:t>
      </w:r>
      <w:r>
        <w:rPr>
          <w:rFonts w:hint="eastAsia" w:ascii="宋体" w:hAnsi="宋体" w:eastAsia="宋体" w:cs="宋体"/>
          <w:b w:val="0"/>
          <w:bCs w:val="0"/>
          <w:kern w:val="2"/>
          <w:sz w:val="24"/>
          <w:szCs w:val="24"/>
          <w:u w:val="single"/>
        </w:rPr>
        <w:t xml:space="preserve">   (采购人、采购代理机构)  _</w:t>
      </w:r>
      <w:r>
        <w:rPr>
          <w:rFonts w:hint="eastAsia" w:ascii="宋体" w:hAnsi="宋体" w:eastAsia="宋体" w:cs="宋体"/>
          <w:b w:val="0"/>
          <w:bCs w:val="0"/>
          <w:kern w:val="2"/>
          <w:sz w:val="24"/>
          <w:szCs w:val="24"/>
        </w:rPr>
        <w:t>:</w:t>
      </w:r>
    </w:p>
    <w:p w14:paraId="10EE3230">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我单位(公司)参与</w:t>
      </w:r>
      <w:r>
        <w:rPr>
          <w:rFonts w:hint="eastAsia" w:ascii="宋体" w:hAnsi="宋体" w:eastAsia="宋体" w:cs="宋体"/>
          <w:b w:val="0"/>
          <w:bCs w:val="0"/>
          <w:kern w:val="2"/>
          <w:sz w:val="24"/>
          <w:szCs w:val="24"/>
          <w:u w:val="single"/>
        </w:rPr>
        <w:t xml:space="preserve">    (采购项目名称 项目编号)   </w:t>
      </w:r>
      <w:r>
        <w:rPr>
          <w:rFonts w:hint="eastAsia" w:ascii="宋体" w:hAnsi="宋体" w:eastAsia="宋体" w:cs="宋体"/>
          <w:b w:val="0"/>
          <w:bCs w:val="0"/>
          <w:kern w:val="2"/>
          <w:sz w:val="24"/>
          <w:szCs w:val="24"/>
        </w:rPr>
        <w:t>采购项目的政府采购活动，现承诺如下:</w:t>
      </w:r>
    </w:p>
    <w:p w14:paraId="046CC2C5">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1.具有良好的商业信誉和健全的财务会计制度;</w:t>
      </w:r>
    </w:p>
    <w:p w14:paraId="2142B35E">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2.具有依法缴纳税收的良好记录;</w:t>
      </w:r>
    </w:p>
    <w:p w14:paraId="3DBA207F">
      <w:pPr>
        <w:pStyle w:val="4"/>
        <w:ind w:firstLine="480" w:firstLineChars="200"/>
        <w:jc w:val="both"/>
        <w:outlineLvl w:val="3"/>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3.具有依法缴纳社会保障金的良好记录。</w:t>
      </w:r>
    </w:p>
    <w:p w14:paraId="73CE52BF">
      <w:pPr>
        <w:pStyle w:val="4"/>
        <w:jc w:val="left"/>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我方在采购项目评审 (评标) 环节结束后，随时接受采购人、采购代理机构的检查验证，配合提供相关证明材料，证明符合《中华人民共和国政府采购法》规定的供应商基本资格条件。</w:t>
      </w:r>
    </w:p>
    <w:p w14:paraId="48AABB0C">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我单位 (公司) 对上述承诺的真实性负责。如有虚假，将依法承担相应责任。</w:t>
      </w:r>
    </w:p>
    <w:p w14:paraId="6C0D5857">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特此承诺。</w:t>
      </w:r>
    </w:p>
    <w:p w14:paraId="4CE4C09A">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盖章:</w:t>
      </w:r>
    </w:p>
    <w:p w14:paraId="56458370">
      <w:pPr>
        <w:pStyle w:val="4"/>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签字:</w:t>
      </w:r>
    </w:p>
    <w:p w14:paraId="091EDE90">
      <w:pPr>
        <w:spacing w:before="100" w:beforeAutospacing="1" w:after="100" w:afterAutospacing="1" w:line="360" w:lineRule="auto"/>
        <w:jc w:val="center"/>
        <w:rPr>
          <w:rFonts w:hint="eastAsia" w:ascii="宋体" w:hAnsi="宋体" w:eastAsia="宋体" w:cs="宋体"/>
          <w:kern w:val="2"/>
          <w:sz w:val="24"/>
          <w:szCs w:val="24"/>
        </w:rPr>
      </w:pPr>
      <w:r>
        <w:rPr>
          <w:rFonts w:hint="eastAsia" w:ascii="宋体" w:hAnsi="宋体" w:eastAsia="宋体" w:cs="宋体"/>
          <w:b w:val="0"/>
          <w:bCs w:val="0"/>
          <w:kern w:val="2"/>
          <w:sz w:val="24"/>
          <w:szCs w:val="24"/>
        </w:rPr>
        <w:t>日期:</w:t>
      </w:r>
      <w:r>
        <w:rPr>
          <w:rFonts w:hint="eastAsia" w:ascii="宋体" w:hAnsi="宋体" w:eastAsia="宋体" w:cs="宋体"/>
          <w:kern w:val="2"/>
          <w:sz w:val="24"/>
          <w:szCs w:val="24"/>
        </w:rPr>
        <w:br w:type="page"/>
      </w:r>
    </w:p>
    <w:p w14:paraId="7277D155">
      <w:pPr>
        <w:pStyle w:val="5"/>
        <w:jc w:val="center"/>
        <w:rPr>
          <w:rFonts w:hint="default" w:eastAsia="宋体"/>
          <w:lang w:val="en-US" w:eastAsia="zh-CN"/>
        </w:rPr>
      </w:pPr>
      <w:bookmarkStart w:id="179" w:name="_Toc265953296"/>
      <w:bookmarkStart w:id="180" w:name="_Toc324863713"/>
      <w:bookmarkStart w:id="181" w:name="_Toc247527850"/>
      <w:bookmarkStart w:id="182" w:name="_Toc144974878"/>
      <w:bookmarkStart w:id="183" w:name="_Toc247514302"/>
      <w:bookmarkStart w:id="184" w:name="_Toc152042599"/>
      <w:bookmarkStart w:id="185" w:name="_Toc152045810"/>
      <w:r>
        <w:rPr>
          <w:rFonts w:hint="eastAsia"/>
        </w:rPr>
        <w:t>（</w:t>
      </w:r>
      <w:r>
        <w:rPr>
          <w:rFonts w:hint="eastAsia"/>
          <w:lang w:val="en-US" w:eastAsia="zh-CN"/>
        </w:rPr>
        <w:t>三</w:t>
      </w:r>
      <w:r>
        <w:rPr>
          <w:rFonts w:hint="eastAsia"/>
        </w:rPr>
        <w:t>）</w:t>
      </w:r>
      <w:bookmarkEnd w:id="179"/>
      <w:bookmarkEnd w:id="180"/>
      <w:bookmarkEnd w:id="181"/>
      <w:bookmarkEnd w:id="182"/>
      <w:bookmarkEnd w:id="183"/>
      <w:bookmarkEnd w:id="184"/>
      <w:bookmarkEnd w:id="185"/>
      <w:r>
        <w:rPr>
          <w:rFonts w:hint="eastAsia"/>
          <w:lang w:val="en-US" w:eastAsia="zh-CN"/>
        </w:rPr>
        <w:t>采购要求承诺函</w:t>
      </w:r>
    </w:p>
    <w:p w14:paraId="38667AFA">
      <w:pPr>
        <w:pStyle w:val="2"/>
        <w:rPr>
          <w:rFonts w:hint="eastAsia" w:ascii="宋体" w:hAnsi="宋体" w:eastAsia="宋体" w:cs="Times New Roman"/>
          <w:kern w:val="0"/>
          <w:sz w:val="24"/>
          <w:szCs w:val="20"/>
          <w:u w:val="single"/>
          <w:lang w:val="en-US" w:eastAsia="zh-CN" w:bidi="ar-SA"/>
        </w:rPr>
      </w:pPr>
    </w:p>
    <w:p w14:paraId="0B6B4AAD">
      <w:pPr>
        <w:pStyle w:val="2"/>
        <w:rPr>
          <w:rFonts w:hint="eastAsia" w:ascii="宋体" w:hAnsi="宋体" w:eastAsia="宋体" w:cs="Times New Roman"/>
          <w:kern w:val="0"/>
          <w:sz w:val="24"/>
          <w:szCs w:val="20"/>
          <w:u w:val="single"/>
          <w:lang w:val="en-US" w:eastAsia="zh-CN" w:bidi="ar-SA"/>
        </w:rPr>
      </w:pPr>
    </w:p>
    <w:p w14:paraId="1F02A8AF">
      <w:pPr>
        <w:pStyle w:val="2"/>
        <w:rPr>
          <w:rFonts w:hint="eastAsia" w:ascii="宋体" w:hAnsi="宋体" w:eastAsia="宋体" w:cs="Times New Roman"/>
          <w:kern w:val="0"/>
          <w:sz w:val="24"/>
          <w:szCs w:val="20"/>
          <w:lang w:val="en-US" w:eastAsia="zh-CN" w:bidi="ar-SA"/>
        </w:rPr>
      </w:pPr>
      <w:r>
        <w:rPr>
          <w:rFonts w:hint="eastAsia" w:ascii="宋体" w:hAnsi="宋体" w:eastAsia="宋体" w:cs="Times New Roman"/>
          <w:kern w:val="0"/>
          <w:sz w:val="24"/>
          <w:szCs w:val="20"/>
          <w:u w:val="single"/>
          <w:lang w:val="en-US" w:eastAsia="zh-CN" w:bidi="ar-SA"/>
        </w:rPr>
        <w:t xml:space="preserve">                        </w:t>
      </w:r>
      <w:r>
        <w:rPr>
          <w:rFonts w:hint="eastAsia" w:ascii="宋体" w:hAnsi="宋体" w:eastAsia="宋体" w:cs="Times New Roman"/>
          <w:kern w:val="0"/>
          <w:sz w:val="24"/>
          <w:szCs w:val="20"/>
          <w:lang w:val="en-US" w:eastAsia="zh-CN" w:bidi="ar-SA"/>
        </w:rPr>
        <w:t>（采购人名称）</w:t>
      </w:r>
    </w:p>
    <w:p w14:paraId="5A356B9E">
      <w:pPr>
        <w:spacing w:line="360" w:lineRule="auto"/>
        <w:ind w:firstLine="720" w:firstLineChars="300"/>
        <w:rPr>
          <w:rFonts w:hint="default" w:ascii="宋体" w:hAnsi="宋体" w:eastAsia="宋体" w:cs="Times New Roman"/>
          <w:kern w:val="0"/>
          <w:sz w:val="24"/>
          <w:szCs w:val="20"/>
          <w:lang w:val="en-US" w:eastAsia="zh-CN" w:bidi="ar-SA"/>
        </w:rPr>
      </w:pPr>
      <w:r>
        <w:rPr>
          <w:rFonts w:hint="eastAsia" w:ascii="宋体" w:hAnsi="宋体" w:eastAsia="宋体" w:cs="Times New Roman"/>
          <w:kern w:val="0"/>
          <w:sz w:val="24"/>
          <w:szCs w:val="20"/>
          <w:lang w:val="en-US" w:eastAsia="zh-CN" w:bidi="ar-SA"/>
        </w:rPr>
        <w:t>我公司承诺满足采购人在采后文件中“第二章  采购内容及要求”的全部内容。如有不符愿承担全部责任。特此承诺！</w:t>
      </w:r>
    </w:p>
    <w:p w14:paraId="25030973">
      <w:pPr>
        <w:pStyle w:val="2"/>
        <w:rPr>
          <w:rFonts w:hint="default" w:eastAsia="宋体"/>
          <w:szCs w:val="21"/>
          <w:lang w:val="en-US" w:eastAsia="zh-CN"/>
        </w:rPr>
      </w:pPr>
      <w:r>
        <w:rPr>
          <w:rFonts w:hint="eastAsia"/>
          <w:szCs w:val="21"/>
          <w:lang w:val="en-US" w:eastAsia="zh-CN"/>
        </w:rPr>
        <w:t xml:space="preserve">   </w:t>
      </w:r>
    </w:p>
    <w:p w14:paraId="60E83DE3">
      <w:pPr>
        <w:pStyle w:val="2"/>
        <w:rPr>
          <w:rFonts w:hint="eastAsia" w:ascii="宋体" w:hAnsi="宋体" w:eastAsia="黑体"/>
          <w:szCs w:val="21"/>
        </w:rPr>
      </w:pPr>
    </w:p>
    <w:p w14:paraId="24F21C48">
      <w:pPr>
        <w:pStyle w:val="2"/>
        <w:rPr>
          <w:rFonts w:hint="eastAsia" w:ascii="宋体" w:hAnsi="宋体" w:eastAsia="黑体"/>
          <w:szCs w:val="21"/>
        </w:rPr>
      </w:pPr>
    </w:p>
    <w:p w14:paraId="3673634E">
      <w:pPr>
        <w:pStyle w:val="2"/>
        <w:rPr>
          <w:rFonts w:hint="eastAsia" w:ascii="宋体" w:hAnsi="宋体" w:eastAsia="黑体"/>
          <w:szCs w:val="21"/>
        </w:rPr>
      </w:pPr>
    </w:p>
    <w:p w14:paraId="0E4EC232">
      <w:pPr>
        <w:pStyle w:val="2"/>
        <w:rPr>
          <w:rFonts w:hint="eastAsia" w:ascii="宋体" w:hAnsi="宋体" w:eastAsia="黑体"/>
          <w:szCs w:val="21"/>
        </w:rPr>
      </w:pPr>
    </w:p>
    <w:p w14:paraId="392B46ED">
      <w:pPr>
        <w:pStyle w:val="2"/>
        <w:rPr>
          <w:rFonts w:hint="eastAsia" w:ascii="宋体" w:hAnsi="宋体" w:eastAsia="黑体"/>
          <w:szCs w:val="21"/>
        </w:rPr>
      </w:pPr>
    </w:p>
    <w:p w14:paraId="7C4C9A23">
      <w:pPr>
        <w:pStyle w:val="2"/>
        <w:rPr>
          <w:rFonts w:hint="eastAsia" w:ascii="宋体" w:hAnsi="宋体" w:eastAsia="黑体"/>
          <w:szCs w:val="21"/>
        </w:rPr>
      </w:pPr>
    </w:p>
    <w:p w14:paraId="39906EEC">
      <w:pPr>
        <w:pStyle w:val="2"/>
        <w:rPr>
          <w:rFonts w:hint="eastAsia" w:ascii="宋体" w:hAnsi="宋体" w:eastAsia="黑体"/>
          <w:szCs w:val="21"/>
        </w:rPr>
      </w:pPr>
    </w:p>
    <w:p w14:paraId="14A778D5">
      <w:pPr>
        <w:pStyle w:val="2"/>
        <w:rPr>
          <w:rFonts w:hint="eastAsia" w:ascii="宋体" w:hAnsi="宋体" w:eastAsia="黑体"/>
          <w:szCs w:val="21"/>
        </w:rPr>
      </w:pPr>
    </w:p>
    <w:p w14:paraId="1A0BC3A3">
      <w:pPr>
        <w:pStyle w:val="2"/>
        <w:rPr>
          <w:rFonts w:hint="eastAsia" w:ascii="宋体" w:hAnsi="宋体" w:eastAsia="黑体"/>
          <w:szCs w:val="21"/>
        </w:rPr>
      </w:pPr>
    </w:p>
    <w:p w14:paraId="4D451157">
      <w:pPr>
        <w:pStyle w:val="2"/>
        <w:rPr>
          <w:rFonts w:hint="eastAsia" w:ascii="宋体" w:hAnsi="宋体" w:eastAsia="黑体"/>
          <w:szCs w:val="21"/>
        </w:rPr>
      </w:pPr>
    </w:p>
    <w:p w14:paraId="6C3A2971">
      <w:pPr>
        <w:spacing w:line="440" w:lineRule="exact"/>
        <w:ind w:firstLine="3675" w:firstLineChars="1750"/>
        <w:rPr>
          <w:szCs w:val="21"/>
        </w:rPr>
      </w:pPr>
      <w:r>
        <w:rPr>
          <w:rFonts w:hint="eastAsia"/>
          <w:szCs w:val="21"/>
          <w:lang w:eastAsia="zh-CN"/>
        </w:rPr>
        <w:t>供应商</w:t>
      </w:r>
      <w:r>
        <w:rPr>
          <w:rFonts w:hint="eastAsia"/>
          <w:szCs w:val="21"/>
        </w:rPr>
        <w:t>：</w:t>
      </w:r>
      <w:r>
        <w:rPr>
          <w:szCs w:val="21"/>
          <w:u w:val="single"/>
        </w:rPr>
        <w:t xml:space="preserve">                      </w:t>
      </w:r>
      <w:r>
        <w:rPr>
          <w:rFonts w:hint="eastAsia"/>
          <w:szCs w:val="21"/>
        </w:rPr>
        <w:t>（盖单位章）</w:t>
      </w:r>
    </w:p>
    <w:p w14:paraId="43EC8E37">
      <w:pPr>
        <w:spacing w:line="440" w:lineRule="exact"/>
        <w:ind w:firstLine="3675" w:firstLineChars="1750"/>
        <w:rPr>
          <w:szCs w:val="21"/>
        </w:rPr>
      </w:pPr>
      <w:r>
        <w:rPr>
          <w:rFonts w:hint="eastAsia"/>
          <w:szCs w:val="21"/>
        </w:rPr>
        <w:t>法定代表人或其委托代理人：</w:t>
      </w:r>
      <w:r>
        <w:rPr>
          <w:szCs w:val="21"/>
          <w:u w:val="single"/>
        </w:rPr>
        <w:t xml:space="preserve">          </w:t>
      </w:r>
      <w:r>
        <w:rPr>
          <w:rFonts w:hint="eastAsia"/>
          <w:szCs w:val="21"/>
        </w:rPr>
        <w:t>（签字）</w:t>
      </w:r>
    </w:p>
    <w:p w14:paraId="547847CA">
      <w:pPr>
        <w:spacing w:line="440" w:lineRule="exact"/>
        <w:ind w:firstLine="3675" w:firstLineChars="1750"/>
        <w:rPr>
          <w:szCs w:val="21"/>
        </w:rPr>
      </w:pPr>
      <w:r>
        <w:rPr>
          <w:szCs w:val="21"/>
          <w:u w:val="single"/>
        </w:rPr>
        <w:t xml:space="preserve">                                 </w:t>
      </w:r>
    </w:p>
    <w:p w14:paraId="6863A834">
      <w:pPr>
        <w:spacing w:line="440" w:lineRule="exact"/>
        <w:rPr>
          <w:rFonts w:hint="eastAsia" w:eastAsia="黑体"/>
          <w:sz w:val="23"/>
          <w:szCs w:val="23"/>
        </w:rPr>
      </w:pPr>
    </w:p>
    <w:p w14:paraId="536489D3">
      <w:pPr>
        <w:spacing w:line="440" w:lineRule="exact"/>
        <w:rPr>
          <w:rFonts w:hint="eastAsia" w:eastAsia="黑体"/>
          <w:sz w:val="23"/>
          <w:szCs w:val="23"/>
        </w:rPr>
      </w:pPr>
    </w:p>
    <w:p w14:paraId="495D7F43">
      <w:pPr>
        <w:spacing w:line="440" w:lineRule="exact"/>
        <w:rPr>
          <w:rFonts w:hint="eastAsia" w:eastAsia="黑体"/>
          <w:sz w:val="23"/>
          <w:szCs w:val="23"/>
        </w:rPr>
      </w:pPr>
    </w:p>
    <w:p w14:paraId="3DCD9E34">
      <w:pPr>
        <w:spacing w:line="440" w:lineRule="exact"/>
        <w:rPr>
          <w:rFonts w:hint="eastAsia" w:eastAsia="黑体"/>
          <w:sz w:val="23"/>
          <w:szCs w:val="23"/>
        </w:rPr>
      </w:pPr>
    </w:p>
    <w:p w14:paraId="72E85B0A">
      <w:pPr>
        <w:spacing w:line="440" w:lineRule="exact"/>
        <w:rPr>
          <w:rFonts w:hint="eastAsia" w:eastAsia="黑体"/>
          <w:sz w:val="23"/>
          <w:szCs w:val="23"/>
        </w:rPr>
      </w:pPr>
    </w:p>
    <w:p w14:paraId="395CB200">
      <w:pPr>
        <w:rPr>
          <w:rFonts w:hint="eastAsia"/>
        </w:rPr>
      </w:pPr>
      <w:bookmarkStart w:id="186" w:name="_Toc246996374"/>
      <w:bookmarkStart w:id="187" w:name="_Toc247085892"/>
      <w:bookmarkStart w:id="188" w:name="_Toc246997117"/>
    </w:p>
    <w:p w14:paraId="0C595FA8">
      <w:pPr>
        <w:pStyle w:val="2"/>
        <w:rPr>
          <w:rFonts w:hint="eastAsia"/>
        </w:rPr>
      </w:pPr>
    </w:p>
    <w:p w14:paraId="4E23E60C">
      <w:pPr>
        <w:pStyle w:val="2"/>
        <w:rPr>
          <w:rFonts w:hint="eastAsia"/>
        </w:rPr>
      </w:pPr>
    </w:p>
    <w:p w14:paraId="646C1E04">
      <w:pPr>
        <w:pStyle w:val="2"/>
        <w:rPr>
          <w:rFonts w:hint="eastAsia"/>
        </w:rPr>
      </w:pPr>
    </w:p>
    <w:p w14:paraId="274368E8">
      <w:pPr>
        <w:pStyle w:val="2"/>
        <w:rPr>
          <w:rFonts w:hint="eastAsia"/>
        </w:rPr>
      </w:pPr>
    </w:p>
    <w:p w14:paraId="7DB9DB3B">
      <w:pPr>
        <w:pStyle w:val="2"/>
        <w:ind w:left="0" w:leftChars="0" w:firstLine="0" w:firstLineChars="0"/>
        <w:rPr>
          <w:rFonts w:hint="eastAsia"/>
        </w:rPr>
      </w:pPr>
    </w:p>
    <w:p w14:paraId="4A96BB15">
      <w:pPr>
        <w:pStyle w:val="5"/>
        <w:numPr>
          <w:ilvl w:val="0"/>
          <w:numId w:val="7"/>
        </w:numPr>
        <w:jc w:val="center"/>
        <w:rPr>
          <w:rFonts w:hint="eastAsia" w:ascii="宋体" w:hAnsi="宋体" w:eastAsia="宋体" w:cs="宋体"/>
          <w:lang w:eastAsia="zh-CN"/>
        </w:rPr>
      </w:pPr>
      <w:bookmarkStart w:id="189" w:name="_Toc324863716"/>
      <w:r>
        <w:rPr>
          <w:rFonts w:hint="eastAsia"/>
        </w:rPr>
        <w:t>其他资格审查资料</w:t>
      </w:r>
      <w:bookmarkEnd w:id="186"/>
      <w:bookmarkEnd w:id="187"/>
      <w:bookmarkEnd w:id="188"/>
      <w:bookmarkEnd w:id="189"/>
    </w:p>
    <w:p w14:paraId="3ACB4AD6">
      <w:pPr>
        <w:rPr>
          <w:rFonts w:hint="eastAsia"/>
          <w:lang w:eastAsia="zh-CN"/>
        </w:rPr>
      </w:pPr>
    </w:p>
    <w:p w14:paraId="70BB97CE">
      <w:pPr>
        <w:pStyle w:val="2"/>
        <w:numPr>
          <w:ilvl w:val="0"/>
          <w:numId w:val="8"/>
        </w:numPr>
        <w:ind w:left="0" w:leftChars="0"/>
        <w:rPr>
          <w:rFonts w:hint="eastAsia" w:ascii="宋体" w:hAnsi="宋体" w:cs="宋体"/>
          <w:kern w:val="2"/>
          <w:sz w:val="21"/>
          <w:szCs w:val="22"/>
          <w:lang w:val="en-US" w:eastAsia="zh-CN"/>
        </w:rPr>
      </w:pPr>
      <w:r>
        <w:rPr>
          <w:rFonts w:hint="eastAsia" w:ascii="宋体" w:hAnsi="宋体" w:cs="宋体"/>
          <w:kern w:val="2"/>
          <w:sz w:val="21"/>
          <w:szCs w:val="22"/>
        </w:rPr>
        <w:t>其他评分办法里需要提供的资料</w:t>
      </w:r>
      <w:r>
        <w:rPr>
          <w:rFonts w:hint="eastAsia" w:ascii="宋体" w:hAnsi="宋体" w:cs="宋体"/>
          <w:kern w:val="2"/>
          <w:sz w:val="21"/>
          <w:szCs w:val="22"/>
          <w:lang w:val="en-US" w:eastAsia="zh-CN"/>
        </w:rPr>
        <w:t>或承诺</w:t>
      </w:r>
    </w:p>
    <w:p w14:paraId="56CBD852">
      <w:pPr>
        <w:pStyle w:val="2"/>
        <w:rPr>
          <w:rFonts w:hint="eastAsia"/>
        </w:rPr>
      </w:pPr>
    </w:p>
    <w:p w14:paraId="46842063">
      <w:pPr>
        <w:pStyle w:val="16"/>
        <w:rPr>
          <w:rFonts w:hint="eastAsia" w:ascii="宋体" w:hAnsi="宋体" w:eastAsia="宋体" w:cs="宋体"/>
        </w:rPr>
      </w:pPr>
    </w:p>
    <w:p w14:paraId="5C9906BC">
      <w:pPr>
        <w:pStyle w:val="36"/>
        <w:rPr>
          <w:rFonts w:hint="eastAsia" w:ascii="宋体" w:hAnsi="宋体" w:eastAsia="宋体" w:cs="宋体"/>
          <w:b/>
          <w:sz w:val="36"/>
          <w:szCs w:val="36"/>
          <w:lang w:val="en-US" w:eastAsia="zh-CN"/>
        </w:rPr>
      </w:pPr>
    </w:p>
    <w:p w14:paraId="18B8F6C5">
      <w:pPr>
        <w:rPr>
          <w:rFonts w:hint="eastAsia" w:ascii="宋体" w:hAnsi="宋体" w:eastAsia="宋体" w:cs="宋体"/>
          <w:b/>
          <w:sz w:val="36"/>
          <w:szCs w:val="36"/>
          <w:lang w:val="en-US" w:eastAsia="zh-CN"/>
        </w:rPr>
      </w:pPr>
    </w:p>
    <w:p w14:paraId="32489FDD">
      <w:pPr>
        <w:pStyle w:val="36"/>
        <w:rPr>
          <w:rFonts w:hint="eastAsia" w:ascii="宋体" w:hAnsi="宋体" w:eastAsia="宋体" w:cs="宋体"/>
          <w:b/>
          <w:sz w:val="36"/>
          <w:szCs w:val="36"/>
          <w:lang w:val="en-US" w:eastAsia="zh-CN"/>
        </w:rPr>
      </w:pPr>
    </w:p>
    <w:p w14:paraId="15B3BF74">
      <w:pPr>
        <w:rPr>
          <w:rFonts w:hint="eastAsia" w:ascii="宋体" w:hAnsi="宋体" w:eastAsia="宋体" w:cs="宋体"/>
          <w:b/>
          <w:sz w:val="36"/>
          <w:szCs w:val="36"/>
          <w:lang w:val="en-US" w:eastAsia="zh-CN"/>
        </w:rPr>
      </w:pPr>
    </w:p>
    <w:p w14:paraId="1B3D3D16">
      <w:pPr>
        <w:pStyle w:val="36"/>
        <w:rPr>
          <w:rFonts w:hint="eastAsia" w:ascii="宋体" w:hAnsi="宋体" w:eastAsia="宋体" w:cs="宋体"/>
          <w:b/>
          <w:sz w:val="36"/>
          <w:szCs w:val="36"/>
          <w:lang w:val="en-US" w:eastAsia="zh-CN"/>
        </w:rPr>
      </w:pPr>
    </w:p>
    <w:p w14:paraId="678F5B05">
      <w:pPr>
        <w:rPr>
          <w:rFonts w:hint="eastAsia" w:ascii="宋体" w:hAnsi="宋体" w:eastAsia="宋体" w:cs="宋体"/>
          <w:b/>
          <w:sz w:val="36"/>
          <w:szCs w:val="36"/>
          <w:lang w:val="en-US" w:eastAsia="zh-CN"/>
        </w:rPr>
      </w:pPr>
    </w:p>
    <w:p w14:paraId="56E55C96">
      <w:pPr>
        <w:pStyle w:val="36"/>
        <w:rPr>
          <w:rFonts w:hint="eastAsia" w:ascii="宋体" w:hAnsi="宋体" w:eastAsia="宋体" w:cs="宋体"/>
          <w:b/>
          <w:sz w:val="36"/>
          <w:szCs w:val="36"/>
          <w:lang w:val="en-US" w:eastAsia="zh-CN"/>
        </w:rPr>
      </w:pPr>
    </w:p>
    <w:p w14:paraId="386EC675">
      <w:pPr>
        <w:rPr>
          <w:rFonts w:hint="eastAsia" w:ascii="宋体" w:hAnsi="宋体" w:eastAsia="宋体" w:cs="宋体"/>
          <w:b/>
          <w:sz w:val="36"/>
          <w:szCs w:val="36"/>
          <w:lang w:val="en-US" w:eastAsia="zh-CN"/>
        </w:rPr>
      </w:pPr>
    </w:p>
    <w:p w14:paraId="35D2D481">
      <w:pPr>
        <w:pStyle w:val="36"/>
        <w:rPr>
          <w:rFonts w:hint="eastAsia" w:ascii="宋体" w:hAnsi="宋体" w:eastAsia="宋体" w:cs="宋体"/>
          <w:b/>
          <w:sz w:val="36"/>
          <w:szCs w:val="36"/>
          <w:lang w:val="en-US" w:eastAsia="zh-CN"/>
        </w:rPr>
      </w:pPr>
    </w:p>
    <w:p w14:paraId="7D2B9EBC">
      <w:pPr>
        <w:rPr>
          <w:rFonts w:hint="eastAsia" w:ascii="宋体" w:hAnsi="宋体" w:eastAsia="宋体" w:cs="宋体"/>
          <w:b/>
          <w:sz w:val="36"/>
          <w:szCs w:val="36"/>
          <w:lang w:val="en-US" w:eastAsia="zh-CN"/>
        </w:rPr>
      </w:pPr>
    </w:p>
    <w:p w14:paraId="0ED2002E">
      <w:pPr>
        <w:pStyle w:val="36"/>
        <w:rPr>
          <w:rFonts w:hint="eastAsia" w:ascii="宋体" w:hAnsi="宋体" w:eastAsia="宋体" w:cs="宋体"/>
          <w:b/>
          <w:sz w:val="36"/>
          <w:szCs w:val="36"/>
          <w:lang w:val="en-US" w:eastAsia="zh-CN"/>
        </w:rPr>
      </w:pPr>
    </w:p>
    <w:p w14:paraId="755D2801">
      <w:pPr>
        <w:rPr>
          <w:rFonts w:hint="eastAsia" w:ascii="宋体" w:hAnsi="宋体" w:eastAsia="宋体" w:cs="宋体"/>
          <w:b/>
          <w:sz w:val="36"/>
          <w:szCs w:val="36"/>
          <w:lang w:val="en-US" w:eastAsia="zh-CN"/>
        </w:rPr>
      </w:pPr>
    </w:p>
    <w:p w14:paraId="24414C21">
      <w:pPr>
        <w:pStyle w:val="36"/>
        <w:rPr>
          <w:rFonts w:hint="eastAsia" w:ascii="宋体" w:hAnsi="宋体" w:eastAsia="宋体" w:cs="宋体"/>
          <w:b/>
          <w:sz w:val="36"/>
          <w:szCs w:val="36"/>
          <w:lang w:val="en-US" w:eastAsia="zh-CN"/>
        </w:rPr>
      </w:pPr>
    </w:p>
    <w:p w14:paraId="69D94A62">
      <w:pPr>
        <w:rPr>
          <w:rFonts w:hint="eastAsia" w:ascii="宋体" w:hAnsi="宋体" w:eastAsia="宋体" w:cs="宋体"/>
          <w:b/>
          <w:sz w:val="36"/>
          <w:szCs w:val="36"/>
          <w:lang w:val="en-US" w:eastAsia="zh-CN"/>
        </w:rPr>
      </w:pPr>
    </w:p>
    <w:p w14:paraId="12D226F6">
      <w:pPr>
        <w:pStyle w:val="36"/>
        <w:rPr>
          <w:rFonts w:hint="eastAsia" w:ascii="宋体" w:hAnsi="宋体" w:eastAsia="宋体" w:cs="宋体"/>
          <w:b/>
          <w:sz w:val="36"/>
          <w:szCs w:val="36"/>
          <w:lang w:val="en-US" w:eastAsia="zh-CN"/>
        </w:rPr>
      </w:pPr>
    </w:p>
    <w:p w14:paraId="3E967A53">
      <w:pPr>
        <w:pStyle w:val="28"/>
        <w:spacing w:line="480" w:lineRule="auto"/>
        <w:jc w:val="both"/>
        <w:rPr>
          <w:rFonts w:hint="eastAsia" w:ascii="宋体" w:hAnsi="宋体" w:eastAsia="宋体" w:cs="Times New Roman"/>
          <w:b/>
          <w:color w:val="auto"/>
          <w:kern w:val="2"/>
          <w:sz w:val="32"/>
          <w:szCs w:val="32"/>
          <w:highlight w:val="none"/>
          <w:lang w:val="en-US" w:eastAsia="zh-CN" w:bidi="ar-SA"/>
        </w:rPr>
      </w:pPr>
    </w:p>
    <w:p w14:paraId="552DC42B">
      <w:pPr>
        <w:widowControl/>
        <w:autoSpaceDE w:val="0"/>
        <w:autoSpaceDN w:val="0"/>
        <w:adjustRightInd w:val="0"/>
        <w:jc w:val="left"/>
        <w:rPr>
          <w:rFonts w:ascii="Calibri" w:hAnsi="宋体" w:cs="宋体"/>
          <w:bCs/>
          <w:color w:val="auto"/>
          <w:kern w:val="0"/>
          <w:szCs w:val="18"/>
          <w:highlight w:val="none"/>
          <w:lang w:val="zh-CN"/>
        </w:rPr>
      </w:pPr>
    </w:p>
    <w:p w14:paraId="307E3F56">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0" w:name="_Toc6156"/>
      <w:r>
        <w:rPr>
          <w:rFonts w:hint="eastAsia" w:ascii="宋体" w:hAnsi="宋体" w:eastAsia="宋体" w:cs="宋体"/>
          <w:b/>
          <w:bCs w:val="0"/>
          <w:color w:val="auto"/>
          <w:kern w:val="0"/>
          <w:sz w:val="28"/>
          <w:szCs w:val="28"/>
          <w:highlight w:val="none"/>
          <w:lang w:val="zh-CN" w:eastAsia="zh-CN" w:bidi="ar-SA"/>
        </w:rPr>
        <w:t>1、信誉承诺书</w:t>
      </w:r>
      <w:bookmarkEnd w:id="190"/>
    </w:p>
    <w:p w14:paraId="4395AE0D">
      <w:pPr>
        <w:widowControl/>
        <w:autoSpaceDE w:val="0"/>
        <w:autoSpaceDN w:val="0"/>
        <w:adjustRightInd w:val="0"/>
        <w:spacing w:line="360" w:lineRule="auto"/>
        <w:jc w:val="left"/>
        <w:rPr>
          <w:rFonts w:ascii="宋体" w:hAnsi="宋体" w:cs="宋体"/>
          <w:color w:val="auto"/>
          <w:kern w:val="0"/>
          <w:sz w:val="24"/>
          <w:highlight w:val="none"/>
          <w:u w:val="single"/>
          <w:lang w:val="zh-CN"/>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07A15F08">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（1）我公司承诺成立至今信誉良好，处于正常生产经营状态，没有处于被责令停业、投标资格被取消、财产被接管、冻结、破产状态。未</w:t>
      </w:r>
      <w:r>
        <w:rPr>
          <w:rFonts w:ascii="Calibri" w:hAnsi="宋体" w:cs="宋体"/>
          <w:bCs/>
          <w:color w:val="auto"/>
          <w:kern w:val="0"/>
          <w:sz w:val="24"/>
          <w:highlight w:val="none"/>
          <w:lang w:val="zh-CN"/>
        </w:rPr>
        <w:t>被</w:t>
      </w:r>
      <w:r>
        <w:rPr>
          <w:rFonts w:hint="eastAsia" w:ascii="Calibri" w:hAnsi="宋体" w:cs="宋体"/>
          <w:bCs/>
          <w:color w:val="auto"/>
          <w:kern w:val="0"/>
          <w:sz w:val="24"/>
          <w:highlight w:val="none"/>
          <w:lang w:val="zh-CN"/>
        </w:rPr>
        <w:t>列入政府取消投标资格记录期间。</w:t>
      </w:r>
    </w:p>
    <w:p w14:paraId="3B0451A0">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（2）未被中国政府采购网等渠道政府采购严重违法失信行为记录名单。</w:t>
      </w:r>
    </w:p>
    <w:p w14:paraId="1D2BC6A9">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（3）参加政府采购活动前三年内，在经营活动中没有重大违法记录。</w:t>
      </w:r>
    </w:p>
    <w:p w14:paraId="46A2CDC5">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4）我公司承诺未与投资参股关系的关联企业，或具有直接管理和被管理关系的母子公司，或同一母公司的子公司，或法定代表人为同一人的两个及两个以上法人同时对同一标段磋商；未与采购人存在利害关系，未与其他单位的单位负责人为同一人或者存在控股、管理关系。</w:t>
      </w:r>
    </w:p>
    <w:p w14:paraId="44D2512A">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（5）我公司承诺响应文件中所提供的企业资质、人员证件、业绩合同等所有资料复印件真实有效，如存在弄虚作假的行为，愿意承担由此引发的后果和责任。</w:t>
      </w:r>
    </w:p>
    <w:p w14:paraId="55DBDC2F">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r>
        <w:rPr>
          <w:rFonts w:hint="eastAsia" w:ascii="Calibri" w:hAnsi="宋体" w:cs="宋体"/>
          <w:bCs/>
          <w:color w:val="auto"/>
          <w:kern w:val="0"/>
          <w:sz w:val="24"/>
          <w:highlight w:val="none"/>
          <w:lang w:val="zh-CN"/>
        </w:rPr>
        <w:t>特此承诺。</w:t>
      </w:r>
    </w:p>
    <w:p w14:paraId="22F54282">
      <w:pPr>
        <w:widowControl/>
        <w:autoSpaceDE w:val="0"/>
        <w:autoSpaceDN w:val="0"/>
        <w:adjustRightInd w:val="0"/>
        <w:spacing w:line="360" w:lineRule="auto"/>
        <w:ind w:firstLine="601"/>
        <w:jc w:val="left"/>
        <w:rPr>
          <w:rFonts w:ascii="Calibri" w:hAnsi="宋体" w:cs="宋体"/>
          <w:bCs/>
          <w:color w:val="auto"/>
          <w:kern w:val="0"/>
          <w:sz w:val="24"/>
          <w:highlight w:val="none"/>
          <w:lang w:val="zh-CN"/>
        </w:rPr>
      </w:pPr>
    </w:p>
    <w:p w14:paraId="17720912">
      <w:pPr>
        <w:widowControl/>
        <w:autoSpaceDE w:val="0"/>
        <w:autoSpaceDN w:val="0"/>
        <w:adjustRightInd w:val="0"/>
        <w:spacing w:line="360" w:lineRule="auto"/>
        <w:ind w:firstLine="601"/>
        <w:jc w:val="left"/>
        <w:rPr>
          <w:rFonts w:ascii="宋体" w:hAnsi="宋体" w:cs="宋体"/>
          <w:b/>
          <w:bCs/>
          <w:color w:val="auto"/>
          <w:kern w:val="0"/>
          <w:sz w:val="24"/>
          <w:highlight w:val="none"/>
          <w:lang w:val="zh-CN"/>
        </w:rPr>
      </w:pPr>
      <w:r>
        <w:rPr>
          <w:rFonts w:hint="eastAsia" w:ascii="Calibri" w:hAnsi="宋体" w:cs="宋体"/>
          <w:b/>
          <w:bCs/>
          <w:color w:val="auto"/>
          <w:kern w:val="0"/>
          <w:sz w:val="24"/>
          <w:highlight w:val="none"/>
          <w:lang w:val="en-US" w:eastAsia="zh-CN"/>
        </w:rPr>
        <w:t>可以</w:t>
      </w:r>
      <w:r>
        <w:rPr>
          <w:rFonts w:hint="eastAsia" w:ascii="Calibri" w:hAnsi="宋体" w:cs="宋体"/>
          <w:b/>
          <w:bCs/>
          <w:color w:val="auto"/>
          <w:kern w:val="0"/>
          <w:sz w:val="24"/>
          <w:highlight w:val="none"/>
          <w:lang w:val="zh-CN"/>
        </w:rPr>
        <w:t>附</w:t>
      </w:r>
      <w:r>
        <w:rPr>
          <w:rFonts w:hint="eastAsia"/>
          <w:b/>
          <w:bCs/>
          <w:color w:val="auto"/>
          <w:sz w:val="24"/>
          <w:highlight w:val="none"/>
        </w:rPr>
        <w:t>网页截图</w:t>
      </w:r>
      <w:r>
        <w:rPr>
          <w:rFonts w:hint="eastAsia"/>
          <w:b/>
          <w:bCs/>
          <w:color w:val="auto"/>
          <w:sz w:val="24"/>
          <w:highlight w:val="none"/>
          <w:lang w:eastAsia="zh-CN"/>
        </w:rPr>
        <w:t>（</w:t>
      </w:r>
      <w:r>
        <w:rPr>
          <w:rFonts w:hint="eastAsia"/>
          <w:b/>
          <w:bCs/>
          <w:color w:val="auto"/>
          <w:sz w:val="24"/>
          <w:highlight w:val="none"/>
          <w:lang w:val="en-US" w:eastAsia="zh-CN"/>
        </w:rPr>
        <w:t>供应商可自愿提供</w:t>
      </w:r>
      <w:r>
        <w:rPr>
          <w:rFonts w:hint="eastAsia"/>
          <w:b/>
          <w:bCs/>
          <w:color w:val="auto"/>
          <w:sz w:val="24"/>
          <w:highlight w:val="none"/>
          <w:lang w:eastAsia="zh-CN"/>
        </w:rPr>
        <w:t>）</w:t>
      </w:r>
      <w:r>
        <w:rPr>
          <w:rFonts w:hint="eastAsia"/>
          <w:b/>
          <w:bCs/>
          <w:color w:val="auto"/>
          <w:sz w:val="24"/>
          <w:highlight w:val="none"/>
        </w:rPr>
        <w:t>。</w:t>
      </w:r>
    </w:p>
    <w:p w14:paraId="52B0F44D">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74C5C083">
      <w:pPr>
        <w:widowControl/>
        <w:autoSpaceDE w:val="0"/>
        <w:autoSpaceDN w:val="0"/>
        <w:adjustRightInd w:val="0"/>
        <w:spacing w:line="360" w:lineRule="auto"/>
        <w:ind w:firstLine="2280" w:firstLineChars="950"/>
        <w:jc w:val="left"/>
        <w:rPr>
          <w:rFonts w:ascii="宋体" w:hAnsi="宋体" w:cs="宋体"/>
          <w:color w:val="auto"/>
          <w:kern w:val="0"/>
          <w:sz w:val="24"/>
          <w:highlight w:val="none"/>
          <w:lang w:val="zh-CN"/>
        </w:rPr>
      </w:pPr>
    </w:p>
    <w:p w14:paraId="4383BE53">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2A0E6A36">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2B7C19D">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57288ADA">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1A783A">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0711818">
      <w:pPr>
        <w:spacing w:line="360" w:lineRule="auto"/>
        <w:ind w:firstLine="3595" w:firstLineChars="1712"/>
        <w:jc w:val="right"/>
        <w:rPr>
          <w:rFonts w:ascii="宋体" w:hAnsi="宋体" w:cs="宋体"/>
          <w:color w:val="auto"/>
          <w:kern w:val="0"/>
          <w:szCs w:val="21"/>
          <w:highlight w:val="none"/>
          <w:lang w:val="zh-CN"/>
        </w:rPr>
      </w:pPr>
    </w:p>
    <w:p w14:paraId="334B2D1C">
      <w:pPr>
        <w:widowControl/>
        <w:spacing w:before="120" w:beforeLines="50" w:after="120" w:afterLines="50"/>
        <w:ind w:firstLine="672"/>
        <w:jc w:val="center"/>
        <w:rPr>
          <w:color w:val="auto"/>
          <w:kern w:val="0"/>
          <w:highlight w:val="none"/>
          <w:lang w:val="zh-CN"/>
        </w:rPr>
      </w:pPr>
      <w:r>
        <w:rPr>
          <w:color w:val="auto"/>
          <w:kern w:val="0"/>
          <w:highlight w:val="none"/>
          <w:lang w:val="zh-CN"/>
        </w:rPr>
        <w:br w:type="page"/>
      </w:r>
    </w:p>
    <w:p w14:paraId="2213267F">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1" w:name="_Toc7705"/>
      <w:r>
        <w:rPr>
          <w:rFonts w:hint="eastAsia" w:ascii="宋体" w:hAnsi="宋体" w:eastAsia="宋体" w:cs="宋体"/>
          <w:b/>
          <w:bCs w:val="0"/>
          <w:color w:val="auto"/>
          <w:kern w:val="0"/>
          <w:sz w:val="28"/>
          <w:szCs w:val="28"/>
          <w:highlight w:val="none"/>
          <w:lang w:val="zh-CN" w:eastAsia="zh-CN" w:bidi="ar-SA"/>
        </w:rPr>
        <w:t>2、不存在禁止投标情形承诺书</w:t>
      </w:r>
      <w:bookmarkEnd w:id="191"/>
    </w:p>
    <w:p w14:paraId="3CA9524A">
      <w:pPr>
        <w:pStyle w:val="39"/>
        <w:rPr>
          <w:color w:val="auto"/>
          <w:highlight w:val="none"/>
        </w:rPr>
      </w:pPr>
    </w:p>
    <w:p w14:paraId="0C21E0B3">
      <w:pPr>
        <w:widowControl/>
        <w:spacing w:line="360" w:lineRule="auto"/>
        <w:jc w:val="left"/>
        <w:rPr>
          <w:rFonts w:ascii="宋体" w:hAnsi="宋体" w:cs="宋体"/>
          <w:b/>
          <w:bCs/>
          <w:color w:val="auto"/>
          <w:kern w:val="0"/>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7BB2EE46">
      <w:pPr>
        <w:widowControl/>
        <w:spacing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我公司不存在磋商文件供应商须知第1.4.3项目规定的下列任何一种情形，所承诺的内容真实，无任何虚假。</w:t>
      </w:r>
    </w:p>
    <w:p w14:paraId="01797A9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（1）为采购人不具有独立法人资格的附属机构（单位）；</w:t>
      </w:r>
    </w:p>
    <w:p w14:paraId="1B267C3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（2）与采购人存在利害关系且可能影响磋商公正性；</w:t>
      </w:r>
    </w:p>
    <w:p w14:paraId="5503AF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（3）与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的其他供应商同为一个单位负责人；</w:t>
      </w:r>
    </w:p>
    <w:p w14:paraId="314F3D73">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（4）与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的其他供应商存在控股、管理关系；</w:t>
      </w:r>
    </w:p>
    <w:p w14:paraId="76796A16">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（5）为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w:t>
      </w:r>
    </w:p>
    <w:p w14:paraId="138F2BD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（6）为</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w:t>
      </w:r>
    </w:p>
    <w:p w14:paraId="42A56B5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（7）与</w:t>
      </w:r>
      <w:r>
        <w:rPr>
          <w:rFonts w:hint="eastAsia" w:ascii="宋体" w:hAnsi="宋体" w:eastAsia="宋体" w:cs="宋体"/>
          <w:bCs/>
          <w:color w:val="auto"/>
          <w:kern w:val="0"/>
          <w:sz w:val="24"/>
          <w:highlight w:val="none"/>
          <w:lang w:val="zh-CN" w:eastAsia="zh-CN"/>
        </w:rPr>
        <w:t>本采购项目</w:t>
      </w:r>
      <w:r>
        <w:rPr>
          <w:rFonts w:hint="eastAsia" w:ascii="宋体" w:hAnsi="宋体" w:eastAsia="宋体" w:cs="宋体"/>
          <w:bCs/>
          <w:color w:val="auto"/>
          <w:kern w:val="0"/>
          <w:sz w:val="24"/>
          <w:highlight w:val="none"/>
          <w:lang w:val="zh-CN"/>
        </w:rPr>
        <w:t>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代理机构同为一个法定代表人；</w:t>
      </w:r>
    </w:p>
    <w:p w14:paraId="09A21F87">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（8）与本</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项目的代建人或</w:t>
      </w:r>
      <w:r>
        <w:rPr>
          <w:rFonts w:hint="eastAsia" w:ascii="宋体" w:hAnsi="宋体" w:eastAsia="宋体" w:cs="宋体"/>
          <w:bCs/>
          <w:color w:val="auto"/>
          <w:kern w:val="0"/>
          <w:sz w:val="24"/>
          <w:highlight w:val="none"/>
          <w:lang w:val="en-US" w:eastAsia="zh-CN"/>
        </w:rPr>
        <w:t>采购</w:t>
      </w:r>
      <w:r>
        <w:rPr>
          <w:rFonts w:hint="eastAsia" w:ascii="宋体" w:hAnsi="宋体" w:eastAsia="宋体" w:cs="宋体"/>
          <w:bCs/>
          <w:color w:val="auto"/>
          <w:kern w:val="0"/>
          <w:sz w:val="24"/>
          <w:highlight w:val="none"/>
          <w:lang w:val="zh-CN"/>
        </w:rPr>
        <w:t>代理机构存在控股或参股关系；</w:t>
      </w:r>
    </w:p>
    <w:p w14:paraId="1F252B92">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rPr>
        <w:t>（9）被依法暂停或者取消投标资格；</w:t>
      </w:r>
    </w:p>
    <w:p w14:paraId="135474BF">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0</w:t>
      </w:r>
      <w:r>
        <w:rPr>
          <w:rFonts w:hint="eastAsia" w:ascii="宋体" w:hAnsi="宋体" w:eastAsia="宋体" w:cs="宋体"/>
          <w:bCs/>
          <w:color w:val="auto"/>
          <w:kern w:val="0"/>
          <w:sz w:val="24"/>
          <w:highlight w:val="none"/>
          <w:lang w:val="zh-CN"/>
        </w:rPr>
        <w:t>）被责令停产停业、暂扣或者吊销许可证、暂扣或者吊销执照；</w:t>
      </w:r>
    </w:p>
    <w:p w14:paraId="06F83B85">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1</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进入清算程序，或被宣告破产，或其他丧失履约能力的情形；</w:t>
      </w:r>
    </w:p>
    <w:p w14:paraId="70C0AAF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在最近三年内发生重大监理质量问题（以相关行业主管部门的行政处罚决定或司法机关出具的有关法律文书为准）；</w:t>
      </w:r>
    </w:p>
    <w:p w14:paraId="3E5B97E9">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被工商行政管理机关在全国企业信用信息公示系统中列入严重违法失信企业名单；</w:t>
      </w:r>
    </w:p>
    <w:p w14:paraId="29867DC2">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4</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被最高人民法院在</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信用中国</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网站（</w:t>
      </w:r>
      <w:r>
        <w:rPr>
          <w:rFonts w:hint="eastAsia" w:ascii="宋体" w:hAnsi="宋体" w:eastAsia="宋体" w:cs="宋体"/>
          <w:bCs/>
          <w:color w:val="auto"/>
          <w:kern w:val="0"/>
          <w:sz w:val="24"/>
          <w:highlight w:val="none"/>
          <w:lang w:val="en-US" w:eastAsia="zh-CN"/>
        </w:rPr>
        <w:t>http：//www.creditchina.gov.cn</w:t>
      </w:r>
      <w:r>
        <w:rPr>
          <w:rFonts w:hint="eastAsia" w:ascii="宋体" w:hAnsi="宋体" w:eastAsia="宋体" w:cs="宋体"/>
          <w:bCs/>
          <w:color w:val="auto"/>
          <w:kern w:val="0"/>
          <w:sz w:val="24"/>
          <w:highlight w:val="none"/>
          <w:lang w:val="zh-CN"/>
        </w:rPr>
        <w:t>）或各级信用信息共享平台中列入失信被执行人名单；</w:t>
      </w:r>
    </w:p>
    <w:p w14:paraId="6AE0F25C">
      <w:pPr>
        <w:widowControl/>
        <w:spacing w:line="360" w:lineRule="auto"/>
        <w:ind w:firstLine="480" w:firstLineChars="200"/>
        <w:jc w:val="left"/>
        <w:rPr>
          <w:rFonts w:hint="eastAsia" w:ascii="宋体" w:hAnsi="宋体" w:eastAsia="宋体" w:cs="宋体"/>
          <w:bCs/>
          <w:color w:val="auto"/>
          <w:kern w:val="0"/>
          <w:sz w:val="24"/>
          <w:highlight w:val="none"/>
          <w:lang w:val="zh-CN" w:eastAsia="zh-CN"/>
        </w:rPr>
      </w:pP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1</w:t>
      </w:r>
      <w:r>
        <w:rPr>
          <w:rFonts w:hint="eastAsia" w:ascii="宋体" w:hAnsi="宋体" w:cs="宋体"/>
          <w:bCs/>
          <w:color w:val="auto"/>
          <w:kern w:val="0"/>
          <w:sz w:val="24"/>
          <w:highlight w:val="none"/>
          <w:lang w:val="en-US" w:eastAsia="zh-CN"/>
        </w:rPr>
        <w:t>5</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zh-CN"/>
        </w:rPr>
        <w:t>在近三年内</w:t>
      </w:r>
      <w:r>
        <w:rPr>
          <w:rFonts w:hint="eastAsia" w:ascii="宋体" w:hAnsi="宋体" w:eastAsia="宋体" w:cs="宋体"/>
          <w:bCs/>
          <w:color w:val="auto"/>
          <w:kern w:val="0"/>
          <w:sz w:val="24"/>
          <w:highlight w:val="none"/>
          <w:lang w:val="en-US" w:eastAsia="zh-CN"/>
        </w:rPr>
        <w:t>供应商</w:t>
      </w:r>
      <w:r>
        <w:rPr>
          <w:rFonts w:hint="eastAsia" w:ascii="宋体" w:hAnsi="宋体" w:cs="宋体"/>
          <w:bCs/>
          <w:color w:val="auto"/>
          <w:kern w:val="0"/>
          <w:sz w:val="24"/>
          <w:highlight w:val="none"/>
          <w:lang w:val="en-US" w:eastAsia="zh-CN"/>
        </w:rPr>
        <w:t>没有</w:t>
      </w:r>
      <w:r>
        <w:rPr>
          <w:rFonts w:hint="eastAsia" w:ascii="宋体" w:hAnsi="宋体" w:eastAsia="宋体" w:cs="宋体"/>
          <w:bCs/>
          <w:color w:val="auto"/>
          <w:kern w:val="0"/>
          <w:sz w:val="24"/>
          <w:highlight w:val="none"/>
          <w:lang w:val="zh-CN"/>
        </w:rPr>
        <w:t>行贿犯罪行为的（以</w:t>
      </w:r>
      <w:r>
        <w:rPr>
          <w:rFonts w:hint="eastAsia" w:ascii="宋体" w:hAnsi="宋体" w:eastAsia="宋体" w:cs="宋体"/>
          <w:bCs/>
          <w:color w:val="auto"/>
          <w:kern w:val="0"/>
          <w:sz w:val="24"/>
          <w:highlight w:val="none"/>
          <w:lang w:val="zh-CN" w:eastAsia="zh-CN"/>
        </w:rPr>
        <w:t>“中国裁判文书网”</w:t>
      </w:r>
      <w:r>
        <w:rPr>
          <w:rFonts w:hint="eastAsia" w:ascii="宋体" w:hAnsi="宋体" w:eastAsia="宋体" w:cs="宋体"/>
          <w:bCs/>
          <w:color w:val="auto"/>
          <w:kern w:val="0"/>
          <w:sz w:val="24"/>
          <w:highlight w:val="none"/>
          <w:lang w:val="zh-CN"/>
        </w:rPr>
        <w:t>查询结果为准）；</w:t>
      </w:r>
    </w:p>
    <w:p w14:paraId="13E9E444">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（1</w:t>
      </w: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lang w:val="zh-CN"/>
        </w:rPr>
        <w:t>）法律法规或</w:t>
      </w:r>
      <w:r>
        <w:rPr>
          <w:rFonts w:hint="eastAsia" w:ascii="宋体" w:hAnsi="宋体" w:eastAsia="宋体" w:cs="宋体"/>
          <w:bCs/>
          <w:color w:val="auto"/>
          <w:kern w:val="0"/>
          <w:sz w:val="24"/>
          <w:highlight w:val="none"/>
          <w:lang w:val="zh-CN" w:eastAsia="zh-CN"/>
        </w:rPr>
        <w:t>供应商须知</w:t>
      </w:r>
      <w:r>
        <w:rPr>
          <w:rFonts w:hint="eastAsia" w:ascii="宋体" w:hAnsi="宋体" w:eastAsia="宋体" w:cs="宋体"/>
          <w:bCs/>
          <w:color w:val="auto"/>
          <w:kern w:val="0"/>
          <w:sz w:val="24"/>
          <w:highlight w:val="none"/>
          <w:lang w:val="zh-CN"/>
        </w:rPr>
        <w:t>前附表规定的其他情形。</w:t>
      </w:r>
    </w:p>
    <w:p w14:paraId="627530EE">
      <w:pPr>
        <w:widowControl/>
        <w:spacing w:line="360" w:lineRule="auto"/>
        <w:ind w:firstLine="480" w:firstLineChars="200"/>
        <w:jc w:val="left"/>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特此承诺。</w:t>
      </w:r>
    </w:p>
    <w:p w14:paraId="30296CF6">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6845E001">
      <w:pPr>
        <w:widowControl w:val="0"/>
        <w:rPr>
          <w:rFonts w:ascii="宋体" w:hAnsi="宋体"/>
          <w:bCs/>
          <w:color w:val="auto"/>
          <w:sz w:val="24"/>
          <w:szCs w:val="24"/>
          <w:highlight w:val="none"/>
        </w:rPr>
      </w:pP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1D6D1D48">
      <w:pPr>
        <w:widowControl w:val="0"/>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C7B03F">
      <w:pPr>
        <w:spacing w:before="120" w:beforeLines="50" w:after="120" w:afterLines="50"/>
        <w:jc w:val="center"/>
        <w:rPr>
          <w:color w:val="auto"/>
          <w:kern w:val="0"/>
          <w:sz w:val="24"/>
          <w:highlight w:val="none"/>
          <w:lang w:val="zh-CN"/>
        </w:rPr>
      </w:pPr>
      <w:r>
        <w:rPr>
          <w:color w:val="auto"/>
          <w:kern w:val="0"/>
          <w:sz w:val="24"/>
          <w:highlight w:val="none"/>
          <w:lang w:val="zh-CN"/>
        </w:rPr>
        <w:br w:type="page"/>
      </w:r>
    </w:p>
    <w:p w14:paraId="1E27BA3A">
      <w:pPr>
        <w:spacing w:line="360" w:lineRule="auto"/>
        <w:jc w:val="center"/>
        <w:rPr>
          <w:rFonts w:hint="eastAsia" w:ascii="宋体" w:hAnsi="宋体" w:eastAsia="宋体" w:cs="宋体"/>
          <w:b/>
          <w:bCs w:val="0"/>
          <w:color w:val="auto"/>
          <w:kern w:val="0"/>
          <w:sz w:val="28"/>
          <w:szCs w:val="28"/>
          <w:highlight w:val="none"/>
          <w:lang w:val="zh-CN" w:eastAsia="zh-CN" w:bidi="ar-SA"/>
        </w:rPr>
      </w:pPr>
      <w:bookmarkStart w:id="192" w:name="_Toc13142"/>
      <w:r>
        <w:rPr>
          <w:rFonts w:hint="eastAsia" w:ascii="宋体" w:hAnsi="宋体" w:eastAsia="宋体" w:cs="宋体"/>
          <w:b/>
          <w:bCs w:val="0"/>
          <w:color w:val="auto"/>
          <w:kern w:val="0"/>
          <w:sz w:val="28"/>
          <w:szCs w:val="28"/>
          <w:highlight w:val="none"/>
          <w:lang w:val="zh-CN" w:eastAsia="zh-CN" w:bidi="ar-SA"/>
        </w:rPr>
        <w:t>3、</w:t>
      </w:r>
      <w:bookmarkEnd w:id="192"/>
      <w:bookmarkStart w:id="193" w:name="_Toc8802"/>
      <w:r>
        <w:rPr>
          <w:rFonts w:hint="eastAsia" w:ascii="宋体" w:hAnsi="宋体" w:eastAsia="宋体" w:cs="宋体"/>
          <w:b/>
          <w:bCs w:val="0"/>
          <w:color w:val="auto"/>
          <w:kern w:val="0"/>
          <w:sz w:val="28"/>
          <w:szCs w:val="28"/>
          <w:highlight w:val="none"/>
          <w:lang w:val="zh-CN" w:eastAsia="zh-CN" w:bidi="ar-SA"/>
        </w:rPr>
        <w:t>政府采购诚信承诺书</w:t>
      </w:r>
      <w:bookmarkEnd w:id="193"/>
    </w:p>
    <w:p w14:paraId="7C90FA8C">
      <w:pPr>
        <w:spacing w:line="440" w:lineRule="exact"/>
        <w:jc w:val="center"/>
        <w:rPr>
          <w:rFonts w:ascii="宋体" w:hAnsi="宋体" w:cs="宋体"/>
          <w:b/>
          <w:color w:val="auto"/>
          <w:kern w:val="0"/>
          <w:sz w:val="32"/>
          <w:szCs w:val="18"/>
          <w:highlight w:val="none"/>
        </w:rPr>
      </w:pPr>
    </w:p>
    <w:p w14:paraId="6F11AEBB">
      <w:pPr>
        <w:spacing w:line="360" w:lineRule="auto"/>
        <w:rPr>
          <w:rFonts w:ascii="宋体" w:hAnsi="宋体"/>
          <w:bCs/>
          <w:color w:val="auto"/>
          <w:sz w:val="24"/>
          <w:highlight w:val="none"/>
        </w:rPr>
      </w:pPr>
      <w:r>
        <w:rPr>
          <w:rFonts w:hint="eastAsia" w:ascii="Calibri" w:hAnsi="宋体" w:cs="宋体"/>
          <w:bCs/>
          <w:color w:val="auto"/>
          <w:kern w:val="0"/>
          <w:sz w:val="24"/>
          <w:highlight w:val="none"/>
          <w:u w:val="single"/>
          <w:lang w:val="zh-CN"/>
        </w:rPr>
        <w:t>（</w:t>
      </w:r>
      <w:r>
        <w:rPr>
          <w:rFonts w:hint="eastAsia" w:ascii="Calibri" w:hAnsi="宋体" w:cs="宋体"/>
          <w:bCs/>
          <w:color w:val="auto"/>
          <w:kern w:val="0"/>
          <w:sz w:val="24"/>
          <w:highlight w:val="none"/>
          <w:u w:val="single"/>
        </w:rPr>
        <w:t>采购人名称</w:t>
      </w:r>
      <w:r>
        <w:rPr>
          <w:rFonts w:hint="eastAsia" w:ascii="Calibri" w:hAnsi="宋体" w:cs="宋体"/>
          <w:bCs/>
          <w:color w:val="auto"/>
          <w:kern w:val="0"/>
          <w:sz w:val="24"/>
          <w:highlight w:val="none"/>
          <w:u w:val="single"/>
          <w:lang w:val="zh-CN"/>
        </w:rPr>
        <w:t>）</w:t>
      </w:r>
      <w:r>
        <w:rPr>
          <w:rFonts w:hint="eastAsia" w:ascii="宋体" w:hAnsi="宋体" w:cs="宋体"/>
          <w:color w:val="auto"/>
          <w:kern w:val="0"/>
          <w:sz w:val="24"/>
          <w:highlight w:val="none"/>
          <w:u w:val="single"/>
          <w:lang w:val="zh-CN"/>
        </w:rPr>
        <w:t>：</w:t>
      </w:r>
    </w:p>
    <w:p w14:paraId="6E5BC90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项目（项目编号：）的竞争性磋商文件，自愿参加本次磋商，现就有关事项郑重承诺如下：</w:t>
      </w:r>
    </w:p>
    <w:p w14:paraId="64CD3D7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政府采购严重违法失信行为记录名单及其他不符合《中华人民共和国政府采购法》第二十二条规定条件。</w:t>
      </w:r>
    </w:p>
    <w:p w14:paraId="7CA06EB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14:paraId="7D496DD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14:paraId="3D68654A">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63E287E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14:paraId="3289944A">
      <w:pPr>
        <w:spacing w:line="360" w:lineRule="auto"/>
        <w:ind w:right="480"/>
        <w:jc w:val="left"/>
        <w:rPr>
          <w:rFonts w:ascii="宋体" w:hAnsi="宋体"/>
          <w:color w:val="auto"/>
          <w:sz w:val="24"/>
          <w:highlight w:val="none"/>
        </w:rPr>
      </w:pPr>
    </w:p>
    <w:p w14:paraId="0DA87509">
      <w:pPr>
        <w:widowControl w:val="0"/>
        <w:ind w:firstLine="2880" w:firstLineChars="1200"/>
        <w:jc w:val="left"/>
        <w:rPr>
          <w:rFonts w:hint="eastAsia" w:ascii="宋体" w:hAnsi="宋体"/>
          <w:bCs/>
          <w:color w:val="auto"/>
          <w:sz w:val="24"/>
          <w:szCs w:val="24"/>
          <w:highlight w:val="none"/>
          <w:lang w:val="en-US" w:eastAsia="zh-CN"/>
        </w:rPr>
      </w:pPr>
    </w:p>
    <w:p w14:paraId="2E5A0739">
      <w:pPr>
        <w:widowControl w:val="0"/>
        <w:ind w:firstLine="2880" w:firstLineChars="1200"/>
        <w:jc w:val="left"/>
        <w:rPr>
          <w:rFonts w:hint="eastAsia" w:ascii="宋体" w:hAnsi="宋体"/>
          <w:bCs/>
          <w:color w:val="auto"/>
          <w:sz w:val="24"/>
          <w:szCs w:val="24"/>
          <w:highlight w:val="none"/>
          <w:lang w:val="en-US" w:eastAsia="zh-CN"/>
        </w:rPr>
      </w:pPr>
    </w:p>
    <w:p w14:paraId="10B27248">
      <w:pPr>
        <w:widowControl w:val="0"/>
        <w:ind w:firstLine="2880" w:firstLineChars="1200"/>
        <w:jc w:val="left"/>
        <w:rPr>
          <w:rFonts w:hint="eastAsia" w:ascii="宋体" w:hAnsi="宋体"/>
          <w:bCs/>
          <w:color w:val="auto"/>
          <w:sz w:val="24"/>
          <w:szCs w:val="24"/>
          <w:highlight w:val="none"/>
          <w:lang w:val="en-US" w:eastAsia="zh-CN"/>
        </w:rPr>
      </w:pPr>
    </w:p>
    <w:p w14:paraId="75E7B557">
      <w:pPr>
        <w:widowControl w:val="0"/>
        <w:ind w:firstLine="2880" w:firstLineChars="1200"/>
        <w:jc w:val="left"/>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供  应  商</w:t>
      </w:r>
      <w:r>
        <w:rPr>
          <w:rFonts w:hint="eastAsia" w:ascii="宋体" w:hAnsi="宋体"/>
          <w:bCs/>
          <w:color w:val="auto"/>
          <w:sz w:val="24"/>
          <w:szCs w:val="24"/>
          <w:highlight w:val="none"/>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（全称并盖章）</w:t>
      </w:r>
    </w:p>
    <w:p w14:paraId="55BA3D70">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7A1056EE">
      <w:pPr>
        <w:widowControl w:val="0"/>
        <w:ind w:firstLine="2880" w:firstLineChars="1200"/>
        <w:rPr>
          <w:rFonts w:ascii="宋体" w:hAnsi="宋体"/>
          <w:bCs/>
          <w:color w:val="auto"/>
          <w:sz w:val="24"/>
          <w:szCs w:val="24"/>
          <w:highlight w:val="none"/>
        </w:rPr>
      </w:pPr>
      <w:r>
        <w:rPr>
          <w:rFonts w:hint="eastAsia" w:ascii="宋体" w:hAnsi="宋体"/>
          <w:bCs/>
          <w:color w:val="auto"/>
          <w:sz w:val="24"/>
          <w:szCs w:val="24"/>
          <w:highlight w:val="none"/>
        </w:rPr>
        <w:t>法定代表人（或授权代表人）：</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（签名）</w:t>
      </w:r>
    </w:p>
    <w:p w14:paraId="432AEBB8">
      <w:pPr>
        <w:widowControl w:val="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p w14:paraId="1DBF25AD">
      <w:pPr>
        <w:snapToGrid w:val="0"/>
        <w:spacing w:line="360" w:lineRule="auto"/>
        <w:jc w:val="left"/>
        <w:rPr>
          <w:rFonts w:hint="eastAsia" w:ascii="宋体" w:hAnsi="宋体"/>
          <w:color w:val="auto"/>
          <w:sz w:val="24"/>
          <w:szCs w:val="24"/>
          <w:highlight w:val="none"/>
          <w:u w:val="single"/>
        </w:rPr>
      </w:pP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4725FAC">
      <w:pPr>
        <w:pStyle w:val="5"/>
        <w:ind w:left="0" w:leftChars="0" w:firstLine="0" w:firstLineChars="0"/>
        <w:jc w:val="center"/>
        <w:outlineLvl w:val="2"/>
        <w:rPr>
          <w:rFonts w:ascii="宋体" w:hAnsi="宋体" w:eastAsia="宋体" w:cs="宋体"/>
          <w:bCs w:val="0"/>
          <w:color w:val="auto"/>
          <w:kern w:val="0"/>
          <w:sz w:val="28"/>
          <w:szCs w:val="28"/>
          <w:highlight w:val="none"/>
          <w:lang w:val="zh-CN"/>
        </w:rPr>
      </w:pPr>
      <w:r>
        <w:rPr>
          <w:rFonts w:ascii="宋体" w:hAnsi="宋体" w:cs="宋体"/>
          <w:b/>
          <w:color w:val="auto"/>
          <w:kern w:val="0"/>
          <w:sz w:val="32"/>
          <w:szCs w:val="18"/>
          <w:highlight w:val="none"/>
          <w:lang w:val="zh-CN"/>
        </w:rPr>
        <w:br w:type="page"/>
      </w:r>
      <w:bookmarkStart w:id="194" w:name="_Toc6694"/>
      <w:r>
        <w:rPr>
          <w:rFonts w:hint="eastAsia" w:ascii="宋体" w:hAnsi="宋体" w:cs="宋体"/>
          <w:b/>
          <w:color w:val="auto"/>
          <w:kern w:val="0"/>
          <w:sz w:val="32"/>
          <w:szCs w:val="18"/>
          <w:highlight w:val="none"/>
          <w:lang w:val="en-US" w:eastAsia="zh-CN"/>
        </w:rPr>
        <w:t>4</w:t>
      </w:r>
      <w:r>
        <w:rPr>
          <w:rFonts w:hint="eastAsia" w:ascii="宋体" w:hAnsi="宋体" w:eastAsia="宋体" w:cs="宋体"/>
          <w:b/>
          <w:bCs w:val="0"/>
          <w:color w:val="auto"/>
          <w:kern w:val="0"/>
          <w:sz w:val="28"/>
          <w:szCs w:val="28"/>
          <w:highlight w:val="none"/>
          <w:lang w:val="zh-CN" w:eastAsia="zh-CN" w:bidi="ar-SA"/>
        </w:rPr>
        <w:t>、</w:t>
      </w:r>
      <w:bookmarkEnd w:id="194"/>
      <w:r>
        <w:rPr>
          <w:rFonts w:hint="eastAsia" w:ascii="宋体" w:hAnsi="宋体" w:eastAsia="宋体" w:cs="宋体"/>
          <w:bCs w:val="0"/>
          <w:color w:val="auto"/>
          <w:kern w:val="0"/>
          <w:sz w:val="28"/>
          <w:szCs w:val="28"/>
          <w:highlight w:val="none"/>
          <w:lang w:val="zh-CN"/>
        </w:rPr>
        <w:t>中小企业声明函</w:t>
      </w:r>
    </w:p>
    <w:p w14:paraId="0017C0DB">
      <w:pPr>
        <w:autoSpaceDE w:val="0"/>
        <w:autoSpaceDN w:val="0"/>
        <w:adjustRightInd w:val="0"/>
        <w:jc w:val="center"/>
        <w:rPr>
          <w:rFonts w:ascii="宋体" w:hAnsi="宋体" w:cs="宋体"/>
          <w:color w:val="auto"/>
          <w:sz w:val="24"/>
          <w:highlight w:val="none"/>
        </w:rPr>
      </w:pPr>
      <w:r>
        <w:rPr>
          <w:rFonts w:hint="eastAsia" w:ascii="宋体" w:hAnsi="宋体" w:cs="宋体"/>
          <w:b/>
          <w:bCs/>
          <w:color w:val="auto"/>
          <w:sz w:val="24"/>
          <w:highlight w:val="none"/>
        </w:rPr>
        <w:t>中小企业声明函（工程、服务）</w:t>
      </w:r>
    </w:p>
    <w:p w14:paraId="4B7E03D6">
      <w:pPr>
        <w:autoSpaceDE w:val="0"/>
        <w:autoSpaceDN w:val="0"/>
        <w:adjustRightInd w:val="0"/>
        <w:jc w:val="left"/>
        <w:rPr>
          <w:rFonts w:ascii="宋体" w:hAnsi="宋体" w:cs="仿宋"/>
          <w:color w:val="auto"/>
          <w:sz w:val="24"/>
          <w:highlight w:val="none"/>
        </w:rPr>
      </w:pPr>
    </w:p>
    <w:p w14:paraId="75A6EE37">
      <w:pPr>
        <w:autoSpaceDE w:val="0"/>
        <w:autoSpaceDN w:val="0"/>
        <w:adjustRightInd w:val="0"/>
        <w:spacing w:line="360" w:lineRule="auto"/>
        <w:ind w:firstLine="720" w:firstLineChars="300"/>
        <w:jc w:val="left"/>
        <w:rPr>
          <w:rFonts w:ascii="宋体" w:hAnsi="宋体" w:cs="仿宋"/>
          <w:color w:val="auto"/>
          <w:sz w:val="24"/>
          <w:highlight w:val="none"/>
        </w:rPr>
      </w:pPr>
    </w:p>
    <w:p w14:paraId="53CC7DA3">
      <w:pPr>
        <w:autoSpaceDE w:val="0"/>
        <w:autoSpaceDN w:val="0"/>
        <w:adjustRightInd w:val="0"/>
        <w:spacing w:line="36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A38126">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22A71388">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餐饮业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2348C35">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w:t>
      </w:r>
    </w:p>
    <w:p w14:paraId="13AA3FD7">
      <w:pPr>
        <w:autoSpaceDE w:val="0"/>
        <w:autoSpaceDN w:val="0"/>
        <w:adjustRightInd w:val="0"/>
        <w:spacing w:line="360" w:lineRule="exact"/>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9A9BFBD">
      <w:pPr>
        <w:autoSpaceDE w:val="0"/>
        <w:autoSpaceDN w:val="0"/>
        <w:adjustRightInd w:val="0"/>
        <w:spacing w:line="360" w:lineRule="exact"/>
        <w:jc w:val="left"/>
        <w:rPr>
          <w:rFonts w:ascii="宋体" w:hAnsi="宋体" w:cs="宋体"/>
          <w:color w:val="auto"/>
          <w:sz w:val="24"/>
          <w:highlight w:val="none"/>
        </w:rPr>
      </w:pPr>
    </w:p>
    <w:p w14:paraId="42C74967">
      <w:pPr>
        <w:autoSpaceDE w:val="0"/>
        <w:autoSpaceDN w:val="0"/>
        <w:adjustRightInd w:val="0"/>
        <w:spacing w:line="360" w:lineRule="exact"/>
        <w:jc w:val="left"/>
        <w:rPr>
          <w:rFonts w:ascii="宋体" w:hAnsi="宋体" w:cs="宋体"/>
          <w:color w:val="auto"/>
          <w:sz w:val="24"/>
          <w:highlight w:val="none"/>
        </w:rPr>
      </w:pPr>
    </w:p>
    <w:p w14:paraId="2B0CA0E9">
      <w:pPr>
        <w:autoSpaceDE w:val="0"/>
        <w:autoSpaceDN w:val="0"/>
        <w:adjustRightInd w:val="0"/>
        <w:spacing w:line="360" w:lineRule="exact"/>
        <w:jc w:val="left"/>
        <w:rPr>
          <w:rFonts w:ascii="宋体" w:hAnsi="宋体" w:cs="宋体"/>
          <w:color w:val="auto"/>
          <w:sz w:val="24"/>
          <w:highlight w:val="none"/>
        </w:rPr>
      </w:pPr>
    </w:p>
    <w:p w14:paraId="27D91DA1">
      <w:pPr>
        <w:autoSpaceDE w:val="0"/>
        <w:autoSpaceDN w:val="0"/>
        <w:adjustRightInd w:val="0"/>
        <w:spacing w:line="360" w:lineRule="exact"/>
        <w:jc w:val="left"/>
        <w:rPr>
          <w:rFonts w:ascii="宋体" w:hAnsi="宋体" w:cs="宋体"/>
          <w:color w:val="auto"/>
          <w:sz w:val="24"/>
          <w:highlight w:val="none"/>
        </w:rPr>
      </w:pPr>
    </w:p>
    <w:p w14:paraId="63FDF397">
      <w:pPr>
        <w:autoSpaceDE w:val="0"/>
        <w:autoSpaceDN w:val="0"/>
        <w:adjustRightInd w:val="0"/>
        <w:spacing w:line="360" w:lineRule="exact"/>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45CA2E5A">
      <w:pPr>
        <w:spacing w:line="360" w:lineRule="exact"/>
        <w:jc w:val="right"/>
        <w:rPr>
          <w:rFonts w:ascii="宋体" w:hAnsi="宋体" w:cs="宋体"/>
          <w:color w:val="auto"/>
          <w:sz w:val="24"/>
          <w:highlight w:val="none"/>
        </w:rPr>
      </w:pPr>
      <w:r>
        <w:rPr>
          <w:rFonts w:hint="eastAsia" w:ascii="宋体" w:hAnsi="宋体" w:cs="宋体"/>
          <w:color w:val="auto"/>
          <w:sz w:val="24"/>
          <w:highlight w:val="none"/>
        </w:rPr>
        <w:t>日期：</w:t>
      </w:r>
    </w:p>
    <w:p w14:paraId="43A557E1">
      <w:pPr>
        <w:autoSpaceDE w:val="0"/>
        <w:autoSpaceDN w:val="0"/>
        <w:adjustRightInd w:val="0"/>
        <w:spacing w:line="360" w:lineRule="exact"/>
        <w:jc w:val="left"/>
        <w:rPr>
          <w:rFonts w:ascii="宋体" w:hAnsi="宋体" w:cs="宋体"/>
          <w:color w:val="auto"/>
          <w:sz w:val="24"/>
          <w:highlight w:val="none"/>
        </w:rPr>
      </w:pPr>
    </w:p>
    <w:p w14:paraId="49EAB66C">
      <w:pPr>
        <w:autoSpaceDE w:val="0"/>
        <w:autoSpaceDN w:val="0"/>
        <w:adjustRightInd w:val="0"/>
        <w:spacing w:line="360" w:lineRule="exact"/>
        <w:jc w:val="left"/>
        <w:rPr>
          <w:rFonts w:ascii="宋体" w:hAnsi="宋体" w:cs="宋体"/>
          <w:color w:val="auto"/>
          <w:sz w:val="24"/>
          <w:highlight w:val="none"/>
        </w:rPr>
      </w:pPr>
    </w:p>
    <w:p w14:paraId="6EA0C2CC">
      <w:pPr>
        <w:autoSpaceDE w:val="0"/>
        <w:autoSpaceDN w:val="0"/>
        <w:adjustRightInd w:val="0"/>
        <w:spacing w:line="360" w:lineRule="exact"/>
        <w:jc w:val="left"/>
        <w:rPr>
          <w:rFonts w:ascii="宋体" w:hAnsi="宋体" w:cs="宋体"/>
          <w:color w:val="auto"/>
          <w:sz w:val="24"/>
          <w:highlight w:val="none"/>
        </w:rPr>
      </w:pPr>
    </w:p>
    <w:p w14:paraId="4B144B7C">
      <w:pPr>
        <w:autoSpaceDE w:val="0"/>
        <w:autoSpaceDN w:val="0"/>
        <w:adjustRightInd w:val="0"/>
        <w:spacing w:line="360" w:lineRule="exact"/>
        <w:jc w:val="left"/>
        <w:rPr>
          <w:rFonts w:ascii="宋体" w:hAnsi="宋体" w:cs="宋体"/>
          <w:color w:val="auto"/>
          <w:sz w:val="24"/>
          <w:highlight w:val="none"/>
        </w:rPr>
      </w:pPr>
    </w:p>
    <w:p w14:paraId="062BF6E7">
      <w:pPr>
        <w:autoSpaceDE w:val="0"/>
        <w:autoSpaceDN w:val="0"/>
        <w:adjustRightInd w:val="0"/>
        <w:spacing w:line="360" w:lineRule="exact"/>
        <w:jc w:val="left"/>
        <w:rPr>
          <w:rFonts w:ascii="宋体" w:hAnsi="宋体" w:cs="宋体"/>
          <w:color w:val="auto"/>
          <w:sz w:val="24"/>
          <w:highlight w:val="none"/>
        </w:rPr>
      </w:pPr>
    </w:p>
    <w:p w14:paraId="3EA099D4">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6CF75C9D">
      <w:pPr>
        <w:spacing w:line="360" w:lineRule="auto"/>
        <w:jc w:val="center"/>
        <w:rPr>
          <w:rFonts w:ascii="宋体" w:hAnsi="宋体" w:cs="宋体"/>
          <w:color w:val="auto"/>
          <w:kern w:val="0"/>
          <w:sz w:val="24"/>
          <w:highlight w:val="none"/>
          <w:lang w:val="zh-CN"/>
        </w:rPr>
      </w:pPr>
    </w:p>
    <w:p w14:paraId="1F412CFA">
      <w:pPr>
        <w:spacing w:line="360" w:lineRule="auto"/>
        <w:jc w:val="center"/>
        <w:rPr>
          <w:rFonts w:ascii="宋体" w:hAnsi="宋体" w:cs="宋体"/>
          <w:color w:val="auto"/>
          <w:kern w:val="0"/>
          <w:sz w:val="24"/>
          <w:highlight w:val="none"/>
          <w:lang w:val="zh-CN"/>
        </w:rPr>
      </w:pPr>
    </w:p>
    <w:p w14:paraId="47D04FF7">
      <w:pPr>
        <w:spacing w:line="360" w:lineRule="auto"/>
        <w:jc w:val="center"/>
        <w:rPr>
          <w:rFonts w:ascii="宋体" w:hAnsi="宋体" w:cs="宋体"/>
          <w:color w:val="auto"/>
          <w:kern w:val="0"/>
          <w:sz w:val="24"/>
          <w:highlight w:val="none"/>
          <w:lang w:val="zh-CN"/>
        </w:rPr>
      </w:pPr>
    </w:p>
    <w:p w14:paraId="672782C8">
      <w:pPr>
        <w:pStyle w:val="2"/>
        <w:rPr>
          <w:lang w:val="zh-CN"/>
        </w:rPr>
      </w:pPr>
    </w:p>
    <w:p w14:paraId="679F0C40">
      <w:pPr>
        <w:spacing w:line="360" w:lineRule="auto"/>
        <w:jc w:val="center"/>
        <w:rPr>
          <w:rFonts w:ascii="宋体" w:hAnsi="宋体" w:cs="宋体"/>
          <w:color w:val="auto"/>
          <w:kern w:val="0"/>
          <w:sz w:val="24"/>
          <w:highlight w:val="none"/>
          <w:lang w:val="zh-CN"/>
        </w:rPr>
      </w:pPr>
    </w:p>
    <w:p w14:paraId="0D2B003A">
      <w:pPr>
        <w:spacing w:line="360" w:lineRule="auto"/>
        <w:jc w:val="center"/>
        <w:outlineLvl w:val="2"/>
        <w:rPr>
          <w:rFonts w:ascii="宋体" w:hAnsi="宋体" w:cs="宋体"/>
          <w:b/>
          <w:color w:val="auto"/>
          <w:kern w:val="0"/>
          <w:sz w:val="28"/>
          <w:szCs w:val="28"/>
          <w:highlight w:val="none"/>
          <w:lang w:val="zh-CN"/>
        </w:rPr>
      </w:pPr>
      <w:bookmarkStart w:id="195" w:name="_Toc12432"/>
      <w:bookmarkStart w:id="196" w:name="_Toc21824"/>
      <w:r>
        <w:rPr>
          <w:rFonts w:hint="eastAsia" w:ascii="宋体" w:hAnsi="宋体" w:cs="宋体"/>
          <w:b/>
          <w:color w:val="auto"/>
          <w:kern w:val="0"/>
          <w:sz w:val="28"/>
          <w:szCs w:val="28"/>
          <w:highlight w:val="none"/>
          <w:lang w:val="en-US" w:eastAsia="zh-CN"/>
        </w:rPr>
        <w:t>5</w:t>
      </w:r>
      <w:r>
        <w:rPr>
          <w:rFonts w:hint="eastAsia" w:ascii="宋体" w:hAnsi="宋体" w:cs="宋体"/>
          <w:b/>
          <w:color w:val="auto"/>
          <w:kern w:val="0"/>
          <w:sz w:val="28"/>
          <w:szCs w:val="28"/>
          <w:highlight w:val="none"/>
          <w:lang w:val="zh-CN"/>
        </w:rPr>
        <w:t>、</w:t>
      </w:r>
      <w:bookmarkEnd w:id="195"/>
      <w:bookmarkEnd w:id="196"/>
      <w:r>
        <w:rPr>
          <w:rFonts w:hint="eastAsia" w:ascii="宋体" w:hAnsi="宋体" w:cs="宋体"/>
          <w:b/>
          <w:color w:val="auto"/>
          <w:kern w:val="0"/>
          <w:sz w:val="28"/>
          <w:szCs w:val="28"/>
          <w:highlight w:val="none"/>
          <w:lang w:val="zh-CN"/>
        </w:rPr>
        <w:t>监狱企业提供（如有）</w:t>
      </w:r>
    </w:p>
    <w:p w14:paraId="5CA677ED">
      <w:pPr>
        <w:spacing w:line="360" w:lineRule="auto"/>
        <w:ind w:right="480" w:firstLine="240" w:firstLineChars="100"/>
        <w:jc w:val="left"/>
        <w:rPr>
          <w:rFonts w:ascii="宋体" w:hAnsi="宋体"/>
          <w:color w:val="auto"/>
          <w:sz w:val="24"/>
          <w:highlight w:val="none"/>
        </w:rPr>
      </w:pPr>
      <w:r>
        <w:rPr>
          <w:rFonts w:hint="eastAsia" w:hAnsi="宋体" w:cs="宋体"/>
          <w:color w:val="auto"/>
          <w:sz w:val="24"/>
          <w:highlight w:val="none"/>
        </w:rPr>
        <w:t>监狱企业参加政府采购活动时，应当提供由省级以上监狱管理局、戒毒管理局（含新疆生产建设兵团）出具的属于监狱企业的证明文件。</w:t>
      </w:r>
    </w:p>
    <w:p w14:paraId="306E686A">
      <w:pPr>
        <w:spacing w:line="500" w:lineRule="exact"/>
        <w:ind w:firstLine="480" w:firstLineChars="200"/>
        <w:rPr>
          <w:rFonts w:ascii="宋体" w:hAnsi="宋体" w:cs="宋体"/>
          <w:color w:val="auto"/>
          <w:sz w:val="24"/>
          <w:highlight w:val="none"/>
        </w:rPr>
      </w:pPr>
    </w:p>
    <w:p w14:paraId="07827BE7">
      <w:pPr>
        <w:spacing w:line="360" w:lineRule="auto"/>
        <w:rPr>
          <w:rFonts w:hAnsi="宋体" w:cs="宋体"/>
          <w:color w:val="auto"/>
          <w:sz w:val="24"/>
          <w:highlight w:val="none"/>
        </w:rPr>
      </w:pPr>
    </w:p>
    <w:p w14:paraId="34E2D1F0">
      <w:pPr>
        <w:spacing w:line="500" w:lineRule="exact"/>
        <w:ind w:firstLine="480" w:firstLineChars="200"/>
        <w:rPr>
          <w:rFonts w:ascii="宋体" w:hAnsi="宋体" w:cs="宋体"/>
          <w:color w:val="auto"/>
          <w:sz w:val="24"/>
          <w:highlight w:val="none"/>
        </w:rPr>
      </w:pPr>
    </w:p>
    <w:p w14:paraId="1923E12E">
      <w:pPr>
        <w:spacing w:line="500" w:lineRule="exact"/>
        <w:ind w:firstLine="480" w:firstLineChars="200"/>
        <w:rPr>
          <w:rFonts w:ascii="宋体" w:hAnsi="宋体" w:cs="宋体"/>
          <w:color w:val="auto"/>
          <w:sz w:val="24"/>
          <w:highlight w:val="none"/>
        </w:rPr>
      </w:pPr>
    </w:p>
    <w:p w14:paraId="54F3FE17">
      <w:pPr>
        <w:spacing w:line="500" w:lineRule="exact"/>
        <w:ind w:firstLine="480" w:firstLineChars="200"/>
        <w:rPr>
          <w:rFonts w:ascii="宋体" w:hAnsi="宋体" w:cs="宋体"/>
          <w:color w:val="auto"/>
          <w:sz w:val="24"/>
          <w:highlight w:val="none"/>
        </w:rPr>
      </w:pPr>
    </w:p>
    <w:p w14:paraId="0216F0DF">
      <w:pPr>
        <w:spacing w:line="500" w:lineRule="exact"/>
        <w:ind w:firstLine="480" w:firstLineChars="200"/>
        <w:rPr>
          <w:rFonts w:ascii="宋体" w:hAnsi="宋体" w:cs="宋体"/>
          <w:color w:val="auto"/>
          <w:sz w:val="24"/>
          <w:highlight w:val="none"/>
        </w:rPr>
      </w:pPr>
    </w:p>
    <w:p w14:paraId="4AA06EDB">
      <w:pPr>
        <w:spacing w:line="500" w:lineRule="exact"/>
        <w:ind w:firstLine="480" w:firstLineChars="200"/>
        <w:rPr>
          <w:rFonts w:ascii="宋体" w:hAnsi="宋体" w:cs="宋体"/>
          <w:color w:val="auto"/>
          <w:sz w:val="24"/>
          <w:highlight w:val="none"/>
        </w:rPr>
      </w:pPr>
    </w:p>
    <w:p w14:paraId="70434CC1">
      <w:pPr>
        <w:spacing w:line="500" w:lineRule="exact"/>
        <w:ind w:firstLine="480" w:firstLineChars="200"/>
        <w:rPr>
          <w:rFonts w:ascii="宋体" w:hAnsi="宋体" w:cs="宋体"/>
          <w:color w:val="auto"/>
          <w:sz w:val="24"/>
          <w:highlight w:val="none"/>
        </w:rPr>
      </w:pPr>
    </w:p>
    <w:p w14:paraId="5F2D59A9">
      <w:pPr>
        <w:spacing w:line="500" w:lineRule="exact"/>
        <w:ind w:firstLine="480" w:firstLineChars="200"/>
        <w:rPr>
          <w:rFonts w:ascii="宋体" w:hAnsi="宋体" w:cs="宋体"/>
          <w:color w:val="auto"/>
          <w:sz w:val="24"/>
          <w:highlight w:val="none"/>
        </w:rPr>
      </w:pPr>
    </w:p>
    <w:p w14:paraId="2877EACB">
      <w:pPr>
        <w:spacing w:line="500" w:lineRule="exact"/>
        <w:ind w:firstLine="480" w:firstLineChars="200"/>
        <w:rPr>
          <w:rFonts w:ascii="宋体" w:hAnsi="宋体" w:cs="宋体"/>
          <w:color w:val="auto"/>
          <w:sz w:val="24"/>
          <w:highlight w:val="none"/>
        </w:rPr>
      </w:pPr>
    </w:p>
    <w:p w14:paraId="734F3211">
      <w:pPr>
        <w:spacing w:line="500" w:lineRule="exact"/>
        <w:ind w:firstLine="480" w:firstLineChars="200"/>
        <w:rPr>
          <w:rFonts w:ascii="宋体" w:hAnsi="宋体" w:cs="宋体"/>
          <w:color w:val="auto"/>
          <w:sz w:val="24"/>
          <w:highlight w:val="none"/>
        </w:rPr>
      </w:pPr>
    </w:p>
    <w:p w14:paraId="5E62505B">
      <w:pPr>
        <w:spacing w:line="500" w:lineRule="exact"/>
        <w:ind w:firstLine="480" w:firstLineChars="200"/>
        <w:rPr>
          <w:rFonts w:ascii="宋体" w:hAnsi="宋体" w:cs="宋体"/>
          <w:color w:val="auto"/>
          <w:sz w:val="24"/>
          <w:highlight w:val="none"/>
        </w:rPr>
      </w:pPr>
    </w:p>
    <w:p w14:paraId="3D054610">
      <w:pPr>
        <w:spacing w:line="500" w:lineRule="exact"/>
        <w:ind w:firstLine="480" w:firstLineChars="200"/>
        <w:rPr>
          <w:rFonts w:ascii="宋体" w:hAnsi="宋体" w:cs="宋体"/>
          <w:color w:val="auto"/>
          <w:sz w:val="24"/>
          <w:highlight w:val="none"/>
        </w:rPr>
      </w:pPr>
    </w:p>
    <w:p w14:paraId="5035DDDF">
      <w:pPr>
        <w:spacing w:line="500" w:lineRule="exact"/>
        <w:ind w:firstLine="480" w:firstLineChars="200"/>
        <w:rPr>
          <w:rFonts w:ascii="宋体" w:hAnsi="宋体" w:cs="宋体"/>
          <w:color w:val="auto"/>
          <w:sz w:val="24"/>
          <w:highlight w:val="none"/>
        </w:rPr>
      </w:pPr>
    </w:p>
    <w:p w14:paraId="29512F8F">
      <w:pPr>
        <w:spacing w:line="500" w:lineRule="exact"/>
        <w:ind w:firstLine="480" w:firstLineChars="200"/>
        <w:rPr>
          <w:rFonts w:ascii="宋体" w:hAnsi="宋体" w:cs="宋体"/>
          <w:color w:val="auto"/>
          <w:sz w:val="24"/>
          <w:highlight w:val="none"/>
        </w:rPr>
      </w:pPr>
    </w:p>
    <w:p w14:paraId="1BB4A4CA">
      <w:pPr>
        <w:spacing w:line="500" w:lineRule="exact"/>
        <w:ind w:firstLine="480" w:firstLineChars="200"/>
        <w:rPr>
          <w:rFonts w:ascii="宋体" w:hAnsi="宋体" w:cs="宋体"/>
          <w:color w:val="auto"/>
          <w:sz w:val="24"/>
          <w:highlight w:val="none"/>
        </w:rPr>
      </w:pPr>
    </w:p>
    <w:p w14:paraId="2F46E34B">
      <w:pPr>
        <w:spacing w:line="500" w:lineRule="exact"/>
        <w:ind w:firstLine="480" w:firstLineChars="200"/>
        <w:rPr>
          <w:rFonts w:ascii="宋体" w:hAnsi="宋体" w:cs="宋体"/>
          <w:color w:val="auto"/>
          <w:sz w:val="24"/>
          <w:highlight w:val="none"/>
        </w:rPr>
      </w:pPr>
    </w:p>
    <w:p w14:paraId="0AEE7763">
      <w:pPr>
        <w:spacing w:line="500" w:lineRule="exact"/>
        <w:ind w:firstLine="480" w:firstLineChars="200"/>
        <w:rPr>
          <w:rFonts w:ascii="宋体" w:hAnsi="宋体" w:cs="宋体"/>
          <w:color w:val="auto"/>
          <w:sz w:val="24"/>
          <w:highlight w:val="none"/>
        </w:rPr>
      </w:pPr>
    </w:p>
    <w:p w14:paraId="5A8E603F">
      <w:pPr>
        <w:spacing w:line="500" w:lineRule="exact"/>
        <w:ind w:firstLine="480" w:firstLineChars="200"/>
        <w:rPr>
          <w:rFonts w:ascii="宋体" w:hAnsi="宋体" w:cs="宋体"/>
          <w:color w:val="auto"/>
          <w:sz w:val="24"/>
          <w:highlight w:val="none"/>
        </w:rPr>
      </w:pPr>
    </w:p>
    <w:p w14:paraId="54DC0B8D">
      <w:pPr>
        <w:spacing w:line="500" w:lineRule="exact"/>
        <w:ind w:firstLine="480" w:firstLineChars="200"/>
        <w:rPr>
          <w:rFonts w:ascii="宋体" w:hAnsi="宋体" w:cs="宋体"/>
          <w:color w:val="auto"/>
          <w:sz w:val="24"/>
          <w:highlight w:val="none"/>
        </w:rPr>
      </w:pPr>
    </w:p>
    <w:p w14:paraId="1D527F6D">
      <w:pPr>
        <w:spacing w:line="500" w:lineRule="exact"/>
        <w:ind w:firstLine="480" w:firstLineChars="200"/>
        <w:rPr>
          <w:rFonts w:ascii="宋体" w:hAnsi="宋体" w:cs="宋体"/>
          <w:color w:val="auto"/>
          <w:sz w:val="24"/>
          <w:highlight w:val="none"/>
        </w:rPr>
      </w:pPr>
    </w:p>
    <w:p w14:paraId="24CC85C2">
      <w:pPr>
        <w:spacing w:line="500" w:lineRule="exact"/>
        <w:ind w:firstLine="480" w:firstLineChars="200"/>
        <w:rPr>
          <w:rFonts w:ascii="宋体" w:hAnsi="宋体" w:cs="宋体"/>
          <w:color w:val="auto"/>
          <w:sz w:val="24"/>
          <w:highlight w:val="none"/>
        </w:rPr>
      </w:pPr>
    </w:p>
    <w:p w14:paraId="1BF21F52">
      <w:pPr>
        <w:spacing w:line="500" w:lineRule="exact"/>
        <w:ind w:firstLine="480" w:firstLineChars="200"/>
        <w:rPr>
          <w:rFonts w:ascii="宋体" w:hAnsi="宋体" w:cs="宋体"/>
          <w:color w:val="auto"/>
          <w:sz w:val="24"/>
          <w:highlight w:val="none"/>
        </w:rPr>
      </w:pPr>
    </w:p>
    <w:p w14:paraId="020DF5B0">
      <w:pPr>
        <w:spacing w:line="360" w:lineRule="auto"/>
        <w:rPr>
          <w:rFonts w:hAnsi="宋体" w:cs="宋体"/>
          <w:color w:val="auto"/>
          <w:sz w:val="24"/>
          <w:highlight w:val="none"/>
        </w:rPr>
      </w:pPr>
    </w:p>
    <w:p w14:paraId="6841D566">
      <w:pPr>
        <w:spacing w:line="360" w:lineRule="auto"/>
        <w:rPr>
          <w:rFonts w:hAnsi="宋体" w:cs="宋体"/>
          <w:color w:val="auto"/>
          <w:szCs w:val="21"/>
          <w:highlight w:val="none"/>
        </w:rPr>
      </w:pPr>
    </w:p>
    <w:p w14:paraId="37E4F3B7">
      <w:pPr>
        <w:spacing w:line="360" w:lineRule="auto"/>
        <w:jc w:val="center"/>
        <w:outlineLvl w:val="2"/>
        <w:rPr>
          <w:rFonts w:hint="eastAsia" w:ascii="宋体" w:hAnsi="宋体" w:eastAsia="宋体" w:cs="宋体"/>
          <w:b/>
          <w:color w:val="auto"/>
          <w:kern w:val="0"/>
          <w:sz w:val="28"/>
          <w:szCs w:val="28"/>
          <w:highlight w:val="none"/>
          <w:lang w:val="zh-CN"/>
        </w:rPr>
      </w:pPr>
      <w:bookmarkStart w:id="197" w:name="_Toc20189"/>
      <w:r>
        <w:rPr>
          <w:rFonts w:hint="eastAsia" w:ascii="宋体" w:hAnsi="宋体" w:cs="宋体"/>
          <w:b/>
          <w:color w:val="auto"/>
          <w:kern w:val="0"/>
          <w:sz w:val="28"/>
          <w:szCs w:val="28"/>
          <w:highlight w:val="none"/>
          <w:lang w:val="en-US" w:eastAsia="zh-CN"/>
        </w:rPr>
        <w:t>6</w:t>
      </w:r>
      <w:r>
        <w:rPr>
          <w:rFonts w:hint="eastAsia" w:ascii="宋体" w:hAnsi="宋体" w:cs="宋体"/>
          <w:b/>
          <w:color w:val="auto"/>
          <w:kern w:val="0"/>
          <w:sz w:val="28"/>
          <w:szCs w:val="28"/>
          <w:highlight w:val="none"/>
        </w:rPr>
        <w:t>、</w:t>
      </w:r>
      <w:bookmarkEnd w:id="197"/>
      <w:r>
        <w:rPr>
          <w:rFonts w:hint="eastAsia" w:ascii="宋体" w:hAnsi="宋体" w:eastAsia="宋体" w:cs="宋体"/>
          <w:b/>
          <w:color w:val="auto"/>
          <w:kern w:val="0"/>
          <w:sz w:val="28"/>
          <w:szCs w:val="28"/>
          <w:highlight w:val="none"/>
          <w:lang w:val="zh-CN"/>
        </w:rPr>
        <w:t>残疾人福利性单位声明函</w:t>
      </w:r>
    </w:p>
    <w:p w14:paraId="63A86F80">
      <w:pPr>
        <w:spacing w:line="312" w:lineRule="auto"/>
        <w:jc w:val="center"/>
        <w:rPr>
          <w:rFonts w:ascii="宋体" w:hAnsi="宋体" w:cs="宋体"/>
          <w:b/>
          <w:bCs/>
          <w:color w:val="auto"/>
          <w:szCs w:val="21"/>
          <w:highlight w:val="none"/>
        </w:rPr>
      </w:pPr>
    </w:p>
    <w:p w14:paraId="1D98E357">
      <w:pPr>
        <w:spacing w:line="312" w:lineRule="auto"/>
        <w:jc w:val="center"/>
        <w:rPr>
          <w:rFonts w:ascii="宋体" w:hAnsi="宋体" w:cs="宋体"/>
          <w:b/>
          <w:bCs/>
          <w:color w:val="auto"/>
          <w:szCs w:val="21"/>
          <w:highlight w:val="none"/>
        </w:rPr>
      </w:pPr>
    </w:p>
    <w:p w14:paraId="61071D38">
      <w:pPr>
        <w:autoSpaceDE w:val="0"/>
        <w:autoSpaceDN w:val="0"/>
        <w:adjustRightInd w:val="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残疾人福利性单位声明函</w:t>
      </w:r>
    </w:p>
    <w:p w14:paraId="230A57AF">
      <w:pPr>
        <w:spacing w:line="588" w:lineRule="exact"/>
        <w:rPr>
          <w:rFonts w:ascii="宋体" w:hAnsi="宋体"/>
          <w:color w:val="auto"/>
          <w:spacing w:val="6"/>
          <w:sz w:val="30"/>
          <w:szCs w:val="30"/>
          <w:highlight w:val="none"/>
        </w:rPr>
      </w:pPr>
    </w:p>
    <w:p w14:paraId="7E6BBFD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D1A3CB6">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93CD153">
      <w:pPr>
        <w:spacing w:line="588" w:lineRule="exact"/>
        <w:ind w:firstLine="504" w:firstLineChars="200"/>
        <w:rPr>
          <w:rFonts w:hint="eastAsia" w:ascii="宋体" w:hAnsi="宋体" w:eastAsia="宋体" w:cs="宋体"/>
          <w:color w:val="auto"/>
          <w:spacing w:val="6"/>
          <w:sz w:val="24"/>
          <w:szCs w:val="24"/>
          <w:highlight w:val="none"/>
        </w:rPr>
      </w:pPr>
    </w:p>
    <w:p w14:paraId="5235C51D">
      <w:pPr>
        <w:spacing w:line="588" w:lineRule="exact"/>
        <w:ind w:firstLine="504" w:firstLineChars="200"/>
        <w:rPr>
          <w:rFonts w:hint="eastAsia" w:ascii="宋体" w:hAnsi="宋体" w:eastAsia="宋体" w:cs="宋体"/>
          <w:color w:val="auto"/>
          <w:spacing w:val="6"/>
          <w:sz w:val="24"/>
          <w:szCs w:val="24"/>
          <w:highlight w:val="none"/>
        </w:rPr>
      </w:pPr>
    </w:p>
    <w:p w14:paraId="533E1262">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企业名称（公章）：</w:t>
      </w:r>
    </w:p>
    <w:p w14:paraId="05A053E1">
      <w:pPr>
        <w:tabs>
          <w:tab w:val="left" w:pos="4860"/>
        </w:tabs>
        <w:autoSpaceDE w:val="0"/>
        <w:autoSpaceDN w:val="0"/>
        <w:spacing w:line="588" w:lineRule="exact"/>
        <w:ind w:right="1560" w:firstLine="504"/>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14:paraId="168EA09D">
      <w:pPr>
        <w:autoSpaceDE w:val="0"/>
        <w:autoSpaceDN w:val="0"/>
        <w:spacing w:line="360" w:lineRule="auto"/>
        <w:ind w:firstLine="5160" w:firstLineChars="2150"/>
        <w:rPr>
          <w:rFonts w:hint="eastAsia" w:ascii="宋体" w:hAnsi="宋体" w:eastAsia="宋体" w:cs="宋体"/>
          <w:color w:val="auto"/>
          <w:sz w:val="24"/>
          <w:szCs w:val="24"/>
          <w:highlight w:val="none"/>
          <w:lang w:val="zh-CN"/>
        </w:rPr>
      </w:pPr>
    </w:p>
    <w:p w14:paraId="1912020A">
      <w:pPr>
        <w:spacing w:line="360" w:lineRule="auto"/>
        <w:ind w:right="480" w:firstLine="240" w:firstLineChars="100"/>
        <w:jc w:val="left"/>
        <w:rPr>
          <w:color w:val="auto"/>
          <w:highlight w:val="none"/>
        </w:rPr>
      </w:pPr>
      <w:r>
        <w:rPr>
          <w:rFonts w:hint="eastAsia" w:ascii="宋体" w:hAnsi="宋体" w:eastAsia="宋体" w:cs="宋体"/>
          <w:color w:val="auto"/>
          <w:sz w:val="24"/>
          <w:szCs w:val="24"/>
          <w:highlight w:val="none"/>
        </w:rPr>
        <w:t>备注：若有，后附</w:t>
      </w:r>
      <w:r>
        <w:rPr>
          <w:rFonts w:hint="eastAsia" w:ascii="宋体" w:hAnsi="宋体" w:eastAsia="宋体" w:cs="宋体"/>
          <w:color w:val="auto"/>
          <w:sz w:val="24"/>
          <w:szCs w:val="24"/>
          <w:highlight w:val="none"/>
          <w:lang w:val="en-US" w:eastAsia="zh-CN"/>
        </w:rPr>
        <w:t>有关</w:t>
      </w:r>
      <w:r>
        <w:rPr>
          <w:rFonts w:hint="eastAsia" w:ascii="宋体" w:hAnsi="宋体" w:eastAsia="宋体" w:cs="宋体"/>
          <w:color w:val="auto"/>
          <w:sz w:val="24"/>
          <w:szCs w:val="24"/>
          <w:highlight w:val="none"/>
        </w:rPr>
        <w:t>证明材料原件扫描件</w:t>
      </w:r>
      <w:r>
        <w:rPr>
          <w:rFonts w:hint="eastAsia" w:ascii="宋体" w:hAnsi="宋体" w:eastAsia="宋体" w:cs="宋体"/>
          <w:color w:val="auto"/>
          <w:sz w:val="24"/>
          <w:szCs w:val="24"/>
          <w:highlight w:val="none"/>
          <w:lang w:eastAsia="zh-CN"/>
        </w:rPr>
        <w:t>。</w:t>
      </w:r>
      <w:bookmarkEnd w:id="164"/>
      <w:bookmarkEnd w:id="165"/>
      <w:bookmarkEnd w:id="166"/>
      <w:bookmarkEnd w:id="167"/>
      <w:bookmarkEnd w:id="168"/>
      <w:bookmarkEnd w:id="169"/>
      <w:bookmarkEnd w:id="177"/>
      <w:bookmarkEnd w:id="178"/>
    </w:p>
    <w:sectPr>
      <w:headerReference r:id="rId13" w:type="default"/>
      <w:footerReference r:id="rId1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隶书">
    <w:altName w:val="微软雅黑"/>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BE5A">
    <w:pPr>
      <w:pStyle w:val="34"/>
      <w:rPr>
        <w:rStyle w:val="5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DE098">
                          <w:pPr>
                            <w:pStyle w:val="3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CDE098">
                    <w:pPr>
                      <w:pStyle w:val="34"/>
                    </w:pPr>
                  </w:p>
                </w:txbxContent>
              </v:textbox>
            </v:shape>
          </w:pict>
        </mc:Fallback>
      </mc:AlternateContent>
    </w:r>
  </w:p>
  <w:p w14:paraId="3EA94187">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992E">
    <w:pPr>
      <w:pStyle w:val="34"/>
      <w:framePr w:wrap="around" w:vAnchor="text" w:hAnchor="margin" w:xAlign="center" w:y="1"/>
      <w:rPr>
        <w:rStyle w:val="56"/>
      </w:rPr>
    </w:pPr>
    <w:r>
      <w:fldChar w:fldCharType="begin"/>
    </w:r>
    <w:r>
      <w:rPr>
        <w:rStyle w:val="56"/>
      </w:rPr>
      <w:instrText xml:space="preserve">PAGE  </w:instrText>
    </w:r>
    <w:r>
      <w:fldChar w:fldCharType="end"/>
    </w:r>
  </w:p>
  <w:p w14:paraId="00B005E2">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7858">
    <w:pPr>
      <w:pStyle w:val="34"/>
      <w:jc w:val="center"/>
    </w:pPr>
    <w:r>
      <w:rPr>
        <w:rFonts w:hint="eastAsia"/>
      </w:rPr>
      <w:t>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AA86">
    <w:pPr>
      <w:pStyle w:val="34"/>
      <w:jc w:val="center"/>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49860"/>
              <wp:effectExtent l="0" t="0" r="0" b="0"/>
              <wp:wrapNone/>
              <wp:docPr id="11" name="文本框 8202"/>
              <wp:cNvGraphicFramePr/>
              <a:graphic xmlns:a="http://schemas.openxmlformats.org/drawingml/2006/main">
                <a:graphicData uri="http://schemas.microsoft.com/office/word/2010/wordprocessingShape">
                  <wps:wsp>
                    <wps:cNvSpPr txBox="1"/>
                    <wps:spPr>
                      <a:xfrm>
                        <a:off x="0" y="0"/>
                        <a:ext cx="133350" cy="149860"/>
                      </a:xfrm>
                      <a:prstGeom prst="rect">
                        <a:avLst/>
                      </a:prstGeom>
                      <a:noFill/>
                      <a:ln>
                        <a:noFill/>
                      </a:ln>
                      <a:effectLst/>
                    </wps:spPr>
                    <wps:txbx>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wps:txbx>
                    <wps:bodyPr wrap="square" lIns="0" tIns="0" rIns="0" bIns="0">
                      <a:noAutofit/>
                    </wps:bodyPr>
                  </wps:wsp>
                </a:graphicData>
              </a:graphic>
            </wp:anchor>
          </w:drawing>
        </mc:Choice>
        <mc:Fallback>
          <w:pict>
            <v:shape id="文本框 8202" o:spid="_x0000_s1026" o:spt="202" type="#_x0000_t202" style="position:absolute;left:0pt;margin-top:0pt;height:11.8pt;width:10.5pt;mso-position-horizontal:center;mso-position-horizontal-relative:margin;z-index:251663360;mso-width-relative:page;mso-height-relative:page;" filled="f" stroked="f" coordsize="21600,21600" o:gfxdata="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jJxkn0gAAAAMBAAAPAAAAAAAAAAEAIAAAACIAAABkcnMv&#10;ZG93bnJldi54bWxQSwECFAAUAAAACACHTuJA8C/FWtABAACfAwAADgAAAAAAAAABACAAAAAhAQAA&#10;ZHJzL2Uyb0RvYy54bWxQSwUGAAAAAAYABgBZAQAAYwUAAAAA&#10;">
              <v:fill on="f" focussize="0,0"/>
              <v:stroke on="f"/>
              <v:imagedata o:title=""/>
              <o:lock v:ext="edit" aspectratio="f"/>
              <v:textbox inset="0mm,0mm,0mm,0mm">
                <w:txbxContent>
                  <w:p w14:paraId="74A3760C">
                    <w:pPr>
                      <w:pStyle w:val="34"/>
                      <w:jc w:val="center"/>
                    </w:pPr>
                    <w:r>
                      <w:rPr>
                        <w:rFonts w:eastAsia="仿宋_GB2312"/>
                      </w:rPr>
                      <w:fldChar w:fldCharType="begin"/>
                    </w:r>
                    <w:r>
                      <w:rPr>
                        <w:rFonts w:eastAsia="仿宋_GB2312"/>
                      </w:rPr>
                      <w:instrText xml:space="preserve"> PAGE  \* MERGEFORMAT </w:instrText>
                    </w:r>
                    <w:r>
                      <w:rPr>
                        <w:rFonts w:eastAsia="仿宋_GB2312"/>
                      </w:rPr>
                      <w:fldChar w:fldCharType="separate"/>
                    </w:r>
                    <w:r>
                      <w:t>16</w:t>
                    </w:r>
                    <w:r>
                      <w:rPr>
                        <w:rFonts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01D82">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wps:txbx>
                    <wps:bodyPr wrap="none" lIns="0" tIns="0" rIns="0" bIns="0">
                      <a:spAutoFit/>
                    </wps:bodyPr>
                  </wps:wsp>
                </a:graphicData>
              </a:graphic>
            </wp:anchor>
          </w:drawing>
        </mc:Choice>
        <mc:Fallback>
          <w:pict>
            <v:shape id="文本框 820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7M8u8cBAACfAwAADgAAAAAAAAABACAAAAAeAQAAZHJzL2Uyb0RvYy54&#10;bWxQSwUGAAAAAAYABgBZAQAAVwUAAAAA&#10;">
              <v:fill on="f" focussize="0,0"/>
              <v:stroke on="f"/>
              <v:imagedata o:title=""/>
              <o:lock v:ext="edit" aspectratio="f"/>
              <v:textbox inset="0mm,0mm,0mm,0mm" style="mso-fit-shape-to-text:t;">
                <w:txbxContent>
                  <w:p w14:paraId="3E811064">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14</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60CA">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2400" cy="159385"/>
              <wp:effectExtent l="0" t="0" r="0" b="0"/>
              <wp:wrapNone/>
              <wp:docPr id="6" name="文本框 8200"/>
              <wp:cNvGraphicFramePr/>
              <a:graphic xmlns:a="http://schemas.openxmlformats.org/drawingml/2006/main">
                <a:graphicData uri="http://schemas.microsoft.com/office/word/2010/wordprocessingShape">
                  <wps:wsp>
                    <wps:cNvSpPr txBox="1"/>
                    <wps:spPr>
                      <a:xfrm>
                        <a:off x="0" y="0"/>
                        <a:ext cx="152400" cy="159385"/>
                      </a:xfrm>
                      <a:prstGeom prst="rect">
                        <a:avLst/>
                      </a:prstGeom>
                      <a:noFill/>
                      <a:ln>
                        <a:noFill/>
                      </a:ln>
                      <a:effectLst/>
                    </wps:spPr>
                    <wps:txbx>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wps:txbx>
                    <wps:bodyPr wrap="square" lIns="0" tIns="0" rIns="0" bIns="0">
                      <a:noAutofit/>
                    </wps:bodyPr>
                  </wps:wsp>
                </a:graphicData>
              </a:graphic>
            </wp:anchor>
          </w:drawing>
        </mc:Choice>
        <mc:Fallback>
          <w:pict>
            <v:shape id="文本框 8200" o:spid="_x0000_s1026" o:spt="202" type="#_x0000_t202" style="position:absolute;left:0pt;margin-top:0pt;height:12.55pt;width:12pt;mso-position-horizontal:center;mso-position-horizontal-relative:margin;z-index:251661312;mso-width-relative:page;mso-height-relative:page;" filled="f" stroked="f" coordsize="21600,21600" o:gfxdata="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4Zu7TAAAAAwEAAA8AAAAAAAAAAQAgAAAAIgAAAGRycy9k&#10;b3ducmV2LnhtbFBLAQIUABQAAAAIAIdO4kD7NBXgzgEAAJ4DAAAOAAAAAAAAAAEAIAAAACIBAABk&#10;cnMvZTJvRG9jLnhtbFBLBQYAAAAABgAGAFkBAABiBQAAAAA=&#10;">
              <v:fill on="f" focussize="0,0"/>
              <v:stroke on="f"/>
              <v:imagedata o:title=""/>
              <o:lock v:ext="edit" aspectratio="f"/>
              <v:textbox inset="0mm,0mm,0mm,0mm">
                <w:txbxContent>
                  <w:p w14:paraId="76869997">
                    <w:pPr>
                      <w:pStyle w:val="34"/>
                      <w:jc w:val="center"/>
                    </w:pPr>
                    <w:r>
                      <w:fldChar w:fldCharType="begin"/>
                    </w:r>
                    <w:r>
                      <w:rPr>
                        <w:rStyle w:val="56"/>
                      </w:rPr>
                      <w:instrText xml:space="preserve"> PAGE </w:instrText>
                    </w:r>
                    <w:r>
                      <w:fldChar w:fldCharType="separate"/>
                    </w:r>
                    <w:r>
                      <w:rPr>
                        <w:rStyle w:val="56"/>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C811">
    <w:pPr>
      <w:pStyle w:val="34"/>
    </w:pPr>
    <w:r>
      <w:rPr>
        <w:rFonts w:ascii="Calibri" w:hAnsi="Calibri"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HtdM9AAAAADAQAADwAAAAAAAAABACAAAAAiAAAAZHJzL2Rvd25yZXYu&#10;eG1sUEsBAhQAFAAAAAgAh07iQPddAyPKAQAAmQMAAA4AAAAAAAAAAQAgAAAAHwEAAGRycy9lMm9E&#10;b2MueG1sUEsFBgAAAAAGAAYAWQEAAFsFAAAAAA==&#10;">
              <v:fill on="f" focussize="0,0"/>
              <v:stroke on="f"/>
              <v:imagedata o:title=""/>
              <o:lock v:ext="edit" aspectratio="f"/>
              <v:textbox inset="0mm,0mm,0mm,0mm" style="mso-fit-shape-to-text:t;">
                <w:txbxContent>
                  <w:p w14:paraId="37D3C9D1">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99</w:t>
                    </w:r>
                    <w:r>
                      <w:rPr>
                        <w:rFonts w:hint="eastAsia"/>
                        <w:szCs w:val="3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6F80">
    <w:pPr>
      <w:pStyle w:val="34"/>
    </w:pPr>
    <w:r>
      <w:rPr>
        <w:rFonts w:ascii="Calibri" w:hAnsi="Calibri"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e10z0AAAAAMBAAAPAAAAAAAAAAEAIAAAACIAAABkcnMvZG93bnJl&#10;di54bWxQSwECFAAUAAAACACHTuJABn7nD8wBAACZAwAADgAAAAAAAAABACAAAAAfAQAAZHJzL2Uy&#10;b0RvYy54bWxQSwUGAAAAAAYABgBZAQAAXQUAAAAA&#10;">
              <v:fill on="f" focussize="0,0"/>
              <v:stroke on="f"/>
              <v:imagedata o:title=""/>
              <o:lock v:ext="edit" aspectratio="f"/>
              <v:textbox inset="0mm,0mm,0mm,0mm" style="mso-fit-shape-to-text:t;">
                <w:txbxContent>
                  <w:p w14:paraId="312AA072">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t>100</w:t>
                    </w:r>
                    <w:r>
                      <w:rPr>
                        <w:rFonts w:hint="eastAsia"/>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1B4B">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19DC">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8E91">
    <w:pPr>
      <w:pStyle w:val="35"/>
      <w:pBdr>
        <w:bottom w:val="none" w:color="auto" w:sz="0" w:space="1"/>
      </w:pBdr>
      <w:tabs>
        <w:tab w:val="left" w:pos="4957"/>
      </w:tabs>
      <w:jc w:val="left"/>
    </w:pP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9AE3">
    <w:pPr>
      <w:pStyle w:val="35"/>
      <w:pBdr>
        <w:bottom w:val="none" w:color="auto" w:sz="0" w:space="1"/>
      </w:pBdr>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D227B"/>
    <w:multiLevelType w:val="singleLevel"/>
    <w:tmpl w:val="801D227B"/>
    <w:lvl w:ilvl="0" w:tentative="0">
      <w:start w:val="1"/>
      <w:numFmt w:val="decimal"/>
      <w:lvlText w:val="%1."/>
      <w:lvlJc w:val="left"/>
      <w:pPr>
        <w:tabs>
          <w:tab w:val="left" w:pos="312"/>
        </w:tabs>
      </w:pPr>
    </w:lvl>
  </w:abstractNum>
  <w:abstractNum w:abstractNumId="1">
    <w:nsid w:val="AE332B81"/>
    <w:multiLevelType w:val="singleLevel"/>
    <w:tmpl w:val="AE332B81"/>
    <w:lvl w:ilvl="0" w:tentative="0">
      <w:start w:val="4"/>
      <w:numFmt w:val="chineseCounting"/>
      <w:suff w:val="space"/>
      <w:lvlText w:val="第%1章"/>
      <w:lvlJc w:val="left"/>
      <w:rPr>
        <w:rFonts w:hint="eastAsia"/>
      </w:rPr>
    </w:lvl>
  </w:abstractNum>
  <w:abstractNum w:abstractNumId="2">
    <w:nsid w:val="B16CB764"/>
    <w:multiLevelType w:val="singleLevel"/>
    <w:tmpl w:val="B16CB764"/>
    <w:lvl w:ilvl="0" w:tentative="0">
      <w:start w:val="1"/>
      <w:numFmt w:val="decimal"/>
      <w:suff w:val="nothing"/>
      <w:lvlText w:val="%1、"/>
      <w:lvlJc w:val="left"/>
    </w:lvl>
  </w:abstractNum>
  <w:abstractNum w:abstractNumId="3">
    <w:nsid w:val="BCA6E654"/>
    <w:multiLevelType w:val="singleLevel"/>
    <w:tmpl w:val="BCA6E654"/>
    <w:lvl w:ilvl="0" w:tentative="0">
      <w:start w:val="1"/>
      <w:numFmt w:val="chineseCounting"/>
      <w:suff w:val="nothing"/>
      <w:lvlText w:val="%1、"/>
      <w:lvlJc w:val="left"/>
      <w:rPr>
        <w:rFonts w:hint="eastAsia"/>
      </w:rPr>
    </w:lvl>
  </w:abstractNum>
  <w:abstractNum w:abstractNumId="4">
    <w:nsid w:val="30782206"/>
    <w:multiLevelType w:val="multilevel"/>
    <w:tmpl w:val="30782206"/>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9EFFA48"/>
    <w:multiLevelType w:val="singleLevel"/>
    <w:tmpl w:val="59EFFA48"/>
    <w:lvl w:ilvl="0" w:tentative="0">
      <w:start w:val="4"/>
      <w:numFmt w:val="chineseCounting"/>
      <w:suff w:val="nothing"/>
      <w:lvlText w:val="（%1）"/>
      <w:lvlJc w:val="left"/>
    </w:lvl>
  </w:abstractNum>
  <w:abstractNum w:abstractNumId="6">
    <w:nsid w:val="5C07F238"/>
    <w:multiLevelType w:val="singleLevel"/>
    <w:tmpl w:val="5C07F238"/>
    <w:lvl w:ilvl="0" w:tentative="0">
      <w:start w:val="7"/>
      <w:numFmt w:val="decimal"/>
      <w:lvlText w:val="%1."/>
      <w:lvlJc w:val="left"/>
      <w:pPr>
        <w:tabs>
          <w:tab w:val="left" w:pos="312"/>
        </w:tabs>
      </w:pPr>
    </w:lvl>
  </w:abstractNum>
  <w:abstractNum w:abstractNumId="7">
    <w:nsid w:val="66E65B3E"/>
    <w:multiLevelType w:val="singleLevel"/>
    <w:tmpl w:val="66E65B3E"/>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YjBiN2Y1YmRiNGIzOWUzOGJlYzA2MTIzMTVlNjgifQ=="/>
  </w:docVars>
  <w:rsids>
    <w:rsidRoot w:val="00172A27"/>
    <w:rsid w:val="00000205"/>
    <w:rsid w:val="00001A6E"/>
    <w:rsid w:val="00001FEA"/>
    <w:rsid w:val="00002054"/>
    <w:rsid w:val="0000238F"/>
    <w:rsid w:val="0000302E"/>
    <w:rsid w:val="000034E3"/>
    <w:rsid w:val="00003A32"/>
    <w:rsid w:val="00004419"/>
    <w:rsid w:val="00004822"/>
    <w:rsid w:val="00005215"/>
    <w:rsid w:val="000053AA"/>
    <w:rsid w:val="0000581F"/>
    <w:rsid w:val="00005CBC"/>
    <w:rsid w:val="00006E75"/>
    <w:rsid w:val="00007066"/>
    <w:rsid w:val="0000706D"/>
    <w:rsid w:val="000070BA"/>
    <w:rsid w:val="00007461"/>
    <w:rsid w:val="00007692"/>
    <w:rsid w:val="000077D0"/>
    <w:rsid w:val="00007A7E"/>
    <w:rsid w:val="00007C5D"/>
    <w:rsid w:val="000113CB"/>
    <w:rsid w:val="00011658"/>
    <w:rsid w:val="00011EED"/>
    <w:rsid w:val="000125F1"/>
    <w:rsid w:val="000134C4"/>
    <w:rsid w:val="000135E9"/>
    <w:rsid w:val="0001450F"/>
    <w:rsid w:val="00014B40"/>
    <w:rsid w:val="00014DFD"/>
    <w:rsid w:val="00015598"/>
    <w:rsid w:val="00015C71"/>
    <w:rsid w:val="0001613F"/>
    <w:rsid w:val="00016141"/>
    <w:rsid w:val="000167B9"/>
    <w:rsid w:val="0001681A"/>
    <w:rsid w:val="00016D11"/>
    <w:rsid w:val="0001775C"/>
    <w:rsid w:val="00017EBF"/>
    <w:rsid w:val="00020AE0"/>
    <w:rsid w:val="000210C0"/>
    <w:rsid w:val="00022844"/>
    <w:rsid w:val="0002327F"/>
    <w:rsid w:val="00023BCC"/>
    <w:rsid w:val="00024922"/>
    <w:rsid w:val="000253AA"/>
    <w:rsid w:val="0002658C"/>
    <w:rsid w:val="0002663B"/>
    <w:rsid w:val="00026953"/>
    <w:rsid w:val="000269C8"/>
    <w:rsid w:val="000274A9"/>
    <w:rsid w:val="0002771B"/>
    <w:rsid w:val="000279C9"/>
    <w:rsid w:val="00027B63"/>
    <w:rsid w:val="000301FE"/>
    <w:rsid w:val="00030CA1"/>
    <w:rsid w:val="00031C75"/>
    <w:rsid w:val="00032FC9"/>
    <w:rsid w:val="000332AC"/>
    <w:rsid w:val="000332C2"/>
    <w:rsid w:val="0003351E"/>
    <w:rsid w:val="00033B59"/>
    <w:rsid w:val="00034E51"/>
    <w:rsid w:val="00035F5C"/>
    <w:rsid w:val="000360D6"/>
    <w:rsid w:val="00037AF8"/>
    <w:rsid w:val="00037EE2"/>
    <w:rsid w:val="000401EE"/>
    <w:rsid w:val="00040D4B"/>
    <w:rsid w:val="0004130B"/>
    <w:rsid w:val="000413EB"/>
    <w:rsid w:val="00041751"/>
    <w:rsid w:val="000428C8"/>
    <w:rsid w:val="00042ADD"/>
    <w:rsid w:val="00042B13"/>
    <w:rsid w:val="00042BA6"/>
    <w:rsid w:val="00042C56"/>
    <w:rsid w:val="0004385F"/>
    <w:rsid w:val="000438F4"/>
    <w:rsid w:val="00043F86"/>
    <w:rsid w:val="000440EE"/>
    <w:rsid w:val="00045073"/>
    <w:rsid w:val="000451CB"/>
    <w:rsid w:val="000454D9"/>
    <w:rsid w:val="000456EC"/>
    <w:rsid w:val="00045A8E"/>
    <w:rsid w:val="00046475"/>
    <w:rsid w:val="00046742"/>
    <w:rsid w:val="00046EF8"/>
    <w:rsid w:val="00046F20"/>
    <w:rsid w:val="00050104"/>
    <w:rsid w:val="00050ACB"/>
    <w:rsid w:val="00050D46"/>
    <w:rsid w:val="00050FDD"/>
    <w:rsid w:val="00051664"/>
    <w:rsid w:val="0005169F"/>
    <w:rsid w:val="00052E47"/>
    <w:rsid w:val="00053AAE"/>
    <w:rsid w:val="00055E50"/>
    <w:rsid w:val="00055F53"/>
    <w:rsid w:val="00056222"/>
    <w:rsid w:val="00056DBA"/>
    <w:rsid w:val="000571D5"/>
    <w:rsid w:val="0005788E"/>
    <w:rsid w:val="00057895"/>
    <w:rsid w:val="00060441"/>
    <w:rsid w:val="000605B0"/>
    <w:rsid w:val="000608D5"/>
    <w:rsid w:val="00060B1E"/>
    <w:rsid w:val="0006190B"/>
    <w:rsid w:val="000619AD"/>
    <w:rsid w:val="00061E38"/>
    <w:rsid w:val="00062067"/>
    <w:rsid w:val="0006218D"/>
    <w:rsid w:val="00062A12"/>
    <w:rsid w:val="000631D2"/>
    <w:rsid w:val="00064357"/>
    <w:rsid w:val="00064358"/>
    <w:rsid w:val="000645BC"/>
    <w:rsid w:val="000646FB"/>
    <w:rsid w:val="00064A75"/>
    <w:rsid w:val="0006618F"/>
    <w:rsid w:val="000666F4"/>
    <w:rsid w:val="00066C89"/>
    <w:rsid w:val="00066D2B"/>
    <w:rsid w:val="000707D6"/>
    <w:rsid w:val="000716C7"/>
    <w:rsid w:val="0007305F"/>
    <w:rsid w:val="000748B0"/>
    <w:rsid w:val="00074B04"/>
    <w:rsid w:val="00075245"/>
    <w:rsid w:val="0007529E"/>
    <w:rsid w:val="0007537F"/>
    <w:rsid w:val="0007543F"/>
    <w:rsid w:val="00075820"/>
    <w:rsid w:val="00075B6D"/>
    <w:rsid w:val="00075CD7"/>
    <w:rsid w:val="00075D4E"/>
    <w:rsid w:val="00077F86"/>
    <w:rsid w:val="00080777"/>
    <w:rsid w:val="0008090C"/>
    <w:rsid w:val="0008090E"/>
    <w:rsid w:val="00080E01"/>
    <w:rsid w:val="00080F6C"/>
    <w:rsid w:val="000814C8"/>
    <w:rsid w:val="0008168A"/>
    <w:rsid w:val="00082263"/>
    <w:rsid w:val="0008231D"/>
    <w:rsid w:val="00082415"/>
    <w:rsid w:val="000839B9"/>
    <w:rsid w:val="00083B6A"/>
    <w:rsid w:val="00084399"/>
    <w:rsid w:val="00084629"/>
    <w:rsid w:val="00084826"/>
    <w:rsid w:val="000854A4"/>
    <w:rsid w:val="00085AF3"/>
    <w:rsid w:val="00085F04"/>
    <w:rsid w:val="00086D47"/>
    <w:rsid w:val="00086ED8"/>
    <w:rsid w:val="0008785E"/>
    <w:rsid w:val="00087BC1"/>
    <w:rsid w:val="000904C9"/>
    <w:rsid w:val="0009065C"/>
    <w:rsid w:val="00090AFC"/>
    <w:rsid w:val="00091121"/>
    <w:rsid w:val="000912FF"/>
    <w:rsid w:val="0009150F"/>
    <w:rsid w:val="00091BB5"/>
    <w:rsid w:val="000925F0"/>
    <w:rsid w:val="00092C69"/>
    <w:rsid w:val="0009305B"/>
    <w:rsid w:val="0009315C"/>
    <w:rsid w:val="00093DD6"/>
    <w:rsid w:val="00095501"/>
    <w:rsid w:val="00095709"/>
    <w:rsid w:val="00095965"/>
    <w:rsid w:val="00095B9B"/>
    <w:rsid w:val="00095CE9"/>
    <w:rsid w:val="00095E29"/>
    <w:rsid w:val="00096124"/>
    <w:rsid w:val="00096E51"/>
    <w:rsid w:val="000A0195"/>
    <w:rsid w:val="000A04D1"/>
    <w:rsid w:val="000A05E6"/>
    <w:rsid w:val="000A12DC"/>
    <w:rsid w:val="000A13DB"/>
    <w:rsid w:val="000A1B2B"/>
    <w:rsid w:val="000A1D0B"/>
    <w:rsid w:val="000A29EF"/>
    <w:rsid w:val="000A2E1C"/>
    <w:rsid w:val="000A34E3"/>
    <w:rsid w:val="000A40D7"/>
    <w:rsid w:val="000A42CD"/>
    <w:rsid w:val="000A4366"/>
    <w:rsid w:val="000A4FEA"/>
    <w:rsid w:val="000A502E"/>
    <w:rsid w:val="000A5F15"/>
    <w:rsid w:val="000A6757"/>
    <w:rsid w:val="000A67E2"/>
    <w:rsid w:val="000A78E5"/>
    <w:rsid w:val="000A7FBD"/>
    <w:rsid w:val="000B0295"/>
    <w:rsid w:val="000B0324"/>
    <w:rsid w:val="000B058B"/>
    <w:rsid w:val="000B08EF"/>
    <w:rsid w:val="000B1511"/>
    <w:rsid w:val="000B15BC"/>
    <w:rsid w:val="000B15F7"/>
    <w:rsid w:val="000B2332"/>
    <w:rsid w:val="000B23A7"/>
    <w:rsid w:val="000B29D7"/>
    <w:rsid w:val="000B2B73"/>
    <w:rsid w:val="000B2DC8"/>
    <w:rsid w:val="000B2E56"/>
    <w:rsid w:val="000B365A"/>
    <w:rsid w:val="000B3A2D"/>
    <w:rsid w:val="000B3BC0"/>
    <w:rsid w:val="000B3C5E"/>
    <w:rsid w:val="000B3D93"/>
    <w:rsid w:val="000B413C"/>
    <w:rsid w:val="000B716C"/>
    <w:rsid w:val="000C0217"/>
    <w:rsid w:val="000C05C8"/>
    <w:rsid w:val="000C060F"/>
    <w:rsid w:val="000C0C5E"/>
    <w:rsid w:val="000C124F"/>
    <w:rsid w:val="000C14B9"/>
    <w:rsid w:val="000C3F29"/>
    <w:rsid w:val="000C44DA"/>
    <w:rsid w:val="000C468E"/>
    <w:rsid w:val="000C62BA"/>
    <w:rsid w:val="000C62E3"/>
    <w:rsid w:val="000C6D43"/>
    <w:rsid w:val="000D21BB"/>
    <w:rsid w:val="000D272A"/>
    <w:rsid w:val="000D2CB3"/>
    <w:rsid w:val="000D3CEF"/>
    <w:rsid w:val="000D409F"/>
    <w:rsid w:val="000D4872"/>
    <w:rsid w:val="000D4D54"/>
    <w:rsid w:val="000D5073"/>
    <w:rsid w:val="000D5552"/>
    <w:rsid w:val="000D57CB"/>
    <w:rsid w:val="000D5DCF"/>
    <w:rsid w:val="000D6852"/>
    <w:rsid w:val="000D6A9C"/>
    <w:rsid w:val="000D6B6F"/>
    <w:rsid w:val="000D72B1"/>
    <w:rsid w:val="000D785B"/>
    <w:rsid w:val="000D7C8B"/>
    <w:rsid w:val="000E07CD"/>
    <w:rsid w:val="000E131B"/>
    <w:rsid w:val="000E135D"/>
    <w:rsid w:val="000E1D83"/>
    <w:rsid w:val="000E1F8B"/>
    <w:rsid w:val="000E2870"/>
    <w:rsid w:val="000E2FBD"/>
    <w:rsid w:val="000E4136"/>
    <w:rsid w:val="000E43E6"/>
    <w:rsid w:val="000E43F0"/>
    <w:rsid w:val="000E45EC"/>
    <w:rsid w:val="000E54B4"/>
    <w:rsid w:val="000E5E27"/>
    <w:rsid w:val="000E6416"/>
    <w:rsid w:val="000E68F8"/>
    <w:rsid w:val="000E6F50"/>
    <w:rsid w:val="000E73F8"/>
    <w:rsid w:val="000E740D"/>
    <w:rsid w:val="000E74A5"/>
    <w:rsid w:val="000E76F1"/>
    <w:rsid w:val="000E777D"/>
    <w:rsid w:val="000F0CD6"/>
    <w:rsid w:val="000F1C7B"/>
    <w:rsid w:val="000F22D9"/>
    <w:rsid w:val="000F2BF8"/>
    <w:rsid w:val="000F2F96"/>
    <w:rsid w:val="000F3184"/>
    <w:rsid w:val="000F3413"/>
    <w:rsid w:val="000F3751"/>
    <w:rsid w:val="000F41E9"/>
    <w:rsid w:val="000F44B9"/>
    <w:rsid w:val="000F47AB"/>
    <w:rsid w:val="000F47B0"/>
    <w:rsid w:val="000F4903"/>
    <w:rsid w:val="000F5040"/>
    <w:rsid w:val="000F5D50"/>
    <w:rsid w:val="000F6AF2"/>
    <w:rsid w:val="000F6B15"/>
    <w:rsid w:val="000F6E3B"/>
    <w:rsid w:val="000F73C4"/>
    <w:rsid w:val="000F7874"/>
    <w:rsid w:val="001001FC"/>
    <w:rsid w:val="001008A0"/>
    <w:rsid w:val="00101128"/>
    <w:rsid w:val="001027DB"/>
    <w:rsid w:val="00102D3F"/>
    <w:rsid w:val="00103B37"/>
    <w:rsid w:val="00103E51"/>
    <w:rsid w:val="00104CD0"/>
    <w:rsid w:val="00104DC7"/>
    <w:rsid w:val="00105993"/>
    <w:rsid w:val="00105B67"/>
    <w:rsid w:val="0010605E"/>
    <w:rsid w:val="00106BA4"/>
    <w:rsid w:val="00106D2A"/>
    <w:rsid w:val="00106ED3"/>
    <w:rsid w:val="00107174"/>
    <w:rsid w:val="00107177"/>
    <w:rsid w:val="0011019A"/>
    <w:rsid w:val="00110AE7"/>
    <w:rsid w:val="00110C2D"/>
    <w:rsid w:val="00110CC4"/>
    <w:rsid w:val="00111695"/>
    <w:rsid w:val="001118BB"/>
    <w:rsid w:val="00111D0C"/>
    <w:rsid w:val="0011321B"/>
    <w:rsid w:val="00113D8A"/>
    <w:rsid w:val="00115226"/>
    <w:rsid w:val="00116508"/>
    <w:rsid w:val="00116EE6"/>
    <w:rsid w:val="0011722D"/>
    <w:rsid w:val="00117429"/>
    <w:rsid w:val="00117E5E"/>
    <w:rsid w:val="001207D9"/>
    <w:rsid w:val="00120F84"/>
    <w:rsid w:val="00121687"/>
    <w:rsid w:val="00121D78"/>
    <w:rsid w:val="00121D88"/>
    <w:rsid w:val="00121EA0"/>
    <w:rsid w:val="00123A1F"/>
    <w:rsid w:val="00123DED"/>
    <w:rsid w:val="0012414F"/>
    <w:rsid w:val="00124279"/>
    <w:rsid w:val="001244EC"/>
    <w:rsid w:val="0012497B"/>
    <w:rsid w:val="001252CF"/>
    <w:rsid w:val="00125BB9"/>
    <w:rsid w:val="00125C61"/>
    <w:rsid w:val="00126EB1"/>
    <w:rsid w:val="00127026"/>
    <w:rsid w:val="0012722C"/>
    <w:rsid w:val="0012784A"/>
    <w:rsid w:val="00127CB5"/>
    <w:rsid w:val="00130122"/>
    <w:rsid w:val="0013324E"/>
    <w:rsid w:val="00133688"/>
    <w:rsid w:val="00133800"/>
    <w:rsid w:val="00133827"/>
    <w:rsid w:val="001343F6"/>
    <w:rsid w:val="00134A16"/>
    <w:rsid w:val="00134ACC"/>
    <w:rsid w:val="00136272"/>
    <w:rsid w:val="00136300"/>
    <w:rsid w:val="001366E9"/>
    <w:rsid w:val="001367D5"/>
    <w:rsid w:val="0013739F"/>
    <w:rsid w:val="00137DC2"/>
    <w:rsid w:val="001404C0"/>
    <w:rsid w:val="00140BA5"/>
    <w:rsid w:val="00141CC1"/>
    <w:rsid w:val="00141D7B"/>
    <w:rsid w:val="00141F18"/>
    <w:rsid w:val="0014218F"/>
    <w:rsid w:val="001425C5"/>
    <w:rsid w:val="0014276F"/>
    <w:rsid w:val="00143212"/>
    <w:rsid w:val="00143472"/>
    <w:rsid w:val="001440DF"/>
    <w:rsid w:val="00144778"/>
    <w:rsid w:val="00144C23"/>
    <w:rsid w:val="00145057"/>
    <w:rsid w:val="001451B0"/>
    <w:rsid w:val="001451C0"/>
    <w:rsid w:val="00145D12"/>
    <w:rsid w:val="00145D47"/>
    <w:rsid w:val="00146E09"/>
    <w:rsid w:val="00146E41"/>
    <w:rsid w:val="001505D7"/>
    <w:rsid w:val="00150D17"/>
    <w:rsid w:val="001511D4"/>
    <w:rsid w:val="001531F2"/>
    <w:rsid w:val="001532E0"/>
    <w:rsid w:val="0015403F"/>
    <w:rsid w:val="001545E1"/>
    <w:rsid w:val="00154A20"/>
    <w:rsid w:val="00154D06"/>
    <w:rsid w:val="00155DFB"/>
    <w:rsid w:val="001569FE"/>
    <w:rsid w:val="00157C00"/>
    <w:rsid w:val="00157C52"/>
    <w:rsid w:val="001605A4"/>
    <w:rsid w:val="00160D1D"/>
    <w:rsid w:val="001610ED"/>
    <w:rsid w:val="00161841"/>
    <w:rsid w:val="001620FD"/>
    <w:rsid w:val="0016277E"/>
    <w:rsid w:val="00163C98"/>
    <w:rsid w:val="00165507"/>
    <w:rsid w:val="00165597"/>
    <w:rsid w:val="00165DCF"/>
    <w:rsid w:val="00165F5D"/>
    <w:rsid w:val="00167042"/>
    <w:rsid w:val="00167ACA"/>
    <w:rsid w:val="00170161"/>
    <w:rsid w:val="00170922"/>
    <w:rsid w:val="00170F59"/>
    <w:rsid w:val="00170F92"/>
    <w:rsid w:val="00171A32"/>
    <w:rsid w:val="00171A95"/>
    <w:rsid w:val="0017205C"/>
    <w:rsid w:val="00172B99"/>
    <w:rsid w:val="00172F49"/>
    <w:rsid w:val="00173484"/>
    <w:rsid w:val="0017394A"/>
    <w:rsid w:val="00173BE5"/>
    <w:rsid w:val="00174A04"/>
    <w:rsid w:val="00175146"/>
    <w:rsid w:val="001758BC"/>
    <w:rsid w:val="00175999"/>
    <w:rsid w:val="00175A0D"/>
    <w:rsid w:val="00176029"/>
    <w:rsid w:val="0017640B"/>
    <w:rsid w:val="00176CBB"/>
    <w:rsid w:val="00176D4F"/>
    <w:rsid w:val="00176FD6"/>
    <w:rsid w:val="00177538"/>
    <w:rsid w:val="00177A1F"/>
    <w:rsid w:val="001813C5"/>
    <w:rsid w:val="001817D1"/>
    <w:rsid w:val="0018198E"/>
    <w:rsid w:val="001821FB"/>
    <w:rsid w:val="00182CD5"/>
    <w:rsid w:val="00183194"/>
    <w:rsid w:val="00183DCB"/>
    <w:rsid w:val="001840F9"/>
    <w:rsid w:val="00184539"/>
    <w:rsid w:val="0018456E"/>
    <w:rsid w:val="00184D3B"/>
    <w:rsid w:val="001851D2"/>
    <w:rsid w:val="001858B7"/>
    <w:rsid w:val="001863BC"/>
    <w:rsid w:val="001874CC"/>
    <w:rsid w:val="0018759D"/>
    <w:rsid w:val="001878B8"/>
    <w:rsid w:val="00190C44"/>
    <w:rsid w:val="001917A5"/>
    <w:rsid w:val="00192583"/>
    <w:rsid w:val="0019315B"/>
    <w:rsid w:val="00193905"/>
    <w:rsid w:val="001940C8"/>
    <w:rsid w:val="0019460B"/>
    <w:rsid w:val="00194637"/>
    <w:rsid w:val="00194C79"/>
    <w:rsid w:val="00194F92"/>
    <w:rsid w:val="00195488"/>
    <w:rsid w:val="00195D2F"/>
    <w:rsid w:val="00196276"/>
    <w:rsid w:val="00196305"/>
    <w:rsid w:val="001968F0"/>
    <w:rsid w:val="0019761E"/>
    <w:rsid w:val="0019794F"/>
    <w:rsid w:val="00197958"/>
    <w:rsid w:val="001A0BE5"/>
    <w:rsid w:val="001A0FDD"/>
    <w:rsid w:val="001A10E9"/>
    <w:rsid w:val="001A14F0"/>
    <w:rsid w:val="001A1CD4"/>
    <w:rsid w:val="001A201A"/>
    <w:rsid w:val="001A264B"/>
    <w:rsid w:val="001A28E9"/>
    <w:rsid w:val="001A45B0"/>
    <w:rsid w:val="001A45FB"/>
    <w:rsid w:val="001A4716"/>
    <w:rsid w:val="001A483C"/>
    <w:rsid w:val="001A4C2D"/>
    <w:rsid w:val="001A5153"/>
    <w:rsid w:val="001A61CD"/>
    <w:rsid w:val="001A6A1D"/>
    <w:rsid w:val="001A6CC8"/>
    <w:rsid w:val="001A71E0"/>
    <w:rsid w:val="001A7345"/>
    <w:rsid w:val="001A7D9A"/>
    <w:rsid w:val="001A7F6F"/>
    <w:rsid w:val="001B00BC"/>
    <w:rsid w:val="001B02EE"/>
    <w:rsid w:val="001B0A5A"/>
    <w:rsid w:val="001B2285"/>
    <w:rsid w:val="001B28C5"/>
    <w:rsid w:val="001B2BA6"/>
    <w:rsid w:val="001B306B"/>
    <w:rsid w:val="001B3BFF"/>
    <w:rsid w:val="001B525A"/>
    <w:rsid w:val="001B5460"/>
    <w:rsid w:val="001B5531"/>
    <w:rsid w:val="001B5CDE"/>
    <w:rsid w:val="001B61A8"/>
    <w:rsid w:val="001B6F48"/>
    <w:rsid w:val="001B6F88"/>
    <w:rsid w:val="001B786A"/>
    <w:rsid w:val="001B7E72"/>
    <w:rsid w:val="001C0EE1"/>
    <w:rsid w:val="001C1B18"/>
    <w:rsid w:val="001C204C"/>
    <w:rsid w:val="001C22ED"/>
    <w:rsid w:val="001C257D"/>
    <w:rsid w:val="001C2FFC"/>
    <w:rsid w:val="001C3088"/>
    <w:rsid w:val="001C34E8"/>
    <w:rsid w:val="001C3B20"/>
    <w:rsid w:val="001C3C9A"/>
    <w:rsid w:val="001C3D7F"/>
    <w:rsid w:val="001C3E33"/>
    <w:rsid w:val="001C42C7"/>
    <w:rsid w:val="001C482D"/>
    <w:rsid w:val="001C5798"/>
    <w:rsid w:val="001C59EC"/>
    <w:rsid w:val="001C618E"/>
    <w:rsid w:val="001C68E1"/>
    <w:rsid w:val="001C6A8C"/>
    <w:rsid w:val="001C6F26"/>
    <w:rsid w:val="001C72F9"/>
    <w:rsid w:val="001C7385"/>
    <w:rsid w:val="001C7646"/>
    <w:rsid w:val="001C7ABD"/>
    <w:rsid w:val="001C7B1A"/>
    <w:rsid w:val="001D0266"/>
    <w:rsid w:val="001D1272"/>
    <w:rsid w:val="001D1302"/>
    <w:rsid w:val="001D16BE"/>
    <w:rsid w:val="001D177F"/>
    <w:rsid w:val="001D18C6"/>
    <w:rsid w:val="001D19B2"/>
    <w:rsid w:val="001D1DAE"/>
    <w:rsid w:val="001D1F84"/>
    <w:rsid w:val="001D2714"/>
    <w:rsid w:val="001D27A2"/>
    <w:rsid w:val="001D28F9"/>
    <w:rsid w:val="001D3C05"/>
    <w:rsid w:val="001D3D9E"/>
    <w:rsid w:val="001D401D"/>
    <w:rsid w:val="001D4C22"/>
    <w:rsid w:val="001D5E3C"/>
    <w:rsid w:val="001D6C6D"/>
    <w:rsid w:val="001D6EDF"/>
    <w:rsid w:val="001D7E8C"/>
    <w:rsid w:val="001E182D"/>
    <w:rsid w:val="001E2093"/>
    <w:rsid w:val="001E3A82"/>
    <w:rsid w:val="001E3DF6"/>
    <w:rsid w:val="001E444B"/>
    <w:rsid w:val="001E47E5"/>
    <w:rsid w:val="001E4EC0"/>
    <w:rsid w:val="001E51AE"/>
    <w:rsid w:val="001E571E"/>
    <w:rsid w:val="001E7041"/>
    <w:rsid w:val="001E79A0"/>
    <w:rsid w:val="001E7F53"/>
    <w:rsid w:val="001F0A08"/>
    <w:rsid w:val="001F0BF2"/>
    <w:rsid w:val="001F0ED6"/>
    <w:rsid w:val="001F2369"/>
    <w:rsid w:val="001F294C"/>
    <w:rsid w:val="001F30D5"/>
    <w:rsid w:val="001F36CB"/>
    <w:rsid w:val="001F4E35"/>
    <w:rsid w:val="001F4F62"/>
    <w:rsid w:val="001F5C90"/>
    <w:rsid w:val="001F6360"/>
    <w:rsid w:val="001F7016"/>
    <w:rsid w:val="001F7CAB"/>
    <w:rsid w:val="00200390"/>
    <w:rsid w:val="00200F7F"/>
    <w:rsid w:val="002012D1"/>
    <w:rsid w:val="002023E5"/>
    <w:rsid w:val="00202692"/>
    <w:rsid w:val="00202900"/>
    <w:rsid w:val="002030B8"/>
    <w:rsid w:val="00203947"/>
    <w:rsid w:val="00204613"/>
    <w:rsid w:val="00205105"/>
    <w:rsid w:val="00205335"/>
    <w:rsid w:val="0020550B"/>
    <w:rsid w:val="0020588D"/>
    <w:rsid w:val="00205CC3"/>
    <w:rsid w:val="0020628E"/>
    <w:rsid w:val="00206BD9"/>
    <w:rsid w:val="00206CFB"/>
    <w:rsid w:val="00206EEA"/>
    <w:rsid w:val="00206FD6"/>
    <w:rsid w:val="00207364"/>
    <w:rsid w:val="0020785F"/>
    <w:rsid w:val="00207EA6"/>
    <w:rsid w:val="00207FB5"/>
    <w:rsid w:val="002109DB"/>
    <w:rsid w:val="00212471"/>
    <w:rsid w:val="002128DD"/>
    <w:rsid w:val="002139FC"/>
    <w:rsid w:val="00213B57"/>
    <w:rsid w:val="00213E12"/>
    <w:rsid w:val="00213E5E"/>
    <w:rsid w:val="00214C6D"/>
    <w:rsid w:val="00215264"/>
    <w:rsid w:val="0021557A"/>
    <w:rsid w:val="0021657F"/>
    <w:rsid w:val="00217062"/>
    <w:rsid w:val="002176ED"/>
    <w:rsid w:val="00217A83"/>
    <w:rsid w:val="002203E6"/>
    <w:rsid w:val="00220950"/>
    <w:rsid w:val="0022141E"/>
    <w:rsid w:val="0022168B"/>
    <w:rsid w:val="0022189F"/>
    <w:rsid w:val="002219B5"/>
    <w:rsid w:val="00221E92"/>
    <w:rsid w:val="002227D1"/>
    <w:rsid w:val="00222993"/>
    <w:rsid w:val="00222B33"/>
    <w:rsid w:val="00223488"/>
    <w:rsid w:val="00224405"/>
    <w:rsid w:val="00224A0F"/>
    <w:rsid w:val="002255D7"/>
    <w:rsid w:val="00225F81"/>
    <w:rsid w:val="00226985"/>
    <w:rsid w:val="0022774C"/>
    <w:rsid w:val="00227E1A"/>
    <w:rsid w:val="0023007C"/>
    <w:rsid w:val="002302DB"/>
    <w:rsid w:val="00230AD8"/>
    <w:rsid w:val="00230E0C"/>
    <w:rsid w:val="002318B0"/>
    <w:rsid w:val="00231BF2"/>
    <w:rsid w:val="00232693"/>
    <w:rsid w:val="00232900"/>
    <w:rsid w:val="00235B12"/>
    <w:rsid w:val="00235C8B"/>
    <w:rsid w:val="00235CBA"/>
    <w:rsid w:val="0023628A"/>
    <w:rsid w:val="00236F89"/>
    <w:rsid w:val="0023741D"/>
    <w:rsid w:val="00240ABA"/>
    <w:rsid w:val="00240D06"/>
    <w:rsid w:val="00241559"/>
    <w:rsid w:val="00241FF5"/>
    <w:rsid w:val="00243A3C"/>
    <w:rsid w:val="002450F4"/>
    <w:rsid w:val="0024656B"/>
    <w:rsid w:val="002465D4"/>
    <w:rsid w:val="00246690"/>
    <w:rsid w:val="002474FA"/>
    <w:rsid w:val="002478F7"/>
    <w:rsid w:val="00247D96"/>
    <w:rsid w:val="002503E2"/>
    <w:rsid w:val="00250AE6"/>
    <w:rsid w:val="002511D8"/>
    <w:rsid w:val="0025158B"/>
    <w:rsid w:val="0025187D"/>
    <w:rsid w:val="00252056"/>
    <w:rsid w:val="00252D27"/>
    <w:rsid w:val="0025346E"/>
    <w:rsid w:val="00253605"/>
    <w:rsid w:val="00253816"/>
    <w:rsid w:val="00253C1A"/>
    <w:rsid w:val="0025423E"/>
    <w:rsid w:val="0025451C"/>
    <w:rsid w:val="00254F03"/>
    <w:rsid w:val="00255941"/>
    <w:rsid w:val="00255EBB"/>
    <w:rsid w:val="00256477"/>
    <w:rsid w:val="002564B0"/>
    <w:rsid w:val="00256769"/>
    <w:rsid w:val="00256D87"/>
    <w:rsid w:val="002571AE"/>
    <w:rsid w:val="0025722C"/>
    <w:rsid w:val="00257F98"/>
    <w:rsid w:val="002600D4"/>
    <w:rsid w:val="00260E2F"/>
    <w:rsid w:val="00260FA0"/>
    <w:rsid w:val="00261412"/>
    <w:rsid w:val="00261D80"/>
    <w:rsid w:val="002623F1"/>
    <w:rsid w:val="00262800"/>
    <w:rsid w:val="00262FBE"/>
    <w:rsid w:val="0026316A"/>
    <w:rsid w:val="00263D0E"/>
    <w:rsid w:val="002640BB"/>
    <w:rsid w:val="002640D7"/>
    <w:rsid w:val="002641DD"/>
    <w:rsid w:val="002644A8"/>
    <w:rsid w:val="002653C7"/>
    <w:rsid w:val="00265ED3"/>
    <w:rsid w:val="00266FDA"/>
    <w:rsid w:val="0027014B"/>
    <w:rsid w:val="002703E2"/>
    <w:rsid w:val="002706D3"/>
    <w:rsid w:val="00270C4E"/>
    <w:rsid w:val="00270D1C"/>
    <w:rsid w:val="00271015"/>
    <w:rsid w:val="0027130B"/>
    <w:rsid w:val="00272AB0"/>
    <w:rsid w:val="00272F16"/>
    <w:rsid w:val="002737B3"/>
    <w:rsid w:val="0027409F"/>
    <w:rsid w:val="002741EB"/>
    <w:rsid w:val="0027438F"/>
    <w:rsid w:val="00276B40"/>
    <w:rsid w:val="00276E33"/>
    <w:rsid w:val="00276E60"/>
    <w:rsid w:val="00277CE3"/>
    <w:rsid w:val="00277ECE"/>
    <w:rsid w:val="0028084F"/>
    <w:rsid w:val="002811BA"/>
    <w:rsid w:val="0028184F"/>
    <w:rsid w:val="002825AF"/>
    <w:rsid w:val="0028308A"/>
    <w:rsid w:val="002836F8"/>
    <w:rsid w:val="00283E4F"/>
    <w:rsid w:val="0028473D"/>
    <w:rsid w:val="0028486B"/>
    <w:rsid w:val="00284F44"/>
    <w:rsid w:val="002855FA"/>
    <w:rsid w:val="002857C4"/>
    <w:rsid w:val="00286468"/>
    <w:rsid w:val="00286996"/>
    <w:rsid w:val="00286A66"/>
    <w:rsid w:val="00286A68"/>
    <w:rsid w:val="002871DF"/>
    <w:rsid w:val="002873F7"/>
    <w:rsid w:val="0028772A"/>
    <w:rsid w:val="00290C7E"/>
    <w:rsid w:val="00290E21"/>
    <w:rsid w:val="00290F00"/>
    <w:rsid w:val="00290F5E"/>
    <w:rsid w:val="00290FB1"/>
    <w:rsid w:val="00291120"/>
    <w:rsid w:val="00291478"/>
    <w:rsid w:val="0029174D"/>
    <w:rsid w:val="00291DBE"/>
    <w:rsid w:val="00292097"/>
    <w:rsid w:val="002920DA"/>
    <w:rsid w:val="0029211E"/>
    <w:rsid w:val="00292D66"/>
    <w:rsid w:val="00292F28"/>
    <w:rsid w:val="002931A2"/>
    <w:rsid w:val="0029368C"/>
    <w:rsid w:val="0029374C"/>
    <w:rsid w:val="00293E45"/>
    <w:rsid w:val="00295322"/>
    <w:rsid w:val="00295658"/>
    <w:rsid w:val="002957AB"/>
    <w:rsid w:val="00295BA7"/>
    <w:rsid w:val="00295E48"/>
    <w:rsid w:val="00295F33"/>
    <w:rsid w:val="002965BC"/>
    <w:rsid w:val="00296727"/>
    <w:rsid w:val="002967CA"/>
    <w:rsid w:val="0029751D"/>
    <w:rsid w:val="002A004D"/>
    <w:rsid w:val="002A136F"/>
    <w:rsid w:val="002A19E8"/>
    <w:rsid w:val="002A1E4D"/>
    <w:rsid w:val="002A2176"/>
    <w:rsid w:val="002A25CB"/>
    <w:rsid w:val="002A310E"/>
    <w:rsid w:val="002A37B8"/>
    <w:rsid w:val="002A4172"/>
    <w:rsid w:val="002A51C1"/>
    <w:rsid w:val="002A5329"/>
    <w:rsid w:val="002A5416"/>
    <w:rsid w:val="002A5D96"/>
    <w:rsid w:val="002A666F"/>
    <w:rsid w:val="002A68E8"/>
    <w:rsid w:val="002A6994"/>
    <w:rsid w:val="002A6C2C"/>
    <w:rsid w:val="002A6E11"/>
    <w:rsid w:val="002A707B"/>
    <w:rsid w:val="002A7177"/>
    <w:rsid w:val="002B1168"/>
    <w:rsid w:val="002B1366"/>
    <w:rsid w:val="002B1B5C"/>
    <w:rsid w:val="002B1DD0"/>
    <w:rsid w:val="002B1EAA"/>
    <w:rsid w:val="002B2273"/>
    <w:rsid w:val="002B254A"/>
    <w:rsid w:val="002B2B6F"/>
    <w:rsid w:val="002B2C8D"/>
    <w:rsid w:val="002B3E29"/>
    <w:rsid w:val="002B5852"/>
    <w:rsid w:val="002B59E7"/>
    <w:rsid w:val="002B5FD1"/>
    <w:rsid w:val="002B60B7"/>
    <w:rsid w:val="002B6D16"/>
    <w:rsid w:val="002B77DD"/>
    <w:rsid w:val="002B77ED"/>
    <w:rsid w:val="002B7DDD"/>
    <w:rsid w:val="002C0703"/>
    <w:rsid w:val="002C28B0"/>
    <w:rsid w:val="002C2D11"/>
    <w:rsid w:val="002C4DDF"/>
    <w:rsid w:val="002C4DF8"/>
    <w:rsid w:val="002C5A61"/>
    <w:rsid w:val="002C5C37"/>
    <w:rsid w:val="002C65C5"/>
    <w:rsid w:val="002C69A0"/>
    <w:rsid w:val="002D0A23"/>
    <w:rsid w:val="002D0E53"/>
    <w:rsid w:val="002D1058"/>
    <w:rsid w:val="002D1C3A"/>
    <w:rsid w:val="002D1C47"/>
    <w:rsid w:val="002D21FB"/>
    <w:rsid w:val="002D2647"/>
    <w:rsid w:val="002D29AC"/>
    <w:rsid w:val="002D2A0E"/>
    <w:rsid w:val="002D2D20"/>
    <w:rsid w:val="002D348B"/>
    <w:rsid w:val="002D3FB7"/>
    <w:rsid w:val="002D438D"/>
    <w:rsid w:val="002D4B0F"/>
    <w:rsid w:val="002D4B7B"/>
    <w:rsid w:val="002D4E76"/>
    <w:rsid w:val="002D53B2"/>
    <w:rsid w:val="002D6D54"/>
    <w:rsid w:val="002D7963"/>
    <w:rsid w:val="002E06F3"/>
    <w:rsid w:val="002E0BA9"/>
    <w:rsid w:val="002E0BC3"/>
    <w:rsid w:val="002E10B3"/>
    <w:rsid w:val="002E141F"/>
    <w:rsid w:val="002E1F73"/>
    <w:rsid w:val="002E1FAB"/>
    <w:rsid w:val="002E20CB"/>
    <w:rsid w:val="002E2CBF"/>
    <w:rsid w:val="002E2D72"/>
    <w:rsid w:val="002E2EC8"/>
    <w:rsid w:val="002E2FA9"/>
    <w:rsid w:val="002E3281"/>
    <w:rsid w:val="002E32EB"/>
    <w:rsid w:val="002E38F8"/>
    <w:rsid w:val="002E3BDA"/>
    <w:rsid w:val="002E3FF6"/>
    <w:rsid w:val="002E4095"/>
    <w:rsid w:val="002E4104"/>
    <w:rsid w:val="002E4464"/>
    <w:rsid w:val="002E4C68"/>
    <w:rsid w:val="002E4FD9"/>
    <w:rsid w:val="002E55A1"/>
    <w:rsid w:val="002E564A"/>
    <w:rsid w:val="002E5D7C"/>
    <w:rsid w:val="002E5E0E"/>
    <w:rsid w:val="002E615F"/>
    <w:rsid w:val="002E67F3"/>
    <w:rsid w:val="002E69C1"/>
    <w:rsid w:val="002E6F00"/>
    <w:rsid w:val="002E75FF"/>
    <w:rsid w:val="002F0197"/>
    <w:rsid w:val="002F0D28"/>
    <w:rsid w:val="002F10CC"/>
    <w:rsid w:val="002F1A17"/>
    <w:rsid w:val="002F1B38"/>
    <w:rsid w:val="002F1F48"/>
    <w:rsid w:val="002F20AB"/>
    <w:rsid w:val="002F22B6"/>
    <w:rsid w:val="002F28BD"/>
    <w:rsid w:val="002F2AC7"/>
    <w:rsid w:val="002F2C69"/>
    <w:rsid w:val="002F2C6A"/>
    <w:rsid w:val="002F2CF6"/>
    <w:rsid w:val="002F2D92"/>
    <w:rsid w:val="002F3E82"/>
    <w:rsid w:val="002F3EE1"/>
    <w:rsid w:val="002F3F6E"/>
    <w:rsid w:val="002F417E"/>
    <w:rsid w:val="002F713C"/>
    <w:rsid w:val="002F79B7"/>
    <w:rsid w:val="00300C67"/>
    <w:rsid w:val="00300DBB"/>
    <w:rsid w:val="00300EC6"/>
    <w:rsid w:val="00301053"/>
    <w:rsid w:val="00301417"/>
    <w:rsid w:val="003017C6"/>
    <w:rsid w:val="00301837"/>
    <w:rsid w:val="0030195D"/>
    <w:rsid w:val="00302B1E"/>
    <w:rsid w:val="003032A2"/>
    <w:rsid w:val="003039FD"/>
    <w:rsid w:val="00303A6D"/>
    <w:rsid w:val="00304BF8"/>
    <w:rsid w:val="0030526A"/>
    <w:rsid w:val="003052DA"/>
    <w:rsid w:val="003054DF"/>
    <w:rsid w:val="00306141"/>
    <w:rsid w:val="003065D7"/>
    <w:rsid w:val="00306C89"/>
    <w:rsid w:val="003077D9"/>
    <w:rsid w:val="00307805"/>
    <w:rsid w:val="00307D31"/>
    <w:rsid w:val="003112D9"/>
    <w:rsid w:val="00311A88"/>
    <w:rsid w:val="00311F20"/>
    <w:rsid w:val="0031236E"/>
    <w:rsid w:val="00312F02"/>
    <w:rsid w:val="003139C0"/>
    <w:rsid w:val="00314339"/>
    <w:rsid w:val="00315786"/>
    <w:rsid w:val="00316934"/>
    <w:rsid w:val="00316CDA"/>
    <w:rsid w:val="003171E9"/>
    <w:rsid w:val="0031745F"/>
    <w:rsid w:val="00317B1B"/>
    <w:rsid w:val="003218D3"/>
    <w:rsid w:val="003219B7"/>
    <w:rsid w:val="00321BC8"/>
    <w:rsid w:val="00321CCF"/>
    <w:rsid w:val="00321DDC"/>
    <w:rsid w:val="0032223F"/>
    <w:rsid w:val="003227BD"/>
    <w:rsid w:val="0032399D"/>
    <w:rsid w:val="00323C75"/>
    <w:rsid w:val="00323C9B"/>
    <w:rsid w:val="0032404E"/>
    <w:rsid w:val="0032482A"/>
    <w:rsid w:val="00324C46"/>
    <w:rsid w:val="00324D34"/>
    <w:rsid w:val="00324E3A"/>
    <w:rsid w:val="00325857"/>
    <w:rsid w:val="00326941"/>
    <w:rsid w:val="00326C38"/>
    <w:rsid w:val="00326D17"/>
    <w:rsid w:val="00327907"/>
    <w:rsid w:val="00327AA5"/>
    <w:rsid w:val="00330E10"/>
    <w:rsid w:val="00331828"/>
    <w:rsid w:val="00331EB0"/>
    <w:rsid w:val="00331FFC"/>
    <w:rsid w:val="00332A36"/>
    <w:rsid w:val="00332C73"/>
    <w:rsid w:val="00332FF9"/>
    <w:rsid w:val="00333242"/>
    <w:rsid w:val="00333518"/>
    <w:rsid w:val="0033397E"/>
    <w:rsid w:val="00333E35"/>
    <w:rsid w:val="0033453D"/>
    <w:rsid w:val="003349CA"/>
    <w:rsid w:val="00334B4D"/>
    <w:rsid w:val="00334E01"/>
    <w:rsid w:val="003363C0"/>
    <w:rsid w:val="00336E5C"/>
    <w:rsid w:val="00336E8F"/>
    <w:rsid w:val="003372BD"/>
    <w:rsid w:val="0033780E"/>
    <w:rsid w:val="00337CD9"/>
    <w:rsid w:val="00340B41"/>
    <w:rsid w:val="003418BE"/>
    <w:rsid w:val="0034234F"/>
    <w:rsid w:val="00342628"/>
    <w:rsid w:val="00342AD0"/>
    <w:rsid w:val="00342CC3"/>
    <w:rsid w:val="003435B1"/>
    <w:rsid w:val="0034369F"/>
    <w:rsid w:val="00343801"/>
    <w:rsid w:val="00343936"/>
    <w:rsid w:val="003467AC"/>
    <w:rsid w:val="0034684A"/>
    <w:rsid w:val="00346D41"/>
    <w:rsid w:val="0034747D"/>
    <w:rsid w:val="00350193"/>
    <w:rsid w:val="003502BB"/>
    <w:rsid w:val="003505C2"/>
    <w:rsid w:val="0035063D"/>
    <w:rsid w:val="003508F0"/>
    <w:rsid w:val="00350A39"/>
    <w:rsid w:val="00350C13"/>
    <w:rsid w:val="00350CD2"/>
    <w:rsid w:val="00350F17"/>
    <w:rsid w:val="0035140C"/>
    <w:rsid w:val="0035143F"/>
    <w:rsid w:val="0035237C"/>
    <w:rsid w:val="003525CB"/>
    <w:rsid w:val="003533A6"/>
    <w:rsid w:val="0035357B"/>
    <w:rsid w:val="00353740"/>
    <w:rsid w:val="00353822"/>
    <w:rsid w:val="00353E84"/>
    <w:rsid w:val="00354059"/>
    <w:rsid w:val="0035516F"/>
    <w:rsid w:val="00356036"/>
    <w:rsid w:val="00356CD7"/>
    <w:rsid w:val="00357181"/>
    <w:rsid w:val="00357245"/>
    <w:rsid w:val="00357FE0"/>
    <w:rsid w:val="003602AC"/>
    <w:rsid w:val="00360CD9"/>
    <w:rsid w:val="00361189"/>
    <w:rsid w:val="00361641"/>
    <w:rsid w:val="0036181E"/>
    <w:rsid w:val="00361C52"/>
    <w:rsid w:val="00362C06"/>
    <w:rsid w:val="003637E6"/>
    <w:rsid w:val="00364157"/>
    <w:rsid w:val="00365BD2"/>
    <w:rsid w:val="0036680F"/>
    <w:rsid w:val="00371B15"/>
    <w:rsid w:val="00372B22"/>
    <w:rsid w:val="003733C7"/>
    <w:rsid w:val="0037362C"/>
    <w:rsid w:val="00373AF3"/>
    <w:rsid w:val="00373CD8"/>
    <w:rsid w:val="003741A4"/>
    <w:rsid w:val="003753F4"/>
    <w:rsid w:val="00375641"/>
    <w:rsid w:val="003757BE"/>
    <w:rsid w:val="00375BF1"/>
    <w:rsid w:val="00376979"/>
    <w:rsid w:val="00377155"/>
    <w:rsid w:val="00377188"/>
    <w:rsid w:val="0037721B"/>
    <w:rsid w:val="0038001A"/>
    <w:rsid w:val="003803D6"/>
    <w:rsid w:val="00380508"/>
    <w:rsid w:val="00380730"/>
    <w:rsid w:val="00380B7C"/>
    <w:rsid w:val="0038174A"/>
    <w:rsid w:val="00382950"/>
    <w:rsid w:val="00382B61"/>
    <w:rsid w:val="003843A4"/>
    <w:rsid w:val="003844B6"/>
    <w:rsid w:val="00384D68"/>
    <w:rsid w:val="00385460"/>
    <w:rsid w:val="003858F7"/>
    <w:rsid w:val="00385F49"/>
    <w:rsid w:val="003869D8"/>
    <w:rsid w:val="00387347"/>
    <w:rsid w:val="00390104"/>
    <w:rsid w:val="00390178"/>
    <w:rsid w:val="003903C6"/>
    <w:rsid w:val="00391CA4"/>
    <w:rsid w:val="003924F2"/>
    <w:rsid w:val="003937DD"/>
    <w:rsid w:val="003943DB"/>
    <w:rsid w:val="00394809"/>
    <w:rsid w:val="00395007"/>
    <w:rsid w:val="003956B5"/>
    <w:rsid w:val="00395AE4"/>
    <w:rsid w:val="00395CE8"/>
    <w:rsid w:val="00395E19"/>
    <w:rsid w:val="00396314"/>
    <w:rsid w:val="0039647D"/>
    <w:rsid w:val="00396801"/>
    <w:rsid w:val="0039740C"/>
    <w:rsid w:val="003A06E1"/>
    <w:rsid w:val="003A0F52"/>
    <w:rsid w:val="003A127C"/>
    <w:rsid w:val="003A1642"/>
    <w:rsid w:val="003A196F"/>
    <w:rsid w:val="003A23E5"/>
    <w:rsid w:val="003A278F"/>
    <w:rsid w:val="003A3756"/>
    <w:rsid w:val="003A3C49"/>
    <w:rsid w:val="003A3CC0"/>
    <w:rsid w:val="003A3EDB"/>
    <w:rsid w:val="003A468B"/>
    <w:rsid w:val="003A4A59"/>
    <w:rsid w:val="003A5410"/>
    <w:rsid w:val="003A5A43"/>
    <w:rsid w:val="003A6003"/>
    <w:rsid w:val="003A6193"/>
    <w:rsid w:val="003A7034"/>
    <w:rsid w:val="003A7613"/>
    <w:rsid w:val="003A7BDB"/>
    <w:rsid w:val="003B0498"/>
    <w:rsid w:val="003B09EC"/>
    <w:rsid w:val="003B0A0A"/>
    <w:rsid w:val="003B0AD4"/>
    <w:rsid w:val="003B2AC4"/>
    <w:rsid w:val="003B3E05"/>
    <w:rsid w:val="003B4128"/>
    <w:rsid w:val="003B423C"/>
    <w:rsid w:val="003B4C73"/>
    <w:rsid w:val="003B58DA"/>
    <w:rsid w:val="003B6976"/>
    <w:rsid w:val="003B7FC3"/>
    <w:rsid w:val="003C008E"/>
    <w:rsid w:val="003C074D"/>
    <w:rsid w:val="003C0C67"/>
    <w:rsid w:val="003C0DC2"/>
    <w:rsid w:val="003C0FC4"/>
    <w:rsid w:val="003C1457"/>
    <w:rsid w:val="003C1A2E"/>
    <w:rsid w:val="003C1B8F"/>
    <w:rsid w:val="003C1E0D"/>
    <w:rsid w:val="003C20CF"/>
    <w:rsid w:val="003C2205"/>
    <w:rsid w:val="003C24C7"/>
    <w:rsid w:val="003C2B4C"/>
    <w:rsid w:val="003C32B3"/>
    <w:rsid w:val="003C376C"/>
    <w:rsid w:val="003C3E1D"/>
    <w:rsid w:val="003C3E98"/>
    <w:rsid w:val="003C40AC"/>
    <w:rsid w:val="003C44DC"/>
    <w:rsid w:val="003C4879"/>
    <w:rsid w:val="003C493A"/>
    <w:rsid w:val="003C4983"/>
    <w:rsid w:val="003C49F5"/>
    <w:rsid w:val="003C5592"/>
    <w:rsid w:val="003C6033"/>
    <w:rsid w:val="003C79A1"/>
    <w:rsid w:val="003D0114"/>
    <w:rsid w:val="003D038A"/>
    <w:rsid w:val="003D0B61"/>
    <w:rsid w:val="003D1F6C"/>
    <w:rsid w:val="003D2092"/>
    <w:rsid w:val="003D2526"/>
    <w:rsid w:val="003D350D"/>
    <w:rsid w:val="003D368C"/>
    <w:rsid w:val="003D3C08"/>
    <w:rsid w:val="003D3F56"/>
    <w:rsid w:val="003D40D6"/>
    <w:rsid w:val="003D490E"/>
    <w:rsid w:val="003D497B"/>
    <w:rsid w:val="003D4BED"/>
    <w:rsid w:val="003D4E92"/>
    <w:rsid w:val="003D5EF5"/>
    <w:rsid w:val="003D613E"/>
    <w:rsid w:val="003D6854"/>
    <w:rsid w:val="003D795C"/>
    <w:rsid w:val="003E0FB8"/>
    <w:rsid w:val="003E2F5E"/>
    <w:rsid w:val="003E3794"/>
    <w:rsid w:val="003E387F"/>
    <w:rsid w:val="003E3F48"/>
    <w:rsid w:val="003E4962"/>
    <w:rsid w:val="003E4F3B"/>
    <w:rsid w:val="003E53BB"/>
    <w:rsid w:val="003E56F4"/>
    <w:rsid w:val="003E6643"/>
    <w:rsid w:val="003E6B79"/>
    <w:rsid w:val="003E7206"/>
    <w:rsid w:val="003E742E"/>
    <w:rsid w:val="003E763D"/>
    <w:rsid w:val="003F037E"/>
    <w:rsid w:val="003F04AB"/>
    <w:rsid w:val="003F0827"/>
    <w:rsid w:val="003F1502"/>
    <w:rsid w:val="003F151B"/>
    <w:rsid w:val="003F1B82"/>
    <w:rsid w:val="003F2427"/>
    <w:rsid w:val="003F2BD0"/>
    <w:rsid w:val="003F3856"/>
    <w:rsid w:val="003F3A51"/>
    <w:rsid w:val="003F3C44"/>
    <w:rsid w:val="003F3EAB"/>
    <w:rsid w:val="003F56FD"/>
    <w:rsid w:val="003F5746"/>
    <w:rsid w:val="003F5DD4"/>
    <w:rsid w:val="003F6039"/>
    <w:rsid w:val="003F69CC"/>
    <w:rsid w:val="003F6B5F"/>
    <w:rsid w:val="003F7118"/>
    <w:rsid w:val="003F7217"/>
    <w:rsid w:val="003F7303"/>
    <w:rsid w:val="003F7BA0"/>
    <w:rsid w:val="00401018"/>
    <w:rsid w:val="004014C6"/>
    <w:rsid w:val="00401A66"/>
    <w:rsid w:val="004033D4"/>
    <w:rsid w:val="0040348F"/>
    <w:rsid w:val="004035B9"/>
    <w:rsid w:val="00404DBC"/>
    <w:rsid w:val="00406417"/>
    <w:rsid w:val="00406515"/>
    <w:rsid w:val="00407888"/>
    <w:rsid w:val="00407C0F"/>
    <w:rsid w:val="00407C5D"/>
    <w:rsid w:val="00407C69"/>
    <w:rsid w:val="00410082"/>
    <w:rsid w:val="00410471"/>
    <w:rsid w:val="0041167C"/>
    <w:rsid w:val="00411B0B"/>
    <w:rsid w:val="004130F4"/>
    <w:rsid w:val="00413FA4"/>
    <w:rsid w:val="004144D0"/>
    <w:rsid w:val="0041496C"/>
    <w:rsid w:val="00414B30"/>
    <w:rsid w:val="00414D12"/>
    <w:rsid w:val="00414DF8"/>
    <w:rsid w:val="00415304"/>
    <w:rsid w:val="00415D27"/>
    <w:rsid w:val="00416223"/>
    <w:rsid w:val="004162DD"/>
    <w:rsid w:val="00416326"/>
    <w:rsid w:val="00416E5F"/>
    <w:rsid w:val="00420198"/>
    <w:rsid w:val="00420444"/>
    <w:rsid w:val="0042123B"/>
    <w:rsid w:val="00422CF5"/>
    <w:rsid w:val="004233EF"/>
    <w:rsid w:val="00423A1F"/>
    <w:rsid w:val="0042434F"/>
    <w:rsid w:val="0042487F"/>
    <w:rsid w:val="004248FE"/>
    <w:rsid w:val="00425745"/>
    <w:rsid w:val="00425AA5"/>
    <w:rsid w:val="00426D4E"/>
    <w:rsid w:val="00426F61"/>
    <w:rsid w:val="004278D7"/>
    <w:rsid w:val="004304B1"/>
    <w:rsid w:val="0043068A"/>
    <w:rsid w:val="0043076A"/>
    <w:rsid w:val="00430802"/>
    <w:rsid w:val="00430C73"/>
    <w:rsid w:val="0043156F"/>
    <w:rsid w:val="00431659"/>
    <w:rsid w:val="00431907"/>
    <w:rsid w:val="00431A01"/>
    <w:rsid w:val="00431D2A"/>
    <w:rsid w:val="00431E92"/>
    <w:rsid w:val="00432A3B"/>
    <w:rsid w:val="004343A0"/>
    <w:rsid w:val="004345CD"/>
    <w:rsid w:val="004349FE"/>
    <w:rsid w:val="00434B9C"/>
    <w:rsid w:val="00436CD3"/>
    <w:rsid w:val="004406BA"/>
    <w:rsid w:val="004412D1"/>
    <w:rsid w:val="0044177E"/>
    <w:rsid w:val="00441B8B"/>
    <w:rsid w:val="00441C81"/>
    <w:rsid w:val="00441EE8"/>
    <w:rsid w:val="00441FAB"/>
    <w:rsid w:val="00443004"/>
    <w:rsid w:val="00443FE9"/>
    <w:rsid w:val="004443A2"/>
    <w:rsid w:val="004448AA"/>
    <w:rsid w:val="00444EDE"/>
    <w:rsid w:val="00445441"/>
    <w:rsid w:val="004459F9"/>
    <w:rsid w:val="00447DDA"/>
    <w:rsid w:val="00450B21"/>
    <w:rsid w:val="00450FBB"/>
    <w:rsid w:val="004511D9"/>
    <w:rsid w:val="00451BAD"/>
    <w:rsid w:val="00451C2E"/>
    <w:rsid w:val="004521B5"/>
    <w:rsid w:val="00452344"/>
    <w:rsid w:val="0045294C"/>
    <w:rsid w:val="00453354"/>
    <w:rsid w:val="004546BE"/>
    <w:rsid w:val="004555F8"/>
    <w:rsid w:val="0045563B"/>
    <w:rsid w:val="004563F0"/>
    <w:rsid w:val="00456E67"/>
    <w:rsid w:val="00457FB9"/>
    <w:rsid w:val="00460A03"/>
    <w:rsid w:val="00460E18"/>
    <w:rsid w:val="0046188D"/>
    <w:rsid w:val="00461D23"/>
    <w:rsid w:val="00461E3A"/>
    <w:rsid w:val="0046257F"/>
    <w:rsid w:val="00462B29"/>
    <w:rsid w:val="00462BEB"/>
    <w:rsid w:val="00462D23"/>
    <w:rsid w:val="00463621"/>
    <w:rsid w:val="00463B98"/>
    <w:rsid w:val="00463CB5"/>
    <w:rsid w:val="0046416E"/>
    <w:rsid w:val="004641E4"/>
    <w:rsid w:val="00464317"/>
    <w:rsid w:val="00465ED7"/>
    <w:rsid w:val="00466522"/>
    <w:rsid w:val="00466B1E"/>
    <w:rsid w:val="004678A7"/>
    <w:rsid w:val="00473790"/>
    <w:rsid w:val="00474CCF"/>
    <w:rsid w:val="00475609"/>
    <w:rsid w:val="004756E7"/>
    <w:rsid w:val="004759BB"/>
    <w:rsid w:val="00476142"/>
    <w:rsid w:val="004762AE"/>
    <w:rsid w:val="00476AA1"/>
    <w:rsid w:val="0047722F"/>
    <w:rsid w:val="00477663"/>
    <w:rsid w:val="004776A8"/>
    <w:rsid w:val="00480D38"/>
    <w:rsid w:val="00480EA8"/>
    <w:rsid w:val="00480FAF"/>
    <w:rsid w:val="0048118B"/>
    <w:rsid w:val="0048123F"/>
    <w:rsid w:val="00481D72"/>
    <w:rsid w:val="00481DF6"/>
    <w:rsid w:val="00481F37"/>
    <w:rsid w:val="0048280F"/>
    <w:rsid w:val="00482D8A"/>
    <w:rsid w:val="00482E37"/>
    <w:rsid w:val="00483280"/>
    <w:rsid w:val="00483395"/>
    <w:rsid w:val="00483FE6"/>
    <w:rsid w:val="00484F8F"/>
    <w:rsid w:val="004859DF"/>
    <w:rsid w:val="00485CB0"/>
    <w:rsid w:val="0048644C"/>
    <w:rsid w:val="00486CE2"/>
    <w:rsid w:val="00486E8F"/>
    <w:rsid w:val="00487267"/>
    <w:rsid w:val="004873C4"/>
    <w:rsid w:val="0048741C"/>
    <w:rsid w:val="00487740"/>
    <w:rsid w:val="004879B9"/>
    <w:rsid w:val="00487A5F"/>
    <w:rsid w:val="00487B43"/>
    <w:rsid w:val="004905CB"/>
    <w:rsid w:val="004909FF"/>
    <w:rsid w:val="00490CF7"/>
    <w:rsid w:val="00490E2A"/>
    <w:rsid w:val="00491AA9"/>
    <w:rsid w:val="00492477"/>
    <w:rsid w:val="004924F7"/>
    <w:rsid w:val="00492AA3"/>
    <w:rsid w:val="00492AB2"/>
    <w:rsid w:val="0049403F"/>
    <w:rsid w:val="00494099"/>
    <w:rsid w:val="00494A53"/>
    <w:rsid w:val="00495102"/>
    <w:rsid w:val="00495BF5"/>
    <w:rsid w:val="00495E57"/>
    <w:rsid w:val="00495EF7"/>
    <w:rsid w:val="0049641F"/>
    <w:rsid w:val="00496433"/>
    <w:rsid w:val="004966BF"/>
    <w:rsid w:val="00497038"/>
    <w:rsid w:val="0049758F"/>
    <w:rsid w:val="00497FA7"/>
    <w:rsid w:val="004A2690"/>
    <w:rsid w:val="004A2AAA"/>
    <w:rsid w:val="004A2D1B"/>
    <w:rsid w:val="004A3BB1"/>
    <w:rsid w:val="004A4CA9"/>
    <w:rsid w:val="004A5663"/>
    <w:rsid w:val="004A5991"/>
    <w:rsid w:val="004A63EE"/>
    <w:rsid w:val="004A7096"/>
    <w:rsid w:val="004A75DA"/>
    <w:rsid w:val="004B0646"/>
    <w:rsid w:val="004B0673"/>
    <w:rsid w:val="004B087C"/>
    <w:rsid w:val="004B2127"/>
    <w:rsid w:val="004B2158"/>
    <w:rsid w:val="004B293F"/>
    <w:rsid w:val="004B391D"/>
    <w:rsid w:val="004B3C93"/>
    <w:rsid w:val="004B4B42"/>
    <w:rsid w:val="004B5BB1"/>
    <w:rsid w:val="004B62A4"/>
    <w:rsid w:val="004B6CB1"/>
    <w:rsid w:val="004B70D0"/>
    <w:rsid w:val="004B7331"/>
    <w:rsid w:val="004B7A3B"/>
    <w:rsid w:val="004B7CC1"/>
    <w:rsid w:val="004C098E"/>
    <w:rsid w:val="004C0B68"/>
    <w:rsid w:val="004C1A5D"/>
    <w:rsid w:val="004C1DDC"/>
    <w:rsid w:val="004C2013"/>
    <w:rsid w:val="004C225A"/>
    <w:rsid w:val="004C3EE2"/>
    <w:rsid w:val="004C4217"/>
    <w:rsid w:val="004C43E8"/>
    <w:rsid w:val="004C4E50"/>
    <w:rsid w:val="004C6180"/>
    <w:rsid w:val="004C698D"/>
    <w:rsid w:val="004C72CC"/>
    <w:rsid w:val="004C7507"/>
    <w:rsid w:val="004C7547"/>
    <w:rsid w:val="004D0237"/>
    <w:rsid w:val="004D02D6"/>
    <w:rsid w:val="004D0A98"/>
    <w:rsid w:val="004D0E1A"/>
    <w:rsid w:val="004D1F80"/>
    <w:rsid w:val="004D2059"/>
    <w:rsid w:val="004D2BBE"/>
    <w:rsid w:val="004D2C92"/>
    <w:rsid w:val="004D363F"/>
    <w:rsid w:val="004D474D"/>
    <w:rsid w:val="004D4AF2"/>
    <w:rsid w:val="004D4C41"/>
    <w:rsid w:val="004D4D47"/>
    <w:rsid w:val="004D50D6"/>
    <w:rsid w:val="004D5174"/>
    <w:rsid w:val="004D53FF"/>
    <w:rsid w:val="004D5790"/>
    <w:rsid w:val="004D57F1"/>
    <w:rsid w:val="004D5ADA"/>
    <w:rsid w:val="004D6ACE"/>
    <w:rsid w:val="004D6BB9"/>
    <w:rsid w:val="004D771E"/>
    <w:rsid w:val="004D78BC"/>
    <w:rsid w:val="004D7A90"/>
    <w:rsid w:val="004E094D"/>
    <w:rsid w:val="004E1175"/>
    <w:rsid w:val="004E1AE4"/>
    <w:rsid w:val="004E2698"/>
    <w:rsid w:val="004E2B47"/>
    <w:rsid w:val="004E2F78"/>
    <w:rsid w:val="004E2FE6"/>
    <w:rsid w:val="004E3038"/>
    <w:rsid w:val="004E3711"/>
    <w:rsid w:val="004E38CA"/>
    <w:rsid w:val="004E393B"/>
    <w:rsid w:val="004E3C65"/>
    <w:rsid w:val="004E4082"/>
    <w:rsid w:val="004E44C2"/>
    <w:rsid w:val="004E4703"/>
    <w:rsid w:val="004E4F90"/>
    <w:rsid w:val="004E501F"/>
    <w:rsid w:val="004E57DD"/>
    <w:rsid w:val="004E5FE8"/>
    <w:rsid w:val="004E602E"/>
    <w:rsid w:val="004E633B"/>
    <w:rsid w:val="004E644A"/>
    <w:rsid w:val="004E6616"/>
    <w:rsid w:val="004E7073"/>
    <w:rsid w:val="004E7641"/>
    <w:rsid w:val="004E7B2A"/>
    <w:rsid w:val="004F0003"/>
    <w:rsid w:val="004F0061"/>
    <w:rsid w:val="004F0661"/>
    <w:rsid w:val="004F2F19"/>
    <w:rsid w:val="004F3AC3"/>
    <w:rsid w:val="004F452E"/>
    <w:rsid w:val="004F4D8A"/>
    <w:rsid w:val="004F4F2C"/>
    <w:rsid w:val="004F5BA7"/>
    <w:rsid w:val="004F66E3"/>
    <w:rsid w:val="004F6A38"/>
    <w:rsid w:val="004F6CA5"/>
    <w:rsid w:val="004F7E86"/>
    <w:rsid w:val="0050073F"/>
    <w:rsid w:val="005013AA"/>
    <w:rsid w:val="00501663"/>
    <w:rsid w:val="00501B2E"/>
    <w:rsid w:val="00502B52"/>
    <w:rsid w:val="00503BBD"/>
    <w:rsid w:val="00504899"/>
    <w:rsid w:val="00505892"/>
    <w:rsid w:val="00505E95"/>
    <w:rsid w:val="00506227"/>
    <w:rsid w:val="005067D6"/>
    <w:rsid w:val="00506DBA"/>
    <w:rsid w:val="005071F9"/>
    <w:rsid w:val="00507768"/>
    <w:rsid w:val="0051027B"/>
    <w:rsid w:val="0051054B"/>
    <w:rsid w:val="00510C43"/>
    <w:rsid w:val="005110F6"/>
    <w:rsid w:val="0051165B"/>
    <w:rsid w:val="00513318"/>
    <w:rsid w:val="0051360F"/>
    <w:rsid w:val="00514105"/>
    <w:rsid w:val="00514A3F"/>
    <w:rsid w:val="00514E57"/>
    <w:rsid w:val="00515A98"/>
    <w:rsid w:val="00515A9A"/>
    <w:rsid w:val="00515C89"/>
    <w:rsid w:val="0051662F"/>
    <w:rsid w:val="00516736"/>
    <w:rsid w:val="005179CB"/>
    <w:rsid w:val="0052008B"/>
    <w:rsid w:val="0052018E"/>
    <w:rsid w:val="005201FF"/>
    <w:rsid w:val="0052072B"/>
    <w:rsid w:val="00520F26"/>
    <w:rsid w:val="00521873"/>
    <w:rsid w:val="0052230D"/>
    <w:rsid w:val="00522772"/>
    <w:rsid w:val="005238C8"/>
    <w:rsid w:val="00523E06"/>
    <w:rsid w:val="005241C8"/>
    <w:rsid w:val="00525396"/>
    <w:rsid w:val="00526ACE"/>
    <w:rsid w:val="00527340"/>
    <w:rsid w:val="00527830"/>
    <w:rsid w:val="0052783F"/>
    <w:rsid w:val="00530703"/>
    <w:rsid w:val="00530937"/>
    <w:rsid w:val="00530A45"/>
    <w:rsid w:val="00530E2A"/>
    <w:rsid w:val="005317AB"/>
    <w:rsid w:val="005319BE"/>
    <w:rsid w:val="00531A2C"/>
    <w:rsid w:val="00531CFD"/>
    <w:rsid w:val="005321E6"/>
    <w:rsid w:val="00532EB2"/>
    <w:rsid w:val="005331AF"/>
    <w:rsid w:val="00533691"/>
    <w:rsid w:val="0053397B"/>
    <w:rsid w:val="00533C06"/>
    <w:rsid w:val="00534723"/>
    <w:rsid w:val="00535B2C"/>
    <w:rsid w:val="0053636A"/>
    <w:rsid w:val="00536933"/>
    <w:rsid w:val="00536976"/>
    <w:rsid w:val="00536F62"/>
    <w:rsid w:val="00537334"/>
    <w:rsid w:val="00537902"/>
    <w:rsid w:val="00537C78"/>
    <w:rsid w:val="005403B1"/>
    <w:rsid w:val="00540F29"/>
    <w:rsid w:val="00540F39"/>
    <w:rsid w:val="00541F45"/>
    <w:rsid w:val="005430FF"/>
    <w:rsid w:val="00543A99"/>
    <w:rsid w:val="00544164"/>
    <w:rsid w:val="00544273"/>
    <w:rsid w:val="005448E6"/>
    <w:rsid w:val="00544AC0"/>
    <w:rsid w:val="00544C2E"/>
    <w:rsid w:val="00544E2A"/>
    <w:rsid w:val="00546193"/>
    <w:rsid w:val="00546B63"/>
    <w:rsid w:val="00546CE0"/>
    <w:rsid w:val="00547CB7"/>
    <w:rsid w:val="005503B7"/>
    <w:rsid w:val="00550D3A"/>
    <w:rsid w:val="00550E9F"/>
    <w:rsid w:val="005514ED"/>
    <w:rsid w:val="005515AF"/>
    <w:rsid w:val="00551C12"/>
    <w:rsid w:val="00551F88"/>
    <w:rsid w:val="00553F3B"/>
    <w:rsid w:val="00554865"/>
    <w:rsid w:val="0055552F"/>
    <w:rsid w:val="00555873"/>
    <w:rsid w:val="005566B5"/>
    <w:rsid w:val="00556D29"/>
    <w:rsid w:val="005570ED"/>
    <w:rsid w:val="00560BB8"/>
    <w:rsid w:val="005619CB"/>
    <w:rsid w:val="00561CC0"/>
    <w:rsid w:val="00561D6C"/>
    <w:rsid w:val="00561E9A"/>
    <w:rsid w:val="00562372"/>
    <w:rsid w:val="00562E8E"/>
    <w:rsid w:val="00563C95"/>
    <w:rsid w:val="00563C99"/>
    <w:rsid w:val="00563FEE"/>
    <w:rsid w:val="00564020"/>
    <w:rsid w:val="0056456E"/>
    <w:rsid w:val="00564E7F"/>
    <w:rsid w:val="0056594F"/>
    <w:rsid w:val="00565BD0"/>
    <w:rsid w:val="00565F84"/>
    <w:rsid w:val="00566592"/>
    <w:rsid w:val="005671B8"/>
    <w:rsid w:val="00567BDA"/>
    <w:rsid w:val="00570096"/>
    <w:rsid w:val="00570331"/>
    <w:rsid w:val="00570733"/>
    <w:rsid w:val="00570970"/>
    <w:rsid w:val="00570B2B"/>
    <w:rsid w:val="00570EC2"/>
    <w:rsid w:val="0057161B"/>
    <w:rsid w:val="00571CCD"/>
    <w:rsid w:val="005721D1"/>
    <w:rsid w:val="0057267A"/>
    <w:rsid w:val="005728B2"/>
    <w:rsid w:val="00572E68"/>
    <w:rsid w:val="00573075"/>
    <w:rsid w:val="005732E6"/>
    <w:rsid w:val="00573A7F"/>
    <w:rsid w:val="0057485B"/>
    <w:rsid w:val="005749C2"/>
    <w:rsid w:val="00575995"/>
    <w:rsid w:val="00575BF0"/>
    <w:rsid w:val="00575C30"/>
    <w:rsid w:val="0057640C"/>
    <w:rsid w:val="00576485"/>
    <w:rsid w:val="005767CE"/>
    <w:rsid w:val="005779E3"/>
    <w:rsid w:val="00577A2D"/>
    <w:rsid w:val="00577A31"/>
    <w:rsid w:val="00580210"/>
    <w:rsid w:val="00580CA2"/>
    <w:rsid w:val="00580CBB"/>
    <w:rsid w:val="00580F03"/>
    <w:rsid w:val="005815C7"/>
    <w:rsid w:val="0058210D"/>
    <w:rsid w:val="00582D5C"/>
    <w:rsid w:val="00584DFB"/>
    <w:rsid w:val="00587CFA"/>
    <w:rsid w:val="005900DD"/>
    <w:rsid w:val="00590E40"/>
    <w:rsid w:val="00591405"/>
    <w:rsid w:val="00591A9F"/>
    <w:rsid w:val="00591BD0"/>
    <w:rsid w:val="00591C9B"/>
    <w:rsid w:val="00592110"/>
    <w:rsid w:val="0059250E"/>
    <w:rsid w:val="005926AD"/>
    <w:rsid w:val="00592A81"/>
    <w:rsid w:val="00592AB7"/>
    <w:rsid w:val="0059346A"/>
    <w:rsid w:val="0059543E"/>
    <w:rsid w:val="005958F7"/>
    <w:rsid w:val="00595FFF"/>
    <w:rsid w:val="00596286"/>
    <w:rsid w:val="005968AB"/>
    <w:rsid w:val="00596C3E"/>
    <w:rsid w:val="005971CE"/>
    <w:rsid w:val="00597580"/>
    <w:rsid w:val="00597895"/>
    <w:rsid w:val="005A0385"/>
    <w:rsid w:val="005A1232"/>
    <w:rsid w:val="005A1246"/>
    <w:rsid w:val="005A17C6"/>
    <w:rsid w:val="005A2B74"/>
    <w:rsid w:val="005A3B87"/>
    <w:rsid w:val="005A3F7F"/>
    <w:rsid w:val="005A4185"/>
    <w:rsid w:val="005A45D2"/>
    <w:rsid w:val="005A4674"/>
    <w:rsid w:val="005A46AA"/>
    <w:rsid w:val="005A5096"/>
    <w:rsid w:val="005A61DE"/>
    <w:rsid w:val="005A6F63"/>
    <w:rsid w:val="005B000B"/>
    <w:rsid w:val="005B0112"/>
    <w:rsid w:val="005B022B"/>
    <w:rsid w:val="005B0498"/>
    <w:rsid w:val="005B0936"/>
    <w:rsid w:val="005B0C93"/>
    <w:rsid w:val="005B15B0"/>
    <w:rsid w:val="005B1A22"/>
    <w:rsid w:val="005B2A82"/>
    <w:rsid w:val="005B300F"/>
    <w:rsid w:val="005B3316"/>
    <w:rsid w:val="005B35D8"/>
    <w:rsid w:val="005B3774"/>
    <w:rsid w:val="005B3945"/>
    <w:rsid w:val="005B3C02"/>
    <w:rsid w:val="005B3C89"/>
    <w:rsid w:val="005B3CCC"/>
    <w:rsid w:val="005B4C7D"/>
    <w:rsid w:val="005B4CEB"/>
    <w:rsid w:val="005B4F02"/>
    <w:rsid w:val="005B5532"/>
    <w:rsid w:val="005B55A6"/>
    <w:rsid w:val="005B5CB4"/>
    <w:rsid w:val="005B5DBA"/>
    <w:rsid w:val="005B5ECC"/>
    <w:rsid w:val="005B64DF"/>
    <w:rsid w:val="005B699B"/>
    <w:rsid w:val="005B6F41"/>
    <w:rsid w:val="005B71A6"/>
    <w:rsid w:val="005B775B"/>
    <w:rsid w:val="005B79A5"/>
    <w:rsid w:val="005B7F04"/>
    <w:rsid w:val="005C06DB"/>
    <w:rsid w:val="005C0F0E"/>
    <w:rsid w:val="005C12BE"/>
    <w:rsid w:val="005C28AE"/>
    <w:rsid w:val="005C3621"/>
    <w:rsid w:val="005C4488"/>
    <w:rsid w:val="005C4774"/>
    <w:rsid w:val="005C539F"/>
    <w:rsid w:val="005C5D10"/>
    <w:rsid w:val="005C6C94"/>
    <w:rsid w:val="005C6DE6"/>
    <w:rsid w:val="005C6E6D"/>
    <w:rsid w:val="005C70D1"/>
    <w:rsid w:val="005C7D8D"/>
    <w:rsid w:val="005D0058"/>
    <w:rsid w:val="005D0382"/>
    <w:rsid w:val="005D156E"/>
    <w:rsid w:val="005D22C8"/>
    <w:rsid w:val="005D2A3F"/>
    <w:rsid w:val="005D419E"/>
    <w:rsid w:val="005D476F"/>
    <w:rsid w:val="005D47A3"/>
    <w:rsid w:val="005D5211"/>
    <w:rsid w:val="005D55B0"/>
    <w:rsid w:val="005D58A1"/>
    <w:rsid w:val="005D5D44"/>
    <w:rsid w:val="005D6B89"/>
    <w:rsid w:val="005D6F4B"/>
    <w:rsid w:val="005D6F77"/>
    <w:rsid w:val="005D772C"/>
    <w:rsid w:val="005D7904"/>
    <w:rsid w:val="005D7B3A"/>
    <w:rsid w:val="005D7BBF"/>
    <w:rsid w:val="005E02F9"/>
    <w:rsid w:val="005E145C"/>
    <w:rsid w:val="005E1D4F"/>
    <w:rsid w:val="005E208C"/>
    <w:rsid w:val="005E31C1"/>
    <w:rsid w:val="005E353D"/>
    <w:rsid w:val="005E38D2"/>
    <w:rsid w:val="005E3F88"/>
    <w:rsid w:val="005E4B06"/>
    <w:rsid w:val="005E4F51"/>
    <w:rsid w:val="005E5AF2"/>
    <w:rsid w:val="005E6469"/>
    <w:rsid w:val="005E6CD5"/>
    <w:rsid w:val="005F0430"/>
    <w:rsid w:val="005F04FC"/>
    <w:rsid w:val="005F2466"/>
    <w:rsid w:val="005F3714"/>
    <w:rsid w:val="005F38BE"/>
    <w:rsid w:val="005F454A"/>
    <w:rsid w:val="005F4AE9"/>
    <w:rsid w:val="005F4C53"/>
    <w:rsid w:val="005F4F30"/>
    <w:rsid w:val="005F53A2"/>
    <w:rsid w:val="005F7280"/>
    <w:rsid w:val="00600A50"/>
    <w:rsid w:val="00601171"/>
    <w:rsid w:val="006011B5"/>
    <w:rsid w:val="00601956"/>
    <w:rsid w:val="00602073"/>
    <w:rsid w:val="00602898"/>
    <w:rsid w:val="00602F27"/>
    <w:rsid w:val="0060353C"/>
    <w:rsid w:val="00603B86"/>
    <w:rsid w:val="0060516A"/>
    <w:rsid w:val="00605F5B"/>
    <w:rsid w:val="00606293"/>
    <w:rsid w:val="00606925"/>
    <w:rsid w:val="00606AAC"/>
    <w:rsid w:val="00606F18"/>
    <w:rsid w:val="00610002"/>
    <w:rsid w:val="00610172"/>
    <w:rsid w:val="006115E0"/>
    <w:rsid w:val="006118AC"/>
    <w:rsid w:val="006125E5"/>
    <w:rsid w:val="006127B1"/>
    <w:rsid w:val="0061291F"/>
    <w:rsid w:val="00613274"/>
    <w:rsid w:val="00613B04"/>
    <w:rsid w:val="00614248"/>
    <w:rsid w:val="00614381"/>
    <w:rsid w:val="00614AFE"/>
    <w:rsid w:val="00614DF3"/>
    <w:rsid w:val="00615638"/>
    <w:rsid w:val="00617474"/>
    <w:rsid w:val="006178CE"/>
    <w:rsid w:val="00617A0B"/>
    <w:rsid w:val="00620637"/>
    <w:rsid w:val="00620F77"/>
    <w:rsid w:val="0062161F"/>
    <w:rsid w:val="0062188C"/>
    <w:rsid w:val="00621FA6"/>
    <w:rsid w:val="0062214F"/>
    <w:rsid w:val="00622428"/>
    <w:rsid w:val="00622896"/>
    <w:rsid w:val="00622B8B"/>
    <w:rsid w:val="006233AB"/>
    <w:rsid w:val="006248B5"/>
    <w:rsid w:val="00624E49"/>
    <w:rsid w:val="006250A8"/>
    <w:rsid w:val="00625B00"/>
    <w:rsid w:val="00625FBE"/>
    <w:rsid w:val="0062615F"/>
    <w:rsid w:val="00626312"/>
    <w:rsid w:val="0062668D"/>
    <w:rsid w:val="00627237"/>
    <w:rsid w:val="00627D43"/>
    <w:rsid w:val="006300F3"/>
    <w:rsid w:val="0063098C"/>
    <w:rsid w:val="00630C8C"/>
    <w:rsid w:val="006314FA"/>
    <w:rsid w:val="006317D3"/>
    <w:rsid w:val="00632DDE"/>
    <w:rsid w:val="0063314D"/>
    <w:rsid w:val="00633F44"/>
    <w:rsid w:val="00634210"/>
    <w:rsid w:val="006347F9"/>
    <w:rsid w:val="006349F4"/>
    <w:rsid w:val="00634F1D"/>
    <w:rsid w:val="00635650"/>
    <w:rsid w:val="00635B0F"/>
    <w:rsid w:val="006362AC"/>
    <w:rsid w:val="0063632B"/>
    <w:rsid w:val="006367F8"/>
    <w:rsid w:val="00636A20"/>
    <w:rsid w:val="00640157"/>
    <w:rsid w:val="00640658"/>
    <w:rsid w:val="006415FB"/>
    <w:rsid w:val="0064174A"/>
    <w:rsid w:val="00641C0D"/>
    <w:rsid w:val="0064270A"/>
    <w:rsid w:val="006427FC"/>
    <w:rsid w:val="00642A95"/>
    <w:rsid w:val="00642CF9"/>
    <w:rsid w:val="00642E5D"/>
    <w:rsid w:val="00643A0C"/>
    <w:rsid w:val="00644065"/>
    <w:rsid w:val="0064475F"/>
    <w:rsid w:val="00644F96"/>
    <w:rsid w:val="006450E0"/>
    <w:rsid w:val="006456CB"/>
    <w:rsid w:val="006459E0"/>
    <w:rsid w:val="00646139"/>
    <w:rsid w:val="00650214"/>
    <w:rsid w:val="0065079F"/>
    <w:rsid w:val="006508E1"/>
    <w:rsid w:val="00651AB8"/>
    <w:rsid w:val="00652C98"/>
    <w:rsid w:val="006531B6"/>
    <w:rsid w:val="0065385D"/>
    <w:rsid w:val="00653BA6"/>
    <w:rsid w:val="00654543"/>
    <w:rsid w:val="0065537D"/>
    <w:rsid w:val="0065583A"/>
    <w:rsid w:val="00655FC0"/>
    <w:rsid w:val="006560F0"/>
    <w:rsid w:val="0065760F"/>
    <w:rsid w:val="00657E25"/>
    <w:rsid w:val="00661348"/>
    <w:rsid w:val="006613E9"/>
    <w:rsid w:val="00661F12"/>
    <w:rsid w:val="006622AD"/>
    <w:rsid w:val="006643C4"/>
    <w:rsid w:val="00665179"/>
    <w:rsid w:val="006654F6"/>
    <w:rsid w:val="00665699"/>
    <w:rsid w:val="00665BB1"/>
    <w:rsid w:val="00666549"/>
    <w:rsid w:val="006678C2"/>
    <w:rsid w:val="00667952"/>
    <w:rsid w:val="00667B07"/>
    <w:rsid w:val="006700E5"/>
    <w:rsid w:val="00671DA1"/>
    <w:rsid w:val="00672452"/>
    <w:rsid w:val="00672472"/>
    <w:rsid w:val="0067262F"/>
    <w:rsid w:val="00672637"/>
    <w:rsid w:val="00673384"/>
    <w:rsid w:val="00673567"/>
    <w:rsid w:val="00673E60"/>
    <w:rsid w:val="00673F40"/>
    <w:rsid w:val="00674218"/>
    <w:rsid w:val="00675A6C"/>
    <w:rsid w:val="00676469"/>
    <w:rsid w:val="006764DF"/>
    <w:rsid w:val="00676603"/>
    <w:rsid w:val="00677762"/>
    <w:rsid w:val="00680180"/>
    <w:rsid w:val="00680BD6"/>
    <w:rsid w:val="00680E05"/>
    <w:rsid w:val="00680E38"/>
    <w:rsid w:val="00680F59"/>
    <w:rsid w:val="00681121"/>
    <w:rsid w:val="00681872"/>
    <w:rsid w:val="00681E18"/>
    <w:rsid w:val="0068267F"/>
    <w:rsid w:val="00682ADA"/>
    <w:rsid w:val="00682DD0"/>
    <w:rsid w:val="00682E79"/>
    <w:rsid w:val="00683484"/>
    <w:rsid w:val="00683E48"/>
    <w:rsid w:val="00684C07"/>
    <w:rsid w:val="006855E1"/>
    <w:rsid w:val="0068624E"/>
    <w:rsid w:val="006873D8"/>
    <w:rsid w:val="00690377"/>
    <w:rsid w:val="00690B62"/>
    <w:rsid w:val="00690B84"/>
    <w:rsid w:val="00691673"/>
    <w:rsid w:val="00691D03"/>
    <w:rsid w:val="00691FDD"/>
    <w:rsid w:val="00692AAD"/>
    <w:rsid w:val="00694636"/>
    <w:rsid w:val="00695D50"/>
    <w:rsid w:val="006961B8"/>
    <w:rsid w:val="00696E07"/>
    <w:rsid w:val="0069730C"/>
    <w:rsid w:val="00697615"/>
    <w:rsid w:val="00697677"/>
    <w:rsid w:val="006976CB"/>
    <w:rsid w:val="00697A55"/>
    <w:rsid w:val="006A033F"/>
    <w:rsid w:val="006A07D1"/>
    <w:rsid w:val="006A1442"/>
    <w:rsid w:val="006A14C6"/>
    <w:rsid w:val="006A24D7"/>
    <w:rsid w:val="006A2A42"/>
    <w:rsid w:val="006A2B53"/>
    <w:rsid w:val="006A2EF6"/>
    <w:rsid w:val="006A2F91"/>
    <w:rsid w:val="006A364D"/>
    <w:rsid w:val="006A3BEA"/>
    <w:rsid w:val="006A4388"/>
    <w:rsid w:val="006A498D"/>
    <w:rsid w:val="006A580E"/>
    <w:rsid w:val="006A5B7F"/>
    <w:rsid w:val="006A60ED"/>
    <w:rsid w:val="006A6920"/>
    <w:rsid w:val="006A703D"/>
    <w:rsid w:val="006A7195"/>
    <w:rsid w:val="006A7425"/>
    <w:rsid w:val="006A74BC"/>
    <w:rsid w:val="006A77AB"/>
    <w:rsid w:val="006B0B96"/>
    <w:rsid w:val="006B0EE4"/>
    <w:rsid w:val="006B0EEB"/>
    <w:rsid w:val="006B1296"/>
    <w:rsid w:val="006B177F"/>
    <w:rsid w:val="006B17CF"/>
    <w:rsid w:val="006B1E5E"/>
    <w:rsid w:val="006B2929"/>
    <w:rsid w:val="006B2F75"/>
    <w:rsid w:val="006B324A"/>
    <w:rsid w:val="006B36B6"/>
    <w:rsid w:val="006B44DE"/>
    <w:rsid w:val="006B4F58"/>
    <w:rsid w:val="006B54EA"/>
    <w:rsid w:val="006B69C6"/>
    <w:rsid w:val="006B6BBE"/>
    <w:rsid w:val="006B6C04"/>
    <w:rsid w:val="006B7139"/>
    <w:rsid w:val="006B7C65"/>
    <w:rsid w:val="006C062E"/>
    <w:rsid w:val="006C1A4E"/>
    <w:rsid w:val="006C2D3F"/>
    <w:rsid w:val="006C32BC"/>
    <w:rsid w:val="006C3D1A"/>
    <w:rsid w:val="006C464D"/>
    <w:rsid w:val="006C4743"/>
    <w:rsid w:val="006C4AA5"/>
    <w:rsid w:val="006C525A"/>
    <w:rsid w:val="006C5A67"/>
    <w:rsid w:val="006C5FF0"/>
    <w:rsid w:val="006C6C8A"/>
    <w:rsid w:val="006C73EC"/>
    <w:rsid w:val="006D0144"/>
    <w:rsid w:val="006D1082"/>
    <w:rsid w:val="006D2528"/>
    <w:rsid w:val="006D2967"/>
    <w:rsid w:val="006D2B8C"/>
    <w:rsid w:val="006D2C81"/>
    <w:rsid w:val="006D32C4"/>
    <w:rsid w:val="006D3782"/>
    <w:rsid w:val="006D3C5E"/>
    <w:rsid w:val="006D5021"/>
    <w:rsid w:val="006D5C48"/>
    <w:rsid w:val="006D608B"/>
    <w:rsid w:val="006D65DE"/>
    <w:rsid w:val="006D680E"/>
    <w:rsid w:val="006D6FD8"/>
    <w:rsid w:val="006D711D"/>
    <w:rsid w:val="006E00C1"/>
    <w:rsid w:val="006E023F"/>
    <w:rsid w:val="006E11EE"/>
    <w:rsid w:val="006E25AD"/>
    <w:rsid w:val="006E37D1"/>
    <w:rsid w:val="006E3820"/>
    <w:rsid w:val="006E3953"/>
    <w:rsid w:val="006E4A4B"/>
    <w:rsid w:val="006E50F8"/>
    <w:rsid w:val="006E54BE"/>
    <w:rsid w:val="006E55DE"/>
    <w:rsid w:val="006E5878"/>
    <w:rsid w:val="006E5926"/>
    <w:rsid w:val="006E6A1A"/>
    <w:rsid w:val="006E701E"/>
    <w:rsid w:val="006E76E2"/>
    <w:rsid w:val="006E797A"/>
    <w:rsid w:val="006F0842"/>
    <w:rsid w:val="006F0E1E"/>
    <w:rsid w:val="006F24E4"/>
    <w:rsid w:val="006F2668"/>
    <w:rsid w:val="006F2D86"/>
    <w:rsid w:val="006F3A6B"/>
    <w:rsid w:val="006F408B"/>
    <w:rsid w:val="006F4B3C"/>
    <w:rsid w:val="006F50C7"/>
    <w:rsid w:val="006F529B"/>
    <w:rsid w:val="006F55B8"/>
    <w:rsid w:val="006F5A23"/>
    <w:rsid w:val="006F6152"/>
    <w:rsid w:val="006F65F2"/>
    <w:rsid w:val="006F68DA"/>
    <w:rsid w:val="006F6E91"/>
    <w:rsid w:val="006F6EAE"/>
    <w:rsid w:val="006F744E"/>
    <w:rsid w:val="00700BB0"/>
    <w:rsid w:val="00700C03"/>
    <w:rsid w:val="00701258"/>
    <w:rsid w:val="007014CB"/>
    <w:rsid w:val="0070199D"/>
    <w:rsid w:val="00701AD5"/>
    <w:rsid w:val="00701C35"/>
    <w:rsid w:val="00701D2F"/>
    <w:rsid w:val="00701DB0"/>
    <w:rsid w:val="00701F25"/>
    <w:rsid w:val="00701F9F"/>
    <w:rsid w:val="00702351"/>
    <w:rsid w:val="00702732"/>
    <w:rsid w:val="00702B15"/>
    <w:rsid w:val="007035DE"/>
    <w:rsid w:val="007039EA"/>
    <w:rsid w:val="00704CB1"/>
    <w:rsid w:val="00704CBC"/>
    <w:rsid w:val="00704DFC"/>
    <w:rsid w:val="00705041"/>
    <w:rsid w:val="007050DD"/>
    <w:rsid w:val="0070528D"/>
    <w:rsid w:val="00705A99"/>
    <w:rsid w:val="00705AE5"/>
    <w:rsid w:val="00706140"/>
    <w:rsid w:val="00707807"/>
    <w:rsid w:val="00707982"/>
    <w:rsid w:val="007100A3"/>
    <w:rsid w:val="00710E23"/>
    <w:rsid w:val="00711791"/>
    <w:rsid w:val="00711831"/>
    <w:rsid w:val="0071209F"/>
    <w:rsid w:val="007127F0"/>
    <w:rsid w:val="00712B31"/>
    <w:rsid w:val="00713D80"/>
    <w:rsid w:val="007145FD"/>
    <w:rsid w:val="007146F6"/>
    <w:rsid w:val="007156C1"/>
    <w:rsid w:val="007156E7"/>
    <w:rsid w:val="00715768"/>
    <w:rsid w:val="00715959"/>
    <w:rsid w:val="00715C9C"/>
    <w:rsid w:val="00715E28"/>
    <w:rsid w:val="00715FDA"/>
    <w:rsid w:val="00716A10"/>
    <w:rsid w:val="00716C6C"/>
    <w:rsid w:val="007172E4"/>
    <w:rsid w:val="007173B0"/>
    <w:rsid w:val="00717564"/>
    <w:rsid w:val="00717D1C"/>
    <w:rsid w:val="00717F66"/>
    <w:rsid w:val="00720A19"/>
    <w:rsid w:val="00720A7A"/>
    <w:rsid w:val="00721664"/>
    <w:rsid w:val="00721808"/>
    <w:rsid w:val="007221E1"/>
    <w:rsid w:val="007236A2"/>
    <w:rsid w:val="00723C40"/>
    <w:rsid w:val="00724DAF"/>
    <w:rsid w:val="00724E7E"/>
    <w:rsid w:val="0072521E"/>
    <w:rsid w:val="00725AF4"/>
    <w:rsid w:val="00725BFF"/>
    <w:rsid w:val="00726128"/>
    <w:rsid w:val="00726292"/>
    <w:rsid w:val="00726F66"/>
    <w:rsid w:val="00727C9B"/>
    <w:rsid w:val="00730AD2"/>
    <w:rsid w:val="00730E1F"/>
    <w:rsid w:val="0073105D"/>
    <w:rsid w:val="00731E1F"/>
    <w:rsid w:val="0073255D"/>
    <w:rsid w:val="0073260F"/>
    <w:rsid w:val="00732968"/>
    <w:rsid w:val="00732CEF"/>
    <w:rsid w:val="00733459"/>
    <w:rsid w:val="0073397E"/>
    <w:rsid w:val="00733CC7"/>
    <w:rsid w:val="00734046"/>
    <w:rsid w:val="00734BA5"/>
    <w:rsid w:val="00735300"/>
    <w:rsid w:val="00735B12"/>
    <w:rsid w:val="00735D35"/>
    <w:rsid w:val="00736AA3"/>
    <w:rsid w:val="00736EB4"/>
    <w:rsid w:val="00741072"/>
    <w:rsid w:val="007410E9"/>
    <w:rsid w:val="0074197E"/>
    <w:rsid w:val="0074269F"/>
    <w:rsid w:val="00742EB6"/>
    <w:rsid w:val="00743272"/>
    <w:rsid w:val="00743435"/>
    <w:rsid w:val="007438B8"/>
    <w:rsid w:val="00743961"/>
    <w:rsid w:val="00744BD8"/>
    <w:rsid w:val="007452C1"/>
    <w:rsid w:val="007458D5"/>
    <w:rsid w:val="00745C8C"/>
    <w:rsid w:val="0074607C"/>
    <w:rsid w:val="0074632B"/>
    <w:rsid w:val="00746C15"/>
    <w:rsid w:val="00747014"/>
    <w:rsid w:val="00747C18"/>
    <w:rsid w:val="00750085"/>
    <w:rsid w:val="007504A3"/>
    <w:rsid w:val="007505F8"/>
    <w:rsid w:val="00750737"/>
    <w:rsid w:val="00751222"/>
    <w:rsid w:val="007513C0"/>
    <w:rsid w:val="0075208C"/>
    <w:rsid w:val="0075283B"/>
    <w:rsid w:val="00753223"/>
    <w:rsid w:val="0075407D"/>
    <w:rsid w:val="007545D6"/>
    <w:rsid w:val="0075482E"/>
    <w:rsid w:val="00755192"/>
    <w:rsid w:val="007553B7"/>
    <w:rsid w:val="00755B4D"/>
    <w:rsid w:val="00755BCD"/>
    <w:rsid w:val="00756943"/>
    <w:rsid w:val="00756CB0"/>
    <w:rsid w:val="00756FF4"/>
    <w:rsid w:val="00757EEC"/>
    <w:rsid w:val="00757FAA"/>
    <w:rsid w:val="00760037"/>
    <w:rsid w:val="00760158"/>
    <w:rsid w:val="00760868"/>
    <w:rsid w:val="00760B4F"/>
    <w:rsid w:val="007611CE"/>
    <w:rsid w:val="007614EE"/>
    <w:rsid w:val="00761646"/>
    <w:rsid w:val="007616BE"/>
    <w:rsid w:val="00762078"/>
    <w:rsid w:val="007626EC"/>
    <w:rsid w:val="00762AB7"/>
    <w:rsid w:val="00762BED"/>
    <w:rsid w:val="00762CB2"/>
    <w:rsid w:val="00763118"/>
    <w:rsid w:val="00763C2F"/>
    <w:rsid w:val="00763EB9"/>
    <w:rsid w:val="00764EF9"/>
    <w:rsid w:val="007651F6"/>
    <w:rsid w:val="007654AB"/>
    <w:rsid w:val="00765508"/>
    <w:rsid w:val="00765581"/>
    <w:rsid w:val="00766102"/>
    <w:rsid w:val="00766885"/>
    <w:rsid w:val="00766CFF"/>
    <w:rsid w:val="00767335"/>
    <w:rsid w:val="007675BB"/>
    <w:rsid w:val="007676B4"/>
    <w:rsid w:val="00767A0E"/>
    <w:rsid w:val="00767AB1"/>
    <w:rsid w:val="00770494"/>
    <w:rsid w:val="007704C6"/>
    <w:rsid w:val="0077061C"/>
    <w:rsid w:val="007706E8"/>
    <w:rsid w:val="00770FDD"/>
    <w:rsid w:val="00771444"/>
    <w:rsid w:val="007714FF"/>
    <w:rsid w:val="00771588"/>
    <w:rsid w:val="00771AA8"/>
    <w:rsid w:val="00771D7A"/>
    <w:rsid w:val="00772815"/>
    <w:rsid w:val="00773229"/>
    <w:rsid w:val="00773BA9"/>
    <w:rsid w:val="00774158"/>
    <w:rsid w:val="0077429B"/>
    <w:rsid w:val="00774AE5"/>
    <w:rsid w:val="00774B15"/>
    <w:rsid w:val="00775610"/>
    <w:rsid w:val="00775CDC"/>
    <w:rsid w:val="00775F82"/>
    <w:rsid w:val="0077674F"/>
    <w:rsid w:val="0077791E"/>
    <w:rsid w:val="00780577"/>
    <w:rsid w:val="00781369"/>
    <w:rsid w:val="007820EF"/>
    <w:rsid w:val="007821E8"/>
    <w:rsid w:val="007823F0"/>
    <w:rsid w:val="0078341C"/>
    <w:rsid w:val="0078399B"/>
    <w:rsid w:val="00783B00"/>
    <w:rsid w:val="00783C57"/>
    <w:rsid w:val="00785030"/>
    <w:rsid w:val="00785802"/>
    <w:rsid w:val="00785B61"/>
    <w:rsid w:val="00786625"/>
    <w:rsid w:val="00786633"/>
    <w:rsid w:val="00786C73"/>
    <w:rsid w:val="007879C5"/>
    <w:rsid w:val="00790189"/>
    <w:rsid w:val="00790224"/>
    <w:rsid w:val="00790E81"/>
    <w:rsid w:val="00791D8D"/>
    <w:rsid w:val="00792130"/>
    <w:rsid w:val="0079228E"/>
    <w:rsid w:val="00792405"/>
    <w:rsid w:val="00792D6A"/>
    <w:rsid w:val="00792F96"/>
    <w:rsid w:val="0079301E"/>
    <w:rsid w:val="007939F6"/>
    <w:rsid w:val="00793D8D"/>
    <w:rsid w:val="00794B4D"/>
    <w:rsid w:val="00794BAC"/>
    <w:rsid w:val="00795131"/>
    <w:rsid w:val="0079572C"/>
    <w:rsid w:val="00795806"/>
    <w:rsid w:val="0079605B"/>
    <w:rsid w:val="00796106"/>
    <w:rsid w:val="00796DB8"/>
    <w:rsid w:val="00796F07"/>
    <w:rsid w:val="00797D56"/>
    <w:rsid w:val="007A0358"/>
    <w:rsid w:val="007A047E"/>
    <w:rsid w:val="007A0EC9"/>
    <w:rsid w:val="007A29B9"/>
    <w:rsid w:val="007A2BDD"/>
    <w:rsid w:val="007A3055"/>
    <w:rsid w:val="007A3DF0"/>
    <w:rsid w:val="007A4798"/>
    <w:rsid w:val="007A4AFC"/>
    <w:rsid w:val="007A535D"/>
    <w:rsid w:val="007A5BAE"/>
    <w:rsid w:val="007A6DD9"/>
    <w:rsid w:val="007A76E5"/>
    <w:rsid w:val="007B03FC"/>
    <w:rsid w:val="007B09BC"/>
    <w:rsid w:val="007B101F"/>
    <w:rsid w:val="007B1491"/>
    <w:rsid w:val="007B239F"/>
    <w:rsid w:val="007B243F"/>
    <w:rsid w:val="007B34F1"/>
    <w:rsid w:val="007B3AA8"/>
    <w:rsid w:val="007B3FBD"/>
    <w:rsid w:val="007B4740"/>
    <w:rsid w:val="007B5085"/>
    <w:rsid w:val="007B520E"/>
    <w:rsid w:val="007B549E"/>
    <w:rsid w:val="007B5571"/>
    <w:rsid w:val="007B58FC"/>
    <w:rsid w:val="007B6D48"/>
    <w:rsid w:val="007B72ED"/>
    <w:rsid w:val="007C1388"/>
    <w:rsid w:val="007C1C6B"/>
    <w:rsid w:val="007C1EB4"/>
    <w:rsid w:val="007C1FCD"/>
    <w:rsid w:val="007C202C"/>
    <w:rsid w:val="007C2D80"/>
    <w:rsid w:val="007C2E38"/>
    <w:rsid w:val="007C42B0"/>
    <w:rsid w:val="007C4BAC"/>
    <w:rsid w:val="007C4EA5"/>
    <w:rsid w:val="007C530F"/>
    <w:rsid w:val="007C54A7"/>
    <w:rsid w:val="007C6054"/>
    <w:rsid w:val="007C6335"/>
    <w:rsid w:val="007C6BC8"/>
    <w:rsid w:val="007D00E6"/>
    <w:rsid w:val="007D01A2"/>
    <w:rsid w:val="007D038B"/>
    <w:rsid w:val="007D04E3"/>
    <w:rsid w:val="007D06BB"/>
    <w:rsid w:val="007D078E"/>
    <w:rsid w:val="007D11F8"/>
    <w:rsid w:val="007D1753"/>
    <w:rsid w:val="007D175C"/>
    <w:rsid w:val="007D36AA"/>
    <w:rsid w:val="007D4074"/>
    <w:rsid w:val="007D45D3"/>
    <w:rsid w:val="007D4919"/>
    <w:rsid w:val="007D50FA"/>
    <w:rsid w:val="007D5253"/>
    <w:rsid w:val="007D5859"/>
    <w:rsid w:val="007D58F6"/>
    <w:rsid w:val="007D5954"/>
    <w:rsid w:val="007D59A8"/>
    <w:rsid w:val="007D6163"/>
    <w:rsid w:val="007D6320"/>
    <w:rsid w:val="007D634C"/>
    <w:rsid w:val="007D6598"/>
    <w:rsid w:val="007D6831"/>
    <w:rsid w:val="007D7724"/>
    <w:rsid w:val="007D7B2A"/>
    <w:rsid w:val="007D7BD7"/>
    <w:rsid w:val="007D7EA0"/>
    <w:rsid w:val="007E0257"/>
    <w:rsid w:val="007E07B5"/>
    <w:rsid w:val="007E082E"/>
    <w:rsid w:val="007E0CE5"/>
    <w:rsid w:val="007E1DB5"/>
    <w:rsid w:val="007E1F29"/>
    <w:rsid w:val="007E2049"/>
    <w:rsid w:val="007E2070"/>
    <w:rsid w:val="007E3C5E"/>
    <w:rsid w:val="007E3EF2"/>
    <w:rsid w:val="007E4658"/>
    <w:rsid w:val="007E518F"/>
    <w:rsid w:val="007E545F"/>
    <w:rsid w:val="007E5638"/>
    <w:rsid w:val="007E5714"/>
    <w:rsid w:val="007E6045"/>
    <w:rsid w:val="007E6182"/>
    <w:rsid w:val="007E65ED"/>
    <w:rsid w:val="007E6CCE"/>
    <w:rsid w:val="007E6DF5"/>
    <w:rsid w:val="007E74AD"/>
    <w:rsid w:val="007E754C"/>
    <w:rsid w:val="007E7845"/>
    <w:rsid w:val="007F0998"/>
    <w:rsid w:val="007F14C6"/>
    <w:rsid w:val="007F2D98"/>
    <w:rsid w:val="007F2E50"/>
    <w:rsid w:val="007F3983"/>
    <w:rsid w:val="007F39C5"/>
    <w:rsid w:val="007F3BF6"/>
    <w:rsid w:val="007F3D65"/>
    <w:rsid w:val="007F4A15"/>
    <w:rsid w:val="007F4F7A"/>
    <w:rsid w:val="007F4FE9"/>
    <w:rsid w:val="007F5030"/>
    <w:rsid w:val="007F50A0"/>
    <w:rsid w:val="007F5231"/>
    <w:rsid w:val="007F543B"/>
    <w:rsid w:val="007F59A6"/>
    <w:rsid w:val="007F5B07"/>
    <w:rsid w:val="007F67CB"/>
    <w:rsid w:val="007F7499"/>
    <w:rsid w:val="007F78AB"/>
    <w:rsid w:val="007F7E07"/>
    <w:rsid w:val="00800986"/>
    <w:rsid w:val="00800AE1"/>
    <w:rsid w:val="00800D7E"/>
    <w:rsid w:val="00801238"/>
    <w:rsid w:val="00801423"/>
    <w:rsid w:val="00801582"/>
    <w:rsid w:val="0080188B"/>
    <w:rsid w:val="00801C5A"/>
    <w:rsid w:val="00801E4E"/>
    <w:rsid w:val="008024C0"/>
    <w:rsid w:val="00802685"/>
    <w:rsid w:val="0080289D"/>
    <w:rsid w:val="0080301C"/>
    <w:rsid w:val="0080307B"/>
    <w:rsid w:val="00803784"/>
    <w:rsid w:val="00803F72"/>
    <w:rsid w:val="0080427E"/>
    <w:rsid w:val="00804480"/>
    <w:rsid w:val="0080481D"/>
    <w:rsid w:val="00804DA0"/>
    <w:rsid w:val="00804FB1"/>
    <w:rsid w:val="00805111"/>
    <w:rsid w:val="00805ABB"/>
    <w:rsid w:val="00806A14"/>
    <w:rsid w:val="00806AA5"/>
    <w:rsid w:val="00806C41"/>
    <w:rsid w:val="00806EB2"/>
    <w:rsid w:val="008070E3"/>
    <w:rsid w:val="008105E5"/>
    <w:rsid w:val="00811027"/>
    <w:rsid w:val="008117DF"/>
    <w:rsid w:val="00811843"/>
    <w:rsid w:val="00811B37"/>
    <w:rsid w:val="00812520"/>
    <w:rsid w:val="00812AB7"/>
    <w:rsid w:val="00812E0E"/>
    <w:rsid w:val="00814E1F"/>
    <w:rsid w:val="008150E8"/>
    <w:rsid w:val="0081522D"/>
    <w:rsid w:val="00815433"/>
    <w:rsid w:val="00815929"/>
    <w:rsid w:val="00815D4D"/>
    <w:rsid w:val="008177D9"/>
    <w:rsid w:val="00817A92"/>
    <w:rsid w:val="00820EAB"/>
    <w:rsid w:val="00821115"/>
    <w:rsid w:val="00821473"/>
    <w:rsid w:val="00821A3A"/>
    <w:rsid w:val="008228EF"/>
    <w:rsid w:val="00822937"/>
    <w:rsid w:val="00822B9C"/>
    <w:rsid w:val="00822C4A"/>
    <w:rsid w:val="00822FD4"/>
    <w:rsid w:val="0082316D"/>
    <w:rsid w:val="00823D77"/>
    <w:rsid w:val="00824978"/>
    <w:rsid w:val="008264E3"/>
    <w:rsid w:val="008274D0"/>
    <w:rsid w:val="008302B2"/>
    <w:rsid w:val="008302BA"/>
    <w:rsid w:val="008304E4"/>
    <w:rsid w:val="00830B20"/>
    <w:rsid w:val="00830D92"/>
    <w:rsid w:val="00831061"/>
    <w:rsid w:val="00831C52"/>
    <w:rsid w:val="00831EBC"/>
    <w:rsid w:val="008330E9"/>
    <w:rsid w:val="00833623"/>
    <w:rsid w:val="008340F1"/>
    <w:rsid w:val="008347D4"/>
    <w:rsid w:val="00834AA2"/>
    <w:rsid w:val="00834AD6"/>
    <w:rsid w:val="0083520F"/>
    <w:rsid w:val="00835489"/>
    <w:rsid w:val="00835544"/>
    <w:rsid w:val="00835776"/>
    <w:rsid w:val="00835899"/>
    <w:rsid w:val="00837A24"/>
    <w:rsid w:val="00837AB7"/>
    <w:rsid w:val="00837B9C"/>
    <w:rsid w:val="008402F2"/>
    <w:rsid w:val="00840C13"/>
    <w:rsid w:val="00841DB1"/>
    <w:rsid w:val="008423C6"/>
    <w:rsid w:val="00842B1F"/>
    <w:rsid w:val="008438BB"/>
    <w:rsid w:val="00843A79"/>
    <w:rsid w:val="00843A84"/>
    <w:rsid w:val="008440F1"/>
    <w:rsid w:val="008441C0"/>
    <w:rsid w:val="0084455D"/>
    <w:rsid w:val="008447E1"/>
    <w:rsid w:val="00844D43"/>
    <w:rsid w:val="008450D7"/>
    <w:rsid w:val="008460B7"/>
    <w:rsid w:val="00846502"/>
    <w:rsid w:val="00846A84"/>
    <w:rsid w:val="00846FFB"/>
    <w:rsid w:val="008474F0"/>
    <w:rsid w:val="00847A40"/>
    <w:rsid w:val="00847C9A"/>
    <w:rsid w:val="00850F26"/>
    <w:rsid w:val="00851118"/>
    <w:rsid w:val="0085117C"/>
    <w:rsid w:val="00851488"/>
    <w:rsid w:val="008523A1"/>
    <w:rsid w:val="0085251D"/>
    <w:rsid w:val="00852B99"/>
    <w:rsid w:val="00853076"/>
    <w:rsid w:val="0085363C"/>
    <w:rsid w:val="0085396D"/>
    <w:rsid w:val="00854832"/>
    <w:rsid w:val="0085487D"/>
    <w:rsid w:val="00854C69"/>
    <w:rsid w:val="00855651"/>
    <w:rsid w:val="008556C8"/>
    <w:rsid w:val="00855722"/>
    <w:rsid w:val="00855ED9"/>
    <w:rsid w:val="00856FD8"/>
    <w:rsid w:val="008571FC"/>
    <w:rsid w:val="00857E59"/>
    <w:rsid w:val="00857FE5"/>
    <w:rsid w:val="0086051D"/>
    <w:rsid w:val="008609C3"/>
    <w:rsid w:val="00860A50"/>
    <w:rsid w:val="008618C3"/>
    <w:rsid w:val="00861C2C"/>
    <w:rsid w:val="0086281C"/>
    <w:rsid w:val="00862FA0"/>
    <w:rsid w:val="00863F15"/>
    <w:rsid w:val="008641BA"/>
    <w:rsid w:val="008643B0"/>
    <w:rsid w:val="00864A2D"/>
    <w:rsid w:val="00864D53"/>
    <w:rsid w:val="008650FD"/>
    <w:rsid w:val="008653D6"/>
    <w:rsid w:val="00865864"/>
    <w:rsid w:val="00865A2C"/>
    <w:rsid w:val="0086607A"/>
    <w:rsid w:val="00867FE2"/>
    <w:rsid w:val="0087051A"/>
    <w:rsid w:val="00870830"/>
    <w:rsid w:val="008709A0"/>
    <w:rsid w:val="00871A11"/>
    <w:rsid w:val="008722C2"/>
    <w:rsid w:val="00872B29"/>
    <w:rsid w:val="00872EBE"/>
    <w:rsid w:val="00872EF2"/>
    <w:rsid w:val="00873596"/>
    <w:rsid w:val="00873695"/>
    <w:rsid w:val="00873E1B"/>
    <w:rsid w:val="0087448F"/>
    <w:rsid w:val="00874E37"/>
    <w:rsid w:val="00874EA2"/>
    <w:rsid w:val="0087523F"/>
    <w:rsid w:val="00875DED"/>
    <w:rsid w:val="00876578"/>
    <w:rsid w:val="008773B1"/>
    <w:rsid w:val="008802EE"/>
    <w:rsid w:val="00880977"/>
    <w:rsid w:val="00881276"/>
    <w:rsid w:val="008816E7"/>
    <w:rsid w:val="00881FFF"/>
    <w:rsid w:val="00882473"/>
    <w:rsid w:val="00882F63"/>
    <w:rsid w:val="00883C92"/>
    <w:rsid w:val="00884EA9"/>
    <w:rsid w:val="0088521A"/>
    <w:rsid w:val="00885384"/>
    <w:rsid w:val="0088575A"/>
    <w:rsid w:val="00885999"/>
    <w:rsid w:val="00885E95"/>
    <w:rsid w:val="00886D6D"/>
    <w:rsid w:val="008870EC"/>
    <w:rsid w:val="0088737B"/>
    <w:rsid w:val="008874BA"/>
    <w:rsid w:val="00891AC9"/>
    <w:rsid w:val="00891D5D"/>
    <w:rsid w:val="00891FB2"/>
    <w:rsid w:val="008936AE"/>
    <w:rsid w:val="00893DBA"/>
    <w:rsid w:val="008940DE"/>
    <w:rsid w:val="00894974"/>
    <w:rsid w:val="00894E45"/>
    <w:rsid w:val="00894E53"/>
    <w:rsid w:val="00894F92"/>
    <w:rsid w:val="008953F8"/>
    <w:rsid w:val="00896106"/>
    <w:rsid w:val="00896671"/>
    <w:rsid w:val="00896867"/>
    <w:rsid w:val="008972A3"/>
    <w:rsid w:val="00897C92"/>
    <w:rsid w:val="00897F66"/>
    <w:rsid w:val="008A0705"/>
    <w:rsid w:val="008A0B44"/>
    <w:rsid w:val="008A1281"/>
    <w:rsid w:val="008A12A6"/>
    <w:rsid w:val="008A173F"/>
    <w:rsid w:val="008A192C"/>
    <w:rsid w:val="008A2C37"/>
    <w:rsid w:val="008A3276"/>
    <w:rsid w:val="008A3747"/>
    <w:rsid w:val="008A3A8D"/>
    <w:rsid w:val="008A3ED8"/>
    <w:rsid w:val="008A40C4"/>
    <w:rsid w:val="008A4184"/>
    <w:rsid w:val="008A4D24"/>
    <w:rsid w:val="008A530E"/>
    <w:rsid w:val="008A694B"/>
    <w:rsid w:val="008A6B2E"/>
    <w:rsid w:val="008A6C09"/>
    <w:rsid w:val="008A6C70"/>
    <w:rsid w:val="008A7235"/>
    <w:rsid w:val="008A7820"/>
    <w:rsid w:val="008A7C11"/>
    <w:rsid w:val="008B0794"/>
    <w:rsid w:val="008B0E7C"/>
    <w:rsid w:val="008B0ECF"/>
    <w:rsid w:val="008B11FC"/>
    <w:rsid w:val="008B159D"/>
    <w:rsid w:val="008B1686"/>
    <w:rsid w:val="008B19F5"/>
    <w:rsid w:val="008B1EC9"/>
    <w:rsid w:val="008B2535"/>
    <w:rsid w:val="008B356F"/>
    <w:rsid w:val="008B430D"/>
    <w:rsid w:val="008B4E47"/>
    <w:rsid w:val="008B5249"/>
    <w:rsid w:val="008B539E"/>
    <w:rsid w:val="008B608C"/>
    <w:rsid w:val="008B641D"/>
    <w:rsid w:val="008B709A"/>
    <w:rsid w:val="008B7AB2"/>
    <w:rsid w:val="008C00A1"/>
    <w:rsid w:val="008C00A8"/>
    <w:rsid w:val="008C0406"/>
    <w:rsid w:val="008C0549"/>
    <w:rsid w:val="008C0609"/>
    <w:rsid w:val="008C11A6"/>
    <w:rsid w:val="008C1F00"/>
    <w:rsid w:val="008C230F"/>
    <w:rsid w:val="008C27E2"/>
    <w:rsid w:val="008C32B1"/>
    <w:rsid w:val="008C3FF0"/>
    <w:rsid w:val="008C4070"/>
    <w:rsid w:val="008C51B2"/>
    <w:rsid w:val="008C6ADE"/>
    <w:rsid w:val="008C6B25"/>
    <w:rsid w:val="008C6BA3"/>
    <w:rsid w:val="008C6E53"/>
    <w:rsid w:val="008C72FC"/>
    <w:rsid w:val="008D008A"/>
    <w:rsid w:val="008D02A9"/>
    <w:rsid w:val="008D0B80"/>
    <w:rsid w:val="008D0EE5"/>
    <w:rsid w:val="008D1886"/>
    <w:rsid w:val="008D1BDC"/>
    <w:rsid w:val="008D1C51"/>
    <w:rsid w:val="008D1DA6"/>
    <w:rsid w:val="008D1F7D"/>
    <w:rsid w:val="008D21BD"/>
    <w:rsid w:val="008D2B9F"/>
    <w:rsid w:val="008D3FBA"/>
    <w:rsid w:val="008D4E7B"/>
    <w:rsid w:val="008D5064"/>
    <w:rsid w:val="008D5125"/>
    <w:rsid w:val="008D5410"/>
    <w:rsid w:val="008D58F5"/>
    <w:rsid w:val="008D5B31"/>
    <w:rsid w:val="008D6B55"/>
    <w:rsid w:val="008D7044"/>
    <w:rsid w:val="008D7980"/>
    <w:rsid w:val="008D7E67"/>
    <w:rsid w:val="008E05EF"/>
    <w:rsid w:val="008E0A5E"/>
    <w:rsid w:val="008E0CBE"/>
    <w:rsid w:val="008E1456"/>
    <w:rsid w:val="008E1A1F"/>
    <w:rsid w:val="008E1DD4"/>
    <w:rsid w:val="008E3699"/>
    <w:rsid w:val="008E377D"/>
    <w:rsid w:val="008E3D8B"/>
    <w:rsid w:val="008E3EC3"/>
    <w:rsid w:val="008E40F3"/>
    <w:rsid w:val="008E50CC"/>
    <w:rsid w:val="008E5659"/>
    <w:rsid w:val="008E6AD4"/>
    <w:rsid w:val="008E6BED"/>
    <w:rsid w:val="008E6F3A"/>
    <w:rsid w:val="008E7561"/>
    <w:rsid w:val="008E7EE6"/>
    <w:rsid w:val="008F0E20"/>
    <w:rsid w:val="008F113C"/>
    <w:rsid w:val="008F1B7B"/>
    <w:rsid w:val="008F31D4"/>
    <w:rsid w:val="008F32F4"/>
    <w:rsid w:val="008F396C"/>
    <w:rsid w:val="008F3F4B"/>
    <w:rsid w:val="008F4644"/>
    <w:rsid w:val="008F4CC1"/>
    <w:rsid w:val="008F6124"/>
    <w:rsid w:val="008F6B4D"/>
    <w:rsid w:val="008F792A"/>
    <w:rsid w:val="00901000"/>
    <w:rsid w:val="0090111B"/>
    <w:rsid w:val="0090143E"/>
    <w:rsid w:val="00901FC0"/>
    <w:rsid w:val="0090240C"/>
    <w:rsid w:val="00902B5B"/>
    <w:rsid w:val="00902B6E"/>
    <w:rsid w:val="009033F2"/>
    <w:rsid w:val="00904221"/>
    <w:rsid w:val="009044C5"/>
    <w:rsid w:val="00904ACF"/>
    <w:rsid w:val="009053DE"/>
    <w:rsid w:val="0090619E"/>
    <w:rsid w:val="009066CF"/>
    <w:rsid w:val="00906E78"/>
    <w:rsid w:val="0090795E"/>
    <w:rsid w:val="0091033B"/>
    <w:rsid w:val="0091049A"/>
    <w:rsid w:val="00910F70"/>
    <w:rsid w:val="009127BC"/>
    <w:rsid w:val="00912BC2"/>
    <w:rsid w:val="00913429"/>
    <w:rsid w:val="009138C3"/>
    <w:rsid w:val="009144D2"/>
    <w:rsid w:val="00914718"/>
    <w:rsid w:val="00914C4F"/>
    <w:rsid w:val="009152ED"/>
    <w:rsid w:val="0091546D"/>
    <w:rsid w:val="0091551D"/>
    <w:rsid w:val="00915D50"/>
    <w:rsid w:val="00916970"/>
    <w:rsid w:val="00916A7C"/>
    <w:rsid w:val="00916B53"/>
    <w:rsid w:val="00917265"/>
    <w:rsid w:val="00917417"/>
    <w:rsid w:val="0091781F"/>
    <w:rsid w:val="00920658"/>
    <w:rsid w:val="009215F5"/>
    <w:rsid w:val="00921BB7"/>
    <w:rsid w:val="00922A9B"/>
    <w:rsid w:val="00924127"/>
    <w:rsid w:val="00924747"/>
    <w:rsid w:val="00924903"/>
    <w:rsid w:val="00924A61"/>
    <w:rsid w:val="009250E3"/>
    <w:rsid w:val="0092527B"/>
    <w:rsid w:val="0092556F"/>
    <w:rsid w:val="009258BF"/>
    <w:rsid w:val="00925D9B"/>
    <w:rsid w:val="00926D5C"/>
    <w:rsid w:val="00927220"/>
    <w:rsid w:val="0092754B"/>
    <w:rsid w:val="00927EF5"/>
    <w:rsid w:val="00930361"/>
    <w:rsid w:val="00930D7C"/>
    <w:rsid w:val="00931012"/>
    <w:rsid w:val="009312B1"/>
    <w:rsid w:val="00931A51"/>
    <w:rsid w:val="00931DFA"/>
    <w:rsid w:val="00933C44"/>
    <w:rsid w:val="00935A09"/>
    <w:rsid w:val="0093635C"/>
    <w:rsid w:val="00936848"/>
    <w:rsid w:val="00936CA7"/>
    <w:rsid w:val="00937241"/>
    <w:rsid w:val="00937C80"/>
    <w:rsid w:val="0094026C"/>
    <w:rsid w:val="009404ED"/>
    <w:rsid w:val="0094088F"/>
    <w:rsid w:val="00940B37"/>
    <w:rsid w:val="00940D00"/>
    <w:rsid w:val="00940FE9"/>
    <w:rsid w:val="009419D4"/>
    <w:rsid w:val="009423C1"/>
    <w:rsid w:val="00942580"/>
    <w:rsid w:val="00942936"/>
    <w:rsid w:val="00942CCE"/>
    <w:rsid w:val="00942D71"/>
    <w:rsid w:val="00943A32"/>
    <w:rsid w:val="00943B89"/>
    <w:rsid w:val="00943D94"/>
    <w:rsid w:val="00944A16"/>
    <w:rsid w:val="00944D0F"/>
    <w:rsid w:val="00945128"/>
    <w:rsid w:val="00945AE5"/>
    <w:rsid w:val="0094624A"/>
    <w:rsid w:val="0094630C"/>
    <w:rsid w:val="00946C4B"/>
    <w:rsid w:val="00946D9A"/>
    <w:rsid w:val="009476D8"/>
    <w:rsid w:val="00950066"/>
    <w:rsid w:val="00950641"/>
    <w:rsid w:val="009511DA"/>
    <w:rsid w:val="0095186A"/>
    <w:rsid w:val="00951901"/>
    <w:rsid w:val="00951E54"/>
    <w:rsid w:val="00951F24"/>
    <w:rsid w:val="00951FF0"/>
    <w:rsid w:val="009528FD"/>
    <w:rsid w:val="00953117"/>
    <w:rsid w:val="009531C5"/>
    <w:rsid w:val="009534FC"/>
    <w:rsid w:val="00953F20"/>
    <w:rsid w:val="00954305"/>
    <w:rsid w:val="00954C22"/>
    <w:rsid w:val="009565FE"/>
    <w:rsid w:val="00956832"/>
    <w:rsid w:val="0095728B"/>
    <w:rsid w:val="00957F8B"/>
    <w:rsid w:val="00960324"/>
    <w:rsid w:val="009604A2"/>
    <w:rsid w:val="00961472"/>
    <w:rsid w:val="009617EA"/>
    <w:rsid w:val="00961CE1"/>
    <w:rsid w:val="00961F67"/>
    <w:rsid w:val="00962251"/>
    <w:rsid w:val="0096316A"/>
    <w:rsid w:val="009636DA"/>
    <w:rsid w:val="009639DA"/>
    <w:rsid w:val="00964171"/>
    <w:rsid w:val="0096440E"/>
    <w:rsid w:val="00964CE7"/>
    <w:rsid w:val="00965204"/>
    <w:rsid w:val="00965DE4"/>
    <w:rsid w:val="009660F2"/>
    <w:rsid w:val="0096619C"/>
    <w:rsid w:val="00966305"/>
    <w:rsid w:val="00966724"/>
    <w:rsid w:val="00966C16"/>
    <w:rsid w:val="00967517"/>
    <w:rsid w:val="00970112"/>
    <w:rsid w:val="00970824"/>
    <w:rsid w:val="00970EE7"/>
    <w:rsid w:val="00970EE9"/>
    <w:rsid w:val="00970F91"/>
    <w:rsid w:val="00971B88"/>
    <w:rsid w:val="00971D01"/>
    <w:rsid w:val="00971F9C"/>
    <w:rsid w:val="0097249D"/>
    <w:rsid w:val="0097268A"/>
    <w:rsid w:val="00972A56"/>
    <w:rsid w:val="00972B30"/>
    <w:rsid w:val="00972DA4"/>
    <w:rsid w:val="00973B7E"/>
    <w:rsid w:val="00973C91"/>
    <w:rsid w:val="0097445A"/>
    <w:rsid w:val="00974C54"/>
    <w:rsid w:val="009751FD"/>
    <w:rsid w:val="00975564"/>
    <w:rsid w:val="00975CDD"/>
    <w:rsid w:val="009760C6"/>
    <w:rsid w:val="00976149"/>
    <w:rsid w:val="009762BD"/>
    <w:rsid w:val="00976B82"/>
    <w:rsid w:val="009807A5"/>
    <w:rsid w:val="009808C4"/>
    <w:rsid w:val="00980EE2"/>
    <w:rsid w:val="009810C4"/>
    <w:rsid w:val="00981343"/>
    <w:rsid w:val="009817CF"/>
    <w:rsid w:val="00981EE5"/>
    <w:rsid w:val="009821C2"/>
    <w:rsid w:val="00982AD7"/>
    <w:rsid w:val="009836DB"/>
    <w:rsid w:val="0098417E"/>
    <w:rsid w:val="00984584"/>
    <w:rsid w:val="00984D8E"/>
    <w:rsid w:val="00984FD6"/>
    <w:rsid w:val="00985261"/>
    <w:rsid w:val="00985D7E"/>
    <w:rsid w:val="00985F8E"/>
    <w:rsid w:val="00986000"/>
    <w:rsid w:val="009867CB"/>
    <w:rsid w:val="00986F89"/>
    <w:rsid w:val="0098714B"/>
    <w:rsid w:val="009872D9"/>
    <w:rsid w:val="00987394"/>
    <w:rsid w:val="009879F1"/>
    <w:rsid w:val="00987AF9"/>
    <w:rsid w:val="00987E39"/>
    <w:rsid w:val="00990A5B"/>
    <w:rsid w:val="00990AF7"/>
    <w:rsid w:val="00990AF9"/>
    <w:rsid w:val="00990CBB"/>
    <w:rsid w:val="00990F58"/>
    <w:rsid w:val="00990F97"/>
    <w:rsid w:val="0099108B"/>
    <w:rsid w:val="0099180F"/>
    <w:rsid w:val="009921B6"/>
    <w:rsid w:val="009923BA"/>
    <w:rsid w:val="00992AFB"/>
    <w:rsid w:val="00992C0A"/>
    <w:rsid w:val="00992FD5"/>
    <w:rsid w:val="00993373"/>
    <w:rsid w:val="009935F1"/>
    <w:rsid w:val="00993810"/>
    <w:rsid w:val="00993940"/>
    <w:rsid w:val="00993F1F"/>
    <w:rsid w:val="00994D73"/>
    <w:rsid w:val="00994FB1"/>
    <w:rsid w:val="009959C7"/>
    <w:rsid w:val="00996CE3"/>
    <w:rsid w:val="009971D7"/>
    <w:rsid w:val="009977E7"/>
    <w:rsid w:val="009978AB"/>
    <w:rsid w:val="00997BFD"/>
    <w:rsid w:val="009A0E73"/>
    <w:rsid w:val="009A1857"/>
    <w:rsid w:val="009A323E"/>
    <w:rsid w:val="009A37B1"/>
    <w:rsid w:val="009A37D2"/>
    <w:rsid w:val="009A388E"/>
    <w:rsid w:val="009A5580"/>
    <w:rsid w:val="009A61FB"/>
    <w:rsid w:val="009A6384"/>
    <w:rsid w:val="009A653D"/>
    <w:rsid w:val="009A6651"/>
    <w:rsid w:val="009A6919"/>
    <w:rsid w:val="009A77DB"/>
    <w:rsid w:val="009B0EA8"/>
    <w:rsid w:val="009B119E"/>
    <w:rsid w:val="009B1545"/>
    <w:rsid w:val="009B164E"/>
    <w:rsid w:val="009B1D61"/>
    <w:rsid w:val="009B373C"/>
    <w:rsid w:val="009B440C"/>
    <w:rsid w:val="009B564B"/>
    <w:rsid w:val="009B5A46"/>
    <w:rsid w:val="009B5B58"/>
    <w:rsid w:val="009B5C20"/>
    <w:rsid w:val="009B5FC9"/>
    <w:rsid w:val="009B61F4"/>
    <w:rsid w:val="009B64DC"/>
    <w:rsid w:val="009B65CC"/>
    <w:rsid w:val="009B7329"/>
    <w:rsid w:val="009C0851"/>
    <w:rsid w:val="009C11C9"/>
    <w:rsid w:val="009C24F5"/>
    <w:rsid w:val="009C2913"/>
    <w:rsid w:val="009C34D2"/>
    <w:rsid w:val="009C382B"/>
    <w:rsid w:val="009C3FF0"/>
    <w:rsid w:val="009C4007"/>
    <w:rsid w:val="009C4FCA"/>
    <w:rsid w:val="009C5555"/>
    <w:rsid w:val="009C567D"/>
    <w:rsid w:val="009C5A6B"/>
    <w:rsid w:val="009C621B"/>
    <w:rsid w:val="009C639C"/>
    <w:rsid w:val="009C66D9"/>
    <w:rsid w:val="009C6BA0"/>
    <w:rsid w:val="009C7E17"/>
    <w:rsid w:val="009D01DB"/>
    <w:rsid w:val="009D11DB"/>
    <w:rsid w:val="009D1F66"/>
    <w:rsid w:val="009D2787"/>
    <w:rsid w:val="009D2A19"/>
    <w:rsid w:val="009D2BC7"/>
    <w:rsid w:val="009D2FB8"/>
    <w:rsid w:val="009D3846"/>
    <w:rsid w:val="009D40CA"/>
    <w:rsid w:val="009D4165"/>
    <w:rsid w:val="009D451F"/>
    <w:rsid w:val="009D4BB0"/>
    <w:rsid w:val="009D4EF6"/>
    <w:rsid w:val="009D7134"/>
    <w:rsid w:val="009D7556"/>
    <w:rsid w:val="009E0248"/>
    <w:rsid w:val="009E0E31"/>
    <w:rsid w:val="009E1A43"/>
    <w:rsid w:val="009E1E46"/>
    <w:rsid w:val="009E24DF"/>
    <w:rsid w:val="009E3429"/>
    <w:rsid w:val="009E38D1"/>
    <w:rsid w:val="009E3A95"/>
    <w:rsid w:val="009E4A32"/>
    <w:rsid w:val="009E4BDC"/>
    <w:rsid w:val="009E4D20"/>
    <w:rsid w:val="009E50AA"/>
    <w:rsid w:val="009E5207"/>
    <w:rsid w:val="009E530E"/>
    <w:rsid w:val="009E5B00"/>
    <w:rsid w:val="009E5CFA"/>
    <w:rsid w:val="009E5E87"/>
    <w:rsid w:val="009E63FF"/>
    <w:rsid w:val="009E645A"/>
    <w:rsid w:val="009E648A"/>
    <w:rsid w:val="009E6561"/>
    <w:rsid w:val="009E7FBD"/>
    <w:rsid w:val="009F0450"/>
    <w:rsid w:val="009F0D0D"/>
    <w:rsid w:val="009F0EB0"/>
    <w:rsid w:val="009F10A8"/>
    <w:rsid w:val="009F1138"/>
    <w:rsid w:val="009F11C4"/>
    <w:rsid w:val="009F1688"/>
    <w:rsid w:val="009F19FC"/>
    <w:rsid w:val="009F1A0B"/>
    <w:rsid w:val="009F1DDD"/>
    <w:rsid w:val="009F21B7"/>
    <w:rsid w:val="009F287D"/>
    <w:rsid w:val="009F29DB"/>
    <w:rsid w:val="009F30C9"/>
    <w:rsid w:val="009F33B6"/>
    <w:rsid w:val="009F34CE"/>
    <w:rsid w:val="009F3621"/>
    <w:rsid w:val="009F4F59"/>
    <w:rsid w:val="009F5465"/>
    <w:rsid w:val="009F54C4"/>
    <w:rsid w:val="009F61D6"/>
    <w:rsid w:val="009F7653"/>
    <w:rsid w:val="009F7AB4"/>
    <w:rsid w:val="00A00138"/>
    <w:rsid w:val="00A00D3F"/>
    <w:rsid w:val="00A019B9"/>
    <w:rsid w:val="00A02A85"/>
    <w:rsid w:val="00A02F45"/>
    <w:rsid w:val="00A0357B"/>
    <w:rsid w:val="00A03620"/>
    <w:rsid w:val="00A036A5"/>
    <w:rsid w:val="00A0380D"/>
    <w:rsid w:val="00A03C0A"/>
    <w:rsid w:val="00A046B8"/>
    <w:rsid w:val="00A0535F"/>
    <w:rsid w:val="00A054A4"/>
    <w:rsid w:val="00A054F7"/>
    <w:rsid w:val="00A055A4"/>
    <w:rsid w:val="00A0571A"/>
    <w:rsid w:val="00A05943"/>
    <w:rsid w:val="00A05CCA"/>
    <w:rsid w:val="00A06198"/>
    <w:rsid w:val="00A06CBF"/>
    <w:rsid w:val="00A06F84"/>
    <w:rsid w:val="00A07AFC"/>
    <w:rsid w:val="00A07B4D"/>
    <w:rsid w:val="00A100B7"/>
    <w:rsid w:val="00A11144"/>
    <w:rsid w:val="00A11498"/>
    <w:rsid w:val="00A129D4"/>
    <w:rsid w:val="00A145F3"/>
    <w:rsid w:val="00A148C7"/>
    <w:rsid w:val="00A14B8A"/>
    <w:rsid w:val="00A14FAD"/>
    <w:rsid w:val="00A15D66"/>
    <w:rsid w:val="00A15FB2"/>
    <w:rsid w:val="00A16ADF"/>
    <w:rsid w:val="00A16CDF"/>
    <w:rsid w:val="00A16E4F"/>
    <w:rsid w:val="00A16FC8"/>
    <w:rsid w:val="00A170AE"/>
    <w:rsid w:val="00A171A7"/>
    <w:rsid w:val="00A17C74"/>
    <w:rsid w:val="00A2004E"/>
    <w:rsid w:val="00A201F2"/>
    <w:rsid w:val="00A208C7"/>
    <w:rsid w:val="00A21231"/>
    <w:rsid w:val="00A22A77"/>
    <w:rsid w:val="00A23B3D"/>
    <w:rsid w:val="00A24CA9"/>
    <w:rsid w:val="00A25799"/>
    <w:rsid w:val="00A25DF7"/>
    <w:rsid w:val="00A2762E"/>
    <w:rsid w:val="00A27C87"/>
    <w:rsid w:val="00A30281"/>
    <w:rsid w:val="00A3069F"/>
    <w:rsid w:val="00A30A27"/>
    <w:rsid w:val="00A30CC7"/>
    <w:rsid w:val="00A30DF3"/>
    <w:rsid w:val="00A30E16"/>
    <w:rsid w:val="00A31463"/>
    <w:rsid w:val="00A320ED"/>
    <w:rsid w:val="00A327A9"/>
    <w:rsid w:val="00A33003"/>
    <w:rsid w:val="00A33459"/>
    <w:rsid w:val="00A33783"/>
    <w:rsid w:val="00A33A8E"/>
    <w:rsid w:val="00A33CDF"/>
    <w:rsid w:val="00A34146"/>
    <w:rsid w:val="00A345AE"/>
    <w:rsid w:val="00A3461B"/>
    <w:rsid w:val="00A346B1"/>
    <w:rsid w:val="00A34F72"/>
    <w:rsid w:val="00A350B0"/>
    <w:rsid w:val="00A35B85"/>
    <w:rsid w:val="00A3658F"/>
    <w:rsid w:val="00A365F0"/>
    <w:rsid w:val="00A366A3"/>
    <w:rsid w:val="00A36D6F"/>
    <w:rsid w:val="00A37AD6"/>
    <w:rsid w:val="00A37C92"/>
    <w:rsid w:val="00A400DE"/>
    <w:rsid w:val="00A406CC"/>
    <w:rsid w:val="00A407B1"/>
    <w:rsid w:val="00A4093D"/>
    <w:rsid w:val="00A416C3"/>
    <w:rsid w:val="00A43B98"/>
    <w:rsid w:val="00A43E0C"/>
    <w:rsid w:val="00A44326"/>
    <w:rsid w:val="00A44340"/>
    <w:rsid w:val="00A44437"/>
    <w:rsid w:val="00A4573C"/>
    <w:rsid w:val="00A4652B"/>
    <w:rsid w:val="00A4677D"/>
    <w:rsid w:val="00A467D3"/>
    <w:rsid w:val="00A4737E"/>
    <w:rsid w:val="00A47551"/>
    <w:rsid w:val="00A47A3B"/>
    <w:rsid w:val="00A47CB3"/>
    <w:rsid w:val="00A502DE"/>
    <w:rsid w:val="00A50AFE"/>
    <w:rsid w:val="00A51E98"/>
    <w:rsid w:val="00A524CE"/>
    <w:rsid w:val="00A52D47"/>
    <w:rsid w:val="00A531F2"/>
    <w:rsid w:val="00A53722"/>
    <w:rsid w:val="00A538F7"/>
    <w:rsid w:val="00A542EB"/>
    <w:rsid w:val="00A544AC"/>
    <w:rsid w:val="00A54BC4"/>
    <w:rsid w:val="00A54D84"/>
    <w:rsid w:val="00A54E22"/>
    <w:rsid w:val="00A55762"/>
    <w:rsid w:val="00A5589C"/>
    <w:rsid w:val="00A55960"/>
    <w:rsid w:val="00A56035"/>
    <w:rsid w:val="00A60073"/>
    <w:rsid w:val="00A603AA"/>
    <w:rsid w:val="00A60ACA"/>
    <w:rsid w:val="00A6134F"/>
    <w:rsid w:val="00A6176E"/>
    <w:rsid w:val="00A6179B"/>
    <w:rsid w:val="00A61EBD"/>
    <w:rsid w:val="00A62A8A"/>
    <w:rsid w:val="00A62BF2"/>
    <w:rsid w:val="00A644B6"/>
    <w:rsid w:val="00A64A83"/>
    <w:rsid w:val="00A65737"/>
    <w:rsid w:val="00A657B3"/>
    <w:rsid w:val="00A658EB"/>
    <w:rsid w:val="00A65DED"/>
    <w:rsid w:val="00A66966"/>
    <w:rsid w:val="00A67262"/>
    <w:rsid w:val="00A673ED"/>
    <w:rsid w:val="00A67C2C"/>
    <w:rsid w:val="00A702FC"/>
    <w:rsid w:val="00A704D3"/>
    <w:rsid w:val="00A70514"/>
    <w:rsid w:val="00A70A93"/>
    <w:rsid w:val="00A70C55"/>
    <w:rsid w:val="00A70D7F"/>
    <w:rsid w:val="00A7220B"/>
    <w:rsid w:val="00A72642"/>
    <w:rsid w:val="00A729FD"/>
    <w:rsid w:val="00A73529"/>
    <w:rsid w:val="00A73771"/>
    <w:rsid w:val="00A73D7F"/>
    <w:rsid w:val="00A755F3"/>
    <w:rsid w:val="00A75A34"/>
    <w:rsid w:val="00A75B0D"/>
    <w:rsid w:val="00A76245"/>
    <w:rsid w:val="00A76457"/>
    <w:rsid w:val="00A76FB7"/>
    <w:rsid w:val="00A77F02"/>
    <w:rsid w:val="00A805F9"/>
    <w:rsid w:val="00A80A66"/>
    <w:rsid w:val="00A81DB3"/>
    <w:rsid w:val="00A825B4"/>
    <w:rsid w:val="00A82769"/>
    <w:rsid w:val="00A82A66"/>
    <w:rsid w:val="00A8333F"/>
    <w:rsid w:val="00A8347C"/>
    <w:rsid w:val="00A83EC5"/>
    <w:rsid w:val="00A84326"/>
    <w:rsid w:val="00A845E3"/>
    <w:rsid w:val="00A84DE0"/>
    <w:rsid w:val="00A86060"/>
    <w:rsid w:val="00A861E2"/>
    <w:rsid w:val="00A87565"/>
    <w:rsid w:val="00A90893"/>
    <w:rsid w:val="00A90AFE"/>
    <w:rsid w:val="00A91240"/>
    <w:rsid w:val="00A91655"/>
    <w:rsid w:val="00A92D02"/>
    <w:rsid w:val="00A93051"/>
    <w:rsid w:val="00A934D0"/>
    <w:rsid w:val="00A938DE"/>
    <w:rsid w:val="00A93D11"/>
    <w:rsid w:val="00A9403E"/>
    <w:rsid w:val="00A94804"/>
    <w:rsid w:val="00A94ABB"/>
    <w:rsid w:val="00A94E15"/>
    <w:rsid w:val="00A9556F"/>
    <w:rsid w:val="00A9562D"/>
    <w:rsid w:val="00A968E7"/>
    <w:rsid w:val="00A96DFD"/>
    <w:rsid w:val="00A971C2"/>
    <w:rsid w:val="00A9758F"/>
    <w:rsid w:val="00A97786"/>
    <w:rsid w:val="00A9782F"/>
    <w:rsid w:val="00AA00A4"/>
    <w:rsid w:val="00AA0216"/>
    <w:rsid w:val="00AA0631"/>
    <w:rsid w:val="00AA1C06"/>
    <w:rsid w:val="00AA1E19"/>
    <w:rsid w:val="00AA1E56"/>
    <w:rsid w:val="00AA347D"/>
    <w:rsid w:val="00AA34DF"/>
    <w:rsid w:val="00AA4010"/>
    <w:rsid w:val="00AA4249"/>
    <w:rsid w:val="00AA4AD0"/>
    <w:rsid w:val="00AA6145"/>
    <w:rsid w:val="00AA6BE5"/>
    <w:rsid w:val="00AA73FA"/>
    <w:rsid w:val="00AA756E"/>
    <w:rsid w:val="00AA7609"/>
    <w:rsid w:val="00AB0065"/>
    <w:rsid w:val="00AB0347"/>
    <w:rsid w:val="00AB070D"/>
    <w:rsid w:val="00AB0D5B"/>
    <w:rsid w:val="00AB0EF6"/>
    <w:rsid w:val="00AB134F"/>
    <w:rsid w:val="00AB16EC"/>
    <w:rsid w:val="00AB1771"/>
    <w:rsid w:val="00AB1AFC"/>
    <w:rsid w:val="00AB1F29"/>
    <w:rsid w:val="00AB2433"/>
    <w:rsid w:val="00AB26BF"/>
    <w:rsid w:val="00AB26C8"/>
    <w:rsid w:val="00AB2D50"/>
    <w:rsid w:val="00AB2D6F"/>
    <w:rsid w:val="00AB2DDD"/>
    <w:rsid w:val="00AB5029"/>
    <w:rsid w:val="00AB514E"/>
    <w:rsid w:val="00AB52D4"/>
    <w:rsid w:val="00AB5B1A"/>
    <w:rsid w:val="00AB61A9"/>
    <w:rsid w:val="00AB61B0"/>
    <w:rsid w:val="00AB62D6"/>
    <w:rsid w:val="00AB66C3"/>
    <w:rsid w:val="00AB6BED"/>
    <w:rsid w:val="00AB7930"/>
    <w:rsid w:val="00AB7ACF"/>
    <w:rsid w:val="00AB7C22"/>
    <w:rsid w:val="00AB7C36"/>
    <w:rsid w:val="00AC0200"/>
    <w:rsid w:val="00AC1021"/>
    <w:rsid w:val="00AC10D8"/>
    <w:rsid w:val="00AC1E03"/>
    <w:rsid w:val="00AC1FF8"/>
    <w:rsid w:val="00AC2EEF"/>
    <w:rsid w:val="00AC30B4"/>
    <w:rsid w:val="00AC3940"/>
    <w:rsid w:val="00AC3ABF"/>
    <w:rsid w:val="00AC409D"/>
    <w:rsid w:val="00AC42E6"/>
    <w:rsid w:val="00AC430E"/>
    <w:rsid w:val="00AC458A"/>
    <w:rsid w:val="00AC4624"/>
    <w:rsid w:val="00AC492D"/>
    <w:rsid w:val="00AC4C4D"/>
    <w:rsid w:val="00AC4D6B"/>
    <w:rsid w:val="00AC517B"/>
    <w:rsid w:val="00AC51C6"/>
    <w:rsid w:val="00AC5ACF"/>
    <w:rsid w:val="00AC5B5E"/>
    <w:rsid w:val="00AC5C58"/>
    <w:rsid w:val="00AC62CB"/>
    <w:rsid w:val="00AC648E"/>
    <w:rsid w:val="00AC6BBE"/>
    <w:rsid w:val="00AC7858"/>
    <w:rsid w:val="00AD0210"/>
    <w:rsid w:val="00AD0717"/>
    <w:rsid w:val="00AD09B2"/>
    <w:rsid w:val="00AD0A27"/>
    <w:rsid w:val="00AD0B7A"/>
    <w:rsid w:val="00AD0D41"/>
    <w:rsid w:val="00AD0D56"/>
    <w:rsid w:val="00AD11A9"/>
    <w:rsid w:val="00AD14B0"/>
    <w:rsid w:val="00AD1CF4"/>
    <w:rsid w:val="00AD21E9"/>
    <w:rsid w:val="00AD30E4"/>
    <w:rsid w:val="00AD3C26"/>
    <w:rsid w:val="00AD3F44"/>
    <w:rsid w:val="00AD435C"/>
    <w:rsid w:val="00AD452B"/>
    <w:rsid w:val="00AD5705"/>
    <w:rsid w:val="00AD5A3D"/>
    <w:rsid w:val="00AD6216"/>
    <w:rsid w:val="00AD69E3"/>
    <w:rsid w:val="00AD7BD6"/>
    <w:rsid w:val="00AD7BE8"/>
    <w:rsid w:val="00AE0089"/>
    <w:rsid w:val="00AE061C"/>
    <w:rsid w:val="00AE0EBB"/>
    <w:rsid w:val="00AE1E04"/>
    <w:rsid w:val="00AE2123"/>
    <w:rsid w:val="00AE26BF"/>
    <w:rsid w:val="00AE28D4"/>
    <w:rsid w:val="00AE29C9"/>
    <w:rsid w:val="00AE3EC7"/>
    <w:rsid w:val="00AE4274"/>
    <w:rsid w:val="00AE4A6E"/>
    <w:rsid w:val="00AE4B21"/>
    <w:rsid w:val="00AE4B60"/>
    <w:rsid w:val="00AE4E5C"/>
    <w:rsid w:val="00AE5A76"/>
    <w:rsid w:val="00AE5BC6"/>
    <w:rsid w:val="00AE5CC0"/>
    <w:rsid w:val="00AE603C"/>
    <w:rsid w:val="00AE61DD"/>
    <w:rsid w:val="00AE6B10"/>
    <w:rsid w:val="00AE755C"/>
    <w:rsid w:val="00AE7B8C"/>
    <w:rsid w:val="00AE7C67"/>
    <w:rsid w:val="00AE7C75"/>
    <w:rsid w:val="00AF0F15"/>
    <w:rsid w:val="00AF15EB"/>
    <w:rsid w:val="00AF1A10"/>
    <w:rsid w:val="00AF2136"/>
    <w:rsid w:val="00AF3430"/>
    <w:rsid w:val="00AF3548"/>
    <w:rsid w:val="00AF37A6"/>
    <w:rsid w:val="00AF3C39"/>
    <w:rsid w:val="00AF3FF4"/>
    <w:rsid w:val="00AF4473"/>
    <w:rsid w:val="00AF4650"/>
    <w:rsid w:val="00AF499B"/>
    <w:rsid w:val="00AF5B93"/>
    <w:rsid w:val="00AF6173"/>
    <w:rsid w:val="00AF6522"/>
    <w:rsid w:val="00AF67B4"/>
    <w:rsid w:val="00AF6FE4"/>
    <w:rsid w:val="00AF720B"/>
    <w:rsid w:val="00AF73F0"/>
    <w:rsid w:val="00AF76AE"/>
    <w:rsid w:val="00AF771B"/>
    <w:rsid w:val="00B0136D"/>
    <w:rsid w:val="00B0226E"/>
    <w:rsid w:val="00B028C7"/>
    <w:rsid w:val="00B035A1"/>
    <w:rsid w:val="00B03760"/>
    <w:rsid w:val="00B04004"/>
    <w:rsid w:val="00B048F9"/>
    <w:rsid w:val="00B0540A"/>
    <w:rsid w:val="00B05425"/>
    <w:rsid w:val="00B0548C"/>
    <w:rsid w:val="00B05AB5"/>
    <w:rsid w:val="00B0674E"/>
    <w:rsid w:val="00B06D97"/>
    <w:rsid w:val="00B1067B"/>
    <w:rsid w:val="00B10CAA"/>
    <w:rsid w:val="00B11398"/>
    <w:rsid w:val="00B11647"/>
    <w:rsid w:val="00B11D09"/>
    <w:rsid w:val="00B12B3D"/>
    <w:rsid w:val="00B1311D"/>
    <w:rsid w:val="00B13DC4"/>
    <w:rsid w:val="00B13F1F"/>
    <w:rsid w:val="00B14614"/>
    <w:rsid w:val="00B146B6"/>
    <w:rsid w:val="00B14BDC"/>
    <w:rsid w:val="00B150F9"/>
    <w:rsid w:val="00B151C4"/>
    <w:rsid w:val="00B15299"/>
    <w:rsid w:val="00B15D8C"/>
    <w:rsid w:val="00B16627"/>
    <w:rsid w:val="00B16DC5"/>
    <w:rsid w:val="00B16FD4"/>
    <w:rsid w:val="00B172AF"/>
    <w:rsid w:val="00B17460"/>
    <w:rsid w:val="00B178EB"/>
    <w:rsid w:val="00B20197"/>
    <w:rsid w:val="00B20661"/>
    <w:rsid w:val="00B207F7"/>
    <w:rsid w:val="00B210DD"/>
    <w:rsid w:val="00B213D9"/>
    <w:rsid w:val="00B21643"/>
    <w:rsid w:val="00B216BA"/>
    <w:rsid w:val="00B2192C"/>
    <w:rsid w:val="00B21B61"/>
    <w:rsid w:val="00B22989"/>
    <w:rsid w:val="00B22CCC"/>
    <w:rsid w:val="00B2336E"/>
    <w:rsid w:val="00B249DE"/>
    <w:rsid w:val="00B254CA"/>
    <w:rsid w:val="00B25D12"/>
    <w:rsid w:val="00B25F95"/>
    <w:rsid w:val="00B26436"/>
    <w:rsid w:val="00B264EB"/>
    <w:rsid w:val="00B27E6C"/>
    <w:rsid w:val="00B3076C"/>
    <w:rsid w:val="00B308C6"/>
    <w:rsid w:val="00B30C4F"/>
    <w:rsid w:val="00B30FF9"/>
    <w:rsid w:val="00B326A3"/>
    <w:rsid w:val="00B3276B"/>
    <w:rsid w:val="00B337C4"/>
    <w:rsid w:val="00B33C0C"/>
    <w:rsid w:val="00B33C16"/>
    <w:rsid w:val="00B34880"/>
    <w:rsid w:val="00B348E9"/>
    <w:rsid w:val="00B34AA9"/>
    <w:rsid w:val="00B350FE"/>
    <w:rsid w:val="00B35A04"/>
    <w:rsid w:val="00B35A88"/>
    <w:rsid w:val="00B36559"/>
    <w:rsid w:val="00B36CF5"/>
    <w:rsid w:val="00B37A8D"/>
    <w:rsid w:val="00B4014C"/>
    <w:rsid w:val="00B40F32"/>
    <w:rsid w:val="00B4223F"/>
    <w:rsid w:val="00B42402"/>
    <w:rsid w:val="00B42786"/>
    <w:rsid w:val="00B427D1"/>
    <w:rsid w:val="00B42853"/>
    <w:rsid w:val="00B42E68"/>
    <w:rsid w:val="00B4334B"/>
    <w:rsid w:val="00B4338E"/>
    <w:rsid w:val="00B438DB"/>
    <w:rsid w:val="00B44F3D"/>
    <w:rsid w:val="00B45253"/>
    <w:rsid w:val="00B463E6"/>
    <w:rsid w:val="00B46658"/>
    <w:rsid w:val="00B469B8"/>
    <w:rsid w:val="00B46F70"/>
    <w:rsid w:val="00B4763A"/>
    <w:rsid w:val="00B478A5"/>
    <w:rsid w:val="00B5011D"/>
    <w:rsid w:val="00B51441"/>
    <w:rsid w:val="00B51517"/>
    <w:rsid w:val="00B51628"/>
    <w:rsid w:val="00B51792"/>
    <w:rsid w:val="00B5187A"/>
    <w:rsid w:val="00B52460"/>
    <w:rsid w:val="00B5256D"/>
    <w:rsid w:val="00B5284E"/>
    <w:rsid w:val="00B52ABB"/>
    <w:rsid w:val="00B52D97"/>
    <w:rsid w:val="00B534A0"/>
    <w:rsid w:val="00B535EC"/>
    <w:rsid w:val="00B543C0"/>
    <w:rsid w:val="00B553C4"/>
    <w:rsid w:val="00B5588E"/>
    <w:rsid w:val="00B55C38"/>
    <w:rsid w:val="00B57330"/>
    <w:rsid w:val="00B573E3"/>
    <w:rsid w:val="00B57532"/>
    <w:rsid w:val="00B578C4"/>
    <w:rsid w:val="00B57FE4"/>
    <w:rsid w:val="00B607D8"/>
    <w:rsid w:val="00B61205"/>
    <w:rsid w:val="00B6225E"/>
    <w:rsid w:val="00B630CD"/>
    <w:rsid w:val="00B636A9"/>
    <w:rsid w:val="00B659AA"/>
    <w:rsid w:val="00B65ACA"/>
    <w:rsid w:val="00B65FA4"/>
    <w:rsid w:val="00B660C4"/>
    <w:rsid w:val="00B660CD"/>
    <w:rsid w:val="00B6677D"/>
    <w:rsid w:val="00B66A8A"/>
    <w:rsid w:val="00B66AC7"/>
    <w:rsid w:val="00B66C07"/>
    <w:rsid w:val="00B677E3"/>
    <w:rsid w:val="00B700A2"/>
    <w:rsid w:val="00B70151"/>
    <w:rsid w:val="00B710B9"/>
    <w:rsid w:val="00B710C5"/>
    <w:rsid w:val="00B71399"/>
    <w:rsid w:val="00B71EDF"/>
    <w:rsid w:val="00B7229D"/>
    <w:rsid w:val="00B723D3"/>
    <w:rsid w:val="00B72700"/>
    <w:rsid w:val="00B7285A"/>
    <w:rsid w:val="00B73037"/>
    <w:rsid w:val="00B74512"/>
    <w:rsid w:val="00B747B9"/>
    <w:rsid w:val="00B74EC4"/>
    <w:rsid w:val="00B75B12"/>
    <w:rsid w:val="00B76C2D"/>
    <w:rsid w:val="00B76D92"/>
    <w:rsid w:val="00B77383"/>
    <w:rsid w:val="00B7796A"/>
    <w:rsid w:val="00B77E32"/>
    <w:rsid w:val="00B802C1"/>
    <w:rsid w:val="00B81181"/>
    <w:rsid w:val="00B81246"/>
    <w:rsid w:val="00B81B5C"/>
    <w:rsid w:val="00B81F79"/>
    <w:rsid w:val="00B82759"/>
    <w:rsid w:val="00B82E5D"/>
    <w:rsid w:val="00B8399D"/>
    <w:rsid w:val="00B83B7C"/>
    <w:rsid w:val="00B8461C"/>
    <w:rsid w:val="00B84E3C"/>
    <w:rsid w:val="00B84F59"/>
    <w:rsid w:val="00B856BE"/>
    <w:rsid w:val="00B85B4C"/>
    <w:rsid w:val="00B85C5C"/>
    <w:rsid w:val="00B86B1B"/>
    <w:rsid w:val="00B86C44"/>
    <w:rsid w:val="00B90B4D"/>
    <w:rsid w:val="00B914A3"/>
    <w:rsid w:val="00B91B73"/>
    <w:rsid w:val="00B91BF2"/>
    <w:rsid w:val="00B92118"/>
    <w:rsid w:val="00B9255C"/>
    <w:rsid w:val="00B935E5"/>
    <w:rsid w:val="00B94517"/>
    <w:rsid w:val="00B94897"/>
    <w:rsid w:val="00B95810"/>
    <w:rsid w:val="00B961E2"/>
    <w:rsid w:val="00B9654C"/>
    <w:rsid w:val="00BA0143"/>
    <w:rsid w:val="00BA087E"/>
    <w:rsid w:val="00BA08E0"/>
    <w:rsid w:val="00BA0923"/>
    <w:rsid w:val="00BA0C80"/>
    <w:rsid w:val="00BA1022"/>
    <w:rsid w:val="00BA1252"/>
    <w:rsid w:val="00BA1472"/>
    <w:rsid w:val="00BA16D1"/>
    <w:rsid w:val="00BA2488"/>
    <w:rsid w:val="00BA34CA"/>
    <w:rsid w:val="00BA35D4"/>
    <w:rsid w:val="00BA375E"/>
    <w:rsid w:val="00BA398A"/>
    <w:rsid w:val="00BA3B7A"/>
    <w:rsid w:val="00BA437F"/>
    <w:rsid w:val="00BA4C0C"/>
    <w:rsid w:val="00BA5298"/>
    <w:rsid w:val="00BA5C3B"/>
    <w:rsid w:val="00BA6125"/>
    <w:rsid w:val="00BA6D78"/>
    <w:rsid w:val="00BA72BF"/>
    <w:rsid w:val="00BA7BE9"/>
    <w:rsid w:val="00BA7F66"/>
    <w:rsid w:val="00BB03B4"/>
    <w:rsid w:val="00BB0947"/>
    <w:rsid w:val="00BB0A74"/>
    <w:rsid w:val="00BB174F"/>
    <w:rsid w:val="00BB1D99"/>
    <w:rsid w:val="00BB1E8B"/>
    <w:rsid w:val="00BB2655"/>
    <w:rsid w:val="00BB2A43"/>
    <w:rsid w:val="00BB38C2"/>
    <w:rsid w:val="00BB3D6D"/>
    <w:rsid w:val="00BB4328"/>
    <w:rsid w:val="00BB471E"/>
    <w:rsid w:val="00BB53BD"/>
    <w:rsid w:val="00BB5641"/>
    <w:rsid w:val="00BB56AA"/>
    <w:rsid w:val="00BB5A5C"/>
    <w:rsid w:val="00BB660A"/>
    <w:rsid w:val="00BB66D0"/>
    <w:rsid w:val="00BB6AB7"/>
    <w:rsid w:val="00BB79B6"/>
    <w:rsid w:val="00BB7A79"/>
    <w:rsid w:val="00BB7AAD"/>
    <w:rsid w:val="00BB7C44"/>
    <w:rsid w:val="00BC001F"/>
    <w:rsid w:val="00BC0342"/>
    <w:rsid w:val="00BC0874"/>
    <w:rsid w:val="00BC0ED4"/>
    <w:rsid w:val="00BC1A22"/>
    <w:rsid w:val="00BC20C8"/>
    <w:rsid w:val="00BC3412"/>
    <w:rsid w:val="00BC3842"/>
    <w:rsid w:val="00BC3D0A"/>
    <w:rsid w:val="00BC41CF"/>
    <w:rsid w:val="00BC57F7"/>
    <w:rsid w:val="00BC5B4B"/>
    <w:rsid w:val="00BC5EBF"/>
    <w:rsid w:val="00BC6534"/>
    <w:rsid w:val="00BC6A19"/>
    <w:rsid w:val="00BC72E1"/>
    <w:rsid w:val="00BC76E1"/>
    <w:rsid w:val="00BD0A2D"/>
    <w:rsid w:val="00BD1263"/>
    <w:rsid w:val="00BD1817"/>
    <w:rsid w:val="00BD2C64"/>
    <w:rsid w:val="00BD2E96"/>
    <w:rsid w:val="00BD3083"/>
    <w:rsid w:val="00BD36FE"/>
    <w:rsid w:val="00BD38AD"/>
    <w:rsid w:val="00BD3B38"/>
    <w:rsid w:val="00BD3E20"/>
    <w:rsid w:val="00BD4535"/>
    <w:rsid w:val="00BD4D62"/>
    <w:rsid w:val="00BD4DC9"/>
    <w:rsid w:val="00BD580A"/>
    <w:rsid w:val="00BD66D3"/>
    <w:rsid w:val="00BD70EF"/>
    <w:rsid w:val="00BD7354"/>
    <w:rsid w:val="00BE0EF8"/>
    <w:rsid w:val="00BE1A70"/>
    <w:rsid w:val="00BE1C41"/>
    <w:rsid w:val="00BE233F"/>
    <w:rsid w:val="00BE317B"/>
    <w:rsid w:val="00BE32A1"/>
    <w:rsid w:val="00BE32F4"/>
    <w:rsid w:val="00BE3390"/>
    <w:rsid w:val="00BE394A"/>
    <w:rsid w:val="00BE3AD5"/>
    <w:rsid w:val="00BE4027"/>
    <w:rsid w:val="00BE41B9"/>
    <w:rsid w:val="00BE45D1"/>
    <w:rsid w:val="00BE4895"/>
    <w:rsid w:val="00BE4BC3"/>
    <w:rsid w:val="00BE4E25"/>
    <w:rsid w:val="00BE56D3"/>
    <w:rsid w:val="00BE56E3"/>
    <w:rsid w:val="00BE64FD"/>
    <w:rsid w:val="00BE6687"/>
    <w:rsid w:val="00BE76F3"/>
    <w:rsid w:val="00BE7936"/>
    <w:rsid w:val="00BF09E4"/>
    <w:rsid w:val="00BF0CED"/>
    <w:rsid w:val="00BF1DA9"/>
    <w:rsid w:val="00BF2456"/>
    <w:rsid w:val="00BF3749"/>
    <w:rsid w:val="00BF3C82"/>
    <w:rsid w:val="00BF4A70"/>
    <w:rsid w:val="00BF4CB7"/>
    <w:rsid w:val="00BF52BC"/>
    <w:rsid w:val="00BF57D4"/>
    <w:rsid w:val="00BF5B9B"/>
    <w:rsid w:val="00BF6120"/>
    <w:rsid w:val="00BF7481"/>
    <w:rsid w:val="00BF7636"/>
    <w:rsid w:val="00C00482"/>
    <w:rsid w:val="00C00D21"/>
    <w:rsid w:val="00C00D88"/>
    <w:rsid w:val="00C01565"/>
    <w:rsid w:val="00C01DC9"/>
    <w:rsid w:val="00C029BF"/>
    <w:rsid w:val="00C033E0"/>
    <w:rsid w:val="00C04675"/>
    <w:rsid w:val="00C04B64"/>
    <w:rsid w:val="00C04F37"/>
    <w:rsid w:val="00C05251"/>
    <w:rsid w:val="00C05464"/>
    <w:rsid w:val="00C055D4"/>
    <w:rsid w:val="00C06733"/>
    <w:rsid w:val="00C06D32"/>
    <w:rsid w:val="00C077E9"/>
    <w:rsid w:val="00C07FA4"/>
    <w:rsid w:val="00C10D58"/>
    <w:rsid w:val="00C117AE"/>
    <w:rsid w:val="00C12CB1"/>
    <w:rsid w:val="00C12F6F"/>
    <w:rsid w:val="00C13494"/>
    <w:rsid w:val="00C13CFB"/>
    <w:rsid w:val="00C14C34"/>
    <w:rsid w:val="00C1561B"/>
    <w:rsid w:val="00C15D0E"/>
    <w:rsid w:val="00C16D2F"/>
    <w:rsid w:val="00C16EE1"/>
    <w:rsid w:val="00C16FBD"/>
    <w:rsid w:val="00C17C4E"/>
    <w:rsid w:val="00C20DD9"/>
    <w:rsid w:val="00C2108A"/>
    <w:rsid w:val="00C2138F"/>
    <w:rsid w:val="00C21A4F"/>
    <w:rsid w:val="00C22F90"/>
    <w:rsid w:val="00C233D2"/>
    <w:rsid w:val="00C24786"/>
    <w:rsid w:val="00C24D8C"/>
    <w:rsid w:val="00C25C23"/>
    <w:rsid w:val="00C25C35"/>
    <w:rsid w:val="00C25DBC"/>
    <w:rsid w:val="00C262EA"/>
    <w:rsid w:val="00C26386"/>
    <w:rsid w:val="00C264B8"/>
    <w:rsid w:val="00C26731"/>
    <w:rsid w:val="00C26DDA"/>
    <w:rsid w:val="00C270DC"/>
    <w:rsid w:val="00C271AE"/>
    <w:rsid w:val="00C2733E"/>
    <w:rsid w:val="00C27967"/>
    <w:rsid w:val="00C306D9"/>
    <w:rsid w:val="00C3082F"/>
    <w:rsid w:val="00C317C3"/>
    <w:rsid w:val="00C31D1C"/>
    <w:rsid w:val="00C31EAE"/>
    <w:rsid w:val="00C324D8"/>
    <w:rsid w:val="00C329CC"/>
    <w:rsid w:val="00C332BF"/>
    <w:rsid w:val="00C33347"/>
    <w:rsid w:val="00C33739"/>
    <w:rsid w:val="00C33CFA"/>
    <w:rsid w:val="00C33ECB"/>
    <w:rsid w:val="00C34B26"/>
    <w:rsid w:val="00C35C4C"/>
    <w:rsid w:val="00C35DC7"/>
    <w:rsid w:val="00C36925"/>
    <w:rsid w:val="00C36B4F"/>
    <w:rsid w:val="00C36C49"/>
    <w:rsid w:val="00C377B2"/>
    <w:rsid w:val="00C4197A"/>
    <w:rsid w:val="00C41CF3"/>
    <w:rsid w:val="00C4214E"/>
    <w:rsid w:val="00C42550"/>
    <w:rsid w:val="00C42568"/>
    <w:rsid w:val="00C42D93"/>
    <w:rsid w:val="00C44490"/>
    <w:rsid w:val="00C44DC0"/>
    <w:rsid w:val="00C45664"/>
    <w:rsid w:val="00C4649A"/>
    <w:rsid w:val="00C4681A"/>
    <w:rsid w:val="00C46C30"/>
    <w:rsid w:val="00C4709A"/>
    <w:rsid w:val="00C47150"/>
    <w:rsid w:val="00C47750"/>
    <w:rsid w:val="00C47D6D"/>
    <w:rsid w:val="00C50091"/>
    <w:rsid w:val="00C511DB"/>
    <w:rsid w:val="00C525D6"/>
    <w:rsid w:val="00C52607"/>
    <w:rsid w:val="00C529DE"/>
    <w:rsid w:val="00C52AB0"/>
    <w:rsid w:val="00C5338D"/>
    <w:rsid w:val="00C5383D"/>
    <w:rsid w:val="00C53BD2"/>
    <w:rsid w:val="00C547C4"/>
    <w:rsid w:val="00C54F80"/>
    <w:rsid w:val="00C5534A"/>
    <w:rsid w:val="00C55992"/>
    <w:rsid w:val="00C55A17"/>
    <w:rsid w:val="00C55F6D"/>
    <w:rsid w:val="00C56324"/>
    <w:rsid w:val="00C5660E"/>
    <w:rsid w:val="00C56C05"/>
    <w:rsid w:val="00C572BA"/>
    <w:rsid w:val="00C576B2"/>
    <w:rsid w:val="00C5799C"/>
    <w:rsid w:val="00C60575"/>
    <w:rsid w:val="00C609CC"/>
    <w:rsid w:val="00C60DB2"/>
    <w:rsid w:val="00C61ADB"/>
    <w:rsid w:val="00C61B52"/>
    <w:rsid w:val="00C62D8C"/>
    <w:rsid w:val="00C63984"/>
    <w:rsid w:val="00C63EC7"/>
    <w:rsid w:val="00C6428E"/>
    <w:rsid w:val="00C64F1F"/>
    <w:rsid w:val="00C656E9"/>
    <w:rsid w:val="00C658B0"/>
    <w:rsid w:val="00C65B72"/>
    <w:rsid w:val="00C65BAA"/>
    <w:rsid w:val="00C65EA9"/>
    <w:rsid w:val="00C65F72"/>
    <w:rsid w:val="00C66321"/>
    <w:rsid w:val="00C6654C"/>
    <w:rsid w:val="00C66F71"/>
    <w:rsid w:val="00C678E6"/>
    <w:rsid w:val="00C704AA"/>
    <w:rsid w:val="00C71B5F"/>
    <w:rsid w:val="00C7336D"/>
    <w:rsid w:val="00C73B03"/>
    <w:rsid w:val="00C73B1D"/>
    <w:rsid w:val="00C74067"/>
    <w:rsid w:val="00C742E3"/>
    <w:rsid w:val="00C74761"/>
    <w:rsid w:val="00C74AF1"/>
    <w:rsid w:val="00C74C6D"/>
    <w:rsid w:val="00C752DD"/>
    <w:rsid w:val="00C75F48"/>
    <w:rsid w:val="00C7624F"/>
    <w:rsid w:val="00C76776"/>
    <w:rsid w:val="00C773C0"/>
    <w:rsid w:val="00C77541"/>
    <w:rsid w:val="00C800FC"/>
    <w:rsid w:val="00C806B7"/>
    <w:rsid w:val="00C80FDF"/>
    <w:rsid w:val="00C8139F"/>
    <w:rsid w:val="00C815D6"/>
    <w:rsid w:val="00C8197F"/>
    <w:rsid w:val="00C81A8D"/>
    <w:rsid w:val="00C82069"/>
    <w:rsid w:val="00C824B6"/>
    <w:rsid w:val="00C82C39"/>
    <w:rsid w:val="00C82E33"/>
    <w:rsid w:val="00C82F80"/>
    <w:rsid w:val="00C848C3"/>
    <w:rsid w:val="00C85AD4"/>
    <w:rsid w:val="00C86A28"/>
    <w:rsid w:val="00C870AE"/>
    <w:rsid w:val="00C873EC"/>
    <w:rsid w:val="00C87427"/>
    <w:rsid w:val="00C87853"/>
    <w:rsid w:val="00C87C18"/>
    <w:rsid w:val="00C908A9"/>
    <w:rsid w:val="00C90BF3"/>
    <w:rsid w:val="00C91282"/>
    <w:rsid w:val="00C91357"/>
    <w:rsid w:val="00C91828"/>
    <w:rsid w:val="00C93BAA"/>
    <w:rsid w:val="00C95994"/>
    <w:rsid w:val="00C95B2C"/>
    <w:rsid w:val="00C96533"/>
    <w:rsid w:val="00C96682"/>
    <w:rsid w:val="00C96B8A"/>
    <w:rsid w:val="00C9719E"/>
    <w:rsid w:val="00C9721E"/>
    <w:rsid w:val="00C97570"/>
    <w:rsid w:val="00C978A4"/>
    <w:rsid w:val="00CA03CF"/>
    <w:rsid w:val="00CA069D"/>
    <w:rsid w:val="00CA0E77"/>
    <w:rsid w:val="00CA0F81"/>
    <w:rsid w:val="00CA11C9"/>
    <w:rsid w:val="00CA126E"/>
    <w:rsid w:val="00CA14FA"/>
    <w:rsid w:val="00CA2097"/>
    <w:rsid w:val="00CA20E1"/>
    <w:rsid w:val="00CA213E"/>
    <w:rsid w:val="00CA2214"/>
    <w:rsid w:val="00CA241C"/>
    <w:rsid w:val="00CA2648"/>
    <w:rsid w:val="00CA337E"/>
    <w:rsid w:val="00CA457F"/>
    <w:rsid w:val="00CA47C6"/>
    <w:rsid w:val="00CA4BC0"/>
    <w:rsid w:val="00CA5D1E"/>
    <w:rsid w:val="00CA64D2"/>
    <w:rsid w:val="00CA68D2"/>
    <w:rsid w:val="00CA7551"/>
    <w:rsid w:val="00CA7F41"/>
    <w:rsid w:val="00CB0405"/>
    <w:rsid w:val="00CB04E5"/>
    <w:rsid w:val="00CB0741"/>
    <w:rsid w:val="00CB0887"/>
    <w:rsid w:val="00CB16A6"/>
    <w:rsid w:val="00CB1F5C"/>
    <w:rsid w:val="00CB20CC"/>
    <w:rsid w:val="00CB33DE"/>
    <w:rsid w:val="00CB3563"/>
    <w:rsid w:val="00CB367C"/>
    <w:rsid w:val="00CB3B9E"/>
    <w:rsid w:val="00CB4BB2"/>
    <w:rsid w:val="00CB4F4C"/>
    <w:rsid w:val="00CB50EB"/>
    <w:rsid w:val="00CB58B5"/>
    <w:rsid w:val="00CB5F1D"/>
    <w:rsid w:val="00CB6377"/>
    <w:rsid w:val="00CB67CF"/>
    <w:rsid w:val="00CB711F"/>
    <w:rsid w:val="00CB7789"/>
    <w:rsid w:val="00CB7A9F"/>
    <w:rsid w:val="00CC012F"/>
    <w:rsid w:val="00CC0B16"/>
    <w:rsid w:val="00CC134A"/>
    <w:rsid w:val="00CC2F27"/>
    <w:rsid w:val="00CC3A7D"/>
    <w:rsid w:val="00CC47D4"/>
    <w:rsid w:val="00CC4AA4"/>
    <w:rsid w:val="00CC4B4C"/>
    <w:rsid w:val="00CC4D2F"/>
    <w:rsid w:val="00CC4E49"/>
    <w:rsid w:val="00CC56EE"/>
    <w:rsid w:val="00CC5827"/>
    <w:rsid w:val="00CC5DDA"/>
    <w:rsid w:val="00CC5FEC"/>
    <w:rsid w:val="00CC6039"/>
    <w:rsid w:val="00CC62CE"/>
    <w:rsid w:val="00CC63CD"/>
    <w:rsid w:val="00CC662D"/>
    <w:rsid w:val="00CC67EF"/>
    <w:rsid w:val="00CC6DB7"/>
    <w:rsid w:val="00CC7BD2"/>
    <w:rsid w:val="00CD2C8E"/>
    <w:rsid w:val="00CD2D20"/>
    <w:rsid w:val="00CD3451"/>
    <w:rsid w:val="00CD3D96"/>
    <w:rsid w:val="00CD4230"/>
    <w:rsid w:val="00CD4775"/>
    <w:rsid w:val="00CD487A"/>
    <w:rsid w:val="00CD65C3"/>
    <w:rsid w:val="00CD6B87"/>
    <w:rsid w:val="00CD799D"/>
    <w:rsid w:val="00CE0F3C"/>
    <w:rsid w:val="00CE1165"/>
    <w:rsid w:val="00CE199E"/>
    <w:rsid w:val="00CE1D84"/>
    <w:rsid w:val="00CE2286"/>
    <w:rsid w:val="00CE2D83"/>
    <w:rsid w:val="00CE3F1B"/>
    <w:rsid w:val="00CE424E"/>
    <w:rsid w:val="00CE5120"/>
    <w:rsid w:val="00CE644C"/>
    <w:rsid w:val="00CE65C2"/>
    <w:rsid w:val="00CE6C87"/>
    <w:rsid w:val="00CE7BD3"/>
    <w:rsid w:val="00CF0A0A"/>
    <w:rsid w:val="00CF0D0D"/>
    <w:rsid w:val="00CF2564"/>
    <w:rsid w:val="00CF2CF6"/>
    <w:rsid w:val="00CF2F27"/>
    <w:rsid w:val="00CF31B6"/>
    <w:rsid w:val="00CF3EA5"/>
    <w:rsid w:val="00CF4F01"/>
    <w:rsid w:val="00CF5304"/>
    <w:rsid w:val="00CF535E"/>
    <w:rsid w:val="00CF54C4"/>
    <w:rsid w:val="00CF634B"/>
    <w:rsid w:val="00CF70CE"/>
    <w:rsid w:val="00CF7A8D"/>
    <w:rsid w:val="00CF7CB3"/>
    <w:rsid w:val="00D000B3"/>
    <w:rsid w:val="00D00B58"/>
    <w:rsid w:val="00D00EDC"/>
    <w:rsid w:val="00D01074"/>
    <w:rsid w:val="00D01932"/>
    <w:rsid w:val="00D01CED"/>
    <w:rsid w:val="00D02A29"/>
    <w:rsid w:val="00D03CBD"/>
    <w:rsid w:val="00D03DA0"/>
    <w:rsid w:val="00D0433F"/>
    <w:rsid w:val="00D04612"/>
    <w:rsid w:val="00D047C6"/>
    <w:rsid w:val="00D04854"/>
    <w:rsid w:val="00D049C9"/>
    <w:rsid w:val="00D04A32"/>
    <w:rsid w:val="00D04E03"/>
    <w:rsid w:val="00D05614"/>
    <w:rsid w:val="00D05B0F"/>
    <w:rsid w:val="00D06C92"/>
    <w:rsid w:val="00D06F08"/>
    <w:rsid w:val="00D07102"/>
    <w:rsid w:val="00D10786"/>
    <w:rsid w:val="00D10F49"/>
    <w:rsid w:val="00D11882"/>
    <w:rsid w:val="00D11CE8"/>
    <w:rsid w:val="00D126BC"/>
    <w:rsid w:val="00D13771"/>
    <w:rsid w:val="00D145EA"/>
    <w:rsid w:val="00D148F2"/>
    <w:rsid w:val="00D14929"/>
    <w:rsid w:val="00D1537F"/>
    <w:rsid w:val="00D157A4"/>
    <w:rsid w:val="00D1584A"/>
    <w:rsid w:val="00D15B87"/>
    <w:rsid w:val="00D16843"/>
    <w:rsid w:val="00D1697B"/>
    <w:rsid w:val="00D177A8"/>
    <w:rsid w:val="00D17852"/>
    <w:rsid w:val="00D17AE9"/>
    <w:rsid w:val="00D17C4C"/>
    <w:rsid w:val="00D17ECA"/>
    <w:rsid w:val="00D203B2"/>
    <w:rsid w:val="00D20A0A"/>
    <w:rsid w:val="00D20F3B"/>
    <w:rsid w:val="00D21EED"/>
    <w:rsid w:val="00D2208B"/>
    <w:rsid w:val="00D222F6"/>
    <w:rsid w:val="00D229E6"/>
    <w:rsid w:val="00D22E43"/>
    <w:rsid w:val="00D22E9E"/>
    <w:rsid w:val="00D23963"/>
    <w:rsid w:val="00D24FF0"/>
    <w:rsid w:val="00D254A7"/>
    <w:rsid w:val="00D25927"/>
    <w:rsid w:val="00D259E5"/>
    <w:rsid w:val="00D25B92"/>
    <w:rsid w:val="00D25DB2"/>
    <w:rsid w:val="00D26029"/>
    <w:rsid w:val="00D268AF"/>
    <w:rsid w:val="00D26B80"/>
    <w:rsid w:val="00D271EA"/>
    <w:rsid w:val="00D275D8"/>
    <w:rsid w:val="00D2785A"/>
    <w:rsid w:val="00D305CD"/>
    <w:rsid w:val="00D30622"/>
    <w:rsid w:val="00D30693"/>
    <w:rsid w:val="00D31287"/>
    <w:rsid w:val="00D31538"/>
    <w:rsid w:val="00D3197E"/>
    <w:rsid w:val="00D31CDA"/>
    <w:rsid w:val="00D31DB7"/>
    <w:rsid w:val="00D31E2D"/>
    <w:rsid w:val="00D31E7B"/>
    <w:rsid w:val="00D32086"/>
    <w:rsid w:val="00D3350F"/>
    <w:rsid w:val="00D336D9"/>
    <w:rsid w:val="00D3379B"/>
    <w:rsid w:val="00D3461A"/>
    <w:rsid w:val="00D34C15"/>
    <w:rsid w:val="00D34C5A"/>
    <w:rsid w:val="00D34DE4"/>
    <w:rsid w:val="00D36373"/>
    <w:rsid w:val="00D378A8"/>
    <w:rsid w:val="00D37FBF"/>
    <w:rsid w:val="00D40344"/>
    <w:rsid w:val="00D4062D"/>
    <w:rsid w:val="00D4164A"/>
    <w:rsid w:val="00D421BC"/>
    <w:rsid w:val="00D42828"/>
    <w:rsid w:val="00D4284F"/>
    <w:rsid w:val="00D431C8"/>
    <w:rsid w:val="00D44C2F"/>
    <w:rsid w:val="00D45279"/>
    <w:rsid w:val="00D4566D"/>
    <w:rsid w:val="00D458D6"/>
    <w:rsid w:val="00D45D43"/>
    <w:rsid w:val="00D46196"/>
    <w:rsid w:val="00D47D2A"/>
    <w:rsid w:val="00D47F70"/>
    <w:rsid w:val="00D50515"/>
    <w:rsid w:val="00D51524"/>
    <w:rsid w:val="00D518DC"/>
    <w:rsid w:val="00D51CCB"/>
    <w:rsid w:val="00D51DF2"/>
    <w:rsid w:val="00D51E71"/>
    <w:rsid w:val="00D52609"/>
    <w:rsid w:val="00D5265D"/>
    <w:rsid w:val="00D52706"/>
    <w:rsid w:val="00D52778"/>
    <w:rsid w:val="00D52F04"/>
    <w:rsid w:val="00D53C45"/>
    <w:rsid w:val="00D54994"/>
    <w:rsid w:val="00D5631A"/>
    <w:rsid w:val="00D56576"/>
    <w:rsid w:val="00D56C6D"/>
    <w:rsid w:val="00D56F3B"/>
    <w:rsid w:val="00D57DA4"/>
    <w:rsid w:val="00D57FD4"/>
    <w:rsid w:val="00D60168"/>
    <w:rsid w:val="00D6024D"/>
    <w:rsid w:val="00D6186C"/>
    <w:rsid w:val="00D624B3"/>
    <w:rsid w:val="00D636D6"/>
    <w:rsid w:val="00D6372D"/>
    <w:rsid w:val="00D63F66"/>
    <w:rsid w:val="00D646E1"/>
    <w:rsid w:val="00D64B00"/>
    <w:rsid w:val="00D650BD"/>
    <w:rsid w:val="00D65950"/>
    <w:rsid w:val="00D659DF"/>
    <w:rsid w:val="00D65ABA"/>
    <w:rsid w:val="00D66205"/>
    <w:rsid w:val="00D66C1B"/>
    <w:rsid w:val="00D66F98"/>
    <w:rsid w:val="00D672BB"/>
    <w:rsid w:val="00D67321"/>
    <w:rsid w:val="00D679FF"/>
    <w:rsid w:val="00D67C5C"/>
    <w:rsid w:val="00D67FB3"/>
    <w:rsid w:val="00D701E3"/>
    <w:rsid w:val="00D70305"/>
    <w:rsid w:val="00D7031F"/>
    <w:rsid w:val="00D705C8"/>
    <w:rsid w:val="00D709BE"/>
    <w:rsid w:val="00D71123"/>
    <w:rsid w:val="00D72695"/>
    <w:rsid w:val="00D726CF"/>
    <w:rsid w:val="00D7518E"/>
    <w:rsid w:val="00D757F8"/>
    <w:rsid w:val="00D7621F"/>
    <w:rsid w:val="00D768E3"/>
    <w:rsid w:val="00D7696F"/>
    <w:rsid w:val="00D77373"/>
    <w:rsid w:val="00D776AA"/>
    <w:rsid w:val="00D77A65"/>
    <w:rsid w:val="00D77AE2"/>
    <w:rsid w:val="00D80278"/>
    <w:rsid w:val="00D80781"/>
    <w:rsid w:val="00D80CC8"/>
    <w:rsid w:val="00D80EC9"/>
    <w:rsid w:val="00D80ECD"/>
    <w:rsid w:val="00D80F1F"/>
    <w:rsid w:val="00D81846"/>
    <w:rsid w:val="00D81A55"/>
    <w:rsid w:val="00D82111"/>
    <w:rsid w:val="00D825CD"/>
    <w:rsid w:val="00D829D2"/>
    <w:rsid w:val="00D82EB3"/>
    <w:rsid w:val="00D83736"/>
    <w:rsid w:val="00D84E01"/>
    <w:rsid w:val="00D852A3"/>
    <w:rsid w:val="00D85D5E"/>
    <w:rsid w:val="00D85F85"/>
    <w:rsid w:val="00D87CCF"/>
    <w:rsid w:val="00D87CE2"/>
    <w:rsid w:val="00D90295"/>
    <w:rsid w:val="00D92C06"/>
    <w:rsid w:val="00D92C2F"/>
    <w:rsid w:val="00D93866"/>
    <w:rsid w:val="00D93952"/>
    <w:rsid w:val="00D93A22"/>
    <w:rsid w:val="00D9402B"/>
    <w:rsid w:val="00D9413C"/>
    <w:rsid w:val="00D94289"/>
    <w:rsid w:val="00D94687"/>
    <w:rsid w:val="00D94F98"/>
    <w:rsid w:val="00D95C42"/>
    <w:rsid w:val="00D95DB1"/>
    <w:rsid w:val="00D95DBB"/>
    <w:rsid w:val="00D95DEE"/>
    <w:rsid w:val="00D963A5"/>
    <w:rsid w:val="00D96451"/>
    <w:rsid w:val="00D96877"/>
    <w:rsid w:val="00D97A07"/>
    <w:rsid w:val="00D97CB9"/>
    <w:rsid w:val="00D97D43"/>
    <w:rsid w:val="00DA01E6"/>
    <w:rsid w:val="00DA0356"/>
    <w:rsid w:val="00DA0787"/>
    <w:rsid w:val="00DA0D41"/>
    <w:rsid w:val="00DA0F29"/>
    <w:rsid w:val="00DA14E8"/>
    <w:rsid w:val="00DA157D"/>
    <w:rsid w:val="00DA252C"/>
    <w:rsid w:val="00DA3BC6"/>
    <w:rsid w:val="00DA3FFF"/>
    <w:rsid w:val="00DA539A"/>
    <w:rsid w:val="00DA53C6"/>
    <w:rsid w:val="00DA55ED"/>
    <w:rsid w:val="00DA5A07"/>
    <w:rsid w:val="00DA6666"/>
    <w:rsid w:val="00DA6B08"/>
    <w:rsid w:val="00DA6BEE"/>
    <w:rsid w:val="00DA79E1"/>
    <w:rsid w:val="00DB05D6"/>
    <w:rsid w:val="00DB0F4E"/>
    <w:rsid w:val="00DB1A4E"/>
    <w:rsid w:val="00DB1AB6"/>
    <w:rsid w:val="00DB1EA2"/>
    <w:rsid w:val="00DB2490"/>
    <w:rsid w:val="00DB2916"/>
    <w:rsid w:val="00DB29A4"/>
    <w:rsid w:val="00DB3EA3"/>
    <w:rsid w:val="00DB441E"/>
    <w:rsid w:val="00DB4870"/>
    <w:rsid w:val="00DB48C5"/>
    <w:rsid w:val="00DB522F"/>
    <w:rsid w:val="00DB53B9"/>
    <w:rsid w:val="00DB64E9"/>
    <w:rsid w:val="00DB6798"/>
    <w:rsid w:val="00DB69B6"/>
    <w:rsid w:val="00DB7AD1"/>
    <w:rsid w:val="00DB7BCD"/>
    <w:rsid w:val="00DB7F2E"/>
    <w:rsid w:val="00DC030C"/>
    <w:rsid w:val="00DC09B1"/>
    <w:rsid w:val="00DC0F1F"/>
    <w:rsid w:val="00DC1B6E"/>
    <w:rsid w:val="00DC21B6"/>
    <w:rsid w:val="00DC244E"/>
    <w:rsid w:val="00DC25BE"/>
    <w:rsid w:val="00DC2C0E"/>
    <w:rsid w:val="00DC2F92"/>
    <w:rsid w:val="00DC3ACF"/>
    <w:rsid w:val="00DC3C5C"/>
    <w:rsid w:val="00DC3EFF"/>
    <w:rsid w:val="00DC41F8"/>
    <w:rsid w:val="00DC4367"/>
    <w:rsid w:val="00DC44DE"/>
    <w:rsid w:val="00DC467F"/>
    <w:rsid w:val="00DC50C6"/>
    <w:rsid w:val="00DC50E6"/>
    <w:rsid w:val="00DC5EC1"/>
    <w:rsid w:val="00DC5EED"/>
    <w:rsid w:val="00DC61FA"/>
    <w:rsid w:val="00DC64E2"/>
    <w:rsid w:val="00DC6595"/>
    <w:rsid w:val="00DC66E4"/>
    <w:rsid w:val="00DC6712"/>
    <w:rsid w:val="00DC6C0B"/>
    <w:rsid w:val="00DC74CB"/>
    <w:rsid w:val="00DC7605"/>
    <w:rsid w:val="00DD026F"/>
    <w:rsid w:val="00DD03E5"/>
    <w:rsid w:val="00DD0529"/>
    <w:rsid w:val="00DD0D0D"/>
    <w:rsid w:val="00DD0EA8"/>
    <w:rsid w:val="00DD1B20"/>
    <w:rsid w:val="00DD1CC3"/>
    <w:rsid w:val="00DD3208"/>
    <w:rsid w:val="00DD3EBA"/>
    <w:rsid w:val="00DD3F05"/>
    <w:rsid w:val="00DD44EE"/>
    <w:rsid w:val="00DD46E6"/>
    <w:rsid w:val="00DD495D"/>
    <w:rsid w:val="00DD4B52"/>
    <w:rsid w:val="00DD4F31"/>
    <w:rsid w:val="00DD4F3F"/>
    <w:rsid w:val="00DD6363"/>
    <w:rsid w:val="00DD712B"/>
    <w:rsid w:val="00DD75D3"/>
    <w:rsid w:val="00DD770C"/>
    <w:rsid w:val="00DD7CCA"/>
    <w:rsid w:val="00DD7D85"/>
    <w:rsid w:val="00DE1685"/>
    <w:rsid w:val="00DE17E8"/>
    <w:rsid w:val="00DE1893"/>
    <w:rsid w:val="00DE1D5A"/>
    <w:rsid w:val="00DE224B"/>
    <w:rsid w:val="00DE2523"/>
    <w:rsid w:val="00DE27E4"/>
    <w:rsid w:val="00DE2DB8"/>
    <w:rsid w:val="00DE3768"/>
    <w:rsid w:val="00DE39DB"/>
    <w:rsid w:val="00DE4D32"/>
    <w:rsid w:val="00DE4E93"/>
    <w:rsid w:val="00DE51BA"/>
    <w:rsid w:val="00DE5388"/>
    <w:rsid w:val="00DE599F"/>
    <w:rsid w:val="00DE6458"/>
    <w:rsid w:val="00DE6817"/>
    <w:rsid w:val="00DF0478"/>
    <w:rsid w:val="00DF060B"/>
    <w:rsid w:val="00DF1636"/>
    <w:rsid w:val="00DF1A57"/>
    <w:rsid w:val="00DF1B70"/>
    <w:rsid w:val="00DF2134"/>
    <w:rsid w:val="00DF2215"/>
    <w:rsid w:val="00DF29FA"/>
    <w:rsid w:val="00DF3A97"/>
    <w:rsid w:val="00DF3AB1"/>
    <w:rsid w:val="00DF432A"/>
    <w:rsid w:val="00DF54AD"/>
    <w:rsid w:val="00DF5A5C"/>
    <w:rsid w:val="00DF5F3B"/>
    <w:rsid w:val="00DF71DE"/>
    <w:rsid w:val="00DF7325"/>
    <w:rsid w:val="00DF7372"/>
    <w:rsid w:val="00DF776C"/>
    <w:rsid w:val="00E006BE"/>
    <w:rsid w:val="00E0081B"/>
    <w:rsid w:val="00E0084E"/>
    <w:rsid w:val="00E01136"/>
    <w:rsid w:val="00E020F4"/>
    <w:rsid w:val="00E02243"/>
    <w:rsid w:val="00E0331C"/>
    <w:rsid w:val="00E0341D"/>
    <w:rsid w:val="00E039EC"/>
    <w:rsid w:val="00E03C6E"/>
    <w:rsid w:val="00E04743"/>
    <w:rsid w:val="00E04889"/>
    <w:rsid w:val="00E048EA"/>
    <w:rsid w:val="00E048FC"/>
    <w:rsid w:val="00E05300"/>
    <w:rsid w:val="00E0569D"/>
    <w:rsid w:val="00E05896"/>
    <w:rsid w:val="00E05BDB"/>
    <w:rsid w:val="00E05C75"/>
    <w:rsid w:val="00E06432"/>
    <w:rsid w:val="00E06B33"/>
    <w:rsid w:val="00E06D75"/>
    <w:rsid w:val="00E070A9"/>
    <w:rsid w:val="00E07376"/>
    <w:rsid w:val="00E0782F"/>
    <w:rsid w:val="00E07B28"/>
    <w:rsid w:val="00E07B8C"/>
    <w:rsid w:val="00E1060C"/>
    <w:rsid w:val="00E109EE"/>
    <w:rsid w:val="00E10D5D"/>
    <w:rsid w:val="00E11331"/>
    <w:rsid w:val="00E1140A"/>
    <w:rsid w:val="00E123FB"/>
    <w:rsid w:val="00E12E02"/>
    <w:rsid w:val="00E131A2"/>
    <w:rsid w:val="00E1480A"/>
    <w:rsid w:val="00E14A14"/>
    <w:rsid w:val="00E14A70"/>
    <w:rsid w:val="00E14E94"/>
    <w:rsid w:val="00E1512F"/>
    <w:rsid w:val="00E155A3"/>
    <w:rsid w:val="00E15CF7"/>
    <w:rsid w:val="00E15CFC"/>
    <w:rsid w:val="00E16741"/>
    <w:rsid w:val="00E17614"/>
    <w:rsid w:val="00E17B76"/>
    <w:rsid w:val="00E17DC2"/>
    <w:rsid w:val="00E20906"/>
    <w:rsid w:val="00E20A84"/>
    <w:rsid w:val="00E20DDC"/>
    <w:rsid w:val="00E224A8"/>
    <w:rsid w:val="00E2250E"/>
    <w:rsid w:val="00E24387"/>
    <w:rsid w:val="00E249BB"/>
    <w:rsid w:val="00E2575A"/>
    <w:rsid w:val="00E25E67"/>
    <w:rsid w:val="00E270CD"/>
    <w:rsid w:val="00E27118"/>
    <w:rsid w:val="00E276EF"/>
    <w:rsid w:val="00E2787F"/>
    <w:rsid w:val="00E30112"/>
    <w:rsid w:val="00E3036D"/>
    <w:rsid w:val="00E31817"/>
    <w:rsid w:val="00E31CFF"/>
    <w:rsid w:val="00E3240D"/>
    <w:rsid w:val="00E3314C"/>
    <w:rsid w:val="00E3327F"/>
    <w:rsid w:val="00E339CC"/>
    <w:rsid w:val="00E340BF"/>
    <w:rsid w:val="00E34FDC"/>
    <w:rsid w:val="00E354E2"/>
    <w:rsid w:val="00E35514"/>
    <w:rsid w:val="00E3570D"/>
    <w:rsid w:val="00E35CA9"/>
    <w:rsid w:val="00E362A8"/>
    <w:rsid w:val="00E36333"/>
    <w:rsid w:val="00E36533"/>
    <w:rsid w:val="00E36934"/>
    <w:rsid w:val="00E369BB"/>
    <w:rsid w:val="00E36EC6"/>
    <w:rsid w:val="00E36ED6"/>
    <w:rsid w:val="00E371BC"/>
    <w:rsid w:val="00E37264"/>
    <w:rsid w:val="00E401F2"/>
    <w:rsid w:val="00E40620"/>
    <w:rsid w:val="00E41C85"/>
    <w:rsid w:val="00E41CF9"/>
    <w:rsid w:val="00E42085"/>
    <w:rsid w:val="00E420F2"/>
    <w:rsid w:val="00E424C2"/>
    <w:rsid w:val="00E4400D"/>
    <w:rsid w:val="00E4509A"/>
    <w:rsid w:val="00E45106"/>
    <w:rsid w:val="00E451AD"/>
    <w:rsid w:val="00E456C6"/>
    <w:rsid w:val="00E45AB3"/>
    <w:rsid w:val="00E45ED8"/>
    <w:rsid w:val="00E46060"/>
    <w:rsid w:val="00E46D58"/>
    <w:rsid w:val="00E472B2"/>
    <w:rsid w:val="00E502A3"/>
    <w:rsid w:val="00E5102B"/>
    <w:rsid w:val="00E51190"/>
    <w:rsid w:val="00E52790"/>
    <w:rsid w:val="00E52AEA"/>
    <w:rsid w:val="00E54625"/>
    <w:rsid w:val="00E54ED0"/>
    <w:rsid w:val="00E569C3"/>
    <w:rsid w:val="00E60437"/>
    <w:rsid w:val="00E6106C"/>
    <w:rsid w:val="00E6121E"/>
    <w:rsid w:val="00E61559"/>
    <w:rsid w:val="00E61766"/>
    <w:rsid w:val="00E618AE"/>
    <w:rsid w:val="00E61D39"/>
    <w:rsid w:val="00E62009"/>
    <w:rsid w:val="00E621B1"/>
    <w:rsid w:val="00E622A7"/>
    <w:rsid w:val="00E622EA"/>
    <w:rsid w:val="00E6286C"/>
    <w:rsid w:val="00E63644"/>
    <w:rsid w:val="00E636D0"/>
    <w:rsid w:val="00E6553F"/>
    <w:rsid w:val="00E65723"/>
    <w:rsid w:val="00E65B03"/>
    <w:rsid w:val="00E664DC"/>
    <w:rsid w:val="00E66CA6"/>
    <w:rsid w:val="00E672A6"/>
    <w:rsid w:val="00E673DB"/>
    <w:rsid w:val="00E701D8"/>
    <w:rsid w:val="00E706F8"/>
    <w:rsid w:val="00E70D1A"/>
    <w:rsid w:val="00E712B6"/>
    <w:rsid w:val="00E71B8C"/>
    <w:rsid w:val="00E71DD9"/>
    <w:rsid w:val="00E71F4B"/>
    <w:rsid w:val="00E71FD0"/>
    <w:rsid w:val="00E723F3"/>
    <w:rsid w:val="00E729E3"/>
    <w:rsid w:val="00E72FBC"/>
    <w:rsid w:val="00E7340D"/>
    <w:rsid w:val="00E7379E"/>
    <w:rsid w:val="00E73B49"/>
    <w:rsid w:val="00E744F1"/>
    <w:rsid w:val="00E7453A"/>
    <w:rsid w:val="00E74696"/>
    <w:rsid w:val="00E74EBB"/>
    <w:rsid w:val="00E74FEB"/>
    <w:rsid w:val="00E750E8"/>
    <w:rsid w:val="00E753ED"/>
    <w:rsid w:val="00E75A0B"/>
    <w:rsid w:val="00E75CA5"/>
    <w:rsid w:val="00E75F3F"/>
    <w:rsid w:val="00E77243"/>
    <w:rsid w:val="00E77BE9"/>
    <w:rsid w:val="00E803CD"/>
    <w:rsid w:val="00E80D64"/>
    <w:rsid w:val="00E81614"/>
    <w:rsid w:val="00E81B01"/>
    <w:rsid w:val="00E81EED"/>
    <w:rsid w:val="00E82253"/>
    <w:rsid w:val="00E82929"/>
    <w:rsid w:val="00E82B7C"/>
    <w:rsid w:val="00E82E23"/>
    <w:rsid w:val="00E836EC"/>
    <w:rsid w:val="00E83D5A"/>
    <w:rsid w:val="00E84013"/>
    <w:rsid w:val="00E851C7"/>
    <w:rsid w:val="00E851E0"/>
    <w:rsid w:val="00E85450"/>
    <w:rsid w:val="00E85A7E"/>
    <w:rsid w:val="00E85BD6"/>
    <w:rsid w:val="00E85C88"/>
    <w:rsid w:val="00E87637"/>
    <w:rsid w:val="00E876F5"/>
    <w:rsid w:val="00E87BB6"/>
    <w:rsid w:val="00E87D17"/>
    <w:rsid w:val="00E9036B"/>
    <w:rsid w:val="00E908FA"/>
    <w:rsid w:val="00E91A4A"/>
    <w:rsid w:val="00E91C24"/>
    <w:rsid w:val="00E91CDF"/>
    <w:rsid w:val="00E92F1E"/>
    <w:rsid w:val="00E93737"/>
    <w:rsid w:val="00E93F3A"/>
    <w:rsid w:val="00E940AC"/>
    <w:rsid w:val="00E94239"/>
    <w:rsid w:val="00E9436F"/>
    <w:rsid w:val="00E94B17"/>
    <w:rsid w:val="00E94E86"/>
    <w:rsid w:val="00E9510B"/>
    <w:rsid w:val="00E955EB"/>
    <w:rsid w:val="00E958C9"/>
    <w:rsid w:val="00E960BF"/>
    <w:rsid w:val="00E961D0"/>
    <w:rsid w:val="00E96750"/>
    <w:rsid w:val="00E96CD3"/>
    <w:rsid w:val="00E97084"/>
    <w:rsid w:val="00E97347"/>
    <w:rsid w:val="00EA01BE"/>
    <w:rsid w:val="00EA0485"/>
    <w:rsid w:val="00EA1D76"/>
    <w:rsid w:val="00EA275A"/>
    <w:rsid w:val="00EA2926"/>
    <w:rsid w:val="00EA292B"/>
    <w:rsid w:val="00EA30C3"/>
    <w:rsid w:val="00EA3865"/>
    <w:rsid w:val="00EA3928"/>
    <w:rsid w:val="00EA4B51"/>
    <w:rsid w:val="00EA4C89"/>
    <w:rsid w:val="00EA4D36"/>
    <w:rsid w:val="00EA684F"/>
    <w:rsid w:val="00EA7013"/>
    <w:rsid w:val="00EB0136"/>
    <w:rsid w:val="00EB03A9"/>
    <w:rsid w:val="00EB1B12"/>
    <w:rsid w:val="00EB295A"/>
    <w:rsid w:val="00EB2B5F"/>
    <w:rsid w:val="00EB3563"/>
    <w:rsid w:val="00EB3D8F"/>
    <w:rsid w:val="00EB454F"/>
    <w:rsid w:val="00EB4C69"/>
    <w:rsid w:val="00EB5269"/>
    <w:rsid w:val="00EB5BCE"/>
    <w:rsid w:val="00EB5F9B"/>
    <w:rsid w:val="00EB66F5"/>
    <w:rsid w:val="00EB6BCC"/>
    <w:rsid w:val="00EB735D"/>
    <w:rsid w:val="00EB7AB5"/>
    <w:rsid w:val="00EB7AE0"/>
    <w:rsid w:val="00EC018A"/>
    <w:rsid w:val="00EC051E"/>
    <w:rsid w:val="00EC0593"/>
    <w:rsid w:val="00EC0A11"/>
    <w:rsid w:val="00EC1095"/>
    <w:rsid w:val="00EC19C2"/>
    <w:rsid w:val="00EC243C"/>
    <w:rsid w:val="00EC3371"/>
    <w:rsid w:val="00EC3540"/>
    <w:rsid w:val="00EC3BC7"/>
    <w:rsid w:val="00EC4765"/>
    <w:rsid w:val="00EC4837"/>
    <w:rsid w:val="00EC53CC"/>
    <w:rsid w:val="00EC5478"/>
    <w:rsid w:val="00EC55E8"/>
    <w:rsid w:val="00EC58D6"/>
    <w:rsid w:val="00EC5D87"/>
    <w:rsid w:val="00EC5E13"/>
    <w:rsid w:val="00EC65CF"/>
    <w:rsid w:val="00EC767B"/>
    <w:rsid w:val="00ED14D1"/>
    <w:rsid w:val="00ED2289"/>
    <w:rsid w:val="00ED2321"/>
    <w:rsid w:val="00ED24E8"/>
    <w:rsid w:val="00ED27C4"/>
    <w:rsid w:val="00ED2964"/>
    <w:rsid w:val="00ED3464"/>
    <w:rsid w:val="00ED3A48"/>
    <w:rsid w:val="00ED4180"/>
    <w:rsid w:val="00ED45D1"/>
    <w:rsid w:val="00ED4F81"/>
    <w:rsid w:val="00ED57E4"/>
    <w:rsid w:val="00ED5D48"/>
    <w:rsid w:val="00ED6AA3"/>
    <w:rsid w:val="00ED71AE"/>
    <w:rsid w:val="00ED7E4C"/>
    <w:rsid w:val="00EE0274"/>
    <w:rsid w:val="00EE0591"/>
    <w:rsid w:val="00EE08C8"/>
    <w:rsid w:val="00EE184E"/>
    <w:rsid w:val="00EE1A5A"/>
    <w:rsid w:val="00EE2791"/>
    <w:rsid w:val="00EE2C2B"/>
    <w:rsid w:val="00EE2EB4"/>
    <w:rsid w:val="00EE31E0"/>
    <w:rsid w:val="00EE3309"/>
    <w:rsid w:val="00EE4062"/>
    <w:rsid w:val="00EE415F"/>
    <w:rsid w:val="00EE44A6"/>
    <w:rsid w:val="00EE4D61"/>
    <w:rsid w:val="00EE5F81"/>
    <w:rsid w:val="00EE6169"/>
    <w:rsid w:val="00EE7B1D"/>
    <w:rsid w:val="00EF198A"/>
    <w:rsid w:val="00EF21DD"/>
    <w:rsid w:val="00EF26F9"/>
    <w:rsid w:val="00EF2CD4"/>
    <w:rsid w:val="00EF3115"/>
    <w:rsid w:val="00EF3E33"/>
    <w:rsid w:val="00EF4C32"/>
    <w:rsid w:val="00EF4EB4"/>
    <w:rsid w:val="00EF50F4"/>
    <w:rsid w:val="00EF5276"/>
    <w:rsid w:val="00EF56C5"/>
    <w:rsid w:val="00EF62AA"/>
    <w:rsid w:val="00EF6802"/>
    <w:rsid w:val="00EF6D3D"/>
    <w:rsid w:val="00EF70DD"/>
    <w:rsid w:val="00F0007F"/>
    <w:rsid w:val="00F00651"/>
    <w:rsid w:val="00F00CD6"/>
    <w:rsid w:val="00F00FB9"/>
    <w:rsid w:val="00F02084"/>
    <w:rsid w:val="00F020FD"/>
    <w:rsid w:val="00F02239"/>
    <w:rsid w:val="00F024B9"/>
    <w:rsid w:val="00F02BCC"/>
    <w:rsid w:val="00F02EDE"/>
    <w:rsid w:val="00F0386B"/>
    <w:rsid w:val="00F038BD"/>
    <w:rsid w:val="00F043DC"/>
    <w:rsid w:val="00F04AB4"/>
    <w:rsid w:val="00F069D1"/>
    <w:rsid w:val="00F077A9"/>
    <w:rsid w:val="00F10A03"/>
    <w:rsid w:val="00F11B32"/>
    <w:rsid w:val="00F11CB2"/>
    <w:rsid w:val="00F11F70"/>
    <w:rsid w:val="00F12BEE"/>
    <w:rsid w:val="00F14E87"/>
    <w:rsid w:val="00F15267"/>
    <w:rsid w:val="00F153DD"/>
    <w:rsid w:val="00F155BF"/>
    <w:rsid w:val="00F15E49"/>
    <w:rsid w:val="00F16F0F"/>
    <w:rsid w:val="00F1705C"/>
    <w:rsid w:val="00F17FF3"/>
    <w:rsid w:val="00F211E9"/>
    <w:rsid w:val="00F21862"/>
    <w:rsid w:val="00F21954"/>
    <w:rsid w:val="00F229AE"/>
    <w:rsid w:val="00F22EB1"/>
    <w:rsid w:val="00F233B8"/>
    <w:rsid w:val="00F2380D"/>
    <w:rsid w:val="00F23F78"/>
    <w:rsid w:val="00F24097"/>
    <w:rsid w:val="00F2436C"/>
    <w:rsid w:val="00F24AC2"/>
    <w:rsid w:val="00F252A7"/>
    <w:rsid w:val="00F255DD"/>
    <w:rsid w:val="00F26605"/>
    <w:rsid w:val="00F26F3F"/>
    <w:rsid w:val="00F27535"/>
    <w:rsid w:val="00F27611"/>
    <w:rsid w:val="00F27D21"/>
    <w:rsid w:val="00F30142"/>
    <w:rsid w:val="00F30AD7"/>
    <w:rsid w:val="00F30F2D"/>
    <w:rsid w:val="00F317E7"/>
    <w:rsid w:val="00F318D8"/>
    <w:rsid w:val="00F32416"/>
    <w:rsid w:val="00F32720"/>
    <w:rsid w:val="00F336A7"/>
    <w:rsid w:val="00F33D73"/>
    <w:rsid w:val="00F34423"/>
    <w:rsid w:val="00F3516A"/>
    <w:rsid w:val="00F35B33"/>
    <w:rsid w:val="00F37089"/>
    <w:rsid w:val="00F401F9"/>
    <w:rsid w:val="00F41014"/>
    <w:rsid w:val="00F419F4"/>
    <w:rsid w:val="00F41D99"/>
    <w:rsid w:val="00F42493"/>
    <w:rsid w:val="00F43155"/>
    <w:rsid w:val="00F437D5"/>
    <w:rsid w:val="00F440C9"/>
    <w:rsid w:val="00F440F8"/>
    <w:rsid w:val="00F4422D"/>
    <w:rsid w:val="00F4517A"/>
    <w:rsid w:val="00F45567"/>
    <w:rsid w:val="00F4650F"/>
    <w:rsid w:val="00F502E0"/>
    <w:rsid w:val="00F504F5"/>
    <w:rsid w:val="00F50618"/>
    <w:rsid w:val="00F5066C"/>
    <w:rsid w:val="00F50B2E"/>
    <w:rsid w:val="00F50DE5"/>
    <w:rsid w:val="00F50EE2"/>
    <w:rsid w:val="00F5131B"/>
    <w:rsid w:val="00F51576"/>
    <w:rsid w:val="00F5185C"/>
    <w:rsid w:val="00F5189F"/>
    <w:rsid w:val="00F51DA9"/>
    <w:rsid w:val="00F5236B"/>
    <w:rsid w:val="00F52F40"/>
    <w:rsid w:val="00F5337D"/>
    <w:rsid w:val="00F545EF"/>
    <w:rsid w:val="00F54AD7"/>
    <w:rsid w:val="00F55243"/>
    <w:rsid w:val="00F5566C"/>
    <w:rsid w:val="00F5577E"/>
    <w:rsid w:val="00F5651B"/>
    <w:rsid w:val="00F56BBF"/>
    <w:rsid w:val="00F576F9"/>
    <w:rsid w:val="00F57B59"/>
    <w:rsid w:val="00F57D21"/>
    <w:rsid w:val="00F60304"/>
    <w:rsid w:val="00F60E0C"/>
    <w:rsid w:val="00F61021"/>
    <w:rsid w:val="00F6105E"/>
    <w:rsid w:val="00F61333"/>
    <w:rsid w:val="00F61540"/>
    <w:rsid w:val="00F61891"/>
    <w:rsid w:val="00F6262B"/>
    <w:rsid w:val="00F63069"/>
    <w:rsid w:val="00F6337F"/>
    <w:rsid w:val="00F633F5"/>
    <w:rsid w:val="00F63CB2"/>
    <w:rsid w:val="00F6420E"/>
    <w:rsid w:val="00F64834"/>
    <w:rsid w:val="00F655AA"/>
    <w:rsid w:val="00F65930"/>
    <w:rsid w:val="00F65CDE"/>
    <w:rsid w:val="00F65EB9"/>
    <w:rsid w:val="00F66BE6"/>
    <w:rsid w:val="00F66FF6"/>
    <w:rsid w:val="00F67C5E"/>
    <w:rsid w:val="00F67F97"/>
    <w:rsid w:val="00F701A8"/>
    <w:rsid w:val="00F70542"/>
    <w:rsid w:val="00F70E63"/>
    <w:rsid w:val="00F70FB1"/>
    <w:rsid w:val="00F71CA2"/>
    <w:rsid w:val="00F7212C"/>
    <w:rsid w:val="00F7270C"/>
    <w:rsid w:val="00F72D86"/>
    <w:rsid w:val="00F72F8B"/>
    <w:rsid w:val="00F7321B"/>
    <w:rsid w:val="00F73C9A"/>
    <w:rsid w:val="00F744F3"/>
    <w:rsid w:val="00F7694F"/>
    <w:rsid w:val="00F76D65"/>
    <w:rsid w:val="00F7793B"/>
    <w:rsid w:val="00F77B9B"/>
    <w:rsid w:val="00F8008C"/>
    <w:rsid w:val="00F80320"/>
    <w:rsid w:val="00F80F04"/>
    <w:rsid w:val="00F82432"/>
    <w:rsid w:val="00F82AA3"/>
    <w:rsid w:val="00F82E48"/>
    <w:rsid w:val="00F82ED2"/>
    <w:rsid w:val="00F83042"/>
    <w:rsid w:val="00F831C7"/>
    <w:rsid w:val="00F8403C"/>
    <w:rsid w:val="00F84B52"/>
    <w:rsid w:val="00F85461"/>
    <w:rsid w:val="00F85497"/>
    <w:rsid w:val="00F871ED"/>
    <w:rsid w:val="00F87494"/>
    <w:rsid w:val="00F87645"/>
    <w:rsid w:val="00F87FC1"/>
    <w:rsid w:val="00F905FD"/>
    <w:rsid w:val="00F914C4"/>
    <w:rsid w:val="00F91BBB"/>
    <w:rsid w:val="00F9248A"/>
    <w:rsid w:val="00F9257D"/>
    <w:rsid w:val="00F9313C"/>
    <w:rsid w:val="00F94394"/>
    <w:rsid w:val="00F9498F"/>
    <w:rsid w:val="00F94B98"/>
    <w:rsid w:val="00F95C08"/>
    <w:rsid w:val="00F96298"/>
    <w:rsid w:val="00F96BCE"/>
    <w:rsid w:val="00F96F3D"/>
    <w:rsid w:val="00F970F1"/>
    <w:rsid w:val="00F97897"/>
    <w:rsid w:val="00F97D97"/>
    <w:rsid w:val="00FA1BA6"/>
    <w:rsid w:val="00FA1E96"/>
    <w:rsid w:val="00FA1F60"/>
    <w:rsid w:val="00FA292D"/>
    <w:rsid w:val="00FA38FB"/>
    <w:rsid w:val="00FA394B"/>
    <w:rsid w:val="00FA3CC9"/>
    <w:rsid w:val="00FA40BB"/>
    <w:rsid w:val="00FA4264"/>
    <w:rsid w:val="00FA5114"/>
    <w:rsid w:val="00FA5FF8"/>
    <w:rsid w:val="00FA617E"/>
    <w:rsid w:val="00FA6947"/>
    <w:rsid w:val="00FA70B8"/>
    <w:rsid w:val="00FA78DB"/>
    <w:rsid w:val="00FB020A"/>
    <w:rsid w:val="00FB034A"/>
    <w:rsid w:val="00FB0498"/>
    <w:rsid w:val="00FB1819"/>
    <w:rsid w:val="00FB1B1F"/>
    <w:rsid w:val="00FB1BEB"/>
    <w:rsid w:val="00FB2BF8"/>
    <w:rsid w:val="00FB2D2E"/>
    <w:rsid w:val="00FB34BC"/>
    <w:rsid w:val="00FB3BAE"/>
    <w:rsid w:val="00FB4399"/>
    <w:rsid w:val="00FB4C62"/>
    <w:rsid w:val="00FB4C6F"/>
    <w:rsid w:val="00FB5768"/>
    <w:rsid w:val="00FB5F2D"/>
    <w:rsid w:val="00FB60C4"/>
    <w:rsid w:val="00FB6913"/>
    <w:rsid w:val="00FB6917"/>
    <w:rsid w:val="00FB6F56"/>
    <w:rsid w:val="00FB703D"/>
    <w:rsid w:val="00FC0988"/>
    <w:rsid w:val="00FC0A41"/>
    <w:rsid w:val="00FC0A42"/>
    <w:rsid w:val="00FC0A99"/>
    <w:rsid w:val="00FC1D12"/>
    <w:rsid w:val="00FC2626"/>
    <w:rsid w:val="00FC325E"/>
    <w:rsid w:val="00FC3BB9"/>
    <w:rsid w:val="00FC4048"/>
    <w:rsid w:val="00FC41EE"/>
    <w:rsid w:val="00FC42CF"/>
    <w:rsid w:val="00FC4EA0"/>
    <w:rsid w:val="00FC511F"/>
    <w:rsid w:val="00FC6606"/>
    <w:rsid w:val="00FC6758"/>
    <w:rsid w:val="00FC6B26"/>
    <w:rsid w:val="00FC7177"/>
    <w:rsid w:val="00FC72BF"/>
    <w:rsid w:val="00FC7985"/>
    <w:rsid w:val="00FD0324"/>
    <w:rsid w:val="00FD0381"/>
    <w:rsid w:val="00FD068E"/>
    <w:rsid w:val="00FD131C"/>
    <w:rsid w:val="00FD173B"/>
    <w:rsid w:val="00FD196D"/>
    <w:rsid w:val="00FD206E"/>
    <w:rsid w:val="00FD2707"/>
    <w:rsid w:val="00FD3686"/>
    <w:rsid w:val="00FD3AE6"/>
    <w:rsid w:val="00FD3CD7"/>
    <w:rsid w:val="00FD404A"/>
    <w:rsid w:val="00FD5CDA"/>
    <w:rsid w:val="00FD5E83"/>
    <w:rsid w:val="00FD6676"/>
    <w:rsid w:val="00FD7DE1"/>
    <w:rsid w:val="00FE04D6"/>
    <w:rsid w:val="00FE0D63"/>
    <w:rsid w:val="00FE0EA8"/>
    <w:rsid w:val="00FE128D"/>
    <w:rsid w:val="00FE17A3"/>
    <w:rsid w:val="00FE1DB1"/>
    <w:rsid w:val="00FE25C9"/>
    <w:rsid w:val="00FE2D64"/>
    <w:rsid w:val="00FE2F9F"/>
    <w:rsid w:val="00FE39B1"/>
    <w:rsid w:val="00FE431B"/>
    <w:rsid w:val="00FE4D9D"/>
    <w:rsid w:val="00FE5593"/>
    <w:rsid w:val="00FE5A64"/>
    <w:rsid w:val="00FE6D04"/>
    <w:rsid w:val="00FE7120"/>
    <w:rsid w:val="00FE72F3"/>
    <w:rsid w:val="00FE7CAA"/>
    <w:rsid w:val="00FE7F93"/>
    <w:rsid w:val="00FF0104"/>
    <w:rsid w:val="00FF0500"/>
    <w:rsid w:val="00FF0D92"/>
    <w:rsid w:val="00FF2283"/>
    <w:rsid w:val="00FF32CA"/>
    <w:rsid w:val="00FF5E80"/>
    <w:rsid w:val="00FF5EB7"/>
    <w:rsid w:val="00FF65E7"/>
    <w:rsid w:val="00FF696C"/>
    <w:rsid w:val="00FF6D2D"/>
    <w:rsid w:val="00FF6D7C"/>
    <w:rsid w:val="00FF703B"/>
    <w:rsid w:val="01301C80"/>
    <w:rsid w:val="013800C0"/>
    <w:rsid w:val="013D11B0"/>
    <w:rsid w:val="014133E5"/>
    <w:rsid w:val="014B22F1"/>
    <w:rsid w:val="018C417A"/>
    <w:rsid w:val="01933772"/>
    <w:rsid w:val="01A54ACB"/>
    <w:rsid w:val="01B63E09"/>
    <w:rsid w:val="01E32E2F"/>
    <w:rsid w:val="01E37862"/>
    <w:rsid w:val="01F00EA4"/>
    <w:rsid w:val="01FF452C"/>
    <w:rsid w:val="020E2058"/>
    <w:rsid w:val="021D1BF4"/>
    <w:rsid w:val="023B6BC5"/>
    <w:rsid w:val="025151C6"/>
    <w:rsid w:val="025D1259"/>
    <w:rsid w:val="028247F4"/>
    <w:rsid w:val="02954528"/>
    <w:rsid w:val="02A90930"/>
    <w:rsid w:val="02DE7C7D"/>
    <w:rsid w:val="02E16CA8"/>
    <w:rsid w:val="02E9044C"/>
    <w:rsid w:val="02EF7D3F"/>
    <w:rsid w:val="0315730A"/>
    <w:rsid w:val="0321777F"/>
    <w:rsid w:val="033D5B2E"/>
    <w:rsid w:val="0348728D"/>
    <w:rsid w:val="0349641E"/>
    <w:rsid w:val="03905D96"/>
    <w:rsid w:val="03A13C35"/>
    <w:rsid w:val="03AC38D7"/>
    <w:rsid w:val="03BB797C"/>
    <w:rsid w:val="03BE7AAE"/>
    <w:rsid w:val="03C960D7"/>
    <w:rsid w:val="03D21B34"/>
    <w:rsid w:val="03D33559"/>
    <w:rsid w:val="03E1221A"/>
    <w:rsid w:val="03E3681C"/>
    <w:rsid w:val="03EE0393"/>
    <w:rsid w:val="0410030A"/>
    <w:rsid w:val="041C403F"/>
    <w:rsid w:val="041F433E"/>
    <w:rsid w:val="04394805"/>
    <w:rsid w:val="0444488F"/>
    <w:rsid w:val="0484240C"/>
    <w:rsid w:val="04A50EEC"/>
    <w:rsid w:val="04B72CBA"/>
    <w:rsid w:val="052E5139"/>
    <w:rsid w:val="053B3BFE"/>
    <w:rsid w:val="054144F3"/>
    <w:rsid w:val="05544774"/>
    <w:rsid w:val="05582F88"/>
    <w:rsid w:val="055C2EFB"/>
    <w:rsid w:val="055C757F"/>
    <w:rsid w:val="05A131E3"/>
    <w:rsid w:val="05A456C9"/>
    <w:rsid w:val="05B22F9D"/>
    <w:rsid w:val="05B2719F"/>
    <w:rsid w:val="05DF1261"/>
    <w:rsid w:val="05ED6354"/>
    <w:rsid w:val="06111150"/>
    <w:rsid w:val="06231E4A"/>
    <w:rsid w:val="06276F52"/>
    <w:rsid w:val="06561C43"/>
    <w:rsid w:val="066353EA"/>
    <w:rsid w:val="06635D10"/>
    <w:rsid w:val="067233B3"/>
    <w:rsid w:val="06A46845"/>
    <w:rsid w:val="06B84F58"/>
    <w:rsid w:val="06CE1DB6"/>
    <w:rsid w:val="06EB7995"/>
    <w:rsid w:val="070E664D"/>
    <w:rsid w:val="07605C0B"/>
    <w:rsid w:val="0781507A"/>
    <w:rsid w:val="079B438E"/>
    <w:rsid w:val="07AB20F7"/>
    <w:rsid w:val="07B65B5E"/>
    <w:rsid w:val="07B70360"/>
    <w:rsid w:val="07C35693"/>
    <w:rsid w:val="07CC5B75"/>
    <w:rsid w:val="07E53A2B"/>
    <w:rsid w:val="07E96D56"/>
    <w:rsid w:val="07EA2C20"/>
    <w:rsid w:val="080101FB"/>
    <w:rsid w:val="08253C58"/>
    <w:rsid w:val="084476CB"/>
    <w:rsid w:val="08522F8B"/>
    <w:rsid w:val="086E3851"/>
    <w:rsid w:val="0870104F"/>
    <w:rsid w:val="087E4ECC"/>
    <w:rsid w:val="08940DDD"/>
    <w:rsid w:val="0895194A"/>
    <w:rsid w:val="089F5248"/>
    <w:rsid w:val="08A45DE0"/>
    <w:rsid w:val="08AD15F0"/>
    <w:rsid w:val="08FA1588"/>
    <w:rsid w:val="09061208"/>
    <w:rsid w:val="090D55E9"/>
    <w:rsid w:val="09215017"/>
    <w:rsid w:val="09235039"/>
    <w:rsid w:val="095742E5"/>
    <w:rsid w:val="097B2056"/>
    <w:rsid w:val="09976DD7"/>
    <w:rsid w:val="099B2AB7"/>
    <w:rsid w:val="09AD65FB"/>
    <w:rsid w:val="09C30B20"/>
    <w:rsid w:val="09CC31D3"/>
    <w:rsid w:val="09D307E5"/>
    <w:rsid w:val="0A010A08"/>
    <w:rsid w:val="0A040DDB"/>
    <w:rsid w:val="0A2555AD"/>
    <w:rsid w:val="0A261F09"/>
    <w:rsid w:val="0A6674BC"/>
    <w:rsid w:val="0A7809B7"/>
    <w:rsid w:val="0A8E01DA"/>
    <w:rsid w:val="0A924546"/>
    <w:rsid w:val="0A9F02DB"/>
    <w:rsid w:val="0AA96DC2"/>
    <w:rsid w:val="0AAD7DAA"/>
    <w:rsid w:val="0AC37758"/>
    <w:rsid w:val="0AC91212"/>
    <w:rsid w:val="0ADB18BB"/>
    <w:rsid w:val="0AF43B09"/>
    <w:rsid w:val="0AFC7D03"/>
    <w:rsid w:val="0B017841"/>
    <w:rsid w:val="0B097861"/>
    <w:rsid w:val="0B27164D"/>
    <w:rsid w:val="0B276DDF"/>
    <w:rsid w:val="0B2D7B9E"/>
    <w:rsid w:val="0B30793F"/>
    <w:rsid w:val="0B444D3D"/>
    <w:rsid w:val="0B5C370F"/>
    <w:rsid w:val="0B5E26F0"/>
    <w:rsid w:val="0B8B2037"/>
    <w:rsid w:val="0B9A495D"/>
    <w:rsid w:val="0BA15D42"/>
    <w:rsid w:val="0BE25E2B"/>
    <w:rsid w:val="0BE8497A"/>
    <w:rsid w:val="0C0369A6"/>
    <w:rsid w:val="0C067BD9"/>
    <w:rsid w:val="0C156278"/>
    <w:rsid w:val="0C163BB9"/>
    <w:rsid w:val="0C193B8E"/>
    <w:rsid w:val="0C3372B9"/>
    <w:rsid w:val="0C41127C"/>
    <w:rsid w:val="0C497634"/>
    <w:rsid w:val="0C7E6A8E"/>
    <w:rsid w:val="0C861D43"/>
    <w:rsid w:val="0CA07725"/>
    <w:rsid w:val="0CB8153E"/>
    <w:rsid w:val="0CC60361"/>
    <w:rsid w:val="0CCD206C"/>
    <w:rsid w:val="0CDA0470"/>
    <w:rsid w:val="0CDE73FA"/>
    <w:rsid w:val="0CE15503"/>
    <w:rsid w:val="0D371355"/>
    <w:rsid w:val="0D607D6D"/>
    <w:rsid w:val="0D6C7375"/>
    <w:rsid w:val="0D7734C4"/>
    <w:rsid w:val="0D7D0092"/>
    <w:rsid w:val="0D8E4376"/>
    <w:rsid w:val="0D9C187E"/>
    <w:rsid w:val="0DAB65D0"/>
    <w:rsid w:val="0DBA7713"/>
    <w:rsid w:val="0DC12539"/>
    <w:rsid w:val="0DE92220"/>
    <w:rsid w:val="0DF02ABD"/>
    <w:rsid w:val="0DFE3766"/>
    <w:rsid w:val="0E232CB3"/>
    <w:rsid w:val="0E3C3697"/>
    <w:rsid w:val="0E464928"/>
    <w:rsid w:val="0E5E0B39"/>
    <w:rsid w:val="0E6248EF"/>
    <w:rsid w:val="0E731D45"/>
    <w:rsid w:val="0E835F5E"/>
    <w:rsid w:val="0EAE1EA5"/>
    <w:rsid w:val="0EBC5A4C"/>
    <w:rsid w:val="0EE84479"/>
    <w:rsid w:val="0EF70787"/>
    <w:rsid w:val="0F055EC5"/>
    <w:rsid w:val="0F074803"/>
    <w:rsid w:val="0F1D74D4"/>
    <w:rsid w:val="0F3127E7"/>
    <w:rsid w:val="0F357739"/>
    <w:rsid w:val="0F461C42"/>
    <w:rsid w:val="0F4946D0"/>
    <w:rsid w:val="0F4C26E0"/>
    <w:rsid w:val="0F5C6C09"/>
    <w:rsid w:val="0F5E7174"/>
    <w:rsid w:val="0F873629"/>
    <w:rsid w:val="0F9905C3"/>
    <w:rsid w:val="0FCE2E27"/>
    <w:rsid w:val="10212C86"/>
    <w:rsid w:val="103D5FDB"/>
    <w:rsid w:val="105052DD"/>
    <w:rsid w:val="10616682"/>
    <w:rsid w:val="108E746F"/>
    <w:rsid w:val="10A94753"/>
    <w:rsid w:val="10EF301C"/>
    <w:rsid w:val="111E70DE"/>
    <w:rsid w:val="111F7DDE"/>
    <w:rsid w:val="11321838"/>
    <w:rsid w:val="11392C39"/>
    <w:rsid w:val="11467761"/>
    <w:rsid w:val="11581779"/>
    <w:rsid w:val="115F642C"/>
    <w:rsid w:val="11851C0B"/>
    <w:rsid w:val="11B524F0"/>
    <w:rsid w:val="11C47BB0"/>
    <w:rsid w:val="11C52008"/>
    <w:rsid w:val="11DA5AB3"/>
    <w:rsid w:val="11E775EE"/>
    <w:rsid w:val="12081111"/>
    <w:rsid w:val="12083E84"/>
    <w:rsid w:val="12096398"/>
    <w:rsid w:val="12152F8F"/>
    <w:rsid w:val="12232BE0"/>
    <w:rsid w:val="12362CBB"/>
    <w:rsid w:val="12390A9A"/>
    <w:rsid w:val="12706417"/>
    <w:rsid w:val="128A67E5"/>
    <w:rsid w:val="128F1B08"/>
    <w:rsid w:val="12A6008B"/>
    <w:rsid w:val="12B329C6"/>
    <w:rsid w:val="12E8497A"/>
    <w:rsid w:val="12EF558E"/>
    <w:rsid w:val="130B7EEE"/>
    <w:rsid w:val="13160D6D"/>
    <w:rsid w:val="133B0C05"/>
    <w:rsid w:val="13566C69"/>
    <w:rsid w:val="13A224E0"/>
    <w:rsid w:val="13AF2F6F"/>
    <w:rsid w:val="13BA447B"/>
    <w:rsid w:val="13BF3578"/>
    <w:rsid w:val="13CC58CF"/>
    <w:rsid w:val="13E7095B"/>
    <w:rsid w:val="13F86818"/>
    <w:rsid w:val="14197345"/>
    <w:rsid w:val="141E48F0"/>
    <w:rsid w:val="143040B0"/>
    <w:rsid w:val="14466C3E"/>
    <w:rsid w:val="144C1380"/>
    <w:rsid w:val="148A7C64"/>
    <w:rsid w:val="14976CD1"/>
    <w:rsid w:val="14AB7C3C"/>
    <w:rsid w:val="14C52A4A"/>
    <w:rsid w:val="14D32CD8"/>
    <w:rsid w:val="14E30B55"/>
    <w:rsid w:val="14E36EB2"/>
    <w:rsid w:val="14FD7FF8"/>
    <w:rsid w:val="14FE500D"/>
    <w:rsid w:val="15146701"/>
    <w:rsid w:val="1573100F"/>
    <w:rsid w:val="1574621E"/>
    <w:rsid w:val="157B3263"/>
    <w:rsid w:val="15843412"/>
    <w:rsid w:val="159A582F"/>
    <w:rsid w:val="159C194F"/>
    <w:rsid w:val="15B548FE"/>
    <w:rsid w:val="15B8143D"/>
    <w:rsid w:val="15B833DE"/>
    <w:rsid w:val="15DB5153"/>
    <w:rsid w:val="15FA76E3"/>
    <w:rsid w:val="16044A25"/>
    <w:rsid w:val="1638549E"/>
    <w:rsid w:val="16404BF0"/>
    <w:rsid w:val="165B6231"/>
    <w:rsid w:val="16727F59"/>
    <w:rsid w:val="16871C03"/>
    <w:rsid w:val="169A040B"/>
    <w:rsid w:val="16D12DFE"/>
    <w:rsid w:val="16EA3BA2"/>
    <w:rsid w:val="16F2564D"/>
    <w:rsid w:val="16FE5D24"/>
    <w:rsid w:val="17154A45"/>
    <w:rsid w:val="17256BEA"/>
    <w:rsid w:val="173C33A9"/>
    <w:rsid w:val="174C7867"/>
    <w:rsid w:val="17B01191"/>
    <w:rsid w:val="17B818F4"/>
    <w:rsid w:val="17BA6C85"/>
    <w:rsid w:val="17C1561B"/>
    <w:rsid w:val="17CC66F3"/>
    <w:rsid w:val="17E26076"/>
    <w:rsid w:val="17E718F3"/>
    <w:rsid w:val="17FB6A59"/>
    <w:rsid w:val="18047D2E"/>
    <w:rsid w:val="18056CDB"/>
    <w:rsid w:val="182A6DD7"/>
    <w:rsid w:val="18323DCC"/>
    <w:rsid w:val="18437F22"/>
    <w:rsid w:val="184C6FDF"/>
    <w:rsid w:val="18924923"/>
    <w:rsid w:val="1899418C"/>
    <w:rsid w:val="18C01AC0"/>
    <w:rsid w:val="1926118B"/>
    <w:rsid w:val="19261C27"/>
    <w:rsid w:val="19263CD4"/>
    <w:rsid w:val="1966013C"/>
    <w:rsid w:val="19695781"/>
    <w:rsid w:val="196D6BE3"/>
    <w:rsid w:val="19B117EF"/>
    <w:rsid w:val="19C66E55"/>
    <w:rsid w:val="19D43730"/>
    <w:rsid w:val="19DB2D10"/>
    <w:rsid w:val="19EA6AAF"/>
    <w:rsid w:val="1A0A5D6B"/>
    <w:rsid w:val="1A447383"/>
    <w:rsid w:val="1A500EA0"/>
    <w:rsid w:val="1A6B4094"/>
    <w:rsid w:val="1A7B19B1"/>
    <w:rsid w:val="1A7B43CA"/>
    <w:rsid w:val="1A7F08BC"/>
    <w:rsid w:val="1A882F72"/>
    <w:rsid w:val="1A933D3A"/>
    <w:rsid w:val="1A952DF2"/>
    <w:rsid w:val="1AB62161"/>
    <w:rsid w:val="1AB8095B"/>
    <w:rsid w:val="1AE91EAC"/>
    <w:rsid w:val="1B061299"/>
    <w:rsid w:val="1B8F0DE6"/>
    <w:rsid w:val="1BC66C6A"/>
    <w:rsid w:val="1C01638E"/>
    <w:rsid w:val="1C122956"/>
    <w:rsid w:val="1C177904"/>
    <w:rsid w:val="1C3762F7"/>
    <w:rsid w:val="1C6A32CE"/>
    <w:rsid w:val="1C7D5965"/>
    <w:rsid w:val="1C9806B2"/>
    <w:rsid w:val="1CA52BED"/>
    <w:rsid w:val="1CAA0778"/>
    <w:rsid w:val="1CDC2D50"/>
    <w:rsid w:val="1CE7377A"/>
    <w:rsid w:val="1CE85D7C"/>
    <w:rsid w:val="1CEA7431"/>
    <w:rsid w:val="1D222F23"/>
    <w:rsid w:val="1D262571"/>
    <w:rsid w:val="1D52733E"/>
    <w:rsid w:val="1D6B3633"/>
    <w:rsid w:val="1D7756A4"/>
    <w:rsid w:val="1D8733F2"/>
    <w:rsid w:val="1D9901E0"/>
    <w:rsid w:val="1DA376A1"/>
    <w:rsid w:val="1DC312E1"/>
    <w:rsid w:val="1DCD14B2"/>
    <w:rsid w:val="1DD60823"/>
    <w:rsid w:val="1DE8172A"/>
    <w:rsid w:val="1E006A1B"/>
    <w:rsid w:val="1E2D1660"/>
    <w:rsid w:val="1E4C1E76"/>
    <w:rsid w:val="1E5B3331"/>
    <w:rsid w:val="1E5D1F46"/>
    <w:rsid w:val="1E634270"/>
    <w:rsid w:val="1EA615D2"/>
    <w:rsid w:val="1EF2422C"/>
    <w:rsid w:val="1EF52AB4"/>
    <w:rsid w:val="1F12085E"/>
    <w:rsid w:val="1F1756A3"/>
    <w:rsid w:val="1F1C58CD"/>
    <w:rsid w:val="1F4B7FF0"/>
    <w:rsid w:val="1F617814"/>
    <w:rsid w:val="1F8E28D4"/>
    <w:rsid w:val="1FC102B2"/>
    <w:rsid w:val="1FCE3F40"/>
    <w:rsid w:val="1FCF74B6"/>
    <w:rsid w:val="1FD20447"/>
    <w:rsid w:val="1FDD081F"/>
    <w:rsid w:val="1FE77B46"/>
    <w:rsid w:val="1FE959F3"/>
    <w:rsid w:val="1FF13101"/>
    <w:rsid w:val="2000527E"/>
    <w:rsid w:val="20013275"/>
    <w:rsid w:val="2007004E"/>
    <w:rsid w:val="200A7EAB"/>
    <w:rsid w:val="20166230"/>
    <w:rsid w:val="20210275"/>
    <w:rsid w:val="20226D74"/>
    <w:rsid w:val="20306C5C"/>
    <w:rsid w:val="206326AF"/>
    <w:rsid w:val="206A094A"/>
    <w:rsid w:val="20BE2A44"/>
    <w:rsid w:val="20BF59CF"/>
    <w:rsid w:val="20DF6447"/>
    <w:rsid w:val="20EE3814"/>
    <w:rsid w:val="20F17F5F"/>
    <w:rsid w:val="212824EA"/>
    <w:rsid w:val="21337072"/>
    <w:rsid w:val="21417BC3"/>
    <w:rsid w:val="21657AD5"/>
    <w:rsid w:val="216D06F2"/>
    <w:rsid w:val="21857B8B"/>
    <w:rsid w:val="21A165ED"/>
    <w:rsid w:val="21CC68F7"/>
    <w:rsid w:val="21F506E7"/>
    <w:rsid w:val="21F675FB"/>
    <w:rsid w:val="21F764EC"/>
    <w:rsid w:val="21FC1B1D"/>
    <w:rsid w:val="221E6996"/>
    <w:rsid w:val="222D7E81"/>
    <w:rsid w:val="224D679A"/>
    <w:rsid w:val="225C42C2"/>
    <w:rsid w:val="226E4DDC"/>
    <w:rsid w:val="229F2417"/>
    <w:rsid w:val="22B42350"/>
    <w:rsid w:val="22DB168B"/>
    <w:rsid w:val="22DB41C6"/>
    <w:rsid w:val="232D29E1"/>
    <w:rsid w:val="234B21C4"/>
    <w:rsid w:val="23822282"/>
    <w:rsid w:val="2392443F"/>
    <w:rsid w:val="23A64F45"/>
    <w:rsid w:val="23AB72AF"/>
    <w:rsid w:val="23B24AE2"/>
    <w:rsid w:val="23B73EA6"/>
    <w:rsid w:val="23C12ECE"/>
    <w:rsid w:val="23CD6440"/>
    <w:rsid w:val="23D84652"/>
    <w:rsid w:val="23FF22F1"/>
    <w:rsid w:val="241406C8"/>
    <w:rsid w:val="245258D0"/>
    <w:rsid w:val="245A4344"/>
    <w:rsid w:val="24616B1D"/>
    <w:rsid w:val="24AD7057"/>
    <w:rsid w:val="24AF18B3"/>
    <w:rsid w:val="24BC6B94"/>
    <w:rsid w:val="25033490"/>
    <w:rsid w:val="250E3F9A"/>
    <w:rsid w:val="250F62D5"/>
    <w:rsid w:val="25221F7E"/>
    <w:rsid w:val="252F1A45"/>
    <w:rsid w:val="253A4D8F"/>
    <w:rsid w:val="253E3B7A"/>
    <w:rsid w:val="254B3A17"/>
    <w:rsid w:val="25585215"/>
    <w:rsid w:val="257710EA"/>
    <w:rsid w:val="2579502D"/>
    <w:rsid w:val="257A508C"/>
    <w:rsid w:val="25887463"/>
    <w:rsid w:val="25C342B2"/>
    <w:rsid w:val="25D074A1"/>
    <w:rsid w:val="25E310F1"/>
    <w:rsid w:val="25EA60A7"/>
    <w:rsid w:val="25EB0F07"/>
    <w:rsid w:val="25F767DC"/>
    <w:rsid w:val="260E2662"/>
    <w:rsid w:val="26381E78"/>
    <w:rsid w:val="266235BB"/>
    <w:rsid w:val="26745C2E"/>
    <w:rsid w:val="26A5403A"/>
    <w:rsid w:val="26A54770"/>
    <w:rsid w:val="26C363C5"/>
    <w:rsid w:val="26F70A5D"/>
    <w:rsid w:val="26FA2B0D"/>
    <w:rsid w:val="26FB22FC"/>
    <w:rsid w:val="270670BD"/>
    <w:rsid w:val="27114B5F"/>
    <w:rsid w:val="27174D76"/>
    <w:rsid w:val="271F447F"/>
    <w:rsid w:val="272730F1"/>
    <w:rsid w:val="273E5A3B"/>
    <w:rsid w:val="274E4B21"/>
    <w:rsid w:val="275A6117"/>
    <w:rsid w:val="27714ADB"/>
    <w:rsid w:val="27740937"/>
    <w:rsid w:val="277417AF"/>
    <w:rsid w:val="277D526A"/>
    <w:rsid w:val="277D71B5"/>
    <w:rsid w:val="277E279D"/>
    <w:rsid w:val="278F0C96"/>
    <w:rsid w:val="27967AEF"/>
    <w:rsid w:val="27E014F2"/>
    <w:rsid w:val="27F54F9D"/>
    <w:rsid w:val="27F941D0"/>
    <w:rsid w:val="280E0C9F"/>
    <w:rsid w:val="281F64BE"/>
    <w:rsid w:val="282229E0"/>
    <w:rsid w:val="282C791E"/>
    <w:rsid w:val="28360FB8"/>
    <w:rsid w:val="285445B8"/>
    <w:rsid w:val="285E6D79"/>
    <w:rsid w:val="289A0D04"/>
    <w:rsid w:val="289C0BB9"/>
    <w:rsid w:val="28A867AE"/>
    <w:rsid w:val="28C60924"/>
    <w:rsid w:val="28DD3EFA"/>
    <w:rsid w:val="28E4026D"/>
    <w:rsid w:val="28FB2A87"/>
    <w:rsid w:val="294018F4"/>
    <w:rsid w:val="294A2291"/>
    <w:rsid w:val="29504E5C"/>
    <w:rsid w:val="295E196F"/>
    <w:rsid w:val="295E6D9F"/>
    <w:rsid w:val="2973261D"/>
    <w:rsid w:val="297D3A9A"/>
    <w:rsid w:val="297E036A"/>
    <w:rsid w:val="299039F4"/>
    <w:rsid w:val="29911ECA"/>
    <w:rsid w:val="29DB4666"/>
    <w:rsid w:val="29F76232"/>
    <w:rsid w:val="29FA194B"/>
    <w:rsid w:val="2A1B0CF2"/>
    <w:rsid w:val="2A1C444E"/>
    <w:rsid w:val="2A23570F"/>
    <w:rsid w:val="2A611FE3"/>
    <w:rsid w:val="2AAD7392"/>
    <w:rsid w:val="2AE31A25"/>
    <w:rsid w:val="2B110340"/>
    <w:rsid w:val="2B1C3740"/>
    <w:rsid w:val="2B25298A"/>
    <w:rsid w:val="2B512967"/>
    <w:rsid w:val="2B593A95"/>
    <w:rsid w:val="2B612949"/>
    <w:rsid w:val="2B7D1111"/>
    <w:rsid w:val="2B7E1489"/>
    <w:rsid w:val="2B81447C"/>
    <w:rsid w:val="2B9F4F6B"/>
    <w:rsid w:val="2BA55039"/>
    <w:rsid w:val="2BC95FFE"/>
    <w:rsid w:val="2C094182"/>
    <w:rsid w:val="2C105C8C"/>
    <w:rsid w:val="2C2D3717"/>
    <w:rsid w:val="2C3819BD"/>
    <w:rsid w:val="2C6C77F8"/>
    <w:rsid w:val="2C9C00DD"/>
    <w:rsid w:val="2CAB6572"/>
    <w:rsid w:val="2CBD6361"/>
    <w:rsid w:val="2D0B74A6"/>
    <w:rsid w:val="2D261659"/>
    <w:rsid w:val="2D47675E"/>
    <w:rsid w:val="2D5B5DA0"/>
    <w:rsid w:val="2D6078EC"/>
    <w:rsid w:val="2D6545D0"/>
    <w:rsid w:val="2D7D237A"/>
    <w:rsid w:val="2D810644"/>
    <w:rsid w:val="2DA1233C"/>
    <w:rsid w:val="2DA8315F"/>
    <w:rsid w:val="2DA92DD6"/>
    <w:rsid w:val="2DA96B06"/>
    <w:rsid w:val="2DB135B3"/>
    <w:rsid w:val="2DC0526C"/>
    <w:rsid w:val="2DC842F2"/>
    <w:rsid w:val="2DCB7939"/>
    <w:rsid w:val="2DD17E4E"/>
    <w:rsid w:val="2DEA097D"/>
    <w:rsid w:val="2DF74509"/>
    <w:rsid w:val="2E3C7A9F"/>
    <w:rsid w:val="2E933149"/>
    <w:rsid w:val="2EC0451D"/>
    <w:rsid w:val="2ECA75E1"/>
    <w:rsid w:val="2EED0829"/>
    <w:rsid w:val="2F19705D"/>
    <w:rsid w:val="2F3E16B8"/>
    <w:rsid w:val="2F77098D"/>
    <w:rsid w:val="2F7D3371"/>
    <w:rsid w:val="2F7D6315"/>
    <w:rsid w:val="2F8905C0"/>
    <w:rsid w:val="2F9F55BA"/>
    <w:rsid w:val="2FDD2EA4"/>
    <w:rsid w:val="2FE01118"/>
    <w:rsid w:val="2FF3252B"/>
    <w:rsid w:val="2FF57549"/>
    <w:rsid w:val="3005243D"/>
    <w:rsid w:val="303B3EA1"/>
    <w:rsid w:val="30586A11"/>
    <w:rsid w:val="306B708B"/>
    <w:rsid w:val="30787D8F"/>
    <w:rsid w:val="308955CB"/>
    <w:rsid w:val="308F13B5"/>
    <w:rsid w:val="309B56ED"/>
    <w:rsid w:val="309C68FD"/>
    <w:rsid w:val="30DF4A3C"/>
    <w:rsid w:val="31181CFC"/>
    <w:rsid w:val="31230282"/>
    <w:rsid w:val="3137328C"/>
    <w:rsid w:val="313905E3"/>
    <w:rsid w:val="315C608D"/>
    <w:rsid w:val="316C2741"/>
    <w:rsid w:val="317C47BD"/>
    <w:rsid w:val="31D32002"/>
    <w:rsid w:val="31D9265F"/>
    <w:rsid w:val="31FC33CC"/>
    <w:rsid w:val="325B6344"/>
    <w:rsid w:val="32677734"/>
    <w:rsid w:val="326C5E1B"/>
    <w:rsid w:val="32821537"/>
    <w:rsid w:val="329528AE"/>
    <w:rsid w:val="329B0E37"/>
    <w:rsid w:val="32A41A99"/>
    <w:rsid w:val="32AC0D49"/>
    <w:rsid w:val="32FC4A26"/>
    <w:rsid w:val="33313300"/>
    <w:rsid w:val="3356075C"/>
    <w:rsid w:val="336A1785"/>
    <w:rsid w:val="337431C8"/>
    <w:rsid w:val="33845E5E"/>
    <w:rsid w:val="33E83915"/>
    <w:rsid w:val="34007CA1"/>
    <w:rsid w:val="3422783C"/>
    <w:rsid w:val="342B48E8"/>
    <w:rsid w:val="3433324E"/>
    <w:rsid w:val="34347437"/>
    <w:rsid w:val="34384B8F"/>
    <w:rsid w:val="343F15A0"/>
    <w:rsid w:val="34795B0F"/>
    <w:rsid w:val="34AD7C43"/>
    <w:rsid w:val="34AE1C58"/>
    <w:rsid w:val="34B3691E"/>
    <w:rsid w:val="34B947B5"/>
    <w:rsid w:val="34C91C8B"/>
    <w:rsid w:val="34E01646"/>
    <w:rsid w:val="34E02948"/>
    <w:rsid w:val="34F767F8"/>
    <w:rsid w:val="3502780C"/>
    <w:rsid w:val="35065873"/>
    <w:rsid w:val="35154599"/>
    <w:rsid w:val="35383106"/>
    <w:rsid w:val="356E1E05"/>
    <w:rsid w:val="35A02B5B"/>
    <w:rsid w:val="35A959DA"/>
    <w:rsid w:val="35AD5556"/>
    <w:rsid w:val="35C67F79"/>
    <w:rsid w:val="35E37A6B"/>
    <w:rsid w:val="35E548A3"/>
    <w:rsid w:val="35E80BFF"/>
    <w:rsid w:val="35EB5C31"/>
    <w:rsid w:val="35EC30ED"/>
    <w:rsid w:val="35EC385C"/>
    <w:rsid w:val="35F04FF6"/>
    <w:rsid w:val="35F40894"/>
    <w:rsid w:val="361C51EB"/>
    <w:rsid w:val="362A67B4"/>
    <w:rsid w:val="36372C24"/>
    <w:rsid w:val="36484BAA"/>
    <w:rsid w:val="3656754F"/>
    <w:rsid w:val="3659703F"/>
    <w:rsid w:val="366B68EF"/>
    <w:rsid w:val="36763819"/>
    <w:rsid w:val="368B3C6F"/>
    <w:rsid w:val="36916550"/>
    <w:rsid w:val="36A31AEA"/>
    <w:rsid w:val="36B73923"/>
    <w:rsid w:val="36C54441"/>
    <w:rsid w:val="36D016CB"/>
    <w:rsid w:val="36EC0D70"/>
    <w:rsid w:val="37111D01"/>
    <w:rsid w:val="37155091"/>
    <w:rsid w:val="373553B6"/>
    <w:rsid w:val="37656B5D"/>
    <w:rsid w:val="37734130"/>
    <w:rsid w:val="37797999"/>
    <w:rsid w:val="377F3387"/>
    <w:rsid w:val="37841E99"/>
    <w:rsid w:val="37981952"/>
    <w:rsid w:val="37A16C63"/>
    <w:rsid w:val="37C03787"/>
    <w:rsid w:val="37D142E7"/>
    <w:rsid w:val="37D45185"/>
    <w:rsid w:val="37D724C3"/>
    <w:rsid w:val="37E34E12"/>
    <w:rsid w:val="37FF6349"/>
    <w:rsid w:val="382F022A"/>
    <w:rsid w:val="38326FA5"/>
    <w:rsid w:val="383B621B"/>
    <w:rsid w:val="387A0475"/>
    <w:rsid w:val="38955957"/>
    <w:rsid w:val="38977FC4"/>
    <w:rsid w:val="38985465"/>
    <w:rsid w:val="38A42218"/>
    <w:rsid w:val="38B60A5B"/>
    <w:rsid w:val="38C20ECB"/>
    <w:rsid w:val="38C5663D"/>
    <w:rsid w:val="38E61322"/>
    <w:rsid w:val="38ED2719"/>
    <w:rsid w:val="39005B21"/>
    <w:rsid w:val="390455D3"/>
    <w:rsid w:val="39110645"/>
    <w:rsid w:val="39561614"/>
    <w:rsid w:val="39897C3B"/>
    <w:rsid w:val="39B60F43"/>
    <w:rsid w:val="39B94054"/>
    <w:rsid w:val="39E8127E"/>
    <w:rsid w:val="39FF067B"/>
    <w:rsid w:val="3A025B97"/>
    <w:rsid w:val="3A1F234D"/>
    <w:rsid w:val="3A411C53"/>
    <w:rsid w:val="3A4F1BAF"/>
    <w:rsid w:val="3A594093"/>
    <w:rsid w:val="3A737706"/>
    <w:rsid w:val="3A824DB6"/>
    <w:rsid w:val="3A82612D"/>
    <w:rsid w:val="3A893517"/>
    <w:rsid w:val="3A8B6AE5"/>
    <w:rsid w:val="3AFF1EC8"/>
    <w:rsid w:val="3B1B7E6B"/>
    <w:rsid w:val="3B2440F7"/>
    <w:rsid w:val="3B320B1A"/>
    <w:rsid w:val="3B763981"/>
    <w:rsid w:val="3B800BCA"/>
    <w:rsid w:val="3B892D45"/>
    <w:rsid w:val="3B921504"/>
    <w:rsid w:val="3BB05F97"/>
    <w:rsid w:val="3BB51182"/>
    <w:rsid w:val="3BB80364"/>
    <w:rsid w:val="3BCB1E56"/>
    <w:rsid w:val="3C097BBB"/>
    <w:rsid w:val="3C0D4444"/>
    <w:rsid w:val="3C1544D6"/>
    <w:rsid w:val="3C1B105E"/>
    <w:rsid w:val="3C262617"/>
    <w:rsid w:val="3C2A7702"/>
    <w:rsid w:val="3C371BD0"/>
    <w:rsid w:val="3C3E4302"/>
    <w:rsid w:val="3C6724D8"/>
    <w:rsid w:val="3C6D035F"/>
    <w:rsid w:val="3CDD28CA"/>
    <w:rsid w:val="3D4E775B"/>
    <w:rsid w:val="3D5657BD"/>
    <w:rsid w:val="3D745989"/>
    <w:rsid w:val="3D847AC3"/>
    <w:rsid w:val="3D9A71DB"/>
    <w:rsid w:val="3DAA0346"/>
    <w:rsid w:val="3DD0408A"/>
    <w:rsid w:val="3DD26D8C"/>
    <w:rsid w:val="3DDE6919"/>
    <w:rsid w:val="3E133F77"/>
    <w:rsid w:val="3E1C7A8B"/>
    <w:rsid w:val="3E246184"/>
    <w:rsid w:val="3E3068D7"/>
    <w:rsid w:val="3ECF68B5"/>
    <w:rsid w:val="3ED108A5"/>
    <w:rsid w:val="3ED34D3C"/>
    <w:rsid w:val="3EED7C9C"/>
    <w:rsid w:val="3F13487D"/>
    <w:rsid w:val="3F311E7C"/>
    <w:rsid w:val="3F400D9C"/>
    <w:rsid w:val="3F542A99"/>
    <w:rsid w:val="3F572258"/>
    <w:rsid w:val="3F964307"/>
    <w:rsid w:val="3F9B40C0"/>
    <w:rsid w:val="3F9F3D14"/>
    <w:rsid w:val="3FB6105E"/>
    <w:rsid w:val="3FBE0197"/>
    <w:rsid w:val="3FC4377B"/>
    <w:rsid w:val="3FD8776C"/>
    <w:rsid w:val="3FD978F7"/>
    <w:rsid w:val="3FDB2873"/>
    <w:rsid w:val="3FF15CA5"/>
    <w:rsid w:val="402C0F43"/>
    <w:rsid w:val="404C4056"/>
    <w:rsid w:val="406665E0"/>
    <w:rsid w:val="40972C3D"/>
    <w:rsid w:val="40A93C0A"/>
    <w:rsid w:val="40AF44CD"/>
    <w:rsid w:val="40AF59A6"/>
    <w:rsid w:val="40DF205C"/>
    <w:rsid w:val="40E92D3F"/>
    <w:rsid w:val="40F2313C"/>
    <w:rsid w:val="410F0A26"/>
    <w:rsid w:val="418C778E"/>
    <w:rsid w:val="41DF489C"/>
    <w:rsid w:val="41EF4098"/>
    <w:rsid w:val="41F15A8B"/>
    <w:rsid w:val="41F65B4A"/>
    <w:rsid w:val="41F93484"/>
    <w:rsid w:val="41FD728C"/>
    <w:rsid w:val="420C31B7"/>
    <w:rsid w:val="423822A0"/>
    <w:rsid w:val="42405D57"/>
    <w:rsid w:val="42546BC2"/>
    <w:rsid w:val="425A2175"/>
    <w:rsid w:val="426C0B12"/>
    <w:rsid w:val="4274242F"/>
    <w:rsid w:val="427A3779"/>
    <w:rsid w:val="42C375F1"/>
    <w:rsid w:val="4323627C"/>
    <w:rsid w:val="439173E4"/>
    <w:rsid w:val="43970576"/>
    <w:rsid w:val="439A5243"/>
    <w:rsid w:val="43E57C76"/>
    <w:rsid w:val="44216B4A"/>
    <w:rsid w:val="44586B88"/>
    <w:rsid w:val="44590DC1"/>
    <w:rsid w:val="445D5720"/>
    <w:rsid w:val="44711D89"/>
    <w:rsid w:val="4498368E"/>
    <w:rsid w:val="44B8476D"/>
    <w:rsid w:val="44C17A47"/>
    <w:rsid w:val="44DC7249"/>
    <w:rsid w:val="44E217EE"/>
    <w:rsid w:val="450B6218"/>
    <w:rsid w:val="452971BF"/>
    <w:rsid w:val="45381739"/>
    <w:rsid w:val="45424E7E"/>
    <w:rsid w:val="456019BD"/>
    <w:rsid w:val="45771F25"/>
    <w:rsid w:val="45A013D1"/>
    <w:rsid w:val="45A368CF"/>
    <w:rsid w:val="46112EC8"/>
    <w:rsid w:val="46293109"/>
    <w:rsid w:val="462D6170"/>
    <w:rsid w:val="467F1FB8"/>
    <w:rsid w:val="46802041"/>
    <w:rsid w:val="46A518CC"/>
    <w:rsid w:val="46B10736"/>
    <w:rsid w:val="46C6602A"/>
    <w:rsid w:val="46DE0421"/>
    <w:rsid w:val="46DE1B5F"/>
    <w:rsid w:val="46E10438"/>
    <w:rsid w:val="470A7062"/>
    <w:rsid w:val="47165532"/>
    <w:rsid w:val="471E03DE"/>
    <w:rsid w:val="47290367"/>
    <w:rsid w:val="473460AC"/>
    <w:rsid w:val="47366E56"/>
    <w:rsid w:val="4745225C"/>
    <w:rsid w:val="479216CB"/>
    <w:rsid w:val="479E2B03"/>
    <w:rsid w:val="47B563F2"/>
    <w:rsid w:val="47EB386F"/>
    <w:rsid w:val="4804699A"/>
    <w:rsid w:val="481B1D16"/>
    <w:rsid w:val="481C103E"/>
    <w:rsid w:val="48266513"/>
    <w:rsid w:val="483A0CCE"/>
    <w:rsid w:val="48513FC2"/>
    <w:rsid w:val="485D5C00"/>
    <w:rsid w:val="48724017"/>
    <w:rsid w:val="48993B8B"/>
    <w:rsid w:val="489E2F08"/>
    <w:rsid w:val="48CC27B4"/>
    <w:rsid w:val="48DB28FA"/>
    <w:rsid w:val="48E506EF"/>
    <w:rsid w:val="48FE744D"/>
    <w:rsid w:val="49071FFB"/>
    <w:rsid w:val="491A409E"/>
    <w:rsid w:val="4932232F"/>
    <w:rsid w:val="493376DD"/>
    <w:rsid w:val="49400889"/>
    <w:rsid w:val="4940637A"/>
    <w:rsid w:val="49464FBA"/>
    <w:rsid w:val="49495848"/>
    <w:rsid w:val="495E6752"/>
    <w:rsid w:val="496055B7"/>
    <w:rsid w:val="49684720"/>
    <w:rsid w:val="4978417F"/>
    <w:rsid w:val="498A40BE"/>
    <w:rsid w:val="499658D8"/>
    <w:rsid w:val="49A32653"/>
    <w:rsid w:val="49BF6D61"/>
    <w:rsid w:val="49C708AD"/>
    <w:rsid w:val="4A285A46"/>
    <w:rsid w:val="4A4A3041"/>
    <w:rsid w:val="4A6143A6"/>
    <w:rsid w:val="4A8A55C1"/>
    <w:rsid w:val="4AB16FF2"/>
    <w:rsid w:val="4AB368C6"/>
    <w:rsid w:val="4AB45C91"/>
    <w:rsid w:val="4AB8212E"/>
    <w:rsid w:val="4ABC1315"/>
    <w:rsid w:val="4AC00FE3"/>
    <w:rsid w:val="4ADD3943"/>
    <w:rsid w:val="4AE57346"/>
    <w:rsid w:val="4AE7101D"/>
    <w:rsid w:val="4AEC5159"/>
    <w:rsid w:val="4AF4542A"/>
    <w:rsid w:val="4AF52B1C"/>
    <w:rsid w:val="4AF56EDE"/>
    <w:rsid w:val="4AF772BF"/>
    <w:rsid w:val="4B1A06F3"/>
    <w:rsid w:val="4B1B446B"/>
    <w:rsid w:val="4B423D05"/>
    <w:rsid w:val="4B6868EF"/>
    <w:rsid w:val="4B69167A"/>
    <w:rsid w:val="4B7A73E4"/>
    <w:rsid w:val="4B7D25D0"/>
    <w:rsid w:val="4BCD39B7"/>
    <w:rsid w:val="4BDB0B2C"/>
    <w:rsid w:val="4BF31218"/>
    <w:rsid w:val="4C011CD6"/>
    <w:rsid w:val="4C154C60"/>
    <w:rsid w:val="4C3D6D8F"/>
    <w:rsid w:val="4C3F7C92"/>
    <w:rsid w:val="4C72455F"/>
    <w:rsid w:val="4C7470F3"/>
    <w:rsid w:val="4C9F0653"/>
    <w:rsid w:val="4CAE1E01"/>
    <w:rsid w:val="4D09132C"/>
    <w:rsid w:val="4D1675E0"/>
    <w:rsid w:val="4D2C295F"/>
    <w:rsid w:val="4D303288"/>
    <w:rsid w:val="4D320F1A"/>
    <w:rsid w:val="4D37082D"/>
    <w:rsid w:val="4D3D051B"/>
    <w:rsid w:val="4D4C20EF"/>
    <w:rsid w:val="4D5650FF"/>
    <w:rsid w:val="4D6E2F78"/>
    <w:rsid w:val="4D784EC1"/>
    <w:rsid w:val="4D946AE3"/>
    <w:rsid w:val="4E404914"/>
    <w:rsid w:val="4E606D65"/>
    <w:rsid w:val="4E710FC6"/>
    <w:rsid w:val="4E8D5B63"/>
    <w:rsid w:val="4E9370CD"/>
    <w:rsid w:val="4E983537"/>
    <w:rsid w:val="4ECD1F20"/>
    <w:rsid w:val="4EED0B13"/>
    <w:rsid w:val="4EF7346A"/>
    <w:rsid w:val="4F4234FD"/>
    <w:rsid w:val="4F473A81"/>
    <w:rsid w:val="4F563CC4"/>
    <w:rsid w:val="4FA70489"/>
    <w:rsid w:val="4FBC43A3"/>
    <w:rsid w:val="4FDD11EC"/>
    <w:rsid w:val="4FE5544C"/>
    <w:rsid w:val="4FEA5956"/>
    <w:rsid w:val="4FF21C3E"/>
    <w:rsid w:val="4FF534DD"/>
    <w:rsid w:val="500D0826"/>
    <w:rsid w:val="50144D50"/>
    <w:rsid w:val="501474E8"/>
    <w:rsid w:val="503C16FE"/>
    <w:rsid w:val="50425227"/>
    <w:rsid w:val="504A4907"/>
    <w:rsid w:val="506078BB"/>
    <w:rsid w:val="506643DA"/>
    <w:rsid w:val="50BF37F1"/>
    <w:rsid w:val="50C57353"/>
    <w:rsid w:val="50ED0588"/>
    <w:rsid w:val="510C63BB"/>
    <w:rsid w:val="5118580A"/>
    <w:rsid w:val="511E43A5"/>
    <w:rsid w:val="51222A7D"/>
    <w:rsid w:val="512F2A1E"/>
    <w:rsid w:val="51387B25"/>
    <w:rsid w:val="515519A2"/>
    <w:rsid w:val="51690859"/>
    <w:rsid w:val="51890380"/>
    <w:rsid w:val="518E1D75"/>
    <w:rsid w:val="519175B2"/>
    <w:rsid w:val="51A345C1"/>
    <w:rsid w:val="51BA6B9E"/>
    <w:rsid w:val="51BD627C"/>
    <w:rsid w:val="51C34E71"/>
    <w:rsid w:val="51D13AD5"/>
    <w:rsid w:val="51E53997"/>
    <w:rsid w:val="51F77540"/>
    <w:rsid w:val="52207175"/>
    <w:rsid w:val="52302A26"/>
    <w:rsid w:val="526C02F7"/>
    <w:rsid w:val="526F57C8"/>
    <w:rsid w:val="52727066"/>
    <w:rsid w:val="52830EF3"/>
    <w:rsid w:val="529C2335"/>
    <w:rsid w:val="52A15487"/>
    <w:rsid w:val="52A5743C"/>
    <w:rsid w:val="52A62871"/>
    <w:rsid w:val="52AC2EF9"/>
    <w:rsid w:val="52CB3610"/>
    <w:rsid w:val="52CC2DD9"/>
    <w:rsid w:val="52CD749F"/>
    <w:rsid w:val="52DF4420"/>
    <w:rsid w:val="52F21F55"/>
    <w:rsid w:val="52F45377"/>
    <w:rsid w:val="52F81D03"/>
    <w:rsid w:val="53025422"/>
    <w:rsid w:val="530635AB"/>
    <w:rsid w:val="53200020"/>
    <w:rsid w:val="533C53D8"/>
    <w:rsid w:val="53702921"/>
    <w:rsid w:val="53805736"/>
    <w:rsid w:val="538E2766"/>
    <w:rsid w:val="53964FD7"/>
    <w:rsid w:val="53A53E42"/>
    <w:rsid w:val="53C74666"/>
    <w:rsid w:val="53CD4C02"/>
    <w:rsid w:val="53D95391"/>
    <w:rsid w:val="53E11FEA"/>
    <w:rsid w:val="53E94CD0"/>
    <w:rsid w:val="53EB5322"/>
    <w:rsid w:val="541E3F76"/>
    <w:rsid w:val="54311CAB"/>
    <w:rsid w:val="54456F9B"/>
    <w:rsid w:val="545F7ABE"/>
    <w:rsid w:val="54967711"/>
    <w:rsid w:val="54A3157D"/>
    <w:rsid w:val="54B37E2E"/>
    <w:rsid w:val="54BC26E2"/>
    <w:rsid w:val="54D82183"/>
    <w:rsid w:val="54FC2DDB"/>
    <w:rsid w:val="55115D2B"/>
    <w:rsid w:val="55396463"/>
    <w:rsid w:val="553D442B"/>
    <w:rsid w:val="55591AD5"/>
    <w:rsid w:val="55881F08"/>
    <w:rsid w:val="55B36035"/>
    <w:rsid w:val="55C027DF"/>
    <w:rsid w:val="55CB3D5D"/>
    <w:rsid w:val="55F673C9"/>
    <w:rsid w:val="56233AB2"/>
    <w:rsid w:val="562C30FB"/>
    <w:rsid w:val="564A7731"/>
    <w:rsid w:val="564B02FA"/>
    <w:rsid w:val="56633896"/>
    <w:rsid w:val="567053AF"/>
    <w:rsid w:val="569B7D3A"/>
    <w:rsid w:val="56C565F3"/>
    <w:rsid w:val="56D976B4"/>
    <w:rsid w:val="56DF0A43"/>
    <w:rsid w:val="56F81391"/>
    <w:rsid w:val="56FB13D4"/>
    <w:rsid w:val="570B6EEE"/>
    <w:rsid w:val="570C5058"/>
    <w:rsid w:val="571A1A7B"/>
    <w:rsid w:val="571D36E4"/>
    <w:rsid w:val="573353D6"/>
    <w:rsid w:val="57474771"/>
    <w:rsid w:val="574F3E1A"/>
    <w:rsid w:val="57502ACC"/>
    <w:rsid w:val="57512578"/>
    <w:rsid w:val="57555B03"/>
    <w:rsid w:val="57736C5C"/>
    <w:rsid w:val="577754E8"/>
    <w:rsid w:val="5789732C"/>
    <w:rsid w:val="579F3135"/>
    <w:rsid w:val="57CB0BE7"/>
    <w:rsid w:val="57FD3876"/>
    <w:rsid w:val="581D1822"/>
    <w:rsid w:val="586B5BC6"/>
    <w:rsid w:val="58711B6E"/>
    <w:rsid w:val="58A226AF"/>
    <w:rsid w:val="58BE3005"/>
    <w:rsid w:val="58C75CCC"/>
    <w:rsid w:val="58D377C9"/>
    <w:rsid w:val="58F3101F"/>
    <w:rsid w:val="58FB6E27"/>
    <w:rsid w:val="59460E9E"/>
    <w:rsid w:val="595E0345"/>
    <w:rsid w:val="597764ED"/>
    <w:rsid w:val="59944BCE"/>
    <w:rsid w:val="59E24FA9"/>
    <w:rsid w:val="5A250842"/>
    <w:rsid w:val="5A255150"/>
    <w:rsid w:val="5A2D6BE2"/>
    <w:rsid w:val="5A514D40"/>
    <w:rsid w:val="5A7802D6"/>
    <w:rsid w:val="5AA61FA3"/>
    <w:rsid w:val="5AAB7439"/>
    <w:rsid w:val="5AAF563E"/>
    <w:rsid w:val="5AC41A2F"/>
    <w:rsid w:val="5AE825BC"/>
    <w:rsid w:val="5AF80273"/>
    <w:rsid w:val="5B01240C"/>
    <w:rsid w:val="5B234F61"/>
    <w:rsid w:val="5B247662"/>
    <w:rsid w:val="5B4525B5"/>
    <w:rsid w:val="5B903B77"/>
    <w:rsid w:val="5B9B2607"/>
    <w:rsid w:val="5BC33CB3"/>
    <w:rsid w:val="5BD90E28"/>
    <w:rsid w:val="5BE10DB9"/>
    <w:rsid w:val="5C027179"/>
    <w:rsid w:val="5C1473E0"/>
    <w:rsid w:val="5C154439"/>
    <w:rsid w:val="5C3B496D"/>
    <w:rsid w:val="5C4557EC"/>
    <w:rsid w:val="5C515F3F"/>
    <w:rsid w:val="5C8978B4"/>
    <w:rsid w:val="5CC93D27"/>
    <w:rsid w:val="5CFB095E"/>
    <w:rsid w:val="5D131382"/>
    <w:rsid w:val="5D3C274B"/>
    <w:rsid w:val="5D5731BF"/>
    <w:rsid w:val="5D6227CC"/>
    <w:rsid w:val="5DA44256"/>
    <w:rsid w:val="5DE3706A"/>
    <w:rsid w:val="5DF0542D"/>
    <w:rsid w:val="5DF750A2"/>
    <w:rsid w:val="5E4C36B1"/>
    <w:rsid w:val="5E702CB3"/>
    <w:rsid w:val="5E7609D3"/>
    <w:rsid w:val="5E820631"/>
    <w:rsid w:val="5EA20CD3"/>
    <w:rsid w:val="5EB34616"/>
    <w:rsid w:val="5ECB647C"/>
    <w:rsid w:val="5ECC1563"/>
    <w:rsid w:val="5ED50624"/>
    <w:rsid w:val="5EDD3417"/>
    <w:rsid w:val="5EE252A2"/>
    <w:rsid w:val="5EE30386"/>
    <w:rsid w:val="5EEB59A5"/>
    <w:rsid w:val="5F040B0F"/>
    <w:rsid w:val="5F34598C"/>
    <w:rsid w:val="5F5043A8"/>
    <w:rsid w:val="5F5874DB"/>
    <w:rsid w:val="5F672EC8"/>
    <w:rsid w:val="5F6A5C4F"/>
    <w:rsid w:val="5F7F7267"/>
    <w:rsid w:val="5FA003E0"/>
    <w:rsid w:val="5FAB2498"/>
    <w:rsid w:val="5FCB6B74"/>
    <w:rsid w:val="5FF81C20"/>
    <w:rsid w:val="6003562D"/>
    <w:rsid w:val="60066CCE"/>
    <w:rsid w:val="601E58A3"/>
    <w:rsid w:val="6057789C"/>
    <w:rsid w:val="605D1284"/>
    <w:rsid w:val="606A103A"/>
    <w:rsid w:val="60786190"/>
    <w:rsid w:val="609D5BF6"/>
    <w:rsid w:val="60B5389D"/>
    <w:rsid w:val="60BE791B"/>
    <w:rsid w:val="60C76D9B"/>
    <w:rsid w:val="60F24C46"/>
    <w:rsid w:val="60F40641"/>
    <w:rsid w:val="60F758FB"/>
    <w:rsid w:val="60FD54E7"/>
    <w:rsid w:val="61047006"/>
    <w:rsid w:val="610C6132"/>
    <w:rsid w:val="616774D6"/>
    <w:rsid w:val="61722BDF"/>
    <w:rsid w:val="617D6C0B"/>
    <w:rsid w:val="618F680B"/>
    <w:rsid w:val="6190597D"/>
    <w:rsid w:val="61995C5A"/>
    <w:rsid w:val="62436329"/>
    <w:rsid w:val="62593D9F"/>
    <w:rsid w:val="62643019"/>
    <w:rsid w:val="6284384E"/>
    <w:rsid w:val="6292436A"/>
    <w:rsid w:val="629245E4"/>
    <w:rsid w:val="62A90A6A"/>
    <w:rsid w:val="62AE5930"/>
    <w:rsid w:val="62D60FF9"/>
    <w:rsid w:val="62E72E36"/>
    <w:rsid w:val="62EB469D"/>
    <w:rsid w:val="62EF42F2"/>
    <w:rsid w:val="632A1297"/>
    <w:rsid w:val="6349372A"/>
    <w:rsid w:val="636F3027"/>
    <w:rsid w:val="638E1922"/>
    <w:rsid w:val="638E6566"/>
    <w:rsid w:val="63BC45E5"/>
    <w:rsid w:val="63C67212"/>
    <w:rsid w:val="63C91A7E"/>
    <w:rsid w:val="63CB4141"/>
    <w:rsid w:val="63D66D3E"/>
    <w:rsid w:val="64106851"/>
    <w:rsid w:val="64441A50"/>
    <w:rsid w:val="64485E79"/>
    <w:rsid w:val="64631AF8"/>
    <w:rsid w:val="646E458C"/>
    <w:rsid w:val="648143E2"/>
    <w:rsid w:val="649F3BDB"/>
    <w:rsid w:val="64E007BE"/>
    <w:rsid w:val="65167D25"/>
    <w:rsid w:val="6542685B"/>
    <w:rsid w:val="657E2692"/>
    <w:rsid w:val="65A16D5C"/>
    <w:rsid w:val="65E6594A"/>
    <w:rsid w:val="65F242EE"/>
    <w:rsid w:val="65FD004D"/>
    <w:rsid w:val="661575EF"/>
    <w:rsid w:val="661A55F3"/>
    <w:rsid w:val="66377B6E"/>
    <w:rsid w:val="665133F4"/>
    <w:rsid w:val="6670042F"/>
    <w:rsid w:val="668C2EA6"/>
    <w:rsid w:val="669575FC"/>
    <w:rsid w:val="66A629AC"/>
    <w:rsid w:val="66E05BF7"/>
    <w:rsid w:val="66E539F1"/>
    <w:rsid w:val="66F075E6"/>
    <w:rsid w:val="671638E6"/>
    <w:rsid w:val="671A61E6"/>
    <w:rsid w:val="673646AF"/>
    <w:rsid w:val="676D1BD2"/>
    <w:rsid w:val="6780592A"/>
    <w:rsid w:val="679E708D"/>
    <w:rsid w:val="67C557B3"/>
    <w:rsid w:val="67D21CDC"/>
    <w:rsid w:val="67DF0309"/>
    <w:rsid w:val="67E50385"/>
    <w:rsid w:val="67FA1B80"/>
    <w:rsid w:val="68117D4A"/>
    <w:rsid w:val="68122E10"/>
    <w:rsid w:val="6812671E"/>
    <w:rsid w:val="68295FC1"/>
    <w:rsid w:val="68323225"/>
    <w:rsid w:val="683A01CF"/>
    <w:rsid w:val="687E189D"/>
    <w:rsid w:val="68866B0F"/>
    <w:rsid w:val="68A67612"/>
    <w:rsid w:val="68CC0921"/>
    <w:rsid w:val="68E31F3D"/>
    <w:rsid w:val="68E54CA7"/>
    <w:rsid w:val="68F02B82"/>
    <w:rsid w:val="68FB157C"/>
    <w:rsid w:val="68FC6090"/>
    <w:rsid w:val="691F5A11"/>
    <w:rsid w:val="69717C20"/>
    <w:rsid w:val="69877541"/>
    <w:rsid w:val="6994390F"/>
    <w:rsid w:val="69972531"/>
    <w:rsid w:val="69AA3991"/>
    <w:rsid w:val="69B00667"/>
    <w:rsid w:val="69B31FE7"/>
    <w:rsid w:val="69C935B8"/>
    <w:rsid w:val="69DA57C5"/>
    <w:rsid w:val="69F909E8"/>
    <w:rsid w:val="6A0942FC"/>
    <w:rsid w:val="6A170E8B"/>
    <w:rsid w:val="6A21794E"/>
    <w:rsid w:val="6A242EE4"/>
    <w:rsid w:val="6A3105EC"/>
    <w:rsid w:val="6A565AD4"/>
    <w:rsid w:val="6A5975B0"/>
    <w:rsid w:val="6A8B1FED"/>
    <w:rsid w:val="6A906529"/>
    <w:rsid w:val="6A996573"/>
    <w:rsid w:val="6AA6425C"/>
    <w:rsid w:val="6ABF49BB"/>
    <w:rsid w:val="6AF671CD"/>
    <w:rsid w:val="6B405AFC"/>
    <w:rsid w:val="6B4247D3"/>
    <w:rsid w:val="6B5B57EF"/>
    <w:rsid w:val="6B985938"/>
    <w:rsid w:val="6BB56C00"/>
    <w:rsid w:val="6BBF2EC5"/>
    <w:rsid w:val="6BC20E30"/>
    <w:rsid w:val="6BD641C0"/>
    <w:rsid w:val="6BF31108"/>
    <w:rsid w:val="6BF66BEB"/>
    <w:rsid w:val="6BFA214F"/>
    <w:rsid w:val="6C0B0DFC"/>
    <w:rsid w:val="6C0F54CE"/>
    <w:rsid w:val="6C661592"/>
    <w:rsid w:val="6C7723DD"/>
    <w:rsid w:val="6C883C39"/>
    <w:rsid w:val="6CD00D49"/>
    <w:rsid w:val="6CD4693C"/>
    <w:rsid w:val="6CD72490"/>
    <w:rsid w:val="6CFE079A"/>
    <w:rsid w:val="6D2D20B0"/>
    <w:rsid w:val="6D40259A"/>
    <w:rsid w:val="6D6C13AF"/>
    <w:rsid w:val="6D796355"/>
    <w:rsid w:val="6D7A15B4"/>
    <w:rsid w:val="6D881935"/>
    <w:rsid w:val="6D8E643D"/>
    <w:rsid w:val="6D984498"/>
    <w:rsid w:val="6DA60E00"/>
    <w:rsid w:val="6DA93E2C"/>
    <w:rsid w:val="6DF565E2"/>
    <w:rsid w:val="6E5222DE"/>
    <w:rsid w:val="6E575408"/>
    <w:rsid w:val="6E5C0972"/>
    <w:rsid w:val="6E9D29C1"/>
    <w:rsid w:val="6EB21F09"/>
    <w:rsid w:val="6EBB3CB2"/>
    <w:rsid w:val="6EBF251A"/>
    <w:rsid w:val="6ED42AEF"/>
    <w:rsid w:val="6F1C14DE"/>
    <w:rsid w:val="6F4656AB"/>
    <w:rsid w:val="6F6438A1"/>
    <w:rsid w:val="6F653D83"/>
    <w:rsid w:val="6F6A18A4"/>
    <w:rsid w:val="6F7264A0"/>
    <w:rsid w:val="6F814C0A"/>
    <w:rsid w:val="6F8E5394"/>
    <w:rsid w:val="6F977CB5"/>
    <w:rsid w:val="6FB6067D"/>
    <w:rsid w:val="6FB814C5"/>
    <w:rsid w:val="6FB865A9"/>
    <w:rsid w:val="6FDF0F85"/>
    <w:rsid w:val="6FE77581"/>
    <w:rsid w:val="6FFF2DF5"/>
    <w:rsid w:val="70025A76"/>
    <w:rsid w:val="7009780F"/>
    <w:rsid w:val="70147E72"/>
    <w:rsid w:val="702D64DD"/>
    <w:rsid w:val="70473489"/>
    <w:rsid w:val="70531E2E"/>
    <w:rsid w:val="706160ED"/>
    <w:rsid w:val="70624369"/>
    <w:rsid w:val="70AC582D"/>
    <w:rsid w:val="70B70C5E"/>
    <w:rsid w:val="70BF4F12"/>
    <w:rsid w:val="70C05B77"/>
    <w:rsid w:val="70D862FD"/>
    <w:rsid w:val="711374C5"/>
    <w:rsid w:val="715738F0"/>
    <w:rsid w:val="716319F3"/>
    <w:rsid w:val="71650CFC"/>
    <w:rsid w:val="719C607D"/>
    <w:rsid w:val="71D66FFC"/>
    <w:rsid w:val="71EA6A44"/>
    <w:rsid w:val="71F41F1A"/>
    <w:rsid w:val="71FA6C30"/>
    <w:rsid w:val="72094120"/>
    <w:rsid w:val="720958D1"/>
    <w:rsid w:val="722225D8"/>
    <w:rsid w:val="723712AD"/>
    <w:rsid w:val="724203AC"/>
    <w:rsid w:val="725E663B"/>
    <w:rsid w:val="72867712"/>
    <w:rsid w:val="72895FC3"/>
    <w:rsid w:val="72CC4119"/>
    <w:rsid w:val="72CE7E91"/>
    <w:rsid w:val="72E826C1"/>
    <w:rsid w:val="72F95993"/>
    <w:rsid w:val="72FD312B"/>
    <w:rsid w:val="73292682"/>
    <w:rsid w:val="733046A8"/>
    <w:rsid w:val="733E6DC5"/>
    <w:rsid w:val="735B274F"/>
    <w:rsid w:val="737B4F63"/>
    <w:rsid w:val="73890FDE"/>
    <w:rsid w:val="73A350D0"/>
    <w:rsid w:val="73A45CC5"/>
    <w:rsid w:val="73B66D6E"/>
    <w:rsid w:val="73B818D0"/>
    <w:rsid w:val="73C05A2C"/>
    <w:rsid w:val="73CD0149"/>
    <w:rsid w:val="73E62CD4"/>
    <w:rsid w:val="73E94613"/>
    <w:rsid w:val="7416389E"/>
    <w:rsid w:val="74326E5F"/>
    <w:rsid w:val="7443040B"/>
    <w:rsid w:val="746C5BB4"/>
    <w:rsid w:val="74A72F26"/>
    <w:rsid w:val="74B133C4"/>
    <w:rsid w:val="74B5514B"/>
    <w:rsid w:val="74C72DEA"/>
    <w:rsid w:val="753F5B21"/>
    <w:rsid w:val="753F61DD"/>
    <w:rsid w:val="75464731"/>
    <w:rsid w:val="755436F9"/>
    <w:rsid w:val="75634629"/>
    <w:rsid w:val="758D55DA"/>
    <w:rsid w:val="759E61CD"/>
    <w:rsid w:val="75A54A1B"/>
    <w:rsid w:val="75BF1D13"/>
    <w:rsid w:val="75C61FAF"/>
    <w:rsid w:val="75DF28FE"/>
    <w:rsid w:val="75EB1350"/>
    <w:rsid w:val="75FE7A7B"/>
    <w:rsid w:val="760F0207"/>
    <w:rsid w:val="763B75EC"/>
    <w:rsid w:val="76615C9E"/>
    <w:rsid w:val="7680213B"/>
    <w:rsid w:val="768D673F"/>
    <w:rsid w:val="76991534"/>
    <w:rsid w:val="76A41635"/>
    <w:rsid w:val="76AC7031"/>
    <w:rsid w:val="76D45E8F"/>
    <w:rsid w:val="76D63257"/>
    <w:rsid w:val="76E86F62"/>
    <w:rsid w:val="770E4342"/>
    <w:rsid w:val="771542E1"/>
    <w:rsid w:val="776F2988"/>
    <w:rsid w:val="7793659A"/>
    <w:rsid w:val="77A26118"/>
    <w:rsid w:val="77C975EC"/>
    <w:rsid w:val="77D01FB6"/>
    <w:rsid w:val="77E14C76"/>
    <w:rsid w:val="78174413"/>
    <w:rsid w:val="782D1948"/>
    <w:rsid w:val="784C1308"/>
    <w:rsid w:val="786D5A56"/>
    <w:rsid w:val="787F38DA"/>
    <w:rsid w:val="78BD6725"/>
    <w:rsid w:val="78CB0206"/>
    <w:rsid w:val="78E30014"/>
    <w:rsid w:val="794B529C"/>
    <w:rsid w:val="795804B5"/>
    <w:rsid w:val="798427A7"/>
    <w:rsid w:val="79DE6D5D"/>
    <w:rsid w:val="79E377AD"/>
    <w:rsid w:val="79F3642F"/>
    <w:rsid w:val="79F857F4"/>
    <w:rsid w:val="7A072D62"/>
    <w:rsid w:val="7A074847"/>
    <w:rsid w:val="7A146A0E"/>
    <w:rsid w:val="7A391E29"/>
    <w:rsid w:val="7A411B9B"/>
    <w:rsid w:val="7A540C7C"/>
    <w:rsid w:val="7A5549F4"/>
    <w:rsid w:val="7A5E7D4D"/>
    <w:rsid w:val="7A6B737C"/>
    <w:rsid w:val="7A7B539D"/>
    <w:rsid w:val="7A9E532F"/>
    <w:rsid w:val="7AB8243E"/>
    <w:rsid w:val="7ABA1C1F"/>
    <w:rsid w:val="7AC531DF"/>
    <w:rsid w:val="7AF33475"/>
    <w:rsid w:val="7B1E128A"/>
    <w:rsid w:val="7B36248C"/>
    <w:rsid w:val="7B513C82"/>
    <w:rsid w:val="7B656EB9"/>
    <w:rsid w:val="7B755785"/>
    <w:rsid w:val="7B8B2CC8"/>
    <w:rsid w:val="7B8F6409"/>
    <w:rsid w:val="7BC52EB4"/>
    <w:rsid w:val="7BDC1277"/>
    <w:rsid w:val="7BDF5F65"/>
    <w:rsid w:val="7BE413E0"/>
    <w:rsid w:val="7BEC0361"/>
    <w:rsid w:val="7BFF2E69"/>
    <w:rsid w:val="7C255323"/>
    <w:rsid w:val="7C2A55F0"/>
    <w:rsid w:val="7C2C4136"/>
    <w:rsid w:val="7C3A6597"/>
    <w:rsid w:val="7C835849"/>
    <w:rsid w:val="7CA93824"/>
    <w:rsid w:val="7CC95A92"/>
    <w:rsid w:val="7CD42548"/>
    <w:rsid w:val="7CDA19CA"/>
    <w:rsid w:val="7CE56503"/>
    <w:rsid w:val="7D053734"/>
    <w:rsid w:val="7D131603"/>
    <w:rsid w:val="7D3B2542"/>
    <w:rsid w:val="7D3E3E65"/>
    <w:rsid w:val="7D5005A8"/>
    <w:rsid w:val="7D541D76"/>
    <w:rsid w:val="7D605F94"/>
    <w:rsid w:val="7D6B2EAC"/>
    <w:rsid w:val="7D6F7085"/>
    <w:rsid w:val="7D7D3EDF"/>
    <w:rsid w:val="7D871368"/>
    <w:rsid w:val="7DB8717F"/>
    <w:rsid w:val="7DD639D6"/>
    <w:rsid w:val="7DFF5B7B"/>
    <w:rsid w:val="7E1364BD"/>
    <w:rsid w:val="7E317971"/>
    <w:rsid w:val="7E4454AB"/>
    <w:rsid w:val="7E4B05E8"/>
    <w:rsid w:val="7E564C50"/>
    <w:rsid w:val="7E77272F"/>
    <w:rsid w:val="7E942273"/>
    <w:rsid w:val="7EB81677"/>
    <w:rsid w:val="7ED23CFE"/>
    <w:rsid w:val="7ED7114B"/>
    <w:rsid w:val="7EDB3B62"/>
    <w:rsid w:val="7EF90044"/>
    <w:rsid w:val="7F0049B8"/>
    <w:rsid w:val="7F037115"/>
    <w:rsid w:val="7F222BDD"/>
    <w:rsid w:val="7F34598B"/>
    <w:rsid w:val="7F775633"/>
    <w:rsid w:val="7F7E0860"/>
    <w:rsid w:val="7F833A6A"/>
    <w:rsid w:val="7FBF3440"/>
    <w:rsid w:val="7FBF77AC"/>
    <w:rsid w:val="7FC1007A"/>
    <w:rsid w:val="7FEB0CD8"/>
    <w:rsid w:val="7FED3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5"/>
    <w:autoRedefine/>
    <w:qFormat/>
    <w:uiPriority w:val="0"/>
    <w:pPr>
      <w:keepNext/>
      <w:keepLines/>
      <w:spacing w:line="360" w:lineRule="auto"/>
      <w:outlineLvl w:val="0"/>
    </w:pPr>
    <w:rPr>
      <w:b/>
      <w:bCs/>
      <w:kern w:val="44"/>
      <w:sz w:val="32"/>
      <w:szCs w:val="44"/>
    </w:rPr>
  </w:style>
  <w:style w:type="paragraph" w:styleId="4">
    <w:name w:val="heading 2"/>
    <w:basedOn w:val="1"/>
    <w:next w:val="1"/>
    <w:link w:val="7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6"/>
    <w:autoRedefine/>
    <w:qFormat/>
    <w:uiPriority w:val="0"/>
    <w:pPr>
      <w:keepNext/>
      <w:keepLines/>
      <w:spacing w:line="360" w:lineRule="auto"/>
      <w:outlineLvl w:val="2"/>
    </w:pPr>
    <w:rPr>
      <w:b/>
      <w:bCs/>
      <w:sz w:val="24"/>
      <w:szCs w:val="32"/>
    </w:rPr>
  </w:style>
  <w:style w:type="paragraph" w:styleId="6">
    <w:name w:val="heading 4"/>
    <w:basedOn w:val="1"/>
    <w:next w:val="1"/>
    <w:link w:val="77"/>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78"/>
    <w:autoRedefine/>
    <w:qFormat/>
    <w:uiPriority w:val="0"/>
    <w:pPr>
      <w:keepNext/>
      <w:keepLines/>
      <w:widowControl/>
      <w:spacing w:before="120" w:after="120" w:line="360" w:lineRule="auto"/>
      <w:ind w:firstLine="499"/>
      <w:jc w:val="center"/>
      <w:outlineLvl w:val="4"/>
    </w:pPr>
    <w:rPr>
      <w:rFonts w:ascii="宋体" w:hAnsi="宋体"/>
      <w:kern w:val="0"/>
      <w:sz w:val="24"/>
      <w:szCs w:val="20"/>
    </w:rPr>
  </w:style>
  <w:style w:type="paragraph" w:styleId="8">
    <w:name w:val="heading 6"/>
    <w:basedOn w:val="1"/>
    <w:next w:val="1"/>
    <w:link w:val="79"/>
    <w:autoRedefine/>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9">
    <w:name w:val="heading 7"/>
    <w:basedOn w:val="1"/>
    <w:next w:val="1"/>
    <w:link w:val="80"/>
    <w:autoRedefine/>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10">
    <w:name w:val="heading 8"/>
    <w:basedOn w:val="1"/>
    <w:next w:val="1"/>
    <w:link w:val="81"/>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1">
    <w:name w:val="heading 9"/>
    <w:basedOn w:val="1"/>
    <w:next w:val="1"/>
    <w:link w:val="82"/>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3"/>
    <w:basedOn w:val="1"/>
    <w:link w:val="97"/>
    <w:autoRedefine/>
    <w:qFormat/>
    <w:uiPriority w:val="0"/>
    <w:pPr>
      <w:widowControl/>
      <w:overflowPunct w:val="0"/>
      <w:autoSpaceDE w:val="0"/>
      <w:autoSpaceDN w:val="0"/>
      <w:adjustRightInd w:val="0"/>
      <w:spacing w:line="360" w:lineRule="auto"/>
      <w:ind w:firstLine="540"/>
      <w:textAlignment w:val="baseline"/>
    </w:pPr>
    <w:rPr>
      <w:rFonts w:ascii="宋体" w:hAnsi="MS Sans Serif"/>
      <w:b/>
      <w:color w:val="000000"/>
      <w:kern w:val="0"/>
      <w:sz w:val="24"/>
      <w:szCs w:val="20"/>
    </w:rPr>
  </w:style>
  <w:style w:type="paragraph" w:styleId="12">
    <w:name w:val="toc 7"/>
    <w:basedOn w:val="1"/>
    <w:next w:val="1"/>
    <w:autoRedefine/>
    <w:qFormat/>
    <w:uiPriority w:val="0"/>
    <w:pPr>
      <w:ind w:left="2520" w:leftChars="1200"/>
    </w:pPr>
    <w:rPr>
      <w:rFonts w:ascii="Calibri" w:hAnsi="Calibri"/>
      <w:szCs w:val="22"/>
    </w:rPr>
  </w:style>
  <w:style w:type="paragraph" w:styleId="13">
    <w:name w:val="table of authorities"/>
    <w:basedOn w:val="1"/>
    <w:next w:val="1"/>
    <w:autoRedefine/>
    <w:qFormat/>
    <w:uiPriority w:val="0"/>
    <w:pPr>
      <w:spacing w:line="360" w:lineRule="auto"/>
      <w:ind w:left="420" w:leftChars="200"/>
    </w:pPr>
    <w:rPr>
      <w:b/>
      <w:sz w:val="28"/>
    </w:rPr>
  </w:style>
  <w:style w:type="paragraph" w:styleId="14">
    <w:name w:val="Normal Indent"/>
    <w:basedOn w:val="1"/>
    <w:next w:val="6"/>
    <w:autoRedefine/>
    <w:qFormat/>
    <w:uiPriority w:val="0"/>
    <w:pPr>
      <w:widowControl/>
      <w:ind w:firstLine="420"/>
      <w:jc w:val="left"/>
    </w:pPr>
    <w:rPr>
      <w:kern w:val="0"/>
      <w:sz w:val="20"/>
      <w:szCs w:val="20"/>
    </w:rPr>
  </w:style>
  <w:style w:type="paragraph" w:styleId="15">
    <w:name w:val="caption"/>
    <w:basedOn w:val="1"/>
    <w:next w:val="1"/>
    <w:autoRedefine/>
    <w:qFormat/>
    <w:uiPriority w:val="0"/>
    <w:rPr>
      <w:rFonts w:ascii="Cambria" w:hAnsi="Cambria" w:eastAsia="黑体"/>
      <w:sz w:val="20"/>
      <w:szCs w:val="20"/>
    </w:rPr>
  </w:style>
  <w:style w:type="paragraph" w:styleId="16">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7">
    <w:name w:val="Document Map"/>
    <w:basedOn w:val="1"/>
    <w:link w:val="83"/>
    <w:autoRedefine/>
    <w:qFormat/>
    <w:uiPriority w:val="0"/>
    <w:pPr>
      <w:shd w:val="clear" w:color="auto" w:fill="000080"/>
    </w:pPr>
    <w:rPr>
      <w:kern w:val="0"/>
      <w:sz w:val="20"/>
      <w:shd w:val="clear" w:color="auto" w:fill="000080"/>
    </w:rPr>
  </w:style>
  <w:style w:type="paragraph" w:styleId="18">
    <w:name w:val="annotation text"/>
    <w:basedOn w:val="1"/>
    <w:link w:val="84"/>
    <w:autoRedefine/>
    <w:qFormat/>
    <w:uiPriority w:val="0"/>
    <w:pPr>
      <w:jc w:val="left"/>
    </w:pPr>
  </w:style>
  <w:style w:type="paragraph" w:styleId="19">
    <w:name w:val="index 6"/>
    <w:basedOn w:val="1"/>
    <w:next w:val="1"/>
    <w:qFormat/>
    <w:uiPriority w:val="0"/>
    <w:pPr>
      <w:ind w:firstLine="840"/>
    </w:pPr>
  </w:style>
  <w:style w:type="paragraph" w:styleId="20">
    <w:name w:val="Body Text 3"/>
    <w:basedOn w:val="1"/>
    <w:link w:val="85"/>
    <w:autoRedefine/>
    <w:qFormat/>
    <w:uiPriority w:val="0"/>
    <w:rPr>
      <w:rFonts w:ascii="宋体"/>
      <w:sz w:val="24"/>
      <w:szCs w:val="20"/>
    </w:rPr>
  </w:style>
  <w:style w:type="paragraph" w:styleId="21">
    <w:name w:val="Body Text"/>
    <w:basedOn w:val="1"/>
    <w:link w:val="86"/>
    <w:autoRedefine/>
    <w:qFormat/>
    <w:uiPriority w:val="0"/>
    <w:pPr>
      <w:spacing w:line="460" w:lineRule="exact"/>
    </w:pPr>
    <w:rPr>
      <w:rFonts w:ascii="汉鼎简楷体" w:hAnsi="宋体" w:eastAsia="汉鼎简楷体"/>
      <w:b/>
      <w:bCs/>
      <w:spacing w:val="4"/>
      <w:sz w:val="24"/>
      <w:szCs w:val="20"/>
    </w:rPr>
  </w:style>
  <w:style w:type="paragraph" w:styleId="22">
    <w:name w:val="Body Text Indent"/>
    <w:basedOn w:val="1"/>
    <w:link w:val="88"/>
    <w:autoRedefine/>
    <w:qFormat/>
    <w:uiPriority w:val="0"/>
    <w:pPr>
      <w:spacing w:after="120"/>
      <w:ind w:left="420" w:leftChars="200"/>
    </w:pPr>
  </w:style>
  <w:style w:type="paragraph" w:styleId="23">
    <w:name w:val="List 2"/>
    <w:basedOn w:val="1"/>
    <w:qFormat/>
    <w:uiPriority w:val="0"/>
    <w:pPr>
      <w:ind w:left="840" w:hanging="420"/>
    </w:pPr>
    <w:rPr>
      <w:rFonts w:ascii="Times New Roman" w:hAnsi="Times New Roman" w:eastAsia="宋体" w:cs="Times New Roman"/>
      <w:szCs w:val="20"/>
    </w:rPr>
  </w:style>
  <w:style w:type="paragraph" w:styleId="24">
    <w:name w:val="Block Text"/>
    <w:basedOn w:val="1"/>
    <w:autoRedefine/>
    <w:qFormat/>
    <w:uiPriority w:val="0"/>
    <w:pPr>
      <w:adjustRightInd w:val="0"/>
      <w:ind w:left="420" w:right="33"/>
      <w:jc w:val="center"/>
      <w:textAlignment w:val="baseline"/>
    </w:pPr>
    <w:rPr>
      <w:b/>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tabs>
        <w:tab w:val="right" w:leader="dot" w:pos="8296"/>
      </w:tabs>
      <w:ind w:left="1050" w:leftChars="500"/>
    </w:pPr>
    <w:rPr>
      <w:rFonts w:ascii="Calibri" w:hAnsi="Calibri"/>
      <w:szCs w:val="22"/>
    </w:rPr>
  </w:style>
  <w:style w:type="paragraph" w:styleId="27">
    <w:name w:val="toc 3"/>
    <w:basedOn w:val="1"/>
    <w:next w:val="1"/>
    <w:autoRedefine/>
    <w:qFormat/>
    <w:uiPriority w:val="39"/>
    <w:pPr>
      <w:ind w:left="840" w:leftChars="400"/>
    </w:pPr>
  </w:style>
  <w:style w:type="paragraph" w:styleId="28">
    <w:name w:val="Plain Text"/>
    <w:basedOn w:val="1"/>
    <w:link w:val="89"/>
    <w:autoRedefine/>
    <w:qFormat/>
    <w:uiPriority w:val="0"/>
    <w:rPr>
      <w:rFonts w:ascii="宋体" w:hAnsi="Courier New"/>
      <w:szCs w:val="20"/>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87"/>
    <w:autoRedefine/>
    <w:qFormat/>
    <w:uiPriority w:val="0"/>
    <w:pPr>
      <w:ind w:left="100" w:leftChars="2500"/>
    </w:pPr>
  </w:style>
  <w:style w:type="paragraph" w:styleId="31">
    <w:name w:val="Body Text Indent 2"/>
    <w:basedOn w:val="1"/>
    <w:link w:val="90"/>
    <w:autoRedefine/>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32">
    <w:name w:val="endnote text"/>
    <w:basedOn w:val="1"/>
    <w:link w:val="91"/>
    <w:autoRedefine/>
    <w:qFormat/>
    <w:uiPriority w:val="0"/>
    <w:pPr>
      <w:snapToGrid w:val="0"/>
      <w:jc w:val="left"/>
    </w:pPr>
  </w:style>
  <w:style w:type="paragraph" w:styleId="33">
    <w:name w:val="Balloon Text"/>
    <w:basedOn w:val="1"/>
    <w:link w:val="92"/>
    <w:autoRedefine/>
    <w:qFormat/>
    <w:uiPriority w:val="0"/>
    <w:rPr>
      <w:sz w:val="18"/>
      <w:szCs w:val="18"/>
    </w:rPr>
  </w:style>
  <w:style w:type="paragraph" w:styleId="34">
    <w:name w:val="footer"/>
    <w:basedOn w:val="1"/>
    <w:link w:val="93"/>
    <w:autoRedefine/>
    <w:qFormat/>
    <w:uiPriority w:val="0"/>
    <w:pPr>
      <w:tabs>
        <w:tab w:val="center" w:pos="4153"/>
        <w:tab w:val="right" w:pos="8306"/>
      </w:tabs>
      <w:snapToGrid w:val="0"/>
      <w:jc w:val="left"/>
    </w:pPr>
    <w:rPr>
      <w:sz w:val="18"/>
      <w:szCs w:val="18"/>
    </w:rPr>
  </w:style>
  <w:style w:type="paragraph" w:styleId="35">
    <w:name w:val="header"/>
    <w:basedOn w:val="1"/>
    <w:link w:val="94"/>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000"/>
      </w:tabs>
      <w:snapToGrid w:val="0"/>
      <w:spacing w:line="480" w:lineRule="auto"/>
      <w:ind w:left="178" w:leftChars="85" w:firstLine="181" w:firstLineChars="75"/>
    </w:pPr>
  </w:style>
  <w:style w:type="paragraph" w:styleId="37">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8">
    <w:name w:val="Subtitle"/>
    <w:basedOn w:val="1"/>
    <w:next w:val="1"/>
    <w:link w:val="95"/>
    <w:autoRedefine/>
    <w:qFormat/>
    <w:uiPriority w:val="0"/>
    <w:pPr>
      <w:spacing w:before="240" w:after="60" w:line="312" w:lineRule="auto"/>
      <w:jc w:val="center"/>
      <w:outlineLvl w:val="1"/>
    </w:pPr>
    <w:rPr>
      <w:rFonts w:ascii="Cambria" w:hAnsi="Cambria"/>
      <w:b/>
      <w:bCs/>
      <w:kern w:val="28"/>
      <w:sz w:val="32"/>
      <w:szCs w:val="32"/>
    </w:rPr>
  </w:style>
  <w:style w:type="paragraph" w:styleId="39">
    <w:name w:val="footnote text"/>
    <w:basedOn w:val="1"/>
    <w:link w:val="96"/>
    <w:autoRedefine/>
    <w:qFormat/>
    <w:uiPriority w:val="99"/>
    <w:pPr>
      <w:snapToGrid w:val="0"/>
      <w:jc w:val="left"/>
    </w:pPr>
    <w:rPr>
      <w:sz w:val="18"/>
      <w:szCs w:val="18"/>
    </w:rPr>
  </w:style>
  <w:style w:type="paragraph" w:styleId="40">
    <w:name w:val="toc 6"/>
    <w:basedOn w:val="1"/>
    <w:next w:val="1"/>
    <w:autoRedefine/>
    <w:qFormat/>
    <w:uiPriority w:val="0"/>
    <w:pPr>
      <w:ind w:left="2100" w:leftChars="1000"/>
    </w:pPr>
    <w:rPr>
      <w:rFonts w:ascii="Calibri" w:hAnsi="Calibri"/>
      <w:szCs w:val="22"/>
    </w:rPr>
  </w:style>
  <w:style w:type="paragraph" w:styleId="41">
    <w:name w:val="toc 2"/>
    <w:basedOn w:val="1"/>
    <w:next w:val="1"/>
    <w:autoRedefine/>
    <w:qFormat/>
    <w:uiPriority w:val="39"/>
    <w:pPr>
      <w:ind w:left="420" w:leftChars="200"/>
    </w:pPr>
  </w:style>
  <w:style w:type="paragraph" w:styleId="42">
    <w:name w:val="toc 9"/>
    <w:basedOn w:val="1"/>
    <w:next w:val="1"/>
    <w:autoRedefine/>
    <w:qFormat/>
    <w:uiPriority w:val="0"/>
    <w:pPr>
      <w:ind w:left="3360" w:leftChars="1600"/>
    </w:pPr>
    <w:rPr>
      <w:rFonts w:ascii="Calibri" w:hAnsi="Calibri"/>
      <w:szCs w:val="22"/>
    </w:rPr>
  </w:style>
  <w:style w:type="paragraph" w:styleId="43">
    <w:name w:val="Body Text 2"/>
    <w:basedOn w:val="1"/>
    <w:link w:val="98"/>
    <w:autoRedefine/>
    <w:qFormat/>
    <w:uiPriority w:val="0"/>
    <w:rPr>
      <w:rFonts w:ascii="宋体" w:hAnsi="宋体"/>
      <w:sz w:val="28"/>
    </w:rPr>
  </w:style>
  <w:style w:type="paragraph" w:styleId="44">
    <w:name w:val="List Continue 2"/>
    <w:basedOn w:val="1"/>
    <w:qFormat/>
    <w:uiPriority w:val="0"/>
    <w:pPr>
      <w:spacing w:after="120" w:afterLines="0"/>
      <w:ind w:left="840" w:leftChars="400"/>
    </w:pPr>
    <w:rPr>
      <w:sz w:val="21"/>
      <w:szCs w:val="21"/>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autoRedefine/>
    <w:qFormat/>
    <w:uiPriority w:val="0"/>
    <w:pPr>
      <w:spacing w:line="220" w:lineRule="exact"/>
      <w:jc w:val="center"/>
    </w:pPr>
    <w:rPr>
      <w:rFonts w:ascii="仿宋_GB2312" w:eastAsia="仿宋_GB2312"/>
      <w:szCs w:val="21"/>
    </w:rPr>
  </w:style>
  <w:style w:type="paragraph" w:styleId="47">
    <w:name w:val="Title"/>
    <w:basedOn w:val="1"/>
    <w:next w:val="1"/>
    <w:link w:val="99"/>
    <w:autoRedefine/>
    <w:qFormat/>
    <w:uiPriority w:val="0"/>
    <w:pPr>
      <w:widowControl/>
      <w:spacing w:before="240" w:after="60"/>
      <w:jc w:val="center"/>
      <w:outlineLvl w:val="0"/>
    </w:pPr>
    <w:rPr>
      <w:rFonts w:ascii="Arial" w:hAnsi="Arial" w:cs="Arial"/>
      <w:b/>
      <w:bCs/>
      <w:kern w:val="0"/>
      <w:sz w:val="44"/>
      <w:szCs w:val="32"/>
    </w:rPr>
  </w:style>
  <w:style w:type="paragraph" w:styleId="48">
    <w:name w:val="annotation subject"/>
    <w:basedOn w:val="18"/>
    <w:next w:val="18"/>
    <w:link w:val="100"/>
    <w:autoRedefine/>
    <w:qFormat/>
    <w:uiPriority w:val="0"/>
    <w:rPr>
      <w:b/>
      <w:bCs/>
    </w:rPr>
  </w:style>
  <w:style w:type="paragraph" w:styleId="49">
    <w:name w:val="Body Text First Indent"/>
    <w:basedOn w:val="21"/>
    <w:next w:val="19"/>
    <w:autoRedefine/>
    <w:qFormat/>
    <w:uiPriority w:val="0"/>
    <w:pPr>
      <w:spacing w:after="120"/>
      <w:ind w:firstLine="420" w:firstLineChars="100"/>
    </w:pPr>
    <w:rPr>
      <w:rFonts w:ascii="Times New Roman" w:hAnsi="Times New Roman" w:eastAsia="宋体"/>
      <w:sz w:val="21"/>
      <w:szCs w:val="24"/>
    </w:rPr>
  </w:style>
  <w:style w:type="paragraph" w:styleId="50">
    <w:name w:val="Body Text First Indent 2"/>
    <w:basedOn w:val="22"/>
    <w:link w:val="101"/>
    <w:autoRedefine/>
    <w:qFormat/>
    <w:uiPriority w:val="0"/>
    <w:pPr>
      <w:ind w:firstLine="420" w:firstLineChars="200"/>
    </w:p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qFormat/>
    <w:uiPriority w:val="0"/>
    <w:rPr>
      <w:rFonts w:hint="eastAsia" w:ascii="微软雅黑" w:hAnsi="微软雅黑" w:eastAsia="微软雅黑" w:cs="微软雅黑"/>
      <w:color w:val="02396F"/>
      <w:u w:val="single"/>
    </w:rPr>
  </w:style>
  <w:style w:type="character" w:styleId="58">
    <w:name w:val="Emphasis"/>
    <w:autoRedefine/>
    <w:qFormat/>
    <w:uiPriority w:val="0"/>
    <w:rPr>
      <w:i/>
      <w:iCs/>
    </w:rPr>
  </w:style>
  <w:style w:type="character" w:styleId="59">
    <w:name w:val="HTML Definition"/>
    <w:basedOn w:val="53"/>
    <w:autoRedefine/>
    <w:qFormat/>
    <w:uiPriority w:val="0"/>
    <w:rPr>
      <w:i/>
      <w:iCs/>
    </w:rPr>
  </w:style>
  <w:style w:type="character" w:styleId="60">
    <w:name w:val="HTML Typewriter"/>
    <w:basedOn w:val="53"/>
    <w:autoRedefine/>
    <w:qFormat/>
    <w:uiPriority w:val="0"/>
    <w:rPr>
      <w:rFonts w:hint="default" w:ascii="monospace" w:hAnsi="monospace" w:eastAsia="monospace" w:cs="monospace"/>
      <w:sz w:val="20"/>
    </w:rPr>
  </w:style>
  <w:style w:type="character" w:styleId="61">
    <w:name w:val="HTML Acronym"/>
    <w:basedOn w:val="53"/>
    <w:autoRedefine/>
    <w:qFormat/>
    <w:uiPriority w:val="0"/>
  </w:style>
  <w:style w:type="character" w:styleId="62">
    <w:name w:val="HTML Variable"/>
    <w:basedOn w:val="53"/>
    <w:autoRedefine/>
    <w:qFormat/>
    <w:uiPriority w:val="0"/>
    <w:rPr>
      <w:vanish/>
    </w:rPr>
  </w:style>
  <w:style w:type="character" w:styleId="63">
    <w:name w:val="Hyperlink"/>
    <w:basedOn w:val="53"/>
    <w:autoRedefine/>
    <w:qFormat/>
    <w:uiPriority w:val="99"/>
    <w:rPr>
      <w:rFonts w:ascii="微软雅黑" w:hAnsi="微软雅黑" w:eastAsia="微软雅黑" w:cs="微软雅黑"/>
      <w:color w:val="02396F"/>
      <w:u w:val="single"/>
    </w:rPr>
  </w:style>
  <w:style w:type="character" w:styleId="64">
    <w:name w:val="HTML Code"/>
    <w:basedOn w:val="53"/>
    <w:autoRedefine/>
    <w:qFormat/>
    <w:uiPriority w:val="0"/>
    <w:rPr>
      <w:rFonts w:ascii="Consolas" w:hAnsi="Consolas" w:eastAsia="Consolas" w:cs="Consolas"/>
      <w:color w:val="CA4440"/>
      <w:sz w:val="21"/>
      <w:szCs w:val="21"/>
      <w:shd w:val="clear" w:color="auto" w:fill="F9F2F4"/>
    </w:rPr>
  </w:style>
  <w:style w:type="character" w:styleId="65">
    <w:name w:val="annotation reference"/>
    <w:autoRedefine/>
    <w:qFormat/>
    <w:uiPriority w:val="0"/>
    <w:rPr>
      <w:sz w:val="21"/>
      <w:szCs w:val="21"/>
    </w:rPr>
  </w:style>
  <w:style w:type="character" w:styleId="66">
    <w:name w:val="HTML Cite"/>
    <w:basedOn w:val="53"/>
    <w:autoRedefine/>
    <w:qFormat/>
    <w:uiPriority w:val="0"/>
  </w:style>
  <w:style w:type="character" w:styleId="67">
    <w:name w:val="footnote reference"/>
    <w:basedOn w:val="53"/>
    <w:autoRedefine/>
    <w:qFormat/>
    <w:uiPriority w:val="0"/>
    <w:rPr>
      <w:vertAlign w:val="superscript"/>
    </w:rPr>
  </w:style>
  <w:style w:type="character" w:styleId="68">
    <w:name w:val="HTML Keyboard"/>
    <w:basedOn w:val="53"/>
    <w:autoRedefine/>
    <w:qFormat/>
    <w:uiPriority w:val="0"/>
    <w:rPr>
      <w:rFonts w:hint="default" w:ascii="Consolas" w:hAnsi="Consolas" w:eastAsia="Consolas" w:cs="Consolas"/>
      <w:color w:val="FFFFFF"/>
      <w:sz w:val="21"/>
      <w:szCs w:val="21"/>
      <w:shd w:val="clear" w:color="auto" w:fill="333333"/>
    </w:rPr>
  </w:style>
  <w:style w:type="character" w:styleId="69">
    <w:name w:val="HTML Sample"/>
    <w:basedOn w:val="53"/>
    <w:autoRedefine/>
    <w:qFormat/>
    <w:uiPriority w:val="0"/>
    <w:rPr>
      <w:rFonts w:hint="default" w:ascii="Consolas" w:hAnsi="Consolas" w:eastAsia="Consolas" w:cs="Consolas"/>
      <w:sz w:val="21"/>
      <w:szCs w:val="21"/>
    </w:rPr>
  </w:style>
  <w:style w:type="paragraph" w:customStyle="1" w:styleId="70">
    <w:name w:val="style4"/>
    <w:basedOn w:val="1"/>
    <w:next w:val="71"/>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7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7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wang正文"/>
    <w:basedOn w:val="1"/>
    <w:autoRedefine/>
    <w:qFormat/>
    <w:uiPriority w:val="0"/>
    <w:pPr>
      <w:tabs>
        <w:tab w:val="left" w:pos="6840"/>
      </w:tabs>
      <w:topLinePunct/>
      <w:ind w:firstLine="420"/>
    </w:pPr>
    <w:rPr>
      <w:kern w:val="0"/>
    </w:rPr>
  </w:style>
  <w:style w:type="character" w:customStyle="1" w:styleId="74">
    <w:name w:val="标题 2 Char"/>
    <w:link w:val="4"/>
    <w:autoRedefine/>
    <w:qFormat/>
    <w:uiPriority w:val="0"/>
    <w:rPr>
      <w:rFonts w:ascii="Arial" w:hAnsi="Arial" w:eastAsia="黑体"/>
      <w:b/>
      <w:bCs/>
      <w:kern w:val="2"/>
      <w:sz w:val="32"/>
      <w:szCs w:val="32"/>
      <w:lang w:val="en-US" w:eastAsia="zh-CN" w:bidi="ar-SA"/>
    </w:rPr>
  </w:style>
  <w:style w:type="character" w:customStyle="1" w:styleId="75">
    <w:name w:val="标题 1 Char"/>
    <w:link w:val="3"/>
    <w:autoRedefine/>
    <w:qFormat/>
    <w:uiPriority w:val="0"/>
    <w:rPr>
      <w:rFonts w:eastAsia="宋体"/>
      <w:b/>
      <w:bCs/>
      <w:kern w:val="44"/>
      <w:sz w:val="32"/>
      <w:szCs w:val="44"/>
      <w:lang w:val="en-US" w:eastAsia="zh-CN" w:bidi="ar-SA"/>
    </w:rPr>
  </w:style>
  <w:style w:type="character" w:customStyle="1" w:styleId="76">
    <w:name w:val="标题 3 Char"/>
    <w:link w:val="5"/>
    <w:autoRedefine/>
    <w:qFormat/>
    <w:uiPriority w:val="0"/>
    <w:rPr>
      <w:rFonts w:eastAsia="宋体"/>
      <w:b/>
      <w:bCs/>
      <w:kern w:val="2"/>
      <w:sz w:val="24"/>
      <w:szCs w:val="32"/>
      <w:lang w:val="en-US" w:eastAsia="zh-CN" w:bidi="ar-SA"/>
    </w:rPr>
  </w:style>
  <w:style w:type="character" w:customStyle="1" w:styleId="77">
    <w:name w:val="标题 4 Char"/>
    <w:link w:val="6"/>
    <w:autoRedefine/>
    <w:qFormat/>
    <w:uiPriority w:val="0"/>
    <w:rPr>
      <w:rFonts w:ascii="Arial" w:hAnsi="Arial" w:eastAsia="宋体"/>
      <w:b/>
      <w:bCs/>
      <w:kern w:val="2"/>
      <w:sz w:val="21"/>
      <w:szCs w:val="28"/>
      <w:lang w:val="en-US" w:eastAsia="zh-CN" w:bidi="ar-SA"/>
    </w:rPr>
  </w:style>
  <w:style w:type="character" w:customStyle="1" w:styleId="78">
    <w:name w:val="标题 5 Char"/>
    <w:link w:val="7"/>
    <w:autoRedefine/>
    <w:qFormat/>
    <w:uiPriority w:val="0"/>
    <w:rPr>
      <w:rFonts w:ascii="宋体" w:hAnsi="宋体" w:eastAsia="宋体"/>
      <w:sz w:val="24"/>
      <w:lang w:val="en-US" w:eastAsia="zh-CN" w:bidi="ar-SA"/>
    </w:rPr>
  </w:style>
  <w:style w:type="character" w:customStyle="1" w:styleId="79">
    <w:name w:val="标题 6 Char"/>
    <w:link w:val="8"/>
    <w:autoRedefine/>
    <w:qFormat/>
    <w:uiPriority w:val="0"/>
    <w:rPr>
      <w:rFonts w:ascii="Arial" w:hAnsi="Arial" w:eastAsia="黑体"/>
      <w:bCs/>
      <w:sz w:val="24"/>
      <w:szCs w:val="24"/>
      <w:lang w:val="en-US" w:eastAsia="zh-CN" w:bidi="ar-SA"/>
    </w:rPr>
  </w:style>
  <w:style w:type="character" w:customStyle="1" w:styleId="80">
    <w:name w:val="标题 7 Char"/>
    <w:link w:val="9"/>
    <w:autoRedefine/>
    <w:qFormat/>
    <w:uiPriority w:val="0"/>
    <w:rPr>
      <w:rFonts w:eastAsia="宋体"/>
      <w:bCs/>
      <w:sz w:val="24"/>
      <w:szCs w:val="24"/>
      <w:lang w:val="en-US" w:eastAsia="zh-CN" w:bidi="ar-SA"/>
    </w:rPr>
  </w:style>
  <w:style w:type="character" w:customStyle="1" w:styleId="81">
    <w:name w:val="标题 8 Char"/>
    <w:link w:val="10"/>
    <w:autoRedefine/>
    <w:qFormat/>
    <w:uiPriority w:val="0"/>
    <w:rPr>
      <w:rFonts w:ascii="Arial" w:hAnsi="Arial" w:eastAsia="黑体"/>
      <w:b/>
      <w:sz w:val="24"/>
      <w:szCs w:val="24"/>
      <w:lang w:val="en-US" w:eastAsia="zh-CN" w:bidi="ar-SA"/>
    </w:rPr>
  </w:style>
  <w:style w:type="character" w:customStyle="1" w:styleId="82">
    <w:name w:val="标题 9 Char"/>
    <w:link w:val="11"/>
    <w:autoRedefine/>
    <w:qFormat/>
    <w:uiPriority w:val="0"/>
    <w:rPr>
      <w:rFonts w:ascii="Arial" w:hAnsi="Arial" w:eastAsia="黑体"/>
      <w:b/>
      <w:sz w:val="21"/>
      <w:szCs w:val="21"/>
      <w:lang w:val="en-US" w:eastAsia="zh-CN" w:bidi="ar-SA"/>
    </w:rPr>
  </w:style>
  <w:style w:type="character" w:customStyle="1" w:styleId="83">
    <w:name w:val="文档结构图 Char"/>
    <w:link w:val="17"/>
    <w:autoRedefine/>
    <w:qFormat/>
    <w:uiPriority w:val="0"/>
    <w:rPr>
      <w:szCs w:val="24"/>
      <w:shd w:val="clear" w:color="auto" w:fill="000080"/>
      <w:lang w:bidi="ar-SA"/>
    </w:rPr>
  </w:style>
  <w:style w:type="character" w:customStyle="1" w:styleId="84">
    <w:name w:val="批注文字 Char"/>
    <w:link w:val="18"/>
    <w:autoRedefine/>
    <w:qFormat/>
    <w:locked/>
    <w:uiPriority w:val="0"/>
    <w:rPr>
      <w:rFonts w:eastAsia="宋体"/>
      <w:kern w:val="2"/>
      <w:sz w:val="21"/>
      <w:szCs w:val="24"/>
      <w:lang w:val="en-US" w:eastAsia="zh-CN" w:bidi="ar-SA"/>
    </w:rPr>
  </w:style>
  <w:style w:type="character" w:customStyle="1" w:styleId="85">
    <w:name w:val="正文文本 3 Char"/>
    <w:basedOn w:val="53"/>
    <w:link w:val="20"/>
    <w:autoRedefine/>
    <w:qFormat/>
    <w:uiPriority w:val="0"/>
    <w:rPr>
      <w:rFonts w:ascii="宋体"/>
      <w:kern w:val="2"/>
      <w:sz w:val="24"/>
    </w:rPr>
  </w:style>
  <w:style w:type="character" w:customStyle="1" w:styleId="86">
    <w:name w:val="正文文本 Char"/>
    <w:link w:val="21"/>
    <w:autoRedefine/>
    <w:qFormat/>
    <w:uiPriority w:val="0"/>
    <w:rPr>
      <w:rFonts w:ascii="汉鼎简楷体" w:hAnsi="宋体" w:eastAsia="汉鼎简楷体"/>
      <w:b/>
      <w:bCs/>
      <w:spacing w:val="4"/>
      <w:kern w:val="2"/>
      <w:sz w:val="24"/>
      <w:lang w:val="en-US" w:eastAsia="zh-CN" w:bidi="ar-SA"/>
    </w:rPr>
  </w:style>
  <w:style w:type="character" w:customStyle="1" w:styleId="87">
    <w:name w:val="日期 Char"/>
    <w:link w:val="30"/>
    <w:autoRedefine/>
    <w:qFormat/>
    <w:uiPriority w:val="0"/>
    <w:rPr>
      <w:rFonts w:eastAsia="宋体"/>
      <w:kern w:val="2"/>
      <w:sz w:val="21"/>
      <w:szCs w:val="24"/>
      <w:lang w:val="en-US" w:eastAsia="zh-CN" w:bidi="ar-SA"/>
    </w:rPr>
  </w:style>
  <w:style w:type="character" w:customStyle="1" w:styleId="88">
    <w:name w:val="正文文本缩进 Char"/>
    <w:basedOn w:val="53"/>
    <w:link w:val="22"/>
    <w:autoRedefine/>
    <w:qFormat/>
    <w:uiPriority w:val="0"/>
    <w:rPr>
      <w:kern w:val="2"/>
      <w:sz w:val="21"/>
      <w:szCs w:val="24"/>
    </w:rPr>
  </w:style>
  <w:style w:type="character" w:customStyle="1" w:styleId="89">
    <w:name w:val="纯文本 Char"/>
    <w:link w:val="28"/>
    <w:autoRedefine/>
    <w:qFormat/>
    <w:uiPriority w:val="0"/>
    <w:rPr>
      <w:rFonts w:ascii="宋体" w:hAnsi="Courier New"/>
      <w:kern w:val="2"/>
      <w:sz w:val="21"/>
    </w:rPr>
  </w:style>
  <w:style w:type="character" w:customStyle="1" w:styleId="90">
    <w:name w:val="正文文本缩进 2 Char"/>
    <w:basedOn w:val="53"/>
    <w:link w:val="31"/>
    <w:autoRedefine/>
    <w:qFormat/>
    <w:uiPriority w:val="0"/>
    <w:rPr>
      <w:rFonts w:ascii="宋体" w:hAnsi="MS Sans Serif"/>
      <w:b/>
      <w:spacing w:val="12"/>
      <w:sz w:val="24"/>
    </w:rPr>
  </w:style>
  <w:style w:type="character" w:customStyle="1" w:styleId="91">
    <w:name w:val="尾注文本 Char"/>
    <w:basedOn w:val="53"/>
    <w:link w:val="32"/>
    <w:autoRedefine/>
    <w:qFormat/>
    <w:uiPriority w:val="0"/>
    <w:rPr>
      <w:kern w:val="2"/>
      <w:sz w:val="21"/>
      <w:szCs w:val="24"/>
    </w:rPr>
  </w:style>
  <w:style w:type="character" w:customStyle="1" w:styleId="92">
    <w:name w:val="批注框文本 Char"/>
    <w:link w:val="33"/>
    <w:autoRedefine/>
    <w:qFormat/>
    <w:uiPriority w:val="0"/>
    <w:rPr>
      <w:kern w:val="2"/>
      <w:sz w:val="18"/>
      <w:szCs w:val="18"/>
    </w:rPr>
  </w:style>
  <w:style w:type="character" w:customStyle="1" w:styleId="93">
    <w:name w:val="页脚 Char"/>
    <w:link w:val="34"/>
    <w:autoRedefine/>
    <w:qFormat/>
    <w:uiPriority w:val="0"/>
    <w:rPr>
      <w:rFonts w:eastAsia="宋体"/>
      <w:kern w:val="2"/>
      <w:sz w:val="18"/>
      <w:szCs w:val="18"/>
      <w:lang w:val="en-US" w:eastAsia="zh-CN" w:bidi="ar-SA"/>
    </w:rPr>
  </w:style>
  <w:style w:type="character" w:customStyle="1" w:styleId="94">
    <w:name w:val="页眉 Char"/>
    <w:link w:val="35"/>
    <w:autoRedefine/>
    <w:qFormat/>
    <w:uiPriority w:val="0"/>
    <w:rPr>
      <w:rFonts w:eastAsia="宋体"/>
      <w:kern w:val="2"/>
      <w:sz w:val="18"/>
      <w:szCs w:val="18"/>
      <w:lang w:val="en-US" w:eastAsia="zh-CN" w:bidi="ar-SA"/>
    </w:rPr>
  </w:style>
  <w:style w:type="character" w:customStyle="1" w:styleId="95">
    <w:name w:val="副标题 Char"/>
    <w:link w:val="38"/>
    <w:autoRedefine/>
    <w:qFormat/>
    <w:uiPriority w:val="0"/>
    <w:rPr>
      <w:rFonts w:ascii="Cambria" w:hAnsi="Cambria"/>
      <w:b/>
      <w:bCs/>
      <w:kern w:val="28"/>
      <w:sz w:val="32"/>
      <w:szCs w:val="32"/>
      <w:lang w:bidi="ar-SA"/>
    </w:rPr>
  </w:style>
  <w:style w:type="character" w:customStyle="1" w:styleId="96">
    <w:name w:val="脚注文本 Char2"/>
    <w:basedOn w:val="53"/>
    <w:link w:val="39"/>
    <w:autoRedefine/>
    <w:qFormat/>
    <w:uiPriority w:val="0"/>
    <w:rPr>
      <w:kern w:val="2"/>
      <w:sz w:val="18"/>
      <w:szCs w:val="18"/>
    </w:rPr>
  </w:style>
  <w:style w:type="character" w:customStyle="1" w:styleId="97">
    <w:name w:val="正文文本缩进 3 Char"/>
    <w:basedOn w:val="53"/>
    <w:link w:val="2"/>
    <w:autoRedefine/>
    <w:qFormat/>
    <w:uiPriority w:val="0"/>
    <w:rPr>
      <w:rFonts w:ascii="宋体" w:hAnsi="MS Sans Serif"/>
      <w:b/>
      <w:color w:val="000000"/>
      <w:sz w:val="24"/>
    </w:rPr>
  </w:style>
  <w:style w:type="character" w:customStyle="1" w:styleId="98">
    <w:name w:val="正文文本 2 Char"/>
    <w:basedOn w:val="53"/>
    <w:link w:val="43"/>
    <w:autoRedefine/>
    <w:qFormat/>
    <w:uiPriority w:val="0"/>
    <w:rPr>
      <w:rFonts w:ascii="宋体" w:hAnsi="宋体"/>
      <w:kern w:val="2"/>
      <w:sz w:val="28"/>
      <w:szCs w:val="24"/>
    </w:rPr>
  </w:style>
  <w:style w:type="character" w:customStyle="1" w:styleId="99">
    <w:name w:val="标题 Char"/>
    <w:link w:val="47"/>
    <w:autoRedefine/>
    <w:qFormat/>
    <w:uiPriority w:val="0"/>
    <w:rPr>
      <w:rFonts w:ascii="Arial" w:hAnsi="Arial" w:eastAsia="宋体" w:cs="Arial"/>
      <w:b/>
      <w:bCs/>
      <w:sz w:val="44"/>
      <w:szCs w:val="32"/>
      <w:lang w:val="en-US" w:eastAsia="zh-CN" w:bidi="ar-SA"/>
    </w:rPr>
  </w:style>
  <w:style w:type="character" w:customStyle="1" w:styleId="100">
    <w:name w:val="批注主题 Char"/>
    <w:link w:val="48"/>
    <w:autoRedefine/>
    <w:qFormat/>
    <w:uiPriority w:val="0"/>
    <w:rPr>
      <w:rFonts w:eastAsia="宋体"/>
      <w:b/>
      <w:bCs/>
      <w:kern w:val="2"/>
      <w:sz w:val="21"/>
      <w:szCs w:val="24"/>
      <w:lang w:val="en-US" w:eastAsia="zh-CN" w:bidi="ar-SA"/>
    </w:rPr>
  </w:style>
  <w:style w:type="character" w:customStyle="1" w:styleId="101">
    <w:name w:val="正文首行缩进 2 Char"/>
    <w:basedOn w:val="88"/>
    <w:link w:val="50"/>
    <w:autoRedefine/>
    <w:qFormat/>
    <w:uiPriority w:val="0"/>
    <w:rPr>
      <w:kern w:val="2"/>
      <w:sz w:val="21"/>
      <w:szCs w:val="24"/>
    </w:rPr>
  </w:style>
  <w:style w:type="character" w:customStyle="1" w:styleId="102">
    <w:name w:val="textcontents"/>
    <w:basedOn w:val="53"/>
    <w:autoRedefine/>
    <w:qFormat/>
    <w:uiPriority w:val="0"/>
  </w:style>
  <w:style w:type="character" w:customStyle="1" w:styleId="103">
    <w:name w:val="批注文字 Char Char"/>
    <w:autoRedefine/>
    <w:qFormat/>
    <w:uiPriority w:val="0"/>
    <w:rPr>
      <w:rFonts w:ascii="宋体" w:hAnsi="Times New Roman" w:eastAsia="宋体" w:cs="Times New Roman"/>
      <w:sz w:val="28"/>
      <w:szCs w:val="20"/>
    </w:rPr>
  </w:style>
  <w:style w:type="character" w:customStyle="1" w:styleId="104">
    <w:name w:val="明显引用 Char"/>
    <w:link w:val="105"/>
    <w:autoRedefine/>
    <w:qFormat/>
    <w:uiPriority w:val="0"/>
    <w:rPr>
      <w:b/>
      <w:bCs/>
      <w:i/>
      <w:iCs/>
      <w:color w:val="4F81BD"/>
      <w:kern w:val="2"/>
      <w:sz w:val="21"/>
      <w:szCs w:val="22"/>
      <w:lang w:bidi="ar-SA"/>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引用 Char"/>
    <w:link w:val="107"/>
    <w:autoRedefine/>
    <w:qFormat/>
    <w:uiPriority w:val="0"/>
    <w:rPr>
      <w:i/>
      <w:iCs/>
      <w:color w:val="000000"/>
      <w:kern w:val="2"/>
      <w:sz w:val="21"/>
      <w:szCs w:val="22"/>
      <w:lang w:bidi="ar-SA"/>
    </w:rPr>
  </w:style>
  <w:style w:type="paragraph" w:styleId="107">
    <w:name w:val="Quote"/>
    <w:basedOn w:val="1"/>
    <w:next w:val="1"/>
    <w:link w:val="106"/>
    <w:autoRedefine/>
    <w:qFormat/>
    <w:uiPriority w:val="0"/>
    <w:rPr>
      <w:i/>
      <w:iCs/>
      <w:color w:val="000000"/>
      <w:szCs w:val="22"/>
    </w:rPr>
  </w:style>
  <w:style w:type="character" w:customStyle="1" w:styleId="108">
    <w:name w:val="正文文本 (2)_"/>
    <w:link w:val="109"/>
    <w:autoRedefine/>
    <w:qFormat/>
    <w:uiPriority w:val="0"/>
    <w:rPr>
      <w:rFonts w:ascii="宋体" w:hAnsi="宋体"/>
      <w:sz w:val="22"/>
      <w:szCs w:val="22"/>
      <w:shd w:val="clear" w:color="auto" w:fill="FFFFFF"/>
    </w:rPr>
  </w:style>
  <w:style w:type="paragraph" w:customStyle="1" w:styleId="109">
    <w:name w:val="正文文本 (2)"/>
    <w:basedOn w:val="1"/>
    <w:link w:val="108"/>
    <w:autoRedefine/>
    <w:qFormat/>
    <w:uiPriority w:val="0"/>
    <w:pPr>
      <w:shd w:val="clear" w:color="auto" w:fill="FFFFFF"/>
      <w:spacing w:before="300" w:line="439" w:lineRule="exact"/>
      <w:jc w:val="distribute"/>
    </w:pPr>
    <w:rPr>
      <w:rFonts w:ascii="宋体" w:hAnsi="宋体"/>
      <w:kern w:val="0"/>
      <w:sz w:val="22"/>
      <w:szCs w:val="22"/>
      <w:shd w:val="clear" w:color="auto" w:fill="FFFFFF"/>
    </w:rPr>
  </w:style>
  <w:style w:type="character" w:customStyle="1" w:styleId="110">
    <w:name w:val="Para head"/>
    <w:autoRedefine/>
    <w:qFormat/>
    <w:uiPriority w:val="0"/>
    <w:rPr>
      <w:rFonts w:ascii="Arial" w:hAnsi="Arial" w:eastAsia="Times New Roman"/>
      <w:sz w:val="20"/>
    </w:rPr>
  </w:style>
  <w:style w:type="character" w:customStyle="1" w:styleId="111">
    <w:name w:val="日期 Char1"/>
    <w:autoRedefine/>
    <w:qFormat/>
    <w:uiPriority w:val="0"/>
    <w:rPr>
      <w:kern w:val="2"/>
      <w:sz w:val="21"/>
      <w:szCs w:val="22"/>
    </w:rPr>
  </w:style>
  <w:style w:type="character" w:customStyle="1" w:styleId="112">
    <w:name w:val="尾注文本 Char1"/>
    <w:basedOn w:val="53"/>
    <w:autoRedefine/>
    <w:qFormat/>
    <w:uiPriority w:val="0"/>
    <w:rPr>
      <w:kern w:val="2"/>
      <w:sz w:val="21"/>
      <w:szCs w:val="24"/>
    </w:rPr>
  </w:style>
  <w:style w:type="character" w:customStyle="1" w:styleId="113">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14">
    <w:name w:val="Char Char2"/>
    <w:basedOn w:val="53"/>
    <w:autoRedefine/>
    <w:qFormat/>
    <w:locked/>
    <w:uiPriority w:val="0"/>
    <w:rPr>
      <w:rFonts w:ascii="宋体" w:hAnsi="Courier New" w:eastAsia="宋体" w:cs="Courier New"/>
      <w:kern w:val="2"/>
      <w:sz w:val="21"/>
      <w:szCs w:val="21"/>
      <w:lang w:val="en-US" w:eastAsia="zh-CN" w:bidi="ar-SA"/>
    </w:rPr>
  </w:style>
  <w:style w:type="character" w:customStyle="1" w:styleId="115">
    <w:name w:val="正文文本 3 Char1"/>
    <w:basedOn w:val="53"/>
    <w:autoRedefine/>
    <w:qFormat/>
    <w:uiPriority w:val="0"/>
    <w:rPr>
      <w:kern w:val="2"/>
      <w:sz w:val="16"/>
      <w:szCs w:val="16"/>
    </w:rPr>
  </w:style>
  <w:style w:type="character" w:customStyle="1" w:styleId="116">
    <w:name w:val="_Style 102"/>
    <w:autoRedefine/>
    <w:qFormat/>
    <w:uiPriority w:val="0"/>
    <w:rPr>
      <w:b/>
      <w:bCs/>
      <w:smallCaps/>
      <w:color w:val="C0504D"/>
      <w:spacing w:val="5"/>
      <w:u w:val="single"/>
    </w:rPr>
  </w:style>
  <w:style w:type="character" w:customStyle="1" w:styleId="117">
    <w:name w:val="正文文本 (7)_"/>
    <w:link w:val="118"/>
    <w:autoRedefine/>
    <w:qFormat/>
    <w:uiPriority w:val="0"/>
    <w:rPr>
      <w:rFonts w:ascii="宋体" w:hAnsi="宋体"/>
      <w:spacing w:val="10"/>
      <w:sz w:val="22"/>
      <w:szCs w:val="22"/>
      <w:shd w:val="clear" w:color="auto" w:fill="FFFFFF"/>
    </w:rPr>
  </w:style>
  <w:style w:type="paragraph" w:customStyle="1" w:styleId="118">
    <w:name w:val="正文文本 (7)"/>
    <w:basedOn w:val="1"/>
    <w:link w:val="117"/>
    <w:autoRedefine/>
    <w:qFormat/>
    <w:uiPriority w:val="0"/>
    <w:pPr>
      <w:shd w:val="clear" w:color="auto" w:fill="FFFFFF"/>
      <w:spacing w:before="120" w:after="300" w:line="0" w:lineRule="atLeast"/>
      <w:jc w:val="center"/>
    </w:pPr>
    <w:rPr>
      <w:rFonts w:ascii="宋体" w:hAnsi="宋体"/>
      <w:spacing w:val="10"/>
      <w:kern w:val="0"/>
      <w:sz w:val="22"/>
      <w:szCs w:val="22"/>
      <w:shd w:val="clear" w:color="auto" w:fill="FFFFFF"/>
    </w:rPr>
  </w:style>
  <w:style w:type="character" w:customStyle="1" w:styleId="119">
    <w:name w:val="标题5 Char Char"/>
    <w:link w:val="120"/>
    <w:autoRedefine/>
    <w:qFormat/>
    <w:uiPriority w:val="0"/>
    <w:rPr>
      <w:rFonts w:ascii="Arial" w:hAnsi="Arial"/>
      <w:b/>
      <w:bCs/>
      <w:sz w:val="24"/>
      <w:szCs w:val="32"/>
      <w:lang w:bidi="ar-SA"/>
    </w:rPr>
  </w:style>
  <w:style w:type="paragraph" w:customStyle="1" w:styleId="120">
    <w:name w:val="标题5"/>
    <w:basedOn w:val="5"/>
    <w:link w:val="119"/>
    <w:autoRedefine/>
    <w:qFormat/>
    <w:uiPriority w:val="0"/>
    <w:pPr>
      <w:spacing w:before="260" w:after="260" w:line="413" w:lineRule="auto"/>
    </w:pPr>
    <w:rPr>
      <w:rFonts w:ascii="Arial" w:hAnsi="Arial"/>
      <w:kern w:val="0"/>
    </w:rPr>
  </w:style>
  <w:style w:type="character" w:customStyle="1" w:styleId="121">
    <w:name w:val="_Style 107"/>
    <w:autoRedefine/>
    <w:qFormat/>
    <w:uiPriority w:val="0"/>
    <w:rPr>
      <w:b/>
      <w:bCs/>
      <w:i/>
      <w:iCs/>
      <w:color w:val="4F81BD"/>
    </w:rPr>
  </w:style>
  <w:style w:type="character" w:customStyle="1" w:styleId="122">
    <w:name w:val="displayarti"/>
    <w:basedOn w:val="53"/>
    <w:autoRedefine/>
    <w:qFormat/>
    <w:uiPriority w:val="0"/>
    <w:rPr>
      <w:color w:val="FFFFFF"/>
      <w:shd w:val="clear" w:color="auto" w:fill="A00000"/>
    </w:rPr>
  </w:style>
  <w:style w:type="character" w:customStyle="1" w:styleId="123">
    <w:name w:val="脚注文本 Char"/>
    <w:basedOn w:val="53"/>
    <w:autoRedefine/>
    <w:qFormat/>
    <w:uiPriority w:val="99"/>
    <w:rPr>
      <w:kern w:val="2"/>
      <w:sz w:val="18"/>
      <w:szCs w:val="18"/>
    </w:rPr>
  </w:style>
  <w:style w:type="character" w:customStyle="1" w:styleId="124">
    <w:name w:val="正文文本 Char1"/>
    <w:autoRedefine/>
    <w:qFormat/>
    <w:uiPriority w:val="0"/>
    <w:rPr>
      <w:kern w:val="2"/>
      <w:sz w:val="21"/>
      <w:szCs w:val="22"/>
    </w:rPr>
  </w:style>
  <w:style w:type="character" w:customStyle="1" w:styleId="125">
    <w:name w:val="批注主题 Char1"/>
    <w:autoRedefine/>
    <w:qFormat/>
    <w:uiPriority w:val="0"/>
    <w:rPr>
      <w:b/>
      <w:bCs/>
      <w:kern w:val="2"/>
      <w:sz w:val="21"/>
      <w:szCs w:val="22"/>
    </w:rPr>
  </w:style>
  <w:style w:type="character" w:customStyle="1" w:styleId="126">
    <w:name w:val="脚注文本 Char1"/>
    <w:basedOn w:val="53"/>
    <w:autoRedefine/>
    <w:qFormat/>
    <w:uiPriority w:val="0"/>
    <w:rPr>
      <w:kern w:val="2"/>
      <w:sz w:val="18"/>
      <w:szCs w:val="18"/>
    </w:rPr>
  </w:style>
  <w:style w:type="character" w:customStyle="1" w:styleId="127">
    <w:name w:val="font161"/>
    <w:basedOn w:val="53"/>
    <w:autoRedefine/>
    <w:qFormat/>
    <w:uiPriority w:val="0"/>
    <w:rPr>
      <w:b/>
      <w:bCs/>
      <w:sz w:val="32"/>
      <w:szCs w:val="32"/>
    </w:rPr>
  </w:style>
  <w:style w:type="character" w:customStyle="1" w:styleId="128">
    <w:name w:val="批注框文本 Char1"/>
    <w:autoRedefine/>
    <w:qFormat/>
    <w:uiPriority w:val="0"/>
    <w:rPr>
      <w:kern w:val="2"/>
      <w:sz w:val="18"/>
      <w:szCs w:val="18"/>
    </w:rPr>
  </w:style>
  <w:style w:type="character" w:customStyle="1" w:styleId="129">
    <w:name w:val="正文文本 2 Char1"/>
    <w:basedOn w:val="53"/>
    <w:autoRedefine/>
    <w:qFormat/>
    <w:uiPriority w:val="0"/>
    <w:rPr>
      <w:kern w:val="2"/>
      <w:sz w:val="21"/>
      <w:szCs w:val="24"/>
    </w:rPr>
  </w:style>
  <w:style w:type="character" w:customStyle="1" w:styleId="130">
    <w:name w:val="文档结构图 Char1"/>
    <w:autoRedefine/>
    <w:qFormat/>
    <w:uiPriority w:val="0"/>
    <w:rPr>
      <w:rFonts w:ascii="宋体"/>
      <w:kern w:val="2"/>
      <w:sz w:val="18"/>
      <w:szCs w:val="18"/>
    </w:rPr>
  </w:style>
  <w:style w:type="character" w:customStyle="1" w:styleId="131">
    <w:name w:val="redfilenumber"/>
    <w:basedOn w:val="53"/>
    <w:autoRedefine/>
    <w:qFormat/>
    <w:uiPriority w:val="0"/>
    <w:rPr>
      <w:color w:val="BA2636"/>
      <w:sz w:val="18"/>
      <w:szCs w:val="18"/>
    </w:rPr>
  </w:style>
  <w:style w:type="character" w:customStyle="1" w:styleId="132">
    <w:name w:val="redfilefwwh"/>
    <w:basedOn w:val="53"/>
    <w:autoRedefine/>
    <w:qFormat/>
    <w:uiPriority w:val="0"/>
    <w:rPr>
      <w:color w:val="BA2636"/>
      <w:sz w:val="18"/>
      <w:szCs w:val="18"/>
    </w:rPr>
  </w:style>
  <w:style w:type="character" w:customStyle="1" w:styleId="133">
    <w:name w:val="qxdate"/>
    <w:basedOn w:val="53"/>
    <w:autoRedefine/>
    <w:qFormat/>
    <w:uiPriority w:val="0"/>
    <w:rPr>
      <w:color w:val="333333"/>
      <w:sz w:val="18"/>
      <w:szCs w:val="18"/>
    </w:rPr>
  </w:style>
  <w:style w:type="character" w:customStyle="1" w:styleId="134">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35">
    <w:name w:val="cfdate"/>
    <w:basedOn w:val="53"/>
    <w:autoRedefine/>
    <w:qFormat/>
    <w:uiPriority w:val="0"/>
    <w:rPr>
      <w:color w:val="333333"/>
      <w:sz w:val="18"/>
      <w:szCs w:val="18"/>
    </w:rPr>
  </w:style>
  <w:style w:type="character" w:customStyle="1" w:styleId="136">
    <w:name w:val="正文文本 (19)_"/>
    <w:link w:val="137"/>
    <w:autoRedefine/>
    <w:qFormat/>
    <w:uiPriority w:val="0"/>
    <w:rPr>
      <w:rFonts w:ascii="宋体" w:hAnsi="宋体"/>
      <w:b/>
      <w:bCs/>
      <w:sz w:val="23"/>
      <w:szCs w:val="23"/>
      <w:shd w:val="clear" w:color="auto" w:fill="FFFFFF"/>
    </w:rPr>
  </w:style>
  <w:style w:type="paragraph" w:customStyle="1" w:styleId="137">
    <w:name w:val="正文文本 (19)"/>
    <w:basedOn w:val="1"/>
    <w:link w:val="136"/>
    <w:autoRedefine/>
    <w:qFormat/>
    <w:uiPriority w:val="0"/>
    <w:pPr>
      <w:shd w:val="clear" w:color="auto" w:fill="FFFFFF"/>
      <w:spacing w:line="559" w:lineRule="exact"/>
      <w:jc w:val="left"/>
    </w:pPr>
    <w:rPr>
      <w:rFonts w:ascii="宋体" w:hAnsi="宋体"/>
      <w:b/>
      <w:bCs/>
      <w:kern w:val="0"/>
      <w:sz w:val="23"/>
      <w:szCs w:val="23"/>
      <w:shd w:val="clear" w:color="auto" w:fill="FFFFFF"/>
    </w:rPr>
  </w:style>
  <w:style w:type="character" w:customStyle="1" w:styleId="138">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39">
    <w:name w:val="标题4 Char Char"/>
    <w:link w:val="140"/>
    <w:autoRedefine/>
    <w:qFormat/>
    <w:uiPriority w:val="0"/>
    <w:rPr>
      <w:rFonts w:ascii="Arial" w:hAnsi="Arial"/>
      <w:b/>
      <w:bCs/>
      <w:sz w:val="24"/>
      <w:szCs w:val="32"/>
      <w:lang w:bidi="ar-SA"/>
    </w:rPr>
  </w:style>
  <w:style w:type="paragraph" w:customStyle="1" w:styleId="140">
    <w:name w:val="标题4"/>
    <w:basedOn w:val="4"/>
    <w:next w:val="25"/>
    <w:link w:val="139"/>
    <w:autoRedefine/>
    <w:qFormat/>
    <w:uiPriority w:val="0"/>
    <w:pPr>
      <w:spacing w:line="413" w:lineRule="auto"/>
    </w:pPr>
    <w:rPr>
      <w:rFonts w:eastAsia="宋体"/>
      <w:kern w:val="0"/>
      <w:sz w:val="24"/>
    </w:rPr>
  </w:style>
  <w:style w:type="character" w:customStyle="1" w:styleId="141">
    <w:name w:val="标题 #7_"/>
    <w:link w:val="142"/>
    <w:autoRedefine/>
    <w:qFormat/>
    <w:uiPriority w:val="0"/>
    <w:rPr>
      <w:rFonts w:ascii="宋体" w:hAnsi="宋体"/>
      <w:b/>
      <w:bCs/>
      <w:sz w:val="23"/>
      <w:szCs w:val="23"/>
      <w:shd w:val="clear" w:color="auto" w:fill="FFFFFF"/>
    </w:rPr>
  </w:style>
  <w:style w:type="paragraph" w:customStyle="1" w:styleId="142">
    <w:name w:val="标题 #7"/>
    <w:basedOn w:val="1"/>
    <w:link w:val="141"/>
    <w:autoRedefine/>
    <w:qFormat/>
    <w:uiPriority w:val="0"/>
    <w:pPr>
      <w:shd w:val="clear" w:color="auto" w:fill="FFFFFF"/>
      <w:spacing w:before="120" w:after="420" w:line="0" w:lineRule="atLeast"/>
      <w:jc w:val="left"/>
      <w:outlineLvl w:val="6"/>
    </w:pPr>
    <w:rPr>
      <w:rFonts w:ascii="宋体" w:hAnsi="宋体"/>
      <w:b/>
      <w:bCs/>
      <w:kern w:val="0"/>
      <w:sz w:val="23"/>
      <w:szCs w:val="23"/>
      <w:shd w:val="clear" w:color="auto" w:fill="FFFFFF"/>
    </w:rPr>
  </w:style>
  <w:style w:type="character" w:customStyle="1" w:styleId="143">
    <w:name w:val="gjfg"/>
    <w:basedOn w:val="53"/>
    <w:autoRedefine/>
    <w:qFormat/>
    <w:uiPriority w:val="0"/>
  </w:style>
  <w:style w:type="character" w:customStyle="1" w:styleId="144">
    <w:name w:val="_Style 130"/>
    <w:autoRedefine/>
    <w:qFormat/>
    <w:uiPriority w:val="0"/>
    <w:rPr>
      <w:i/>
      <w:iCs/>
      <w:color w:val="808080"/>
    </w:rPr>
  </w:style>
  <w:style w:type="character" w:customStyle="1" w:styleId="145">
    <w:name w:val="正文文本 (19) + 11 pt"/>
    <w:autoRedefine/>
    <w:qFormat/>
    <w:uiPriority w:val="0"/>
    <w:rPr>
      <w:rFonts w:ascii="宋体" w:hAnsi="宋体" w:eastAsia="宋体" w:cs="宋体"/>
      <w:b/>
      <w:bCs/>
      <w:color w:val="000000"/>
      <w:spacing w:val="0"/>
      <w:w w:val="100"/>
      <w:position w:val="0"/>
      <w:sz w:val="22"/>
      <w:szCs w:val="22"/>
      <w:u w:val="none"/>
      <w:lang w:val="en-US" w:eastAsia="en-US" w:bidi="en-US"/>
    </w:rPr>
  </w:style>
  <w:style w:type="character" w:customStyle="1" w:styleId="146">
    <w:name w:val="_Style 132"/>
    <w:autoRedefine/>
    <w:qFormat/>
    <w:uiPriority w:val="0"/>
    <w:rPr>
      <w:b/>
      <w:bCs/>
      <w:smallCaps/>
      <w:spacing w:val="5"/>
    </w:rPr>
  </w:style>
  <w:style w:type="character" w:customStyle="1" w:styleId="147">
    <w:name w:val="Char Char9"/>
    <w:autoRedefine/>
    <w:qFormat/>
    <w:uiPriority w:val="0"/>
    <w:rPr>
      <w:kern w:val="2"/>
      <w:sz w:val="21"/>
      <w:szCs w:val="22"/>
    </w:rPr>
  </w:style>
  <w:style w:type="character" w:customStyle="1" w:styleId="148">
    <w:name w:val="_Style 134"/>
    <w:autoRedefine/>
    <w:qFormat/>
    <w:uiPriority w:val="0"/>
    <w:rPr>
      <w:smallCaps/>
      <w:color w:val="C0504D"/>
      <w:u w:val="single"/>
    </w:rPr>
  </w:style>
  <w:style w:type="paragraph" w:customStyle="1" w:styleId="14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0">
    <w:name w:val="正文文本缩进1"/>
    <w:basedOn w:val="1"/>
    <w:autoRedefine/>
    <w:qFormat/>
    <w:uiPriority w:val="0"/>
    <w:pPr>
      <w:spacing w:line="360" w:lineRule="auto"/>
      <w:ind w:firstLine="479"/>
    </w:pPr>
    <w:rPr>
      <w:rFonts w:ascii="宋体" w:hAnsi="宋体" w:cs="宋体"/>
      <w:sz w:val="24"/>
    </w:rPr>
  </w:style>
  <w:style w:type="paragraph" w:styleId="15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默认段落字体 Para Char Char Char Char"/>
    <w:basedOn w:val="1"/>
    <w:autoRedefine/>
    <w:qFormat/>
    <w:uiPriority w:val="0"/>
    <w:rPr>
      <w:szCs w:val="20"/>
    </w:rPr>
  </w:style>
  <w:style w:type="paragraph" w:customStyle="1" w:styleId="153">
    <w:name w:val="表格"/>
    <w:basedOn w:val="1"/>
    <w:autoRedefine/>
    <w:qFormat/>
    <w:uiPriority w:val="0"/>
    <w:pPr>
      <w:jc w:val="center"/>
      <w:textAlignment w:val="center"/>
    </w:pPr>
    <w:rPr>
      <w:rFonts w:ascii="华文细黑" w:hAnsi="华文细黑"/>
      <w:kern w:val="0"/>
      <w:szCs w:val="20"/>
    </w:rPr>
  </w:style>
  <w:style w:type="paragraph" w:customStyle="1" w:styleId="15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55">
    <w:name w:val="纯文本1"/>
    <w:basedOn w:val="1"/>
    <w:autoRedefine/>
    <w:qFormat/>
    <w:uiPriority w:val="99"/>
    <w:rPr>
      <w:rFonts w:ascii="宋体" w:hAnsi="Courier New"/>
      <w:szCs w:val="21"/>
    </w:rPr>
  </w:style>
  <w:style w:type="paragraph" w:customStyle="1" w:styleId="156">
    <w:name w:val="菲页1"/>
    <w:basedOn w:val="4"/>
    <w:autoRedefine/>
    <w:qFormat/>
    <w:uiPriority w:val="0"/>
    <w:pPr>
      <w:widowControl/>
      <w:jc w:val="center"/>
    </w:pPr>
    <w:rPr>
      <w:rFonts w:ascii="黑体" w:hAnsi="宋体"/>
      <w:bCs w:val="0"/>
      <w:kern w:val="0"/>
      <w:sz w:val="52"/>
      <w:szCs w:val="20"/>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8">
    <w:name w:val="Char Char Char Char Char Char"/>
    <w:basedOn w:val="1"/>
    <w:autoRedefine/>
    <w:qFormat/>
    <w:uiPriority w:val="0"/>
  </w:style>
  <w:style w:type="paragraph" w:customStyle="1" w:styleId="159">
    <w:name w:val="样式1"/>
    <w:basedOn w:val="1"/>
    <w:next w:val="6"/>
    <w:autoRedefine/>
    <w:qFormat/>
    <w:uiPriority w:val="0"/>
    <w:pPr>
      <w:spacing w:line="360" w:lineRule="auto"/>
      <w:ind w:firstLine="420" w:firstLineChars="200"/>
    </w:pPr>
    <w:rPr>
      <w:rFonts w:ascii="宋体" w:hAnsi="宋体"/>
      <w:szCs w:val="21"/>
    </w:rPr>
  </w:style>
  <w:style w:type="paragraph" w:customStyle="1" w:styleId="160">
    <w:name w:val="blockquote"/>
    <w:basedOn w:val="1"/>
    <w:autoRedefine/>
    <w:qFormat/>
    <w:uiPriority w:val="0"/>
    <w:pPr>
      <w:spacing w:before="100" w:beforeAutospacing="1" w:after="100" w:afterAutospacing="1"/>
      <w:jc w:val="left"/>
    </w:pPr>
    <w:rPr>
      <w:rFonts w:ascii="宋体" w:hAnsi="宋体" w:cs="宋体"/>
      <w:sz w:val="24"/>
    </w:rPr>
  </w:style>
  <w:style w:type="paragraph" w:customStyle="1" w:styleId="161">
    <w:name w:val="目录文字"/>
    <w:basedOn w:val="1"/>
    <w:autoRedefine/>
    <w:qFormat/>
    <w:uiPriority w:val="0"/>
    <w:pPr>
      <w:widowControl/>
      <w:spacing w:line="480" w:lineRule="auto"/>
      <w:jc w:val="center"/>
    </w:pPr>
    <w:rPr>
      <w:rFonts w:ascii="宋体" w:hAnsi="宋体"/>
      <w:b/>
      <w:kern w:val="0"/>
      <w:sz w:val="24"/>
      <w:szCs w:val="20"/>
    </w:rPr>
  </w:style>
  <w:style w:type="paragraph" w:customStyle="1" w:styleId="162">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paragraph" w:customStyle="1" w:styleId="163">
    <w:name w:val="_Style 6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_Style 150"/>
    <w:basedOn w:val="3"/>
    <w:next w:val="1"/>
    <w:autoRedefine/>
    <w:qFormat/>
    <w:uiPriority w:val="0"/>
    <w:pPr>
      <w:spacing w:before="340" w:after="330" w:line="576" w:lineRule="auto"/>
      <w:outlineLvl w:val="9"/>
    </w:pPr>
    <w:rPr>
      <w:rFonts w:ascii="Calibri" w:hAnsi="Calibri"/>
      <w:sz w:val="44"/>
    </w:rPr>
  </w:style>
  <w:style w:type="paragraph" w:customStyle="1" w:styleId="16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Cs w:val="20"/>
    </w:rPr>
  </w:style>
  <w:style w:type="paragraph" w:customStyle="1" w:styleId="16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67">
    <w:name w:val="1"/>
    <w:basedOn w:val="1"/>
    <w:next w:val="1"/>
    <w:autoRedefine/>
    <w:qFormat/>
    <w:uiPriority w:val="0"/>
  </w:style>
  <w:style w:type="paragraph" w:customStyle="1" w:styleId="168">
    <w:name w:val="刊登"/>
    <w:basedOn w:val="1"/>
    <w:autoRedefine/>
    <w:qFormat/>
    <w:uiPriority w:val="0"/>
    <w:pPr>
      <w:ind w:firstLine="588"/>
    </w:pPr>
    <w:rPr>
      <w:sz w:val="30"/>
    </w:rPr>
  </w:style>
  <w:style w:type="paragraph" w:customStyle="1" w:styleId="1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171">
    <w:name w:val="Normal_3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72">
    <w:name w:val="List Paragraph"/>
    <w:basedOn w:val="1"/>
    <w:autoRedefine/>
    <w:qFormat/>
    <w:uiPriority w:val="0"/>
    <w:pPr>
      <w:ind w:firstLine="420" w:firstLineChars="200"/>
    </w:pPr>
    <w:rPr>
      <w:rFonts w:ascii="Calibri" w:hAnsi="Calibri"/>
      <w:szCs w:val="22"/>
    </w:rPr>
  </w:style>
  <w:style w:type="paragraph" w:customStyle="1" w:styleId="173">
    <w:name w:val="菲页(卷)"/>
    <w:basedOn w:val="3"/>
    <w:next w:val="169"/>
    <w:autoRedefine/>
    <w:qFormat/>
    <w:uiPriority w:val="0"/>
    <w:pPr>
      <w:keepLines w:val="0"/>
      <w:widowControl/>
      <w:tabs>
        <w:tab w:val="left" w:pos="432"/>
      </w:tabs>
      <w:spacing w:line="240" w:lineRule="auto"/>
      <w:ind w:left="432" w:hanging="432"/>
      <w:jc w:val="center"/>
      <w:outlineLvl w:val="1"/>
    </w:pPr>
    <w:rPr>
      <w:rFonts w:ascii="黑体" w:eastAsia="黑体"/>
      <w:bCs w:val="0"/>
      <w:kern w:val="0"/>
      <w:sz w:val="52"/>
      <w:szCs w:val="20"/>
    </w:rPr>
  </w:style>
  <w:style w:type="paragraph" w:customStyle="1" w:styleId="174">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7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菲页2"/>
    <w:basedOn w:val="5"/>
    <w:autoRedefine/>
    <w:qFormat/>
    <w:uiPriority w:val="0"/>
    <w:pPr>
      <w:widowControl/>
      <w:tabs>
        <w:tab w:val="left" w:pos="720"/>
      </w:tabs>
      <w:spacing w:before="120" w:after="120"/>
      <w:ind w:left="720" w:hanging="720"/>
      <w:jc w:val="center"/>
    </w:pPr>
    <w:rPr>
      <w:rFonts w:ascii="黑体" w:hAnsi="宋体" w:eastAsia="黑体"/>
      <w:bCs w:val="0"/>
      <w:kern w:val="0"/>
      <w:sz w:val="44"/>
      <w:szCs w:val="20"/>
    </w:rPr>
  </w:style>
  <w:style w:type="paragraph" w:customStyle="1" w:styleId="178">
    <w:name w:val="1.正文"/>
    <w:basedOn w:val="1"/>
    <w:autoRedefine/>
    <w:qFormat/>
    <w:uiPriority w:val="0"/>
    <w:pPr>
      <w:spacing w:line="360" w:lineRule="auto"/>
      <w:ind w:left="540" w:leftChars="225" w:firstLine="540" w:firstLineChars="225"/>
    </w:pPr>
    <w:rPr>
      <w:sz w:val="24"/>
      <w:szCs w:val="20"/>
    </w:rPr>
  </w:style>
  <w:style w:type="paragraph" w:customStyle="1" w:styleId="17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0">
    <w:name w:val="List Paragraph2"/>
    <w:basedOn w:val="1"/>
    <w:autoRedefine/>
    <w:qFormat/>
    <w:uiPriority w:val="0"/>
    <w:pPr>
      <w:widowControl/>
      <w:ind w:firstLine="420" w:firstLineChars="200"/>
      <w:jc w:val="center"/>
    </w:pPr>
    <w:rPr>
      <w:b/>
      <w:kern w:val="0"/>
      <w:sz w:val="44"/>
      <w:szCs w:val="20"/>
    </w:rPr>
  </w:style>
  <w:style w:type="paragraph" w:customStyle="1" w:styleId="181">
    <w:name w:val="表格文字"/>
    <w:basedOn w:val="1"/>
    <w:autoRedefine/>
    <w:qFormat/>
    <w:uiPriority w:val="0"/>
    <w:pPr>
      <w:adjustRightInd w:val="0"/>
      <w:spacing w:line="420" w:lineRule="atLeast"/>
      <w:jc w:val="left"/>
      <w:textAlignment w:val="baseline"/>
    </w:pPr>
    <w:rPr>
      <w:kern w:val="0"/>
      <w:szCs w:val="20"/>
    </w:rPr>
  </w:style>
  <w:style w:type="paragraph" w:customStyle="1" w:styleId="182">
    <w:name w:val="_Style 138"/>
    <w:basedOn w:val="1"/>
    <w:autoRedefine/>
    <w:qFormat/>
    <w:uiPriority w:val="0"/>
    <w:pPr>
      <w:widowControl/>
      <w:spacing w:after="160" w:line="360" w:lineRule="auto"/>
      <w:ind w:firstLine="200" w:firstLineChars="200"/>
      <w:jc w:val="left"/>
    </w:pPr>
  </w:style>
  <w:style w:type="paragraph" w:customStyle="1" w:styleId="18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84">
    <w:name w:val="Char Char Char Char Char Char1"/>
    <w:basedOn w:val="1"/>
    <w:autoRedefine/>
    <w:qFormat/>
    <w:uiPriority w:val="0"/>
  </w:style>
  <w:style w:type="paragraph" w:customStyle="1" w:styleId="185">
    <w:name w:val="目录"/>
    <w:basedOn w:val="1"/>
    <w:autoRedefine/>
    <w:qFormat/>
    <w:uiPriority w:val="0"/>
    <w:pPr>
      <w:widowControl/>
      <w:jc w:val="center"/>
    </w:pPr>
    <w:rPr>
      <w:rFonts w:ascii="宋体"/>
      <w:kern w:val="0"/>
      <w:sz w:val="36"/>
      <w:szCs w:val="20"/>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8">
    <w:name w:val="Table Paragraph"/>
    <w:basedOn w:val="1"/>
    <w:autoRedefine/>
    <w:qFormat/>
    <w:uiPriority w:val="1"/>
    <w:rPr>
      <w:rFonts w:ascii="Calibri" w:hAnsi="Calibri"/>
    </w:rPr>
  </w:style>
  <w:style w:type="character" w:customStyle="1" w:styleId="189">
    <w:name w:val="t-tree-icon"/>
    <w:basedOn w:val="53"/>
    <w:autoRedefine/>
    <w:qFormat/>
    <w:uiPriority w:val="0"/>
  </w:style>
  <w:style w:type="character" w:customStyle="1" w:styleId="190">
    <w:name w:val="hover11"/>
    <w:basedOn w:val="53"/>
    <w:autoRedefine/>
    <w:qFormat/>
    <w:uiPriority w:val="0"/>
    <w:rPr>
      <w:color w:val="FFFFFF"/>
      <w:shd w:val="clear" w:color="auto" w:fill="00C1B3"/>
    </w:rPr>
  </w:style>
  <w:style w:type="character" w:customStyle="1" w:styleId="191">
    <w:name w:val="hover12"/>
    <w:basedOn w:val="53"/>
    <w:autoRedefine/>
    <w:qFormat/>
    <w:uiPriority w:val="0"/>
    <w:rPr>
      <w:color w:val="FFFFFF"/>
      <w:shd w:val="clear" w:color="auto" w:fill="00C1B3"/>
    </w:rPr>
  </w:style>
  <w:style w:type="character" w:customStyle="1" w:styleId="192">
    <w:name w:val="hover13"/>
    <w:basedOn w:val="53"/>
    <w:autoRedefine/>
    <w:qFormat/>
    <w:uiPriority w:val="0"/>
    <w:rPr>
      <w:sz w:val="21"/>
      <w:szCs w:val="21"/>
    </w:rPr>
  </w:style>
  <w:style w:type="character" w:customStyle="1" w:styleId="193">
    <w:name w:val="t-tree-expanded"/>
    <w:basedOn w:val="53"/>
    <w:autoRedefine/>
    <w:qFormat/>
    <w:uiPriority w:val="0"/>
  </w:style>
  <w:style w:type="character" w:customStyle="1" w:styleId="194">
    <w:name w:val="t-ajax-wait"/>
    <w:basedOn w:val="53"/>
    <w:autoRedefine/>
    <w:qFormat/>
    <w:uiPriority w:val="0"/>
  </w:style>
  <w:style w:type="character" w:customStyle="1" w:styleId="195">
    <w:name w:val="label"/>
    <w:basedOn w:val="53"/>
    <w:autoRedefine/>
    <w:qFormat/>
    <w:uiPriority w:val="0"/>
    <w:rPr>
      <w:color w:val="1C84C6"/>
      <w:shd w:val="clear" w:color="auto" w:fill="FFFFFF"/>
    </w:rPr>
  </w:style>
  <w:style w:type="character" w:customStyle="1" w:styleId="196">
    <w:name w:val="label1"/>
    <w:basedOn w:val="53"/>
    <w:autoRedefine/>
    <w:qFormat/>
    <w:uiPriority w:val="0"/>
    <w:rPr>
      <w:color w:val="1CC09F"/>
      <w:shd w:val="clear" w:color="auto" w:fill="FFFFFF"/>
    </w:rPr>
  </w:style>
  <w:style w:type="character" w:customStyle="1" w:styleId="197">
    <w:name w:val="label2"/>
    <w:basedOn w:val="53"/>
    <w:autoRedefine/>
    <w:qFormat/>
    <w:uiPriority w:val="0"/>
  </w:style>
  <w:style w:type="character" w:customStyle="1" w:styleId="198">
    <w:name w:val="label3"/>
    <w:basedOn w:val="53"/>
    <w:autoRedefine/>
    <w:qFormat/>
    <w:uiPriority w:val="0"/>
  </w:style>
  <w:style w:type="paragraph" w:customStyle="1" w:styleId="199">
    <w:name w:val="bf"/>
    <w:basedOn w:val="1"/>
    <w:autoRedefine/>
    <w:qFormat/>
    <w:uiPriority w:val="0"/>
    <w:pPr>
      <w:widowControl w:val="0"/>
      <w:autoSpaceDE w:val="0"/>
      <w:autoSpaceDN w:val="0"/>
      <w:adjustRightInd w:val="0"/>
      <w:spacing w:before="50" w:beforeLines="50" w:after="50" w:afterLines="50" w:line="400" w:lineRule="atLeast"/>
      <w:ind w:left="1134" w:hanging="1134"/>
      <w:jc w:val="left"/>
    </w:pPr>
    <w:rPr>
      <w:rFonts w:ascii="Arial" w:hAnsi="Arial" w:cs="Arial"/>
      <w:b/>
      <w:color w:val="000000"/>
      <w:spacing w:val="10"/>
      <w:kern w:val="0"/>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竞争性磋商文件-中东铁路建筑群宽城子沙俄火车站俱乐部旧址保护修缮项目工程监理(修订版第2版)11.17</Template>
  <Company>Clipit studio</Company>
  <Pages>73</Pages>
  <Words>17060</Words>
  <Characters>18557</Characters>
  <Lines>428</Lines>
  <Paragraphs>120</Paragraphs>
  <TotalTime>14</TotalTime>
  <ScaleCrop>false</ScaleCrop>
  <LinksUpToDate>false</LinksUpToDate>
  <CharactersWithSpaces>18776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2024-03-12T08:45:00Z</dcterms:created>
  <dc:creator>Clippit</dc:creator>
  <cp:lastModifiedBy>a岸上奔跑的</cp:lastModifiedBy>
  <cp:lastPrinted>2025-07-02T06:58:00Z</cp:lastPrinted>
  <dcterms:modified xsi:type="dcterms:W3CDTF">2025-07-04T07:54:07Z</dcterms:modified>
  <dc:title>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FD8A7829D28D47FDBB26A0CDA53E40D5_13</vt:lpwstr>
  </property>
  <property fmtid="{D5CDD505-2E9C-101B-9397-08002B2CF9AE}" pid="4" name="KSOTemplateDocerSaveRecord">
    <vt:lpwstr>eyJoZGlkIjoiYWRkNzk3MTNkYWE1MzBiMTUyMjY4YjNlY2E1M2Q5MDIiLCJ1c2VySWQiOiI0MjU2NzIyMzgifQ==</vt:lpwstr>
  </property>
</Properties>
</file>