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77EE4">
      <w:pPr>
        <w:snapToGrid w:val="0"/>
        <w:spacing w:beforeLines="100" w:line="360" w:lineRule="auto"/>
        <w:jc w:val="center"/>
        <w:rPr>
          <w:rFonts w:hint="eastAsia" w:ascii="宋体" w:hAnsi="宋体"/>
          <w:b/>
          <w:bCs/>
          <w:color w:val="auto"/>
          <w:sz w:val="44"/>
          <w:szCs w:val="44"/>
          <w:lang w:eastAsia="zh-CN"/>
        </w:rPr>
      </w:pPr>
      <w:bookmarkStart w:id="0" w:name="_Toc30213"/>
      <w:bookmarkStart w:id="1" w:name="_Toc14285"/>
      <w:bookmarkStart w:id="2" w:name="_Toc152042303"/>
      <w:bookmarkStart w:id="3" w:name="_Toc246996916"/>
      <w:bookmarkStart w:id="4" w:name="_Toc144974495"/>
      <w:bookmarkStart w:id="5" w:name="_Toc246996173"/>
      <w:bookmarkStart w:id="6" w:name="_Toc247085687"/>
      <w:bookmarkStart w:id="7" w:name="_Toc179632544"/>
      <w:bookmarkStart w:id="8" w:name="_Toc152045527"/>
      <w:r>
        <w:rPr>
          <w:rFonts w:hint="eastAsia" w:ascii="宋体" w:hAnsi="宋体"/>
          <w:b/>
          <w:bCs/>
          <w:color w:val="auto"/>
          <w:sz w:val="44"/>
          <w:szCs w:val="44"/>
          <w:lang w:eastAsia="zh-CN"/>
        </w:rPr>
        <w:t>伊通满族自治县伊通河防洪薄弱环节（M47+730~M66+513）治理工程排涝一体化泵车</w:t>
      </w:r>
    </w:p>
    <w:p w14:paraId="7BCFA3FF">
      <w:pPr>
        <w:snapToGrid w:val="0"/>
        <w:spacing w:beforeLines="100" w:line="360" w:lineRule="auto"/>
        <w:jc w:val="center"/>
        <w:rPr>
          <w:rFonts w:ascii="宋体" w:hAnsi="宋体"/>
          <w:b/>
          <w:bCs/>
          <w:color w:val="auto"/>
          <w:sz w:val="80"/>
          <w:szCs w:val="80"/>
        </w:rPr>
      </w:pPr>
      <w:r>
        <w:rPr>
          <w:rFonts w:hint="eastAsia" w:ascii="宋体" w:hAnsi="宋体"/>
          <w:b/>
          <w:bCs/>
          <w:color w:val="auto"/>
          <w:sz w:val="44"/>
          <w:szCs w:val="44"/>
          <w:lang w:eastAsia="zh-CN"/>
        </w:rPr>
        <w:t>采购项</w:t>
      </w:r>
      <w:r>
        <w:rPr>
          <w:rFonts w:hint="eastAsia" w:ascii="宋体" w:hAnsi="宋体"/>
          <w:b/>
          <w:bCs/>
          <w:color w:val="auto"/>
          <w:sz w:val="40"/>
          <w:szCs w:val="40"/>
          <w:lang w:eastAsia="zh-CN"/>
        </w:rPr>
        <w:t>目</w:t>
      </w:r>
    </w:p>
    <w:p w14:paraId="0EBD499E">
      <w:pPr>
        <w:pStyle w:val="21"/>
        <w:rPr>
          <w:color w:val="auto"/>
        </w:rPr>
      </w:pPr>
    </w:p>
    <w:p w14:paraId="121DBDCD">
      <w:pPr>
        <w:snapToGrid w:val="0"/>
        <w:spacing w:beforeLines="100"/>
        <w:jc w:val="center"/>
        <w:rPr>
          <w:rFonts w:ascii="宋体" w:hAnsi="宋体"/>
          <w:b/>
          <w:bCs/>
          <w:color w:val="auto"/>
          <w:sz w:val="96"/>
          <w:szCs w:val="96"/>
        </w:rPr>
      </w:pPr>
      <w:r>
        <w:rPr>
          <w:rFonts w:hint="eastAsia" w:ascii="宋体" w:hAnsi="宋体"/>
          <w:b/>
          <w:bCs/>
          <w:color w:val="auto"/>
          <w:sz w:val="96"/>
          <w:szCs w:val="96"/>
          <w:lang w:val="en-US" w:eastAsia="zh-CN"/>
        </w:rPr>
        <w:t>招标</w:t>
      </w:r>
      <w:r>
        <w:rPr>
          <w:rFonts w:hint="eastAsia" w:ascii="宋体" w:hAnsi="宋体"/>
          <w:b/>
          <w:bCs/>
          <w:color w:val="auto"/>
          <w:sz w:val="96"/>
          <w:szCs w:val="96"/>
        </w:rPr>
        <w:t>文件</w:t>
      </w:r>
    </w:p>
    <w:p w14:paraId="291B98AC">
      <w:pPr>
        <w:snapToGrid w:val="0"/>
        <w:jc w:val="center"/>
        <w:rPr>
          <w:rFonts w:ascii="宋体" w:hAnsi="宋体"/>
          <w:b/>
          <w:bCs/>
          <w:color w:val="auto"/>
          <w:sz w:val="44"/>
          <w:szCs w:val="44"/>
        </w:rPr>
      </w:pPr>
    </w:p>
    <w:p w14:paraId="1B20F1EB">
      <w:pPr>
        <w:snapToGrid w:val="0"/>
        <w:rPr>
          <w:rFonts w:ascii="宋体" w:hAnsi="宋体"/>
          <w:color w:val="auto"/>
          <w:sz w:val="28"/>
          <w:szCs w:val="28"/>
        </w:rPr>
      </w:pPr>
    </w:p>
    <w:p w14:paraId="4047902B">
      <w:pPr>
        <w:snapToGrid w:val="0"/>
        <w:rPr>
          <w:rFonts w:ascii="宋体" w:hAnsi="宋体"/>
          <w:color w:val="auto"/>
          <w:sz w:val="28"/>
          <w:szCs w:val="28"/>
        </w:rPr>
      </w:pPr>
    </w:p>
    <w:p w14:paraId="36C4A598">
      <w:pPr>
        <w:snapToGrid w:val="0"/>
        <w:rPr>
          <w:rFonts w:ascii="宋体" w:hAnsi="宋体"/>
          <w:color w:val="auto"/>
          <w:sz w:val="28"/>
          <w:szCs w:val="28"/>
        </w:rPr>
      </w:pPr>
    </w:p>
    <w:p w14:paraId="1A343270">
      <w:pPr>
        <w:snapToGrid w:val="0"/>
        <w:rPr>
          <w:rFonts w:ascii="宋体" w:hAnsi="宋体"/>
          <w:color w:val="auto"/>
          <w:sz w:val="28"/>
          <w:szCs w:val="28"/>
        </w:rPr>
      </w:pPr>
    </w:p>
    <w:p w14:paraId="5DCBD11A">
      <w:pPr>
        <w:pStyle w:val="42"/>
        <w:rPr>
          <w:rFonts w:hAnsi="宋体"/>
          <w:color w:val="auto"/>
          <w:sz w:val="28"/>
          <w:szCs w:val="28"/>
        </w:rPr>
      </w:pPr>
    </w:p>
    <w:p w14:paraId="57175AA3">
      <w:pPr>
        <w:pStyle w:val="42"/>
        <w:rPr>
          <w:rFonts w:hAnsi="宋体"/>
          <w:color w:val="auto"/>
          <w:sz w:val="28"/>
          <w:szCs w:val="28"/>
        </w:rPr>
      </w:pPr>
    </w:p>
    <w:p w14:paraId="290B75DA">
      <w:pPr>
        <w:pStyle w:val="42"/>
        <w:rPr>
          <w:rFonts w:hAnsi="宋体"/>
          <w:color w:val="auto"/>
          <w:sz w:val="28"/>
          <w:szCs w:val="28"/>
        </w:rPr>
      </w:pPr>
    </w:p>
    <w:p w14:paraId="0FB1E3CF">
      <w:pPr>
        <w:pStyle w:val="42"/>
        <w:rPr>
          <w:rFonts w:hAnsi="宋体"/>
          <w:color w:val="auto"/>
          <w:sz w:val="28"/>
          <w:szCs w:val="28"/>
        </w:rPr>
      </w:pPr>
    </w:p>
    <w:p w14:paraId="4332E631">
      <w:pPr>
        <w:snapToGrid w:val="0"/>
        <w:rPr>
          <w:rFonts w:ascii="宋体" w:hAnsi="宋体"/>
          <w:color w:val="auto"/>
          <w:sz w:val="28"/>
          <w:szCs w:val="28"/>
        </w:rPr>
      </w:pPr>
    </w:p>
    <w:p w14:paraId="25FF0A80">
      <w:pPr>
        <w:autoSpaceDE w:val="0"/>
        <w:autoSpaceDN w:val="0"/>
        <w:adjustRightInd w:val="0"/>
        <w:snapToGrid w:val="0"/>
        <w:spacing w:line="520" w:lineRule="exact"/>
        <w:rPr>
          <w:rFonts w:ascii="宋体" w:hAnsi="宋体"/>
          <w:color w:val="auto"/>
          <w:sz w:val="28"/>
          <w:szCs w:val="28"/>
        </w:rPr>
      </w:pPr>
      <w:r>
        <w:rPr>
          <w:rFonts w:hint="eastAsia" w:ascii="宋体" w:hAnsi="宋体"/>
          <w:color w:val="auto"/>
          <w:sz w:val="28"/>
          <w:szCs w:val="28"/>
        </w:rPr>
        <w:t>招标方式：</w:t>
      </w:r>
      <w:r>
        <w:rPr>
          <w:rFonts w:hint="eastAsia" w:ascii="宋体" w:hAnsi="宋体"/>
          <w:color w:val="auto"/>
          <w:sz w:val="28"/>
          <w:szCs w:val="28"/>
          <w:lang w:val="en-US" w:eastAsia="zh-CN"/>
        </w:rPr>
        <w:t>公开招标</w:t>
      </w:r>
    </w:p>
    <w:p w14:paraId="0E3027CB">
      <w:pPr>
        <w:autoSpaceDE w:val="0"/>
        <w:autoSpaceDN w:val="0"/>
        <w:adjustRightInd w:val="0"/>
        <w:snapToGrid w:val="0"/>
        <w:spacing w:line="520" w:lineRule="exact"/>
        <w:rPr>
          <w:rFonts w:hint="eastAsia" w:ascii="宋体" w:hAnsi="宋体" w:eastAsiaTheme="minorEastAsia"/>
          <w:color w:val="auto"/>
          <w:sz w:val="28"/>
          <w:szCs w:val="28"/>
          <w:lang w:eastAsia="zh-CN"/>
        </w:rPr>
      </w:pPr>
      <w:r>
        <w:rPr>
          <w:rFonts w:hint="eastAsia" w:ascii="宋体" w:hAnsi="宋体"/>
          <w:color w:val="auto"/>
          <w:sz w:val="28"/>
          <w:szCs w:val="28"/>
        </w:rPr>
        <w:t>招标编号：</w:t>
      </w:r>
      <w:r>
        <w:rPr>
          <w:rFonts w:hint="eastAsia" w:ascii="宋体" w:hAnsi="宋体"/>
          <w:color w:val="auto"/>
          <w:sz w:val="28"/>
          <w:szCs w:val="28"/>
          <w:lang w:eastAsia="zh-CN"/>
        </w:rPr>
        <w:t>HYZB-2025-0603</w:t>
      </w:r>
    </w:p>
    <w:p w14:paraId="35CCC66E">
      <w:pPr>
        <w:autoSpaceDE w:val="0"/>
        <w:autoSpaceDN w:val="0"/>
        <w:adjustRightInd w:val="0"/>
        <w:snapToGrid w:val="0"/>
        <w:spacing w:line="520" w:lineRule="exact"/>
        <w:rPr>
          <w:rFonts w:hint="eastAsia" w:ascii="宋体" w:hAnsi="宋体" w:eastAsiaTheme="minorEastAsia"/>
          <w:color w:val="auto"/>
          <w:sz w:val="28"/>
          <w:szCs w:val="28"/>
          <w:lang w:eastAsia="zh-CN"/>
        </w:rPr>
      </w:pPr>
      <w:r>
        <w:rPr>
          <w:rFonts w:hint="eastAsia" w:ascii="宋体" w:hAnsi="宋体"/>
          <w:color w:val="auto"/>
          <w:sz w:val="28"/>
          <w:szCs w:val="28"/>
          <w:lang w:val="en-US" w:eastAsia="zh-CN"/>
        </w:rPr>
        <w:t xml:space="preserve">采 购 </w:t>
      </w:r>
      <w:r>
        <w:rPr>
          <w:rFonts w:hint="eastAsia" w:ascii="宋体" w:hAnsi="宋体"/>
          <w:color w:val="auto"/>
          <w:sz w:val="28"/>
          <w:szCs w:val="28"/>
        </w:rPr>
        <w:t>人：</w:t>
      </w:r>
      <w:r>
        <w:rPr>
          <w:rFonts w:hint="eastAsia" w:ascii="宋体" w:hAnsi="宋体"/>
          <w:color w:val="auto"/>
          <w:sz w:val="28"/>
          <w:szCs w:val="28"/>
          <w:lang w:eastAsia="zh-CN"/>
        </w:rPr>
        <w:t>伊通满族自治县水利局</w:t>
      </w:r>
    </w:p>
    <w:p w14:paraId="0706DBE0">
      <w:pPr>
        <w:autoSpaceDE w:val="0"/>
        <w:autoSpaceDN w:val="0"/>
        <w:adjustRightInd w:val="0"/>
        <w:snapToGrid w:val="0"/>
        <w:spacing w:line="520" w:lineRule="exact"/>
        <w:rPr>
          <w:rFonts w:hint="eastAsia" w:ascii="宋体" w:hAnsi="宋体" w:eastAsiaTheme="minorEastAsia"/>
          <w:color w:val="auto"/>
          <w:sz w:val="28"/>
          <w:szCs w:val="28"/>
          <w:lang w:eastAsia="zh-CN"/>
        </w:rPr>
      </w:pPr>
      <w:r>
        <w:rPr>
          <w:rFonts w:hint="eastAsia" w:ascii="宋体" w:hAnsi="宋体"/>
          <w:color w:val="auto"/>
          <w:sz w:val="28"/>
          <w:szCs w:val="28"/>
        </w:rPr>
        <w:t>代理机构：</w:t>
      </w:r>
      <w:r>
        <w:rPr>
          <w:rFonts w:hint="eastAsia" w:ascii="宋体" w:hAnsi="宋体"/>
          <w:color w:val="auto"/>
          <w:sz w:val="28"/>
          <w:szCs w:val="28"/>
          <w:lang w:eastAsia="zh-CN"/>
        </w:rPr>
        <w:t>吉林省瀚源工程项目管理有限公司</w:t>
      </w:r>
    </w:p>
    <w:p w14:paraId="07072AAB">
      <w:pPr>
        <w:autoSpaceDE w:val="0"/>
        <w:autoSpaceDN w:val="0"/>
        <w:adjustRightInd w:val="0"/>
        <w:snapToGrid w:val="0"/>
        <w:spacing w:line="520" w:lineRule="exact"/>
        <w:ind w:firstLine="3360" w:firstLineChars="1200"/>
        <w:rPr>
          <w:rFonts w:ascii="宋体" w:hAnsi="宋体"/>
          <w:color w:val="auto"/>
          <w:sz w:val="28"/>
          <w:szCs w:val="28"/>
          <w:lang w:val="zh-CN"/>
        </w:rPr>
      </w:pPr>
    </w:p>
    <w:p w14:paraId="0A534A75">
      <w:pPr>
        <w:autoSpaceDE w:val="0"/>
        <w:autoSpaceDN w:val="0"/>
        <w:adjustRightInd w:val="0"/>
        <w:snapToGrid w:val="0"/>
        <w:spacing w:line="520" w:lineRule="exact"/>
        <w:ind w:firstLine="3360" w:firstLineChars="1200"/>
        <w:rPr>
          <w:rFonts w:ascii="宋体" w:hAnsi="宋体"/>
          <w:color w:val="auto"/>
          <w:sz w:val="28"/>
          <w:szCs w:val="28"/>
          <w:lang w:val="zh-CN"/>
        </w:rPr>
      </w:pPr>
      <w:r>
        <w:rPr>
          <w:rFonts w:hint="eastAsia" w:ascii="宋体" w:hAnsi="宋体"/>
          <w:color w:val="auto"/>
          <w:sz w:val="28"/>
          <w:szCs w:val="28"/>
          <w:lang w:val="zh-CN"/>
        </w:rPr>
        <w:t>二〇二</w:t>
      </w:r>
      <w:r>
        <w:rPr>
          <w:rFonts w:hint="eastAsia" w:ascii="宋体" w:hAnsi="宋体"/>
          <w:color w:val="auto"/>
          <w:sz w:val="28"/>
          <w:szCs w:val="28"/>
          <w:lang w:val="en-US" w:eastAsia="zh-CN"/>
        </w:rPr>
        <w:t>五</w:t>
      </w:r>
      <w:r>
        <w:rPr>
          <w:rFonts w:hint="eastAsia" w:ascii="宋体" w:hAnsi="宋体"/>
          <w:color w:val="auto"/>
          <w:sz w:val="28"/>
          <w:szCs w:val="28"/>
          <w:lang w:val="zh-CN"/>
        </w:rPr>
        <w:t>年</w:t>
      </w:r>
      <w:r>
        <w:rPr>
          <w:rFonts w:hint="eastAsia" w:ascii="宋体" w:hAnsi="宋体"/>
          <w:color w:val="auto"/>
          <w:sz w:val="28"/>
          <w:szCs w:val="28"/>
          <w:lang w:val="en-US" w:eastAsia="zh-CN"/>
        </w:rPr>
        <w:t>六</w:t>
      </w:r>
      <w:r>
        <w:rPr>
          <w:rFonts w:hint="eastAsia" w:ascii="宋体" w:hAnsi="宋体"/>
          <w:color w:val="auto"/>
          <w:sz w:val="28"/>
          <w:szCs w:val="28"/>
          <w:lang w:val="zh-CN"/>
        </w:rPr>
        <w:t>月</w:t>
      </w:r>
    </w:p>
    <w:p w14:paraId="68A2B647">
      <w:pPr>
        <w:autoSpaceDE w:val="0"/>
        <w:autoSpaceDN w:val="0"/>
        <w:adjustRightInd w:val="0"/>
        <w:snapToGrid w:val="0"/>
        <w:spacing w:line="520" w:lineRule="exact"/>
        <w:jc w:val="center"/>
        <w:rPr>
          <w:rFonts w:ascii="宋体" w:hAnsi="宋体"/>
          <w:b/>
          <w:color w:val="auto"/>
          <w:sz w:val="44"/>
          <w:lang w:val="zh-CN"/>
        </w:rPr>
        <w:sectPr>
          <w:headerReference r:id="rId3" w:type="default"/>
          <w:pgSz w:w="11906" w:h="16838"/>
          <w:pgMar w:top="1417" w:right="964" w:bottom="1417"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p w14:paraId="1D555EFB">
      <w:pPr>
        <w:autoSpaceDE w:val="0"/>
        <w:autoSpaceDN w:val="0"/>
        <w:adjustRightInd w:val="0"/>
        <w:snapToGrid w:val="0"/>
        <w:spacing w:line="520" w:lineRule="exact"/>
        <w:jc w:val="center"/>
        <w:rPr>
          <w:rFonts w:ascii="宋体" w:hAnsi="宋体"/>
          <w:b/>
          <w:color w:val="auto"/>
          <w:sz w:val="44"/>
          <w:lang w:val="zh-CN"/>
        </w:rPr>
      </w:pPr>
      <w:r>
        <w:rPr>
          <w:rFonts w:hint="eastAsia" w:ascii="宋体" w:hAnsi="宋体"/>
          <w:b/>
          <w:color w:val="auto"/>
          <w:sz w:val="44"/>
          <w:lang w:val="zh-CN"/>
        </w:rPr>
        <w:t>目录</w:t>
      </w:r>
    </w:p>
    <w:p w14:paraId="6323EAAD">
      <w:pPr>
        <w:pStyle w:val="42"/>
        <w:rPr>
          <w:color w:val="auto"/>
          <w:lang w:val="zh-CN"/>
        </w:rPr>
      </w:pPr>
    </w:p>
    <w:p w14:paraId="04BF2FD5">
      <w:pPr>
        <w:pStyle w:val="19"/>
        <w:tabs>
          <w:tab w:val="right" w:leader="dot" w:pos="9581"/>
        </w:tabs>
        <w:rPr>
          <w:color w:val="auto"/>
          <w:sz w:val="32"/>
          <w:szCs w:val="32"/>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TOC \o "1-1" \h \u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_Toc16115 </w:instrText>
      </w:r>
      <w:r>
        <w:rPr>
          <w:rFonts w:hint="eastAsia" w:ascii="宋体" w:hAnsi="宋体" w:eastAsia="宋体" w:cs="宋体"/>
          <w:color w:val="auto"/>
          <w:sz w:val="32"/>
          <w:szCs w:val="48"/>
          <w:lang w:val="zh-CN"/>
        </w:rPr>
        <w:fldChar w:fldCharType="separate"/>
      </w:r>
      <w:r>
        <w:rPr>
          <w:rFonts w:hint="eastAsia"/>
          <w:color w:val="auto"/>
          <w:sz w:val="32"/>
          <w:szCs w:val="60"/>
        </w:rPr>
        <w:t>第一章</w:t>
      </w:r>
      <w:r>
        <w:rPr>
          <w:rFonts w:hint="eastAsia"/>
          <w:color w:val="auto"/>
          <w:sz w:val="32"/>
          <w:szCs w:val="60"/>
          <w:lang w:val="en-US" w:eastAsia="zh-CN"/>
        </w:rPr>
        <w:t>招标公告</w:t>
      </w:r>
      <w:r>
        <w:rPr>
          <w:color w:val="auto"/>
          <w:sz w:val="32"/>
          <w:szCs w:val="32"/>
        </w:rPr>
        <w:tab/>
      </w:r>
      <w:r>
        <w:rPr>
          <w:color w:val="auto"/>
          <w:sz w:val="32"/>
          <w:szCs w:val="32"/>
        </w:rPr>
        <w:fldChar w:fldCharType="begin"/>
      </w:r>
      <w:r>
        <w:rPr>
          <w:color w:val="auto"/>
          <w:sz w:val="32"/>
          <w:szCs w:val="32"/>
        </w:rPr>
        <w:instrText xml:space="preserve"> PAGEREF _Toc16115 \h </w:instrText>
      </w:r>
      <w:r>
        <w:rPr>
          <w:color w:val="auto"/>
          <w:sz w:val="32"/>
          <w:szCs w:val="32"/>
        </w:rPr>
        <w:fldChar w:fldCharType="separate"/>
      </w:r>
      <w:r>
        <w:rPr>
          <w:color w:val="auto"/>
          <w:sz w:val="32"/>
          <w:szCs w:val="32"/>
        </w:rPr>
        <w:t>1</w:t>
      </w:r>
      <w:r>
        <w:rPr>
          <w:color w:val="auto"/>
          <w:sz w:val="32"/>
          <w:szCs w:val="32"/>
        </w:rPr>
        <w:fldChar w:fldCharType="end"/>
      </w:r>
      <w:r>
        <w:rPr>
          <w:rFonts w:hint="eastAsia" w:ascii="宋体" w:hAnsi="宋体" w:eastAsia="宋体" w:cs="宋体"/>
          <w:color w:val="auto"/>
          <w:sz w:val="32"/>
          <w:szCs w:val="48"/>
          <w:lang w:val="zh-CN"/>
        </w:rPr>
        <w:fldChar w:fldCharType="end"/>
      </w:r>
    </w:p>
    <w:p w14:paraId="6858396D">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_Toc2190 </w:instrText>
      </w:r>
      <w:r>
        <w:rPr>
          <w:rFonts w:hint="eastAsia" w:ascii="宋体" w:hAnsi="宋体" w:eastAsia="宋体" w:cs="宋体"/>
          <w:color w:val="auto"/>
          <w:sz w:val="32"/>
          <w:szCs w:val="48"/>
          <w:lang w:val="zh-CN"/>
        </w:rPr>
        <w:fldChar w:fldCharType="separate"/>
      </w:r>
      <w:r>
        <w:rPr>
          <w:rFonts w:hint="eastAsia"/>
          <w:color w:val="auto"/>
          <w:sz w:val="32"/>
          <w:szCs w:val="32"/>
        </w:rPr>
        <w:t>第二章投标人须知</w:t>
      </w:r>
      <w:r>
        <w:rPr>
          <w:color w:val="auto"/>
          <w:sz w:val="32"/>
          <w:szCs w:val="32"/>
        </w:rPr>
        <w:tab/>
      </w:r>
      <w:r>
        <w:rPr>
          <w:color w:val="auto"/>
          <w:sz w:val="32"/>
          <w:szCs w:val="32"/>
        </w:rPr>
        <w:fldChar w:fldCharType="begin"/>
      </w:r>
      <w:r>
        <w:rPr>
          <w:color w:val="auto"/>
          <w:sz w:val="32"/>
          <w:szCs w:val="32"/>
        </w:rPr>
        <w:instrText xml:space="preserve"> PAGEREF _Toc2190 \h </w:instrText>
      </w:r>
      <w:r>
        <w:rPr>
          <w:color w:val="auto"/>
          <w:sz w:val="32"/>
          <w:szCs w:val="32"/>
        </w:rPr>
        <w:fldChar w:fldCharType="separate"/>
      </w:r>
      <w:r>
        <w:rPr>
          <w:color w:val="auto"/>
          <w:sz w:val="32"/>
          <w:szCs w:val="32"/>
        </w:rPr>
        <w:t>5</w:t>
      </w:r>
      <w:r>
        <w:rPr>
          <w:color w:val="auto"/>
          <w:sz w:val="32"/>
          <w:szCs w:val="32"/>
        </w:rPr>
        <w:fldChar w:fldCharType="end"/>
      </w:r>
      <w:r>
        <w:rPr>
          <w:rFonts w:hint="eastAsia" w:ascii="宋体" w:hAnsi="宋体" w:eastAsia="宋体" w:cs="宋体"/>
          <w:color w:val="auto"/>
          <w:sz w:val="32"/>
          <w:szCs w:val="48"/>
          <w:lang w:val="zh-CN"/>
        </w:rPr>
        <w:fldChar w:fldCharType="end"/>
      </w:r>
    </w:p>
    <w:p w14:paraId="5BF56E58">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_Toc5626 </w:instrText>
      </w:r>
      <w:r>
        <w:rPr>
          <w:rFonts w:hint="eastAsia" w:ascii="宋体" w:hAnsi="宋体" w:eastAsia="宋体" w:cs="宋体"/>
          <w:color w:val="auto"/>
          <w:sz w:val="32"/>
          <w:szCs w:val="48"/>
          <w:lang w:val="zh-CN"/>
        </w:rPr>
        <w:fldChar w:fldCharType="separate"/>
      </w:r>
      <w:r>
        <w:rPr>
          <w:rFonts w:hint="eastAsia"/>
          <w:color w:val="auto"/>
          <w:sz w:val="32"/>
          <w:szCs w:val="32"/>
          <w:lang w:val="zh-CN"/>
        </w:rPr>
        <w:t>第三章</w:t>
      </w:r>
      <w:r>
        <w:rPr>
          <w:rFonts w:hint="eastAsia"/>
          <w:color w:val="auto"/>
          <w:sz w:val="32"/>
          <w:szCs w:val="32"/>
        </w:rPr>
        <w:t>评标办法</w:t>
      </w:r>
      <w:r>
        <w:rPr>
          <w:color w:val="auto"/>
          <w:sz w:val="32"/>
          <w:szCs w:val="32"/>
        </w:rPr>
        <w:tab/>
      </w:r>
      <w:r>
        <w:rPr>
          <w:color w:val="auto"/>
          <w:sz w:val="32"/>
          <w:szCs w:val="32"/>
        </w:rPr>
        <w:fldChar w:fldCharType="begin"/>
      </w:r>
      <w:r>
        <w:rPr>
          <w:color w:val="auto"/>
          <w:sz w:val="32"/>
          <w:szCs w:val="32"/>
        </w:rPr>
        <w:instrText xml:space="preserve"> PAGEREF _Toc5626 \h </w:instrText>
      </w:r>
      <w:r>
        <w:rPr>
          <w:color w:val="auto"/>
          <w:sz w:val="32"/>
          <w:szCs w:val="32"/>
        </w:rPr>
        <w:fldChar w:fldCharType="separate"/>
      </w:r>
      <w:r>
        <w:rPr>
          <w:color w:val="auto"/>
          <w:sz w:val="32"/>
          <w:szCs w:val="32"/>
        </w:rPr>
        <w:t>22</w:t>
      </w:r>
      <w:r>
        <w:rPr>
          <w:color w:val="auto"/>
          <w:sz w:val="32"/>
          <w:szCs w:val="32"/>
        </w:rPr>
        <w:fldChar w:fldCharType="end"/>
      </w:r>
      <w:r>
        <w:rPr>
          <w:rFonts w:hint="eastAsia" w:ascii="宋体" w:hAnsi="宋体" w:eastAsia="宋体" w:cs="宋体"/>
          <w:color w:val="auto"/>
          <w:sz w:val="32"/>
          <w:szCs w:val="48"/>
          <w:lang w:val="zh-CN"/>
        </w:rPr>
        <w:fldChar w:fldCharType="end"/>
      </w:r>
    </w:p>
    <w:p w14:paraId="386B13EF">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_Toc21999 </w:instrText>
      </w:r>
      <w:r>
        <w:rPr>
          <w:rFonts w:hint="eastAsia" w:ascii="宋体" w:hAnsi="宋体" w:eastAsia="宋体" w:cs="宋体"/>
          <w:color w:val="auto"/>
          <w:sz w:val="32"/>
          <w:szCs w:val="48"/>
          <w:lang w:val="zh-CN"/>
        </w:rPr>
        <w:fldChar w:fldCharType="separate"/>
      </w:r>
      <w:r>
        <w:rPr>
          <w:rFonts w:hint="eastAsia"/>
          <w:color w:val="auto"/>
          <w:sz w:val="32"/>
          <w:szCs w:val="32"/>
        </w:rPr>
        <w:t>第四章合同条款（参考格式）</w:t>
      </w:r>
      <w:r>
        <w:rPr>
          <w:color w:val="auto"/>
          <w:sz w:val="32"/>
          <w:szCs w:val="32"/>
        </w:rPr>
        <w:tab/>
      </w:r>
      <w:r>
        <w:rPr>
          <w:color w:val="auto"/>
          <w:sz w:val="32"/>
          <w:szCs w:val="32"/>
        </w:rPr>
        <w:fldChar w:fldCharType="begin"/>
      </w:r>
      <w:r>
        <w:rPr>
          <w:color w:val="auto"/>
          <w:sz w:val="32"/>
          <w:szCs w:val="32"/>
        </w:rPr>
        <w:instrText xml:space="preserve"> PAGEREF _Toc21999 \h </w:instrText>
      </w:r>
      <w:r>
        <w:rPr>
          <w:color w:val="auto"/>
          <w:sz w:val="32"/>
          <w:szCs w:val="32"/>
        </w:rPr>
        <w:fldChar w:fldCharType="separate"/>
      </w:r>
      <w:r>
        <w:rPr>
          <w:color w:val="auto"/>
          <w:sz w:val="32"/>
          <w:szCs w:val="32"/>
        </w:rPr>
        <w:t>32</w:t>
      </w:r>
      <w:r>
        <w:rPr>
          <w:color w:val="auto"/>
          <w:sz w:val="32"/>
          <w:szCs w:val="32"/>
        </w:rPr>
        <w:fldChar w:fldCharType="end"/>
      </w:r>
      <w:r>
        <w:rPr>
          <w:rFonts w:hint="eastAsia" w:ascii="宋体" w:hAnsi="宋体" w:eastAsia="宋体" w:cs="宋体"/>
          <w:color w:val="auto"/>
          <w:sz w:val="32"/>
          <w:szCs w:val="48"/>
          <w:lang w:val="zh-CN"/>
        </w:rPr>
        <w:fldChar w:fldCharType="end"/>
      </w:r>
    </w:p>
    <w:p w14:paraId="78848E73">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_Toc10387 </w:instrText>
      </w:r>
      <w:r>
        <w:rPr>
          <w:rFonts w:hint="eastAsia" w:ascii="宋体" w:hAnsi="宋体" w:eastAsia="宋体" w:cs="宋体"/>
          <w:color w:val="auto"/>
          <w:sz w:val="32"/>
          <w:szCs w:val="48"/>
          <w:lang w:val="zh-CN"/>
        </w:rPr>
        <w:fldChar w:fldCharType="separate"/>
      </w:r>
      <w:r>
        <w:rPr>
          <w:rFonts w:hint="eastAsia"/>
          <w:color w:val="auto"/>
          <w:sz w:val="32"/>
          <w:szCs w:val="32"/>
        </w:rPr>
        <w:t>第五章</w:t>
      </w:r>
      <w:r>
        <w:rPr>
          <w:rFonts w:hint="eastAsia" w:ascii="Times New Roman" w:hAnsi="Times New Roman" w:eastAsia="宋体" w:cs="Times New Roman"/>
          <w:color w:val="auto"/>
          <w:sz w:val="32"/>
          <w:szCs w:val="32"/>
          <w:lang w:val="en-US" w:eastAsia="zh-CN"/>
        </w:rPr>
        <w:t>采购清单</w:t>
      </w:r>
      <w:r>
        <w:rPr>
          <w:color w:val="auto"/>
          <w:sz w:val="32"/>
          <w:szCs w:val="32"/>
        </w:rPr>
        <w:tab/>
      </w:r>
      <w:r>
        <w:rPr>
          <w:color w:val="auto"/>
          <w:sz w:val="32"/>
          <w:szCs w:val="32"/>
        </w:rPr>
        <w:fldChar w:fldCharType="begin"/>
      </w:r>
      <w:r>
        <w:rPr>
          <w:color w:val="auto"/>
          <w:sz w:val="32"/>
          <w:szCs w:val="32"/>
        </w:rPr>
        <w:instrText xml:space="preserve"> PAGEREF _Toc10387 \h </w:instrText>
      </w:r>
      <w:r>
        <w:rPr>
          <w:color w:val="auto"/>
          <w:sz w:val="32"/>
          <w:szCs w:val="32"/>
        </w:rPr>
        <w:fldChar w:fldCharType="separate"/>
      </w:r>
      <w:r>
        <w:rPr>
          <w:color w:val="auto"/>
          <w:sz w:val="32"/>
          <w:szCs w:val="32"/>
        </w:rPr>
        <w:t>42</w:t>
      </w:r>
      <w:r>
        <w:rPr>
          <w:color w:val="auto"/>
          <w:sz w:val="32"/>
          <w:szCs w:val="32"/>
        </w:rPr>
        <w:fldChar w:fldCharType="end"/>
      </w:r>
      <w:r>
        <w:rPr>
          <w:rFonts w:hint="eastAsia" w:ascii="宋体" w:hAnsi="宋体" w:eastAsia="宋体" w:cs="宋体"/>
          <w:color w:val="auto"/>
          <w:sz w:val="32"/>
          <w:szCs w:val="48"/>
          <w:lang w:val="zh-CN"/>
        </w:rPr>
        <w:fldChar w:fldCharType="end"/>
      </w:r>
    </w:p>
    <w:p w14:paraId="6C936416">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_Toc22410 </w:instrText>
      </w:r>
      <w:r>
        <w:rPr>
          <w:rFonts w:hint="eastAsia" w:ascii="宋体" w:hAnsi="宋体" w:eastAsia="宋体" w:cs="宋体"/>
          <w:color w:val="auto"/>
          <w:sz w:val="32"/>
          <w:szCs w:val="48"/>
          <w:lang w:val="zh-CN"/>
        </w:rPr>
        <w:fldChar w:fldCharType="separate"/>
      </w:r>
      <w:r>
        <w:rPr>
          <w:rFonts w:hint="eastAsia"/>
          <w:color w:val="auto"/>
          <w:sz w:val="32"/>
          <w:szCs w:val="32"/>
        </w:rPr>
        <w:t>第六章投标文件构成、要求及格式</w:t>
      </w:r>
      <w:r>
        <w:rPr>
          <w:color w:val="auto"/>
          <w:sz w:val="32"/>
          <w:szCs w:val="32"/>
        </w:rPr>
        <w:tab/>
      </w:r>
      <w:r>
        <w:rPr>
          <w:color w:val="auto"/>
          <w:sz w:val="32"/>
          <w:szCs w:val="32"/>
        </w:rPr>
        <w:fldChar w:fldCharType="begin"/>
      </w:r>
      <w:r>
        <w:rPr>
          <w:color w:val="auto"/>
          <w:sz w:val="32"/>
          <w:szCs w:val="32"/>
        </w:rPr>
        <w:instrText xml:space="preserve"> PAGEREF _Toc22410 \h </w:instrText>
      </w:r>
      <w:r>
        <w:rPr>
          <w:color w:val="auto"/>
          <w:sz w:val="32"/>
          <w:szCs w:val="32"/>
        </w:rPr>
        <w:fldChar w:fldCharType="separate"/>
      </w:r>
      <w:r>
        <w:rPr>
          <w:color w:val="auto"/>
          <w:sz w:val="32"/>
          <w:szCs w:val="32"/>
        </w:rPr>
        <w:t>46</w:t>
      </w:r>
      <w:r>
        <w:rPr>
          <w:color w:val="auto"/>
          <w:sz w:val="32"/>
          <w:szCs w:val="32"/>
        </w:rPr>
        <w:fldChar w:fldCharType="end"/>
      </w:r>
      <w:r>
        <w:rPr>
          <w:rFonts w:hint="eastAsia" w:ascii="宋体" w:hAnsi="宋体" w:eastAsia="宋体" w:cs="宋体"/>
          <w:color w:val="auto"/>
          <w:sz w:val="32"/>
          <w:szCs w:val="48"/>
          <w:lang w:val="zh-CN"/>
        </w:rPr>
        <w:fldChar w:fldCharType="end"/>
      </w:r>
    </w:p>
    <w:p w14:paraId="448A4146">
      <w:pPr>
        <w:pStyle w:val="19"/>
        <w:tabs>
          <w:tab w:val="right" w:leader="dot" w:pos="9581"/>
        </w:tabs>
        <w:rPr>
          <w:color w:val="auto"/>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color w:val="auto"/>
          <w:sz w:val="32"/>
          <w:szCs w:val="48"/>
          <w:lang w:val="zh-CN"/>
        </w:rPr>
        <w:instrText xml:space="preserve"> HYPERLINK \l _Toc31409 </w:instrText>
      </w:r>
      <w:r>
        <w:rPr>
          <w:rFonts w:hint="eastAsia" w:ascii="宋体" w:hAnsi="宋体" w:eastAsia="宋体" w:cs="宋体"/>
          <w:color w:val="auto"/>
          <w:sz w:val="32"/>
          <w:szCs w:val="48"/>
          <w:lang w:val="zh-CN"/>
        </w:rPr>
        <w:fldChar w:fldCharType="separate"/>
      </w:r>
      <w:r>
        <w:rPr>
          <w:rFonts w:hint="eastAsia" w:ascii="宋体" w:hAnsi="宋体" w:eastAsia="宋体" w:cs="宋体"/>
          <w:color w:val="auto"/>
          <w:sz w:val="32"/>
          <w:szCs w:val="32"/>
          <w:lang w:val="zh-CN"/>
        </w:rPr>
        <w:t>第七章附件</w:t>
      </w:r>
      <w:r>
        <w:rPr>
          <w:color w:val="auto"/>
          <w:sz w:val="32"/>
          <w:szCs w:val="32"/>
        </w:rPr>
        <w:tab/>
      </w:r>
      <w:r>
        <w:rPr>
          <w:color w:val="auto"/>
          <w:sz w:val="32"/>
          <w:szCs w:val="32"/>
        </w:rPr>
        <w:fldChar w:fldCharType="begin"/>
      </w:r>
      <w:r>
        <w:rPr>
          <w:color w:val="auto"/>
          <w:sz w:val="32"/>
          <w:szCs w:val="32"/>
        </w:rPr>
        <w:instrText xml:space="preserve"> PAGEREF _Toc31409 \h </w:instrText>
      </w:r>
      <w:r>
        <w:rPr>
          <w:color w:val="auto"/>
          <w:sz w:val="32"/>
          <w:szCs w:val="32"/>
        </w:rPr>
        <w:fldChar w:fldCharType="separate"/>
      </w:r>
      <w:r>
        <w:rPr>
          <w:color w:val="auto"/>
          <w:sz w:val="32"/>
          <w:szCs w:val="32"/>
        </w:rPr>
        <w:t>73</w:t>
      </w:r>
      <w:r>
        <w:rPr>
          <w:color w:val="auto"/>
          <w:sz w:val="32"/>
          <w:szCs w:val="32"/>
        </w:rPr>
        <w:fldChar w:fldCharType="end"/>
      </w:r>
      <w:r>
        <w:rPr>
          <w:rFonts w:hint="eastAsia" w:ascii="宋体" w:hAnsi="宋体" w:eastAsia="宋体" w:cs="宋体"/>
          <w:color w:val="auto"/>
          <w:sz w:val="32"/>
          <w:szCs w:val="48"/>
          <w:lang w:val="zh-CN"/>
        </w:rPr>
        <w:fldChar w:fldCharType="end"/>
      </w:r>
    </w:p>
    <w:p w14:paraId="7607F059">
      <w:pPr>
        <w:autoSpaceDE w:val="0"/>
        <w:autoSpaceDN w:val="0"/>
        <w:adjustRightInd w:val="0"/>
        <w:snapToGrid w:val="0"/>
        <w:spacing w:beforeLines="50" w:afterLines="50" w:line="480" w:lineRule="auto"/>
        <w:ind w:firstLine="420" w:firstLineChars="200"/>
        <w:jc w:val="center"/>
        <w:rPr>
          <w:rFonts w:ascii="宋体" w:hAnsi="宋体"/>
          <w:b/>
          <w:color w:val="auto"/>
          <w:lang w:val="zh-CN"/>
        </w:rPr>
      </w:pPr>
      <w:r>
        <w:rPr>
          <w:rFonts w:hint="eastAsia" w:ascii="宋体" w:hAnsi="宋体" w:eastAsia="宋体" w:cs="宋体"/>
          <w:color w:val="auto"/>
          <w:szCs w:val="28"/>
          <w:lang w:val="zh-CN"/>
        </w:rPr>
        <w:fldChar w:fldCharType="end"/>
      </w:r>
    </w:p>
    <w:p w14:paraId="4166190E">
      <w:pPr>
        <w:autoSpaceDE w:val="0"/>
        <w:autoSpaceDN w:val="0"/>
        <w:adjustRightInd w:val="0"/>
        <w:snapToGrid w:val="0"/>
        <w:spacing w:line="520" w:lineRule="exact"/>
        <w:jc w:val="center"/>
        <w:rPr>
          <w:rFonts w:ascii="宋体" w:hAnsi="宋体"/>
          <w:b/>
          <w:color w:val="auto"/>
          <w:lang w:val="zh-CN"/>
        </w:rPr>
      </w:pPr>
    </w:p>
    <w:p w14:paraId="24EBEB14">
      <w:pPr>
        <w:autoSpaceDE w:val="0"/>
        <w:autoSpaceDN w:val="0"/>
        <w:adjustRightInd w:val="0"/>
        <w:snapToGrid w:val="0"/>
        <w:spacing w:line="520" w:lineRule="exact"/>
        <w:jc w:val="center"/>
        <w:rPr>
          <w:rFonts w:ascii="宋体" w:hAnsi="宋体"/>
          <w:b/>
          <w:color w:val="auto"/>
          <w:lang w:val="zh-CN"/>
        </w:rPr>
      </w:pPr>
    </w:p>
    <w:p w14:paraId="53FB7AF4">
      <w:pPr>
        <w:autoSpaceDE w:val="0"/>
        <w:autoSpaceDN w:val="0"/>
        <w:adjustRightInd w:val="0"/>
        <w:snapToGrid w:val="0"/>
        <w:spacing w:line="520" w:lineRule="exact"/>
        <w:jc w:val="center"/>
        <w:rPr>
          <w:rFonts w:ascii="宋体" w:hAnsi="宋体"/>
          <w:b/>
          <w:color w:val="auto"/>
          <w:lang w:val="zh-CN"/>
        </w:rPr>
      </w:pPr>
    </w:p>
    <w:p w14:paraId="38425CEC">
      <w:pPr>
        <w:autoSpaceDE w:val="0"/>
        <w:autoSpaceDN w:val="0"/>
        <w:adjustRightInd w:val="0"/>
        <w:snapToGrid w:val="0"/>
        <w:spacing w:line="520" w:lineRule="exact"/>
        <w:jc w:val="center"/>
        <w:rPr>
          <w:rFonts w:ascii="宋体" w:hAnsi="宋体"/>
          <w:b/>
          <w:color w:val="auto"/>
          <w:lang w:val="zh-CN"/>
        </w:rPr>
      </w:pPr>
    </w:p>
    <w:p w14:paraId="7B4902C1">
      <w:pPr>
        <w:autoSpaceDE w:val="0"/>
        <w:autoSpaceDN w:val="0"/>
        <w:adjustRightInd w:val="0"/>
        <w:snapToGrid w:val="0"/>
        <w:spacing w:line="520" w:lineRule="exact"/>
        <w:jc w:val="center"/>
        <w:rPr>
          <w:rFonts w:ascii="宋体" w:hAnsi="宋体"/>
          <w:b/>
          <w:color w:val="auto"/>
          <w:lang w:val="zh-CN"/>
        </w:rPr>
      </w:pPr>
    </w:p>
    <w:p w14:paraId="702129EA">
      <w:pPr>
        <w:autoSpaceDE w:val="0"/>
        <w:autoSpaceDN w:val="0"/>
        <w:adjustRightInd w:val="0"/>
        <w:snapToGrid w:val="0"/>
        <w:spacing w:line="520" w:lineRule="exact"/>
        <w:jc w:val="center"/>
        <w:rPr>
          <w:rFonts w:ascii="宋体" w:hAnsi="宋体"/>
          <w:b/>
          <w:color w:val="auto"/>
          <w:lang w:val="zh-CN"/>
        </w:rPr>
      </w:pPr>
    </w:p>
    <w:p w14:paraId="0ABB7C81">
      <w:pPr>
        <w:autoSpaceDE w:val="0"/>
        <w:autoSpaceDN w:val="0"/>
        <w:adjustRightInd w:val="0"/>
        <w:snapToGrid w:val="0"/>
        <w:spacing w:line="520" w:lineRule="exact"/>
        <w:jc w:val="center"/>
        <w:rPr>
          <w:rFonts w:ascii="宋体" w:hAnsi="宋体"/>
          <w:b/>
          <w:color w:val="auto"/>
          <w:lang w:val="zh-CN"/>
        </w:rPr>
      </w:pPr>
    </w:p>
    <w:p w14:paraId="5BA24C94">
      <w:pPr>
        <w:autoSpaceDE w:val="0"/>
        <w:autoSpaceDN w:val="0"/>
        <w:adjustRightInd w:val="0"/>
        <w:snapToGrid w:val="0"/>
        <w:spacing w:line="520" w:lineRule="exact"/>
        <w:jc w:val="center"/>
        <w:rPr>
          <w:rFonts w:ascii="宋体" w:hAnsi="宋体"/>
          <w:b/>
          <w:color w:val="auto"/>
          <w:lang w:val="zh-CN"/>
        </w:rPr>
      </w:pPr>
    </w:p>
    <w:p w14:paraId="094204D1">
      <w:pPr>
        <w:autoSpaceDE w:val="0"/>
        <w:autoSpaceDN w:val="0"/>
        <w:adjustRightInd w:val="0"/>
        <w:snapToGrid w:val="0"/>
        <w:spacing w:line="520" w:lineRule="exact"/>
        <w:jc w:val="center"/>
        <w:rPr>
          <w:rFonts w:ascii="宋体" w:hAnsi="宋体"/>
          <w:b/>
          <w:color w:val="auto"/>
          <w:lang w:val="zh-CN"/>
        </w:rPr>
      </w:pPr>
    </w:p>
    <w:p w14:paraId="264B9CCF">
      <w:pPr>
        <w:autoSpaceDE w:val="0"/>
        <w:autoSpaceDN w:val="0"/>
        <w:adjustRightInd w:val="0"/>
        <w:snapToGrid w:val="0"/>
        <w:spacing w:line="520" w:lineRule="exact"/>
        <w:jc w:val="center"/>
        <w:rPr>
          <w:rFonts w:ascii="宋体" w:hAnsi="宋体"/>
          <w:b/>
          <w:color w:val="auto"/>
          <w:lang w:val="zh-CN"/>
        </w:rPr>
      </w:pPr>
    </w:p>
    <w:p w14:paraId="6C539D50">
      <w:pPr>
        <w:pStyle w:val="2"/>
        <w:keepNext w:val="0"/>
        <w:keepLines w:val="0"/>
        <w:snapToGrid w:val="0"/>
        <w:spacing w:before="0" w:after="0" w:line="240" w:lineRule="auto"/>
        <w:jc w:val="center"/>
        <w:rPr>
          <w:color w:val="auto"/>
        </w:rPr>
        <w:sectPr>
          <w:pgSz w:w="11906" w:h="16838"/>
          <w:pgMar w:top="624" w:right="964" w:bottom="210"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bookmarkEnd w:id="0"/>
    <w:bookmarkEnd w:id="1"/>
    <w:p w14:paraId="12AE9C56">
      <w:pPr>
        <w:pStyle w:val="2"/>
        <w:spacing w:line="240" w:lineRule="auto"/>
        <w:jc w:val="center"/>
        <w:rPr>
          <w:rFonts w:ascii="宋体" w:hAnsi="宋体" w:eastAsia="宋体" w:cs="宋体"/>
          <w:color w:val="auto"/>
          <w:sz w:val="40"/>
          <w:szCs w:val="40"/>
        </w:rPr>
      </w:pPr>
      <w:bookmarkStart w:id="9" w:name="_Toc30283"/>
      <w:bookmarkStart w:id="10" w:name="_Toc16115"/>
      <w:bookmarkStart w:id="11" w:name="_Toc5268"/>
      <w:bookmarkStart w:id="12" w:name="_Toc30082"/>
      <w:bookmarkStart w:id="13" w:name="_Toc17815"/>
      <w:r>
        <w:rPr>
          <w:rFonts w:hint="eastAsia"/>
          <w:color w:val="auto"/>
          <w:sz w:val="40"/>
          <w:szCs w:val="40"/>
        </w:rPr>
        <w:t>第一章</w:t>
      </w:r>
      <w:bookmarkEnd w:id="9"/>
      <w:r>
        <w:rPr>
          <w:rFonts w:hint="eastAsia"/>
          <w:color w:val="auto"/>
          <w:sz w:val="40"/>
          <w:szCs w:val="40"/>
          <w:lang w:val="en-US" w:eastAsia="zh-CN"/>
        </w:rPr>
        <w:t>招标公告</w:t>
      </w:r>
      <w:bookmarkEnd w:id="10"/>
    </w:p>
    <w:p w14:paraId="0D10E101">
      <w:pPr>
        <w:pBdr>
          <w:top w:val="single" w:color="auto" w:sz="4" w:space="1"/>
          <w:left w:val="single" w:color="auto" w:sz="4" w:space="4"/>
          <w:bottom w:val="single" w:color="auto" w:sz="4" w:space="1"/>
          <w:right w:val="single" w:color="auto" w:sz="4" w:space="4"/>
        </w:pBdr>
        <w:spacing w:line="360" w:lineRule="auto"/>
        <w:rPr>
          <w:rFonts w:ascii="宋体" w:hAnsi="宋体" w:eastAsia="宋体" w:cs="宋体"/>
          <w:b/>
          <w:color w:val="auto"/>
          <w:sz w:val="24"/>
        </w:rPr>
      </w:pPr>
      <w:r>
        <w:rPr>
          <w:rFonts w:hint="eastAsia" w:ascii="宋体" w:hAnsi="宋体" w:eastAsia="宋体" w:cs="宋体"/>
          <w:b/>
          <w:color w:val="auto"/>
          <w:sz w:val="24"/>
        </w:rPr>
        <w:t>项目概况</w:t>
      </w:r>
    </w:p>
    <w:p w14:paraId="5F9D96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u w:val="single"/>
          <w:lang w:eastAsia="zh-CN"/>
        </w:rPr>
        <w:t>伊通满族自治县伊通河防洪薄弱环节（M47+730-M66+513）治理工程排涝一体化泵车采购项目</w:t>
      </w:r>
      <w:r>
        <w:rPr>
          <w:rFonts w:hint="eastAsia" w:ascii="宋体" w:hAnsi="宋体" w:eastAsia="宋体" w:cs="宋体"/>
          <w:color w:val="auto"/>
          <w:sz w:val="24"/>
        </w:rPr>
        <w:t>的潜在投标人应在</w:t>
      </w:r>
      <w:r>
        <w:rPr>
          <w:rFonts w:hint="eastAsia" w:ascii="宋体" w:hAnsi="宋体" w:eastAsia="宋体" w:cs="宋体"/>
          <w:caps w:val="0"/>
          <w:color w:val="auto"/>
          <w:kern w:val="2"/>
          <w:sz w:val="24"/>
          <w:szCs w:val="24"/>
          <w:highlight w:val="none"/>
          <w:lang w:eastAsia="zh-CN"/>
        </w:rPr>
        <w:t>“</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bCs/>
          <w:color w:val="auto"/>
          <w:sz w:val="24"/>
        </w:rPr>
        <w:t>获取招标文件</w:t>
      </w:r>
      <w:r>
        <w:rPr>
          <w:rFonts w:hint="eastAsia" w:ascii="宋体" w:hAnsi="宋体" w:eastAsia="宋体" w:cs="宋体"/>
          <w:color w:val="auto"/>
          <w:sz w:val="24"/>
        </w:rPr>
        <w:t>，并于</w:t>
      </w:r>
      <w:r>
        <w:rPr>
          <w:rFonts w:hint="eastAsia" w:ascii="宋体" w:hAnsi="宋体" w:eastAsia="宋体" w:cs="宋体"/>
          <w:color w:val="auto"/>
          <w:sz w:val="24"/>
          <w:u w:val="single"/>
          <w:lang w:eastAsia="zh-CN"/>
        </w:rPr>
        <w:t>2025年7月10日09时30分</w:t>
      </w:r>
      <w:r>
        <w:rPr>
          <w:rFonts w:hint="eastAsia" w:ascii="宋体" w:hAnsi="宋体" w:eastAsia="宋体" w:cs="宋体"/>
          <w:bCs/>
          <w:color w:val="auto"/>
          <w:sz w:val="24"/>
        </w:rPr>
        <w:t>（北京时间）前递交投标文件。</w:t>
      </w:r>
    </w:p>
    <w:p w14:paraId="708C0D7D">
      <w:pPr>
        <w:widowControl/>
        <w:spacing w:line="360" w:lineRule="auto"/>
        <w:rPr>
          <w:rFonts w:ascii="宋体" w:hAnsi="宋体" w:eastAsia="宋体" w:cs="宋体"/>
          <w:b/>
          <w:bCs/>
          <w:color w:val="auto"/>
          <w:kern w:val="0"/>
          <w:sz w:val="24"/>
        </w:rPr>
      </w:pPr>
      <w:bookmarkStart w:id="14" w:name="_Toc35393621"/>
      <w:bookmarkStart w:id="15" w:name="_Toc35393790"/>
      <w:bookmarkStart w:id="16" w:name="_Toc28359002"/>
      <w:bookmarkStart w:id="17" w:name="_Toc28359079"/>
      <w:bookmarkStart w:id="18" w:name="_Hlk24379207"/>
      <w:r>
        <w:rPr>
          <w:rFonts w:hint="eastAsia" w:ascii="宋体" w:hAnsi="宋体" w:eastAsia="宋体" w:cs="宋体"/>
          <w:b/>
          <w:bCs/>
          <w:color w:val="auto"/>
          <w:kern w:val="0"/>
          <w:sz w:val="24"/>
        </w:rPr>
        <w:t>一、项目基本情况</w:t>
      </w:r>
      <w:bookmarkEnd w:id="14"/>
      <w:bookmarkEnd w:id="15"/>
      <w:bookmarkEnd w:id="16"/>
      <w:bookmarkEnd w:id="17"/>
    </w:p>
    <w:p w14:paraId="78318E8E">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项目编号</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HYZB-2025-0603</w:t>
      </w:r>
      <w:r>
        <w:rPr>
          <w:rFonts w:hint="eastAsia" w:ascii="宋体" w:hAnsi="宋体" w:eastAsia="宋体" w:cs="宋体"/>
          <w:color w:val="auto"/>
          <w:kern w:val="0"/>
          <w:sz w:val="24"/>
        </w:rPr>
        <w:t>；</w:t>
      </w:r>
    </w:p>
    <w:p w14:paraId="5B6CEBA2">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项目名称</w:t>
      </w:r>
      <w:bookmarkEnd w:id="18"/>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伊通满族自治县伊通河防洪薄弱环节（M47+730-M66+513）治理工程排涝一体化泵车采购项目</w:t>
      </w:r>
      <w:r>
        <w:rPr>
          <w:rFonts w:hint="eastAsia" w:ascii="宋体" w:hAnsi="宋体" w:eastAsia="宋体" w:cs="宋体"/>
          <w:color w:val="auto"/>
          <w:kern w:val="0"/>
          <w:sz w:val="24"/>
        </w:rPr>
        <w:t>；</w:t>
      </w:r>
    </w:p>
    <w:p w14:paraId="0E44B425">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采购方式：</w:t>
      </w:r>
      <w:r>
        <w:rPr>
          <w:rFonts w:hint="eastAsia" w:ascii="宋体" w:hAnsi="宋体" w:eastAsia="宋体" w:cs="宋体"/>
          <w:color w:val="auto"/>
          <w:kern w:val="0"/>
          <w:sz w:val="24"/>
          <w:lang w:val="en-US" w:eastAsia="zh-CN"/>
        </w:rPr>
        <w:t>公开招标</w:t>
      </w:r>
      <w:r>
        <w:rPr>
          <w:rFonts w:hint="eastAsia" w:ascii="宋体" w:hAnsi="宋体" w:eastAsia="宋体" w:cs="宋体"/>
          <w:color w:val="auto"/>
          <w:kern w:val="0"/>
          <w:sz w:val="24"/>
        </w:rPr>
        <w:t>；</w:t>
      </w:r>
    </w:p>
    <w:p w14:paraId="5CA4D57A">
      <w:pPr>
        <w:widowControl/>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预算金额(最高限价元)</w:t>
      </w:r>
      <w:r>
        <w:rPr>
          <w:rFonts w:hint="eastAsia" w:ascii="宋体" w:hAnsi="宋体" w:eastAsia="宋体" w:cs="宋体"/>
          <w:color w:val="auto"/>
          <w:kern w:val="0"/>
          <w:sz w:val="24"/>
          <w:lang w:val="en-US" w:eastAsia="zh-CN"/>
        </w:rPr>
        <w:t>:89.4万元</w:t>
      </w:r>
      <w:r>
        <w:rPr>
          <w:rFonts w:hint="eastAsia" w:ascii="宋体" w:hAnsi="宋体" w:eastAsia="宋体" w:cs="宋体"/>
          <w:color w:val="auto"/>
          <w:kern w:val="0"/>
          <w:sz w:val="24"/>
          <w:lang w:val="en-US" w:eastAsia="zh-CN"/>
        </w:rPr>
        <w:tab/>
      </w:r>
    </w:p>
    <w:p w14:paraId="4B510455">
      <w:pPr>
        <w:widowControl/>
        <w:spacing w:line="360" w:lineRule="auto"/>
        <w:ind w:firstLine="480" w:firstLineChars="200"/>
        <w:rPr>
          <w:rFonts w:hint="default" w:ascii="宋体" w:hAnsi="宋体" w:eastAsia="宋体" w:cs="宋体"/>
          <w:color w:val="auto"/>
          <w:kern w:val="0"/>
          <w:sz w:val="24"/>
          <w:vertAlign w:val="baseline"/>
          <w:lang w:val="en-US" w:eastAsia="zh-CN"/>
        </w:rPr>
      </w:pPr>
      <w:r>
        <w:rPr>
          <w:rFonts w:hint="eastAsia" w:ascii="宋体" w:hAnsi="宋体" w:eastAsia="宋体" w:cs="宋体"/>
          <w:color w:val="auto"/>
          <w:kern w:val="0"/>
          <w:sz w:val="24"/>
          <w:vertAlign w:val="baseline"/>
          <w:lang w:val="en-US" w:eastAsia="zh-CN"/>
        </w:rPr>
        <w:t>采购需求：采购</w:t>
      </w:r>
      <w:r>
        <w:rPr>
          <w:rFonts w:hint="eastAsia" w:ascii="宋体" w:hAnsi="宋体" w:eastAsia="宋体" w:cs="宋体"/>
          <w:bCs/>
          <w:color w:val="auto"/>
          <w:sz w:val="24"/>
          <w:u w:val="none"/>
          <w:lang w:eastAsia="zh-CN"/>
        </w:rPr>
        <w:t>一体化泵车</w:t>
      </w:r>
      <w:r>
        <w:rPr>
          <w:rFonts w:hint="eastAsia" w:ascii="宋体" w:hAnsi="宋体" w:eastAsia="宋体" w:cs="宋体"/>
          <w:bCs/>
          <w:color w:val="auto"/>
          <w:sz w:val="24"/>
          <w:u w:val="none"/>
          <w:lang w:val="en-US" w:eastAsia="zh-CN"/>
        </w:rPr>
        <w:t>3台；（具体详见招标文件第五章采购清单）</w:t>
      </w:r>
    </w:p>
    <w:p w14:paraId="3A090FC9">
      <w:pPr>
        <w:widowControl/>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rPr>
        <w:t>合同履行期限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供货期</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w:t>
      </w:r>
      <w:r>
        <w:rPr>
          <w:rFonts w:hint="eastAsia" w:ascii="宋体" w:hAnsi="宋体" w:eastAsia="宋体" w:cs="宋体"/>
          <w:b w:val="0"/>
          <w:bCs w:val="0"/>
          <w:color w:val="auto"/>
          <w:kern w:val="0"/>
          <w:sz w:val="24"/>
          <w:highlight w:val="none"/>
          <w:lang w:eastAsia="zh-CN"/>
        </w:rPr>
        <w:t>合同签订后15日内供货、安装及调试并保证验收合格</w:t>
      </w:r>
      <w:r>
        <w:rPr>
          <w:rFonts w:hint="eastAsia" w:ascii="宋体" w:hAnsi="宋体" w:eastAsia="宋体" w:cs="宋体"/>
          <w:b w:val="0"/>
          <w:bCs w:val="0"/>
          <w:color w:val="auto"/>
          <w:kern w:val="0"/>
          <w:sz w:val="24"/>
          <w:highlight w:val="none"/>
        </w:rPr>
        <w:t>；</w:t>
      </w:r>
    </w:p>
    <w:p w14:paraId="14C60D4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质量要求：符合国家现行质量验收标准要求达到合格标准；</w:t>
      </w:r>
    </w:p>
    <w:p w14:paraId="60991ADA">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本项目不接受联合体。</w:t>
      </w:r>
    </w:p>
    <w:p w14:paraId="53A83169">
      <w:pPr>
        <w:widowControl/>
        <w:spacing w:line="360" w:lineRule="auto"/>
        <w:rPr>
          <w:rFonts w:ascii="宋体" w:hAnsi="宋体" w:eastAsia="宋体" w:cs="宋体"/>
          <w:b/>
          <w:bCs/>
          <w:color w:val="auto"/>
          <w:kern w:val="0"/>
          <w:sz w:val="24"/>
        </w:rPr>
      </w:pPr>
      <w:bookmarkStart w:id="19" w:name="_Toc35393622"/>
      <w:bookmarkStart w:id="20" w:name="_Toc35393791"/>
      <w:bookmarkStart w:id="21" w:name="_Toc28359080"/>
      <w:bookmarkStart w:id="22" w:name="_Toc28359003"/>
      <w:r>
        <w:rPr>
          <w:rFonts w:hint="eastAsia" w:ascii="宋体" w:hAnsi="宋体" w:eastAsia="宋体" w:cs="宋体"/>
          <w:b/>
          <w:bCs/>
          <w:color w:val="auto"/>
          <w:kern w:val="0"/>
          <w:sz w:val="24"/>
        </w:rPr>
        <w:t>二、申请人的资格要求：</w:t>
      </w:r>
      <w:bookmarkEnd w:id="19"/>
      <w:bookmarkEnd w:id="20"/>
      <w:bookmarkEnd w:id="21"/>
      <w:bookmarkEnd w:id="22"/>
    </w:p>
    <w:p w14:paraId="074CA716">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1.满足《中华人民共和国政府采购法》第二十二条规定；</w:t>
      </w:r>
    </w:p>
    <w:p w14:paraId="40E873F2">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2.落实政府采购政策需满足的资格要求：</w:t>
      </w:r>
      <w:r>
        <w:rPr>
          <w:rFonts w:hint="eastAsia" w:ascii="宋体" w:hAnsi="宋体" w:eastAsia="宋体" w:cs="宋体"/>
          <w:b w:val="0"/>
          <w:bCs w:val="0"/>
          <w:color w:val="auto"/>
          <w:kern w:val="0"/>
          <w:sz w:val="24"/>
          <w:highlight w:val="none"/>
        </w:rPr>
        <w:t>本项目专门面向中小企业采购。</w:t>
      </w:r>
    </w:p>
    <w:p w14:paraId="498297E0">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3B4CBE58">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3.本项目的特定资格要求：</w:t>
      </w:r>
    </w:p>
    <w:p w14:paraId="6F2797BD">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（1）投标人须是具备有效营业执照的独立法人或其他组织；</w:t>
      </w:r>
    </w:p>
    <w:p w14:paraId="65C498B8">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w:t>
      </w: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sz w:val="24"/>
          <w:szCs w:val="24"/>
          <w:highlight w:val="none"/>
          <w:lang w:val="en-US" w:eastAsia="zh-CN"/>
        </w:rPr>
        <w:t>标人提供本企业近三年度（2022年-2024年)经会计师事务所或审计机构出具的财务审计报告或本公司出具能证明财务状况的财务报表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成立不足三年的企业需提供成立之日起至202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年的财务审计报告或财务报表，202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年1月1日以后成立的企业提供加盖公章的财务状况良好承诺书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及财务状况良好的承诺函</w:t>
      </w:r>
      <w:r>
        <w:rPr>
          <w:rFonts w:hint="eastAsia" w:ascii="宋体" w:hAnsi="宋体" w:eastAsia="宋体" w:cs="宋体"/>
          <w:b w:val="0"/>
          <w:bCs w:val="0"/>
          <w:color w:val="auto"/>
          <w:kern w:val="0"/>
          <w:sz w:val="24"/>
        </w:rPr>
        <w:t>；</w:t>
      </w:r>
    </w:p>
    <w:p w14:paraId="6DCD1A27">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（3）</w:t>
      </w:r>
      <w:r>
        <w:rPr>
          <w:rFonts w:hint="eastAsia" w:ascii="宋体" w:hAnsi="宋体" w:eastAsia="宋体" w:cs="宋体"/>
          <w:b w:val="0"/>
          <w:bCs w:val="0"/>
          <w:color w:val="auto"/>
          <w:kern w:val="0"/>
          <w:sz w:val="24"/>
          <w:lang w:eastAsia="zh-CN"/>
        </w:rPr>
        <w:t>投标人提供2025年3月至今任意一个月</w:t>
      </w:r>
      <w:r>
        <w:rPr>
          <w:rFonts w:hint="eastAsia" w:ascii="宋体" w:hAnsi="宋体" w:eastAsia="宋体" w:cs="宋体"/>
          <w:b w:val="0"/>
          <w:bCs w:val="0"/>
          <w:color w:val="auto"/>
          <w:kern w:val="0"/>
          <w:sz w:val="24"/>
        </w:rPr>
        <w:t>的依法纳税证明(依法免税</w:t>
      </w:r>
    </w:p>
    <w:p w14:paraId="5C020648">
      <w:pPr>
        <w:widowControl/>
        <w:spacing w:line="360" w:lineRule="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的投标人可提供相应文件证明其依法免税)；</w:t>
      </w:r>
    </w:p>
    <w:p w14:paraId="699BF4F8">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（4）投标人提供202</w:t>
      </w:r>
      <w:r>
        <w:rPr>
          <w:rFonts w:hint="eastAsia" w:ascii="宋体" w:hAnsi="宋体" w:eastAsia="宋体" w:cs="宋体"/>
          <w:b w:val="0"/>
          <w:bCs w:val="0"/>
          <w:color w:val="auto"/>
          <w:kern w:val="0"/>
          <w:sz w:val="24"/>
          <w:lang w:val="en-US" w:eastAsia="zh-CN"/>
        </w:rPr>
        <w:t>5</w:t>
      </w:r>
      <w:r>
        <w:rPr>
          <w:rFonts w:hint="eastAsia" w:ascii="宋体" w:hAnsi="宋体" w:eastAsia="宋体" w:cs="宋体"/>
          <w:b w:val="0"/>
          <w:bCs w:val="0"/>
          <w:color w:val="auto"/>
          <w:kern w:val="0"/>
          <w:sz w:val="24"/>
        </w:rPr>
        <w:t>年</w:t>
      </w:r>
      <w:r>
        <w:rPr>
          <w:rFonts w:hint="eastAsia" w:ascii="宋体" w:hAnsi="宋体" w:eastAsia="宋体" w:cs="宋体"/>
          <w:b w:val="0"/>
          <w:bCs w:val="0"/>
          <w:color w:val="auto"/>
          <w:kern w:val="0"/>
          <w:sz w:val="24"/>
          <w:lang w:val="en-US" w:eastAsia="zh-CN"/>
        </w:rPr>
        <w:t>3</w:t>
      </w:r>
      <w:r>
        <w:rPr>
          <w:rFonts w:hint="eastAsia" w:ascii="宋体" w:hAnsi="宋体" w:eastAsia="宋体" w:cs="宋体"/>
          <w:b w:val="0"/>
          <w:bCs w:val="0"/>
          <w:color w:val="auto"/>
          <w:kern w:val="0"/>
          <w:sz w:val="24"/>
        </w:rPr>
        <w:t>月至今</w:t>
      </w:r>
      <w:r>
        <w:rPr>
          <w:rFonts w:hint="eastAsia" w:ascii="宋体" w:hAnsi="宋体" w:cs="宋体"/>
          <w:bCs/>
          <w:color w:val="auto"/>
          <w:sz w:val="24"/>
          <w:szCs w:val="24"/>
          <w:lang w:val="en-US" w:eastAsia="zh-CN"/>
        </w:rPr>
        <w:t>连续任意一个月</w:t>
      </w:r>
      <w:r>
        <w:rPr>
          <w:rFonts w:hint="eastAsia" w:ascii="宋体" w:hAnsi="宋体" w:eastAsia="宋体" w:cs="宋体"/>
          <w:b w:val="0"/>
          <w:bCs w:val="0"/>
          <w:color w:val="auto"/>
          <w:kern w:val="0"/>
          <w:sz w:val="24"/>
        </w:rPr>
        <w:t>的依法缴纳社会保障资金的证明(依法不需要缴纳社会保障资金的投标人可提供相应文件证明其依法不需要缴纳社会保障资金)；</w:t>
      </w:r>
    </w:p>
    <w:p w14:paraId="17F64B54">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www.creditchina.gov.cn）、中国政府采购网（www.ccgp.gov.cn）等,查询截止时点：公告发布之日起至投标截止时间；</w:t>
      </w:r>
    </w:p>
    <w:p w14:paraId="3E4E3D62">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（6）本项目不接受联合体投标，不接受合同分包；</w:t>
      </w:r>
    </w:p>
    <w:p w14:paraId="2AB11E2F">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（7）与采购人存在利害关系可能影响采购公正性的法人、其它组织或者个人，不得参加投标；单位负责人为同一人或者存在直接控股、管理关系的不同投标人，不得参加同一</w:t>
      </w:r>
    </w:p>
    <w:p w14:paraId="4C0033D2">
      <w:pPr>
        <w:widowControl/>
        <w:spacing w:line="360" w:lineRule="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合同项下的政府采购活动。违反这两款规定的，相关投标均无效。</w:t>
      </w:r>
    </w:p>
    <w:p w14:paraId="43FDE43B">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（8）招投标过程中，投标单位所提供的所有证件均需在有效期内且注册单位名称与投标单位的名称一致，如企业名称发生变更，需提供主管部门出具的变更证明材料，否则不</w:t>
      </w:r>
    </w:p>
    <w:p w14:paraId="3CC128DA">
      <w:pPr>
        <w:widowControl/>
        <w:spacing w:line="360" w:lineRule="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接受其供应商参与本次招标项目的投标。</w:t>
      </w:r>
    </w:p>
    <w:p w14:paraId="23E9ED29">
      <w:pPr>
        <w:widowControl/>
        <w:spacing w:line="360" w:lineRule="auto"/>
        <w:rPr>
          <w:rFonts w:ascii="宋体" w:hAnsi="宋体" w:eastAsia="宋体" w:cs="宋体"/>
          <w:b/>
          <w:bCs/>
          <w:color w:val="auto"/>
          <w:kern w:val="0"/>
          <w:sz w:val="24"/>
        </w:rPr>
      </w:pPr>
      <w:r>
        <w:rPr>
          <w:rFonts w:hint="eastAsia" w:ascii="宋体" w:hAnsi="宋体" w:eastAsia="宋体" w:cs="宋体"/>
          <w:b/>
          <w:bCs/>
          <w:color w:val="auto"/>
          <w:kern w:val="0"/>
          <w:sz w:val="24"/>
        </w:rPr>
        <w:t>三、获取招标文件</w:t>
      </w:r>
    </w:p>
    <w:p w14:paraId="564C7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3" w:name="_Toc28359082"/>
      <w:bookmarkStart w:id="24" w:name="_Toc35393793"/>
      <w:bookmarkStart w:id="25" w:name="_Toc35393624"/>
      <w:bookmarkStart w:id="26" w:name="_Toc28359005"/>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eastAsia="zh-CN"/>
        </w:rPr>
        <w:t>上午</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分，下午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至16</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（北京时间，法定节假日除外）</w:t>
      </w:r>
    </w:p>
    <w:p w14:paraId="4347CA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szCs w:val="24"/>
          <w:highlight w:val="none"/>
        </w:rPr>
        <w:t>获取方式：网上下载。本项目不发放纸质文件，供应商可自行在“政采云”平台（https://www.zcygov.cn/）免费下载磋商文件（操作路径：登录“政采云”平台-项目采购-获取采购文件-找到本项目-点击“申请获取采购文件”），电子磋商响应文件制作需要基于“政采云”平台获取的磋商文件编制</w:t>
      </w:r>
      <w:r>
        <w:rPr>
          <w:rFonts w:hint="eastAsia" w:ascii="宋体" w:hAnsi="宋体" w:eastAsia="宋体" w:cs="宋体"/>
          <w:color w:val="auto"/>
          <w:sz w:val="24"/>
          <w:szCs w:val="24"/>
          <w:highlight w:val="none"/>
          <w:lang w:eastAsia="zh-CN"/>
        </w:rPr>
        <w:t>。</w:t>
      </w:r>
    </w:p>
    <w:bookmarkEnd w:id="23"/>
    <w:bookmarkEnd w:id="24"/>
    <w:bookmarkEnd w:id="25"/>
    <w:bookmarkEnd w:id="26"/>
    <w:p w14:paraId="44F5DA8C">
      <w:pPr>
        <w:pStyle w:val="3"/>
        <w:spacing w:before="0" w:after="0" w:line="312" w:lineRule="auto"/>
        <w:rPr>
          <w:rFonts w:hint="eastAsia" w:ascii="宋体" w:hAnsi="宋体" w:eastAsia="宋体" w:cs="宋体"/>
          <w:color w:val="auto"/>
          <w:sz w:val="24"/>
          <w:szCs w:val="24"/>
          <w:highlight w:val="none"/>
        </w:rPr>
      </w:pPr>
      <w:bookmarkStart w:id="27" w:name="_Toc63327619"/>
      <w:bookmarkStart w:id="28" w:name="_Toc4922"/>
      <w:bookmarkStart w:id="29" w:name="_Toc17878"/>
      <w:r>
        <w:rPr>
          <w:rFonts w:hint="eastAsia" w:ascii="宋体" w:hAnsi="宋体" w:eastAsia="宋体" w:cs="宋体"/>
          <w:color w:val="auto"/>
          <w:sz w:val="24"/>
          <w:szCs w:val="24"/>
          <w:highlight w:val="none"/>
        </w:rPr>
        <w:t>四、提交投标文件截止时间、开标时间和地点</w:t>
      </w:r>
      <w:bookmarkEnd w:id="27"/>
      <w:bookmarkEnd w:id="28"/>
    </w:p>
    <w:p w14:paraId="5DAA543B">
      <w:pPr>
        <w:pStyle w:val="65"/>
        <w:numPr>
          <w:ilvl w:val="0"/>
          <w:numId w:val="0"/>
        </w:numPr>
        <w:spacing w:line="312"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提交投标文件截止时间（开标时间）：</w:t>
      </w:r>
      <w:r>
        <w:rPr>
          <w:rFonts w:hint="eastAsia" w:ascii="宋体" w:hAnsi="宋体" w:cs="宋体"/>
          <w:color w:val="auto"/>
          <w:kern w:val="0"/>
          <w:sz w:val="24"/>
          <w:szCs w:val="24"/>
          <w:highlight w:val="none"/>
          <w:lang w:val="en-US" w:eastAsia="zh-CN"/>
        </w:rPr>
        <w:t>2025年7月10日09时30分</w:t>
      </w:r>
      <w:r>
        <w:rPr>
          <w:rFonts w:hint="eastAsia" w:ascii="宋体" w:hAnsi="宋体" w:eastAsia="宋体" w:cs="宋体"/>
          <w:color w:val="auto"/>
          <w:kern w:val="0"/>
          <w:sz w:val="24"/>
          <w:szCs w:val="24"/>
          <w:highlight w:val="none"/>
          <w:lang w:val="en-US" w:eastAsia="zh-CN"/>
        </w:rPr>
        <w:t>（北京时间）；</w:t>
      </w:r>
    </w:p>
    <w:p w14:paraId="147B50BD">
      <w:pPr>
        <w:pStyle w:val="65"/>
        <w:numPr>
          <w:ilvl w:val="0"/>
          <w:numId w:val="0"/>
        </w:numPr>
        <w:spacing w:line="312" w:lineRule="auto"/>
        <w:ind w:left="1679" w:leftChars="228" w:hanging="1200" w:hangingChars="5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开标地点：</w:t>
      </w:r>
      <w:bookmarkStart w:id="30" w:name="OLE_LINK2"/>
      <w:bookmarkStart w:id="31" w:name="OLE_LINK4"/>
      <w:r>
        <w:rPr>
          <w:rFonts w:hint="eastAsia" w:ascii="宋体" w:hAnsi="宋体" w:eastAsia="宋体" w:cs="宋体"/>
          <w:i w:val="0"/>
          <w:iCs w:val="0"/>
          <w:caps w:val="0"/>
          <w:color w:val="auto"/>
          <w:spacing w:val="0"/>
          <w:sz w:val="24"/>
          <w:szCs w:val="24"/>
        </w:rPr>
        <w:t>四平市铁西区北沟街北新华大街102号1-4层101（吉林人和咨询服务有限公司）</w:t>
      </w:r>
      <w:r>
        <w:rPr>
          <w:rFonts w:hint="eastAsia" w:ascii="宋体" w:hAnsi="宋体" w:eastAsia="宋体" w:cs="宋体"/>
          <w:color w:val="auto"/>
          <w:kern w:val="0"/>
          <w:sz w:val="24"/>
          <w:szCs w:val="24"/>
          <w:highlight w:val="none"/>
          <w:lang w:val="en-US" w:eastAsia="zh-CN"/>
        </w:rPr>
        <w:t>。</w:t>
      </w:r>
      <w:bookmarkEnd w:id="30"/>
    </w:p>
    <w:bookmarkEnd w:id="31"/>
    <w:p w14:paraId="1B695DA8">
      <w:pPr>
        <w:pStyle w:val="65"/>
        <w:numPr>
          <w:ilvl w:val="0"/>
          <w:numId w:val="0"/>
        </w:numPr>
        <w:spacing w:line="312"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逾期送达或不符合规定的投标文件恕不接受。</w:t>
      </w:r>
    </w:p>
    <w:p w14:paraId="26A096D9">
      <w:pPr>
        <w:bidi w:val="0"/>
        <w:spacing w:line="360" w:lineRule="auto"/>
        <w:ind w:firstLine="480" w:firstLineChars="200"/>
        <w:rPr>
          <w:rFonts w:hint="eastAsia" w:ascii="宋体" w:hAnsi="宋体" w:eastAsia="宋体" w:cs="宋体"/>
          <w:b w:val="0"/>
          <w:bCs w:val="0"/>
          <w:color w:val="auto"/>
          <w:sz w:val="24"/>
          <w:szCs w:val="24"/>
          <w:highlight w:val="none"/>
        </w:rPr>
      </w:pPr>
      <w:bookmarkStart w:id="32" w:name="_Toc28359084"/>
      <w:bookmarkStart w:id="33" w:name="_Toc35393625"/>
      <w:bookmarkStart w:id="34" w:name="_Toc28359007"/>
      <w:bookmarkStart w:id="35" w:name="_Toc35393794"/>
      <w:bookmarkStart w:id="36" w:name="_Toc6959"/>
      <w:bookmarkStart w:id="37" w:name="_Toc63327620"/>
      <w:r>
        <w:rPr>
          <w:rFonts w:hint="eastAsia" w:ascii="宋体" w:hAnsi="宋体" w:eastAsia="宋体" w:cs="宋体"/>
          <w:b w:val="0"/>
          <w:bCs w:val="0"/>
          <w:color w:val="auto"/>
          <w:sz w:val="24"/>
          <w:szCs w:val="24"/>
          <w:highlight w:val="none"/>
        </w:rPr>
        <w:t>本项目为全流程电子化项目，</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rPr>
        <w:t>通过政府采购云平台（网址：http://www.zcygov.cn）递交电子版</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文件。操作流程：</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在政府采购云平台网注册入库成为正式供应商后，在平台上按《政府采购项目电子交易管理操作指南-供应商》进行投标操作。</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开标</w:t>
      </w:r>
      <w:r>
        <w:rPr>
          <w:rFonts w:hint="eastAsia" w:ascii="宋体" w:hAnsi="宋体" w:eastAsia="宋体" w:cs="宋体"/>
          <w:b w:val="0"/>
          <w:bCs w:val="0"/>
          <w:color w:val="auto"/>
          <w:sz w:val="24"/>
          <w:szCs w:val="24"/>
          <w:highlight w:val="none"/>
        </w:rPr>
        <w:t>截止时间前上传平台，并在</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文件提交截止时间后30分钟内完成解密。由于</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自身原因在提交</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文件截止时间前无法完成办理的，后果自负。</w:t>
      </w:r>
    </w:p>
    <w:p w14:paraId="673E6BEE">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若对“政采云”电子交易系统操作有疑问，可登录“政采云”（https://www.zcygov.cn/），点击右侧咨询小采或拨打政采云服务热线95763获取服务帮助。</w:t>
      </w:r>
    </w:p>
    <w:p w14:paraId="6D020208">
      <w:pPr>
        <w:pStyle w:val="3"/>
        <w:spacing w:before="0" w:after="0"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bookmarkEnd w:id="32"/>
      <w:bookmarkEnd w:id="33"/>
      <w:bookmarkEnd w:id="34"/>
      <w:bookmarkEnd w:id="35"/>
      <w:bookmarkEnd w:id="36"/>
      <w:bookmarkEnd w:id="37"/>
    </w:p>
    <w:p w14:paraId="55C0ACE0">
      <w:pPr>
        <w:spacing w:line="312"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w:t>
      </w:r>
      <w:r>
        <w:rPr>
          <w:rFonts w:hint="eastAsia" w:ascii="宋体" w:hAnsi="宋体" w:eastAsia="宋体" w:cs="宋体"/>
          <w:color w:val="auto"/>
          <w:kern w:val="0"/>
          <w:sz w:val="24"/>
          <w:szCs w:val="24"/>
          <w:highlight w:val="none"/>
          <w:lang w:eastAsia="zh-CN"/>
        </w:rPr>
        <w:t>起不少于</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w:t>
      </w:r>
    </w:p>
    <w:p w14:paraId="77C64A3E">
      <w:pPr>
        <w:pStyle w:val="65"/>
        <w:numPr>
          <w:ilvl w:val="0"/>
          <w:numId w:val="1"/>
        </w:numPr>
        <w:spacing w:line="312" w:lineRule="auto"/>
        <w:ind w:left="0" w:leftChars="0" w:firstLine="0" w:firstLineChars="0"/>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发布公告的媒介</w:t>
      </w:r>
    </w:p>
    <w:p w14:paraId="4724BBFF">
      <w:pPr>
        <w:pStyle w:val="65"/>
        <w:numPr>
          <w:ilvl w:val="0"/>
          <w:numId w:val="0"/>
        </w:numPr>
        <w:spacing w:line="312" w:lineRule="auto"/>
        <w:ind w:leftChars="0" w:firstLine="480" w:firstLineChars="20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政采云平台（https://www.zcygov.cn/）发布并同步推送至吉林省政府采购网（http://www.ccgp-jilin.gov.cn/）、中国政府采购网。</w:t>
      </w:r>
    </w:p>
    <w:p w14:paraId="0AD32C62">
      <w:pPr>
        <w:pStyle w:val="3"/>
        <w:numPr>
          <w:ilvl w:val="0"/>
          <w:numId w:val="0"/>
        </w:numPr>
        <w:spacing w:before="0" w:after="0" w:line="312" w:lineRule="auto"/>
        <w:rPr>
          <w:rFonts w:hint="eastAsia" w:ascii="宋体" w:hAnsi="宋体" w:eastAsia="宋体" w:cs="宋体"/>
          <w:color w:val="auto"/>
          <w:sz w:val="24"/>
          <w:szCs w:val="24"/>
          <w:highlight w:val="none"/>
        </w:rPr>
      </w:pPr>
      <w:bookmarkStart w:id="38" w:name="_Toc35393795"/>
      <w:bookmarkStart w:id="39" w:name="_Toc22706"/>
      <w:bookmarkStart w:id="40" w:name="_Toc35393626"/>
      <w:bookmarkStart w:id="41" w:name="_Toc63327621"/>
      <w:r>
        <w:rPr>
          <w:rFonts w:hint="eastAsia" w:ascii="宋体" w:hAnsi="宋体" w:eastAsia="宋体" w:cs="宋体"/>
          <w:b/>
          <w:bCs/>
          <w:color w:val="auto"/>
          <w:kern w:val="2"/>
          <w:sz w:val="24"/>
          <w:szCs w:val="24"/>
          <w:lang w:val="en-US" w:eastAsia="zh-CN" w:bidi="ar-SA"/>
        </w:rPr>
        <w:t>七、</w:t>
      </w:r>
      <w:r>
        <w:rPr>
          <w:rFonts w:hint="eastAsia" w:ascii="宋体" w:hAnsi="宋体" w:eastAsia="宋体" w:cs="宋体"/>
          <w:color w:val="auto"/>
          <w:sz w:val="24"/>
          <w:szCs w:val="24"/>
          <w:highlight w:val="none"/>
        </w:rPr>
        <w:t>其他补充事宜</w:t>
      </w:r>
      <w:bookmarkEnd w:id="38"/>
      <w:bookmarkEnd w:id="39"/>
      <w:bookmarkEnd w:id="40"/>
      <w:bookmarkEnd w:id="41"/>
    </w:p>
    <w:p w14:paraId="1848DC0D">
      <w:pPr>
        <w:pStyle w:val="65"/>
        <w:spacing w:line="312"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有效投标人不足三家时，采购人另行组织招标。</w:t>
      </w:r>
    </w:p>
    <w:p w14:paraId="5C529A68">
      <w:pPr>
        <w:keepNext w:val="0"/>
        <w:keepLines w:val="0"/>
        <w:pageBreakBefore w:val="0"/>
        <w:widowControl w:val="0"/>
        <w:kinsoku/>
        <w:wordWrap/>
        <w:overflowPunct/>
        <w:topLinePunct w:val="0"/>
        <w:bidi w:val="0"/>
        <w:adjustRightInd w:val="0"/>
        <w:spacing w:line="360" w:lineRule="auto"/>
        <w:ind w:firstLine="480" w:firstLineChars="200"/>
        <w:jc w:val="left"/>
        <w:rPr>
          <w:rFonts w:hint="eastAsia" w:ascii="宋体" w:hAnsi="宋体" w:eastAsia="宋体"/>
          <w:color w:val="auto"/>
          <w:sz w:val="24"/>
          <w:szCs w:val="24"/>
          <w:highlight w:val="none"/>
          <w:lang w:val="en-US" w:eastAsia="zh-CN"/>
        </w:rPr>
      </w:pPr>
      <w:bookmarkStart w:id="42" w:name="_Toc35393796"/>
      <w:bookmarkStart w:id="43" w:name="_Toc8942"/>
      <w:bookmarkStart w:id="44" w:name="_Toc28359008"/>
      <w:bookmarkStart w:id="45" w:name="_Toc28359085"/>
      <w:bookmarkStart w:id="46" w:name="_Toc63327622"/>
      <w:bookmarkStart w:id="47" w:name="_Toc35393627"/>
      <w:r>
        <w:rPr>
          <w:rFonts w:hint="eastAsia" w:ascii="宋体" w:hAnsi="宋体" w:eastAsia="宋体"/>
          <w:color w:val="auto"/>
          <w:sz w:val="24"/>
          <w:szCs w:val="24"/>
          <w:highlight w:val="none"/>
          <w:lang w:val="en-US" w:eastAsia="zh-CN"/>
        </w:rPr>
        <w:t>2.投标人在电子化平台参与政府采购项目前，应在电子化平台完成信息注册（如已注册长春市政府采购电子商城则无需重复注册），注册链接：https://middle.zcygov.cn/v-settle-front/registry，政采云平台客服热线：95763；</w:t>
      </w:r>
    </w:p>
    <w:p w14:paraId="4C73D0B0">
      <w:pPr>
        <w:keepNext w:val="0"/>
        <w:keepLines w:val="0"/>
        <w:pageBreakBefore w:val="0"/>
        <w:widowControl w:val="0"/>
        <w:kinsoku/>
        <w:wordWrap/>
        <w:overflowPunct/>
        <w:topLinePunct w:val="0"/>
        <w:bidi w:val="0"/>
        <w:adjustRightInd w:val="0"/>
        <w:spacing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3.政采云投标客户端及CA驱动下载地址：https://customer.zcygov.cn/CA-driver-download?utm=web-login-front.52cebfa2.0.0.04df4040034511edaac705fda12edb43；</w:t>
      </w:r>
    </w:p>
    <w:p w14:paraId="74AF9FA4">
      <w:pPr>
        <w:keepNext w:val="0"/>
        <w:keepLines w:val="0"/>
        <w:pageBreakBefore w:val="0"/>
        <w:widowControl w:val="0"/>
        <w:kinsoku/>
        <w:wordWrap/>
        <w:overflowPunct/>
        <w:topLinePunct w:val="0"/>
        <w:bidi w:val="0"/>
        <w:adjustRightInd w:val="0"/>
        <w:spacing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6EF251AD">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5.为确保网上操作合法、有效和安全，请投标人确保在电子响应过程中能够对相关数据电文进行加密和使用电子签章，妥善保管CA数字证书并使用有效的CA数字证书参与整个采购活动；</w:t>
      </w:r>
    </w:p>
    <w:p w14:paraId="41A549B0">
      <w:pPr>
        <w:keepNext w:val="0"/>
        <w:keepLines w:val="0"/>
        <w:pageBreakBefore w:val="0"/>
        <w:widowControl w:val="0"/>
        <w:kinsoku/>
        <w:wordWrap/>
        <w:overflowPunct/>
        <w:topLinePunct w:val="0"/>
        <w:bidi w:val="0"/>
        <w:adjustRightInd w:val="0"/>
        <w:spacing w:line="360" w:lineRule="auto"/>
        <w:ind w:firstLine="480" w:firstLineChars="200"/>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en-US" w:eastAsia="zh-CN"/>
        </w:rPr>
        <w:t>6.若对项目采购电子交易系统操作有疑问，可登录政采云平台，点击右侧咨询小采获取采小蜜智能服务管家帮助或点击右侧帮助文档查看投标人指南或拨打政采云服务热线95763获取热线服务帮助。</w:t>
      </w:r>
    </w:p>
    <w:p w14:paraId="2C1EAF76">
      <w:pPr>
        <w:pStyle w:val="3"/>
        <w:spacing w:before="0" w:after="0"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、对本次招标提出询问，请按以下方式联系</w:t>
      </w:r>
      <w:bookmarkEnd w:id="42"/>
      <w:bookmarkEnd w:id="43"/>
      <w:bookmarkEnd w:id="44"/>
      <w:bookmarkEnd w:id="45"/>
      <w:bookmarkEnd w:id="46"/>
      <w:bookmarkEnd w:id="47"/>
    </w:p>
    <w:p w14:paraId="6FC5BDC1">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14:paraId="759B03C2">
      <w:pPr>
        <w:bidi w:val="0"/>
        <w:spacing w:line="360" w:lineRule="auto"/>
        <w:ind w:firstLine="480" w:firstLineChars="200"/>
        <w:rPr>
          <w:rFonts w:hint="eastAsia" w:ascii="宋体" w:hAnsi="宋体" w:eastAsia="宋体" w:cs="宋体"/>
          <w:b w:val="0"/>
          <w:bCs w:val="0"/>
          <w:color w:val="auto"/>
          <w:sz w:val="24"/>
          <w:szCs w:val="24"/>
          <w:highlight w:val="none"/>
          <w:lang w:eastAsia="zh-CN"/>
        </w:rPr>
      </w:pPr>
      <w:bookmarkStart w:id="48" w:name="_Toc28359086"/>
      <w:bookmarkStart w:id="49" w:name="_Toc28359009"/>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伊通满族自治县水利局</w:t>
      </w:r>
    </w:p>
    <w:p w14:paraId="6FBB0235">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地址：四平市伊通满族自治县中华东路</w:t>
      </w:r>
    </w:p>
    <w:p w14:paraId="77CCE16B">
      <w:pPr>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lang w:eastAsia="zh-CN"/>
        </w:rPr>
        <w:t>0431-42227182</w:t>
      </w:r>
    </w:p>
    <w:p w14:paraId="15EF6D9A">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2.采购代理机构信息</w:t>
      </w:r>
      <w:bookmarkEnd w:id="48"/>
      <w:bookmarkEnd w:id="49"/>
    </w:p>
    <w:p w14:paraId="2EC086FD">
      <w:pPr>
        <w:bidi w:val="0"/>
        <w:spacing w:line="360" w:lineRule="auto"/>
        <w:ind w:firstLine="480" w:firstLineChars="200"/>
        <w:rPr>
          <w:rFonts w:hint="eastAsia" w:ascii="宋体" w:hAnsi="宋体" w:eastAsia="宋体" w:cs="宋体"/>
          <w:b w:val="0"/>
          <w:bCs w:val="0"/>
          <w:color w:val="auto"/>
          <w:sz w:val="24"/>
          <w:szCs w:val="24"/>
          <w:highlight w:val="none"/>
        </w:rPr>
      </w:pPr>
      <w:bookmarkStart w:id="50" w:name="_Toc28359010"/>
      <w:bookmarkStart w:id="51" w:name="_Toc28359087"/>
      <w:r>
        <w:rPr>
          <w:rFonts w:hint="eastAsia" w:ascii="宋体" w:hAnsi="宋体" w:eastAsia="宋体" w:cs="宋体"/>
          <w:b w:val="0"/>
          <w:bCs w:val="0"/>
          <w:color w:val="auto"/>
          <w:sz w:val="24"/>
          <w:szCs w:val="24"/>
          <w:highlight w:val="none"/>
        </w:rPr>
        <w:t>采购代理机构名称：</w:t>
      </w:r>
      <w:r>
        <w:rPr>
          <w:rFonts w:hint="eastAsia" w:ascii="宋体" w:hAnsi="宋体" w:cs="宋体"/>
          <w:b w:val="0"/>
          <w:bCs w:val="0"/>
          <w:color w:val="auto"/>
          <w:sz w:val="24"/>
          <w:szCs w:val="24"/>
          <w:highlight w:val="none"/>
          <w:lang w:val="en-US" w:eastAsia="zh-CN"/>
        </w:rPr>
        <w:t>吉林省瀚源工程项目管理有限公司</w:t>
      </w:r>
    </w:p>
    <w:p w14:paraId="3B20803D">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r>
        <w:rPr>
          <w:rFonts w:hint="eastAsia" w:ascii="宋体" w:hAnsi="宋体" w:cs="宋体"/>
          <w:b w:val="0"/>
          <w:bCs w:val="0"/>
          <w:color w:val="auto"/>
          <w:sz w:val="24"/>
          <w:szCs w:val="24"/>
          <w:highlight w:val="none"/>
          <w:lang w:val="en-US" w:eastAsia="zh-CN"/>
        </w:rPr>
        <w:t>吉林省长春市南关区净月生态大街2345号华荣泰时代A座903室</w:t>
      </w:r>
    </w:p>
    <w:p w14:paraId="2C63C3E5">
      <w:pPr>
        <w:bidi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孙微0431-85380531</w:t>
      </w:r>
    </w:p>
    <w:p w14:paraId="3A1742DE">
      <w:pPr>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3.项目联系方式</w:t>
      </w:r>
      <w:bookmarkEnd w:id="50"/>
      <w:bookmarkEnd w:id="51"/>
    </w:p>
    <w:p w14:paraId="73F151D3">
      <w:pPr>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项目联系人：</w:t>
      </w:r>
      <w:r>
        <w:rPr>
          <w:rFonts w:hint="eastAsia" w:ascii="宋体" w:hAnsi="宋体" w:cs="宋体"/>
          <w:b w:val="0"/>
          <w:bCs w:val="0"/>
          <w:color w:val="auto"/>
          <w:sz w:val="24"/>
          <w:szCs w:val="24"/>
          <w:highlight w:val="none"/>
          <w:lang w:val="en-US" w:eastAsia="zh-CN"/>
        </w:rPr>
        <w:t>孙微</w:t>
      </w:r>
    </w:p>
    <w:p w14:paraId="7D6BFE16">
      <w:pPr>
        <w:bidi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电　话：</w:t>
      </w:r>
      <w:r>
        <w:rPr>
          <w:rFonts w:hint="eastAsia" w:ascii="宋体" w:hAnsi="宋体" w:cs="宋体"/>
          <w:b w:val="0"/>
          <w:bCs w:val="0"/>
          <w:color w:val="auto"/>
          <w:sz w:val="24"/>
          <w:szCs w:val="24"/>
          <w:highlight w:val="none"/>
          <w:lang w:val="en-US" w:eastAsia="zh-CN"/>
        </w:rPr>
        <w:t>0431-85380531</w:t>
      </w:r>
    </w:p>
    <w:p w14:paraId="199A208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九、代理机构账户信息</w:t>
      </w:r>
    </w:p>
    <w:p w14:paraId="07BDE57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开户行:上海浦东发展银行股份有限公司长春会展中心支行</w:t>
      </w:r>
    </w:p>
    <w:p w14:paraId="63A5F74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开户行号:310241000216</w:t>
      </w:r>
    </w:p>
    <w:p w14:paraId="7993E1A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账户名称:吉林省瀚源工程项目管理有限公司</w:t>
      </w:r>
    </w:p>
    <w:p w14:paraId="32F524E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账号:61220078801700001344</w:t>
      </w:r>
    </w:p>
    <w:p w14:paraId="696A408D">
      <w:pPr>
        <w:pStyle w:val="2"/>
        <w:spacing w:line="240" w:lineRule="auto"/>
        <w:jc w:val="center"/>
        <w:rPr>
          <w:rFonts w:hint="eastAsia"/>
          <w:color w:val="auto"/>
        </w:rPr>
        <w:sectPr>
          <w:headerReference r:id="rId4" w:type="default"/>
          <w:footerReference r:id="rId5" w:type="default"/>
          <w:pgSz w:w="11906" w:h="16838"/>
          <w:pgMar w:top="1440" w:right="1106" w:bottom="1440" w:left="1380" w:header="851" w:footer="992" w:gutter="0"/>
          <w:pgBorders>
            <w:top w:val="none" w:sz="0" w:space="0"/>
            <w:left w:val="none" w:sz="0" w:space="0"/>
            <w:bottom w:val="none" w:sz="0" w:space="0"/>
            <w:right w:val="none" w:sz="0" w:space="0"/>
          </w:pgBorders>
          <w:cols w:space="720" w:num="1"/>
          <w:docGrid w:type="lines" w:linePitch="312" w:charSpace="0"/>
        </w:sectPr>
      </w:pPr>
    </w:p>
    <w:p w14:paraId="14E0E677">
      <w:pPr>
        <w:pStyle w:val="2"/>
        <w:spacing w:line="240" w:lineRule="auto"/>
        <w:jc w:val="center"/>
        <w:rPr>
          <w:color w:val="auto"/>
        </w:rPr>
      </w:pPr>
      <w:bookmarkStart w:id="52" w:name="_Toc2190"/>
      <w:r>
        <w:rPr>
          <w:rFonts w:hint="eastAsia"/>
          <w:color w:val="auto"/>
        </w:rPr>
        <w:t>第二章投标人须知</w:t>
      </w:r>
      <w:bookmarkEnd w:id="2"/>
      <w:bookmarkEnd w:id="3"/>
      <w:bookmarkEnd w:id="4"/>
      <w:bookmarkEnd w:id="5"/>
      <w:bookmarkEnd w:id="6"/>
      <w:bookmarkEnd w:id="7"/>
      <w:bookmarkEnd w:id="8"/>
      <w:bookmarkEnd w:id="11"/>
      <w:bookmarkEnd w:id="12"/>
      <w:bookmarkEnd w:id="13"/>
      <w:bookmarkEnd w:id="29"/>
      <w:bookmarkEnd w:id="52"/>
    </w:p>
    <w:p w14:paraId="4A573082">
      <w:pPr>
        <w:autoSpaceDE w:val="0"/>
        <w:autoSpaceDN w:val="0"/>
        <w:adjustRightInd w:val="0"/>
        <w:snapToGrid w:val="0"/>
        <w:jc w:val="center"/>
        <w:outlineLvl w:val="1"/>
        <w:rPr>
          <w:rFonts w:ascii="宋体" w:hAnsi="宋体" w:cs="宋体"/>
          <w:b/>
          <w:color w:val="auto"/>
          <w:sz w:val="30"/>
          <w:lang w:val="zh-CN"/>
        </w:rPr>
      </w:pPr>
      <w:bookmarkStart w:id="53" w:name="_Toc4273"/>
      <w:bookmarkStart w:id="54" w:name="_Toc5941"/>
      <w:bookmarkStart w:id="55" w:name="_Toc152042304"/>
      <w:bookmarkStart w:id="56" w:name="_Toc144974496"/>
      <w:bookmarkStart w:id="57" w:name="_Toc31146"/>
      <w:bookmarkStart w:id="58" w:name="_Toc247085688"/>
      <w:bookmarkStart w:id="59" w:name="_Toc152045528"/>
      <w:bookmarkStart w:id="60" w:name="_Toc246996174"/>
      <w:bookmarkStart w:id="61" w:name="_Toc453756894"/>
      <w:bookmarkStart w:id="62" w:name="_Toc179632545"/>
      <w:bookmarkStart w:id="63" w:name="_Toc246996917"/>
      <w:r>
        <w:rPr>
          <w:rFonts w:hint="eastAsia" w:ascii="宋体" w:hAnsi="宋体" w:cs="宋体"/>
          <w:b/>
          <w:color w:val="auto"/>
          <w:sz w:val="30"/>
          <w:lang w:val="zh-CN"/>
        </w:rPr>
        <w:t>投标须知前附表</w:t>
      </w:r>
      <w:bookmarkEnd w:id="53"/>
      <w:bookmarkEnd w:id="54"/>
    </w:p>
    <w:bookmarkEnd w:id="55"/>
    <w:bookmarkEnd w:id="56"/>
    <w:bookmarkEnd w:id="57"/>
    <w:bookmarkEnd w:id="58"/>
    <w:bookmarkEnd w:id="59"/>
    <w:bookmarkEnd w:id="60"/>
    <w:bookmarkEnd w:id="61"/>
    <w:bookmarkEnd w:id="62"/>
    <w:bookmarkEnd w:id="63"/>
    <w:tbl>
      <w:tblPr>
        <w:tblStyle w:val="25"/>
        <w:tblW w:w="92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82"/>
        <w:gridCol w:w="1876"/>
        <w:gridCol w:w="6716"/>
      </w:tblGrid>
      <w:tr w14:paraId="2BE19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558" w:type="dxa"/>
            <w:gridSpan w:val="2"/>
            <w:tcBorders>
              <w:tl2br w:val="nil"/>
              <w:tr2bl w:val="nil"/>
            </w:tcBorders>
            <w:noWrap/>
            <w:vAlign w:val="center"/>
          </w:tcPr>
          <w:p w14:paraId="175EF719">
            <w:pPr>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6716" w:type="dxa"/>
            <w:tcBorders>
              <w:tl2br w:val="nil"/>
              <w:tr2bl w:val="nil"/>
            </w:tcBorders>
            <w:noWrap/>
            <w:vAlign w:val="center"/>
          </w:tcPr>
          <w:p w14:paraId="34F8ECA4">
            <w:pPr>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内容</w:t>
            </w:r>
          </w:p>
        </w:tc>
      </w:tr>
      <w:tr w14:paraId="34514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7D47A43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876" w:type="dxa"/>
            <w:tcBorders>
              <w:tl2br w:val="nil"/>
              <w:tr2bl w:val="nil"/>
            </w:tcBorders>
            <w:noWrap/>
            <w:vAlign w:val="center"/>
          </w:tcPr>
          <w:p w14:paraId="6912EDD4">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w:t>
            </w:r>
          </w:p>
        </w:tc>
        <w:tc>
          <w:tcPr>
            <w:tcW w:w="6716" w:type="dxa"/>
            <w:tcBorders>
              <w:tl2br w:val="nil"/>
              <w:tr2bl w:val="nil"/>
            </w:tcBorders>
            <w:noWrap/>
            <w:vAlign w:val="center"/>
          </w:tcPr>
          <w:p w14:paraId="14D854B8">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名称：</w:t>
            </w:r>
            <w:r>
              <w:rPr>
                <w:rFonts w:hint="eastAsia" w:ascii="宋体" w:hAnsi="宋体" w:eastAsia="宋体" w:cs="宋体"/>
                <w:bCs/>
                <w:color w:val="auto"/>
                <w:sz w:val="21"/>
                <w:szCs w:val="21"/>
                <w:highlight w:val="none"/>
                <w:lang w:eastAsia="zh-CN"/>
              </w:rPr>
              <w:t>伊通满族自治县水利局</w:t>
            </w:r>
            <w:r>
              <w:rPr>
                <w:rFonts w:hint="eastAsia" w:ascii="宋体" w:hAnsi="宋体" w:eastAsia="宋体" w:cs="宋体"/>
                <w:color w:val="auto"/>
                <w:sz w:val="21"/>
                <w:szCs w:val="21"/>
              </w:rPr>
              <w:t>　　　</w:t>
            </w:r>
          </w:p>
          <w:p w14:paraId="1A5A3C75">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bCs/>
                <w:color w:val="auto"/>
                <w:sz w:val="21"/>
                <w:szCs w:val="21"/>
                <w:highlight w:val="none"/>
                <w:lang w:val="zh-CN"/>
              </w:rPr>
              <w:t>四平市伊通满族自治县中华东路</w:t>
            </w:r>
            <w:r>
              <w:rPr>
                <w:rFonts w:hint="eastAsia" w:ascii="宋体" w:hAnsi="宋体" w:eastAsia="宋体" w:cs="宋体"/>
                <w:color w:val="auto"/>
                <w:sz w:val="21"/>
                <w:szCs w:val="21"/>
              </w:rPr>
              <w:t>　　　　　　　</w:t>
            </w:r>
          </w:p>
          <w:p w14:paraId="50AEC3AC">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bCs/>
                <w:color w:val="auto"/>
                <w:sz w:val="21"/>
                <w:szCs w:val="21"/>
                <w:highlight w:val="none"/>
                <w:lang w:val="en-US" w:eastAsia="zh-CN"/>
              </w:rPr>
              <w:t>0431-42227182</w:t>
            </w:r>
            <w:r>
              <w:rPr>
                <w:rFonts w:hint="eastAsia" w:ascii="宋体" w:hAnsi="宋体" w:eastAsia="宋体" w:cs="宋体"/>
                <w:color w:val="auto"/>
                <w:sz w:val="21"/>
                <w:szCs w:val="21"/>
              </w:rPr>
              <w:t>　</w:t>
            </w:r>
          </w:p>
          <w:p w14:paraId="4D9ED391">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w:t>
            </w:r>
            <w:r>
              <w:rPr>
                <w:rFonts w:hint="eastAsia" w:ascii="宋体" w:hAnsi="宋体" w:eastAsia="宋体" w:cs="宋体"/>
                <w:bCs/>
                <w:color w:val="auto"/>
                <w:sz w:val="21"/>
                <w:szCs w:val="21"/>
                <w:highlight w:val="none"/>
                <w:lang w:val="zh-CN"/>
              </w:rPr>
              <w:t>杜文利</w:t>
            </w:r>
            <w:r>
              <w:rPr>
                <w:rFonts w:hint="eastAsia" w:ascii="宋体" w:hAnsi="宋体" w:eastAsia="宋体" w:cs="宋体"/>
                <w:color w:val="auto"/>
                <w:sz w:val="21"/>
                <w:szCs w:val="21"/>
              </w:rPr>
              <w:t>　</w:t>
            </w:r>
          </w:p>
        </w:tc>
      </w:tr>
      <w:tr w14:paraId="0ED5D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065B476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876" w:type="dxa"/>
            <w:tcBorders>
              <w:tl2br w:val="nil"/>
              <w:tr2bl w:val="nil"/>
            </w:tcBorders>
            <w:noWrap/>
            <w:vAlign w:val="center"/>
          </w:tcPr>
          <w:p w14:paraId="05C8A0F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采购代理机构</w:t>
            </w:r>
          </w:p>
        </w:tc>
        <w:tc>
          <w:tcPr>
            <w:tcW w:w="6716" w:type="dxa"/>
            <w:tcBorders>
              <w:tl2br w:val="nil"/>
              <w:tr2bl w:val="nil"/>
            </w:tcBorders>
            <w:noWrap/>
            <w:vAlign w:val="center"/>
          </w:tcPr>
          <w:p w14:paraId="687843C6">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名称：吉林省瀚源工程项目管理有限公司</w:t>
            </w:r>
          </w:p>
          <w:p w14:paraId="1720C68D">
            <w:pPr>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吉林省长春市南关区净月生态大街2345号华荣泰时代A座903室</w:t>
            </w:r>
          </w:p>
          <w:p w14:paraId="7C636BDD">
            <w:pPr>
              <w:spacing w:line="360" w:lineRule="exact"/>
              <w:jc w:val="left"/>
              <w:rPr>
                <w:rFonts w:hint="eastAsia" w:ascii="宋体" w:hAnsi="宋体" w:eastAsia="宋体" w:cs="宋体"/>
                <w:i/>
                <w:iCs/>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eastAsia="zh-CN"/>
              </w:rPr>
              <w:t>孙微</w:t>
            </w:r>
            <w:r>
              <w:rPr>
                <w:rFonts w:hint="eastAsia" w:ascii="宋体" w:hAnsi="宋体" w:eastAsia="宋体" w:cs="宋体"/>
                <w:color w:val="auto"/>
                <w:sz w:val="21"/>
                <w:szCs w:val="21"/>
              </w:rPr>
              <w:t>0431-85380531　</w:t>
            </w:r>
          </w:p>
        </w:tc>
      </w:tr>
      <w:tr w14:paraId="3B9A1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82" w:type="dxa"/>
            <w:tcBorders>
              <w:tl2br w:val="nil"/>
              <w:tr2bl w:val="nil"/>
            </w:tcBorders>
            <w:noWrap/>
            <w:vAlign w:val="center"/>
          </w:tcPr>
          <w:p w14:paraId="7491076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876" w:type="dxa"/>
            <w:tcBorders>
              <w:tl2br w:val="nil"/>
              <w:tr2bl w:val="nil"/>
            </w:tcBorders>
            <w:noWrap/>
            <w:vAlign w:val="center"/>
          </w:tcPr>
          <w:p w14:paraId="43A19307">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*投标人资格</w:t>
            </w:r>
          </w:p>
          <w:p w14:paraId="22BD9265">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p>
        </w:tc>
        <w:tc>
          <w:tcPr>
            <w:tcW w:w="6716" w:type="dxa"/>
            <w:tcBorders>
              <w:tl2br w:val="nil"/>
              <w:tr2bl w:val="nil"/>
            </w:tcBorders>
            <w:noWrap/>
          </w:tcPr>
          <w:p w14:paraId="7048BF06">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14:paraId="503DB757">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2.落实政府采购政策需满足的资格要求：本项目专门面向中小企业采购。</w:t>
            </w:r>
          </w:p>
          <w:p w14:paraId="115D356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83D0A4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5923EDF8">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（1）投标人须是具备有效营业执照的独立法人或其他组织；</w:t>
            </w:r>
          </w:p>
          <w:p w14:paraId="32969441">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投标人提供本企业近三年度（2022年-2024年)经会计师事务所或审计机构出具的财务审计报告或本公司出具能证明财务状况的财务报表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成立不足三年的企业需提供成立之日起至2024年的财务审计报告或财务报表，2025年1月1日以后成立的企业提供加盖公章的财务状况良好承诺书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及财务状况良好的承诺函</w:t>
            </w:r>
            <w:r>
              <w:rPr>
                <w:rFonts w:hint="eastAsia" w:ascii="宋体" w:hAnsi="宋体" w:eastAsia="宋体" w:cs="宋体"/>
                <w:color w:val="auto"/>
                <w:sz w:val="21"/>
                <w:szCs w:val="21"/>
              </w:rPr>
              <w:t>；</w:t>
            </w:r>
          </w:p>
          <w:p w14:paraId="57B31C67">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投标人提供2025年3月至今任意一个月</w:t>
            </w:r>
            <w:r>
              <w:rPr>
                <w:rFonts w:hint="eastAsia" w:ascii="宋体" w:hAnsi="宋体" w:eastAsia="宋体" w:cs="宋体"/>
                <w:color w:val="auto"/>
                <w:sz w:val="21"/>
                <w:szCs w:val="21"/>
              </w:rPr>
              <w:t>的依法纳税证明(依法免税</w:t>
            </w:r>
          </w:p>
          <w:p w14:paraId="23A128EC">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的投标人可提供相应文件证明其依法免税)；</w:t>
            </w:r>
          </w:p>
          <w:p w14:paraId="25BEC65F">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（4）投标人提供202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月至今</w:t>
            </w:r>
            <w:r>
              <w:rPr>
                <w:rFonts w:hint="eastAsia" w:ascii="宋体" w:hAnsi="宋体" w:eastAsia="宋体" w:cs="宋体"/>
                <w:color w:val="auto"/>
                <w:sz w:val="21"/>
                <w:szCs w:val="21"/>
                <w:lang w:val="en-US" w:eastAsia="zh-CN"/>
              </w:rPr>
              <w:t>任意一</w:t>
            </w:r>
            <w:r>
              <w:rPr>
                <w:rFonts w:hint="eastAsia" w:ascii="宋体" w:hAnsi="宋体" w:eastAsia="宋体" w:cs="宋体"/>
                <w:color w:val="auto"/>
                <w:sz w:val="21"/>
                <w:szCs w:val="21"/>
              </w:rPr>
              <w:t>个月的依法缴纳社会保障资金的证明(依法不需要缴纳社会保障资金的投标人可提供相应文件证明其依法不需要缴纳社会保障资金)；</w:t>
            </w:r>
          </w:p>
          <w:p w14:paraId="62CEF43D">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www.creditchina.gov.cn）、中国政府采购网（www.ccgp.gov.cn）等,查询截止时点：公告发布之日起至投标截止时间；</w:t>
            </w:r>
          </w:p>
          <w:p w14:paraId="2BAAF15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（6）本项目不接受联合体投标，不接受合同分包；</w:t>
            </w:r>
          </w:p>
          <w:p w14:paraId="51BD1A95">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（7）与采购人存在利害关系可能影响采购公正性的法人、其它组织或者个人，不得参加投标；单位负责人为同一人或者存在直接控股、管理关系的不同投标人，不得参加同一</w:t>
            </w:r>
          </w:p>
          <w:p w14:paraId="49DDD56F">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合同项下的政府采购活动。违反这两款规定的，相关投标均无效。</w:t>
            </w:r>
          </w:p>
          <w:p w14:paraId="17CDEC68">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14:paraId="2A524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682" w:type="dxa"/>
            <w:tcBorders>
              <w:tl2br w:val="nil"/>
              <w:tr2bl w:val="nil"/>
            </w:tcBorders>
            <w:noWrap/>
            <w:vAlign w:val="center"/>
          </w:tcPr>
          <w:p w14:paraId="20CF5C3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876" w:type="dxa"/>
            <w:tcBorders>
              <w:tl2br w:val="nil"/>
              <w:tr2bl w:val="nil"/>
            </w:tcBorders>
            <w:noWrap/>
            <w:vAlign w:val="center"/>
          </w:tcPr>
          <w:p w14:paraId="40F025F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招标文件的</w:t>
            </w:r>
          </w:p>
          <w:p w14:paraId="2AB67979">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获取</w:t>
            </w:r>
          </w:p>
        </w:tc>
        <w:tc>
          <w:tcPr>
            <w:tcW w:w="6716" w:type="dxa"/>
            <w:tcBorders>
              <w:tl2br w:val="nil"/>
              <w:tr2bl w:val="nil"/>
            </w:tcBorders>
            <w:noWrap/>
            <w:vAlign w:val="center"/>
          </w:tcPr>
          <w:p w14:paraId="717C91F9">
            <w:pPr>
              <w:spacing w:line="360" w:lineRule="exact"/>
              <w:jc w:val="both"/>
              <w:rPr>
                <w:rFonts w:hint="eastAsia" w:ascii="宋体" w:hAnsi="宋体" w:eastAsia="宋体" w:cs="宋体"/>
                <w:color w:val="auto"/>
                <w:spacing w:val="6"/>
                <w:sz w:val="21"/>
                <w:szCs w:val="21"/>
                <w:lang w:val="en-US" w:eastAsia="zh-CN"/>
              </w:rPr>
            </w:pPr>
            <w:r>
              <w:rPr>
                <w:rFonts w:hint="eastAsia" w:ascii="宋体" w:hAnsi="宋体" w:eastAsia="宋体" w:cs="宋体"/>
                <w:caps w:val="0"/>
                <w:color w:val="auto"/>
                <w:kern w:val="2"/>
                <w:sz w:val="21"/>
                <w:szCs w:val="21"/>
                <w:highlight w:val="none"/>
                <w:lang w:eastAsia="zh-CN"/>
              </w:rPr>
              <w:t>“</w:t>
            </w:r>
            <w:r>
              <w:rPr>
                <w:rFonts w:hint="eastAsia" w:ascii="宋体" w:hAnsi="宋体" w:eastAsia="宋体" w:cs="宋体"/>
                <w:color w:val="auto"/>
                <w:sz w:val="21"/>
                <w:szCs w:val="21"/>
                <w:highlight w:val="none"/>
                <w:u w:val="single"/>
              </w:rPr>
              <w:t>政采云”平台（https://www.zcygov.cn/</w:t>
            </w:r>
          </w:p>
        </w:tc>
      </w:tr>
      <w:tr w14:paraId="5B05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C244B4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876" w:type="dxa"/>
            <w:tcBorders>
              <w:tl2br w:val="nil"/>
              <w:tr2bl w:val="nil"/>
            </w:tcBorders>
            <w:noWrap/>
            <w:vAlign w:val="center"/>
          </w:tcPr>
          <w:p w14:paraId="6B681390">
            <w:pPr>
              <w:spacing w:line="3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采购需求</w:t>
            </w:r>
          </w:p>
        </w:tc>
        <w:tc>
          <w:tcPr>
            <w:tcW w:w="6716" w:type="dxa"/>
            <w:tcBorders>
              <w:tl2br w:val="nil"/>
              <w:tr2bl w:val="nil"/>
            </w:tcBorders>
            <w:noWrap/>
            <w:vAlign w:val="center"/>
          </w:tcPr>
          <w:p w14:paraId="4DDBF10A">
            <w:pPr>
              <w:spacing w:line="36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伊通满族自治县伊通河防洪薄弱环节（M47+730-M66+513）治理工程排涝一体化泵车采购项目；（具体采购要求详见招标文件第五章</w:t>
            </w:r>
            <w:r>
              <w:rPr>
                <w:rFonts w:hint="eastAsia" w:ascii="宋体" w:hAnsi="宋体" w:eastAsia="宋体" w:cs="宋体"/>
                <w:color w:val="auto"/>
                <w:kern w:val="0"/>
                <w:sz w:val="21"/>
                <w:szCs w:val="21"/>
                <w:lang w:val="en-US" w:eastAsia="zh-CN"/>
              </w:rPr>
              <w:t>采购需求</w:t>
            </w:r>
            <w:r>
              <w:rPr>
                <w:rFonts w:hint="eastAsia" w:ascii="宋体" w:hAnsi="宋体" w:eastAsia="宋体" w:cs="宋体"/>
                <w:color w:val="auto"/>
                <w:kern w:val="0"/>
                <w:sz w:val="21"/>
                <w:szCs w:val="21"/>
                <w:lang w:eastAsia="zh-CN"/>
              </w:rPr>
              <w:t>）；</w:t>
            </w:r>
          </w:p>
        </w:tc>
      </w:tr>
      <w:tr w14:paraId="37805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246824D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76" w:type="dxa"/>
            <w:tcBorders>
              <w:tl2br w:val="nil"/>
              <w:tr2bl w:val="nil"/>
            </w:tcBorders>
            <w:noWrap/>
            <w:vAlign w:val="center"/>
          </w:tcPr>
          <w:p w14:paraId="6B01A45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*构成投标文件的其他材料</w:t>
            </w:r>
          </w:p>
        </w:tc>
        <w:tc>
          <w:tcPr>
            <w:tcW w:w="6716" w:type="dxa"/>
            <w:tcBorders>
              <w:tl2br w:val="nil"/>
              <w:tr2bl w:val="nil"/>
            </w:tcBorders>
            <w:noWrap/>
            <w:vAlign w:val="center"/>
          </w:tcPr>
          <w:p w14:paraId="28EA07CA">
            <w:pPr>
              <w:adjustRightIn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评标办法中要求的证明文件及投标人认为对本项目有利的其他证明文件。</w:t>
            </w:r>
          </w:p>
        </w:tc>
      </w:tr>
      <w:tr w14:paraId="7B434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restart"/>
            <w:tcBorders>
              <w:tl2br w:val="nil"/>
              <w:tr2bl w:val="nil"/>
            </w:tcBorders>
            <w:noWrap/>
            <w:vAlign w:val="center"/>
          </w:tcPr>
          <w:p w14:paraId="5F8B583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876" w:type="dxa"/>
            <w:tcBorders>
              <w:tl2br w:val="nil"/>
              <w:tr2bl w:val="nil"/>
            </w:tcBorders>
            <w:noWrap/>
            <w:vAlign w:val="center"/>
          </w:tcPr>
          <w:p w14:paraId="4EAEC8D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p w14:paraId="275CBDD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6716" w:type="dxa"/>
            <w:tcBorders>
              <w:tl2br w:val="nil"/>
              <w:tr2bl w:val="nil"/>
            </w:tcBorders>
            <w:noWrap/>
            <w:vAlign w:val="center"/>
          </w:tcPr>
          <w:p w14:paraId="349406A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8000</w:t>
            </w:r>
            <w:r>
              <w:rPr>
                <w:rFonts w:hint="eastAsia" w:ascii="宋体" w:hAnsi="宋体" w:eastAsia="宋体" w:cs="宋体"/>
                <w:color w:val="auto"/>
                <w:sz w:val="21"/>
                <w:szCs w:val="21"/>
                <w:highlight w:val="none"/>
              </w:rPr>
              <w:t>.00元整</w:t>
            </w:r>
          </w:p>
        </w:tc>
      </w:tr>
      <w:tr w14:paraId="1DD80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82" w:type="dxa"/>
            <w:vMerge w:val="continue"/>
            <w:tcBorders>
              <w:tl2br w:val="nil"/>
              <w:tr2bl w:val="nil"/>
            </w:tcBorders>
            <w:noWrap/>
            <w:vAlign w:val="center"/>
          </w:tcPr>
          <w:p w14:paraId="0008AFB5">
            <w:pPr>
              <w:spacing w:line="360" w:lineRule="exact"/>
              <w:jc w:val="center"/>
              <w:rPr>
                <w:rFonts w:hint="eastAsia" w:ascii="宋体" w:hAnsi="宋体" w:eastAsia="宋体" w:cs="宋体"/>
                <w:color w:val="auto"/>
                <w:sz w:val="21"/>
                <w:szCs w:val="21"/>
              </w:rPr>
            </w:pPr>
          </w:p>
        </w:tc>
        <w:tc>
          <w:tcPr>
            <w:tcW w:w="1876" w:type="dxa"/>
            <w:tcBorders>
              <w:tl2br w:val="nil"/>
              <w:tr2bl w:val="nil"/>
            </w:tcBorders>
            <w:noWrap/>
            <w:vAlign w:val="center"/>
          </w:tcPr>
          <w:p w14:paraId="60F4D91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p w14:paraId="71DD156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tc>
        <w:tc>
          <w:tcPr>
            <w:tcW w:w="6716" w:type="dxa"/>
            <w:tcBorders>
              <w:tl2br w:val="nil"/>
              <w:tr2bl w:val="nil"/>
            </w:tcBorders>
            <w:noWrap/>
            <w:vAlign w:val="center"/>
          </w:tcPr>
          <w:p w14:paraId="20224D07">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投标保证金的形式：银行出具的现金支票、保兑支票、银行汇票，银行或专业担保公司出具的保函，以转账、电汇或支票形式提交的投标保证金应当从投标人的基本账户转出。</w:t>
            </w:r>
          </w:p>
          <w:p w14:paraId="47CC8C6C">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8000</w:t>
            </w:r>
            <w:r>
              <w:rPr>
                <w:rFonts w:hint="eastAsia" w:ascii="宋体" w:hAnsi="宋体" w:eastAsia="宋体" w:cs="宋体"/>
                <w:color w:val="auto"/>
                <w:sz w:val="21"/>
                <w:szCs w:val="21"/>
                <w:highlight w:val="none"/>
              </w:rPr>
              <w:t>.00元整,</w:t>
            </w:r>
          </w:p>
          <w:p w14:paraId="5E905875">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投标保证金提交时间：投标保证金应在投标截止时间前完成缴纳，如开标前一天遇有公休日或法定节假日,应在公休日、法定节假日前一天交付到账。</w:t>
            </w:r>
          </w:p>
          <w:p w14:paraId="3DAA4583">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账户名称:吉林省瀚源工程项目管理有限公司</w:t>
            </w:r>
          </w:p>
          <w:p w14:paraId="456E710D">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账号:61220078801700001344</w:t>
            </w:r>
          </w:p>
          <w:p w14:paraId="4379EF15">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开户行:上海浦东发展银行股份有限公司长春会展中心支行</w:t>
            </w:r>
          </w:p>
          <w:p w14:paraId="00BD1173">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注：1.投标人应在汇款时认真核对收款单位、开户行名称、账号准确无误，确保保证金按时到账，否则后果自负。</w:t>
            </w:r>
          </w:p>
          <w:p w14:paraId="4B9837A4">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2.投标保证金应写明标段名称及编号，否则后果自负。(如转账请将底单扫描件发送至招标代理公司指定邮箱jlshyxm@163.com)。</w:t>
            </w:r>
          </w:p>
          <w:p w14:paraId="078C97FA">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3.以保函形式出具的应在开标截止时间前一天(遇有公休日或法定节假日,应在公休日、法定节假日前一天)将保函原件送至招标代理公司，否则后果自负。</w:t>
            </w:r>
          </w:p>
        </w:tc>
      </w:tr>
      <w:tr w14:paraId="5CAE2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4A0F32E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1876" w:type="dxa"/>
            <w:tcBorders>
              <w:tl2br w:val="nil"/>
              <w:tr2bl w:val="nil"/>
            </w:tcBorders>
            <w:noWrap/>
            <w:vAlign w:val="center"/>
          </w:tcPr>
          <w:p w14:paraId="72DF4A5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716" w:type="dxa"/>
            <w:tcBorders>
              <w:tl2br w:val="nil"/>
              <w:tr2bl w:val="nil"/>
            </w:tcBorders>
            <w:noWrap/>
            <w:vAlign w:val="center"/>
          </w:tcPr>
          <w:p w14:paraId="2FCCC5F1">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投标有效期：90天。</w:t>
            </w:r>
          </w:p>
          <w:p w14:paraId="6F163F05">
            <w:pPr>
              <w:spacing w:line="360" w:lineRule="exact"/>
              <w:jc w:val="left"/>
              <w:rPr>
                <w:rFonts w:hint="eastAsia" w:ascii="宋体" w:hAnsi="宋体" w:eastAsia="宋体" w:cs="宋体"/>
                <w:i/>
                <w:iCs/>
                <w:color w:val="auto"/>
                <w:sz w:val="21"/>
                <w:szCs w:val="21"/>
              </w:rPr>
            </w:pPr>
            <w:r>
              <w:rPr>
                <w:rFonts w:hint="eastAsia" w:ascii="宋体" w:hAnsi="宋体" w:eastAsia="宋体" w:cs="宋体"/>
                <w:color w:val="auto"/>
                <w:sz w:val="21"/>
                <w:szCs w:val="21"/>
              </w:rPr>
              <w:t>投标保证金有效期应与投标有效期一致。</w:t>
            </w:r>
          </w:p>
        </w:tc>
      </w:tr>
      <w:tr w14:paraId="6CE2C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23D65B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1876" w:type="dxa"/>
            <w:tcBorders>
              <w:tl2br w:val="nil"/>
              <w:tr2bl w:val="nil"/>
            </w:tcBorders>
            <w:noWrap/>
            <w:vAlign w:val="center"/>
          </w:tcPr>
          <w:p w14:paraId="25D1046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*投标文件的格式签署</w:t>
            </w:r>
          </w:p>
        </w:tc>
        <w:tc>
          <w:tcPr>
            <w:tcW w:w="6716" w:type="dxa"/>
            <w:tcBorders>
              <w:tl2br w:val="nil"/>
              <w:tr2bl w:val="nil"/>
            </w:tcBorders>
            <w:noWrap/>
            <w:vAlign w:val="center"/>
          </w:tcPr>
          <w:p w14:paraId="7FEA660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投标文件的装订要整齐、牢固，便于保管和利用。</w:t>
            </w:r>
          </w:p>
          <w:p w14:paraId="394684D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投标文件应包含目录及页码。</w:t>
            </w:r>
          </w:p>
          <w:p w14:paraId="7EC3D017">
            <w:pPr>
              <w:spacing w:line="360" w:lineRule="exact"/>
              <w:rPr>
                <w:rFonts w:hint="eastAsia" w:ascii="宋体" w:hAnsi="宋体" w:eastAsia="宋体" w:cs="宋体"/>
                <w:b w:val="0"/>
                <w:bCs w:val="0"/>
                <w:color w:val="auto"/>
                <w:sz w:val="21"/>
                <w:szCs w:val="21"/>
              </w:rPr>
            </w:pPr>
            <w:r>
              <w:rPr>
                <w:rFonts w:hint="eastAsia" w:ascii="宋体" w:hAnsi="宋体" w:eastAsia="宋体" w:cs="宋体"/>
                <w:color w:val="auto"/>
                <w:sz w:val="21"/>
                <w:szCs w:val="21"/>
              </w:rPr>
              <w:t>投标文件须打印或用不褪色墨水书写，由投标人的单位负责人或其被授权人签字并加盖公章。投标文件由单位负责人签署的，须提交以书面形式出具的“单位负责人资格证明”；由被授权人签署的，须提交以书面形式出具的“单位负责人资格证明”和“单位负责人授权</w:t>
            </w:r>
            <w:r>
              <w:rPr>
                <w:rFonts w:hint="eastAsia" w:ascii="宋体" w:hAnsi="宋体" w:eastAsia="宋体" w:cs="宋体"/>
                <w:b w:val="0"/>
                <w:bCs w:val="0"/>
                <w:color w:val="auto"/>
                <w:sz w:val="21"/>
                <w:szCs w:val="21"/>
              </w:rPr>
              <w:t>书”。</w:t>
            </w:r>
            <w:r>
              <w:rPr>
                <w:rFonts w:hint="eastAsia" w:ascii="宋体" w:hAnsi="宋体" w:eastAsia="宋体" w:cs="宋体"/>
                <w:b w:val="0"/>
                <w:bCs w:val="0"/>
                <w:color w:val="auto"/>
                <w:sz w:val="21"/>
                <w:szCs w:val="21"/>
                <w:lang w:val="zh-CN"/>
              </w:rPr>
              <w:t>第六章投标文件构成、要求及格式中及招标文件要求签字盖章的地方</w:t>
            </w:r>
            <w:r>
              <w:rPr>
                <w:rFonts w:hint="eastAsia" w:ascii="宋体" w:hAnsi="宋体" w:eastAsia="宋体" w:cs="宋体"/>
                <w:b w:val="0"/>
                <w:bCs w:val="0"/>
                <w:color w:val="auto"/>
                <w:sz w:val="21"/>
                <w:szCs w:val="21"/>
              </w:rPr>
              <w:t>均应按照格式要求签字盖章。未经有效签署的投标文件将被作为非响应性投标而被拒绝。</w:t>
            </w:r>
          </w:p>
          <w:p w14:paraId="36411C01">
            <w:pPr>
              <w:spacing w:line="360" w:lineRule="exact"/>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投标文件中如有修改错漏处，应在修改处加盖投标人公章</w:t>
            </w:r>
            <w:r>
              <w:rPr>
                <w:rFonts w:hint="eastAsia" w:ascii="宋体" w:hAnsi="宋体" w:eastAsia="宋体" w:cs="宋体"/>
                <w:color w:val="auto"/>
                <w:sz w:val="21"/>
                <w:szCs w:val="21"/>
              </w:rPr>
              <w:t>。</w:t>
            </w:r>
          </w:p>
        </w:tc>
      </w:tr>
      <w:tr w14:paraId="1FE28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54AB03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876" w:type="dxa"/>
            <w:tcBorders>
              <w:tl2br w:val="nil"/>
              <w:tr2bl w:val="nil"/>
            </w:tcBorders>
            <w:noWrap/>
            <w:vAlign w:val="center"/>
          </w:tcPr>
          <w:p w14:paraId="2B9837D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投标文件的密封和标记</w:t>
            </w:r>
          </w:p>
        </w:tc>
        <w:tc>
          <w:tcPr>
            <w:tcW w:w="6716" w:type="dxa"/>
            <w:tcBorders>
              <w:tl2br w:val="nil"/>
              <w:tr2bl w:val="nil"/>
            </w:tcBorders>
            <w:noWrap/>
            <w:vAlign w:val="center"/>
          </w:tcPr>
          <w:p w14:paraId="2DA5F77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投标文件的装订要整齐、牢固，便于保管和利用。</w:t>
            </w:r>
          </w:p>
          <w:p w14:paraId="54181E15">
            <w:pPr>
              <w:spacing w:line="360" w:lineRule="exact"/>
              <w:rPr>
                <w:rFonts w:hint="eastAsia" w:ascii="宋体" w:hAnsi="宋体" w:eastAsia="宋体" w:cs="宋体"/>
                <w:b w:val="0"/>
                <w:bCs w:val="0"/>
                <w:color w:val="auto"/>
                <w:sz w:val="21"/>
                <w:szCs w:val="21"/>
              </w:rPr>
            </w:pPr>
            <w:r>
              <w:rPr>
                <w:rFonts w:hint="eastAsia" w:ascii="宋体" w:hAnsi="宋体" w:eastAsia="宋体" w:cs="宋体"/>
                <w:color w:val="auto"/>
                <w:sz w:val="21"/>
                <w:szCs w:val="21"/>
              </w:rPr>
              <w:t>投标文件应</w:t>
            </w:r>
            <w:r>
              <w:rPr>
                <w:rFonts w:hint="eastAsia" w:ascii="宋体" w:hAnsi="宋体" w:eastAsia="宋体" w:cs="宋体"/>
                <w:b w:val="0"/>
                <w:bCs w:val="0"/>
                <w:color w:val="auto"/>
                <w:sz w:val="21"/>
                <w:szCs w:val="21"/>
              </w:rPr>
              <w:t>包含目录及页码。</w:t>
            </w:r>
          </w:p>
          <w:p w14:paraId="3FF4657A">
            <w:pPr>
              <w:spacing w:line="360" w:lineRule="exact"/>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投标文件应包括开标一览表。为方便开标时唱标，投标人还应将开标一览表单独密封提交，并在信封上标明“开标一览表”字样。投标人应将投标文件正本和所有的副本分开密封装在单独的信封中，且在信封上标明“正本”“副本”字样。招标人将拒收不按招标文件要求密封的投标文件</w:t>
            </w:r>
            <w:r>
              <w:rPr>
                <w:rFonts w:hint="eastAsia" w:ascii="宋体" w:hAnsi="宋体" w:eastAsia="宋体" w:cs="宋体"/>
                <w:b/>
                <w:bCs/>
                <w:color w:val="auto"/>
                <w:sz w:val="21"/>
                <w:szCs w:val="21"/>
              </w:rPr>
              <w:t>。</w:t>
            </w:r>
          </w:p>
        </w:tc>
      </w:tr>
      <w:tr w14:paraId="6255A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C83290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14.3</w:t>
            </w:r>
          </w:p>
        </w:tc>
        <w:tc>
          <w:tcPr>
            <w:tcW w:w="1876" w:type="dxa"/>
            <w:tcBorders>
              <w:tl2br w:val="nil"/>
              <w:tr2bl w:val="nil"/>
            </w:tcBorders>
            <w:noWrap/>
            <w:vAlign w:val="center"/>
          </w:tcPr>
          <w:p w14:paraId="70251B0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716" w:type="dxa"/>
            <w:tcBorders>
              <w:tl2br w:val="nil"/>
              <w:tr2bl w:val="nil"/>
            </w:tcBorders>
            <w:noWrap/>
            <w:vAlign w:val="center"/>
          </w:tcPr>
          <w:p w14:paraId="475D2EAB">
            <w:pPr>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1.投标人在“政采云”平台（http：//www.zcygov.cn）上制作投标文件一份（此投标文件须上传至“政采云”平台）。</w:t>
            </w:r>
          </w:p>
          <w:p w14:paraId="64146C8D">
            <w:pPr>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2.纸质版响应文件份数要求：</w:t>
            </w:r>
          </w:p>
          <w:p w14:paraId="7C703BC2">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纸质版投标文件（纸质标书须为电子标书的打印版本）:正本一份，副本四份，签字并加盖投标人单位公章。电子版投标文件:电子版2套（须提交优盘或移动硬盘形式的存储设备，不接受光盘形式的存储设备），电子版须单独密封随投标文件一起递交，包封上须注明项目名称、公司名称及电子版字样。</w:t>
            </w:r>
          </w:p>
          <w:p w14:paraId="2EAA5A2D">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纸质版响应文件为上传至“政采云”平台的电子打印版（打印后投标文件正本须盖章处仍须加盖公章，并编制目录页码）。</w:t>
            </w:r>
          </w:p>
          <w:p w14:paraId="129B5AF7">
            <w:pPr>
              <w:pStyle w:val="1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纸质版本请于开标后至当天16时00分前送至招标代理机构。</w:t>
            </w:r>
          </w:p>
        </w:tc>
      </w:tr>
      <w:tr w14:paraId="511E8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restart"/>
            <w:tcBorders>
              <w:tl2br w:val="nil"/>
              <w:tr2bl w:val="nil"/>
            </w:tcBorders>
            <w:noWrap/>
            <w:vAlign w:val="center"/>
          </w:tcPr>
          <w:p w14:paraId="0D0F03B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1EF8A40D">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投标截止、开标时间</w:t>
            </w:r>
          </w:p>
        </w:tc>
        <w:tc>
          <w:tcPr>
            <w:tcW w:w="6716" w:type="dxa"/>
            <w:tcBorders>
              <w:tl2br w:val="nil"/>
              <w:tr2bl w:val="nil"/>
            </w:tcBorders>
            <w:noWrap/>
            <w:vAlign w:val="center"/>
          </w:tcPr>
          <w:p w14:paraId="239A9AF3">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2025年7月10日09时30分(北京时间)</w:t>
            </w:r>
          </w:p>
        </w:tc>
      </w:tr>
      <w:tr w14:paraId="76179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continue"/>
            <w:tcBorders>
              <w:tl2br w:val="nil"/>
              <w:tr2bl w:val="nil"/>
            </w:tcBorders>
            <w:noWrap/>
            <w:vAlign w:val="center"/>
          </w:tcPr>
          <w:p w14:paraId="73F97F93">
            <w:pPr>
              <w:spacing w:line="360" w:lineRule="exact"/>
              <w:jc w:val="center"/>
              <w:rPr>
                <w:rFonts w:hint="eastAsia" w:ascii="宋体" w:hAnsi="宋体" w:eastAsia="宋体" w:cs="宋体"/>
                <w:color w:val="auto"/>
                <w:sz w:val="21"/>
                <w:szCs w:val="21"/>
              </w:rPr>
            </w:pPr>
          </w:p>
        </w:tc>
        <w:tc>
          <w:tcPr>
            <w:tcW w:w="1876" w:type="dxa"/>
            <w:tcBorders>
              <w:tl2br w:val="nil"/>
              <w:tr2bl w:val="nil"/>
            </w:tcBorders>
            <w:noWrap/>
            <w:vAlign w:val="center"/>
          </w:tcPr>
          <w:p w14:paraId="0C3F5629">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投标文件递交、开标地点</w:t>
            </w:r>
          </w:p>
        </w:tc>
        <w:tc>
          <w:tcPr>
            <w:tcW w:w="6716" w:type="dxa"/>
            <w:tcBorders>
              <w:tl2br w:val="nil"/>
              <w:tr2bl w:val="nil"/>
            </w:tcBorders>
            <w:noWrap/>
            <w:vAlign w:val="center"/>
          </w:tcPr>
          <w:p w14:paraId="5407AD3D">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政采云平台（https://www.zcygov.cn/）</w:t>
            </w:r>
          </w:p>
        </w:tc>
      </w:tr>
      <w:tr w14:paraId="73FFF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1126BD3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17.3</w:t>
            </w:r>
          </w:p>
        </w:tc>
        <w:tc>
          <w:tcPr>
            <w:tcW w:w="1876" w:type="dxa"/>
            <w:tcBorders>
              <w:tl2br w:val="nil"/>
              <w:tr2bl w:val="nil"/>
            </w:tcBorders>
            <w:noWrap/>
            <w:vAlign w:val="center"/>
          </w:tcPr>
          <w:p w14:paraId="06D6F446">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w:t>
            </w:r>
          </w:p>
          <w:p w14:paraId="31BD3ED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组成</w:t>
            </w:r>
          </w:p>
        </w:tc>
        <w:tc>
          <w:tcPr>
            <w:tcW w:w="6716" w:type="dxa"/>
            <w:tcBorders>
              <w:tl2br w:val="nil"/>
              <w:tr2bl w:val="nil"/>
            </w:tcBorders>
            <w:noWrap/>
            <w:vAlign w:val="center"/>
          </w:tcPr>
          <w:p w14:paraId="22D9495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评标委员会构成：由5人组成，其中业主单位代表</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人，专家</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人。</w:t>
            </w:r>
          </w:p>
          <w:p w14:paraId="2981E5A1">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评标专家确定方式：外聘专家从评标专家库中随机抽取相应专业专家组成。</w:t>
            </w:r>
            <w:r>
              <w:rPr>
                <w:rFonts w:hint="eastAsia" w:ascii="宋体" w:hAnsi="宋体" w:eastAsia="宋体" w:cs="宋体"/>
                <w:color w:val="auto"/>
                <w:sz w:val="21"/>
                <w:szCs w:val="21"/>
                <w:lang w:val="zh-CN"/>
              </w:rPr>
              <w:t>评标专家确定方式：</w:t>
            </w:r>
            <w:r>
              <w:rPr>
                <w:rFonts w:hint="eastAsia" w:ascii="宋体" w:hAnsi="宋体" w:eastAsia="宋体" w:cs="宋体"/>
                <w:color w:val="auto"/>
                <w:sz w:val="21"/>
                <w:szCs w:val="21"/>
              </w:rPr>
              <w:t>外聘专家从评标专家库中随机抽取。</w:t>
            </w:r>
          </w:p>
        </w:tc>
      </w:tr>
      <w:tr w14:paraId="42F75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49AE2FEC">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15180E3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评标方法</w:t>
            </w:r>
          </w:p>
        </w:tc>
        <w:tc>
          <w:tcPr>
            <w:tcW w:w="6716" w:type="dxa"/>
            <w:tcBorders>
              <w:tl2br w:val="nil"/>
              <w:tr2bl w:val="nil"/>
            </w:tcBorders>
            <w:noWrap/>
            <w:vAlign w:val="center"/>
          </w:tcPr>
          <w:p w14:paraId="0ADCC593">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综合评估法。</w:t>
            </w:r>
          </w:p>
        </w:tc>
      </w:tr>
      <w:tr w14:paraId="3BAB6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74" w:type="dxa"/>
            <w:gridSpan w:val="3"/>
            <w:tcBorders>
              <w:tl2br w:val="nil"/>
              <w:tr2bl w:val="nil"/>
            </w:tcBorders>
            <w:noWrap/>
            <w:vAlign w:val="center"/>
          </w:tcPr>
          <w:p w14:paraId="00D19A90">
            <w:pPr>
              <w:spacing w:line="36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合同条款</w:t>
            </w:r>
          </w:p>
        </w:tc>
      </w:tr>
      <w:tr w14:paraId="5FC9C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569DC72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2F3595D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c>
          <w:tcPr>
            <w:tcW w:w="6716" w:type="dxa"/>
            <w:tcBorders>
              <w:tl2br w:val="nil"/>
              <w:tr2bl w:val="nil"/>
            </w:tcBorders>
            <w:noWrap/>
          </w:tcPr>
          <w:p w14:paraId="06DEFD67">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招标人指定地点</w:t>
            </w:r>
          </w:p>
        </w:tc>
      </w:tr>
      <w:tr w14:paraId="1EB8B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7282516">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21BF9897">
            <w:pPr>
              <w:spacing w:line="40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合同履行期限</w:t>
            </w:r>
          </w:p>
          <w:p w14:paraId="42F97256">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供货期</w:t>
            </w:r>
            <w:r>
              <w:rPr>
                <w:rFonts w:hint="eastAsia" w:ascii="宋体" w:hAnsi="宋体" w:eastAsia="宋体" w:cs="宋体"/>
                <w:color w:val="auto"/>
                <w:sz w:val="21"/>
                <w:szCs w:val="21"/>
                <w:lang w:val="zh-CN"/>
              </w:rPr>
              <w:t>）</w:t>
            </w:r>
          </w:p>
        </w:tc>
        <w:tc>
          <w:tcPr>
            <w:tcW w:w="6716" w:type="dxa"/>
            <w:tcBorders>
              <w:tl2br w:val="nil"/>
              <w:tr2bl w:val="nil"/>
            </w:tcBorders>
            <w:noWrap/>
            <w:vAlign w:val="center"/>
          </w:tcPr>
          <w:p w14:paraId="657026E9">
            <w:pPr>
              <w:spacing w:line="400" w:lineRule="exact"/>
              <w:rPr>
                <w:rFonts w:hint="eastAsia" w:ascii="宋体" w:hAnsi="宋体" w:eastAsia="宋体" w:cs="宋体"/>
                <w:color w:val="auto"/>
                <w:sz w:val="21"/>
                <w:szCs w:val="21"/>
                <w:lang w:eastAsia="zh-CN"/>
              </w:rPr>
            </w:pPr>
            <w:r>
              <w:rPr>
                <w:rFonts w:hint="eastAsia" w:ascii="宋体" w:hAnsi="宋体" w:eastAsia="宋体" w:cs="宋体"/>
                <w:b/>
                <w:bCs/>
                <w:color w:val="auto"/>
                <w:kern w:val="0"/>
                <w:sz w:val="21"/>
                <w:szCs w:val="21"/>
                <w:highlight w:val="none"/>
                <w:lang w:eastAsia="zh-CN"/>
              </w:rPr>
              <w:t>合同签订后15日内供货、安装及调试并保证验收合格</w:t>
            </w:r>
          </w:p>
        </w:tc>
      </w:tr>
      <w:tr w14:paraId="1C291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122D015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43832E59">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w:t>
            </w:r>
          </w:p>
        </w:tc>
        <w:tc>
          <w:tcPr>
            <w:tcW w:w="6716" w:type="dxa"/>
            <w:tcBorders>
              <w:tl2br w:val="nil"/>
              <w:tr2bl w:val="nil"/>
            </w:tcBorders>
            <w:noWrap/>
          </w:tcPr>
          <w:p w14:paraId="5439FFED">
            <w:pPr>
              <w:spacing w:line="360" w:lineRule="exact"/>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以双方签订合同时约定为准</w:t>
            </w:r>
            <w:r>
              <w:rPr>
                <w:rFonts w:hint="eastAsia" w:ascii="宋体" w:hAnsi="宋体" w:eastAsia="宋体" w:cs="宋体"/>
                <w:color w:val="auto"/>
                <w:sz w:val="21"/>
                <w:szCs w:val="21"/>
                <w:lang w:eastAsia="zh-CN"/>
              </w:rPr>
              <w:t>。</w:t>
            </w:r>
          </w:p>
        </w:tc>
      </w:tr>
      <w:tr w14:paraId="76D65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restart"/>
            <w:tcBorders>
              <w:tl2br w:val="nil"/>
              <w:tr2bl w:val="nil"/>
            </w:tcBorders>
            <w:noWrap/>
            <w:vAlign w:val="center"/>
          </w:tcPr>
          <w:p w14:paraId="46F30F5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vMerge w:val="restart"/>
            <w:tcBorders>
              <w:tl2br w:val="nil"/>
              <w:tr2bl w:val="nil"/>
            </w:tcBorders>
            <w:noWrap/>
            <w:vAlign w:val="center"/>
          </w:tcPr>
          <w:p w14:paraId="213DFB5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验收</w:t>
            </w:r>
          </w:p>
        </w:tc>
        <w:tc>
          <w:tcPr>
            <w:tcW w:w="6716" w:type="dxa"/>
            <w:tcBorders>
              <w:tl2br w:val="nil"/>
              <w:tr2bl w:val="nil"/>
            </w:tcBorders>
            <w:noWrap/>
          </w:tcPr>
          <w:p w14:paraId="7D30136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项目内容全部完成，招标人按规定的相关法律法规进行验收。</w:t>
            </w:r>
          </w:p>
        </w:tc>
      </w:tr>
      <w:tr w14:paraId="0D6B7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continue"/>
            <w:tcBorders>
              <w:tl2br w:val="nil"/>
              <w:tr2bl w:val="nil"/>
            </w:tcBorders>
            <w:noWrap/>
            <w:vAlign w:val="center"/>
          </w:tcPr>
          <w:p w14:paraId="0408118D">
            <w:pPr>
              <w:spacing w:line="360" w:lineRule="exact"/>
              <w:jc w:val="center"/>
              <w:rPr>
                <w:rFonts w:hint="eastAsia" w:ascii="宋体" w:hAnsi="宋体" w:eastAsia="宋体" w:cs="宋体"/>
                <w:color w:val="auto"/>
                <w:sz w:val="21"/>
                <w:szCs w:val="21"/>
              </w:rPr>
            </w:pPr>
          </w:p>
        </w:tc>
        <w:tc>
          <w:tcPr>
            <w:tcW w:w="1876" w:type="dxa"/>
            <w:vMerge w:val="continue"/>
            <w:tcBorders>
              <w:tl2br w:val="nil"/>
              <w:tr2bl w:val="nil"/>
            </w:tcBorders>
            <w:noWrap/>
            <w:vAlign w:val="center"/>
          </w:tcPr>
          <w:p w14:paraId="56BB23EF">
            <w:pPr>
              <w:spacing w:line="360" w:lineRule="exact"/>
              <w:jc w:val="center"/>
              <w:rPr>
                <w:rFonts w:hint="eastAsia" w:ascii="宋体" w:hAnsi="宋体" w:eastAsia="宋体" w:cs="宋体"/>
                <w:color w:val="auto"/>
                <w:sz w:val="21"/>
                <w:szCs w:val="21"/>
              </w:rPr>
            </w:pPr>
          </w:p>
        </w:tc>
        <w:tc>
          <w:tcPr>
            <w:tcW w:w="6716" w:type="dxa"/>
            <w:tcBorders>
              <w:tl2br w:val="nil"/>
              <w:tr2bl w:val="nil"/>
            </w:tcBorders>
            <w:noWrap/>
          </w:tcPr>
          <w:p w14:paraId="7C7CBC13">
            <w:pPr>
              <w:autoSpaceDE w:val="0"/>
              <w:autoSpaceDN w:val="0"/>
              <w:adjustRightInd w:val="0"/>
              <w:snapToGrid w:val="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一、验收标准依次序对照适用标准</w:t>
            </w:r>
          </w:p>
          <w:p w14:paraId="334E942F">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1、符合中华人民共和国国家安全质量标准、环保标准或行业标准；</w:t>
            </w:r>
          </w:p>
          <w:p w14:paraId="0DFE4C24">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2、符合招标文件和响应承诺中采购人认可的合理最佳配置、参数及各项要求；</w:t>
            </w:r>
          </w:p>
          <w:p w14:paraId="4987523C">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3、货物来源国官方标准。</w:t>
            </w:r>
          </w:p>
          <w:p w14:paraId="010DB931">
            <w:pPr>
              <w:autoSpaceDE w:val="0"/>
              <w:autoSpaceDN w:val="0"/>
              <w:adjustRightInd w:val="0"/>
              <w:snapToGrid w:val="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二、本项目验收由实物验收和调试验收两部分组成。</w:t>
            </w:r>
          </w:p>
          <w:p w14:paraId="24EFAC32">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1、实物验收：</w:t>
            </w:r>
          </w:p>
          <w:p w14:paraId="5E2E20AA">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（1）采购人应及时组织相关人员进行设备实物的验收。</w:t>
            </w:r>
          </w:p>
          <w:p w14:paraId="76A4612A">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标人应保证所提供设备的包装完整，且有良好的防湿、防锈、防潮、防雨、防腐及防碰撞等防护措施，对包装及防护有特殊要求的设备应满足相应要求且在设备外包装的显眼处明确标注。中标人所提供设备包装或防护不良的，采购人有权拒收并要求中标人需在3个工作日内予以更换；若成交供应商未能在3个工作日内更换符合包装及防护要求的设备，将视同成交供应商无法履行本合同约定，采购人有权解除合同、要求成交供应商于3天内退还采购人已支付的本项目相应设备的款项并要求中标人承担由此给采购人造成的一切损失。</w:t>
            </w:r>
          </w:p>
          <w:p w14:paraId="7A75A573">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到达采购人指定地点后，采购人、成交供应商双方应共同就</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数量、规格型号等是否与本项目约定相符进行验收，并由双方签章确认实物验收完成。若成交供应商所提供的</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不符合本项目的约定，采购人有权拒收并要求中标人需在3个工作日内予以更换；若成交供应商未能在3个工作日内更换符合本合同约定的</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，将视同成交供应商无法履行本合同约定，采购人有权解除合同、要求成交供应商于3天内退还采购人已支付的本项目相应</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的款项并要求中标人承担由此给采购人造成的一切损失。</w:t>
            </w:r>
          </w:p>
          <w:p w14:paraId="5A1759A0">
            <w:pPr>
              <w:autoSpaceDE w:val="0"/>
              <w:autoSpaceDN w:val="0"/>
              <w:adjustRightInd w:val="0"/>
              <w:snapToGrid w:val="0"/>
              <w:ind w:firstLine="482"/>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验收与使用：</w:t>
            </w:r>
          </w:p>
          <w:p w14:paraId="0C15E200">
            <w:pPr>
              <w:spacing w:line="36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eastAsia="zh-CN"/>
              </w:rPr>
              <w:t>在采购方现有的场地、配置等条件下，供应商（或生产厂家）要保证</w:t>
            </w:r>
            <w:r>
              <w:rPr>
                <w:rFonts w:hint="eastAsia" w:ascii="宋体" w:hAnsi="宋体" w:eastAsia="宋体" w:cs="宋体"/>
                <w:color w:val="auto"/>
                <w:sz w:val="21"/>
                <w:szCs w:val="21"/>
                <w:lang w:val="en-US" w:eastAsia="zh-CN"/>
              </w:rPr>
              <w:t>所提供的货物产品在</w:t>
            </w:r>
            <w:r>
              <w:rPr>
                <w:rFonts w:hint="eastAsia" w:ascii="宋体" w:hAnsi="宋体" w:eastAsia="宋体" w:cs="宋体"/>
                <w:color w:val="auto"/>
                <w:sz w:val="21"/>
                <w:szCs w:val="21"/>
                <w:lang w:eastAsia="zh-CN"/>
              </w:rPr>
              <w:t>实际工作中正常使用，符合使用要求，符合行业标准，符合采购人整体要求。</w:t>
            </w:r>
          </w:p>
        </w:tc>
      </w:tr>
      <w:tr w14:paraId="3E5A9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682" w:type="dxa"/>
            <w:tcBorders>
              <w:tl2br w:val="nil"/>
              <w:tr2bl w:val="nil"/>
            </w:tcBorders>
            <w:noWrap/>
            <w:vAlign w:val="center"/>
          </w:tcPr>
          <w:p w14:paraId="3C68D0CC">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115506E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*质保期</w:t>
            </w:r>
          </w:p>
        </w:tc>
        <w:tc>
          <w:tcPr>
            <w:tcW w:w="6716" w:type="dxa"/>
            <w:tcBorders>
              <w:tl2br w:val="nil"/>
              <w:tr2bl w:val="nil"/>
            </w:tcBorders>
            <w:noWrap/>
          </w:tcPr>
          <w:p w14:paraId="7682A490">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自货物最终验收合格之日起质保期</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年执行国家相关标准。</w:t>
            </w:r>
          </w:p>
        </w:tc>
      </w:tr>
      <w:tr w14:paraId="5D0E2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0DFF71C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3E258DA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*质量保证</w:t>
            </w:r>
          </w:p>
        </w:tc>
        <w:tc>
          <w:tcPr>
            <w:tcW w:w="6716" w:type="dxa"/>
            <w:tcBorders>
              <w:tl2br w:val="nil"/>
              <w:tr2bl w:val="nil"/>
            </w:tcBorders>
            <w:noWrap/>
          </w:tcPr>
          <w:p w14:paraId="358FB0B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供方应保证所提供的货物是原制造厂商制造的、经过合法销售渠道取得的，满足采购人服务需求的，详见</w:t>
            </w:r>
            <w:r>
              <w:rPr>
                <w:rFonts w:hint="eastAsia" w:ascii="宋体" w:hAnsi="宋体" w:eastAsia="宋体" w:cs="宋体"/>
                <w:color w:val="auto"/>
                <w:sz w:val="21"/>
                <w:szCs w:val="21"/>
                <w:lang w:val="en-US" w:eastAsia="zh-CN"/>
              </w:rPr>
              <w:t>邀请</w:t>
            </w:r>
            <w:r>
              <w:rPr>
                <w:rFonts w:hint="eastAsia" w:ascii="宋体" w:hAnsi="宋体" w:eastAsia="宋体" w:cs="宋体"/>
                <w:color w:val="auto"/>
                <w:sz w:val="21"/>
                <w:szCs w:val="21"/>
              </w:rPr>
              <w:t>文件。</w:t>
            </w:r>
          </w:p>
        </w:tc>
      </w:tr>
      <w:tr w14:paraId="34AAC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B6E28EC">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71AC000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6716" w:type="dxa"/>
            <w:tcBorders>
              <w:tl2br w:val="nil"/>
              <w:tr2bl w:val="nil"/>
            </w:tcBorders>
            <w:noWrap/>
            <w:vAlign w:val="center"/>
          </w:tcPr>
          <w:p w14:paraId="391008C2">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履约保证金：履约保证金的形式：转账、银行、专业担保公司、保险公司出具的保函；</w:t>
            </w:r>
          </w:p>
          <w:p w14:paraId="035A1CB7">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履约担保的金额：5%；</w:t>
            </w:r>
          </w:p>
          <w:p w14:paraId="7DF30698">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履约担保缴纳（提交）时间：中标人在合同签订之前向发包人缴纳履约保证金。</w:t>
            </w:r>
          </w:p>
          <w:p w14:paraId="699BCF95">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履约保证金交纳后持中标通知书与招标人签订合同。</w:t>
            </w:r>
          </w:p>
          <w:p w14:paraId="5D5B7596">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中标人不履行与招标人订立的合同的，履约保证金不予退还，给招标人造成的损失超过履约保证金数额的，还应当对超过部分予以赔偿，没有提交履约保证金的，应当对招标人的损失承担赔偿责任。</w:t>
            </w:r>
          </w:p>
          <w:p w14:paraId="47DFAE6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履约保证金退还：验收合格后退还履约保证金。</w:t>
            </w:r>
          </w:p>
        </w:tc>
      </w:tr>
      <w:tr w14:paraId="63377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74" w:type="dxa"/>
            <w:gridSpan w:val="3"/>
            <w:tcBorders>
              <w:tl2br w:val="nil"/>
              <w:tr2bl w:val="nil"/>
            </w:tcBorders>
            <w:noWrap/>
            <w:vAlign w:val="center"/>
          </w:tcPr>
          <w:p w14:paraId="6DA09120">
            <w:pPr>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需要补充的其他内容</w:t>
            </w:r>
          </w:p>
        </w:tc>
      </w:tr>
      <w:tr w14:paraId="1B502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205C88AF">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26.1</w:t>
            </w:r>
          </w:p>
        </w:tc>
        <w:tc>
          <w:tcPr>
            <w:tcW w:w="1876" w:type="dxa"/>
            <w:tcBorders>
              <w:tl2br w:val="nil"/>
              <w:tr2bl w:val="nil"/>
            </w:tcBorders>
            <w:noWrap/>
            <w:vAlign w:val="center"/>
          </w:tcPr>
          <w:p w14:paraId="664C00B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6716" w:type="dxa"/>
            <w:tcBorders>
              <w:tl2br w:val="nil"/>
              <w:tr2bl w:val="nil"/>
            </w:tcBorders>
            <w:noWrap/>
            <w:vAlign w:val="center"/>
          </w:tcPr>
          <w:p w14:paraId="103AEC3B">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在招标文件中，商务条款主要条款用“*”表示这些主要条款的任何负偏离将否决其投标。</w:t>
            </w:r>
          </w:p>
        </w:tc>
      </w:tr>
      <w:tr w14:paraId="22FA4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2DE6BA0">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26.2</w:t>
            </w:r>
          </w:p>
        </w:tc>
        <w:tc>
          <w:tcPr>
            <w:tcW w:w="1876" w:type="dxa"/>
            <w:tcBorders>
              <w:tl2br w:val="nil"/>
              <w:tr2bl w:val="nil"/>
            </w:tcBorders>
            <w:noWrap/>
            <w:vAlign w:val="center"/>
          </w:tcPr>
          <w:p w14:paraId="06928F3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*中标服务费</w:t>
            </w:r>
          </w:p>
        </w:tc>
        <w:tc>
          <w:tcPr>
            <w:tcW w:w="6716" w:type="dxa"/>
            <w:tcBorders>
              <w:tl2br w:val="nil"/>
              <w:tr2bl w:val="nil"/>
            </w:tcBorders>
            <w:noWrap/>
            <w:vAlign w:val="center"/>
          </w:tcPr>
          <w:p w14:paraId="405B61C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中标人在接到中标通知书后，应向采购代理机构足额缴纳中标服务费。</w:t>
            </w:r>
          </w:p>
          <w:p w14:paraId="44875848">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收取标准：执行国家发展改革委《关于进一步放开建设项目专业服务价格的通知》（发改价格〔2015〕299号），实行市场价格的取费标准计费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向中标人收取中标价格2%的招标代理服务费。</w:t>
            </w:r>
          </w:p>
        </w:tc>
      </w:tr>
      <w:tr w14:paraId="712BB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076F475">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26.3</w:t>
            </w:r>
          </w:p>
        </w:tc>
        <w:tc>
          <w:tcPr>
            <w:tcW w:w="1876" w:type="dxa"/>
            <w:tcBorders>
              <w:tl2br w:val="nil"/>
              <w:tr2bl w:val="nil"/>
            </w:tcBorders>
            <w:noWrap/>
            <w:vAlign w:val="center"/>
          </w:tcPr>
          <w:p w14:paraId="37D9EB4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投标人信用信息的查询</w:t>
            </w:r>
          </w:p>
        </w:tc>
        <w:tc>
          <w:tcPr>
            <w:tcW w:w="6716" w:type="dxa"/>
            <w:tcBorders>
              <w:tl2br w:val="nil"/>
              <w:tr2bl w:val="nil"/>
            </w:tcBorders>
            <w:noWrap/>
            <w:vAlign w:val="center"/>
          </w:tcPr>
          <w:p w14:paraId="29670CC4">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查询渠道：①“信用中国”网站（www.creditchina.gov.cn）：失信被执行人、重大税收违法案件当事人名单、政府采购严重违法失信名单。</w:t>
            </w:r>
          </w:p>
          <w:p w14:paraId="3B70F8D6">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②中国政府采购网(www.ccgp.gov.cn)：政府采购严重违法失信行为信息记录。</w:t>
            </w:r>
          </w:p>
          <w:p w14:paraId="45BBAD92">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查询截止时点：公告发布之日起至投标截止时间同投标截止时间。</w:t>
            </w:r>
          </w:p>
          <w:p w14:paraId="43AD1259">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信用信息查询记录的具体方式：</w:t>
            </w:r>
          </w:p>
          <w:p w14:paraId="719E5EDF">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采购人或采购代理机构将按查询截止时点对所有投标人的信用信息进行查询。</w:t>
            </w:r>
          </w:p>
          <w:p w14:paraId="746D747C">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信用信息的使用规则：</w:t>
            </w:r>
          </w:p>
          <w:p w14:paraId="3F6B838B">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对列入失信被执行人、重大税收违法案件当事人名单、政府采购严重违法失信行为记录名单的投标人，投标文件作无效处理。</w:t>
            </w:r>
          </w:p>
        </w:tc>
      </w:tr>
      <w:tr w14:paraId="5FCA8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01BEA988">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26.4</w:t>
            </w:r>
          </w:p>
        </w:tc>
        <w:tc>
          <w:tcPr>
            <w:tcW w:w="1876" w:type="dxa"/>
            <w:tcBorders>
              <w:tl2br w:val="nil"/>
              <w:tr2bl w:val="nil"/>
            </w:tcBorders>
            <w:noWrap/>
            <w:vAlign w:val="center"/>
          </w:tcPr>
          <w:p w14:paraId="1483D0BE">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违法行为</w:t>
            </w:r>
          </w:p>
        </w:tc>
        <w:tc>
          <w:tcPr>
            <w:tcW w:w="6716" w:type="dxa"/>
            <w:tcBorders>
              <w:tl2br w:val="nil"/>
              <w:tr2bl w:val="nil"/>
            </w:tcBorders>
            <w:noWrap/>
            <w:vAlign w:val="center"/>
          </w:tcPr>
          <w:p w14:paraId="57B0ECA4">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一、有下列情形之一的，属于投标人相互串通投标：</w:t>
            </w:r>
          </w:p>
          <w:p w14:paraId="7F3BF8B4">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（一）投标人之间协商投标报价等投标文件的实质性内容；</w:t>
            </w:r>
          </w:p>
          <w:p w14:paraId="0D697BFE">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（二）投标人之间约定中标人；</w:t>
            </w:r>
          </w:p>
          <w:p w14:paraId="3D8AF0B1">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（三）投标人之间约定部分投标人放弃投标或者中标；</w:t>
            </w:r>
          </w:p>
          <w:p w14:paraId="7EE9D0FA">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（四）属于同一集团、协会、商会等组织成员的投标人按照该组织要求协同投标；</w:t>
            </w:r>
          </w:p>
          <w:p w14:paraId="1E230FF1">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（五）投标人之间为谋取中标或者排斥特定投标人而采取的其他联合行动。</w:t>
            </w:r>
          </w:p>
          <w:p w14:paraId="3A28DFD4">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二、有下列情形之一的，视为投标人相互串通投标：</w:t>
            </w:r>
          </w:p>
          <w:p w14:paraId="2AE1F13E">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（一）不同投标人的投标文件由同一单位或者个人编制；</w:t>
            </w:r>
          </w:p>
          <w:p w14:paraId="5185C099">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（二）不同投标人委托同一单位或者个人办理投标事宜；</w:t>
            </w:r>
          </w:p>
          <w:p w14:paraId="0E96C8C3">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（三）不同投标人的投标文件载明的项目管理成员为同一人；</w:t>
            </w:r>
          </w:p>
          <w:p w14:paraId="39BA3D92">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（四）不同投标人的投标文件异常一致或者投标报价呈规律性差异；</w:t>
            </w:r>
          </w:p>
          <w:p w14:paraId="75741515">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（五）不同投标人的投标文件相互混装；</w:t>
            </w:r>
          </w:p>
          <w:p w14:paraId="4E828098">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（六）不同投标人的投标保证金从同一单位或者个人的账户转出。</w:t>
            </w:r>
          </w:p>
          <w:p w14:paraId="778BCF6A">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三、有下列情形之一的，属于招标人与投标人串通投标：</w:t>
            </w:r>
          </w:p>
          <w:p w14:paraId="3ACD878B">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（一）招标人在开标前开启投标文件并将有关信息泄露给其他投标人;</w:t>
            </w:r>
          </w:p>
          <w:p w14:paraId="438725D1">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（二）招标人直接或者间接向投标人泄露标底、评标委员会成员等信息；</w:t>
            </w:r>
          </w:p>
          <w:p w14:paraId="712D3038">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（三）招标人明示或者暗示投标人压低或者抬高投标报价；</w:t>
            </w:r>
          </w:p>
          <w:p w14:paraId="06ED5815">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（四）招标人授意投标人撤换、修改投标文件；</w:t>
            </w:r>
          </w:p>
          <w:p w14:paraId="51667059">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（五）招标人明示或者暗示投标人为特定投标人中标提供方便；</w:t>
            </w:r>
          </w:p>
          <w:p w14:paraId="406F697F">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（六）招标人与投标人为谋求特定投标人中标而采取的其他串通行为。</w:t>
            </w:r>
          </w:p>
        </w:tc>
      </w:tr>
      <w:tr w14:paraId="3AA9D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1757F6CB">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26.5</w:t>
            </w:r>
          </w:p>
        </w:tc>
        <w:tc>
          <w:tcPr>
            <w:tcW w:w="1876" w:type="dxa"/>
            <w:tcBorders>
              <w:tl2br w:val="nil"/>
              <w:tr2bl w:val="nil"/>
            </w:tcBorders>
            <w:noWrap/>
            <w:vAlign w:val="center"/>
          </w:tcPr>
          <w:p w14:paraId="582D7C1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有下列情形之一的应当在资格性、符合性检查时按照无效投标处理</w:t>
            </w:r>
          </w:p>
        </w:tc>
        <w:tc>
          <w:tcPr>
            <w:tcW w:w="6716" w:type="dxa"/>
            <w:tcBorders>
              <w:tl2br w:val="nil"/>
              <w:tr2bl w:val="nil"/>
            </w:tcBorders>
            <w:noWrap/>
            <w:vAlign w:val="center"/>
          </w:tcPr>
          <w:p w14:paraId="727A3B2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（一）应交未交投标保证金的；</w:t>
            </w:r>
          </w:p>
          <w:p w14:paraId="5C366AA0">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（二）未按照招标文件规定要求签署、盖章的；</w:t>
            </w:r>
          </w:p>
          <w:p w14:paraId="22F45B50">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（三）不具备招标文件中规定资格要求的；</w:t>
            </w:r>
          </w:p>
          <w:p w14:paraId="2DD653D8">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（四）报价超过招标文件中规定的预算金额或者最高限价的；</w:t>
            </w:r>
          </w:p>
          <w:p w14:paraId="0EB40274">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（五）投标文件含有采购人不能接受的附加条件的;</w:t>
            </w:r>
          </w:p>
          <w:p w14:paraId="6A576E6F">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（六）不符合法律、法规和招标文件中规定的其他实质性要求的。</w:t>
            </w:r>
          </w:p>
        </w:tc>
      </w:tr>
      <w:tr w14:paraId="0666D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4B6C3226">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26.6</w:t>
            </w:r>
          </w:p>
        </w:tc>
        <w:tc>
          <w:tcPr>
            <w:tcW w:w="1876" w:type="dxa"/>
            <w:tcBorders>
              <w:tl2br w:val="nil"/>
              <w:tr2bl w:val="nil"/>
            </w:tcBorders>
            <w:noWrap/>
            <w:vAlign w:val="center"/>
          </w:tcPr>
          <w:p w14:paraId="1C4E31D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716" w:type="dxa"/>
            <w:tcBorders>
              <w:tl2br w:val="nil"/>
              <w:tr2bl w:val="nil"/>
            </w:tcBorders>
            <w:noWrap/>
          </w:tcPr>
          <w:p w14:paraId="4650C9E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kern w:val="0"/>
                <w:sz w:val="24"/>
                <w:vertAlign w:val="baseline"/>
                <w:lang w:eastAsia="zh-CN"/>
              </w:rPr>
              <w:t>894000.00</w:t>
            </w:r>
            <w:r>
              <w:rPr>
                <w:rFonts w:hint="eastAsia" w:ascii="宋体" w:hAnsi="宋体" w:eastAsia="宋体" w:cs="宋体"/>
                <w:color w:val="auto"/>
                <w:sz w:val="21"/>
                <w:szCs w:val="21"/>
                <w:highlight w:val="none"/>
              </w:rPr>
              <w:t>元</w:t>
            </w:r>
          </w:p>
          <w:p w14:paraId="733DF71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投标报价超出预算价格的，投标无效。</w:t>
            </w:r>
          </w:p>
          <w:p w14:paraId="4A22384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报价要求:只允许有一个报价，任何有选择性的报价或者有附加条件的报价招标人将不予接受。</w:t>
            </w:r>
          </w:p>
        </w:tc>
      </w:tr>
      <w:tr w14:paraId="4345E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24" w:hRule="atLeast"/>
          <w:jc w:val="center"/>
        </w:trPr>
        <w:tc>
          <w:tcPr>
            <w:tcW w:w="682" w:type="dxa"/>
            <w:vMerge w:val="restart"/>
            <w:tcBorders>
              <w:tl2br w:val="nil"/>
              <w:tr2bl w:val="nil"/>
            </w:tcBorders>
            <w:noWrap/>
            <w:vAlign w:val="center"/>
          </w:tcPr>
          <w:p w14:paraId="213689FE">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26.7</w:t>
            </w:r>
          </w:p>
        </w:tc>
        <w:tc>
          <w:tcPr>
            <w:tcW w:w="1876" w:type="dxa"/>
            <w:vMerge w:val="restart"/>
            <w:tcBorders>
              <w:tl2br w:val="nil"/>
              <w:tr2bl w:val="nil"/>
            </w:tcBorders>
            <w:noWrap/>
            <w:vAlign w:val="center"/>
          </w:tcPr>
          <w:p w14:paraId="3EAA2E4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w:t>
            </w:r>
          </w:p>
        </w:tc>
        <w:tc>
          <w:tcPr>
            <w:tcW w:w="6716" w:type="dxa"/>
            <w:tcBorders>
              <w:tl2br w:val="nil"/>
              <w:tr2bl w:val="nil"/>
            </w:tcBorders>
            <w:noWrap/>
          </w:tcPr>
          <w:p w14:paraId="06D2A2DC">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1.根据工信部等部委发布的《关于印发中小企业划型标准规定的通知》（工</w:t>
            </w:r>
          </w:p>
          <w:p w14:paraId="387DAA76">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信部联企业〔2011〕300号），符合相关条件的为中小微型企业。</w:t>
            </w:r>
          </w:p>
          <w:p w14:paraId="4F10C04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2.专门面向中小企业采购的项目,供应商须提供中小企业声明函。</w:t>
            </w:r>
          </w:p>
          <w:p w14:paraId="72B4072C">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3.非专门面向中小企业采购的项目,根据财库【2022】19号文件规定，对于小型企业、微企业的产品给予10%的价格扣除，并按照扣除后的价格参加评审。</w:t>
            </w:r>
          </w:p>
          <w:p w14:paraId="60F7F6EA">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4.符合要求的中小企业应当提供《政府采购促进中小企业发展管理办法》（财库[2020]46号）规定的《中小企业声明函》。无论实际情况如何，未提供《中小企业声明函》视为不符合条件。</w:t>
            </w:r>
          </w:p>
          <w:p w14:paraId="2DDDA54D">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5.以联合体形式参加政府采购活动，联合体各方均为中小企业的，联合体视同中小企业。其中，联合体各方均为小微企业的，联合体视同小微企业。</w:t>
            </w:r>
          </w:p>
          <w:p w14:paraId="0E2971C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6.按照《政府采购促进中小企业发展管理办法》（财库[2020]46号）规定，享受扶持政策获得政府采购合同的，小微企业不得将合同分包给大中型企业，中型企业不得将合同分包给大型企业。</w:t>
            </w:r>
          </w:p>
          <w:p w14:paraId="0DBEFAF2">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本项目落实政府采购政策：</w:t>
            </w:r>
          </w:p>
          <w:p w14:paraId="6700C334">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《政府采购促进中小企业发展管理办法》（财库〔2020〕46号）。</w:t>
            </w:r>
          </w:p>
          <w:p w14:paraId="4ECCB1A7">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《关于进一步加大政府采购支持中小企业力度的通知》（详见财库〔2022〕19号）</w:t>
            </w:r>
          </w:p>
          <w:p w14:paraId="791CA1C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（2）《关于政府采购支持监狱企业发展有关问题的通知》（财库〔2014〕68号）。</w:t>
            </w:r>
          </w:p>
          <w:p w14:paraId="655C92A0">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（3）《三部门联合发布关于促进残疾人就业政府采购政策的通知》（财库〔2017〕141号）。</w:t>
            </w:r>
          </w:p>
          <w:p w14:paraId="5B1EF3E2">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（4）《关于调整优化节能产品、环境标志产品政府采购执行机制的通知》（财库〔2019〕9号）等。</w:t>
            </w:r>
          </w:p>
        </w:tc>
      </w:tr>
      <w:tr w14:paraId="32768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continue"/>
            <w:tcBorders>
              <w:tl2br w:val="nil"/>
              <w:tr2bl w:val="nil"/>
            </w:tcBorders>
            <w:noWrap/>
            <w:vAlign w:val="center"/>
          </w:tcPr>
          <w:p w14:paraId="63B44C9F">
            <w:pPr>
              <w:tabs>
                <w:tab w:val="left" w:pos="260"/>
              </w:tabs>
              <w:spacing w:line="360" w:lineRule="exact"/>
              <w:jc w:val="center"/>
              <w:rPr>
                <w:rFonts w:hint="eastAsia" w:ascii="宋体" w:hAnsi="宋体" w:eastAsia="宋体" w:cs="宋体"/>
                <w:color w:val="auto"/>
                <w:sz w:val="21"/>
                <w:szCs w:val="21"/>
              </w:rPr>
            </w:pPr>
          </w:p>
        </w:tc>
        <w:tc>
          <w:tcPr>
            <w:tcW w:w="1876" w:type="dxa"/>
            <w:vMerge w:val="continue"/>
            <w:tcBorders>
              <w:tl2br w:val="nil"/>
              <w:tr2bl w:val="nil"/>
            </w:tcBorders>
            <w:noWrap/>
            <w:vAlign w:val="center"/>
          </w:tcPr>
          <w:p w14:paraId="65C26F25">
            <w:pPr>
              <w:spacing w:line="360" w:lineRule="exact"/>
              <w:jc w:val="center"/>
              <w:rPr>
                <w:rFonts w:hint="eastAsia" w:ascii="宋体" w:hAnsi="宋体" w:eastAsia="宋体" w:cs="宋体"/>
                <w:color w:val="auto"/>
                <w:sz w:val="21"/>
                <w:szCs w:val="21"/>
              </w:rPr>
            </w:pPr>
          </w:p>
        </w:tc>
        <w:tc>
          <w:tcPr>
            <w:tcW w:w="6716" w:type="dxa"/>
            <w:tcBorders>
              <w:tl2br w:val="nil"/>
              <w:tr2bl w:val="nil"/>
            </w:tcBorders>
            <w:noWrap/>
          </w:tcPr>
          <w:p w14:paraId="3FC49294">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本项目中小企业划分标准所属行业为：</w:t>
            </w:r>
            <w:r>
              <w:rPr>
                <w:rFonts w:hint="eastAsia" w:ascii="宋体" w:hAnsi="宋体" w:eastAsia="宋体" w:cs="宋体"/>
                <w:b/>
                <w:bCs/>
                <w:color w:val="auto"/>
                <w:sz w:val="21"/>
                <w:szCs w:val="21"/>
                <w:highlight w:val="none"/>
                <w:lang w:val="en-US" w:eastAsia="zh-CN"/>
              </w:rPr>
              <w:t>工业</w:t>
            </w:r>
          </w:p>
        </w:tc>
      </w:tr>
      <w:tr w14:paraId="7FA8F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682" w:type="dxa"/>
            <w:tcBorders>
              <w:tl2br w:val="nil"/>
              <w:tr2bl w:val="nil"/>
            </w:tcBorders>
            <w:noWrap/>
            <w:vAlign w:val="center"/>
          </w:tcPr>
          <w:p w14:paraId="02610685">
            <w:pPr>
              <w:tabs>
                <w:tab w:val="left" w:pos="260"/>
              </w:tabs>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26.8</w:t>
            </w:r>
          </w:p>
        </w:tc>
        <w:tc>
          <w:tcPr>
            <w:tcW w:w="1876" w:type="dxa"/>
            <w:tcBorders>
              <w:tl2br w:val="nil"/>
              <w:tr2bl w:val="nil"/>
            </w:tcBorders>
            <w:noWrap/>
            <w:vAlign w:val="center"/>
          </w:tcPr>
          <w:p w14:paraId="5DAE9D26">
            <w:pPr>
              <w:pStyle w:val="20"/>
              <w:keepNext w:val="0"/>
              <w:keepLines w:val="0"/>
              <w:pageBreakBefore w:val="0"/>
              <w:kinsoku/>
              <w:wordWrap/>
              <w:overflowPunct/>
              <w:topLinePunct w:val="0"/>
              <w:bidi w:val="0"/>
              <w:adjustRightInd w:val="0"/>
              <w:snapToGrid w:val="0"/>
              <w:spacing w:line="360" w:lineRule="exact"/>
              <w:ind w:left="420" w:leftChars="200" w:right="0" w:righ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解释权</w:t>
            </w:r>
          </w:p>
        </w:tc>
        <w:tc>
          <w:tcPr>
            <w:tcW w:w="6716" w:type="dxa"/>
            <w:tcBorders>
              <w:tl2br w:val="nil"/>
              <w:tr2bl w:val="nil"/>
            </w:tcBorders>
            <w:noWrap/>
            <w:vAlign w:val="center"/>
          </w:tcPr>
          <w:p w14:paraId="7AACA1BF">
            <w:pPr>
              <w:pStyle w:val="20"/>
              <w:keepNext w:val="0"/>
              <w:keepLines w:val="0"/>
              <w:pageBreakBefore w:val="0"/>
              <w:kinsoku/>
              <w:wordWrap/>
              <w:overflowPunct/>
              <w:topLinePunct w:val="0"/>
              <w:bidi w:val="0"/>
              <w:adjustRightInd w:val="0"/>
              <w:snapToGrid w:val="0"/>
              <w:spacing w:line="360" w:lineRule="exact"/>
              <w:ind w:left="0" w:leftChars="0"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14:paraId="7DDFEFFB">
      <w:pPr>
        <w:autoSpaceDE w:val="0"/>
        <w:autoSpaceDN w:val="0"/>
        <w:adjustRightInd w:val="0"/>
        <w:snapToGrid w:val="0"/>
        <w:ind w:firstLine="482"/>
        <w:jc w:val="left"/>
        <w:rPr>
          <w:color w:val="auto"/>
          <w:sz w:val="24"/>
        </w:rPr>
      </w:pPr>
      <w:bookmarkStart w:id="64" w:name="_Toc13774"/>
      <w:r>
        <w:rPr>
          <w:rFonts w:hint="eastAsia" w:ascii="宋体" w:hAnsi="宋体" w:cs="黑体"/>
          <w:b/>
          <w:bCs/>
          <w:color w:val="auto"/>
          <w:sz w:val="30"/>
          <w:szCs w:val="30"/>
          <w:lang w:val="en-US" w:eastAsia="zh-CN"/>
        </w:rPr>
        <w:t>注：</w:t>
      </w:r>
      <w:r>
        <w:rPr>
          <w:rFonts w:hint="eastAsia" w:hAnsi="宋体" w:cs="宋体"/>
          <w:color w:val="auto"/>
          <w:sz w:val="24"/>
        </w:rPr>
        <w:t>本表的内容是对投标人须知的具体补充，</w:t>
      </w:r>
      <w:r>
        <w:rPr>
          <w:rFonts w:hint="eastAsia" w:hAnsi="宋体" w:cs="宋体"/>
          <w:color w:val="auto"/>
          <w:sz w:val="24"/>
          <w:lang w:val="en-US" w:eastAsia="zh-CN"/>
        </w:rPr>
        <w:t>与招标公告</w:t>
      </w:r>
      <w:r>
        <w:rPr>
          <w:rFonts w:hint="eastAsia" w:hAnsi="宋体" w:cs="宋体"/>
          <w:color w:val="auto"/>
          <w:sz w:val="24"/>
        </w:rPr>
        <w:t>如有矛盾，以本表为准。</w:t>
      </w:r>
    </w:p>
    <w:p w14:paraId="7C97C16A">
      <w:pPr>
        <w:rPr>
          <w:rFonts w:ascii="宋体" w:hAnsi="宋体" w:cs="黑体"/>
          <w:b/>
          <w:bCs/>
          <w:color w:val="auto"/>
          <w:sz w:val="30"/>
          <w:szCs w:val="30"/>
          <w:lang w:val="zh-CN"/>
        </w:rPr>
      </w:pPr>
      <w:r>
        <w:rPr>
          <w:rFonts w:hint="eastAsia" w:ascii="宋体" w:hAnsi="宋体" w:cs="黑体"/>
          <w:b/>
          <w:bCs/>
          <w:color w:val="auto"/>
          <w:sz w:val="30"/>
          <w:szCs w:val="30"/>
          <w:lang w:val="zh-CN"/>
        </w:rPr>
        <w:br w:type="page"/>
      </w:r>
    </w:p>
    <w:bookmarkEnd w:id="64"/>
    <w:p w14:paraId="76FD6CE8">
      <w:pPr>
        <w:spacing w:line="360" w:lineRule="auto"/>
        <w:jc w:val="center"/>
        <w:outlineLvl w:val="1"/>
        <w:rPr>
          <w:rFonts w:ascii="宋体" w:hAnsi="宋体" w:eastAsia="宋体" w:cs="宋体"/>
          <w:b/>
          <w:bCs/>
          <w:color w:val="auto"/>
          <w:sz w:val="24"/>
        </w:rPr>
      </w:pPr>
      <w:bookmarkStart w:id="65" w:name="_Toc28946"/>
      <w:bookmarkStart w:id="66" w:name="_Toc16450"/>
      <w:bookmarkStart w:id="67" w:name="_Toc29732"/>
      <w:bookmarkStart w:id="68" w:name="_Toc28340"/>
      <w:bookmarkStart w:id="69" w:name="_Toc24574"/>
      <w:bookmarkStart w:id="70" w:name="_Toc16335"/>
      <w:r>
        <w:rPr>
          <w:rFonts w:hint="eastAsia" w:ascii="宋体" w:hAnsi="宋体" w:eastAsia="宋体" w:cs="宋体"/>
          <w:b/>
          <w:bCs/>
          <w:color w:val="auto"/>
          <w:sz w:val="24"/>
        </w:rPr>
        <w:t>一、总则</w:t>
      </w:r>
      <w:bookmarkEnd w:id="65"/>
      <w:bookmarkEnd w:id="66"/>
    </w:p>
    <w:p w14:paraId="17B18E0D">
      <w:pPr>
        <w:widowControl/>
        <w:spacing w:line="360" w:lineRule="auto"/>
        <w:ind w:firstLine="422" w:firstLineChars="200"/>
        <w:jc w:val="left"/>
        <w:rPr>
          <w:rFonts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b/>
          <w:color w:val="auto"/>
          <w:kern w:val="0"/>
          <w:szCs w:val="21"/>
        </w:rPr>
        <w:t>适用法律：</w:t>
      </w:r>
      <w:r>
        <w:rPr>
          <w:rFonts w:hint="eastAsia" w:ascii="宋体" w:hAnsi="宋体" w:eastAsia="宋体" w:cs="宋体"/>
          <w:color w:val="auto"/>
          <w:kern w:val="0"/>
          <w:szCs w:val="21"/>
        </w:rPr>
        <w:t>本次招标适用法律法规为《中华人民共和国政府采购法》、《中华人民共和国政府采购法实施条例》、《政府采购服务和服务招标投标管理办法》及政府采购其它相关法规。</w:t>
      </w:r>
    </w:p>
    <w:p w14:paraId="63300A84">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2、采购人、采购代理机构、投标人</w:t>
      </w:r>
    </w:p>
    <w:p w14:paraId="1450FEC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2.1“采购人”是指：项目采购单位，合同的需方。</w:t>
      </w:r>
    </w:p>
    <w:p w14:paraId="24540E0E">
      <w:pPr>
        <w:spacing w:line="360" w:lineRule="auto"/>
        <w:ind w:firstLine="480"/>
        <w:rPr>
          <w:rFonts w:ascii="宋体" w:hAnsi="宋体" w:eastAsia="宋体" w:cs="宋体"/>
          <w:color w:val="auto"/>
          <w:szCs w:val="21"/>
        </w:rPr>
      </w:pPr>
      <w:r>
        <w:rPr>
          <w:rFonts w:hint="eastAsia" w:ascii="宋体" w:hAnsi="宋体" w:eastAsia="宋体" w:cs="宋体"/>
          <w:color w:val="auto"/>
          <w:szCs w:val="21"/>
        </w:rPr>
        <w:t>2.2“采购代理机构”是指：</w:t>
      </w:r>
      <w:r>
        <w:rPr>
          <w:rFonts w:hint="eastAsia" w:ascii="宋体" w:hAnsi="宋体" w:eastAsia="宋体" w:cs="宋体"/>
          <w:color w:val="auto"/>
          <w:szCs w:val="21"/>
          <w:lang w:eastAsia="zh-CN"/>
        </w:rPr>
        <w:t>吉林省瀚源工程项目管理有限公司</w:t>
      </w:r>
      <w:r>
        <w:rPr>
          <w:rFonts w:hint="eastAsia" w:ascii="宋体" w:hAnsi="宋体" w:eastAsia="宋体" w:cs="宋体"/>
          <w:color w:val="auto"/>
          <w:szCs w:val="21"/>
        </w:rPr>
        <w:t>。</w:t>
      </w:r>
    </w:p>
    <w:p w14:paraId="018102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2.3“投标人”是指是指响应招标、参加投标竞争的法人、其他组织或者自然人。</w:t>
      </w:r>
    </w:p>
    <w:p w14:paraId="0D44DEDB">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3、合格投标人</w:t>
      </w:r>
    </w:p>
    <w:p w14:paraId="1354B0F6">
      <w:pPr>
        <w:spacing w:line="360" w:lineRule="auto"/>
        <w:ind w:firstLine="480"/>
        <w:rPr>
          <w:rFonts w:ascii="宋体" w:hAnsi="宋体" w:eastAsia="宋体" w:cs="宋体"/>
          <w:color w:val="auto"/>
          <w:szCs w:val="21"/>
        </w:rPr>
      </w:pPr>
      <w:r>
        <w:rPr>
          <w:rFonts w:hint="eastAsia" w:ascii="宋体" w:hAnsi="宋体" w:eastAsia="宋体" w:cs="宋体"/>
          <w:color w:val="auto"/>
          <w:szCs w:val="21"/>
        </w:rPr>
        <w:t>3.1应符合投标人须知及前附表中合格投标人的全部要求。</w:t>
      </w:r>
    </w:p>
    <w:p w14:paraId="39FB0FE9">
      <w:pPr>
        <w:spacing w:line="360" w:lineRule="auto"/>
        <w:ind w:firstLine="480"/>
        <w:rPr>
          <w:rFonts w:ascii="宋体" w:hAnsi="宋体" w:eastAsia="宋体" w:cs="宋体"/>
          <w:color w:val="auto"/>
          <w:szCs w:val="21"/>
        </w:rPr>
      </w:pPr>
      <w:r>
        <w:rPr>
          <w:rFonts w:hint="eastAsia" w:ascii="宋体" w:hAnsi="宋体" w:eastAsia="宋体" w:cs="宋体"/>
          <w:color w:val="auto"/>
          <w:szCs w:val="21"/>
        </w:rPr>
        <w:t>3.2投标人按要求到</w:t>
      </w:r>
      <w:r>
        <w:rPr>
          <w:rFonts w:hint="eastAsia" w:ascii="宋体" w:hAnsi="宋体" w:eastAsia="宋体" w:cs="宋体"/>
          <w:caps w:val="0"/>
          <w:color w:val="auto"/>
          <w:kern w:val="2"/>
          <w:sz w:val="21"/>
          <w:szCs w:val="21"/>
          <w:highlight w:val="none"/>
          <w:lang w:eastAsia="zh-CN"/>
        </w:rPr>
        <w:t>吉林省瀚源工程项目管理有限公司</w:t>
      </w:r>
      <w:r>
        <w:rPr>
          <w:rFonts w:hint="eastAsia" w:ascii="宋体" w:hAnsi="宋体" w:eastAsia="宋体" w:cs="宋体"/>
          <w:color w:val="auto"/>
          <w:szCs w:val="21"/>
        </w:rPr>
        <w:t>进行报名并获取招标文件。</w:t>
      </w:r>
    </w:p>
    <w:p w14:paraId="73501F91">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4、投标费用</w:t>
      </w:r>
    </w:p>
    <w:p w14:paraId="19FC9B9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投标人应承担所有与编写和提交投标文件有关的费用，无论投标的结果如何，采购人和采购代理机构在任何情况下均无义务和责任承担这些费用。</w:t>
      </w:r>
    </w:p>
    <w:p w14:paraId="0DDA14C8">
      <w:pPr>
        <w:spacing w:line="360" w:lineRule="auto"/>
        <w:jc w:val="center"/>
        <w:outlineLvl w:val="1"/>
        <w:rPr>
          <w:rFonts w:ascii="宋体" w:hAnsi="宋体" w:eastAsia="宋体" w:cs="宋体"/>
          <w:b/>
          <w:color w:val="auto"/>
          <w:szCs w:val="21"/>
        </w:rPr>
      </w:pPr>
      <w:bookmarkStart w:id="71" w:name="_Toc30276"/>
      <w:bookmarkStart w:id="72" w:name="_Toc14446"/>
      <w:r>
        <w:rPr>
          <w:rFonts w:hint="eastAsia" w:ascii="宋体" w:hAnsi="宋体" w:eastAsia="宋体" w:cs="宋体"/>
          <w:b/>
          <w:color w:val="auto"/>
          <w:szCs w:val="21"/>
        </w:rPr>
        <w:t>二、招标文件</w:t>
      </w:r>
      <w:bookmarkEnd w:id="71"/>
      <w:bookmarkEnd w:id="72"/>
    </w:p>
    <w:p w14:paraId="7C4C85F9">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5、招标文件</w:t>
      </w:r>
    </w:p>
    <w:p w14:paraId="794A032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5.1招标文件的构成</w:t>
      </w:r>
    </w:p>
    <w:p w14:paraId="1309ABC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第一章招标公告</w:t>
      </w:r>
    </w:p>
    <w:p w14:paraId="59E6D95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第二章投标人须知</w:t>
      </w:r>
    </w:p>
    <w:p w14:paraId="3077527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第三章评标办法</w:t>
      </w:r>
    </w:p>
    <w:p w14:paraId="2C47C25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第四章合同条款(参考格式)</w:t>
      </w:r>
    </w:p>
    <w:p w14:paraId="2D648C2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第五章技术标准和要求</w:t>
      </w:r>
    </w:p>
    <w:p w14:paraId="4880700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第六章投标文件构成及格式</w:t>
      </w:r>
    </w:p>
    <w:p w14:paraId="37A4CCE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第七章附件</w:t>
      </w:r>
    </w:p>
    <w:p w14:paraId="697885C9">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5.2投标人应认真阅读招标文件中所有的事项、格式、条款和规范等要求。如果投标人没有按照招标文件要求提交全部资料或投标文件没有对招标文件在各方面都做出实质性响应，是投标人的风险。</w:t>
      </w:r>
    </w:p>
    <w:p w14:paraId="02F3ABFF">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6、招标文件的澄清和修改</w:t>
      </w:r>
    </w:p>
    <w:p w14:paraId="68C81D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供应商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03F558F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14:paraId="486E1BC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澄清或者修改的内容可能影响投标文件编制的，采购人或者采购代理机构将在投标截止时间15日前，以书面形式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14:paraId="15013C7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6.3本项目不召开答疑会。</w:t>
      </w:r>
    </w:p>
    <w:p w14:paraId="71BF104E">
      <w:pPr>
        <w:spacing w:line="360" w:lineRule="auto"/>
        <w:jc w:val="center"/>
        <w:outlineLvl w:val="1"/>
        <w:rPr>
          <w:rFonts w:ascii="宋体" w:hAnsi="宋体" w:eastAsia="宋体" w:cs="宋体"/>
          <w:b/>
          <w:color w:val="auto"/>
          <w:szCs w:val="21"/>
        </w:rPr>
      </w:pPr>
      <w:bookmarkStart w:id="73" w:name="_Toc13388"/>
      <w:bookmarkStart w:id="74" w:name="_Toc19185"/>
      <w:r>
        <w:rPr>
          <w:rFonts w:hint="eastAsia" w:ascii="宋体" w:hAnsi="宋体" w:eastAsia="宋体" w:cs="宋体"/>
          <w:b/>
          <w:color w:val="auto"/>
          <w:szCs w:val="21"/>
        </w:rPr>
        <w:t>三、投标文件</w:t>
      </w:r>
      <w:bookmarkEnd w:id="73"/>
      <w:bookmarkEnd w:id="74"/>
    </w:p>
    <w:p w14:paraId="777BBEC4">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7、投标文件的编制</w:t>
      </w:r>
    </w:p>
    <w:p w14:paraId="276F162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7.1投标语言：投标人的投标文件以及投标人与招标方就有关投标的所有来往函电均应使用中文。(注：投标人所投产品及设备的相关资料非中文文本无效)</w:t>
      </w:r>
    </w:p>
    <w:p w14:paraId="389E2A4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7.2计量单位：中华人民共和国法定计量单位。</w:t>
      </w:r>
    </w:p>
    <w:p w14:paraId="76B8C10D">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7.3投标文件应编排有序，并编制文件目录，准确标明文件内容所在位置。请投标人按以下顺序编排投标文件并加盖公章：</w:t>
      </w:r>
    </w:p>
    <w:p w14:paraId="638B2FB7">
      <w:pPr>
        <w:spacing w:line="360" w:lineRule="auto"/>
        <w:ind w:left="540"/>
        <w:rPr>
          <w:rFonts w:ascii="宋体" w:hAnsi="宋体" w:eastAsia="宋体" w:cs="宋体"/>
          <w:color w:val="auto"/>
          <w:szCs w:val="21"/>
        </w:rPr>
      </w:pPr>
      <w:r>
        <w:rPr>
          <w:rFonts w:hint="eastAsia" w:ascii="宋体" w:hAnsi="宋体" w:eastAsia="宋体" w:cs="宋体"/>
          <w:color w:val="auto"/>
          <w:szCs w:val="21"/>
        </w:rPr>
        <w:t>1、投标文件目录及页码</w:t>
      </w:r>
    </w:p>
    <w:p w14:paraId="0E75D653">
      <w:pPr>
        <w:spacing w:line="360" w:lineRule="auto"/>
        <w:ind w:left="540"/>
        <w:rPr>
          <w:rFonts w:ascii="宋体" w:hAnsi="宋体" w:eastAsia="宋体" w:cs="宋体"/>
          <w:color w:val="auto"/>
          <w:szCs w:val="21"/>
        </w:rPr>
      </w:pPr>
      <w:r>
        <w:rPr>
          <w:rFonts w:hint="eastAsia" w:ascii="宋体" w:hAnsi="宋体" w:eastAsia="宋体" w:cs="宋体"/>
          <w:color w:val="auto"/>
          <w:szCs w:val="21"/>
        </w:rPr>
        <w:t>2、投标函</w:t>
      </w:r>
    </w:p>
    <w:p w14:paraId="33517992">
      <w:pPr>
        <w:spacing w:line="360" w:lineRule="auto"/>
        <w:ind w:left="540"/>
        <w:rPr>
          <w:rFonts w:ascii="宋体" w:hAnsi="宋体" w:eastAsia="宋体" w:cs="宋体"/>
          <w:color w:val="auto"/>
          <w:szCs w:val="21"/>
        </w:rPr>
      </w:pPr>
      <w:r>
        <w:rPr>
          <w:rFonts w:hint="eastAsia" w:ascii="宋体" w:hAnsi="宋体" w:eastAsia="宋体" w:cs="宋体"/>
          <w:color w:val="auto"/>
          <w:szCs w:val="21"/>
        </w:rPr>
        <w:t>3、开标一览表</w:t>
      </w:r>
    </w:p>
    <w:p w14:paraId="6DFBBB05">
      <w:pPr>
        <w:spacing w:line="360" w:lineRule="auto"/>
        <w:ind w:left="540"/>
        <w:rPr>
          <w:rFonts w:ascii="宋体" w:hAnsi="宋体" w:eastAsia="宋体" w:cs="宋体"/>
          <w:color w:val="auto"/>
          <w:szCs w:val="21"/>
        </w:rPr>
      </w:pPr>
      <w:r>
        <w:rPr>
          <w:rFonts w:hint="eastAsia" w:ascii="宋体" w:hAnsi="宋体" w:eastAsia="宋体" w:cs="宋体"/>
          <w:bCs/>
          <w:color w:val="auto"/>
          <w:szCs w:val="21"/>
        </w:rPr>
        <w:t>4、</w:t>
      </w:r>
      <w:r>
        <w:rPr>
          <w:rFonts w:hint="eastAsia" w:ascii="宋体" w:hAnsi="宋体" w:eastAsia="宋体" w:cs="宋体"/>
          <w:bCs/>
          <w:color w:val="auto"/>
          <w:szCs w:val="21"/>
          <w:lang w:val="zh-CN"/>
        </w:rPr>
        <w:t>投标人基本情况</w:t>
      </w:r>
    </w:p>
    <w:p w14:paraId="7B85C58C">
      <w:pPr>
        <w:spacing w:line="360" w:lineRule="auto"/>
        <w:ind w:left="540"/>
        <w:rPr>
          <w:rFonts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val="zh-CN"/>
        </w:rPr>
        <w:t>投标人的资格声明</w:t>
      </w:r>
    </w:p>
    <w:p w14:paraId="24B38B88">
      <w:pPr>
        <w:spacing w:line="360" w:lineRule="auto"/>
        <w:ind w:left="540"/>
        <w:rPr>
          <w:rFonts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rPr>
        <w:t>单位负责人证明书</w:t>
      </w:r>
    </w:p>
    <w:p w14:paraId="0FFA3CE2">
      <w:pPr>
        <w:spacing w:line="360" w:lineRule="auto"/>
        <w:ind w:left="540"/>
        <w:rPr>
          <w:rFonts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rPr>
        <w:t>单位负责人授权书</w:t>
      </w:r>
    </w:p>
    <w:p w14:paraId="15497315">
      <w:pPr>
        <w:spacing w:line="360" w:lineRule="auto"/>
        <w:ind w:left="540"/>
        <w:rPr>
          <w:rFonts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val="zh-CN"/>
        </w:rPr>
        <w:t>售后服务承诺书</w:t>
      </w:r>
    </w:p>
    <w:p w14:paraId="7BAA9F85">
      <w:pPr>
        <w:spacing w:line="360" w:lineRule="auto"/>
        <w:ind w:left="540"/>
        <w:rPr>
          <w:rFonts w:ascii="宋体" w:hAnsi="宋体" w:cs="宋体"/>
          <w:color w:val="auto"/>
          <w:szCs w:val="21"/>
          <w:lang w:val="zh-CN"/>
        </w:rPr>
      </w:pPr>
      <w:r>
        <w:rPr>
          <w:rFonts w:hint="eastAsia" w:ascii="宋体" w:hAnsi="宋体" w:cs="宋体"/>
          <w:color w:val="auto"/>
          <w:szCs w:val="21"/>
          <w:lang w:val="zh-CN"/>
        </w:rPr>
        <w:t>9、（生产经营状态、履约历史、法律法规禁止投标）承诺书</w:t>
      </w:r>
    </w:p>
    <w:p w14:paraId="7EE0A27D">
      <w:pPr>
        <w:spacing w:line="360" w:lineRule="auto"/>
        <w:ind w:left="540"/>
        <w:rPr>
          <w:rFonts w:ascii="宋体" w:hAnsi="宋体" w:cs="宋体"/>
          <w:color w:val="auto"/>
          <w:szCs w:val="21"/>
          <w:lang w:val="zh-CN"/>
        </w:rPr>
      </w:pPr>
      <w:r>
        <w:rPr>
          <w:rFonts w:hint="eastAsia" w:ascii="宋体" w:hAnsi="宋体" w:cs="宋体"/>
          <w:color w:val="auto"/>
          <w:szCs w:val="21"/>
          <w:lang w:val="zh-CN"/>
        </w:rPr>
        <w:t>10、承诺书</w:t>
      </w:r>
    </w:p>
    <w:p w14:paraId="02F2F4C5">
      <w:pPr>
        <w:spacing w:line="360" w:lineRule="auto"/>
        <w:ind w:left="540"/>
        <w:rPr>
          <w:rFonts w:ascii="宋体" w:hAnsi="宋体" w:cs="宋体"/>
          <w:color w:val="auto"/>
          <w:szCs w:val="21"/>
          <w:lang w:val="zh-CN"/>
        </w:rPr>
      </w:pPr>
      <w:r>
        <w:rPr>
          <w:rFonts w:hint="eastAsia" w:ascii="宋体" w:hAnsi="宋体" w:cs="宋体"/>
          <w:color w:val="auto"/>
          <w:szCs w:val="21"/>
          <w:lang w:val="zh-CN"/>
        </w:rPr>
        <w:t>11、“节能产品”、“环境标志产品”等证明材料（</w:t>
      </w:r>
      <w:r>
        <w:rPr>
          <w:rFonts w:hint="eastAsia" w:ascii="宋体" w:hAnsi="宋体" w:cs="宋体"/>
          <w:color w:val="auto"/>
          <w:szCs w:val="21"/>
          <w:lang w:val="en-US" w:eastAsia="zh-CN"/>
        </w:rPr>
        <w:t>如有</w:t>
      </w:r>
      <w:r>
        <w:rPr>
          <w:rFonts w:hint="eastAsia" w:ascii="宋体" w:hAnsi="宋体" w:cs="宋体"/>
          <w:color w:val="auto"/>
          <w:szCs w:val="21"/>
          <w:lang w:val="zh-CN"/>
        </w:rPr>
        <w:t>）</w:t>
      </w:r>
    </w:p>
    <w:p w14:paraId="34914315">
      <w:pPr>
        <w:spacing w:line="360" w:lineRule="auto"/>
        <w:ind w:left="540"/>
        <w:rPr>
          <w:rFonts w:ascii="宋体" w:hAnsi="宋体" w:cs="宋体"/>
          <w:color w:val="auto"/>
          <w:szCs w:val="21"/>
          <w:lang w:val="zh-CN"/>
        </w:rPr>
      </w:pPr>
      <w:r>
        <w:rPr>
          <w:rFonts w:hint="eastAsia" w:ascii="宋体" w:hAnsi="宋体" w:cs="宋体"/>
          <w:color w:val="auto"/>
          <w:szCs w:val="21"/>
          <w:lang w:val="zh-CN"/>
        </w:rPr>
        <w:t>12、</w:t>
      </w:r>
      <w:r>
        <w:rPr>
          <w:rFonts w:ascii="宋体" w:hAnsi="宋体" w:cs="宋体"/>
          <w:color w:val="auto"/>
          <w:szCs w:val="21"/>
          <w:lang w:val="zh-CN"/>
        </w:rPr>
        <w:t>中小企业声明函（非小微企业不用填写）</w:t>
      </w:r>
    </w:p>
    <w:p w14:paraId="77F2F435">
      <w:pPr>
        <w:spacing w:line="360" w:lineRule="auto"/>
        <w:ind w:left="540"/>
        <w:rPr>
          <w:rFonts w:ascii="宋体" w:hAnsi="宋体" w:cs="宋体"/>
          <w:color w:val="auto"/>
          <w:szCs w:val="21"/>
          <w:lang w:val="zh-CN"/>
        </w:rPr>
      </w:pPr>
      <w:r>
        <w:rPr>
          <w:rFonts w:hint="eastAsia" w:ascii="宋体" w:hAnsi="宋体" w:cs="宋体"/>
          <w:color w:val="auto"/>
          <w:szCs w:val="21"/>
          <w:lang w:val="zh-CN"/>
        </w:rPr>
        <w:t>13、其他材料</w:t>
      </w:r>
    </w:p>
    <w:p w14:paraId="6CF64117">
      <w:pPr>
        <w:spacing w:line="360" w:lineRule="auto"/>
        <w:ind w:left="540"/>
        <w:rPr>
          <w:rFonts w:ascii="宋体" w:hAnsi="宋体" w:cs="宋体"/>
          <w:color w:val="auto"/>
          <w:szCs w:val="21"/>
          <w:lang w:val="zh-CN"/>
        </w:rPr>
      </w:pPr>
      <w:r>
        <w:rPr>
          <w:rFonts w:hint="eastAsia" w:ascii="宋体" w:hAnsi="宋体" w:cs="宋体"/>
          <w:color w:val="auto"/>
          <w:szCs w:val="21"/>
        </w:rPr>
        <w:t>14、</w:t>
      </w:r>
      <w:r>
        <w:rPr>
          <w:rFonts w:hint="eastAsia" w:ascii="宋体" w:hAnsi="宋体" w:cs="宋体"/>
          <w:color w:val="auto"/>
          <w:szCs w:val="21"/>
          <w:lang w:val="zh-CN"/>
        </w:rPr>
        <w:t>报价明细表</w:t>
      </w:r>
    </w:p>
    <w:p w14:paraId="78DF88DA">
      <w:pPr>
        <w:spacing w:line="360" w:lineRule="auto"/>
        <w:ind w:left="540"/>
        <w:rPr>
          <w:rFonts w:ascii="宋体" w:hAnsi="宋体" w:cs="宋体"/>
          <w:color w:val="auto"/>
          <w:szCs w:val="21"/>
          <w:lang w:val="zh-CN"/>
        </w:rPr>
      </w:pPr>
      <w:r>
        <w:rPr>
          <w:rFonts w:hint="eastAsia" w:ascii="宋体" w:hAnsi="宋体" w:cs="宋体"/>
          <w:color w:val="auto"/>
          <w:szCs w:val="21"/>
        </w:rPr>
        <w:t>15、</w:t>
      </w:r>
      <w:r>
        <w:rPr>
          <w:rFonts w:hint="eastAsia" w:ascii="宋体" w:hAnsi="宋体" w:cs="宋体"/>
          <w:color w:val="auto"/>
          <w:szCs w:val="21"/>
          <w:lang w:val="zh-CN"/>
        </w:rPr>
        <w:t>商务条款偏离表</w:t>
      </w:r>
    </w:p>
    <w:p w14:paraId="6AF3AFE5">
      <w:pPr>
        <w:spacing w:line="360" w:lineRule="auto"/>
        <w:ind w:left="540"/>
        <w:rPr>
          <w:rFonts w:ascii="宋体" w:hAnsi="宋体" w:cs="宋体"/>
          <w:color w:val="auto"/>
          <w:szCs w:val="21"/>
          <w:lang w:val="zh-CN"/>
        </w:rPr>
      </w:pPr>
      <w:r>
        <w:rPr>
          <w:rFonts w:hint="eastAsia" w:ascii="宋体" w:hAnsi="宋体" w:cs="宋体"/>
          <w:color w:val="auto"/>
          <w:szCs w:val="21"/>
        </w:rPr>
        <w:t>16、</w:t>
      </w:r>
      <w:r>
        <w:rPr>
          <w:rFonts w:hint="eastAsia" w:ascii="宋体" w:hAnsi="宋体" w:cs="宋体"/>
          <w:color w:val="auto"/>
          <w:szCs w:val="21"/>
          <w:lang w:val="zh-CN"/>
        </w:rPr>
        <w:t>技术偏离表</w:t>
      </w:r>
    </w:p>
    <w:p w14:paraId="125A4672">
      <w:pPr>
        <w:spacing w:line="360" w:lineRule="auto"/>
        <w:ind w:left="540"/>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lang w:val="zh-CN"/>
        </w:rPr>
        <w:t>提供招标文件内要求的承诺书及投标人认为有必要提交的其他材料</w:t>
      </w:r>
    </w:p>
    <w:p w14:paraId="5B12814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8、投标文件构成</w:t>
      </w:r>
    </w:p>
    <w:p w14:paraId="3ECA13B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8.1投标人编写的投标文件应包括下列部分：</w:t>
      </w:r>
    </w:p>
    <w:p w14:paraId="0AF43B6A">
      <w:pPr>
        <w:spacing w:line="360" w:lineRule="auto"/>
        <w:rPr>
          <w:rFonts w:ascii="宋体" w:hAnsi="宋体" w:eastAsia="宋体" w:cs="宋体"/>
          <w:color w:val="auto"/>
          <w:szCs w:val="21"/>
        </w:rPr>
      </w:pPr>
      <w:r>
        <w:rPr>
          <w:rFonts w:hint="eastAsia" w:ascii="宋体" w:hAnsi="宋体" w:eastAsia="宋体" w:cs="宋体"/>
          <w:color w:val="auto"/>
          <w:szCs w:val="21"/>
        </w:rPr>
        <w:t>8.1.1按第六章“投标文件格式”编制一份“开标一览表”，并完整地填写“投标函”、“投标报价一览表”和“商务条款偏离表和技术规格偏离表”。</w:t>
      </w:r>
    </w:p>
    <w:p w14:paraId="72B564D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rPr>
        <w:t>8.1.2证明投标人符合资格要求的文件：应具备第二章“投标人须知”第3条“合格投标人”要求</w:t>
      </w:r>
      <w:r>
        <w:rPr>
          <w:rFonts w:hint="eastAsia" w:ascii="宋体" w:hAnsi="宋体" w:eastAsia="宋体" w:cs="宋体"/>
          <w:color w:val="auto"/>
          <w:szCs w:val="21"/>
          <w:highlight w:val="none"/>
        </w:rPr>
        <w:t>的投标资格，提供相关的资格证明文件</w:t>
      </w:r>
      <w:r>
        <w:rPr>
          <w:rFonts w:hint="eastAsia" w:ascii="宋体" w:hAnsi="宋体" w:eastAsia="宋体" w:cs="宋体"/>
          <w:color w:val="auto"/>
          <w:szCs w:val="21"/>
          <w:highlight w:val="none"/>
          <w:lang w:eastAsia="zh-CN"/>
        </w:rPr>
        <w:t>、</w:t>
      </w:r>
      <w:r>
        <w:rPr>
          <w:rFonts w:hint="eastAsia" w:ascii="宋体" w:hAnsi="宋体" w:cs="宋体"/>
          <w:bCs/>
          <w:color w:val="auto"/>
          <w:szCs w:val="21"/>
          <w:highlight w:val="none"/>
          <w:lang w:val="zh-CN"/>
        </w:rPr>
        <w:t>年检</w:t>
      </w:r>
      <w:r>
        <w:rPr>
          <w:rFonts w:hint="eastAsia" w:ascii="宋体" w:hAnsi="宋体" w:cs="宋体"/>
          <w:bCs/>
          <w:color w:val="auto"/>
          <w:szCs w:val="21"/>
          <w:highlight w:val="none"/>
          <w:lang w:val="en-US" w:eastAsia="zh-CN"/>
        </w:rPr>
        <w:t>报告</w:t>
      </w:r>
      <w:r>
        <w:rPr>
          <w:rFonts w:hint="eastAsia" w:ascii="宋体" w:hAnsi="宋体" w:cs="宋体"/>
          <w:bCs/>
          <w:color w:val="auto"/>
          <w:szCs w:val="21"/>
          <w:highlight w:val="none"/>
          <w:lang w:val="zh-CN"/>
        </w:rPr>
        <w:t>的证明材料的复印件</w:t>
      </w:r>
      <w:r>
        <w:rPr>
          <w:rFonts w:hint="eastAsia" w:ascii="宋体" w:hAnsi="宋体" w:eastAsia="宋体" w:cs="宋体"/>
          <w:color w:val="auto"/>
          <w:szCs w:val="21"/>
          <w:highlight w:val="none"/>
        </w:rPr>
        <w:t>以及第六章“投标文件格式”要求提供的其他资质文件。</w:t>
      </w:r>
    </w:p>
    <w:p w14:paraId="64C2996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8.1.3证明货物合格性和符合招标文件规定的文件材料：</w:t>
      </w:r>
    </w:p>
    <w:p w14:paraId="5DD76A3F">
      <w:pPr>
        <w:pStyle w:val="15"/>
        <w:spacing w:line="360" w:lineRule="auto"/>
        <w:ind w:firstLine="315" w:firstLineChars="15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（1）“投标报价一览表”中对货物和服务来源地的说明；</w:t>
      </w:r>
    </w:p>
    <w:p w14:paraId="32AE8D0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（2）货物主要技术指标和性能的详细说明，包括文字资料、产品样本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和数据等；</w:t>
      </w:r>
    </w:p>
    <w:p w14:paraId="4FF9F276">
      <w:pPr>
        <w:spacing w:line="360" w:lineRule="auto"/>
        <w:rPr>
          <w:rFonts w:ascii="宋体" w:hAnsi="宋体" w:eastAsia="宋体" w:cs="宋体"/>
          <w:color w:val="auto"/>
          <w:szCs w:val="21"/>
        </w:rPr>
      </w:pPr>
      <w:r>
        <w:rPr>
          <w:rFonts w:hint="eastAsia" w:ascii="宋体" w:hAnsi="宋体" w:eastAsia="宋体" w:cs="宋体"/>
          <w:color w:val="auto"/>
          <w:szCs w:val="21"/>
        </w:rPr>
        <w:t>（3）为使货物正常、连续地使用，应提供采购人使用该货物所需的完整的备件和工具及清单（格式自拟）；</w:t>
      </w:r>
    </w:p>
    <w:p w14:paraId="61D5E598">
      <w:pPr>
        <w:spacing w:line="360" w:lineRule="auto"/>
        <w:rPr>
          <w:rFonts w:ascii="宋体" w:hAnsi="宋体" w:eastAsia="宋体" w:cs="宋体"/>
          <w:color w:val="auto"/>
          <w:szCs w:val="21"/>
        </w:rPr>
      </w:pPr>
      <w:r>
        <w:rPr>
          <w:rFonts w:hint="eastAsia" w:ascii="宋体" w:hAnsi="宋体" w:eastAsia="宋体" w:cs="宋体"/>
          <w:color w:val="auto"/>
          <w:szCs w:val="21"/>
        </w:rPr>
        <w:t>（4）逐条对招标文件要求的技术需求进行应答，指出所提供的货物和服务是否对招标文件的要求做出了实质性响应，或说明与货物需求和技术规格要求的正负偏差和例外，详细填写“技术规格偏离表、商务条款偏离表”。</w:t>
      </w:r>
    </w:p>
    <w:p w14:paraId="1A80B93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8.1.4“投标人须知”第10条要求提交的投标保证金。</w:t>
      </w:r>
    </w:p>
    <w:p w14:paraId="728D9F1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9、投标报价</w:t>
      </w:r>
    </w:p>
    <w:p w14:paraId="7C9F36E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9.1报价原则：所有投标均以人民币元为计算单位。</w:t>
      </w:r>
    </w:p>
    <w:p w14:paraId="3C19DCC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9.2投标人所报的价格在合同执行过程中是固定不变的，不得以任何理由予以变更。以可调整的价格提交的投标将作为非响应性投标而予以拒绝。</w:t>
      </w:r>
    </w:p>
    <w:p w14:paraId="03B789D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9.3投标人报价应为优惠条件折算后的最终价格。评标过程中不再接受优惠条件的价格折算。</w:t>
      </w:r>
    </w:p>
    <w:p w14:paraId="53287A0F">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10、投标保证金</w:t>
      </w:r>
    </w:p>
    <w:p w14:paraId="61267A4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10.1投标保证金：投标人应在投标截止时间前将投标保证金采用电汇、转账、支票、汇票、本票或者金融机构、担保机构出具的保函等形式交纳。（投标保证金应从投标人的基本账户中转出，保证金的交纳时间以到账时间为准）。</w:t>
      </w:r>
    </w:p>
    <w:p w14:paraId="09DF5170">
      <w:pPr>
        <w:spacing w:line="360" w:lineRule="auto"/>
        <w:ind w:left="13" w:leftChars="6" w:firstLine="464" w:firstLineChars="221"/>
        <w:rPr>
          <w:rFonts w:ascii="宋体" w:hAnsi="宋体" w:eastAsia="宋体" w:cs="宋体"/>
          <w:color w:val="auto"/>
          <w:szCs w:val="21"/>
        </w:rPr>
      </w:pPr>
      <w:r>
        <w:rPr>
          <w:rFonts w:hint="eastAsia" w:ascii="宋体" w:hAnsi="宋体" w:eastAsia="宋体" w:cs="宋体"/>
          <w:color w:val="auto"/>
          <w:szCs w:val="21"/>
        </w:rPr>
        <w:t>10.2投标保证金是为了弥补采购人因投标人的违规行为而蒙受的损失。采购人在因投标人的违规行为而受到损害时将没收投标人的投标保证金作为所受损害的补偿。</w:t>
      </w:r>
    </w:p>
    <w:p w14:paraId="445EEC1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10.3投标保证金是投标文件的一个组成部分，没有按要求提交投标保证金的投标，将被视为非响应性投标予以拒绝。</w:t>
      </w:r>
    </w:p>
    <w:p w14:paraId="699DDBD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10.4落标人的投标保证金在中标通知书发出后5个工作日内退还，不计利息。</w:t>
      </w:r>
    </w:p>
    <w:p w14:paraId="7315ACF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10.5中标人的投标保证金，在中标人按规定签署合同，并交纳了履约保证金后5个工作日予以退还，不计利息。</w:t>
      </w:r>
    </w:p>
    <w:p w14:paraId="7690C6F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10.6中标供应商有下列情况之一的，采购人和采购代理机构不予退还其交纳的投标保证金：</w:t>
      </w:r>
    </w:p>
    <w:p w14:paraId="0A0A22F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（1）投标人在招标文件规定的投标有效期内撤回其投标；</w:t>
      </w:r>
    </w:p>
    <w:p w14:paraId="6E98B2A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（2）中标人未按规定提交履约保证金的；</w:t>
      </w:r>
    </w:p>
    <w:p w14:paraId="7E8A47E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（3）中标人未按规定时间、地点与采购人签订合同的；</w:t>
      </w:r>
    </w:p>
    <w:p w14:paraId="0061CDC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（4）投标人存在严重违法行为：如提供虚假材料谋取中标，恶意串通，以及行贿或者提供其他不正当利益等；</w:t>
      </w:r>
    </w:p>
    <w:p w14:paraId="4021F79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（5）招标文件规定不予退还投标保证金的其他情形。</w:t>
      </w:r>
    </w:p>
    <w:p w14:paraId="13224528">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11、投标有效期</w:t>
      </w:r>
    </w:p>
    <w:p w14:paraId="4517CDC6">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11.1投标有效期为自开标之时起90天，投标文件在这个规定期限内应保持有效。</w:t>
      </w:r>
    </w:p>
    <w:p w14:paraId="41113E51">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11.2在特殊情况下，招标方可与投标人协商延长投标有效期。这种要求和答复都应以书面形式进行。投标人可以拒绝接受延期要求而不会被没收投标保证金。同意延长投标有效期的投标人除按照招标方要求修改投标文件的有效期外，不能修改投标文件的其他内容。</w:t>
      </w:r>
    </w:p>
    <w:p w14:paraId="6D819423">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12、投标文件的式样和签署</w:t>
      </w:r>
    </w:p>
    <w:p w14:paraId="759C4DA7">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.1投标人应按照本须知的要求编制投标文件，逐项逐条响应招标文件并使用下载的政采云投标客户端制作并上传</w:t>
      </w:r>
    </w:p>
    <w:p w14:paraId="47D9A316">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2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0696C5C1">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3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437A810B">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4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4F7719C4">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.5评标前准备</w:t>
      </w:r>
    </w:p>
    <w:p w14:paraId="449BAC07">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.5.1本项目实行网上评审，采用电子投标文件。</w:t>
      </w:r>
    </w:p>
    <w:p w14:paraId="2ADFF309">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.5.2各投标人在响应文件提交截止时间前应确保成为政采云平台正式注册入库投标人，并完成CA数字证书申领。因未注册入库、未办理CA数字证书等原因造成无法投标或投标失败等后果由投标人自行承担。</w:t>
      </w:r>
    </w:p>
    <w:p w14:paraId="46C85D11">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.5.3投标人将政采云电子交易客户端下载、安装完成后，可通过登录客户端进行响应文件制作。客户端请至网站下载专区查看，如有问题可拨打政采云客户服务热线95763进行咨询。</w:t>
      </w:r>
    </w:p>
    <w:p w14:paraId="38FE03A2">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.6其他说明</w:t>
      </w:r>
    </w:p>
    <w:p w14:paraId="483534B9">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.6.1投标人应先安装“政采云投标客户端”（请自行前往政采云平台进行下载</w:t>
      </w:r>
      <w:r>
        <w:rPr>
          <w:rFonts w:hint="eastAsia" w:ascii="宋体" w:hAnsi="宋体" w:eastAsia="宋体" w:cs="宋体"/>
          <w:b w:val="0"/>
          <w:bCs/>
          <w:color w:val="auto"/>
          <w:szCs w:val="21"/>
        </w:rPr>
        <w:fldChar w:fldCharType="begin"/>
      </w:r>
      <w:r>
        <w:rPr>
          <w:rFonts w:hint="eastAsia" w:ascii="宋体" w:hAnsi="宋体" w:eastAsia="宋体" w:cs="宋体"/>
          <w:b w:val="0"/>
          <w:bCs/>
          <w:color w:val="auto"/>
          <w:szCs w:val="21"/>
        </w:rPr>
        <w:instrText xml:space="preserve"> HYPERLINK "https://customer.zcygov.cn/CA-driver-download?utm=web-login-front.52cebfa2.0" </w:instrText>
      </w:r>
      <w:r>
        <w:rPr>
          <w:rFonts w:hint="eastAsia" w:ascii="宋体" w:hAnsi="宋体" w:eastAsia="宋体" w:cs="宋体"/>
          <w:b w:val="0"/>
          <w:bCs/>
          <w:color w:val="auto"/>
          <w:szCs w:val="21"/>
        </w:rPr>
        <w:fldChar w:fldCharType="separate"/>
      </w:r>
      <w:r>
        <w:rPr>
          <w:rFonts w:hint="eastAsia" w:ascii="宋体" w:hAnsi="宋体" w:eastAsia="宋体" w:cs="宋体"/>
          <w:b w:val="0"/>
          <w:bCs/>
          <w:color w:val="auto"/>
          <w:szCs w:val="21"/>
        </w:rPr>
        <w:t>https://customer.zcygov.cn/CA-driver-download?utm=web-login-front.52cebfa2.0</w:t>
      </w:r>
      <w:r>
        <w:rPr>
          <w:rFonts w:hint="eastAsia" w:ascii="宋体" w:hAnsi="宋体" w:eastAsia="宋体" w:cs="宋体"/>
          <w:b w:val="0"/>
          <w:bCs/>
          <w:color w:val="auto"/>
          <w:szCs w:val="21"/>
        </w:rPr>
        <w:fldChar w:fldCharType="end"/>
      </w:r>
      <w:r>
        <w:rPr>
          <w:rFonts w:hint="eastAsia" w:ascii="宋体" w:hAnsi="宋体" w:eastAsia="宋体" w:cs="宋体"/>
          <w:b w:val="0"/>
          <w:bCs/>
          <w:color w:val="auto"/>
          <w:szCs w:val="21"/>
        </w:rPr>
        <w:t>.0.04df4040034511edaac705fda12edb43），通过账号密码或CA登录客户端制作投标文件。</w:t>
      </w:r>
    </w:p>
    <w:p w14:paraId="035A1081">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.6.2投标文件按照招标文件第六章投标文件构成及格式要求在规定位置进行签署</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rPr>
        <w:t>盖章。投标人的投标文件未按照招标文件要求签署、盖章的，其响应投标无效。</w:t>
      </w:r>
    </w:p>
    <w:p w14:paraId="6D841A02">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.6.3为确保网上操作合法、有效和安全，投标人应当在投标文件递交截止时间前完成在政采云平台的身份认证，确保在电子投标过程中能够对相关数据电文进行加密和使用电子签名。</w:t>
      </w:r>
    </w:p>
    <w:p w14:paraId="679397F7">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.6.4投标文件中标注的投标人名称应与主体资格证明（如营业执照、事业单位法人证书、执业许可证、个体工商户营业执照、自然人身份证等）和公章/电子签章一致，否则作无效投标处理。</w:t>
      </w:r>
    </w:p>
    <w:p w14:paraId="0C0EA0D5">
      <w:pPr>
        <w:spacing w:line="360" w:lineRule="auto"/>
        <w:ind w:firstLine="413" w:firstLineChars="196"/>
        <w:rPr>
          <w:rFonts w:ascii="宋体" w:hAnsi="宋体" w:eastAsia="宋体" w:cs="宋体"/>
          <w:b/>
          <w:color w:val="auto"/>
          <w:szCs w:val="21"/>
        </w:rPr>
      </w:pPr>
      <w:r>
        <w:rPr>
          <w:rFonts w:hint="eastAsia" w:ascii="宋体" w:hAnsi="宋体" w:eastAsia="宋体" w:cs="宋体"/>
          <w:b/>
          <w:color w:val="auto"/>
          <w:szCs w:val="21"/>
        </w:rPr>
        <w:t>13、投标文件的修改和撤回</w:t>
      </w:r>
    </w:p>
    <w:p w14:paraId="2197EDFC">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1投标人在提交投标文件后可对其投标文件进行修改或撤回，补充或者修改投标文件的，应当先行撤回原文件，补充、修改后重新传输递交。投标文件提交截止时间前未完成传输的，视为撤回投标文件。投标文件提交截止时间后递交的投标文件，政采云平台（https://www.zcygov.cn/）将拒收。</w:t>
      </w:r>
    </w:p>
    <w:p w14:paraId="312C15E6">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.2在投标文件提交截止时间前，除投标人补充、修改或者撤回投标文件外，任何</w:t>
      </w:r>
    </w:p>
    <w:p w14:paraId="49F366DB">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单位和个人不得解密或提取投标文件。</w:t>
      </w:r>
    </w:p>
    <w:p w14:paraId="4B0FD434">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.3在投标截止时间（开标时间）之后，投标人不得对其投标文件做任何修改。</w:t>
      </w:r>
    </w:p>
    <w:p w14:paraId="1662A13B">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4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14:paraId="16E5343B">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14、投标</w:t>
      </w:r>
    </w:p>
    <w:p w14:paraId="458C4A87">
      <w:pPr>
        <w:spacing w:line="360" w:lineRule="auto"/>
        <w:ind w:firstLine="420" w:firstLineChars="200"/>
        <w:jc w:val="left"/>
        <w:outlineLvl w:val="1"/>
        <w:rPr>
          <w:rFonts w:hint="eastAsia" w:ascii="宋体" w:hAnsi="宋体" w:eastAsia="宋体" w:cs="宋体"/>
          <w:b w:val="0"/>
          <w:bCs w:val="0"/>
          <w:color w:val="auto"/>
          <w:szCs w:val="21"/>
        </w:rPr>
      </w:pPr>
      <w:bookmarkStart w:id="75" w:name="_Toc25429"/>
      <w:bookmarkStart w:id="76" w:name="_Toc3960"/>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.1本项目开标方式为远程开标，供应商不到现场。供应商开标时，需携带制作投标文件时用来加密的有效数字证书（CA认证）登录“政采云”平台电子开标大厅现场按规定时间对加密的响应文件进行解密。</w:t>
      </w:r>
    </w:p>
    <w:p w14:paraId="4CE773E6">
      <w:pPr>
        <w:spacing w:line="360" w:lineRule="auto"/>
        <w:ind w:firstLine="420" w:firstLineChars="200"/>
        <w:jc w:val="left"/>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2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文件提交截止时间前通过网络上传至“政采云”平台，供应商在“政采云”平台提交电子版投标文件时，请填写参加开标活动经办人联系方式。</w:t>
      </w:r>
    </w:p>
    <w:p w14:paraId="1C51FA8A">
      <w:pPr>
        <w:spacing w:line="360" w:lineRule="auto"/>
        <w:ind w:firstLine="420" w:firstLineChars="200"/>
        <w:jc w:val="left"/>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3供应商须在响应文件提交截止日递交纸质版文件（正本1份、副本2份）及2份u盘格式的电子版文件用于项目存档使用，递交地点为同开标地点，纸质版及电子版应与上传的加密文件一致。采用书册方式胶装，装订应牢固、整齐便于保管和利用，不易拆散和换页，不得采用活页装订。建议正反面打印装订。</w:t>
      </w:r>
    </w:p>
    <w:p w14:paraId="1ED83B77">
      <w:pPr>
        <w:spacing w:line="360" w:lineRule="auto"/>
        <w:jc w:val="left"/>
        <w:outlineLvl w:val="1"/>
        <w:rPr>
          <w:rFonts w:ascii="宋体" w:hAnsi="宋体" w:eastAsia="宋体" w:cs="宋体"/>
          <w:b/>
          <w:bCs/>
          <w:color w:val="auto"/>
          <w:szCs w:val="21"/>
        </w:rPr>
      </w:pPr>
      <w:r>
        <w:rPr>
          <w:rFonts w:hint="eastAsia" w:ascii="宋体" w:hAnsi="宋体" w:eastAsia="宋体" w:cs="宋体"/>
          <w:b/>
          <w:bCs/>
          <w:color w:val="auto"/>
          <w:szCs w:val="21"/>
        </w:rPr>
        <w:t>四、开标与评标</w:t>
      </w:r>
      <w:bookmarkEnd w:id="75"/>
      <w:bookmarkEnd w:id="76"/>
    </w:p>
    <w:p w14:paraId="52D0B87A">
      <w:pPr>
        <w:spacing w:line="360" w:lineRule="auto"/>
        <w:ind w:firstLine="420" w:firstLineChars="200"/>
        <w:rPr>
          <w:rFonts w:ascii="宋体" w:hAnsi="宋体" w:eastAsia="宋体" w:cs="宋体"/>
          <w:b w:val="0"/>
          <w:bCs/>
          <w:color w:val="auto"/>
          <w:szCs w:val="21"/>
        </w:rPr>
      </w:pPr>
      <w:r>
        <w:rPr>
          <w:rFonts w:hint="eastAsia" w:ascii="宋体" w:hAnsi="宋体" w:eastAsia="宋体" w:cs="宋体"/>
          <w:b w:val="0"/>
          <w:bCs/>
          <w:color w:val="auto"/>
          <w:szCs w:val="21"/>
        </w:rPr>
        <w:t>15、开标</w:t>
      </w:r>
    </w:p>
    <w:p w14:paraId="0AE7AA71">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.1采购代理机构将在招标公告中规定的时间和地点组织公开开标，邀请投标人线上通过政采云平台参加。</w:t>
      </w:r>
    </w:p>
    <w:p w14:paraId="41F228E4">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.2开标会由采购代理机构组织并主持。本项目开标使用政采云平台（https://www.zcygov.cn/）。</w:t>
      </w:r>
    </w:p>
    <w:p w14:paraId="0C89FA19">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.3投标人不足3家的，不开标。</w:t>
      </w:r>
    </w:p>
    <w:p w14:paraId="31AD5B6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4开标过程将使用政采云平台（https://www.zcygov.cn/）宣布投标人名称、投标价格和招标文件规定的需要宣布的其他内容并进行记录，并由参加开标的各投标人确认。投标人未在规定时间内确认一览表的，视同认可开标结果。</w:t>
      </w:r>
    </w:p>
    <w:p w14:paraId="52BC28AA">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.5按照规定，提交了可接受的“撤回”通知的投标将不予开封。撤回的投标文件将原封退回投标人。</w:t>
      </w:r>
    </w:p>
    <w:p w14:paraId="0ABB702E">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6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6CAA9151">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.7开标时有下列情形之一的，采购人有权宣布本项目废标：</w:t>
      </w:r>
    </w:p>
    <w:p w14:paraId="08883332">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（1）交货期/合同履行期限符合招标文件要求的投标人不足三家的；</w:t>
      </w:r>
    </w:p>
    <w:p w14:paraId="443B1E30">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（2）所有投标人的报价均超过采购项目预算，采购人不能支付的。</w:t>
      </w:r>
    </w:p>
    <w:p w14:paraId="133A0D4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.8投标文件解密</w:t>
      </w:r>
    </w:p>
    <w:p w14:paraId="411F324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.8.1投标人应当在招标文件规定的投标文件解密时间内对已上传的加密投标文件进行现场解密。如无特殊情况，解密工作须在投标截止时间后30分钟内完成。</w:t>
      </w:r>
    </w:p>
    <w:p w14:paraId="7FF5AA5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.8.2投标人授权代表解密时应当使用制作加密电子投标文件的同一把数字证书对已上传的投标文件进行解密。</w:t>
      </w:r>
    </w:p>
    <w:p w14:paraId="65F4263C">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16.8.3因投标人自身原因，逾期未能成功解密的，视为逾期未提交投标文件，其投标无效。</w:t>
      </w:r>
    </w:p>
    <w:p w14:paraId="286B45FB">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16、评标过程的保密性</w:t>
      </w:r>
    </w:p>
    <w:p w14:paraId="5647F178">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16.1公开开标后，直至向中标的投标人授予合同时止，除按招标文件规定予以公开的评标结果外，凡与审查、澄清、评价和比较投标有关的资料以及授标意见等，均不得向投标人及与评标无关的其他人透露。</w:t>
      </w:r>
    </w:p>
    <w:p w14:paraId="66C5E1E8">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17、评标</w:t>
      </w:r>
    </w:p>
    <w:p w14:paraId="6858C8E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17.1采购代理机构负责组织评标工作，并履行下列职责：</w:t>
      </w:r>
    </w:p>
    <w:p w14:paraId="7C70E6ED">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（一）核对评审专家身份和采购人代表授权函，对评审专家在政府采购活动中的职责履行情况予以记录，并及时将有关违法违规行为向财政部门报告；</w:t>
      </w:r>
    </w:p>
    <w:p w14:paraId="62E9D0AA">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（二）宣布评标纪律；</w:t>
      </w:r>
    </w:p>
    <w:p w14:paraId="7E9DD001">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（三）公布投标人名单，告知评审专家应当回避的情形；</w:t>
      </w:r>
    </w:p>
    <w:p w14:paraId="722EFD7B">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（四）组织评标委员会推选评标组长，采购人代表不得担任组长；</w:t>
      </w:r>
    </w:p>
    <w:p w14:paraId="47CBB522">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（五）在评标期间采取必要的通讯管理措施，保证评标活动不受外界干扰；</w:t>
      </w:r>
    </w:p>
    <w:p w14:paraId="5250F65F">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（六）根据评标委员会的要求介绍政府采购相关政策法规、招标文件；</w:t>
      </w:r>
    </w:p>
    <w:p w14:paraId="16E605BF">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（七）维护评标秩序，监督评标委员会依照招标文件规定的评标程序、方法和标准进行独立评审，及时制止和纠正采购人代表、评审专家的倾向性言论或者违法违规行为；</w:t>
      </w:r>
    </w:p>
    <w:p w14:paraId="03996C58">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（八）核对评标结果，有本办法第六十四条规定情形的，要求评标委员会复核或者书面说明理由，评标委员会拒绝的，应予记录并向本级财政部门报告；</w:t>
      </w:r>
    </w:p>
    <w:p w14:paraId="7A982471">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（九）评审工作完成后，按照规定向评审专家支付劳务报酬和异地评审差旅费，不得向评审专家以外的其他人员支付评审劳务报酬；</w:t>
      </w:r>
    </w:p>
    <w:p w14:paraId="78C90322">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（十）处理与评标有关的其他事项。</w:t>
      </w:r>
    </w:p>
    <w:p w14:paraId="4AA61216">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17.2采购人可以在评标前说明项目背景和采购需求，说明内容不得含有歧视性、倾向性意见，不得超出招标文件所述范围。说明应当提交书面材料，并随采购文件一并存档。</w:t>
      </w:r>
    </w:p>
    <w:p w14:paraId="48B1F90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17.3</w:t>
      </w:r>
      <w:r>
        <w:rPr>
          <w:rFonts w:hint="eastAsia" w:ascii="宋体" w:hAnsi="宋体" w:eastAsia="宋体" w:cs="宋体"/>
          <w:color w:val="auto"/>
          <w:szCs w:val="21"/>
          <w:lang w:val="zh-CN"/>
        </w:rPr>
        <w:t>评标委员会由评审专家和采购人代表组成。评标委员会的专家成员从省政府采购监督管理部门建立的专家库中随机抽取产生，采购人代表由采购人委派。</w:t>
      </w:r>
      <w:r>
        <w:rPr>
          <w:rFonts w:hint="eastAsia" w:ascii="宋体" w:hAnsi="宋体" w:eastAsia="宋体" w:cs="宋体"/>
          <w:color w:val="auto"/>
          <w:szCs w:val="21"/>
        </w:rPr>
        <w:t>评标委员会根据有关法律法规和招标文件规定的方法和标准独立评标，负责完成评标的全过程直至评定预中标人，成员人数应当为5人以上单数，其中评审专家不得少于成员总数的三分之二。</w:t>
      </w:r>
    </w:p>
    <w:p w14:paraId="7529C70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采购项目符合下列情形之一的，评标委员会成员人数应当为7人以上单数：</w:t>
      </w:r>
    </w:p>
    <w:p w14:paraId="46F2F20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（一）采购预算金额在1000万元以上；</w:t>
      </w:r>
    </w:p>
    <w:p w14:paraId="73C5CD1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（二）技术复杂；</w:t>
      </w:r>
    </w:p>
    <w:p w14:paraId="686E1B7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（三）社会影响较大。</w:t>
      </w:r>
    </w:p>
    <w:p w14:paraId="4D887A4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评标委员会负责具体评标事物，并独立履行下列职责：</w:t>
      </w:r>
    </w:p>
    <w:p w14:paraId="4D6996EC">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（一）审查、评价投标文件是否符合招标文件的商务、技术等实质性要求；</w:t>
      </w:r>
    </w:p>
    <w:p w14:paraId="4054F2EB">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（二）要求投标人对投标文件有关事项作出澄清或者说明；</w:t>
      </w:r>
    </w:p>
    <w:p w14:paraId="23AFA2CE">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（三）对投标文件进行比较和评价；</w:t>
      </w:r>
    </w:p>
    <w:p w14:paraId="5ED2C8E9">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（四）确定中标候选人名单；</w:t>
      </w:r>
    </w:p>
    <w:p w14:paraId="4053C97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val="zh-CN"/>
        </w:rPr>
        <w:t>（五）向采购人、采购代理机构或者有关部门报告评标中发现的违法行为</w:t>
      </w:r>
      <w:r>
        <w:rPr>
          <w:rFonts w:hint="eastAsia" w:ascii="宋体" w:hAnsi="宋体" w:eastAsia="宋体" w:cs="宋体"/>
          <w:color w:val="auto"/>
          <w:szCs w:val="21"/>
        </w:rPr>
        <w:t>。</w:t>
      </w:r>
    </w:p>
    <w:p w14:paraId="1128F371">
      <w:pPr>
        <w:spacing w:line="360" w:lineRule="auto"/>
        <w:ind w:firstLine="316" w:firstLineChars="150"/>
        <w:rPr>
          <w:rFonts w:ascii="宋体" w:hAnsi="宋体" w:eastAsia="宋体" w:cs="宋体"/>
          <w:b/>
          <w:color w:val="auto"/>
          <w:szCs w:val="21"/>
        </w:rPr>
      </w:pPr>
      <w:r>
        <w:rPr>
          <w:rFonts w:hint="eastAsia" w:ascii="宋体" w:hAnsi="宋体" w:eastAsia="宋体" w:cs="宋体"/>
          <w:b/>
          <w:color w:val="auto"/>
          <w:szCs w:val="21"/>
        </w:rPr>
        <w:t>18、政府采购进口产品的规定</w:t>
      </w:r>
    </w:p>
    <w:p w14:paraId="3F72049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52D007E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在中国境内生产或组装的外国品牌产品须标明该产品在中国国内制造厂商名称。否则，按进口产品对待。</w:t>
      </w:r>
    </w:p>
    <w:p w14:paraId="70C59880">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19、政府强制采购节能产品的规定</w:t>
      </w:r>
    </w:p>
    <w:p w14:paraId="46E2CB0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19.1按照财政部、发展改革委最新发布执行的《节能产品政府采购清单》的规定，《货物需求及技术规格要求》中凡包含强制采购产品的，供应商必须提供列入《节能产品政府采购清单》的产品，否则投标无效。</w:t>
      </w:r>
    </w:p>
    <w:p w14:paraId="20E62E3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《货物需求及技术规格要求》中包含计算机设备的，供应商必须投标预装正版操作系统软件的计算机产品，否则无效。</w:t>
      </w:r>
    </w:p>
    <w:p w14:paraId="3635712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19.2《货物需求及技术规格要求》中包含计算机设备的，投标人必须投标预装正版操作系统软件的计算机产品，否则无效。</w:t>
      </w:r>
    </w:p>
    <w:p w14:paraId="29C4F516">
      <w:pPr>
        <w:spacing w:line="360" w:lineRule="auto"/>
        <w:jc w:val="center"/>
        <w:outlineLvl w:val="1"/>
        <w:rPr>
          <w:rFonts w:ascii="宋体" w:hAnsi="宋体" w:eastAsia="宋体" w:cs="宋体"/>
          <w:b/>
          <w:color w:val="auto"/>
          <w:szCs w:val="21"/>
        </w:rPr>
      </w:pPr>
      <w:bookmarkStart w:id="77" w:name="_Toc24025"/>
      <w:bookmarkStart w:id="78" w:name="_Toc19797"/>
      <w:r>
        <w:rPr>
          <w:rFonts w:hint="eastAsia" w:ascii="宋体" w:hAnsi="宋体" w:eastAsia="宋体" w:cs="宋体"/>
          <w:b/>
          <w:color w:val="auto"/>
          <w:szCs w:val="21"/>
        </w:rPr>
        <w:t>五、中标与合同</w:t>
      </w:r>
      <w:bookmarkEnd w:id="77"/>
      <w:bookmarkEnd w:id="78"/>
    </w:p>
    <w:p w14:paraId="5C61DE5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20、</w:t>
      </w:r>
      <w:bookmarkStart w:id="79" w:name="OLE_LINK3"/>
      <w:r>
        <w:rPr>
          <w:rFonts w:hint="eastAsia" w:ascii="宋体" w:hAnsi="宋体" w:eastAsia="宋体" w:cs="宋体"/>
          <w:b/>
          <w:color w:val="auto"/>
          <w:szCs w:val="21"/>
        </w:rPr>
        <w:t>中标</w:t>
      </w:r>
    </w:p>
    <w:p w14:paraId="71E61FB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20.1采购代理机构应当在评标结束后2个工作日内将评标报告送采购人。</w:t>
      </w:r>
    </w:p>
    <w:p w14:paraId="0082943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20.2采购人应当自收到评标报告之日起5个工作日内，在评标报告确定的中标候选人名单中按顺序确定中标人。中标候选人并列的，采购人可采取随机抽取的方式确定。</w:t>
      </w:r>
    </w:p>
    <w:p w14:paraId="2937675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20.3采购人在收到评标报告5个工作日内未按评标报告推荐的中标候选人顺序确定中标人，又不能说明合法理由的，视同按评标报告推荐的顺序确定排名第一的中标候选人为中标人。</w:t>
      </w:r>
    </w:p>
    <w:p w14:paraId="3548DA5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20.4采购代理机构应当自评标委员会中标人确定之日起2个工作日内，在省级以上财政部门指定的媒体上公告中标结果，招标文件应当随中标结果同时公告。中标公告期限为1个工作日。</w:t>
      </w:r>
    </w:p>
    <w:p w14:paraId="28C7D7A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20.5在公告中标结果的同时，采购代理机构向中标人发出中标通知书；对未通过资格审查的投标人，将告知其未通过的原因；采用综合评分法评审的，还将告知未中标人本人的评审得分与排序。</w:t>
      </w:r>
    </w:p>
    <w:bookmarkEnd w:id="79"/>
    <w:p w14:paraId="2D31E8E7">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21、授标时更改货物数量的权利</w:t>
      </w:r>
    </w:p>
    <w:p w14:paraId="316EC06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21.1采购人在授予合同时有权在一定幅度内对《货物需求及技术规格》中规定的货物数量和服务予以增加或减少，但不得改变单价和其他条款和条件。</w:t>
      </w:r>
    </w:p>
    <w:p w14:paraId="72C5B17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14:paraId="451148F6">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22、签订合同</w:t>
      </w:r>
    </w:p>
    <w:p w14:paraId="0303BD8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22.1中标通知书发出后，采购人不得违法改变中标结果，中标人无正当理由不得放弃中标。</w:t>
      </w:r>
    </w:p>
    <w:p w14:paraId="0C378D0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22.2采购人应当自中标通知书发出之日起30日内，按照招标文件和中标人投标文件的规定，与中标人签订书面合同。所签订的合同不得对招标文件确定的事项和中标人投标文件作实质性修改。</w:t>
      </w:r>
    </w:p>
    <w:p w14:paraId="1416815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22.3采购人不得向中标人提出任何不合理的要求作为签订合同的条件。</w:t>
      </w:r>
    </w:p>
    <w:p w14:paraId="7134120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22.4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14:paraId="29C20B42">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23、保密和披露</w:t>
      </w:r>
    </w:p>
    <w:p w14:paraId="42C8DDC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23.1投标人自购买招标文件之日起，须承诺承担本招标项目下的保密义务，不得将因本次招标获得的信息向第三人外传。</w:t>
      </w:r>
    </w:p>
    <w:p w14:paraId="1A428DD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23.2采购人有权将投标人提供的所有资料向其他政府部门或有关的非政府机构负责评审标书的人员或与评标有关的人员披露。</w:t>
      </w:r>
    </w:p>
    <w:p w14:paraId="2C4BC81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13BC5A3">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24、质疑和投诉</w:t>
      </w:r>
    </w:p>
    <w:p w14:paraId="0D6B194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招标方提出质疑（如投标人所参与项目须要在网上提交质疑程序，供应商须将纸质版质疑材料与网上提交质疑程序在同一工作日内进行，如出现日期不一致时，以两者中最后日期为准）。供应商应在法定质疑期内一次性提出针对同一采购程序环节的质疑。（质疑联系人及联系方式：</w:t>
      </w:r>
      <w:r>
        <w:rPr>
          <w:rFonts w:hint="eastAsia" w:ascii="宋体" w:hAnsi="宋体" w:eastAsia="宋体" w:cs="宋体"/>
          <w:color w:val="auto"/>
          <w:szCs w:val="21"/>
          <w:lang w:val="en-US" w:eastAsia="zh-CN"/>
        </w:rPr>
        <w:t>孙微0431-85380531 </w:t>
      </w:r>
      <w:r>
        <w:rPr>
          <w:rFonts w:hint="eastAsia" w:ascii="宋体" w:hAnsi="宋体" w:eastAsia="宋体" w:cs="宋体"/>
          <w:color w:val="auto"/>
          <w:szCs w:val="21"/>
        </w:rPr>
        <w:t>）投标人对采购人的质疑答复不满意或者采购人未在规定时间内作出答复的，可以在答复期满后十五个工作日内向同级采购监管部门投诉。</w:t>
      </w:r>
    </w:p>
    <w:p w14:paraId="50336F8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24.2质疑书、投诉书均应明确阐述招标文件、招标过程和中标结果中使自己合法权益受到损害的实质性内容，提供相关事实、依据和证据及其来源或线索，便于有关单位调查、答复和处理。</w:t>
      </w:r>
    </w:p>
    <w:p w14:paraId="0B4E6AAB">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25、中标服务费</w:t>
      </w:r>
    </w:p>
    <w:p w14:paraId="4CCDF75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中标人在接到中标通知书后，应向采购代理机构足额缴纳中标服务费。</w:t>
      </w:r>
    </w:p>
    <w:p w14:paraId="7F10C494">
      <w:pPr>
        <w:spacing w:line="360" w:lineRule="auto"/>
        <w:ind w:firstLine="420" w:firstLineChars="200"/>
        <w:rPr>
          <w:color w:val="auto"/>
          <w:szCs w:val="21"/>
          <w:lang w:val="zh-CN"/>
        </w:rPr>
      </w:pPr>
      <w:r>
        <w:rPr>
          <w:rFonts w:hint="eastAsia" w:ascii="宋体" w:hAnsi="宋体" w:eastAsia="宋体" w:cs="宋体"/>
          <w:color w:val="auto"/>
          <w:szCs w:val="21"/>
        </w:rPr>
        <w:t>收取标准：</w:t>
      </w:r>
      <w:r>
        <w:rPr>
          <w:rFonts w:hint="eastAsia" w:ascii="宋体" w:hAnsi="宋体" w:eastAsia="宋体" w:cs="宋体"/>
          <w:color w:val="auto"/>
          <w:sz w:val="21"/>
          <w:szCs w:val="21"/>
        </w:rPr>
        <w:t>执行国家发展改革委《关于进一步放开建设项目专业服务价格的通知》（发改价格〔2015〕299号），实行市场价格的取费标准计费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向中标人收取中标价格2%的招标代理服务费。</w:t>
      </w:r>
      <w:r>
        <w:rPr>
          <w:rFonts w:hint="eastAsia"/>
          <w:color w:val="auto"/>
          <w:szCs w:val="21"/>
          <w:lang w:val="zh-CN"/>
        </w:rPr>
        <w:br w:type="page"/>
      </w:r>
    </w:p>
    <w:p w14:paraId="429AE7E2">
      <w:pPr>
        <w:pStyle w:val="2"/>
        <w:jc w:val="center"/>
        <w:rPr>
          <w:color w:val="auto"/>
        </w:rPr>
        <w:sectPr>
          <w:pgSz w:w="11906" w:h="16838"/>
          <w:pgMar w:top="1440" w:right="1106" w:bottom="1440" w:left="1380" w:header="851" w:footer="992" w:gutter="0"/>
          <w:pgBorders>
            <w:top w:val="none" w:sz="0" w:space="0"/>
            <w:left w:val="none" w:sz="0" w:space="0"/>
            <w:bottom w:val="none" w:sz="0" w:space="0"/>
            <w:right w:val="none" w:sz="0" w:space="0"/>
          </w:pgBorders>
          <w:cols w:space="720" w:num="1"/>
          <w:docGrid w:type="lines" w:linePitch="312" w:charSpace="0"/>
        </w:sectPr>
      </w:pPr>
      <w:bookmarkStart w:id="80" w:name="_Toc5626"/>
      <w:r>
        <w:rPr>
          <w:rFonts w:hint="eastAsia"/>
          <w:color w:val="auto"/>
          <w:lang w:val="zh-CN"/>
        </w:rPr>
        <w:t>第三章</w:t>
      </w:r>
      <w:bookmarkStart w:id="81" w:name="_Toc246996995"/>
      <w:bookmarkStart w:id="82" w:name="_Toc246996252"/>
      <w:bookmarkStart w:id="83" w:name="_Toc152045609"/>
      <w:bookmarkStart w:id="84" w:name="_Toc144974577"/>
      <w:bookmarkStart w:id="85" w:name="_Toc152042387"/>
      <w:bookmarkStart w:id="86" w:name="_Toc247085767"/>
      <w:bookmarkStart w:id="87" w:name="_Toc179632627"/>
      <w:r>
        <w:rPr>
          <w:rFonts w:hint="eastAsia"/>
          <w:color w:val="auto"/>
        </w:rPr>
        <w:t>评标办法</w:t>
      </w:r>
      <w:bookmarkEnd w:id="67"/>
      <w:bookmarkEnd w:id="68"/>
      <w:bookmarkEnd w:id="69"/>
      <w:bookmarkEnd w:id="70"/>
      <w:bookmarkEnd w:id="80"/>
      <w:bookmarkEnd w:id="81"/>
      <w:bookmarkEnd w:id="82"/>
      <w:bookmarkEnd w:id="83"/>
      <w:bookmarkEnd w:id="84"/>
      <w:bookmarkEnd w:id="85"/>
      <w:bookmarkEnd w:id="86"/>
      <w:bookmarkEnd w:id="87"/>
      <w:bookmarkStart w:id="88" w:name="_Toc31131"/>
      <w:bookmarkStart w:id="89" w:name="_Toc12089"/>
      <w:bookmarkStart w:id="90" w:name="_Toc32564"/>
      <w:bookmarkStart w:id="91" w:name="_Toc28446"/>
    </w:p>
    <w:p w14:paraId="242B973B">
      <w:pPr>
        <w:pStyle w:val="10"/>
        <w:spacing w:line="360" w:lineRule="auto"/>
        <w:outlineLvl w:val="1"/>
        <w:rPr>
          <w:rFonts w:ascii="宋体" w:hAnsi="宋体" w:eastAsia="宋体" w:cs="宋体"/>
          <w:color w:val="auto"/>
          <w:sz w:val="24"/>
          <w:szCs w:val="24"/>
          <w:highlight w:val="none"/>
        </w:rPr>
      </w:pPr>
      <w:bookmarkStart w:id="92" w:name="_Toc20332"/>
      <w:bookmarkStart w:id="93" w:name="_Toc2807"/>
      <w:r>
        <w:rPr>
          <w:rFonts w:hint="eastAsia" w:ascii="宋体" w:hAnsi="宋体" w:eastAsia="宋体" w:cs="宋体"/>
          <w:color w:val="auto"/>
          <w:sz w:val="24"/>
          <w:szCs w:val="24"/>
          <w:highlight w:val="none"/>
        </w:rPr>
        <w:t>3.1资格性审查表</w:t>
      </w:r>
      <w:bookmarkEnd w:id="92"/>
      <w:bookmarkEnd w:id="93"/>
    </w:p>
    <w:p w14:paraId="312D4CEF">
      <w:pPr>
        <w:spacing w:line="360" w:lineRule="auto"/>
        <w:ind w:firstLine="480" w:firstLineChars="200"/>
        <w:rPr>
          <w:color w:val="auto"/>
          <w:sz w:val="24"/>
          <w:highlight w:val="none"/>
        </w:rPr>
      </w:pPr>
      <w:r>
        <w:rPr>
          <w:rFonts w:hint="eastAsia"/>
          <w:color w:val="auto"/>
          <w:sz w:val="24"/>
          <w:highlight w:val="none"/>
        </w:rPr>
        <w:t>开标结束后，采购人或采购代理机构将依法对投标人的资格进行审查，并详细记录。合格投标人不足3家的，不进行评标。</w:t>
      </w:r>
    </w:p>
    <w:tbl>
      <w:tblPr>
        <w:tblStyle w:val="25"/>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244"/>
      </w:tblGrid>
      <w:tr w14:paraId="6CEF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751" w:type="dxa"/>
            <w:noWrap w:val="0"/>
            <w:vAlign w:val="center"/>
          </w:tcPr>
          <w:p w14:paraId="1E0EA15C">
            <w:pPr>
              <w:autoSpaceDE w:val="0"/>
              <w:autoSpaceDN w:val="0"/>
              <w:adjustRightInd w:val="0"/>
              <w:spacing w:line="360" w:lineRule="auto"/>
              <w:jc w:val="center"/>
              <w:outlineLvl w:val="9"/>
              <w:rPr>
                <w:rFonts w:hint="eastAsia"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评审因素</w:t>
            </w:r>
          </w:p>
        </w:tc>
        <w:tc>
          <w:tcPr>
            <w:tcW w:w="8244" w:type="dxa"/>
            <w:noWrap w:val="0"/>
            <w:vAlign w:val="center"/>
          </w:tcPr>
          <w:p w14:paraId="207B174C">
            <w:pPr>
              <w:autoSpaceDE w:val="0"/>
              <w:autoSpaceDN w:val="0"/>
              <w:adjustRightInd w:val="0"/>
              <w:spacing w:line="360" w:lineRule="auto"/>
              <w:jc w:val="center"/>
              <w:outlineLvl w:val="9"/>
              <w:rPr>
                <w:rFonts w:hint="eastAsia"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评审标准</w:t>
            </w:r>
          </w:p>
        </w:tc>
      </w:tr>
      <w:tr w14:paraId="7545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687DA4F7">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营业执照</w:t>
            </w:r>
          </w:p>
        </w:tc>
        <w:tc>
          <w:tcPr>
            <w:tcW w:w="8244" w:type="dxa"/>
            <w:noWrap w:val="0"/>
            <w:vAlign w:val="center"/>
          </w:tcPr>
          <w:p w14:paraId="32BB067D">
            <w:pPr>
              <w:autoSpaceDE w:val="0"/>
              <w:autoSpaceDN w:val="0"/>
              <w:adjustRightInd w:val="0"/>
              <w:spacing w:line="360" w:lineRule="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w:t>
            </w:r>
            <w:r>
              <w:rPr>
                <w:rFonts w:ascii="宋体" w:hAnsi="宋体" w:cs="宋体"/>
                <w:bCs/>
                <w:color w:val="auto"/>
                <w:sz w:val="24"/>
                <w:szCs w:val="24"/>
                <w:highlight w:val="none"/>
                <w:lang w:val="zh-CN"/>
              </w:rPr>
              <w:t>须具备相关经营范围的</w:t>
            </w:r>
            <w:r>
              <w:rPr>
                <w:rFonts w:hint="eastAsia" w:ascii="宋体" w:hAnsi="宋体" w:cs="宋体"/>
                <w:bCs/>
                <w:color w:val="auto"/>
                <w:sz w:val="24"/>
                <w:szCs w:val="24"/>
                <w:highlight w:val="none"/>
                <w:lang w:val="zh-CN"/>
              </w:rPr>
              <w:t>独立法人</w:t>
            </w:r>
            <w:r>
              <w:rPr>
                <w:rFonts w:ascii="宋体" w:hAnsi="宋体" w:cs="宋体"/>
                <w:bCs/>
                <w:color w:val="auto"/>
                <w:sz w:val="24"/>
                <w:szCs w:val="24"/>
                <w:highlight w:val="none"/>
                <w:lang w:val="zh-CN"/>
              </w:rPr>
              <w:t>资格或</w:t>
            </w:r>
            <w:r>
              <w:rPr>
                <w:rFonts w:hint="eastAsia" w:ascii="宋体" w:hAnsi="宋体" w:cs="宋体"/>
                <w:bCs/>
                <w:color w:val="auto"/>
                <w:sz w:val="24"/>
                <w:szCs w:val="24"/>
                <w:highlight w:val="none"/>
                <w:lang w:val="zh-CN"/>
              </w:rPr>
              <w:t>其他组织</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具备有效的营业执照（提供营业执照（副本）</w:t>
            </w:r>
            <w:r>
              <w:rPr>
                <w:rFonts w:ascii="宋体" w:hAnsi="宋体" w:cs="宋体"/>
                <w:bCs/>
                <w:color w:val="auto"/>
                <w:sz w:val="24"/>
                <w:szCs w:val="24"/>
                <w:highlight w:val="none"/>
                <w:lang w:val="zh-CN"/>
              </w:rPr>
              <w:t>原件，</w:t>
            </w:r>
            <w:r>
              <w:rPr>
                <w:rFonts w:hint="eastAsia" w:ascii="宋体" w:hAnsi="宋体" w:cs="宋体"/>
                <w:bCs/>
                <w:color w:val="auto"/>
                <w:sz w:val="24"/>
                <w:szCs w:val="24"/>
                <w:highlight w:val="none"/>
              </w:rPr>
              <w:t>标书内提供</w:t>
            </w:r>
            <w:r>
              <w:rPr>
                <w:rFonts w:hint="eastAsia" w:ascii="宋体" w:hAnsi="宋体" w:cs="宋体"/>
                <w:bCs/>
                <w:color w:val="auto"/>
                <w:sz w:val="24"/>
                <w:szCs w:val="24"/>
                <w:highlight w:val="none"/>
                <w:lang w:val="zh-CN"/>
              </w:rPr>
              <w:t>复印件加盖单位公章）。</w:t>
            </w:r>
          </w:p>
        </w:tc>
      </w:tr>
      <w:tr w14:paraId="5AA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11AE71A2">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开户证明</w:t>
            </w:r>
          </w:p>
        </w:tc>
        <w:tc>
          <w:tcPr>
            <w:tcW w:w="8244" w:type="dxa"/>
            <w:noWrap w:val="0"/>
            <w:vAlign w:val="center"/>
          </w:tcPr>
          <w:p w14:paraId="70554F2F">
            <w:pPr>
              <w:autoSpaceDE w:val="0"/>
              <w:autoSpaceDN w:val="0"/>
              <w:adjustRightInd w:val="0"/>
              <w:spacing w:line="360" w:lineRule="auto"/>
              <w:outlineLvl w:val="9"/>
              <w:rPr>
                <w:rFonts w:hint="eastAsia" w:ascii="宋体" w:hAnsi="宋体" w:cs="宋体" w:eastAsiaTheme="minorEastAsia"/>
                <w:bCs/>
                <w:color w:val="auto"/>
                <w:sz w:val="24"/>
                <w:szCs w:val="24"/>
                <w:highlight w:val="none"/>
                <w:lang w:val="zh-CN" w:eastAsia="zh-CN"/>
              </w:rPr>
            </w:pPr>
            <w:r>
              <w:rPr>
                <w:rFonts w:hint="eastAsia" w:ascii="宋体" w:hAnsi="宋体" w:cs="宋体"/>
                <w:color w:val="auto"/>
                <w:sz w:val="24"/>
                <w:szCs w:val="22"/>
                <w:highlight w:val="none"/>
                <w:lang w:eastAsia="zh-CN"/>
              </w:rPr>
              <w:t>投标人提供</w:t>
            </w:r>
            <w:r>
              <w:rPr>
                <w:rFonts w:hint="eastAsia" w:ascii="宋体" w:hAnsi="宋体" w:cs="宋体"/>
                <w:color w:val="auto"/>
                <w:sz w:val="24"/>
                <w:szCs w:val="22"/>
                <w:highlight w:val="none"/>
              </w:rPr>
              <w:t>开户证明或银行开户许可证原件，标书内提供复印件加盖单位公章</w:t>
            </w:r>
            <w:r>
              <w:rPr>
                <w:rFonts w:hint="eastAsia" w:ascii="宋体" w:hAnsi="宋体" w:cs="宋体"/>
                <w:color w:val="auto"/>
                <w:sz w:val="24"/>
                <w:szCs w:val="22"/>
                <w:highlight w:val="none"/>
                <w:lang w:eastAsia="zh-CN"/>
              </w:rPr>
              <w:t>。</w:t>
            </w:r>
          </w:p>
        </w:tc>
      </w:tr>
      <w:tr w14:paraId="5255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41B50BD1">
            <w:pPr>
              <w:adjustRightInd w:val="0"/>
              <w:snapToGrid w:val="0"/>
              <w:spacing w:before="73" w:beforeLines="15" w:line="360" w:lineRule="auto"/>
              <w:jc w:val="center"/>
              <w:outlineLvl w:val="9"/>
              <w:rPr>
                <w:rFonts w:ascii="宋体" w:hAnsi="宋体"/>
                <w:color w:val="auto"/>
                <w:sz w:val="24"/>
                <w:szCs w:val="24"/>
                <w:highlight w:val="none"/>
              </w:rPr>
            </w:pPr>
            <w:r>
              <w:rPr>
                <w:rFonts w:hint="eastAsia" w:ascii="宋体" w:hAnsi="宋体"/>
                <w:color w:val="auto"/>
                <w:sz w:val="24"/>
                <w:szCs w:val="24"/>
                <w:highlight w:val="none"/>
              </w:rPr>
              <w:t>授权委托书</w:t>
            </w:r>
          </w:p>
        </w:tc>
        <w:tc>
          <w:tcPr>
            <w:tcW w:w="8244" w:type="dxa"/>
            <w:noWrap w:val="0"/>
            <w:vAlign w:val="center"/>
          </w:tcPr>
          <w:p w14:paraId="4198A963">
            <w:pPr>
              <w:adjustRightInd w:val="0"/>
              <w:snapToGrid w:val="0"/>
              <w:spacing w:before="73" w:beforeLines="15" w:line="360" w:lineRule="auto"/>
              <w:outlineLvl w:val="9"/>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提供《单位负责人证明书》（附单位负责人身份证）或单位负责人授权委托书（附单位负责人身份证、授权代表身份证）</w:t>
            </w:r>
            <w:r>
              <w:rPr>
                <w:rFonts w:hint="eastAsia" w:ascii="宋体" w:hAnsi="宋体"/>
                <w:color w:val="auto"/>
                <w:sz w:val="24"/>
                <w:szCs w:val="24"/>
                <w:highlight w:val="none"/>
                <w:lang w:eastAsia="zh-CN"/>
              </w:rPr>
              <w:t>。</w:t>
            </w:r>
          </w:p>
        </w:tc>
      </w:tr>
      <w:tr w14:paraId="73D7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noWrap w:val="0"/>
            <w:vAlign w:val="center"/>
          </w:tcPr>
          <w:p w14:paraId="7292CC86">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财务要求</w:t>
            </w:r>
          </w:p>
        </w:tc>
        <w:tc>
          <w:tcPr>
            <w:tcW w:w="8244" w:type="dxa"/>
            <w:noWrap w:val="0"/>
            <w:vAlign w:val="center"/>
          </w:tcPr>
          <w:p w14:paraId="015B0525">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sz w:val="24"/>
                <w:szCs w:val="24"/>
                <w:highlight w:val="none"/>
                <w:lang w:val="en-US" w:eastAsia="zh-CN"/>
              </w:rPr>
              <w:t>标人提供本企业近三年度（2022年-2024年)经会计师事务所或审计机构出具的财务审计报告或本公司出具能证明财务状况的财务报表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成立不足三年的企业需提供成立之日起至202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年的财务审计报告或财务报表，202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年1月1日以后成立的企业提供加盖公章的财务状况良好承诺书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及财务状况良好的承诺函（附由单位负责人或授权代理人签字或盖章并加盖公章的承诺书）。</w:t>
            </w:r>
          </w:p>
        </w:tc>
      </w:tr>
      <w:tr w14:paraId="1E10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4A32FA94">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纳税要求</w:t>
            </w:r>
          </w:p>
        </w:tc>
        <w:tc>
          <w:tcPr>
            <w:tcW w:w="8244" w:type="dxa"/>
            <w:noWrap w:val="0"/>
            <w:vAlign w:val="center"/>
          </w:tcPr>
          <w:p w14:paraId="68070E78">
            <w:pPr>
              <w:autoSpaceDE w:val="0"/>
              <w:autoSpaceDN w:val="0"/>
              <w:adjustRightInd w:val="0"/>
              <w:spacing w:line="360" w:lineRule="auto"/>
              <w:outlineLvl w:val="9"/>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投标人提供</w:t>
            </w:r>
            <w:r>
              <w:rPr>
                <w:rFonts w:hint="eastAsia" w:ascii="宋体" w:hAnsi="宋体" w:cs="宋体"/>
                <w:bCs/>
                <w:color w:val="auto"/>
                <w:sz w:val="24"/>
                <w:szCs w:val="24"/>
                <w:highlight w:val="none"/>
                <w:lang w:eastAsia="zh-CN"/>
              </w:rPr>
              <w:t>2025年3月至今任意一个月</w:t>
            </w:r>
            <w:r>
              <w:rPr>
                <w:rFonts w:hint="eastAsia" w:ascii="宋体" w:hAnsi="宋体" w:cs="宋体"/>
                <w:bCs/>
                <w:color w:val="auto"/>
                <w:sz w:val="24"/>
                <w:szCs w:val="24"/>
                <w:highlight w:val="none"/>
              </w:rPr>
              <w:t>的依法纳税证明(依法免税</w:t>
            </w:r>
          </w:p>
          <w:p w14:paraId="29B66CBA">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s="宋体"/>
                <w:bCs/>
                <w:color w:val="auto"/>
                <w:sz w:val="24"/>
                <w:szCs w:val="24"/>
                <w:highlight w:val="none"/>
              </w:rPr>
              <w:t>的投标人可提供相应文件证明其依法免税)标书内提供</w:t>
            </w:r>
            <w:r>
              <w:rPr>
                <w:rFonts w:hint="eastAsia" w:ascii="宋体" w:hAnsi="宋体" w:cs="宋体"/>
                <w:bCs/>
                <w:color w:val="auto"/>
                <w:sz w:val="24"/>
                <w:szCs w:val="24"/>
                <w:highlight w:val="none"/>
                <w:lang w:val="zh-CN"/>
              </w:rPr>
              <w:t>复印件加盖单位公章。</w:t>
            </w:r>
          </w:p>
        </w:tc>
      </w:tr>
      <w:tr w14:paraId="43D0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4BE6BF7D">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社保要求</w:t>
            </w:r>
          </w:p>
        </w:tc>
        <w:tc>
          <w:tcPr>
            <w:tcW w:w="8244" w:type="dxa"/>
            <w:noWrap w:val="0"/>
            <w:vAlign w:val="center"/>
          </w:tcPr>
          <w:p w14:paraId="296FA20D">
            <w:pPr>
              <w:autoSpaceDE w:val="0"/>
              <w:autoSpaceDN w:val="0"/>
              <w:adjustRightInd w:val="0"/>
              <w:spacing w:line="360" w:lineRule="auto"/>
              <w:outlineLvl w:val="9"/>
              <w:rPr>
                <w:rFonts w:hint="eastAsia" w:ascii="宋体" w:hAnsi="宋体" w:cs="宋体"/>
                <w:color w:val="auto"/>
                <w:sz w:val="24"/>
                <w:szCs w:val="24"/>
                <w:highlight w:val="none"/>
              </w:rPr>
            </w:pPr>
            <w:r>
              <w:rPr>
                <w:rFonts w:hint="eastAsia" w:ascii="宋体" w:hAnsi="宋体" w:cs="宋体"/>
                <w:bCs/>
                <w:color w:val="auto"/>
                <w:sz w:val="24"/>
                <w:szCs w:val="24"/>
                <w:highlight w:val="none"/>
              </w:rPr>
              <w:t>投标人提供</w:t>
            </w:r>
            <w:r>
              <w:rPr>
                <w:rFonts w:hint="eastAsia" w:ascii="宋体" w:hAnsi="宋体" w:cs="宋体"/>
                <w:bCs/>
                <w:color w:val="auto"/>
                <w:sz w:val="24"/>
                <w:szCs w:val="24"/>
                <w:highlight w:val="none"/>
                <w:lang w:val="en-US" w:eastAsia="zh-CN"/>
              </w:rPr>
              <w:t>2025年3月至今任意一个月</w:t>
            </w:r>
            <w:r>
              <w:rPr>
                <w:rFonts w:hint="eastAsia" w:ascii="宋体" w:hAnsi="宋体" w:cs="宋体"/>
                <w:bCs/>
                <w:color w:val="auto"/>
                <w:sz w:val="24"/>
                <w:szCs w:val="24"/>
                <w:highlight w:val="none"/>
                <w:lang w:eastAsia="zh-CN"/>
              </w:rPr>
              <w:t>2025年3月至今任意一个月</w:t>
            </w:r>
            <w:r>
              <w:rPr>
                <w:rFonts w:hint="eastAsia" w:ascii="宋体" w:hAnsi="宋体" w:cs="宋体"/>
                <w:color w:val="auto"/>
                <w:kern w:val="0"/>
                <w:sz w:val="24"/>
                <w:highlight w:val="none"/>
                <w:lang w:bidi="ar"/>
              </w:rPr>
              <w:t>的缴纳社会保障资金证明(依法不需要缴纳社会保障资金的投标人可提供相应文件证明其依法不需要缴纳社会保障资金，公司成立不足一年的提供现有月份即可)</w:t>
            </w:r>
            <w:r>
              <w:rPr>
                <w:rFonts w:hint="eastAsia" w:ascii="宋体" w:hAnsi="宋体" w:cs="宋体"/>
                <w:bCs/>
                <w:color w:val="auto"/>
                <w:sz w:val="24"/>
                <w:szCs w:val="24"/>
                <w:highlight w:val="none"/>
              </w:rPr>
              <w:t>标书内提供</w:t>
            </w:r>
            <w:r>
              <w:rPr>
                <w:rFonts w:hint="eastAsia" w:ascii="宋体" w:hAnsi="宋体" w:cs="宋体"/>
                <w:bCs/>
                <w:color w:val="auto"/>
                <w:sz w:val="24"/>
                <w:szCs w:val="24"/>
                <w:highlight w:val="none"/>
                <w:lang w:val="zh-CN"/>
              </w:rPr>
              <w:t>复印件加盖单位公章。</w:t>
            </w:r>
          </w:p>
        </w:tc>
      </w:tr>
      <w:tr w14:paraId="6D41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51" w:type="dxa"/>
            <w:vMerge w:val="restart"/>
            <w:noWrap w:val="0"/>
            <w:vAlign w:val="center"/>
          </w:tcPr>
          <w:p w14:paraId="073707CF">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信誉要求</w:t>
            </w:r>
          </w:p>
        </w:tc>
        <w:tc>
          <w:tcPr>
            <w:tcW w:w="8244" w:type="dxa"/>
            <w:noWrap w:val="0"/>
            <w:vAlign w:val="center"/>
          </w:tcPr>
          <w:p w14:paraId="7818513F">
            <w:pPr>
              <w:autoSpaceDE w:val="0"/>
              <w:autoSpaceDN w:val="0"/>
              <w:adjustRightInd w:val="0"/>
              <w:spacing w:line="360" w:lineRule="auto"/>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拒绝列入政府取消投标资格记录期间的企业或个人投标，</w:t>
            </w: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由单位负责人或授权代理人签字或盖章并加盖公章的承诺书。</w:t>
            </w:r>
          </w:p>
        </w:tc>
      </w:tr>
      <w:tr w14:paraId="6B8B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vMerge w:val="continue"/>
            <w:noWrap w:val="0"/>
            <w:vAlign w:val="center"/>
          </w:tcPr>
          <w:p w14:paraId="3B437145">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p>
        </w:tc>
        <w:tc>
          <w:tcPr>
            <w:tcW w:w="8244" w:type="dxa"/>
            <w:noWrap w:val="0"/>
            <w:vAlign w:val="center"/>
          </w:tcPr>
          <w:p w14:paraId="2A5879FF">
            <w:pPr>
              <w:autoSpaceDE w:val="0"/>
              <w:autoSpaceDN w:val="0"/>
              <w:adjustRightInd w:val="0"/>
              <w:spacing w:line="360" w:lineRule="auto"/>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i w:val="0"/>
                <w:caps w:val="0"/>
                <w:color w:val="auto"/>
                <w:spacing w:val="0"/>
                <w:kern w:val="0"/>
                <w:sz w:val="24"/>
                <w:szCs w:val="24"/>
                <w:highlight w:val="none"/>
                <w:lang w:val="en-US" w:eastAsia="zh-CN" w:bidi="ar"/>
              </w:rPr>
              <w:t>对在“信用中国”网站(www.creditchina.gov.cn)、中国政府采购网(www.ccgp.gov.cn)等渠道列入失信被执行人、重大税收违法案件当事人名单、政府采购严重违法失信行为记录名单，不得参与政府采购活动，查询通道：“信用中国”网站（www.creditchina.gov.cn）、中国政府采购网（www.ccgp.gov.cn）等,查询截止时点：同投标截止时间；</w:t>
            </w:r>
            <w:r>
              <w:rPr>
                <w:rFonts w:hint="eastAsia" w:ascii="宋体" w:hAnsi="宋体" w:cs="宋体"/>
                <w:color w:val="auto"/>
                <w:sz w:val="24"/>
                <w:szCs w:val="24"/>
                <w:highlight w:val="none"/>
              </w:rPr>
              <w:t>对列入失信被执行人、重大税收违法案件当事人名单、政府采购严重违法失信行为记录名单的投标人，</w:t>
            </w:r>
            <w:r>
              <w:rPr>
                <w:color w:val="auto"/>
                <w:sz w:val="24"/>
                <w:szCs w:val="24"/>
                <w:highlight w:val="none"/>
              </w:rPr>
              <w:t>投标文件作无效处理</w:t>
            </w:r>
            <w:r>
              <w:rPr>
                <w:rFonts w:hint="eastAsia" w:ascii="宋体" w:hAnsi="宋体" w:cs="宋体"/>
                <w:color w:val="auto"/>
                <w:sz w:val="24"/>
                <w:szCs w:val="24"/>
                <w:highlight w:val="none"/>
                <w:lang w:eastAsia="zh-CN"/>
              </w:rPr>
              <w:t>。</w:t>
            </w: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由单位负责人或授权代理人签字或盖章并加盖公章的承诺书。</w:t>
            </w:r>
          </w:p>
        </w:tc>
      </w:tr>
      <w:tr w14:paraId="22C9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390013F7">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18030"/>
                <w:color w:val="auto"/>
                <w:sz w:val="24"/>
                <w:szCs w:val="24"/>
                <w:highlight w:val="none"/>
                <w:lang w:val="zh-CN"/>
              </w:rPr>
              <w:t>其他要求</w:t>
            </w:r>
          </w:p>
        </w:tc>
        <w:tc>
          <w:tcPr>
            <w:tcW w:w="8244" w:type="dxa"/>
            <w:noWrap w:val="0"/>
            <w:vAlign w:val="center"/>
          </w:tcPr>
          <w:p w14:paraId="40A396C5">
            <w:pPr>
              <w:autoSpaceDE w:val="0"/>
              <w:autoSpaceDN w:val="0"/>
              <w:adjustRightInd w:val="0"/>
              <w:spacing w:line="360" w:lineRule="auto"/>
              <w:jc w:val="left"/>
              <w:outlineLvl w:val="9"/>
              <w:rPr>
                <w:rFonts w:hint="eastAsia" w:ascii="宋体" w:hAnsi="宋体" w:cs="宋体"/>
                <w:bCs/>
                <w:color w:val="auto"/>
                <w:sz w:val="24"/>
                <w:szCs w:val="24"/>
                <w:highlight w:val="none"/>
                <w:lang w:val="zh-CN"/>
              </w:rPr>
            </w:pPr>
            <w:r>
              <w:rPr>
                <w:rFonts w:hint="eastAsia" w:ascii="宋体" w:hAnsi="宋体"/>
                <w:bCs/>
                <w:color w:val="auto"/>
                <w:sz w:val="24"/>
                <w:szCs w:val="24"/>
                <w:highlight w:val="none"/>
              </w:rPr>
              <w:t>与采购人存在利害关系可能影响采购公正性的法人、其它组织或者个人，不得参加投标；单位负责人为同一人或者存在直接控股、管理关系的不同投标人，不得参加同一合同项下的政府采购活动。</w:t>
            </w:r>
            <w:r>
              <w:rPr>
                <w:rFonts w:hint="eastAsia" w:ascii="宋体" w:hAnsi="宋体" w:eastAsia="宋体" w:cs="宋体"/>
                <w:b w:val="0"/>
                <w:i w:val="0"/>
                <w:caps w:val="0"/>
                <w:color w:val="auto"/>
                <w:spacing w:val="0"/>
                <w:kern w:val="0"/>
                <w:sz w:val="24"/>
                <w:szCs w:val="24"/>
                <w:highlight w:val="none"/>
                <w:lang w:val="en-US" w:eastAsia="zh-CN" w:bidi="ar"/>
              </w:rPr>
              <w:t>违反这两款规定的，相关投标均无效</w:t>
            </w:r>
            <w:r>
              <w:rPr>
                <w:rFonts w:hint="eastAsia" w:ascii="宋体" w:hAnsi="宋体"/>
                <w:bCs/>
                <w:color w:val="auto"/>
                <w:sz w:val="24"/>
                <w:szCs w:val="24"/>
                <w:highlight w:val="none"/>
              </w:rPr>
              <w:t>。</w:t>
            </w: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由单位负责人或授权代理人签字或盖章并加盖公章的承诺书。</w:t>
            </w:r>
          </w:p>
        </w:tc>
      </w:tr>
      <w:tr w14:paraId="0F0F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626228D8">
            <w:pPr>
              <w:autoSpaceDE w:val="0"/>
              <w:autoSpaceDN w:val="0"/>
              <w:adjustRightInd w:val="0"/>
              <w:spacing w:line="360" w:lineRule="auto"/>
              <w:jc w:val="left"/>
              <w:outlineLvl w:val="9"/>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中小企业证明文件</w:t>
            </w:r>
          </w:p>
        </w:tc>
        <w:tc>
          <w:tcPr>
            <w:tcW w:w="8244" w:type="dxa"/>
            <w:noWrap w:val="0"/>
            <w:vAlign w:val="center"/>
          </w:tcPr>
          <w:p w14:paraId="268BA88D">
            <w:pPr>
              <w:autoSpaceDE w:val="0"/>
              <w:autoSpaceDN w:val="0"/>
              <w:adjustRightInd w:val="0"/>
              <w:spacing w:line="360" w:lineRule="auto"/>
              <w:jc w:val="left"/>
              <w:outlineLvl w:val="9"/>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本项目为专门面向中小企业的采购项目（供应商应为中小微企业、监狱企业、残疾人福利性单位。中小微企业投标时应按照《政府采购促进中小企业发展管理办法》（财库〔2020〕46号）文件要求及附1中小企业声明函（工程、服务）格式规定提供中小企业声明函或残疾人福利性单位投标的应按照《</w:t>
            </w:r>
            <w:r>
              <w:rPr>
                <w:rFonts w:hint="eastAsia" w:ascii="宋体" w:hAnsi="宋体"/>
                <w:bCs/>
                <w:color w:val="auto"/>
                <w:sz w:val="24"/>
                <w:szCs w:val="24"/>
                <w:highlight w:val="none"/>
                <w:lang w:val="zh-CN" w:eastAsia="zh-CN"/>
              </w:rPr>
              <w:t>三部门联合发布关于促进残疾人就业政府采购政策的通知</w:t>
            </w:r>
            <w:r>
              <w:rPr>
                <w:rFonts w:hint="eastAsia" w:ascii="宋体" w:hAnsi="宋体"/>
                <w:bCs/>
                <w:color w:val="auto"/>
                <w:sz w:val="24"/>
                <w:szCs w:val="24"/>
                <w:highlight w:val="none"/>
                <w:lang w:val="en-US" w:eastAsia="zh-CN"/>
              </w:rPr>
              <w:t>》（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响应文件中须</w:t>
            </w:r>
            <w:r>
              <w:rPr>
                <w:rFonts w:hint="eastAsia" w:ascii="宋体" w:hAnsi="宋体"/>
                <w:bCs/>
                <w:color w:val="auto"/>
                <w:sz w:val="24"/>
                <w:szCs w:val="24"/>
                <w:highlight w:val="none"/>
                <w:lang w:val="zh-CN" w:eastAsia="zh-CN"/>
              </w:rPr>
              <w:t>附</w:t>
            </w:r>
            <w:r>
              <w:rPr>
                <w:rFonts w:hint="eastAsia" w:ascii="宋体" w:hAnsi="宋体"/>
                <w:bCs/>
                <w:color w:val="auto"/>
                <w:sz w:val="24"/>
                <w:szCs w:val="24"/>
                <w:highlight w:val="none"/>
                <w:lang w:val="en-US" w:eastAsia="zh-CN"/>
              </w:rPr>
              <w:t>格式正确的</w:t>
            </w:r>
            <w:r>
              <w:rPr>
                <w:rFonts w:hint="eastAsia" w:ascii="宋体" w:hAnsi="宋体"/>
                <w:bCs/>
                <w:color w:val="auto"/>
                <w:sz w:val="24"/>
                <w:szCs w:val="24"/>
                <w:highlight w:val="none"/>
                <w:lang w:val="zh-CN" w:eastAsia="zh-CN"/>
              </w:rPr>
              <w:t>中小企业声明函或</w:t>
            </w:r>
            <w:r>
              <w:rPr>
                <w:rFonts w:hint="eastAsia" w:ascii="宋体" w:hAnsi="宋体"/>
                <w:bCs/>
                <w:color w:val="auto"/>
                <w:sz w:val="24"/>
                <w:szCs w:val="24"/>
                <w:highlight w:val="none"/>
                <w:lang w:val="en-US" w:eastAsia="zh-CN"/>
              </w:rPr>
              <w:t>残疾人福利性单位声明函</w:t>
            </w:r>
            <w:r>
              <w:rPr>
                <w:rFonts w:hint="eastAsia" w:ascii="宋体" w:hAnsi="宋体"/>
                <w:bCs/>
                <w:color w:val="auto"/>
                <w:sz w:val="24"/>
                <w:szCs w:val="24"/>
                <w:highlight w:val="none"/>
                <w:lang w:val="zh-CN" w:eastAsia="zh-CN"/>
              </w:rPr>
              <w:t>或监狱企业证明材料并加盖单位公章</w:t>
            </w:r>
            <w:r>
              <w:rPr>
                <w:rFonts w:hint="eastAsia" w:ascii="宋体" w:hAnsi="宋体"/>
                <w:bCs/>
                <w:color w:val="auto"/>
                <w:sz w:val="24"/>
                <w:szCs w:val="24"/>
                <w:highlight w:val="none"/>
                <w:lang w:val="en-US" w:eastAsia="zh-CN"/>
              </w:rPr>
              <w:t>。</w:t>
            </w:r>
          </w:p>
        </w:tc>
      </w:tr>
      <w:tr w14:paraId="10A9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0FCE6115">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承诺函</w:t>
            </w:r>
          </w:p>
        </w:tc>
        <w:tc>
          <w:tcPr>
            <w:tcW w:w="8244" w:type="dxa"/>
            <w:noWrap w:val="0"/>
            <w:vAlign w:val="center"/>
          </w:tcPr>
          <w:p w14:paraId="4FF2E843">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投标人应符合《中华人民共和国政府采购法》第二十二条规定；</w:t>
            </w:r>
          </w:p>
          <w:p w14:paraId="089D9752">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(一)具有独立承担民事责任的能力;</w:t>
            </w:r>
          </w:p>
          <w:p w14:paraId="15BDD55C">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(二)具有良好的商业信誉和健全的财务会计制度;</w:t>
            </w:r>
          </w:p>
          <w:p w14:paraId="06D87D99">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(三)具有履行合同所必需的设备和专业技术能力;</w:t>
            </w:r>
          </w:p>
          <w:p w14:paraId="202164EE">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(四)有依法缴纳税收和社会保障资金的良好记录;</w:t>
            </w:r>
          </w:p>
          <w:p w14:paraId="2104EF5A">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(五)参加政府采购活动前三年内，在经营活动中没有重大违法记录;</w:t>
            </w:r>
          </w:p>
          <w:p w14:paraId="545902BF">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(六)法律、行政法规规定的其他条件。</w:t>
            </w:r>
          </w:p>
          <w:p w14:paraId="741BBC53">
            <w:pPr>
              <w:autoSpaceDE w:val="0"/>
              <w:autoSpaceDN w:val="0"/>
              <w:adjustRightInd w:val="0"/>
              <w:spacing w:line="360" w:lineRule="auto"/>
              <w:outlineLvl w:val="9"/>
              <w:rPr>
                <w:rFonts w:hint="eastAsia" w:ascii="宋体" w:hAnsi="宋体" w:cs="宋体" w:eastAsiaTheme="minorEastAsia"/>
                <w:bCs/>
                <w:color w:val="auto"/>
                <w:sz w:val="24"/>
                <w:szCs w:val="24"/>
                <w:highlight w:val="none"/>
                <w:lang w:val="zh-CN" w:eastAsia="zh-CN"/>
              </w:rPr>
            </w:pP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由单位负责人或授权代理人签字或盖章并加盖公章的承诺书</w:t>
            </w:r>
            <w:r>
              <w:rPr>
                <w:rFonts w:hint="eastAsia" w:ascii="宋体" w:hAnsi="宋体"/>
                <w:b w:val="0"/>
                <w:bCs/>
                <w:color w:val="auto"/>
                <w:sz w:val="24"/>
                <w:szCs w:val="24"/>
                <w:highlight w:val="none"/>
                <w:lang w:eastAsia="zh-CN"/>
              </w:rPr>
              <w:t>。</w:t>
            </w:r>
          </w:p>
        </w:tc>
      </w:tr>
    </w:tbl>
    <w:p w14:paraId="6BF91E61">
      <w:pPr>
        <w:spacing w:line="360" w:lineRule="auto"/>
        <w:ind w:firstLine="420" w:firstLineChars="200"/>
        <w:rPr>
          <w:rFonts w:ascii="宋体" w:hAnsi="宋体" w:cs="宋体"/>
          <w:color w:val="auto"/>
          <w:sz w:val="24"/>
          <w:highlight w:val="none"/>
        </w:rPr>
      </w:pPr>
      <w:r>
        <w:rPr>
          <w:rFonts w:hint="eastAsia"/>
          <w:color w:val="auto"/>
          <w:szCs w:val="22"/>
          <w:highlight w:val="none"/>
        </w:rPr>
        <w:t>注：本表中符合评审内容要求的写“√”，不符合评审内容要求的写“×”。结论为“合格”或“不合格。结论不合格的不进入符合性审查阶段</w:t>
      </w:r>
      <w:r>
        <w:rPr>
          <w:rFonts w:hint="eastAsia" w:ascii="宋体" w:hAnsi="宋体" w:cs="宋体"/>
          <w:color w:val="auto"/>
          <w:sz w:val="24"/>
          <w:highlight w:val="none"/>
        </w:rPr>
        <w:t>。</w:t>
      </w:r>
    </w:p>
    <w:p w14:paraId="6449813A">
      <w:pPr>
        <w:ind w:firstLine="422" w:firstLineChars="200"/>
        <w:rPr>
          <w:b/>
          <w:bCs/>
          <w:color w:val="auto"/>
          <w:szCs w:val="22"/>
          <w:highlight w:val="none"/>
        </w:rPr>
      </w:pPr>
    </w:p>
    <w:p w14:paraId="10BF9A2E">
      <w:pPr>
        <w:ind w:firstLine="422" w:firstLineChars="200"/>
        <w:rPr>
          <w:b/>
          <w:bCs/>
          <w:color w:val="auto"/>
          <w:szCs w:val="22"/>
        </w:rPr>
      </w:pPr>
    </w:p>
    <w:p w14:paraId="3B16519C">
      <w:pPr>
        <w:ind w:firstLine="422" w:firstLineChars="200"/>
        <w:rPr>
          <w:b/>
          <w:bCs/>
          <w:color w:val="auto"/>
          <w:szCs w:val="22"/>
        </w:rPr>
      </w:pPr>
    </w:p>
    <w:p w14:paraId="61CB9B87">
      <w:pPr>
        <w:spacing w:line="360" w:lineRule="auto"/>
        <w:ind w:firstLine="482" w:firstLineChars="200"/>
        <w:outlineLvl w:val="1"/>
        <w:rPr>
          <w:b/>
          <w:bCs/>
          <w:color w:val="auto"/>
          <w:sz w:val="24"/>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bookmarkStart w:id="94" w:name="_Toc25170"/>
      <w:bookmarkStart w:id="95" w:name="_Toc21650"/>
    </w:p>
    <w:p w14:paraId="70EB9898">
      <w:pPr>
        <w:spacing w:line="360" w:lineRule="auto"/>
        <w:ind w:firstLine="482" w:firstLineChars="200"/>
        <w:outlineLvl w:val="1"/>
        <w:rPr>
          <w:b/>
          <w:bCs/>
          <w:color w:val="auto"/>
          <w:sz w:val="24"/>
        </w:rPr>
      </w:pPr>
      <w:r>
        <w:rPr>
          <w:rFonts w:hint="eastAsia"/>
          <w:b/>
          <w:bCs/>
          <w:color w:val="auto"/>
          <w:sz w:val="24"/>
        </w:rPr>
        <w:t>3.2符合性审查</w:t>
      </w:r>
      <w:bookmarkEnd w:id="94"/>
      <w:bookmarkEnd w:id="95"/>
    </w:p>
    <w:p w14:paraId="3B849ADC">
      <w:pPr>
        <w:spacing w:line="360" w:lineRule="auto"/>
        <w:ind w:firstLine="480" w:firstLineChars="200"/>
        <w:rPr>
          <w:color w:val="auto"/>
          <w:sz w:val="24"/>
        </w:rPr>
      </w:pPr>
      <w:r>
        <w:rPr>
          <w:rFonts w:hint="eastAsia"/>
          <w:color w:val="auto"/>
          <w:sz w:val="24"/>
        </w:rPr>
        <w:t>3.2.1评标委员会将对符合资格的投标人的投标文件进行符合性审查，以确定其是否满足招标文件的实质性要求。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7673"/>
      </w:tblGrid>
      <w:tr w14:paraId="090F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1E78156">
            <w:pPr>
              <w:autoSpaceDE w:val="0"/>
              <w:autoSpaceDN w:val="0"/>
              <w:adjustRightInd w:val="0"/>
              <w:spacing w:line="360" w:lineRule="auto"/>
              <w:jc w:val="center"/>
              <w:outlineLvl w:val="9"/>
              <w:rPr>
                <w:rFonts w:hint="eastAsia" w:ascii="宋体" w:hAnsi="宋体" w:cs="宋体"/>
                <w:b/>
                <w:bCs w:val="0"/>
                <w:color w:val="auto"/>
                <w:sz w:val="24"/>
                <w:szCs w:val="24"/>
                <w:lang w:val="zh-CN"/>
              </w:rPr>
            </w:pPr>
            <w:r>
              <w:rPr>
                <w:rFonts w:hint="eastAsia" w:ascii="宋体" w:hAnsi="宋体" w:cs="宋体"/>
                <w:b/>
                <w:bCs w:val="0"/>
                <w:color w:val="auto"/>
                <w:sz w:val="24"/>
                <w:szCs w:val="24"/>
                <w:lang w:val="zh-CN"/>
              </w:rPr>
              <w:t>评审因素</w:t>
            </w:r>
          </w:p>
        </w:tc>
        <w:tc>
          <w:tcPr>
            <w:tcW w:w="7673" w:type="dxa"/>
            <w:noWrap w:val="0"/>
            <w:vAlign w:val="center"/>
          </w:tcPr>
          <w:p w14:paraId="4E4A2477">
            <w:pPr>
              <w:autoSpaceDE w:val="0"/>
              <w:autoSpaceDN w:val="0"/>
              <w:adjustRightInd w:val="0"/>
              <w:spacing w:line="360" w:lineRule="auto"/>
              <w:jc w:val="center"/>
              <w:outlineLvl w:val="9"/>
              <w:rPr>
                <w:rFonts w:hint="eastAsia" w:ascii="宋体" w:hAnsi="宋体" w:cs="宋体"/>
                <w:b/>
                <w:bCs w:val="0"/>
                <w:color w:val="auto"/>
                <w:sz w:val="24"/>
                <w:szCs w:val="24"/>
                <w:lang w:val="zh-CN"/>
              </w:rPr>
            </w:pPr>
            <w:r>
              <w:rPr>
                <w:rFonts w:hint="eastAsia" w:ascii="宋体" w:hAnsi="宋体" w:cs="宋体"/>
                <w:b/>
                <w:bCs w:val="0"/>
                <w:color w:val="auto"/>
                <w:sz w:val="24"/>
                <w:szCs w:val="24"/>
                <w:lang w:val="zh-CN"/>
              </w:rPr>
              <w:t>评审标准</w:t>
            </w:r>
          </w:p>
        </w:tc>
      </w:tr>
      <w:tr w14:paraId="7A55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61343015">
            <w:pPr>
              <w:adjustRightInd w:val="0"/>
              <w:snapToGrid w:val="0"/>
              <w:spacing w:before="73" w:beforeLines="15" w:line="360" w:lineRule="auto"/>
              <w:ind w:left="-105" w:leftChars="-50" w:right="-105" w:rightChars="-50"/>
              <w:jc w:val="center"/>
              <w:outlineLvl w:val="9"/>
              <w:rPr>
                <w:rFonts w:ascii="宋体" w:hAnsi="宋体"/>
                <w:color w:val="auto"/>
                <w:sz w:val="24"/>
                <w:szCs w:val="24"/>
              </w:rPr>
            </w:pPr>
            <w:r>
              <w:rPr>
                <w:rFonts w:hint="eastAsia" w:ascii="宋体" w:hAnsi="宋体"/>
                <w:color w:val="auto"/>
                <w:sz w:val="24"/>
                <w:szCs w:val="24"/>
              </w:rPr>
              <w:t>投标人名称</w:t>
            </w:r>
          </w:p>
        </w:tc>
        <w:tc>
          <w:tcPr>
            <w:tcW w:w="7673" w:type="dxa"/>
            <w:noWrap w:val="0"/>
            <w:vAlign w:val="center"/>
          </w:tcPr>
          <w:p w14:paraId="01AC6875">
            <w:pPr>
              <w:adjustRightInd w:val="0"/>
              <w:snapToGrid w:val="0"/>
              <w:spacing w:before="73" w:beforeLines="15" w:line="360" w:lineRule="auto"/>
              <w:outlineLvl w:val="9"/>
              <w:rPr>
                <w:rFonts w:ascii="宋体" w:hAnsi="宋体"/>
                <w:color w:val="auto"/>
                <w:sz w:val="24"/>
                <w:szCs w:val="24"/>
              </w:rPr>
            </w:pPr>
            <w:r>
              <w:rPr>
                <w:rFonts w:hint="eastAsia" w:ascii="宋体" w:hAnsi="宋体"/>
                <w:color w:val="auto"/>
                <w:sz w:val="24"/>
                <w:szCs w:val="24"/>
              </w:rPr>
              <w:t>与营业执照等一致</w:t>
            </w:r>
          </w:p>
        </w:tc>
      </w:tr>
      <w:tr w14:paraId="62EC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815340C">
            <w:pPr>
              <w:adjustRightInd w:val="0"/>
              <w:snapToGrid w:val="0"/>
              <w:spacing w:before="73" w:beforeLines="15" w:line="360" w:lineRule="auto"/>
              <w:ind w:left="-105" w:leftChars="-50" w:right="-105" w:rightChars="-50"/>
              <w:jc w:val="center"/>
              <w:outlineLvl w:val="9"/>
              <w:rPr>
                <w:rFonts w:ascii="宋体" w:hAnsi="宋体"/>
                <w:color w:val="auto"/>
                <w:sz w:val="24"/>
                <w:szCs w:val="24"/>
              </w:rPr>
            </w:pPr>
            <w:r>
              <w:rPr>
                <w:rFonts w:hint="eastAsia" w:ascii="宋体" w:hAnsi="宋体"/>
                <w:color w:val="auto"/>
                <w:sz w:val="24"/>
                <w:szCs w:val="24"/>
              </w:rPr>
              <w:t>投标函签字盖章</w:t>
            </w:r>
          </w:p>
        </w:tc>
        <w:tc>
          <w:tcPr>
            <w:tcW w:w="7673" w:type="dxa"/>
            <w:noWrap w:val="0"/>
            <w:vAlign w:val="center"/>
          </w:tcPr>
          <w:p w14:paraId="1666D12B">
            <w:pPr>
              <w:adjustRightInd w:val="0"/>
              <w:snapToGrid w:val="0"/>
              <w:spacing w:before="73" w:beforeLines="15" w:line="360" w:lineRule="auto"/>
              <w:outlineLvl w:val="9"/>
              <w:rPr>
                <w:rFonts w:ascii="宋体" w:hAnsi="宋体"/>
                <w:color w:val="auto"/>
                <w:sz w:val="24"/>
                <w:szCs w:val="24"/>
              </w:rPr>
            </w:pPr>
            <w:r>
              <w:rPr>
                <w:rFonts w:hint="eastAsia" w:ascii="宋体" w:hAnsi="宋体"/>
                <w:color w:val="auto"/>
                <w:sz w:val="24"/>
                <w:szCs w:val="24"/>
              </w:rPr>
              <w:t>有法定代表人或其委托代理人签字并盖章</w:t>
            </w:r>
            <w:r>
              <w:rPr>
                <w:rFonts w:hint="eastAsia" w:ascii="宋体" w:hAnsi="宋体"/>
                <w:color w:val="auto"/>
                <w:sz w:val="24"/>
                <w:szCs w:val="24"/>
                <w:lang w:val="en-US" w:eastAsia="zh-CN"/>
              </w:rPr>
              <w:t>且</w:t>
            </w:r>
            <w:r>
              <w:rPr>
                <w:rFonts w:hint="eastAsia" w:ascii="宋体" w:hAnsi="宋体"/>
                <w:color w:val="auto"/>
                <w:sz w:val="24"/>
                <w:szCs w:val="24"/>
              </w:rPr>
              <w:t>加盖</w:t>
            </w:r>
            <w:r>
              <w:rPr>
                <w:rFonts w:hint="eastAsia" w:ascii="宋体" w:hAnsi="宋体"/>
                <w:color w:val="auto"/>
                <w:sz w:val="24"/>
                <w:szCs w:val="24"/>
                <w:lang w:val="en-US" w:eastAsia="zh-CN"/>
              </w:rPr>
              <w:t>投标</w:t>
            </w:r>
            <w:r>
              <w:rPr>
                <w:rFonts w:hint="eastAsia" w:ascii="宋体" w:hAnsi="宋体"/>
                <w:color w:val="auto"/>
                <w:sz w:val="24"/>
                <w:szCs w:val="24"/>
              </w:rPr>
              <w:t>单位公章。</w:t>
            </w:r>
          </w:p>
        </w:tc>
      </w:tr>
      <w:tr w14:paraId="7E55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F9F7520">
            <w:pPr>
              <w:adjustRightInd w:val="0"/>
              <w:snapToGrid w:val="0"/>
              <w:spacing w:before="73" w:beforeLines="15" w:line="360" w:lineRule="auto"/>
              <w:ind w:left="-105" w:leftChars="-50" w:right="-105" w:rightChars="-50"/>
              <w:jc w:val="center"/>
              <w:outlineLvl w:val="9"/>
              <w:rPr>
                <w:rFonts w:ascii="宋体" w:hAnsi="宋体"/>
                <w:color w:val="auto"/>
                <w:sz w:val="24"/>
                <w:szCs w:val="24"/>
                <w:highlight w:val="none"/>
              </w:rPr>
            </w:pPr>
            <w:r>
              <w:rPr>
                <w:rFonts w:hint="eastAsia" w:ascii="宋体" w:hAnsi="宋体"/>
                <w:color w:val="auto"/>
                <w:sz w:val="24"/>
                <w:szCs w:val="24"/>
                <w:highlight w:val="none"/>
              </w:rPr>
              <w:t>投标文件格式</w:t>
            </w:r>
          </w:p>
        </w:tc>
        <w:tc>
          <w:tcPr>
            <w:tcW w:w="7673" w:type="dxa"/>
            <w:noWrap w:val="0"/>
            <w:vAlign w:val="center"/>
          </w:tcPr>
          <w:p w14:paraId="74539D6F">
            <w:pPr>
              <w:adjustRightInd w:val="0"/>
              <w:snapToGrid w:val="0"/>
              <w:spacing w:before="73" w:beforeLines="15" w:line="360" w:lineRule="auto"/>
              <w:outlineLvl w:val="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符合第六章“投标文件格式”的规定</w:t>
            </w:r>
            <w:r>
              <w:rPr>
                <w:rFonts w:hint="eastAsia" w:ascii="宋体" w:hAnsi="宋体"/>
                <w:color w:val="auto"/>
                <w:sz w:val="24"/>
                <w:szCs w:val="24"/>
                <w:highlight w:val="none"/>
                <w:lang w:eastAsia="zh-CN"/>
              </w:rPr>
              <w:t>，且按照招标文件规定要求密封、签署、盖章。</w:t>
            </w:r>
          </w:p>
        </w:tc>
      </w:tr>
      <w:tr w14:paraId="45BF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926C878">
            <w:pPr>
              <w:adjustRightInd w:val="0"/>
              <w:snapToGrid w:val="0"/>
              <w:spacing w:before="73" w:beforeLines="15" w:line="360" w:lineRule="auto"/>
              <w:ind w:left="-105" w:leftChars="-50" w:right="-105" w:rightChars="-50"/>
              <w:jc w:val="center"/>
              <w:outlineLvl w:val="9"/>
              <w:rPr>
                <w:rFonts w:ascii="宋体" w:hAnsi="宋体"/>
                <w:color w:val="auto"/>
                <w:sz w:val="24"/>
                <w:szCs w:val="24"/>
              </w:rPr>
            </w:pPr>
            <w:r>
              <w:rPr>
                <w:rFonts w:hint="eastAsia" w:ascii="宋体" w:hAnsi="宋体"/>
                <w:color w:val="auto"/>
                <w:sz w:val="24"/>
                <w:szCs w:val="24"/>
              </w:rPr>
              <w:t>报价唯一</w:t>
            </w:r>
          </w:p>
        </w:tc>
        <w:tc>
          <w:tcPr>
            <w:tcW w:w="7673" w:type="dxa"/>
            <w:noWrap w:val="0"/>
            <w:vAlign w:val="center"/>
          </w:tcPr>
          <w:p w14:paraId="4B685DAD">
            <w:pPr>
              <w:adjustRightInd w:val="0"/>
              <w:snapToGrid w:val="0"/>
              <w:spacing w:before="73" w:beforeLines="15" w:line="360" w:lineRule="auto"/>
              <w:outlineLvl w:val="9"/>
              <w:rPr>
                <w:rFonts w:ascii="宋体" w:hAnsi="宋体"/>
                <w:color w:val="auto"/>
                <w:sz w:val="24"/>
                <w:szCs w:val="24"/>
              </w:rPr>
            </w:pPr>
            <w:r>
              <w:rPr>
                <w:rFonts w:hint="eastAsia" w:ascii="宋体" w:hAnsi="宋体"/>
                <w:color w:val="auto"/>
                <w:sz w:val="24"/>
                <w:szCs w:val="24"/>
              </w:rPr>
              <w:t>只能有一个有效报价</w:t>
            </w:r>
          </w:p>
        </w:tc>
      </w:tr>
      <w:tr w14:paraId="6741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05FA3668">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投标内容</w:t>
            </w:r>
          </w:p>
        </w:tc>
        <w:tc>
          <w:tcPr>
            <w:tcW w:w="7673" w:type="dxa"/>
            <w:noWrap w:val="0"/>
            <w:vAlign w:val="center"/>
          </w:tcPr>
          <w:p w14:paraId="6E132576">
            <w:pPr>
              <w:autoSpaceDE w:val="0"/>
              <w:autoSpaceDN w:val="0"/>
              <w:adjustRightInd w:val="0"/>
              <w:spacing w:line="360" w:lineRule="auto"/>
              <w:jc w:val="left"/>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符合招标文件要求</w:t>
            </w:r>
          </w:p>
        </w:tc>
      </w:tr>
      <w:tr w14:paraId="68E8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DB165D4">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eastAsia="宋体" w:cs="宋体"/>
                <w:color w:val="auto"/>
                <w:kern w:val="0"/>
                <w:sz w:val="24"/>
              </w:rPr>
              <w:t>合同履行期限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供货期</w:t>
            </w:r>
            <w:r>
              <w:rPr>
                <w:rFonts w:hint="eastAsia" w:ascii="宋体" w:hAnsi="宋体" w:eastAsia="宋体" w:cs="宋体"/>
                <w:color w:val="auto"/>
                <w:kern w:val="0"/>
                <w:sz w:val="24"/>
                <w:lang w:eastAsia="zh-CN"/>
              </w:rPr>
              <w:t>）</w:t>
            </w:r>
          </w:p>
        </w:tc>
        <w:tc>
          <w:tcPr>
            <w:tcW w:w="7673" w:type="dxa"/>
            <w:noWrap w:val="0"/>
            <w:vAlign w:val="center"/>
          </w:tcPr>
          <w:p w14:paraId="28950ADC">
            <w:pPr>
              <w:autoSpaceDE w:val="0"/>
              <w:autoSpaceDN w:val="0"/>
              <w:adjustRightInd w:val="0"/>
              <w:spacing w:line="360" w:lineRule="auto"/>
              <w:jc w:val="left"/>
              <w:outlineLvl w:val="9"/>
              <w:rPr>
                <w:rFonts w:hint="eastAsia" w:ascii="宋体" w:hAnsi="宋体" w:eastAsia="宋体" w:cs="宋体"/>
                <w:bCs/>
                <w:color w:val="auto"/>
                <w:sz w:val="24"/>
                <w:szCs w:val="24"/>
                <w:lang w:val="zh-CN" w:eastAsia="zh-CN"/>
              </w:rPr>
            </w:pPr>
            <w:r>
              <w:rPr>
                <w:rFonts w:hint="eastAsia" w:ascii="宋体" w:hAnsi="宋体" w:eastAsia="宋体" w:cs="宋体"/>
                <w:color w:val="auto"/>
                <w:kern w:val="0"/>
                <w:sz w:val="24"/>
                <w:lang w:eastAsia="zh-CN"/>
              </w:rPr>
              <w:t>合同签订后15日内供货、安装及调试并保证验收合格。</w:t>
            </w:r>
          </w:p>
        </w:tc>
      </w:tr>
      <w:tr w14:paraId="0CEE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56DE3F7C">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质量要求</w:t>
            </w:r>
          </w:p>
        </w:tc>
        <w:tc>
          <w:tcPr>
            <w:tcW w:w="7673" w:type="dxa"/>
            <w:noWrap w:val="0"/>
            <w:vAlign w:val="center"/>
          </w:tcPr>
          <w:p w14:paraId="3E3420D3">
            <w:pPr>
              <w:autoSpaceDE w:val="0"/>
              <w:autoSpaceDN w:val="0"/>
              <w:adjustRightInd w:val="0"/>
              <w:spacing w:line="360" w:lineRule="auto"/>
              <w:jc w:val="left"/>
              <w:outlineLvl w:val="9"/>
              <w:rPr>
                <w:rFonts w:hint="eastAsia" w:ascii="宋体" w:hAnsi="宋体" w:cs="宋体"/>
                <w:bCs/>
                <w:color w:val="auto"/>
                <w:sz w:val="24"/>
                <w:szCs w:val="24"/>
                <w:lang w:val="zh-CN"/>
              </w:rPr>
            </w:pPr>
            <w:r>
              <w:rPr>
                <w:rFonts w:hint="eastAsia" w:ascii="宋体" w:hAnsi="宋体" w:eastAsia="宋体" w:cs="宋体"/>
                <w:color w:val="auto"/>
                <w:kern w:val="0"/>
                <w:sz w:val="24"/>
              </w:rPr>
              <w:t>符合国家现行质量验收标准要求达到合格标准</w:t>
            </w:r>
            <w:r>
              <w:rPr>
                <w:rFonts w:hint="eastAsia" w:ascii="宋体" w:hAnsi="宋体" w:cs="宋体"/>
                <w:bCs/>
                <w:color w:val="auto"/>
                <w:sz w:val="24"/>
                <w:szCs w:val="24"/>
                <w:lang w:val="zh-CN"/>
              </w:rPr>
              <w:t>。</w:t>
            </w:r>
          </w:p>
        </w:tc>
      </w:tr>
      <w:tr w14:paraId="7890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09F9DD25">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质保期</w:t>
            </w:r>
          </w:p>
        </w:tc>
        <w:tc>
          <w:tcPr>
            <w:tcW w:w="7673" w:type="dxa"/>
            <w:noWrap w:val="0"/>
            <w:vAlign w:val="center"/>
          </w:tcPr>
          <w:p w14:paraId="15B37F9E">
            <w:pPr>
              <w:autoSpaceDE w:val="0"/>
              <w:autoSpaceDN w:val="0"/>
              <w:adjustRightInd w:val="0"/>
              <w:spacing w:line="360" w:lineRule="auto"/>
              <w:jc w:val="both"/>
              <w:outlineLvl w:val="9"/>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自货物最终验收合格之日起质保期一年</w:t>
            </w:r>
            <w:r>
              <w:rPr>
                <w:rFonts w:hint="eastAsia" w:ascii="宋体" w:hAnsi="宋体" w:cs="宋体"/>
                <w:bCs/>
                <w:color w:val="auto"/>
                <w:sz w:val="24"/>
                <w:szCs w:val="24"/>
                <w:lang w:val="en-US" w:eastAsia="zh-CN"/>
              </w:rPr>
              <w:t>及执行国家相关标准</w:t>
            </w:r>
            <w:r>
              <w:rPr>
                <w:rFonts w:hint="eastAsia" w:ascii="宋体" w:hAnsi="宋体" w:cs="宋体"/>
                <w:bCs/>
                <w:color w:val="auto"/>
                <w:sz w:val="24"/>
                <w:szCs w:val="24"/>
                <w:lang w:val="zh-CN" w:eastAsia="zh-CN"/>
              </w:rPr>
              <w:t>。</w:t>
            </w:r>
          </w:p>
        </w:tc>
      </w:tr>
      <w:tr w14:paraId="2055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CED5F1E">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投标有效期</w:t>
            </w:r>
          </w:p>
        </w:tc>
        <w:tc>
          <w:tcPr>
            <w:tcW w:w="7673" w:type="dxa"/>
            <w:noWrap w:val="0"/>
            <w:vAlign w:val="center"/>
          </w:tcPr>
          <w:p w14:paraId="36469BEF">
            <w:pPr>
              <w:autoSpaceDE w:val="0"/>
              <w:autoSpaceDN w:val="0"/>
              <w:adjustRightInd w:val="0"/>
              <w:spacing w:line="360" w:lineRule="auto"/>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投标截止之日后90天（日历天）</w:t>
            </w:r>
          </w:p>
        </w:tc>
      </w:tr>
      <w:tr w14:paraId="5D82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D6D538E">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投标保证金</w:t>
            </w:r>
          </w:p>
        </w:tc>
        <w:tc>
          <w:tcPr>
            <w:tcW w:w="7673" w:type="dxa"/>
            <w:noWrap w:val="0"/>
            <w:vAlign w:val="center"/>
          </w:tcPr>
          <w:p w14:paraId="6BF41E25">
            <w:pPr>
              <w:autoSpaceDE w:val="0"/>
              <w:autoSpaceDN w:val="0"/>
              <w:adjustRightInd w:val="0"/>
              <w:spacing w:line="360" w:lineRule="auto"/>
              <w:outlineLvl w:val="9"/>
              <w:rPr>
                <w:rFonts w:hint="eastAsia" w:ascii="宋体" w:hAnsi="宋体" w:cs="宋体"/>
                <w:bCs/>
                <w:color w:val="auto"/>
                <w:sz w:val="24"/>
                <w:szCs w:val="24"/>
              </w:rPr>
            </w:pPr>
            <w:r>
              <w:rPr>
                <w:rFonts w:hint="eastAsia" w:ascii="宋体" w:hAnsi="宋体" w:cs="宋体"/>
                <w:bCs/>
                <w:color w:val="auto"/>
                <w:sz w:val="24"/>
                <w:szCs w:val="24"/>
                <w:lang w:val="zh-CN"/>
              </w:rPr>
              <w:t>符合投标人须知前附表3.4.1项要求。</w:t>
            </w:r>
          </w:p>
        </w:tc>
      </w:tr>
      <w:tr w14:paraId="69BF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62A82A01">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投标报价</w:t>
            </w:r>
          </w:p>
        </w:tc>
        <w:tc>
          <w:tcPr>
            <w:tcW w:w="7673" w:type="dxa"/>
            <w:noWrap w:val="0"/>
            <w:vAlign w:val="center"/>
          </w:tcPr>
          <w:p w14:paraId="3C3086A9">
            <w:pPr>
              <w:autoSpaceDE w:val="0"/>
              <w:autoSpaceDN w:val="0"/>
              <w:adjustRightInd w:val="0"/>
              <w:spacing w:line="360" w:lineRule="auto"/>
              <w:outlineLvl w:val="9"/>
              <w:rPr>
                <w:rFonts w:hint="eastAsia" w:ascii="宋体" w:hAnsi="宋体" w:cs="宋体"/>
                <w:bCs/>
                <w:color w:val="auto"/>
                <w:sz w:val="24"/>
                <w:szCs w:val="24"/>
                <w:lang w:val="zh-CN"/>
              </w:rPr>
            </w:pPr>
            <w:r>
              <w:rPr>
                <w:rFonts w:hint="eastAsia" w:ascii="宋体" w:hAnsi="宋体" w:cs="宋体"/>
                <w:b w:val="0"/>
                <w:bCs w:val="0"/>
                <w:color w:val="auto"/>
                <w:sz w:val="24"/>
                <w:szCs w:val="24"/>
              </w:rPr>
              <w:t>未超出采购预算</w:t>
            </w:r>
            <w:r>
              <w:rPr>
                <w:rFonts w:hint="eastAsia" w:ascii="宋体" w:hAnsi="宋体" w:cs="宋体"/>
                <w:b w:val="0"/>
                <w:bCs w:val="0"/>
                <w:color w:val="auto"/>
                <w:sz w:val="24"/>
                <w:szCs w:val="24"/>
                <w:lang w:val="en-US" w:eastAsia="zh-CN"/>
              </w:rPr>
              <w:t>894000.00</w:t>
            </w:r>
            <w:r>
              <w:rPr>
                <w:rFonts w:hint="eastAsia" w:ascii="宋体" w:hAnsi="宋体" w:cs="宋体"/>
                <w:b w:val="0"/>
                <w:bCs w:val="0"/>
                <w:color w:val="auto"/>
                <w:sz w:val="24"/>
                <w:szCs w:val="24"/>
              </w:rPr>
              <w:t>元（不得超出此采购预算,否则其投标被否决）</w:t>
            </w:r>
          </w:p>
        </w:tc>
      </w:tr>
      <w:tr w14:paraId="6114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6C06E33D">
            <w:pPr>
              <w:adjustRightInd w:val="0"/>
              <w:snapToGrid w:val="0"/>
              <w:spacing w:before="122" w:beforeLines="25" w:line="360" w:lineRule="auto"/>
              <w:jc w:val="center"/>
              <w:outlineLvl w:val="9"/>
              <w:rPr>
                <w:rFonts w:ascii="宋体" w:hAnsi="宋体" w:cs="宋体-18030"/>
                <w:color w:val="auto"/>
                <w:sz w:val="24"/>
                <w:szCs w:val="24"/>
                <w:lang w:val="zh-CN"/>
              </w:rPr>
            </w:pPr>
            <w:r>
              <w:rPr>
                <w:rFonts w:hint="eastAsia" w:ascii="宋体" w:hAnsi="宋体" w:cs="宋体-18030"/>
                <w:color w:val="auto"/>
                <w:sz w:val="24"/>
                <w:szCs w:val="24"/>
                <w:lang w:val="zh-CN"/>
              </w:rPr>
              <w:t>权利义务</w:t>
            </w:r>
          </w:p>
        </w:tc>
        <w:tc>
          <w:tcPr>
            <w:tcW w:w="7673" w:type="dxa"/>
            <w:noWrap w:val="0"/>
            <w:vAlign w:val="center"/>
          </w:tcPr>
          <w:p w14:paraId="75B29DF3">
            <w:pPr>
              <w:adjustRightInd w:val="0"/>
              <w:snapToGrid w:val="0"/>
              <w:spacing w:before="122" w:beforeLines="25" w:line="360" w:lineRule="auto"/>
              <w:outlineLvl w:val="9"/>
              <w:rPr>
                <w:rFonts w:ascii="宋体" w:hAnsi="宋体" w:cs="宋体-18030"/>
                <w:color w:val="auto"/>
                <w:sz w:val="24"/>
                <w:szCs w:val="24"/>
              </w:rPr>
            </w:pPr>
            <w:r>
              <w:rPr>
                <w:rFonts w:hint="eastAsia" w:ascii="宋体" w:hAnsi="宋体" w:cs="宋体"/>
                <w:color w:val="auto"/>
                <w:sz w:val="24"/>
                <w:szCs w:val="24"/>
              </w:rPr>
              <w:t>符合</w:t>
            </w:r>
            <w:r>
              <w:rPr>
                <w:rFonts w:hint="eastAsia" w:ascii="宋体" w:hAnsi="宋体" w:cs="宋体-18030"/>
                <w:color w:val="auto"/>
                <w:sz w:val="24"/>
                <w:szCs w:val="24"/>
              </w:rPr>
              <w:t>招标文件中</w:t>
            </w:r>
            <w:r>
              <w:rPr>
                <w:rFonts w:hint="eastAsia" w:ascii="宋体" w:hAnsi="宋体" w:cs="宋体"/>
                <w:color w:val="auto"/>
                <w:sz w:val="24"/>
                <w:szCs w:val="24"/>
              </w:rPr>
              <w:t>第四章“合同专用条款”规定</w:t>
            </w:r>
          </w:p>
        </w:tc>
      </w:tr>
      <w:tr w14:paraId="4AE7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0FCCEDD">
            <w:pPr>
              <w:autoSpaceDE w:val="0"/>
              <w:autoSpaceDN w:val="0"/>
              <w:adjustRightInd w:val="0"/>
              <w:spacing w:line="360" w:lineRule="auto"/>
              <w:jc w:val="center"/>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商务及</w:t>
            </w:r>
          </w:p>
          <w:p w14:paraId="3CA3237B">
            <w:pPr>
              <w:autoSpaceDE w:val="0"/>
              <w:autoSpaceDN w:val="0"/>
              <w:adjustRightInd w:val="0"/>
              <w:spacing w:line="360" w:lineRule="auto"/>
              <w:jc w:val="center"/>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技术要求</w:t>
            </w:r>
          </w:p>
        </w:tc>
        <w:tc>
          <w:tcPr>
            <w:tcW w:w="7673" w:type="dxa"/>
            <w:noWrap w:val="0"/>
            <w:vAlign w:val="center"/>
          </w:tcPr>
          <w:p w14:paraId="2552D90D">
            <w:pPr>
              <w:autoSpaceDE w:val="0"/>
              <w:autoSpaceDN w:val="0"/>
              <w:adjustRightInd w:val="0"/>
              <w:spacing w:line="360" w:lineRule="auto"/>
              <w:outlineLvl w:val="9"/>
              <w:rPr>
                <w:rFonts w:hint="eastAsia" w:ascii="宋体" w:hAnsi="宋体" w:eastAsia="宋体" w:cs="宋体"/>
                <w:b w:val="0"/>
                <w:bCs/>
                <w:color w:val="auto"/>
                <w:sz w:val="24"/>
                <w:szCs w:val="24"/>
                <w:highlight w:val="none"/>
                <w:lang w:eastAsia="zh-CN"/>
              </w:rPr>
            </w:pPr>
            <w:r>
              <w:rPr>
                <w:rFonts w:hint="eastAsia" w:ascii="Segoe UI Symbol" w:hAnsi="Segoe UI Symbol" w:cs="Segoe UI Symbol"/>
                <w:b w:val="0"/>
                <w:bCs/>
                <w:color w:val="auto"/>
                <w:sz w:val="24"/>
                <w:szCs w:val="24"/>
                <w:highlight w:val="none"/>
              </w:rPr>
              <w:t>逐条对招标文件要求的商务和技术需求进行应答</w:t>
            </w:r>
            <w:r>
              <w:rPr>
                <w:rFonts w:hint="eastAsia" w:ascii="Segoe UI Symbol" w:hAnsi="Segoe UI Symbol" w:cs="Segoe UI Symbol"/>
                <w:b w:val="0"/>
                <w:bCs/>
                <w:color w:val="auto"/>
                <w:sz w:val="24"/>
                <w:szCs w:val="24"/>
                <w:highlight w:val="none"/>
                <w:lang w:eastAsia="zh-CN"/>
              </w:rPr>
              <w:t>，</w:t>
            </w:r>
            <w:r>
              <w:rPr>
                <w:rFonts w:ascii="Segoe UI Symbol" w:hAnsi="Segoe UI Symbol" w:cs="Segoe UI Symbol"/>
                <w:b w:val="0"/>
                <w:bCs/>
                <w:color w:val="auto"/>
                <w:sz w:val="24"/>
                <w:szCs w:val="24"/>
                <w:highlight w:val="none"/>
              </w:rPr>
              <w:t>其中每有一项*号条款负偏离，将导致其投标将作</w:t>
            </w:r>
            <w:r>
              <w:rPr>
                <w:rFonts w:hint="eastAsia" w:ascii="Segoe UI Symbol" w:hAnsi="Segoe UI Symbol" w:cs="Segoe UI Symbol"/>
                <w:b w:val="0"/>
                <w:bCs/>
                <w:color w:val="auto"/>
                <w:sz w:val="24"/>
                <w:szCs w:val="24"/>
                <w:highlight w:val="none"/>
                <w:lang w:eastAsia="zh-CN"/>
              </w:rPr>
              <w:t>无效标</w:t>
            </w:r>
            <w:r>
              <w:rPr>
                <w:rFonts w:ascii="Segoe UI Symbol" w:hAnsi="Segoe UI Symbol" w:cs="Segoe UI Symbol"/>
                <w:b w:val="0"/>
                <w:bCs/>
                <w:color w:val="auto"/>
                <w:sz w:val="24"/>
                <w:szCs w:val="24"/>
                <w:highlight w:val="none"/>
              </w:rPr>
              <w:t>处理</w:t>
            </w:r>
            <w:r>
              <w:rPr>
                <w:rFonts w:hint="eastAsia" w:ascii="Segoe UI Symbol" w:hAnsi="Segoe UI Symbol" w:cs="Segoe UI Symbol"/>
                <w:b w:val="0"/>
                <w:bCs/>
                <w:color w:val="auto"/>
                <w:sz w:val="24"/>
                <w:szCs w:val="24"/>
                <w:highlight w:val="none"/>
                <w:lang w:eastAsia="zh-CN"/>
              </w:rPr>
              <w:t>。</w:t>
            </w:r>
          </w:p>
        </w:tc>
      </w:tr>
      <w:tr w14:paraId="4664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4E018C0">
            <w:pPr>
              <w:autoSpaceDE w:val="0"/>
              <w:autoSpaceDN w:val="0"/>
              <w:adjustRightInd w:val="0"/>
              <w:spacing w:line="360" w:lineRule="auto"/>
              <w:jc w:val="center"/>
              <w:outlineLvl w:val="9"/>
              <w:rPr>
                <w:rFonts w:hint="eastAsia" w:ascii="宋体" w:hAnsi="宋体" w:cs="宋体"/>
                <w:b w:val="0"/>
                <w:bCs/>
                <w:color w:val="auto"/>
                <w:sz w:val="24"/>
                <w:szCs w:val="24"/>
                <w:lang w:val="zh-CN"/>
              </w:rPr>
            </w:pPr>
            <w:r>
              <w:rPr>
                <w:rFonts w:hint="eastAsia" w:ascii="宋体" w:hAnsi="宋体" w:cs="宋体"/>
                <w:b w:val="0"/>
                <w:bCs/>
                <w:color w:val="auto"/>
                <w:sz w:val="24"/>
                <w:szCs w:val="24"/>
                <w:lang w:val="zh-CN"/>
              </w:rPr>
              <w:t>其他</w:t>
            </w:r>
          </w:p>
        </w:tc>
        <w:tc>
          <w:tcPr>
            <w:tcW w:w="7673" w:type="dxa"/>
            <w:noWrap w:val="0"/>
            <w:vAlign w:val="center"/>
          </w:tcPr>
          <w:p w14:paraId="66C25D81">
            <w:pPr>
              <w:autoSpaceDE w:val="0"/>
              <w:autoSpaceDN w:val="0"/>
              <w:adjustRightInd w:val="0"/>
              <w:spacing w:line="360" w:lineRule="auto"/>
              <w:outlineLvl w:val="9"/>
              <w:rPr>
                <w:rFonts w:hint="eastAsia" w:ascii="Segoe UI Symbol" w:hAnsi="Segoe UI Symbol" w:cs="Segoe UI Symbol" w:eastAsiaTheme="minorEastAsia"/>
                <w:b w:val="0"/>
                <w:bCs/>
                <w:color w:val="auto"/>
                <w:sz w:val="24"/>
                <w:szCs w:val="24"/>
                <w:lang w:eastAsia="zh-CN"/>
              </w:rPr>
            </w:pPr>
            <w:r>
              <w:rPr>
                <w:rFonts w:hint="eastAsia" w:ascii="Segoe UI Symbol" w:hAnsi="Segoe UI Symbol" w:cs="Segoe UI Symbol"/>
                <w:b w:val="0"/>
                <w:bCs/>
                <w:color w:val="auto"/>
                <w:sz w:val="24"/>
                <w:szCs w:val="24"/>
              </w:rPr>
              <w:t>符合法律、法规和招标文件中规定的其他实质性要求</w:t>
            </w:r>
            <w:r>
              <w:rPr>
                <w:rFonts w:hint="eastAsia" w:ascii="Segoe UI Symbol" w:hAnsi="Segoe UI Symbol" w:cs="Segoe UI Symbol"/>
                <w:b w:val="0"/>
                <w:bCs/>
                <w:color w:val="auto"/>
                <w:sz w:val="24"/>
                <w:szCs w:val="24"/>
                <w:lang w:eastAsia="zh-CN"/>
              </w:rPr>
              <w:t>。</w:t>
            </w:r>
          </w:p>
        </w:tc>
      </w:tr>
    </w:tbl>
    <w:p w14:paraId="6E847066">
      <w:pPr>
        <w:spacing w:line="360" w:lineRule="auto"/>
        <w:ind w:firstLine="480" w:firstLineChars="200"/>
        <w:rPr>
          <w:color w:val="auto"/>
          <w:sz w:val="24"/>
          <w:lang w:val="zh-CN"/>
        </w:rPr>
      </w:pPr>
      <w:r>
        <w:rPr>
          <w:rFonts w:hint="eastAsia"/>
          <w:color w:val="auto"/>
          <w:sz w:val="24"/>
          <w:lang w:val="zh-CN"/>
        </w:rPr>
        <w:t>注：本表中符合评审内容要求的写“√”，不符合评审内容要求的写“×”。结论为“合格”或“不合格。结论不合格的不进入综合评审阶段。</w:t>
      </w:r>
    </w:p>
    <w:p w14:paraId="491CDB05">
      <w:pPr>
        <w:spacing w:line="360" w:lineRule="auto"/>
        <w:rPr>
          <w:b/>
          <w:bCs/>
          <w:color w:val="auto"/>
          <w:sz w:val="24"/>
          <w:lang w:val="zh-CN"/>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239E3B4F">
      <w:pPr>
        <w:spacing w:line="360" w:lineRule="auto"/>
        <w:ind w:firstLine="422" w:firstLineChars="175"/>
        <w:rPr>
          <w:b/>
          <w:bCs/>
          <w:color w:val="auto"/>
          <w:sz w:val="24"/>
          <w:lang w:val="zh-CN"/>
        </w:rPr>
      </w:pPr>
      <w:r>
        <w:rPr>
          <w:rFonts w:hint="eastAsia"/>
          <w:b/>
          <w:bCs/>
          <w:color w:val="auto"/>
          <w:sz w:val="24"/>
          <w:lang w:val="zh-CN"/>
        </w:rPr>
        <w:t>评标委员会发现有下列情形之一的，视为投标人串通投标，其投标无效：</w:t>
      </w:r>
    </w:p>
    <w:p w14:paraId="6CA8DFA2">
      <w:pPr>
        <w:spacing w:line="360" w:lineRule="auto"/>
        <w:ind w:firstLine="420" w:firstLineChars="175"/>
        <w:rPr>
          <w:color w:val="auto"/>
          <w:sz w:val="24"/>
          <w:lang w:val="zh-CN"/>
        </w:rPr>
      </w:pPr>
      <w:r>
        <w:rPr>
          <w:rFonts w:hint="eastAsia"/>
          <w:color w:val="auto"/>
          <w:sz w:val="24"/>
          <w:lang w:val="zh-CN"/>
        </w:rPr>
        <w:t>一、有下列情形之一的，属于投标人相互串通投标：</w:t>
      </w:r>
    </w:p>
    <w:p w14:paraId="34DE0272">
      <w:pPr>
        <w:spacing w:line="360" w:lineRule="auto"/>
        <w:ind w:firstLine="420" w:firstLineChars="175"/>
        <w:rPr>
          <w:color w:val="auto"/>
          <w:sz w:val="24"/>
          <w:lang w:val="zh-CN"/>
        </w:rPr>
      </w:pPr>
      <w:r>
        <w:rPr>
          <w:rFonts w:hint="eastAsia"/>
          <w:color w:val="auto"/>
          <w:sz w:val="24"/>
          <w:lang w:val="zh-CN"/>
        </w:rPr>
        <w:t>（一）投标人之间协商投标报价等投标文件的实质性内容；</w:t>
      </w:r>
    </w:p>
    <w:p w14:paraId="4F888FD0">
      <w:pPr>
        <w:spacing w:line="360" w:lineRule="auto"/>
        <w:ind w:firstLine="420" w:firstLineChars="175"/>
        <w:rPr>
          <w:color w:val="auto"/>
          <w:sz w:val="24"/>
          <w:lang w:val="zh-CN"/>
        </w:rPr>
      </w:pPr>
      <w:r>
        <w:rPr>
          <w:rFonts w:hint="eastAsia"/>
          <w:color w:val="auto"/>
          <w:sz w:val="24"/>
          <w:lang w:val="zh-CN"/>
        </w:rPr>
        <w:t>（二）投标人之间约定中标人；</w:t>
      </w:r>
    </w:p>
    <w:p w14:paraId="13140C98">
      <w:pPr>
        <w:spacing w:line="360" w:lineRule="auto"/>
        <w:ind w:firstLine="420" w:firstLineChars="175"/>
        <w:rPr>
          <w:color w:val="auto"/>
          <w:sz w:val="24"/>
          <w:lang w:val="zh-CN"/>
        </w:rPr>
      </w:pPr>
      <w:r>
        <w:rPr>
          <w:rFonts w:hint="eastAsia"/>
          <w:color w:val="auto"/>
          <w:sz w:val="24"/>
          <w:lang w:val="zh-CN"/>
        </w:rPr>
        <w:t>（三）投标人之间约定部分投标人放弃投标或者中标；</w:t>
      </w:r>
    </w:p>
    <w:p w14:paraId="18FBF019">
      <w:pPr>
        <w:spacing w:line="360" w:lineRule="auto"/>
        <w:ind w:firstLine="420" w:firstLineChars="175"/>
        <w:rPr>
          <w:color w:val="auto"/>
          <w:sz w:val="24"/>
          <w:lang w:val="zh-CN"/>
        </w:rPr>
      </w:pPr>
      <w:r>
        <w:rPr>
          <w:rFonts w:hint="eastAsia"/>
          <w:color w:val="auto"/>
          <w:sz w:val="24"/>
          <w:lang w:val="zh-CN"/>
        </w:rPr>
        <w:t>（四）属于同一集团、协会、商会等组织成员的投标人按照该组织要求协同投标；</w:t>
      </w:r>
    </w:p>
    <w:p w14:paraId="35D929BE">
      <w:pPr>
        <w:spacing w:line="360" w:lineRule="auto"/>
        <w:ind w:firstLine="420" w:firstLineChars="175"/>
        <w:rPr>
          <w:color w:val="auto"/>
          <w:sz w:val="24"/>
          <w:lang w:val="zh-CN"/>
        </w:rPr>
      </w:pPr>
      <w:r>
        <w:rPr>
          <w:rFonts w:hint="eastAsia"/>
          <w:color w:val="auto"/>
          <w:sz w:val="24"/>
          <w:lang w:val="zh-CN"/>
        </w:rPr>
        <w:t>（五）投标人之间为谋取中标或者排斥特定投标人而采取的其他联合行动。</w:t>
      </w:r>
    </w:p>
    <w:p w14:paraId="45018187">
      <w:pPr>
        <w:spacing w:line="360" w:lineRule="auto"/>
        <w:ind w:firstLine="420" w:firstLineChars="175"/>
        <w:rPr>
          <w:color w:val="auto"/>
          <w:sz w:val="24"/>
          <w:lang w:val="zh-CN"/>
        </w:rPr>
      </w:pPr>
      <w:r>
        <w:rPr>
          <w:rFonts w:hint="eastAsia"/>
          <w:color w:val="auto"/>
          <w:sz w:val="24"/>
          <w:lang w:val="zh-CN"/>
        </w:rPr>
        <w:t>二、 有下列情形之一的，视为投标人相互串通投标：</w:t>
      </w:r>
    </w:p>
    <w:p w14:paraId="1960C4DC">
      <w:pPr>
        <w:spacing w:line="360" w:lineRule="auto"/>
        <w:ind w:firstLine="420" w:firstLineChars="175"/>
        <w:rPr>
          <w:color w:val="auto"/>
          <w:sz w:val="24"/>
          <w:lang w:val="zh-CN"/>
        </w:rPr>
      </w:pPr>
      <w:r>
        <w:rPr>
          <w:rFonts w:hint="eastAsia"/>
          <w:color w:val="auto"/>
          <w:sz w:val="24"/>
          <w:lang w:val="zh-CN"/>
        </w:rPr>
        <w:t>（一）不同投标人的投标文件由同一单位或者个人编制；</w:t>
      </w:r>
    </w:p>
    <w:p w14:paraId="7A8A019B">
      <w:pPr>
        <w:spacing w:line="360" w:lineRule="auto"/>
        <w:ind w:firstLine="420" w:firstLineChars="175"/>
        <w:rPr>
          <w:color w:val="auto"/>
          <w:sz w:val="24"/>
          <w:lang w:val="zh-CN"/>
        </w:rPr>
      </w:pPr>
      <w:r>
        <w:rPr>
          <w:rFonts w:hint="eastAsia"/>
          <w:color w:val="auto"/>
          <w:sz w:val="24"/>
          <w:lang w:val="zh-CN"/>
        </w:rPr>
        <w:t>（二）不同投标人委托同一单位或者个人办理投标事宜；</w:t>
      </w:r>
    </w:p>
    <w:p w14:paraId="512BC45F">
      <w:pPr>
        <w:spacing w:line="360" w:lineRule="auto"/>
        <w:ind w:firstLine="420" w:firstLineChars="175"/>
        <w:rPr>
          <w:color w:val="auto"/>
          <w:sz w:val="24"/>
          <w:lang w:val="zh-CN"/>
        </w:rPr>
      </w:pPr>
      <w:r>
        <w:rPr>
          <w:rFonts w:hint="eastAsia"/>
          <w:color w:val="auto"/>
          <w:sz w:val="24"/>
          <w:lang w:val="zh-CN"/>
        </w:rPr>
        <w:t>（三）不同投标人的投标文件载明的项目管理成员为同一人；</w:t>
      </w:r>
    </w:p>
    <w:p w14:paraId="64B04228">
      <w:pPr>
        <w:spacing w:line="360" w:lineRule="auto"/>
        <w:ind w:firstLine="420" w:firstLineChars="175"/>
        <w:rPr>
          <w:color w:val="auto"/>
          <w:sz w:val="24"/>
          <w:lang w:val="zh-CN"/>
        </w:rPr>
      </w:pPr>
      <w:r>
        <w:rPr>
          <w:rFonts w:hint="eastAsia"/>
          <w:color w:val="auto"/>
          <w:sz w:val="24"/>
          <w:lang w:val="zh-CN"/>
        </w:rPr>
        <w:t>（四）不同投标人的投标文件异常一致或者投标报价呈规律性差异；</w:t>
      </w:r>
    </w:p>
    <w:p w14:paraId="7641D49E">
      <w:pPr>
        <w:spacing w:line="360" w:lineRule="auto"/>
        <w:ind w:firstLine="420" w:firstLineChars="175"/>
        <w:rPr>
          <w:color w:val="auto"/>
          <w:sz w:val="24"/>
          <w:lang w:val="zh-CN"/>
        </w:rPr>
      </w:pPr>
      <w:r>
        <w:rPr>
          <w:rFonts w:hint="eastAsia"/>
          <w:color w:val="auto"/>
          <w:sz w:val="24"/>
          <w:lang w:val="zh-CN"/>
        </w:rPr>
        <w:t>（五）不同投标人的投标文件相互混装；</w:t>
      </w:r>
    </w:p>
    <w:p w14:paraId="2DE6FD68">
      <w:pPr>
        <w:spacing w:line="360" w:lineRule="auto"/>
        <w:ind w:firstLine="420" w:firstLineChars="175"/>
        <w:rPr>
          <w:color w:val="auto"/>
          <w:sz w:val="24"/>
          <w:lang w:val="zh-CN"/>
        </w:rPr>
      </w:pPr>
      <w:r>
        <w:rPr>
          <w:rFonts w:hint="eastAsia"/>
          <w:color w:val="auto"/>
          <w:sz w:val="24"/>
          <w:lang w:val="zh-CN"/>
        </w:rPr>
        <w:t>（六）不同投标人的投标保证金从同一单位或者个人的账户转出。</w:t>
      </w:r>
    </w:p>
    <w:p w14:paraId="0AD9339A">
      <w:pPr>
        <w:spacing w:line="360" w:lineRule="auto"/>
        <w:ind w:firstLine="420" w:firstLineChars="175"/>
        <w:rPr>
          <w:color w:val="auto"/>
          <w:sz w:val="24"/>
          <w:lang w:val="zh-CN"/>
        </w:rPr>
      </w:pPr>
      <w:r>
        <w:rPr>
          <w:rFonts w:hint="eastAsia"/>
          <w:color w:val="auto"/>
          <w:sz w:val="24"/>
          <w:lang w:val="zh-CN"/>
        </w:rPr>
        <w:t>三、有下列情形之一的，属于招标人与投标人串通投标：</w:t>
      </w:r>
    </w:p>
    <w:p w14:paraId="489168CC">
      <w:pPr>
        <w:spacing w:line="360" w:lineRule="auto"/>
        <w:ind w:firstLine="420" w:firstLineChars="175"/>
        <w:rPr>
          <w:color w:val="auto"/>
          <w:sz w:val="24"/>
          <w:lang w:val="zh-CN"/>
        </w:rPr>
      </w:pPr>
      <w:r>
        <w:rPr>
          <w:rFonts w:hint="eastAsia"/>
          <w:color w:val="auto"/>
          <w:sz w:val="24"/>
          <w:lang w:val="zh-CN"/>
        </w:rPr>
        <w:t>（一）招标人在开标前开启投标文件并将有关信息泄露给其他投标人;</w:t>
      </w:r>
    </w:p>
    <w:p w14:paraId="7D4A6E9D">
      <w:pPr>
        <w:spacing w:line="360" w:lineRule="auto"/>
        <w:ind w:firstLine="420" w:firstLineChars="175"/>
        <w:rPr>
          <w:color w:val="auto"/>
          <w:sz w:val="24"/>
          <w:lang w:val="zh-CN"/>
        </w:rPr>
      </w:pPr>
      <w:r>
        <w:rPr>
          <w:rFonts w:hint="eastAsia"/>
          <w:color w:val="auto"/>
          <w:sz w:val="24"/>
          <w:lang w:val="zh-CN"/>
        </w:rPr>
        <w:t>（二）招标人直接或者间接向投标人泄露标底、评标委员会成员等信息；</w:t>
      </w:r>
    </w:p>
    <w:p w14:paraId="6ADBA617">
      <w:pPr>
        <w:spacing w:line="360" w:lineRule="auto"/>
        <w:ind w:firstLine="420" w:firstLineChars="175"/>
        <w:rPr>
          <w:color w:val="auto"/>
          <w:sz w:val="24"/>
          <w:lang w:val="zh-CN"/>
        </w:rPr>
      </w:pPr>
      <w:r>
        <w:rPr>
          <w:rFonts w:hint="eastAsia"/>
          <w:color w:val="auto"/>
          <w:sz w:val="24"/>
          <w:lang w:val="zh-CN"/>
        </w:rPr>
        <w:t>（三）招标人明示或者暗示投标人压低或者抬高投标报价；</w:t>
      </w:r>
    </w:p>
    <w:p w14:paraId="74C141CA">
      <w:pPr>
        <w:spacing w:line="360" w:lineRule="auto"/>
        <w:ind w:firstLine="420" w:firstLineChars="175"/>
        <w:rPr>
          <w:color w:val="auto"/>
          <w:sz w:val="24"/>
          <w:lang w:val="zh-CN"/>
        </w:rPr>
      </w:pPr>
      <w:r>
        <w:rPr>
          <w:rFonts w:hint="eastAsia"/>
          <w:color w:val="auto"/>
          <w:sz w:val="24"/>
          <w:lang w:val="zh-CN"/>
        </w:rPr>
        <w:t>（四）招标人授意投标人撤换、修改投标文件；</w:t>
      </w:r>
    </w:p>
    <w:p w14:paraId="13AECA64">
      <w:pPr>
        <w:spacing w:line="360" w:lineRule="auto"/>
        <w:ind w:firstLine="420" w:firstLineChars="175"/>
        <w:rPr>
          <w:color w:val="auto"/>
          <w:sz w:val="24"/>
          <w:lang w:val="zh-CN"/>
        </w:rPr>
      </w:pPr>
      <w:r>
        <w:rPr>
          <w:rFonts w:hint="eastAsia"/>
          <w:color w:val="auto"/>
          <w:sz w:val="24"/>
          <w:lang w:val="zh-CN"/>
        </w:rPr>
        <w:t>（五）招标人明示或者暗示投标人为特定投标人中标提供方便；</w:t>
      </w:r>
    </w:p>
    <w:p w14:paraId="0B9384D4">
      <w:pPr>
        <w:spacing w:line="360" w:lineRule="auto"/>
        <w:ind w:firstLine="420" w:firstLineChars="175"/>
        <w:rPr>
          <w:color w:val="auto"/>
          <w:sz w:val="24"/>
          <w:lang w:val="zh-CN"/>
        </w:rPr>
      </w:pPr>
      <w:r>
        <w:rPr>
          <w:rFonts w:hint="eastAsia"/>
          <w:color w:val="auto"/>
          <w:sz w:val="24"/>
          <w:lang w:val="zh-CN"/>
        </w:rPr>
        <w:t>（六）招标人与投标人为谋求特定投标人中标而采取的其他串通行为。</w:t>
      </w:r>
    </w:p>
    <w:p w14:paraId="0922ABCE">
      <w:pPr>
        <w:spacing w:line="360" w:lineRule="auto"/>
        <w:ind w:firstLine="420" w:firstLineChars="175"/>
        <w:rPr>
          <w:color w:val="auto"/>
          <w:sz w:val="24"/>
          <w:lang w:val="zh-CN"/>
        </w:rPr>
      </w:pPr>
      <w:r>
        <w:rPr>
          <w:rFonts w:hint="eastAsia"/>
          <w:color w:val="auto"/>
          <w:sz w:val="24"/>
          <w:lang w:val="zh-CN"/>
        </w:rPr>
        <w:t>注：经评标委员会评审合格投标人的家数不足三家，该项目废标，采购人有权委托采购代理机构重新组织招标。</w:t>
      </w:r>
    </w:p>
    <w:p w14:paraId="3A0EEF97">
      <w:pPr>
        <w:spacing w:line="360" w:lineRule="auto"/>
        <w:ind w:firstLine="422" w:firstLineChars="175"/>
        <w:outlineLvl w:val="1"/>
        <w:rPr>
          <w:b/>
          <w:bCs/>
          <w:color w:val="auto"/>
          <w:sz w:val="24"/>
          <w:lang w:val="zh-CN"/>
        </w:rPr>
      </w:pPr>
      <w:bookmarkStart w:id="96" w:name="_Toc11728"/>
      <w:bookmarkStart w:id="97" w:name="_Toc19965"/>
      <w:r>
        <w:rPr>
          <w:rFonts w:hint="eastAsia"/>
          <w:b/>
          <w:bCs/>
          <w:color w:val="auto"/>
          <w:sz w:val="24"/>
          <w:lang w:val="zh-CN"/>
        </w:rPr>
        <w:t>3.</w:t>
      </w:r>
      <w:r>
        <w:rPr>
          <w:rFonts w:hint="eastAsia"/>
          <w:b/>
          <w:bCs/>
          <w:color w:val="auto"/>
          <w:sz w:val="24"/>
        </w:rPr>
        <w:t>3</w:t>
      </w:r>
      <w:r>
        <w:rPr>
          <w:rFonts w:hint="eastAsia"/>
          <w:b/>
          <w:bCs/>
          <w:color w:val="auto"/>
          <w:sz w:val="24"/>
          <w:lang w:val="zh-CN"/>
        </w:rPr>
        <w:t>澄清有关问题</w:t>
      </w:r>
      <w:bookmarkEnd w:id="96"/>
      <w:bookmarkEnd w:id="97"/>
    </w:p>
    <w:p w14:paraId="64AEE6BC">
      <w:pPr>
        <w:spacing w:line="360" w:lineRule="auto"/>
        <w:ind w:firstLine="420" w:firstLineChars="175"/>
        <w:rPr>
          <w:color w:val="auto"/>
          <w:sz w:val="24"/>
          <w:lang w:val="zh-CN"/>
        </w:rPr>
      </w:pPr>
      <w:r>
        <w:rPr>
          <w:rFonts w:hint="eastAsia"/>
          <w:color w:val="auto"/>
          <w:sz w:val="24"/>
          <w:lang w:val="zh-CN"/>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14:paraId="3F288FCA">
      <w:pPr>
        <w:spacing w:line="360" w:lineRule="auto"/>
        <w:ind w:firstLine="420" w:firstLineChars="175"/>
        <w:rPr>
          <w:color w:val="auto"/>
          <w:sz w:val="24"/>
          <w:lang w:val="zh-CN"/>
        </w:rPr>
      </w:pPr>
      <w:r>
        <w:rPr>
          <w:rFonts w:hint="eastAsia"/>
          <w:color w:val="auto"/>
          <w:sz w:val="24"/>
          <w:lang w:val="zh-CN"/>
        </w:rPr>
        <w:t>3.</w:t>
      </w:r>
      <w:r>
        <w:rPr>
          <w:rFonts w:hint="eastAsia"/>
          <w:color w:val="auto"/>
          <w:sz w:val="24"/>
        </w:rPr>
        <w:t>3</w:t>
      </w:r>
      <w:r>
        <w:rPr>
          <w:rFonts w:hint="eastAsia"/>
          <w:color w:val="auto"/>
          <w:sz w:val="24"/>
          <w:lang w:val="zh-CN"/>
        </w:rPr>
        <w:t>.1评标委员会将允许修正投标文件中不构成重大偏离的细微偏离，但这些修正应不会对实质上响应招标文件要求的投标人的竞争地位（相互排序）产生不公正的影响。</w:t>
      </w:r>
    </w:p>
    <w:p w14:paraId="13F3F560">
      <w:pPr>
        <w:spacing w:line="360" w:lineRule="auto"/>
        <w:ind w:firstLine="420" w:firstLineChars="175"/>
        <w:rPr>
          <w:color w:val="auto"/>
          <w:sz w:val="24"/>
          <w:lang w:val="zh-CN"/>
        </w:rPr>
      </w:pPr>
      <w:r>
        <w:rPr>
          <w:rFonts w:hint="eastAsia"/>
          <w:color w:val="auto"/>
          <w:sz w:val="24"/>
          <w:lang w:val="zh-CN"/>
        </w:rPr>
        <w:t>3.</w:t>
      </w:r>
      <w:r>
        <w:rPr>
          <w:rFonts w:hint="eastAsia"/>
          <w:color w:val="auto"/>
          <w:sz w:val="24"/>
        </w:rPr>
        <w:t>3</w:t>
      </w:r>
      <w:r>
        <w:rPr>
          <w:rFonts w:hint="eastAsia"/>
          <w:color w:val="auto"/>
          <w:sz w:val="24"/>
          <w:lang w:val="zh-CN"/>
        </w:rPr>
        <w:t>.2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14:paraId="01D1697E">
      <w:pPr>
        <w:spacing w:line="360" w:lineRule="auto"/>
        <w:ind w:firstLine="420" w:firstLineChars="175"/>
        <w:rPr>
          <w:color w:val="auto"/>
          <w:sz w:val="24"/>
          <w:lang w:val="zh-CN"/>
        </w:rPr>
      </w:pPr>
      <w:r>
        <w:rPr>
          <w:rFonts w:hint="eastAsia"/>
          <w:color w:val="auto"/>
          <w:sz w:val="24"/>
          <w:lang w:val="zh-CN"/>
        </w:rPr>
        <w:t>3.</w:t>
      </w:r>
      <w:r>
        <w:rPr>
          <w:rFonts w:hint="eastAsia"/>
          <w:color w:val="auto"/>
          <w:sz w:val="24"/>
        </w:rPr>
        <w:t>3</w:t>
      </w:r>
      <w:r>
        <w:rPr>
          <w:rFonts w:hint="eastAsia"/>
          <w:color w:val="auto"/>
          <w:sz w:val="24"/>
          <w:lang w:val="zh-CN"/>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2BF1C6">
      <w:pPr>
        <w:spacing w:line="360" w:lineRule="auto"/>
        <w:ind w:firstLine="422" w:firstLineChars="175"/>
        <w:outlineLvl w:val="1"/>
        <w:rPr>
          <w:b/>
          <w:bCs/>
          <w:color w:val="auto"/>
          <w:sz w:val="24"/>
        </w:rPr>
      </w:pPr>
      <w:bookmarkStart w:id="98" w:name="_Toc32311"/>
      <w:bookmarkStart w:id="99" w:name="_Toc25020"/>
      <w:r>
        <w:rPr>
          <w:rFonts w:hint="eastAsia"/>
          <w:b/>
          <w:bCs/>
          <w:color w:val="auto"/>
          <w:sz w:val="24"/>
        </w:rPr>
        <w:t>3.4详细评审</w:t>
      </w:r>
      <w:bookmarkEnd w:id="98"/>
      <w:bookmarkEnd w:id="99"/>
    </w:p>
    <w:p w14:paraId="7B23B24D">
      <w:pPr>
        <w:spacing w:line="360" w:lineRule="auto"/>
        <w:ind w:firstLine="420" w:firstLineChars="175"/>
        <w:rPr>
          <w:color w:val="auto"/>
          <w:sz w:val="24"/>
          <w:lang w:val="zh-CN"/>
        </w:rPr>
      </w:pPr>
      <w:r>
        <w:rPr>
          <w:rFonts w:hint="eastAsia"/>
          <w:color w:val="auto"/>
          <w:sz w:val="24"/>
          <w:lang w:val="zh-CN"/>
        </w:rPr>
        <w:t>3.4.1评标委员会应当按照招标文件中规定的评标方法和标准，对符合性审查合格的投标文件进行商务和技术评估，综合比较与评价。</w:t>
      </w:r>
    </w:p>
    <w:p w14:paraId="0040EA75">
      <w:pPr>
        <w:spacing w:line="360" w:lineRule="auto"/>
        <w:ind w:firstLine="420" w:firstLineChars="175"/>
        <w:rPr>
          <w:color w:val="auto"/>
          <w:sz w:val="24"/>
          <w:lang w:val="zh-CN"/>
        </w:rPr>
      </w:pPr>
      <w:r>
        <w:rPr>
          <w:rFonts w:hint="eastAsia"/>
          <w:color w:val="auto"/>
          <w:sz w:val="24"/>
          <w:lang w:val="zh-CN"/>
        </w:rPr>
        <w:t>3.4.2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9E08F7">
      <w:pPr>
        <w:spacing w:line="360" w:lineRule="auto"/>
        <w:ind w:firstLine="420" w:firstLineChars="175"/>
        <w:rPr>
          <w:color w:val="auto"/>
          <w:sz w:val="24"/>
          <w:lang w:val="zh-CN"/>
        </w:rPr>
      </w:pPr>
      <w:r>
        <w:rPr>
          <w:rFonts w:hint="eastAsia"/>
          <w:color w:val="auto"/>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14:paraId="08DD299F">
      <w:pPr>
        <w:spacing w:line="360" w:lineRule="auto"/>
        <w:ind w:firstLine="420" w:firstLineChars="175"/>
        <w:rPr>
          <w:color w:val="auto"/>
          <w:sz w:val="24"/>
          <w:lang w:val="zh-CN"/>
        </w:rPr>
      </w:pPr>
      <w:r>
        <w:rPr>
          <w:rFonts w:hint="eastAsia"/>
          <w:color w:val="auto"/>
          <w:sz w:val="24"/>
          <w:lang w:val="zh-CN"/>
        </w:rPr>
        <w:t>非单一产品采购项目，采购人根据采购项目技术构成、产品价格比重等合理确定核心产品，并在招标文件第五章中载明。多家投标人提供的核心产品品牌相同的，按前款规定处理。</w:t>
      </w:r>
    </w:p>
    <w:p w14:paraId="4A17F543">
      <w:pPr>
        <w:spacing w:line="360" w:lineRule="auto"/>
        <w:ind w:firstLine="420" w:firstLineChars="175"/>
        <w:rPr>
          <w:color w:val="auto"/>
          <w:sz w:val="24"/>
          <w:lang w:val="zh-CN"/>
        </w:rPr>
        <w:sectPr>
          <w:pgSz w:w="11906" w:h="16838"/>
          <w:pgMar w:top="1440" w:right="1106" w:bottom="1440" w:left="1531" w:header="851" w:footer="992" w:gutter="0"/>
          <w:pgBorders>
            <w:top w:val="none" w:sz="0" w:space="0"/>
            <w:left w:val="none" w:sz="0" w:space="0"/>
            <w:bottom w:val="none" w:sz="0" w:space="0"/>
            <w:right w:val="none" w:sz="0" w:space="0"/>
          </w:pgBorders>
          <w:cols w:space="720" w:num="1"/>
          <w:docGrid w:type="lines" w:linePitch="312" w:charSpace="0"/>
        </w:sectPr>
      </w:pPr>
    </w:p>
    <w:p w14:paraId="49ACD792">
      <w:pPr>
        <w:rPr>
          <w:color w:val="auto"/>
          <w:highlight w:val="none"/>
        </w:rPr>
      </w:pPr>
      <w:r>
        <w:rPr>
          <w:rFonts w:hint="eastAsia"/>
          <w:b/>
          <w:bCs/>
          <w:color w:val="auto"/>
          <w:sz w:val="24"/>
          <w:highlight w:val="none"/>
          <w:lang w:val="zh-CN"/>
        </w:rPr>
        <w:t>详细评审表（计算结果精确到小数点后两位）</w:t>
      </w:r>
    </w:p>
    <w:tbl>
      <w:tblPr>
        <w:tblStyle w:val="25"/>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67"/>
        <w:gridCol w:w="1553"/>
        <w:gridCol w:w="6201"/>
        <w:gridCol w:w="47"/>
      </w:tblGrid>
      <w:tr w14:paraId="7B5A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581F9270">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条款号</w:t>
            </w:r>
          </w:p>
        </w:tc>
        <w:tc>
          <w:tcPr>
            <w:tcW w:w="1553" w:type="dxa"/>
            <w:vAlign w:val="center"/>
          </w:tcPr>
          <w:p w14:paraId="2F90769F">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条款内容</w:t>
            </w:r>
          </w:p>
        </w:tc>
        <w:tc>
          <w:tcPr>
            <w:tcW w:w="6248" w:type="dxa"/>
            <w:gridSpan w:val="2"/>
            <w:vAlign w:val="center"/>
          </w:tcPr>
          <w:p w14:paraId="4842265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编列内容</w:t>
            </w:r>
          </w:p>
        </w:tc>
      </w:tr>
      <w:tr w14:paraId="4316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584B0534">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2.2.1</w:t>
            </w:r>
          </w:p>
        </w:tc>
        <w:tc>
          <w:tcPr>
            <w:tcW w:w="1553" w:type="dxa"/>
            <w:vAlign w:val="center"/>
          </w:tcPr>
          <w:p w14:paraId="12F81573">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分值构成（总分100分）</w:t>
            </w:r>
          </w:p>
        </w:tc>
        <w:tc>
          <w:tcPr>
            <w:tcW w:w="6248" w:type="dxa"/>
            <w:gridSpan w:val="2"/>
            <w:vAlign w:val="center"/>
          </w:tcPr>
          <w:p w14:paraId="738F129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en-US" w:eastAsia="zh-CN"/>
              </w:rPr>
              <w:t>技术部分</w:t>
            </w:r>
            <w:r>
              <w:rPr>
                <w:rFonts w:hint="eastAsia" w:ascii="宋体" w:hAnsi="宋体" w:eastAsia="宋体" w:cs="宋体"/>
                <w:b w:val="0"/>
                <w:bCs/>
                <w:color w:val="auto"/>
                <w:kern w:val="2"/>
                <w:sz w:val="21"/>
                <w:szCs w:val="21"/>
                <w:highlight w:val="none"/>
                <w:lang w:val="zh-CN"/>
              </w:rPr>
              <w:t>：</w:t>
            </w:r>
            <w:r>
              <w:rPr>
                <w:rFonts w:hint="eastAsia" w:ascii="宋体" w:hAnsi="宋体" w:cs="宋体"/>
                <w:b w:val="0"/>
                <w:bCs/>
                <w:color w:val="auto"/>
                <w:kern w:val="2"/>
                <w:sz w:val="21"/>
                <w:szCs w:val="21"/>
                <w:highlight w:val="none"/>
                <w:lang w:val="en-US" w:eastAsia="zh-CN"/>
              </w:rPr>
              <w:t>50</w:t>
            </w:r>
            <w:r>
              <w:rPr>
                <w:rFonts w:hint="eastAsia" w:ascii="宋体" w:hAnsi="宋体" w:eastAsia="宋体" w:cs="宋体"/>
                <w:b w:val="0"/>
                <w:bCs/>
                <w:color w:val="auto"/>
                <w:kern w:val="2"/>
                <w:sz w:val="21"/>
                <w:szCs w:val="21"/>
                <w:highlight w:val="none"/>
                <w:lang w:val="zh-CN"/>
              </w:rPr>
              <w:t>分</w:t>
            </w:r>
          </w:p>
          <w:p w14:paraId="06F7405C">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商务部分：10分</w:t>
            </w:r>
          </w:p>
          <w:p w14:paraId="39AD2F00">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投标报价：</w:t>
            </w:r>
            <w:r>
              <w:rPr>
                <w:rFonts w:hint="eastAsia" w:ascii="宋体" w:hAnsi="宋体" w:cs="宋体"/>
                <w:b w:val="0"/>
                <w:bCs/>
                <w:color w:val="auto"/>
                <w:kern w:val="2"/>
                <w:sz w:val="21"/>
                <w:szCs w:val="21"/>
                <w:highlight w:val="none"/>
                <w:lang w:val="en-US" w:eastAsia="zh-CN"/>
              </w:rPr>
              <w:t>30</w:t>
            </w:r>
            <w:r>
              <w:rPr>
                <w:rFonts w:hint="eastAsia" w:ascii="宋体" w:hAnsi="宋体" w:eastAsia="宋体" w:cs="宋体"/>
                <w:b w:val="0"/>
                <w:bCs/>
                <w:color w:val="auto"/>
                <w:kern w:val="2"/>
                <w:sz w:val="21"/>
                <w:szCs w:val="21"/>
                <w:highlight w:val="none"/>
                <w:lang w:val="zh-CN"/>
              </w:rPr>
              <w:t>分</w:t>
            </w:r>
          </w:p>
          <w:p w14:paraId="56BB6F62">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其他</w:t>
            </w:r>
            <w:r>
              <w:rPr>
                <w:rFonts w:hint="eastAsia" w:ascii="宋体" w:hAnsi="宋体" w:eastAsia="宋体" w:cs="宋体"/>
                <w:b w:val="0"/>
                <w:bCs/>
                <w:color w:val="auto"/>
                <w:kern w:val="2"/>
                <w:sz w:val="21"/>
                <w:szCs w:val="21"/>
                <w:highlight w:val="none"/>
                <w:lang w:val="en-US" w:eastAsia="zh-CN"/>
              </w:rPr>
              <w:t>因素：10分</w:t>
            </w:r>
          </w:p>
        </w:tc>
      </w:tr>
      <w:tr w14:paraId="556C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67E3C82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2.2.2</w:t>
            </w:r>
          </w:p>
        </w:tc>
        <w:tc>
          <w:tcPr>
            <w:tcW w:w="1553" w:type="dxa"/>
            <w:vAlign w:val="center"/>
          </w:tcPr>
          <w:p w14:paraId="4777A82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zh-CN"/>
              </w:rPr>
              <w:t>投标报价</w:t>
            </w:r>
          </w:p>
        </w:tc>
        <w:tc>
          <w:tcPr>
            <w:tcW w:w="6248" w:type="dxa"/>
            <w:gridSpan w:val="2"/>
            <w:vAlign w:val="center"/>
          </w:tcPr>
          <w:p w14:paraId="4F69266E">
            <w:pPr>
              <w:autoSpaceDE w:val="0"/>
              <w:autoSpaceDN w:val="0"/>
              <w:spacing w:line="360" w:lineRule="auto"/>
              <w:rPr>
                <w:rFonts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采用低价优先法计算，即满足招标文件要求且投标价格最低的投标报价为评标基准价，其价格分为满分。其他投标人的价格分按照下列公式计算(小数点保留二位)。投标报价得分=(评标基准价／投标报价)×100×10%</w:t>
            </w:r>
          </w:p>
          <w:p w14:paraId="5E48C9B6">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zh-CN"/>
              </w:rPr>
            </w:pPr>
            <w:r>
              <w:rPr>
                <w:rFonts w:hint="eastAsia" w:ascii="宋体" w:hAnsi="宋体" w:cs="宋体"/>
                <w:b w:val="0"/>
                <w:bCs w:val="0"/>
                <w:color w:val="auto"/>
                <w:kern w:val="0"/>
                <w:sz w:val="24"/>
                <w:highlight w:val="none"/>
                <w:lang w:eastAsia="zh-CN"/>
              </w:rPr>
              <w:t>注：本项目专门面向中小微企业，故不再执行加分政策。</w:t>
            </w:r>
          </w:p>
        </w:tc>
      </w:tr>
      <w:tr w14:paraId="18C0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31472E4E">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2.2.3</w:t>
            </w:r>
          </w:p>
        </w:tc>
        <w:tc>
          <w:tcPr>
            <w:tcW w:w="1553" w:type="dxa"/>
            <w:vAlign w:val="center"/>
          </w:tcPr>
          <w:p w14:paraId="1A99280F">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评标基准价</w:t>
            </w:r>
          </w:p>
        </w:tc>
        <w:tc>
          <w:tcPr>
            <w:tcW w:w="6248" w:type="dxa"/>
            <w:gridSpan w:val="2"/>
            <w:vAlign w:val="center"/>
          </w:tcPr>
          <w:p w14:paraId="4B10A88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cs="宋体"/>
                <w:b w:val="0"/>
                <w:bCs w:val="0"/>
                <w:color w:val="auto"/>
                <w:kern w:val="0"/>
                <w:sz w:val="24"/>
                <w:highlight w:val="none"/>
                <w:lang w:eastAsia="zh-CN"/>
              </w:rPr>
              <w:t>投标价格最低的投标报价为评标基准价</w:t>
            </w:r>
          </w:p>
        </w:tc>
      </w:tr>
      <w:tr w14:paraId="42FF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restart"/>
            <w:vAlign w:val="center"/>
          </w:tcPr>
          <w:p w14:paraId="7141CCF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2.2.4（1）</w:t>
            </w:r>
          </w:p>
        </w:tc>
        <w:tc>
          <w:tcPr>
            <w:tcW w:w="667" w:type="dxa"/>
            <w:vMerge w:val="restart"/>
            <w:vAlign w:val="center"/>
          </w:tcPr>
          <w:p w14:paraId="4E076F9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商务部分</w:t>
            </w:r>
          </w:p>
          <w:p w14:paraId="04CE5F6A">
            <w:pPr>
              <w:pStyle w:val="10"/>
              <w:rPr>
                <w:rFonts w:hint="eastAsia"/>
                <w:color w:val="auto"/>
                <w:lang w:val="en-US" w:eastAsia="zh-CN"/>
              </w:rPr>
            </w:pPr>
            <w:r>
              <w:rPr>
                <w:rFonts w:hint="eastAsia" w:ascii="宋体" w:hAnsi="宋体" w:eastAsia="宋体" w:cs="宋体"/>
                <w:b w:val="0"/>
                <w:bCs/>
                <w:color w:val="auto"/>
                <w:kern w:val="2"/>
                <w:sz w:val="21"/>
                <w:szCs w:val="21"/>
                <w:highlight w:val="none"/>
                <w:lang w:val="en-US" w:eastAsia="zh-CN"/>
              </w:rPr>
              <w:t>（10分）</w:t>
            </w:r>
          </w:p>
        </w:tc>
        <w:tc>
          <w:tcPr>
            <w:tcW w:w="1553" w:type="dxa"/>
            <w:vAlign w:val="center"/>
          </w:tcPr>
          <w:p w14:paraId="35B788D4">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业绩（4分）</w:t>
            </w:r>
          </w:p>
        </w:tc>
        <w:tc>
          <w:tcPr>
            <w:tcW w:w="6201" w:type="dxa"/>
            <w:vAlign w:val="center"/>
          </w:tcPr>
          <w:p w14:paraId="58034DF6">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投标人近三年（2022年01月01日－至今）具有与本项目相类似的项目</w:t>
            </w:r>
            <w:r>
              <w:rPr>
                <w:rFonts w:hint="eastAsia" w:ascii="宋体" w:hAnsi="宋体" w:eastAsia="宋体" w:cs="宋体"/>
                <w:b w:val="0"/>
                <w:bCs/>
                <w:color w:val="auto"/>
                <w:kern w:val="2"/>
                <w:sz w:val="21"/>
                <w:szCs w:val="21"/>
                <w:highlight w:val="none"/>
                <w:lang w:val="zh-CN" w:eastAsia="zh-CN"/>
              </w:rPr>
              <w:t>业绩</w:t>
            </w:r>
            <w:r>
              <w:rPr>
                <w:rFonts w:hint="eastAsia" w:ascii="宋体" w:hAnsi="宋体" w:eastAsia="宋体" w:cs="宋体"/>
                <w:b w:val="0"/>
                <w:bCs/>
                <w:color w:val="auto"/>
                <w:kern w:val="2"/>
                <w:sz w:val="21"/>
                <w:szCs w:val="21"/>
                <w:highlight w:val="none"/>
                <w:lang w:val="en-US" w:eastAsia="zh-CN"/>
              </w:rPr>
              <w:t>。每增加一项得2分，最高得4分。</w:t>
            </w:r>
          </w:p>
          <w:p w14:paraId="1515AE9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投标文件</w:t>
            </w:r>
            <w:r>
              <w:rPr>
                <w:rFonts w:hint="eastAsia" w:ascii="宋体" w:hAnsi="宋体" w:eastAsia="宋体" w:cs="宋体"/>
                <w:b w:val="0"/>
                <w:bCs/>
                <w:color w:val="auto"/>
                <w:kern w:val="2"/>
                <w:sz w:val="21"/>
                <w:szCs w:val="21"/>
                <w:highlight w:val="none"/>
                <w:lang w:val="zh-CN" w:eastAsia="zh-CN"/>
              </w:rPr>
              <w:t>内附中标通知书或合同协议书或</w:t>
            </w:r>
            <w:r>
              <w:rPr>
                <w:rFonts w:hint="eastAsia" w:ascii="宋体" w:hAnsi="宋体" w:eastAsia="宋体" w:cs="宋体"/>
                <w:b w:val="0"/>
                <w:bCs/>
                <w:color w:val="auto"/>
                <w:kern w:val="2"/>
                <w:sz w:val="21"/>
                <w:szCs w:val="21"/>
                <w:highlight w:val="none"/>
                <w:lang w:val="en-US" w:eastAsia="zh-CN"/>
              </w:rPr>
              <w:t>材料设备进场验证书（验收报告）</w:t>
            </w:r>
            <w:r>
              <w:rPr>
                <w:rFonts w:hint="eastAsia" w:ascii="宋体" w:hAnsi="宋体" w:eastAsia="宋体" w:cs="宋体"/>
                <w:b w:val="0"/>
                <w:bCs/>
                <w:color w:val="auto"/>
                <w:kern w:val="2"/>
                <w:sz w:val="21"/>
                <w:szCs w:val="21"/>
                <w:highlight w:val="none"/>
                <w:lang w:val="zh-CN" w:eastAsia="zh-CN"/>
              </w:rPr>
              <w:t>复印件加盖</w:t>
            </w:r>
            <w:r>
              <w:rPr>
                <w:rFonts w:hint="eastAsia" w:ascii="宋体" w:hAnsi="宋体" w:eastAsia="宋体" w:cs="宋体"/>
                <w:b w:val="0"/>
                <w:bCs/>
                <w:color w:val="auto"/>
                <w:kern w:val="2"/>
                <w:sz w:val="21"/>
                <w:szCs w:val="21"/>
                <w:highlight w:val="none"/>
                <w:lang w:val="en-US" w:eastAsia="zh-CN"/>
              </w:rPr>
              <w:t>投标单位公章。</w:t>
            </w:r>
          </w:p>
        </w:tc>
      </w:tr>
      <w:tr w14:paraId="06B5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7EFAD3B7">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p>
        </w:tc>
        <w:tc>
          <w:tcPr>
            <w:tcW w:w="667" w:type="dxa"/>
            <w:vMerge w:val="continue"/>
            <w:vAlign w:val="center"/>
          </w:tcPr>
          <w:p w14:paraId="09537DBE">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577EFE09">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项目管理机构配置（6分）</w:t>
            </w:r>
          </w:p>
        </w:tc>
        <w:tc>
          <w:tcPr>
            <w:tcW w:w="6201" w:type="dxa"/>
            <w:vAlign w:val="center"/>
          </w:tcPr>
          <w:p w14:paraId="234F602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负责本项目的技术负责人、设备安装员、售后人员等人员配备情况，每类人员在1人基础上每增加1人得2分，最高得6分。</w:t>
            </w:r>
          </w:p>
          <w:p w14:paraId="6C8DBE9F">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（投标文件附提供人员身份证及劳动合同复印件，不提供按未配备处理）</w:t>
            </w:r>
          </w:p>
        </w:tc>
      </w:tr>
      <w:tr w14:paraId="6253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restart"/>
            <w:vAlign w:val="center"/>
          </w:tcPr>
          <w:p w14:paraId="2EA216EB">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2.2.4（2）</w:t>
            </w:r>
          </w:p>
        </w:tc>
        <w:tc>
          <w:tcPr>
            <w:tcW w:w="667" w:type="dxa"/>
            <w:vMerge w:val="restart"/>
            <w:vAlign w:val="center"/>
          </w:tcPr>
          <w:p w14:paraId="636CE094">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技术部分（50）</w:t>
            </w:r>
          </w:p>
        </w:tc>
        <w:tc>
          <w:tcPr>
            <w:tcW w:w="1553" w:type="dxa"/>
            <w:vAlign w:val="center"/>
          </w:tcPr>
          <w:p w14:paraId="473FCCFF">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投标材料、设备技术性能指标的响应程度（4分）</w:t>
            </w:r>
          </w:p>
        </w:tc>
        <w:tc>
          <w:tcPr>
            <w:tcW w:w="6201" w:type="dxa"/>
            <w:vAlign w:val="center"/>
          </w:tcPr>
          <w:p w14:paraId="11E06058">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材料、设备技术性能指标包括但不限于以下几个方面：</w:t>
            </w:r>
          </w:p>
          <w:p w14:paraId="03FB3C41">
            <w:pPr>
              <w:keepNext w:val="0"/>
              <w:keepLines w:val="0"/>
              <w:pageBreakBefore w:val="0"/>
              <w:widowControl/>
              <w:numPr>
                <w:ilvl w:val="0"/>
                <w:numId w:val="2"/>
              </w:numPr>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设备的精度、数据传输率</w:t>
            </w:r>
          </w:p>
          <w:p w14:paraId="161B9B87">
            <w:pPr>
              <w:keepNext w:val="0"/>
              <w:keepLines w:val="0"/>
              <w:pageBreakBefore w:val="0"/>
              <w:widowControl/>
              <w:numPr>
                <w:ilvl w:val="0"/>
                <w:numId w:val="2"/>
              </w:numPr>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default" w:ascii="宋体" w:hAnsi="宋体" w:eastAsia="宋体" w:cs="宋体"/>
                <w:b w:val="0"/>
                <w:bCs/>
                <w:color w:val="auto"/>
                <w:kern w:val="2"/>
                <w:sz w:val="21"/>
                <w:szCs w:val="21"/>
                <w:highlight w:val="none"/>
                <w:lang w:val="en-US" w:eastAsia="zh-CN"/>
              </w:rPr>
              <w:t>安全性</w:t>
            </w:r>
            <w:r>
              <w:rPr>
                <w:rFonts w:hint="eastAsia" w:ascii="宋体" w:hAnsi="宋体" w:eastAsia="宋体" w:cs="宋体"/>
                <w:b w:val="0"/>
                <w:bCs/>
                <w:color w:val="auto"/>
                <w:kern w:val="2"/>
                <w:sz w:val="21"/>
                <w:szCs w:val="21"/>
                <w:highlight w:val="none"/>
                <w:lang w:val="en-US" w:eastAsia="zh-CN"/>
              </w:rPr>
              <w:t>、</w:t>
            </w:r>
            <w:r>
              <w:rPr>
                <w:rFonts w:hint="default" w:ascii="宋体" w:hAnsi="宋体" w:eastAsia="宋体" w:cs="宋体"/>
                <w:b w:val="0"/>
                <w:bCs/>
                <w:color w:val="auto"/>
                <w:kern w:val="2"/>
                <w:sz w:val="21"/>
                <w:szCs w:val="21"/>
                <w:highlight w:val="none"/>
                <w:lang w:val="en-US" w:eastAsia="zh-CN"/>
              </w:rPr>
              <w:t>可靠性</w:t>
            </w:r>
          </w:p>
          <w:p w14:paraId="6A46D369">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64A99C4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5E32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717E82D2">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0E74A54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668DAC19">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技术服务内容（8分）</w:t>
            </w:r>
          </w:p>
        </w:tc>
        <w:tc>
          <w:tcPr>
            <w:tcW w:w="6201" w:type="dxa"/>
            <w:vAlign w:val="center"/>
          </w:tcPr>
          <w:p w14:paraId="0F05533F">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技术服务内容包括但不限于以下几个方面：</w:t>
            </w:r>
          </w:p>
          <w:p w14:paraId="5614CC4F">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1、货物检验；</w:t>
            </w:r>
          </w:p>
          <w:p w14:paraId="363C894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2、检验措施</w:t>
            </w:r>
          </w:p>
          <w:p w14:paraId="31B05E98">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3、供货人员配置；</w:t>
            </w:r>
          </w:p>
          <w:p w14:paraId="6FBAB22F">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4、货物保障；</w:t>
            </w:r>
          </w:p>
          <w:p w14:paraId="090B287E">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zh-CN"/>
              </w:rPr>
              <w:t>分。</w:t>
            </w:r>
          </w:p>
          <w:p w14:paraId="62F28E6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0E95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0246B356">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2C97C071">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40A0F3FE">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产品质量保证方案（10分）</w:t>
            </w:r>
          </w:p>
        </w:tc>
        <w:tc>
          <w:tcPr>
            <w:tcW w:w="6201" w:type="dxa"/>
            <w:vAlign w:val="center"/>
          </w:tcPr>
          <w:p w14:paraId="134C67E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产品质量保证方案包括但不限于以下几个方面：</w:t>
            </w:r>
          </w:p>
          <w:p w14:paraId="3301E2B0">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质量保障措施；</w:t>
            </w:r>
          </w:p>
          <w:p w14:paraId="08D3B0DB">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质量方针及目标；</w:t>
            </w:r>
          </w:p>
          <w:p w14:paraId="1F4908A2">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质量标准及技术响应；</w:t>
            </w:r>
          </w:p>
          <w:p w14:paraId="296D1BDD">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质量保证依据；</w:t>
            </w:r>
          </w:p>
          <w:p w14:paraId="2697CBF0">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质量保证原则</w:t>
            </w:r>
          </w:p>
          <w:p w14:paraId="0A965C71">
            <w:pPr>
              <w:keepNext w:val="0"/>
              <w:keepLines w:val="0"/>
              <w:pageBreakBefore w:val="0"/>
              <w:widowControl/>
              <w:numPr>
                <w:ilvl w:val="0"/>
                <w:numId w:val="0"/>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zh-CN"/>
              </w:rPr>
              <w:t>分。</w:t>
            </w:r>
          </w:p>
          <w:p w14:paraId="6B8907D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664F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218D6B7D">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4971CC4F">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7D9B6C37">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运输及供货保证方案（4分）</w:t>
            </w:r>
          </w:p>
        </w:tc>
        <w:tc>
          <w:tcPr>
            <w:tcW w:w="6201" w:type="dxa"/>
            <w:vAlign w:val="center"/>
          </w:tcPr>
          <w:p w14:paraId="182C506B">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运输及供货保证方案包括但不限于以下几个方面：</w:t>
            </w:r>
          </w:p>
          <w:p w14:paraId="4A1538B3">
            <w:pPr>
              <w:keepNext w:val="0"/>
              <w:keepLines w:val="0"/>
              <w:pageBreakBefore w:val="0"/>
              <w:widowControl/>
              <w:numPr>
                <w:ilvl w:val="0"/>
                <w:numId w:val="4"/>
              </w:numPr>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总体供货组织安排</w:t>
            </w:r>
          </w:p>
          <w:p w14:paraId="29E25FD9">
            <w:pPr>
              <w:keepNext w:val="0"/>
              <w:keepLines w:val="0"/>
              <w:pageBreakBefore w:val="0"/>
              <w:widowControl/>
              <w:numPr>
                <w:ilvl w:val="0"/>
                <w:numId w:val="4"/>
              </w:numPr>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设备采购原装的进度计划安排</w:t>
            </w:r>
          </w:p>
          <w:p w14:paraId="175DBBFD">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63DC5BF4">
            <w:pPr>
              <w:keepNext w:val="0"/>
              <w:keepLines w:val="0"/>
              <w:pageBreakBefore w:val="0"/>
              <w:widowControl/>
              <w:numPr>
                <w:ilvl w:val="0"/>
                <w:numId w:val="0"/>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4865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21D8A3A2">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0500BDE2">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6006D458">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生产组装、安装调试、运行、验收方案（10分）</w:t>
            </w:r>
          </w:p>
        </w:tc>
        <w:tc>
          <w:tcPr>
            <w:tcW w:w="6201" w:type="dxa"/>
            <w:vAlign w:val="center"/>
          </w:tcPr>
          <w:p w14:paraId="2413B230">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投标设备的生产组装、安装调试、运行、验收方案，包括但不限于以下几个方面</w:t>
            </w:r>
          </w:p>
          <w:p w14:paraId="71809BF5">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1、调试准备方案；</w:t>
            </w:r>
          </w:p>
          <w:p w14:paraId="2D09868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2、调试流程与步骤；</w:t>
            </w:r>
          </w:p>
          <w:p w14:paraId="21E7B63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3、调试测试内容；</w:t>
            </w:r>
          </w:p>
          <w:p w14:paraId="4744B63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4、调试问题处理措施；</w:t>
            </w:r>
          </w:p>
          <w:p w14:paraId="11560EB0">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5、调试后验收衔接方案，</w:t>
            </w:r>
          </w:p>
          <w:p w14:paraId="7DA8CB93">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zh-CN"/>
              </w:rPr>
              <w:t>分。</w:t>
            </w:r>
          </w:p>
          <w:p w14:paraId="710E7F0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6000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291E907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6BCD630D">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150D14B0">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售后服务体系</w:t>
            </w:r>
          </w:p>
          <w:p w14:paraId="632B5DE9">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（6分）</w:t>
            </w:r>
          </w:p>
        </w:tc>
        <w:tc>
          <w:tcPr>
            <w:tcW w:w="6201" w:type="dxa"/>
            <w:vAlign w:val="center"/>
          </w:tcPr>
          <w:p w14:paraId="7544FC9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售后服务体系</w:t>
            </w:r>
            <w:r>
              <w:rPr>
                <w:rFonts w:hint="eastAsia" w:ascii="宋体" w:hAnsi="宋体" w:eastAsia="宋体" w:cs="宋体"/>
                <w:b w:val="0"/>
                <w:bCs/>
                <w:color w:val="auto"/>
                <w:sz w:val="21"/>
                <w:szCs w:val="21"/>
                <w:highlight w:val="none"/>
                <w:lang w:val="zh-CN"/>
              </w:rPr>
              <w:t>包括但不限于以下几个方面：</w:t>
            </w:r>
          </w:p>
          <w:p w14:paraId="4E78BAE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1、响应机制；</w:t>
            </w:r>
          </w:p>
          <w:p w14:paraId="69B9271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2、售后服务流程；</w:t>
            </w:r>
          </w:p>
          <w:p w14:paraId="02A34C68">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3、售后服务保障措施；</w:t>
            </w:r>
          </w:p>
          <w:p w14:paraId="0155569C">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zh-CN"/>
              </w:rPr>
              <w:t>分。</w:t>
            </w:r>
          </w:p>
          <w:p w14:paraId="2A7B32EB">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1C9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881" w:hRule="atLeast"/>
          <w:jc w:val="center"/>
        </w:trPr>
        <w:tc>
          <w:tcPr>
            <w:tcW w:w="797" w:type="dxa"/>
            <w:vMerge w:val="continue"/>
            <w:vAlign w:val="center"/>
          </w:tcPr>
          <w:p w14:paraId="5916FE9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0D5B0D28">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4603F236">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技术支持维修方案（4分）</w:t>
            </w:r>
          </w:p>
        </w:tc>
        <w:tc>
          <w:tcPr>
            <w:tcW w:w="6201" w:type="dxa"/>
            <w:vAlign w:val="center"/>
          </w:tcPr>
          <w:p w14:paraId="158D116A">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提供技术支持维修方案</w:t>
            </w:r>
            <w:r>
              <w:rPr>
                <w:rFonts w:hint="eastAsia" w:ascii="宋体" w:hAnsi="宋体" w:eastAsia="宋体" w:cs="宋体"/>
                <w:b w:val="0"/>
                <w:bCs/>
                <w:color w:val="auto"/>
                <w:sz w:val="21"/>
                <w:szCs w:val="21"/>
                <w:highlight w:val="none"/>
                <w:lang w:val="zh-CN"/>
              </w:rPr>
              <w:t>包括但不限于以下几个方面：</w:t>
            </w:r>
          </w:p>
          <w:p w14:paraId="61C52DBC">
            <w:pPr>
              <w:numPr>
                <w:ilvl w:val="0"/>
                <w:numId w:val="5"/>
              </w:numPr>
              <w:shd w:val="clear" w:color="auto" w:fill="auto"/>
              <w:spacing w:line="240" w:lineRule="auto"/>
              <w:ind w:leftChars="0"/>
              <w:jc w:val="left"/>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响应到达现场时间</w:t>
            </w:r>
          </w:p>
          <w:p w14:paraId="0D7462E0">
            <w:pPr>
              <w:numPr>
                <w:ilvl w:val="0"/>
                <w:numId w:val="5"/>
              </w:numPr>
              <w:shd w:val="clear" w:color="auto" w:fill="auto"/>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故障解决</w:t>
            </w:r>
          </w:p>
          <w:p w14:paraId="5AFBE39C">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1864F4C2">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2626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48C2533A">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5426F41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05907D4D">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紧急情况的处理措施</w:t>
            </w:r>
            <w:r>
              <w:rPr>
                <w:rFonts w:hint="eastAsia" w:ascii="宋体" w:hAnsi="宋体" w:eastAsia="宋体" w:cs="宋体"/>
                <w:b w:val="0"/>
                <w:bCs/>
                <w:color w:val="auto"/>
                <w:kern w:val="2"/>
                <w:sz w:val="21"/>
                <w:szCs w:val="21"/>
                <w:highlight w:val="none"/>
                <w:lang w:val="en-US" w:eastAsia="zh-CN"/>
              </w:rPr>
              <w:t>（4分）</w:t>
            </w:r>
          </w:p>
        </w:tc>
        <w:tc>
          <w:tcPr>
            <w:tcW w:w="6201" w:type="dxa"/>
            <w:vAlign w:val="center"/>
          </w:tcPr>
          <w:p w14:paraId="59B491D1">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紧急情况的处理措施、预案以及抵抗风险的措施，包括但不限于以下几个方面：</w:t>
            </w:r>
          </w:p>
          <w:p w14:paraId="141670EB">
            <w:pPr>
              <w:numPr>
                <w:ilvl w:val="0"/>
                <w:numId w:val="6"/>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抵抗风险能力及措施</w:t>
            </w:r>
          </w:p>
          <w:p w14:paraId="7B5AD2B3">
            <w:pPr>
              <w:numPr>
                <w:ilvl w:val="0"/>
                <w:numId w:val="6"/>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紧急情况处理预案</w:t>
            </w:r>
          </w:p>
          <w:p w14:paraId="652C9CF4">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154AB3F7">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（缺失是指：不符合实际，存在偏离内容、内容前后不一致、文不对题、前后逻辑错误、内容缺失有瑕疵、无具体流程细节描述之处）描述之处）</w:t>
            </w:r>
          </w:p>
        </w:tc>
      </w:tr>
      <w:tr w14:paraId="0757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Align w:val="center"/>
          </w:tcPr>
          <w:p w14:paraId="382701F1">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2.2.4（</w:t>
            </w:r>
            <w:r>
              <w:rPr>
                <w:rFonts w:hint="eastAsia" w:ascii="宋体"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w:t>
            </w:r>
          </w:p>
        </w:tc>
        <w:tc>
          <w:tcPr>
            <w:tcW w:w="667" w:type="dxa"/>
            <w:vAlign w:val="center"/>
          </w:tcPr>
          <w:p w14:paraId="52B9CD6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投标报价评分标准（</w:t>
            </w:r>
            <w:r>
              <w:rPr>
                <w:rFonts w:hint="eastAsia" w:ascii="宋体" w:hAnsi="宋体" w:cs="宋体"/>
                <w:b w:val="0"/>
                <w:bCs/>
                <w:color w:val="auto"/>
                <w:kern w:val="2"/>
                <w:sz w:val="21"/>
                <w:szCs w:val="21"/>
                <w:highlight w:val="none"/>
                <w:lang w:val="en-US" w:eastAsia="zh-CN"/>
              </w:rPr>
              <w:t>30</w:t>
            </w:r>
            <w:r>
              <w:rPr>
                <w:rFonts w:hint="eastAsia" w:ascii="宋体" w:hAnsi="宋体" w:eastAsia="宋体" w:cs="宋体"/>
                <w:b w:val="0"/>
                <w:bCs/>
                <w:color w:val="auto"/>
                <w:kern w:val="2"/>
                <w:sz w:val="21"/>
                <w:szCs w:val="21"/>
                <w:highlight w:val="none"/>
                <w:lang w:val="en-US" w:eastAsia="zh-CN"/>
              </w:rPr>
              <w:t>分）</w:t>
            </w:r>
          </w:p>
        </w:tc>
        <w:tc>
          <w:tcPr>
            <w:tcW w:w="1553" w:type="dxa"/>
            <w:vAlign w:val="center"/>
          </w:tcPr>
          <w:p w14:paraId="4F375553">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zh-CN"/>
              </w:rPr>
              <w:t>投标报价</w:t>
            </w:r>
          </w:p>
        </w:tc>
        <w:tc>
          <w:tcPr>
            <w:tcW w:w="6201" w:type="dxa"/>
            <w:vAlign w:val="center"/>
          </w:tcPr>
          <w:p w14:paraId="61D11AFD">
            <w:pPr>
              <w:autoSpaceDE w:val="0"/>
              <w:autoSpaceDN w:val="0"/>
              <w:spacing w:line="360" w:lineRule="auto"/>
              <w:rPr>
                <w:rFonts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采用低价优先法计算，即满足招标文件要求且投标价格最低的投标报价为评标基准价，其价格分为满分。其他投标人的价格分按照下列公式计算(小数点保留二位)。投标报价得分=(评标基准价／投标报价)×100×10%</w:t>
            </w:r>
          </w:p>
          <w:p w14:paraId="139EC57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cs="宋体"/>
                <w:b w:val="0"/>
                <w:bCs w:val="0"/>
                <w:color w:val="auto"/>
                <w:kern w:val="0"/>
                <w:sz w:val="24"/>
                <w:highlight w:val="none"/>
                <w:lang w:eastAsia="zh-CN"/>
              </w:rPr>
              <w:t>注：本项目专门面向中小微企业，故不再执行加分政策。</w:t>
            </w:r>
          </w:p>
        </w:tc>
      </w:tr>
      <w:tr w14:paraId="5410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restart"/>
            <w:vAlign w:val="center"/>
          </w:tcPr>
          <w:p w14:paraId="70B93DB7">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2.2.4（</w:t>
            </w:r>
            <w:r>
              <w:rPr>
                <w:rFonts w:hint="eastAsia" w:ascii="宋体" w:hAnsi="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lang w:val="en-US" w:eastAsia="zh-CN"/>
              </w:rPr>
              <w:t>）</w:t>
            </w:r>
          </w:p>
        </w:tc>
        <w:tc>
          <w:tcPr>
            <w:tcW w:w="667" w:type="dxa"/>
            <w:vMerge w:val="restart"/>
            <w:vAlign w:val="center"/>
          </w:tcPr>
          <w:p w14:paraId="396BD9F0">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其他因素评分（10分）</w:t>
            </w:r>
          </w:p>
        </w:tc>
        <w:tc>
          <w:tcPr>
            <w:tcW w:w="1553" w:type="dxa"/>
            <w:vAlign w:val="center"/>
          </w:tcPr>
          <w:p w14:paraId="5FD972DD">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优惠条件（5分）</w:t>
            </w:r>
          </w:p>
        </w:tc>
        <w:tc>
          <w:tcPr>
            <w:tcW w:w="6201" w:type="dxa"/>
            <w:vAlign w:val="center"/>
          </w:tcPr>
          <w:p w14:paraId="6581252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供应商提供的优势有实质性并经评委会认可的优惠条件，每提供一项得1分，最多得5分（例如：交货期、付款方式、质保期外等方面）</w:t>
            </w:r>
          </w:p>
        </w:tc>
      </w:tr>
      <w:tr w14:paraId="19E5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6A88FF9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667" w:type="dxa"/>
            <w:vMerge w:val="continue"/>
            <w:vAlign w:val="center"/>
          </w:tcPr>
          <w:p w14:paraId="0E83E16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auto"/>
                <w:kern w:val="2"/>
                <w:sz w:val="21"/>
                <w:szCs w:val="21"/>
                <w:highlight w:val="none"/>
                <w:lang w:val="en-US" w:eastAsia="zh-CN"/>
              </w:rPr>
            </w:pPr>
          </w:p>
        </w:tc>
        <w:tc>
          <w:tcPr>
            <w:tcW w:w="1553" w:type="dxa"/>
            <w:vAlign w:val="center"/>
          </w:tcPr>
          <w:p w14:paraId="484AAC85">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售后服务承诺（5分）</w:t>
            </w:r>
          </w:p>
        </w:tc>
        <w:tc>
          <w:tcPr>
            <w:tcW w:w="6201" w:type="dxa"/>
            <w:vAlign w:val="center"/>
          </w:tcPr>
          <w:p w14:paraId="4CF09A0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供应商提供的优势有实质性并经评委会认可的售后服务承诺，每提供一项得1分，最多得5分（例如：质保期内承诺接到维修通知后排除故障时间、消除设备缺陷等方面）</w:t>
            </w:r>
          </w:p>
        </w:tc>
      </w:tr>
    </w:tbl>
    <w:p w14:paraId="16B125A3">
      <w:pPr>
        <w:rPr>
          <w:rFonts w:ascii="宋体" w:hAnsi="宋体" w:cs="宋体"/>
          <w:color w:val="auto"/>
          <w:sz w:val="24"/>
          <w:lang w:val="zh-CN"/>
        </w:rPr>
      </w:pPr>
      <w:r>
        <w:rPr>
          <w:rFonts w:hint="eastAsia" w:ascii="宋体" w:hAnsi="宋体" w:cs="宋体"/>
          <w:color w:val="auto"/>
          <w:sz w:val="24"/>
          <w:lang w:val="zh-CN"/>
        </w:rPr>
        <w:t>注：评标总得分＝F1×A1＋F2×A2＋……＋Fn×An</w:t>
      </w:r>
    </w:p>
    <w:p w14:paraId="3912E89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F1、F2……Fn分别为各项评审因素的得分；</w:t>
      </w:r>
    </w:p>
    <w:p w14:paraId="77E11DAD">
      <w:pPr>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A1、A2、……An分别为各项评审因素所占的权重(A1＋A2＋……＋An＝1)。</w:t>
      </w:r>
    </w:p>
    <w:p w14:paraId="0D4C2F8E">
      <w:pPr>
        <w:spacing w:line="360" w:lineRule="auto"/>
        <w:rPr>
          <w:b/>
          <w:bCs/>
          <w:color w:val="auto"/>
          <w:sz w:val="24"/>
        </w:rPr>
      </w:pPr>
      <w:r>
        <w:rPr>
          <w:rFonts w:hint="eastAsia" w:ascii="宋体" w:hAnsi="宋体" w:cs="宋体"/>
          <w:b/>
          <w:bCs/>
          <w:color w:val="auto"/>
          <w:sz w:val="24"/>
        </w:rPr>
        <w:t>3.4.3</w:t>
      </w:r>
      <w:r>
        <w:rPr>
          <w:rFonts w:hint="eastAsia"/>
          <w:b/>
          <w:bCs/>
          <w:color w:val="auto"/>
          <w:sz w:val="24"/>
        </w:rPr>
        <w:t>价格加分（本项目专门面向中小企业采购，不适用相关的价格加分）</w:t>
      </w:r>
    </w:p>
    <w:p w14:paraId="520A8D5B">
      <w:pPr>
        <w:spacing w:line="360" w:lineRule="auto"/>
        <w:ind w:firstLine="480" w:firstLineChars="200"/>
        <w:rPr>
          <w:rFonts w:ascii="宋体" w:hAnsi="宋体" w:cs="宋体"/>
          <w:color w:val="auto"/>
          <w:sz w:val="24"/>
        </w:rPr>
      </w:pPr>
      <w:r>
        <w:rPr>
          <w:rFonts w:hint="eastAsia" w:ascii="宋体" w:hAnsi="宋体" w:cs="宋体"/>
          <w:color w:val="auto"/>
          <w:sz w:val="24"/>
        </w:rPr>
        <w:t>3.4.3.1小型和微型企业价格扣除：</w:t>
      </w:r>
    </w:p>
    <w:p w14:paraId="36E46340">
      <w:pPr>
        <w:spacing w:line="360" w:lineRule="auto"/>
        <w:ind w:firstLine="480" w:firstLineChars="200"/>
        <w:rPr>
          <w:rFonts w:ascii="宋体" w:hAnsi="宋体" w:cs="宋体"/>
          <w:color w:val="auto"/>
          <w:sz w:val="24"/>
        </w:rPr>
      </w:pPr>
      <w:r>
        <w:rPr>
          <w:rFonts w:hint="eastAsia" w:ascii="宋体" w:hAnsi="宋体" w:cs="宋体"/>
          <w:color w:val="auto"/>
          <w:sz w:val="24"/>
        </w:rPr>
        <w:t>根据《政府采购促进中小企业发展管理办法》(财库[2020]46号)、关于进一步加大政府采购支持中小企业力度的通知》（详见财库〔2022〕19号），对符合本办法规定的小微企业，评标时应当给予10%的价格扣除，用扣除后的价格参与评审。小型、微型企业应当提供《中小企业声明函》</w:t>
      </w:r>
    </w:p>
    <w:p w14:paraId="378B791B">
      <w:pPr>
        <w:spacing w:line="360" w:lineRule="auto"/>
        <w:ind w:firstLine="480" w:firstLineChars="200"/>
        <w:rPr>
          <w:rFonts w:ascii="宋体" w:hAnsi="宋体" w:cs="宋体"/>
          <w:color w:val="auto"/>
          <w:sz w:val="24"/>
        </w:rPr>
      </w:pPr>
      <w:r>
        <w:rPr>
          <w:rFonts w:hint="eastAsia" w:ascii="宋体" w:hAnsi="宋体" w:cs="宋体"/>
          <w:color w:val="auto"/>
          <w:sz w:val="24"/>
        </w:rPr>
        <w:t>3.4.3.2监狱企业价格扣除：</w:t>
      </w:r>
    </w:p>
    <w:p w14:paraId="647331E9">
      <w:pPr>
        <w:spacing w:line="360" w:lineRule="auto"/>
        <w:ind w:firstLine="480" w:firstLineChars="200"/>
        <w:rPr>
          <w:rFonts w:ascii="宋体" w:hAnsi="宋体" w:cs="宋体"/>
          <w:color w:val="auto"/>
          <w:sz w:val="24"/>
        </w:rPr>
      </w:pPr>
      <w:r>
        <w:rPr>
          <w:rFonts w:hint="eastAsia" w:ascii="宋体" w:hAnsi="宋体" w:cs="宋体"/>
          <w:color w:val="auto"/>
          <w:sz w:val="24"/>
        </w:rPr>
        <w:t>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4AE9841C">
      <w:pPr>
        <w:spacing w:line="360" w:lineRule="auto"/>
        <w:ind w:firstLine="480" w:firstLineChars="200"/>
        <w:rPr>
          <w:rFonts w:ascii="宋体" w:hAnsi="宋体" w:cs="宋体"/>
          <w:color w:val="auto"/>
          <w:sz w:val="24"/>
        </w:rPr>
      </w:pPr>
      <w:r>
        <w:rPr>
          <w:rFonts w:hint="eastAsia" w:ascii="宋体" w:hAnsi="宋体" w:cs="宋体"/>
          <w:color w:val="auto"/>
          <w:sz w:val="24"/>
        </w:rPr>
        <w:t>3.4.3.3残疾人福利性单位价格扣除：</w:t>
      </w:r>
    </w:p>
    <w:p w14:paraId="7C0D18A8">
      <w:pPr>
        <w:spacing w:line="360" w:lineRule="auto"/>
        <w:ind w:firstLine="480" w:firstLineChars="200"/>
        <w:rPr>
          <w:rFonts w:ascii="宋体" w:hAnsi="宋体" w:cs="宋体"/>
          <w:color w:val="auto"/>
          <w:sz w:val="24"/>
        </w:rPr>
      </w:pPr>
      <w:r>
        <w:rPr>
          <w:rFonts w:hint="eastAsia" w:ascii="宋体" w:hAnsi="宋体" w:cs="宋体"/>
          <w:color w:val="auto"/>
          <w:sz w:val="24"/>
        </w:rPr>
        <w:t>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389F7013">
      <w:pPr>
        <w:spacing w:line="360" w:lineRule="auto"/>
        <w:ind w:firstLine="480" w:firstLineChars="200"/>
        <w:rPr>
          <w:rFonts w:ascii="宋体" w:hAnsi="宋体" w:cs="宋体"/>
          <w:color w:val="auto"/>
          <w:sz w:val="24"/>
        </w:rPr>
      </w:pPr>
      <w:r>
        <w:rPr>
          <w:rFonts w:hint="eastAsia" w:ascii="宋体" w:hAnsi="宋体" w:cs="宋体"/>
          <w:color w:val="auto"/>
          <w:sz w:val="24"/>
        </w:rPr>
        <w:t>以上3.4.3.1、3.4.3.2、3.4.3.3条款不得同时适用。</w:t>
      </w:r>
    </w:p>
    <w:p w14:paraId="48EC88A5">
      <w:pPr>
        <w:spacing w:line="360" w:lineRule="auto"/>
        <w:ind w:firstLine="480" w:firstLineChars="200"/>
        <w:rPr>
          <w:rFonts w:ascii="宋体" w:hAnsi="宋体" w:cs="宋体"/>
          <w:color w:val="auto"/>
          <w:sz w:val="24"/>
        </w:rPr>
      </w:pPr>
      <w:r>
        <w:rPr>
          <w:rFonts w:hint="eastAsia" w:ascii="宋体" w:hAnsi="宋体" w:cs="宋体"/>
          <w:color w:val="auto"/>
          <w:sz w:val="24"/>
        </w:rPr>
        <w:t>3.4.3.4节能产品价格扣除：</w:t>
      </w:r>
    </w:p>
    <w:p w14:paraId="4A583BE6">
      <w:pPr>
        <w:spacing w:line="360" w:lineRule="auto"/>
        <w:ind w:firstLine="240" w:firstLineChars="100"/>
        <w:rPr>
          <w:rFonts w:ascii="宋体" w:hAnsi="宋体" w:cs="宋体"/>
          <w:color w:val="auto"/>
          <w:sz w:val="24"/>
        </w:rPr>
      </w:pPr>
      <w:r>
        <w:rPr>
          <w:rFonts w:hint="eastAsia" w:ascii="宋体" w:hAnsi="宋体" w:cs="宋体"/>
          <w:color w:val="auto"/>
          <w:sz w:val="24"/>
        </w:rPr>
        <w:t>（1）对于列入财政部、发展改革委最新发布的《节能产品政府采购品目清单》但不属于国家强制采购的产品，对其响应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w:t>
      </w:r>
    </w:p>
    <w:p w14:paraId="3CBA874E">
      <w:pPr>
        <w:spacing w:line="360" w:lineRule="auto"/>
        <w:ind w:firstLine="240" w:firstLineChars="100"/>
        <w:rPr>
          <w:rFonts w:ascii="宋体" w:hAnsi="宋体" w:cs="宋体"/>
          <w:color w:val="auto"/>
          <w:sz w:val="24"/>
        </w:rPr>
      </w:pPr>
      <w:r>
        <w:rPr>
          <w:rFonts w:hint="eastAsia" w:ascii="宋体" w:hAnsi="宋体" w:cs="宋体"/>
          <w:color w:val="auto"/>
          <w:sz w:val="24"/>
        </w:rPr>
        <w:t>（2）价格扣除的依据：投标文件中需提供认证证明，认证机构须在市场监管总局公布的名录内（详见《市场监管总局关于发布参与实施政府采购节能产品、环境标志产品认证机构名录的公告》）</w:t>
      </w:r>
    </w:p>
    <w:p w14:paraId="1C3B4A46">
      <w:pPr>
        <w:spacing w:line="360" w:lineRule="auto"/>
        <w:ind w:firstLine="240" w:firstLineChars="100"/>
        <w:rPr>
          <w:rFonts w:ascii="宋体" w:hAnsi="宋体" w:cs="宋体"/>
          <w:color w:val="auto"/>
          <w:sz w:val="24"/>
        </w:rPr>
      </w:pPr>
      <w:r>
        <w:rPr>
          <w:rFonts w:hint="eastAsia" w:ascii="宋体" w:hAnsi="宋体" w:cs="宋体"/>
          <w:color w:val="auto"/>
          <w:sz w:val="24"/>
        </w:rPr>
        <w:t>3.4.3.5环境标志产品价格扣除：</w:t>
      </w:r>
    </w:p>
    <w:p w14:paraId="65971DD8">
      <w:pPr>
        <w:spacing w:line="360" w:lineRule="auto"/>
        <w:ind w:firstLine="240" w:firstLineChars="100"/>
        <w:rPr>
          <w:rFonts w:ascii="宋体" w:hAnsi="宋体" w:cs="宋体"/>
          <w:color w:val="auto"/>
          <w:sz w:val="24"/>
        </w:rPr>
      </w:pPr>
      <w:r>
        <w:rPr>
          <w:rFonts w:hint="eastAsia" w:ascii="宋体" w:hAnsi="宋体" w:cs="宋体"/>
          <w:color w:val="auto"/>
          <w:sz w:val="24"/>
        </w:rPr>
        <w:t>（1）对于列入财政部、生态环境部最新发布的《环境标志产品政府采购品目清单》的产品，对其响应价格给予3%的价格扣除，并按照扣除后的价格参加排序。采购项目或者分包中既包含环境标志产品也包含非环境标志产品的，只对列入《环境标志产品政府采购品目清单》的产品按其在总报价中所占的比例给予价格扣除。</w:t>
      </w:r>
    </w:p>
    <w:p w14:paraId="6490C710">
      <w:pPr>
        <w:spacing w:line="360" w:lineRule="auto"/>
        <w:ind w:firstLine="240" w:firstLineChars="100"/>
        <w:rPr>
          <w:rFonts w:ascii="宋体" w:hAnsi="宋体" w:cs="宋体"/>
          <w:color w:val="auto"/>
          <w:sz w:val="24"/>
        </w:rPr>
      </w:pPr>
      <w:r>
        <w:rPr>
          <w:rFonts w:hint="eastAsia" w:ascii="宋体" w:hAnsi="宋体" w:cs="宋体"/>
          <w:color w:val="auto"/>
          <w:sz w:val="24"/>
        </w:rPr>
        <w:t>（2）价格扣除的依据：投标文件中需提供认证证明，认证机构须在市场监管总局公布的名录内（详见《市场监管总局关于发布参与实施政府采购节能产品、环境标志产品认证机构名录的公告》）</w:t>
      </w:r>
    </w:p>
    <w:p w14:paraId="17FA74BA">
      <w:pPr>
        <w:spacing w:line="360" w:lineRule="auto"/>
        <w:ind w:firstLine="480" w:firstLineChars="200"/>
        <w:rPr>
          <w:rFonts w:ascii="宋体" w:hAnsi="宋体" w:cs="宋体"/>
          <w:color w:val="auto"/>
          <w:sz w:val="24"/>
        </w:rPr>
      </w:pPr>
      <w:r>
        <w:rPr>
          <w:rFonts w:hint="eastAsia" w:ascii="宋体" w:hAnsi="宋体" w:cs="宋体"/>
          <w:color w:val="auto"/>
          <w:sz w:val="24"/>
        </w:rPr>
        <w:t>3.4.4推荐中标候选供应商名单：按照得分由高到低的顺序推荐3名中标候选人。</w:t>
      </w:r>
    </w:p>
    <w:p w14:paraId="476B3AE6">
      <w:pPr>
        <w:spacing w:line="360" w:lineRule="auto"/>
        <w:jc w:val="center"/>
        <w:rPr>
          <w:color w:val="auto"/>
          <w:sz w:val="24"/>
        </w:rPr>
        <w:sectPr>
          <w:pgSz w:w="11906" w:h="16838"/>
          <w:pgMar w:top="1361" w:right="1304" w:bottom="1247" w:left="1140" w:header="680" w:footer="680" w:gutter="0"/>
          <w:pgBorders>
            <w:top w:val="none" w:sz="0" w:space="0"/>
            <w:left w:val="none" w:sz="0" w:space="0"/>
            <w:bottom w:val="none" w:sz="0" w:space="0"/>
            <w:right w:val="none" w:sz="0" w:space="0"/>
          </w:pgBorders>
          <w:cols w:space="720" w:num="1"/>
          <w:docGrid w:linePitch="312" w:charSpace="0"/>
        </w:sectPr>
      </w:pPr>
    </w:p>
    <w:p w14:paraId="0B7EB62C">
      <w:pPr>
        <w:pStyle w:val="2"/>
        <w:keepNext w:val="0"/>
        <w:keepLines w:val="0"/>
        <w:spacing w:line="360" w:lineRule="auto"/>
        <w:jc w:val="center"/>
        <w:rPr>
          <w:color w:val="auto"/>
        </w:rPr>
      </w:pPr>
      <w:bookmarkStart w:id="100" w:name="_Toc21999"/>
      <w:r>
        <w:rPr>
          <w:rFonts w:hint="eastAsia"/>
          <w:color w:val="auto"/>
        </w:rPr>
        <w:t>第四章合同条款</w:t>
      </w:r>
      <w:bookmarkEnd w:id="88"/>
      <w:bookmarkEnd w:id="89"/>
      <w:bookmarkEnd w:id="90"/>
      <w:bookmarkEnd w:id="91"/>
      <w:r>
        <w:rPr>
          <w:rFonts w:hint="eastAsia"/>
          <w:color w:val="auto"/>
        </w:rPr>
        <w:t>（参考格式）</w:t>
      </w:r>
      <w:bookmarkEnd w:id="100"/>
    </w:p>
    <w:p w14:paraId="4C6DA769">
      <w:pPr>
        <w:spacing w:line="360" w:lineRule="auto"/>
        <w:jc w:val="center"/>
        <w:outlineLvl w:val="9"/>
        <w:rPr>
          <w:rStyle w:val="66"/>
          <w:color w:val="auto"/>
        </w:rPr>
      </w:pPr>
      <w:bookmarkStart w:id="101" w:name="_Toc246996353"/>
      <w:bookmarkStart w:id="102" w:name="_Toc31877"/>
      <w:bookmarkStart w:id="103" w:name="_Toc1819"/>
      <w:bookmarkStart w:id="104" w:name="_Toc152045785"/>
      <w:bookmarkStart w:id="105" w:name="_Toc152042574"/>
      <w:bookmarkStart w:id="106" w:name="_Toc144974854"/>
      <w:bookmarkStart w:id="107" w:name="_Toc246997096"/>
      <w:bookmarkStart w:id="108" w:name="_Toc16884"/>
      <w:bookmarkStart w:id="109" w:name="_Toc179632804"/>
      <w:bookmarkStart w:id="110" w:name="_Toc247085870"/>
      <w:bookmarkStart w:id="111" w:name="_Toc29761"/>
    </w:p>
    <w:p w14:paraId="0B383B60">
      <w:pPr>
        <w:pStyle w:val="3"/>
        <w:rPr>
          <w:color w:val="auto"/>
        </w:rPr>
        <w:sectPr>
          <w:headerReference r:id="rId6" w:type="default"/>
          <w:footerReference r:id="rId7" w:type="default"/>
          <w:pgSz w:w="11906" w:h="16838"/>
          <w:pgMar w:top="1440" w:right="1196" w:bottom="1440" w:left="1196" w:header="142" w:footer="329" w:gutter="0"/>
          <w:pgBorders>
            <w:top w:val="none" w:sz="0" w:space="0"/>
            <w:left w:val="none" w:sz="0" w:space="0"/>
            <w:bottom w:val="none" w:sz="0" w:space="0"/>
            <w:right w:val="none" w:sz="0" w:space="0"/>
          </w:pgBorders>
          <w:cols w:space="720" w:num="1"/>
          <w:titlePg/>
          <w:docGrid w:type="lines" w:linePitch="490" w:charSpace="0"/>
        </w:sectPr>
      </w:pPr>
    </w:p>
    <w:p w14:paraId="5375AAA8">
      <w:pPr>
        <w:wordWrap w:val="0"/>
        <w:rPr>
          <w:rFonts w:ascii="宋体" w:hAnsi="宋体" w:eastAsia="宋体" w:cs="宋体"/>
          <w:b/>
          <w:color w:val="auto"/>
          <w:kern w:val="0"/>
          <w:sz w:val="24"/>
        </w:rPr>
      </w:pPr>
      <w:bookmarkStart w:id="112" w:name="_Toc21587"/>
      <w:bookmarkStart w:id="113" w:name="_Toc8918"/>
      <w:bookmarkStart w:id="114" w:name="_Toc14304"/>
      <w:bookmarkStart w:id="115" w:name="_Toc16666379"/>
      <w:bookmarkStart w:id="116" w:name="_Toc2862"/>
      <w:bookmarkStart w:id="117" w:name="_Toc492451831"/>
      <w:bookmarkStart w:id="118" w:name="_Toc16858212"/>
      <w:bookmarkStart w:id="119" w:name="_Toc19882"/>
      <w:r>
        <w:rPr>
          <w:rFonts w:hint="eastAsia" w:ascii="宋体" w:hAnsi="宋体" w:eastAsia="宋体" w:cs="宋体"/>
          <w:b/>
          <w:color w:val="auto"/>
          <w:kern w:val="0"/>
          <w:sz w:val="28"/>
          <w:szCs w:val="28"/>
        </w:rPr>
        <w:t>合同编号：</w:t>
      </w:r>
    </w:p>
    <w:p w14:paraId="5B7B0605">
      <w:pPr>
        <w:wordWrap w:val="0"/>
        <w:jc w:val="center"/>
        <w:rPr>
          <w:rFonts w:ascii="宋体" w:hAnsi="宋体" w:eastAsia="宋体" w:cs="宋体"/>
          <w:b/>
          <w:bCs/>
          <w:color w:val="auto"/>
          <w:kern w:val="0"/>
          <w:sz w:val="44"/>
          <w:szCs w:val="44"/>
        </w:rPr>
      </w:pPr>
    </w:p>
    <w:p w14:paraId="11AD4F62">
      <w:pPr>
        <w:wordWrap w:val="0"/>
        <w:jc w:val="center"/>
        <w:rPr>
          <w:rFonts w:ascii="宋体" w:hAnsi="宋体" w:eastAsia="宋体" w:cs="宋体"/>
          <w:color w:val="auto"/>
          <w:sz w:val="24"/>
          <w:szCs w:val="21"/>
          <w:u w:val="single"/>
        </w:rPr>
      </w:pPr>
    </w:p>
    <w:p w14:paraId="32CB62F3">
      <w:pPr>
        <w:wordWrap w:val="0"/>
        <w:jc w:val="center"/>
        <w:rPr>
          <w:rFonts w:ascii="宋体" w:hAnsi="宋体" w:eastAsia="宋体" w:cs="宋体"/>
          <w:color w:val="auto"/>
          <w:kern w:val="0"/>
          <w:sz w:val="24"/>
        </w:rPr>
      </w:pPr>
      <w:r>
        <w:rPr>
          <w:rFonts w:hint="eastAsia" w:ascii="宋体" w:hAnsi="宋体" w:eastAsia="宋体" w:cs="宋体"/>
          <w:b/>
          <w:bCs/>
          <w:color w:val="auto"/>
          <w:kern w:val="0"/>
          <w:sz w:val="44"/>
          <w:szCs w:val="44"/>
        </w:rPr>
        <w:t>（项目名称）</w:t>
      </w:r>
    </w:p>
    <w:p w14:paraId="57854AE4">
      <w:pPr>
        <w:wordWrap w:val="0"/>
        <w:jc w:val="left"/>
        <w:rPr>
          <w:rFonts w:ascii="宋体" w:hAnsi="宋体" w:eastAsia="宋体" w:cs="宋体"/>
          <w:b/>
          <w:bCs/>
          <w:color w:val="auto"/>
          <w:kern w:val="0"/>
          <w:sz w:val="52"/>
          <w:szCs w:val="52"/>
        </w:rPr>
      </w:pPr>
    </w:p>
    <w:p w14:paraId="029B5F4D">
      <w:pPr>
        <w:wordWrap w:val="0"/>
        <w:jc w:val="left"/>
        <w:rPr>
          <w:rFonts w:ascii="宋体" w:hAnsi="宋体" w:eastAsia="宋体" w:cs="宋体"/>
          <w:b/>
          <w:bCs/>
          <w:color w:val="auto"/>
          <w:kern w:val="0"/>
          <w:sz w:val="52"/>
          <w:szCs w:val="52"/>
        </w:rPr>
      </w:pPr>
    </w:p>
    <w:p w14:paraId="64F7EEFA">
      <w:pPr>
        <w:wordWrap w:val="0"/>
        <w:spacing w:after="120"/>
        <w:rPr>
          <w:rFonts w:ascii="宋体" w:hAnsi="宋体" w:eastAsia="宋体" w:cs="宋体"/>
          <w:color w:val="auto"/>
          <w:kern w:val="0"/>
          <w:sz w:val="20"/>
        </w:rPr>
      </w:pPr>
    </w:p>
    <w:p w14:paraId="77695C4B">
      <w:pPr>
        <w:wordWrap w:val="0"/>
        <w:spacing w:after="120"/>
        <w:rPr>
          <w:rFonts w:ascii="宋体" w:hAnsi="宋体" w:eastAsia="宋体" w:cs="宋体"/>
          <w:color w:val="auto"/>
          <w:kern w:val="0"/>
          <w:sz w:val="20"/>
        </w:rPr>
      </w:pPr>
    </w:p>
    <w:p w14:paraId="49525790">
      <w:pPr>
        <w:wordWrap w:val="0"/>
        <w:jc w:val="center"/>
        <w:rPr>
          <w:rFonts w:ascii="宋体" w:hAnsi="宋体" w:eastAsia="宋体" w:cs="宋体"/>
          <w:color w:val="auto"/>
          <w:kern w:val="0"/>
          <w:sz w:val="24"/>
        </w:rPr>
      </w:pPr>
      <w:r>
        <w:rPr>
          <w:rFonts w:hint="eastAsia" w:ascii="宋体" w:hAnsi="宋体" w:eastAsia="宋体" w:cs="宋体"/>
          <w:b/>
          <w:bCs/>
          <w:color w:val="auto"/>
          <w:kern w:val="0"/>
          <w:sz w:val="52"/>
          <w:szCs w:val="52"/>
        </w:rPr>
        <w:t>政府采购合同书</w:t>
      </w:r>
    </w:p>
    <w:p w14:paraId="5C47D535">
      <w:pPr>
        <w:wordWrap w:val="0"/>
        <w:jc w:val="left"/>
        <w:rPr>
          <w:rFonts w:ascii="宋体" w:hAnsi="宋体" w:eastAsia="宋体" w:cs="宋体"/>
          <w:b/>
          <w:bCs/>
          <w:color w:val="auto"/>
          <w:kern w:val="0"/>
          <w:sz w:val="28"/>
          <w:szCs w:val="28"/>
        </w:rPr>
      </w:pPr>
    </w:p>
    <w:p w14:paraId="4C57AC9B">
      <w:pPr>
        <w:wordWrap w:val="0"/>
        <w:jc w:val="left"/>
        <w:rPr>
          <w:rFonts w:ascii="宋体" w:hAnsi="宋体" w:eastAsia="宋体" w:cs="宋体"/>
          <w:b/>
          <w:bCs/>
          <w:color w:val="auto"/>
          <w:kern w:val="0"/>
          <w:sz w:val="28"/>
          <w:szCs w:val="28"/>
        </w:rPr>
      </w:pPr>
    </w:p>
    <w:p w14:paraId="4044A8A0">
      <w:pPr>
        <w:wordWrap w:val="0"/>
        <w:jc w:val="left"/>
        <w:rPr>
          <w:rFonts w:ascii="宋体" w:hAnsi="宋体" w:eastAsia="宋体" w:cs="宋体"/>
          <w:b/>
          <w:bCs/>
          <w:color w:val="auto"/>
          <w:kern w:val="0"/>
          <w:sz w:val="28"/>
          <w:szCs w:val="28"/>
        </w:rPr>
      </w:pPr>
    </w:p>
    <w:p w14:paraId="3CFDDC26">
      <w:pPr>
        <w:wordWrap w:val="0"/>
        <w:spacing w:after="120"/>
        <w:rPr>
          <w:rFonts w:ascii="宋体" w:hAnsi="宋体" w:eastAsia="宋体" w:cs="宋体"/>
          <w:b/>
          <w:bCs/>
          <w:color w:val="auto"/>
          <w:kern w:val="0"/>
          <w:sz w:val="28"/>
          <w:szCs w:val="28"/>
        </w:rPr>
      </w:pPr>
    </w:p>
    <w:p w14:paraId="3D30D00A">
      <w:pPr>
        <w:wordWrap w:val="0"/>
        <w:spacing w:after="120"/>
        <w:rPr>
          <w:rFonts w:ascii="宋体" w:hAnsi="宋体" w:eastAsia="宋体" w:cs="宋体"/>
          <w:b/>
          <w:bCs/>
          <w:color w:val="auto"/>
          <w:kern w:val="0"/>
          <w:sz w:val="28"/>
          <w:szCs w:val="28"/>
        </w:rPr>
      </w:pPr>
    </w:p>
    <w:p w14:paraId="46AA61AA">
      <w:pPr>
        <w:wordWrap w:val="0"/>
        <w:jc w:val="left"/>
        <w:rPr>
          <w:rFonts w:ascii="宋体" w:hAnsi="宋体" w:eastAsia="宋体" w:cs="宋体"/>
          <w:b/>
          <w:bCs/>
          <w:color w:val="auto"/>
          <w:kern w:val="0"/>
          <w:sz w:val="28"/>
          <w:szCs w:val="28"/>
        </w:rPr>
      </w:pPr>
    </w:p>
    <w:p w14:paraId="7C4712C2">
      <w:pPr>
        <w:wordWrap w:val="0"/>
        <w:spacing w:after="120"/>
        <w:rPr>
          <w:rFonts w:ascii="宋体" w:hAnsi="宋体" w:eastAsia="宋体" w:cs="宋体"/>
          <w:b/>
          <w:bCs/>
          <w:color w:val="auto"/>
          <w:kern w:val="0"/>
          <w:sz w:val="28"/>
          <w:szCs w:val="28"/>
        </w:rPr>
      </w:pPr>
    </w:p>
    <w:p w14:paraId="78DDA7B4">
      <w:pPr>
        <w:wordWrap w:val="0"/>
        <w:ind w:firstLine="2249" w:firstLineChars="800"/>
        <w:jc w:val="left"/>
        <w:rPr>
          <w:rFonts w:ascii="宋体" w:hAnsi="宋体" w:eastAsia="宋体" w:cs="宋体"/>
          <w:color w:val="auto"/>
          <w:kern w:val="0"/>
          <w:sz w:val="24"/>
        </w:rPr>
      </w:pPr>
      <w:r>
        <w:rPr>
          <w:rFonts w:hint="eastAsia" w:ascii="宋体" w:hAnsi="宋体" w:eastAsia="宋体" w:cs="宋体"/>
          <w:b/>
          <w:bCs/>
          <w:color w:val="auto"/>
          <w:kern w:val="0"/>
          <w:sz w:val="28"/>
          <w:szCs w:val="28"/>
        </w:rPr>
        <w:t>需方：</w:t>
      </w:r>
    </w:p>
    <w:p w14:paraId="10D64174">
      <w:pPr>
        <w:wordWrap w:val="0"/>
        <w:ind w:firstLine="2249" w:firstLineChars="800"/>
        <w:jc w:val="left"/>
        <w:rPr>
          <w:rFonts w:hint="eastAsia" w:ascii="宋体" w:hAnsi="宋体" w:eastAsia="宋体" w:cs="宋体"/>
          <w:color w:val="auto"/>
          <w:kern w:val="0"/>
          <w:sz w:val="24"/>
          <w:lang w:eastAsia="zh-CN"/>
        </w:rPr>
      </w:pPr>
      <w:r>
        <w:rPr>
          <w:rFonts w:hint="eastAsia" w:ascii="宋体" w:hAnsi="宋体" w:eastAsia="宋体" w:cs="宋体"/>
          <w:b/>
          <w:bCs/>
          <w:color w:val="auto"/>
          <w:kern w:val="0"/>
          <w:sz w:val="28"/>
          <w:szCs w:val="28"/>
        </w:rPr>
        <w:t>供方：</w:t>
      </w:r>
    </w:p>
    <w:p w14:paraId="22550501">
      <w:pPr>
        <w:wordWrap w:val="0"/>
        <w:ind w:firstLine="2249" w:firstLineChars="800"/>
        <w:rPr>
          <w:rFonts w:ascii="宋体" w:hAnsi="宋体" w:eastAsia="宋体" w:cs="宋体"/>
          <w:color w:val="auto"/>
          <w:szCs w:val="20"/>
        </w:rPr>
      </w:pPr>
      <w:r>
        <w:rPr>
          <w:rFonts w:hint="eastAsia" w:ascii="宋体" w:hAnsi="宋体" w:eastAsia="宋体" w:cs="宋体"/>
          <w:b/>
          <w:bCs/>
          <w:color w:val="auto"/>
          <w:kern w:val="0"/>
          <w:sz w:val="28"/>
          <w:szCs w:val="28"/>
        </w:rPr>
        <w:t>签订日期：年月日</w:t>
      </w:r>
    </w:p>
    <w:p w14:paraId="33E7DEE7">
      <w:pPr>
        <w:wordWrap w:val="0"/>
        <w:jc w:val="center"/>
        <w:rPr>
          <w:rFonts w:ascii="宋体" w:hAnsi="宋体" w:eastAsia="宋体" w:cs="宋体"/>
          <w:b/>
          <w:bCs/>
          <w:color w:val="auto"/>
          <w:sz w:val="32"/>
          <w:szCs w:val="32"/>
          <w:lang w:val="zh-CN"/>
        </w:rPr>
      </w:pPr>
      <w:r>
        <w:rPr>
          <w:rFonts w:hint="eastAsia" w:ascii="宋体" w:hAnsi="宋体" w:eastAsia="宋体" w:cs="宋体"/>
          <w:color w:val="auto"/>
          <w:szCs w:val="20"/>
          <w:lang w:val="zh-CN"/>
        </w:rPr>
        <w:br w:type="page"/>
      </w:r>
      <w:r>
        <w:rPr>
          <w:rFonts w:hint="eastAsia" w:ascii="宋体" w:hAnsi="宋体" w:eastAsia="宋体" w:cs="宋体"/>
          <w:b/>
          <w:bCs/>
          <w:color w:val="auto"/>
          <w:sz w:val="32"/>
          <w:szCs w:val="32"/>
          <w:lang w:val="zh-CN"/>
        </w:rPr>
        <w:t>政府采购合同通用条款</w:t>
      </w:r>
      <w:bookmarkEnd w:id="112"/>
      <w:bookmarkEnd w:id="113"/>
      <w:bookmarkEnd w:id="114"/>
      <w:bookmarkEnd w:id="115"/>
      <w:bookmarkEnd w:id="116"/>
      <w:bookmarkEnd w:id="117"/>
      <w:bookmarkEnd w:id="118"/>
    </w:p>
    <w:p w14:paraId="738C829E">
      <w:pPr>
        <w:wordWrap w:val="0"/>
        <w:adjustRightInd w:val="0"/>
        <w:spacing w:line="500" w:lineRule="exact"/>
        <w:ind w:firstLine="482"/>
        <w:rPr>
          <w:rFonts w:ascii="宋体" w:hAnsi="宋体" w:eastAsia="宋体" w:cs="宋体"/>
          <w:b/>
          <w:color w:val="auto"/>
          <w:sz w:val="24"/>
          <w:lang w:val="zh-CN"/>
        </w:rPr>
      </w:pPr>
      <w:bookmarkStart w:id="120" w:name="_Toc16666380"/>
      <w:bookmarkStart w:id="121" w:name="_Toc492451832"/>
      <w:bookmarkStart w:id="122" w:name="_Toc16858213"/>
      <w:bookmarkStart w:id="123" w:name="_Toc7308"/>
      <w:bookmarkStart w:id="124" w:name="_Toc16652"/>
      <w:bookmarkStart w:id="125" w:name="_Toc19213"/>
      <w:bookmarkStart w:id="126" w:name="_Toc29176"/>
      <w:r>
        <w:rPr>
          <w:rFonts w:hint="eastAsia" w:ascii="宋体" w:hAnsi="宋体" w:eastAsia="宋体" w:cs="宋体"/>
          <w:b/>
          <w:color w:val="auto"/>
          <w:sz w:val="24"/>
          <w:lang w:val="zh-CN"/>
        </w:rPr>
        <w:t>1．定义：除非另有约定，在本合同下列术语按如下定义进行解释：</w:t>
      </w:r>
      <w:bookmarkEnd w:id="119"/>
      <w:bookmarkEnd w:id="120"/>
      <w:bookmarkEnd w:id="121"/>
      <w:bookmarkEnd w:id="122"/>
      <w:bookmarkEnd w:id="123"/>
      <w:bookmarkEnd w:id="124"/>
      <w:bookmarkEnd w:id="125"/>
      <w:bookmarkEnd w:id="126"/>
    </w:p>
    <w:p w14:paraId="16C1373B">
      <w:pPr>
        <w:wordWrap w:val="0"/>
        <w:adjustRightInd w:val="0"/>
        <w:spacing w:line="500" w:lineRule="exact"/>
        <w:ind w:firstLine="480"/>
        <w:rPr>
          <w:rFonts w:ascii="宋体" w:hAnsi="宋体" w:eastAsia="宋体" w:cs="宋体"/>
          <w:color w:val="auto"/>
          <w:sz w:val="24"/>
          <w:lang w:val="zh-CN"/>
        </w:rPr>
      </w:pPr>
      <w:bookmarkStart w:id="127" w:name="_Toc3481"/>
      <w:bookmarkStart w:id="128" w:name="_Toc9892"/>
      <w:bookmarkStart w:id="129" w:name="_Toc3207"/>
      <w:bookmarkStart w:id="130" w:name="_Toc16666381"/>
      <w:bookmarkStart w:id="131" w:name="_Toc31103"/>
      <w:bookmarkStart w:id="132" w:name="_Toc492451833"/>
      <w:bookmarkStart w:id="133" w:name="_Toc3861"/>
      <w:bookmarkStart w:id="134" w:name="_Toc16858214"/>
      <w:r>
        <w:rPr>
          <w:rFonts w:hint="eastAsia" w:ascii="宋体" w:hAnsi="宋体" w:eastAsia="宋体" w:cs="宋体"/>
          <w:color w:val="auto"/>
          <w:sz w:val="24"/>
          <w:lang w:val="zh-CN"/>
        </w:rPr>
        <w:t>（1）“合同”指供需双方签署的、在合同中载明的合同各方所达成的协议，包括构成合同的所有附件、附录和其他文件。</w:t>
      </w:r>
      <w:bookmarkEnd w:id="127"/>
      <w:bookmarkEnd w:id="128"/>
      <w:bookmarkEnd w:id="129"/>
      <w:bookmarkEnd w:id="130"/>
      <w:bookmarkEnd w:id="131"/>
      <w:bookmarkEnd w:id="132"/>
      <w:bookmarkEnd w:id="133"/>
      <w:bookmarkEnd w:id="134"/>
    </w:p>
    <w:p w14:paraId="4C7442C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（2）</w:t>
      </w:r>
      <w:r>
        <w:rPr>
          <w:rFonts w:hint="eastAsia" w:ascii="宋体" w:hAnsi="宋体" w:eastAsia="宋体" w:cs="宋体"/>
          <w:color w:val="auto"/>
          <w:sz w:val="24"/>
        </w:rPr>
        <w:t>“</w:t>
      </w:r>
      <w:r>
        <w:rPr>
          <w:rFonts w:hint="eastAsia" w:ascii="宋体" w:hAnsi="宋体" w:eastAsia="宋体" w:cs="宋体"/>
          <w:color w:val="auto"/>
          <w:sz w:val="24"/>
          <w:lang w:val="zh-CN"/>
        </w:rPr>
        <w:t>附件、附录</w:t>
      </w:r>
      <w:r>
        <w:rPr>
          <w:rFonts w:hint="eastAsia" w:ascii="宋体" w:hAnsi="宋体" w:eastAsia="宋体" w:cs="宋体"/>
          <w:color w:val="auto"/>
          <w:sz w:val="24"/>
        </w:rPr>
        <w:t>”</w:t>
      </w:r>
      <w:r>
        <w:rPr>
          <w:rFonts w:hint="eastAsia" w:ascii="宋体" w:hAnsi="宋体" w:eastAsia="宋体" w:cs="宋体"/>
          <w:color w:val="auto"/>
          <w:sz w:val="24"/>
          <w:lang w:val="zh-CN"/>
        </w:rPr>
        <w:t>指与本合同的订立、履行有关的，经供需双方认可的，对本合同约定内容进行细化、补充、修改、变更等的文件资料。</w:t>
      </w:r>
    </w:p>
    <w:p w14:paraId="484880D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（3）</w:t>
      </w:r>
      <w:r>
        <w:rPr>
          <w:rFonts w:hint="eastAsia" w:ascii="宋体" w:hAnsi="宋体" w:eastAsia="宋体" w:cs="宋体"/>
          <w:color w:val="auto"/>
          <w:sz w:val="24"/>
        </w:rPr>
        <w:t>“</w:t>
      </w:r>
      <w:r>
        <w:rPr>
          <w:rFonts w:hint="eastAsia" w:ascii="宋体" w:hAnsi="宋体" w:eastAsia="宋体" w:cs="宋体"/>
          <w:color w:val="auto"/>
          <w:sz w:val="24"/>
          <w:lang w:val="zh-CN"/>
        </w:rPr>
        <w:t>合同价格</w:t>
      </w:r>
      <w:r>
        <w:rPr>
          <w:rFonts w:hint="eastAsia" w:ascii="宋体" w:hAnsi="宋体" w:eastAsia="宋体" w:cs="宋体"/>
          <w:color w:val="auto"/>
          <w:sz w:val="24"/>
        </w:rPr>
        <w:t>”</w:t>
      </w:r>
      <w:r>
        <w:rPr>
          <w:rFonts w:hint="eastAsia" w:ascii="宋体" w:hAnsi="宋体" w:eastAsia="宋体" w:cs="宋体"/>
          <w:color w:val="auto"/>
          <w:sz w:val="24"/>
          <w:lang w:val="zh-CN"/>
        </w:rPr>
        <w:t>指根据合同规定供方正确地完全履行合同义务后需方应支付给供方的价格。</w:t>
      </w:r>
    </w:p>
    <w:p w14:paraId="20D69E2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（4）</w:t>
      </w:r>
      <w:r>
        <w:rPr>
          <w:rFonts w:hint="eastAsia" w:ascii="宋体" w:hAnsi="宋体" w:eastAsia="宋体" w:cs="宋体"/>
          <w:color w:val="auto"/>
          <w:sz w:val="24"/>
        </w:rPr>
        <w:t>“</w:t>
      </w:r>
      <w:r>
        <w:rPr>
          <w:rFonts w:hint="eastAsia" w:ascii="宋体" w:hAnsi="宋体" w:eastAsia="宋体" w:cs="宋体"/>
          <w:color w:val="auto"/>
          <w:sz w:val="24"/>
          <w:lang w:val="zh-CN"/>
        </w:rPr>
        <w:t>服务</w:t>
      </w:r>
      <w:r>
        <w:rPr>
          <w:rFonts w:hint="eastAsia" w:ascii="宋体" w:hAnsi="宋体" w:eastAsia="宋体" w:cs="宋体"/>
          <w:color w:val="auto"/>
          <w:sz w:val="24"/>
        </w:rPr>
        <w:t>”</w:t>
      </w:r>
      <w:r>
        <w:rPr>
          <w:rFonts w:hint="eastAsia" w:ascii="宋体" w:hAnsi="宋体" w:eastAsia="宋体" w:cs="宋体"/>
          <w:color w:val="auto"/>
          <w:sz w:val="24"/>
          <w:lang w:val="zh-CN"/>
        </w:rPr>
        <w:t>指根据合同规定供方承担的与供货和履行合同有关的辅助服务。</w:t>
      </w:r>
    </w:p>
    <w:p w14:paraId="49E78B4A">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需方</w:t>
      </w:r>
      <w:r>
        <w:rPr>
          <w:rFonts w:hint="eastAsia" w:ascii="宋体" w:hAnsi="宋体" w:eastAsia="宋体" w:cs="宋体"/>
          <w:color w:val="auto"/>
          <w:sz w:val="24"/>
        </w:rPr>
        <w:t>”</w:t>
      </w:r>
      <w:r>
        <w:rPr>
          <w:rFonts w:hint="eastAsia" w:ascii="宋体" w:hAnsi="宋体" w:eastAsia="宋体" w:cs="宋体"/>
          <w:color w:val="auto"/>
          <w:sz w:val="24"/>
          <w:lang w:val="zh-CN"/>
        </w:rPr>
        <w:t>指政府采购服务的使用单位。</w:t>
      </w:r>
    </w:p>
    <w:p w14:paraId="6C55F31E">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供方</w:t>
      </w:r>
      <w:r>
        <w:rPr>
          <w:rFonts w:hint="eastAsia" w:ascii="宋体" w:hAnsi="宋体" w:eastAsia="宋体" w:cs="宋体"/>
          <w:color w:val="auto"/>
          <w:sz w:val="24"/>
        </w:rPr>
        <w:t>”</w:t>
      </w:r>
      <w:r>
        <w:rPr>
          <w:rFonts w:hint="eastAsia" w:ascii="宋体" w:hAnsi="宋体" w:eastAsia="宋体" w:cs="宋体"/>
          <w:color w:val="auto"/>
          <w:sz w:val="24"/>
          <w:lang w:val="zh-CN"/>
        </w:rPr>
        <w:t>指按照合同规定向需方提供服务的公司或实体。</w:t>
      </w:r>
    </w:p>
    <w:p w14:paraId="497D121F">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7</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第三方</w:t>
      </w:r>
      <w:r>
        <w:rPr>
          <w:rFonts w:hint="eastAsia" w:ascii="宋体" w:hAnsi="宋体" w:eastAsia="宋体" w:cs="宋体"/>
          <w:color w:val="auto"/>
          <w:sz w:val="24"/>
        </w:rPr>
        <w:t>”</w:t>
      </w:r>
      <w:r>
        <w:rPr>
          <w:rFonts w:hint="eastAsia" w:ascii="宋体" w:hAnsi="宋体" w:eastAsia="宋体" w:cs="宋体"/>
          <w:color w:val="auto"/>
          <w:sz w:val="24"/>
          <w:lang w:val="zh-CN"/>
        </w:rPr>
        <w:t>指本合同以外的任何中国境内、境外的法人、自然人或其他组织。</w:t>
      </w:r>
    </w:p>
    <w:p w14:paraId="3C3652D0">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日、天</w:t>
      </w:r>
      <w:r>
        <w:rPr>
          <w:rFonts w:hint="eastAsia" w:ascii="宋体" w:hAnsi="宋体" w:eastAsia="宋体" w:cs="宋体"/>
          <w:color w:val="auto"/>
          <w:sz w:val="24"/>
        </w:rPr>
        <w:t>”</w:t>
      </w:r>
      <w:r>
        <w:rPr>
          <w:rFonts w:hint="eastAsia" w:ascii="宋体" w:hAnsi="宋体" w:eastAsia="宋体" w:cs="宋体"/>
          <w:color w:val="auto"/>
          <w:sz w:val="24"/>
          <w:lang w:val="zh-CN"/>
        </w:rPr>
        <w:t>均指日历天数。</w:t>
      </w:r>
    </w:p>
    <w:p w14:paraId="1AB051D0">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9</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工作日</w:t>
      </w:r>
      <w:r>
        <w:rPr>
          <w:rFonts w:hint="eastAsia" w:ascii="宋体" w:hAnsi="宋体" w:eastAsia="宋体" w:cs="宋体"/>
          <w:color w:val="auto"/>
          <w:sz w:val="24"/>
        </w:rPr>
        <w:t>”</w:t>
      </w:r>
      <w:r>
        <w:rPr>
          <w:rFonts w:hint="eastAsia" w:ascii="宋体" w:hAnsi="宋体" w:eastAsia="宋体" w:cs="宋体"/>
          <w:color w:val="auto"/>
          <w:sz w:val="24"/>
          <w:lang w:val="zh-CN"/>
        </w:rPr>
        <w:t>指扣除公休日和国家法定节假日以外的日历日。</w:t>
      </w:r>
    </w:p>
    <w:p w14:paraId="425713BA">
      <w:pPr>
        <w:wordWrap w:val="0"/>
        <w:adjustRightInd w:val="0"/>
        <w:spacing w:line="500" w:lineRule="exact"/>
        <w:ind w:firstLine="482"/>
        <w:rPr>
          <w:rFonts w:ascii="宋体" w:hAnsi="宋体" w:eastAsia="宋体" w:cs="宋体"/>
          <w:color w:val="auto"/>
          <w:sz w:val="24"/>
          <w:u w:val="single"/>
        </w:rPr>
      </w:pPr>
      <w:r>
        <w:rPr>
          <w:rFonts w:hint="eastAsia" w:ascii="宋体" w:hAnsi="宋体" w:eastAsia="宋体" w:cs="宋体"/>
          <w:b/>
          <w:color w:val="auto"/>
          <w:sz w:val="24"/>
          <w:lang w:val="zh-CN"/>
        </w:rPr>
        <w:t>2．适用范围：</w:t>
      </w:r>
      <w:r>
        <w:rPr>
          <w:rFonts w:hint="eastAsia" w:ascii="宋体" w:hAnsi="宋体" w:eastAsia="宋体" w:cs="宋体"/>
          <w:color w:val="auto"/>
          <w:sz w:val="24"/>
          <w:lang w:val="zh-CN"/>
        </w:rPr>
        <w:t>本合同条款仅适用</w:t>
      </w:r>
      <w:r>
        <w:rPr>
          <w:rFonts w:hint="eastAsia" w:ascii="宋体" w:hAnsi="宋体" w:eastAsia="宋体" w:cs="宋体"/>
          <w:color w:val="auto"/>
          <w:sz w:val="24"/>
          <w:u w:val="single"/>
        </w:rPr>
        <w:t>（项目名称）。</w:t>
      </w:r>
    </w:p>
    <w:p w14:paraId="18C849CF">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3．合同内容：</w:t>
      </w:r>
      <w:r>
        <w:rPr>
          <w:rFonts w:hint="eastAsia" w:ascii="宋体" w:hAnsi="宋体" w:eastAsia="宋体" w:cs="宋体"/>
          <w:color w:val="auto"/>
          <w:sz w:val="24"/>
          <w:lang w:val="zh-CN"/>
        </w:rPr>
        <w:t>详见招标文件</w:t>
      </w:r>
      <w:r>
        <w:rPr>
          <w:rFonts w:hint="eastAsia" w:ascii="宋体" w:hAnsi="宋体" w:eastAsia="宋体" w:cs="宋体"/>
          <w:color w:val="auto"/>
          <w:sz w:val="24"/>
        </w:rPr>
        <w:t>“</w:t>
      </w:r>
      <w:r>
        <w:rPr>
          <w:rFonts w:hint="eastAsia" w:ascii="宋体" w:hAnsi="宋体" w:eastAsia="宋体" w:cs="宋体"/>
          <w:color w:val="auto"/>
          <w:sz w:val="24"/>
          <w:lang w:val="zh-CN"/>
        </w:rPr>
        <w:t>服务需求</w:t>
      </w:r>
      <w:r>
        <w:rPr>
          <w:rFonts w:hint="eastAsia" w:ascii="宋体" w:hAnsi="宋体" w:eastAsia="宋体" w:cs="宋体"/>
          <w:color w:val="auto"/>
          <w:sz w:val="24"/>
        </w:rPr>
        <w:t>”</w:t>
      </w:r>
      <w:r>
        <w:rPr>
          <w:rFonts w:hint="eastAsia" w:ascii="宋体" w:hAnsi="宋体" w:eastAsia="宋体" w:cs="宋体"/>
          <w:color w:val="auto"/>
          <w:sz w:val="24"/>
          <w:lang w:val="zh-CN"/>
        </w:rPr>
        <w:t>及供方的投标文件。未尽事宜在</w:t>
      </w:r>
      <w:r>
        <w:rPr>
          <w:rFonts w:hint="eastAsia" w:ascii="宋体" w:hAnsi="宋体" w:eastAsia="宋体" w:cs="宋体"/>
          <w:color w:val="auto"/>
          <w:sz w:val="24"/>
        </w:rPr>
        <w:t>“</w:t>
      </w:r>
      <w:r>
        <w:rPr>
          <w:rFonts w:hint="eastAsia" w:ascii="宋体" w:hAnsi="宋体" w:eastAsia="宋体" w:cs="宋体"/>
          <w:color w:val="auto"/>
          <w:sz w:val="24"/>
          <w:lang w:val="zh-CN"/>
        </w:rPr>
        <w:t>政府采购合同书中</w:t>
      </w:r>
      <w:r>
        <w:rPr>
          <w:rFonts w:hint="eastAsia" w:ascii="宋体" w:hAnsi="宋体" w:eastAsia="宋体" w:cs="宋体"/>
          <w:color w:val="auto"/>
          <w:sz w:val="24"/>
        </w:rPr>
        <w:t>”</w:t>
      </w:r>
      <w:r>
        <w:rPr>
          <w:rFonts w:hint="eastAsia" w:ascii="宋体" w:hAnsi="宋体" w:eastAsia="宋体" w:cs="宋体"/>
          <w:color w:val="auto"/>
          <w:sz w:val="24"/>
          <w:lang w:val="zh-CN"/>
        </w:rPr>
        <w:t>约定。</w:t>
      </w:r>
    </w:p>
    <w:p w14:paraId="6D455C3A">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4．合同价格、服务时间及服务地点、付款方式及条件：</w:t>
      </w:r>
      <w:r>
        <w:rPr>
          <w:rFonts w:hint="eastAsia" w:ascii="宋体" w:hAnsi="宋体" w:eastAsia="宋体" w:cs="宋体"/>
          <w:color w:val="auto"/>
          <w:sz w:val="24"/>
          <w:lang w:val="zh-CN"/>
        </w:rPr>
        <w:t>在</w:t>
      </w:r>
      <w:r>
        <w:rPr>
          <w:rFonts w:hint="eastAsia" w:ascii="宋体" w:hAnsi="宋体" w:eastAsia="宋体" w:cs="宋体"/>
          <w:color w:val="auto"/>
          <w:sz w:val="24"/>
        </w:rPr>
        <w:t>“</w:t>
      </w:r>
      <w:r>
        <w:rPr>
          <w:rFonts w:hint="eastAsia" w:ascii="宋体" w:hAnsi="宋体" w:eastAsia="宋体" w:cs="宋体"/>
          <w:color w:val="auto"/>
          <w:sz w:val="24"/>
          <w:lang w:val="zh-CN"/>
        </w:rPr>
        <w:t>政府采购合同书</w:t>
      </w:r>
      <w:r>
        <w:rPr>
          <w:rFonts w:hint="eastAsia" w:ascii="宋体" w:hAnsi="宋体" w:eastAsia="宋体" w:cs="宋体"/>
          <w:color w:val="auto"/>
          <w:sz w:val="24"/>
        </w:rPr>
        <w:t>”</w:t>
      </w:r>
      <w:r>
        <w:rPr>
          <w:rFonts w:hint="eastAsia" w:ascii="宋体" w:hAnsi="宋体" w:eastAsia="宋体" w:cs="宋体"/>
          <w:color w:val="auto"/>
          <w:sz w:val="24"/>
          <w:lang w:val="zh-CN"/>
        </w:rPr>
        <w:t>中约定。</w:t>
      </w:r>
    </w:p>
    <w:p w14:paraId="1E894521">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5．知识产权及有关规定：</w:t>
      </w:r>
      <w:r>
        <w:rPr>
          <w:rFonts w:hint="eastAsia" w:ascii="宋体" w:hAnsi="宋体" w:eastAsia="宋体" w:cs="宋体"/>
          <w:color w:val="auto"/>
          <w:sz w:val="24"/>
          <w:lang w:val="zh-CN"/>
        </w:rPr>
        <w:t>供方应保证需方在使用本合同项下的服务或其任何一部分时免受第三方提出侵犯其知识产权、商标权或工业设计权的起诉。如果发生此类问题，供方应负责交涉并承担一切费用和责任。</w:t>
      </w:r>
    </w:p>
    <w:p w14:paraId="1DBEEC79">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6．保密条款</w:t>
      </w:r>
    </w:p>
    <w:p w14:paraId="20D173C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6.1任何一方对其获知的本合同涉及的所有有形、无形的信息及资料（包括但不限于供需双方的往来书面文字文件、电子邮件等）中另一方的商业秘密或国家秘密负有保密义务。</w:t>
      </w:r>
    </w:p>
    <w:p w14:paraId="69A95F1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E2D9975">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7.合同的解释</w:t>
      </w:r>
    </w:p>
    <w:p w14:paraId="7EFAAA2E">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7.1任何一方对本合同及其附件的解释均应遵循诚实信用原则，依照本合同签订时有效的中华人民共和国的法律、法规以及人们通常的理解进行。</w:t>
      </w:r>
    </w:p>
    <w:p w14:paraId="0CFE7F2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7.2本合同中以日（天）表述的时间期限均指公历日。</w:t>
      </w:r>
    </w:p>
    <w:p w14:paraId="20BF442B">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7.3对本合同的任何解释均应以书面做出。</w:t>
      </w:r>
    </w:p>
    <w:p w14:paraId="528344ED">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8．伴随服务</w:t>
      </w:r>
    </w:p>
    <w:p w14:paraId="34BC6B3D">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8</w:t>
      </w:r>
      <w:r>
        <w:rPr>
          <w:rFonts w:hint="eastAsia" w:ascii="宋体" w:hAnsi="宋体" w:eastAsia="宋体" w:cs="宋体"/>
          <w:color w:val="auto"/>
          <w:sz w:val="24"/>
          <w:lang w:val="zh-CN"/>
        </w:rPr>
        <w:t>.1供方应提供所服务项目服务手册、服务指南以及相关技术参考信息等。</w:t>
      </w:r>
    </w:p>
    <w:p w14:paraId="6A3FC966">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8</w:t>
      </w:r>
      <w:r>
        <w:rPr>
          <w:rFonts w:hint="eastAsia" w:ascii="宋体" w:hAnsi="宋体" w:eastAsia="宋体" w:cs="宋体"/>
          <w:color w:val="auto"/>
          <w:sz w:val="24"/>
          <w:lang w:val="zh-CN"/>
        </w:rPr>
        <w:t>.2伴随服务的费用应包含在合同总价中，需方不单独进行支付。</w:t>
      </w:r>
    </w:p>
    <w:p w14:paraId="389452B4">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9</w:t>
      </w:r>
      <w:r>
        <w:rPr>
          <w:rFonts w:hint="eastAsia" w:ascii="宋体" w:hAnsi="宋体" w:eastAsia="宋体" w:cs="宋体"/>
          <w:b/>
          <w:color w:val="auto"/>
          <w:sz w:val="24"/>
          <w:lang w:val="zh-CN"/>
        </w:rPr>
        <w:t>．具备履行合同所必需的设备和专业技术能力：</w:t>
      </w:r>
      <w:r>
        <w:rPr>
          <w:rFonts w:hint="eastAsia" w:ascii="宋体" w:hAnsi="宋体" w:eastAsia="宋体" w:cs="宋体"/>
          <w:color w:val="auto"/>
          <w:sz w:val="24"/>
          <w:lang w:val="zh-CN"/>
        </w:rPr>
        <w:t>详见招标文件的要求，供方提交的具备履行合同所必需的设备和专业技术能力的证明材料中的相关文件，如果上述文件有不一致之处，以对需方有利的为准。</w:t>
      </w:r>
    </w:p>
    <w:p w14:paraId="2020720A">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1</w:t>
      </w:r>
      <w:r>
        <w:rPr>
          <w:rFonts w:hint="eastAsia" w:ascii="宋体" w:hAnsi="宋体" w:eastAsia="宋体" w:cs="宋体"/>
          <w:b/>
          <w:color w:val="auto"/>
          <w:sz w:val="24"/>
        </w:rPr>
        <w:t>0</w:t>
      </w:r>
      <w:r>
        <w:rPr>
          <w:rFonts w:hint="eastAsia" w:ascii="宋体" w:hAnsi="宋体" w:eastAsia="宋体" w:cs="宋体"/>
          <w:b/>
          <w:color w:val="auto"/>
          <w:sz w:val="24"/>
          <w:lang w:val="zh-CN"/>
        </w:rPr>
        <w:t>．履约延误</w:t>
      </w:r>
    </w:p>
    <w:p w14:paraId="24FE2F8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0</w:t>
      </w:r>
      <w:r>
        <w:rPr>
          <w:rFonts w:hint="eastAsia" w:ascii="宋体" w:hAnsi="宋体" w:eastAsia="宋体" w:cs="宋体"/>
          <w:color w:val="auto"/>
          <w:sz w:val="24"/>
          <w:lang w:val="zh-CN"/>
        </w:rPr>
        <w:t>.1供方应按照合同规定的时间、地点提供服务；需方应按照合同规定的时间、地点接受服务。</w:t>
      </w:r>
    </w:p>
    <w:p w14:paraId="2C736DE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0</w:t>
      </w:r>
      <w:r>
        <w:rPr>
          <w:rFonts w:hint="eastAsia" w:ascii="宋体" w:hAnsi="宋体" w:eastAsia="宋体" w:cs="宋体"/>
          <w:color w:val="auto"/>
          <w:sz w:val="24"/>
          <w:lang w:val="zh-CN"/>
        </w:rPr>
        <w:t>.2如果供方无正当理由拖延，将受到以下制裁：加收误期赔偿和／或违约终止合同；如果需方无正当理由拖延和接受服务，应承担相应的违约责任。</w:t>
      </w:r>
    </w:p>
    <w:p w14:paraId="2641C1D6">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0</w:t>
      </w:r>
      <w:r>
        <w:rPr>
          <w:rFonts w:hint="eastAsia" w:ascii="宋体" w:hAnsi="宋体" w:eastAsia="宋体" w:cs="宋体"/>
          <w:color w:val="auto"/>
          <w:sz w:val="24"/>
          <w:lang w:val="zh-CN"/>
        </w:rPr>
        <w:t>.3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254C94ED">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1</w:t>
      </w:r>
      <w:r>
        <w:rPr>
          <w:rFonts w:hint="eastAsia" w:ascii="宋体" w:hAnsi="宋体" w:eastAsia="宋体" w:cs="宋体"/>
          <w:b/>
          <w:color w:val="auto"/>
          <w:sz w:val="24"/>
        </w:rPr>
        <w:t>1</w:t>
      </w:r>
      <w:r>
        <w:rPr>
          <w:rFonts w:hint="eastAsia" w:ascii="宋体" w:hAnsi="宋体" w:eastAsia="宋体" w:cs="宋体"/>
          <w:b/>
          <w:color w:val="auto"/>
          <w:sz w:val="24"/>
          <w:lang w:val="zh-CN"/>
        </w:rPr>
        <w:t>．误期赔偿</w:t>
      </w:r>
    </w:p>
    <w:p w14:paraId="505BE098">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1</w:t>
      </w:r>
      <w:r>
        <w:rPr>
          <w:rFonts w:hint="eastAsia" w:ascii="宋体" w:hAnsi="宋体" w:eastAsia="宋体" w:cs="宋体"/>
          <w:color w:val="auto"/>
          <w:sz w:val="24"/>
          <w:lang w:val="zh-CN"/>
        </w:rPr>
        <w:t>.1除本合同条款</w:t>
      </w:r>
      <w:r>
        <w:rPr>
          <w:rFonts w:hint="eastAsia" w:ascii="宋体" w:hAnsi="宋体" w:eastAsia="宋体" w:cs="宋体"/>
          <w:b/>
          <w:color w:val="auto"/>
          <w:sz w:val="24"/>
          <w:lang w:val="zh-CN"/>
        </w:rPr>
        <w:t>第1</w:t>
      </w:r>
      <w:r>
        <w:rPr>
          <w:rFonts w:hint="eastAsia" w:ascii="宋体" w:hAnsi="宋体" w:eastAsia="宋体" w:cs="宋体"/>
          <w:b/>
          <w:color w:val="auto"/>
          <w:sz w:val="24"/>
        </w:rPr>
        <w:t>6</w:t>
      </w:r>
      <w:r>
        <w:rPr>
          <w:rFonts w:hint="eastAsia" w:ascii="宋体" w:hAnsi="宋体" w:eastAsia="宋体" w:cs="宋体"/>
          <w:b/>
          <w:color w:val="auto"/>
          <w:sz w:val="24"/>
          <w:lang w:val="zh-CN"/>
        </w:rPr>
        <w:t>条</w:t>
      </w:r>
      <w:r>
        <w:rPr>
          <w:rFonts w:hint="eastAsia" w:ascii="宋体" w:hAnsi="宋体" w:eastAsia="宋体" w:cs="宋体"/>
          <w:color w:val="auto"/>
          <w:sz w:val="24"/>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3253F30D">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1</w:t>
      </w:r>
      <w:r>
        <w:rPr>
          <w:rFonts w:hint="eastAsia" w:ascii="宋体" w:hAnsi="宋体" w:eastAsia="宋体" w:cs="宋体"/>
          <w:color w:val="auto"/>
          <w:sz w:val="24"/>
          <w:lang w:val="zh-CN"/>
        </w:rPr>
        <w:t>.2误期赔偿费可从应付款中扣除。</w:t>
      </w:r>
    </w:p>
    <w:p w14:paraId="7EDF2FF4">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rPr>
        <w:t>11</w:t>
      </w:r>
      <w:r>
        <w:rPr>
          <w:rFonts w:hint="eastAsia" w:ascii="宋体" w:hAnsi="宋体" w:eastAsia="宋体" w:cs="宋体"/>
          <w:color w:val="auto"/>
          <w:sz w:val="24"/>
          <w:lang w:val="zh-CN"/>
        </w:rPr>
        <w:t>.3收取误期赔偿费不影响需方采取合同规定的其他补救措施的权利。</w:t>
      </w:r>
    </w:p>
    <w:p w14:paraId="54439A05">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rPr>
        <w:t>11</w:t>
      </w:r>
      <w:r>
        <w:rPr>
          <w:rFonts w:hint="eastAsia" w:ascii="宋体" w:hAnsi="宋体" w:eastAsia="宋体" w:cs="宋体"/>
          <w:color w:val="auto"/>
          <w:sz w:val="24"/>
          <w:lang w:val="zh-CN"/>
        </w:rPr>
        <w:t>.4在收取误期赔偿费期间，需方有权决定是否终止合同。</w:t>
      </w:r>
    </w:p>
    <w:p w14:paraId="280E40DB">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rPr>
        <w:t>11.</w:t>
      </w:r>
      <w:r>
        <w:rPr>
          <w:rFonts w:hint="eastAsia" w:ascii="宋体" w:hAnsi="宋体" w:eastAsia="宋体" w:cs="宋体"/>
          <w:color w:val="auto"/>
          <w:sz w:val="24"/>
          <w:lang w:val="zh-CN"/>
        </w:rPr>
        <w:t>5如果需方违约，应承担相应的违约责任。</w:t>
      </w:r>
    </w:p>
    <w:p w14:paraId="1F84DE19">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12</w:t>
      </w:r>
      <w:r>
        <w:rPr>
          <w:rFonts w:hint="eastAsia" w:ascii="宋体" w:hAnsi="宋体" w:eastAsia="宋体" w:cs="宋体"/>
          <w:b/>
          <w:color w:val="auto"/>
          <w:sz w:val="24"/>
          <w:lang w:val="zh-CN"/>
        </w:rPr>
        <w:t>．履约保证金和质量保证金：无。</w:t>
      </w:r>
    </w:p>
    <w:p w14:paraId="711C9BF8">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13</w:t>
      </w:r>
      <w:r>
        <w:rPr>
          <w:rFonts w:hint="eastAsia" w:ascii="宋体" w:hAnsi="宋体" w:eastAsia="宋体" w:cs="宋体"/>
          <w:b/>
          <w:color w:val="auto"/>
          <w:sz w:val="24"/>
          <w:lang w:val="zh-CN"/>
        </w:rPr>
        <w:t>．不可抗力</w:t>
      </w:r>
    </w:p>
    <w:p w14:paraId="736F6625">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13</w:t>
      </w:r>
      <w:r>
        <w:rPr>
          <w:rFonts w:hint="eastAsia" w:ascii="宋体" w:hAnsi="宋体" w:eastAsia="宋体" w:cs="宋体"/>
          <w:color w:val="auto"/>
          <w:sz w:val="24"/>
          <w:lang w:val="zh-CN"/>
        </w:rPr>
        <w:t>.1如果供方和需方因不可抗力导致合同实施延误或不能履行合同义务，不应该承担误期赔偿或不能履行合同义务的责任。但因供方或需方先延误或不能履行合同而后遇不可抗力的情形除外。</w:t>
      </w:r>
    </w:p>
    <w:p w14:paraId="55D8FEBE">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13</w:t>
      </w:r>
      <w:r>
        <w:rPr>
          <w:rFonts w:hint="eastAsia" w:ascii="宋体" w:hAnsi="宋体" w:eastAsia="宋体" w:cs="宋体"/>
          <w:color w:val="auto"/>
          <w:sz w:val="24"/>
          <w:lang w:val="zh-CN"/>
        </w:rPr>
        <w:t>.2本条所述的</w:t>
      </w:r>
      <w:r>
        <w:rPr>
          <w:rFonts w:hint="eastAsia" w:ascii="宋体" w:hAnsi="宋体" w:eastAsia="宋体" w:cs="宋体"/>
          <w:color w:val="auto"/>
          <w:sz w:val="24"/>
        </w:rPr>
        <w:t>“</w:t>
      </w:r>
      <w:r>
        <w:rPr>
          <w:rFonts w:hint="eastAsia" w:ascii="宋体" w:hAnsi="宋体" w:eastAsia="宋体" w:cs="宋体"/>
          <w:color w:val="auto"/>
          <w:sz w:val="24"/>
          <w:lang w:val="zh-CN"/>
        </w:rPr>
        <w:t>不可抗力</w:t>
      </w:r>
      <w:r>
        <w:rPr>
          <w:rFonts w:hint="eastAsia" w:ascii="宋体" w:hAnsi="宋体" w:eastAsia="宋体" w:cs="宋体"/>
          <w:color w:val="auto"/>
          <w:sz w:val="24"/>
        </w:rPr>
        <w:t>”</w:t>
      </w:r>
      <w:r>
        <w:rPr>
          <w:rFonts w:hint="eastAsia" w:ascii="宋体" w:hAnsi="宋体" w:eastAsia="宋体" w:cs="宋体"/>
          <w:color w:val="auto"/>
          <w:sz w:val="24"/>
          <w:lang w:val="zh-CN"/>
        </w:rPr>
        <w:t>系指那些双方无法控制，不可预见的事件，但不包括双方的违约或疏忽。这些事件包括但不限于：战争、严重火灾、洪水、台风、地震以及其它双方商定的事件。</w:t>
      </w:r>
    </w:p>
    <w:p w14:paraId="6D1E17E7">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13</w:t>
      </w:r>
      <w:r>
        <w:rPr>
          <w:rFonts w:hint="eastAsia" w:ascii="宋体" w:hAnsi="宋体" w:eastAsia="宋体" w:cs="宋体"/>
          <w:color w:val="auto"/>
          <w:sz w:val="24"/>
          <w:lang w:val="zh-CN"/>
        </w:rPr>
        <w:t>.3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EE54A13">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14</w:t>
      </w:r>
      <w:r>
        <w:rPr>
          <w:rFonts w:hint="eastAsia" w:ascii="宋体" w:hAnsi="宋体" w:eastAsia="宋体" w:cs="宋体"/>
          <w:b/>
          <w:color w:val="auto"/>
          <w:sz w:val="24"/>
          <w:lang w:val="zh-CN"/>
        </w:rPr>
        <w:t>．税费</w:t>
      </w:r>
    </w:p>
    <w:p w14:paraId="0B6EE836">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4</w:t>
      </w:r>
      <w:r>
        <w:rPr>
          <w:rFonts w:hint="eastAsia" w:ascii="宋体" w:hAnsi="宋体" w:eastAsia="宋体" w:cs="宋体"/>
          <w:color w:val="auto"/>
          <w:sz w:val="24"/>
          <w:lang w:val="zh-CN"/>
        </w:rPr>
        <w:t>.1根据现行法律规定对需方征收的与本合同有关的一切税费均由需方负担。</w:t>
      </w:r>
    </w:p>
    <w:p w14:paraId="7C75C956">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4</w:t>
      </w:r>
      <w:r>
        <w:rPr>
          <w:rFonts w:hint="eastAsia" w:ascii="宋体" w:hAnsi="宋体" w:eastAsia="宋体" w:cs="宋体"/>
          <w:color w:val="auto"/>
          <w:sz w:val="24"/>
          <w:lang w:val="zh-CN"/>
        </w:rPr>
        <w:t>.2根据现行法律规定对供方征收的与本合同有关的一切税费均由供方负担。</w:t>
      </w:r>
    </w:p>
    <w:p w14:paraId="6B4117F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4</w:t>
      </w:r>
      <w:r>
        <w:rPr>
          <w:rFonts w:hint="eastAsia" w:ascii="宋体" w:hAnsi="宋体" w:eastAsia="宋体" w:cs="宋体"/>
          <w:color w:val="auto"/>
          <w:sz w:val="24"/>
          <w:lang w:val="zh-CN"/>
        </w:rPr>
        <w:t>.3在中国境外发生的与执行本合同有关的一切税费均由供方负担。</w:t>
      </w:r>
    </w:p>
    <w:p w14:paraId="248E0D60">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15</w:t>
      </w:r>
      <w:r>
        <w:rPr>
          <w:rFonts w:hint="eastAsia" w:ascii="宋体" w:hAnsi="宋体" w:eastAsia="宋体" w:cs="宋体"/>
          <w:b/>
          <w:color w:val="auto"/>
          <w:sz w:val="24"/>
          <w:lang w:val="zh-CN"/>
        </w:rPr>
        <w:t>．争议解决方式</w:t>
      </w:r>
    </w:p>
    <w:p w14:paraId="71526CBF">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color w:val="auto"/>
          <w:sz w:val="24"/>
        </w:rPr>
        <w:t>15</w:t>
      </w:r>
      <w:r>
        <w:rPr>
          <w:rFonts w:hint="eastAsia" w:ascii="宋体" w:hAnsi="宋体" w:eastAsia="宋体" w:cs="宋体"/>
          <w:color w:val="auto"/>
          <w:sz w:val="24"/>
          <w:lang w:val="zh-CN"/>
        </w:rPr>
        <w:t>.1供需双方应通过友好协商，解决在执行本合同过程中所发生的或与本合同有关的争议。如果不能协商解决，可以向国家有关部门申请调解。如果调解不成，双方可以在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lang w:val="zh-CN"/>
        </w:rPr>
        <w:t>政府采购合同书</w:t>
      </w:r>
      <w:r>
        <w:rPr>
          <w:rFonts w:hint="eastAsia" w:ascii="宋体" w:hAnsi="宋体" w:eastAsia="宋体" w:cs="宋体"/>
          <w:color w:val="auto"/>
          <w:sz w:val="24"/>
          <w:lang w:val="zh-CN"/>
        </w:rPr>
        <w:t>内约定以下一种方式解决争议：</w:t>
      </w:r>
    </w:p>
    <w:p w14:paraId="438A39B3">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第一种方式：双方达成仲裁协议，向约定的仲裁机构申请仲裁；</w:t>
      </w:r>
    </w:p>
    <w:p w14:paraId="63692B8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第二种方式：向有管辖权的人民法院提起诉讼。</w:t>
      </w:r>
    </w:p>
    <w:p w14:paraId="7384861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15</w:t>
      </w:r>
      <w:r>
        <w:rPr>
          <w:rFonts w:hint="eastAsia" w:ascii="宋体" w:hAnsi="宋体" w:eastAsia="宋体" w:cs="宋体"/>
          <w:color w:val="auto"/>
          <w:sz w:val="24"/>
          <w:lang w:val="zh-CN"/>
        </w:rPr>
        <w:t>.2因合同部分履行引发仲裁（诉讼）的，在仲裁（诉讼）期间，除正在进行仲裁（诉讼）的部分外，本合同的其它部分应继续执行。</w:t>
      </w:r>
    </w:p>
    <w:p w14:paraId="02B14F93">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16</w:t>
      </w:r>
      <w:r>
        <w:rPr>
          <w:rFonts w:hint="eastAsia" w:ascii="宋体" w:hAnsi="宋体" w:eastAsia="宋体" w:cs="宋体"/>
          <w:b/>
          <w:color w:val="auto"/>
          <w:sz w:val="24"/>
          <w:lang w:val="zh-CN"/>
        </w:rPr>
        <w:t>．违约终止合同</w:t>
      </w:r>
    </w:p>
    <w:p w14:paraId="3EABF5FD">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16</w:t>
      </w:r>
      <w:r>
        <w:rPr>
          <w:rFonts w:hint="eastAsia" w:ascii="宋体" w:hAnsi="宋体" w:eastAsia="宋体" w:cs="宋体"/>
          <w:color w:val="auto"/>
          <w:sz w:val="24"/>
          <w:lang w:val="zh-CN"/>
        </w:rPr>
        <w:t>.1在需方因供方违约而按合同约定采取的任何补救措施不受影响的情况下，需方可在下列情况下向供方发出书面通知，提出终止部分或全部合同。</w:t>
      </w:r>
    </w:p>
    <w:p w14:paraId="79C02D3D">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（1）如果供方未能在合同规定的限期或需方同意延长的限期内提供部分或全部服务。</w:t>
      </w:r>
    </w:p>
    <w:p w14:paraId="56409490">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（2）如果供方未能履行合同规定的其它任何义务。</w:t>
      </w:r>
    </w:p>
    <w:p w14:paraId="1933FF20">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（3）如果供方在本合同订立和履行过程中采取了任何</w:t>
      </w:r>
      <w:r>
        <w:rPr>
          <w:rFonts w:hint="eastAsia" w:ascii="宋体" w:hAnsi="宋体" w:eastAsia="宋体" w:cs="宋体"/>
          <w:color w:val="auto"/>
          <w:sz w:val="24"/>
        </w:rPr>
        <w:t>“</w:t>
      </w:r>
      <w:r>
        <w:rPr>
          <w:rFonts w:hint="eastAsia" w:ascii="宋体" w:hAnsi="宋体" w:eastAsia="宋体" w:cs="宋体"/>
          <w:color w:val="auto"/>
          <w:sz w:val="24"/>
          <w:lang w:val="zh-CN"/>
        </w:rPr>
        <w:t>不正当竞争行为</w:t>
      </w:r>
      <w:r>
        <w:rPr>
          <w:rFonts w:hint="eastAsia" w:ascii="宋体" w:hAnsi="宋体" w:eastAsia="宋体" w:cs="宋体"/>
          <w:color w:val="auto"/>
          <w:sz w:val="24"/>
        </w:rPr>
        <w:t>”</w:t>
      </w:r>
      <w:r>
        <w:rPr>
          <w:rFonts w:hint="eastAsia" w:ascii="宋体" w:hAnsi="宋体" w:eastAsia="宋体" w:cs="宋体"/>
          <w:color w:val="auto"/>
          <w:sz w:val="24"/>
          <w:lang w:val="zh-CN"/>
        </w:rPr>
        <w:t>，危害到国家利益、社会公共利益和需方的合法权益。</w:t>
      </w:r>
    </w:p>
    <w:p w14:paraId="32FC3C4E">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16</w:t>
      </w:r>
      <w:r>
        <w:rPr>
          <w:rFonts w:hint="eastAsia" w:ascii="宋体" w:hAnsi="宋体" w:eastAsia="宋体" w:cs="宋体"/>
          <w:color w:val="auto"/>
          <w:sz w:val="24"/>
          <w:lang w:val="zh-CN"/>
        </w:rPr>
        <w:t>.2如果需方违约，应承担相应的违约责任。</w:t>
      </w:r>
    </w:p>
    <w:p w14:paraId="7540ECD1">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17</w:t>
      </w:r>
      <w:r>
        <w:rPr>
          <w:rFonts w:hint="eastAsia" w:ascii="宋体" w:hAnsi="宋体" w:eastAsia="宋体" w:cs="宋体"/>
          <w:b/>
          <w:color w:val="auto"/>
          <w:sz w:val="24"/>
          <w:lang w:val="zh-CN"/>
        </w:rPr>
        <w:t>．破产终止合同：</w:t>
      </w:r>
      <w:r>
        <w:rPr>
          <w:rFonts w:hint="eastAsia" w:ascii="宋体" w:hAnsi="宋体" w:eastAsia="宋体" w:cs="宋体"/>
          <w:color w:val="auto"/>
          <w:sz w:val="24"/>
          <w:lang w:val="zh-CN"/>
        </w:rPr>
        <w:t>如果供方破产或丧失清偿能力，需方可在任何时候以书面形式通知供方终止合同而不给供方补偿。该终止合同将不损害或影响需方已经采取或将要采取任何补救措施的权力。</w:t>
      </w:r>
    </w:p>
    <w:p w14:paraId="7CA7AD58">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18</w:t>
      </w:r>
      <w:r>
        <w:rPr>
          <w:rFonts w:hint="eastAsia" w:ascii="宋体" w:hAnsi="宋体" w:eastAsia="宋体" w:cs="宋体"/>
          <w:b/>
          <w:color w:val="auto"/>
          <w:sz w:val="24"/>
          <w:lang w:val="zh-CN"/>
        </w:rPr>
        <w:t>．合同转让和分包：</w:t>
      </w:r>
      <w:r>
        <w:rPr>
          <w:rFonts w:hint="eastAsia" w:ascii="宋体" w:hAnsi="宋体" w:eastAsia="宋体" w:cs="宋体"/>
          <w:color w:val="auto"/>
          <w:sz w:val="24"/>
          <w:lang w:val="zh-CN"/>
        </w:rPr>
        <w:t>本合同不得转让或分包。</w:t>
      </w:r>
    </w:p>
    <w:p w14:paraId="1C358A5F">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19</w:t>
      </w:r>
      <w:r>
        <w:rPr>
          <w:rFonts w:hint="eastAsia" w:ascii="宋体" w:hAnsi="宋体" w:eastAsia="宋体" w:cs="宋体"/>
          <w:b/>
          <w:color w:val="auto"/>
          <w:sz w:val="24"/>
          <w:lang w:val="zh-CN"/>
        </w:rPr>
        <w:t>．需要补充的合同条款：</w:t>
      </w:r>
      <w:r>
        <w:rPr>
          <w:rFonts w:hint="eastAsia" w:ascii="宋体" w:hAnsi="宋体" w:eastAsia="宋体" w:cs="宋体"/>
          <w:color w:val="auto"/>
          <w:sz w:val="24"/>
          <w:lang w:val="zh-CN"/>
        </w:rPr>
        <w:t>在政府采购合同书中约定。</w:t>
      </w:r>
    </w:p>
    <w:p w14:paraId="32B049AB">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20</w:t>
      </w:r>
      <w:r>
        <w:rPr>
          <w:rFonts w:hint="eastAsia" w:ascii="宋体" w:hAnsi="宋体" w:eastAsia="宋体" w:cs="宋体"/>
          <w:b/>
          <w:color w:val="auto"/>
          <w:sz w:val="24"/>
          <w:lang w:val="zh-CN"/>
        </w:rPr>
        <w:t>．适用法律：</w:t>
      </w:r>
      <w:r>
        <w:rPr>
          <w:rFonts w:hint="eastAsia" w:ascii="宋体" w:hAnsi="宋体" w:eastAsia="宋体" w:cs="宋体"/>
          <w:color w:val="auto"/>
          <w:sz w:val="24"/>
          <w:lang w:val="zh-CN"/>
        </w:rPr>
        <w:t>本合同及附件的订立、效力、解释、履行、争议的解决等适用本合同签订时有效的中华人民共和国法律、法规的有关规定。</w:t>
      </w:r>
    </w:p>
    <w:p w14:paraId="78819852">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21</w:t>
      </w:r>
      <w:r>
        <w:rPr>
          <w:rFonts w:hint="eastAsia" w:ascii="宋体" w:hAnsi="宋体" w:eastAsia="宋体" w:cs="宋体"/>
          <w:b/>
          <w:color w:val="auto"/>
          <w:sz w:val="24"/>
          <w:lang w:val="zh-CN"/>
        </w:rPr>
        <w:t>.主导语言与计量单位</w:t>
      </w:r>
    </w:p>
    <w:p w14:paraId="33BA3476">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21</w:t>
      </w:r>
      <w:r>
        <w:rPr>
          <w:rFonts w:hint="eastAsia" w:ascii="宋体" w:hAnsi="宋体" w:eastAsia="宋体" w:cs="宋体"/>
          <w:color w:val="auto"/>
          <w:sz w:val="24"/>
          <w:lang w:val="zh-CN"/>
        </w:rPr>
        <w:t>.1合同应用中文书写。供需双方所有来往信函，以及合同有关的文件均应以中文书写。</w:t>
      </w:r>
    </w:p>
    <w:p w14:paraId="10975F3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21</w:t>
      </w:r>
      <w:r>
        <w:rPr>
          <w:rFonts w:hint="eastAsia" w:ascii="宋体" w:hAnsi="宋体" w:eastAsia="宋体" w:cs="宋体"/>
          <w:color w:val="auto"/>
          <w:sz w:val="24"/>
          <w:lang w:val="zh-CN"/>
        </w:rPr>
        <w:t>.2除合同另有规定外，计量单位均使用中华人民共和国法定计量单位。</w:t>
      </w:r>
    </w:p>
    <w:p w14:paraId="13FED938">
      <w:pPr>
        <w:wordWrap w:val="0"/>
        <w:adjustRightInd w:val="0"/>
        <w:spacing w:line="500" w:lineRule="exact"/>
        <w:ind w:firstLine="482"/>
        <w:rPr>
          <w:rFonts w:ascii="宋体" w:hAnsi="宋体" w:eastAsia="宋体" w:cs="宋体"/>
          <w:color w:val="auto"/>
          <w:sz w:val="24"/>
        </w:rPr>
      </w:pPr>
      <w:r>
        <w:rPr>
          <w:rFonts w:hint="eastAsia" w:ascii="宋体" w:hAnsi="宋体" w:eastAsia="宋体" w:cs="宋体"/>
          <w:b/>
          <w:color w:val="auto"/>
          <w:sz w:val="24"/>
        </w:rPr>
        <w:t>22</w:t>
      </w:r>
      <w:r>
        <w:rPr>
          <w:rFonts w:hint="eastAsia" w:ascii="宋体" w:hAnsi="宋体" w:eastAsia="宋体" w:cs="宋体"/>
          <w:b/>
          <w:color w:val="auto"/>
          <w:sz w:val="24"/>
          <w:lang w:val="zh-CN"/>
        </w:rPr>
        <w:t>．《中华人民共和国政府采购法》对政府采购合同变更、终止的规定：</w:t>
      </w:r>
      <w:r>
        <w:rPr>
          <w:rFonts w:hint="eastAsia" w:ascii="宋体" w:hAnsi="宋体" w:eastAsia="宋体" w:cs="宋体"/>
          <w:color w:val="auto"/>
          <w:sz w:val="24"/>
        </w:rPr>
        <w:t>“</w:t>
      </w:r>
      <w:r>
        <w:rPr>
          <w:rFonts w:hint="eastAsia" w:ascii="宋体" w:hAnsi="宋体" w:eastAsia="宋体" w:cs="宋体"/>
          <w:color w:val="auto"/>
          <w:sz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rPr>
        <w:t>”</w:t>
      </w:r>
    </w:p>
    <w:p w14:paraId="76CB70E2">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23</w:t>
      </w:r>
      <w:r>
        <w:rPr>
          <w:rFonts w:hint="eastAsia" w:ascii="宋体" w:hAnsi="宋体" w:eastAsia="宋体" w:cs="宋体"/>
          <w:b/>
          <w:color w:val="auto"/>
          <w:sz w:val="24"/>
          <w:lang w:val="zh-CN"/>
        </w:rPr>
        <w:t>.其他</w:t>
      </w:r>
    </w:p>
    <w:p w14:paraId="522D3840">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23</w:t>
      </w:r>
      <w:r>
        <w:rPr>
          <w:rFonts w:hint="eastAsia" w:ascii="宋体" w:hAnsi="宋体" w:eastAsia="宋体" w:cs="宋体"/>
          <w:color w:val="auto"/>
          <w:sz w:val="24"/>
          <w:lang w:val="zh-CN"/>
        </w:rPr>
        <w:t>.1此合同文本仅为通用参考合同文本，在确定中标人后，双方将对商务、技术、承诺等内容签订更加详细的内容，采购人保留对合同条款修改的权利。</w:t>
      </w:r>
    </w:p>
    <w:p w14:paraId="0D1EDDA0">
      <w:pPr>
        <w:wordWrap w:val="0"/>
        <w:spacing w:line="500" w:lineRule="exact"/>
        <w:jc w:val="center"/>
        <w:rPr>
          <w:rFonts w:ascii="宋体" w:hAnsi="宋体" w:eastAsia="宋体" w:cs="宋体"/>
          <w:b/>
          <w:color w:val="auto"/>
          <w:kern w:val="0"/>
          <w:sz w:val="32"/>
          <w:szCs w:val="32"/>
        </w:rPr>
      </w:pPr>
      <w:r>
        <w:rPr>
          <w:rFonts w:hint="eastAsia" w:ascii="宋体" w:hAnsi="宋体" w:eastAsia="宋体" w:cs="宋体"/>
          <w:color w:val="auto"/>
          <w:sz w:val="24"/>
          <w:lang w:val="zh-CN"/>
        </w:rPr>
        <w:br w:type="page"/>
      </w:r>
      <w:r>
        <w:rPr>
          <w:rFonts w:hint="eastAsia" w:ascii="宋体" w:hAnsi="宋体" w:eastAsia="宋体" w:cs="宋体"/>
          <w:b/>
          <w:color w:val="auto"/>
          <w:kern w:val="0"/>
          <w:sz w:val="32"/>
          <w:szCs w:val="32"/>
        </w:rPr>
        <w:t>政府采购合同书格式</w:t>
      </w:r>
    </w:p>
    <w:p w14:paraId="7567F79A">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合同编号：</w:t>
      </w:r>
    </w:p>
    <w:p w14:paraId="3DD96337">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签订地点：</w:t>
      </w:r>
    </w:p>
    <w:p w14:paraId="578F12F1">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签订日期：年月日</w:t>
      </w:r>
    </w:p>
    <w:p w14:paraId="5B6D1CDF">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采购任务通知书编号：</w:t>
      </w:r>
    </w:p>
    <w:p w14:paraId="787D2EC7">
      <w:pPr>
        <w:wordWrap w:val="0"/>
        <w:adjustRightInd w:val="0"/>
        <w:spacing w:line="440" w:lineRule="exact"/>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（需方）需求的（货物名称）经代理机构以编号为的招标文件在国内公开招标，评标委员会评定（供方）为中标供应商。供需双方按照《中华人民共和国民法典》、《中华人民共和国</w:t>
      </w:r>
      <w:r>
        <w:rPr>
          <w:rFonts w:hint="eastAsia" w:ascii="宋体" w:hAnsi="宋体" w:eastAsia="宋体" w:cs="宋体"/>
          <w:color w:val="auto"/>
          <w:sz w:val="24"/>
        </w:rPr>
        <w:t>政府采购法</w:t>
      </w:r>
      <w:r>
        <w:rPr>
          <w:rFonts w:hint="eastAsia" w:ascii="宋体" w:hAnsi="宋体" w:eastAsia="宋体" w:cs="宋体"/>
          <w:color w:val="auto"/>
          <w:sz w:val="24"/>
          <w:lang w:val="zh-CN"/>
        </w:rPr>
        <w:t>》和有关法律法规，遵循平等、自愿、公平和诚实信用原则，同意按照下面的条款和条件订立本合同，共同信守。</w:t>
      </w:r>
    </w:p>
    <w:p w14:paraId="1ACE908C">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1.合同标的</w:t>
      </w:r>
      <w:r>
        <w:rPr>
          <w:rFonts w:hint="eastAsia" w:ascii="宋体" w:hAnsi="宋体" w:eastAsia="宋体" w:cs="宋体"/>
          <w:color w:val="auto"/>
          <w:sz w:val="24"/>
          <w:lang w:val="zh-CN"/>
        </w:rPr>
        <w:t>：</w:t>
      </w:r>
    </w:p>
    <w:tbl>
      <w:tblPr>
        <w:tblStyle w:val="25"/>
        <w:tblW w:w="8555" w:type="dxa"/>
        <w:jc w:val="center"/>
        <w:tblLayout w:type="fixed"/>
        <w:tblCellMar>
          <w:top w:w="0" w:type="dxa"/>
          <w:left w:w="10" w:type="dxa"/>
          <w:bottom w:w="0" w:type="dxa"/>
          <w:right w:w="10" w:type="dxa"/>
        </w:tblCellMar>
      </w:tblPr>
      <w:tblGrid>
        <w:gridCol w:w="1728"/>
        <w:gridCol w:w="2864"/>
        <w:gridCol w:w="1128"/>
        <w:gridCol w:w="1114"/>
        <w:gridCol w:w="1721"/>
      </w:tblGrid>
      <w:tr w14:paraId="58751FE1">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ign w:val="center"/>
          </w:tcPr>
          <w:p w14:paraId="48D95022">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采购项目名称</w:t>
            </w:r>
          </w:p>
        </w:tc>
        <w:tc>
          <w:tcPr>
            <w:tcW w:w="2864" w:type="dxa"/>
            <w:tcBorders>
              <w:top w:val="single" w:color="000000" w:sz="6" w:space="0"/>
              <w:left w:val="single" w:color="000000" w:sz="6" w:space="0"/>
              <w:bottom w:val="single" w:color="000000" w:sz="6" w:space="0"/>
              <w:right w:val="single" w:color="000000" w:sz="6" w:space="0"/>
            </w:tcBorders>
            <w:noWrap/>
            <w:vAlign w:val="center"/>
          </w:tcPr>
          <w:p w14:paraId="08866A7B">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详细配置及主要技术参数</w:t>
            </w:r>
          </w:p>
        </w:tc>
        <w:tc>
          <w:tcPr>
            <w:tcW w:w="1128" w:type="dxa"/>
            <w:tcBorders>
              <w:top w:val="single" w:color="000000" w:sz="6" w:space="0"/>
              <w:left w:val="single" w:color="000000" w:sz="6" w:space="0"/>
              <w:bottom w:val="single" w:color="000000" w:sz="6" w:space="0"/>
              <w:right w:val="single" w:color="000000" w:sz="6" w:space="0"/>
            </w:tcBorders>
            <w:noWrap/>
            <w:vAlign w:val="center"/>
          </w:tcPr>
          <w:p w14:paraId="563B7035">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数量</w:t>
            </w:r>
          </w:p>
        </w:tc>
        <w:tc>
          <w:tcPr>
            <w:tcW w:w="1114" w:type="dxa"/>
            <w:tcBorders>
              <w:top w:val="single" w:color="000000" w:sz="6" w:space="0"/>
              <w:left w:val="single" w:color="000000" w:sz="6" w:space="0"/>
              <w:bottom w:val="single" w:color="000000" w:sz="6" w:space="0"/>
              <w:right w:val="single" w:color="000000" w:sz="6" w:space="0"/>
            </w:tcBorders>
            <w:noWrap/>
            <w:vAlign w:val="center"/>
          </w:tcPr>
          <w:p w14:paraId="094821FF">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单价</w:t>
            </w:r>
            <w:r>
              <w:rPr>
                <w:rFonts w:hint="eastAsia" w:ascii="宋体" w:hAnsi="宋体" w:eastAsia="宋体" w:cs="宋体"/>
                <w:color w:val="auto"/>
                <w:sz w:val="24"/>
              </w:rPr>
              <w:t>(</w:t>
            </w:r>
            <w:r>
              <w:rPr>
                <w:rFonts w:hint="eastAsia" w:ascii="宋体" w:hAnsi="宋体" w:eastAsia="宋体" w:cs="宋体"/>
                <w:color w:val="auto"/>
                <w:sz w:val="24"/>
                <w:lang w:val="zh-CN"/>
              </w:rPr>
              <w:t>元</w:t>
            </w:r>
            <w:r>
              <w:rPr>
                <w:rFonts w:hint="eastAsia" w:ascii="宋体" w:hAnsi="宋体" w:eastAsia="宋体" w:cs="宋体"/>
                <w:color w:val="auto"/>
                <w:sz w:val="24"/>
              </w:rPr>
              <w:t>)</w:t>
            </w:r>
          </w:p>
        </w:tc>
        <w:tc>
          <w:tcPr>
            <w:tcW w:w="1721" w:type="dxa"/>
            <w:tcBorders>
              <w:top w:val="single" w:color="000000" w:sz="6" w:space="0"/>
              <w:left w:val="single" w:color="000000" w:sz="6" w:space="0"/>
              <w:bottom w:val="single" w:color="000000" w:sz="6" w:space="0"/>
              <w:right w:val="single" w:color="000000" w:sz="6" w:space="0"/>
            </w:tcBorders>
            <w:noWrap/>
            <w:vAlign w:val="center"/>
          </w:tcPr>
          <w:p w14:paraId="7120DEBC">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小计金额</w:t>
            </w:r>
            <w:r>
              <w:rPr>
                <w:rFonts w:hint="eastAsia" w:ascii="宋体" w:hAnsi="宋体" w:eastAsia="宋体" w:cs="宋体"/>
                <w:color w:val="auto"/>
                <w:sz w:val="24"/>
              </w:rPr>
              <w:t>(</w:t>
            </w:r>
            <w:r>
              <w:rPr>
                <w:rFonts w:hint="eastAsia" w:ascii="宋体" w:hAnsi="宋体" w:eastAsia="宋体" w:cs="宋体"/>
                <w:color w:val="auto"/>
                <w:sz w:val="24"/>
                <w:lang w:val="zh-CN"/>
              </w:rPr>
              <w:t>元</w:t>
            </w:r>
            <w:r>
              <w:rPr>
                <w:rFonts w:hint="eastAsia" w:ascii="宋体" w:hAnsi="宋体" w:eastAsia="宋体" w:cs="宋体"/>
                <w:color w:val="auto"/>
                <w:sz w:val="24"/>
              </w:rPr>
              <w:t>)</w:t>
            </w:r>
          </w:p>
        </w:tc>
      </w:tr>
      <w:tr w14:paraId="58AD1AC2">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ign w:val="center"/>
          </w:tcPr>
          <w:p w14:paraId="1A360FC6">
            <w:pPr>
              <w:wordWrap w:val="0"/>
              <w:adjustRightInd w:val="0"/>
              <w:spacing w:line="440" w:lineRule="exact"/>
              <w:jc w:val="center"/>
              <w:rPr>
                <w:rFonts w:ascii="宋体" w:hAnsi="宋体" w:eastAsia="宋体" w:cs="宋体"/>
                <w:color w:val="auto"/>
                <w:sz w:val="24"/>
                <w:lang w:val="zh-CN"/>
              </w:rPr>
            </w:pPr>
          </w:p>
        </w:tc>
        <w:tc>
          <w:tcPr>
            <w:tcW w:w="2864" w:type="dxa"/>
            <w:tcBorders>
              <w:top w:val="single" w:color="000000" w:sz="6" w:space="0"/>
              <w:left w:val="single" w:color="000000" w:sz="6" w:space="0"/>
              <w:bottom w:val="single" w:color="000000" w:sz="6" w:space="0"/>
              <w:right w:val="single" w:color="000000" w:sz="6" w:space="0"/>
            </w:tcBorders>
            <w:noWrap/>
            <w:vAlign w:val="center"/>
          </w:tcPr>
          <w:p w14:paraId="1718D2E7">
            <w:pPr>
              <w:wordWrap w:val="0"/>
              <w:adjustRightInd w:val="0"/>
              <w:spacing w:line="440" w:lineRule="exact"/>
              <w:jc w:val="center"/>
              <w:rPr>
                <w:rFonts w:ascii="宋体" w:hAnsi="宋体" w:eastAsia="宋体" w:cs="宋体"/>
                <w:color w:val="auto"/>
                <w:sz w:val="24"/>
                <w:lang w:val="zh-CN"/>
              </w:rPr>
            </w:pPr>
          </w:p>
        </w:tc>
        <w:tc>
          <w:tcPr>
            <w:tcW w:w="1128" w:type="dxa"/>
            <w:tcBorders>
              <w:top w:val="single" w:color="000000" w:sz="6" w:space="0"/>
              <w:left w:val="single" w:color="000000" w:sz="6" w:space="0"/>
              <w:bottom w:val="single" w:color="000000" w:sz="6" w:space="0"/>
              <w:right w:val="single" w:color="000000" w:sz="6" w:space="0"/>
            </w:tcBorders>
            <w:noWrap/>
            <w:vAlign w:val="center"/>
          </w:tcPr>
          <w:p w14:paraId="46ACAD76">
            <w:pPr>
              <w:wordWrap w:val="0"/>
              <w:adjustRightInd w:val="0"/>
              <w:spacing w:line="440" w:lineRule="exact"/>
              <w:jc w:val="center"/>
              <w:rPr>
                <w:rFonts w:ascii="宋体" w:hAnsi="宋体" w:eastAsia="宋体" w:cs="宋体"/>
                <w:color w:val="auto"/>
                <w:sz w:val="24"/>
                <w:lang w:val="zh-CN"/>
              </w:rPr>
            </w:pPr>
          </w:p>
        </w:tc>
        <w:tc>
          <w:tcPr>
            <w:tcW w:w="1114" w:type="dxa"/>
            <w:tcBorders>
              <w:top w:val="single" w:color="000000" w:sz="6" w:space="0"/>
              <w:left w:val="single" w:color="000000" w:sz="6" w:space="0"/>
              <w:bottom w:val="single" w:color="000000" w:sz="6" w:space="0"/>
              <w:right w:val="single" w:color="000000" w:sz="6" w:space="0"/>
            </w:tcBorders>
            <w:noWrap/>
            <w:vAlign w:val="center"/>
          </w:tcPr>
          <w:p w14:paraId="59F68BD0">
            <w:pPr>
              <w:wordWrap w:val="0"/>
              <w:adjustRightInd w:val="0"/>
              <w:spacing w:line="440" w:lineRule="exact"/>
              <w:jc w:val="center"/>
              <w:rPr>
                <w:rFonts w:ascii="宋体" w:hAnsi="宋体" w:eastAsia="宋体" w:cs="宋体"/>
                <w:color w:val="auto"/>
                <w:sz w:val="24"/>
                <w:lang w:val="zh-CN"/>
              </w:rPr>
            </w:pPr>
          </w:p>
        </w:tc>
        <w:tc>
          <w:tcPr>
            <w:tcW w:w="1721" w:type="dxa"/>
            <w:tcBorders>
              <w:top w:val="single" w:color="000000" w:sz="6" w:space="0"/>
              <w:left w:val="single" w:color="000000" w:sz="6" w:space="0"/>
              <w:bottom w:val="single" w:color="000000" w:sz="6" w:space="0"/>
              <w:right w:val="single" w:color="000000" w:sz="6" w:space="0"/>
            </w:tcBorders>
            <w:noWrap/>
            <w:vAlign w:val="center"/>
          </w:tcPr>
          <w:p w14:paraId="75346A6F">
            <w:pPr>
              <w:wordWrap w:val="0"/>
              <w:adjustRightInd w:val="0"/>
              <w:spacing w:line="440" w:lineRule="exact"/>
              <w:jc w:val="center"/>
              <w:rPr>
                <w:rFonts w:ascii="宋体" w:hAnsi="宋体" w:eastAsia="宋体" w:cs="宋体"/>
                <w:color w:val="auto"/>
                <w:sz w:val="24"/>
                <w:lang w:val="zh-CN"/>
              </w:rPr>
            </w:pPr>
          </w:p>
        </w:tc>
      </w:tr>
      <w:tr w14:paraId="15197EE6">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ign w:val="center"/>
          </w:tcPr>
          <w:p w14:paraId="0E64000B">
            <w:pPr>
              <w:wordWrap w:val="0"/>
              <w:adjustRightInd w:val="0"/>
              <w:spacing w:line="440" w:lineRule="exact"/>
              <w:jc w:val="center"/>
              <w:rPr>
                <w:rFonts w:ascii="宋体" w:hAnsi="宋体" w:eastAsia="宋体" w:cs="宋体"/>
                <w:color w:val="auto"/>
                <w:sz w:val="24"/>
              </w:rPr>
            </w:pPr>
          </w:p>
        </w:tc>
        <w:tc>
          <w:tcPr>
            <w:tcW w:w="2864" w:type="dxa"/>
            <w:tcBorders>
              <w:top w:val="single" w:color="000000" w:sz="6" w:space="0"/>
              <w:left w:val="single" w:color="000000" w:sz="6" w:space="0"/>
              <w:bottom w:val="single" w:color="000000" w:sz="6" w:space="0"/>
              <w:right w:val="single" w:color="000000" w:sz="6" w:space="0"/>
            </w:tcBorders>
            <w:noWrap/>
            <w:vAlign w:val="center"/>
          </w:tcPr>
          <w:p w14:paraId="5EB90C58">
            <w:pPr>
              <w:wordWrap w:val="0"/>
              <w:adjustRightInd w:val="0"/>
              <w:spacing w:line="440" w:lineRule="exact"/>
              <w:jc w:val="center"/>
              <w:rPr>
                <w:rFonts w:ascii="宋体" w:hAnsi="宋体" w:eastAsia="宋体" w:cs="宋体"/>
                <w:color w:val="auto"/>
                <w:sz w:val="24"/>
              </w:rPr>
            </w:pPr>
          </w:p>
        </w:tc>
        <w:tc>
          <w:tcPr>
            <w:tcW w:w="1128" w:type="dxa"/>
            <w:tcBorders>
              <w:top w:val="single" w:color="000000" w:sz="6" w:space="0"/>
              <w:left w:val="single" w:color="000000" w:sz="6" w:space="0"/>
              <w:bottom w:val="single" w:color="000000" w:sz="6" w:space="0"/>
              <w:right w:val="single" w:color="000000" w:sz="6" w:space="0"/>
            </w:tcBorders>
            <w:noWrap/>
            <w:vAlign w:val="center"/>
          </w:tcPr>
          <w:p w14:paraId="19DC6CCF">
            <w:pPr>
              <w:wordWrap w:val="0"/>
              <w:adjustRightInd w:val="0"/>
              <w:spacing w:line="440" w:lineRule="exact"/>
              <w:jc w:val="center"/>
              <w:rPr>
                <w:rFonts w:ascii="宋体" w:hAnsi="宋体" w:eastAsia="宋体" w:cs="宋体"/>
                <w:color w:val="auto"/>
                <w:sz w:val="24"/>
              </w:rPr>
            </w:pPr>
          </w:p>
        </w:tc>
        <w:tc>
          <w:tcPr>
            <w:tcW w:w="1114" w:type="dxa"/>
            <w:tcBorders>
              <w:top w:val="single" w:color="000000" w:sz="6" w:space="0"/>
              <w:left w:val="single" w:color="000000" w:sz="6" w:space="0"/>
              <w:bottom w:val="single" w:color="000000" w:sz="6" w:space="0"/>
              <w:right w:val="single" w:color="000000" w:sz="6" w:space="0"/>
            </w:tcBorders>
            <w:noWrap/>
            <w:vAlign w:val="center"/>
          </w:tcPr>
          <w:p w14:paraId="05D16C51">
            <w:pPr>
              <w:wordWrap w:val="0"/>
              <w:adjustRightInd w:val="0"/>
              <w:spacing w:line="440" w:lineRule="exact"/>
              <w:jc w:val="center"/>
              <w:rPr>
                <w:rFonts w:ascii="宋体" w:hAnsi="宋体" w:eastAsia="宋体" w:cs="宋体"/>
                <w:color w:val="auto"/>
                <w:sz w:val="24"/>
              </w:rPr>
            </w:pPr>
          </w:p>
        </w:tc>
        <w:tc>
          <w:tcPr>
            <w:tcW w:w="1721" w:type="dxa"/>
            <w:tcBorders>
              <w:top w:val="single" w:color="000000" w:sz="6" w:space="0"/>
              <w:left w:val="single" w:color="000000" w:sz="6" w:space="0"/>
              <w:bottom w:val="single" w:color="000000" w:sz="6" w:space="0"/>
              <w:right w:val="single" w:color="000000" w:sz="6" w:space="0"/>
            </w:tcBorders>
            <w:noWrap/>
            <w:vAlign w:val="center"/>
          </w:tcPr>
          <w:p w14:paraId="74462962">
            <w:pPr>
              <w:wordWrap w:val="0"/>
              <w:adjustRightInd w:val="0"/>
              <w:spacing w:line="440" w:lineRule="exact"/>
              <w:jc w:val="center"/>
              <w:rPr>
                <w:rFonts w:ascii="宋体" w:hAnsi="宋体" w:eastAsia="宋体" w:cs="宋体"/>
                <w:color w:val="auto"/>
                <w:sz w:val="24"/>
              </w:rPr>
            </w:pPr>
          </w:p>
        </w:tc>
      </w:tr>
    </w:tbl>
    <w:p w14:paraId="36D0DDE6">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2.合同价格：</w:t>
      </w:r>
      <w:r>
        <w:rPr>
          <w:rFonts w:hint="eastAsia" w:ascii="宋体" w:hAnsi="宋体" w:eastAsia="宋体" w:cs="宋体"/>
          <w:color w:val="auto"/>
          <w:sz w:val="24"/>
          <w:lang w:val="zh-CN"/>
        </w:rPr>
        <w:t>大写：</w:t>
      </w:r>
      <w:r>
        <w:rPr>
          <w:rFonts w:hint="eastAsia" w:ascii="宋体" w:hAnsi="宋体" w:eastAsia="宋体" w:cs="宋体"/>
          <w:color w:val="auto"/>
          <w:sz w:val="24"/>
          <w:u w:val="single"/>
          <w:lang w:val="zh-CN"/>
        </w:rPr>
        <w:t>人民币</w:t>
      </w:r>
      <w:r>
        <w:rPr>
          <w:rFonts w:hint="eastAsia" w:ascii="宋体" w:hAnsi="宋体" w:eastAsia="宋体" w:cs="宋体"/>
          <w:color w:val="auto"/>
          <w:sz w:val="24"/>
          <w:lang w:val="zh-CN"/>
        </w:rPr>
        <w:t>，小写：</w:t>
      </w:r>
      <w:r>
        <w:rPr>
          <w:rFonts w:hint="eastAsia" w:ascii="宋体" w:hAnsi="宋体" w:eastAsia="宋体" w:cs="宋体"/>
          <w:color w:val="auto"/>
          <w:sz w:val="24"/>
          <w:u w:val="single"/>
        </w:rPr>
        <w:t>¥</w:t>
      </w:r>
      <w:r>
        <w:rPr>
          <w:rFonts w:hint="eastAsia" w:ascii="宋体" w:hAnsi="宋体" w:eastAsia="宋体" w:cs="宋体"/>
          <w:color w:val="auto"/>
          <w:sz w:val="24"/>
          <w:lang w:val="zh-CN"/>
        </w:rPr>
        <w:t>。</w:t>
      </w:r>
    </w:p>
    <w:p w14:paraId="6764E70B">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3.交货时间、地点、方式、质量</w:t>
      </w:r>
    </w:p>
    <w:p w14:paraId="1437D94B">
      <w:pPr>
        <w:wordWrap w:val="0"/>
        <w:adjustRightInd w:val="0"/>
        <w:spacing w:line="44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3.1交货时间：</w:t>
      </w:r>
    </w:p>
    <w:p w14:paraId="6E170E7B">
      <w:pPr>
        <w:wordWrap w:val="0"/>
        <w:adjustRightInd w:val="0"/>
        <w:spacing w:line="440" w:lineRule="exact"/>
        <w:ind w:firstLine="480"/>
        <w:rPr>
          <w:rFonts w:ascii="宋体" w:hAnsi="宋体" w:eastAsia="宋体" w:cs="宋体"/>
          <w:color w:val="auto"/>
          <w:sz w:val="24"/>
        </w:rPr>
      </w:pPr>
      <w:r>
        <w:rPr>
          <w:rFonts w:hint="eastAsia" w:ascii="宋体" w:hAnsi="宋体" w:eastAsia="宋体" w:cs="宋体"/>
          <w:color w:val="auto"/>
          <w:sz w:val="24"/>
          <w:lang w:val="zh-CN"/>
        </w:rPr>
        <w:t>3.2交货地点：</w:t>
      </w:r>
    </w:p>
    <w:p w14:paraId="4B4F2911">
      <w:pPr>
        <w:wordWrap w:val="0"/>
        <w:adjustRightInd w:val="0"/>
        <w:spacing w:line="440" w:lineRule="exact"/>
        <w:ind w:firstLine="480"/>
        <w:rPr>
          <w:rFonts w:ascii="宋体" w:hAnsi="宋体" w:eastAsia="宋体" w:cs="宋体"/>
          <w:color w:val="auto"/>
          <w:sz w:val="24"/>
        </w:rPr>
      </w:pPr>
      <w:r>
        <w:rPr>
          <w:rFonts w:hint="eastAsia" w:ascii="宋体" w:hAnsi="宋体" w:eastAsia="宋体" w:cs="宋体"/>
          <w:color w:val="auto"/>
          <w:sz w:val="24"/>
          <w:lang w:val="zh-CN"/>
        </w:rPr>
        <w:t>3.3交货方式：</w:t>
      </w:r>
      <w:r>
        <w:rPr>
          <w:rFonts w:hint="eastAsia" w:ascii="宋体" w:hAnsi="宋体" w:eastAsia="宋体" w:cs="宋体"/>
          <w:color w:val="auto"/>
          <w:sz w:val="24"/>
        </w:rPr>
        <w:t>供方负责将货物安全完好运抵交货地点、安装调试并保证验收合格。</w:t>
      </w:r>
    </w:p>
    <w:p w14:paraId="6B5FB89C">
      <w:pPr>
        <w:wordWrap w:val="0"/>
        <w:adjustRightInd w:val="0"/>
        <w:spacing w:line="440" w:lineRule="exact"/>
        <w:ind w:firstLine="480"/>
        <w:rPr>
          <w:rFonts w:ascii="宋体" w:hAnsi="宋体" w:eastAsia="宋体" w:cs="宋体"/>
          <w:color w:val="auto"/>
          <w:sz w:val="24"/>
        </w:rPr>
      </w:pPr>
      <w:r>
        <w:rPr>
          <w:rFonts w:hint="eastAsia" w:ascii="宋体" w:hAnsi="宋体" w:eastAsia="宋体" w:cs="宋体"/>
          <w:color w:val="auto"/>
          <w:sz w:val="24"/>
        </w:rPr>
        <w:t>3.4质量要求：供方提供的货物必须是原厂生产的、全新的、未使用过的（包括零部件），并完全符合国家质量检测标准行业和质量检测标准以及合同规定的质量规格和性能要求。供方完成对货物安装调试后，由需方对货物的质量、规格、数量、软件安装和运行状况及其他进行检验。如发现货物的质量、规格、数量与合同规定不符，甲方有权拒绝接收。</w:t>
      </w:r>
    </w:p>
    <w:p w14:paraId="441F52AD">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4.付款方式</w:t>
      </w:r>
    </w:p>
    <w:p w14:paraId="2C28E5E9">
      <w:pPr>
        <w:wordWrap w:val="0"/>
        <w:adjustRightIn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val="zh-CN"/>
        </w:rPr>
        <w:t>4.1</w:t>
      </w:r>
      <w:r>
        <w:rPr>
          <w:rFonts w:hint="eastAsia" w:ascii="宋体" w:hAnsi="宋体" w:eastAsia="宋体" w:cs="宋体"/>
          <w:color w:val="auto"/>
          <w:sz w:val="24"/>
        </w:rPr>
        <w:t>供方交货时应提交下列文件：销售发票，国家有关质检机构出具的检验报告或证书（如果合同约定有的话），进口产品的报关文件（如果合同约定有的话），制造厂商出具的质量检验证书、产品合格证等。</w:t>
      </w:r>
    </w:p>
    <w:p w14:paraId="02BCDF63">
      <w:pPr>
        <w:wordWrap w:val="0"/>
        <w:adjustRightInd w:val="0"/>
        <w:spacing w:line="440" w:lineRule="exact"/>
        <w:ind w:firstLine="480" w:firstLineChars="200"/>
        <w:rPr>
          <w:rFonts w:ascii="宋体" w:hAnsi="宋体" w:eastAsia="宋体" w:cs="宋体"/>
          <w:bCs/>
          <w:color w:val="auto"/>
          <w:sz w:val="24"/>
        </w:rPr>
      </w:pPr>
      <w:r>
        <w:rPr>
          <w:rFonts w:hint="eastAsia" w:ascii="宋体" w:hAnsi="宋体" w:eastAsia="宋体" w:cs="宋体"/>
          <w:color w:val="auto"/>
          <w:sz w:val="24"/>
        </w:rPr>
        <w:t>4.2本合同总价款中由需方自行支付元。需方承诺供货结束且需方组织验收合格后付款%</w:t>
      </w:r>
      <w:r>
        <w:rPr>
          <w:rFonts w:hint="eastAsia" w:ascii="宋体" w:hAnsi="宋体" w:eastAsia="宋体" w:cs="宋体"/>
          <w:bCs/>
          <w:color w:val="auto"/>
          <w:sz w:val="24"/>
        </w:rPr>
        <w:t>。</w:t>
      </w:r>
    </w:p>
    <w:p w14:paraId="01362051">
      <w:pPr>
        <w:wordWrap w:val="0"/>
        <w:adjustRightInd w:val="0"/>
        <w:spacing w:line="440" w:lineRule="exact"/>
        <w:ind w:firstLine="480" w:firstLineChars="200"/>
        <w:rPr>
          <w:rFonts w:ascii="宋体" w:hAnsi="宋体" w:eastAsia="宋体" w:cs="宋体"/>
          <w:color w:val="auto"/>
          <w:sz w:val="24"/>
        </w:rPr>
      </w:pPr>
      <w:r>
        <w:rPr>
          <w:rFonts w:hint="eastAsia" w:ascii="宋体" w:hAnsi="宋体" w:eastAsia="宋体" w:cs="宋体"/>
          <w:bCs/>
          <w:color w:val="auto"/>
          <w:sz w:val="24"/>
        </w:rPr>
        <w:t>4.3</w:t>
      </w:r>
      <w:r>
        <w:rPr>
          <w:rFonts w:hint="eastAsia" w:ascii="宋体" w:hAnsi="宋体" w:eastAsia="宋体" w:cs="宋体"/>
          <w:color w:val="auto"/>
          <w:sz w:val="24"/>
        </w:rPr>
        <w:t>如果需方未按上述原则支付，由需方承担违约责任，供方承担全部收款责任，与招标机构无关。</w:t>
      </w:r>
    </w:p>
    <w:p w14:paraId="746AA6AC">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5．履约保证金</w:t>
      </w:r>
    </w:p>
    <w:p w14:paraId="5C9037E4">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无</w:t>
      </w:r>
    </w:p>
    <w:p w14:paraId="609990EB">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6.质量保证金</w:t>
      </w:r>
    </w:p>
    <w:p w14:paraId="2D744CA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无</w:t>
      </w:r>
    </w:p>
    <w:p w14:paraId="0E735321">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7.合同补充条款：</w:t>
      </w:r>
    </w:p>
    <w:p w14:paraId="6AE642DD">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8.争议解决方式：</w:t>
      </w:r>
      <w:r>
        <w:rPr>
          <w:rFonts w:hint="eastAsia" w:ascii="宋体" w:hAnsi="宋体" w:eastAsia="宋体" w:cs="宋体"/>
          <w:color w:val="auto"/>
          <w:sz w:val="24"/>
          <w:lang w:val="zh-CN"/>
        </w:rPr>
        <w:t>供需双方达成仲裁协议，向仲裁委员会申请仲裁（向合同签定地人民法院提起诉讼）。</w:t>
      </w:r>
    </w:p>
    <w:p w14:paraId="70895346">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9．合同构成：</w:t>
      </w:r>
      <w:r>
        <w:rPr>
          <w:rFonts w:hint="eastAsia" w:ascii="宋体" w:hAnsi="宋体" w:eastAsia="宋体" w:cs="宋体"/>
          <w:color w:val="auto"/>
          <w:sz w:val="24"/>
          <w:lang w:val="zh-CN"/>
        </w:rPr>
        <w:t>下列文件构成本合同不可分割的组成部分，与本合同具有同等法律效力：</w:t>
      </w:r>
    </w:p>
    <w:p w14:paraId="6C48438C">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9.1本合同书；</w:t>
      </w:r>
    </w:p>
    <w:p w14:paraId="5CAEB34D">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9.2中标通知书；</w:t>
      </w:r>
    </w:p>
    <w:p w14:paraId="3FC94338">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9.3招标文件及澄清、修改、补遗文件；</w:t>
      </w:r>
    </w:p>
    <w:p w14:paraId="6B42486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9.4供方的投标文件及书面澄清、说明、补正文件；</w:t>
      </w:r>
    </w:p>
    <w:p w14:paraId="68AA4417">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9.5产品样本、样品、说明书、图纸等有关资料；</w:t>
      </w:r>
    </w:p>
    <w:p w14:paraId="3A9301E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9.6政府采购验收报告单；</w:t>
      </w:r>
    </w:p>
    <w:p w14:paraId="571BDA0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9.7合同的其它附件。</w:t>
      </w:r>
    </w:p>
    <w:p w14:paraId="279EFC5F">
      <w:pPr>
        <w:wordWrap w:val="0"/>
        <w:adjustRightInd w:val="0"/>
        <w:spacing w:line="44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上述组成合同的文件如有不一致之处，以日期在后的为准。</w:t>
      </w:r>
    </w:p>
    <w:p w14:paraId="0612CB5A">
      <w:pPr>
        <w:wordWrap w:val="0"/>
        <w:adjustRightInd w:val="0"/>
        <w:spacing w:line="440" w:lineRule="exact"/>
        <w:ind w:firstLine="480"/>
        <w:rPr>
          <w:rFonts w:ascii="宋体" w:hAnsi="宋体" w:eastAsia="宋体" w:cs="宋体"/>
          <w:color w:val="auto"/>
          <w:sz w:val="24"/>
          <w:u w:val="single"/>
          <w:lang w:val="zh-CN"/>
        </w:rPr>
      </w:pPr>
      <w:r>
        <w:rPr>
          <w:rFonts w:hint="eastAsia" w:ascii="宋体" w:hAnsi="宋体" w:eastAsia="宋体" w:cs="宋体"/>
          <w:b/>
          <w:color w:val="auto"/>
          <w:sz w:val="24"/>
          <w:lang w:val="zh-CN"/>
        </w:rPr>
        <w:t>10.</w:t>
      </w:r>
      <w:r>
        <w:rPr>
          <w:rFonts w:hint="eastAsia" w:ascii="宋体" w:hAnsi="宋体" w:eastAsia="宋体" w:cs="宋体"/>
          <w:b/>
          <w:color w:val="auto"/>
          <w:spacing w:val="-20"/>
          <w:sz w:val="24"/>
          <w:lang w:val="zh-CN"/>
        </w:rPr>
        <w:t>合同份数</w:t>
      </w:r>
      <w:r>
        <w:rPr>
          <w:rFonts w:hint="eastAsia" w:ascii="宋体" w:hAnsi="宋体" w:eastAsia="宋体" w:cs="宋体"/>
          <w:b/>
          <w:color w:val="auto"/>
          <w:sz w:val="24"/>
          <w:lang w:val="zh-CN"/>
        </w:rPr>
        <w:t>：</w:t>
      </w:r>
      <w:r>
        <w:rPr>
          <w:rFonts w:hint="eastAsia" w:ascii="宋体" w:hAnsi="宋体" w:eastAsia="宋体" w:cs="宋体"/>
          <w:color w:val="auto"/>
          <w:kern w:val="10"/>
          <w:sz w:val="24"/>
          <w:lang w:val="zh-CN"/>
        </w:rPr>
        <w:t>本合同一式份，供需双方和相关机构各执一份，另一份作为需方向提请付款的凭证。</w:t>
      </w:r>
    </w:p>
    <w:p w14:paraId="5C2D9FA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11.合同生效：</w:t>
      </w:r>
      <w:r>
        <w:rPr>
          <w:rFonts w:hint="eastAsia" w:ascii="宋体" w:hAnsi="宋体" w:eastAsia="宋体" w:cs="宋体"/>
          <w:color w:val="auto"/>
          <w:sz w:val="24"/>
          <w:lang w:val="zh-CN"/>
        </w:rPr>
        <w:t>本合同在供需双方法定代表人或其委托代理人签字、加盖公章或者合同专用章后生效。</w:t>
      </w:r>
    </w:p>
    <w:p w14:paraId="4A4CCCA1">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12.合同修改：</w:t>
      </w:r>
      <w:r>
        <w:rPr>
          <w:rFonts w:hint="eastAsia" w:ascii="宋体" w:hAnsi="宋体" w:eastAsia="宋体" w:cs="宋体"/>
          <w:color w:val="auto"/>
          <w:sz w:val="24"/>
          <w:lang w:val="zh-CN"/>
        </w:rPr>
        <w:t>除供需双方签署书面修改、补充协议外，本合同条件不得有任何变化或修改。</w:t>
      </w:r>
    </w:p>
    <w:p w14:paraId="4985E9A2">
      <w:pPr>
        <w:wordWrap w:val="0"/>
        <w:adjustRightInd w:val="0"/>
        <w:spacing w:line="440" w:lineRule="exact"/>
        <w:ind w:firstLine="482"/>
        <w:rPr>
          <w:rFonts w:ascii="宋体" w:hAnsi="宋体" w:eastAsia="宋体" w:cs="宋体"/>
          <w:color w:val="auto"/>
          <w:sz w:val="24"/>
          <w:lang w:val="zh-CN"/>
        </w:rPr>
      </w:pPr>
    </w:p>
    <w:p w14:paraId="4E87AC1E">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需方：（加盖公章或合同专用章）</w:t>
      </w:r>
    </w:p>
    <w:p w14:paraId="3C1AFA6A">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地址：</w:t>
      </w:r>
    </w:p>
    <w:p w14:paraId="0F908784">
      <w:pPr>
        <w:wordWrap w:val="0"/>
        <w:adjustRightInd w:val="0"/>
        <w:spacing w:line="440" w:lineRule="exact"/>
        <w:ind w:firstLine="482"/>
        <w:rPr>
          <w:rFonts w:ascii="宋体" w:hAnsi="宋体" w:eastAsia="宋体" w:cs="宋体"/>
          <w:color w:val="auto"/>
          <w:sz w:val="24"/>
        </w:rPr>
      </w:pPr>
      <w:r>
        <w:rPr>
          <w:rFonts w:hint="eastAsia" w:ascii="宋体" w:hAnsi="宋体" w:eastAsia="宋体" w:cs="宋体"/>
          <w:color w:val="auto"/>
          <w:sz w:val="24"/>
          <w:lang w:val="zh-CN"/>
        </w:rPr>
        <w:t>法定代表人或委托代理人：（签字或盖章）</w:t>
      </w:r>
    </w:p>
    <w:p w14:paraId="16CECCD4">
      <w:pPr>
        <w:wordWrap w:val="0"/>
        <w:adjustRightInd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联系电话：</w:t>
      </w:r>
    </w:p>
    <w:p w14:paraId="2189A361">
      <w:pPr>
        <w:wordWrap w:val="0"/>
        <w:adjustRightInd w:val="0"/>
        <w:spacing w:afterLines="50"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邮政编码：</w:t>
      </w:r>
    </w:p>
    <w:p w14:paraId="2FFC44C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供方：（加盖公章或合同专用章）</w:t>
      </w:r>
    </w:p>
    <w:p w14:paraId="23DB2ECA">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地址：</w:t>
      </w:r>
    </w:p>
    <w:p w14:paraId="01800884">
      <w:pPr>
        <w:wordWrap w:val="0"/>
        <w:adjustRightInd w:val="0"/>
        <w:spacing w:line="440" w:lineRule="exact"/>
        <w:ind w:firstLine="482"/>
        <w:rPr>
          <w:rFonts w:ascii="宋体" w:hAnsi="宋体" w:eastAsia="宋体" w:cs="宋体"/>
          <w:color w:val="auto"/>
          <w:sz w:val="24"/>
        </w:rPr>
      </w:pPr>
      <w:r>
        <w:rPr>
          <w:rFonts w:hint="eastAsia" w:ascii="宋体" w:hAnsi="宋体" w:eastAsia="宋体" w:cs="宋体"/>
          <w:color w:val="auto"/>
          <w:sz w:val="24"/>
          <w:lang w:val="zh-CN"/>
        </w:rPr>
        <w:t>法定代表人或委托代理人：（签字或盖章）</w:t>
      </w:r>
    </w:p>
    <w:p w14:paraId="0B35A405">
      <w:pPr>
        <w:wordWrap w:val="0"/>
        <w:adjustRightInd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联系电话：</w:t>
      </w:r>
    </w:p>
    <w:p w14:paraId="480A014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邮政编码：</w:t>
      </w:r>
    </w:p>
    <w:p w14:paraId="405CC245">
      <w:pPr>
        <w:wordWrap w:val="0"/>
        <w:adjustRightInd w:val="0"/>
        <w:spacing w:line="440" w:lineRule="exact"/>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传真：</w:t>
      </w:r>
    </w:p>
    <w:p w14:paraId="52E5FCD7">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帐户名称：</w:t>
      </w:r>
    </w:p>
    <w:p w14:paraId="4FCFEE1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开户银行：</w:t>
      </w:r>
    </w:p>
    <w:p w14:paraId="0916DBA2">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帐号：</w:t>
      </w:r>
    </w:p>
    <w:p w14:paraId="01FA5738">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联系人：</w:t>
      </w:r>
    </w:p>
    <w:p w14:paraId="532EED42">
      <w:pPr>
        <w:wordWrap w:val="0"/>
        <w:spacing w:after="120"/>
        <w:rPr>
          <w:rFonts w:ascii="宋体" w:hAnsi="宋体" w:eastAsia="宋体" w:cs="宋体"/>
          <w:color w:val="auto"/>
          <w:kern w:val="0"/>
          <w:sz w:val="20"/>
          <w:lang w:val="zh-CN"/>
        </w:rPr>
      </w:pPr>
    </w:p>
    <w:p w14:paraId="4399A630">
      <w:pPr>
        <w:wordWrap w:val="0"/>
        <w:adjustRightInd w:val="0"/>
        <w:spacing w:line="440" w:lineRule="exact"/>
        <w:ind w:firstLine="482"/>
        <w:jc w:val="right"/>
        <w:rPr>
          <w:rFonts w:ascii="宋体" w:hAnsi="宋体" w:eastAsia="宋体" w:cs="宋体"/>
          <w:b/>
          <w:color w:val="auto"/>
          <w:sz w:val="24"/>
          <w:szCs w:val="28"/>
        </w:rPr>
      </w:pPr>
      <w:r>
        <w:rPr>
          <w:rFonts w:hint="eastAsia" w:ascii="宋体" w:hAnsi="宋体" w:eastAsia="宋体" w:cs="宋体"/>
          <w:color w:val="auto"/>
          <w:sz w:val="24"/>
          <w:lang w:val="zh-CN"/>
        </w:rPr>
        <w:t>签约时间：年月日</w:t>
      </w:r>
    </w:p>
    <w:p w14:paraId="703FE1A4">
      <w:pPr>
        <w:wordWrap w:val="0"/>
        <w:spacing w:line="440" w:lineRule="exact"/>
        <w:rPr>
          <w:rFonts w:ascii="宋体" w:hAnsi="宋体" w:eastAsia="宋体" w:cs="宋体"/>
          <w:b/>
          <w:color w:val="auto"/>
          <w:sz w:val="24"/>
          <w:szCs w:val="28"/>
        </w:rPr>
      </w:pPr>
    </w:p>
    <w:p w14:paraId="4485F9EC">
      <w:pPr>
        <w:spacing w:line="360" w:lineRule="auto"/>
        <w:jc w:val="center"/>
        <w:outlineLvl w:val="9"/>
        <w:rPr>
          <w:rStyle w:val="66"/>
          <w:color w:val="auto"/>
        </w:rPr>
        <w:sectPr>
          <w:pgSz w:w="11906" w:h="16838"/>
          <w:pgMar w:top="1440" w:right="1417" w:bottom="1440" w:left="1531" w:header="142" w:footer="329" w:gutter="0"/>
          <w:pgBorders>
            <w:top w:val="none" w:sz="0" w:space="0"/>
            <w:left w:val="none" w:sz="0" w:space="0"/>
            <w:bottom w:val="none" w:sz="0" w:space="0"/>
            <w:right w:val="none" w:sz="0" w:space="0"/>
          </w:pgBorders>
          <w:cols w:space="720" w:num="1"/>
          <w:titlePg/>
          <w:docGrid w:type="lines" w:linePitch="490" w:charSpace="0"/>
        </w:sectPr>
      </w:pPr>
      <w:bookmarkStart w:id="135" w:name="_Toc3646"/>
      <w:r>
        <w:rPr>
          <w:rFonts w:hint="eastAsia" w:ascii="宋体" w:hAnsi="宋体" w:eastAsia="宋体" w:cs="宋体"/>
          <w:b/>
          <w:color w:val="auto"/>
          <w:kern w:val="0"/>
          <w:sz w:val="24"/>
          <w:szCs w:val="28"/>
        </w:rPr>
        <w:t>注：本合同条款仅供参考，最终以甲方提供的样本并经甲乙双方协商一致的合同为准。</w:t>
      </w:r>
      <w:bookmarkEnd w:id="135"/>
    </w:p>
    <w:p w14:paraId="36368BD7">
      <w:pPr>
        <w:spacing w:line="360" w:lineRule="auto"/>
        <w:jc w:val="center"/>
        <w:outlineLvl w:val="0"/>
        <w:rPr>
          <w:rStyle w:val="66"/>
          <w:rFonts w:hint="eastAsia" w:ascii="Times New Roman" w:hAnsi="Times New Roman" w:eastAsia="宋体" w:cs="Times New Roman"/>
          <w:color w:val="auto"/>
        </w:rPr>
      </w:pPr>
      <w:bookmarkStart w:id="136" w:name="_Toc10387"/>
      <w:r>
        <w:rPr>
          <w:rStyle w:val="66"/>
          <w:rFonts w:hint="eastAsia"/>
          <w:color w:val="auto"/>
        </w:rPr>
        <w:t>第五章</w:t>
      </w:r>
      <w:bookmarkEnd w:id="101"/>
      <w:bookmarkEnd w:id="102"/>
      <w:bookmarkEnd w:id="103"/>
      <w:bookmarkEnd w:id="104"/>
      <w:bookmarkEnd w:id="105"/>
      <w:bookmarkEnd w:id="106"/>
      <w:bookmarkEnd w:id="107"/>
      <w:bookmarkEnd w:id="108"/>
      <w:bookmarkEnd w:id="109"/>
      <w:bookmarkEnd w:id="110"/>
      <w:bookmarkEnd w:id="111"/>
      <w:r>
        <w:rPr>
          <w:rStyle w:val="66"/>
          <w:rFonts w:hint="eastAsia" w:ascii="Times New Roman" w:hAnsi="Times New Roman" w:eastAsia="宋体" w:cs="Times New Roman"/>
          <w:color w:val="auto"/>
          <w:lang w:val="en-US" w:eastAsia="zh-CN"/>
        </w:rPr>
        <w:t>采购清单</w:t>
      </w:r>
      <w:bookmarkEnd w:id="136"/>
    </w:p>
    <w:p w14:paraId="52DC4C6A">
      <w:pPr>
        <w:rPr>
          <w:rFonts w:hint="eastAsia"/>
          <w:color w:val="auto"/>
        </w:rPr>
      </w:pPr>
      <w:bookmarkStart w:id="137" w:name="_Toc6315"/>
      <w:bookmarkStart w:id="138" w:name="_Toc461089032"/>
      <w:bookmarkStart w:id="139" w:name="_Toc14054"/>
      <w:bookmarkStart w:id="140" w:name="_Toc28217"/>
      <w:bookmarkStart w:id="141" w:name="_Toc3606"/>
      <w:r>
        <w:rPr>
          <w:rFonts w:hint="eastAsia"/>
          <w:color w:val="auto"/>
        </w:rPr>
        <w:t>项目编号：HYZB-2025-0603；</w:t>
      </w:r>
    </w:p>
    <w:p w14:paraId="6BEF3D83">
      <w:pPr>
        <w:rPr>
          <w:rFonts w:hint="eastAsia"/>
          <w:color w:val="auto"/>
        </w:rPr>
      </w:pPr>
      <w:r>
        <w:rPr>
          <w:rFonts w:hint="eastAsia"/>
          <w:color w:val="auto"/>
        </w:rPr>
        <w:t>项目名称:伊通满族自治县伊通河防洪薄弱环节（M47+730-M66+513）治理工程排涝一体化泵车采购项目；</w:t>
      </w:r>
    </w:p>
    <w:p w14:paraId="067E3407">
      <w:pPr>
        <w:rPr>
          <w:rFonts w:hint="eastAsia"/>
          <w:color w:val="auto"/>
        </w:rPr>
      </w:pPr>
      <w:r>
        <w:rPr>
          <w:rFonts w:hint="eastAsia"/>
          <w:color w:val="auto"/>
        </w:rPr>
        <w:t>采购方式：公开招标；</w:t>
      </w:r>
    </w:p>
    <w:p w14:paraId="5FA6B184">
      <w:pPr>
        <w:rPr>
          <w:rFonts w:hint="eastAsia"/>
          <w:color w:val="auto"/>
        </w:rPr>
      </w:pPr>
      <w:r>
        <w:rPr>
          <w:rFonts w:hint="eastAsia"/>
          <w:color w:val="auto"/>
        </w:rPr>
        <w:t>预算金额(最高限价元):89.4万元</w:t>
      </w:r>
      <w:r>
        <w:rPr>
          <w:rFonts w:hint="eastAsia"/>
          <w:color w:val="auto"/>
        </w:rPr>
        <w:tab/>
      </w:r>
    </w:p>
    <w:p w14:paraId="21B610AF">
      <w:pPr>
        <w:rPr>
          <w:rFonts w:hint="eastAsia"/>
          <w:color w:val="auto"/>
        </w:rPr>
      </w:pPr>
      <w:r>
        <w:rPr>
          <w:rFonts w:hint="eastAsia"/>
          <w:color w:val="auto"/>
        </w:rPr>
        <w:t>采购需求：采购一体化泵车3台；（具体详见招标文件第五章采购清单）</w:t>
      </w:r>
    </w:p>
    <w:p w14:paraId="75C20966">
      <w:pPr>
        <w:rPr>
          <w:rFonts w:hint="eastAsia"/>
          <w:color w:val="auto"/>
        </w:rPr>
      </w:pPr>
      <w:r>
        <w:rPr>
          <w:rFonts w:hint="eastAsia"/>
          <w:color w:val="auto"/>
        </w:rPr>
        <w:t>合同履行期限（供货期）：合同签订后15日内供货、安装及调试并保证验收合格；</w:t>
      </w:r>
    </w:p>
    <w:p w14:paraId="0BFDF9BB">
      <w:pPr>
        <w:rPr>
          <w:color w:val="auto"/>
        </w:rPr>
      </w:pPr>
      <w:r>
        <w:rPr>
          <w:rFonts w:hint="eastAsia"/>
          <w:color w:val="auto"/>
        </w:rPr>
        <w:t>质量要求：符合国家现行质量验收标准要求达到合格标准；</w:t>
      </w:r>
    </w:p>
    <w:tbl>
      <w:tblPr>
        <w:tblStyle w:val="25"/>
        <w:tblW w:w="5536" w:type="pct"/>
        <w:jc w:val="center"/>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Layout w:type="fixed"/>
        <w:tblCellMar>
          <w:top w:w="0" w:type="dxa"/>
          <w:left w:w="108" w:type="dxa"/>
          <w:bottom w:w="0" w:type="dxa"/>
          <w:right w:w="108" w:type="dxa"/>
        </w:tblCellMar>
      </w:tblPr>
      <w:tblGrid>
        <w:gridCol w:w="426"/>
        <w:gridCol w:w="1152"/>
        <w:gridCol w:w="2280"/>
        <w:gridCol w:w="615"/>
        <w:gridCol w:w="510"/>
        <w:gridCol w:w="1185"/>
        <w:gridCol w:w="496"/>
        <w:gridCol w:w="1370"/>
        <w:gridCol w:w="1370"/>
        <w:gridCol w:w="1371"/>
      </w:tblGrid>
      <w:tr w14:paraId="61430807">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tblHeader/>
          <w:jc w:val="center"/>
        </w:trPr>
        <w:tc>
          <w:tcPr>
            <w:tcW w:w="5000" w:type="pct"/>
            <w:gridSpan w:val="10"/>
            <w:shd w:val="clear" w:color="000000" w:fill="FFFFFF"/>
            <w:noWrap w:val="0"/>
            <w:vAlign w:val="center"/>
          </w:tcPr>
          <w:p w14:paraId="3E4B1041">
            <w:pPr>
              <w:ind w:firstLine="3373" w:firstLineChars="1200"/>
              <w:jc w:val="both"/>
              <w:rPr>
                <w:rFonts w:hint="default" w:ascii="宋体" w:hAnsi="宋体" w:cs="宋体"/>
                <w:color w:val="auto"/>
                <w:kern w:val="0"/>
                <w:sz w:val="21"/>
                <w:lang w:val="en-US"/>
              </w:rPr>
            </w:pPr>
            <w:r>
              <w:rPr>
                <w:rStyle w:val="66"/>
                <w:rFonts w:hint="eastAsia" w:ascii="Times New Roman" w:hAnsi="Times New Roman" w:eastAsia="宋体" w:cs="Times New Roman"/>
                <w:color w:val="auto"/>
                <w:sz w:val="28"/>
                <w:szCs w:val="28"/>
                <w:lang w:val="en-US" w:eastAsia="zh-CN"/>
              </w:rPr>
              <w:t>单台泵车泵车配置参数</w:t>
            </w:r>
          </w:p>
        </w:tc>
      </w:tr>
      <w:tr w14:paraId="40537C2D">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tblHeader/>
          <w:jc w:val="center"/>
        </w:trPr>
        <w:tc>
          <w:tcPr>
            <w:tcW w:w="197" w:type="pct"/>
            <w:shd w:val="clear" w:color="000000" w:fill="FFFFFF"/>
            <w:noWrap w:val="0"/>
            <w:vAlign w:val="center"/>
          </w:tcPr>
          <w:p w14:paraId="4C4A9D03">
            <w:pPr>
              <w:widowControl/>
              <w:spacing w:line="240" w:lineRule="auto"/>
              <w:ind w:firstLine="0" w:firstLineChars="0"/>
              <w:jc w:val="center"/>
              <w:rPr>
                <w:rFonts w:ascii="宋体" w:hAnsi="宋体" w:cs="宋体"/>
                <w:color w:val="auto"/>
                <w:kern w:val="0"/>
                <w:sz w:val="21"/>
              </w:rPr>
            </w:pPr>
            <w:r>
              <w:rPr>
                <w:rFonts w:hint="eastAsia" w:ascii="宋体" w:hAnsi="宋体" w:cs="宋体"/>
                <w:color w:val="auto"/>
                <w:kern w:val="0"/>
                <w:sz w:val="21"/>
              </w:rPr>
              <w:t>序号</w:t>
            </w:r>
          </w:p>
        </w:tc>
        <w:tc>
          <w:tcPr>
            <w:tcW w:w="534" w:type="pct"/>
            <w:shd w:val="clear" w:color="000000" w:fill="FFFFFF"/>
            <w:noWrap w:val="0"/>
            <w:vAlign w:val="center"/>
          </w:tcPr>
          <w:p w14:paraId="6C74DAA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名称</w:t>
            </w:r>
          </w:p>
        </w:tc>
        <w:tc>
          <w:tcPr>
            <w:tcW w:w="1058" w:type="pct"/>
            <w:shd w:val="clear" w:color="000000" w:fill="FFFFFF"/>
            <w:noWrap w:val="0"/>
            <w:vAlign w:val="center"/>
          </w:tcPr>
          <w:p w14:paraId="5572D6F6">
            <w:pPr>
              <w:widowControl/>
              <w:spacing w:line="240" w:lineRule="auto"/>
              <w:ind w:firstLine="0" w:firstLineChars="0"/>
              <w:jc w:val="center"/>
              <w:rPr>
                <w:rFonts w:hint="eastAsia" w:ascii="宋体" w:hAnsi="宋体" w:cs="宋体" w:eastAsiaTheme="minorEastAsia"/>
                <w:color w:val="auto"/>
                <w:kern w:val="0"/>
                <w:sz w:val="21"/>
                <w:lang w:eastAsia="zh-CN"/>
              </w:rPr>
            </w:pPr>
            <w:r>
              <w:rPr>
                <w:rFonts w:hint="eastAsia" w:ascii="宋体" w:hAnsi="宋体" w:cs="宋体"/>
                <w:color w:val="auto"/>
                <w:kern w:val="0"/>
                <w:sz w:val="21"/>
                <w:lang w:val="en-US" w:eastAsia="zh-CN"/>
              </w:rPr>
              <w:t>参数</w:t>
            </w:r>
          </w:p>
        </w:tc>
        <w:tc>
          <w:tcPr>
            <w:tcW w:w="285" w:type="pct"/>
            <w:shd w:val="clear" w:color="000000" w:fill="FFFFFF"/>
            <w:noWrap w:val="0"/>
            <w:vAlign w:val="center"/>
          </w:tcPr>
          <w:p w14:paraId="1734C5C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单位</w:t>
            </w:r>
          </w:p>
        </w:tc>
        <w:tc>
          <w:tcPr>
            <w:tcW w:w="236" w:type="pct"/>
            <w:shd w:val="clear" w:color="000000" w:fill="FFFFFF"/>
            <w:noWrap w:val="0"/>
            <w:vAlign w:val="center"/>
          </w:tcPr>
          <w:p w14:paraId="6A681F5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数量</w:t>
            </w:r>
          </w:p>
        </w:tc>
        <w:tc>
          <w:tcPr>
            <w:tcW w:w="549" w:type="pct"/>
            <w:shd w:val="clear" w:color="000000" w:fill="FFFFFF"/>
            <w:noWrap w:val="0"/>
            <w:vAlign w:val="center"/>
          </w:tcPr>
          <w:p w14:paraId="6014BAFD">
            <w:pPr>
              <w:widowControl/>
              <w:spacing w:line="240" w:lineRule="auto"/>
              <w:ind w:firstLine="0" w:firstLineChars="0"/>
              <w:jc w:val="center"/>
              <w:rPr>
                <w:rFonts w:hint="default" w:ascii="宋体" w:hAnsi="宋体" w:cs="宋体"/>
                <w:color w:val="auto"/>
                <w:kern w:val="0"/>
                <w:sz w:val="21"/>
                <w:lang w:val="en-US" w:eastAsia="zh-CN"/>
              </w:rPr>
            </w:pPr>
            <w:r>
              <w:rPr>
                <w:rFonts w:hint="eastAsia" w:ascii="宋体" w:hAnsi="宋体" w:cs="宋体"/>
                <w:color w:val="auto"/>
                <w:kern w:val="0"/>
                <w:sz w:val="21"/>
                <w:lang w:val="en-US" w:eastAsia="zh-CN"/>
              </w:rPr>
              <w:t>响应参数</w:t>
            </w:r>
          </w:p>
        </w:tc>
        <w:tc>
          <w:tcPr>
            <w:tcW w:w="230" w:type="pct"/>
            <w:shd w:val="clear" w:color="000000" w:fill="FFFFFF"/>
            <w:noWrap w:val="0"/>
            <w:vAlign w:val="center"/>
          </w:tcPr>
          <w:p w14:paraId="5E18000C">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品牌</w:t>
            </w:r>
          </w:p>
        </w:tc>
        <w:tc>
          <w:tcPr>
            <w:tcW w:w="635" w:type="pct"/>
            <w:shd w:val="clear" w:color="000000" w:fill="FFFFFF"/>
            <w:noWrap w:val="0"/>
            <w:vAlign w:val="center"/>
          </w:tcPr>
          <w:p w14:paraId="122C009E">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单价</w:t>
            </w:r>
          </w:p>
        </w:tc>
        <w:tc>
          <w:tcPr>
            <w:tcW w:w="635" w:type="pct"/>
            <w:shd w:val="clear" w:color="000000" w:fill="FFFFFF"/>
            <w:noWrap w:val="0"/>
            <w:vAlign w:val="center"/>
          </w:tcPr>
          <w:p w14:paraId="54AC0991">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合价</w:t>
            </w:r>
          </w:p>
        </w:tc>
        <w:tc>
          <w:tcPr>
            <w:tcW w:w="636" w:type="pct"/>
            <w:shd w:val="clear" w:color="000000" w:fill="FFFFFF"/>
            <w:noWrap w:val="0"/>
            <w:vAlign w:val="center"/>
          </w:tcPr>
          <w:p w14:paraId="0312E38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备注</w:t>
            </w:r>
          </w:p>
        </w:tc>
      </w:tr>
      <w:tr w14:paraId="28A705A1">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8BD686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34" w:type="pct"/>
            <w:shd w:val="clear" w:color="000000" w:fill="FFFFFF"/>
            <w:noWrap w:val="0"/>
            <w:vAlign w:val="center"/>
          </w:tcPr>
          <w:p w14:paraId="5A3A3BB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供电系统</w:t>
            </w:r>
          </w:p>
        </w:tc>
        <w:tc>
          <w:tcPr>
            <w:tcW w:w="1058" w:type="pct"/>
            <w:shd w:val="clear" w:color="000000" w:fill="FFFFFF"/>
            <w:noWrap w:val="0"/>
            <w:vAlign w:val="center"/>
          </w:tcPr>
          <w:p w14:paraId="1B432C9E">
            <w:pPr>
              <w:widowControl/>
              <w:spacing w:line="240" w:lineRule="auto"/>
              <w:ind w:firstLine="0" w:firstLineChars="0"/>
              <w:jc w:val="center"/>
              <w:rPr>
                <w:rFonts w:hint="eastAsia" w:ascii="宋体" w:hAnsi="宋体" w:cs="宋体"/>
                <w:color w:val="auto"/>
                <w:kern w:val="0"/>
                <w:sz w:val="21"/>
              </w:rPr>
            </w:pPr>
            <w:r>
              <w:rPr>
                <w:rFonts w:ascii="宋体" w:hAnsi="宋体" w:cs="宋体"/>
                <w:color w:val="auto"/>
                <w:kern w:val="0"/>
                <w:sz w:val="21"/>
              </w:rPr>
              <w:t>柴油发电机组</w:t>
            </w:r>
            <w:r>
              <w:rPr>
                <w:rFonts w:hint="eastAsia" w:ascii="宋体" w:hAnsi="宋体" w:cs="宋体"/>
                <w:color w:val="auto"/>
                <w:kern w:val="0"/>
                <w:sz w:val="21"/>
              </w:rPr>
              <w:t>总容量（</w:t>
            </w:r>
            <w:r>
              <w:rPr>
                <w:rFonts w:ascii="宋体" w:hAnsi="宋体" w:cs="宋体"/>
                <w:color w:val="auto"/>
                <w:kern w:val="0"/>
                <w:sz w:val="21"/>
              </w:rPr>
              <w:t>P=100kW</w:t>
            </w:r>
            <w:r>
              <w:rPr>
                <w:rFonts w:hint="eastAsia" w:ascii="宋体" w:hAnsi="宋体" w:cs="宋体"/>
                <w:color w:val="auto"/>
                <w:kern w:val="0"/>
                <w:sz w:val="21"/>
              </w:rPr>
              <w:t>×</w:t>
            </w:r>
            <w:r>
              <w:rPr>
                <w:rFonts w:ascii="宋体" w:hAnsi="宋体" w:cs="宋体"/>
                <w:color w:val="auto"/>
                <w:kern w:val="0"/>
                <w:sz w:val="21"/>
              </w:rPr>
              <w:t>1</w:t>
            </w:r>
            <w:r>
              <w:rPr>
                <w:rFonts w:hint="eastAsia" w:ascii="宋体" w:hAnsi="宋体" w:cs="宋体"/>
                <w:color w:val="auto"/>
                <w:kern w:val="0"/>
                <w:sz w:val="21"/>
              </w:rPr>
              <w:t>），</w:t>
            </w:r>
            <w:r>
              <w:rPr>
                <w:rFonts w:ascii="宋体" w:hAnsi="宋体" w:cs="宋体"/>
                <w:color w:val="auto"/>
                <w:kern w:val="0"/>
                <w:sz w:val="21"/>
              </w:rPr>
              <w:t>除柴油发电机组外，在有电力线路条件下，可使用电力线路供电。每台水泵配</w:t>
            </w:r>
            <w:r>
              <w:rPr>
                <w:rFonts w:hint="eastAsia" w:ascii="宋体" w:hAnsi="宋体" w:cs="宋体"/>
                <w:color w:val="auto"/>
                <w:kern w:val="0"/>
                <w:sz w:val="21"/>
              </w:rPr>
              <w:t>50</w:t>
            </w:r>
            <w:r>
              <w:rPr>
                <w:rFonts w:ascii="宋体" w:hAnsi="宋体" w:cs="宋体"/>
                <w:color w:val="auto"/>
                <w:kern w:val="0"/>
                <w:sz w:val="21"/>
              </w:rPr>
              <w:t>m电缆</w:t>
            </w:r>
            <w:r>
              <w:rPr>
                <w:rFonts w:hint="eastAsia" w:ascii="宋体" w:hAnsi="宋体" w:cs="宋体"/>
                <w:color w:val="auto"/>
                <w:kern w:val="0"/>
                <w:sz w:val="21"/>
              </w:rPr>
              <w:t>，</w:t>
            </w:r>
            <w:r>
              <w:rPr>
                <w:rFonts w:ascii="宋体" w:hAnsi="宋体" w:cs="宋体"/>
                <w:color w:val="auto"/>
                <w:kern w:val="0"/>
                <w:sz w:val="21"/>
              </w:rPr>
              <w:t>照明设备1套</w:t>
            </w:r>
          </w:p>
        </w:tc>
        <w:tc>
          <w:tcPr>
            <w:tcW w:w="285" w:type="pct"/>
            <w:shd w:val="clear" w:color="000000" w:fill="FFFFFF"/>
            <w:noWrap w:val="0"/>
            <w:vAlign w:val="center"/>
          </w:tcPr>
          <w:p w14:paraId="13D0185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27ACC29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7E10CB0F">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4AB66418">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414EB2A0">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27BFA38C">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208BE33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55DC9448">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restart"/>
            <w:shd w:val="clear" w:color="000000" w:fill="FFFFFF"/>
            <w:noWrap w:val="0"/>
            <w:vAlign w:val="center"/>
          </w:tcPr>
          <w:p w14:paraId="64C25AD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2</w:t>
            </w:r>
          </w:p>
        </w:tc>
        <w:tc>
          <w:tcPr>
            <w:tcW w:w="534" w:type="pct"/>
            <w:vMerge w:val="restart"/>
            <w:shd w:val="clear" w:color="000000" w:fill="FFFFFF"/>
            <w:noWrap w:val="0"/>
            <w:vAlign w:val="center"/>
          </w:tcPr>
          <w:p w14:paraId="48B635CB">
            <w:pPr>
              <w:widowControl/>
              <w:snapToGrid w:val="0"/>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8吋便携式潜水泵</w:t>
            </w:r>
          </w:p>
        </w:tc>
        <w:tc>
          <w:tcPr>
            <w:tcW w:w="1058" w:type="pct"/>
            <w:shd w:val="clear" w:color="000000" w:fill="FFFFFF"/>
            <w:noWrap w:val="0"/>
            <w:vAlign w:val="center"/>
          </w:tcPr>
          <w:p w14:paraId="4F21FA22">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8吋</w:t>
            </w:r>
          </w:p>
        </w:tc>
        <w:tc>
          <w:tcPr>
            <w:tcW w:w="285" w:type="pct"/>
            <w:vMerge w:val="restart"/>
            <w:shd w:val="clear" w:color="000000" w:fill="FFFFFF"/>
            <w:noWrap w:val="0"/>
            <w:vAlign w:val="center"/>
          </w:tcPr>
          <w:p w14:paraId="04711F9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台</w:t>
            </w:r>
          </w:p>
        </w:tc>
        <w:tc>
          <w:tcPr>
            <w:tcW w:w="236" w:type="pct"/>
            <w:vMerge w:val="restart"/>
            <w:shd w:val="clear" w:color="000000" w:fill="FFFFFF"/>
            <w:noWrap w:val="0"/>
            <w:vAlign w:val="center"/>
          </w:tcPr>
          <w:p w14:paraId="58D81F6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49" w:type="pct"/>
            <w:shd w:val="clear" w:color="000000" w:fill="FFFFFF"/>
            <w:noWrap w:val="0"/>
            <w:vAlign w:val="center"/>
          </w:tcPr>
          <w:p w14:paraId="1C181B81">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05C76B6B">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7CB066C9">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CFBF23A">
            <w:pPr>
              <w:widowControl/>
              <w:spacing w:line="240" w:lineRule="auto"/>
              <w:ind w:firstLine="0" w:firstLineChars="0"/>
              <w:jc w:val="center"/>
              <w:rPr>
                <w:rFonts w:hint="eastAsia" w:ascii="宋体" w:hAnsi="宋体" w:cs="宋体"/>
                <w:color w:val="auto"/>
                <w:kern w:val="0"/>
                <w:sz w:val="21"/>
              </w:rPr>
            </w:pPr>
          </w:p>
        </w:tc>
        <w:tc>
          <w:tcPr>
            <w:tcW w:w="636" w:type="pct"/>
            <w:vMerge w:val="restart"/>
            <w:shd w:val="clear" w:color="000000" w:fill="FFFFFF"/>
            <w:noWrap w:val="0"/>
            <w:vAlign w:val="center"/>
          </w:tcPr>
          <w:p w14:paraId="188F2D07">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792EA466">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2D102AFD">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5416AF76">
            <w:pPr>
              <w:widowControl/>
              <w:snapToGrid w:val="0"/>
              <w:spacing w:line="240" w:lineRule="auto"/>
              <w:ind w:firstLine="0" w:firstLineChars="0"/>
              <w:jc w:val="left"/>
              <w:rPr>
                <w:rFonts w:ascii="宋体" w:hAnsi="宋体" w:cs="宋体"/>
                <w:color w:val="auto"/>
                <w:kern w:val="0"/>
                <w:sz w:val="21"/>
              </w:rPr>
            </w:pPr>
          </w:p>
        </w:tc>
        <w:tc>
          <w:tcPr>
            <w:tcW w:w="1058" w:type="pct"/>
            <w:shd w:val="clear" w:color="000000" w:fill="FFFFFF"/>
            <w:noWrap w:val="0"/>
            <w:vAlign w:val="center"/>
          </w:tcPr>
          <w:p w14:paraId="3C6FB94F">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流量：500m</w:t>
            </w:r>
            <w:r>
              <w:rPr>
                <w:rFonts w:hint="eastAsia" w:ascii="宋体" w:hAnsi="宋体" w:cs="宋体"/>
                <w:color w:val="auto"/>
                <w:kern w:val="0"/>
                <w:sz w:val="21"/>
                <w:vertAlign w:val="superscript"/>
              </w:rPr>
              <w:t>3</w:t>
            </w:r>
            <w:r>
              <w:rPr>
                <w:rFonts w:hint="eastAsia" w:ascii="宋体" w:hAnsi="宋体" w:cs="宋体"/>
                <w:color w:val="auto"/>
                <w:kern w:val="0"/>
                <w:sz w:val="21"/>
              </w:rPr>
              <w:t>/h 扬程：10m</w:t>
            </w:r>
          </w:p>
        </w:tc>
        <w:tc>
          <w:tcPr>
            <w:tcW w:w="285" w:type="pct"/>
            <w:vMerge w:val="continue"/>
            <w:noWrap w:val="0"/>
            <w:vAlign w:val="center"/>
          </w:tcPr>
          <w:p w14:paraId="5A67DDFF">
            <w:pPr>
              <w:widowControl/>
              <w:spacing w:line="240" w:lineRule="auto"/>
              <w:ind w:firstLine="0" w:firstLineChars="0"/>
              <w:jc w:val="left"/>
              <w:rPr>
                <w:rFonts w:ascii="宋体" w:hAnsi="宋体" w:cs="宋体"/>
                <w:color w:val="auto"/>
                <w:kern w:val="0"/>
                <w:sz w:val="21"/>
              </w:rPr>
            </w:pPr>
          </w:p>
        </w:tc>
        <w:tc>
          <w:tcPr>
            <w:tcW w:w="236" w:type="pct"/>
            <w:vMerge w:val="continue"/>
            <w:noWrap w:val="0"/>
            <w:vAlign w:val="center"/>
          </w:tcPr>
          <w:p w14:paraId="2E814590">
            <w:pPr>
              <w:widowControl/>
              <w:spacing w:line="240" w:lineRule="auto"/>
              <w:ind w:firstLine="0" w:firstLineChars="0"/>
              <w:jc w:val="left"/>
              <w:rPr>
                <w:rFonts w:ascii="宋体" w:hAnsi="宋体" w:cs="宋体"/>
                <w:color w:val="auto"/>
                <w:kern w:val="0"/>
                <w:sz w:val="21"/>
              </w:rPr>
            </w:pPr>
          </w:p>
        </w:tc>
        <w:tc>
          <w:tcPr>
            <w:tcW w:w="549" w:type="pct"/>
            <w:noWrap w:val="0"/>
            <w:vAlign w:val="center"/>
          </w:tcPr>
          <w:p w14:paraId="24E0619B">
            <w:pPr>
              <w:widowControl/>
              <w:spacing w:line="240" w:lineRule="auto"/>
              <w:ind w:firstLine="0" w:firstLineChars="0"/>
              <w:jc w:val="left"/>
              <w:rPr>
                <w:rFonts w:ascii="宋体" w:hAnsi="宋体" w:cs="宋体"/>
                <w:color w:val="auto"/>
                <w:kern w:val="0"/>
                <w:sz w:val="21"/>
              </w:rPr>
            </w:pPr>
          </w:p>
        </w:tc>
        <w:tc>
          <w:tcPr>
            <w:tcW w:w="230" w:type="pct"/>
            <w:noWrap w:val="0"/>
            <w:vAlign w:val="center"/>
          </w:tcPr>
          <w:p w14:paraId="43E35F74">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2EDDAF2C">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7EAE4CF9">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1C6C78A2">
            <w:pPr>
              <w:widowControl/>
              <w:spacing w:line="240" w:lineRule="auto"/>
              <w:ind w:firstLine="0" w:firstLineChars="0"/>
              <w:jc w:val="left"/>
              <w:rPr>
                <w:rFonts w:ascii="宋体" w:hAnsi="宋体" w:cs="宋体"/>
                <w:color w:val="auto"/>
                <w:kern w:val="0"/>
                <w:sz w:val="21"/>
              </w:rPr>
            </w:pPr>
          </w:p>
        </w:tc>
      </w:tr>
      <w:tr w14:paraId="73D44C47">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2F2D2485">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3820810E">
            <w:pPr>
              <w:widowControl/>
              <w:snapToGrid w:val="0"/>
              <w:spacing w:line="240" w:lineRule="auto"/>
              <w:ind w:firstLine="0" w:firstLineChars="0"/>
              <w:jc w:val="left"/>
              <w:rPr>
                <w:rFonts w:ascii="宋体" w:hAnsi="宋体" w:cs="宋体"/>
                <w:color w:val="auto"/>
                <w:kern w:val="0"/>
                <w:sz w:val="21"/>
              </w:rPr>
            </w:pPr>
          </w:p>
        </w:tc>
        <w:tc>
          <w:tcPr>
            <w:tcW w:w="1058" w:type="pct"/>
            <w:shd w:val="clear" w:color="000000" w:fill="FFFFFF"/>
            <w:noWrap w:val="0"/>
            <w:vAlign w:val="center"/>
          </w:tcPr>
          <w:p w14:paraId="75792181">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重量：25kg</w:t>
            </w:r>
          </w:p>
        </w:tc>
        <w:tc>
          <w:tcPr>
            <w:tcW w:w="285" w:type="pct"/>
            <w:vMerge w:val="continue"/>
            <w:noWrap w:val="0"/>
            <w:vAlign w:val="center"/>
          </w:tcPr>
          <w:p w14:paraId="4BE02236">
            <w:pPr>
              <w:widowControl/>
              <w:spacing w:line="240" w:lineRule="auto"/>
              <w:ind w:firstLine="0" w:firstLineChars="0"/>
              <w:jc w:val="left"/>
              <w:rPr>
                <w:rFonts w:ascii="宋体" w:hAnsi="宋体" w:cs="宋体"/>
                <w:color w:val="auto"/>
                <w:kern w:val="0"/>
                <w:sz w:val="21"/>
              </w:rPr>
            </w:pPr>
          </w:p>
        </w:tc>
        <w:tc>
          <w:tcPr>
            <w:tcW w:w="236" w:type="pct"/>
            <w:vMerge w:val="continue"/>
            <w:noWrap w:val="0"/>
            <w:vAlign w:val="center"/>
          </w:tcPr>
          <w:p w14:paraId="31375B76">
            <w:pPr>
              <w:widowControl/>
              <w:spacing w:line="240" w:lineRule="auto"/>
              <w:ind w:firstLine="0" w:firstLineChars="0"/>
              <w:jc w:val="left"/>
              <w:rPr>
                <w:rFonts w:ascii="宋体" w:hAnsi="宋体" w:cs="宋体"/>
                <w:color w:val="auto"/>
                <w:kern w:val="0"/>
                <w:sz w:val="21"/>
              </w:rPr>
            </w:pPr>
          </w:p>
        </w:tc>
        <w:tc>
          <w:tcPr>
            <w:tcW w:w="549" w:type="pct"/>
            <w:noWrap w:val="0"/>
            <w:vAlign w:val="center"/>
          </w:tcPr>
          <w:p w14:paraId="32414F4D">
            <w:pPr>
              <w:widowControl/>
              <w:spacing w:line="240" w:lineRule="auto"/>
              <w:ind w:firstLine="0" w:firstLineChars="0"/>
              <w:jc w:val="left"/>
              <w:rPr>
                <w:rFonts w:ascii="宋体" w:hAnsi="宋体" w:cs="宋体"/>
                <w:color w:val="auto"/>
                <w:kern w:val="0"/>
                <w:sz w:val="21"/>
              </w:rPr>
            </w:pPr>
          </w:p>
        </w:tc>
        <w:tc>
          <w:tcPr>
            <w:tcW w:w="230" w:type="pct"/>
            <w:noWrap w:val="0"/>
            <w:vAlign w:val="center"/>
          </w:tcPr>
          <w:p w14:paraId="15EC9862">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325E541D">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76CF10BC">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1677BADC">
            <w:pPr>
              <w:widowControl/>
              <w:spacing w:line="240" w:lineRule="auto"/>
              <w:ind w:firstLine="0" w:firstLineChars="0"/>
              <w:jc w:val="left"/>
              <w:rPr>
                <w:rFonts w:ascii="宋体" w:hAnsi="宋体" w:cs="宋体"/>
                <w:color w:val="auto"/>
                <w:kern w:val="0"/>
                <w:sz w:val="21"/>
              </w:rPr>
            </w:pPr>
          </w:p>
        </w:tc>
      </w:tr>
      <w:tr w14:paraId="47AD29B0">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0E31F7C8">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54D38F72">
            <w:pPr>
              <w:widowControl/>
              <w:snapToGrid w:val="0"/>
              <w:spacing w:line="240" w:lineRule="auto"/>
              <w:ind w:firstLine="0" w:firstLineChars="0"/>
              <w:jc w:val="left"/>
              <w:rPr>
                <w:rFonts w:ascii="宋体" w:hAnsi="宋体" w:cs="宋体"/>
                <w:color w:val="auto"/>
                <w:kern w:val="0"/>
                <w:sz w:val="21"/>
              </w:rPr>
            </w:pPr>
          </w:p>
        </w:tc>
        <w:tc>
          <w:tcPr>
            <w:tcW w:w="1058" w:type="pct"/>
            <w:shd w:val="clear" w:color="000000" w:fill="FFFFFF"/>
            <w:noWrap w:val="0"/>
            <w:vAlign w:val="center"/>
          </w:tcPr>
          <w:p w14:paraId="37B1CFC1">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功率：22Kw</w:t>
            </w:r>
          </w:p>
        </w:tc>
        <w:tc>
          <w:tcPr>
            <w:tcW w:w="285" w:type="pct"/>
            <w:vMerge w:val="continue"/>
            <w:noWrap w:val="0"/>
            <w:vAlign w:val="center"/>
          </w:tcPr>
          <w:p w14:paraId="5262A962">
            <w:pPr>
              <w:widowControl/>
              <w:spacing w:line="240" w:lineRule="auto"/>
              <w:ind w:firstLine="0" w:firstLineChars="0"/>
              <w:jc w:val="left"/>
              <w:rPr>
                <w:rFonts w:ascii="宋体" w:hAnsi="宋体" w:cs="宋体"/>
                <w:color w:val="auto"/>
                <w:kern w:val="0"/>
                <w:sz w:val="21"/>
              </w:rPr>
            </w:pPr>
          </w:p>
        </w:tc>
        <w:tc>
          <w:tcPr>
            <w:tcW w:w="236" w:type="pct"/>
            <w:vMerge w:val="continue"/>
            <w:noWrap w:val="0"/>
            <w:vAlign w:val="center"/>
          </w:tcPr>
          <w:p w14:paraId="2048E897">
            <w:pPr>
              <w:widowControl/>
              <w:spacing w:line="240" w:lineRule="auto"/>
              <w:ind w:firstLine="0" w:firstLineChars="0"/>
              <w:jc w:val="left"/>
              <w:rPr>
                <w:rFonts w:ascii="宋体" w:hAnsi="宋体" w:cs="宋体"/>
                <w:color w:val="auto"/>
                <w:kern w:val="0"/>
                <w:sz w:val="21"/>
              </w:rPr>
            </w:pPr>
          </w:p>
        </w:tc>
        <w:tc>
          <w:tcPr>
            <w:tcW w:w="549" w:type="pct"/>
            <w:noWrap w:val="0"/>
            <w:vAlign w:val="center"/>
          </w:tcPr>
          <w:p w14:paraId="47A8BD58">
            <w:pPr>
              <w:widowControl/>
              <w:spacing w:line="240" w:lineRule="auto"/>
              <w:ind w:firstLine="0" w:firstLineChars="0"/>
              <w:jc w:val="left"/>
              <w:rPr>
                <w:rFonts w:ascii="宋体" w:hAnsi="宋体" w:cs="宋体"/>
                <w:color w:val="auto"/>
                <w:kern w:val="0"/>
                <w:sz w:val="21"/>
              </w:rPr>
            </w:pPr>
          </w:p>
        </w:tc>
        <w:tc>
          <w:tcPr>
            <w:tcW w:w="230" w:type="pct"/>
            <w:noWrap w:val="0"/>
            <w:vAlign w:val="center"/>
          </w:tcPr>
          <w:p w14:paraId="74AD8F9C">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15E8490F">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0B34F9B9">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6CFDC60D">
            <w:pPr>
              <w:widowControl/>
              <w:spacing w:line="240" w:lineRule="auto"/>
              <w:ind w:firstLine="0" w:firstLineChars="0"/>
              <w:jc w:val="left"/>
              <w:rPr>
                <w:rFonts w:ascii="宋体" w:hAnsi="宋体" w:cs="宋体"/>
                <w:color w:val="auto"/>
                <w:kern w:val="0"/>
                <w:sz w:val="21"/>
              </w:rPr>
            </w:pPr>
          </w:p>
        </w:tc>
      </w:tr>
      <w:tr w14:paraId="71DCB73A">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6406A4EC">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76485CB1">
            <w:pPr>
              <w:widowControl/>
              <w:snapToGrid w:val="0"/>
              <w:spacing w:line="240" w:lineRule="auto"/>
              <w:ind w:firstLine="0" w:firstLineChars="0"/>
              <w:jc w:val="left"/>
              <w:rPr>
                <w:rFonts w:ascii="宋体" w:hAnsi="宋体" w:cs="宋体"/>
                <w:color w:val="auto"/>
                <w:kern w:val="0"/>
                <w:sz w:val="21"/>
              </w:rPr>
            </w:pPr>
          </w:p>
        </w:tc>
        <w:tc>
          <w:tcPr>
            <w:tcW w:w="1058" w:type="pct"/>
            <w:shd w:val="clear" w:color="000000" w:fill="FFFFFF"/>
            <w:noWrap w:val="0"/>
            <w:vAlign w:val="center"/>
          </w:tcPr>
          <w:p w14:paraId="38E15B7D">
            <w:pPr>
              <w:widowControl/>
              <w:snapToGrid w:val="0"/>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泵体材质：轻质铝合金</w:t>
            </w:r>
          </w:p>
        </w:tc>
        <w:tc>
          <w:tcPr>
            <w:tcW w:w="285" w:type="pct"/>
            <w:vMerge w:val="continue"/>
            <w:noWrap w:val="0"/>
            <w:vAlign w:val="center"/>
          </w:tcPr>
          <w:p w14:paraId="484C29D2">
            <w:pPr>
              <w:widowControl/>
              <w:spacing w:line="240" w:lineRule="auto"/>
              <w:ind w:firstLine="0" w:firstLineChars="0"/>
              <w:jc w:val="left"/>
              <w:rPr>
                <w:rFonts w:ascii="宋体" w:hAnsi="宋体" w:cs="宋体"/>
                <w:color w:val="auto"/>
                <w:kern w:val="0"/>
                <w:sz w:val="21"/>
              </w:rPr>
            </w:pPr>
          </w:p>
        </w:tc>
        <w:tc>
          <w:tcPr>
            <w:tcW w:w="236" w:type="pct"/>
            <w:vMerge w:val="continue"/>
            <w:noWrap w:val="0"/>
            <w:vAlign w:val="center"/>
          </w:tcPr>
          <w:p w14:paraId="062FEBBB">
            <w:pPr>
              <w:widowControl/>
              <w:spacing w:line="240" w:lineRule="auto"/>
              <w:ind w:firstLine="0" w:firstLineChars="0"/>
              <w:jc w:val="left"/>
              <w:rPr>
                <w:rFonts w:ascii="宋体" w:hAnsi="宋体" w:cs="宋体"/>
                <w:color w:val="auto"/>
                <w:kern w:val="0"/>
                <w:sz w:val="21"/>
              </w:rPr>
            </w:pPr>
          </w:p>
        </w:tc>
        <w:tc>
          <w:tcPr>
            <w:tcW w:w="549" w:type="pct"/>
            <w:noWrap w:val="0"/>
            <w:vAlign w:val="center"/>
          </w:tcPr>
          <w:p w14:paraId="40D84463">
            <w:pPr>
              <w:widowControl/>
              <w:spacing w:line="240" w:lineRule="auto"/>
              <w:ind w:firstLine="0" w:firstLineChars="0"/>
              <w:jc w:val="left"/>
              <w:rPr>
                <w:rFonts w:ascii="宋体" w:hAnsi="宋体" w:cs="宋体"/>
                <w:color w:val="auto"/>
                <w:kern w:val="0"/>
                <w:sz w:val="21"/>
              </w:rPr>
            </w:pPr>
          </w:p>
        </w:tc>
        <w:tc>
          <w:tcPr>
            <w:tcW w:w="230" w:type="pct"/>
            <w:noWrap w:val="0"/>
            <w:vAlign w:val="center"/>
          </w:tcPr>
          <w:p w14:paraId="52DA9AAE">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06A1B258">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14F1D46A">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1C0B362D">
            <w:pPr>
              <w:widowControl/>
              <w:spacing w:line="240" w:lineRule="auto"/>
              <w:ind w:firstLine="0" w:firstLineChars="0"/>
              <w:jc w:val="left"/>
              <w:rPr>
                <w:rFonts w:ascii="宋体" w:hAnsi="宋体" w:cs="宋体"/>
                <w:color w:val="auto"/>
                <w:kern w:val="0"/>
                <w:sz w:val="21"/>
              </w:rPr>
            </w:pPr>
          </w:p>
        </w:tc>
      </w:tr>
      <w:tr w14:paraId="0E66D75A">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7B88629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3</w:t>
            </w:r>
          </w:p>
        </w:tc>
        <w:tc>
          <w:tcPr>
            <w:tcW w:w="534" w:type="pct"/>
            <w:shd w:val="clear" w:color="000000" w:fill="FFFFFF"/>
            <w:noWrap w:val="0"/>
            <w:vAlign w:val="center"/>
          </w:tcPr>
          <w:p w14:paraId="20063F0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控制系统</w:t>
            </w:r>
          </w:p>
        </w:tc>
        <w:tc>
          <w:tcPr>
            <w:tcW w:w="1058" w:type="pct"/>
            <w:shd w:val="clear" w:color="000000" w:fill="FFFFFF"/>
            <w:noWrap w:val="0"/>
            <w:vAlign w:val="center"/>
          </w:tcPr>
          <w:p w14:paraId="3989FDF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智能控制系统</w:t>
            </w:r>
          </w:p>
        </w:tc>
        <w:tc>
          <w:tcPr>
            <w:tcW w:w="285" w:type="pct"/>
            <w:shd w:val="clear" w:color="000000" w:fill="FFFFFF"/>
            <w:noWrap w:val="0"/>
            <w:vAlign w:val="center"/>
          </w:tcPr>
          <w:p w14:paraId="46BB46C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06DD79A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0900F6B6">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4F8A1E36">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0739C32C">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00645621">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2D44A6B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7DE8845">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restart"/>
            <w:shd w:val="clear" w:color="000000" w:fill="FFFFFF"/>
            <w:noWrap w:val="0"/>
            <w:vAlign w:val="center"/>
          </w:tcPr>
          <w:p w14:paraId="1EE29EA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34" w:type="pct"/>
            <w:vMerge w:val="restart"/>
            <w:shd w:val="clear" w:color="000000" w:fill="FFFFFF"/>
            <w:noWrap w:val="0"/>
            <w:vAlign w:val="center"/>
          </w:tcPr>
          <w:p w14:paraId="6E476F9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变频启动柜</w:t>
            </w:r>
          </w:p>
        </w:tc>
        <w:tc>
          <w:tcPr>
            <w:tcW w:w="1058" w:type="pct"/>
            <w:shd w:val="clear" w:color="000000" w:fill="FFFFFF"/>
            <w:noWrap w:val="0"/>
            <w:vAlign w:val="center"/>
          </w:tcPr>
          <w:p w14:paraId="085016A0">
            <w:pPr>
              <w:widowControl/>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功率：22kw</w:t>
            </w:r>
          </w:p>
        </w:tc>
        <w:tc>
          <w:tcPr>
            <w:tcW w:w="285" w:type="pct"/>
            <w:vMerge w:val="restart"/>
            <w:shd w:val="clear" w:color="000000" w:fill="FFFFFF"/>
            <w:noWrap w:val="0"/>
            <w:vAlign w:val="center"/>
          </w:tcPr>
          <w:p w14:paraId="48FCDCD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vMerge w:val="restart"/>
            <w:shd w:val="clear" w:color="000000" w:fill="FFFFFF"/>
            <w:noWrap w:val="0"/>
            <w:vAlign w:val="center"/>
          </w:tcPr>
          <w:p w14:paraId="141D576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49" w:type="pct"/>
            <w:shd w:val="clear" w:color="000000" w:fill="FFFFFF"/>
            <w:noWrap w:val="0"/>
            <w:vAlign w:val="center"/>
          </w:tcPr>
          <w:p w14:paraId="653F4DF2">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2051EDE9">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551A93D4">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07E7E06B">
            <w:pPr>
              <w:widowControl/>
              <w:spacing w:line="240" w:lineRule="auto"/>
              <w:ind w:firstLine="0" w:firstLineChars="0"/>
              <w:jc w:val="center"/>
              <w:rPr>
                <w:rFonts w:hint="eastAsia" w:ascii="宋体" w:hAnsi="宋体" w:cs="宋体"/>
                <w:color w:val="auto"/>
                <w:kern w:val="0"/>
                <w:sz w:val="21"/>
              </w:rPr>
            </w:pPr>
          </w:p>
        </w:tc>
        <w:tc>
          <w:tcPr>
            <w:tcW w:w="636" w:type="pct"/>
            <w:vMerge w:val="restart"/>
            <w:shd w:val="clear" w:color="000000" w:fill="FFFFFF"/>
            <w:noWrap w:val="0"/>
            <w:vAlign w:val="center"/>
          </w:tcPr>
          <w:p w14:paraId="3130850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60FE05FA">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vMerge w:val="continue"/>
            <w:shd w:val="clear" w:color="auto" w:fill="auto"/>
            <w:noWrap w:val="0"/>
            <w:vAlign w:val="center"/>
          </w:tcPr>
          <w:p w14:paraId="4D42B52D">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2E4F8E3D">
            <w:pPr>
              <w:widowControl/>
              <w:spacing w:line="240" w:lineRule="auto"/>
              <w:ind w:firstLine="0" w:firstLineChars="0"/>
              <w:jc w:val="left"/>
              <w:rPr>
                <w:rFonts w:ascii="宋体" w:hAnsi="宋体" w:cs="宋体"/>
                <w:color w:val="auto"/>
                <w:kern w:val="0"/>
                <w:sz w:val="21"/>
              </w:rPr>
            </w:pPr>
          </w:p>
        </w:tc>
        <w:tc>
          <w:tcPr>
            <w:tcW w:w="1058" w:type="pct"/>
            <w:shd w:val="clear" w:color="000000" w:fill="FFFFFF"/>
            <w:noWrap w:val="0"/>
            <w:vAlign w:val="center"/>
          </w:tcPr>
          <w:p w14:paraId="443B8687">
            <w:pPr>
              <w:widowControl/>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重量：15kg</w:t>
            </w:r>
          </w:p>
        </w:tc>
        <w:tc>
          <w:tcPr>
            <w:tcW w:w="285" w:type="pct"/>
            <w:vMerge w:val="continue"/>
            <w:noWrap w:val="0"/>
            <w:vAlign w:val="center"/>
          </w:tcPr>
          <w:p w14:paraId="18A4A528">
            <w:pPr>
              <w:widowControl/>
              <w:spacing w:line="240" w:lineRule="auto"/>
              <w:ind w:firstLine="0" w:firstLineChars="0"/>
              <w:jc w:val="left"/>
              <w:rPr>
                <w:rFonts w:ascii="宋体" w:hAnsi="宋体" w:cs="宋体"/>
                <w:color w:val="auto"/>
                <w:kern w:val="0"/>
                <w:sz w:val="21"/>
              </w:rPr>
            </w:pPr>
          </w:p>
        </w:tc>
        <w:tc>
          <w:tcPr>
            <w:tcW w:w="236" w:type="pct"/>
            <w:vMerge w:val="continue"/>
            <w:noWrap w:val="0"/>
            <w:vAlign w:val="center"/>
          </w:tcPr>
          <w:p w14:paraId="6B9F2879">
            <w:pPr>
              <w:widowControl/>
              <w:spacing w:line="240" w:lineRule="auto"/>
              <w:ind w:firstLine="0" w:firstLineChars="0"/>
              <w:jc w:val="left"/>
              <w:rPr>
                <w:rFonts w:ascii="宋体" w:hAnsi="宋体" w:cs="宋体"/>
                <w:color w:val="auto"/>
                <w:kern w:val="0"/>
                <w:sz w:val="21"/>
              </w:rPr>
            </w:pPr>
          </w:p>
        </w:tc>
        <w:tc>
          <w:tcPr>
            <w:tcW w:w="549" w:type="pct"/>
            <w:noWrap w:val="0"/>
            <w:vAlign w:val="center"/>
          </w:tcPr>
          <w:p w14:paraId="0E1B0D3D">
            <w:pPr>
              <w:widowControl/>
              <w:spacing w:line="240" w:lineRule="auto"/>
              <w:ind w:firstLine="0" w:firstLineChars="0"/>
              <w:jc w:val="left"/>
              <w:rPr>
                <w:rFonts w:ascii="宋体" w:hAnsi="宋体" w:cs="宋体"/>
                <w:color w:val="auto"/>
                <w:kern w:val="0"/>
                <w:sz w:val="21"/>
              </w:rPr>
            </w:pPr>
          </w:p>
        </w:tc>
        <w:tc>
          <w:tcPr>
            <w:tcW w:w="230" w:type="pct"/>
            <w:noWrap w:val="0"/>
            <w:vAlign w:val="center"/>
          </w:tcPr>
          <w:p w14:paraId="5C4DB1F9">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62D801B9">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09B20060">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03A4CD0F">
            <w:pPr>
              <w:widowControl/>
              <w:spacing w:line="240" w:lineRule="auto"/>
              <w:ind w:firstLine="0" w:firstLineChars="0"/>
              <w:jc w:val="left"/>
              <w:rPr>
                <w:rFonts w:ascii="宋体" w:hAnsi="宋体" w:cs="宋体"/>
                <w:color w:val="auto"/>
                <w:kern w:val="0"/>
                <w:sz w:val="21"/>
              </w:rPr>
            </w:pPr>
          </w:p>
        </w:tc>
      </w:tr>
      <w:tr w14:paraId="584DFB0A">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trHeight w:val="4845" w:hRule="atLeast"/>
          <w:jc w:val="center"/>
        </w:trPr>
        <w:tc>
          <w:tcPr>
            <w:tcW w:w="197" w:type="pct"/>
            <w:vMerge w:val="continue"/>
            <w:shd w:val="clear" w:color="auto" w:fill="auto"/>
            <w:noWrap w:val="0"/>
            <w:vAlign w:val="center"/>
          </w:tcPr>
          <w:p w14:paraId="0B8CA9DA">
            <w:pPr>
              <w:widowControl/>
              <w:spacing w:line="240" w:lineRule="auto"/>
              <w:ind w:firstLine="0" w:firstLineChars="0"/>
              <w:jc w:val="left"/>
              <w:rPr>
                <w:rFonts w:ascii="宋体" w:hAnsi="宋体" w:cs="宋体"/>
                <w:color w:val="auto"/>
                <w:kern w:val="0"/>
                <w:sz w:val="21"/>
              </w:rPr>
            </w:pPr>
          </w:p>
        </w:tc>
        <w:tc>
          <w:tcPr>
            <w:tcW w:w="534" w:type="pct"/>
            <w:vMerge w:val="continue"/>
            <w:shd w:val="clear" w:color="auto" w:fill="auto"/>
            <w:noWrap w:val="0"/>
            <w:vAlign w:val="center"/>
          </w:tcPr>
          <w:p w14:paraId="2F044352">
            <w:pPr>
              <w:widowControl/>
              <w:spacing w:line="240" w:lineRule="auto"/>
              <w:ind w:firstLine="0" w:firstLineChars="0"/>
              <w:jc w:val="left"/>
              <w:rPr>
                <w:rFonts w:ascii="宋体" w:hAnsi="宋体" w:cs="宋体"/>
                <w:color w:val="auto"/>
                <w:kern w:val="0"/>
                <w:sz w:val="21"/>
              </w:rPr>
            </w:pPr>
          </w:p>
        </w:tc>
        <w:tc>
          <w:tcPr>
            <w:tcW w:w="1058" w:type="pct"/>
            <w:shd w:val="clear" w:color="000000" w:fill="FFFFFF"/>
            <w:noWrap w:val="0"/>
            <w:vAlign w:val="center"/>
          </w:tcPr>
          <w:p w14:paraId="6A82890B">
            <w:pPr>
              <w:widowControl/>
              <w:spacing w:line="240" w:lineRule="auto"/>
              <w:ind w:firstLine="0" w:firstLineChars="0"/>
              <w:rPr>
                <w:rFonts w:hint="eastAsia" w:ascii="宋体" w:hAnsi="宋体" w:cs="宋体"/>
                <w:color w:val="auto"/>
                <w:kern w:val="0"/>
                <w:sz w:val="21"/>
              </w:rPr>
            </w:pPr>
            <w:r>
              <w:rPr>
                <w:rFonts w:hint="eastAsia" w:ascii="宋体" w:hAnsi="宋体" w:cs="宋体"/>
                <w:color w:val="auto"/>
                <w:kern w:val="0"/>
                <w:sz w:val="21"/>
              </w:rPr>
              <w:t>控制柜采用一控一控制，实时检测运行参数，带有漏电，电流过载，缺相、过压、电机过热保护；控制系统采用变频器控制，转速可调；可以实现水泵高速、中速、低速切换转速改变流量能力；</w:t>
            </w:r>
          </w:p>
        </w:tc>
        <w:tc>
          <w:tcPr>
            <w:tcW w:w="285" w:type="pct"/>
            <w:vMerge w:val="continue"/>
            <w:noWrap w:val="0"/>
            <w:vAlign w:val="center"/>
          </w:tcPr>
          <w:p w14:paraId="02A27B43">
            <w:pPr>
              <w:widowControl/>
              <w:spacing w:line="240" w:lineRule="auto"/>
              <w:ind w:firstLine="0" w:firstLineChars="0"/>
              <w:jc w:val="left"/>
              <w:rPr>
                <w:rFonts w:ascii="宋体" w:hAnsi="宋体" w:cs="宋体"/>
                <w:color w:val="auto"/>
                <w:kern w:val="0"/>
                <w:sz w:val="21"/>
              </w:rPr>
            </w:pPr>
          </w:p>
        </w:tc>
        <w:tc>
          <w:tcPr>
            <w:tcW w:w="236" w:type="pct"/>
            <w:vMerge w:val="continue"/>
            <w:noWrap w:val="0"/>
            <w:vAlign w:val="center"/>
          </w:tcPr>
          <w:p w14:paraId="70F5068F">
            <w:pPr>
              <w:widowControl/>
              <w:spacing w:line="240" w:lineRule="auto"/>
              <w:ind w:firstLine="0" w:firstLineChars="0"/>
              <w:jc w:val="left"/>
              <w:rPr>
                <w:rFonts w:ascii="宋体" w:hAnsi="宋体" w:cs="宋体"/>
                <w:color w:val="auto"/>
                <w:kern w:val="0"/>
                <w:sz w:val="21"/>
              </w:rPr>
            </w:pPr>
          </w:p>
        </w:tc>
        <w:tc>
          <w:tcPr>
            <w:tcW w:w="549" w:type="pct"/>
            <w:noWrap w:val="0"/>
            <w:vAlign w:val="center"/>
          </w:tcPr>
          <w:p w14:paraId="2E641790">
            <w:pPr>
              <w:widowControl/>
              <w:spacing w:line="240" w:lineRule="auto"/>
              <w:ind w:firstLine="0" w:firstLineChars="0"/>
              <w:jc w:val="left"/>
              <w:rPr>
                <w:rFonts w:ascii="宋体" w:hAnsi="宋体" w:cs="宋体"/>
                <w:color w:val="auto"/>
                <w:kern w:val="0"/>
                <w:sz w:val="21"/>
              </w:rPr>
            </w:pPr>
          </w:p>
        </w:tc>
        <w:tc>
          <w:tcPr>
            <w:tcW w:w="230" w:type="pct"/>
            <w:noWrap w:val="0"/>
            <w:vAlign w:val="center"/>
          </w:tcPr>
          <w:p w14:paraId="6F7BB60B">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22560A17">
            <w:pPr>
              <w:widowControl/>
              <w:spacing w:line="240" w:lineRule="auto"/>
              <w:ind w:firstLine="0" w:firstLineChars="0"/>
              <w:jc w:val="left"/>
              <w:rPr>
                <w:rFonts w:ascii="宋体" w:hAnsi="宋体" w:cs="宋体"/>
                <w:color w:val="auto"/>
                <w:kern w:val="0"/>
                <w:sz w:val="21"/>
              </w:rPr>
            </w:pPr>
          </w:p>
        </w:tc>
        <w:tc>
          <w:tcPr>
            <w:tcW w:w="635" w:type="pct"/>
            <w:noWrap w:val="0"/>
            <w:vAlign w:val="center"/>
          </w:tcPr>
          <w:p w14:paraId="5031D20D">
            <w:pPr>
              <w:widowControl/>
              <w:spacing w:line="240" w:lineRule="auto"/>
              <w:ind w:firstLine="0" w:firstLineChars="0"/>
              <w:jc w:val="left"/>
              <w:rPr>
                <w:rFonts w:ascii="宋体" w:hAnsi="宋体" w:cs="宋体"/>
                <w:color w:val="auto"/>
                <w:kern w:val="0"/>
                <w:sz w:val="21"/>
              </w:rPr>
            </w:pPr>
          </w:p>
        </w:tc>
        <w:tc>
          <w:tcPr>
            <w:tcW w:w="636" w:type="pct"/>
            <w:vMerge w:val="continue"/>
            <w:noWrap w:val="0"/>
            <w:vAlign w:val="center"/>
          </w:tcPr>
          <w:p w14:paraId="4C29AD19">
            <w:pPr>
              <w:widowControl/>
              <w:spacing w:line="240" w:lineRule="auto"/>
              <w:ind w:firstLine="0" w:firstLineChars="0"/>
              <w:jc w:val="left"/>
              <w:rPr>
                <w:rFonts w:ascii="宋体" w:hAnsi="宋体" w:cs="宋体"/>
                <w:color w:val="auto"/>
                <w:kern w:val="0"/>
                <w:sz w:val="21"/>
              </w:rPr>
            </w:pPr>
          </w:p>
        </w:tc>
      </w:tr>
      <w:tr w14:paraId="45CF5E66">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2D9A1CA7">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5</w:t>
            </w:r>
          </w:p>
        </w:tc>
        <w:tc>
          <w:tcPr>
            <w:tcW w:w="534" w:type="pct"/>
            <w:shd w:val="clear" w:color="000000" w:fill="FFFFFF"/>
            <w:noWrap w:val="0"/>
            <w:vAlign w:val="center"/>
          </w:tcPr>
          <w:p w14:paraId="19B5269F">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rPr>
              <w:t>移动拖车</w:t>
            </w:r>
            <w:r>
              <w:rPr>
                <w:rFonts w:hint="eastAsia" w:ascii="宋体" w:hAnsi="宋体" w:cs="宋体"/>
                <w:color w:val="auto"/>
                <w:kern w:val="0"/>
                <w:sz w:val="21"/>
                <w:lang w:val="en-US" w:eastAsia="zh-CN"/>
              </w:rPr>
              <w:t>+</w:t>
            </w:r>
            <w:r>
              <w:rPr>
                <w:rFonts w:hint="eastAsia" w:ascii="宋体" w:hAnsi="宋体" w:cs="宋体"/>
                <w:color w:val="auto"/>
                <w:kern w:val="0"/>
                <w:sz w:val="21"/>
              </w:rPr>
              <w:t>车厢</w:t>
            </w:r>
          </w:p>
        </w:tc>
        <w:tc>
          <w:tcPr>
            <w:tcW w:w="1058" w:type="pct"/>
            <w:shd w:val="clear" w:color="000000" w:fill="FFFFFF"/>
            <w:noWrap w:val="0"/>
            <w:vAlign w:val="center"/>
          </w:tcPr>
          <w:p w14:paraId="78DB8740">
            <w:pPr>
              <w:widowControl/>
              <w:spacing w:line="240" w:lineRule="auto"/>
              <w:ind w:firstLine="0" w:firstLineChars="0"/>
              <w:jc w:val="left"/>
              <w:rPr>
                <w:rFonts w:hint="eastAsia" w:ascii="宋体" w:hAnsi="宋体" w:cs="宋体"/>
                <w:color w:val="auto"/>
                <w:kern w:val="0"/>
                <w:sz w:val="21"/>
              </w:rPr>
            </w:pPr>
            <w:r>
              <w:rPr>
                <w:rFonts w:hint="eastAsia" w:ascii="宋体" w:hAnsi="宋体" w:cs="宋体"/>
                <w:b/>
                <w:bCs/>
                <w:color w:val="auto"/>
                <w:kern w:val="0"/>
                <w:sz w:val="21"/>
              </w:rPr>
              <w:t>移动拖车</w:t>
            </w:r>
            <w:r>
              <w:rPr>
                <w:rFonts w:hint="eastAsia" w:ascii="宋体" w:hAnsi="宋体" w:cs="宋体"/>
                <w:b/>
                <w:bCs/>
                <w:color w:val="auto"/>
                <w:kern w:val="0"/>
                <w:sz w:val="21"/>
                <w:lang w:eastAsia="zh-CN"/>
              </w:rPr>
              <w:t>：</w:t>
            </w:r>
            <w:r>
              <w:rPr>
                <w:rFonts w:hint="eastAsia" w:ascii="宋体" w:hAnsi="宋体" w:cs="宋体"/>
                <w:color w:val="auto"/>
                <w:kern w:val="0"/>
                <w:sz w:val="21"/>
              </w:rPr>
              <w:t>四轮底盘，四支撑脚</w:t>
            </w:r>
          </w:p>
          <w:p w14:paraId="1CB85042">
            <w:pPr>
              <w:widowControl/>
              <w:spacing w:line="240" w:lineRule="auto"/>
              <w:ind w:firstLine="0" w:firstLineChars="0"/>
              <w:jc w:val="left"/>
              <w:rPr>
                <w:rFonts w:hint="eastAsia" w:ascii="宋体" w:hAnsi="宋体" w:cs="宋体"/>
                <w:color w:val="auto"/>
                <w:kern w:val="0"/>
                <w:sz w:val="21"/>
                <w:lang w:val="en-US" w:eastAsia="zh-CN"/>
              </w:rPr>
            </w:pPr>
            <w:r>
              <w:rPr>
                <w:rFonts w:hint="eastAsia" w:ascii="宋体" w:hAnsi="宋体" w:cs="宋体"/>
                <w:color w:val="auto"/>
                <w:kern w:val="0"/>
                <w:sz w:val="21"/>
                <w:lang w:val="en-US" w:eastAsia="zh-CN"/>
              </w:rPr>
              <w:t>注： 1）四轮底盘：</w:t>
            </w:r>
          </w:p>
          <w:p w14:paraId="38343BEA">
            <w:pPr>
              <w:widowControl/>
              <w:spacing w:line="240" w:lineRule="auto"/>
              <w:ind w:firstLine="0" w:firstLineChars="0"/>
              <w:jc w:val="left"/>
              <w:rPr>
                <w:rFonts w:hint="eastAsia" w:ascii="宋体" w:hAnsi="宋体" w:cs="宋体"/>
                <w:color w:val="auto"/>
                <w:kern w:val="0"/>
                <w:sz w:val="21"/>
                <w:lang w:val="en-US" w:eastAsia="zh-CN"/>
              </w:rPr>
            </w:pPr>
            <w:r>
              <w:rPr>
                <w:rFonts w:hint="eastAsia" w:ascii="宋体" w:hAnsi="宋体" w:cs="宋体"/>
                <w:color w:val="auto"/>
                <w:kern w:val="0"/>
                <w:sz w:val="21"/>
                <w:lang w:val="en-US" w:eastAsia="zh-CN"/>
              </w:rPr>
              <w:t>是指拖车底盘</w:t>
            </w:r>
            <w:bookmarkStart w:id="214" w:name="_GoBack"/>
            <w:bookmarkEnd w:id="214"/>
            <w:r>
              <w:rPr>
                <w:rFonts w:hint="eastAsia" w:ascii="宋体" w:hAnsi="宋体" w:cs="宋体"/>
                <w:color w:val="auto"/>
                <w:kern w:val="0"/>
                <w:sz w:val="21"/>
                <w:lang w:val="en-US" w:eastAsia="zh-CN"/>
              </w:rPr>
              <w:t>部分由四个车轮来支撑和连接的结构形式为汽车</w:t>
            </w:r>
          </w:p>
          <w:p w14:paraId="3FF043A0">
            <w:pPr>
              <w:widowControl/>
              <w:spacing w:line="240" w:lineRule="auto"/>
              <w:ind w:firstLine="0" w:firstLineChars="0"/>
              <w:jc w:val="left"/>
              <w:rPr>
                <w:rFonts w:hint="eastAsia" w:ascii="宋体" w:hAnsi="宋体" w:cs="宋体"/>
                <w:color w:val="auto"/>
                <w:kern w:val="0"/>
                <w:sz w:val="21"/>
                <w:lang w:val="en-US" w:eastAsia="zh-CN"/>
              </w:rPr>
            </w:pPr>
            <w:r>
              <w:rPr>
                <w:rFonts w:hint="eastAsia" w:ascii="宋体" w:hAnsi="宋体" w:cs="宋体"/>
                <w:color w:val="auto"/>
                <w:kern w:val="0"/>
                <w:sz w:val="21"/>
                <w:lang w:val="en-US" w:eastAsia="zh-CN"/>
              </w:rPr>
              <w:t>常见的底盘结构，转盘式结构（前轮可满足转向需求）。</w:t>
            </w:r>
          </w:p>
          <w:p w14:paraId="06E490C4">
            <w:pPr>
              <w:widowControl/>
              <w:spacing w:line="240" w:lineRule="auto"/>
              <w:ind w:firstLine="0" w:firstLineChars="0"/>
              <w:jc w:val="left"/>
              <w:rPr>
                <w:rFonts w:hint="eastAsia" w:ascii="宋体" w:hAnsi="宋体" w:cs="宋体"/>
                <w:color w:val="auto"/>
                <w:kern w:val="0"/>
                <w:sz w:val="21"/>
                <w:lang w:val="en-US" w:eastAsia="zh-CN"/>
              </w:rPr>
            </w:pPr>
            <w:r>
              <w:rPr>
                <w:rFonts w:hint="eastAsia" w:ascii="宋体" w:hAnsi="宋体" w:cs="宋体"/>
                <w:color w:val="auto"/>
                <w:kern w:val="0"/>
                <w:sz w:val="21"/>
                <w:lang w:val="en-US" w:eastAsia="zh-CN"/>
              </w:rPr>
              <w:t>2)四支撑脚：</w:t>
            </w:r>
          </w:p>
          <w:p w14:paraId="389874A3">
            <w:pPr>
              <w:widowControl/>
              <w:spacing w:line="240" w:lineRule="auto"/>
              <w:ind w:firstLine="0" w:firstLineChars="0"/>
              <w:jc w:val="left"/>
              <w:rPr>
                <w:rFonts w:hint="eastAsia" w:ascii="宋体" w:hAnsi="宋体" w:cs="宋体"/>
                <w:color w:val="auto"/>
                <w:kern w:val="0"/>
                <w:sz w:val="21"/>
                <w:lang w:val="en-US" w:eastAsia="zh-CN"/>
              </w:rPr>
            </w:pPr>
            <w:r>
              <w:rPr>
                <w:rFonts w:hint="eastAsia" w:ascii="宋体" w:hAnsi="宋体" w:cs="宋体"/>
                <w:color w:val="auto"/>
                <w:kern w:val="0"/>
                <w:sz w:val="21"/>
                <w:lang w:val="en-US" w:eastAsia="zh-CN"/>
              </w:rPr>
              <w:t>是指汽车底盘四角处的四个支撑点，这些支撑点是为了方便汽车</w:t>
            </w:r>
          </w:p>
          <w:p w14:paraId="3DA09FA9">
            <w:pPr>
              <w:widowControl/>
              <w:spacing w:line="240" w:lineRule="auto"/>
              <w:ind w:firstLine="0" w:firstLineChars="0"/>
              <w:jc w:val="left"/>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在维修时及汽车在不平顺道路使用，装置为手动摇把式支撑结构。</w:t>
            </w:r>
          </w:p>
          <w:p w14:paraId="075EFC96">
            <w:pPr>
              <w:widowControl/>
              <w:spacing w:line="240" w:lineRule="auto"/>
              <w:ind w:firstLine="0" w:firstLineChars="0"/>
              <w:jc w:val="left"/>
              <w:rPr>
                <w:rFonts w:hint="eastAsia" w:ascii="宋体" w:hAnsi="宋体" w:cs="宋体"/>
                <w:color w:val="auto"/>
                <w:kern w:val="0"/>
                <w:sz w:val="21"/>
              </w:rPr>
            </w:pPr>
            <w:r>
              <w:rPr>
                <w:rFonts w:hint="eastAsia" w:ascii="宋体" w:hAnsi="宋体" w:cs="宋体"/>
                <w:b/>
                <w:bCs/>
                <w:color w:val="auto"/>
                <w:kern w:val="0"/>
                <w:sz w:val="21"/>
              </w:rPr>
              <w:t>车厢外形尺寸</w:t>
            </w:r>
            <w:r>
              <w:rPr>
                <w:rFonts w:hint="eastAsia" w:ascii="宋体" w:hAnsi="宋体" w:cs="宋体"/>
                <w:b/>
                <w:bCs/>
                <w:color w:val="auto"/>
                <w:kern w:val="0"/>
                <w:sz w:val="21"/>
                <w:lang w:eastAsia="zh-CN"/>
              </w:rPr>
              <w:t>：</w:t>
            </w:r>
            <w:r>
              <w:rPr>
                <w:rFonts w:hint="eastAsia" w:ascii="宋体" w:hAnsi="宋体" w:cs="宋体"/>
                <w:color w:val="auto"/>
                <w:kern w:val="0"/>
                <w:sz w:val="21"/>
              </w:rPr>
              <w:t>3500mm*2500mm*2000mm</w:t>
            </w:r>
          </w:p>
        </w:tc>
        <w:tc>
          <w:tcPr>
            <w:tcW w:w="285" w:type="pct"/>
            <w:shd w:val="clear" w:color="000000" w:fill="FFFFFF"/>
            <w:noWrap w:val="0"/>
            <w:vAlign w:val="center"/>
          </w:tcPr>
          <w:p w14:paraId="18402A4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32DFA6C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04929343">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5B26DB15">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1E159DDF">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A912F19">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69144C0F">
            <w:pPr>
              <w:widowControl/>
              <w:spacing w:line="240" w:lineRule="auto"/>
              <w:ind w:firstLine="0" w:firstLineChars="0"/>
              <w:jc w:val="center"/>
              <w:rPr>
                <w:rFonts w:hint="eastAsia" w:ascii="宋体" w:hAnsi="宋体" w:cs="宋体" w:eastAsiaTheme="minorEastAsia"/>
                <w:color w:val="auto"/>
                <w:kern w:val="0"/>
                <w:sz w:val="21"/>
                <w:lang w:eastAsia="zh-CN"/>
              </w:rPr>
            </w:pPr>
            <w:r>
              <w:rPr>
                <w:rFonts w:hint="eastAsia" w:ascii="宋体" w:hAnsi="宋体" w:cs="宋体"/>
                <w:color w:val="auto"/>
                <w:kern w:val="0"/>
                <w:sz w:val="21"/>
              </w:rPr>
              <w:t>已装于机上</w:t>
            </w:r>
            <w:r>
              <w:rPr>
                <w:rFonts w:hint="eastAsia" w:ascii="宋体" w:hAnsi="宋体" w:cs="宋体"/>
                <w:color w:val="auto"/>
                <w:kern w:val="0"/>
                <w:sz w:val="21"/>
                <w:lang w:eastAsia="zh-CN"/>
              </w:rPr>
              <w:t>（</w:t>
            </w:r>
            <w:r>
              <w:rPr>
                <w:rFonts w:hint="eastAsia" w:ascii="宋体" w:hAnsi="宋体" w:cs="宋体"/>
                <w:color w:val="auto"/>
                <w:kern w:val="0"/>
                <w:sz w:val="21"/>
                <w:lang w:val="en-US" w:eastAsia="zh-CN"/>
              </w:rPr>
              <w:t>外形尺寸不允许偏离</w:t>
            </w:r>
            <w:r>
              <w:rPr>
                <w:rFonts w:hint="eastAsia" w:ascii="宋体" w:hAnsi="宋体" w:cs="宋体"/>
                <w:color w:val="auto"/>
                <w:kern w:val="0"/>
                <w:sz w:val="21"/>
                <w:lang w:eastAsia="zh-CN"/>
              </w:rPr>
              <w:t>）</w:t>
            </w:r>
          </w:p>
        </w:tc>
      </w:tr>
      <w:tr w14:paraId="3A12FAD1">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39ED6DA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6</w:t>
            </w:r>
          </w:p>
        </w:tc>
        <w:tc>
          <w:tcPr>
            <w:tcW w:w="534" w:type="pct"/>
            <w:shd w:val="clear" w:color="000000" w:fill="FFFFFF"/>
            <w:noWrap w:val="0"/>
            <w:vAlign w:val="center"/>
          </w:tcPr>
          <w:p w14:paraId="0E3A7E2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防风雨箱体</w:t>
            </w:r>
          </w:p>
        </w:tc>
        <w:tc>
          <w:tcPr>
            <w:tcW w:w="1058" w:type="pct"/>
            <w:shd w:val="clear" w:color="000000" w:fill="FFFFFF"/>
            <w:noWrap w:val="0"/>
            <w:vAlign w:val="center"/>
          </w:tcPr>
          <w:p w14:paraId="3BCE404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2mm镀锌钢板+户外型喷塑烤漆</w:t>
            </w:r>
          </w:p>
        </w:tc>
        <w:tc>
          <w:tcPr>
            <w:tcW w:w="285" w:type="pct"/>
            <w:shd w:val="clear" w:color="000000" w:fill="FFFFFF"/>
            <w:noWrap w:val="0"/>
            <w:vAlign w:val="center"/>
          </w:tcPr>
          <w:p w14:paraId="4658133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077A917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22D44F02">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37EF3DC5">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7DE379D3">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C058F1D">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50439B6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80E27F0">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38D141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7</w:t>
            </w:r>
          </w:p>
        </w:tc>
        <w:tc>
          <w:tcPr>
            <w:tcW w:w="534" w:type="pct"/>
            <w:shd w:val="clear" w:color="000000" w:fill="FFFFFF"/>
            <w:noWrap w:val="0"/>
            <w:vAlign w:val="center"/>
          </w:tcPr>
          <w:p w14:paraId="33F9F17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公共底座</w:t>
            </w:r>
          </w:p>
        </w:tc>
        <w:tc>
          <w:tcPr>
            <w:tcW w:w="1058" w:type="pct"/>
            <w:shd w:val="clear" w:color="000000" w:fill="FFFFFF"/>
            <w:noWrap w:val="0"/>
            <w:vAlign w:val="center"/>
          </w:tcPr>
          <w:p w14:paraId="79A704F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一体式公共底座</w:t>
            </w:r>
          </w:p>
        </w:tc>
        <w:tc>
          <w:tcPr>
            <w:tcW w:w="285" w:type="pct"/>
            <w:shd w:val="clear" w:color="000000" w:fill="FFFFFF"/>
            <w:noWrap w:val="0"/>
            <w:vAlign w:val="center"/>
          </w:tcPr>
          <w:p w14:paraId="3C8477C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66FD94A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11F81798">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34BB5F22">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7BEAE717">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35DF1F09">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6935981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5CE1FD8">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E215EF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8</w:t>
            </w:r>
          </w:p>
        </w:tc>
        <w:tc>
          <w:tcPr>
            <w:tcW w:w="534" w:type="pct"/>
            <w:shd w:val="clear" w:color="000000" w:fill="FFFFFF"/>
            <w:noWrap w:val="0"/>
            <w:vAlign w:val="center"/>
          </w:tcPr>
          <w:p w14:paraId="616A1097">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燃油油箱</w:t>
            </w:r>
          </w:p>
        </w:tc>
        <w:tc>
          <w:tcPr>
            <w:tcW w:w="1058" w:type="pct"/>
            <w:shd w:val="clear" w:color="000000" w:fill="FFFFFF"/>
            <w:noWrap w:val="0"/>
            <w:vAlign w:val="center"/>
          </w:tcPr>
          <w:p w14:paraId="3D70E1E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底座油箱</w:t>
            </w:r>
          </w:p>
        </w:tc>
        <w:tc>
          <w:tcPr>
            <w:tcW w:w="285" w:type="pct"/>
            <w:shd w:val="clear" w:color="000000" w:fill="FFFFFF"/>
            <w:noWrap w:val="0"/>
            <w:vAlign w:val="center"/>
          </w:tcPr>
          <w:p w14:paraId="0A86642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只</w:t>
            </w:r>
          </w:p>
        </w:tc>
        <w:tc>
          <w:tcPr>
            <w:tcW w:w="236" w:type="pct"/>
            <w:shd w:val="clear" w:color="000000" w:fill="FFFFFF"/>
            <w:noWrap w:val="0"/>
            <w:vAlign w:val="center"/>
          </w:tcPr>
          <w:p w14:paraId="10AF901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52582295">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4F3E6C7C">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FCFEA0D">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119E101A">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149DCD7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31B8804">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3AFEF99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9</w:t>
            </w:r>
          </w:p>
        </w:tc>
        <w:tc>
          <w:tcPr>
            <w:tcW w:w="534" w:type="pct"/>
            <w:shd w:val="clear" w:color="000000" w:fill="FFFFFF"/>
            <w:noWrap w:val="0"/>
            <w:vAlign w:val="center"/>
          </w:tcPr>
          <w:p w14:paraId="021066E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蓄电池</w:t>
            </w:r>
          </w:p>
        </w:tc>
        <w:tc>
          <w:tcPr>
            <w:tcW w:w="1058" w:type="pct"/>
            <w:shd w:val="clear" w:color="000000" w:fill="FFFFFF"/>
            <w:noWrap w:val="0"/>
            <w:vAlign w:val="center"/>
          </w:tcPr>
          <w:p w14:paraId="34A6DF6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80Ah免维护蓄电池及连接线</w:t>
            </w:r>
          </w:p>
        </w:tc>
        <w:tc>
          <w:tcPr>
            <w:tcW w:w="285" w:type="pct"/>
            <w:shd w:val="clear" w:color="000000" w:fill="FFFFFF"/>
            <w:noWrap w:val="0"/>
            <w:vAlign w:val="center"/>
          </w:tcPr>
          <w:p w14:paraId="0DE4021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12BEF81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4FBCDE36">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54C554FC">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55CA05CA">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7860A01C">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389351EA">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337C318F">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E82A51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10</w:t>
            </w:r>
          </w:p>
        </w:tc>
        <w:tc>
          <w:tcPr>
            <w:tcW w:w="534" w:type="pct"/>
            <w:shd w:val="clear" w:color="000000" w:fill="FFFFFF"/>
            <w:noWrap w:val="0"/>
            <w:vAlign w:val="center"/>
          </w:tcPr>
          <w:p w14:paraId="61D8C9E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工业消音装置</w:t>
            </w:r>
          </w:p>
        </w:tc>
        <w:tc>
          <w:tcPr>
            <w:tcW w:w="1058" w:type="pct"/>
            <w:shd w:val="clear" w:color="000000" w:fill="FFFFFF"/>
            <w:noWrap w:val="0"/>
            <w:vAlign w:val="center"/>
          </w:tcPr>
          <w:p w14:paraId="016957E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消音器</w:t>
            </w:r>
          </w:p>
        </w:tc>
        <w:tc>
          <w:tcPr>
            <w:tcW w:w="285" w:type="pct"/>
            <w:shd w:val="clear" w:color="000000" w:fill="FFFFFF"/>
            <w:noWrap w:val="0"/>
            <w:vAlign w:val="center"/>
          </w:tcPr>
          <w:p w14:paraId="15D66F6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69CDC0F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3E4F538F">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18D95850">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4B126A94">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4DAE7198">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1645AB3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6AEBCE45">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016E6F4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11</w:t>
            </w:r>
          </w:p>
        </w:tc>
        <w:tc>
          <w:tcPr>
            <w:tcW w:w="534" w:type="pct"/>
            <w:shd w:val="clear" w:color="000000" w:fill="FFFFFF"/>
            <w:noWrap w:val="0"/>
            <w:vAlign w:val="center"/>
          </w:tcPr>
          <w:p w14:paraId="1D085A5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浮箱</w:t>
            </w:r>
          </w:p>
        </w:tc>
        <w:tc>
          <w:tcPr>
            <w:tcW w:w="1058" w:type="pct"/>
            <w:shd w:val="clear" w:color="000000" w:fill="FFFFFF"/>
            <w:noWrap w:val="0"/>
            <w:vAlign w:val="center"/>
          </w:tcPr>
          <w:p w14:paraId="08E34E3D">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1只</w:t>
            </w:r>
          </w:p>
        </w:tc>
        <w:tc>
          <w:tcPr>
            <w:tcW w:w="285" w:type="pct"/>
            <w:shd w:val="clear" w:color="000000" w:fill="FFFFFF"/>
            <w:noWrap w:val="0"/>
            <w:vAlign w:val="center"/>
          </w:tcPr>
          <w:p w14:paraId="01AA498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4ED1D42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49" w:type="pct"/>
            <w:shd w:val="clear" w:color="000000" w:fill="FFFFFF"/>
            <w:noWrap w:val="0"/>
            <w:vAlign w:val="center"/>
          </w:tcPr>
          <w:p w14:paraId="776569FB">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338E9231">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3EBC0E00">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55946D02">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7910024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已装于机上</w:t>
            </w:r>
          </w:p>
        </w:tc>
      </w:tr>
      <w:tr w14:paraId="5D09E556">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4473B2C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12</w:t>
            </w:r>
          </w:p>
        </w:tc>
        <w:tc>
          <w:tcPr>
            <w:tcW w:w="534" w:type="pct"/>
            <w:shd w:val="clear" w:color="000000" w:fill="FFFFFF"/>
            <w:noWrap w:val="0"/>
            <w:vAlign w:val="center"/>
          </w:tcPr>
          <w:p w14:paraId="3F7F4CF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出水管</w:t>
            </w:r>
          </w:p>
        </w:tc>
        <w:tc>
          <w:tcPr>
            <w:tcW w:w="1058" w:type="pct"/>
            <w:shd w:val="clear" w:color="000000" w:fill="FFFFFF"/>
            <w:noWrap w:val="0"/>
            <w:vAlign w:val="center"/>
          </w:tcPr>
          <w:p w14:paraId="193AB8C1">
            <w:pPr>
              <w:widowControl/>
              <w:spacing w:line="240" w:lineRule="auto"/>
              <w:ind w:firstLine="0" w:firstLineChars="0"/>
              <w:jc w:val="center"/>
              <w:rPr>
                <w:rFonts w:hint="default" w:ascii="宋体" w:hAnsi="宋体" w:eastAsia="宋体" w:cs="宋体"/>
                <w:color w:val="auto"/>
                <w:kern w:val="0"/>
                <w:sz w:val="21"/>
                <w:lang w:val="en-US" w:eastAsia="zh-CN"/>
              </w:rPr>
            </w:pPr>
            <w:r>
              <w:rPr>
                <w:rFonts w:hint="eastAsia" w:ascii="宋体" w:hAnsi="宋体" w:cs="宋体"/>
                <w:color w:val="auto"/>
                <w:kern w:val="0"/>
                <w:sz w:val="21"/>
              </w:rPr>
              <w:t>DN</w:t>
            </w:r>
            <w:r>
              <w:rPr>
                <w:rFonts w:hint="eastAsia" w:ascii="宋体" w:hAnsi="宋体" w:cs="宋体"/>
                <w:color w:val="auto"/>
                <w:kern w:val="0"/>
                <w:sz w:val="21"/>
                <w:lang w:val="en-US" w:eastAsia="zh-CN"/>
              </w:rPr>
              <w:t>3</w:t>
            </w:r>
            <w:r>
              <w:rPr>
                <w:rFonts w:hint="eastAsia" w:ascii="宋体" w:hAnsi="宋体" w:cs="宋体"/>
                <w:color w:val="auto"/>
                <w:kern w:val="0"/>
                <w:sz w:val="21"/>
              </w:rPr>
              <w:t>00消防水带</w:t>
            </w:r>
            <w:r>
              <w:rPr>
                <w:rFonts w:hint="eastAsia" w:ascii="宋体" w:hAnsi="宋体" w:cs="宋体"/>
                <w:color w:val="auto"/>
                <w:kern w:val="0"/>
                <w:sz w:val="21"/>
                <w:lang w:val="en-US" w:eastAsia="zh-CN"/>
              </w:rPr>
              <w:t>3</w:t>
            </w:r>
            <w:r>
              <w:rPr>
                <w:rFonts w:hint="eastAsia" w:ascii="宋体" w:hAnsi="宋体" w:cs="宋体"/>
                <w:color w:val="auto"/>
                <w:kern w:val="0"/>
                <w:sz w:val="21"/>
              </w:rPr>
              <w:t>根（20米/根）+快速接头</w:t>
            </w:r>
            <w:r>
              <w:rPr>
                <w:rFonts w:hint="eastAsia" w:ascii="宋体" w:hAnsi="宋体" w:cs="宋体"/>
                <w:color w:val="auto"/>
                <w:kern w:val="0"/>
                <w:sz w:val="21"/>
                <w:lang w:val="en-US" w:eastAsia="zh-CN"/>
              </w:rPr>
              <w:t>和变径接头</w:t>
            </w:r>
          </w:p>
        </w:tc>
        <w:tc>
          <w:tcPr>
            <w:tcW w:w="285" w:type="pct"/>
            <w:shd w:val="clear" w:color="000000" w:fill="FFFFFF"/>
            <w:noWrap w:val="0"/>
            <w:vAlign w:val="center"/>
          </w:tcPr>
          <w:p w14:paraId="424AC3E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0B122C8C">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4</w:t>
            </w:r>
          </w:p>
        </w:tc>
        <w:tc>
          <w:tcPr>
            <w:tcW w:w="549" w:type="pct"/>
            <w:shd w:val="clear" w:color="000000" w:fill="FFFFFF"/>
            <w:noWrap w:val="0"/>
            <w:vAlign w:val="center"/>
          </w:tcPr>
          <w:p w14:paraId="0563EF5E">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6DADC101">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1A30296D">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C1BFC33">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7350F1B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随机</w:t>
            </w:r>
          </w:p>
        </w:tc>
      </w:tr>
      <w:tr w14:paraId="07430245">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246798B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13</w:t>
            </w:r>
          </w:p>
        </w:tc>
        <w:tc>
          <w:tcPr>
            <w:tcW w:w="534" w:type="pct"/>
            <w:shd w:val="clear" w:color="000000" w:fill="FFFFFF"/>
            <w:noWrap w:val="0"/>
            <w:vAlign w:val="center"/>
          </w:tcPr>
          <w:p w14:paraId="2501FE57">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专用工具箱</w:t>
            </w:r>
          </w:p>
        </w:tc>
        <w:tc>
          <w:tcPr>
            <w:tcW w:w="1058" w:type="pct"/>
            <w:shd w:val="clear" w:color="000000" w:fill="FFFFFF"/>
            <w:noWrap w:val="0"/>
            <w:vAlign w:val="center"/>
          </w:tcPr>
          <w:p w14:paraId="4C16D5E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机组，发动机，水泵等工具包</w:t>
            </w:r>
          </w:p>
        </w:tc>
        <w:tc>
          <w:tcPr>
            <w:tcW w:w="285" w:type="pct"/>
            <w:shd w:val="clear" w:color="000000" w:fill="FFFFFF"/>
            <w:noWrap w:val="0"/>
            <w:vAlign w:val="center"/>
          </w:tcPr>
          <w:p w14:paraId="1182EA2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5C618F6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04028A47">
            <w:pPr>
              <w:widowControl/>
              <w:spacing w:line="240" w:lineRule="auto"/>
              <w:ind w:firstLine="0" w:firstLineChars="0"/>
              <w:jc w:val="center"/>
              <w:rPr>
                <w:rFonts w:hint="eastAsia" w:ascii="宋体" w:hAnsi="宋体" w:cs="宋体"/>
                <w:color w:val="auto"/>
                <w:kern w:val="0"/>
                <w:sz w:val="21"/>
              </w:rPr>
            </w:pPr>
          </w:p>
        </w:tc>
        <w:tc>
          <w:tcPr>
            <w:tcW w:w="230" w:type="pct"/>
            <w:shd w:val="clear" w:color="000000" w:fill="FFFFFF"/>
            <w:noWrap w:val="0"/>
            <w:vAlign w:val="center"/>
          </w:tcPr>
          <w:p w14:paraId="2952F709">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69764BAF">
            <w:pPr>
              <w:widowControl/>
              <w:spacing w:line="240" w:lineRule="auto"/>
              <w:ind w:firstLine="0" w:firstLineChars="0"/>
              <w:jc w:val="center"/>
              <w:rPr>
                <w:rFonts w:hint="eastAsia" w:ascii="宋体" w:hAnsi="宋体" w:cs="宋体"/>
                <w:color w:val="auto"/>
                <w:kern w:val="0"/>
                <w:sz w:val="21"/>
              </w:rPr>
            </w:pPr>
          </w:p>
        </w:tc>
        <w:tc>
          <w:tcPr>
            <w:tcW w:w="635" w:type="pct"/>
            <w:shd w:val="clear" w:color="000000" w:fill="FFFFFF"/>
            <w:noWrap w:val="0"/>
            <w:vAlign w:val="center"/>
          </w:tcPr>
          <w:p w14:paraId="1D8A0E60">
            <w:pPr>
              <w:widowControl/>
              <w:spacing w:line="240" w:lineRule="auto"/>
              <w:ind w:firstLine="0" w:firstLineChars="0"/>
              <w:jc w:val="center"/>
              <w:rPr>
                <w:rFonts w:hint="eastAsia" w:ascii="宋体" w:hAnsi="宋体" w:cs="宋体"/>
                <w:color w:val="auto"/>
                <w:kern w:val="0"/>
                <w:sz w:val="21"/>
              </w:rPr>
            </w:pPr>
          </w:p>
        </w:tc>
        <w:tc>
          <w:tcPr>
            <w:tcW w:w="636" w:type="pct"/>
            <w:shd w:val="clear" w:color="000000" w:fill="FFFFFF"/>
            <w:noWrap w:val="0"/>
            <w:vAlign w:val="center"/>
          </w:tcPr>
          <w:p w14:paraId="325329FC">
            <w:pPr>
              <w:widowControl/>
              <w:spacing w:line="240" w:lineRule="auto"/>
              <w:ind w:firstLine="0" w:firstLineChars="0"/>
              <w:jc w:val="center"/>
              <w:rPr>
                <w:rFonts w:hint="eastAsia" w:ascii="宋体" w:hAnsi="宋体" w:cs="宋体"/>
                <w:color w:val="auto"/>
                <w:kern w:val="0"/>
                <w:sz w:val="21"/>
              </w:rPr>
            </w:pPr>
          </w:p>
        </w:tc>
      </w:tr>
      <w:tr w14:paraId="0AEFE154">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694C88C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14</w:t>
            </w:r>
          </w:p>
        </w:tc>
        <w:tc>
          <w:tcPr>
            <w:tcW w:w="534" w:type="pct"/>
            <w:shd w:val="clear" w:color="000000" w:fill="FFFFFF"/>
            <w:noWrap w:val="0"/>
            <w:vAlign w:val="center"/>
          </w:tcPr>
          <w:p w14:paraId="34261D3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产品合格证，保修卡</w:t>
            </w:r>
          </w:p>
        </w:tc>
        <w:tc>
          <w:tcPr>
            <w:tcW w:w="1058" w:type="pct"/>
            <w:shd w:val="clear" w:color="000000" w:fill="FFFFFF"/>
            <w:noWrap w:val="0"/>
            <w:vAlign w:val="center"/>
          </w:tcPr>
          <w:p w14:paraId="2256942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保修卡，合格证等</w:t>
            </w:r>
          </w:p>
        </w:tc>
        <w:tc>
          <w:tcPr>
            <w:tcW w:w="285" w:type="pct"/>
            <w:shd w:val="clear" w:color="000000" w:fill="FFFFFF"/>
            <w:noWrap w:val="0"/>
            <w:vAlign w:val="center"/>
          </w:tcPr>
          <w:p w14:paraId="0BD90F98">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123F5AB1">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755F25D6">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rPr>
              <w:t>随机</w:t>
            </w:r>
          </w:p>
        </w:tc>
        <w:tc>
          <w:tcPr>
            <w:tcW w:w="230" w:type="pct"/>
            <w:shd w:val="clear" w:color="000000" w:fill="FFFFFF"/>
            <w:noWrap w:val="0"/>
            <w:vAlign w:val="center"/>
          </w:tcPr>
          <w:p w14:paraId="20A7B31B">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6B507879">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358D26D3">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6" w:type="pct"/>
            <w:shd w:val="clear" w:color="000000" w:fill="FFFFFF"/>
            <w:noWrap w:val="0"/>
            <w:vAlign w:val="center"/>
          </w:tcPr>
          <w:p w14:paraId="0495F2E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r>
      <w:tr w14:paraId="30D0F777">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10073275">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15</w:t>
            </w:r>
          </w:p>
        </w:tc>
        <w:tc>
          <w:tcPr>
            <w:tcW w:w="534" w:type="pct"/>
            <w:shd w:val="clear" w:color="000000" w:fill="FFFFFF"/>
            <w:noWrap w:val="0"/>
            <w:vAlign w:val="center"/>
          </w:tcPr>
          <w:p w14:paraId="5A10387E">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产品使用说明书</w:t>
            </w:r>
          </w:p>
        </w:tc>
        <w:tc>
          <w:tcPr>
            <w:tcW w:w="1058" w:type="pct"/>
            <w:shd w:val="clear" w:color="000000" w:fill="FFFFFF"/>
            <w:noWrap w:val="0"/>
            <w:vAlign w:val="center"/>
          </w:tcPr>
          <w:p w14:paraId="18CFA91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操作保养手册</w:t>
            </w:r>
          </w:p>
        </w:tc>
        <w:tc>
          <w:tcPr>
            <w:tcW w:w="285" w:type="pct"/>
            <w:shd w:val="clear" w:color="000000" w:fill="FFFFFF"/>
            <w:noWrap w:val="0"/>
            <w:vAlign w:val="center"/>
          </w:tcPr>
          <w:p w14:paraId="0684AAE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套</w:t>
            </w:r>
          </w:p>
        </w:tc>
        <w:tc>
          <w:tcPr>
            <w:tcW w:w="236" w:type="pct"/>
            <w:shd w:val="clear" w:color="000000" w:fill="FFFFFF"/>
            <w:noWrap w:val="0"/>
            <w:vAlign w:val="center"/>
          </w:tcPr>
          <w:p w14:paraId="483C23AB">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1</w:t>
            </w:r>
          </w:p>
        </w:tc>
        <w:tc>
          <w:tcPr>
            <w:tcW w:w="549" w:type="pct"/>
            <w:shd w:val="clear" w:color="000000" w:fill="FFFFFF"/>
            <w:noWrap w:val="0"/>
            <w:vAlign w:val="center"/>
          </w:tcPr>
          <w:p w14:paraId="3B50F084">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rPr>
              <w:t>随机</w:t>
            </w:r>
          </w:p>
        </w:tc>
        <w:tc>
          <w:tcPr>
            <w:tcW w:w="230" w:type="pct"/>
            <w:shd w:val="clear" w:color="000000" w:fill="FFFFFF"/>
            <w:noWrap w:val="0"/>
            <w:vAlign w:val="center"/>
          </w:tcPr>
          <w:p w14:paraId="55EB47ED">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0668C20C">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0CABBD98">
            <w:pPr>
              <w:widowControl/>
              <w:spacing w:line="240" w:lineRule="auto"/>
              <w:ind w:firstLine="0" w:firstLineChars="0"/>
              <w:jc w:val="center"/>
              <w:rPr>
                <w:rFonts w:hint="default"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w:t>
            </w:r>
          </w:p>
        </w:tc>
        <w:tc>
          <w:tcPr>
            <w:tcW w:w="636" w:type="pct"/>
            <w:shd w:val="clear" w:color="000000" w:fill="FFFFFF"/>
            <w:noWrap w:val="0"/>
            <w:vAlign w:val="center"/>
          </w:tcPr>
          <w:p w14:paraId="3B9AC513">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r>
      <w:tr w14:paraId="42BD3F17">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197" w:type="pct"/>
            <w:shd w:val="clear" w:color="000000" w:fill="FFFFFF"/>
            <w:noWrap w:val="0"/>
            <w:vAlign w:val="center"/>
          </w:tcPr>
          <w:p w14:paraId="727C2D40">
            <w:pPr>
              <w:widowControl/>
              <w:spacing w:line="240" w:lineRule="auto"/>
              <w:ind w:firstLine="0" w:firstLineChars="0"/>
              <w:jc w:val="center"/>
              <w:rPr>
                <w:rFonts w:hint="default" w:ascii="宋体" w:hAnsi="宋体" w:cs="宋体"/>
                <w:color w:val="auto"/>
                <w:kern w:val="0"/>
                <w:sz w:val="21"/>
                <w:lang w:val="en-US" w:eastAsia="zh-CN"/>
              </w:rPr>
            </w:pPr>
            <w:r>
              <w:rPr>
                <w:rFonts w:hint="eastAsia" w:ascii="宋体" w:hAnsi="宋体" w:cs="宋体"/>
                <w:color w:val="auto"/>
                <w:kern w:val="0"/>
                <w:sz w:val="21"/>
                <w:lang w:val="en-US" w:eastAsia="zh-CN"/>
              </w:rPr>
              <w:t>16</w:t>
            </w:r>
          </w:p>
        </w:tc>
        <w:tc>
          <w:tcPr>
            <w:tcW w:w="534" w:type="pct"/>
            <w:shd w:val="clear" w:color="000000" w:fill="FFFFFF"/>
            <w:noWrap w:val="0"/>
            <w:vAlign w:val="center"/>
          </w:tcPr>
          <w:p w14:paraId="7DDAA114">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保修期</w:t>
            </w:r>
          </w:p>
        </w:tc>
        <w:tc>
          <w:tcPr>
            <w:tcW w:w="1058" w:type="pct"/>
            <w:shd w:val="clear" w:color="000000" w:fill="FFFFFF"/>
            <w:noWrap w:val="0"/>
            <w:vAlign w:val="center"/>
          </w:tcPr>
          <w:p w14:paraId="64EFA98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设备保修期</w:t>
            </w:r>
          </w:p>
        </w:tc>
        <w:tc>
          <w:tcPr>
            <w:tcW w:w="285" w:type="pct"/>
            <w:shd w:val="clear" w:color="000000" w:fill="FFFFFF"/>
            <w:noWrap w:val="0"/>
            <w:vAlign w:val="center"/>
          </w:tcPr>
          <w:p w14:paraId="1C7710A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年</w:t>
            </w:r>
          </w:p>
        </w:tc>
        <w:tc>
          <w:tcPr>
            <w:tcW w:w="236" w:type="pct"/>
            <w:shd w:val="clear" w:color="000000" w:fill="FFFFFF"/>
            <w:noWrap w:val="0"/>
            <w:vAlign w:val="center"/>
          </w:tcPr>
          <w:p w14:paraId="0BD43716">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rPr>
              <w:t>3</w:t>
            </w:r>
          </w:p>
        </w:tc>
        <w:tc>
          <w:tcPr>
            <w:tcW w:w="549" w:type="pct"/>
            <w:shd w:val="clear" w:color="000000" w:fill="FFFFFF"/>
            <w:noWrap w:val="0"/>
            <w:vAlign w:val="center"/>
          </w:tcPr>
          <w:p w14:paraId="5235C070">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r>
              <w:rPr>
                <w:rFonts w:hint="eastAsia" w:ascii="宋体" w:hAnsi="宋体" w:cs="宋体"/>
                <w:color w:val="auto"/>
                <w:kern w:val="0"/>
                <w:sz w:val="21"/>
              </w:rPr>
              <w:t>　</w:t>
            </w:r>
          </w:p>
        </w:tc>
        <w:tc>
          <w:tcPr>
            <w:tcW w:w="230" w:type="pct"/>
            <w:shd w:val="clear" w:color="000000" w:fill="FFFFFF"/>
            <w:noWrap w:val="0"/>
            <w:vAlign w:val="center"/>
          </w:tcPr>
          <w:p w14:paraId="1C465952">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7093F3EF">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c>
          <w:tcPr>
            <w:tcW w:w="635" w:type="pct"/>
            <w:shd w:val="clear" w:color="000000" w:fill="FFFFFF"/>
            <w:noWrap w:val="0"/>
            <w:vAlign w:val="center"/>
          </w:tcPr>
          <w:p w14:paraId="6D7C7261">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w:t>
            </w:r>
          </w:p>
        </w:tc>
        <w:tc>
          <w:tcPr>
            <w:tcW w:w="636" w:type="pct"/>
            <w:shd w:val="clear" w:color="000000" w:fill="FFFFFF"/>
            <w:noWrap w:val="0"/>
            <w:vAlign w:val="center"/>
          </w:tcPr>
          <w:p w14:paraId="43A784B9">
            <w:pPr>
              <w:widowControl/>
              <w:spacing w:line="240" w:lineRule="auto"/>
              <w:ind w:firstLine="0" w:firstLineChars="0"/>
              <w:jc w:val="center"/>
              <w:rPr>
                <w:rFonts w:hint="eastAsia" w:ascii="宋体" w:hAnsi="宋体" w:cs="宋体"/>
                <w:color w:val="auto"/>
                <w:kern w:val="0"/>
                <w:sz w:val="21"/>
              </w:rPr>
            </w:pPr>
            <w:r>
              <w:rPr>
                <w:rFonts w:hint="eastAsia" w:ascii="宋体" w:hAnsi="宋体" w:cs="宋体"/>
                <w:color w:val="auto"/>
                <w:kern w:val="0"/>
                <w:sz w:val="21"/>
                <w:lang w:val="en-US" w:eastAsia="zh-CN"/>
              </w:rPr>
              <w:t>不允许偏离</w:t>
            </w:r>
          </w:p>
        </w:tc>
      </w:tr>
      <w:tr w14:paraId="6D09E476">
        <w:tblPrEx>
          <w:tblBorders>
            <w:top w:val="single" w:color="808080" w:sz="12" w:space="0"/>
            <w:left w:val="single" w:color="808080" w:sz="12" w:space="0"/>
            <w:bottom w:val="single" w:color="808080" w:sz="12" w:space="0"/>
            <w:right w:val="single" w:color="808080" w:sz="12" w:space="0"/>
            <w:insideH w:val="single" w:color="808080" w:sz="6" w:space="0"/>
            <w:insideV w:val="single" w:color="808080" w:sz="6" w:space="0"/>
          </w:tblBorders>
          <w:tblCellMar>
            <w:top w:w="0" w:type="dxa"/>
            <w:left w:w="108" w:type="dxa"/>
            <w:bottom w:w="0" w:type="dxa"/>
            <w:right w:w="108" w:type="dxa"/>
          </w:tblCellMar>
        </w:tblPrEx>
        <w:trPr>
          <w:jc w:val="center"/>
        </w:trPr>
        <w:tc>
          <w:tcPr>
            <w:tcW w:w="3092" w:type="pct"/>
            <w:gridSpan w:val="7"/>
            <w:shd w:val="clear" w:color="000000" w:fill="FFFFFF"/>
            <w:noWrap w:val="0"/>
            <w:vAlign w:val="center"/>
          </w:tcPr>
          <w:p w14:paraId="63FA29E2">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合计</w:t>
            </w:r>
          </w:p>
        </w:tc>
        <w:tc>
          <w:tcPr>
            <w:tcW w:w="1907" w:type="pct"/>
            <w:gridSpan w:val="3"/>
            <w:shd w:val="clear" w:color="000000" w:fill="FFFFFF"/>
            <w:noWrap w:val="0"/>
            <w:vAlign w:val="center"/>
          </w:tcPr>
          <w:p w14:paraId="600C26BC">
            <w:pPr>
              <w:widowControl/>
              <w:spacing w:line="240" w:lineRule="auto"/>
              <w:ind w:firstLine="0" w:firstLineChars="0"/>
              <w:jc w:val="center"/>
              <w:rPr>
                <w:rFonts w:hint="eastAsia" w:ascii="宋体" w:hAnsi="宋体" w:cs="宋体" w:eastAsiaTheme="minorEastAsia"/>
                <w:color w:val="auto"/>
                <w:kern w:val="0"/>
                <w:sz w:val="21"/>
                <w:lang w:val="en-US" w:eastAsia="zh-CN"/>
              </w:rPr>
            </w:pPr>
            <w:r>
              <w:rPr>
                <w:rFonts w:hint="eastAsia" w:ascii="宋体" w:hAnsi="宋体" w:cs="宋体"/>
                <w:color w:val="auto"/>
                <w:kern w:val="0"/>
                <w:sz w:val="21"/>
                <w:lang w:val="en-US" w:eastAsia="zh-CN"/>
              </w:rPr>
              <w:t>元</w:t>
            </w:r>
          </w:p>
        </w:tc>
      </w:tr>
    </w:tbl>
    <w:p w14:paraId="6485FBD8">
      <w:pPr>
        <w:bidi w:val="0"/>
        <w:rPr>
          <w:rFonts w:hint="eastAsia"/>
          <w:color w:val="auto"/>
          <w:lang w:val="en-US" w:eastAsia="zh-CN"/>
        </w:rPr>
      </w:pPr>
    </w:p>
    <w:p w14:paraId="55304711">
      <w:pPr>
        <w:bidi w:val="0"/>
        <w:rPr>
          <w:rFonts w:hint="eastAsia"/>
          <w:color w:val="auto"/>
        </w:rPr>
      </w:pPr>
      <w:r>
        <w:rPr>
          <w:rFonts w:hint="eastAsia"/>
          <w:color w:val="auto"/>
          <w:lang w:val="en-US" w:eastAsia="zh-CN"/>
        </w:rPr>
        <w:t>注：本项目包含采购设备安装及验收合格，请投标人根据内容自行考虑相关报价。</w:t>
      </w:r>
      <w:r>
        <w:rPr>
          <w:rFonts w:hint="eastAsia"/>
          <w:color w:val="auto"/>
        </w:rPr>
        <w:br w:type="page"/>
      </w:r>
    </w:p>
    <w:p w14:paraId="0689F7BC">
      <w:pPr>
        <w:pStyle w:val="2"/>
        <w:keepNext w:val="0"/>
        <w:keepLines w:val="0"/>
        <w:spacing w:line="360" w:lineRule="auto"/>
        <w:jc w:val="center"/>
        <w:rPr>
          <w:rFonts w:hint="eastAsia"/>
          <w:color w:val="auto"/>
        </w:rPr>
        <w:sectPr>
          <w:pgSz w:w="11906" w:h="16838"/>
          <w:pgMar w:top="1440" w:right="1196" w:bottom="1440" w:left="1196" w:header="142" w:footer="329" w:gutter="0"/>
          <w:pgBorders>
            <w:top w:val="none" w:sz="0" w:space="0"/>
            <w:left w:val="none" w:sz="0" w:space="0"/>
            <w:bottom w:val="none" w:sz="0" w:space="0"/>
            <w:right w:val="none" w:sz="0" w:space="0"/>
          </w:pgBorders>
          <w:cols w:space="720" w:num="1"/>
          <w:titlePg/>
          <w:docGrid w:type="lines" w:linePitch="490" w:charSpace="0"/>
        </w:sectPr>
      </w:pPr>
    </w:p>
    <w:p w14:paraId="40DC0808">
      <w:pPr>
        <w:pStyle w:val="2"/>
        <w:keepNext w:val="0"/>
        <w:keepLines w:val="0"/>
        <w:spacing w:line="360" w:lineRule="auto"/>
        <w:jc w:val="center"/>
        <w:rPr>
          <w:b w:val="0"/>
          <w:bCs w:val="0"/>
          <w:color w:val="auto"/>
        </w:rPr>
      </w:pPr>
      <w:bookmarkStart w:id="142" w:name="_Toc22410"/>
      <w:r>
        <w:rPr>
          <w:rFonts w:hint="eastAsia"/>
          <w:color w:val="auto"/>
        </w:rPr>
        <w:t>第六章投标文件构成、要求及格式</w:t>
      </w:r>
      <w:bookmarkEnd w:id="137"/>
      <w:bookmarkEnd w:id="138"/>
      <w:bookmarkEnd w:id="139"/>
      <w:bookmarkEnd w:id="140"/>
      <w:bookmarkEnd w:id="141"/>
      <w:bookmarkEnd w:id="142"/>
    </w:p>
    <w:p w14:paraId="40F3ED77">
      <w:pPr>
        <w:spacing w:line="440" w:lineRule="exact"/>
        <w:jc w:val="center"/>
        <w:rPr>
          <w:color w:val="auto"/>
        </w:rPr>
      </w:pPr>
    </w:p>
    <w:p w14:paraId="26DD06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1A1539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投标人应提交本“投标文件格式”所列举和要求的全部投标文件，并且所提交的投标</w:t>
      </w:r>
    </w:p>
    <w:p w14:paraId="609DF8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1A5E1CE3">
      <w:pPr>
        <w:tabs>
          <w:tab w:val="left" w:pos="709"/>
        </w:tabs>
        <w:autoSpaceDE w:val="0"/>
        <w:autoSpaceDN w:val="0"/>
        <w:adjustRightInd w:val="0"/>
        <w:snapToGrid w:val="0"/>
        <w:spacing w:line="520" w:lineRule="exact"/>
        <w:ind w:firstLine="422" w:firstLineChars="200"/>
        <w:rPr>
          <w:rFonts w:ascii="仿宋_GB2312" w:eastAsia="仿宋_GB2312"/>
          <w:color w:val="auto"/>
          <w:szCs w:val="21"/>
        </w:rPr>
      </w:pPr>
      <w:r>
        <w:rPr>
          <w:rFonts w:ascii="宋体" w:hAnsi="宋体"/>
          <w:b/>
          <w:bCs/>
          <w:color w:val="auto"/>
          <w:kern w:val="0"/>
          <w:szCs w:val="21"/>
          <w:lang w:val="zh-CN"/>
        </w:rPr>
        <w:br w:type="page"/>
      </w:r>
    </w:p>
    <w:p w14:paraId="2A7E8DFA">
      <w:pPr>
        <w:autoSpaceDE w:val="0"/>
        <w:autoSpaceDN w:val="0"/>
        <w:adjustRightInd w:val="0"/>
        <w:outlineLvl w:val="1"/>
        <w:rPr>
          <w:rFonts w:ascii="宋体" w:hAnsi="宋体" w:cs="宋体"/>
          <w:b/>
          <w:color w:val="auto"/>
          <w:sz w:val="24"/>
          <w:lang w:val="zh-CN"/>
        </w:rPr>
      </w:pPr>
      <w:bookmarkStart w:id="143" w:name="_Toc11558"/>
      <w:bookmarkStart w:id="144" w:name="_Toc1898"/>
      <w:r>
        <w:rPr>
          <w:rFonts w:hint="eastAsia" w:ascii="宋体" w:hAnsi="宋体" w:cs="宋体"/>
          <w:b/>
          <w:color w:val="auto"/>
          <w:sz w:val="24"/>
          <w:lang w:val="zh-CN"/>
        </w:rPr>
        <w:t>格式一投标函</w:t>
      </w:r>
      <w:bookmarkEnd w:id="143"/>
      <w:bookmarkEnd w:id="144"/>
    </w:p>
    <w:p w14:paraId="51BA8CB9">
      <w:pPr>
        <w:autoSpaceDE w:val="0"/>
        <w:autoSpaceDN w:val="0"/>
        <w:adjustRightInd w:val="0"/>
        <w:outlineLvl w:val="9"/>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w:t>
      </w:r>
      <w:r>
        <w:rPr>
          <w:rFonts w:hint="eastAsia" w:ascii="宋体" w:hAnsi="宋体" w:cs="宋体"/>
          <w:color w:val="auto"/>
          <w:kern w:val="0"/>
          <w:sz w:val="21"/>
          <w:szCs w:val="21"/>
          <w:highlight w:val="none"/>
          <w:u w:val="single"/>
          <w:lang w:val="en-US" w:eastAsia="zh-CN"/>
        </w:rPr>
        <w:t>采购人名称</w:t>
      </w:r>
      <w:r>
        <w:rPr>
          <w:rFonts w:hint="eastAsia" w:ascii="宋体" w:hAnsi="宋体" w:cs="宋体"/>
          <w:color w:val="auto"/>
          <w:kern w:val="0"/>
          <w:sz w:val="21"/>
          <w:szCs w:val="21"/>
          <w:highlight w:val="none"/>
          <w:u w:val="single"/>
          <w:lang w:val="zh-CN"/>
        </w:rPr>
        <w:t>）：</w:t>
      </w:r>
    </w:p>
    <w:p w14:paraId="55E3C7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我方参加你方就（项目名称，项目编号/包号）组织的招标活动，并对此项目进行投标。</w:t>
      </w:r>
    </w:p>
    <w:p w14:paraId="7F1FB4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38E651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按招标文件规定提供货物及服务的投标总价为（大写）人民币</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w:t>
      </w:r>
    </w:p>
    <w:p w14:paraId="5A8D68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53B0E7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297CEF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793EB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37FC1A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7C9602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7597AE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(8)本投标自开标之日起90天内有效。</w:t>
      </w:r>
    </w:p>
    <w:p w14:paraId="4EA887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53ADB174">
      <w:pPr>
        <w:pStyle w:val="10"/>
        <w:spacing w:line="245" w:lineRule="auto"/>
        <w:outlineLvl w:val="9"/>
        <w:rPr>
          <w:rFonts w:hint="eastAsia" w:ascii="宋体" w:hAnsi="宋体" w:eastAsia="宋体" w:cs="宋体"/>
          <w:color w:val="auto"/>
        </w:rPr>
      </w:pPr>
    </w:p>
    <w:p w14:paraId="46E0B226">
      <w:pPr>
        <w:pStyle w:val="10"/>
        <w:spacing w:line="246" w:lineRule="auto"/>
        <w:outlineLvl w:val="9"/>
        <w:rPr>
          <w:rFonts w:hint="eastAsia" w:ascii="宋体" w:hAnsi="宋体" w:eastAsia="宋体" w:cs="宋体"/>
          <w:color w:val="auto"/>
        </w:rPr>
      </w:pPr>
    </w:p>
    <w:p w14:paraId="2CE3F6F4">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1BB480B4">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0E813E4E">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5A608DA1">
      <w:pPr>
        <w:spacing w:before="181" w:line="468" w:lineRule="exact"/>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4168BF9F">
      <w:pPr>
        <w:spacing w:line="220"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60F0A405">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日期：年月日</w:t>
      </w:r>
    </w:p>
    <w:p w14:paraId="5C74CBF7">
      <w:pPr>
        <w:autoSpaceDE w:val="0"/>
        <w:autoSpaceDN w:val="0"/>
        <w:adjustRightInd w:val="0"/>
        <w:ind w:firstLine="480"/>
        <w:rPr>
          <w:rFonts w:ascii="宋体" w:hAnsi="宋体" w:cs="宋体"/>
          <w:color w:val="auto"/>
          <w:szCs w:val="21"/>
          <w:lang w:val="zh-CN"/>
        </w:rPr>
      </w:pPr>
    </w:p>
    <w:p w14:paraId="04CD842F">
      <w:pPr>
        <w:autoSpaceDE w:val="0"/>
        <w:autoSpaceDN w:val="0"/>
        <w:adjustRightInd w:val="0"/>
        <w:ind w:firstLine="472"/>
        <w:rPr>
          <w:rFonts w:ascii="宋体" w:hAnsi="宋体" w:cs="宋体"/>
          <w:color w:val="auto"/>
          <w:szCs w:val="21"/>
          <w:lang w:val="zh-CN"/>
        </w:rPr>
      </w:pPr>
      <w:r>
        <w:rPr>
          <w:rFonts w:hint="eastAsia" w:ascii="宋体" w:hAnsi="宋体" w:cs="宋体"/>
          <w:color w:val="auto"/>
          <w:szCs w:val="21"/>
          <w:lang w:val="zh-CN"/>
        </w:rPr>
        <w:t>请投标人注意：投标函必须按规定有效签署和加盖公章。</w:t>
      </w:r>
    </w:p>
    <w:p w14:paraId="2AB2BB74">
      <w:pPr>
        <w:tabs>
          <w:tab w:val="left" w:pos="4442"/>
        </w:tabs>
        <w:rPr>
          <w:rFonts w:ascii="宋体" w:hAnsi="宋体" w:cs="宋体"/>
          <w:color w:val="auto"/>
          <w:szCs w:val="21"/>
          <w:lang w:val="zh-CN"/>
        </w:rPr>
        <w:sectPr>
          <w:pgSz w:w="11906" w:h="16838"/>
          <w:pgMar w:top="1440" w:right="1196" w:bottom="1440" w:left="1196" w:header="142" w:footer="329" w:gutter="0"/>
          <w:pgBorders>
            <w:top w:val="none" w:sz="0" w:space="0"/>
            <w:left w:val="none" w:sz="0" w:space="0"/>
            <w:bottom w:val="none" w:sz="0" w:space="0"/>
            <w:right w:val="none" w:sz="0" w:space="0"/>
          </w:pgBorders>
          <w:cols w:space="720" w:num="1"/>
          <w:titlePg/>
          <w:docGrid w:type="lines" w:linePitch="490" w:charSpace="0"/>
        </w:sectPr>
      </w:pPr>
    </w:p>
    <w:p w14:paraId="2A207DE9">
      <w:pPr>
        <w:autoSpaceDE w:val="0"/>
        <w:autoSpaceDN w:val="0"/>
        <w:adjustRightInd w:val="0"/>
        <w:rPr>
          <w:rFonts w:ascii="宋体" w:hAnsi="宋体" w:cs="宋体"/>
          <w:b/>
          <w:color w:val="auto"/>
          <w:sz w:val="24"/>
          <w:lang w:val="zh-CN"/>
        </w:rPr>
        <w:sectPr>
          <w:headerReference r:id="rId8" w:type="default"/>
          <w:type w:val="continuous"/>
          <w:pgSz w:w="11906" w:h="16838"/>
          <w:pgMar w:top="1080" w:right="1440" w:bottom="1080" w:left="1440" w:header="851" w:footer="737" w:gutter="0"/>
          <w:pgBorders>
            <w:top w:val="none" w:sz="0" w:space="0"/>
            <w:left w:val="none" w:sz="0" w:space="0"/>
            <w:bottom w:val="none" w:sz="0" w:space="0"/>
            <w:right w:val="none" w:sz="0" w:space="0"/>
          </w:pgBorders>
          <w:cols w:space="720" w:num="1"/>
          <w:titlePg/>
          <w:docGrid w:linePitch="490" w:charSpace="0"/>
        </w:sectPr>
      </w:pPr>
    </w:p>
    <w:p w14:paraId="605D76EC">
      <w:pPr>
        <w:autoSpaceDE w:val="0"/>
        <w:autoSpaceDN w:val="0"/>
        <w:adjustRightInd w:val="0"/>
        <w:outlineLvl w:val="1"/>
        <w:rPr>
          <w:rFonts w:ascii="宋体" w:hAnsi="宋体" w:cs="宋体"/>
          <w:b/>
          <w:color w:val="auto"/>
          <w:sz w:val="24"/>
          <w:u w:val="single"/>
          <w:lang w:val="zh-CN"/>
        </w:rPr>
      </w:pPr>
      <w:bookmarkStart w:id="145" w:name="_Toc29556"/>
      <w:bookmarkStart w:id="146" w:name="_Toc12567"/>
      <w:r>
        <w:rPr>
          <w:rFonts w:hint="eastAsia" w:ascii="宋体" w:hAnsi="宋体" w:cs="宋体"/>
          <w:b/>
          <w:color w:val="auto"/>
          <w:sz w:val="24"/>
          <w:lang w:val="zh-CN"/>
        </w:rPr>
        <w:t>格式二开标一览表</w:t>
      </w:r>
      <w:bookmarkEnd w:id="145"/>
      <w:bookmarkEnd w:id="146"/>
    </w:p>
    <w:p w14:paraId="413A3027">
      <w:pPr>
        <w:autoSpaceDE w:val="0"/>
        <w:autoSpaceDN w:val="0"/>
        <w:adjustRightInd w:val="0"/>
        <w:spacing w:line="360" w:lineRule="auto"/>
        <w:rPr>
          <w:rFonts w:ascii="宋体" w:hAnsi="宋体" w:cs="宋体"/>
          <w:color w:val="auto"/>
          <w:sz w:val="24"/>
          <w:lang w:val="zh-CN"/>
        </w:rPr>
      </w:pPr>
    </w:p>
    <w:p w14:paraId="5D724F47">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项目名称：</w:t>
      </w:r>
    </w:p>
    <w:p w14:paraId="196D29CC">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项目编号：</w:t>
      </w:r>
    </w:p>
    <w:p w14:paraId="38FF02F9">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投标人名称（加盖投标人公章）：</w:t>
      </w:r>
    </w:p>
    <w:p w14:paraId="55A2E4BD">
      <w:pPr>
        <w:autoSpaceDE w:val="0"/>
        <w:autoSpaceDN w:val="0"/>
        <w:adjustRightInd w:val="0"/>
        <w:spacing w:line="360" w:lineRule="auto"/>
        <w:rPr>
          <w:rFonts w:ascii="宋体" w:hAnsi="宋体" w:cs="宋体"/>
          <w:color w:val="auto"/>
          <w:sz w:val="24"/>
          <w:lang w:val="zh-CN"/>
        </w:rPr>
      </w:pPr>
      <w:r>
        <w:rPr>
          <w:rFonts w:hint="eastAsia" w:ascii="宋体" w:hAnsi="宋体" w:cs="宋体"/>
          <w:bCs/>
          <w:color w:val="auto"/>
          <w:szCs w:val="21"/>
          <w:lang w:val="zh-CN"/>
        </w:rPr>
        <w:t>单位负责人或授权代理人（签字）：年月日</w:t>
      </w:r>
    </w:p>
    <w:tbl>
      <w:tblPr>
        <w:tblStyle w:val="25"/>
        <w:tblW w:w="8793"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142"/>
        <w:gridCol w:w="2052"/>
        <w:gridCol w:w="1888"/>
      </w:tblGrid>
      <w:tr w14:paraId="6A734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4DB75CEC">
            <w:pPr>
              <w:jc w:val="center"/>
              <w:rPr>
                <w:rFonts w:ascii="宋体" w:hAnsi="宋体" w:eastAsia="宋体" w:cs="宋体"/>
                <w:color w:val="auto"/>
                <w:szCs w:val="21"/>
              </w:rPr>
            </w:pPr>
            <w:r>
              <w:rPr>
                <w:rFonts w:hint="eastAsia" w:ascii="宋体" w:hAnsi="宋体" w:eastAsia="宋体" w:cs="宋体"/>
                <w:color w:val="auto"/>
                <w:szCs w:val="21"/>
              </w:rPr>
              <w:t>投标单位</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14:paraId="41071F8F">
            <w:pPr>
              <w:jc w:val="center"/>
              <w:rPr>
                <w:rFonts w:ascii="宋体" w:hAnsi="宋体" w:eastAsia="宋体" w:cs="宋体"/>
                <w:color w:val="auto"/>
                <w:szCs w:val="21"/>
              </w:rPr>
            </w:pPr>
          </w:p>
        </w:tc>
      </w:tr>
      <w:tr w14:paraId="3445E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55229309">
            <w:pPr>
              <w:jc w:val="center"/>
              <w:rPr>
                <w:rFonts w:ascii="宋体" w:hAnsi="宋体" w:eastAsia="宋体" w:cs="宋体"/>
                <w:color w:val="auto"/>
                <w:szCs w:val="21"/>
              </w:rPr>
            </w:pPr>
            <w:r>
              <w:rPr>
                <w:rFonts w:hint="eastAsia" w:ascii="宋体" w:hAnsi="宋体" w:eastAsia="宋体" w:cs="宋体"/>
                <w:color w:val="auto"/>
                <w:szCs w:val="21"/>
              </w:rPr>
              <w:t>投标报价</w:t>
            </w:r>
          </w:p>
          <w:p w14:paraId="385FC573">
            <w:pPr>
              <w:pStyle w:val="42"/>
              <w:rPr>
                <w:rFonts w:hAnsi="宋体"/>
                <w:color w:val="auto"/>
                <w:sz w:val="21"/>
                <w:szCs w:val="21"/>
              </w:rPr>
            </w:pPr>
            <w:r>
              <w:rPr>
                <w:rFonts w:hint="eastAsia" w:hAnsi="宋体"/>
                <w:color w:val="auto"/>
                <w:sz w:val="21"/>
                <w:szCs w:val="21"/>
              </w:rPr>
              <w:t>（元）</w:t>
            </w:r>
          </w:p>
        </w:tc>
        <w:tc>
          <w:tcPr>
            <w:tcW w:w="3142" w:type="dxa"/>
            <w:tcBorders>
              <w:top w:val="single" w:color="auto" w:sz="4" w:space="0"/>
              <w:left w:val="single" w:color="auto" w:sz="4" w:space="0"/>
              <w:bottom w:val="single" w:color="auto" w:sz="4" w:space="0"/>
              <w:right w:val="single" w:color="auto" w:sz="4" w:space="0"/>
            </w:tcBorders>
            <w:noWrap/>
            <w:vAlign w:val="center"/>
          </w:tcPr>
          <w:p w14:paraId="04A0E976">
            <w:pPr>
              <w:jc w:val="left"/>
              <w:rPr>
                <w:rFonts w:ascii="宋体" w:hAnsi="宋体" w:eastAsia="宋体" w:cs="宋体"/>
                <w:color w:val="auto"/>
                <w:szCs w:val="21"/>
              </w:rPr>
            </w:pPr>
          </w:p>
        </w:tc>
        <w:tc>
          <w:tcPr>
            <w:tcW w:w="2052" w:type="dxa"/>
            <w:tcBorders>
              <w:top w:val="single" w:color="auto" w:sz="4" w:space="0"/>
              <w:left w:val="single" w:color="auto" w:sz="4" w:space="0"/>
              <w:bottom w:val="single" w:color="auto" w:sz="4" w:space="0"/>
              <w:right w:val="single" w:color="auto" w:sz="4" w:space="0"/>
            </w:tcBorders>
            <w:noWrap/>
            <w:vAlign w:val="center"/>
          </w:tcPr>
          <w:p w14:paraId="11964239">
            <w:pPr>
              <w:jc w:val="center"/>
              <w:rPr>
                <w:rFonts w:ascii="宋体" w:hAnsi="宋体" w:eastAsia="宋体" w:cs="宋体"/>
                <w:color w:val="auto"/>
                <w:szCs w:val="21"/>
              </w:rPr>
            </w:pPr>
            <w:r>
              <w:rPr>
                <w:rFonts w:hint="eastAsia" w:ascii="宋体" w:hAnsi="宋体" w:eastAsia="宋体" w:cs="宋体"/>
                <w:color w:val="auto"/>
                <w:szCs w:val="21"/>
              </w:rPr>
              <w:t>投标</w:t>
            </w:r>
          </w:p>
          <w:p w14:paraId="44E631A3">
            <w:pPr>
              <w:jc w:val="center"/>
              <w:rPr>
                <w:rFonts w:ascii="宋体" w:hAnsi="宋体" w:eastAsia="宋体" w:cs="宋体"/>
                <w:color w:val="auto"/>
                <w:szCs w:val="21"/>
              </w:rPr>
            </w:pPr>
            <w:r>
              <w:rPr>
                <w:rFonts w:hint="eastAsia" w:ascii="宋体" w:hAnsi="宋体" w:eastAsia="宋体" w:cs="宋体"/>
                <w:color w:val="auto"/>
                <w:szCs w:val="21"/>
              </w:rPr>
              <w:t>保证金</w:t>
            </w:r>
          </w:p>
        </w:tc>
        <w:tc>
          <w:tcPr>
            <w:tcW w:w="1888" w:type="dxa"/>
            <w:tcBorders>
              <w:top w:val="single" w:color="auto" w:sz="4" w:space="0"/>
              <w:left w:val="single" w:color="auto" w:sz="4" w:space="0"/>
              <w:bottom w:val="single" w:color="auto" w:sz="4" w:space="0"/>
              <w:right w:val="single" w:color="auto" w:sz="4" w:space="0"/>
            </w:tcBorders>
            <w:noWrap/>
            <w:vAlign w:val="center"/>
          </w:tcPr>
          <w:p w14:paraId="54F63FAC">
            <w:pPr>
              <w:jc w:val="center"/>
              <w:rPr>
                <w:rFonts w:ascii="宋体" w:hAnsi="宋体" w:eastAsia="宋体" w:cs="宋体"/>
                <w:color w:val="auto"/>
                <w:szCs w:val="21"/>
              </w:rPr>
            </w:pPr>
            <w:r>
              <w:rPr>
                <w:rFonts w:hint="eastAsia" w:ascii="宋体" w:hAnsi="宋体" w:eastAsia="宋体" w:cs="宋体"/>
                <w:color w:val="auto"/>
                <w:szCs w:val="21"/>
              </w:rPr>
              <w:t>“有”或“无”</w:t>
            </w:r>
          </w:p>
        </w:tc>
      </w:tr>
      <w:tr w14:paraId="3E68B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6533C773">
            <w:pPr>
              <w:jc w:val="center"/>
              <w:rPr>
                <w:rFonts w:ascii="宋体" w:hAnsi="宋体" w:eastAsia="宋体" w:cs="宋体"/>
                <w:color w:val="auto"/>
                <w:szCs w:val="21"/>
              </w:rPr>
            </w:pPr>
            <w:r>
              <w:rPr>
                <w:rFonts w:hint="eastAsia" w:ascii="宋体" w:hAnsi="宋体" w:eastAsia="宋体" w:cs="宋体"/>
                <w:color w:val="auto"/>
                <w:szCs w:val="21"/>
              </w:rPr>
              <w:t>质量要求</w:t>
            </w:r>
          </w:p>
        </w:tc>
        <w:tc>
          <w:tcPr>
            <w:tcW w:w="3142" w:type="dxa"/>
            <w:tcBorders>
              <w:top w:val="single" w:color="auto" w:sz="4" w:space="0"/>
              <w:left w:val="single" w:color="auto" w:sz="4" w:space="0"/>
              <w:bottom w:val="single" w:color="auto" w:sz="4" w:space="0"/>
              <w:right w:val="single" w:color="auto" w:sz="4" w:space="0"/>
            </w:tcBorders>
            <w:noWrap/>
            <w:vAlign w:val="center"/>
          </w:tcPr>
          <w:p w14:paraId="2E3F9C6D">
            <w:pPr>
              <w:jc w:val="center"/>
              <w:rPr>
                <w:rFonts w:ascii="宋体" w:hAnsi="宋体" w:eastAsia="宋体" w:cs="宋体"/>
                <w:color w:val="auto"/>
                <w:szCs w:val="21"/>
              </w:rPr>
            </w:pPr>
          </w:p>
        </w:tc>
        <w:tc>
          <w:tcPr>
            <w:tcW w:w="2052" w:type="dxa"/>
            <w:tcBorders>
              <w:top w:val="single" w:color="auto" w:sz="4" w:space="0"/>
              <w:left w:val="single" w:color="auto" w:sz="4" w:space="0"/>
              <w:bottom w:val="single" w:color="auto" w:sz="4" w:space="0"/>
              <w:right w:val="single" w:color="auto" w:sz="4" w:space="0"/>
            </w:tcBorders>
            <w:noWrap/>
            <w:vAlign w:val="center"/>
          </w:tcPr>
          <w:p w14:paraId="6405A206">
            <w:pPr>
              <w:jc w:val="center"/>
              <w:rPr>
                <w:rFonts w:hint="eastAsia" w:ascii="宋体" w:hAnsi="宋体" w:eastAsia="宋体" w:cs="宋体"/>
                <w:color w:val="auto"/>
                <w:szCs w:val="21"/>
              </w:rPr>
            </w:pPr>
            <w:r>
              <w:rPr>
                <w:rFonts w:hint="eastAsia" w:ascii="宋体" w:hAnsi="宋体" w:eastAsia="宋体" w:cs="宋体"/>
                <w:color w:val="auto"/>
                <w:szCs w:val="21"/>
              </w:rPr>
              <w:t>合同履行期限</w:t>
            </w:r>
          </w:p>
          <w:p w14:paraId="5EDD3CFA">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供货期</w:t>
            </w:r>
            <w:r>
              <w:rPr>
                <w:rFonts w:hint="eastAsia" w:ascii="宋体" w:hAnsi="宋体" w:eastAsia="宋体" w:cs="宋体"/>
                <w:color w:val="auto"/>
                <w:szCs w:val="21"/>
                <w:lang w:eastAsia="zh-CN"/>
              </w:rPr>
              <w:t>）</w:t>
            </w:r>
          </w:p>
        </w:tc>
        <w:tc>
          <w:tcPr>
            <w:tcW w:w="1888" w:type="dxa"/>
            <w:tcBorders>
              <w:top w:val="single" w:color="auto" w:sz="4" w:space="0"/>
              <w:left w:val="single" w:color="auto" w:sz="4" w:space="0"/>
              <w:bottom w:val="single" w:color="auto" w:sz="4" w:space="0"/>
              <w:right w:val="single" w:color="auto" w:sz="4" w:space="0"/>
            </w:tcBorders>
            <w:noWrap/>
            <w:vAlign w:val="center"/>
          </w:tcPr>
          <w:p w14:paraId="68DAA3C8">
            <w:pPr>
              <w:jc w:val="center"/>
              <w:rPr>
                <w:rFonts w:ascii="宋体" w:hAnsi="宋体" w:eastAsia="宋体" w:cs="宋体"/>
                <w:color w:val="auto"/>
                <w:szCs w:val="21"/>
              </w:rPr>
            </w:pPr>
          </w:p>
        </w:tc>
      </w:tr>
      <w:tr w14:paraId="2591F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4B5131B3">
            <w:pPr>
              <w:jc w:val="center"/>
              <w:rPr>
                <w:rFonts w:ascii="宋体" w:hAnsi="宋体" w:eastAsia="宋体" w:cs="宋体"/>
                <w:color w:val="auto"/>
                <w:szCs w:val="21"/>
              </w:rPr>
            </w:pPr>
            <w:r>
              <w:rPr>
                <w:rFonts w:hint="eastAsia" w:ascii="宋体" w:hAnsi="宋体" w:eastAsia="宋体" w:cs="宋体"/>
                <w:color w:val="auto"/>
                <w:szCs w:val="21"/>
              </w:rPr>
              <w:t>优惠条件</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14:paraId="1292126A">
            <w:pPr>
              <w:jc w:val="center"/>
              <w:rPr>
                <w:rFonts w:ascii="宋体" w:hAnsi="宋体" w:eastAsia="宋体" w:cs="宋体"/>
                <w:color w:val="auto"/>
                <w:szCs w:val="21"/>
              </w:rPr>
            </w:pPr>
          </w:p>
        </w:tc>
      </w:tr>
      <w:tr w14:paraId="106EB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7479671F">
            <w:pPr>
              <w:jc w:val="center"/>
              <w:rPr>
                <w:rFonts w:ascii="宋体" w:hAnsi="宋体" w:eastAsia="宋体" w:cs="宋体"/>
                <w:color w:val="auto"/>
                <w:szCs w:val="21"/>
              </w:rPr>
            </w:pPr>
            <w:r>
              <w:rPr>
                <w:rFonts w:hint="eastAsia" w:ascii="宋体" w:hAnsi="宋体" w:eastAsia="宋体" w:cs="宋体"/>
                <w:color w:val="auto"/>
                <w:szCs w:val="21"/>
                <w:lang w:val="en-US" w:eastAsia="zh-CN"/>
              </w:rPr>
              <w:t>售后</w:t>
            </w:r>
            <w:r>
              <w:rPr>
                <w:rFonts w:hint="eastAsia" w:ascii="宋体" w:hAnsi="宋体" w:eastAsia="宋体" w:cs="宋体"/>
                <w:color w:val="auto"/>
                <w:szCs w:val="21"/>
              </w:rPr>
              <w:t>服务承诺</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14:paraId="129A5AA5">
            <w:pPr>
              <w:jc w:val="center"/>
              <w:rPr>
                <w:rFonts w:ascii="宋体" w:hAnsi="宋体" w:eastAsia="宋体" w:cs="宋体"/>
                <w:color w:val="auto"/>
                <w:szCs w:val="21"/>
              </w:rPr>
            </w:pPr>
          </w:p>
        </w:tc>
      </w:tr>
      <w:tr w14:paraId="28E38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1A832F13">
            <w:pPr>
              <w:jc w:val="center"/>
              <w:rPr>
                <w:rFonts w:ascii="宋体" w:hAnsi="宋体" w:eastAsia="宋体" w:cs="宋体"/>
                <w:color w:val="auto"/>
                <w:szCs w:val="21"/>
              </w:rPr>
            </w:pPr>
            <w:r>
              <w:rPr>
                <w:rFonts w:hint="eastAsia" w:ascii="宋体" w:hAnsi="宋体" w:eastAsia="宋体" w:cs="宋体"/>
                <w:color w:val="auto"/>
                <w:szCs w:val="21"/>
              </w:rPr>
              <w:t>备注</w:t>
            </w:r>
          </w:p>
        </w:tc>
        <w:tc>
          <w:tcPr>
            <w:tcW w:w="7082" w:type="dxa"/>
            <w:gridSpan w:val="3"/>
            <w:tcBorders>
              <w:top w:val="single" w:color="auto" w:sz="4" w:space="0"/>
              <w:left w:val="single" w:color="auto" w:sz="4" w:space="0"/>
              <w:bottom w:val="single" w:color="auto" w:sz="4" w:space="0"/>
              <w:right w:val="single" w:color="auto" w:sz="4" w:space="0"/>
            </w:tcBorders>
            <w:noWrap/>
          </w:tcPr>
          <w:p w14:paraId="4FC3A06B">
            <w:pPr>
              <w:numPr>
                <w:ilvl w:val="0"/>
                <w:numId w:val="7"/>
              </w:numPr>
              <w:rPr>
                <w:rFonts w:ascii="宋体" w:hAnsi="宋体" w:eastAsia="宋体" w:cs="宋体"/>
                <w:color w:val="auto"/>
                <w:szCs w:val="21"/>
              </w:rPr>
            </w:pPr>
            <w:r>
              <w:rPr>
                <w:rFonts w:hint="eastAsia" w:ascii="宋体" w:hAnsi="宋体" w:eastAsia="宋体" w:cs="宋体"/>
                <w:color w:val="auto"/>
                <w:szCs w:val="21"/>
              </w:rPr>
              <w:t>本表只做唱标时使用，但本表的一切内容均具有法律效力，不得更改。</w:t>
            </w:r>
          </w:p>
          <w:p w14:paraId="052A6CFB">
            <w:pPr>
              <w:numPr>
                <w:ilvl w:val="0"/>
                <w:numId w:val="7"/>
              </w:numPr>
              <w:rPr>
                <w:rFonts w:ascii="宋体" w:hAnsi="宋体" w:eastAsia="宋体" w:cs="宋体"/>
                <w:color w:val="auto"/>
                <w:szCs w:val="21"/>
              </w:rPr>
            </w:pPr>
            <w:r>
              <w:rPr>
                <w:rFonts w:hint="eastAsia" w:ascii="宋体" w:hAnsi="宋体" w:eastAsia="宋体" w:cs="宋体"/>
                <w:color w:val="auto"/>
                <w:szCs w:val="21"/>
              </w:rPr>
              <w:t>填报的内容必须和投标文件及投标函中的内容一致。</w:t>
            </w:r>
          </w:p>
          <w:p w14:paraId="3900D174">
            <w:pPr>
              <w:numPr>
                <w:ilvl w:val="0"/>
                <w:numId w:val="7"/>
              </w:numPr>
              <w:rPr>
                <w:rFonts w:ascii="宋体" w:hAnsi="宋体" w:eastAsia="宋体" w:cs="宋体"/>
                <w:color w:val="auto"/>
                <w:szCs w:val="21"/>
              </w:rPr>
            </w:pPr>
            <w:r>
              <w:rPr>
                <w:rFonts w:hint="eastAsia" w:ascii="宋体" w:hAnsi="宋体" w:eastAsia="宋体" w:cs="宋体"/>
                <w:color w:val="auto"/>
                <w:szCs w:val="21"/>
              </w:rPr>
              <w:t>投标报价为一览表所列项目报价的总和。</w:t>
            </w:r>
          </w:p>
          <w:p w14:paraId="0289A1B9">
            <w:pPr>
              <w:numPr>
                <w:ilvl w:val="0"/>
                <w:numId w:val="7"/>
              </w:numPr>
              <w:rPr>
                <w:rFonts w:ascii="宋体" w:hAnsi="宋体" w:eastAsia="宋体" w:cs="宋体"/>
                <w:b w:val="0"/>
                <w:bCs w:val="0"/>
                <w:color w:val="auto"/>
                <w:szCs w:val="21"/>
              </w:rPr>
            </w:pPr>
            <w:r>
              <w:rPr>
                <w:rFonts w:hint="eastAsia" w:ascii="宋体" w:hAnsi="宋体" w:eastAsia="宋体" w:cs="宋体"/>
                <w:color w:val="auto"/>
                <w:szCs w:val="21"/>
              </w:rPr>
              <w:t>优惠条件、服务承诺两项，详细内容必须在投标书中载明，如内容较多，</w:t>
            </w:r>
            <w:r>
              <w:rPr>
                <w:rFonts w:hint="eastAsia" w:ascii="宋体" w:hAnsi="宋体" w:eastAsia="宋体" w:cs="宋体"/>
                <w:b w:val="0"/>
                <w:bCs w:val="0"/>
                <w:color w:val="auto"/>
                <w:szCs w:val="21"/>
              </w:rPr>
              <w:t>本表只填写“有”“无”即可。</w:t>
            </w:r>
          </w:p>
          <w:p w14:paraId="5233D727">
            <w:pPr>
              <w:numPr>
                <w:ilvl w:val="0"/>
                <w:numId w:val="7"/>
              </w:numPr>
              <w:rPr>
                <w:rFonts w:ascii="宋体" w:hAnsi="宋体" w:eastAsia="宋体" w:cs="宋体"/>
                <w:b w:val="0"/>
                <w:bCs w:val="0"/>
                <w:color w:val="auto"/>
                <w:szCs w:val="21"/>
              </w:rPr>
            </w:pPr>
            <w:r>
              <w:rPr>
                <w:rFonts w:hint="eastAsia" w:ascii="宋体" w:hAnsi="宋体" w:eastAsia="宋体" w:cs="宋体"/>
                <w:b w:val="0"/>
                <w:bCs w:val="0"/>
                <w:color w:val="auto"/>
                <w:szCs w:val="21"/>
              </w:rPr>
              <w:t>投标报价以元为单位。</w:t>
            </w:r>
          </w:p>
          <w:p w14:paraId="5D7E2937">
            <w:pPr>
              <w:numPr>
                <w:ilvl w:val="0"/>
                <w:numId w:val="0"/>
              </w:numPr>
              <w:ind w:leftChars="0"/>
              <w:rPr>
                <w:rFonts w:ascii="宋体" w:hAnsi="宋体" w:eastAsia="宋体" w:cs="宋体"/>
                <w:b/>
                <w:color w:val="auto"/>
                <w:szCs w:val="21"/>
              </w:rPr>
            </w:pPr>
            <w:r>
              <w:rPr>
                <w:rFonts w:hint="eastAsia" w:ascii="宋体" w:hAnsi="宋体" w:eastAsia="宋体" w:cs="宋体"/>
                <w:b w:val="0"/>
                <w:bCs w:val="0"/>
                <w:color w:val="auto"/>
                <w:szCs w:val="21"/>
                <w:lang w:val="en-US" w:eastAsia="zh-CN"/>
              </w:rPr>
              <w:t>6、</w:t>
            </w:r>
            <w:r>
              <w:rPr>
                <w:rFonts w:hint="eastAsia" w:ascii="宋体" w:hAnsi="宋体" w:eastAsia="宋体" w:cs="宋体"/>
                <w:b w:val="0"/>
                <w:bCs w:val="0"/>
                <w:color w:val="auto"/>
                <w:szCs w:val="21"/>
              </w:rPr>
              <w:t>本表为开标时唱标用，应单独用小信封密封、送达。</w:t>
            </w:r>
          </w:p>
        </w:tc>
      </w:tr>
      <w:tr w14:paraId="37540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7" w:hRule="atLeast"/>
        </w:trPr>
        <w:tc>
          <w:tcPr>
            <w:tcW w:w="8793" w:type="dxa"/>
            <w:gridSpan w:val="4"/>
            <w:tcBorders>
              <w:top w:val="single" w:color="auto" w:sz="4" w:space="0"/>
              <w:left w:val="single" w:color="auto" w:sz="4" w:space="0"/>
              <w:bottom w:val="single" w:color="auto" w:sz="4" w:space="0"/>
              <w:right w:val="single" w:color="auto" w:sz="4" w:space="0"/>
            </w:tcBorders>
            <w:noWrap/>
            <w:vAlign w:val="center"/>
          </w:tcPr>
          <w:p w14:paraId="6B953708">
            <w:pPr>
              <w:rPr>
                <w:rFonts w:ascii="宋体" w:hAnsi="宋体" w:eastAsia="宋体" w:cs="宋体"/>
                <w:color w:val="auto"/>
                <w:szCs w:val="21"/>
              </w:rPr>
            </w:pPr>
          </w:p>
          <w:p w14:paraId="2F2D780D">
            <w:pPr>
              <w:rPr>
                <w:rFonts w:ascii="宋体" w:hAnsi="宋体" w:eastAsia="宋体" w:cs="宋体"/>
                <w:color w:val="auto"/>
                <w:szCs w:val="21"/>
              </w:rPr>
            </w:pPr>
            <w:r>
              <w:rPr>
                <w:rFonts w:hint="eastAsia" w:ascii="宋体" w:hAnsi="宋体" w:eastAsia="宋体" w:cs="宋体"/>
                <w:color w:val="auto"/>
                <w:szCs w:val="21"/>
              </w:rPr>
              <w:t>投标人：（盖章）</w:t>
            </w:r>
          </w:p>
          <w:p w14:paraId="549C8ED9">
            <w:pPr>
              <w:rPr>
                <w:rFonts w:ascii="宋体" w:hAnsi="宋体" w:eastAsia="宋体" w:cs="宋体"/>
                <w:color w:val="auto"/>
                <w:szCs w:val="21"/>
              </w:rPr>
            </w:pPr>
          </w:p>
          <w:p w14:paraId="33D6B4A4">
            <w:pPr>
              <w:rPr>
                <w:rFonts w:ascii="宋体" w:hAnsi="宋体" w:eastAsia="宋体" w:cs="宋体"/>
                <w:color w:val="auto"/>
                <w:szCs w:val="21"/>
              </w:rPr>
            </w:pPr>
          </w:p>
          <w:p w14:paraId="40DDAD45">
            <w:pPr>
              <w:rPr>
                <w:rFonts w:ascii="宋体" w:hAnsi="宋体" w:eastAsia="宋体" w:cs="宋体"/>
                <w:color w:val="auto"/>
                <w:szCs w:val="21"/>
              </w:rPr>
            </w:pPr>
          </w:p>
          <w:p w14:paraId="37CF27AC">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t>法定代表人或其委托代理人：</w:t>
            </w:r>
            <w:r>
              <w:rPr>
                <w:rFonts w:hint="eastAsia" w:ascii="宋体" w:hAnsi="宋体" w:eastAsia="宋体" w:cs="宋体"/>
                <w:color w:val="auto"/>
                <w:szCs w:val="21"/>
              </w:rPr>
              <w:t>（签字或盖章）</w:t>
            </w:r>
          </w:p>
        </w:tc>
      </w:tr>
    </w:tbl>
    <w:p w14:paraId="62888A88">
      <w:pPr>
        <w:autoSpaceDE w:val="0"/>
        <w:autoSpaceDN w:val="0"/>
        <w:adjustRightInd w:val="0"/>
        <w:spacing w:line="360" w:lineRule="auto"/>
        <w:rPr>
          <w:rFonts w:ascii="宋体" w:hAnsi="宋体" w:cs="宋体"/>
          <w:color w:val="auto"/>
          <w:szCs w:val="21"/>
          <w:lang w:val="zh-CN"/>
        </w:rPr>
      </w:pPr>
      <w:r>
        <w:rPr>
          <w:rFonts w:hint="eastAsia" w:ascii="宋体" w:hAnsi="宋体" w:cs="宋体"/>
          <w:color w:val="auto"/>
          <w:szCs w:val="21"/>
          <w:lang w:val="zh-CN"/>
        </w:rPr>
        <w:t>投标要求：</w:t>
      </w:r>
    </w:p>
    <w:p w14:paraId="5A0894F1">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1.本“开标一览表”用于开标时唱标使用。</w:t>
      </w:r>
    </w:p>
    <w:p w14:paraId="68612A93">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2.此表中的各项内容应与投标文件的相应内容一致。</w:t>
      </w:r>
    </w:p>
    <w:p w14:paraId="558BCCC3">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3.此表应按投标人须知的要求单独密封和标记，与投标文件同时递交。</w:t>
      </w:r>
    </w:p>
    <w:p w14:paraId="0A29D3CF">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4.此表可根据需要自行拉长加宽。（可根据实际情况调整）</w:t>
      </w:r>
    </w:p>
    <w:p w14:paraId="6FB5F802">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5.只允许有一个报价，任何有选择性的报价或者有附加条件的报价招标人将不予接受。</w:t>
      </w:r>
    </w:p>
    <w:p w14:paraId="1B2AD2B0">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rPr>
        <w:t>6.</w:t>
      </w:r>
      <w:r>
        <w:rPr>
          <w:rFonts w:hint="eastAsia" w:ascii="宋体" w:hAnsi="宋体" w:cs="宋体"/>
          <w:color w:val="auto"/>
          <w:szCs w:val="21"/>
          <w:lang w:val="zh-CN"/>
        </w:rPr>
        <w:t>投标总价应包括如果授予合同将要缴纳的包括增值税在内的销售税和其他税。</w:t>
      </w:r>
    </w:p>
    <w:p w14:paraId="3540D4A7">
      <w:pPr>
        <w:autoSpaceDE w:val="0"/>
        <w:autoSpaceDN w:val="0"/>
        <w:adjustRightInd w:val="0"/>
        <w:spacing w:line="360" w:lineRule="auto"/>
        <w:rPr>
          <w:rFonts w:ascii="宋体" w:hAnsi="宋体" w:cs="宋体"/>
          <w:b/>
          <w:color w:val="auto"/>
          <w:sz w:val="24"/>
          <w:lang w:val="zh-CN"/>
        </w:rPr>
        <w:sectPr>
          <w:pgSz w:w="11906" w:h="16838"/>
          <w:pgMar w:top="1080" w:right="1440" w:bottom="1080" w:left="1440" w:header="851" w:footer="737" w:gutter="0"/>
          <w:pgBorders>
            <w:top w:val="none" w:sz="0" w:space="0"/>
            <w:left w:val="none" w:sz="0" w:space="0"/>
            <w:bottom w:val="none" w:sz="0" w:space="0"/>
            <w:right w:val="none" w:sz="0" w:space="0"/>
          </w:pgBorders>
          <w:cols w:space="720" w:num="1"/>
          <w:titlePg/>
          <w:docGrid w:linePitch="490" w:charSpace="0"/>
        </w:sectPr>
      </w:pPr>
    </w:p>
    <w:p w14:paraId="7C523AE2">
      <w:pPr>
        <w:autoSpaceDE w:val="0"/>
        <w:autoSpaceDN w:val="0"/>
        <w:adjustRightInd w:val="0"/>
        <w:outlineLvl w:val="1"/>
        <w:rPr>
          <w:rFonts w:ascii="宋体" w:hAnsi="宋体" w:cs="宋体"/>
          <w:b/>
          <w:color w:val="auto"/>
          <w:sz w:val="24"/>
          <w:lang w:val="zh-CN"/>
        </w:rPr>
      </w:pPr>
      <w:bookmarkStart w:id="147" w:name="_Toc14114"/>
      <w:bookmarkStart w:id="148" w:name="_Toc20872"/>
      <w:r>
        <w:rPr>
          <w:rFonts w:hint="eastAsia" w:ascii="宋体" w:hAnsi="宋体" w:cs="宋体"/>
          <w:b/>
          <w:color w:val="auto"/>
          <w:sz w:val="24"/>
          <w:lang w:val="zh-CN"/>
        </w:rPr>
        <w:t>格式三投标人基本情况（加盖投标人公章或有效签署）</w:t>
      </w:r>
      <w:bookmarkEnd w:id="147"/>
      <w:bookmarkEnd w:id="148"/>
    </w:p>
    <w:p w14:paraId="3579E96F">
      <w:pPr>
        <w:autoSpaceDE w:val="0"/>
        <w:autoSpaceDN w:val="0"/>
        <w:adjustRightInd w:val="0"/>
        <w:spacing w:line="360" w:lineRule="auto"/>
        <w:rPr>
          <w:rFonts w:ascii="宋体" w:hAnsi="宋体" w:cs="宋体"/>
          <w:bCs/>
          <w:color w:val="auto"/>
          <w:szCs w:val="21"/>
          <w:lang w:val="zh-CN"/>
        </w:rPr>
      </w:pPr>
    </w:p>
    <w:p w14:paraId="740FFA60">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1.企业介绍：格式自拟。</w:t>
      </w:r>
    </w:p>
    <w:p w14:paraId="1D60B105">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2.企业营业执照</w:t>
      </w:r>
      <w:r>
        <w:rPr>
          <w:rFonts w:hint="eastAsia" w:ascii="宋体" w:hAnsi="宋体" w:cs="宋体"/>
          <w:bCs/>
          <w:color w:val="auto"/>
          <w:szCs w:val="21"/>
          <w:lang w:val="en-US" w:eastAsia="zh-CN"/>
        </w:rPr>
        <w:t>副本等证明文件。</w:t>
      </w:r>
    </w:p>
    <w:p w14:paraId="45748D3A">
      <w:pPr>
        <w:autoSpaceDE w:val="0"/>
        <w:autoSpaceDN w:val="0"/>
        <w:adjustRightInd w:val="0"/>
        <w:spacing w:line="360" w:lineRule="auto"/>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3.开户证明或银行开户许可证。</w:t>
      </w:r>
    </w:p>
    <w:p w14:paraId="7986F24A">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en-US" w:eastAsia="zh-CN"/>
        </w:rPr>
        <w:t>4</w:t>
      </w:r>
      <w:r>
        <w:rPr>
          <w:rFonts w:hint="eastAsia" w:ascii="宋体" w:hAnsi="宋体" w:cs="宋体"/>
          <w:bCs/>
          <w:color w:val="auto"/>
          <w:szCs w:val="21"/>
          <w:lang w:val="zh-CN"/>
        </w:rPr>
        <w:t>.财务要求：投标人提供本企业近三年度（202</w:t>
      </w:r>
      <w:r>
        <w:rPr>
          <w:rFonts w:hint="eastAsia" w:ascii="宋体" w:hAnsi="宋体" w:cs="宋体"/>
          <w:bCs/>
          <w:color w:val="auto"/>
          <w:szCs w:val="21"/>
          <w:lang w:val="en-US" w:eastAsia="zh-CN"/>
        </w:rPr>
        <w:t>2</w:t>
      </w:r>
      <w:r>
        <w:rPr>
          <w:rFonts w:hint="eastAsia" w:ascii="宋体" w:hAnsi="宋体" w:cs="宋体"/>
          <w:bCs/>
          <w:color w:val="auto"/>
          <w:szCs w:val="21"/>
          <w:lang w:val="zh-CN"/>
        </w:rPr>
        <w:t>年-202</w:t>
      </w:r>
      <w:r>
        <w:rPr>
          <w:rFonts w:hint="eastAsia" w:ascii="宋体" w:hAnsi="宋体" w:cs="宋体"/>
          <w:bCs/>
          <w:color w:val="auto"/>
          <w:szCs w:val="21"/>
          <w:lang w:val="en-US" w:eastAsia="zh-CN"/>
        </w:rPr>
        <w:t>4</w:t>
      </w:r>
      <w:r>
        <w:rPr>
          <w:rFonts w:hint="eastAsia" w:ascii="宋体" w:hAnsi="宋体" w:cs="宋体"/>
          <w:bCs/>
          <w:color w:val="auto"/>
          <w:szCs w:val="21"/>
          <w:lang w:val="zh-CN"/>
        </w:rPr>
        <w:t>年)经会计师事务所或审计机构出具的财务审计报告或本公司出具能证明财务状况的财务报表（成立不足三年的企业需提供成立之日起至2023年的财务审计报告或财务报表，2024年1月1日以后成立的企业提供加盖公章的财务状况良好承诺书）及财务状况良好的承诺函。</w:t>
      </w:r>
    </w:p>
    <w:p w14:paraId="259F0E79">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en-US" w:eastAsia="zh-CN"/>
        </w:rPr>
        <w:t>5</w:t>
      </w:r>
      <w:r>
        <w:rPr>
          <w:rFonts w:hint="eastAsia" w:ascii="宋体" w:hAnsi="宋体" w:cs="宋体"/>
          <w:bCs/>
          <w:color w:val="auto"/>
          <w:szCs w:val="21"/>
          <w:lang w:val="zh-CN"/>
        </w:rPr>
        <w:t>.纳税要求：投标人提供2025年3月至今任意一个月的依法纳税证明(依法免税的投标人可提</w:t>
      </w:r>
    </w:p>
    <w:p w14:paraId="7CE686DA">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供相应文件证明其依法免税)。</w:t>
      </w:r>
    </w:p>
    <w:p w14:paraId="76041A9C">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en-US" w:eastAsia="zh-CN"/>
        </w:rPr>
        <w:t>6</w:t>
      </w:r>
      <w:r>
        <w:rPr>
          <w:rFonts w:hint="eastAsia" w:ascii="宋体" w:hAnsi="宋体" w:cs="宋体"/>
          <w:bCs/>
          <w:color w:val="auto"/>
          <w:szCs w:val="21"/>
          <w:lang w:val="zh-CN"/>
        </w:rPr>
        <w:t>.社保要求：投标人提供2025年3月至今任意一个月的依法缴纳社会保障资金的证明(依法不</w:t>
      </w:r>
    </w:p>
    <w:p w14:paraId="2815A54A">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需要缴纳社会保障资金的投标人可提供相应文件证明其依法不需要缴纳社会保障资金)。</w:t>
      </w:r>
    </w:p>
    <w:p w14:paraId="436B2977">
      <w:pPr>
        <w:autoSpaceDE w:val="0"/>
        <w:autoSpaceDN w:val="0"/>
        <w:adjustRightInd w:val="0"/>
        <w:spacing w:line="360" w:lineRule="auto"/>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7.其他材料。</w:t>
      </w:r>
    </w:p>
    <w:p w14:paraId="03955ABF">
      <w:pPr>
        <w:autoSpaceDE w:val="0"/>
        <w:autoSpaceDN w:val="0"/>
        <w:adjustRightInd w:val="0"/>
        <w:spacing w:line="360" w:lineRule="auto"/>
        <w:rPr>
          <w:rFonts w:ascii="宋体" w:hAnsi="宋体" w:cs="宋体"/>
          <w:color w:val="auto"/>
          <w:sz w:val="24"/>
        </w:rPr>
      </w:pPr>
    </w:p>
    <w:p w14:paraId="1234A93E">
      <w:pPr>
        <w:autoSpaceDE w:val="0"/>
        <w:autoSpaceDN w:val="0"/>
        <w:adjustRightInd w:val="0"/>
        <w:rPr>
          <w:rFonts w:ascii="宋体" w:hAnsi="宋体" w:cs="宋体"/>
          <w:color w:val="auto"/>
          <w:sz w:val="24"/>
        </w:rPr>
      </w:pPr>
    </w:p>
    <w:p w14:paraId="4AD99FB0">
      <w:pPr>
        <w:autoSpaceDE w:val="0"/>
        <w:autoSpaceDN w:val="0"/>
        <w:adjustRightInd w:val="0"/>
        <w:rPr>
          <w:rFonts w:ascii="宋体" w:hAnsi="宋体" w:cs="宋体"/>
          <w:color w:val="auto"/>
          <w:sz w:val="24"/>
        </w:rPr>
      </w:pPr>
    </w:p>
    <w:p w14:paraId="3B766432">
      <w:pPr>
        <w:autoSpaceDE w:val="0"/>
        <w:autoSpaceDN w:val="0"/>
        <w:adjustRightInd w:val="0"/>
        <w:rPr>
          <w:rFonts w:ascii="宋体" w:hAnsi="宋体" w:cs="宋体"/>
          <w:color w:val="auto"/>
          <w:sz w:val="24"/>
        </w:rPr>
      </w:pPr>
    </w:p>
    <w:p w14:paraId="0BA6E19D">
      <w:pPr>
        <w:autoSpaceDE w:val="0"/>
        <w:autoSpaceDN w:val="0"/>
        <w:adjustRightInd w:val="0"/>
        <w:rPr>
          <w:rFonts w:ascii="宋体" w:hAnsi="宋体" w:cs="宋体"/>
          <w:color w:val="auto"/>
          <w:sz w:val="24"/>
        </w:rPr>
      </w:pPr>
    </w:p>
    <w:p w14:paraId="4C3B9149">
      <w:pPr>
        <w:autoSpaceDE w:val="0"/>
        <w:autoSpaceDN w:val="0"/>
        <w:adjustRightInd w:val="0"/>
        <w:rPr>
          <w:rFonts w:ascii="宋体" w:hAnsi="宋体" w:cs="宋体"/>
          <w:color w:val="auto"/>
          <w:sz w:val="24"/>
        </w:rPr>
      </w:pPr>
    </w:p>
    <w:p w14:paraId="08162DB9">
      <w:pPr>
        <w:autoSpaceDE w:val="0"/>
        <w:autoSpaceDN w:val="0"/>
        <w:adjustRightInd w:val="0"/>
        <w:rPr>
          <w:rFonts w:ascii="宋体" w:hAnsi="宋体" w:cs="宋体"/>
          <w:color w:val="auto"/>
          <w:sz w:val="24"/>
        </w:rPr>
      </w:pPr>
    </w:p>
    <w:p w14:paraId="32963EC0">
      <w:pPr>
        <w:autoSpaceDE w:val="0"/>
        <w:autoSpaceDN w:val="0"/>
        <w:adjustRightInd w:val="0"/>
        <w:rPr>
          <w:rFonts w:ascii="宋体" w:hAnsi="宋体" w:cs="宋体"/>
          <w:color w:val="auto"/>
          <w:sz w:val="24"/>
        </w:rPr>
      </w:pPr>
    </w:p>
    <w:p w14:paraId="7EF2563C">
      <w:pPr>
        <w:autoSpaceDE w:val="0"/>
        <w:autoSpaceDN w:val="0"/>
        <w:adjustRightInd w:val="0"/>
        <w:rPr>
          <w:rFonts w:ascii="宋体" w:hAnsi="宋体" w:cs="宋体"/>
          <w:color w:val="auto"/>
          <w:sz w:val="24"/>
        </w:rPr>
      </w:pPr>
    </w:p>
    <w:p w14:paraId="7E614C63">
      <w:pPr>
        <w:autoSpaceDE w:val="0"/>
        <w:autoSpaceDN w:val="0"/>
        <w:adjustRightInd w:val="0"/>
        <w:rPr>
          <w:rFonts w:ascii="宋体" w:hAnsi="宋体" w:cs="宋体"/>
          <w:color w:val="auto"/>
          <w:sz w:val="24"/>
        </w:rPr>
      </w:pPr>
    </w:p>
    <w:p w14:paraId="5CBCD7E6">
      <w:pPr>
        <w:autoSpaceDE w:val="0"/>
        <w:autoSpaceDN w:val="0"/>
        <w:adjustRightInd w:val="0"/>
        <w:rPr>
          <w:rFonts w:ascii="宋体" w:hAnsi="宋体" w:cs="宋体"/>
          <w:color w:val="auto"/>
          <w:sz w:val="24"/>
        </w:rPr>
      </w:pPr>
    </w:p>
    <w:p w14:paraId="4C12D477">
      <w:pPr>
        <w:autoSpaceDE w:val="0"/>
        <w:autoSpaceDN w:val="0"/>
        <w:adjustRightInd w:val="0"/>
        <w:rPr>
          <w:rFonts w:ascii="宋体" w:hAnsi="宋体" w:cs="宋体"/>
          <w:color w:val="auto"/>
          <w:sz w:val="24"/>
        </w:rPr>
      </w:pPr>
    </w:p>
    <w:p w14:paraId="2B47BF18">
      <w:pPr>
        <w:autoSpaceDE w:val="0"/>
        <w:autoSpaceDN w:val="0"/>
        <w:adjustRightInd w:val="0"/>
        <w:rPr>
          <w:rFonts w:ascii="宋体" w:hAnsi="宋体" w:cs="宋体"/>
          <w:color w:val="auto"/>
          <w:sz w:val="24"/>
        </w:rPr>
      </w:pPr>
    </w:p>
    <w:p w14:paraId="2CC4B3CC">
      <w:pPr>
        <w:autoSpaceDE w:val="0"/>
        <w:autoSpaceDN w:val="0"/>
        <w:adjustRightInd w:val="0"/>
        <w:rPr>
          <w:rFonts w:ascii="宋体" w:hAnsi="宋体" w:cs="宋体"/>
          <w:color w:val="auto"/>
          <w:sz w:val="24"/>
        </w:rPr>
      </w:pPr>
    </w:p>
    <w:p w14:paraId="0E7A5D4C">
      <w:pPr>
        <w:autoSpaceDE w:val="0"/>
        <w:autoSpaceDN w:val="0"/>
        <w:adjustRightInd w:val="0"/>
        <w:rPr>
          <w:rFonts w:ascii="宋体" w:hAnsi="宋体" w:cs="宋体"/>
          <w:color w:val="auto"/>
          <w:sz w:val="24"/>
        </w:rPr>
      </w:pPr>
    </w:p>
    <w:p w14:paraId="3F5EE918">
      <w:pPr>
        <w:autoSpaceDE w:val="0"/>
        <w:autoSpaceDN w:val="0"/>
        <w:adjustRightInd w:val="0"/>
        <w:rPr>
          <w:rFonts w:ascii="宋体" w:hAnsi="宋体" w:cs="宋体"/>
          <w:color w:val="auto"/>
          <w:sz w:val="24"/>
        </w:rPr>
      </w:pPr>
    </w:p>
    <w:p w14:paraId="511A871D">
      <w:pPr>
        <w:autoSpaceDE w:val="0"/>
        <w:autoSpaceDN w:val="0"/>
        <w:adjustRightInd w:val="0"/>
        <w:rPr>
          <w:rFonts w:ascii="宋体" w:hAnsi="宋体" w:cs="宋体"/>
          <w:color w:val="auto"/>
          <w:sz w:val="24"/>
        </w:rPr>
      </w:pPr>
    </w:p>
    <w:p w14:paraId="695C82DD">
      <w:pPr>
        <w:autoSpaceDE w:val="0"/>
        <w:autoSpaceDN w:val="0"/>
        <w:adjustRightInd w:val="0"/>
        <w:rPr>
          <w:rFonts w:ascii="宋体" w:hAnsi="宋体" w:cs="宋体"/>
          <w:color w:val="auto"/>
          <w:sz w:val="24"/>
        </w:rPr>
      </w:pPr>
    </w:p>
    <w:p w14:paraId="5996D682">
      <w:pPr>
        <w:autoSpaceDE w:val="0"/>
        <w:autoSpaceDN w:val="0"/>
        <w:adjustRightInd w:val="0"/>
        <w:rPr>
          <w:rFonts w:ascii="宋体" w:hAnsi="宋体" w:cs="宋体"/>
          <w:color w:val="auto"/>
          <w:sz w:val="24"/>
        </w:rPr>
      </w:pPr>
    </w:p>
    <w:p w14:paraId="10AB1EBE">
      <w:pPr>
        <w:autoSpaceDE w:val="0"/>
        <w:autoSpaceDN w:val="0"/>
        <w:adjustRightInd w:val="0"/>
        <w:rPr>
          <w:rFonts w:ascii="宋体" w:hAnsi="宋体" w:cs="宋体"/>
          <w:color w:val="auto"/>
          <w:sz w:val="24"/>
        </w:rPr>
      </w:pPr>
    </w:p>
    <w:p w14:paraId="56B6766A">
      <w:pPr>
        <w:autoSpaceDE w:val="0"/>
        <w:autoSpaceDN w:val="0"/>
        <w:adjustRightInd w:val="0"/>
        <w:rPr>
          <w:rFonts w:ascii="宋体" w:hAnsi="宋体" w:cs="宋体"/>
          <w:color w:val="auto"/>
          <w:sz w:val="24"/>
        </w:rPr>
      </w:pPr>
    </w:p>
    <w:p w14:paraId="554A4E30">
      <w:pPr>
        <w:autoSpaceDE w:val="0"/>
        <w:autoSpaceDN w:val="0"/>
        <w:adjustRightInd w:val="0"/>
        <w:rPr>
          <w:rFonts w:ascii="宋体" w:hAnsi="宋体" w:cs="宋体"/>
          <w:color w:val="auto"/>
          <w:sz w:val="24"/>
        </w:rPr>
      </w:pPr>
    </w:p>
    <w:p w14:paraId="6174BE90">
      <w:pPr>
        <w:autoSpaceDE w:val="0"/>
        <w:autoSpaceDN w:val="0"/>
        <w:adjustRightInd w:val="0"/>
        <w:rPr>
          <w:rFonts w:ascii="宋体" w:hAnsi="宋体" w:cs="宋体"/>
          <w:color w:val="auto"/>
          <w:sz w:val="24"/>
        </w:rPr>
      </w:pPr>
    </w:p>
    <w:p w14:paraId="39A651D9">
      <w:pPr>
        <w:autoSpaceDE w:val="0"/>
        <w:autoSpaceDN w:val="0"/>
        <w:adjustRightInd w:val="0"/>
        <w:rPr>
          <w:rFonts w:ascii="宋体" w:hAnsi="宋体" w:cs="宋体"/>
          <w:color w:val="auto"/>
          <w:sz w:val="24"/>
        </w:rPr>
      </w:pPr>
    </w:p>
    <w:p w14:paraId="1C21BD31">
      <w:pPr>
        <w:autoSpaceDE w:val="0"/>
        <w:autoSpaceDN w:val="0"/>
        <w:adjustRightInd w:val="0"/>
        <w:rPr>
          <w:rFonts w:ascii="宋体" w:hAnsi="宋体" w:cs="宋体"/>
          <w:color w:val="auto"/>
          <w:sz w:val="24"/>
        </w:rPr>
      </w:pPr>
    </w:p>
    <w:p w14:paraId="0752E603">
      <w:pPr>
        <w:autoSpaceDE w:val="0"/>
        <w:autoSpaceDN w:val="0"/>
        <w:adjustRightInd w:val="0"/>
        <w:rPr>
          <w:rFonts w:ascii="宋体" w:hAnsi="宋体" w:cs="宋体"/>
          <w:color w:val="auto"/>
          <w:sz w:val="24"/>
        </w:rPr>
      </w:pPr>
    </w:p>
    <w:p w14:paraId="7F76D869">
      <w:pPr>
        <w:autoSpaceDE w:val="0"/>
        <w:autoSpaceDN w:val="0"/>
        <w:adjustRightInd w:val="0"/>
        <w:rPr>
          <w:rFonts w:ascii="宋体" w:hAnsi="宋体" w:cs="宋体"/>
          <w:color w:val="auto"/>
          <w:sz w:val="24"/>
        </w:rPr>
      </w:pPr>
    </w:p>
    <w:p w14:paraId="1F36C321">
      <w:pPr>
        <w:autoSpaceDE w:val="0"/>
        <w:autoSpaceDN w:val="0"/>
        <w:adjustRightInd w:val="0"/>
        <w:jc w:val="left"/>
        <w:outlineLvl w:val="1"/>
        <w:rPr>
          <w:rFonts w:ascii="宋体" w:hAnsi="宋体" w:cs="宋体"/>
          <w:b/>
          <w:color w:val="auto"/>
          <w:sz w:val="24"/>
        </w:rPr>
      </w:pPr>
      <w:bookmarkStart w:id="149" w:name="_Toc125"/>
      <w:bookmarkStart w:id="150" w:name="_Toc22598"/>
      <w:r>
        <w:rPr>
          <w:rFonts w:hint="eastAsia" w:ascii="宋体" w:hAnsi="宋体" w:cs="宋体"/>
          <w:b/>
          <w:color w:val="auto"/>
          <w:sz w:val="24"/>
          <w:lang w:val="zh-CN"/>
        </w:rPr>
        <w:t>格式四投标人的资格声明</w:t>
      </w:r>
      <w:bookmarkEnd w:id="149"/>
      <w:bookmarkEnd w:id="150"/>
    </w:p>
    <w:p w14:paraId="31639170">
      <w:pPr>
        <w:autoSpaceDE w:val="0"/>
        <w:autoSpaceDN w:val="0"/>
        <w:adjustRightInd w:val="0"/>
        <w:rPr>
          <w:rFonts w:ascii="宋体" w:hAnsi="宋体" w:cs="宋体"/>
          <w:b/>
          <w:color w:val="auto"/>
          <w:sz w:val="24"/>
        </w:rPr>
      </w:pPr>
    </w:p>
    <w:p w14:paraId="50B8DB70">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lang w:val="zh-CN"/>
        </w:rPr>
        <w:t>致（</w:t>
      </w:r>
      <w:r>
        <w:rPr>
          <w:rFonts w:hint="eastAsia" w:ascii="宋体" w:hAnsi="宋体" w:cs="宋体"/>
          <w:color w:val="auto"/>
          <w:szCs w:val="21"/>
          <w:lang w:val="en-US" w:eastAsia="zh-CN"/>
        </w:rPr>
        <w:t>招标代理机构</w:t>
      </w:r>
      <w:r>
        <w:rPr>
          <w:rFonts w:hint="eastAsia" w:ascii="宋体" w:hAnsi="宋体" w:cs="宋体"/>
          <w:color w:val="auto"/>
          <w:szCs w:val="21"/>
          <w:lang w:val="zh-CN"/>
        </w:rPr>
        <w:t>）：</w:t>
      </w:r>
    </w:p>
    <w:p w14:paraId="049A71FD">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按照《中华人民共和国政府采购法实施条例》你公司发布的《</w:t>
      </w:r>
      <w:r>
        <w:rPr>
          <w:rFonts w:hint="eastAsia" w:ascii="宋体" w:hAnsi="宋体" w:cs="宋体"/>
          <w:color w:val="auto"/>
          <w:szCs w:val="21"/>
          <w:u w:val="single"/>
          <w:lang w:val="zh-CN"/>
        </w:rPr>
        <w:t>招标单位名称+项目名称</w:t>
      </w:r>
      <w:r>
        <w:rPr>
          <w:rFonts w:hint="eastAsia" w:ascii="宋体" w:hAnsi="宋体" w:cs="宋体"/>
          <w:color w:val="auto"/>
          <w:szCs w:val="21"/>
          <w:lang w:val="zh-CN"/>
        </w:rPr>
        <w:t>招标文件》的规定，我公司郑重声明如下：</w:t>
      </w:r>
    </w:p>
    <w:p w14:paraId="02B21D09">
      <w:pPr>
        <w:autoSpaceDE w:val="0"/>
        <w:autoSpaceDN w:val="0"/>
        <w:adjustRightInd w:val="0"/>
        <w:spacing w:line="360" w:lineRule="auto"/>
        <w:ind w:firstLine="48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zh-CN"/>
        </w:rPr>
        <w:t>、我公司是按照中华人民共和国法律在工商管理机关登记注册的企业法人或其他组织，注册地点为，公司全称为，单位负责人为，具有独立承担民事责任的能力。</w:t>
      </w:r>
    </w:p>
    <w:p w14:paraId="339473E8">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CN"/>
        </w:rPr>
        <w:t>、我公司具有良好的商业信誉和健全的财务会计制度。</w:t>
      </w:r>
    </w:p>
    <w:p w14:paraId="1240C17C">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zh-CN"/>
        </w:rPr>
        <w:t>、我公司具有履行本项目招标合同所必需的设备和专业技术能力。</w:t>
      </w:r>
    </w:p>
    <w:p w14:paraId="054B8E8E">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zh-CN"/>
        </w:rPr>
        <w:t>、我公司具有依法缴纳税收和社会保障资金的良好记录。</w:t>
      </w:r>
    </w:p>
    <w:p w14:paraId="1EB33542">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zh-CN"/>
        </w:rPr>
        <w:t>、我公司在参与本次政府招标活动之前三年内，在经营活动中无重大违法记录。</w:t>
      </w:r>
    </w:p>
    <w:p w14:paraId="0EA37B76">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zh-CN"/>
        </w:rPr>
        <w:t>、我公司在参与本次政府招标活动时未受到任何地方政府招标部门作出的暂停参加政府招标活动的处罚。</w:t>
      </w:r>
    </w:p>
    <w:p w14:paraId="267E138B">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我公司保证上述声明的事项都是真实的，如有虚假，我公司承担相应的法律责任，并承担因此给你中心以及本项目招标人所造成的损失。</w:t>
      </w:r>
    </w:p>
    <w:p w14:paraId="6970874D">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2DA1E41C">
      <w:pPr>
        <w:autoSpaceDE w:val="0"/>
        <w:autoSpaceDN w:val="0"/>
        <w:adjustRightInd w:val="0"/>
        <w:spacing w:line="360" w:lineRule="auto"/>
        <w:ind w:firstLine="480"/>
        <w:rPr>
          <w:rFonts w:ascii="宋体" w:hAnsi="宋体" w:cs="宋体"/>
          <w:color w:val="auto"/>
          <w:szCs w:val="21"/>
        </w:rPr>
      </w:pPr>
    </w:p>
    <w:p w14:paraId="1E3F7A1D">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投标人名称全称：</w:t>
      </w:r>
    </w:p>
    <w:p w14:paraId="19856AB7">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投标人单位公章：</w:t>
      </w:r>
    </w:p>
    <w:p w14:paraId="6669F582">
      <w:pPr>
        <w:autoSpaceDE w:val="0"/>
        <w:autoSpaceDN w:val="0"/>
        <w:adjustRightInd w:val="0"/>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lang w:eastAsia="zh-CN"/>
        </w:rPr>
        <w:t>：</w:t>
      </w:r>
      <w:r>
        <w:rPr>
          <w:rFonts w:hint="eastAsia" w:ascii="宋体" w:hAnsi="宋体" w:eastAsia="宋体" w:cs="宋体"/>
          <w:color w:val="auto"/>
          <w:szCs w:val="21"/>
        </w:rPr>
        <w:t>（签字或盖章）</w:t>
      </w:r>
    </w:p>
    <w:p w14:paraId="177D58E6">
      <w:pPr>
        <w:autoSpaceDE w:val="0"/>
        <w:autoSpaceDN w:val="0"/>
        <w:adjustRightInd w:val="0"/>
        <w:spacing w:line="360" w:lineRule="auto"/>
        <w:ind w:firstLine="480"/>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日期</w:t>
      </w:r>
      <w:r>
        <w:rPr>
          <w:rFonts w:hint="eastAsia" w:ascii="宋体" w:hAnsi="宋体" w:cs="宋体"/>
          <w:color w:val="auto"/>
          <w:szCs w:val="21"/>
          <w:lang w:val="zh-CN"/>
        </w:rPr>
        <w:t>：</w:t>
      </w:r>
      <w:r>
        <w:rPr>
          <w:rFonts w:hint="eastAsia" w:ascii="宋体" w:hAnsi="宋体" w:cs="宋体"/>
          <w:color w:val="auto"/>
          <w:szCs w:val="21"/>
          <w:lang w:val="en-US" w:eastAsia="zh-CN"/>
        </w:rPr>
        <w:t>年月日</w:t>
      </w:r>
    </w:p>
    <w:p w14:paraId="20D8F473">
      <w:pPr>
        <w:autoSpaceDE w:val="0"/>
        <w:autoSpaceDN w:val="0"/>
        <w:adjustRightInd w:val="0"/>
        <w:ind w:firstLine="480"/>
        <w:rPr>
          <w:rFonts w:ascii="宋体" w:hAnsi="宋体" w:cs="宋体"/>
          <w:color w:val="auto"/>
          <w:sz w:val="24"/>
        </w:rPr>
      </w:pPr>
    </w:p>
    <w:p w14:paraId="50F14405">
      <w:pPr>
        <w:autoSpaceDE w:val="0"/>
        <w:autoSpaceDN w:val="0"/>
        <w:adjustRightInd w:val="0"/>
        <w:rPr>
          <w:rFonts w:ascii="宋体" w:hAnsi="宋体" w:cs="宋体"/>
          <w:b/>
          <w:color w:val="auto"/>
          <w:sz w:val="24"/>
          <w:lang w:val="zh-CN"/>
        </w:rPr>
      </w:pPr>
    </w:p>
    <w:p w14:paraId="40FF2FB8">
      <w:pPr>
        <w:autoSpaceDE w:val="0"/>
        <w:autoSpaceDN w:val="0"/>
        <w:adjustRightInd w:val="0"/>
        <w:rPr>
          <w:rFonts w:ascii="宋体" w:hAnsi="宋体" w:cs="宋体"/>
          <w:b/>
          <w:color w:val="auto"/>
          <w:sz w:val="24"/>
          <w:lang w:val="zh-CN"/>
        </w:rPr>
      </w:pPr>
    </w:p>
    <w:p w14:paraId="55D52DC2">
      <w:pPr>
        <w:autoSpaceDE w:val="0"/>
        <w:autoSpaceDN w:val="0"/>
        <w:adjustRightInd w:val="0"/>
        <w:rPr>
          <w:rFonts w:ascii="宋体" w:hAnsi="宋体" w:cs="宋体"/>
          <w:b/>
          <w:color w:val="auto"/>
          <w:sz w:val="24"/>
          <w:lang w:val="zh-CN"/>
        </w:rPr>
      </w:pPr>
    </w:p>
    <w:p w14:paraId="004EF828">
      <w:pPr>
        <w:autoSpaceDE w:val="0"/>
        <w:autoSpaceDN w:val="0"/>
        <w:adjustRightInd w:val="0"/>
        <w:rPr>
          <w:rFonts w:ascii="宋体" w:hAnsi="宋体" w:cs="宋体"/>
          <w:b/>
          <w:color w:val="auto"/>
          <w:sz w:val="24"/>
          <w:lang w:val="zh-CN"/>
        </w:rPr>
      </w:pPr>
    </w:p>
    <w:p w14:paraId="51E1341C">
      <w:pPr>
        <w:autoSpaceDE w:val="0"/>
        <w:autoSpaceDN w:val="0"/>
        <w:adjustRightInd w:val="0"/>
        <w:rPr>
          <w:rFonts w:ascii="宋体" w:hAnsi="宋体" w:cs="宋体"/>
          <w:b/>
          <w:color w:val="auto"/>
          <w:sz w:val="24"/>
          <w:lang w:val="zh-CN"/>
        </w:rPr>
      </w:pPr>
    </w:p>
    <w:p w14:paraId="32AD3155">
      <w:pPr>
        <w:autoSpaceDE w:val="0"/>
        <w:autoSpaceDN w:val="0"/>
        <w:adjustRightInd w:val="0"/>
        <w:rPr>
          <w:rFonts w:ascii="宋体" w:hAnsi="宋体" w:cs="宋体"/>
          <w:b/>
          <w:color w:val="auto"/>
          <w:sz w:val="24"/>
          <w:lang w:val="zh-CN"/>
        </w:rPr>
      </w:pPr>
    </w:p>
    <w:p w14:paraId="0EA5544C">
      <w:pPr>
        <w:autoSpaceDE w:val="0"/>
        <w:autoSpaceDN w:val="0"/>
        <w:adjustRightInd w:val="0"/>
        <w:rPr>
          <w:rFonts w:ascii="宋体" w:hAnsi="宋体" w:cs="宋体"/>
          <w:b/>
          <w:color w:val="auto"/>
          <w:sz w:val="24"/>
          <w:lang w:val="zh-CN"/>
        </w:rPr>
      </w:pPr>
    </w:p>
    <w:p w14:paraId="29030801">
      <w:pPr>
        <w:autoSpaceDE w:val="0"/>
        <w:autoSpaceDN w:val="0"/>
        <w:adjustRightInd w:val="0"/>
        <w:rPr>
          <w:rFonts w:ascii="宋体" w:hAnsi="宋体" w:cs="宋体"/>
          <w:b/>
          <w:color w:val="auto"/>
          <w:sz w:val="24"/>
          <w:lang w:val="zh-CN"/>
        </w:rPr>
      </w:pPr>
    </w:p>
    <w:p w14:paraId="52E4474E">
      <w:pPr>
        <w:autoSpaceDE w:val="0"/>
        <w:autoSpaceDN w:val="0"/>
        <w:adjustRightInd w:val="0"/>
        <w:rPr>
          <w:rFonts w:ascii="宋体" w:hAnsi="宋体" w:cs="宋体"/>
          <w:b/>
          <w:color w:val="auto"/>
          <w:sz w:val="24"/>
          <w:lang w:val="zh-CN"/>
        </w:rPr>
      </w:pPr>
    </w:p>
    <w:p w14:paraId="787E4233">
      <w:pPr>
        <w:autoSpaceDE w:val="0"/>
        <w:autoSpaceDN w:val="0"/>
        <w:adjustRightInd w:val="0"/>
        <w:rPr>
          <w:rFonts w:ascii="宋体" w:hAnsi="宋体" w:cs="宋体"/>
          <w:b/>
          <w:color w:val="auto"/>
          <w:sz w:val="24"/>
          <w:lang w:val="zh-CN"/>
        </w:rPr>
      </w:pPr>
    </w:p>
    <w:p w14:paraId="6472695A">
      <w:pPr>
        <w:autoSpaceDE w:val="0"/>
        <w:autoSpaceDN w:val="0"/>
        <w:adjustRightInd w:val="0"/>
        <w:rPr>
          <w:rFonts w:ascii="宋体" w:hAnsi="宋体" w:cs="宋体"/>
          <w:b/>
          <w:color w:val="auto"/>
          <w:sz w:val="24"/>
          <w:lang w:val="zh-CN"/>
        </w:rPr>
      </w:pPr>
    </w:p>
    <w:p w14:paraId="2798CE9A">
      <w:pPr>
        <w:autoSpaceDE w:val="0"/>
        <w:autoSpaceDN w:val="0"/>
        <w:adjustRightInd w:val="0"/>
        <w:rPr>
          <w:rFonts w:ascii="宋体" w:hAnsi="宋体" w:cs="宋体"/>
          <w:b/>
          <w:color w:val="auto"/>
          <w:sz w:val="24"/>
          <w:lang w:val="zh-CN"/>
        </w:rPr>
      </w:pPr>
    </w:p>
    <w:p w14:paraId="76A008C7">
      <w:pPr>
        <w:autoSpaceDE w:val="0"/>
        <w:autoSpaceDN w:val="0"/>
        <w:adjustRightInd w:val="0"/>
        <w:rPr>
          <w:rFonts w:ascii="宋体" w:hAnsi="宋体" w:cs="宋体"/>
          <w:b/>
          <w:color w:val="auto"/>
          <w:sz w:val="24"/>
          <w:lang w:val="zh-CN"/>
        </w:rPr>
      </w:pPr>
    </w:p>
    <w:p w14:paraId="767F92C5">
      <w:pPr>
        <w:autoSpaceDE w:val="0"/>
        <w:autoSpaceDN w:val="0"/>
        <w:adjustRightInd w:val="0"/>
        <w:rPr>
          <w:rFonts w:ascii="宋体" w:hAnsi="宋体" w:cs="宋体"/>
          <w:b/>
          <w:color w:val="auto"/>
          <w:sz w:val="24"/>
          <w:lang w:val="zh-CN"/>
        </w:rPr>
      </w:pPr>
    </w:p>
    <w:p w14:paraId="15728EC8">
      <w:pPr>
        <w:autoSpaceDE w:val="0"/>
        <w:autoSpaceDN w:val="0"/>
        <w:adjustRightInd w:val="0"/>
        <w:jc w:val="left"/>
        <w:outlineLvl w:val="1"/>
        <w:rPr>
          <w:rFonts w:ascii="宋体" w:hAnsi="宋体" w:cs="宋体"/>
          <w:b/>
          <w:color w:val="auto"/>
          <w:sz w:val="24"/>
          <w:lang w:val="zh-CN"/>
        </w:rPr>
        <w:sectPr>
          <w:headerReference r:id="rId9" w:type="default"/>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bookmarkStart w:id="151" w:name="_Toc9192"/>
      <w:bookmarkStart w:id="152" w:name="_Toc1355"/>
    </w:p>
    <w:p w14:paraId="14EECF35">
      <w:pPr>
        <w:autoSpaceDE w:val="0"/>
        <w:autoSpaceDN w:val="0"/>
        <w:adjustRightInd w:val="0"/>
        <w:jc w:val="left"/>
        <w:outlineLvl w:val="1"/>
        <w:rPr>
          <w:rFonts w:ascii="宋体" w:hAnsi="宋体" w:cs="宋体"/>
          <w:b/>
          <w:color w:val="auto"/>
          <w:sz w:val="24"/>
        </w:rPr>
      </w:pPr>
      <w:r>
        <w:rPr>
          <w:rFonts w:hint="eastAsia" w:ascii="宋体" w:hAnsi="宋体" w:cs="宋体"/>
          <w:b/>
          <w:color w:val="auto"/>
          <w:sz w:val="24"/>
          <w:lang w:val="zh-CN"/>
        </w:rPr>
        <w:t>格式五</w:t>
      </w:r>
      <w:r>
        <w:rPr>
          <w:rFonts w:hint="eastAsia" w:ascii="宋体" w:hAnsi="宋体" w:cs="宋体"/>
          <w:b/>
          <w:color w:val="auto"/>
          <w:sz w:val="24"/>
          <w:szCs w:val="28"/>
          <w:lang w:eastAsia="zh-CN"/>
        </w:rPr>
        <w:t>法定代表人</w:t>
      </w:r>
      <w:r>
        <w:rPr>
          <w:rFonts w:hint="eastAsia" w:ascii="宋体" w:hAnsi="宋体" w:cs="宋体"/>
          <w:b/>
          <w:color w:val="auto"/>
          <w:sz w:val="24"/>
          <w:szCs w:val="28"/>
        </w:rPr>
        <w:t>证明书</w:t>
      </w:r>
      <w:bookmarkEnd w:id="151"/>
    </w:p>
    <w:p w14:paraId="156C0924">
      <w:pPr>
        <w:pStyle w:val="19"/>
        <w:rPr>
          <w:rFonts w:ascii="宋体" w:hAnsi="宋体" w:cs="宋体"/>
          <w:color w:val="auto"/>
          <w:sz w:val="24"/>
        </w:rPr>
      </w:pPr>
    </w:p>
    <w:p w14:paraId="7399AE5F">
      <w:pPr>
        <w:spacing w:line="360" w:lineRule="auto"/>
        <w:jc w:val="center"/>
        <w:rPr>
          <w:rFonts w:ascii="仿宋_GB2312" w:hAnsi="宋体" w:eastAsia="仿宋_GB2312"/>
          <w:b/>
          <w:color w:val="auto"/>
          <w:sz w:val="24"/>
          <w:szCs w:val="28"/>
        </w:rPr>
      </w:pPr>
      <w:r>
        <w:rPr>
          <w:rFonts w:hint="eastAsia" w:ascii="宋体" w:hAnsi="宋体" w:cs="宋体"/>
          <w:b/>
          <w:color w:val="auto"/>
          <w:sz w:val="24"/>
          <w:szCs w:val="28"/>
          <w:lang w:eastAsia="zh-CN"/>
        </w:rPr>
        <w:t>法定代表人</w:t>
      </w:r>
      <w:r>
        <w:rPr>
          <w:rFonts w:hint="eastAsia" w:ascii="宋体" w:hAnsi="宋体" w:cs="宋体"/>
          <w:b/>
          <w:color w:val="auto"/>
          <w:sz w:val="24"/>
          <w:szCs w:val="28"/>
        </w:rPr>
        <w:t>证明书（格式）</w:t>
      </w:r>
    </w:p>
    <w:p w14:paraId="389B33C9">
      <w:pPr>
        <w:spacing w:line="360" w:lineRule="auto"/>
        <w:jc w:val="center"/>
        <w:rPr>
          <w:rFonts w:ascii="仿宋_GB2312" w:hAnsi="宋体" w:eastAsia="仿宋_GB2312"/>
          <w:color w:val="auto"/>
          <w:sz w:val="24"/>
        </w:rPr>
      </w:pPr>
    </w:p>
    <w:p w14:paraId="65DCD48F">
      <w:pPr>
        <w:spacing w:line="360" w:lineRule="auto"/>
        <w:ind w:left="439" w:leftChars="209" w:firstLine="38" w:firstLineChars="16"/>
        <w:jc w:val="left"/>
        <w:rPr>
          <w:rFonts w:ascii="宋体" w:hAnsi="宋体" w:cs="宋体"/>
          <w:color w:val="auto"/>
          <w:sz w:val="24"/>
        </w:rPr>
      </w:pPr>
      <w:r>
        <w:rPr>
          <w:rFonts w:hint="eastAsia" w:ascii="宋体" w:hAnsi="宋体" w:cs="宋体"/>
          <w:color w:val="auto"/>
          <w:sz w:val="24"/>
        </w:rPr>
        <w:t>兹证明：（被证明人姓名）现任公司（职务），系公司的</w:t>
      </w:r>
      <w:r>
        <w:rPr>
          <w:rFonts w:hint="eastAsia" w:ascii="宋体" w:hAnsi="宋体" w:cs="宋体"/>
          <w:color w:val="auto"/>
          <w:sz w:val="24"/>
          <w:lang w:eastAsia="zh-CN"/>
        </w:rPr>
        <w:t>法定代表人</w:t>
      </w:r>
      <w:r>
        <w:rPr>
          <w:rFonts w:hint="eastAsia" w:ascii="宋体" w:hAnsi="宋体" w:cs="宋体"/>
          <w:color w:val="auto"/>
          <w:sz w:val="24"/>
        </w:rPr>
        <w:t>。</w:t>
      </w:r>
    </w:p>
    <w:p w14:paraId="55CAD946">
      <w:pPr>
        <w:spacing w:line="360" w:lineRule="auto"/>
        <w:ind w:firstLine="480" w:firstLineChars="200"/>
        <w:rPr>
          <w:rFonts w:ascii="宋体" w:hAnsi="宋体" w:cs="宋体"/>
          <w:color w:val="auto"/>
          <w:sz w:val="24"/>
        </w:rPr>
      </w:pPr>
      <w:r>
        <w:rPr>
          <w:rFonts w:hint="eastAsia" w:ascii="宋体" w:hAnsi="宋体" w:cs="宋体"/>
          <w:color w:val="auto"/>
          <w:sz w:val="24"/>
        </w:rPr>
        <w:t>特此证明。</w:t>
      </w:r>
    </w:p>
    <w:p w14:paraId="3AF96747">
      <w:pPr>
        <w:spacing w:line="360" w:lineRule="auto"/>
        <w:ind w:firstLine="480" w:firstLineChars="200"/>
        <w:rPr>
          <w:rFonts w:ascii="宋体" w:hAnsi="宋体" w:cs="宋体"/>
          <w:color w:val="auto"/>
          <w:sz w:val="24"/>
        </w:rPr>
      </w:pPr>
    </w:p>
    <w:p w14:paraId="284D5560">
      <w:pPr>
        <w:spacing w:line="360" w:lineRule="auto"/>
        <w:ind w:firstLine="480" w:firstLineChars="200"/>
        <w:rPr>
          <w:rFonts w:ascii="宋体" w:hAnsi="宋体" w:cs="宋体"/>
          <w:color w:val="auto"/>
          <w:sz w:val="24"/>
        </w:rPr>
      </w:pPr>
    </w:p>
    <w:p w14:paraId="053523D8">
      <w:pPr>
        <w:spacing w:line="360" w:lineRule="auto"/>
        <w:ind w:firstLine="480" w:firstLineChars="200"/>
        <w:rPr>
          <w:rFonts w:ascii="宋体" w:hAnsi="宋体" w:cs="宋体"/>
          <w:color w:val="auto"/>
          <w:sz w:val="24"/>
        </w:rPr>
      </w:pPr>
    </w:p>
    <w:p w14:paraId="5E0F15F5">
      <w:pPr>
        <w:spacing w:line="360" w:lineRule="auto"/>
        <w:ind w:firstLine="480" w:firstLineChars="200"/>
        <w:rPr>
          <w:rFonts w:ascii="宋体" w:hAnsi="宋体" w:cs="宋体"/>
          <w:color w:val="auto"/>
          <w:sz w:val="24"/>
        </w:rPr>
      </w:pPr>
      <w:r>
        <w:rPr>
          <w:rFonts w:hint="eastAsia" w:ascii="宋体" w:hAnsi="宋体" w:cs="宋体"/>
          <w:color w:val="auto"/>
          <w:sz w:val="24"/>
        </w:rPr>
        <w:t>投标单位全称（公章）：</w:t>
      </w:r>
    </w:p>
    <w:p w14:paraId="3645F8AF">
      <w:pPr>
        <w:spacing w:line="360" w:lineRule="auto"/>
        <w:ind w:firstLine="480" w:firstLineChars="200"/>
        <w:rPr>
          <w:rFonts w:ascii="宋体" w:hAnsi="宋体" w:cs="宋体"/>
          <w:color w:val="auto"/>
          <w:sz w:val="24"/>
        </w:rPr>
      </w:pPr>
      <w:r>
        <w:rPr>
          <w:rFonts w:hint="eastAsia" w:ascii="宋体" w:hAnsi="宋体" w:cs="宋体"/>
          <w:color w:val="auto"/>
          <w:sz w:val="24"/>
        </w:rPr>
        <w:t>地址：</w:t>
      </w:r>
    </w:p>
    <w:p w14:paraId="56E17A43">
      <w:pPr>
        <w:spacing w:line="360" w:lineRule="auto"/>
        <w:ind w:firstLine="480" w:firstLineChars="200"/>
        <w:rPr>
          <w:rFonts w:ascii="宋体" w:hAnsi="宋体" w:cs="宋体"/>
          <w:color w:val="auto"/>
          <w:sz w:val="24"/>
        </w:rPr>
      </w:pPr>
      <w:r>
        <w:rPr>
          <w:rFonts w:hint="eastAsia" w:ascii="宋体" w:hAnsi="宋体" w:cs="宋体"/>
          <w:color w:val="auto"/>
          <w:sz w:val="24"/>
        </w:rPr>
        <w:t>被证明人</w:t>
      </w:r>
      <w:r>
        <w:rPr>
          <w:rFonts w:hint="eastAsia" w:ascii="宋体" w:hAnsi="宋体" w:eastAsia="宋体" w:cs="宋体"/>
          <w:color w:val="auto"/>
          <w:sz w:val="24"/>
          <w:szCs w:val="24"/>
          <w:lang w:val="zh-CN"/>
        </w:rPr>
        <w:t>签名</w:t>
      </w:r>
      <w:r>
        <w:rPr>
          <w:rFonts w:hint="eastAsia" w:ascii="宋体" w:hAnsi="宋体" w:cs="宋体"/>
          <w:color w:val="auto"/>
          <w:sz w:val="24"/>
        </w:rPr>
        <w:t>：</w:t>
      </w:r>
    </w:p>
    <w:p w14:paraId="5E481879">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日期：</w:t>
      </w:r>
      <w:r>
        <w:rPr>
          <w:rFonts w:hint="eastAsia" w:ascii="宋体" w:hAnsi="宋体" w:cs="宋体"/>
          <w:color w:val="auto"/>
          <w:sz w:val="24"/>
        </w:rPr>
        <w:t>年月日</w:t>
      </w:r>
    </w:p>
    <w:p w14:paraId="5DC9CC98">
      <w:pPr>
        <w:pStyle w:val="15"/>
        <w:spacing w:line="360" w:lineRule="auto"/>
        <w:rPr>
          <w:rFonts w:ascii="宋体" w:hAnsi="宋体" w:cs="宋体"/>
          <w:color w:val="auto"/>
          <w:szCs w:val="24"/>
        </w:rPr>
      </w:pPr>
    </w:p>
    <w:p w14:paraId="7ADE8DA5">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lang w:eastAsia="zh-CN"/>
        </w:rPr>
        <w:t>法定代表人</w:t>
      </w:r>
      <w:r>
        <w:rPr>
          <w:rFonts w:hint="eastAsia" w:ascii="宋体" w:hAnsi="宋体" w:cs="宋体"/>
          <w:color w:val="auto"/>
          <w:sz w:val="24"/>
          <w:szCs w:val="22"/>
        </w:rPr>
        <w:t>身份证粘贴处</w:t>
      </w:r>
    </w:p>
    <w:p w14:paraId="7D69D828">
      <w:pPr>
        <w:pStyle w:val="15"/>
        <w:spacing w:line="360" w:lineRule="auto"/>
        <w:rPr>
          <w:rFonts w:ascii="宋体" w:hAnsi="宋体" w:cs="宋体"/>
          <w:color w:val="auto"/>
          <w:szCs w:val="24"/>
        </w:rPr>
      </w:pPr>
    </w:p>
    <w:p w14:paraId="13B4A81D">
      <w:pPr>
        <w:rPr>
          <w:color w:val="auto"/>
        </w:rPr>
        <w:sectPr>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p>
    <w:p w14:paraId="22C12C3E">
      <w:pPr>
        <w:autoSpaceDE w:val="0"/>
        <w:autoSpaceDN w:val="0"/>
        <w:adjustRightInd w:val="0"/>
        <w:jc w:val="left"/>
        <w:outlineLvl w:val="1"/>
        <w:rPr>
          <w:rFonts w:ascii="宋体" w:hAnsi="宋体" w:cs="宋体"/>
          <w:b/>
          <w:color w:val="auto"/>
          <w:sz w:val="24"/>
        </w:rPr>
      </w:pPr>
      <w:bookmarkStart w:id="153" w:name="_Toc17761"/>
      <w:r>
        <w:rPr>
          <w:rFonts w:hint="eastAsia" w:ascii="宋体" w:hAnsi="宋体" w:cs="宋体"/>
          <w:b/>
          <w:color w:val="auto"/>
          <w:sz w:val="24"/>
          <w:lang w:val="zh-CN"/>
        </w:rPr>
        <w:t>格式六</w:t>
      </w:r>
      <w:r>
        <w:rPr>
          <w:rFonts w:hint="eastAsia" w:ascii="宋体" w:hAnsi="宋体" w:cs="宋体"/>
          <w:b/>
          <w:color w:val="auto"/>
          <w:sz w:val="24"/>
          <w:szCs w:val="28"/>
          <w:lang w:eastAsia="zh-CN"/>
        </w:rPr>
        <w:t>法定代表人</w:t>
      </w:r>
      <w:r>
        <w:rPr>
          <w:rFonts w:hint="eastAsia" w:ascii="宋体" w:hAnsi="宋体" w:cs="宋体"/>
          <w:b/>
          <w:color w:val="auto"/>
          <w:sz w:val="24"/>
          <w:szCs w:val="28"/>
        </w:rPr>
        <w:t>授权书</w:t>
      </w:r>
      <w:bookmarkEnd w:id="153"/>
    </w:p>
    <w:p w14:paraId="1A0FB840">
      <w:pPr>
        <w:autoSpaceDE w:val="0"/>
        <w:autoSpaceDN w:val="0"/>
        <w:adjustRightInd w:val="0"/>
        <w:jc w:val="left"/>
        <w:rPr>
          <w:rFonts w:ascii="宋体" w:hAnsi="宋体" w:cs="宋体"/>
          <w:b/>
          <w:color w:val="auto"/>
          <w:sz w:val="24"/>
          <w:szCs w:val="28"/>
        </w:rPr>
      </w:pPr>
    </w:p>
    <w:p w14:paraId="36376977">
      <w:pPr>
        <w:autoSpaceDE w:val="0"/>
        <w:autoSpaceDN w:val="0"/>
        <w:adjustRightInd w:val="0"/>
        <w:jc w:val="center"/>
        <w:rPr>
          <w:rFonts w:ascii="宋体" w:hAnsi="宋体" w:cs="宋体"/>
          <w:color w:val="auto"/>
          <w:sz w:val="24"/>
          <w:lang w:val="zh-CN"/>
        </w:rPr>
      </w:pPr>
      <w:r>
        <w:rPr>
          <w:rFonts w:hint="eastAsia" w:ascii="宋体" w:hAnsi="宋体" w:cs="宋体"/>
          <w:b/>
          <w:color w:val="auto"/>
          <w:sz w:val="24"/>
          <w:szCs w:val="28"/>
          <w:lang w:eastAsia="zh-CN"/>
        </w:rPr>
        <w:t>法定代表人</w:t>
      </w:r>
      <w:r>
        <w:rPr>
          <w:rFonts w:hint="eastAsia" w:ascii="宋体" w:hAnsi="宋体" w:cs="宋体"/>
          <w:b/>
          <w:color w:val="auto"/>
          <w:sz w:val="24"/>
          <w:szCs w:val="28"/>
        </w:rPr>
        <w:t>授权书</w:t>
      </w:r>
      <w:r>
        <w:rPr>
          <w:rFonts w:hint="eastAsia" w:ascii="宋体" w:hAnsi="宋体" w:cs="宋体"/>
          <w:color w:val="auto"/>
          <w:sz w:val="24"/>
          <w:lang w:val="zh-CN"/>
        </w:rPr>
        <w:t>（法定代表人投标的可不提供）</w:t>
      </w:r>
      <w:bookmarkEnd w:id="152"/>
    </w:p>
    <w:p w14:paraId="4049B189">
      <w:pPr>
        <w:autoSpaceDE w:val="0"/>
        <w:autoSpaceDN w:val="0"/>
        <w:adjustRightInd w:val="0"/>
        <w:ind w:firstLine="480"/>
        <w:rPr>
          <w:rFonts w:ascii="宋体" w:hAnsi="宋体" w:cs="宋体"/>
          <w:color w:val="auto"/>
          <w:sz w:val="24"/>
          <w:lang w:val="zh-CN"/>
        </w:rPr>
      </w:pPr>
    </w:p>
    <w:p w14:paraId="54257D46">
      <w:pPr>
        <w:autoSpaceDE w:val="0"/>
        <w:autoSpaceDN w:val="0"/>
        <w:adjustRightInd w:val="0"/>
        <w:ind w:firstLine="480"/>
        <w:rPr>
          <w:rFonts w:ascii="宋体" w:hAnsi="宋体" w:cs="宋体"/>
          <w:color w:val="auto"/>
          <w:sz w:val="24"/>
          <w:lang w:val="zh-CN"/>
        </w:rPr>
      </w:pPr>
    </w:p>
    <w:p w14:paraId="2D52C04E">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本授权书声明：注册于</w:t>
      </w:r>
      <w:r>
        <w:rPr>
          <w:rFonts w:hint="eastAsia" w:ascii="宋体" w:hAnsi="宋体" w:eastAsia="宋体" w:cs="宋体"/>
          <w:color w:val="auto"/>
          <w:sz w:val="24"/>
          <w:szCs w:val="24"/>
          <w:u w:val="single"/>
          <w:lang w:val="zh-CN"/>
        </w:rPr>
        <w:t>（注册地点）</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u w:val="single"/>
          <w:lang w:val="zh-CN"/>
        </w:rPr>
        <w:t>（投标人名称）</w:t>
      </w:r>
      <w:r>
        <w:rPr>
          <w:rFonts w:hint="eastAsia" w:ascii="宋体" w:hAnsi="宋体" w:eastAsia="宋体" w:cs="宋体"/>
          <w:color w:val="auto"/>
          <w:sz w:val="24"/>
          <w:szCs w:val="24"/>
          <w:lang w:val="zh-CN"/>
        </w:rPr>
        <w:t>公司的</w:t>
      </w:r>
      <w:r>
        <w:rPr>
          <w:rFonts w:hint="eastAsia" w:ascii="宋体" w:hAnsi="宋体" w:eastAsia="宋体" w:cs="宋体"/>
          <w:color w:val="auto"/>
          <w:sz w:val="24"/>
          <w:szCs w:val="24"/>
          <w:u w:val="single"/>
          <w:lang w:val="zh-CN"/>
        </w:rPr>
        <w:t>（投标人法定代表人或法定代表人姓名、职务）</w:t>
      </w:r>
      <w:r>
        <w:rPr>
          <w:rFonts w:hint="eastAsia" w:ascii="宋体" w:hAnsi="宋体" w:eastAsia="宋体" w:cs="宋体"/>
          <w:color w:val="auto"/>
          <w:sz w:val="24"/>
          <w:szCs w:val="24"/>
          <w:lang w:val="zh-CN"/>
        </w:rPr>
        <w:t>代表本公司授权</w:t>
      </w:r>
      <w:r>
        <w:rPr>
          <w:rFonts w:hint="eastAsia" w:ascii="宋体" w:hAnsi="宋体" w:eastAsia="宋体" w:cs="宋体"/>
          <w:color w:val="auto"/>
          <w:sz w:val="24"/>
          <w:szCs w:val="24"/>
          <w:u w:val="single"/>
          <w:lang w:val="zh-CN"/>
        </w:rPr>
        <w:t>（被授权人单位名称）</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u w:val="single"/>
          <w:lang w:val="zh-CN"/>
        </w:rPr>
        <w:t>(被授权人姓名、职务)</w:t>
      </w:r>
      <w:r>
        <w:rPr>
          <w:rFonts w:hint="eastAsia" w:ascii="宋体" w:hAnsi="宋体" w:eastAsia="宋体" w:cs="宋体"/>
          <w:color w:val="auto"/>
          <w:sz w:val="24"/>
          <w:szCs w:val="24"/>
          <w:lang w:val="zh-CN"/>
        </w:rPr>
        <w:t>为本公司的合法代理人，就</w:t>
      </w:r>
      <w:r>
        <w:rPr>
          <w:rFonts w:hint="eastAsia" w:ascii="宋体" w:hAnsi="宋体" w:eastAsia="宋体" w:cs="宋体"/>
          <w:color w:val="auto"/>
          <w:sz w:val="24"/>
          <w:szCs w:val="24"/>
          <w:u w:val="single"/>
          <w:lang w:val="zh-CN"/>
        </w:rPr>
        <w:t>（</w:t>
      </w:r>
      <w:r>
        <w:rPr>
          <w:rFonts w:hint="eastAsia" w:ascii="宋体" w:hAnsi="宋体" w:eastAsia="宋体" w:cs="宋体"/>
          <w:color w:val="auto"/>
          <w:sz w:val="24"/>
          <w:szCs w:val="24"/>
          <w:u w:val="single"/>
          <w:lang w:val="en-US" w:eastAsia="zh-CN"/>
        </w:rPr>
        <w:t>标段名称</w:t>
      </w:r>
      <w:r>
        <w:rPr>
          <w:rFonts w:hint="eastAsia" w:ascii="宋体" w:hAnsi="宋体" w:eastAsia="宋体" w:cs="宋体"/>
          <w:color w:val="auto"/>
          <w:sz w:val="24"/>
          <w:szCs w:val="24"/>
          <w:u w:val="single"/>
          <w:lang w:val="zh-CN"/>
        </w:rPr>
        <w:t>）</w:t>
      </w:r>
      <w:r>
        <w:rPr>
          <w:rFonts w:hint="eastAsia" w:ascii="宋体" w:hAnsi="宋体" w:eastAsia="宋体" w:cs="宋体"/>
          <w:color w:val="auto"/>
          <w:sz w:val="24"/>
          <w:szCs w:val="24"/>
          <w:lang w:val="zh-CN"/>
        </w:rPr>
        <w:t>项目（</w:t>
      </w:r>
      <w:r>
        <w:rPr>
          <w:rFonts w:hint="eastAsia" w:ascii="宋体" w:hAnsi="宋体" w:eastAsia="宋体" w:cs="宋体"/>
          <w:color w:val="auto"/>
          <w:sz w:val="24"/>
          <w:szCs w:val="24"/>
          <w:u w:val="single"/>
          <w:lang w:val="en-US" w:eastAsia="zh-CN"/>
        </w:rPr>
        <w:t>标段名称</w:t>
      </w:r>
      <w:r>
        <w:rPr>
          <w:rFonts w:hint="eastAsia" w:ascii="宋体" w:hAnsi="宋体" w:eastAsia="宋体" w:cs="宋体"/>
          <w:color w:val="auto"/>
          <w:sz w:val="24"/>
          <w:szCs w:val="24"/>
          <w:lang w:val="zh-CN"/>
        </w:rPr>
        <w:t>编号）的投标以及合同的签约、执行、完成等全权负责，以本公司名义处理一切与之有关的事务。代理人在投标、开标、评标、合同签订和履行过程中所签署的一切文件和处理的与之有关的一切事务，我均予以承认。代理人无转委托权。</w:t>
      </w:r>
    </w:p>
    <w:p w14:paraId="40D78C6B">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本授权书于年月日签字生效，特此声明。</w:t>
      </w:r>
    </w:p>
    <w:p w14:paraId="582AC0CA">
      <w:pPr>
        <w:autoSpaceDE w:val="0"/>
        <w:autoSpaceDN w:val="0"/>
        <w:adjustRightInd w:val="0"/>
        <w:spacing w:line="360" w:lineRule="auto"/>
        <w:ind w:firstLine="480"/>
        <w:rPr>
          <w:rFonts w:hint="eastAsia" w:ascii="宋体" w:hAnsi="宋体" w:eastAsia="宋体" w:cs="宋体"/>
          <w:color w:val="auto"/>
          <w:sz w:val="24"/>
          <w:szCs w:val="24"/>
          <w:lang w:val="zh-CN"/>
        </w:rPr>
      </w:pPr>
    </w:p>
    <w:p w14:paraId="33C56414">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投标人印刷体名称（加盖公章）：</w:t>
      </w:r>
    </w:p>
    <w:p w14:paraId="3C7BD78F">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p>
    <w:p w14:paraId="7DDCD776">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授权人签名：</w:t>
      </w:r>
    </w:p>
    <w:p w14:paraId="467ABA27">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被授权人（代理人）签名：</w:t>
      </w:r>
    </w:p>
    <w:p w14:paraId="6E7A77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日期：</w:t>
      </w:r>
      <w:r>
        <w:rPr>
          <w:rFonts w:hint="eastAsia" w:ascii="宋体" w:hAnsi="宋体" w:eastAsia="宋体" w:cs="宋体"/>
          <w:color w:val="auto"/>
          <w:sz w:val="24"/>
          <w:szCs w:val="24"/>
        </w:rPr>
        <w:t>年月日</w:t>
      </w:r>
    </w:p>
    <w:p w14:paraId="6F90AABC">
      <w:pPr>
        <w:autoSpaceDE w:val="0"/>
        <w:autoSpaceDN w:val="0"/>
        <w:adjustRightInd w:val="0"/>
        <w:spacing w:line="360" w:lineRule="auto"/>
        <w:ind w:firstLine="495"/>
        <w:rPr>
          <w:rFonts w:hint="eastAsia" w:ascii="宋体" w:hAnsi="宋体" w:eastAsia="宋体" w:cs="宋体"/>
          <w:color w:val="auto"/>
          <w:sz w:val="24"/>
          <w:szCs w:val="24"/>
          <w:lang w:val="zh-CN"/>
        </w:rPr>
      </w:pPr>
    </w:p>
    <w:p w14:paraId="72AED691">
      <w:pPr>
        <w:autoSpaceDE w:val="0"/>
        <w:autoSpaceDN w:val="0"/>
        <w:adjustRightInd w:val="0"/>
        <w:spacing w:line="360" w:lineRule="auto"/>
        <w:ind w:firstLine="47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请投标人注意：法定代表人授权书必须按规定有效签署和加盖公章。</w:t>
      </w:r>
    </w:p>
    <w:p w14:paraId="089E7016">
      <w:pPr>
        <w:autoSpaceDE w:val="0"/>
        <w:autoSpaceDN w:val="0"/>
        <w:adjustRightInd w:val="0"/>
        <w:spacing w:line="360" w:lineRule="auto"/>
        <w:rPr>
          <w:rFonts w:ascii="宋体" w:hAnsi="宋体" w:cs="宋体"/>
          <w:b/>
          <w:color w:val="auto"/>
          <w:szCs w:val="21"/>
          <w:lang w:val="zh-CN"/>
        </w:rPr>
      </w:pPr>
    </w:p>
    <w:p w14:paraId="6CCB66CD">
      <w:pPr>
        <w:autoSpaceDE w:val="0"/>
        <w:autoSpaceDN w:val="0"/>
        <w:adjustRightInd w:val="0"/>
        <w:rPr>
          <w:rFonts w:ascii="宋体" w:hAnsi="宋体" w:cs="宋体"/>
          <w:b/>
          <w:color w:val="auto"/>
          <w:sz w:val="24"/>
          <w:lang w:val="zh-CN"/>
        </w:rPr>
      </w:pPr>
    </w:p>
    <w:p w14:paraId="25E80C81">
      <w:pPr>
        <w:autoSpaceDE w:val="0"/>
        <w:autoSpaceDN w:val="0"/>
        <w:adjustRightInd w:val="0"/>
        <w:rPr>
          <w:rFonts w:ascii="宋体" w:hAnsi="宋体" w:cs="宋体"/>
          <w:b/>
          <w:color w:val="auto"/>
          <w:sz w:val="24"/>
          <w:lang w:val="zh-CN"/>
        </w:rPr>
      </w:pPr>
    </w:p>
    <w:p w14:paraId="371EB8E4">
      <w:pPr>
        <w:autoSpaceDE w:val="0"/>
        <w:autoSpaceDN w:val="0"/>
        <w:adjustRightInd w:val="0"/>
        <w:rPr>
          <w:rFonts w:ascii="宋体" w:hAnsi="宋体" w:cs="宋体"/>
          <w:b/>
          <w:color w:val="auto"/>
          <w:sz w:val="24"/>
          <w:lang w:val="zh-CN"/>
        </w:rPr>
      </w:pPr>
    </w:p>
    <w:p w14:paraId="6106AD51">
      <w:pPr>
        <w:autoSpaceDE w:val="0"/>
        <w:autoSpaceDN w:val="0"/>
        <w:adjustRightInd w:val="0"/>
        <w:rPr>
          <w:rFonts w:ascii="宋体" w:hAnsi="宋体" w:cs="宋体"/>
          <w:b/>
          <w:color w:val="auto"/>
          <w:sz w:val="24"/>
          <w:lang w:val="zh-CN"/>
        </w:rPr>
      </w:pPr>
    </w:p>
    <w:p w14:paraId="239C61FB">
      <w:pPr>
        <w:autoSpaceDE w:val="0"/>
        <w:autoSpaceDN w:val="0"/>
        <w:adjustRightInd w:val="0"/>
        <w:rPr>
          <w:rFonts w:ascii="宋体" w:hAnsi="宋体" w:cs="宋体"/>
          <w:b/>
          <w:color w:val="auto"/>
          <w:sz w:val="24"/>
          <w:lang w:val="zh-CN"/>
        </w:rPr>
      </w:pPr>
    </w:p>
    <w:p w14:paraId="6461F241">
      <w:pPr>
        <w:autoSpaceDE w:val="0"/>
        <w:autoSpaceDN w:val="0"/>
        <w:adjustRightInd w:val="0"/>
        <w:rPr>
          <w:rFonts w:ascii="宋体" w:hAnsi="宋体" w:cs="宋体"/>
          <w:b/>
          <w:color w:val="auto"/>
          <w:sz w:val="24"/>
          <w:lang w:val="zh-CN"/>
        </w:rPr>
      </w:pPr>
    </w:p>
    <w:p w14:paraId="3027559A">
      <w:pPr>
        <w:autoSpaceDE w:val="0"/>
        <w:autoSpaceDN w:val="0"/>
        <w:adjustRightInd w:val="0"/>
        <w:rPr>
          <w:rFonts w:ascii="宋体" w:hAnsi="宋体" w:cs="宋体"/>
          <w:b/>
          <w:color w:val="auto"/>
          <w:sz w:val="24"/>
          <w:lang w:val="zh-CN"/>
        </w:rPr>
      </w:pPr>
    </w:p>
    <w:p w14:paraId="016BE8B2">
      <w:pPr>
        <w:autoSpaceDE w:val="0"/>
        <w:autoSpaceDN w:val="0"/>
        <w:adjustRightInd w:val="0"/>
        <w:rPr>
          <w:rFonts w:ascii="宋体" w:hAnsi="宋体" w:cs="宋体"/>
          <w:b/>
          <w:color w:val="auto"/>
          <w:sz w:val="24"/>
          <w:lang w:val="zh-CN"/>
        </w:rPr>
      </w:pPr>
    </w:p>
    <w:p w14:paraId="2D8A48D4">
      <w:pPr>
        <w:autoSpaceDE w:val="0"/>
        <w:autoSpaceDN w:val="0"/>
        <w:adjustRightInd w:val="0"/>
        <w:rPr>
          <w:rFonts w:ascii="宋体" w:hAnsi="宋体" w:cs="宋体"/>
          <w:b/>
          <w:color w:val="auto"/>
          <w:sz w:val="24"/>
          <w:lang w:val="zh-CN"/>
        </w:rPr>
      </w:pPr>
    </w:p>
    <w:p w14:paraId="563F3E10">
      <w:pPr>
        <w:autoSpaceDE w:val="0"/>
        <w:autoSpaceDN w:val="0"/>
        <w:adjustRightInd w:val="0"/>
        <w:rPr>
          <w:rFonts w:ascii="宋体" w:hAnsi="宋体" w:cs="宋体"/>
          <w:b/>
          <w:color w:val="auto"/>
          <w:sz w:val="24"/>
          <w:lang w:val="zh-CN"/>
        </w:rPr>
      </w:pPr>
    </w:p>
    <w:p w14:paraId="11447243">
      <w:pPr>
        <w:autoSpaceDE w:val="0"/>
        <w:autoSpaceDN w:val="0"/>
        <w:adjustRightInd w:val="0"/>
        <w:rPr>
          <w:rFonts w:ascii="宋体" w:hAnsi="宋体" w:cs="宋体"/>
          <w:b/>
          <w:color w:val="auto"/>
          <w:sz w:val="24"/>
          <w:lang w:val="zh-CN"/>
        </w:rPr>
      </w:pPr>
    </w:p>
    <w:p w14:paraId="2E730928">
      <w:pPr>
        <w:autoSpaceDE w:val="0"/>
        <w:autoSpaceDN w:val="0"/>
        <w:adjustRightInd w:val="0"/>
        <w:rPr>
          <w:rFonts w:ascii="宋体" w:hAnsi="宋体" w:cs="宋体"/>
          <w:b/>
          <w:color w:val="auto"/>
          <w:sz w:val="24"/>
          <w:lang w:val="zh-CN"/>
        </w:rPr>
      </w:pPr>
    </w:p>
    <w:p w14:paraId="646B8AB8">
      <w:pPr>
        <w:autoSpaceDE w:val="0"/>
        <w:autoSpaceDN w:val="0"/>
        <w:adjustRightInd w:val="0"/>
        <w:rPr>
          <w:rFonts w:ascii="宋体" w:hAnsi="宋体" w:cs="宋体"/>
          <w:b/>
          <w:color w:val="auto"/>
          <w:sz w:val="24"/>
          <w:lang w:val="zh-CN"/>
        </w:rPr>
      </w:pPr>
    </w:p>
    <w:p w14:paraId="7FC1FA47">
      <w:pPr>
        <w:autoSpaceDE w:val="0"/>
        <w:autoSpaceDN w:val="0"/>
        <w:adjustRightInd w:val="0"/>
        <w:rPr>
          <w:rFonts w:ascii="宋体" w:hAnsi="宋体" w:cs="宋体"/>
          <w:b/>
          <w:color w:val="auto"/>
          <w:sz w:val="24"/>
          <w:lang w:val="zh-CN"/>
        </w:rPr>
      </w:pPr>
    </w:p>
    <w:p w14:paraId="3BB8395A">
      <w:pPr>
        <w:autoSpaceDE w:val="0"/>
        <w:autoSpaceDN w:val="0"/>
        <w:adjustRightInd w:val="0"/>
        <w:jc w:val="center"/>
        <w:rPr>
          <w:rFonts w:ascii="宋体" w:hAnsi="宋体" w:cs="宋体"/>
          <w:b/>
          <w:color w:val="auto"/>
          <w:sz w:val="24"/>
          <w:lang w:val="zh-CN"/>
        </w:rPr>
      </w:pPr>
      <w:bookmarkStart w:id="154" w:name="_Toc357609772"/>
      <w:bookmarkStart w:id="155" w:name="_Toc237236997"/>
      <w:bookmarkStart w:id="156" w:name="_Toc237329052"/>
      <w:bookmarkStart w:id="157" w:name="_Toc237328730"/>
      <w:bookmarkStart w:id="158" w:name="_Toc237200209"/>
      <w:bookmarkStart w:id="159" w:name="_Toc423024745"/>
      <w:bookmarkStart w:id="160" w:name="_Toc237200085"/>
      <w:bookmarkStart w:id="161" w:name="_Toc238185767"/>
      <w:bookmarkStart w:id="162" w:name="_Toc237199966"/>
    </w:p>
    <w:p w14:paraId="5AA88CD3">
      <w:pPr>
        <w:autoSpaceDE w:val="0"/>
        <w:autoSpaceDN w:val="0"/>
        <w:adjustRightInd w:val="0"/>
        <w:jc w:val="center"/>
        <w:rPr>
          <w:rFonts w:ascii="宋体" w:hAnsi="宋体" w:cs="宋体"/>
          <w:b/>
          <w:color w:val="auto"/>
          <w:sz w:val="24"/>
          <w:lang w:val="zh-CN"/>
        </w:rPr>
      </w:pPr>
    </w:p>
    <w:p w14:paraId="7F3E5736">
      <w:pPr>
        <w:autoSpaceDE w:val="0"/>
        <w:autoSpaceDN w:val="0"/>
        <w:adjustRightInd w:val="0"/>
        <w:jc w:val="center"/>
        <w:rPr>
          <w:rFonts w:ascii="宋体" w:hAnsi="宋体" w:cs="宋体"/>
          <w:b/>
          <w:color w:val="auto"/>
          <w:sz w:val="24"/>
          <w:lang w:val="zh-CN"/>
        </w:rPr>
      </w:pPr>
    </w:p>
    <w:p w14:paraId="46CF3FA9">
      <w:pPr>
        <w:keepNext w:val="0"/>
        <w:keepLines w:val="0"/>
        <w:widowControl/>
        <w:suppressLineNumbers w:val="0"/>
        <w:jc w:val="left"/>
        <w:rPr>
          <w:rFonts w:hint="eastAsia" w:ascii="宋体" w:hAnsi="宋体" w:cs="宋体"/>
          <w:b/>
          <w:color w:val="auto"/>
          <w:sz w:val="24"/>
          <w:lang w:val="zh-CN"/>
        </w:rPr>
        <w:sectPr>
          <w:footerReference r:id="rId10" w:type="default"/>
          <w:pgSz w:w="11906" w:h="16839"/>
          <w:pgMar w:top="1431" w:right="1044" w:bottom="898" w:left="1304" w:header="0" w:footer="732" w:gutter="0"/>
          <w:pgBorders>
            <w:top w:val="none" w:sz="0" w:space="0"/>
            <w:left w:val="none" w:sz="0" w:space="0"/>
            <w:bottom w:val="none" w:sz="0" w:space="0"/>
            <w:right w:val="none" w:sz="0" w:space="0"/>
          </w:pgBorders>
          <w:cols w:space="720" w:num="1"/>
        </w:sectPr>
      </w:pPr>
      <w:bookmarkStart w:id="163" w:name="_Toc13845"/>
      <w:bookmarkStart w:id="164" w:name="_Toc24445"/>
      <w:bookmarkStart w:id="165" w:name="_Toc3569"/>
      <w:bookmarkStart w:id="166" w:name="_Toc24378"/>
      <w:bookmarkStart w:id="167" w:name="_Toc3711"/>
    </w:p>
    <w:p w14:paraId="16360924">
      <w:pPr>
        <w:autoSpaceDE w:val="0"/>
        <w:autoSpaceDN w:val="0"/>
        <w:adjustRightInd w:val="0"/>
        <w:jc w:val="left"/>
        <w:outlineLvl w:val="1"/>
        <w:rPr>
          <w:rFonts w:hint="eastAsia" w:ascii="宋体" w:hAnsi="宋体" w:cs="宋体"/>
          <w:b/>
          <w:color w:val="auto"/>
          <w:sz w:val="24"/>
          <w:lang w:val="zh-CN"/>
        </w:rPr>
      </w:pPr>
      <w:r>
        <w:rPr>
          <w:rFonts w:hint="eastAsia" w:ascii="宋体" w:hAnsi="宋体" w:cs="宋体"/>
          <w:b/>
          <w:color w:val="auto"/>
          <w:sz w:val="24"/>
          <w:lang w:val="zh-CN"/>
        </w:rPr>
        <w:t>格式七</w:t>
      </w:r>
      <w:r>
        <w:rPr>
          <w:rFonts w:hint="eastAsia" w:ascii="宋体" w:hAnsi="宋体" w:cs="宋体"/>
          <w:b/>
          <w:color w:val="auto"/>
          <w:sz w:val="24"/>
          <w:lang w:val="en-US" w:eastAsia="zh-CN"/>
        </w:rPr>
        <w:t>投标保证金（采用保函形式格式自拟）</w:t>
      </w:r>
    </w:p>
    <w:p w14:paraId="522A7DD5">
      <w:pPr>
        <w:autoSpaceDE w:val="0"/>
        <w:autoSpaceDN w:val="0"/>
        <w:adjustRightInd w:val="0"/>
        <w:jc w:val="left"/>
        <w:outlineLvl w:val="9"/>
        <w:rPr>
          <w:rFonts w:hint="eastAsia" w:ascii="宋体" w:hAnsi="宋体" w:cs="宋体"/>
          <w:b/>
          <w:color w:val="auto"/>
          <w:sz w:val="24"/>
          <w:lang w:val="zh-CN"/>
        </w:rPr>
      </w:pPr>
    </w:p>
    <w:p w14:paraId="50D7B41A">
      <w:pPr>
        <w:spacing w:before="78" w:line="219" w:lineRule="auto"/>
        <w:ind w:left="121"/>
        <w:rPr>
          <w:rFonts w:ascii="宋体" w:hAnsi="宋体" w:eastAsia="宋体" w:cs="宋体"/>
          <w:color w:val="auto"/>
          <w:spacing w:val="-1"/>
          <w:sz w:val="24"/>
          <w:szCs w:val="24"/>
          <w:u w:val="single" w:color="auto"/>
        </w:rPr>
      </w:pPr>
    </w:p>
    <w:p w14:paraId="0DA09238">
      <w:pPr>
        <w:spacing w:before="78" w:line="219" w:lineRule="auto"/>
        <w:ind w:left="121"/>
        <w:rPr>
          <w:rFonts w:ascii="宋体" w:hAnsi="宋体" w:eastAsia="宋体" w:cs="宋体"/>
          <w:color w:val="auto"/>
          <w:sz w:val="24"/>
          <w:szCs w:val="24"/>
        </w:rPr>
      </w:pPr>
      <w:r>
        <w:rPr>
          <w:rFonts w:ascii="宋体" w:hAnsi="宋体" w:eastAsia="宋体" w:cs="宋体"/>
          <w:color w:val="auto"/>
          <w:spacing w:val="-1"/>
          <w:sz w:val="24"/>
          <w:szCs w:val="24"/>
          <w:u w:val="none" w:color="auto"/>
        </w:rPr>
        <w:t>致</w:t>
      </w:r>
      <w:r>
        <w:rPr>
          <w:rFonts w:ascii="宋体" w:hAnsi="宋体" w:eastAsia="宋体" w:cs="宋体"/>
          <w:color w:val="auto"/>
          <w:spacing w:val="-1"/>
          <w:sz w:val="24"/>
          <w:szCs w:val="24"/>
        </w:rPr>
        <w:t>（采购代理机构名称</w:t>
      </w:r>
      <w:r>
        <w:rPr>
          <w:rFonts w:ascii="宋体" w:hAnsi="宋体" w:eastAsia="宋体" w:cs="宋体"/>
          <w:color w:val="auto"/>
          <w:spacing w:val="7"/>
          <w:sz w:val="24"/>
          <w:szCs w:val="24"/>
        </w:rPr>
        <w:t>）：</w:t>
      </w:r>
    </w:p>
    <w:p w14:paraId="63063390">
      <w:pPr>
        <w:pStyle w:val="10"/>
        <w:spacing w:line="256" w:lineRule="auto"/>
        <w:rPr>
          <w:color w:val="auto"/>
        </w:rPr>
      </w:pPr>
    </w:p>
    <w:p w14:paraId="24A7AFEE">
      <w:pPr>
        <w:pStyle w:val="10"/>
        <w:spacing w:line="256" w:lineRule="auto"/>
        <w:rPr>
          <w:color w:val="auto"/>
        </w:rPr>
      </w:pPr>
    </w:p>
    <w:p w14:paraId="508578DA">
      <w:pPr>
        <w:tabs>
          <w:tab w:val="left" w:pos="1791"/>
        </w:tabs>
        <w:spacing w:before="78" w:line="340" w:lineRule="auto"/>
        <w:ind w:left="111"/>
        <w:rPr>
          <w:rFonts w:ascii="宋体" w:hAnsi="宋体" w:eastAsia="宋体" w:cs="宋体"/>
          <w:color w:val="auto"/>
          <w:sz w:val="24"/>
          <w:szCs w:val="24"/>
        </w:rPr>
      </w:pPr>
      <w:r>
        <w:rPr>
          <w:rFonts w:ascii="Calibri" w:hAnsi="Calibri" w:eastAsia="Calibri" w:cs="Calibri"/>
          <w:color w:val="auto"/>
          <w:sz w:val="24"/>
          <w:szCs w:val="24"/>
          <w:u w:val="single" w:color="auto"/>
        </w:rPr>
        <w:tab/>
      </w:r>
      <w:r>
        <w:rPr>
          <w:rFonts w:ascii="Calibri" w:hAnsi="Calibri" w:eastAsia="Calibri" w:cs="Calibri"/>
          <w:color w:val="auto"/>
          <w:spacing w:val="-5"/>
          <w:sz w:val="24"/>
          <w:szCs w:val="24"/>
        </w:rPr>
        <w:t>[</w:t>
      </w:r>
      <w:r>
        <w:rPr>
          <w:rFonts w:ascii="宋体" w:hAnsi="宋体" w:eastAsia="宋体" w:cs="宋体"/>
          <w:color w:val="auto"/>
          <w:spacing w:val="-5"/>
          <w:sz w:val="24"/>
          <w:szCs w:val="24"/>
        </w:rPr>
        <w:t>投标人名称</w:t>
      </w:r>
      <w:r>
        <w:rPr>
          <w:rFonts w:ascii="Calibri" w:hAnsi="Calibri" w:eastAsia="Calibri" w:cs="Calibri"/>
          <w:color w:val="auto"/>
          <w:spacing w:val="-5"/>
          <w:sz w:val="24"/>
          <w:szCs w:val="24"/>
        </w:rPr>
        <w:t>]</w:t>
      </w:r>
      <w:r>
        <w:rPr>
          <w:rFonts w:ascii="宋体" w:hAnsi="宋体" w:eastAsia="宋体" w:cs="宋体"/>
          <w:color w:val="auto"/>
          <w:spacing w:val="-5"/>
          <w:sz w:val="24"/>
          <w:szCs w:val="24"/>
        </w:rPr>
        <w:t>（以下称</w:t>
      </w:r>
      <w:r>
        <w:rPr>
          <w:rFonts w:ascii="Calibri" w:hAnsi="Calibri" w:eastAsia="Calibri" w:cs="Calibri"/>
          <w:color w:val="auto"/>
          <w:spacing w:val="-5"/>
          <w:sz w:val="24"/>
          <w:szCs w:val="24"/>
        </w:rPr>
        <w:t>“[</w:t>
      </w:r>
      <w:r>
        <w:rPr>
          <w:rFonts w:ascii="宋体" w:hAnsi="宋体" w:eastAsia="宋体" w:cs="宋体"/>
          <w:color w:val="auto"/>
          <w:spacing w:val="-5"/>
          <w:sz w:val="24"/>
          <w:szCs w:val="24"/>
        </w:rPr>
        <w:t>投标人</w:t>
      </w:r>
      <w:r>
        <w:rPr>
          <w:rFonts w:ascii="Calibri" w:hAnsi="Calibri" w:eastAsia="Calibri" w:cs="Calibri"/>
          <w:color w:val="auto"/>
          <w:spacing w:val="-5"/>
          <w:sz w:val="24"/>
          <w:szCs w:val="24"/>
        </w:rPr>
        <w:t>”</w:t>
      </w:r>
      <w:r>
        <w:rPr>
          <w:rFonts w:ascii="宋体" w:hAnsi="宋体" w:eastAsia="宋体" w:cs="宋体"/>
          <w:color w:val="auto"/>
          <w:spacing w:val="-5"/>
          <w:sz w:val="24"/>
          <w:szCs w:val="24"/>
        </w:rPr>
        <w:t>）于年月日递交了</w:t>
      </w:r>
      <w:r>
        <w:rPr>
          <w:rFonts w:ascii="Calibri" w:hAnsi="Calibri" w:eastAsia="Calibri" w:cs="Calibri"/>
          <w:color w:val="auto"/>
          <w:spacing w:val="-5"/>
          <w:sz w:val="24"/>
          <w:szCs w:val="24"/>
        </w:rPr>
        <w:t>[</w:t>
      </w:r>
      <w:r>
        <w:rPr>
          <w:rFonts w:ascii="宋体" w:hAnsi="宋体" w:eastAsia="宋体" w:cs="宋体"/>
          <w:color w:val="auto"/>
          <w:spacing w:val="-5"/>
          <w:sz w:val="24"/>
          <w:szCs w:val="24"/>
        </w:rPr>
        <w:t>项</w:t>
      </w:r>
    </w:p>
    <w:p w14:paraId="1843B679">
      <w:pPr>
        <w:spacing w:line="212" w:lineRule="auto"/>
        <w:ind w:left="167"/>
        <w:rPr>
          <w:rFonts w:ascii="宋体" w:hAnsi="宋体" w:eastAsia="宋体" w:cs="宋体"/>
          <w:color w:val="auto"/>
          <w:sz w:val="24"/>
          <w:szCs w:val="24"/>
        </w:rPr>
      </w:pPr>
      <w:r>
        <w:rPr>
          <w:rFonts w:ascii="宋体" w:hAnsi="宋体" w:eastAsia="宋体" w:cs="宋体"/>
          <w:color w:val="auto"/>
          <w:spacing w:val="-2"/>
          <w:sz w:val="24"/>
          <w:szCs w:val="24"/>
        </w:rPr>
        <w:t>目名称</w:t>
      </w:r>
      <w:r>
        <w:rPr>
          <w:rFonts w:ascii="Calibri" w:hAnsi="Calibri" w:eastAsia="Calibri" w:cs="Calibri"/>
          <w:color w:val="auto"/>
          <w:spacing w:val="-2"/>
          <w:sz w:val="24"/>
          <w:szCs w:val="24"/>
        </w:rPr>
        <w:t>]</w:t>
      </w:r>
      <w:r>
        <w:rPr>
          <w:rFonts w:ascii="宋体" w:hAnsi="宋体" w:eastAsia="宋体" w:cs="宋体"/>
          <w:color w:val="auto"/>
          <w:spacing w:val="-2"/>
          <w:sz w:val="24"/>
          <w:szCs w:val="24"/>
        </w:rPr>
        <w:t>的投标文件。并附有人民币万元做</w:t>
      </w:r>
      <w:r>
        <w:rPr>
          <w:rFonts w:ascii="宋体" w:hAnsi="宋体" w:eastAsia="宋体" w:cs="宋体"/>
          <w:color w:val="auto"/>
          <w:spacing w:val="-3"/>
          <w:sz w:val="24"/>
          <w:szCs w:val="24"/>
        </w:rPr>
        <w:t>为投标保证金。</w:t>
      </w:r>
    </w:p>
    <w:p w14:paraId="22F89CAC">
      <w:pPr>
        <w:spacing w:before="164" w:line="219" w:lineRule="auto"/>
        <w:ind w:left="123"/>
        <w:rPr>
          <w:rFonts w:ascii="宋体" w:hAnsi="宋体" w:eastAsia="宋体" w:cs="宋体"/>
          <w:color w:val="auto"/>
          <w:sz w:val="24"/>
          <w:szCs w:val="24"/>
        </w:rPr>
      </w:pPr>
      <w:r>
        <w:rPr>
          <w:rFonts w:ascii="宋体" w:hAnsi="宋体" w:eastAsia="宋体" w:cs="宋体"/>
          <w:color w:val="auto"/>
          <w:spacing w:val="-1"/>
          <w:sz w:val="24"/>
          <w:szCs w:val="24"/>
        </w:rPr>
        <w:t>我方同意招标文件中有关投标保证金的规定，并对我方有约束力。</w:t>
      </w:r>
    </w:p>
    <w:p w14:paraId="6F87D946">
      <w:pPr>
        <w:spacing w:before="207"/>
        <w:rPr>
          <w:color w:val="auto"/>
        </w:rPr>
      </w:pPr>
    </w:p>
    <w:tbl>
      <w:tblPr>
        <w:tblStyle w:val="82"/>
        <w:tblW w:w="95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52"/>
      </w:tblGrid>
      <w:tr w14:paraId="7647F8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05" w:hRule="atLeast"/>
        </w:trPr>
        <w:tc>
          <w:tcPr>
            <w:tcW w:w="9552" w:type="dxa"/>
            <w:vAlign w:val="top"/>
          </w:tcPr>
          <w:p w14:paraId="2D86D73E">
            <w:pPr>
              <w:pStyle w:val="81"/>
              <w:spacing w:before="150" w:line="219" w:lineRule="auto"/>
              <w:ind w:left="134"/>
              <w:rPr>
                <w:color w:val="auto"/>
              </w:rPr>
            </w:pPr>
            <w:r>
              <w:rPr>
                <w:color w:val="auto"/>
                <w:spacing w:val="-3"/>
              </w:rPr>
              <w:t>附：</w:t>
            </w:r>
            <w:r>
              <w:rPr>
                <w:rFonts w:ascii="Calibri" w:hAnsi="Calibri" w:eastAsia="Calibri" w:cs="Calibri"/>
                <w:color w:val="auto"/>
                <w:spacing w:val="-3"/>
              </w:rPr>
              <w:t>1</w:t>
            </w:r>
            <w:r>
              <w:rPr>
                <w:color w:val="auto"/>
                <w:spacing w:val="-3"/>
              </w:rPr>
              <w:t>、转帐凭证及开户许可证或开户证明复印件</w:t>
            </w:r>
          </w:p>
        </w:tc>
      </w:tr>
    </w:tbl>
    <w:p w14:paraId="5927DB62">
      <w:pPr>
        <w:pStyle w:val="10"/>
        <w:spacing w:line="259" w:lineRule="auto"/>
        <w:rPr>
          <w:color w:val="auto"/>
        </w:rPr>
      </w:pPr>
    </w:p>
    <w:p w14:paraId="1F9F4294">
      <w:pPr>
        <w:pStyle w:val="10"/>
        <w:spacing w:line="259" w:lineRule="auto"/>
        <w:rPr>
          <w:color w:val="auto"/>
        </w:rPr>
      </w:pPr>
    </w:p>
    <w:p w14:paraId="68BB83A3">
      <w:pPr>
        <w:pStyle w:val="10"/>
        <w:spacing w:line="259" w:lineRule="auto"/>
        <w:rPr>
          <w:color w:val="auto"/>
        </w:rPr>
      </w:pPr>
    </w:p>
    <w:p w14:paraId="29881F4D">
      <w:pPr>
        <w:pStyle w:val="10"/>
        <w:spacing w:line="260" w:lineRule="auto"/>
        <w:rPr>
          <w:color w:val="auto"/>
        </w:rPr>
      </w:pPr>
    </w:p>
    <w:p w14:paraId="72065DF2">
      <w:pPr>
        <w:pStyle w:val="10"/>
        <w:spacing w:line="260" w:lineRule="auto"/>
        <w:rPr>
          <w:color w:val="auto"/>
        </w:rPr>
      </w:pPr>
    </w:p>
    <w:p w14:paraId="650493C0">
      <w:pPr>
        <w:pStyle w:val="10"/>
        <w:spacing w:line="260" w:lineRule="auto"/>
        <w:rPr>
          <w:color w:val="auto"/>
        </w:rPr>
      </w:pPr>
    </w:p>
    <w:p w14:paraId="04498F59">
      <w:pPr>
        <w:pStyle w:val="10"/>
        <w:spacing w:line="260" w:lineRule="auto"/>
        <w:rPr>
          <w:color w:val="auto"/>
        </w:rPr>
      </w:pPr>
    </w:p>
    <w:p w14:paraId="61975A58">
      <w:pPr>
        <w:spacing w:before="78" w:line="212" w:lineRule="auto"/>
        <w:ind w:left="134"/>
        <w:rPr>
          <w:rFonts w:ascii="宋体" w:hAnsi="宋体" w:eastAsia="宋体" w:cs="宋体"/>
          <w:color w:val="auto"/>
          <w:sz w:val="24"/>
          <w:szCs w:val="24"/>
        </w:rPr>
      </w:pPr>
      <w:r>
        <w:rPr>
          <w:rFonts w:ascii="宋体" w:hAnsi="宋体" w:eastAsia="宋体" w:cs="宋体"/>
          <w:color w:val="auto"/>
          <w:spacing w:val="1"/>
          <w:sz w:val="24"/>
          <w:szCs w:val="24"/>
        </w:rPr>
        <w:t>投标人名称</w:t>
      </w:r>
      <w:r>
        <w:rPr>
          <w:rFonts w:ascii="宋体" w:hAnsi="宋体" w:eastAsia="宋体" w:cs="宋体"/>
          <w:color w:val="auto"/>
          <w:spacing w:val="-16"/>
          <w:sz w:val="24"/>
          <w:szCs w:val="24"/>
        </w:rPr>
        <w:t>：（</w:t>
      </w:r>
      <w:r>
        <w:rPr>
          <w:rFonts w:ascii="宋体" w:hAnsi="宋体" w:eastAsia="宋体" w:cs="宋体"/>
          <w:color w:val="auto"/>
          <w:spacing w:val="1"/>
          <w:sz w:val="24"/>
          <w:szCs w:val="24"/>
        </w:rPr>
        <w:t>公章）</w:t>
      </w:r>
    </w:p>
    <w:p w14:paraId="360E63B2">
      <w:pPr>
        <w:pStyle w:val="10"/>
        <w:spacing w:line="260" w:lineRule="auto"/>
        <w:rPr>
          <w:color w:val="auto"/>
        </w:rPr>
      </w:pPr>
    </w:p>
    <w:p w14:paraId="7B9C949F">
      <w:pPr>
        <w:pStyle w:val="10"/>
        <w:spacing w:line="261" w:lineRule="auto"/>
        <w:rPr>
          <w:color w:val="auto"/>
        </w:rPr>
      </w:pPr>
    </w:p>
    <w:p w14:paraId="6D1394E2">
      <w:pPr>
        <w:spacing w:before="78" w:line="219" w:lineRule="auto"/>
        <w:ind w:left="122"/>
        <w:rPr>
          <w:rFonts w:ascii="宋体" w:hAnsi="宋体" w:eastAsia="宋体" w:cs="宋体"/>
          <w:color w:val="auto"/>
          <w:sz w:val="24"/>
          <w:szCs w:val="24"/>
        </w:rPr>
      </w:pPr>
      <w:r>
        <w:rPr>
          <w:rFonts w:ascii="宋体" w:hAnsi="宋体" w:eastAsia="宋体" w:cs="宋体"/>
          <w:color w:val="auto"/>
          <w:spacing w:val="1"/>
          <w:sz w:val="24"/>
          <w:szCs w:val="24"/>
        </w:rPr>
        <w:t>法定代表人或</w:t>
      </w:r>
      <w:r>
        <w:rPr>
          <w:rFonts w:hint="eastAsia" w:ascii="宋体" w:hAnsi="宋体" w:cs="宋体"/>
          <w:b w:val="0"/>
          <w:bCs/>
          <w:color w:val="auto"/>
          <w:sz w:val="24"/>
          <w:lang w:val="zh-CN"/>
        </w:rPr>
        <w:t>法定代表人</w:t>
      </w:r>
      <w:r>
        <w:rPr>
          <w:rFonts w:hint="eastAsia" w:ascii="宋体" w:hAnsi="宋体" w:cs="宋体"/>
          <w:b w:val="0"/>
          <w:bCs/>
          <w:color w:val="auto"/>
          <w:sz w:val="24"/>
          <w:lang w:val="en-US" w:eastAsia="zh-CN"/>
        </w:rPr>
        <w:t>或</w:t>
      </w:r>
      <w:r>
        <w:rPr>
          <w:rFonts w:ascii="宋体" w:hAnsi="宋体" w:eastAsia="宋体" w:cs="宋体"/>
          <w:color w:val="auto"/>
          <w:spacing w:val="1"/>
          <w:sz w:val="24"/>
          <w:szCs w:val="24"/>
        </w:rPr>
        <w:t>其委托代理人</w:t>
      </w:r>
      <w:r>
        <w:rPr>
          <w:rFonts w:ascii="宋体" w:hAnsi="宋体" w:eastAsia="宋体" w:cs="宋体"/>
          <w:color w:val="auto"/>
          <w:spacing w:val="-15"/>
          <w:sz w:val="24"/>
          <w:szCs w:val="24"/>
        </w:rPr>
        <w:t>：（</w:t>
      </w:r>
      <w:r>
        <w:rPr>
          <w:rFonts w:ascii="宋体" w:hAnsi="宋体" w:eastAsia="宋体" w:cs="宋体"/>
          <w:color w:val="auto"/>
          <w:spacing w:val="1"/>
          <w:sz w:val="24"/>
          <w:szCs w:val="24"/>
        </w:rPr>
        <w:t>签字或盖章）</w:t>
      </w:r>
    </w:p>
    <w:p w14:paraId="1D1C068B">
      <w:pPr>
        <w:pStyle w:val="10"/>
        <w:spacing w:line="406" w:lineRule="auto"/>
        <w:rPr>
          <w:color w:val="auto"/>
        </w:rPr>
      </w:pPr>
    </w:p>
    <w:p w14:paraId="094FAD04">
      <w:pPr>
        <w:tabs>
          <w:tab w:val="left" w:pos="830"/>
        </w:tabs>
        <w:spacing w:before="78" w:line="219" w:lineRule="auto"/>
        <w:ind w:left="111"/>
        <w:rPr>
          <w:rFonts w:ascii="宋体" w:hAnsi="宋体" w:eastAsia="宋体" w:cs="宋体"/>
          <w:color w:val="auto"/>
          <w:sz w:val="24"/>
          <w:szCs w:val="24"/>
        </w:rPr>
      </w:pPr>
      <w:r>
        <w:rPr>
          <w:rFonts w:hint="eastAsia" w:ascii="宋体" w:hAnsi="宋体" w:eastAsia="宋体" w:cs="宋体"/>
          <w:color w:val="auto"/>
          <w:sz w:val="24"/>
          <w:szCs w:val="24"/>
          <w:u w:val="none" w:color="auto"/>
          <w:lang w:val="en-US" w:eastAsia="zh-CN"/>
        </w:rPr>
        <w:t>日期：</w:t>
      </w:r>
      <w:r>
        <w:rPr>
          <w:rFonts w:ascii="宋体" w:hAnsi="宋体" w:eastAsia="宋体" w:cs="宋体"/>
          <w:color w:val="auto"/>
          <w:sz w:val="24"/>
          <w:szCs w:val="24"/>
          <w:u w:val="none" w:color="auto"/>
        </w:rPr>
        <w:tab/>
      </w:r>
      <w:r>
        <w:rPr>
          <w:rFonts w:ascii="宋体" w:hAnsi="宋体" w:eastAsia="宋体" w:cs="宋体"/>
          <w:color w:val="auto"/>
          <w:spacing w:val="-9"/>
          <w:sz w:val="24"/>
          <w:szCs w:val="24"/>
        </w:rPr>
        <w:t>年月日</w:t>
      </w:r>
    </w:p>
    <w:p w14:paraId="1CED1319">
      <w:pPr>
        <w:spacing w:line="219" w:lineRule="auto"/>
        <w:rPr>
          <w:rFonts w:ascii="宋体" w:hAnsi="宋体" w:eastAsia="宋体" w:cs="宋体"/>
          <w:color w:val="auto"/>
          <w:sz w:val="24"/>
          <w:szCs w:val="24"/>
        </w:rPr>
        <w:sectPr>
          <w:pgSz w:w="11906" w:h="16839"/>
          <w:pgMar w:top="1431" w:right="1044" w:bottom="898" w:left="1304" w:header="0" w:footer="732" w:gutter="0"/>
          <w:pgBorders>
            <w:top w:val="none" w:sz="0" w:space="0"/>
            <w:left w:val="none" w:sz="0" w:space="0"/>
            <w:bottom w:val="none" w:sz="0" w:space="0"/>
            <w:right w:val="none" w:sz="0" w:space="0"/>
          </w:pgBorders>
          <w:cols w:space="720" w:num="1"/>
        </w:sectPr>
      </w:pPr>
    </w:p>
    <w:p w14:paraId="760E2CCA">
      <w:pPr>
        <w:autoSpaceDE w:val="0"/>
        <w:autoSpaceDN w:val="0"/>
        <w:adjustRightInd w:val="0"/>
        <w:jc w:val="left"/>
        <w:outlineLvl w:val="1"/>
        <w:rPr>
          <w:rFonts w:ascii="宋体" w:hAnsi="宋体" w:cs="宋体"/>
          <w:b/>
          <w:color w:val="auto"/>
          <w:sz w:val="24"/>
          <w:lang w:val="zh-CN"/>
        </w:rPr>
      </w:pPr>
      <w:r>
        <w:rPr>
          <w:rFonts w:hint="eastAsia" w:ascii="宋体" w:hAnsi="宋体" w:cs="宋体"/>
          <w:b/>
          <w:color w:val="auto"/>
          <w:sz w:val="24"/>
          <w:lang w:val="zh-CN"/>
        </w:rPr>
        <w:t>格式</w:t>
      </w:r>
      <w:r>
        <w:rPr>
          <w:rFonts w:hint="eastAsia" w:ascii="宋体" w:hAnsi="宋体" w:cs="宋体"/>
          <w:b/>
          <w:color w:val="auto"/>
          <w:sz w:val="24"/>
          <w:lang w:val="en-US" w:eastAsia="zh-CN"/>
        </w:rPr>
        <w:t>八</w:t>
      </w:r>
      <w:r>
        <w:rPr>
          <w:rFonts w:hint="eastAsia" w:ascii="宋体" w:hAnsi="宋体" w:cs="宋体"/>
          <w:b/>
          <w:color w:val="auto"/>
          <w:sz w:val="24"/>
          <w:lang w:val="zh-CN"/>
        </w:rPr>
        <w:t>售后服务承诺书</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6EE6956">
      <w:pPr>
        <w:autoSpaceDE w:val="0"/>
        <w:autoSpaceDN w:val="0"/>
        <w:adjustRightInd w:val="0"/>
        <w:rPr>
          <w:rFonts w:ascii="宋体" w:hAnsi="宋体" w:cs="宋体"/>
          <w:color w:val="auto"/>
          <w:sz w:val="24"/>
          <w:lang w:val="zh-CN"/>
        </w:rPr>
      </w:pPr>
    </w:p>
    <w:p w14:paraId="541FBF9B">
      <w:pPr>
        <w:autoSpaceDE w:val="0"/>
        <w:autoSpaceDN w:val="0"/>
        <w:adjustRightInd w:val="0"/>
        <w:rPr>
          <w:rFonts w:ascii="宋体" w:hAnsi="宋体" w:cs="宋体"/>
          <w:color w:val="auto"/>
          <w:sz w:val="24"/>
          <w:lang w:val="zh-CN"/>
        </w:rPr>
      </w:pPr>
    </w:p>
    <w:p w14:paraId="310BB200">
      <w:pPr>
        <w:autoSpaceDE w:val="0"/>
        <w:autoSpaceDN w:val="0"/>
        <w:adjustRightInd w:val="0"/>
        <w:spacing w:line="360" w:lineRule="auto"/>
        <w:rPr>
          <w:rFonts w:ascii="宋体" w:hAnsi="宋体" w:cs="宋体"/>
          <w:color w:val="auto"/>
          <w:szCs w:val="21"/>
          <w:lang w:val="zh-CN"/>
        </w:rPr>
      </w:pPr>
      <w:r>
        <w:rPr>
          <w:rFonts w:hint="eastAsia" w:ascii="宋体" w:hAnsi="宋体" w:cs="宋体"/>
          <w:color w:val="auto"/>
          <w:szCs w:val="21"/>
          <w:u w:val="none"/>
          <w:lang w:val="en-US" w:eastAsia="zh-CN"/>
        </w:rPr>
        <w:t>致（</w:t>
      </w:r>
      <w:r>
        <w:rPr>
          <w:rFonts w:hint="eastAsia" w:ascii="宋体" w:hAnsi="宋体" w:cs="宋体"/>
          <w:color w:val="auto"/>
          <w:szCs w:val="21"/>
          <w:u w:val="none"/>
          <w:lang w:val="zh-CN"/>
        </w:rPr>
        <w:t>采购人名称</w:t>
      </w:r>
      <w:r>
        <w:rPr>
          <w:rFonts w:hint="eastAsia" w:ascii="宋体" w:hAnsi="宋体" w:cs="宋体"/>
          <w:color w:val="auto"/>
          <w:szCs w:val="21"/>
          <w:u w:val="none"/>
          <w:lang w:val="en-US" w:eastAsia="zh-CN"/>
        </w:rPr>
        <w:t>）</w:t>
      </w:r>
      <w:r>
        <w:rPr>
          <w:rFonts w:hint="eastAsia" w:ascii="宋体" w:hAnsi="宋体" w:cs="宋体"/>
          <w:color w:val="auto"/>
          <w:szCs w:val="21"/>
          <w:lang w:val="zh-CN"/>
        </w:rPr>
        <w:t>：</w:t>
      </w:r>
    </w:p>
    <w:p w14:paraId="19D7B1C9">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我公司自愿参加项目（招标编号）的投标。我公司郑重承诺，如果我公司的投标被评定为中标，我公司对于中标货物，除完全响应招标文件对伴随服务和售后服务的所有要求外，还将按照以下条款提供优质和完善的售后服务：</w:t>
      </w:r>
    </w:p>
    <w:p w14:paraId="38E40450">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1、我公司中标后将为招标人提供下列售后服务项目：</w:t>
      </w:r>
    </w:p>
    <w:p w14:paraId="49B39B28">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2、我公司的售后服务响应及到达现场的时间：</w:t>
      </w:r>
    </w:p>
    <w:p w14:paraId="45767BD3">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3、我公司用于本项目的备品备件供应的保证措施及收费标准：</w:t>
      </w:r>
    </w:p>
    <w:p w14:paraId="5687A53A">
      <w:pPr>
        <w:autoSpaceDE w:val="0"/>
        <w:autoSpaceDN w:val="0"/>
        <w:adjustRightInd w:val="0"/>
        <w:spacing w:line="360" w:lineRule="auto"/>
        <w:ind w:firstLine="482"/>
        <w:rPr>
          <w:rFonts w:ascii="宋体" w:hAnsi="宋体" w:cs="宋体"/>
          <w:b/>
          <w:color w:val="auto"/>
          <w:szCs w:val="21"/>
          <w:lang w:val="zh-CN"/>
        </w:rPr>
      </w:pPr>
    </w:p>
    <w:p w14:paraId="0730A002">
      <w:pPr>
        <w:autoSpaceDE w:val="0"/>
        <w:autoSpaceDN w:val="0"/>
        <w:adjustRightInd w:val="0"/>
        <w:spacing w:line="360" w:lineRule="auto"/>
        <w:jc w:val="center"/>
        <w:rPr>
          <w:rFonts w:ascii="宋体" w:hAnsi="宋体" w:cs="宋体"/>
          <w:b/>
          <w:color w:val="auto"/>
          <w:szCs w:val="21"/>
          <w:lang w:val="zh-CN"/>
        </w:rPr>
      </w:pPr>
      <w:bookmarkStart w:id="168" w:name="_Toc22283"/>
      <w:bookmarkStart w:id="169" w:name="_Toc237199967"/>
      <w:bookmarkStart w:id="170" w:name="_Toc237200086"/>
      <w:bookmarkStart w:id="171" w:name="_Toc237328731"/>
      <w:bookmarkStart w:id="172" w:name="_Toc357609773"/>
      <w:bookmarkStart w:id="173" w:name="_Toc237200210"/>
      <w:bookmarkStart w:id="174" w:name="_Toc237329053"/>
      <w:bookmarkStart w:id="175" w:name="_Toc237236998"/>
      <w:bookmarkStart w:id="176" w:name="_Toc25373"/>
      <w:bookmarkStart w:id="177" w:name="_Toc17078"/>
      <w:bookmarkStart w:id="178" w:name="_Toc423024746"/>
      <w:bookmarkStart w:id="179" w:name="_Toc238185768"/>
      <w:r>
        <w:rPr>
          <w:rFonts w:hint="eastAsia" w:ascii="宋体" w:hAnsi="宋体" w:cs="宋体"/>
          <w:b/>
          <w:color w:val="auto"/>
          <w:szCs w:val="21"/>
          <w:lang w:val="zh-CN"/>
        </w:rPr>
        <w:t>制造厂商和我公司在本项目所在地（实施地）设立的售后服务机构一览表</w:t>
      </w:r>
      <w:bookmarkEnd w:id="168"/>
      <w:bookmarkEnd w:id="169"/>
      <w:bookmarkEnd w:id="170"/>
      <w:bookmarkEnd w:id="171"/>
      <w:bookmarkEnd w:id="172"/>
      <w:bookmarkEnd w:id="173"/>
      <w:bookmarkEnd w:id="174"/>
      <w:bookmarkEnd w:id="175"/>
      <w:bookmarkEnd w:id="176"/>
      <w:bookmarkEnd w:id="177"/>
      <w:bookmarkEnd w:id="178"/>
      <w:bookmarkEnd w:id="179"/>
    </w:p>
    <w:tbl>
      <w:tblPr>
        <w:tblStyle w:val="25"/>
        <w:tblW w:w="9588" w:type="dxa"/>
        <w:jc w:val="center"/>
        <w:tblLayout w:type="fixed"/>
        <w:tblCellMar>
          <w:top w:w="0" w:type="dxa"/>
          <w:left w:w="108" w:type="dxa"/>
          <w:bottom w:w="0" w:type="dxa"/>
          <w:right w:w="108" w:type="dxa"/>
        </w:tblCellMar>
      </w:tblPr>
      <w:tblGrid>
        <w:gridCol w:w="734"/>
        <w:gridCol w:w="1918"/>
        <w:gridCol w:w="2450"/>
        <w:gridCol w:w="1228"/>
        <w:gridCol w:w="1626"/>
        <w:gridCol w:w="1632"/>
      </w:tblGrid>
      <w:tr w14:paraId="17F67BFA">
        <w:tblPrEx>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ign w:val="center"/>
          </w:tcPr>
          <w:p w14:paraId="76328818">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序号</w:t>
            </w:r>
          </w:p>
        </w:tc>
        <w:tc>
          <w:tcPr>
            <w:tcW w:w="1918" w:type="dxa"/>
            <w:tcBorders>
              <w:top w:val="single" w:color="auto" w:sz="6" w:space="0"/>
              <w:left w:val="single" w:color="auto" w:sz="6" w:space="0"/>
              <w:bottom w:val="single" w:color="auto" w:sz="6" w:space="0"/>
              <w:right w:val="single" w:color="auto" w:sz="6" w:space="0"/>
            </w:tcBorders>
            <w:noWrap/>
            <w:vAlign w:val="center"/>
          </w:tcPr>
          <w:p w14:paraId="1B51FE6B">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售后服务机构名称</w:t>
            </w:r>
          </w:p>
        </w:tc>
        <w:tc>
          <w:tcPr>
            <w:tcW w:w="2450" w:type="dxa"/>
            <w:tcBorders>
              <w:top w:val="single" w:color="auto" w:sz="6" w:space="0"/>
              <w:left w:val="single" w:color="auto" w:sz="6" w:space="0"/>
              <w:bottom w:val="single" w:color="auto" w:sz="6" w:space="0"/>
              <w:right w:val="single" w:color="auto" w:sz="6" w:space="0"/>
            </w:tcBorders>
            <w:noWrap/>
            <w:vAlign w:val="center"/>
          </w:tcPr>
          <w:p w14:paraId="1EAE7DE9">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所在市县及街区门牌号</w:t>
            </w:r>
          </w:p>
        </w:tc>
        <w:tc>
          <w:tcPr>
            <w:tcW w:w="1228" w:type="dxa"/>
            <w:tcBorders>
              <w:top w:val="single" w:color="auto" w:sz="6" w:space="0"/>
              <w:left w:val="single" w:color="auto" w:sz="6" w:space="0"/>
              <w:bottom w:val="single" w:color="auto" w:sz="6" w:space="0"/>
              <w:right w:val="single" w:color="auto" w:sz="6" w:space="0"/>
            </w:tcBorders>
            <w:noWrap/>
            <w:vAlign w:val="center"/>
          </w:tcPr>
          <w:p w14:paraId="4838CA8D">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联系人</w:t>
            </w:r>
          </w:p>
        </w:tc>
        <w:tc>
          <w:tcPr>
            <w:tcW w:w="1626" w:type="dxa"/>
            <w:tcBorders>
              <w:top w:val="single" w:color="auto" w:sz="6" w:space="0"/>
              <w:left w:val="single" w:color="auto" w:sz="6" w:space="0"/>
              <w:bottom w:val="single" w:color="auto" w:sz="6" w:space="0"/>
              <w:right w:val="single" w:color="auto" w:sz="6" w:space="0"/>
            </w:tcBorders>
            <w:noWrap/>
            <w:vAlign w:val="center"/>
          </w:tcPr>
          <w:p w14:paraId="7EDA7F06">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移动电话</w:t>
            </w:r>
          </w:p>
        </w:tc>
        <w:tc>
          <w:tcPr>
            <w:tcW w:w="1632" w:type="dxa"/>
            <w:tcBorders>
              <w:top w:val="single" w:color="auto" w:sz="6" w:space="0"/>
              <w:left w:val="single" w:color="auto" w:sz="6" w:space="0"/>
              <w:bottom w:val="single" w:color="auto" w:sz="6" w:space="0"/>
              <w:right w:val="single" w:color="auto" w:sz="6" w:space="0"/>
            </w:tcBorders>
            <w:noWrap/>
            <w:vAlign w:val="center"/>
          </w:tcPr>
          <w:p w14:paraId="57AB63B3">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固定电话</w:t>
            </w:r>
          </w:p>
        </w:tc>
      </w:tr>
      <w:tr w14:paraId="654055F2">
        <w:tblPrEx>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ign w:val="center"/>
          </w:tcPr>
          <w:p w14:paraId="1D6C15C8">
            <w:pPr>
              <w:autoSpaceDE w:val="0"/>
              <w:autoSpaceDN w:val="0"/>
              <w:adjustRightInd w:val="0"/>
              <w:spacing w:line="360" w:lineRule="auto"/>
              <w:jc w:val="center"/>
              <w:rPr>
                <w:rFonts w:ascii="宋体" w:hAnsi="宋体" w:cs="宋体"/>
                <w:color w:val="auto"/>
                <w:szCs w:val="21"/>
              </w:rPr>
            </w:pPr>
          </w:p>
        </w:tc>
        <w:tc>
          <w:tcPr>
            <w:tcW w:w="1918" w:type="dxa"/>
            <w:tcBorders>
              <w:top w:val="single" w:color="auto" w:sz="6" w:space="0"/>
              <w:left w:val="single" w:color="auto" w:sz="6" w:space="0"/>
              <w:bottom w:val="single" w:color="auto" w:sz="6" w:space="0"/>
              <w:right w:val="single" w:color="auto" w:sz="6" w:space="0"/>
            </w:tcBorders>
            <w:noWrap/>
            <w:vAlign w:val="center"/>
          </w:tcPr>
          <w:p w14:paraId="79F7C3A4">
            <w:pPr>
              <w:autoSpaceDE w:val="0"/>
              <w:autoSpaceDN w:val="0"/>
              <w:adjustRightInd w:val="0"/>
              <w:spacing w:line="360" w:lineRule="auto"/>
              <w:jc w:val="center"/>
              <w:rPr>
                <w:rFonts w:ascii="宋体" w:hAnsi="宋体" w:cs="宋体"/>
                <w:color w:val="auto"/>
                <w:szCs w:val="21"/>
              </w:rPr>
            </w:pPr>
          </w:p>
        </w:tc>
        <w:tc>
          <w:tcPr>
            <w:tcW w:w="2450" w:type="dxa"/>
            <w:tcBorders>
              <w:top w:val="single" w:color="auto" w:sz="6" w:space="0"/>
              <w:left w:val="single" w:color="auto" w:sz="6" w:space="0"/>
              <w:bottom w:val="single" w:color="auto" w:sz="6" w:space="0"/>
              <w:right w:val="single" w:color="auto" w:sz="6" w:space="0"/>
            </w:tcBorders>
            <w:noWrap/>
            <w:vAlign w:val="center"/>
          </w:tcPr>
          <w:p w14:paraId="48112D6E">
            <w:pPr>
              <w:autoSpaceDE w:val="0"/>
              <w:autoSpaceDN w:val="0"/>
              <w:adjustRightInd w:val="0"/>
              <w:spacing w:line="360" w:lineRule="auto"/>
              <w:jc w:val="center"/>
              <w:rPr>
                <w:rFonts w:ascii="宋体" w:hAnsi="宋体" w:cs="宋体"/>
                <w:color w:val="auto"/>
                <w:szCs w:val="21"/>
              </w:rPr>
            </w:pPr>
          </w:p>
        </w:tc>
        <w:tc>
          <w:tcPr>
            <w:tcW w:w="1228" w:type="dxa"/>
            <w:tcBorders>
              <w:top w:val="single" w:color="auto" w:sz="6" w:space="0"/>
              <w:left w:val="single" w:color="auto" w:sz="6" w:space="0"/>
              <w:bottom w:val="single" w:color="auto" w:sz="6" w:space="0"/>
              <w:right w:val="single" w:color="auto" w:sz="6" w:space="0"/>
            </w:tcBorders>
            <w:noWrap/>
            <w:vAlign w:val="center"/>
          </w:tcPr>
          <w:p w14:paraId="4124D005">
            <w:pPr>
              <w:autoSpaceDE w:val="0"/>
              <w:autoSpaceDN w:val="0"/>
              <w:adjustRightInd w:val="0"/>
              <w:spacing w:line="360" w:lineRule="auto"/>
              <w:jc w:val="center"/>
              <w:rPr>
                <w:rFonts w:ascii="宋体" w:hAnsi="宋体" w:cs="宋体"/>
                <w:color w:val="auto"/>
                <w:szCs w:val="21"/>
              </w:rPr>
            </w:pPr>
          </w:p>
        </w:tc>
        <w:tc>
          <w:tcPr>
            <w:tcW w:w="1626" w:type="dxa"/>
            <w:tcBorders>
              <w:top w:val="single" w:color="auto" w:sz="6" w:space="0"/>
              <w:left w:val="single" w:color="auto" w:sz="6" w:space="0"/>
              <w:bottom w:val="single" w:color="auto" w:sz="6" w:space="0"/>
              <w:right w:val="single" w:color="auto" w:sz="6" w:space="0"/>
            </w:tcBorders>
            <w:noWrap/>
            <w:vAlign w:val="center"/>
          </w:tcPr>
          <w:p w14:paraId="1276C0D6">
            <w:pPr>
              <w:autoSpaceDE w:val="0"/>
              <w:autoSpaceDN w:val="0"/>
              <w:adjustRightInd w:val="0"/>
              <w:spacing w:line="360" w:lineRule="auto"/>
              <w:jc w:val="center"/>
              <w:rPr>
                <w:rFonts w:ascii="宋体" w:hAnsi="宋体" w:cs="宋体"/>
                <w:color w:val="auto"/>
                <w:szCs w:val="21"/>
              </w:rPr>
            </w:pPr>
          </w:p>
        </w:tc>
        <w:tc>
          <w:tcPr>
            <w:tcW w:w="1632" w:type="dxa"/>
            <w:tcBorders>
              <w:top w:val="single" w:color="auto" w:sz="6" w:space="0"/>
              <w:left w:val="single" w:color="auto" w:sz="6" w:space="0"/>
              <w:bottom w:val="single" w:color="auto" w:sz="6" w:space="0"/>
              <w:right w:val="single" w:color="auto" w:sz="6" w:space="0"/>
            </w:tcBorders>
            <w:noWrap/>
            <w:vAlign w:val="center"/>
          </w:tcPr>
          <w:p w14:paraId="44309003">
            <w:pPr>
              <w:autoSpaceDE w:val="0"/>
              <w:autoSpaceDN w:val="0"/>
              <w:adjustRightInd w:val="0"/>
              <w:spacing w:line="360" w:lineRule="auto"/>
              <w:jc w:val="center"/>
              <w:rPr>
                <w:rFonts w:ascii="宋体" w:hAnsi="宋体" w:cs="宋体"/>
                <w:color w:val="auto"/>
                <w:szCs w:val="21"/>
              </w:rPr>
            </w:pPr>
          </w:p>
        </w:tc>
      </w:tr>
      <w:tr w14:paraId="0CC1E001">
        <w:tblPrEx>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ign w:val="center"/>
          </w:tcPr>
          <w:p w14:paraId="7CF1EC04">
            <w:pPr>
              <w:autoSpaceDE w:val="0"/>
              <w:autoSpaceDN w:val="0"/>
              <w:adjustRightInd w:val="0"/>
              <w:spacing w:line="360" w:lineRule="auto"/>
              <w:jc w:val="center"/>
              <w:rPr>
                <w:rFonts w:ascii="宋体" w:hAnsi="宋体" w:cs="宋体"/>
                <w:color w:val="auto"/>
                <w:szCs w:val="21"/>
              </w:rPr>
            </w:pPr>
          </w:p>
        </w:tc>
        <w:tc>
          <w:tcPr>
            <w:tcW w:w="1918" w:type="dxa"/>
            <w:tcBorders>
              <w:top w:val="single" w:color="auto" w:sz="6" w:space="0"/>
              <w:left w:val="single" w:color="auto" w:sz="6" w:space="0"/>
              <w:bottom w:val="single" w:color="auto" w:sz="6" w:space="0"/>
              <w:right w:val="single" w:color="auto" w:sz="6" w:space="0"/>
            </w:tcBorders>
            <w:noWrap/>
            <w:vAlign w:val="center"/>
          </w:tcPr>
          <w:p w14:paraId="58ADCEF4">
            <w:pPr>
              <w:autoSpaceDE w:val="0"/>
              <w:autoSpaceDN w:val="0"/>
              <w:adjustRightInd w:val="0"/>
              <w:spacing w:line="360" w:lineRule="auto"/>
              <w:jc w:val="center"/>
              <w:rPr>
                <w:rFonts w:ascii="宋体" w:hAnsi="宋体" w:cs="宋体"/>
                <w:color w:val="auto"/>
                <w:szCs w:val="21"/>
              </w:rPr>
            </w:pPr>
          </w:p>
        </w:tc>
        <w:tc>
          <w:tcPr>
            <w:tcW w:w="2450" w:type="dxa"/>
            <w:tcBorders>
              <w:top w:val="single" w:color="auto" w:sz="6" w:space="0"/>
              <w:left w:val="single" w:color="auto" w:sz="6" w:space="0"/>
              <w:bottom w:val="single" w:color="auto" w:sz="6" w:space="0"/>
              <w:right w:val="single" w:color="auto" w:sz="6" w:space="0"/>
            </w:tcBorders>
            <w:noWrap/>
            <w:vAlign w:val="center"/>
          </w:tcPr>
          <w:p w14:paraId="5ADBEAAD">
            <w:pPr>
              <w:autoSpaceDE w:val="0"/>
              <w:autoSpaceDN w:val="0"/>
              <w:adjustRightInd w:val="0"/>
              <w:spacing w:line="360" w:lineRule="auto"/>
              <w:jc w:val="center"/>
              <w:rPr>
                <w:rFonts w:ascii="宋体" w:hAnsi="宋体" w:cs="宋体"/>
                <w:color w:val="auto"/>
                <w:szCs w:val="21"/>
              </w:rPr>
            </w:pPr>
          </w:p>
        </w:tc>
        <w:tc>
          <w:tcPr>
            <w:tcW w:w="1228" w:type="dxa"/>
            <w:tcBorders>
              <w:top w:val="single" w:color="auto" w:sz="6" w:space="0"/>
              <w:left w:val="single" w:color="auto" w:sz="6" w:space="0"/>
              <w:bottom w:val="single" w:color="auto" w:sz="6" w:space="0"/>
              <w:right w:val="single" w:color="auto" w:sz="6" w:space="0"/>
            </w:tcBorders>
            <w:noWrap/>
            <w:vAlign w:val="center"/>
          </w:tcPr>
          <w:p w14:paraId="032326BA">
            <w:pPr>
              <w:autoSpaceDE w:val="0"/>
              <w:autoSpaceDN w:val="0"/>
              <w:adjustRightInd w:val="0"/>
              <w:spacing w:line="360" w:lineRule="auto"/>
              <w:jc w:val="center"/>
              <w:rPr>
                <w:rFonts w:ascii="宋体" w:hAnsi="宋体" w:cs="宋体"/>
                <w:color w:val="auto"/>
                <w:szCs w:val="21"/>
              </w:rPr>
            </w:pPr>
          </w:p>
        </w:tc>
        <w:tc>
          <w:tcPr>
            <w:tcW w:w="1626" w:type="dxa"/>
            <w:tcBorders>
              <w:top w:val="single" w:color="auto" w:sz="6" w:space="0"/>
              <w:left w:val="single" w:color="auto" w:sz="6" w:space="0"/>
              <w:bottom w:val="single" w:color="auto" w:sz="6" w:space="0"/>
              <w:right w:val="single" w:color="auto" w:sz="6" w:space="0"/>
            </w:tcBorders>
            <w:noWrap/>
            <w:vAlign w:val="center"/>
          </w:tcPr>
          <w:p w14:paraId="0B21165C">
            <w:pPr>
              <w:autoSpaceDE w:val="0"/>
              <w:autoSpaceDN w:val="0"/>
              <w:adjustRightInd w:val="0"/>
              <w:spacing w:line="360" w:lineRule="auto"/>
              <w:jc w:val="center"/>
              <w:rPr>
                <w:rFonts w:ascii="宋体" w:hAnsi="宋体" w:cs="宋体"/>
                <w:color w:val="auto"/>
                <w:szCs w:val="21"/>
              </w:rPr>
            </w:pPr>
          </w:p>
        </w:tc>
        <w:tc>
          <w:tcPr>
            <w:tcW w:w="1632" w:type="dxa"/>
            <w:tcBorders>
              <w:top w:val="single" w:color="auto" w:sz="6" w:space="0"/>
              <w:left w:val="single" w:color="auto" w:sz="6" w:space="0"/>
              <w:bottom w:val="single" w:color="auto" w:sz="6" w:space="0"/>
              <w:right w:val="single" w:color="auto" w:sz="6" w:space="0"/>
            </w:tcBorders>
            <w:noWrap/>
            <w:vAlign w:val="center"/>
          </w:tcPr>
          <w:p w14:paraId="2666849C">
            <w:pPr>
              <w:autoSpaceDE w:val="0"/>
              <w:autoSpaceDN w:val="0"/>
              <w:adjustRightInd w:val="0"/>
              <w:spacing w:line="360" w:lineRule="auto"/>
              <w:jc w:val="center"/>
              <w:rPr>
                <w:rFonts w:ascii="宋体" w:hAnsi="宋体" w:cs="宋体"/>
                <w:color w:val="auto"/>
                <w:szCs w:val="21"/>
              </w:rPr>
            </w:pPr>
          </w:p>
        </w:tc>
      </w:tr>
    </w:tbl>
    <w:p w14:paraId="4ACD20CA">
      <w:pPr>
        <w:autoSpaceDE w:val="0"/>
        <w:autoSpaceDN w:val="0"/>
        <w:adjustRightInd w:val="0"/>
        <w:spacing w:line="360" w:lineRule="auto"/>
        <w:ind w:firstLine="482"/>
        <w:rPr>
          <w:rFonts w:ascii="宋体" w:hAnsi="宋体" w:cs="宋体"/>
          <w:color w:val="auto"/>
          <w:szCs w:val="21"/>
          <w:lang w:val="zh-CN"/>
        </w:rPr>
      </w:pPr>
    </w:p>
    <w:p w14:paraId="29D649D8">
      <w:pPr>
        <w:autoSpaceDE w:val="0"/>
        <w:autoSpaceDN w:val="0"/>
        <w:adjustRightInd w:val="0"/>
        <w:spacing w:line="360" w:lineRule="auto"/>
        <w:ind w:firstLine="480"/>
        <w:rPr>
          <w:rFonts w:ascii="宋体" w:hAnsi="宋体" w:cs="宋体"/>
          <w:color w:val="auto"/>
          <w:szCs w:val="21"/>
          <w:lang w:val="zh-CN"/>
        </w:rPr>
      </w:pPr>
    </w:p>
    <w:p w14:paraId="6A454DC2">
      <w:pPr>
        <w:autoSpaceDE w:val="0"/>
        <w:autoSpaceDN w:val="0"/>
        <w:adjustRightInd w:val="0"/>
        <w:spacing w:line="480" w:lineRule="auto"/>
        <w:rPr>
          <w:rFonts w:hint="eastAsia" w:ascii="宋体" w:hAnsi="宋体" w:cs="宋体"/>
          <w:b w:val="0"/>
          <w:bCs/>
          <w:color w:val="auto"/>
          <w:sz w:val="24"/>
          <w:lang w:val="zh-CN"/>
        </w:rPr>
      </w:pPr>
    </w:p>
    <w:p w14:paraId="4235D36D">
      <w:pPr>
        <w:autoSpaceDE w:val="0"/>
        <w:autoSpaceDN w:val="0"/>
        <w:adjustRightInd w:val="0"/>
        <w:spacing w:line="480" w:lineRule="auto"/>
        <w:rPr>
          <w:rFonts w:hint="eastAsia" w:ascii="宋体" w:hAnsi="宋体" w:cs="宋体"/>
          <w:b w:val="0"/>
          <w:bCs/>
          <w:color w:val="auto"/>
          <w:sz w:val="24"/>
          <w:lang w:val="zh-CN"/>
        </w:rPr>
      </w:pPr>
    </w:p>
    <w:p w14:paraId="651FA899">
      <w:pPr>
        <w:autoSpaceDE w:val="0"/>
        <w:autoSpaceDN w:val="0"/>
        <w:adjustRightInd w:val="0"/>
        <w:spacing w:line="480" w:lineRule="auto"/>
        <w:rPr>
          <w:rFonts w:hint="eastAsia" w:ascii="宋体" w:hAnsi="宋体" w:cs="宋体"/>
          <w:b w:val="0"/>
          <w:bCs/>
          <w:color w:val="auto"/>
          <w:sz w:val="24"/>
          <w:lang w:val="zh-CN"/>
        </w:rPr>
      </w:pPr>
      <w:r>
        <w:rPr>
          <w:rFonts w:hint="eastAsia" w:ascii="宋体" w:hAnsi="宋体" w:cs="宋体"/>
          <w:b w:val="0"/>
          <w:bCs/>
          <w:color w:val="auto"/>
          <w:sz w:val="24"/>
          <w:lang w:val="zh-CN"/>
        </w:rPr>
        <w:t>投标人名称全称：</w:t>
      </w:r>
    </w:p>
    <w:p w14:paraId="0DE0A693">
      <w:pPr>
        <w:autoSpaceDE w:val="0"/>
        <w:autoSpaceDN w:val="0"/>
        <w:adjustRightInd w:val="0"/>
        <w:spacing w:line="480" w:lineRule="auto"/>
        <w:rPr>
          <w:rFonts w:hint="eastAsia" w:ascii="宋体" w:hAnsi="宋体" w:cs="宋体"/>
          <w:b w:val="0"/>
          <w:bCs/>
          <w:color w:val="auto"/>
          <w:sz w:val="24"/>
          <w:lang w:val="zh-CN"/>
        </w:rPr>
      </w:pPr>
      <w:r>
        <w:rPr>
          <w:rFonts w:hint="eastAsia" w:ascii="宋体" w:hAnsi="宋体" w:cs="宋体"/>
          <w:b w:val="0"/>
          <w:bCs/>
          <w:color w:val="auto"/>
          <w:sz w:val="24"/>
          <w:lang w:val="zh-CN"/>
        </w:rPr>
        <w:t>投标人单位公章：</w:t>
      </w:r>
    </w:p>
    <w:p w14:paraId="399F09FD">
      <w:pPr>
        <w:autoSpaceDE w:val="0"/>
        <w:autoSpaceDN w:val="0"/>
        <w:adjustRightInd w:val="0"/>
        <w:spacing w:line="480" w:lineRule="auto"/>
        <w:rPr>
          <w:rFonts w:hint="eastAsia" w:ascii="宋体" w:hAnsi="宋体" w:cs="宋体"/>
          <w:b w:val="0"/>
          <w:bCs/>
          <w:color w:val="auto"/>
          <w:sz w:val="24"/>
          <w:lang w:val="zh-CN"/>
        </w:rPr>
      </w:pPr>
      <w:r>
        <w:rPr>
          <w:rFonts w:ascii="宋体" w:hAnsi="宋体" w:eastAsia="宋体" w:cs="宋体"/>
          <w:color w:val="auto"/>
          <w:spacing w:val="1"/>
          <w:sz w:val="24"/>
          <w:szCs w:val="24"/>
        </w:rPr>
        <w:t>法定代表人</w:t>
      </w:r>
      <w:r>
        <w:rPr>
          <w:rFonts w:hint="eastAsia" w:ascii="宋体" w:hAnsi="宋体" w:cs="宋体"/>
          <w:b w:val="0"/>
          <w:bCs/>
          <w:color w:val="auto"/>
          <w:sz w:val="24"/>
          <w:lang w:val="en-US" w:eastAsia="zh-CN"/>
        </w:rPr>
        <w:t>或</w:t>
      </w:r>
      <w:r>
        <w:rPr>
          <w:rFonts w:ascii="宋体" w:hAnsi="宋体" w:eastAsia="宋体" w:cs="宋体"/>
          <w:color w:val="auto"/>
          <w:spacing w:val="1"/>
          <w:sz w:val="24"/>
          <w:szCs w:val="24"/>
        </w:rPr>
        <w:t>其委托代理人</w:t>
      </w:r>
      <w:r>
        <w:rPr>
          <w:rFonts w:hint="eastAsia" w:ascii="宋体" w:hAnsi="宋体" w:cs="宋体"/>
          <w:b w:val="0"/>
          <w:bCs/>
          <w:color w:val="auto"/>
          <w:sz w:val="24"/>
          <w:lang w:val="zh-CN"/>
        </w:rPr>
        <w:t>：</w:t>
      </w:r>
      <w:r>
        <w:rPr>
          <w:rFonts w:ascii="宋体" w:hAnsi="宋体" w:eastAsia="宋体" w:cs="宋体"/>
          <w:color w:val="auto"/>
          <w:spacing w:val="-15"/>
          <w:sz w:val="24"/>
          <w:szCs w:val="24"/>
        </w:rPr>
        <w:t>（</w:t>
      </w:r>
      <w:r>
        <w:rPr>
          <w:rFonts w:ascii="宋体" w:hAnsi="宋体" w:eastAsia="宋体" w:cs="宋体"/>
          <w:color w:val="auto"/>
          <w:spacing w:val="1"/>
          <w:sz w:val="24"/>
          <w:szCs w:val="24"/>
        </w:rPr>
        <w:t>签字或盖章）</w:t>
      </w:r>
    </w:p>
    <w:p w14:paraId="09C3B280">
      <w:pPr>
        <w:autoSpaceDE w:val="0"/>
        <w:autoSpaceDN w:val="0"/>
        <w:adjustRightInd w:val="0"/>
        <w:spacing w:line="480" w:lineRule="auto"/>
        <w:rPr>
          <w:rFonts w:ascii="宋体" w:hAnsi="宋体" w:cs="宋体"/>
          <w:b w:val="0"/>
          <w:bCs/>
          <w:color w:val="auto"/>
          <w:sz w:val="24"/>
          <w:lang w:val="zh-CN"/>
        </w:rPr>
      </w:pPr>
      <w:r>
        <w:rPr>
          <w:rFonts w:hint="eastAsia" w:ascii="宋体" w:hAnsi="宋体" w:cs="宋体"/>
          <w:b w:val="0"/>
          <w:bCs/>
          <w:color w:val="auto"/>
          <w:sz w:val="24"/>
          <w:lang w:val="zh-CN"/>
        </w:rPr>
        <w:t>日期：年月日</w:t>
      </w:r>
    </w:p>
    <w:p w14:paraId="169D1920">
      <w:pPr>
        <w:autoSpaceDE w:val="0"/>
        <w:autoSpaceDN w:val="0"/>
        <w:adjustRightInd w:val="0"/>
        <w:rPr>
          <w:rFonts w:ascii="宋体" w:hAnsi="宋体" w:cs="宋体"/>
          <w:b/>
          <w:color w:val="auto"/>
          <w:sz w:val="24"/>
          <w:lang w:val="zh-CN"/>
        </w:rPr>
      </w:pPr>
    </w:p>
    <w:p w14:paraId="4395B15A">
      <w:pPr>
        <w:autoSpaceDE w:val="0"/>
        <w:autoSpaceDN w:val="0"/>
        <w:adjustRightInd w:val="0"/>
        <w:rPr>
          <w:rFonts w:ascii="宋体" w:hAnsi="宋体" w:cs="宋体"/>
          <w:b/>
          <w:color w:val="auto"/>
          <w:sz w:val="24"/>
          <w:lang w:val="zh-CN"/>
        </w:rPr>
      </w:pPr>
    </w:p>
    <w:p w14:paraId="564F260D">
      <w:pPr>
        <w:autoSpaceDE w:val="0"/>
        <w:autoSpaceDN w:val="0"/>
        <w:adjustRightInd w:val="0"/>
        <w:rPr>
          <w:rFonts w:ascii="宋体" w:hAnsi="宋体" w:cs="宋体"/>
          <w:b/>
          <w:color w:val="auto"/>
          <w:sz w:val="24"/>
          <w:lang w:val="zh-CN"/>
        </w:rPr>
      </w:pPr>
    </w:p>
    <w:p w14:paraId="4FB294DA">
      <w:pPr>
        <w:autoSpaceDE w:val="0"/>
        <w:autoSpaceDN w:val="0"/>
        <w:adjustRightInd w:val="0"/>
        <w:rPr>
          <w:rFonts w:ascii="宋体" w:hAnsi="宋体" w:cs="宋体"/>
          <w:b/>
          <w:color w:val="auto"/>
          <w:sz w:val="24"/>
          <w:lang w:val="zh-CN"/>
        </w:rPr>
      </w:pPr>
    </w:p>
    <w:p w14:paraId="5686A3E2">
      <w:pPr>
        <w:autoSpaceDE w:val="0"/>
        <w:autoSpaceDN w:val="0"/>
        <w:adjustRightInd w:val="0"/>
        <w:rPr>
          <w:rFonts w:ascii="宋体" w:hAnsi="宋体" w:cs="宋体"/>
          <w:b/>
          <w:color w:val="auto"/>
          <w:sz w:val="24"/>
          <w:lang w:val="zh-CN"/>
        </w:rPr>
      </w:pPr>
    </w:p>
    <w:p w14:paraId="6DD9BCA9">
      <w:pPr>
        <w:autoSpaceDE w:val="0"/>
        <w:autoSpaceDN w:val="0"/>
        <w:adjustRightInd w:val="0"/>
        <w:rPr>
          <w:rFonts w:ascii="宋体" w:hAnsi="宋体" w:cs="宋体"/>
          <w:b/>
          <w:color w:val="auto"/>
          <w:sz w:val="24"/>
          <w:lang w:val="zh-CN"/>
        </w:rPr>
      </w:pPr>
    </w:p>
    <w:p w14:paraId="0749FA4D">
      <w:pPr>
        <w:autoSpaceDE w:val="0"/>
        <w:autoSpaceDN w:val="0"/>
        <w:adjustRightInd w:val="0"/>
        <w:rPr>
          <w:rFonts w:ascii="宋体" w:hAnsi="宋体" w:cs="宋体"/>
          <w:b/>
          <w:color w:val="auto"/>
          <w:sz w:val="24"/>
          <w:lang w:val="zh-CN"/>
        </w:rPr>
      </w:pPr>
    </w:p>
    <w:p w14:paraId="6D3B1339">
      <w:pPr>
        <w:pStyle w:val="14"/>
        <w:tabs>
          <w:tab w:val="left" w:pos="200"/>
        </w:tabs>
        <w:jc w:val="left"/>
        <w:outlineLvl w:val="1"/>
        <w:rPr>
          <w:rFonts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cols w:space="720" w:num="1"/>
          <w:titlePg/>
          <w:docGrid w:linePitch="490" w:charSpace="0"/>
        </w:sectPr>
      </w:pPr>
      <w:bookmarkStart w:id="180" w:name="_Toc2702"/>
      <w:bookmarkStart w:id="181" w:name="_Toc29332"/>
    </w:p>
    <w:p w14:paraId="5C22B651">
      <w:pPr>
        <w:pStyle w:val="14"/>
        <w:tabs>
          <w:tab w:val="left" w:pos="200"/>
        </w:tabs>
        <w:jc w:val="left"/>
        <w:outlineLvl w:val="1"/>
        <w:rPr>
          <w:rFonts w:hAnsi="宋体" w:cs="宋体"/>
          <w:b/>
          <w:color w:val="auto"/>
          <w:sz w:val="24"/>
          <w:lang w:val="zh-CN"/>
        </w:rPr>
      </w:pPr>
      <w:r>
        <w:rPr>
          <w:rFonts w:hint="eastAsia" w:hAnsi="宋体" w:cs="宋体"/>
          <w:b/>
          <w:color w:val="auto"/>
          <w:sz w:val="24"/>
          <w:lang w:val="zh-CN"/>
        </w:rPr>
        <w:t>格式</w:t>
      </w:r>
      <w:r>
        <w:rPr>
          <w:rFonts w:hint="eastAsia" w:hAnsi="宋体" w:cs="宋体"/>
          <w:b/>
          <w:color w:val="auto"/>
          <w:sz w:val="24"/>
          <w:lang w:val="en-US" w:eastAsia="zh-CN"/>
        </w:rPr>
        <w:t>九</w:t>
      </w:r>
      <w:r>
        <w:rPr>
          <w:rFonts w:hint="eastAsia" w:hAnsi="宋体" w:cs="宋体"/>
          <w:b/>
          <w:color w:val="auto"/>
          <w:sz w:val="24"/>
          <w:lang w:val="zh-CN"/>
        </w:rPr>
        <w:t>（生产经营状态、履约历史、法律法规禁止投标）承诺书</w:t>
      </w:r>
      <w:bookmarkEnd w:id="180"/>
      <w:bookmarkEnd w:id="181"/>
    </w:p>
    <w:p w14:paraId="7BB85A06">
      <w:pPr>
        <w:autoSpaceDE w:val="0"/>
        <w:autoSpaceDN w:val="0"/>
        <w:adjustRightInd w:val="0"/>
        <w:jc w:val="center"/>
        <w:rPr>
          <w:rFonts w:ascii="宋体" w:hAnsi="宋体" w:cs="宋体"/>
          <w:b/>
          <w:color w:val="auto"/>
          <w:sz w:val="24"/>
          <w:lang w:val="zh-CN"/>
        </w:rPr>
      </w:pPr>
    </w:p>
    <w:p w14:paraId="5F7F1F37">
      <w:pPr>
        <w:autoSpaceDE w:val="0"/>
        <w:autoSpaceDN w:val="0"/>
        <w:adjustRightInd w:val="0"/>
        <w:rPr>
          <w:rFonts w:ascii="宋体" w:hAnsi="宋体" w:cs="宋体"/>
          <w:color w:val="auto"/>
          <w:sz w:val="24"/>
          <w:lang w:val="zh-CN"/>
        </w:rPr>
      </w:pPr>
    </w:p>
    <w:p w14:paraId="41A54A5E">
      <w:pPr>
        <w:autoSpaceDE w:val="0"/>
        <w:autoSpaceDN w:val="0"/>
        <w:adjustRightInd w:val="0"/>
        <w:rPr>
          <w:rFonts w:hint="default" w:ascii="宋体" w:hAnsi="宋体" w:cs="宋体" w:eastAsiaTheme="minorEastAsia"/>
          <w:b/>
          <w:color w:val="auto"/>
          <w:sz w:val="24"/>
          <w:lang w:val="en-US" w:eastAsia="zh-CN"/>
        </w:rPr>
      </w:pPr>
      <w:r>
        <w:rPr>
          <w:rFonts w:hint="eastAsia" w:ascii="宋体" w:hAnsi="宋体" w:cs="宋体"/>
          <w:b w:val="0"/>
          <w:bCs/>
          <w:color w:val="auto"/>
          <w:sz w:val="24"/>
          <w:lang w:val="en-US" w:eastAsia="zh-CN"/>
        </w:rPr>
        <w:t>格式自拟</w:t>
      </w:r>
    </w:p>
    <w:p w14:paraId="76FADD79">
      <w:pPr>
        <w:autoSpaceDE w:val="0"/>
        <w:autoSpaceDN w:val="0"/>
        <w:adjustRightInd w:val="0"/>
        <w:rPr>
          <w:rFonts w:ascii="宋体" w:hAnsi="宋体" w:cs="宋体"/>
          <w:b/>
          <w:color w:val="auto"/>
          <w:sz w:val="24"/>
          <w:lang w:val="zh-CN"/>
        </w:rPr>
      </w:pPr>
    </w:p>
    <w:p w14:paraId="49F5F41B">
      <w:pPr>
        <w:autoSpaceDE w:val="0"/>
        <w:autoSpaceDN w:val="0"/>
        <w:adjustRightInd w:val="0"/>
        <w:rPr>
          <w:rFonts w:ascii="宋体" w:hAnsi="宋体" w:cs="宋体"/>
          <w:b/>
          <w:color w:val="auto"/>
          <w:sz w:val="24"/>
          <w:lang w:val="zh-CN"/>
        </w:rPr>
      </w:pPr>
    </w:p>
    <w:p w14:paraId="22BD1488">
      <w:pPr>
        <w:autoSpaceDE w:val="0"/>
        <w:autoSpaceDN w:val="0"/>
        <w:adjustRightInd w:val="0"/>
        <w:rPr>
          <w:rFonts w:ascii="宋体" w:hAnsi="宋体" w:cs="宋体"/>
          <w:b/>
          <w:color w:val="auto"/>
          <w:sz w:val="24"/>
          <w:lang w:val="zh-CN"/>
        </w:rPr>
      </w:pPr>
    </w:p>
    <w:p w14:paraId="2C5B829B">
      <w:pPr>
        <w:autoSpaceDE w:val="0"/>
        <w:autoSpaceDN w:val="0"/>
        <w:adjustRightInd w:val="0"/>
        <w:rPr>
          <w:rFonts w:ascii="宋体" w:hAnsi="宋体" w:cs="宋体"/>
          <w:b/>
          <w:color w:val="auto"/>
          <w:sz w:val="24"/>
          <w:lang w:val="zh-CN"/>
        </w:rPr>
      </w:pPr>
    </w:p>
    <w:p w14:paraId="3F18FB3B">
      <w:pPr>
        <w:autoSpaceDE w:val="0"/>
        <w:autoSpaceDN w:val="0"/>
        <w:adjustRightInd w:val="0"/>
        <w:rPr>
          <w:rFonts w:ascii="宋体" w:hAnsi="宋体" w:cs="宋体"/>
          <w:b/>
          <w:color w:val="auto"/>
          <w:sz w:val="24"/>
          <w:lang w:val="zh-CN"/>
        </w:rPr>
      </w:pPr>
    </w:p>
    <w:p w14:paraId="7D0CA4C0">
      <w:pPr>
        <w:autoSpaceDE w:val="0"/>
        <w:autoSpaceDN w:val="0"/>
        <w:adjustRightInd w:val="0"/>
        <w:rPr>
          <w:rFonts w:ascii="宋体" w:hAnsi="宋体" w:cs="宋体"/>
          <w:b/>
          <w:color w:val="auto"/>
          <w:sz w:val="24"/>
          <w:lang w:val="zh-CN"/>
        </w:rPr>
      </w:pPr>
    </w:p>
    <w:p w14:paraId="057C1D22">
      <w:pPr>
        <w:autoSpaceDE w:val="0"/>
        <w:autoSpaceDN w:val="0"/>
        <w:adjustRightInd w:val="0"/>
        <w:rPr>
          <w:rFonts w:ascii="宋体" w:hAnsi="宋体" w:cs="宋体"/>
          <w:b/>
          <w:color w:val="auto"/>
          <w:sz w:val="24"/>
          <w:lang w:val="zh-CN"/>
        </w:rPr>
      </w:pPr>
    </w:p>
    <w:p w14:paraId="1766F63B">
      <w:pPr>
        <w:autoSpaceDE w:val="0"/>
        <w:autoSpaceDN w:val="0"/>
        <w:adjustRightInd w:val="0"/>
        <w:rPr>
          <w:rFonts w:ascii="宋体" w:hAnsi="宋体" w:cs="宋体"/>
          <w:b/>
          <w:color w:val="auto"/>
          <w:sz w:val="24"/>
          <w:lang w:val="zh-CN"/>
        </w:rPr>
      </w:pPr>
    </w:p>
    <w:p w14:paraId="467E5E80">
      <w:pPr>
        <w:autoSpaceDE w:val="0"/>
        <w:autoSpaceDN w:val="0"/>
        <w:adjustRightInd w:val="0"/>
        <w:rPr>
          <w:rFonts w:ascii="宋体" w:hAnsi="宋体" w:cs="宋体"/>
          <w:b/>
          <w:color w:val="auto"/>
          <w:sz w:val="24"/>
          <w:lang w:val="zh-CN"/>
        </w:rPr>
      </w:pPr>
    </w:p>
    <w:p w14:paraId="5B661713">
      <w:pPr>
        <w:autoSpaceDE w:val="0"/>
        <w:autoSpaceDN w:val="0"/>
        <w:adjustRightInd w:val="0"/>
        <w:rPr>
          <w:rFonts w:ascii="宋体" w:hAnsi="宋体" w:cs="宋体"/>
          <w:b/>
          <w:color w:val="auto"/>
          <w:sz w:val="24"/>
          <w:lang w:val="zh-CN"/>
        </w:rPr>
      </w:pPr>
    </w:p>
    <w:p w14:paraId="10FA74FF">
      <w:pPr>
        <w:autoSpaceDE w:val="0"/>
        <w:autoSpaceDN w:val="0"/>
        <w:adjustRightInd w:val="0"/>
        <w:rPr>
          <w:rFonts w:ascii="宋体" w:hAnsi="宋体" w:cs="宋体"/>
          <w:b/>
          <w:color w:val="auto"/>
          <w:sz w:val="24"/>
          <w:lang w:val="zh-CN"/>
        </w:rPr>
      </w:pPr>
    </w:p>
    <w:p w14:paraId="40079BE7">
      <w:pPr>
        <w:autoSpaceDE w:val="0"/>
        <w:autoSpaceDN w:val="0"/>
        <w:adjustRightInd w:val="0"/>
        <w:rPr>
          <w:rFonts w:ascii="宋体" w:hAnsi="宋体" w:cs="宋体"/>
          <w:b/>
          <w:color w:val="auto"/>
          <w:sz w:val="24"/>
          <w:lang w:val="zh-CN"/>
        </w:rPr>
      </w:pPr>
    </w:p>
    <w:p w14:paraId="71D81537">
      <w:pPr>
        <w:autoSpaceDE w:val="0"/>
        <w:autoSpaceDN w:val="0"/>
        <w:adjustRightInd w:val="0"/>
        <w:rPr>
          <w:rFonts w:ascii="宋体" w:hAnsi="宋体" w:cs="宋体"/>
          <w:b/>
          <w:color w:val="auto"/>
          <w:sz w:val="24"/>
          <w:lang w:val="zh-CN"/>
        </w:rPr>
      </w:pPr>
    </w:p>
    <w:p w14:paraId="33F7116E">
      <w:pPr>
        <w:autoSpaceDE w:val="0"/>
        <w:autoSpaceDN w:val="0"/>
        <w:adjustRightInd w:val="0"/>
        <w:rPr>
          <w:rFonts w:ascii="宋体" w:hAnsi="宋体" w:cs="宋体"/>
          <w:b/>
          <w:color w:val="auto"/>
          <w:sz w:val="24"/>
          <w:lang w:val="zh-CN"/>
        </w:rPr>
      </w:pPr>
    </w:p>
    <w:p w14:paraId="66EA6D7B">
      <w:pPr>
        <w:autoSpaceDE w:val="0"/>
        <w:autoSpaceDN w:val="0"/>
        <w:adjustRightInd w:val="0"/>
        <w:rPr>
          <w:rFonts w:ascii="宋体" w:hAnsi="宋体" w:cs="宋体"/>
          <w:b/>
          <w:color w:val="auto"/>
          <w:sz w:val="24"/>
          <w:lang w:val="zh-CN"/>
        </w:rPr>
      </w:pPr>
    </w:p>
    <w:p w14:paraId="582913CB">
      <w:pPr>
        <w:autoSpaceDE w:val="0"/>
        <w:autoSpaceDN w:val="0"/>
        <w:adjustRightInd w:val="0"/>
        <w:rPr>
          <w:rFonts w:ascii="宋体" w:hAnsi="宋体" w:cs="宋体"/>
          <w:b/>
          <w:color w:val="auto"/>
          <w:sz w:val="24"/>
          <w:lang w:val="zh-CN"/>
        </w:rPr>
      </w:pPr>
    </w:p>
    <w:p w14:paraId="079CF7AA">
      <w:pPr>
        <w:autoSpaceDE w:val="0"/>
        <w:autoSpaceDN w:val="0"/>
        <w:adjustRightInd w:val="0"/>
        <w:rPr>
          <w:rFonts w:ascii="宋体" w:hAnsi="宋体" w:cs="宋体"/>
          <w:b/>
          <w:color w:val="auto"/>
          <w:sz w:val="24"/>
          <w:lang w:val="zh-CN"/>
        </w:rPr>
      </w:pPr>
    </w:p>
    <w:p w14:paraId="43EB8C99">
      <w:pPr>
        <w:autoSpaceDE w:val="0"/>
        <w:autoSpaceDN w:val="0"/>
        <w:adjustRightInd w:val="0"/>
        <w:rPr>
          <w:rFonts w:ascii="宋体" w:hAnsi="宋体" w:cs="宋体"/>
          <w:b/>
          <w:color w:val="auto"/>
          <w:sz w:val="24"/>
          <w:lang w:val="zh-CN"/>
        </w:rPr>
      </w:pPr>
    </w:p>
    <w:p w14:paraId="30B5FF3B">
      <w:pPr>
        <w:autoSpaceDE w:val="0"/>
        <w:autoSpaceDN w:val="0"/>
        <w:adjustRightInd w:val="0"/>
        <w:rPr>
          <w:rFonts w:ascii="宋体" w:hAnsi="宋体" w:cs="宋体"/>
          <w:b/>
          <w:color w:val="auto"/>
          <w:sz w:val="24"/>
          <w:lang w:val="zh-CN"/>
        </w:rPr>
      </w:pPr>
    </w:p>
    <w:p w14:paraId="38E7CE5F">
      <w:pPr>
        <w:autoSpaceDE w:val="0"/>
        <w:autoSpaceDN w:val="0"/>
        <w:adjustRightInd w:val="0"/>
        <w:rPr>
          <w:rFonts w:ascii="宋体" w:hAnsi="宋体" w:cs="宋体"/>
          <w:b/>
          <w:color w:val="auto"/>
          <w:sz w:val="24"/>
          <w:lang w:val="zh-CN"/>
        </w:rPr>
      </w:pPr>
    </w:p>
    <w:p w14:paraId="796B3320">
      <w:pPr>
        <w:autoSpaceDE w:val="0"/>
        <w:autoSpaceDN w:val="0"/>
        <w:adjustRightInd w:val="0"/>
        <w:rPr>
          <w:rFonts w:ascii="宋体" w:hAnsi="宋体" w:cs="宋体"/>
          <w:b/>
          <w:color w:val="auto"/>
          <w:sz w:val="24"/>
          <w:lang w:val="zh-CN"/>
        </w:rPr>
      </w:pPr>
    </w:p>
    <w:p w14:paraId="46E228A4">
      <w:pPr>
        <w:autoSpaceDE w:val="0"/>
        <w:autoSpaceDN w:val="0"/>
        <w:adjustRightInd w:val="0"/>
        <w:rPr>
          <w:rFonts w:ascii="宋体" w:hAnsi="宋体" w:cs="宋体"/>
          <w:b/>
          <w:color w:val="auto"/>
          <w:sz w:val="24"/>
          <w:lang w:val="zh-CN"/>
        </w:rPr>
      </w:pPr>
    </w:p>
    <w:p w14:paraId="7FA4D371">
      <w:pPr>
        <w:autoSpaceDE w:val="0"/>
        <w:autoSpaceDN w:val="0"/>
        <w:adjustRightInd w:val="0"/>
        <w:rPr>
          <w:rFonts w:ascii="宋体" w:hAnsi="宋体" w:cs="宋体"/>
          <w:b/>
          <w:color w:val="auto"/>
          <w:sz w:val="24"/>
          <w:lang w:val="zh-CN"/>
        </w:rPr>
      </w:pPr>
    </w:p>
    <w:p w14:paraId="3F5AAE8E">
      <w:pPr>
        <w:autoSpaceDE w:val="0"/>
        <w:autoSpaceDN w:val="0"/>
        <w:adjustRightInd w:val="0"/>
        <w:rPr>
          <w:rFonts w:ascii="宋体" w:hAnsi="宋体" w:cs="宋体"/>
          <w:b/>
          <w:color w:val="auto"/>
          <w:sz w:val="24"/>
          <w:lang w:val="zh-CN"/>
        </w:rPr>
      </w:pPr>
    </w:p>
    <w:p w14:paraId="401F0AE7">
      <w:pPr>
        <w:autoSpaceDE w:val="0"/>
        <w:autoSpaceDN w:val="0"/>
        <w:adjustRightInd w:val="0"/>
        <w:rPr>
          <w:rFonts w:ascii="宋体" w:hAnsi="宋体" w:cs="宋体"/>
          <w:b/>
          <w:color w:val="auto"/>
          <w:sz w:val="24"/>
          <w:lang w:val="zh-CN"/>
        </w:rPr>
      </w:pPr>
    </w:p>
    <w:p w14:paraId="0686B53E">
      <w:pPr>
        <w:autoSpaceDE w:val="0"/>
        <w:autoSpaceDN w:val="0"/>
        <w:adjustRightInd w:val="0"/>
        <w:rPr>
          <w:rFonts w:ascii="宋体" w:hAnsi="宋体" w:cs="宋体"/>
          <w:b/>
          <w:color w:val="auto"/>
          <w:sz w:val="24"/>
          <w:lang w:val="zh-CN"/>
        </w:rPr>
      </w:pPr>
    </w:p>
    <w:p w14:paraId="087D7007">
      <w:pPr>
        <w:autoSpaceDE w:val="0"/>
        <w:autoSpaceDN w:val="0"/>
        <w:adjustRightInd w:val="0"/>
        <w:rPr>
          <w:rFonts w:ascii="宋体" w:hAnsi="宋体" w:cs="宋体"/>
          <w:b/>
          <w:color w:val="auto"/>
          <w:sz w:val="24"/>
          <w:lang w:val="zh-CN"/>
        </w:rPr>
      </w:pPr>
    </w:p>
    <w:p w14:paraId="32D81655">
      <w:pPr>
        <w:autoSpaceDE w:val="0"/>
        <w:autoSpaceDN w:val="0"/>
        <w:adjustRightInd w:val="0"/>
        <w:rPr>
          <w:rFonts w:ascii="宋体" w:hAnsi="宋体" w:cs="宋体"/>
          <w:b/>
          <w:color w:val="auto"/>
          <w:sz w:val="24"/>
          <w:lang w:val="zh-CN"/>
        </w:rPr>
      </w:pPr>
    </w:p>
    <w:p w14:paraId="08519FFA">
      <w:pPr>
        <w:autoSpaceDE w:val="0"/>
        <w:autoSpaceDN w:val="0"/>
        <w:adjustRightInd w:val="0"/>
        <w:rPr>
          <w:rFonts w:ascii="宋体" w:hAnsi="宋体" w:cs="宋体"/>
          <w:b/>
          <w:color w:val="auto"/>
          <w:sz w:val="24"/>
          <w:lang w:val="zh-CN"/>
        </w:rPr>
      </w:pPr>
    </w:p>
    <w:p w14:paraId="2C9B3359">
      <w:pPr>
        <w:autoSpaceDE w:val="0"/>
        <w:autoSpaceDN w:val="0"/>
        <w:adjustRightInd w:val="0"/>
        <w:rPr>
          <w:rFonts w:ascii="宋体" w:hAnsi="宋体" w:cs="宋体"/>
          <w:b/>
          <w:color w:val="auto"/>
          <w:sz w:val="24"/>
          <w:lang w:val="zh-CN"/>
        </w:rPr>
      </w:pPr>
    </w:p>
    <w:p w14:paraId="20CB780D">
      <w:pPr>
        <w:autoSpaceDE w:val="0"/>
        <w:autoSpaceDN w:val="0"/>
        <w:adjustRightInd w:val="0"/>
        <w:rPr>
          <w:rFonts w:ascii="宋体" w:hAnsi="宋体" w:cs="宋体"/>
          <w:b/>
          <w:color w:val="auto"/>
          <w:sz w:val="24"/>
          <w:lang w:val="zh-CN"/>
        </w:rPr>
      </w:pPr>
    </w:p>
    <w:p w14:paraId="5A371330">
      <w:pPr>
        <w:autoSpaceDE w:val="0"/>
        <w:autoSpaceDN w:val="0"/>
        <w:adjustRightInd w:val="0"/>
        <w:rPr>
          <w:rFonts w:ascii="宋体" w:hAnsi="宋体" w:cs="宋体"/>
          <w:b/>
          <w:color w:val="auto"/>
          <w:sz w:val="24"/>
          <w:lang w:val="zh-CN"/>
        </w:rPr>
      </w:pPr>
    </w:p>
    <w:p w14:paraId="56BDFCC7">
      <w:pPr>
        <w:autoSpaceDE w:val="0"/>
        <w:autoSpaceDN w:val="0"/>
        <w:adjustRightInd w:val="0"/>
        <w:rPr>
          <w:rFonts w:ascii="宋体" w:hAnsi="宋体" w:cs="宋体"/>
          <w:b/>
          <w:color w:val="auto"/>
          <w:sz w:val="24"/>
          <w:lang w:val="zh-CN"/>
        </w:rPr>
      </w:pPr>
    </w:p>
    <w:p w14:paraId="46C5342B">
      <w:pPr>
        <w:autoSpaceDE w:val="0"/>
        <w:autoSpaceDN w:val="0"/>
        <w:adjustRightInd w:val="0"/>
        <w:rPr>
          <w:rFonts w:ascii="宋体" w:hAnsi="宋体" w:cs="宋体"/>
          <w:b/>
          <w:color w:val="auto"/>
          <w:sz w:val="24"/>
          <w:lang w:val="zh-CN"/>
        </w:rPr>
      </w:pPr>
    </w:p>
    <w:p w14:paraId="4DB256FE">
      <w:pPr>
        <w:autoSpaceDE w:val="0"/>
        <w:autoSpaceDN w:val="0"/>
        <w:adjustRightInd w:val="0"/>
        <w:rPr>
          <w:rFonts w:ascii="宋体" w:hAnsi="宋体" w:cs="宋体"/>
          <w:b/>
          <w:color w:val="auto"/>
          <w:sz w:val="24"/>
          <w:lang w:val="zh-CN"/>
        </w:rPr>
      </w:pPr>
    </w:p>
    <w:p w14:paraId="55BBF778">
      <w:pPr>
        <w:autoSpaceDE w:val="0"/>
        <w:autoSpaceDN w:val="0"/>
        <w:adjustRightInd w:val="0"/>
        <w:rPr>
          <w:rFonts w:ascii="宋体" w:hAnsi="宋体" w:cs="宋体"/>
          <w:b/>
          <w:color w:val="auto"/>
          <w:sz w:val="24"/>
          <w:lang w:val="zh-CN"/>
        </w:rPr>
      </w:pPr>
    </w:p>
    <w:p w14:paraId="2D2BEB61">
      <w:pPr>
        <w:pStyle w:val="70"/>
        <w:rPr>
          <w:color w:val="auto"/>
          <w:lang w:val="zh-CN"/>
        </w:rPr>
      </w:pPr>
    </w:p>
    <w:p w14:paraId="52D71743">
      <w:pPr>
        <w:autoSpaceDE w:val="0"/>
        <w:autoSpaceDN w:val="0"/>
        <w:adjustRightInd w:val="0"/>
        <w:rPr>
          <w:rFonts w:ascii="宋体" w:hAnsi="宋体" w:cs="宋体"/>
          <w:b/>
          <w:color w:val="auto"/>
          <w:sz w:val="24"/>
          <w:lang w:val="zh-CN"/>
        </w:rPr>
      </w:pPr>
    </w:p>
    <w:p w14:paraId="762887BB">
      <w:pPr>
        <w:autoSpaceDE w:val="0"/>
        <w:autoSpaceDN w:val="0"/>
        <w:adjustRightInd w:val="0"/>
        <w:rPr>
          <w:rFonts w:ascii="宋体" w:hAnsi="宋体" w:cs="宋体"/>
          <w:b/>
          <w:color w:val="auto"/>
          <w:sz w:val="24"/>
          <w:lang w:val="zh-CN"/>
        </w:rPr>
      </w:pPr>
    </w:p>
    <w:p w14:paraId="77582F50">
      <w:pPr>
        <w:autoSpaceDE w:val="0"/>
        <w:autoSpaceDN w:val="0"/>
        <w:adjustRightInd w:val="0"/>
        <w:rPr>
          <w:rFonts w:ascii="宋体" w:hAnsi="宋体" w:cs="宋体"/>
          <w:b/>
          <w:color w:val="auto"/>
          <w:sz w:val="24"/>
          <w:lang w:val="zh-CN"/>
        </w:rPr>
      </w:pPr>
    </w:p>
    <w:p w14:paraId="285FED7B">
      <w:pPr>
        <w:adjustRightInd w:val="0"/>
        <w:snapToGrid w:val="0"/>
        <w:spacing w:beforeLines="15" w:line="360" w:lineRule="auto"/>
        <w:outlineLvl w:val="1"/>
        <w:rPr>
          <w:rFonts w:ascii="宋体" w:hAnsi="宋体" w:cs="宋体"/>
          <w:b/>
          <w:color w:val="auto"/>
          <w:sz w:val="24"/>
          <w:lang w:val="zh-CN"/>
        </w:rPr>
      </w:pPr>
      <w:bookmarkStart w:id="182" w:name="_Toc4381"/>
      <w:bookmarkStart w:id="183" w:name="_Toc27822"/>
      <w:r>
        <w:rPr>
          <w:rFonts w:hint="eastAsia" w:ascii="宋体" w:hAnsi="宋体" w:cs="宋体"/>
          <w:b/>
          <w:color w:val="auto"/>
          <w:sz w:val="24"/>
          <w:lang w:val="zh-CN"/>
        </w:rPr>
        <w:t>格式十“节能产品”、“环境标志产品”等证明材料</w:t>
      </w:r>
      <w:bookmarkEnd w:id="182"/>
      <w:bookmarkEnd w:id="183"/>
      <w:r>
        <w:rPr>
          <w:rFonts w:hint="eastAsia" w:ascii="宋体" w:hAnsi="宋体" w:cs="宋体"/>
          <w:b/>
          <w:color w:val="auto"/>
          <w:sz w:val="24"/>
          <w:lang w:val="zh-CN"/>
        </w:rPr>
        <w:t>（</w:t>
      </w:r>
      <w:r>
        <w:rPr>
          <w:rFonts w:hint="eastAsia" w:ascii="宋体" w:hAnsi="宋体" w:cs="宋体"/>
          <w:b/>
          <w:color w:val="auto"/>
          <w:sz w:val="24"/>
          <w:lang w:val="en-US" w:eastAsia="zh-CN"/>
        </w:rPr>
        <w:t>如有</w:t>
      </w:r>
      <w:r>
        <w:rPr>
          <w:rFonts w:hint="eastAsia" w:ascii="宋体" w:hAnsi="宋体" w:cs="宋体"/>
          <w:b/>
          <w:color w:val="auto"/>
          <w:sz w:val="24"/>
          <w:lang w:val="zh-CN"/>
        </w:rPr>
        <w:t>）</w:t>
      </w:r>
    </w:p>
    <w:p w14:paraId="5ED9A8F5">
      <w:pPr>
        <w:snapToGrid w:val="0"/>
        <w:spacing w:line="360" w:lineRule="auto"/>
        <w:jc w:val="center"/>
        <w:rPr>
          <w:rFonts w:ascii="宋体" w:hAnsi="宋体"/>
          <w:color w:val="auto"/>
          <w:sz w:val="24"/>
        </w:rPr>
      </w:pPr>
    </w:p>
    <w:p w14:paraId="4A0BD291">
      <w:pPr>
        <w:snapToGrid w:val="0"/>
        <w:spacing w:line="360" w:lineRule="auto"/>
        <w:jc w:val="left"/>
        <w:rPr>
          <w:rFonts w:ascii="宋体" w:hAnsi="宋体"/>
          <w:color w:val="auto"/>
          <w:sz w:val="24"/>
        </w:rPr>
      </w:pPr>
      <w:r>
        <w:rPr>
          <w:rFonts w:hint="eastAsia" w:ascii="宋体" w:hAnsi="宋体" w:cs="宋体"/>
          <w:b w:val="0"/>
          <w:bCs/>
          <w:color w:val="auto"/>
          <w:sz w:val="24"/>
          <w:lang w:val="en-US" w:eastAsia="zh-CN"/>
        </w:rPr>
        <w:t>格式自拟</w:t>
      </w:r>
    </w:p>
    <w:p w14:paraId="2404BFCA">
      <w:pPr>
        <w:snapToGrid w:val="0"/>
        <w:spacing w:line="360" w:lineRule="auto"/>
        <w:jc w:val="center"/>
        <w:rPr>
          <w:rFonts w:ascii="宋体" w:hAnsi="宋体"/>
          <w:color w:val="auto"/>
          <w:sz w:val="24"/>
        </w:rPr>
      </w:pPr>
    </w:p>
    <w:p w14:paraId="323D9113">
      <w:pPr>
        <w:snapToGrid w:val="0"/>
        <w:spacing w:line="360" w:lineRule="auto"/>
        <w:jc w:val="center"/>
        <w:rPr>
          <w:rFonts w:ascii="宋体" w:hAnsi="宋体"/>
          <w:color w:val="auto"/>
          <w:sz w:val="24"/>
        </w:rPr>
      </w:pPr>
    </w:p>
    <w:p w14:paraId="413F3351">
      <w:pPr>
        <w:snapToGrid w:val="0"/>
        <w:spacing w:line="360" w:lineRule="auto"/>
        <w:jc w:val="center"/>
        <w:rPr>
          <w:rFonts w:ascii="宋体" w:hAnsi="宋体"/>
          <w:color w:val="auto"/>
          <w:sz w:val="24"/>
        </w:rPr>
      </w:pPr>
    </w:p>
    <w:p w14:paraId="39DFC00F">
      <w:pPr>
        <w:snapToGrid w:val="0"/>
        <w:spacing w:line="360" w:lineRule="auto"/>
        <w:jc w:val="center"/>
        <w:rPr>
          <w:rFonts w:ascii="宋体" w:hAnsi="宋体"/>
          <w:color w:val="auto"/>
          <w:sz w:val="24"/>
        </w:rPr>
      </w:pPr>
    </w:p>
    <w:p w14:paraId="514549DF">
      <w:pPr>
        <w:snapToGrid w:val="0"/>
        <w:spacing w:line="360" w:lineRule="auto"/>
        <w:jc w:val="center"/>
        <w:rPr>
          <w:rFonts w:ascii="宋体" w:hAnsi="宋体"/>
          <w:color w:val="auto"/>
          <w:sz w:val="24"/>
        </w:rPr>
      </w:pPr>
    </w:p>
    <w:p w14:paraId="30173686">
      <w:pPr>
        <w:snapToGrid w:val="0"/>
        <w:spacing w:line="360" w:lineRule="auto"/>
        <w:jc w:val="center"/>
        <w:rPr>
          <w:rFonts w:ascii="宋体" w:hAnsi="宋体"/>
          <w:color w:val="auto"/>
          <w:sz w:val="24"/>
        </w:rPr>
      </w:pPr>
    </w:p>
    <w:p w14:paraId="4E798BE4">
      <w:pPr>
        <w:snapToGrid w:val="0"/>
        <w:spacing w:line="360" w:lineRule="auto"/>
        <w:jc w:val="center"/>
        <w:rPr>
          <w:rFonts w:ascii="宋体" w:hAnsi="宋体"/>
          <w:color w:val="auto"/>
          <w:sz w:val="24"/>
        </w:rPr>
      </w:pPr>
    </w:p>
    <w:p w14:paraId="3ACE38F1">
      <w:pPr>
        <w:snapToGrid w:val="0"/>
        <w:spacing w:line="360" w:lineRule="auto"/>
        <w:jc w:val="center"/>
        <w:rPr>
          <w:rFonts w:ascii="宋体" w:hAnsi="宋体"/>
          <w:color w:val="auto"/>
          <w:sz w:val="24"/>
        </w:rPr>
      </w:pPr>
    </w:p>
    <w:p w14:paraId="0A46F374">
      <w:pPr>
        <w:snapToGrid w:val="0"/>
        <w:spacing w:line="360" w:lineRule="auto"/>
        <w:jc w:val="center"/>
        <w:rPr>
          <w:rFonts w:ascii="宋体" w:hAnsi="宋体"/>
          <w:color w:val="auto"/>
          <w:sz w:val="24"/>
        </w:rPr>
      </w:pPr>
    </w:p>
    <w:p w14:paraId="0CBD75AF">
      <w:pPr>
        <w:snapToGrid w:val="0"/>
        <w:spacing w:line="360" w:lineRule="auto"/>
        <w:jc w:val="center"/>
        <w:rPr>
          <w:rFonts w:ascii="宋体" w:hAnsi="宋体"/>
          <w:color w:val="auto"/>
          <w:sz w:val="24"/>
        </w:rPr>
      </w:pPr>
    </w:p>
    <w:p w14:paraId="646A5CE9">
      <w:pPr>
        <w:snapToGrid w:val="0"/>
        <w:spacing w:line="360" w:lineRule="auto"/>
        <w:jc w:val="center"/>
        <w:rPr>
          <w:rFonts w:ascii="宋体" w:hAnsi="宋体"/>
          <w:color w:val="auto"/>
          <w:sz w:val="24"/>
        </w:rPr>
      </w:pPr>
    </w:p>
    <w:p w14:paraId="33F8C009">
      <w:pPr>
        <w:snapToGrid w:val="0"/>
        <w:spacing w:line="360" w:lineRule="auto"/>
        <w:jc w:val="center"/>
        <w:rPr>
          <w:rFonts w:ascii="宋体" w:hAnsi="宋体"/>
          <w:color w:val="auto"/>
          <w:sz w:val="24"/>
        </w:rPr>
      </w:pPr>
    </w:p>
    <w:p w14:paraId="07123DCD">
      <w:pPr>
        <w:snapToGrid w:val="0"/>
        <w:spacing w:line="360" w:lineRule="auto"/>
        <w:jc w:val="center"/>
        <w:rPr>
          <w:rFonts w:ascii="宋体" w:hAnsi="宋体"/>
          <w:color w:val="auto"/>
          <w:sz w:val="24"/>
        </w:rPr>
      </w:pPr>
    </w:p>
    <w:p w14:paraId="74BEE948">
      <w:pPr>
        <w:snapToGrid w:val="0"/>
        <w:spacing w:line="360" w:lineRule="auto"/>
        <w:jc w:val="center"/>
        <w:rPr>
          <w:rFonts w:ascii="宋体" w:hAnsi="宋体"/>
          <w:color w:val="auto"/>
          <w:sz w:val="24"/>
        </w:rPr>
      </w:pPr>
    </w:p>
    <w:p w14:paraId="1EEEB7BD">
      <w:pPr>
        <w:snapToGrid w:val="0"/>
        <w:spacing w:line="360" w:lineRule="auto"/>
        <w:jc w:val="center"/>
        <w:rPr>
          <w:rFonts w:ascii="宋体" w:hAnsi="宋体"/>
          <w:color w:val="auto"/>
          <w:sz w:val="24"/>
        </w:rPr>
      </w:pPr>
    </w:p>
    <w:p w14:paraId="7AB76789">
      <w:pPr>
        <w:snapToGrid w:val="0"/>
        <w:spacing w:line="360" w:lineRule="auto"/>
        <w:jc w:val="center"/>
        <w:rPr>
          <w:rFonts w:ascii="宋体" w:hAnsi="宋体"/>
          <w:color w:val="auto"/>
          <w:sz w:val="24"/>
        </w:rPr>
      </w:pPr>
    </w:p>
    <w:p w14:paraId="5AAA24BE">
      <w:pPr>
        <w:snapToGrid w:val="0"/>
        <w:spacing w:line="360" w:lineRule="auto"/>
        <w:jc w:val="center"/>
        <w:rPr>
          <w:rFonts w:ascii="宋体" w:hAnsi="宋体"/>
          <w:color w:val="auto"/>
          <w:sz w:val="24"/>
        </w:rPr>
      </w:pPr>
    </w:p>
    <w:p w14:paraId="6E043E51">
      <w:pPr>
        <w:snapToGrid w:val="0"/>
        <w:spacing w:line="360" w:lineRule="auto"/>
        <w:jc w:val="center"/>
        <w:rPr>
          <w:rFonts w:ascii="宋体" w:hAnsi="宋体"/>
          <w:color w:val="auto"/>
          <w:sz w:val="24"/>
        </w:rPr>
      </w:pPr>
    </w:p>
    <w:p w14:paraId="69AD102F">
      <w:pPr>
        <w:snapToGrid w:val="0"/>
        <w:spacing w:line="360" w:lineRule="auto"/>
        <w:jc w:val="center"/>
        <w:rPr>
          <w:rFonts w:ascii="宋体" w:hAnsi="宋体"/>
          <w:color w:val="auto"/>
          <w:sz w:val="24"/>
        </w:rPr>
      </w:pPr>
    </w:p>
    <w:p w14:paraId="1AFBF279">
      <w:pPr>
        <w:snapToGrid w:val="0"/>
        <w:spacing w:line="360" w:lineRule="auto"/>
        <w:jc w:val="center"/>
        <w:rPr>
          <w:rFonts w:ascii="宋体" w:hAnsi="宋体"/>
          <w:color w:val="auto"/>
          <w:sz w:val="24"/>
        </w:rPr>
      </w:pPr>
    </w:p>
    <w:p w14:paraId="2DECE234">
      <w:pPr>
        <w:pStyle w:val="21"/>
        <w:spacing w:line="432" w:lineRule="auto"/>
        <w:rPr>
          <w:color w:val="auto"/>
          <w:kern w:val="2"/>
        </w:rPr>
        <w:sectPr>
          <w:pgSz w:w="11906" w:h="16838"/>
          <w:pgMar w:top="1440" w:right="1417" w:bottom="1440" w:left="1531" w:header="851" w:footer="737" w:gutter="0"/>
          <w:pgBorders>
            <w:top w:val="none" w:sz="0" w:space="0"/>
            <w:left w:val="none" w:sz="0" w:space="0"/>
            <w:bottom w:val="none" w:sz="0" w:space="0"/>
            <w:right w:val="none" w:sz="0" w:space="0"/>
          </w:pgBorders>
          <w:cols w:space="720" w:num="1"/>
          <w:titlePg/>
          <w:docGrid w:linePitch="490" w:charSpace="0"/>
        </w:sectPr>
      </w:pPr>
    </w:p>
    <w:p w14:paraId="058F27D2">
      <w:pPr>
        <w:adjustRightInd w:val="0"/>
        <w:snapToGrid w:val="0"/>
        <w:spacing w:before="50" w:line="360" w:lineRule="auto"/>
        <w:jc w:val="left"/>
        <w:outlineLvl w:val="1"/>
        <w:rPr>
          <w:rFonts w:ascii="宋体" w:hAnsi="宋体" w:cs="宋体"/>
          <w:b/>
          <w:color w:val="auto"/>
          <w:sz w:val="24"/>
          <w:lang w:val="zh-CN"/>
        </w:rPr>
      </w:pPr>
      <w:r>
        <w:rPr>
          <w:rFonts w:ascii="宋体" w:hAnsi="宋体" w:cs="宋体"/>
          <w:b/>
          <w:color w:val="auto"/>
          <w:sz w:val="24"/>
          <w:lang w:val="zh-CN"/>
        </w:rPr>
        <w:br w:type="page"/>
      </w:r>
      <w:bookmarkStart w:id="184" w:name="_Toc12272"/>
      <w:bookmarkStart w:id="185" w:name="_Toc13298"/>
      <w:r>
        <w:rPr>
          <w:rFonts w:ascii="宋体" w:hAnsi="宋体" w:cs="宋体"/>
          <w:b/>
          <w:color w:val="auto"/>
          <w:sz w:val="24"/>
          <w:lang w:val="zh-CN"/>
        </w:rPr>
        <w:t>格式十</w:t>
      </w:r>
      <w:r>
        <w:rPr>
          <w:rFonts w:hint="eastAsia" w:ascii="宋体" w:hAnsi="宋体" w:cs="宋体"/>
          <w:b/>
          <w:color w:val="auto"/>
          <w:sz w:val="24"/>
          <w:lang w:val="zh-CN"/>
        </w:rPr>
        <w:t>一</w:t>
      </w:r>
      <w:r>
        <w:rPr>
          <w:rFonts w:ascii="宋体" w:hAnsi="宋体" w:cs="宋体"/>
          <w:b/>
          <w:color w:val="auto"/>
          <w:sz w:val="24"/>
          <w:lang w:val="zh-CN"/>
        </w:rPr>
        <w:t>中小企业声明函</w:t>
      </w:r>
      <w:bookmarkEnd w:id="184"/>
      <w:bookmarkEnd w:id="185"/>
    </w:p>
    <w:p w14:paraId="2702258A">
      <w:pPr>
        <w:autoSpaceDE w:val="0"/>
        <w:autoSpaceDN w:val="0"/>
        <w:adjustRightInd w:val="0"/>
        <w:spacing w:beforeLines="50" w:afterLines="50"/>
        <w:jc w:val="center"/>
        <w:rPr>
          <w:rFonts w:ascii="宋体" w:hAnsi="宋体"/>
          <w:snapToGrid w:val="0"/>
          <w:color w:val="auto"/>
          <w:kern w:val="0"/>
          <w:sz w:val="24"/>
        </w:rPr>
      </w:pPr>
      <w:bookmarkStart w:id="186" w:name="_Toc4562"/>
      <w:bookmarkStart w:id="187" w:name="_Toc10611"/>
      <w:r>
        <w:rPr>
          <w:rFonts w:hint="eastAsia" w:ascii="宋体" w:hAnsi="宋体" w:cs="宋体"/>
          <w:b/>
          <w:color w:val="auto"/>
          <w:sz w:val="28"/>
          <w:szCs w:val="28"/>
        </w:rPr>
        <w:t>中小企业声明函（货物）</w:t>
      </w:r>
    </w:p>
    <w:p w14:paraId="7BFCAFD1">
      <w:pPr>
        <w:pStyle w:val="78"/>
        <w:spacing w:line="360" w:lineRule="auto"/>
        <w:ind w:right="157" w:firstLine="480" w:firstLineChars="200"/>
        <w:rPr>
          <w:rFonts w:hint="eastAsia" w:hAnsi="宋体" w:eastAsia="宋体"/>
          <w:color w:val="auto"/>
          <w:lang w:eastAsia="zh-CN"/>
        </w:rPr>
      </w:pPr>
      <w:r>
        <w:rPr>
          <w:rFonts w:hint="eastAsia" w:hAnsi="宋体"/>
          <w:color w:val="auto"/>
        </w:rPr>
        <w:t>本公司（联合体）郑重声明，根据《政府采购促进中小企业发展管理办法》（财库﹝2020﹞46号）的规定，本公司（联合体）参加</w:t>
      </w:r>
      <w:r>
        <w:rPr>
          <w:rFonts w:hint="eastAsia" w:hAnsi="宋体"/>
          <w:color w:val="auto"/>
          <w:u w:val="single"/>
        </w:rPr>
        <w:t>（单位名称）</w:t>
      </w:r>
      <w:r>
        <w:rPr>
          <w:rFonts w:hint="eastAsia" w:hAnsi="宋体"/>
          <w:color w:val="auto"/>
        </w:rPr>
        <w:t>的</w:t>
      </w:r>
      <w:r>
        <w:rPr>
          <w:rFonts w:hint="eastAsia" w:hAnsi="宋体"/>
          <w:color w:val="auto"/>
          <w:u w:val="single"/>
        </w:rPr>
        <w:t>（项目名称）</w:t>
      </w:r>
      <w:r>
        <w:rPr>
          <w:rFonts w:hint="eastAsia" w:hAnsi="宋体"/>
          <w:color w:val="auto"/>
        </w:rPr>
        <w:t>采购活动，提供的货物全部由符合政策要求的中小企业制造。相关企业（含联合体中的中小企业、签订分包意向协议的中小企业）的具体情况如下：</w:t>
      </w:r>
    </w:p>
    <w:p w14:paraId="6E399372">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（采购文件中明确的所属行业）行业</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w:t>
      </w:r>
      <w:r>
        <w:rPr>
          <w:rFonts w:hint="eastAsia" w:ascii="宋体" w:hAnsi="宋体" w:eastAsia="宋体" w:cs="宋体"/>
          <w:color w:val="auto"/>
          <w:position w:val="16"/>
          <w:sz w:val="24"/>
          <w:vertAlign w:val="superscript"/>
        </w:rPr>
        <w:t>1</w:t>
      </w:r>
      <w:r>
        <w:rPr>
          <w:rFonts w:hint="eastAsia" w:ascii="宋体" w:hAnsi="宋体" w:eastAsia="宋体" w:cs="宋体"/>
          <w:color w:val="auto"/>
          <w:sz w:val="24"/>
        </w:rPr>
        <w:t>，属于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66DCA5F9">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（采购文件中明确的所属行业）行业</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5AF6584B">
      <w:pPr>
        <w:pStyle w:val="79"/>
        <w:spacing w:line="360" w:lineRule="auto"/>
        <w:ind w:left="642"/>
        <w:rPr>
          <w:rFonts w:hAnsi="宋体"/>
          <w:color w:val="auto"/>
        </w:rPr>
      </w:pPr>
      <w:r>
        <w:rPr>
          <w:rFonts w:hint="eastAsia" w:hAnsi="宋体"/>
          <w:color w:val="auto"/>
        </w:rPr>
        <w:t>……</w:t>
      </w:r>
    </w:p>
    <w:p w14:paraId="0F9E3DD9">
      <w:pPr>
        <w:pStyle w:val="78"/>
        <w:spacing w:line="360" w:lineRule="auto"/>
        <w:ind w:right="157" w:firstLine="642"/>
        <w:rPr>
          <w:rFonts w:hAnsi="宋体"/>
          <w:color w:val="auto"/>
        </w:rPr>
      </w:pPr>
      <w:r>
        <w:rPr>
          <w:rFonts w:hint="eastAsia" w:hAnsi="宋体"/>
          <w:color w:val="auto"/>
        </w:rPr>
        <w:t>以上企业，不属于大企业的分支机构，不存在控股股东为大企业的情形，也不存在与大企业的负责人为同一人的情形。</w:t>
      </w:r>
    </w:p>
    <w:p w14:paraId="29379740">
      <w:pPr>
        <w:pStyle w:val="79"/>
        <w:spacing w:line="360" w:lineRule="auto"/>
        <w:ind w:left="642"/>
        <w:rPr>
          <w:rFonts w:hAnsi="宋体"/>
          <w:color w:val="auto"/>
        </w:rPr>
      </w:pPr>
      <w:r>
        <w:rPr>
          <w:rFonts w:hint="eastAsia" w:hAnsi="宋体"/>
          <w:color w:val="auto"/>
        </w:rPr>
        <w:t>本企业对上述声明内容的真实性负责。如有虚假，将依法承担相应责任。</w:t>
      </w:r>
    </w:p>
    <w:p w14:paraId="64C049CA">
      <w:pPr>
        <w:pStyle w:val="80"/>
        <w:spacing w:line="360" w:lineRule="auto"/>
        <w:ind w:left="4415" w:leftChars="2074" w:hanging="60" w:hangingChars="25"/>
        <w:rPr>
          <w:rFonts w:hAnsi="宋体"/>
          <w:color w:val="auto"/>
        </w:rPr>
      </w:pPr>
      <w:r>
        <w:rPr>
          <w:rFonts w:hint="eastAsia" w:hAnsi="宋体"/>
          <w:color w:val="auto"/>
        </w:rPr>
        <w:t>企业名称（盖章）：</w:t>
      </w:r>
    </w:p>
    <w:p w14:paraId="53C5F590">
      <w:pPr>
        <w:adjustRightInd w:val="0"/>
        <w:snapToGrid w:val="0"/>
        <w:spacing w:line="520" w:lineRule="atLeast"/>
        <w:ind w:firstLine="4320" w:firstLineChars="1800"/>
        <w:rPr>
          <w:rFonts w:ascii="宋体" w:hAnsi="宋体" w:cs="宋体"/>
          <w:color w:val="auto"/>
          <w:sz w:val="24"/>
        </w:rPr>
      </w:pPr>
      <w:r>
        <w:rPr>
          <w:rFonts w:hint="eastAsia" w:ascii="宋体" w:hAnsi="宋体" w:eastAsia="宋体" w:cs="宋体"/>
          <w:color w:val="auto"/>
          <w:sz w:val="24"/>
        </w:rPr>
        <w:t>日期：年月日</w:t>
      </w:r>
    </w:p>
    <w:p w14:paraId="50E25660">
      <w:pPr>
        <w:adjustRightInd w:val="0"/>
        <w:snapToGrid w:val="0"/>
        <w:spacing w:line="520" w:lineRule="atLeast"/>
        <w:rPr>
          <w:rFonts w:ascii="宋体" w:hAnsi="宋体" w:cs="宋体"/>
          <w:color w:val="auto"/>
          <w:sz w:val="24"/>
        </w:rPr>
      </w:pPr>
    </w:p>
    <w:p w14:paraId="3FB840DE">
      <w:pPr>
        <w:pStyle w:val="11"/>
        <w:adjustRightInd w:val="0"/>
        <w:snapToGrid w:val="0"/>
        <w:ind w:firstLine="480" w:firstLineChars="200"/>
        <w:rPr>
          <w:rFonts w:ascii="宋体" w:hAnsi="宋体" w:eastAsia="宋体"/>
          <w:snapToGrid w:val="0"/>
          <w:color w:val="auto"/>
          <w:kern w:val="0"/>
          <w:sz w:val="24"/>
        </w:rPr>
      </w:pPr>
      <w:r>
        <w:rPr>
          <w:rFonts w:hint="eastAsia" w:ascii="宋体" w:hAnsi="宋体" w:eastAsia="宋体" w:cs="宋体"/>
          <w:color w:val="auto"/>
          <w:sz w:val="24"/>
        </w:rPr>
        <w:t>注：</w:t>
      </w:r>
      <w:r>
        <w:rPr>
          <w:rFonts w:ascii="宋体" w:hAnsi="宋体" w:eastAsia="宋体" w:cs="宋体"/>
          <w:color w:val="auto"/>
          <w:sz w:val="24"/>
        </w:rPr>
        <w:t>从业人员、营业收入、资产总额填报上一年度数据，无上一年度数据的新成立企业可不填报。</w:t>
      </w:r>
    </w:p>
    <w:p w14:paraId="774726BC">
      <w:pPr>
        <w:spacing w:line="440" w:lineRule="exact"/>
        <w:jc w:val="center"/>
        <w:rPr>
          <w:rFonts w:ascii="宋体" w:hAnsi="宋体" w:cs="宋体"/>
          <w:b/>
          <w:bCs/>
          <w:color w:val="auto"/>
          <w:sz w:val="24"/>
          <w:lang w:val="zh-CN"/>
        </w:rPr>
      </w:pPr>
    </w:p>
    <w:p w14:paraId="43469AB5">
      <w:pPr>
        <w:spacing w:line="440" w:lineRule="exact"/>
        <w:jc w:val="center"/>
        <w:rPr>
          <w:rFonts w:ascii="宋体" w:hAnsi="宋体" w:cs="宋体"/>
          <w:b/>
          <w:bCs/>
          <w:color w:val="auto"/>
          <w:sz w:val="24"/>
          <w:lang w:val="zh-CN"/>
        </w:rPr>
      </w:pPr>
    </w:p>
    <w:p w14:paraId="66C0CA90">
      <w:pPr>
        <w:pStyle w:val="24"/>
        <w:ind w:firstLine="0" w:firstLineChars="0"/>
        <w:rPr>
          <w:rFonts w:ascii="宋体" w:hAnsi="宋体" w:eastAsia="宋体" w:cs="宋体"/>
          <w:b/>
          <w:bCs/>
          <w:color w:val="auto"/>
          <w:kern w:val="0"/>
          <w:sz w:val="24"/>
        </w:rPr>
      </w:pPr>
    </w:p>
    <w:p w14:paraId="0EA7A419">
      <w:pPr>
        <w:rPr>
          <w:color w:val="auto"/>
        </w:rPr>
      </w:pPr>
    </w:p>
    <w:p w14:paraId="513526B5">
      <w:pPr>
        <w:autoSpaceDE w:val="0"/>
        <w:autoSpaceDN w:val="0"/>
        <w:adjustRightInd w:val="0"/>
        <w:jc w:val="left"/>
        <w:outlineLvl w:val="1"/>
        <w:rPr>
          <w:rFonts w:ascii="宋体" w:hAnsi="宋体"/>
          <w:b/>
          <w:color w:val="auto"/>
          <w:sz w:val="24"/>
        </w:rPr>
        <w:sectPr>
          <w:type w:val="continuous"/>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p>
    <w:p w14:paraId="57CDBF4F">
      <w:pPr>
        <w:autoSpaceDE w:val="0"/>
        <w:autoSpaceDN w:val="0"/>
        <w:adjustRightInd w:val="0"/>
        <w:jc w:val="left"/>
        <w:outlineLvl w:val="1"/>
        <w:rPr>
          <w:rFonts w:ascii="宋体" w:hAnsi="宋体" w:eastAsia="宋体"/>
          <w:b/>
          <w:color w:val="auto"/>
          <w:sz w:val="24"/>
        </w:rPr>
      </w:pPr>
      <w:r>
        <w:rPr>
          <w:rFonts w:hint="eastAsia" w:ascii="宋体" w:hAnsi="宋体"/>
          <w:b/>
          <w:color w:val="auto"/>
          <w:sz w:val="24"/>
        </w:rPr>
        <w:t>格式十二</w:t>
      </w:r>
      <w:bookmarkEnd w:id="186"/>
      <w:bookmarkEnd w:id="187"/>
      <w:r>
        <w:rPr>
          <w:rFonts w:hint="eastAsia" w:ascii="宋体" w:hAnsi="宋体"/>
          <w:b/>
          <w:color w:val="auto"/>
          <w:sz w:val="24"/>
        </w:rPr>
        <w:t>监狱企业、残疾人福利性单位</w:t>
      </w:r>
    </w:p>
    <w:p w14:paraId="79379942">
      <w:pPr>
        <w:autoSpaceDE w:val="0"/>
        <w:autoSpaceDN w:val="0"/>
        <w:adjustRightInd w:val="0"/>
        <w:jc w:val="left"/>
        <w:rPr>
          <w:rFonts w:ascii="宋体" w:hAnsi="宋体"/>
          <w:b/>
          <w:color w:val="auto"/>
          <w:sz w:val="24"/>
        </w:rPr>
      </w:pPr>
    </w:p>
    <w:p w14:paraId="673B4782">
      <w:pPr>
        <w:numPr>
          <w:ilvl w:val="0"/>
          <w:numId w:val="8"/>
        </w:numPr>
        <w:autoSpaceDE w:val="0"/>
        <w:autoSpaceDN w:val="0"/>
        <w:adjustRightInd w:val="0"/>
        <w:spacing w:line="360" w:lineRule="auto"/>
        <w:jc w:val="left"/>
        <w:rPr>
          <w:rFonts w:ascii="宋体" w:hAnsi="宋体" w:cs="宋体"/>
          <w:color w:val="auto"/>
          <w:spacing w:val="6"/>
          <w:kern w:val="0"/>
          <w:sz w:val="24"/>
        </w:rPr>
      </w:pPr>
      <w:r>
        <w:rPr>
          <w:rFonts w:hint="eastAsia" w:ascii="宋体" w:hAnsi="宋体" w:cs="宋体"/>
          <w:color w:val="auto"/>
          <w:spacing w:val="6"/>
          <w:kern w:val="0"/>
          <w:sz w:val="24"/>
        </w:rPr>
        <w:t>监狱企业参加政府采购活动时，应当提供由省级以上监狱管理局、戒毒管理局（含新疆生产建设兵团）出具的属于监狱企业的证明文件。（如有）</w:t>
      </w:r>
    </w:p>
    <w:p w14:paraId="0D58CF48">
      <w:pPr>
        <w:autoSpaceDE w:val="0"/>
        <w:autoSpaceDN w:val="0"/>
        <w:adjustRightInd w:val="0"/>
        <w:spacing w:line="360" w:lineRule="auto"/>
        <w:jc w:val="left"/>
        <w:rPr>
          <w:rFonts w:ascii="宋体" w:hAnsi="宋体" w:cs="宋体"/>
          <w:color w:val="auto"/>
          <w:spacing w:val="6"/>
          <w:kern w:val="0"/>
          <w:sz w:val="24"/>
        </w:rPr>
      </w:pPr>
      <w:r>
        <w:rPr>
          <w:rFonts w:hint="eastAsia" w:ascii="宋体" w:hAnsi="宋体" w:cs="宋体"/>
          <w:color w:val="auto"/>
          <w:spacing w:val="6"/>
          <w:kern w:val="0"/>
          <w:sz w:val="24"/>
        </w:rPr>
        <w:t>2</w:t>
      </w:r>
      <w:r>
        <w:rPr>
          <w:rFonts w:ascii="宋体" w:hAnsi="宋体" w:cs="宋体"/>
          <w:color w:val="auto"/>
          <w:spacing w:val="6"/>
          <w:kern w:val="0"/>
          <w:sz w:val="24"/>
        </w:rPr>
        <w:t>.</w:t>
      </w:r>
      <w:r>
        <w:rPr>
          <w:rFonts w:hint="eastAsia" w:ascii="宋体" w:hAnsi="宋体" w:cs="宋体"/>
          <w:color w:val="auto"/>
          <w:spacing w:val="6"/>
          <w:kern w:val="0"/>
          <w:sz w:val="24"/>
        </w:rPr>
        <w:t>符合条件的残疾人福利性单位在参加政府采购活动时，应当提供本通知规定的《残疾人福利性单位声明函》（如有）</w:t>
      </w:r>
    </w:p>
    <w:p w14:paraId="06E9C11D">
      <w:pPr>
        <w:autoSpaceDE w:val="0"/>
        <w:autoSpaceDN w:val="0"/>
        <w:adjustRightInd w:val="0"/>
        <w:rPr>
          <w:rFonts w:ascii="宋体" w:hAnsi="宋体"/>
          <w:b/>
          <w:color w:val="auto"/>
          <w:sz w:val="24"/>
        </w:rPr>
      </w:pPr>
    </w:p>
    <w:p w14:paraId="696BD351">
      <w:pPr>
        <w:ind w:right="-12"/>
        <w:jc w:val="center"/>
        <w:rPr>
          <w:rFonts w:ascii="宋体" w:hAnsi="宋体" w:cs="宋体"/>
          <w:b/>
          <w:color w:val="auto"/>
          <w:sz w:val="28"/>
          <w:szCs w:val="28"/>
        </w:rPr>
      </w:pPr>
      <w:r>
        <w:rPr>
          <w:rFonts w:hint="eastAsia" w:ascii="宋体" w:hAnsi="宋体" w:cs="宋体"/>
          <w:b/>
          <w:color w:val="auto"/>
          <w:sz w:val="28"/>
          <w:szCs w:val="28"/>
        </w:rPr>
        <w:t>残疾人福利性单位声明函</w:t>
      </w:r>
    </w:p>
    <w:p w14:paraId="333283CA">
      <w:pPr>
        <w:autoSpaceDE w:val="0"/>
        <w:autoSpaceDN w:val="0"/>
        <w:adjustRightInd w:val="0"/>
        <w:spacing w:beforeLines="50" w:afterLines="50"/>
        <w:jc w:val="center"/>
        <w:rPr>
          <w:rFonts w:ascii="宋体" w:hAnsi="宋体"/>
          <w:snapToGrid w:val="0"/>
          <w:color w:val="auto"/>
          <w:kern w:val="0"/>
          <w:sz w:val="24"/>
        </w:rPr>
      </w:pPr>
      <w:r>
        <w:rPr>
          <w:rFonts w:hint="eastAsia" w:ascii="宋体" w:hAnsi="宋体"/>
          <w:snapToGrid w:val="0"/>
          <w:color w:val="auto"/>
          <w:kern w:val="0"/>
          <w:sz w:val="24"/>
        </w:rPr>
        <w:t>（如有）</w:t>
      </w:r>
    </w:p>
    <w:p w14:paraId="1BFF7A9A">
      <w:pPr>
        <w:autoSpaceDE w:val="0"/>
        <w:autoSpaceDN w:val="0"/>
        <w:adjustRightInd w:val="0"/>
        <w:spacing w:beforeLines="5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5A476A64">
      <w:pPr>
        <w:autoSpaceDE w:val="0"/>
        <w:autoSpaceDN w:val="0"/>
        <w:adjustRightInd w:val="0"/>
        <w:spacing w:beforeLines="5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本单位对上述声明的真实性负责。如有虚假，将依法承担相应责任。</w:t>
      </w:r>
    </w:p>
    <w:p w14:paraId="5E395DC9">
      <w:pPr>
        <w:adjustRightInd w:val="0"/>
        <w:snapToGrid w:val="0"/>
        <w:spacing w:line="360" w:lineRule="auto"/>
        <w:ind w:firstLine="480" w:firstLineChars="200"/>
        <w:rPr>
          <w:rFonts w:ascii="宋体" w:hAnsi="宋体"/>
          <w:snapToGrid w:val="0"/>
          <w:color w:val="auto"/>
          <w:kern w:val="0"/>
          <w:sz w:val="24"/>
        </w:rPr>
      </w:pPr>
    </w:p>
    <w:p w14:paraId="6F2CA3ED">
      <w:pPr>
        <w:adjustRightInd w:val="0"/>
        <w:snapToGrid w:val="0"/>
        <w:ind w:firstLine="480" w:firstLineChars="200"/>
        <w:rPr>
          <w:rFonts w:ascii="宋体" w:hAnsi="宋体"/>
          <w:snapToGrid w:val="0"/>
          <w:color w:val="auto"/>
          <w:kern w:val="0"/>
          <w:sz w:val="24"/>
        </w:rPr>
      </w:pPr>
    </w:p>
    <w:p w14:paraId="62E02213">
      <w:pPr>
        <w:adjustRightInd w:val="0"/>
        <w:snapToGrid w:val="0"/>
        <w:ind w:firstLine="480" w:firstLineChars="200"/>
        <w:rPr>
          <w:rFonts w:ascii="宋体" w:hAnsi="宋体"/>
          <w:snapToGrid w:val="0"/>
          <w:color w:val="auto"/>
          <w:kern w:val="0"/>
          <w:sz w:val="24"/>
        </w:rPr>
      </w:pPr>
    </w:p>
    <w:p w14:paraId="6A15A182">
      <w:pPr>
        <w:adjustRightInd w:val="0"/>
        <w:snapToGrid w:val="0"/>
        <w:ind w:firstLine="480" w:firstLineChars="200"/>
        <w:rPr>
          <w:rFonts w:ascii="宋体" w:hAnsi="宋体" w:cs="宋体"/>
          <w:color w:val="auto"/>
          <w:sz w:val="24"/>
        </w:rPr>
      </w:pPr>
    </w:p>
    <w:p w14:paraId="2EF36830">
      <w:pPr>
        <w:adjustRightInd w:val="0"/>
        <w:snapToGrid w:val="0"/>
        <w:spacing w:line="360" w:lineRule="auto"/>
        <w:ind w:firstLine="480" w:firstLineChars="200"/>
        <w:jc w:val="left"/>
        <w:rPr>
          <w:rFonts w:ascii="宋体"/>
          <w:color w:val="auto"/>
          <w:sz w:val="24"/>
          <w:u w:val="single"/>
        </w:rPr>
      </w:pPr>
      <w:r>
        <w:rPr>
          <w:rFonts w:hint="eastAsia" w:ascii="宋体"/>
          <w:color w:val="auto"/>
          <w:sz w:val="24"/>
        </w:rPr>
        <w:t>投标人名称（盖章）：</w:t>
      </w:r>
    </w:p>
    <w:p w14:paraId="27B1B979">
      <w:pPr>
        <w:tabs>
          <w:tab w:val="left" w:pos="1573"/>
        </w:tabs>
        <w:ind w:firstLine="480" w:firstLineChars="200"/>
        <w:jc w:val="left"/>
        <w:rPr>
          <w:rFonts w:ascii="宋体" w:hAnsi="宋体"/>
          <w:color w:val="auto"/>
          <w:sz w:val="24"/>
        </w:rPr>
      </w:pPr>
      <w:r>
        <w:rPr>
          <w:rFonts w:hint="eastAsia" w:ascii="宋体" w:hAnsi="宋体"/>
          <w:color w:val="auto"/>
          <w:sz w:val="24"/>
        </w:rPr>
        <w:t>法定代表人或其委托代理人：（签字或盖章）</w:t>
      </w:r>
    </w:p>
    <w:p w14:paraId="0608A428">
      <w:pPr>
        <w:pStyle w:val="11"/>
        <w:adjustRightInd w:val="0"/>
        <w:snapToGrid w:val="0"/>
        <w:jc w:val="left"/>
        <w:rPr>
          <w:rFonts w:hint="eastAsia" w:ascii="宋体" w:hAnsi="宋体" w:eastAsia="宋体"/>
          <w:snapToGrid w:val="0"/>
          <w:color w:val="auto"/>
          <w:kern w:val="0"/>
          <w:sz w:val="24"/>
          <w:lang w:val="en-US" w:eastAsia="zh-CN"/>
        </w:rPr>
      </w:pPr>
    </w:p>
    <w:p w14:paraId="66E275A6">
      <w:pPr>
        <w:pStyle w:val="11"/>
        <w:adjustRightInd w:val="0"/>
        <w:snapToGrid w:val="0"/>
        <w:jc w:val="left"/>
        <w:rPr>
          <w:rFonts w:ascii="宋体" w:hAnsi="宋体" w:eastAsia="宋体"/>
          <w:snapToGrid w:val="0"/>
          <w:color w:val="auto"/>
          <w:kern w:val="0"/>
          <w:sz w:val="24"/>
        </w:rPr>
      </w:pPr>
      <w:r>
        <w:rPr>
          <w:rFonts w:hint="eastAsia" w:ascii="宋体" w:hAnsi="宋体" w:eastAsia="宋体"/>
          <w:bCs/>
          <w:snapToGrid w:val="0"/>
          <w:color w:val="auto"/>
          <w:kern w:val="0"/>
          <w:sz w:val="24"/>
        </w:rPr>
        <w:t>日期:</w:t>
      </w:r>
      <w:r>
        <w:rPr>
          <w:rFonts w:hint="eastAsia" w:ascii="宋体" w:hAnsi="宋体" w:eastAsia="宋体"/>
          <w:snapToGrid w:val="0"/>
          <w:color w:val="auto"/>
          <w:kern w:val="0"/>
          <w:sz w:val="24"/>
        </w:rPr>
        <w:t>年月日</w:t>
      </w:r>
    </w:p>
    <w:p w14:paraId="5AE423DD">
      <w:pPr>
        <w:autoSpaceDE w:val="0"/>
        <w:autoSpaceDN w:val="0"/>
        <w:adjustRightInd w:val="0"/>
        <w:rPr>
          <w:rFonts w:ascii="宋体" w:hAnsi="宋体"/>
          <w:b/>
          <w:color w:val="auto"/>
          <w:sz w:val="24"/>
          <w:lang w:val="zh-CN"/>
        </w:rPr>
      </w:pPr>
    </w:p>
    <w:p w14:paraId="313C65F8">
      <w:pPr>
        <w:autoSpaceDE w:val="0"/>
        <w:autoSpaceDN w:val="0"/>
        <w:adjustRightInd w:val="0"/>
        <w:rPr>
          <w:rFonts w:ascii="宋体" w:hAnsi="宋体"/>
          <w:b/>
          <w:color w:val="auto"/>
          <w:sz w:val="24"/>
          <w:lang w:val="zh-CN"/>
        </w:rPr>
      </w:pPr>
    </w:p>
    <w:p w14:paraId="3C3D6956">
      <w:pPr>
        <w:autoSpaceDE w:val="0"/>
        <w:autoSpaceDN w:val="0"/>
        <w:adjustRightInd w:val="0"/>
        <w:rPr>
          <w:rFonts w:ascii="宋体" w:hAnsi="宋体"/>
          <w:b/>
          <w:color w:val="auto"/>
          <w:sz w:val="24"/>
          <w:lang w:val="zh-CN"/>
        </w:rPr>
      </w:pPr>
    </w:p>
    <w:p w14:paraId="29ADBD56">
      <w:pPr>
        <w:autoSpaceDE w:val="0"/>
        <w:autoSpaceDN w:val="0"/>
        <w:adjustRightInd w:val="0"/>
        <w:jc w:val="center"/>
        <w:rPr>
          <w:rFonts w:ascii="宋体" w:hAnsi="宋体" w:cs="宋体"/>
          <w:b/>
          <w:color w:val="auto"/>
          <w:sz w:val="32"/>
        </w:rPr>
      </w:pPr>
    </w:p>
    <w:p w14:paraId="50D26667">
      <w:pPr>
        <w:autoSpaceDE w:val="0"/>
        <w:autoSpaceDN w:val="0"/>
        <w:adjustRightInd w:val="0"/>
        <w:jc w:val="center"/>
        <w:rPr>
          <w:rFonts w:ascii="宋体" w:hAnsi="宋体" w:cs="宋体"/>
          <w:b/>
          <w:color w:val="auto"/>
          <w:sz w:val="32"/>
        </w:rPr>
      </w:pPr>
    </w:p>
    <w:p w14:paraId="378C9BFC">
      <w:pPr>
        <w:autoSpaceDE w:val="0"/>
        <w:autoSpaceDN w:val="0"/>
        <w:adjustRightInd w:val="0"/>
        <w:jc w:val="center"/>
        <w:rPr>
          <w:rFonts w:ascii="宋体" w:hAnsi="宋体" w:cs="宋体"/>
          <w:b/>
          <w:color w:val="auto"/>
          <w:sz w:val="32"/>
          <w:lang w:val="zh-CN"/>
        </w:rPr>
      </w:pPr>
    </w:p>
    <w:p w14:paraId="1584763D">
      <w:pPr>
        <w:autoSpaceDE w:val="0"/>
        <w:autoSpaceDN w:val="0"/>
        <w:adjustRightInd w:val="0"/>
        <w:jc w:val="center"/>
        <w:rPr>
          <w:rFonts w:ascii="宋体" w:hAnsi="宋体" w:cs="宋体"/>
          <w:b/>
          <w:color w:val="auto"/>
          <w:sz w:val="32"/>
          <w:lang w:val="zh-CN"/>
        </w:rPr>
      </w:pPr>
    </w:p>
    <w:p w14:paraId="54EA866B">
      <w:pPr>
        <w:autoSpaceDE w:val="0"/>
        <w:autoSpaceDN w:val="0"/>
        <w:adjustRightInd w:val="0"/>
        <w:jc w:val="center"/>
        <w:rPr>
          <w:rFonts w:ascii="宋体" w:hAnsi="宋体" w:cs="宋体"/>
          <w:b/>
          <w:color w:val="auto"/>
          <w:sz w:val="32"/>
          <w:lang w:val="zh-CN"/>
        </w:rPr>
      </w:pPr>
    </w:p>
    <w:p w14:paraId="5771B94E">
      <w:pPr>
        <w:autoSpaceDE w:val="0"/>
        <w:autoSpaceDN w:val="0"/>
        <w:adjustRightInd w:val="0"/>
        <w:jc w:val="left"/>
        <w:outlineLvl w:val="1"/>
        <w:rPr>
          <w:rFonts w:ascii="宋体" w:hAnsi="宋体"/>
          <w:b/>
          <w:color w:val="auto"/>
          <w:sz w:val="24"/>
        </w:rPr>
        <w:sectPr>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bookmarkStart w:id="188" w:name="_Toc5401"/>
      <w:bookmarkStart w:id="189" w:name="_Toc21729"/>
    </w:p>
    <w:p w14:paraId="4512517D">
      <w:pPr>
        <w:autoSpaceDE w:val="0"/>
        <w:autoSpaceDN w:val="0"/>
        <w:adjustRightInd w:val="0"/>
        <w:jc w:val="left"/>
        <w:outlineLvl w:val="1"/>
        <w:rPr>
          <w:rFonts w:ascii="宋体" w:hAnsi="宋体" w:cs="宋体"/>
          <w:b/>
          <w:color w:val="auto"/>
          <w:sz w:val="24"/>
          <w:lang w:val="zh-CN"/>
        </w:rPr>
      </w:pPr>
      <w:r>
        <w:rPr>
          <w:rFonts w:hint="eastAsia" w:ascii="宋体" w:hAnsi="宋体"/>
          <w:b/>
          <w:color w:val="auto"/>
          <w:sz w:val="24"/>
        </w:rPr>
        <w:t>格式十三报价明细表</w:t>
      </w:r>
      <w:bookmarkEnd w:id="188"/>
      <w:bookmarkEnd w:id="189"/>
    </w:p>
    <w:p w14:paraId="1275424D">
      <w:pPr>
        <w:jc w:val="center"/>
        <w:rPr>
          <w:rFonts w:ascii="宋体" w:hAnsi="宋体" w:cs="宋体"/>
          <w:b/>
          <w:color w:val="auto"/>
          <w:sz w:val="36"/>
        </w:rPr>
      </w:pPr>
    </w:p>
    <w:p w14:paraId="7A295143">
      <w:pPr>
        <w:jc w:val="center"/>
        <w:rPr>
          <w:rFonts w:ascii="宋体" w:hAnsi="宋体" w:cs="宋体"/>
          <w:b/>
          <w:color w:val="auto"/>
          <w:sz w:val="36"/>
        </w:rPr>
      </w:pPr>
      <w:r>
        <w:rPr>
          <w:rFonts w:hint="eastAsia" w:ascii="宋体" w:hAnsi="宋体" w:cs="宋体"/>
          <w:b/>
          <w:color w:val="auto"/>
          <w:sz w:val="36"/>
        </w:rPr>
        <w:t>报价明细表（一）</w:t>
      </w:r>
    </w:p>
    <w:p w14:paraId="24A472D2">
      <w:pPr>
        <w:pStyle w:val="14"/>
        <w:ind w:firstLine="420" w:firstLineChars="200"/>
        <w:rPr>
          <w:rFonts w:hAnsi="宋体" w:cs="宋体"/>
          <w:bCs/>
          <w:color w:val="auto"/>
          <w:szCs w:val="21"/>
        </w:rPr>
      </w:pPr>
      <w:r>
        <w:rPr>
          <w:rFonts w:hint="eastAsia" w:hAnsi="宋体" w:cs="宋体"/>
          <w:bCs/>
          <w:color w:val="auto"/>
          <w:szCs w:val="21"/>
        </w:rPr>
        <w:t>项目名称：</w:t>
      </w:r>
    </w:p>
    <w:p w14:paraId="0C3D64BF">
      <w:pPr>
        <w:pStyle w:val="14"/>
        <w:ind w:firstLine="420" w:firstLineChars="200"/>
        <w:rPr>
          <w:rFonts w:hAnsi="宋体" w:cs="宋体"/>
          <w:bCs/>
          <w:color w:val="auto"/>
          <w:szCs w:val="21"/>
        </w:rPr>
      </w:pPr>
    </w:p>
    <w:p w14:paraId="168345A5">
      <w:pPr>
        <w:pStyle w:val="14"/>
        <w:ind w:firstLine="420" w:firstLineChars="200"/>
        <w:rPr>
          <w:rFonts w:hAnsi="宋体" w:cs="宋体"/>
          <w:bCs/>
          <w:color w:val="auto"/>
          <w:szCs w:val="21"/>
        </w:rPr>
      </w:pPr>
      <w:r>
        <w:rPr>
          <w:rFonts w:hint="eastAsia" w:hAnsi="宋体" w:cs="宋体"/>
          <w:bCs/>
          <w:color w:val="auto"/>
          <w:szCs w:val="21"/>
        </w:rPr>
        <w:t>项目编号：</w:t>
      </w:r>
    </w:p>
    <w:p w14:paraId="5104C7D3">
      <w:pPr>
        <w:jc w:val="center"/>
        <w:rPr>
          <w:rFonts w:ascii="宋体" w:hAnsi="宋体" w:cs="宋体"/>
          <w:bCs/>
          <w:color w:val="auto"/>
          <w:szCs w:val="21"/>
        </w:rPr>
      </w:pPr>
      <w:r>
        <w:rPr>
          <w:rFonts w:hint="eastAsia" w:ascii="宋体" w:hAnsi="宋体" w:cs="宋体"/>
          <w:bCs/>
          <w:color w:val="auto"/>
          <w:szCs w:val="21"/>
        </w:rPr>
        <w:t>单位：元人民币</w:t>
      </w:r>
    </w:p>
    <w:tbl>
      <w:tblPr>
        <w:tblStyle w:val="26"/>
        <w:tblW w:w="14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00"/>
        <w:gridCol w:w="4062"/>
        <w:gridCol w:w="873"/>
        <w:gridCol w:w="1167"/>
        <w:gridCol w:w="1154"/>
        <w:gridCol w:w="1245"/>
        <w:gridCol w:w="901"/>
        <w:gridCol w:w="962"/>
        <w:gridCol w:w="985"/>
        <w:gridCol w:w="1507"/>
      </w:tblGrid>
      <w:tr w14:paraId="58D3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blHeader/>
          <w:jc w:val="center"/>
        </w:trPr>
        <w:tc>
          <w:tcPr>
            <w:tcW w:w="700" w:type="dxa"/>
            <w:vAlign w:val="center"/>
          </w:tcPr>
          <w:p w14:paraId="17EF1EE8">
            <w:pPr>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400" w:type="dxa"/>
            <w:vAlign w:val="center"/>
          </w:tcPr>
          <w:p w14:paraId="3D2FFC46">
            <w:pPr>
              <w:jc w:val="center"/>
              <w:rPr>
                <w:rFonts w:ascii="宋体" w:hAnsi="宋体" w:eastAsia="宋体" w:cs="宋体"/>
                <w:bCs/>
                <w:color w:val="auto"/>
                <w:szCs w:val="21"/>
              </w:rPr>
            </w:pPr>
            <w:r>
              <w:rPr>
                <w:rFonts w:hint="eastAsia" w:ascii="宋体" w:hAnsi="宋体" w:eastAsia="宋体" w:cs="宋体"/>
                <w:bCs/>
                <w:color w:val="auto"/>
                <w:szCs w:val="21"/>
              </w:rPr>
              <w:t>货物名称</w:t>
            </w:r>
          </w:p>
        </w:tc>
        <w:tc>
          <w:tcPr>
            <w:tcW w:w="4062" w:type="dxa"/>
            <w:vAlign w:val="center"/>
          </w:tcPr>
          <w:p w14:paraId="0470BA20">
            <w:pPr>
              <w:jc w:val="center"/>
              <w:rPr>
                <w:rFonts w:ascii="宋体" w:hAnsi="宋体" w:eastAsia="宋体" w:cs="宋体"/>
                <w:bCs/>
                <w:color w:val="auto"/>
                <w:szCs w:val="21"/>
              </w:rPr>
            </w:pPr>
            <w:r>
              <w:rPr>
                <w:rFonts w:hint="eastAsia" w:ascii="宋体" w:hAnsi="宋体" w:eastAsia="宋体" w:cs="宋体"/>
                <w:bCs/>
                <w:color w:val="auto"/>
                <w:szCs w:val="21"/>
              </w:rPr>
              <w:t>主要功能配置和技术参数</w:t>
            </w:r>
          </w:p>
        </w:tc>
        <w:tc>
          <w:tcPr>
            <w:tcW w:w="873" w:type="dxa"/>
            <w:vAlign w:val="center"/>
          </w:tcPr>
          <w:p w14:paraId="7ACEB7DE">
            <w:pPr>
              <w:jc w:val="center"/>
              <w:rPr>
                <w:rFonts w:ascii="宋体" w:hAnsi="宋体" w:eastAsia="宋体" w:cs="宋体"/>
                <w:bCs/>
                <w:color w:val="auto"/>
                <w:szCs w:val="21"/>
              </w:rPr>
            </w:pPr>
            <w:r>
              <w:rPr>
                <w:rFonts w:hint="eastAsia" w:ascii="宋体" w:hAnsi="宋体" w:eastAsia="宋体" w:cs="宋体"/>
                <w:bCs/>
                <w:color w:val="auto"/>
                <w:szCs w:val="21"/>
              </w:rPr>
              <w:t>品牌型号</w:t>
            </w:r>
          </w:p>
        </w:tc>
        <w:tc>
          <w:tcPr>
            <w:tcW w:w="1167" w:type="dxa"/>
            <w:vAlign w:val="center"/>
          </w:tcPr>
          <w:p w14:paraId="392BA8C8">
            <w:pPr>
              <w:jc w:val="center"/>
              <w:rPr>
                <w:rFonts w:ascii="宋体" w:hAnsi="宋体" w:eastAsia="宋体" w:cs="宋体"/>
                <w:bCs/>
                <w:color w:val="auto"/>
                <w:szCs w:val="21"/>
              </w:rPr>
            </w:pPr>
            <w:r>
              <w:rPr>
                <w:rFonts w:hint="eastAsia" w:ascii="宋体" w:hAnsi="宋体" w:eastAsia="宋体" w:cs="宋体"/>
                <w:color w:val="auto"/>
                <w:szCs w:val="21"/>
              </w:rPr>
              <w:t>产地和制造商名称</w:t>
            </w:r>
          </w:p>
        </w:tc>
        <w:tc>
          <w:tcPr>
            <w:tcW w:w="1154" w:type="dxa"/>
            <w:vAlign w:val="center"/>
          </w:tcPr>
          <w:p w14:paraId="6CA556B8">
            <w:pPr>
              <w:jc w:val="center"/>
              <w:rPr>
                <w:rFonts w:ascii="宋体" w:hAnsi="宋体" w:eastAsia="宋体" w:cs="宋体"/>
                <w:bCs/>
                <w:color w:val="auto"/>
                <w:szCs w:val="21"/>
              </w:rPr>
            </w:pPr>
            <w:r>
              <w:rPr>
                <w:rFonts w:hint="eastAsia" w:ascii="宋体" w:hAnsi="宋体" w:eastAsia="宋体" w:cs="宋体"/>
                <w:bCs/>
                <w:color w:val="auto"/>
                <w:szCs w:val="21"/>
              </w:rPr>
              <w:t>数量</w:t>
            </w:r>
          </w:p>
        </w:tc>
        <w:tc>
          <w:tcPr>
            <w:tcW w:w="1245" w:type="dxa"/>
            <w:vAlign w:val="center"/>
          </w:tcPr>
          <w:p w14:paraId="56081055">
            <w:pPr>
              <w:jc w:val="center"/>
              <w:rPr>
                <w:rFonts w:ascii="宋体" w:hAnsi="宋体" w:eastAsia="宋体" w:cs="宋体"/>
                <w:bCs/>
                <w:color w:val="auto"/>
                <w:szCs w:val="21"/>
              </w:rPr>
            </w:pPr>
            <w:r>
              <w:rPr>
                <w:rFonts w:hint="eastAsia" w:ascii="宋体" w:hAnsi="宋体" w:eastAsia="宋体" w:cs="宋体"/>
                <w:bCs/>
                <w:color w:val="auto"/>
                <w:szCs w:val="21"/>
              </w:rPr>
              <w:t>单位</w:t>
            </w:r>
          </w:p>
        </w:tc>
        <w:tc>
          <w:tcPr>
            <w:tcW w:w="901" w:type="dxa"/>
            <w:vAlign w:val="center"/>
          </w:tcPr>
          <w:p w14:paraId="1B2B2D66">
            <w:pPr>
              <w:jc w:val="center"/>
              <w:rPr>
                <w:rFonts w:ascii="宋体" w:hAnsi="宋体" w:eastAsia="宋体" w:cs="宋体"/>
                <w:bCs/>
                <w:color w:val="auto"/>
                <w:szCs w:val="21"/>
              </w:rPr>
            </w:pPr>
            <w:r>
              <w:rPr>
                <w:rFonts w:hint="eastAsia" w:ascii="宋体" w:hAnsi="宋体" w:eastAsia="宋体" w:cs="宋体"/>
                <w:bCs/>
                <w:color w:val="auto"/>
                <w:szCs w:val="21"/>
                <w:lang w:val="zh-CN"/>
              </w:rPr>
              <w:t>单价（元）</w:t>
            </w:r>
          </w:p>
        </w:tc>
        <w:tc>
          <w:tcPr>
            <w:tcW w:w="962" w:type="dxa"/>
            <w:vAlign w:val="center"/>
          </w:tcPr>
          <w:p w14:paraId="602ADABD">
            <w:pPr>
              <w:jc w:val="center"/>
              <w:rPr>
                <w:rFonts w:ascii="宋体" w:hAnsi="宋体" w:eastAsia="宋体" w:cs="宋体"/>
                <w:bCs/>
                <w:color w:val="auto"/>
                <w:szCs w:val="21"/>
              </w:rPr>
            </w:pPr>
            <w:r>
              <w:rPr>
                <w:rFonts w:hint="eastAsia" w:ascii="宋体" w:hAnsi="宋体" w:eastAsia="宋体" w:cs="宋体"/>
                <w:bCs/>
                <w:color w:val="auto"/>
                <w:szCs w:val="21"/>
                <w:lang w:val="zh-CN"/>
              </w:rPr>
              <w:t>合计（元）</w:t>
            </w:r>
          </w:p>
        </w:tc>
        <w:tc>
          <w:tcPr>
            <w:tcW w:w="985" w:type="dxa"/>
            <w:vAlign w:val="center"/>
          </w:tcPr>
          <w:p w14:paraId="4BBFD5E4">
            <w:pPr>
              <w:jc w:val="center"/>
              <w:rPr>
                <w:rFonts w:ascii="宋体" w:hAnsi="宋体" w:eastAsia="宋体" w:cs="宋体"/>
                <w:bCs/>
                <w:color w:val="auto"/>
                <w:szCs w:val="21"/>
              </w:rPr>
            </w:pPr>
            <w:r>
              <w:rPr>
                <w:rFonts w:hint="eastAsia" w:ascii="宋体" w:hAnsi="宋体" w:eastAsia="宋体" w:cs="宋体"/>
                <w:bCs/>
                <w:color w:val="auto"/>
                <w:szCs w:val="21"/>
                <w:lang w:val="zh-CN"/>
              </w:rPr>
              <w:t>质保期</w:t>
            </w:r>
          </w:p>
        </w:tc>
        <w:tc>
          <w:tcPr>
            <w:tcW w:w="1507" w:type="dxa"/>
            <w:vAlign w:val="center"/>
          </w:tcPr>
          <w:p w14:paraId="32B52A7C">
            <w:pPr>
              <w:jc w:val="center"/>
              <w:rPr>
                <w:rFonts w:ascii="宋体" w:hAnsi="宋体" w:eastAsia="宋体" w:cs="宋体"/>
                <w:bCs/>
                <w:color w:val="auto"/>
                <w:szCs w:val="21"/>
              </w:rPr>
            </w:pPr>
            <w:r>
              <w:rPr>
                <w:rFonts w:hint="eastAsia" w:ascii="宋体" w:hAnsi="宋体" w:eastAsia="宋体" w:cs="宋体"/>
                <w:bCs/>
                <w:color w:val="auto"/>
                <w:szCs w:val="21"/>
              </w:rPr>
              <w:t>备注</w:t>
            </w:r>
          </w:p>
        </w:tc>
      </w:tr>
      <w:tr w14:paraId="4933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blHeader/>
          <w:jc w:val="center"/>
        </w:trPr>
        <w:tc>
          <w:tcPr>
            <w:tcW w:w="700" w:type="dxa"/>
            <w:vAlign w:val="center"/>
          </w:tcPr>
          <w:p w14:paraId="4FD4D69F">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400" w:type="dxa"/>
            <w:vAlign w:val="center"/>
          </w:tcPr>
          <w:p w14:paraId="3A8D63FA">
            <w:pPr>
              <w:jc w:val="center"/>
              <w:rPr>
                <w:rFonts w:ascii="宋体" w:hAnsi="宋体" w:eastAsia="宋体" w:cs="宋体"/>
                <w:bCs/>
                <w:color w:val="auto"/>
                <w:szCs w:val="21"/>
              </w:rPr>
            </w:pPr>
          </w:p>
        </w:tc>
        <w:tc>
          <w:tcPr>
            <w:tcW w:w="4062" w:type="dxa"/>
            <w:vAlign w:val="center"/>
          </w:tcPr>
          <w:p w14:paraId="7F9818C7">
            <w:pPr>
              <w:jc w:val="center"/>
              <w:rPr>
                <w:rFonts w:ascii="宋体" w:hAnsi="宋体" w:eastAsia="宋体" w:cs="宋体"/>
                <w:bCs/>
                <w:color w:val="auto"/>
                <w:szCs w:val="21"/>
              </w:rPr>
            </w:pPr>
          </w:p>
        </w:tc>
        <w:tc>
          <w:tcPr>
            <w:tcW w:w="873" w:type="dxa"/>
          </w:tcPr>
          <w:p w14:paraId="2CDB8DDA">
            <w:pPr>
              <w:jc w:val="center"/>
              <w:rPr>
                <w:rFonts w:ascii="宋体" w:hAnsi="宋体" w:eastAsia="宋体" w:cs="宋体"/>
                <w:bCs/>
                <w:color w:val="auto"/>
                <w:szCs w:val="21"/>
              </w:rPr>
            </w:pPr>
          </w:p>
        </w:tc>
        <w:tc>
          <w:tcPr>
            <w:tcW w:w="1167" w:type="dxa"/>
          </w:tcPr>
          <w:p w14:paraId="25746303">
            <w:pPr>
              <w:jc w:val="center"/>
              <w:rPr>
                <w:rFonts w:ascii="宋体" w:hAnsi="宋体" w:eastAsia="宋体" w:cs="宋体"/>
                <w:bCs/>
                <w:color w:val="auto"/>
                <w:szCs w:val="21"/>
              </w:rPr>
            </w:pPr>
          </w:p>
        </w:tc>
        <w:tc>
          <w:tcPr>
            <w:tcW w:w="1154" w:type="dxa"/>
          </w:tcPr>
          <w:p w14:paraId="0A36DCEA">
            <w:pPr>
              <w:jc w:val="center"/>
              <w:rPr>
                <w:rFonts w:ascii="宋体" w:hAnsi="宋体" w:eastAsia="宋体" w:cs="宋体"/>
                <w:bCs/>
                <w:color w:val="auto"/>
                <w:szCs w:val="21"/>
              </w:rPr>
            </w:pPr>
          </w:p>
        </w:tc>
        <w:tc>
          <w:tcPr>
            <w:tcW w:w="1245" w:type="dxa"/>
          </w:tcPr>
          <w:p w14:paraId="42C873CC">
            <w:pPr>
              <w:jc w:val="center"/>
              <w:rPr>
                <w:rFonts w:ascii="宋体" w:hAnsi="宋体" w:eastAsia="宋体" w:cs="宋体"/>
                <w:bCs/>
                <w:color w:val="auto"/>
                <w:szCs w:val="21"/>
              </w:rPr>
            </w:pPr>
          </w:p>
        </w:tc>
        <w:tc>
          <w:tcPr>
            <w:tcW w:w="901" w:type="dxa"/>
          </w:tcPr>
          <w:p w14:paraId="2B75C0DA">
            <w:pPr>
              <w:jc w:val="center"/>
              <w:rPr>
                <w:rFonts w:ascii="宋体" w:hAnsi="宋体" w:eastAsia="宋体" w:cs="宋体"/>
                <w:bCs/>
                <w:color w:val="auto"/>
                <w:szCs w:val="21"/>
              </w:rPr>
            </w:pPr>
          </w:p>
        </w:tc>
        <w:tc>
          <w:tcPr>
            <w:tcW w:w="962" w:type="dxa"/>
          </w:tcPr>
          <w:p w14:paraId="0605E771">
            <w:pPr>
              <w:jc w:val="center"/>
              <w:rPr>
                <w:rFonts w:ascii="宋体" w:hAnsi="宋体" w:eastAsia="宋体" w:cs="宋体"/>
                <w:bCs/>
                <w:color w:val="auto"/>
                <w:szCs w:val="21"/>
              </w:rPr>
            </w:pPr>
          </w:p>
        </w:tc>
        <w:tc>
          <w:tcPr>
            <w:tcW w:w="985" w:type="dxa"/>
          </w:tcPr>
          <w:p w14:paraId="227B3920">
            <w:pPr>
              <w:jc w:val="center"/>
              <w:rPr>
                <w:rFonts w:ascii="宋体" w:hAnsi="宋体" w:eastAsia="宋体" w:cs="宋体"/>
                <w:bCs/>
                <w:color w:val="auto"/>
                <w:szCs w:val="21"/>
              </w:rPr>
            </w:pPr>
          </w:p>
        </w:tc>
        <w:tc>
          <w:tcPr>
            <w:tcW w:w="1507" w:type="dxa"/>
          </w:tcPr>
          <w:p w14:paraId="0A23F94C">
            <w:pPr>
              <w:jc w:val="center"/>
              <w:rPr>
                <w:rFonts w:ascii="宋体" w:hAnsi="宋体" w:eastAsia="宋体" w:cs="宋体"/>
                <w:bCs/>
                <w:color w:val="auto"/>
                <w:szCs w:val="21"/>
              </w:rPr>
            </w:pPr>
          </w:p>
        </w:tc>
      </w:tr>
      <w:tr w14:paraId="17E7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blHeader/>
          <w:jc w:val="center"/>
        </w:trPr>
        <w:tc>
          <w:tcPr>
            <w:tcW w:w="700" w:type="dxa"/>
            <w:vAlign w:val="center"/>
          </w:tcPr>
          <w:p w14:paraId="51FD963A">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400" w:type="dxa"/>
            <w:vAlign w:val="center"/>
          </w:tcPr>
          <w:p w14:paraId="52D0B9BD">
            <w:pPr>
              <w:jc w:val="center"/>
              <w:rPr>
                <w:rFonts w:ascii="宋体" w:hAnsi="宋体" w:eastAsia="宋体" w:cs="宋体"/>
                <w:bCs/>
                <w:color w:val="auto"/>
                <w:szCs w:val="21"/>
              </w:rPr>
            </w:pPr>
          </w:p>
        </w:tc>
        <w:tc>
          <w:tcPr>
            <w:tcW w:w="4062" w:type="dxa"/>
            <w:vAlign w:val="center"/>
          </w:tcPr>
          <w:p w14:paraId="6E2A32FF">
            <w:pPr>
              <w:jc w:val="center"/>
              <w:rPr>
                <w:rFonts w:ascii="宋体" w:hAnsi="宋体" w:eastAsia="宋体" w:cs="宋体"/>
                <w:bCs/>
                <w:color w:val="auto"/>
                <w:szCs w:val="21"/>
              </w:rPr>
            </w:pPr>
          </w:p>
        </w:tc>
        <w:tc>
          <w:tcPr>
            <w:tcW w:w="873" w:type="dxa"/>
            <w:vAlign w:val="center"/>
          </w:tcPr>
          <w:p w14:paraId="5D6A415A">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1167" w:type="dxa"/>
            <w:vAlign w:val="center"/>
          </w:tcPr>
          <w:p w14:paraId="0CC28652">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1154" w:type="dxa"/>
            <w:vAlign w:val="center"/>
          </w:tcPr>
          <w:p w14:paraId="4EF3BD1B">
            <w:pPr>
              <w:jc w:val="center"/>
              <w:rPr>
                <w:rFonts w:ascii="宋体" w:hAnsi="宋体" w:eastAsia="宋体" w:cs="宋体"/>
                <w:bCs/>
                <w:color w:val="auto"/>
                <w:szCs w:val="21"/>
              </w:rPr>
            </w:pPr>
          </w:p>
        </w:tc>
        <w:tc>
          <w:tcPr>
            <w:tcW w:w="1245" w:type="dxa"/>
            <w:vAlign w:val="center"/>
          </w:tcPr>
          <w:p w14:paraId="21B942FC">
            <w:pPr>
              <w:jc w:val="center"/>
              <w:rPr>
                <w:rFonts w:ascii="宋体" w:hAnsi="宋体" w:eastAsia="宋体" w:cs="宋体"/>
                <w:bCs/>
                <w:color w:val="auto"/>
                <w:szCs w:val="21"/>
              </w:rPr>
            </w:pPr>
          </w:p>
        </w:tc>
        <w:tc>
          <w:tcPr>
            <w:tcW w:w="901" w:type="dxa"/>
            <w:vAlign w:val="center"/>
          </w:tcPr>
          <w:p w14:paraId="2AC9F3E3">
            <w:pPr>
              <w:jc w:val="center"/>
              <w:rPr>
                <w:rFonts w:ascii="宋体" w:hAnsi="宋体" w:eastAsia="宋体" w:cs="宋体"/>
                <w:bCs/>
                <w:color w:val="auto"/>
                <w:szCs w:val="21"/>
              </w:rPr>
            </w:pPr>
          </w:p>
        </w:tc>
        <w:tc>
          <w:tcPr>
            <w:tcW w:w="962" w:type="dxa"/>
            <w:vAlign w:val="center"/>
          </w:tcPr>
          <w:p w14:paraId="112D424B">
            <w:pPr>
              <w:jc w:val="center"/>
              <w:rPr>
                <w:rFonts w:ascii="宋体" w:hAnsi="宋体" w:eastAsia="宋体" w:cs="宋体"/>
                <w:bCs/>
                <w:color w:val="auto"/>
                <w:szCs w:val="21"/>
              </w:rPr>
            </w:pPr>
          </w:p>
        </w:tc>
        <w:tc>
          <w:tcPr>
            <w:tcW w:w="985" w:type="dxa"/>
          </w:tcPr>
          <w:p w14:paraId="240C9F63">
            <w:pPr>
              <w:jc w:val="center"/>
              <w:rPr>
                <w:rFonts w:ascii="宋体" w:hAnsi="宋体" w:eastAsia="宋体" w:cs="宋体"/>
                <w:bCs/>
                <w:color w:val="auto"/>
                <w:szCs w:val="21"/>
              </w:rPr>
            </w:pPr>
          </w:p>
        </w:tc>
        <w:tc>
          <w:tcPr>
            <w:tcW w:w="1507" w:type="dxa"/>
          </w:tcPr>
          <w:p w14:paraId="39B0A8A4">
            <w:pPr>
              <w:jc w:val="center"/>
              <w:rPr>
                <w:rFonts w:ascii="宋体" w:hAnsi="宋体" w:eastAsia="宋体" w:cs="宋体"/>
                <w:bCs/>
                <w:color w:val="auto"/>
                <w:szCs w:val="21"/>
              </w:rPr>
            </w:pPr>
          </w:p>
        </w:tc>
      </w:tr>
      <w:tr w14:paraId="5FBA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2100" w:type="dxa"/>
            <w:gridSpan w:val="2"/>
            <w:vAlign w:val="center"/>
          </w:tcPr>
          <w:p w14:paraId="0003E4FC">
            <w:pPr>
              <w:jc w:val="center"/>
              <w:rPr>
                <w:rFonts w:ascii="宋体" w:hAnsi="宋体" w:eastAsia="宋体" w:cs="宋体"/>
                <w:bCs/>
                <w:color w:val="auto"/>
                <w:szCs w:val="21"/>
              </w:rPr>
            </w:pPr>
            <w:r>
              <w:rPr>
                <w:rFonts w:hint="eastAsia" w:ascii="宋体" w:hAnsi="宋体" w:eastAsia="宋体" w:cs="宋体"/>
                <w:bCs/>
                <w:color w:val="auto"/>
                <w:szCs w:val="21"/>
                <w:lang w:val="zh-CN"/>
              </w:rPr>
              <w:t>投标总价</w:t>
            </w:r>
          </w:p>
        </w:tc>
        <w:tc>
          <w:tcPr>
            <w:tcW w:w="11349" w:type="dxa"/>
            <w:gridSpan w:val="8"/>
            <w:vAlign w:val="center"/>
          </w:tcPr>
          <w:p w14:paraId="120F0792">
            <w:pPr>
              <w:jc w:val="left"/>
              <w:rPr>
                <w:rFonts w:ascii="宋体" w:hAnsi="宋体" w:eastAsia="宋体" w:cs="宋体"/>
                <w:bCs/>
                <w:color w:val="auto"/>
                <w:szCs w:val="21"/>
              </w:rPr>
            </w:pPr>
            <w:r>
              <w:rPr>
                <w:rFonts w:hint="eastAsia" w:ascii="宋体" w:hAnsi="宋体" w:eastAsia="宋体" w:cs="宋体"/>
                <w:bCs/>
                <w:color w:val="auto"/>
                <w:szCs w:val="21"/>
                <w:lang w:val="zh-CN"/>
              </w:rPr>
              <w:t>人民币（大写）：小写：</w:t>
            </w:r>
          </w:p>
        </w:tc>
        <w:tc>
          <w:tcPr>
            <w:tcW w:w="1507" w:type="dxa"/>
            <w:vAlign w:val="center"/>
          </w:tcPr>
          <w:p w14:paraId="0C9073BB">
            <w:pPr>
              <w:jc w:val="left"/>
              <w:rPr>
                <w:rFonts w:ascii="宋体" w:hAnsi="宋体" w:eastAsia="宋体" w:cs="宋体"/>
                <w:bCs/>
                <w:color w:val="auto"/>
                <w:szCs w:val="21"/>
                <w:lang w:val="zh-CN"/>
              </w:rPr>
            </w:pPr>
          </w:p>
        </w:tc>
      </w:tr>
    </w:tbl>
    <w:p w14:paraId="4CE11840">
      <w:pPr>
        <w:jc w:val="center"/>
        <w:rPr>
          <w:rFonts w:ascii="宋体" w:hAnsi="宋体" w:cs="宋体"/>
          <w:bCs/>
          <w:color w:val="auto"/>
          <w:szCs w:val="21"/>
        </w:rPr>
      </w:pPr>
    </w:p>
    <w:p w14:paraId="4FF918D0">
      <w:pPr>
        <w:pStyle w:val="14"/>
        <w:spacing w:line="360" w:lineRule="auto"/>
        <w:ind w:firstLine="420" w:firstLineChars="200"/>
        <w:rPr>
          <w:rFonts w:hAnsi="宋体" w:cs="宋体"/>
          <w:bCs/>
          <w:color w:val="auto"/>
          <w:szCs w:val="21"/>
        </w:rPr>
      </w:pPr>
      <w:r>
        <w:rPr>
          <w:rFonts w:hint="eastAsia" w:hAnsi="宋体" w:cs="宋体"/>
          <w:bCs/>
          <w:color w:val="auto"/>
          <w:szCs w:val="21"/>
        </w:rPr>
        <w:t>说明：</w:t>
      </w:r>
    </w:p>
    <w:p w14:paraId="51F42B1E">
      <w:pPr>
        <w:pStyle w:val="14"/>
        <w:spacing w:line="360" w:lineRule="auto"/>
        <w:ind w:firstLine="1050" w:firstLineChars="500"/>
        <w:rPr>
          <w:rFonts w:hAnsi="宋体" w:cs="宋体"/>
          <w:bCs/>
          <w:color w:val="auto"/>
          <w:szCs w:val="21"/>
        </w:rPr>
      </w:pPr>
      <w:r>
        <w:rPr>
          <w:rFonts w:hint="eastAsia" w:hAnsi="宋体" w:cs="宋体"/>
          <w:bCs/>
          <w:color w:val="auto"/>
          <w:szCs w:val="21"/>
        </w:rPr>
        <w:t>1.与本项目有关的各种费用均应包含在总报价中。</w:t>
      </w:r>
    </w:p>
    <w:p w14:paraId="39559A94">
      <w:pPr>
        <w:pStyle w:val="14"/>
        <w:spacing w:line="360" w:lineRule="auto"/>
        <w:ind w:firstLine="1050" w:firstLineChars="500"/>
        <w:rPr>
          <w:rFonts w:hAnsi="宋体" w:cs="宋体"/>
          <w:bCs/>
          <w:color w:val="auto"/>
          <w:szCs w:val="21"/>
        </w:rPr>
      </w:pPr>
      <w:r>
        <w:rPr>
          <w:rFonts w:hint="eastAsia" w:hAnsi="宋体" w:cs="宋体"/>
          <w:bCs/>
          <w:color w:val="auto"/>
          <w:szCs w:val="21"/>
        </w:rPr>
        <w:t>2.如果投标人提供价格折扣优惠，应在表中明确填列。</w:t>
      </w:r>
    </w:p>
    <w:p w14:paraId="11E22613">
      <w:pPr>
        <w:pStyle w:val="14"/>
        <w:spacing w:line="360" w:lineRule="auto"/>
        <w:ind w:firstLine="1050" w:firstLineChars="500"/>
        <w:rPr>
          <w:rFonts w:hint="eastAsia" w:hAnsi="宋体" w:cs="宋体" w:eastAsiaTheme="minorEastAsia"/>
          <w:bCs/>
          <w:color w:val="auto"/>
          <w:szCs w:val="21"/>
          <w:lang w:eastAsia="zh-CN"/>
        </w:rPr>
      </w:pPr>
      <w:r>
        <w:rPr>
          <w:rFonts w:hint="eastAsia" w:hAnsi="宋体" w:cs="宋体"/>
          <w:bCs/>
          <w:color w:val="auto"/>
          <w:szCs w:val="21"/>
        </w:rPr>
        <w:t>3.要说明的问题可另附页说明并签字和加盖公章。</w:t>
      </w:r>
    </w:p>
    <w:p w14:paraId="6C16B1DA">
      <w:pPr>
        <w:pStyle w:val="14"/>
        <w:spacing w:line="360" w:lineRule="auto"/>
        <w:ind w:firstLine="1050" w:firstLineChars="500"/>
        <w:rPr>
          <w:rFonts w:hAnsi="宋体" w:cs="宋体"/>
          <w:bCs/>
          <w:color w:val="auto"/>
          <w:szCs w:val="21"/>
        </w:rPr>
      </w:pPr>
      <w:r>
        <w:rPr>
          <w:rFonts w:hint="eastAsia" w:hAnsi="宋体" w:cs="宋体"/>
          <w:bCs/>
          <w:color w:val="auto"/>
          <w:szCs w:val="21"/>
        </w:rPr>
        <w:t>4.此表可根据需要自行拉长加宽。</w:t>
      </w:r>
    </w:p>
    <w:p w14:paraId="30744FA3">
      <w:pPr>
        <w:pStyle w:val="14"/>
        <w:spacing w:line="360" w:lineRule="auto"/>
        <w:ind w:firstLine="420" w:firstLineChars="200"/>
        <w:rPr>
          <w:rFonts w:hint="eastAsia" w:hAnsi="宋体" w:cs="宋体" w:eastAsiaTheme="minorEastAsia"/>
          <w:bCs/>
          <w:color w:val="auto"/>
          <w:szCs w:val="21"/>
          <w:lang w:eastAsia="zh-CN"/>
        </w:rPr>
      </w:pPr>
      <w:r>
        <w:rPr>
          <w:rFonts w:hint="eastAsia" w:hAnsi="宋体" w:cs="宋体"/>
          <w:bCs/>
          <w:color w:val="auto"/>
          <w:szCs w:val="21"/>
        </w:rPr>
        <w:t>投标人：（盖章）</w:t>
      </w:r>
    </w:p>
    <w:p w14:paraId="5D9B8C2E">
      <w:pPr>
        <w:pStyle w:val="14"/>
        <w:spacing w:line="360" w:lineRule="auto"/>
        <w:ind w:firstLine="420" w:firstLineChars="200"/>
        <w:rPr>
          <w:rFonts w:hint="eastAsia" w:hAnsi="宋体" w:cs="宋体" w:eastAsiaTheme="minorEastAsia"/>
          <w:bCs/>
          <w:color w:val="auto"/>
          <w:szCs w:val="21"/>
          <w:lang w:eastAsia="zh-CN"/>
        </w:rPr>
      </w:pPr>
      <w:r>
        <w:rPr>
          <w:rFonts w:hint="eastAsia" w:hAnsi="宋体" w:cs="宋体"/>
          <w:bCs/>
          <w:color w:val="auto"/>
          <w:szCs w:val="21"/>
          <w:lang w:eastAsia="zh-CN"/>
        </w:rPr>
        <w:t>法定代表人或其委托代理人</w:t>
      </w:r>
      <w:r>
        <w:rPr>
          <w:rFonts w:hint="eastAsia" w:hAnsi="宋体" w:cs="宋体"/>
          <w:bCs/>
          <w:color w:val="auto"/>
          <w:szCs w:val="21"/>
        </w:rPr>
        <w:t>：（签字或盖章）</w:t>
      </w:r>
    </w:p>
    <w:p w14:paraId="7E7B43FB">
      <w:pPr>
        <w:pStyle w:val="14"/>
        <w:spacing w:line="360" w:lineRule="auto"/>
        <w:ind w:firstLine="420" w:firstLineChars="200"/>
        <w:rPr>
          <w:rFonts w:hAnsi="宋体" w:cs="宋体"/>
          <w:bCs/>
          <w:color w:val="auto"/>
          <w:szCs w:val="21"/>
          <w:u w:val="single"/>
        </w:rPr>
      </w:pPr>
      <w:r>
        <w:rPr>
          <w:rFonts w:hint="eastAsia" w:hAnsi="宋体" w:cs="宋体"/>
          <w:bCs/>
          <w:color w:val="auto"/>
          <w:szCs w:val="21"/>
        </w:rPr>
        <w:t>日期：</w:t>
      </w:r>
    </w:p>
    <w:p w14:paraId="42FFD0A2">
      <w:pPr>
        <w:jc w:val="left"/>
        <w:rPr>
          <w:rFonts w:ascii="宋体" w:hAnsi="宋体" w:cs="宋体"/>
          <w:bCs/>
          <w:color w:val="auto"/>
          <w:szCs w:val="21"/>
        </w:rPr>
        <w:sectPr>
          <w:type w:val="continuous"/>
          <w:pgSz w:w="16838" w:h="11906" w:orient="landscape"/>
          <w:pgMar w:top="1083" w:right="1440" w:bottom="1083" w:left="1440" w:header="851" w:footer="737" w:gutter="0"/>
          <w:pgBorders>
            <w:top w:val="none" w:sz="0" w:space="0"/>
            <w:left w:val="none" w:sz="0" w:space="0"/>
            <w:bottom w:val="none" w:sz="0" w:space="0"/>
            <w:right w:val="none" w:sz="0" w:space="0"/>
          </w:pgBorders>
          <w:cols w:space="720" w:num="1"/>
          <w:titlePg/>
          <w:docGrid w:linePitch="490" w:charSpace="0"/>
        </w:sectPr>
      </w:pPr>
    </w:p>
    <w:p w14:paraId="20FCACFE">
      <w:pPr>
        <w:rPr>
          <w:rFonts w:ascii="宋体" w:hAnsi="宋体"/>
          <w:b/>
          <w:color w:val="auto"/>
          <w:sz w:val="24"/>
        </w:rPr>
      </w:pPr>
      <w:bookmarkStart w:id="190" w:name="_Toc19645"/>
      <w:bookmarkStart w:id="191" w:name="_Toc31972"/>
    </w:p>
    <w:p w14:paraId="6B536137">
      <w:pPr>
        <w:autoSpaceDE w:val="0"/>
        <w:autoSpaceDN w:val="0"/>
        <w:adjustRightInd w:val="0"/>
        <w:jc w:val="left"/>
        <w:outlineLvl w:val="1"/>
        <w:rPr>
          <w:rFonts w:ascii="宋体" w:hAnsi="宋体" w:cs="宋体"/>
          <w:b/>
          <w:color w:val="auto"/>
          <w:sz w:val="36"/>
        </w:rPr>
      </w:pPr>
      <w:r>
        <w:rPr>
          <w:rFonts w:hint="eastAsia" w:ascii="宋体" w:hAnsi="宋体"/>
          <w:b/>
          <w:color w:val="auto"/>
          <w:sz w:val="24"/>
        </w:rPr>
        <w:t>格式十四</w:t>
      </w:r>
      <w:r>
        <w:rPr>
          <w:rFonts w:hint="eastAsia" w:ascii="宋体" w:hAnsi="宋体" w:cs="宋体"/>
          <w:b/>
          <w:color w:val="auto"/>
          <w:sz w:val="24"/>
          <w:szCs w:val="28"/>
        </w:rPr>
        <w:t>商务条款偏离表</w:t>
      </w:r>
      <w:bookmarkEnd w:id="190"/>
      <w:bookmarkEnd w:id="191"/>
    </w:p>
    <w:p w14:paraId="1B03FA1E">
      <w:pPr>
        <w:spacing w:line="360" w:lineRule="auto"/>
        <w:jc w:val="center"/>
        <w:rPr>
          <w:rFonts w:ascii="宋体" w:hAnsi="宋体" w:cs="宋体"/>
          <w:b/>
          <w:color w:val="auto"/>
          <w:sz w:val="24"/>
          <w:szCs w:val="28"/>
        </w:rPr>
      </w:pPr>
      <w:r>
        <w:rPr>
          <w:rFonts w:hint="eastAsia" w:ascii="宋体" w:hAnsi="宋体" w:cs="宋体"/>
          <w:b/>
          <w:color w:val="auto"/>
          <w:sz w:val="24"/>
          <w:szCs w:val="28"/>
        </w:rPr>
        <w:t>商务条款偏离表（格式）</w:t>
      </w:r>
    </w:p>
    <w:p w14:paraId="4E21E94E">
      <w:pPr>
        <w:pStyle w:val="14"/>
        <w:spacing w:line="360" w:lineRule="auto"/>
        <w:ind w:firstLine="422" w:firstLineChars="200"/>
        <w:rPr>
          <w:rFonts w:hAnsi="宋体"/>
          <w:b/>
          <w:color w:val="auto"/>
          <w:szCs w:val="21"/>
        </w:rPr>
      </w:pPr>
      <w:r>
        <w:rPr>
          <w:rFonts w:hAnsi="宋体"/>
          <w:b/>
          <w:color w:val="auto"/>
          <w:szCs w:val="21"/>
        </w:rPr>
        <w:t>项目名称：</w:t>
      </w:r>
    </w:p>
    <w:p w14:paraId="01BD6C8C">
      <w:pPr>
        <w:pStyle w:val="14"/>
        <w:spacing w:line="360" w:lineRule="auto"/>
        <w:ind w:firstLine="422" w:firstLineChars="200"/>
        <w:rPr>
          <w:rFonts w:hAnsi="宋体"/>
          <w:b/>
          <w:color w:val="auto"/>
          <w:szCs w:val="21"/>
        </w:rPr>
      </w:pPr>
      <w:r>
        <w:rPr>
          <w:rFonts w:hAnsi="宋体"/>
          <w:b/>
          <w:color w:val="auto"/>
          <w:szCs w:val="21"/>
        </w:rPr>
        <w:t>项目编号：</w:t>
      </w:r>
    </w:p>
    <w:p w14:paraId="33E3717F">
      <w:pPr>
        <w:pStyle w:val="70"/>
        <w:rPr>
          <w:color w:val="auto"/>
        </w:rPr>
      </w:pPr>
    </w:p>
    <w:tbl>
      <w:tblPr>
        <w:tblStyle w:val="2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2998"/>
        <w:gridCol w:w="2912"/>
        <w:gridCol w:w="888"/>
        <w:gridCol w:w="748"/>
      </w:tblGrid>
      <w:tr w14:paraId="742A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768" w:type="dxa"/>
            <w:noWrap/>
            <w:vAlign w:val="center"/>
          </w:tcPr>
          <w:p w14:paraId="5E5C53B6">
            <w:pPr>
              <w:spacing w:line="360" w:lineRule="auto"/>
              <w:jc w:val="center"/>
              <w:rPr>
                <w:rFonts w:ascii="宋体" w:hAnsi="宋体" w:cs="宋体"/>
                <w:color w:val="auto"/>
                <w:sz w:val="24"/>
              </w:rPr>
            </w:pPr>
            <w:r>
              <w:rPr>
                <w:rFonts w:hint="eastAsia" w:ascii="宋体" w:hAnsi="宋体" w:cs="宋体"/>
                <w:color w:val="auto"/>
                <w:sz w:val="24"/>
              </w:rPr>
              <w:t>序号</w:t>
            </w:r>
          </w:p>
        </w:tc>
        <w:tc>
          <w:tcPr>
            <w:tcW w:w="1200" w:type="dxa"/>
            <w:noWrap/>
            <w:vAlign w:val="center"/>
          </w:tcPr>
          <w:p w14:paraId="0EF7FC9A">
            <w:pPr>
              <w:spacing w:line="360" w:lineRule="auto"/>
              <w:jc w:val="center"/>
              <w:rPr>
                <w:rFonts w:ascii="宋体" w:hAnsi="宋体" w:cs="宋体"/>
                <w:color w:val="auto"/>
                <w:sz w:val="24"/>
              </w:rPr>
            </w:pPr>
            <w:r>
              <w:rPr>
                <w:rFonts w:hint="eastAsia" w:ascii="宋体" w:hAnsi="宋体" w:cs="宋体"/>
                <w:color w:val="auto"/>
                <w:sz w:val="24"/>
              </w:rPr>
              <w:t>货物名称</w:t>
            </w:r>
          </w:p>
        </w:tc>
        <w:tc>
          <w:tcPr>
            <w:tcW w:w="2998" w:type="dxa"/>
            <w:noWrap/>
            <w:vAlign w:val="center"/>
          </w:tcPr>
          <w:p w14:paraId="17F65B3C">
            <w:pPr>
              <w:spacing w:line="360" w:lineRule="auto"/>
              <w:jc w:val="center"/>
              <w:rPr>
                <w:rFonts w:ascii="宋体" w:hAnsi="宋体" w:cs="宋体"/>
                <w:color w:val="auto"/>
                <w:sz w:val="24"/>
              </w:rPr>
            </w:pPr>
            <w:r>
              <w:rPr>
                <w:rFonts w:hint="eastAsia" w:ascii="宋体" w:hAnsi="宋体" w:cs="宋体"/>
                <w:color w:val="auto"/>
                <w:sz w:val="24"/>
              </w:rPr>
              <w:t>招标文件规定的商务条款</w:t>
            </w:r>
          </w:p>
        </w:tc>
        <w:tc>
          <w:tcPr>
            <w:tcW w:w="2912" w:type="dxa"/>
            <w:noWrap/>
            <w:vAlign w:val="center"/>
          </w:tcPr>
          <w:p w14:paraId="6EB7A8AE">
            <w:pPr>
              <w:spacing w:line="360" w:lineRule="auto"/>
              <w:jc w:val="center"/>
              <w:rPr>
                <w:rFonts w:ascii="宋体" w:hAnsi="宋体" w:cs="宋体"/>
                <w:color w:val="auto"/>
                <w:sz w:val="24"/>
              </w:rPr>
            </w:pPr>
            <w:r>
              <w:rPr>
                <w:rFonts w:hint="eastAsia" w:ascii="宋体" w:hAnsi="宋体" w:cs="宋体"/>
                <w:color w:val="auto"/>
                <w:sz w:val="24"/>
              </w:rPr>
              <w:t>投标文件对应的商务条款</w:t>
            </w:r>
          </w:p>
        </w:tc>
        <w:tc>
          <w:tcPr>
            <w:tcW w:w="888" w:type="dxa"/>
            <w:noWrap/>
            <w:vAlign w:val="center"/>
          </w:tcPr>
          <w:p w14:paraId="1370DF8E">
            <w:pPr>
              <w:spacing w:line="360" w:lineRule="auto"/>
              <w:jc w:val="center"/>
              <w:rPr>
                <w:rFonts w:ascii="宋体" w:hAnsi="宋体" w:cs="宋体"/>
                <w:color w:val="auto"/>
                <w:sz w:val="24"/>
              </w:rPr>
            </w:pPr>
            <w:r>
              <w:rPr>
                <w:rFonts w:hint="eastAsia" w:ascii="宋体" w:hAnsi="宋体" w:cs="宋体"/>
                <w:color w:val="auto"/>
                <w:sz w:val="24"/>
              </w:rPr>
              <w:t>是否偏离</w:t>
            </w:r>
          </w:p>
        </w:tc>
        <w:tc>
          <w:tcPr>
            <w:tcW w:w="748" w:type="dxa"/>
            <w:noWrap/>
            <w:vAlign w:val="center"/>
          </w:tcPr>
          <w:p w14:paraId="4F858A7C">
            <w:pPr>
              <w:spacing w:line="360" w:lineRule="auto"/>
              <w:jc w:val="center"/>
              <w:rPr>
                <w:rFonts w:ascii="宋体" w:hAnsi="宋体" w:cs="宋体"/>
                <w:color w:val="auto"/>
                <w:sz w:val="24"/>
              </w:rPr>
            </w:pPr>
            <w:r>
              <w:rPr>
                <w:rFonts w:hint="eastAsia" w:ascii="宋体" w:hAnsi="宋体" w:cs="宋体"/>
                <w:color w:val="auto"/>
                <w:sz w:val="24"/>
              </w:rPr>
              <w:t>备注</w:t>
            </w:r>
          </w:p>
        </w:tc>
      </w:tr>
      <w:tr w14:paraId="5F46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tcPr>
          <w:p w14:paraId="18337754">
            <w:pPr>
              <w:spacing w:line="360" w:lineRule="auto"/>
              <w:rPr>
                <w:rFonts w:ascii="宋体" w:hAnsi="宋体" w:cs="宋体"/>
                <w:color w:val="auto"/>
                <w:sz w:val="24"/>
              </w:rPr>
            </w:pPr>
            <w:r>
              <w:rPr>
                <w:rFonts w:hint="eastAsia" w:ascii="宋体" w:hAnsi="宋体" w:cs="宋体"/>
                <w:color w:val="auto"/>
                <w:sz w:val="24"/>
              </w:rPr>
              <w:t>1</w:t>
            </w:r>
          </w:p>
        </w:tc>
        <w:tc>
          <w:tcPr>
            <w:tcW w:w="1200" w:type="dxa"/>
            <w:noWrap/>
          </w:tcPr>
          <w:p w14:paraId="3E4F932B">
            <w:pPr>
              <w:spacing w:line="360" w:lineRule="auto"/>
              <w:rPr>
                <w:rFonts w:ascii="宋体" w:hAnsi="宋体" w:cs="宋体"/>
                <w:color w:val="auto"/>
                <w:sz w:val="24"/>
              </w:rPr>
            </w:pPr>
          </w:p>
        </w:tc>
        <w:tc>
          <w:tcPr>
            <w:tcW w:w="2998" w:type="dxa"/>
            <w:noWrap/>
          </w:tcPr>
          <w:p w14:paraId="187F7B83">
            <w:pPr>
              <w:spacing w:line="360" w:lineRule="auto"/>
              <w:jc w:val="center"/>
              <w:rPr>
                <w:rFonts w:ascii="宋体" w:hAnsi="宋体" w:cs="宋体"/>
                <w:color w:val="auto"/>
                <w:sz w:val="24"/>
              </w:rPr>
            </w:pPr>
            <w:r>
              <w:rPr>
                <w:rFonts w:hint="eastAsia" w:ascii="宋体" w:hAnsi="宋体" w:cs="宋体"/>
                <w:color w:val="auto"/>
                <w:sz w:val="24"/>
              </w:rPr>
              <w:t>……</w:t>
            </w:r>
          </w:p>
        </w:tc>
        <w:tc>
          <w:tcPr>
            <w:tcW w:w="2912" w:type="dxa"/>
            <w:noWrap/>
          </w:tcPr>
          <w:p w14:paraId="148FB2BC">
            <w:pPr>
              <w:spacing w:line="360" w:lineRule="auto"/>
              <w:rPr>
                <w:rFonts w:ascii="宋体" w:hAnsi="宋体" w:cs="宋体"/>
                <w:color w:val="auto"/>
                <w:sz w:val="24"/>
              </w:rPr>
            </w:pPr>
          </w:p>
        </w:tc>
        <w:tc>
          <w:tcPr>
            <w:tcW w:w="888" w:type="dxa"/>
            <w:noWrap/>
          </w:tcPr>
          <w:p w14:paraId="2DBE71FE">
            <w:pPr>
              <w:spacing w:line="360" w:lineRule="auto"/>
              <w:rPr>
                <w:rFonts w:ascii="宋体" w:hAnsi="宋体" w:cs="宋体"/>
                <w:color w:val="auto"/>
                <w:sz w:val="24"/>
              </w:rPr>
            </w:pPr>
          </w:p>
        </w:tc>
        <w:tc>
          <w:tcPr>
            <w:tcW w:w="748" w:type="dxa"/>
            <w:noWrap/>
          </w:tcPr>
          <w:p w14:paraId="1FCF3600">
            <w:pPr>
              <w:spacing w:line="360" w:lineRule="auto"/>
              <w:rPr>
                <w:rFonts w:ascii="宋体" w:hAnsi="宋体" w:cs="宋体"/>
                <w:color w:val="auto"/>
                <w:sz w:val="24"/>
              </w:rPr>
            </w:pPr>
          </w:p>
        </w:tc>
      </w:tr>
      <w:tr w14:paraId="4856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tcPr>
          <w:p w14:paraId="006EC5F1">
            <w:pPr>
              <w:spacing w:line="360" w:lineRule="auto"/>
              <w:rPr>
                <w:rFonts w:ascii="宋体" w:hAnsi="宋体" w:cs="宋体"/>
                <w:color w:val="auto"/>
                <w:sz w:val="24"/>
              </w:rPr>
            </w:pPr>
            <w:r>
              <w:rPr>
                <w:rFonts w:hint="eastAsia" w:ascii="宋体" w:hAnsi="宋体" w:cs="宋体"/>
                <w:color w:val="auto"/>
                <w:sz w:val="24"/>
              </w:rPr>
              <w:t>2</w:t>
            </w:r>
          </w:p>
        </w:tc>
        <w:tc>
          <w:tcPr>
            <w:tcW w:w="1200" w:type="dxa"/>
            <w:noWrap/>
          </w:tcPr>
          <w:p w14:paraId="772FE722">
            <w:pPr>
              <w:spacing w:line="360" w:lineRule="auto"/>
              <w:rPr>
                <w:rFonts w:ascii="宋体" w:hAnsi="宋体" w:cs="宋体"/>
                <w:color w:val="auto"/>
                <w:sz w:val="24"/>
              </w:rPr>
            </w:pPr>
          </w:p>
        </w:tc>
        <w:tc>
          <w:tcPr>
            <w:tcW w:w="2998" w:type="dxa"/>
            <w:noWrap/>
          </w:tcPr>
          <w:p w14:paraId="5B83E3A7">
            <w:pPr>
              <w:spacing w:line="360" w:lineRule="auto"/>
              <w:jc w:val="center"/>
              <w:rPr>
                <w:rFonts w:ascii="宋体" w:hAnsi="宋体" w:cs="宋体"/>
                <w:color w:val="auto"/>
                <w:sz w:val="24"/>
              </w:rPr>
            </w:pPr>
            <w:r>
              <w:rPr>
                <w:rFonts w:hint="eastAsia" w:ascii="宋体" w:hAnsi="宋体" w:cs="宋体"/>
                <w:color w:val="auto"/>
                <w:sz w:val="24"/>
              </w:rPr>
              <w:t>……</w:t>
            </w:r>
          </w:p>
        </w:tc>
        <w:tc>
          <w:tcPr>
            <w:tcW w:w="2912" w:type="dxa"/>
            <w:noWrap/>
          </w:tcPr>
          <w:p w14:paraId="2BD24B81">
            <w:pPr>
              <w:spacing w:line="360" w:lineRule="auto"/>
              <w:rPr>
                <w:rFonts w:ascii="宋体" w:hAnsi="宋体" w:cs="宋体"/>
                <w:color w:val="auto"/>
                <w:sz w:val="24"/>
              </w:rPr>
            </w:pPr>
          </w:p>
        </w:tc>
        <w:tc>
          <w:tcPr>
            <w:tcW w:w="888" w:type="dxa"/>
            <w:noWrap/>
          </w:tcPr>
          <w:p w14:paraId="07D53939">
            <w:pPr>
              <w:spacing w:line="360" w:lineRule="auto"/>
              <w:rPr>
                <w:rFonts w:ascii="宋体" w:hAnsi="宋体" w:cs="宋体"/>
                <w:color w:val="auto"/>
                <w:sz w:val="24"/>
              </w:rPr>
            </w:pPr>
          </w:p>
        </w:tc>
        <w:tc>
          <w:tcPr>
            <w:tcW w:w="748" w:type="dxa"/>
            <w:noWrap/>
          </w:tcPr>
          <w:p w14:paraId="4A962A9D">
            <w:pPr>
              <w:spacing w:line="360" w:lineRule="auto"/>
              <w:rPr>
                <w:rFonts w:ascii="宋体" w:hAnsi="宋体" w:cs="宋体"/>
                <w:color w:val="auto"/>
                <w:sz w:val="24"/>
              </w:rPr>
            </w:pPr>
          </w:p>
        </w:tc>
      </w:tr>
      <w:tr w14:paraId="08DF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tcPr>
          <w:p w14:paraId="14918912">
            <w:pPr>
              <w:spacing w:line="360" w:lineRule="auto"/>
              <w:rPr>
                <w:rFonts w:ascii="宋体" w:hAnsi="宋体" w:cs="宋体"/>
                <w:color w:val="auto"/>
                <w:sz w:val="24"/>
              </w:rPr>
            </w:pPr>
            <w:r>
              <w:rPr>
                <w:rFonts w:hint="eastAsia" w:ascii="宋体" w:hAnsi="宋体" w:cs="宋体"/>
                <w:color w:val="auto"/>
                <w:sz w:val="24"/>
              </w:rPr>
              <w:t>3</w:t>
            </w:r>
          </w:p>
        </w:tc>
        <w:tc>
          <w:tcPr>
            <w:tcW w:w="1200" w:type="dxa"/>
            <w:noWrap/>
          </w:tcPr>
          <w:p w14:paraId="7A4571AB">
            <w:pPr>
              <w:spacing w:line="360" w:lineRule="auto"/>
              <w:rPr>
                <w:rFonts w:ascii="宋体" w:hAnsi="宋体" w:cs="宋体"/>
                <w:color w:val="auto"/>
                <w:sz w:val="24"/>
              </w:rPr>
            </w:pPr>
          </w:p>
        </w:tc>
        <w:tc>
          <w:tcPr>
            <w:tcW w:w="2998" w:type="dxa"/>
            <w:noWrap/>
          </w:tcPr>
          <w:p w14:paraId="0A13D9B3">
            <w:pPr>
              <w:spacing w:line="360" w:lineRule="auto"/>
              <w:jc w:val="center"/>
              <w:rPr>
                <w:rFonts w:ascii="宋体" w:hAnsi="宋体" w:cs="宋体"/>
                <w:color w:val="auto"/>
                <w:sz w:val="24"/>
              </w:rPr>
            </w:pPr>
            <w:r>
              <w:rPr>
                <w:rFonts w:hint="eastAsia" w:ascii="宋体" w:hAnsi="宋体" w:cs="宋体"/>
                <w:color w:val="auto"/>
                <w:sz w:val="24"/>
              </w:rPr>
              <w:t>招标文件的其他商务条款</w:t>
            </w:r>
          </w:p>
        </w:tc>
        <w:tc>
          <w:tcPr>
            <w:tcW w:w="2912" w:type="dxa"/>
            <w:noWrap/>
          </w:tcPr>
          <w:p w14:paraId="02651583">
            <w:pPr>
              <w:spacing w:line="360" w:lineRule="auto"/>
              <w:rPr>
                <w:rFonts w:ascii="宋体" w:hAnsi="宋体" w:cs="宋体"/>
                <w:color w:val="auto"/>
                <w:sz w:val="24"/>
              </w:rPr>
            </w:pPr>
          </w:p>
        </w:tc>
        <w:tc>
          <w:tcPr>
            <w:tcW w:w="888" w:type="dxa"/>
            <w:noWrap/>
          </w:tcPr>
          <w:p w14:paraId="308B3E7D">
            <w:pPr>
              <w:spacing w:line="360" w:lineRule="auto"/>
              <w:rPr>
                <w:rFonts w:ascii="宋体" w:hAnsi="宋体" w:cs="宋体"/>
                <w:color w:val="auto"/>
                <w:sz w:val="24"/>
              </w:rPr>
            </w:pPr>
          </w:p>
        </w:tc>
        <w:tc>
          <w:tcPr>
            <w:tcW w:w="748" w:type="dxa"/>
            <w:noWrap/>
          </w:tcPr>
          <w:p w14:paraId="73061A4B">
            <w:pPr>
              <w:spacing w:line="360" w:lineRule="auto"/>
              <w:rPr>
                <w:rFonts w:ascii="宋体" w:hAnsi="宋体" w:cs="宋体"/>
                <w:color w:val="auto"/>
                <w:sz w:val="24"/>
              </w:rPr>
            </w:pPr>
          </w:p>
        </w:tc>
      </w:tr>
    </w:tbl>
    <w:p w14:paraId="3393D3F8">
      <w:pPr>
        <w:spacing w:line="360" w:lineRule="auto"/>
        <w:rPr>
          <w:rFonts w:ascii="宋体" w:hAnsi="宋体" w:cs="宋体"/>
          <w:color w:val="auto"/>
          <w:sz w:val="24"/>
        </w:rPr>
      </w:pPr>
      <w:r>
        <w:rPr>
          <w:rFonts w:hint="eastAsia" w:ascii="宋体" w:hAnsi="宋体" w:cs="宋体"/>
          <w:color w:val="auto"/>
          <w:sz w:val="24"/>
        </w:rPr>
        <w:t>说明：</w:t>
      </w:r>
    </w:p>
    <w:p w14:paraId="13949479">
      <w:pPr>
        <w:pStyle w:val="9"/>
        <w:spacing w:line="360" w:lineRule="auto"/>
        <w:ind w:firstLine="570"/>
        <w:rPr>
          <w:rFonts w:hAnsi="宋体" w:eastAsia="宋体" w:cs="宋体"/>
          <w:color w:val="auto"/>
        </w:rPr>
      </w:pPr>
      <w:r>
        <w:rPr>
          <w:rFonts w:hint="eastAsia" w:hAnsi="宋体" w:eastAsia="宋体" w:cs="宋体"/>
          <w:color w:val="auto"/>
        </w:rPr>
        <w:t>1.商务条款均应根据投标文件对招标文件的偏离情况相对应地填列。</w:t>
      </w:r>
    </w:p>
    <w:p w14:paraId="151C0DEE">
      <w:pPr>
        <w:pStyle w:val="9"/>
        <w:spacing w:line="360" w:lineRule="auto"/>
        <w:ind w:firstLine="570"/>
        <w:rPr>
          <w:rFonts w:hAnsi="宋体" w:eastAsia="宋体" w:cs="宋体"/>
          <w:color w:val="auto"/>
        </w:rPr>
      </w:pPr>
      <w:r>
        <w:rPr>
          <w:rFonts w:hint="eastAsia" w:hAnsi="宋体" w:eastAsia="宋体" w:cs="宋体"/>
          <w:color w:val="auto"/>
        </w:rPr>
        <w:t>2.商务条款主要填列付款条件、交货时间、交货地点、交货方式、质保期、等投标须知前附表加注*号的重要条款方面的偏离情况，但不限于以上条款。其他非*号的商务条款如未填列，视为投标人实质性响应招标文件条款。</w:t>
      </w:r>
    </w:p>
    <w:p w14:paraId="6211AC6E">
      <w:pPr>
        <w:spacing w:line="360" w:lineRule="auto"/>
        <w:ind w:firstLine="480" w:firstLineChars="200"/>
        <w:rPr>
          <w:rFonts w:hint="eastAsia" w:ascii="宋体" w:hAnsi="宋体" w:cs="宋体" w:eastAsiaTheme="minorEastAsia"/>
          <w:color w:val="auto"/>
          <w:sz w:val="24"/>
          <w:lang w:eastAsia="zh-CN"/>
        </w:rPr>
      </w:pPr>
      <w:r>
        <w:rPr>
          <w:rFonts w:hint="eastAsia" w:ascii="宋体" w:hAnsi="宋体" w:cs="宋体"/>
          <w:color w:val="auto"/>
          <w:sz w:val="24"/>
        </w:rPr>
        <w:t>3.表内如果填列不全，可另外附页说明并按规定签字和加盖公章。</w:t>
      </w:r>
    </w:p>
    <w:p w14:paraId="0C1A2972">
      <w:pPr>
        <w:spacing w:line="360" w:lineRule="auto"/>
        <w:ind w:firstLine="480" w:firstLineChars="200"/>
        <w:rPr>
          <w:rFonts w:ascii="宋体" w:hAnsi="宋体" w:cs="宋体"/>
          <w:color w:val="auto"/>
          <w:sz w:val="24"/>
        </w:rPr>
      </w:pPr>
      <w:r>
        <w:rPr>
          <w:rFonts w:hint="eastAsia" w:ascii="宋体" w:hAnsi="宋体" w:cs="宋体"/>
          <w:color w:val="auto"/>
          <w:sz w:val="24"/>
        </w:rPr>
        <w:t>4.采购人要求投标人认真填写本表。</w:t>
      </w:r>
    </w:p>
    <w:p w14:paraId="1AADD0C0">
      <w:pPr>
        <w:spacing w:line="360" w:lineRule="auto"/>
        <w:ind w:firstLine="480" w:firstLineChars="200"/>
        <w:rPr>
          <w:rFonts w:ascii="宋体" w:hAnsi="宋体" w:cs="宋体"/>
          <w:color w:val="auto"/>
          <w:sz w:val="24"/>
        </w:rPr>
      </w:pPr>
      <w:r>
        <w:rPr>
          <w:rFonts w:hint="eastAsia" w:ascii="宋体" w:hAnsi="宋体" w:cs="宋体"/>
          <w:color w:val="auto"/>
          <w:sz w:val="24"/>
        </w:rPr>
        <w:t>5.此表可根据需要自行拉长加宽。</w:t>
      </w:r>
    </w:p>
    <w:p w14:paraId="022C14EC">
      <w:pPr>
        <w:spacing w:line="360" w:lineRule="auto"/>
        <w:ind w:firstLine="480" w:firstLineChars="200"/>
        <w:rPr>
          <w:rFonts w:ascii="宋体" w:hAnsi="宋体" w:cs="宋体"/>
          <w:color w:val="auto"/>
          <w:sz w:val="24"/>
        </w:rPr>
      </w:pPr>
    </w:p>
    <w:p w14:paraId="18240247">
      <w:pPr>
        <w:spacing w:line="360" w:lineRule="auto"/>
        <w:ind w:firstLine="480" w:firstLineChars="200"/>
        <w:rPr>
          <w:rFonts w:ascii="宋体" w:hAnsi="宋体" w:cs="宋体"/>
          <w:color w:val="auto"/>
          <w:sz w:val="24"/>
        </w:rPr>
      </w:pPr>
      <w:r>
        <w:rPr>
          <w:rFonts w:hint="eastAsia" w:ascii="宋体" w:hAnsi="宋体" w:cs="宋体"/>
          <w:color w:val="auto"/>
          <w:sz w:val="24"/>
        </w:rPr>
        <w:t>投标单位全称（公章）：</w:t>
      </w:r>
    </w:p>
    <w:p w14:paraId="6FAE7119">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法定代表人或其委托代理人</w:t>
      </w:r>
      <w:r>
        <w:rPr>
          <w:rFonts w:hint="eastAsia" w:ascii="宋体" w:hAnsi="宋体" w:cs="宋体"/>
          <w:color w:val="auto"/>
          <w:sz w:val="24"/>
        </w:rPr>
        <w:t>：（签字或盖章）</w:t>
      </w:r>
    </w:p>
    <w:p w14:paraId="2A32BD8C">
      <w:pPr>
        <w:spacing w:line="360" w:lineRule="auto"/>
        <w:ind w:firstLine="480" w:firstLineChars="200"/>
        <w:rPr>
          <w:rFonts w:ascii="宋体" w:hAnsi="宋体" w:cs="宋体"/>
          <w:color w:val="auto"/>
          <w:sz w:val="24"/>
        </w:rPr>
      </w:pPr>
      <w:r>
        <w:rPr>
          <w:rFonts w:hint="eastAsia" w:ascii="宋体" w:hAnsi="宋体" w:cs="宋体"/>
          <w:color w:val="auto"/>
          <w:sz w:val="24"/>
        </w:rPr>
        <w:t>时间：年月日</w:t>
      </w:r>
    </w:p>
    <w:p w14:paraId="56EEBA7D">
      <w:pPr>
        <w:pStyle w:val="15"/>
        <w:spacing w:line="360" w:lineRule="auto"/>
        <w:rPr>
          <w:rFonts w:ascii="宋体" w:hAnsi="宋体" w:cs="宋体"/>
          <w:color w:val="auto"/>
          <w:szCs w:val="24"/>
        </w:rPr>
        <w:sectPr>
          <w:headerReference r:id="rId11" w:type="default"/>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3F47DFD6">
      <w:pPr>
        <w:adjustRightInd w:val="0"/>
        <w:snapToGrid w:val="0"/>
        <w:spacing w:line="360" w:lineRule="auto"/>
        <w:jc w:val="center"/>
        <w:rPr>
          <w:rFonts w:ascii="宋体" w:hAnsi="宋体" w:cs="宋体"/>
          <w:b/>
          <w:color w:val="auto"/>
          <w:sz w:val="36"/>
        </w:rPr>
      </w:pPr>
    </w:p>
    <w:p w14:paraId="70F6AD9D">
      <w:pPr>
        <w:adjustRightInd w:val="0"/>
        <w:snapToGrid w:val="0"/>
        <w:rPr>
          <w:rFonts w:ascii="宋体" w:hAnsi="宋体" w:cs="宋体"/>
          <w:color w:val="auto"/>
        </w:rPr>
      </w:pPr>
    </w:p>
    <w:p w14:paraId="1DFF54C0">
      <w:pPr>
        <w:spacing w:line="360" w:lineRule="auto"/>
        <w:jc w:val="center"/>
        <w:rPr>
          <w:rFonts w:ascii="宋体" w:hAnsi="宋体" w:cs="宋体"/>
          <w:b/>
          <w:color w:val="auto"/>
          <w:sz w:val="24"/>
          <w:szCs w:val="28"/>
        </w:rPr>
        <w:sectPr>
          <w:type w:val="continuous"/>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092785B5">
      <w:pPr>
        <w:spacing w:line="360" w:lineRule="auto"/>
        <w:jc w:val="left"/>
        <w:outlineLvl w:val="1"/>
        <w:rPr>
          <w:rFonts w:ascii="宋体" w:hAnsi="宋体"/>
          <w:b/>
          <w:color w:val="auto"/>
          <w:sz w:val="24"/>
        </w:rPr>
        <w:sectPr>
          <w:headerReference r:id="rId13" w:type="first"/>
          <w:footerReference r:id="rId15" w:type="first"/>
          <w:headerReference r:id="rId12" w:type="default"/>
          <w:footerReference r:id="rId14" w:type="default"/>
          <w:type w:val="continuous"/>
          <w:pgSz w:w="11906" w:h="16838"/>
          <w:pgMar w:top="1440" w:right="1080" w:bottom="1440" w:left="1080" w:header="720" w:footer="720" w:gutter="0"/>
          <w:pgBorders>
            <w:top w:val="none" w:sz="0" w:space="0"/>
            <w:left w:val="none" w:sz="0" w:space="0"/>
            <w:bottom w:val="none" w:sz="0" w:space="0"/>
            <w:right w:val="none" w:sz="0" w:space="0"/>
          </w:pgBorders>
          <w:cols w:space="720" w:num="1"/>
          <w:titlePg/>
        </w:sectPr>
      </w:pPr>
      <w:bookmarkStart w:id="192" w:name="_Toc28520"/>
      <w:bookmarkStart w:id="193" w:name="_Toc22747"/>
    </w:p>
    <w:p w14:paraId="4281A465">
      <w:pPr>
        <w:spacing w:line="360" w:lineRule="auto"/>
        <w:jc w:val="left"/>
        <w:outlineLvl w:val="1"/>
        <w:rPr>
          <w:rFonts w:ascii="宋体" w:hAnsi="宋体"/>
          <w:b/>
          <w:color w:val="auto"/>
          <w:sz w:val="24"/>
        </w:rPr>
      </w:pPr>
      <w:r>
        <w:rPr>
          <w:rFonts w:hint="eastAsia" w:ascii="宋体" w:hAnsi="宋体"/>
          <w:b/>
          <w:color w:val="auto"/>
          <w:sz w:val="24"/>
        </w:rPr>
        <w:t>格式十五</w:t>
      </w:r>
      <w:bookmarkEnd w:id="192"/>
      <w:bookmarkEnd w:id="193"/>
      <w:r>
        <w:rPr>
          <w:rFonts w:hint="eastAsia" w:ascii="宋体" w:hAnsi="宋体"/>
          <w:b/>
          <w:color w:val="auto"/>
          <w:sz w:val="24"/>
        </w:rPr>
        <w:t>技术偏离表</w:t>
      </w:r>
    </w:p>
    <w:p w14:paraId="652819C6">
      <w:pPr>
        <w:spacing w:line="360" w:lineRule="auto"/>
        <w:jc w:val="center"/>
        <w:rPr>
          <w:rFonts w:ascii="宋体" w:hAnsi="宋体" w:eastAsia="宋体" w:cs="宋体"/>
          <w:b/>
          <w:color w:val="auto"/>
          <w:sz w:val="24"/>
          <w:szCs w:val="28"/>
        </w:rPr>
      </w:pPr>
      <w:r>
        <w:rPr>
          <w:rFonts w:hint="eastAsia" w:ascii="宋体" w:hAnsi="宋体" w:eastAsia="宋体" w:cs="宋体"/>
          <w:b/>
          <w:color w:val="auto"/>
          <w:sz w:val="24"/>
          <w:szCs w:val="28"/>
        </w:rPr>
        <w:t>技术偏离表（格式）</w:t>
      </w:r>
    </w:p>
    <w:p w14:paraId="4A9DC9D0">
      <w:pPr>
        <w:rPr>
          <w:rFonts w:ascii="宋体" w:hAnsi="宋体"/>
          <w:color w:val="auto"/>
        </w:rPr>
      </w:pPr>
    </w:p>
    <w:p w14:paraId="136DF3B2">
      <w:pPr>
        <w:pStyle w:val="14"/>
        <w:spacing w:line="360" w:lineRule="auto"/>
        <w:ind w:firstLine="422" w:firstLineChars="200"/>
        <w:rPr>
          <w:rFonts w:hAnsi="宋体"/>
          <w:b/>
          <w:color w:val="auto"/>
          <w:szCs w:val="21"/>
        </w:rPr>
      </w:pPr>
      <w:r>
        <w:rPr>
          <w:rFonts w:hAnsi="宋体"/>
          <w:b/>
          <w:color w:val="auto"/>
          <w:szCs w:val="21"/>
        </w:rPr>
        <w:t>项目名称：</w:t>
      </w:r>
    </w:p>
    <w:p w14:paraId="603DD352">
      <w:pPr>
        <w:pStyle w:val="14"/>
        <w:spacing w:line="360" w:lineRule="auto"/>
        <w:ind w:firstLine="422" w:firstLineChars="200"/>
        <w:rPr>
          <w:rFonts w:hAnsi="宋体"/>
          <w:b/>
          <w:color w:val="auto"/>
          <w:szCs w:val="21"/>
        </w:rPr>
      </w:pPr>
      <w:r>
        <w:rPr>
          <w:rFonts w:hAnsi="宋体"/>
          <w:b/>
          <w:color w:val="auto"/>
          <w:szCs w:val="21"/>
        </w:rPr>
        <w:t>项目编号：</w:t>
      </w:r>
    </w:p>
    <w:tbl>
      <w:tblPr>
        <w:tblStyle w:val="25"/>
        <w:tblW w:w="991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50"/>
        <w:gridCol w:w="2989"/>
        <w:gridCol w:w="2841"/>
        <w:gridCol w:w="888"/>
        <w:gridCol w:w="748"/>
      </w:tblGrid>
      <w:tr w14:paraId="4145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ign w:val="center"/>
          </w:tcPr>
          <w:p w14:paraId="784042C1">
            <w:pPr>
              <w:spacing w:line="360" w:lineRule="auto"/>
              <w:jc w:val="center"/>
              <w:rPr>
                <w:rFonts w:ascii="宋体" w:hAnsi="宋体" w:cs="宋体"/>
                <w:color w:val="auto"/>
                <w:sz w:val="24"/>
              </w:rPr>
            </w:pPr>
            <w:r>
              <w:rPr>
                <w:rFonts w:hint="eastAsia" w:ascii="宋体" w:hAnsi="宋体" w:cs="宋体"/>
                <w:color w:val="auto"/>
                <w:sz w:val="24"/>
              </w:rPr>
              <w:t>序号</w:t>
            </w:r>
          </w:p>
        </w:tc>
        <w:tc>
          <w:tcPr>
            <w:tcW w:w="1450" w:type="dxa"/>
            <w:noWrap/>
            <w:vAlign w:val="center"/>
          </w:tcPr>
          <w:p w14:paraId="3A0EA170">
            <w:pPr>
              <w:spacing w:line="360" w:lineRule="auto"/>
              <w:jc w:val="center"/>
              <w:rPr>
                <w:rFonts w:ascii="宋体" w:hAnsi="宋体" w:cs="宋体"/>
                <w:color w:val="auto"/>
                <w:sz w:val="24"/>
              </w:rPr>
            </w:pPr>
            <w:r>
              <w:rPr>
                <w:rFonts w:hint="eastAsia" w:ascii="宋体" w:hAnsi="宋体" w:cs="宋体"/>
                <w:color w:val="auto"/>
                <w:sz w:val="24"/>
              </w:rPr>
              <w:t>货物名称</w:t>
            </w:r>
          </w:p>
        </w:tc>
        <w:tc>
          <w:tcPr>
            <w:tcW w:w="2989" w:type="dxa"/>
            <w:noWrap/>
            <w:vAlign w:val="center"/>
          </w:tcPr>
          <w:p w14:paraId="7BFCF417">
            <w:pPr>
              <w:spacing w:line="360" w:lineRule="auto"/>
              <w:jc w:val="center"/>
              <w:rPr>
                <w:rFonts w:ascii="宋体" w:hAnsi="宋体" w:cs="宋体"/>
                <w:color w:val="auto"/>
                <w:sz w:val="24"/>
              </w:rPr>
            </w:pPr>
            <w:r>
              <w:rPr>
                <w:rFonts w:hint="eastAsia" w:ascii="宋体" w:hAnsi="宋体" w:cs="宋体"/>
                <w:color w:val="auto"/>
                <w:sz w:val="24"/>
              </w:rPr>
              <w:t>招标文件规定的货物需求、技术规格</w:t>
            </w:r>
          </w:p>
        </w:tc>
        <w:tc>
          <w:tcPr>
            <w:tcW w:w="2841" w:type="dxa"/>
            <w:noWrap/>
            <w:vAlign w:val="center"/>
          </w:tcPr>
          <w:p w14:paraId="1561ACA9">
            <w:pPr>
              <w:spacing w:line="360" w:lineRule="auto"/>
              <w:jc w:val="center"/>
              <w:rPr>
                <w:rFonts w:ascii="宋体" w:hAnsi="宋体" w:cs="宋体"/>
                <w:color w:val="auto"/>
                <w:sz w:val="24"/>
              </w:rPr>
            </w:pPr>
            <w:r>
              <w:rPr>
                <w:rFonts w:hint="eastAsia" w:ascii="宋体" w:hAnsi="宋体" w:cs="宋体"/>
                <w:color w:val="auto"/>
                <w:sz w:val="24"/>
              </w:rPr>
              <w:t>投标文件对应的货物情况、技术规格</w:t>
            </w:r>
          </w:p>
        </w:tc>
        <w:tc>
          <w:tcPr>
            <w:tcW w:w="888" w:type="dxa"/>
            <w:noWrap/>
            <w:vAlign w:val="center"/>
          </w:tcPr>
          <w:p w14:paraId="566F0840">
            <w:pPr>
              <w:spacing w:line="360" w:lineRule="auto"/>
              <w:jc w:val="center"/>
              <w:rPr>
                <w:rFonts w:ascii="宋体" w:hAnsi="宋体" w:cs="宋体"/>
                <w:color w:val="auto"/>
                <w:sz w:val="24"/>
              </w:rPr>
            </w:pPr>
            <w:r>
              <w:rPr>
                <w:rFonts w:hint="eastAsia" w:ascii="宋体" w:hAnsi="宋体" w:cs="宋体"/>
                <w:color w:val="auto"/>
                <w:sz w:val="24"/>
              </w:rPr>
              <w:t>是否偏离</w:t>
            </w:r>
          </w:p>
        </w:tc>
        <w:tc>
          <w:tcPr>
            <w:tcW w:w="748" w:type="dxa"/>
            <w:noWrap/>
            <w:vAlign w:val="center"/>
          </w:tcPr>
          <w:p w14:paraId="1467C5BD">
            <w:pPr>
              <w:spacing w:line="360" w:lineRule="auto"/>
              <w:jc w:val="center"/>
              <w:rPr>
                <w:rFonts w:ascii="宋体" w:hAnsi="宋体" w:cs="宋体"/>
                <w:color w:val="auto"/>
                <w:sz w:val="24"/>
              </w:rPr>
            </w:pPr>
            <w:r>
              <w:rPr>
                <w:rFonts w:hint="eastAsia" w:ascii="宋体" w:hAnsi="宋体" w:cs="宋体"/>
                <w:color w:val="auto"/>
                <w:sz w:val="24"/>
              </w:rPr>
              <w:t>备注</w:t>
            </w:r>
          </w:p>
        </w:tc>
      </w:tr>
      <w:tr w14:paraId="0EF5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tcPr>
          <w:p w14:paraId="6CFA1DA9">
            <w:pPr>
              <w:spacing w:line="360" w:lineRule="auto"/>
              <w:rPr>
                <w:rFonts w:ascii="宋体" w:hAnsi="宋体" w:cs="宋体"/>
                <w:color w:val="auto"/>
                <w:sz w:val="24"/>
              </w:rPr>
            </w:pPr>
          </w:p>
        </w:tc>
        <w:tc>
          <w:tcPr>
            <w:tcW w:w="1450" w:type="dxa"/>
            <w:noWrap/>
          </w:tcPr>
          <w:p w14:paraId="030D0541">
            <w:pPr>
              <w:spacing w:line="360" w:lineRule="auto"/>
              <w:rPr>
                <w:rFonts w:ascii="宋体" w:hAnsi="宋体" w:cs="宋体"/>
                <w:color w:val="auto"/>
                <w:sz w:val="24"/>
              </w:rPr>
            </w:pPr>
          </w:p>
        </w:tc>
        <w:tc>
          <w:tcPr>
            <w:tcW w:w="2989" w:type="dxa"/>
            <w:noWrap/>
          </w:tcPr>
          <w:p w14:paraId="581FBE27">
            <w:pPr>
              <w:spacing w:line="360" w:lineRule="auto"/>
              <w:rPr>
                <w:rFonts w:ascii="宋体" w:hAnsi="宋体" w:cs="宋体"/>
                <w:color w:val="auto"/>
                <w:sz w:val="24"/>
              </w:rPr>
            </w:pPr>
          </w:p>
        </w:tc>
        <w:tc>
          <w:tcPr>
            <w:tcW w:w="2841" w:type="dxa"/>
            <w:noWrap/>
          </w:tcPr>
          <w:p w14:paraId="57F83936">
            <w:pPr>
              <w:spacing w:line="360" w:lineRule="auto"/>
              <w:rPr>
                <w:rFonts w:ascii="宋体" w:hAnsi="宋体" w:cs="宋体"/>
                <w:color w:val="auto"/>
                <w:sz w:val="24"/>
              </w:rPr>
            </w:pPr>
          </w:p>
        </w:tc>
        <w:tc>
          <w:tcPr>
            <w:tcW w:w="888" w:type="dxa"/>
            <w:noWrap/>
          </w:tcPr>
          <w:p w14:paraId="3E9BC385">
            <w:pPr>
              <w:spacing w:line="360" w:lineRule="auto"/>
              <w:rPr>
                <w:rFonts w:ascii="宋体" w:hAnsi="宋体" w:cs="宋体"/>
                <w:color w:val="auto"/>
                <w:sz w:val="24"/>
              </w:rPr>
            </w:pPr>
          </w:p>
        </w:tc>
        <w:tc>
          <w:tcPr>
            <w:tcW w:w="748" w:type="dxa"/>
            <w:noWrap/>
          </w:tcPr>
          <w:p w14:paraId="0FF37E04">
            <w:pPr>
              <w:spacing w:line="360" w:lineRule="auto"/>
              <w:rPr>
                <w:rFonts w:ascii="宋体" w:hAnsi="宋体" w:cs="宋体"/>
                <w:color w:val="auto"/>
                <w:sz w:val="24"/>
              </w:rPr>
            </w:pPr>
          </w:p>
        </w:tc>
      </w:tr>
      <w:tr w14:paraId="6D85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tcPr>
          <w:p w14:paraId="457F427F">
            <w:pPr>
              <w:spacing w:line="360" w:lineRule="auto"/>
              <w:rPr>
                <w:rFonts w:ascii="宋体" w:hAnsi="宋体" w:cs="宋体"/>
                <w:color w:val="auto"/>
                <w:sz w:val="24"/>
              </w:rPr>
            </w:pPr>
          </w:p>
        </w:tc>
        <w:tc>
          <w:tcPr>
            <w:tcW w:w="1450" w:type="dxa"/>
            <w:noWrap/>
          </w:tcPr>
          <w:p w14:paraId="2154480E">
            <w:pPr>
              <w:spacing w:line="360" w:lineRule="auto"/>
              <w:rPr>
                <w:rFonts w:ascii="宋体" w:hAnsi="宋体" w:cs="宋体"/>
                <w:color w:val="auto"/>
                <w:sz w:val="24"/>
              </w:rPr>
            </w:pPr>
          </w:p>
        </w:tc>
        <w:tc>
          <w:tcPr>
            <w:tcW w:w="2989" w:type="dxa"/>
            <w:noWrap/>
          </w:tcPr>
          <w:p w14:paraId="384C1848">
            <w:pPr>
              <w:spacing w:line="360" w:lineRule="auto"/>
              <w:rPr>
                <w:rFonts w:ascii="宋体" w:hAnsi="宋体" w:cs="宋体"/>
                <w:color w:val="auto"/>
                <w:sz w:val="24"/>
              </w:rPr>
            </w:pPr>
          </w:p>
        </w:tc>
        <w:tc>
          <w:tcPr>
            <w:tcW w:w="2841" w:type="dxa"/>
            <w:noWrap/>
          </w:tcPr>
          <w:p w14:paraId="3085E02B">
            <w:pPr>
              <w:spacing w:line="360" w:lineRule="auto"/>
              <w:rPr>
                <w:rFonts w:ascii="宋体" w:hAnsi="宋体" w:cs="宋体"/>
                <w:color w:val="auto"/>
                <w:sz w:val="24"/>
              </w:rPr>
            </w:pPr>
          </w:p>
        </w:tc>
        <w:tc>
          <w:tcPr>
            <w:tcW w:w="888" w:type="dxa"/>
            <w:noWrap/>
          </w:tcPr>
          <w:p w14:paraId="17E4EECE">
            <w:pPr>
              <w:spacing w:line="360" w:lineRule="auto"/>
              <w:rPr>
                <w:rFonts w:ascii="宋体" w:hAnsi="宋体" w:cs="宋体"/>
                <w:color w:val="auto"/>
                <w:sz w:val="24"/>
              </w:rPr>
            </w:pPr>
          </w:p>
        </w:tc>
        <w:tc>
          <w:tcPr>
            <w:tcW w:w="748" w:type="dxa"/>
            <w:noWrap/>
          </w:tcPr>
          <w:p w14:paraId="7C8978AC">
            <w:pPr>
              <w:spacing w:line="360" w:lineRule="auto"/>
              <w:rPr>
                <w:rFonts w:ascii="宋体" w:hAnsi="宋体" w:cs="宋体"/>
                <w:color w:val="auto"/>
                <w:sz w:val="24"/>
              </w:rPr>
            </w:pPr>
          </w:p>
        </w:tc>
      </w:tr>
      <w:tr w14:paraId="3820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tcPr>
          <w:p w14:paraId="7DBEA767">
            <w:pPr>
              <w:spacing w:line="360" w:lineRule="auto"/>
              <w:rPr>
                <w:rFonts w:ascii="宋体" w:hAnsi="宋体" w:cs="宋体"/>
                <w:color w:val="auto"/>
                <w:sz w:val="24"/>
              </w:rPr>
            </w:pPr>
          </w:p>
        </w:tc>
        <w:tc>
          <w:tcPr>
            <w:tcW w:w="1450" w:type="dxa"/>
            <w:noWrap/>
          </w:tcPr>
          <w:p w14:paraId="48DC66DF">
            <w:pPr>
              <w:spacing w:line="360" w:lineRule="auto"/>
              <w:rPr>
                <w:rFonts w:ascii="宋体" w:hAnsi="宋体" w:cs="宋体"/>
                <w:color w:val="auto"/>
                <w:sz w:val="24"/>
              </w:rPr>
            </w:pPr>
          </w:p>
        </w:tc>
        <w:tc>
          <w:tcPr>
            <w:tcW w:w="2989" w:type="dxa"/>
            <w:noWrap/>
          </w:tcPr>
          <w:p w14:paraId="38EFB944">
            <w:pPr>
              <w:spacing w:line="360" w:lineRule="auto"/>
              <w:rPr>
                <w:rFonts w:ascii="宋体" w:hAnsi="宋体" w:cs="宋体"/>
                <w:color w:val="auto"/>
                <w:sz w:val="24"/>
              </w:rPr>
            </w:pPr>
          </w:p>
        </w:tc>
        <w:tc>
          <w:tcPr>
            <w:tcW w:w="2841" w:type="dxa"/>
            <w:noWrap/>
          </w:tcPr>
          <w:p w14:paraId="2738E1A4">
            <w:pPr>
              <w:spacing w:line="360" w:lineRule="auto"/>
              <w:rPr>
                <w:rFonts w:ascii="宋体" w:hAnsi="宋体" w:cs="宋体"/>
                <w:color w:val="auto"/>
                <w:sz w:val="24"/>
              </w:rPr>
            </w:pPr>
          </w:p>
        </w:tc>
        <w:tc>
          <w:tcPr>
            <w:tcW w:w="888" w:type="dxa"/>
            <w:noWrap/>
          </w:tcPr>
          <w:p w14:paraId="3AD02477">
            <w:pPr>
              <w:spacing w:line="360" w:lineRule="auto"/>
              <w:rPr>
                <w:rFonts w:ascii="宋体" w:hAnsi="宋体" w:cs="宋体"/>
                <w:color w:val="auto"/>
                <w:sz w:val="24"/>
              </w:rPr>
            </w:pPr>
          </w:p>
        </w:tc>
        <w:tc>
          <w:tcPr>
            <w:tcW w:w="748" w:type="dxa"/>
            <w:noWrap/>
          </w:tcPr>
          <w:p w14:paraId="7E7ED1F8">
            <w:pPr>
              <w:spacing w:line="360" w:lineRule="auto"/>
              <w:rPr>
                <w:rFonts w:ascii="宋体" w:hAnsi="宋体" w:cs="宋体"/>
                <w:color w:val="auto"/>
                <w:sz w:val="24"/>
              </w:rPr>
            </w:pPr>
          </w:p>
        </w:tc>
      </w:tr>
    </w:tbl>
    <w:p w14:paraId="0CD0E1F9">
      <w:pPr>
        <w:adjustRightInd w:val="0"/>
        <w:snapToGrid w:val="0"/>
        <w:rPr>
          <w:rFonts w:ascii="宋体" w:hAnsi="宋体" w:cs="宋体"/>
          <w:color w:val="auto"/>
        </w:rPr>
      </w:pPr>
    </w:p>
    <w:p w14:paraId="6921367A">
      <w:pPr>
        <w:adjustRightInd w:val="0"/>
        <w:snapToGrid w:val="0"/>
        <w:rPr>
          <w:rFonts w:ascii="宋体" w:hAnsi="宋体" w:cs="宋体"/>
          <w:color w:val="auto"/>
        </w:rPr>
      </w:pPr>
    </w:p>
    <w:p w14:paraId="059740D7">
      <w:pPr>
        <w:pStyle w:val="9"/>
        <w:spacing w:line="360" w:lineRule="auto"/>
        <w:ind w:firstLine="480" w:firstLineChars="200"/>
        <w:rPr>
          <w:rFonts w:hAnsi="宋体" w:eastAsia="宋体" w:cs="宋体"/>
          <w:color w:val="auto"/>
        </w:rPr>
      </w:pPr>
      <w:r>
        <w:rPr>
          <w:rFonts w:hint="eastAsia" w:hAnsi="宋体" w:eastAsia="宋体" w:cs="宋体"/>
          <w:color w:val="auto"/>
        </w:rPr>
        <w:t>1.技术条款均应根据投标文件对招标文件第五章技术标准和要求的偏离情况逐条相对应地填列。</w:t>
      </w:r>
    </w:p>
    <w:p w14:paraId="58DB84CF">
      <w:pPr>
        <w:spacing w:line="360" w:lineRule="auto"/>
        <w:ind w:firstLine="480" w:firstLineChars="200"/>
        <w:rPr>
          <w:rFonts w:hint="eastAsia" w:ascii="宋体" w:hAnsi="宋体" w:cs="宋体" w:eastAsiaTheme="minorEastAsia"/>
          <w:color w:val="auto"/>
          <w:sz w:val="24"/>
          <w:lang w:eastAsia="zh-CN"/>
        </w:rPr>
      </w:pPr>
      <w:r>
        <w:rPr>
          <w:rFonts w:hint="eastAsia" w:ascii="宋体" w:hAnsi="宋体" w:cs="宋体"/>
          <w:color w:val="auto"/>
          <w:sz w:val="24"/>
        </w:rPr>
        <w:t>2.表内如果填列不全，可另外附页说明并按规定签字和加盖公章。</w:t>
      </w:r>
    </w:p>
    <w:p w14:paraId="3354C3CE">
      <w:pPr>
        <w:spacing w:line="360" w:lineRule="auto"/>
        <w:ind w:firstLine="480" w:firstLineChars="200"/>
        <w:rPr>
          <w:rFonts w:ascii="宋体" w:hAnsi="宋体" w:cs="宋体"/>
          <w:color w:val="auto"/>
          <w:sz w:val="24"/>
        </w:rPr>
      </w:pPr>
      <w:r>
        <w:rPr>
          <w:rFonts w:hint="eastAsia" w:ascii="宋体" w:hAnsi="宋体" w:cs="宋体"/>
          <w:color w:val="auto"/>
          <w:sz w:val="24"/>
        </w:rPr>
        <w:t>3.采购人要求投标人认真填写本表。</w:t>
      </w:r>
    </w:p>
    <w:p w14:paraId="36D0CD4A">
      <w:pPr>
        <w:spacing w:line="360" w:lineRule="auto"/>
        <w:ind w:firstLine="480" w:firstLineChars="200"/>
        <w:rPr>
          <w:rFonts w:ascii="宋体" w:hAnsi="宋体" w:cs="宋体"/>
          <w:color w:val="auto"/>
          <w:sz w:val="24"/>
        </w:rPr>
      </w:pPr>
      <w:r>
        <w:rPr>
          <w:rFonts w:hint="eastAsia" w:ascii="宋体" w:hAnsi="宋体" w:cs="宋体"/>
          <w:color w:val="auto"/>
          <w:sz w:val="24"/>
        </w:rPr>
        <w:t>4.此表可根据需要自行拉长加宽。</w:t>
      </w:r>
    </w:p>
    <w:p w14:paraId="1B87EAFC">
      <w:pPr>
        <w:spacing w:line="360" w:lineRule="auto"/>
        <w:ind w:firstLine="480" w:firstLineChars="200"/>
        <w:rPr>
          <w:rFonts w:ascii="宋体" w:hAnsi="宋体" w:cs="宋体"/>
          <w:color w:val="auto"/>
          <w:sz w:val="24"/>
        </w:rPr>
      </w:pPr>
      <w:r>
        <w:rPr>
          <w:rFonts w:hint="eastAsia" w:ascii="宋体" w:hAnsi="宋体" w:cs="宋体"/>
          <w:color w:val="auto"/>
          <w:sz w:val="24"/>
        </w:rPr>
        <w:t>5.备注栏须填写正偏离或负偏离。</w:t>
      </w:r>
    </w:p>
    <w:p w14:paraId="4957394C">
      <w:pPr>
        <w:spacing w:line="360" w:lineRule="auto"/>
        <w:ind w:firstLine="480" w:firstLineChars="200"/>
        <w:rPr>
          <w:rFonts w:ascii="宋体" w:hAnsi="宋体" w:cs="宋体"/>
          <w:color w:val="auto"/>
          <w:sz w:val="24"/>
        </w:rPr>
      </w:pPr>
    </w:p>
    <w:p w14:paraId="7B8961CE">
      <w:pPr>
        <w:spacing w:line="360" w:lineRule="auto"/>
        <w:ind w:firstLine="480" w:firstLineChars="200"/>
        <w:rPr>
          <w:rFonts w:ascii="宋体" w:hAnsi="宋体" w:cs="宋体"/>
          <w:color w:val="auto"/>
          <w:sz w:val="24"/>
        </w:rPr>
      </w:pPr>
      <w:r>
        <w:rPr>
          <w:rFonts w:hint="eastAsia" w:ascii="宋体" w:hAnsi="宋体" w:cs="宋体"/>
          <w:color w:val="auto"/>
          <w:sz w:val="24"/>
        </w:rPr>
        <w:t>投标单位全称（公章）：</w:t>
      </w:r>
    </w:p>
    <w:p w14:paraId="59AA0E68">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法定代表人或其委托代理人</w:t>
      </w:r>
      <w:r>
        <w:rPr>
          <w:rFonts w:hint="eastAsia" w:ascii="宋体" w:hAnsi="宋体" w:cs="宋体"/>
          <w:color w:val="auto"/>
          <w:sz w:val="24"/>
        </w:rPr>
        <w:t>：（签字或盖章）</w:t>
      </w:r>
    </w:p>
    <w:p w14:paraId="0BA2D025">
      <w:pPr>
        <w:spacing w:line="360" w:lineRule="auto"/>
        <w:ind w:firstLine="480" w:firstLineChars="200"/>
        <w:rPr>
          <w:rFonts w:ascii="宋体" w:hAnsi="宋体" w:cs="宋体"/>
          <w:color w:val="auto"/>
          <w:sz w:val="24"/>
        </w:rPr>
      </w:pPr>
      <w:r>
        <w:rPr>
          <w:rFonts w:hint="eastAsia" w:ascii="宋体" w:hAnsi="宋体" w:cs="宋体"/>
          <w:color w:val="auto"/>
          <w:sz w:val="24"/>
        </w:rPr>
        <w:t>时间：年月日</w:t>
      </w:r>
    </w:p>
    <w:p w14:paraId="4AA666F4">
      <w:pPr>
        <w:spacing w:line="360" w:lineRule="auto"/>
        <w:jc w:val="center"/>
        <w:rPr>
          <w:rFonts w:ascii="宋体" w:hAnsi="宋体" w:cs="宋体"/>
          <w:b/>
          <w:color w:val="auto"/>
          <w:sz w:val="24"/>
          <w:szCs w:val="28"/>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23125592">
      <w:pPr>
        <w:outlineLvl w:val="1"/>
        <w:rPr>
          <w:rFonts w:ascii="宋体" w:hAnsi="宋体"/>
          <w:b/>
          <w:bCs/>
          <w:color w:val="auto"/>
          <w:sz w:val="24"/>
        </w:rPr>
      </w:pPr>
      <w:bookmarkStart w:id="194" w:name="_Toc29968"/>
      <w:bookmarkStart w:id="195" w:name="_Toc23524"/>
      <w:r>
        <w:rPr>
          <w:rFonts w:hint="eastAsia" w:ascii="宋体" w:hAnsi="宋体"/>
          <w:b/>
          <w:bCs/>
          <w:color w:val="auto"/>
          <w:sz w:val="24"/>
        </w:rPr>
        <w:t>格式</w:t>
      </w:r>
      <w:r>
        <w:rPr>
          <w:rFonts w:ascii="宋体" w:hAnsi="宋体"/>
          <w:b/>
          <w:bCs/>
          <w:color w:val="auto"/>
          <w:sz w:val="24"/>
        </w:rPr>
        <w:t>十</w:t>
      </w:r>
      <w:r>
        <w:rPr>
          <w:rFonts w:hint="eastAsia" w:ascii="宋体" w:hAnsi="宋体"/>
          <w:b/>
          <w:bCs/>
          <w:color w:val="auto"/>
          <w:sz w:val="24"/>
        </w:rPr>
        <w:t>六提供招标文件内要求的承诺书及投标人认为有必要提交的其他材料</w:t>
      </w:r>
      <w:bookmarkEnd w:id="194"/>
      <w:bookmarkEnd w:id="195"/>
    </w:p>
    <w:p w14:paraId="42001390">
      <w:pPr>
        <w:pStyle w:val="19"/>
        <w:rPr>
          <w:rFonts w:ascii="宋体" w:hAnsi="宋体"/>
          <w:b w:val="0"/>
          <w:bCs w:val="0"/>
          <w:color w:val="auto"/>
          <w:sz w:val="24"/>
          <w:szCs w:val="24"/>
        </w:rPr>
      </w:pPr>
    </w:p>
    <w:p w14:paraId="61E25E89">
      <w:pPr>
        <w:pStyle w:val="19"/>
        <w:rPr>
          <w:rFonts w:hint="eastAsia" w:ascii="宋体" w:hAnsi="宋体" w:eastAsiaTheme="minorEastAsia"/>
          <w:b w:val="0"/>
          <w:bCs w:val="0"/>
          <w:color w:val="auto"/>
          <w:sz w:val="24"/>
          <w:szCs w:val="24"/>
          <w:lang w:eastAsia="zh-CN"/>
        </w:rPr>
        <w:sectPr>
          <w:pgSz w:w="11906" w:h="16838"/>
          <w:pgMar w:top="1440" w:right="1080" w:bottom="1440" w:left="1080" w:header="720" w:footer="720" w:gutter="0"/>
          <w:pgBorders>
            <w:top w:val="none" w:sz="0" w:space="0"/>
            <w:left w:val="none" w:sz="0" w:space="0"/>
            <w:bottom w:val="none" w:sz="0" w:space="0"/>
            <w:right w:val="none" w:sz="0" w:space="0"/>
          </w:pgBorders>
          <w:cols w:space="720" w:num="1"/>
          <w:titlePg/>
        </w:sectPr>
      </w:pPr>
      <w:r>
        <w:rPr>
          <w:rFonts w:hint="eastAsia" w:ascii="宋体" w:hAnsi="宋体"/>
          <w:b w:val="0"/>
          <w:bCs w:val="0"/>
          <w:color w:val="auto"/>
          <w:sz w:val="24"/>
          <w:szCs w:val="24"/>
        </w:rPr>
        <w:t>格式自拟</w:t>
      </w:r>
      <w:r>
        <w:rPr>
          <w:rFonts w:hint="eastAsia" w:ascii="宋体" w:hAnsi="宋体"/>
          <w:b w:val="0"/>
          <w:bCs w:val="0"/>
          <w:color w:val="auto"/>
          <w:sz w:val="24"/>
          <w:szCs w:val="24"/>
          <w:lang w:eastAsia="zh-CN"/>
        </w:rPr>
        <w:t>。</w:t>
      </w:r>
    </w:p>
    <w:p w14:paraId="36091EB4">
      <w:pPr>
        <w:rPr>
          <w:rFonts w:ascii="宋体" w:hAnsi="宋体"/>
          <w:b/>
          <w:color w:val="auto"/>
          <w:szCs w:val="21"/>
        </w:rPr>
      </w:pPr>
      <w:r>
        <w:rPr>
          <w:rFonts w:hint="eastAsia" w:ascii="宋体" w:hAnsi="宋体"/>
          <w:b/>
          <w:color w:val="auto"/>
          <w:szCs w:val="21"/>
        </w:rPr>
        <w:t>附件：</w:t>
      </w:r>
    </w:p>
    <w:p w14:paraId="31A5DC1B">
      <w:pPr>
        <w:widowControl/>
        <w:shd w:val="clear" w:color="auto" w:fill="FFFFFF"/>
        <w:adjustRightInd w:val="0"/>
        <w:snapToGrid w:val="0"/>
        <w:spacing w:line="360" w:lineRule="auto"/>
        <w:jc w:val="center"/>
        <w:rPr>
          <w:rFonts w:ascii="宋体" w:hAnsi="宋体" w:eastAsia="宋体" w:cs="宋体"/>
          <w:color w:val="auto"/>
          <w:spacing w:val="7"/>
          <w:szCs w:val="21"/>
        </w:rPr>
      </w:pPr>
      <w:bookmarkStart w:id="196" w:name="_Toc63327628"/>
      <w:r>
        <w:rPr>
          <w:rStyle w:val="28"/>
          <w:rFonts w:hint="eastAsia" w:ascii="宋体" w:hAnsi="宋体" w:cs="宋体"/>
          <w:color w:val="auto"/>
          <w:spacing w:val="7"/>
          <w:szCs w:val="21"/>
          <w:shd w:val="clear" w:color="auto" w:fill="FFFFFF"/>
        </w:rPr>
        <w:t>关于印发《政府采购促进中小企业发展管理办法》的通知</w:t>
      </w:r>
      <w:bookmarkEnd w:id="196"/>
    </w:p>
    <w:p w14:paraId="05D54C40">
      <w:pPr>
        <w:pStyle w:val="21"/>
        <w:shd w:val="clear" w:color="auto" w:fill="FFFFFF"/>
        <w:adjustRightInd w:val="0"/>
        <w:snapToGrid w:val="0"/>
        <w:spacing w:line="360" w:lineRule="auto"/>
        <w:jc w:val="center"/>
        <w:rPr>
          <w:rStyle w:val="28"/>
          <w:rFonts w:ascii="宋体" w:hAnsi="宋体" w:cs="宋体"/>
          <w:color w:val="auto"/>
          <w:spacing w:val="7"/>
          <w:sz w:val="21"/>
          <w:szCs w:val="21"/>
          <w:shd w:val="clear" w:color="auto" w:fill="FFFFFF"/>
        </w:rPr>
      </w:pPr>
      <w:r>
        <w:rPr>
          <w:rStyle w:val="28"/>
          <w:rFonts w:hint="eastAsia" w:ascii="宋体" w:hAnsi="宋体" w:cs="宋体"/>
          <w:color w:val="auto"/>
          <w:spacing w:val="7"/>
          <w:sz w:val="21"/>
          <w:szCs w:val="21"/>
          <w:shd w:val="clear" w:color="auto" w:fill="FFFFFF"/>
        </w:rPr>
        <w:t>财库[2020]46号</w:t>
      </w:r>
    </w:p>
    <w:p w14:paraId="5643EA3E">
      <w:pPr>
        <w:pStyle w:val="21"/>
        <w:shd w:val="clear" w:color="auto" w:fill="FFFFFF"/>
        <w:adjustRightInd w:val="0"/>
        <w:snapToGrid w:val="0"/>
        <w:spacing w:line="276" w:lineRule="auto"/>
        <w:jc w:val="both"/>
        <w:rPr>
          <w:rFonts w:cs="宋体"/>
          <w:color w:val="auto"/>
          <w:spacing w:val="7"/>
          <w:sz w:val="21"/>
          <w:szCs w:val="21"/>
        </w:rPr>
      </w:pPr>
      <w:r>
        <w:rPr>
          <w:rFonts w:hint="eastAsia"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11D9C980">
      <w:pPr>
        <w:pStyle w:val="21"/>
        <w:shd w:val="clear" w:color="auto" w:fill="FFFFFF"/>
        <w:adjustRightInd w:val="0"/>
        <w:snapToGrid w:val="0"/>
        <w:spacing w:line="276" w:lineRule="auto"/>
        <w:jc w:val="both"/>
        <w:rPr>
          <w:rFonts w:cs="宋体"/>
          <w:color w:val="auto"/>
          <w:spacing w:val="7"/>
          <w:sz w:val="21"/>
          <w:szCs w:val="21"/>
        </w:rPr>
      </w:pPr>
      <w:r>
        <w:rPr>
          <w:rFonts w:hint="eastAsia"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F143D92">
      <w:pPr>
        <w:pStyle w:val="21"/>
        <w:shd w:val="clear" w:color="auto" w:fill="FFFFFF"/>
        <w:adjustRightInd w:val="0"/>
        <w:snapToGrid w:val="0"/>
        <w:spacing w:line="276" w:lineRule="auto"/>
        <w:jc w:val="both"/>
        <w:rPr>
          <w:rFonts w:cs="宋体"/>
          <w:color w:val="auto"/>
          <w:spacing w:val="7"/>
          <w:sz w:val="21"/>
          <w:szCs w:val="21"/>
        </w:rPr>
      </w:pPr>
      <w:r>
        <w:rPr>
          <w:rFonts w:hint="eastAsia" w:cs="宋体"/>
          <w:color w:val="auto"/>
          <w:spacing w:val="7"/>
          <w:sz w:val="21"/>
          <w:szCs w:val="21"/>
          <w:shd w:val="clear" w:color="auto" w:fill="FFFFFF"/>
        </w:rPr>
        <w:t>附件：政府采购促进中小企业发展管理办法</w:t>
      </w:r>
    </w:p>
    <w:p w14:paraId="19FFF835">
      <w:pPr>
        <w:pStyle w:val="21"/>
        <w:shd w:val="clear" w:color="auto" w:fill="FFFFFF"/>
        <w:adjustRightInd w:val="0"/>
        <w:snapToGrid w:val="0"/>
        <w:spacing w:line="360" w:lineRule="auto"/>
        <w:jc w:val="right"/>
        <w:rPr>
          <w:rFonts w:cs="宋体"/>
          <w:color w:val="auto"/>
          <w:spacing w:val="7"/>
          <w:sz w:val="21"/>
          <w:szCs w:val="21"/>
        </w:rPr>
      </w:pPr>
      <w:r>
        <w:rPr>
          <w:rFonts w:hint="eastAsia" w:cs="宋体"/>
          <w:color w:val="auto"/>
          <w:spacing w:val="7"/>
          <w:sz w:val="21"/>
          <w:szCs w:val="21"/>
          <w:shd w:val="clear" w:color="auto" w:fill="FFFFFF"/>
        </w:rPr>
        <w:t> 财 政 部</w:t>
      </w:r>
    </w:p>
    <w:p w14:paraId="4E19B7F9">
      <w:pPr>
        <w:pStyle w:val="21"/>
        <w:shd w:val="clear" w:color="auto" w:fill="FFFFFF"/>
        <w:adjustRightInd w:val="0"/>
        <w:snapToGrid w:val="0"/>
        <w:spacing w:line="360" w:lineRule="auto"/>
        <w:jc w:val="right"/>
        <w:rPr>
          <w:rFonts w:cs="宋体"/>
          <w:color w:val="auto"/>
          <w:spacing w:val="7"/>
          <w:sz w:val="21"/>
          <w:szCs w:val="21"/>
        </w:rPr>
      </w:pPr>
      <w:r>
        <w:rPr>
          <w:rFonts w:hint="eastAsia" w:cs="宋体"/>
          <w:color w:val="auto"/>
          <w:spacing w:val="7"/>
          <w:sz w:val="21"/>
          <w:szCs w:val="21"/>
          <w:shd w:val="clear" w:color="auto" w:fill="FFFFFF"/>
        </w:rPr>
        <w:t>工业和信息化部</w:t>
      </w:r>
    </w:p>
    <w:p w14:paraId="15B612C9">
      <w:pPr>
        <w:pStyle w:val="21"/>
        <w:shd w:val="clear" w:color="auto" w:fill="FFFFFF"/>
        <w:adjustRightInd w:val="0"/>
        <w:snapToGrid w:val="0"/>
        <w:spacing w:line="360" w:lineRule="auto"/>
        <w:jc w:val="right"/>
        <w:rPr>
          <w:rFonts w:cs="宋体"/>
          <w:color w:val="auto"/>
          <w:spacing w:val="7"/>
          <w:sz w:val="21"/>
          <w:szCs w:val="21"/>
        </w:rPr>
      </w:pPr>
      <w:r>
        <w:rPr>
          <w:rFonts w:hint="eastAsia" w:cs="宋体"/>
          <w:color w:val="auto"/>
          <w:spacing w:val="7"/>
          <w:sz w:val="21"/>
          <w:szCs w:val="21"/>
          <w:shd w:val="clear" w:color="auto" w:fill="FFFFFF"/>
        </w:rPr>
        <w:t>2020年12月18日</w:t>
      </w:r>
    </w:p>
    <w:p w14:paraId="663F8746">
      <w:pPr>
        <w:widowControl/>
        <w:shd w:val="clear" w:color="auto" w:fill="FFFFFF"/>
        <w:adjustRightInd w:val="0"/>
        <w:snapToGrid w:val="0"/>
        <w:spacing w:line="360" w:lineRule="auto"/>
        <w:jc w:val="center"/>
        <w:rPr>
          <w:rStyle w:val="28"/>
          <w:rFonts w:ascii="宋体" w:hAnsi="宋体" w:cs="宋体"/>
          <w:color w:val="auto"/>
          <w:spacing w:val="7"/>
          <w:szCs w:val="21"/>
          <w:shd w:val="clear" w:color="auto" w:fill="FFFFFF"/>
        </w:rPr>
      </w:pPr>
      <w:bookmarkStart w:id="197" w:name="_Toc63327629"/>
      <w:r>
        <w:rPr>
          <w:rStyle w:val="28"/>
          <w:rFonts w:hint="eastAsia" w:ascii="宋体" w:hAnsi="宋体" w:cs="宋体"/>
          <w:color w:val="auto"/>
          <w:spacing w:val="7"/>
          <w:szCs w:val="21"/>
          <w:shd w:val="clear" w:color="auto" w:fill="FFFFFF"/>
        </w:rPr>
        <w:t>政府采购促进中小企业发展管理办法</w:t>
      </w:r>
      <w:bookmarkEnd w:id="197"/>
    </w:p>
    <w:p w14:paraId="3B569EE3">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第一条　</w:t>
      </w:r>
      <w:r>
        <w:rPr>
          <w:rFonts w:hint="eastAsia" w:cs="宋体"/>
          <w:color w:val="auto"/>
          <w:spacing w:val="7"/>
          <w:sz w:val="21"/>
          <w:szCs w:val="21"/>
        </w:rPr>
        <w:t>为了发挥政府采购的政策功能，促进中小企业健康发展，根据《中华人民共和国政府采购法》、《中华人民共和国中小企业促进法》等有关法律法规，制定本办法。</w:t>
      </w:r>
    </w:p>
    <w:p w14:paraId="24711B25">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第二条　</w:t>
      </w:r>
      <w:r>
        <w:rPr>
          <w:rFonts w:hint="eastAsia"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258F26">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符合中小企业划分标准的个体工商户，在政府采购活动中视同中小企业。</w:t>
      </w:r>
    </w:p>
    <w:p w14:paraId="1F915BEF">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第三条　</w:t>
      </w:r>
      <w:r>
        <w:rPr>
          <w:rFonts w:hint="eastAsia"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14:paraId="1F96B6AC">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第四条　</w:t>
      </w:r>
      <w:r>
        <w:rPr>
          <w:rFonts w:hint="eastAsia" w:cs="宋体"/>
          <w:color w:val="auto"/>
          <w:spacing w:val="7"/>
          <w:sz w:val="21"/>
          <w:szCs w:val="21"/>
        </w:rPr>
        <w:t>在政府采购活动中，供应商提供的货物、工程或者服务符合下列情形的，享受本办法规定的中小企业扶持政策：</w:t>
      </w:r>
    </w:p>
    <w:p w14:paraId="34E53AB1">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（一）在货物采购项目中，货物由中小企业制造，即货物由中小企业生产且使用该中小企业商号或者注册商标；</w:t>
      </w:r>
    </w:p>
    <w:p w14:paraId="1A1D60A6">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（二）在工程采购项目中，工程由中小企业承建，即工程施工单位为中小企业；</w:t>
      </w:r>
    </w:p>
    <w:p w14:paraId="4297C162">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（三）在服务采购项目中，服务由中小企业承接，即提供服务的人员为中小企业依照《中华人民共和国劳动合同法》订立劳动合同的从业人员。</w:t>
      </w:r>
    </w:p>
    <w:p w14:paraId="1B939BC9">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在货物采购项目中，供应商提供的货物既有中小企业制造货物，也有大型企业制造货物的，不享受本办法规定的中小企业扶持政策。</w:t>
      </w:r>
    </w:p>
    <w:p w14:paraId="7A9E7116">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以联合体形式参加政府采购活动，联合体各方均为中小企业的，联合体视同中小企业。其中，联合体各方均为小微企业的，联合体视同小微企业。</w:t>
      </w:r>
    </w:p>
    <w:p w14:paraId="1132B0DD">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第五条　</w:t>
      </w:r>
      <w:r>
        <w:rPr>
          <w:rFonts w:hint="eastAsia"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9119631">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第六条</w:t>
      </w:r>
      <w:r>
        <w:rPr>
          <w:rFonts w:hint="eastAsia"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A784C18">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符合下列情形之一的，可不专门面向中小企业预留采购份额：</w:t>
      </w:r>
    </w:p>
    <w:p w14:paraId="558FD480">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（一）法律法规和国家有关政策明确规定优先或者应当面向事业单位、社会组织等非企业主体采购的；</w:t>
      </w:r>
    </w:p>
    <w:p w14:paraId="6CB0CD72">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（二）因确需使用不可替代的专利、专有技术，基础设施限制，或者提供特定公共服务等原因，只能从中小企业之外的供应商处采购的；</w:t>
      </w:r>
    </w:p>
    <w:p w14:paraId="2A82D759">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（三）按照本办法规定预留采购份额无法确保充分供应、充分竞争，或者存在可能影响政府采购目标实现的情形；</w:t>
      </w:r>
    </w:p>
    <w:p w14:paraId="1F14C43D">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（四）框架协议采购项目；</w:t>
      </w:r>
    </w:p>
    <w:p w14:paraId="56FF39D8">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（五）省级以上人民政府财政部门规定的其他情形。</w:t>
      </w:r>
    </w:p>
    <w:p w14:paraId="38254A76">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除上述情形外，其他均为适宜由中小企业提供的情形。</w:t>
      </w:r>
    </w:p>
    <w:p w14:paraId="433E259B">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第七条　</w:t>
      </w:r>
      <w:r>
        <w:rPr>
          <w:rFonts w:hint="eastAsia" w:cs="宋体"/>
          <w:color w:val="auto"/>
          <w:spacing w:val="7"/>
          <w:sz w:val="21"/>
          <w:szCs w:val="21"/>
        </w:rPr>
        <w:t>采购限额标准以上，200万元以下的货物和服务采购项目、400万元以下的工程采购项目，适宜由中小企业提供的，采购人应当专门面向中小企业采购。</w:t>
      </w:r>
    </w:p>
    <w:p w14:paraId="28C75D41">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第八条</w:t>
      </w:r>
      <w:r>
        <w:rPr>
          <w:rFonts w:hint="eastAsia"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43FC0BF">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（一）将采购项目整体或者设置采购包专门面向中小企业采购；</w:t>
      </w:r>
    </w:p>
    <w:p w14:paraId="5A4C2786">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（二）要求供应商以联合体形式参加采购活动，且联合体中中小企业承担的部分达到一定比例；</w:t>
      </w:r>
    </w:p>
    <w:p w14:paraId="18EC08A7">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（三）要求获得采购合同的供应商将采购项目中的一定比例分包给一家或者多家中小企业。</w:t>
      </w:r>
    </w:p>
    <w:p w14:paraId="3916A8CD">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组成联合体或者接受分包合同的中小企业与联合体内其他企业、分包企业之间不得存在直接控股、管理关系。</w:t>
      </w:r>
    </w:p>
    <w:p w14:paraId="6FDF8FF5">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第九条　</w:t>
      </w:r>
      <w:r>
        <w:rPr>
          <w:rFonts w:hint="eastAsia"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9E87AD">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CE07314">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0898395">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第十条　</w:t>
      </w:r>
      <w:r>
        <w:rPr>
          <w:rFonts w:hint="eastAsia"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606A488">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第十一条　</w:t>
      </w:r>
      <w:r>
        <w:rPr>
          <w:rFonts w:hint="eastAsia"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730E5421">
      <w:pPr>
        <w:pStyle w:val="21"/>
        <w:adjustRightInd w:val="0"/>
        <w:snapToGrid w:val="0"/>
        <w:spacing w:line="340" w:lineRule="exact"/>
        <w:ind w:firstLine="448" w:firstLineChars="200"/>
        <w:jc w:val="both"/>
        <w:rPr>
          <w:rFonts w:cs="宋体"/>
          <w:color w:val="auto"/>
          <w:spacing w:val="7"/>
          <w:sz w:val="21"/>
          <w:szCs w:val="21"/>
        </w:rPr>
      </w:pPr>
      <w:r>
        <w:rPr>
          <w:rStyle w:val="28"/>
          <w:rFonts w:hint="eastAsia" w:ascii="宋体" w:hAnsi="宋体" w:cs="宋体"/>
          <w:color w:val="auto"/>
          <w:spacing w:val="7"/>
          <w:sz w:val="21"/>
          <w:szCs w:val="21"/>
        </w:rPr>
        <w:t>第十二条　</w:t>
      </w:r>
      <w:r>
        <w:rPr>
          <w:rFonts w:hint="eastAsia" w:cs="宋体"/>
          <w:color w:val="auto"/>
          <w:spacing w:val="7"/>
          <w:sz w:val="21"/>
          <w:szCs w:val="21"/>
        </w:rPr>
        <w:t>采购项目涉及中小企业采购的，采购文件应当明确以下内容：</w:t>
      </w:r>
    </w:p>
    <w:p w14:paraId="3F38B046">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（一）预留份额的采购项目或者采购包，明确该项目或相关采购包专门面向中小企业采购，以及相关标的及预算金额；</w:t>
      </w:r>
    </w:p>
    <w:p w14:paraId="7BB488B3">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（二）要求以联合体形式参加或者合同分包的，明确联合协议或者分包意向协议中中小企业合同金额应当达到的比例，并作为供应商资格条件；</w:t>
      </w:r>
    </w:p>
    <w:p w14:paraId="6FA739A2">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（三）非预留份额的采购项目或者采购包，明确有关价格扣除比例或者价格分加分比例；</w:t>
      </w:r>
    </w:p>
    <w:p w14:paraId="3300537A">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（四）规定依据本办法规定享受扶持政策获得政府采购合同的，小微企业不得将合同分包给大中型企业，中型企业不得将合同分包给大型企业；</w:t>
      </w:r>
    </w:p>
    <w:p w14:paraId="0785EC67">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（五）采购人认为具备相关条件的，明确对中小企业在资金支付期限、预付款比例等方面的优惠措施；</w:t>
      </w:r>
    </w:p>
    <w:p w14:paraId="6337DFCE">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（六）明确采购标的对应的中小企业划分标准所属行业；</w:t>
      </w:r>
    </w:p>
    <w:p w14:paraId="5BE03F82">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（七）法律法规和省级以上人民政府财政部门规定的其他事项。</w:t>
      </w:r>
    </w:p>
    <w:p w14:paraId="55B784A0">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第十三条　</w:t>
      </w:r>
      <w:r>
        <w:rPr>
          <w:rFonts w:hint="eastAsia" w:cs="宋体"/>
          <w:color w:val="auto"/>
          <w:spacing w:val="7"/>
          <w:sz w:val="21"/>
          <w:szCs w:val="21"/>
        </w:rPr>
        <w:t>中标、成交供应商享受本办法规定的中小企业扶持政策的，采购人、采购代理机构应当随中标、成交结果公开中标、成交供应商的《中小企业声明函》。</w:t>
      </w:r>
    </w:p>
    <w:p w14:paraId="5ACF3308">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适用招标投标法的政府采购工程建设项目，应当在公示中标候选人时公开中标候选人的《中小企业声明函》。</w:t>
      </w:r>
    </w:p>
    <w:p w14:paraId="12B41776">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第十四条</w:t>
      </w:r>
      <w:r>
        <w:rPr>
          <w:rFonts w:hint="eastAsia" w:cs="宋体"/>
          <w:color w:val="auto"/>
          <w:spacing w:val="7"/>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248294F">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第十五条　</w:t>
      </w:r>
      <w:r>
        <w:rPr>
          <w:rFonts w:hint="eastAsia"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785ABB8D">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第十六条　</w:t>
      </w:r>
      <w:r>
        <w:rPr>
          <w:rFonts w:hint="eastAsia"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6DC897E4">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中小企业主管部门应当在收到财政部门或者有关招标投标行政监督部门关于协助开展中小企业认定函后10个工作日内做出书面答复。</w:t>
      </w:r>
    </w:p>
    <w:p w14:paraId="45DAEF01">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第十七条　</w:t>
      </w:r>
      <w:r>
        <w:rPr>
          <w:rFonts w:hint="eastAsia"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06BE2A53">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第十八条　</w:t>
      </w:r>
      <w:r>
        <w:rPr>
          <w:rFonts w:hint="eastAsia"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7210638">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第十九条</w:t>
      </w:r>
      <w:r>
        <w:rPr>
          <w:rFonts w:hint="eastAsia"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1B3B238">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第二十条</w:t>
      </w:r>
      <w:r>
        <w:rPr>
          <w:rFonts w:hint="eastAsia" w:cs="宋体"/>
          <w:color w:val="auto"/>
          <w:spacing w:val="7"/>
          <w:sz w:val="21"/>
          <w:szCs w:val="21"/>
        </w:rPr>
        <w:t>　供应商按照本办法规定提供声明函内容不实的，属于提供虚假材料谋取中标、成交，依照《中华人民共和国政府采购法》等国家有关规定追究相应责任。</w:t>
      </w:r>
    </w:p>
    <w:p w14:paraId="295F2C4F">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14:paraId="222CA754">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第二十一条　</w:t>
      </w:r>
      <w:r>
        <w:rPr>
          <w:rFonts w:hint="eastAsia"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210576">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第二十二条</w:t>
      </w:r>
      <w:r>
        <w:rPr>
          <w:rFonts w:hint="eastAsia" w:cs="宋体"/>
          <w:color w:val="auto"/>
          <w:spacing w:val="7"/>
          <w:sz w:val="21"/>
          <w:szCs w:val="21"/>
        </w:rPr>
        <w:t>　对外援助项目、国家相关资格或者资质管理制度另有规定的项目，不适用本办法。</w:t>
      </w:r>
    </w:p>
    <w:p w14:paraId="6285E5B7">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第二十三条　</w:t>
      </w:r>
      <w:r>
        <w:rPr>
          <w:rFonts w:hint="eastAsia" w:cs="宋体"/>
          <w:color w:val="auto"/>
          <w:spacing w:val="7"/>
          <w:sz w:val="21"/>
          <w:szCs w:val="21"/>
        </w:rPr>
        <w:t>关于视同中小企业的其他主体的政府采购扶持政策，由财政部会同有关部门另行规定。</w:t>
      </w:r>
    </w:p>
    <w:p w14:paraId="7751F297">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第二十四条</w:t>
      </w:r>
      <w:r>
        <w:rPr>
          <w:rFonts w:hint="eastAsia" w:cs="宋体"/>
          <w:color w:val="auto"/>
          <w:spacing w:val="7"/>
          <w:sz w:val="21"/>
          <w:szCs w:val="21"/>
        </w:rPr>
        <w:t>　省级财政部门可以会同中小企业主管部门根据本办法的规定制定具体实施办法。</w:t>
      </w:r>
    </w:p>
    <w:p w14:paraId="3EE0D286">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第二十五条</w:t>
      </w:r>
      <w:r>
        <w:rPr>
          <w:rFonts w:hint="eastAsia" w:cs="宋体"/>
          <w:color w:val="auto"/>
          <w:spacing w:val="7"/>
          <w:sz w:val="21"/>
          <w:szCs w:val="21"/>
        </w:rPr>
        <w:t>　本办法自2021年1月1日起施行。《财政部工业和信息化部关于印发〈政府采购促进中小企业发展暂行办法〉的通知》（财库﹝2011﹞181号）同时废止。</w:t>
      </w:r>
    </w:p>
    <w:p w14:paraId="6ECAB212">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附：</w:t>
      </w:r>
    </w:p>
    <w:p w14:paraId="398C65BF">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1.中小企业声明函</w:t>
      </w:r>
    </w:p>
    <w:p w14:paraId="78FD9CF7">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2.面向中小企业预留项目执行情况公告</w:t>
      </w:r>
    </w:p>
    <w:p w14:paraId="244B36D5">
      <w:pPr>
        <w:adjustRightInd w:val="0"/>
        <w:snapToGrid w:val="0"/>
        <w:spacing w:line="300" w:lineRule="auto"/>
        <w:rPr>
          <w:rFonts w:ascii="宋体" w:hAnsi="宋体" w:cs="宋体"/>
          <w:color w:val="auto"/>
          <w:szCs w:val="21"/>
        </w:rPr>
        <w:sectPr>
          <w:footerReference r:id="rId16" w:type="default"/>
          <w:pgSz w:w="11910" w:h="16840"/>
          <w:pgMar w:top="1440" w:right="1080" w:bottom="1440" w:left="1080" w:header="0" w:footer="1329" w:gutter="0"/>
          <w:pgBorders>
            <w:top w:val="none" w:sz="0" w:space="0"/>
            <w:left w:val="none" w:sz="0" w:space="0"/>
            <w:bottom w:val="none" w:sz="0" w:space="0"/>
            <w:right w:val="none" w:sz="0" w:space="0"/>
          </w:pgBorders>
          <w:cols w:space="720" w:num="1"/>
        </w:sectPr>
      </w:pPr>
      <w:r>
        <w:rPr>
          <w:rFonts w:ascii="宋体" w:hAnsi="宋体" w:cs="宋体"/>
          <w:color w:val="auto"/>
          <w:szCs w:val="21"/>
        </w:rPr>
        <w:pict>
          <v:rect id="_x0000_s1027" o:spid="_x0000_s1027"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yWdNIAAAADAQAADwAAAAAAAAABACAAAAAiAAAAZHJzL2Rvd25yZXYueG1sUEsBAhQAFAAA&#10;AAgAh07iQJOw5CH1AQAA2gMAAA4AAAAAAAAAAQAgAAAAIQEAAGRycy9lMm9Eb2MueG1sUEsFBgAA&#10;AAAGAAYAWQEAAIgFAAAAAA==&#10;">
            <v:path/>
            <v:fill on="f" focussize="0,0"/>
            <v:stroke on="f"/>
            <v:imagedata o:title=""/>
            <o:lock v:ext="edit" aspectratio="t"/>
            <v:textbox>
              <w:txbxContent>
                <w:p w14:paraId="79532CDE"/>
              </w:txbxContent>
            </v:textbox>
            <w10:wrap type="none"/>
            <w10:anchorlock/>
          </v:rect>
        </w:pict>
      </w:r>
    </w:p>
    <w:p w14:paraId="41C787D5">
      <w:pPr>
        <w:spacing w:line="360" w:lineRule="auto"/>
        <w:jc w:val="center"/>
        <w:rPr>
          <w:rFonts w:ascii="宋体" w:hAnsi="宋体" w:eastAsia="宋体" w:cs="宋体"/>
          <w:b/>
          <w:color w:val="auto"/>
          <w:sz w:val="24"/>
        </w:rPr>
      </w:pPr>
      <w:r>
        <w:rPr>
          <w:rFonts w:hint="eastAsia" w:ascii="宋体" w:hAnsi="宋体" w:eastAsia="宋体" w:cs="宋体"/>
          <w:b/>
          <w:color w:val="auto"/>
          <w:sz w:val="24"/>
        </w:rPr>
        <w:t>关于印发《吉林省强化政府采购政策支持中小企业发展落实举措》</w:t>
      </w:r>
    </w:p>
    <w:p w14:paraId="37D0CED1">
      <w:pPr>
        <w:spacing w:line="360" w:lineRule="auto"/>
        <w:jc w:val="center"/>
        <w:rPr>
          <w:rFonts w:ascii="宋体" w:hAnsi="宋体" w:eastAsia="宋体" w:cs="宋体"/>
          <w:b/>
          <w:color w:val="auto"/>
          <w:sz w:val="24"/>
        </w:rPr>
      </w:pPr>
      <w:r>
        <w:rPr>
          <w:rFonts w:hint="eastAsia" w:ascii="宋体" w:hAnsi="宋体" w:eastAsia="宋体" w:cs="宋体"/>
          <w:b/>
          <w:color w:val="auto"/>
          <w:sz w:val="24"/>
        </w:rPr>
        <w:t>的通知</w:t>
      </w:r>
    </w:p>
    <w:p w14:paraId="3906A60D">
      <w:pPr>
        <w:pStyle w:val="10"/>
        <w:spacing w:line="360" w:lineRule="auto"/>
        <w:ind w:left="63" w:right="63" w:firstLine="482"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吉财采购〔2022〕478号</w:t>
      </w:r>
    </w:p>
    <w:p w14:paraId="5FF2C29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各省级主管预算单位，各市（州）、县（市、区）财政局，长白山管委会、长春新区、中韩（长春）国际合作示范区管委会财政局，各政府采购代理机构：</w:t>
      </w:r>
    </w:p>
    <w:p w14:paraId="38792EF8">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现将《吉林省强化政府采购政策支持中小企业发展落实举措》印发给你们，请遵照执行。</w:t>
      </w:r>
    </w:p>
    <w:p w14:paraId="70E1801B">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附件：吉林省强化政府采购政策支持中小企业发展落实举措</w:t>
      </w:r>
    </w:p>
    <w:p w14:paraId="5C7855A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 </w:t>
      </w:r>
    </w:p>
    <w:p w14:paraId="170066D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吉林省财政厅</w:t>
      </w:r>
    </w:p>
    <w:p w14:paraId="4FD838C2">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2022年6月6日</w:t>
      </w:r>
    </w:p>
    <w:p w14:paraId="7EC959ED">
      <w:pPr>
        <w:pStyle w:val="21"/>
        <w:adjustRightInd w:val="0"/>
        <w:snapToGrid w:val="0"/>
        <w:spacing w:line="340" w:lineRule="exact"/>
        <w:ind w:firstLine="420" w:firstLineChars="200"/>
        <w:jc w:val="both"/>
        <w:rPr>
          <w:rFonts w:cs="宋体"/>
          <w:color w:val="auto"/>
          <w:sz w:val="21"/>
          <w:szCs w:val="21"/>
        </w:rPr>
      </w:pPr>
    </w:p>
    <w:p w14:paraId="56F6EBB0">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吉林省强化政府采购政策支持中小企业发展落实举措</w:t>
      </w:r>
    </w:p>
    <w:p w14:paraId="2D9D14DF">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 </w:t>
      </w:r>
    </w:p>
    <w:p w14:paraId="7251F4B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7465C4FA">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一、强化政策落实支持中小企业发展</w:t>
      </w:r>
    </w:p>
    <w:p w14:paraId="26D0BB73">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各级预算单位要认真落实《政府采购促进中小企业发展管理办法》（财库〔2020〕46号，以下简称《办法》）的规定，加强采购需求管理，规范资格条件设置，降低中小企业参加政府采购活动门槛。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562C4717">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 </w:t>
      </w:r>
    </w:p>
    <w:p w14:paraId="59E55298">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二、提高政府采购项目价格评审优惠幅度</w:t>
      </w:r>
    </w:p>
    <w:p w14:paraId="0268A569">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04361D5B">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三、提高政府采购工程项目预留份额比例</w:t>
      </w:r>
    </w:p>
    <w:p w14:paraId="18CC9BC2">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320DBD98">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四、降低经营成本提高履约能力</w:t>
      </w:r>
    </w:p>
    <w:p w14:paraId="5277267B">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33B23275">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五、优化政府采购程序推进全流程电子化</w:t>
      </w:r>
    </w:p>
    <w:p w14:paraId="1A36D9DE">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09BED7C9">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六、加强项目执行管理提升政府采购透明度</w:t>
      </w:r>
    </w:p>
    <w:p w14:paraId="7509C905">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2F296D02">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55C4B9C">
      <w:pPr>
        <w:pStyle w:val="21"/>
        <w:adjustRightInd w:val="0"/>
        <w:snapToGrid w:val="0"/>
        <w:spacing w:line="340" w:lineRule="exact"/>
        <w:ind w:firstLine="420" w:firstLineChars="200"/>
        <w:jc w:val="both"/>
        <w:rPr>
          <w:rFonts w:cs="宋体"/>
          <w:color w:val="auto"/>
          <w:sz w:val="21"/>
          <w:szCs w:val="21"/>
        </w:rPr>
        <w:sectPr>
          <w:footerReference r:id="rId17" w:type="default"/>
          <w:pgSz w:w="11906" w:h="16838"/>
          <w:pgMar w:top="1440" w:right="1106" w:bottom="1440" w:left="1180" w:header="851" w:footer="992" w:gutter="0"/>
          <w:pgBorders>
            <w:top w:val="none" w:sz="0" w:space="0"/>
            <w:left w:val="none" w:sz="0" w:space="0"/>
            <w:bottom w:val="none" w:sz="0" w:space="0"/>
            <w:right w:val="none" w:sz="0" w:space="0"/>
          </w:pgBorders>
          <w:cols w:space="720" w:num="1"/>
          <w:docGrid w:type="lines" w:linePitch="312" w:charSpace="0"/>
        </w:sectPr>
      </w:pPr>
    </w:p>
    <w:p w14:paraId="4CAC97E1">
      <w:pPr>
        <w:spacing w:line="360" w:lineRule="auto"/>
        <w:ind w:firstLine="487" w:firstLineChars="202"/>
        <w:jc w:val="center"/>
        <w:rPr>
          <w:rFonts w:ascii="宋体" w:hAnsi="宋体"/>
          <w:b/>
          <w:color w:val="auto"/>
          <w:sz w:val="24"/>
        </w:rPr>
      </w:pPr>
      <w:r>
        <w:rPr>
          <w:rFonts w:hint="eastAsia" w:ascii="宋体" w:hAnsi="宋体"/>
          <w:b/>
          <w:color w:val="auto"/>
          <w:sz w:val="24"/>
        </w:rPr>
        <w:t>关于促进残疾人就业政府采购政策的通知</w:t>
      </w:r>
    </w:p>
    <w:p w14:paraId="13E7DC19">
      <w:pPr>
        <w:pStyle w:val="21"/>
        <w:spacing w:line="360" w:lineRule="auto"/>
        <w:ind w:firstLine="480" w:firstLineChars="200"/>
        <w:jc w:val="center"/>
        <w:rPr>
          <w:b/>
          <w:color w:val="auto"/>
          <w:kern w:val="2"/>
        </w:rPr>
      </w:pPr>
      <w:bookmarkStart w:id="198" w:name="sendNo"/>
      <w:r>
        <w:rPr>
          <w:rFonts w:hint="eastAsia"/>
          <w:color w:val="auto"/>
          <w:kern w:val="2"/>
        </w:rPr>
        <w:t>财库〔</w:t>
      </w:r>
      <w:bookmarkEnd w:id="198"/>
      <w:r>
        <w:rPr>
          <w:rFonts w:hint="eastAsia"/>
          <w:color w:val="auto"/>
          <w:kern w:val="2"/>
        </w:rPr>
        <w:t>2017〕141号</w:t>
      </w:r>
    </w:p>
    <w:p w14:paraId="2F286035">
      <w:pPr>
        <w:pStyle w:val="21"/>
        <w:spacing w:line="360" w:lineRule="auto"/>
        <w:ind w:firstLine="420" w:firstLineChars="200"/>
        <w:jc w:val="both"/>
        <w:rPr>
          <w:rFonts w:cs="宋体"/>
          <w:color w:val="auto"/>
          <w:sz w:val="21"/>
          <w:szCs w:val="21"/>
        </w:rPr>
      </w:pPr>
      <w:bookmarkStart w:id="199" w:name="toDeptId"/>
      <w:r>
        <w:rPr>
          <w:rFonts w:hint="eastAsia" w:cs="宋体"/>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99"/>
      <w:r>
        <w:rPr>
          <w:rFonts w:hint="eastAsia" w:cs="宋体"/>
          <w:color w:val="auto"/>
          <w:sz w:val="21"/>
          <w:szCs w:val="21"/>
          <w:shd w:val="clear" w:color="auto" w:fill="FFFFFF"/>
        </w:rPr>
        <w:t>：</w:t>
      </w:r>
    </w:p>
    <w:p w14:paraId="12B21DD7">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14:paraId="3B1C2628">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一、享受政府采购支持政策的残疾人福利性单位应当同时满足以下条件：</w:t>
      </w:r>
    </w:p>
    <w:p w14:paraId="15A4084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（一）安置的残疾人占本单位在职职工人数的比例不低于25%（含25%），并且安置的残疾人人数不少于10人（含10人）；</w:t>
      </w:r>
    </w:p>
    <w:p w14:paraId="18133C71">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（二）依法与安置的每位残疾人签订了一年以上（含一年）的劳动合同或服务协议；</w:t>
      </w:r>
    </w:p>
    <w:p w14:paraId="14B024A9">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（三）为安置的每位残疾人按月足额缴纳了基本养老保险、基本医疗保险、失业保险、工伤保险和生育保险等社会保险费；</w:t>
      </w:r>
    </w:p>
    <w:p w14:paraId="0E3C4AC4">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（四）通过银行等金融机构向安置的每位残疾人，按月支付了不低于单位所在区县适用的经省级人民政府批准的月最低工资标准的工资；</w:t>
      </w:r>
    </w:p>
    <w:p w14:paraId="1CDDC5E4">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1ECECCF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88D25F1">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9EC6D6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3775F660">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供应商提供的《残疾人福利性单位声明函》与事实不符的，依照《政府采购法》第七十七条第一款的规定追究法律责任。</w:t>
      </w:r>
    </w:p>
    <w:p w14:paraId="6FB9958C">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FF8B23">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46CE553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2E36813">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EF94447">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七、本通知自2017年10月1日起执行。</w:t>
      </w:r>
    </w:p>
    <w:p w14:paraId="2C30E6CB">
      <w:pPr>
        <w:pStyle w:val="21"/>
        <w:spacing w:line="360" w:lineRule="auto"/>
        <w:ind w:firstLine="420" w:firstLineChars="200"/>
        <w:jc w:val="right"/>
        <w:rPr>
          <w:rFonts w:cs="宋体"/>
          <w:color w:val="auto"/>
          <w:sz w:val="21"/>
          <w:szCs w:val="21"/>
        </w:rPr>
      </w:pPr>
      <w:r>
        <w:rPr>
          <w:rFonts w:hint="eastAsia" w:cs="宋体"/>
          <w:color w:val="auto"/>
          <w:sz w:val="21"/>
          <w:szCs w:val="21"/>
          <w:shd w:val="clear" w:color="auto" w:fill="FFFFFF"/>
        </w:rPr>
        <w:t>财政部民政部中国残疾人联合会</w:t>
      </w:r>
    </w:p>
    <w:p w14:paraId="32102DC8">
      <w:pPr>
        <w:spacing w:line="312" w:lineRule="auto"/>
        <w:jc w:val="center"/>
        <w:rPr>
          <w:rFonts w:ascii="宋体" w:hAnsi="宋体" w:cs="宋体"/>
          <w:b/>
          <w:color w:val="auto"/>
          <w:sz w:val="24"/>
        </w:rPr>
      </w:pPr>
      <w:r>
        <w:rPr>
          <w:rFonts w:ascii="宋体" w:hAnsi="宋体"/>
          <w:b/>
          <w:color w:val="auto"/>
          <w:sz w:val="24"/>
        </w:rPr>
        <w:br w:type="page"/>
      </w:r>
      <w:r>
        <w:rPr>
          <w:rFonts w:hint="eastAsia" w:ascii="宋体" w:hAnsi="宋体" w:cs="宋体"/>
          <w:b/>
          <w:color w:val="auto"/>
          <w:sz w:val="24"/>
        </w:rPr>
        <w:t>财政部司法部关于政府采购支持监狱企业发展有关问题的通知</w:t>
      </w:r>
    </w:p>
    <w:p w14:paraId="1CCE6C88">
      <w:pPr>
        <w:spacing w:line="360" w:lineRule="auto"/>
        <w:jc w:val="center"/>
        <w:rPr>
          <w:rFonts w:ascii="宋体" w:hAnsi="宋体" w:cs="宋体"/>
          <w:color w:val="auto"/>
          <w:szCs w:val="21"/>
        </w:rPr>
      </w:pPr>
      <w:r>
        <w:rPr>
          <w:rFonts w:hint="eastAsia" w:ascii="宋体" w:hAnsi="宋体" w:cs="宋体"/>
          <w:color w:val="auto"/>
          <w:szCs w:val="21"/>
        </w:rPr>
        <w:t>财库〔2014〕68号</w:t>
      </w:r>
    </w:p>
    <w:p w14:paraId="210209A8">
      <w:pPr>
        <w:spacing w:line="360" w:lineRule="auto"/>
        <w:rPr>
          <w:rFonts w:ascii="宋体" w:hAnsi="宋体" w:cs="宋体"/>
          <w:color w:val="auto"/>
          <w:szCs w:val="21"/>
        </w:rPr>
      </w:pPr>
      <w:r>
        <w:rPr>
          <w:rFonts w:hint="eastAsia" w:ascii="宋体" w:hAnsi="宋体" w:cs="宋体"/>
          <w:color w:val="auto"/>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28A8CA1">
      <w:pPr>
        <w:spacing w:line="360" w:lineRule="auto"/>
        <w:ind w:firstLine="420" w:firstLineChars="200"/>
        <w:rPr>
          <w:rFonts w:ascii="宋体" w:hAnsi="宋体" w:cs="宋体"/>
          <w:color w:val="auto"/>
          <w:szCs w:val="21"/>
        </w:rPr>
      </w:pPr>
      <w:r>
        <w:rPr>
          <w:rFonts w:hint="eastAsia" w:ascii="宋体" w:hAnsi="宋体" w:cs="宋体"/>
          <w:color w:val="auto"/>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0E51EE7">
      <w:pPr>
        <w:spacing w:line="360" w:lineRule="auto"/>
        <w:ind w:firstLine="420" w:firstLineChars="200"/>
        <w:rPr>
          <w:rFonts w:ascii="宋体" w:hAnsi="宋体" w:cs="宋体"/>
          <w:color w:val="auto"/>
          <w:szCs w:val="21"/>
        </w:rPr>
      </w:pPr>
      <w:r>
        <w:rPr>
          <w:rFonts w:hint="eastAsia" w:ascii="宋体" w:hAnsi="宋体" w:cs="宋体"/>
          <w:color w:val="auto"/>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78E9AF2">
      <w:pPr>
        <w:spacing w:line="360" w:lineRule="auto"/>
        <w:ind w:firstLine="420" w:firstLineChars="200"/>
        <w:rPr>
          <w:rFonts w:ascii="宋体" w:hAnsi="宋体" w:cs="宋体"/>
          <w:color w:val="auto"/>
          <w:szCs w:val="21"/>
        </w:rPr>
      </w:pPr>
      <w:r>
        <w:rPr>
          <w:rFonts w:hint="eastAsia" w:ascii="宋体" w:hAnsi="宋体" w:cs="宋体"/>
          <w:color w:val="auto"/>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BEE8AEE">
      <w:pPr>
        <w:spacing w:line="360" w:lineRule="auto"/>
        <w:ind w:firstLine="420" w:firstLineChars="200"/>
        <w:rPr>
          <w:rFonts w:ascii="宋体" w:hAnsi="宋体" w:cs="宋体"/>
          <w:color w:val="auto"/>
          <w:szCs w:val="21"/>
        </w:rPr>
      </w:pPr>
      <w:r>
        <w:rPr>
          <w:rFonts w:hint="eastAsia" w:ascii="宋体" w:hAnsi="宋体" w:cs="宋体"/>
          <w:color w:val="auto"/>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230C9B5">
      <w:pPr>
        <w:spacing w:line="360" w:lineRule="auto"/>
        <w:ind w:firstLine="420" w:firstLineChars="200"/>
        <w:rPr>
          <w:rFonts w:ascii="宋体" w:hAnsi="宋体" w:cs="宋体"/>
          <w:color w:val="auto"/>
          <w:szCs w:val="21"/>
        </w:rPr>
      </w:pPr>
      <w:r>
        <w:rPr>
          <w:rFonts w:hint="eastAsia" w:ascii="宋体" w:hAnsi="宋体" w:cs="宋体"/>
          <w:color w:val="auto"/>
          <w:szCs w:val="21"/>
        </w:rPr>
        <w:t>四、各地区可以结合本地区实际，对监狱企业生产的办公用品、家具用具、车辆维修和提供的保养服务、消防设备等，提出预留份额等政府采购支持措施，加大对监狱企业产品的采购力度。</w:t>
      </w:r>
    </w:p>
    <w:p w14:paraId="5BA56A70">
      <w:pPr>
        <w:spacing w:line="360" w:lineRule="auto"/>
        <w:ind w:firstLine="420" w:firstLineChars="200"/>
        <w:rPr>
          <w:rFonts w:ascii="宋体" w:hAnsi="宋体" w:cs="宋体"/>
          <w:color w:val="auto"/>
          <w:szCs w:val="21"/>
        </w:rPr>
      </w:pPr>
      <w:r>
        <w:rPr>
          <w:rFonts w:hint="eastAsia" w:ascii="宋体" w:hAnsi="宋体" w:cs="宋体"/>
          <w:color w:val="auto"/>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A805321">
      <w:pPr>
        <w:spacing w:line="360" w:lineRule="auto"/>
        <w:jc w:val="right"/>
        <w:rPr>
          <w:rFonts w:ascii="宋体" w:hAnsi="宋体" w:cs="宋体"/>
          <w:color w:val="auto"/>
          <w:szCs w:val="21"/>
        </w:rPr>
      </w:pPr>
      <w:r>
        <w:rPr>
          <w:rFonts w:hint="eastAsia" w:ascii="宋体" w:hAnsi="宋体" w:cs="宋体"/>
          <w:color w:val="auto"/>
          <w:szCs w:val="21"/>
        </w:rPr>
        <w:t>中华人民共和国财政部</w:t>
      </w:r>
    </w:p>
    <w:p w14:paraId="50F56361">
      <w:pPr>
        <w:spacing w:line="360" w:lineRule="auto"/>
        <w:jc w:val="right"/>
        <w:rPr>
          <w:rFonts w:ascii="宋体" w:hAnsi="宋体"/>
          <w:b/>
          <w:color w:val="auto"/>
          <w:sz w:val="30"/>
          <w:szCs w:val="30"/>
        </w:rPr>
        <w:sectPr>
          <w:pgSz w:w="11906" w:h="16838"/>
          <w:pgMar w:top="1440" w:right="1106" w:bottom="1440" w:left="11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Cs w:val="21"/>
        </w:rPr>
        <w:t>中华人民共和国司法部</w:t>
      </w:r>
    </w:p>
    <w:p w14:paraId="1BAB863D">
      <w:pPr>
        <w:ind w:left="-48" w:leftChars="-23" w:right="-65" w:rightChars="-31"/>
        <w:jc w:val="center"/>
        <w:rPr>
          <w:rFonts w:ascii="宋体" w:hAnsi="宋体"/>
          <w:b/>
          <w:color w:val="auto"/>
          <w:sz w:val="28"/>
          <w:szCs w:val="28"/>
        </w:rPr>
      </w:pPr>
      <w:r>
        <w:rPr>
          <w:rFonts w:hint="eastAsia" w:ascii="宋体" w:hAnsi="宋体"/>
          <w:b/>
          <w:color w:val="auto"/>
          <w:sz w:val="28"/>
          <w:szCs w:val="28"/>
        </w:rPr>
        <w:t>中小企业划型标准</w:t>
      </w:r>
    </w:p>
    <w:tbl>
      <w:tblPr>
        <w:tblStyle w:val="25"/>
        <w:tblW w:w="1447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1494"/>
        <w:gridCol w:w="994"/>
        <w:gridCol w:w="1846"/>
        <w:gridCol w:w="2904"/>
        <w:gridCol w:w="2668"/>
        <w:gridCol w:w="2089"/>
      </w:tblGrid>
      <w:tr w14:paraId="2BE9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ign w:val="center"/>
          </w:tcPr>
          <w:p w14:paraId="50D20367">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行业名称</w:t>
            </w:r>
          </w:p>
        </w:tc>
        <w:tc>
          <w:tcPr>
            <w:tcW w:w="1494" w:type="dxa"/>
            <w:noWrap/>
            <w:vAlign w:val="center"/>
          </w:tcPr>
          <w:p w14:paraId="34BB67BC">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指标名称</w:t>
            </w:r>
          </w:p>
        </w:tc>
        <w:tc>
          <w:tcPr>
            <w:tcW w:w="994" w:type="dxa"/>
            <w:noWrap/>
            <w:vAlign w:val="center"/>
          </w:tcPr>
          <w:p w14:paraId="073BA290">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计量单位</w:t>
            </w:r>
          </w:p>
        </w:tc>
        <w:tc>
          <w:tcPr>
            <w:tcW w:w="1846" w:type="dxa"/>
            <w:noWrap/>
            <w:vAlign w:val="center"/>
          </w:tcPr>
          <w:p w14:paraId="6C4A91A5">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大型</w:t>
            </w:r>
          </w:p>
        </w:tc>
        <w:tc>
          <w:tcPr>
            <w:tcW w:w="2904" w:type="dxa"/>
            <w:noWrap/>
            <w:vAlign w:val="center"/>
          </w:tcPr>
          <w:p w14:paraId="2DDD36E4">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中型</w:t>
            </w:r>
          </w:p>
        </w:tc>
        <w:tc>
          <w:tcPr>
            <w:tcW w:w="2668" w:type="dxa"/>
            <w:noWrap/>
            <w:vAlign w:val="center"/>
          </w:tcPr>
          <w:p w14:paraId="2D8F955F">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小型</w:t>
            </w:r>
          </w:p>
        </w:tc>
        <w:tc>
          <w:tcPr>
            <w:tcW w:w="2089" w:type="dxa"/>
            <w:noWrap/>
            <w:vAlign w:val="center"/>
          </w:tcPr>
          <w:p w14:paraId="4F9830CC">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微型</w:t>
            </w:r>
          </w:p>
        </w:tc>
      </w:tr>
      <w:tr w14:paraId="3D07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ign w:val="center"/>
          </w:tcPr>
          <w:p w14:paraId="27599E8A">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农、林、牧、渔业</w:t>
            </w:r>
          </w:p>
        </w:tc>
        <w:tc>
          <w:tcPr>
            <w:tcW w:w="1494" w:type="dxa"/>
            <w:noWrap/>
            <w:vAlign w:val="center"/>
          </w:tcPr>
          <w:p w14:paraId="6696C82F">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571A2C24">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70D81625">
            <w:pPr>
              <w:jc w:val="center"/>
              <w:rPr>
                <w:rFonts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ign w:val="center"/>
          </w:tcPr>
          <w:p w14:paraId="237C10A2">
            <w:pPr>
              <w:jc w:val="center"/>
              <w:rPr>
                <w:rFonts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ign w:val="center"/>
          </w:tcPr>
          <w:p w14:paraId="405B310B">
            <w:pPr>
              <w:jc w:val="center"/>
              <w:rPr>
                <w:rFonts w:ascii="宋体" w:hAnsi="宋体" w:eastAsia="宋体" w:cs="宋体"/>
                <w:color w:val="auto"/>
                <w:sz w:val="18"/>
                <w:szCs w:val="18"/>
              </w:rPr>
            </w:pPr>
            <w:r>
              <w:rPr>
                <w:rFonts w:hint="eastAsia" w:ascii="宋体" w:hAnsi="宋体" w:eastAsia="宋体" w:cs="宋体"/>
                <w:color w:val="auto"/>
                <w:sz w:val="18"/>
                <w:szCs w:val="18"/>
              </w:rPr>
              <w:t>50≤Y＜500</w:t>
            </w:r>
          </w:p>
        </w:tc>
        <w:tc>
          <w:tcPr>
            <w:tcW w:w="2089" w:type="dxa"/>
            <w:noWrap/>
            <w:vAlign w:val="center"/>
          </w:tcPr>
          <w:p w14:paraId="3C3BB800">
            <w:pPr>
              <w:jc w:val="center"/>
              <w:rPr>
                <w:rFonts w:ascii="宋体" w:hAnsi="宋体" w:eastAsia="宋体" w:cs="宋体"/>
                <w:color w:val="auto"/>
                <w:sz w:val="18"/>
                <w:szCs w:val="18"/>
              </w:rPr>
            </w:pPr>
            <w:r>
              <w:rPr>
                <w:rFonts w:hint="eastAsia" w:ascii="宋体" w:hAnsi="宋体" w:eastAsia="宋体" w:cs="宋体"/>
                <w:color w:val="auto"/>
                <w:sz w:val="18"/>
                <w:szCs w:val="18"/>
              </w:rPr>
              <w:t>Y＜50</w:t>
            </w:r>
          </w:p>
        </w:tc>
      </w:tr>
      <w:tr w14:paraId="6683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6BD1C0F6">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工业*</w:t>
            </w:r>
          </w:p>
        </w:tc>
        <w:tc>
          <w:tcPr>
            <w:tcW w:w="1494" w:type="dxa"/>
            <w:noWrap/>
            <w:vAlign w:val="center"/>
          </w:tcPr>
          <w:p w14:paraId="3CB0BC48">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323E7630">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3DB374CE">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2531DA49">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733C0BF1">
            <w:pPr>
              <w:jc w:val="center"/>
              <w:rPr>
                <w:rFonts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ign w:val="center"/>
          </w:tcPr>
          <w:p w14:paraId="165F7D7C">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0AC0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5276164C">
            <w:pPr>
              <w:jc w:val="center"/>
              <w:rPr>
                <w:rFonts w:ascii="宋体" w:hAnsi="宋体" w:eastAsia="宋体" w:cs="宋体"/>
                <w:b/>
                <w:bCs/>
                <w:color w:val="auto"/>
                <w:sz w:val="18"/>
                <w:szCs w:val="18"/>
              </w:rPr>
            </w:pPr>
          </w:p>
        </w:tc>
        <w:tc>
          <w:tcPr>
            <w:tcW w:w="1494" w:type="dxa"/>
            <w:noWrap/>
            <w:vAlign w:val="center"/>
          </w:tcPr>
          <w:p w14:paraId="12ACC43F">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64E595DD">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7893C73">
            <w:pPr>
              <w:jc w:val="center"/>
              <w:rPr>
                <w:rFonts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ign w:val="center"/>
          </w:tcPr>
          <w:p w14:paraId="626F39DF">
            <w:pPr>
              <w:jc w:val="center"/>
              <w:rPr>
                <w:rFonts w:ascii="宋体" w:hAnsi="宋体" w:eastAsia="宋体" w:cs="宋体"/>
                <w:color w:val="auto"/>
                <w:sz w:val="18"/>
                <w:szCs w:val="18"/>
              </w:rPr>
            </w:pPr>
            <w:r>
              <w:rPr>
                <w:rFonts w:hint="eastAsia" w:ascii="宋体" w:hAnsi="宋体" w:eastAsia="宋体" w:cs="宋体"/>
                <w:color w:val="auto"/>
                <w:sz w:val="18"/>
                <w:szCs w:val="18"/>
              </w:rPr>
              <w:t>2000≤Y＜40000</w:t>
            </w:r>
          </w:p>
        </w:tc>
        <w:tc>
          <w:tcPr>
            <w:tcW w:w="2668" w:type="dxa"/>
            <w:noWrap/>
            <w:vAlign w:val="center"/>
          </w:tcPr>
          <w:p w14:paraId="0B3730FE">
            <w:pPr>
              <w:jc w:val="center"/>
              <w:rPr>
                <w:rFonts w:ascii="宋体" w:hAnsi="宋体" w:eastAsia="宋体" w:cs="宋体"/>
                <w:color w:val="auto"/>
                <w:sz w:val="18"/>
                <w:szCs w:val="18"/>
              </w:rPr>
            </w:pPr>
            <w:r>
              <w:rPr>
                <w:rFonts w:hint="eastAsia" w:ascii="宋体" w:hAnsi="宋体" w:eastAsia="宋体" w:cs="宋体"/>
                <w:color w:val="auto"/>
                <w:sz w:val="18"/>
                <w:szCs w:val="18"/>
              </w:rPr>
              <w:t>300≤Y＜2000</w:t>
            </w:r>
          </w:p>
        </w:tc>
        <w:tc>
          <w:tcPr>
            <w:tcW w:w="2089" w:type="dxa"/>
            <w:noWrap/>
            <w:vAlign w:val="center"/>
          </w:tcPr>
          <w:p w14:paraId="625D3494">
            <w:pPr>
              <w:jc w:val="center"/>
              <w:rPr>
                <w:rFonts w:ascii="宋体" w:hAnsi="宋体" w:eastAsia="宋体" w:cs="宋体"/>
                <w:color w:val="auto"/>
                <w:sz w:val="18"/>
                <w:szCs w:val="18"/>
              </w:rPr>
            </w:pPr>
            <w:r>
              <w:rPr>
                <w:rFonts w:hint="eastAsia" w:ascii="宋体" w:hAnsi="宋体" w:eastAsia="宋体" w:cs="宋体"/>
                <w:color w:val="auto"/>
                <w:sz w:val="18"/>
                <w:szCs w:val="18"/>
              </w:rPr>
              <w:t>Y＜300</w:t>
            </w:r>
          </w:p>
        </w:tc>
      </w:tr>
      <w:tr w14:paraId="1833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2D736A40">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建筑业</w:t>
            </w:r>
          </w:p>
        </w:tc>
        <w:tc>
          <w:tcPr>
            <w:tcW w:w="1494" w:type="dxa"/>
            <w:noWrap/>
            <w:vAlign w:val="center"/>
          </w:tcPr>
          <w:p w14:paraId="0FD3973C">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10CB493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E0C7942">
            <w:pPr>
              <w:jc w:val="center"/>
              <w:rPr>
                <w:rFonts w:ascii="宋体" w:hAnsi="宋体" w:eastAsia="宋体" w:cs="宋体"/>
                <w:color w:val="auto"/>
                <w:sz w:val="18"/>
                <w:szCs w:val="18"/>
              </w:rPr>
            </w:pPr>
            <w:r>
              <w:rPr>
                <w:rFonts w:hint="eastAsia" w:ascii="宋体" w:hAnsi="宋体" w:eastAsia="宋体" w:cs="宋体"/>
                <w:color w:val="auto"/>
                <w:sz w:val="18"/>
                <w:szCs w:val="18"/>
              </w:rPr>
              <w:t>Y≥80000</w:t>
            </w:r>
          </w:p>
        </w:tc>
        <w:tc>
          <w:tcPr>
            <w:tcW w:w="2904" w:type="dxa"/>
            <w:noWrap/>
            <w:vAlign w:val="center"/>
          </w:tcPr>
          <w:p w14:paraId="44D2EEEF">
            <w:pPr>
              <w:jc w:val="center"/>
              <w:rPr>
                <w:rFonts w:ascii="宋体" w:hAnsi="宋体" w:eastAsia="宋体" w:cs="宋体"/>
                <w:color w:val="auto"/>
                <w:sz w:val="18"/>
                <w:szCs w:val="18"/>
              </w:rPr>
            </w:pPr>
            <w:r>
              <w:rPr>
                <w:rFonts w:hint="eastAsia" w:ascii="宋体" w:hAnsi="宋体" w:eastAsia="宋体" w:cs="宋体"/>
                <w:color w:val="auto"/>
                <w:sz w:val="18"/>
                <w:szCs w:val="18"/>
              </w:rPr>
              <w:t>6000≤Y＜80000</w:t>
            </w:r>
          </w:p>
        </w:tc>
        <w:tc>
          <w:tcPr>
            <w:tcW w:w="2668" w:type="dxa"/>
            <w:noWrap/>
            <w:vAlign w:val="center"/>
          </w:tcPr>
          <w:p w14:paraId="33234446">
            <w:pPr>
              <w:jc w:val="center"/>
              <w:rPr>
                <w:rFonts w:ascii="宋体" w:hAnsi="宋体" w:eastAsia="宋体" w:cs="宋体"/>
                <w:color w:val="auto"/>
                <w:sz w:val="18"/>
                <w:szCs w:val="18"/>
              </w:rPr>
            </w:pPr>
            <w:r>
              <w:rPr>
                <w:rFonts w:hint="eastAsia" w:ascii="宋体" w:hAnsi="宋体" w:eastAsia="宋体" w:cs="宋体"/>
                <w:color w:val="auto"/>
                <w:sz w:val="18"/>
                <w:szCs w:val="18"/>
              </w:rPr>
              <w:t>300≤Y＜6000</w:t>
            </w:r>
          </w:p>
        </w:tc>
        <w:tc>
          <w:tcPr>
            <w:tcW w:w="2089" w:type="dxa"/>
            <w:noWrap/>
            <w:vAlign w:val="center"/>
          </w:tcPr>
          <w:p w14:paraId="7474DA0F">
            <w:pPr>
              <w:jc w:val="center"/>
              <w:rPr>
                <w:rFonts w:ascii="宋体" w:hAnsi="宋体" w:eastAsia="宋体" w:cs="宋体"/>
                <w:color w:val="auto"/>
                <w:sz w:val="18"/>
                <w:szCs w:val="18"/>
              </w:rPr>
            </w:pPr>
            <w:r>
              <w:rPr>
                <w:rFonts w:hint="eastAsia" w:ascii="宋体" w:hAnsi="宋体" w:eastAsia="宋体" w:cs="宋体"/>
                <w:color w:val="auto"/>
                <w:sz w:val="18"/>
                <w:szCs w:val="18"/>
              </w:rPr>
              <w:t>Y＜300</w:t>
            </w:r>
          </w:p>
        </w:tc>
      </w:tr>
      <w:tr w14:paraId="7643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10EB6C71">
            <w:pPr>
              <w:jc w:val="center"/>
              <w:rPr>
                <w:rFonts w:ascii="宋体" w:hAnsi="宋体" w:eastAsia="宋体" w:cs="宋体"/>
                <w:b/>
                <w:bCs/>
                <w:color w:val="auto"/>
                <w:sz w:val="18"/>
                <w:szCs w:val="18"/>
              </w:rPr>
            </w:pPr>
          </w:p>
        </w:tc>
        <w:tc>
          <w:tcPr>
            <w:tcW w:w="1494" w:type="dxa"/>
            <w:noWrap/>
            <w:vAlign w:val="center"/>
          </w:tcPr>
          <w:p w14:paraId="6452C41D">
            <w:pPr>
              <w:jc w:val="center"/>
              <w:rPr>
                <w:rFonts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ign w:val="center"/>
          </w:tcPr>
          <w:p w14:paraId="5E205E0A">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0FCF5A69">
            <w:pPr>
              <w:jc w:val="center"/>
              <w:rPr>
                <w:rFonts w:ascii="宋体" w:hAnsi="宋体" w:eastAsia="宋体" w:cs="宋体"/>
                <w:color w:val="auto"/>
                <w:sz w:val="18"/>
                <w:szCs w:val="18"/>
              </w:rPr>
            </w:pPr>
            <w:r>
              <w:rPr>
                <w:rFonts w:hint="eastAsia" w:ascii="宋体" w:hAnsi="宋体" w:eastAsia="宋体" w:cs="宋体"/>
                <w:color w:val="auto"/>
                <w:sz w:val="18"/>
                <w:szCs w:val="18"/>
              </w:rPr>
              <w:t>Z≥80000</w:t>
            </w:r>
          </w:p>
        </w:tc>
        <w:tc>
          <w:tcPr>
            <w:tcW w:w="2904" w:type="dxa"/>
            <w:noWrap/>
            <w:vAlign w:val="center"/>
          </w:tcPr>
          <w:p w14:paraId="08FCBFEA">
            <w:pPr>
              <w:jc w:val="center"/>
              <w:rPr>
                <w:rFonts w:ascii="宋体" w:hAnsi="宋体" w:eastAsia="宋体" w:cs="宋体"/>
                <w:color w:val="auto"/>
                <w:sz w:val="18"/>
                <w:szCs w:val="18"/>
              </w:rPr>
            </w:pPr>
            <w:r>
              <w:rPr>
                <w:rFonts w:hint="eastAsia" w:ascii="宋体" w:hAnsi="宋体" w:eastAsia="宋体" w:cs="宋体"/>
                <w:color w:val="auto"/>
                <w:sz w:val="18"/>
                <w:szCs w:val="18"/>
              </w:rPr>
              <w:t>5000≤Z＜80000</w:t>
            </w:r>
          </w:p>
        </w:tc>
        <w:tc>
          <w:tcPr>
            <w:tcW w:w="2668" w:type="dxa"/>
            <w:noWrap/>
            <w:vAlign w:val="center"/>
          </w:tcPr>
          <w:p w14:paraId="048B20DA">
            <w:pPr>
              <w:jc w:val="center"/>
              <w:rPr>
                <w:rFonts w:ascii="宋体" w:hAnsi="宋体" w:eastAsia="宋体" w:cs="宋体"/>
                <w:color w:val="auto"/>
                <w:sz w:val="18"/>
                <w:szCs w:val="18"/>
              </w:rPr>
            </w:pPr>
            <w:r>
              <w:rPr>
                <w:rFonts w:hint="eastAsia" w:ascii="宋体" w:hAnsi="宋体" w:eastAsia="宋体" w:cs="宋体"/>
                <w:color w:val="auto"/>
                <w:sz w:val="18"/>
                <w:szCs w:val="18"/>
              </w:rPr>
              <w:t>300≤Z＜5000</w:t>
            </w:r>
          </w:p>
        </w:tc>
        <w:tc>
          <w:tcPr>
            <w:tcW w:w="2089" w:type="dxa"/>
            <w:noWrap/>
            <w:vAlign w:val="center"/>
          </w:tcPr>
          <w:p w14:paraId="4CA2AF46">
            <w:pPr>
              <w:jc w:val="center"/>
              <w:rPr>
                <w:rFonts w:ascii="宋体" w:hAnsi="宋体" w:eastAsia="宋体" w:cs="宋体"/>
                <w:color w:val="auto"/>
                <w:sz w:val="18"/>
                <w:szCs w:val="18"/>
              </w:rPr>
            </w:pPr>
            <w:r>
              <w:rPr>
                <w:rFonts w:hint="eastAsia" w:ascii="宋体" w:hAnsi="宋体" w:eastAsia="宋体" w:cs="宋体"/>
                <w:color w:val="auto"/>
                <w:sz w:val="18"/>
                <w:szCs w:val="18"/>
              </w:rPr>
              <w:t>Z＜300</w:t>
            </w:r>
          </w:p>
        </w:tc>
      </w:tr>
      <w:tr w14:paraId="7BF4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3F94DBB9">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批发业</w:t>
            </w:r>
          </w:p>
        </w:tc>
        <w:tc>
          <w:tcPr>
            <w:tcW w:w="1494" w:type="dxa"/>
            <w:noWrap/>
            <w:vAlign w:val="center"/>
          </w:tcPr>
          <w:p w14:paraId="7F5F10FF">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77683DB9">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1252C328">
            <w:pPr>
              <w:jc w:val="center"/>
              <w:rPr>
                <w:rFonts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ign w:val="center"/>
          </w:tcPr>
          <w:p w14:paraId="4D0139AC">
            <w:pPr>
              <w:jc w:val="center"/>
              <w:rPr>
                <w:rFonts w:ascii="宋体" w:hAnsi="宋体" w:eastAsia="宋体" w:cs="宋体"/>
                <w:color w:val="auto"/>
                <w:sz w:val="18"/>
                <w:szCs w:val="18"/>
              </w:rPr>
            </w:pPr>
            <w:r>
              <w:rPr>
                <w:rFonts w:hint="eastAsia" w:ascii="宋体" w:hAnsi="宋体" w:eastAsia="宋体" w:cs="宋体"/>
                <w:color w:val="auto"/>
                <w:sz w:val="18"/>
                <w:szCs w:val="18"/>
              </w:rPr>
              <w:t>20≤X＜200</w:t>
            </w:r>
          </w:p>
        </w:tc>
        <w:tc>
          <w:tcPr>
            <w:tcW w:w="2668" w:type="dxa"/>
            <w:noWrap/>
            <w:vAlign w:val="center"/>
          </w:tcPr>
          <w:p w14:paraId="357875D4">
            <w:pPr>
              <w:jc w:val="center"/>
              <w:rPr>
                <w:rFonts w:ascii="宋体" w:hAnsi="宋体" w:eastAsia="宋体" w:cs="宋体"/>
                <w:color w:val="auto"/>
                <w:sz w:val="18"/>
                <w:szCs w:val="18"/>
              </w:rPr>
            </w:pPr>
            <w:r>
              <w:rPr>
                <w:rFonts w:hint="eastAsia" w:ascii="宋体" w:hAnsi="宋体" w:eastAsia="宋体" w:cs="宋体"/>
                <w:color w:val="auto"/>
                <w:sz w:val="18"/>
                <w:szCs w:val="18"/>
              </w:rPr>
              <w:t>5≤X＜20</w:t>
            </w:r>
          </w:p>
        </w:tc>
        <w:tc>
          <w:tcPr>
            <w:tcW w:w="2089" w:type="dxa"/>
            <w:noWrap/>
            <w:vAlign w:val="center"/>
          </w:tcPr>
          <w:p w14:paraId="1FF5BE70">
            <w:pPr>
              <w:jc w:val="center"/>
              <w:rPr>
                <w:rFonts w:ascii="宋体" w:hAnsi="宋体" w:eastAsia="宋体" w:cs="宋体"/>
                <w:color w:val="auto"/>
                <w:sz w:val="18"/>
                <w:szCs w:val="18"/>
              </w:rPr>
            </w:pPr>
            <w:r>
              <w:rPr>
                <w:rFonts w:hint="eastAsia" w:ascii="宋体" w:hAnsi="宋体" w:eastAsia="宋体" w:cs="宋体"/>
                <w:color w:val="auto"/>
                <w:sz w:val="18"/>
                <w:szCs w:val="18"/>
              </w:rPr>
              <w:t>X＜5</w:t>
            </w:r>
          </w:p>
        </w:tc>
      </w:tr>
      <w:tr w14:paraId="498C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0ABA6272">
            <w:pPr>
              <w:jc w:val="center"/>
              <w:rPr>
                <w:rFonts w:ascii="宋体" w:hAnsi="宋体" w:eastAsia="宋体" w:cs="宋体"/>
                <w:b/>
                <w:bCs/>
                <w:color w:val="auto"/>
                <w:sz w:val="18"/>
                <w:szCs w:val="18"/>
              </w:rPr>
            </w:pPr>
          </w:p>
        </w:tc>
        <w:tc>
          <w:tcPr>
            <w:tcW w:w="1494" w:type="dxa"/>
            <w:noWrap/>
            <w:vAlign w:val="center"/>
          </w:tcPr>
          <w:p w14:paraId="1FEE5771">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39D4EFEE">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C1C4B49">
            <w:pPr>
              <w:jc w:val="center"/>
              <w:rPr>
                <w:rFonts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ign w:val="center"/>
          </w:tcPr>
          <w:p w14:paraId="2DDA8B11">
            <w:pPr>
              <w:jc w:val="center"/>
              <w:rPr>
                <w:rFonts w:ascii="宋体" w:hAnsi="宋体" w:eastAsia="宋体" w:cs="宋体"/>
                <w:color w:val="auto"/>
                <w:sz w:val="18"/>
                <w:szCs w:val="18"/>
              </w:rPr>
            </w:pPr>
            <w:r>
              <w:rPr>
                <w:rFonts w:hint="eastAsia" w:ascii="宋体" w:hAnsi="宋体" w:eastAsia="宋体" w:cs="宋体"/>
                <w:color w:val="auto"/>
                <w:sz w:val="18"/>
                <w:szCs w:val="18"/>
              </w:rPr>
              <w:t>5000≤Y＜40000</w:t>
            </w:r>
          </w:p>
        </w:tc>
        <w:tc>
          <w:tcPr>
            <w:tcW w:w="2668" w:type="dxa"/>
            <w:noWrap/>
            <w:vAlign w:val="center"/>
          </w:tcPr>
          <w:p w14:paraId="74982E7F">
            <w:pPr>
              <w:jc w:val="center"/>
              <w:rPr>
                <w:rFonts w:ascii="宋体" w:hAnsi="宋体" w:eastAsia="宋体" w:cs="宋体"/>
                <w:color w:val="auto"/>
                <w:sz w:val="18"/>
                <w:szCs w:val="18"/>
              </w:rPr>
            </w:pPr>
            <w:r>
              <w:rPr>
                <w:rFonts w:hint="eastAsia" w:ascii="宋体" w:hAnsi="宋体" w:eastAsia="宋体" w:cs="宋体"/>
                <w:color w:val="auto"/>
                <w:sz w:val="18"/>
                <w:szCs w:val="18"/>
              </w:rPr>
              <w:t>1000≤Y＜5000</w:t>
            </w:r>
          </w:p>
        </w:tc>
        <w:tc>
          <w:tcPr>
            <w:tcW w:w="2089" w:type="dxa"/>
            <w:noWrap/>
            <w:vAlign w:val="center"/>
          </w:tcPr>
          <w:p w14:paraId="2AC75DB8">
            <w:pPr>
              <w:jc w:val="center"/>
              <w:rPr>
                <w:rFonts w:ascii="宋体" w:hAnsi="宋体" w:eastAsia="宋体" w:cs="宋体"/>
                <w:color w:val="auto"/>
                <w:sz w:val="18"/>
                <w:szCs w:val="18"/>
              </w:rPr>
            </w:pPr>
            <w:r>
              <w:rPr>
                <w:rFonts w:hint="eastAsia" w:ascii="宋体" w:hAnsi="宋体" w:eastAsia="宋体" w:cs="宋体"/>
                <w:color w:val="auto"/>
                <w:sz w:val="18"/>
                <w:szCs w:val="18"/>
              </w:rPr>
              <w:t>Y＜1000</w:t>
            </w:r>
          </w:p>
        </w:tc>
      </w:tr>
      <w:tr w14:paraId="066F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511392EC">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零售业</w:t>
            </w:r>
          </w:p>
        </w:tc>
        <w:tc>
          <w:tcPr>
            <w:tcW w:w="1494" w:type="dxa"/>
            <w:noWrap/>
            <w:vAlign w:val="center"/>
          </w:tcPr>
          <w:p w14:paraId="7883405B">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032A04E5">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E1D4F2F">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2A1BA048">
            <w:pPr>
              <w:jc w:val="center"/>
              <w:rPr>
                <w:rFonts w:ascii="宋体" w:hAnsi="宋体" w:eastAsia="宋体" w:cs="宋体"/>
                <w:color w:val="auto"/>
                <w:sz w:val="18"/>
                <w:szCs w:val="18"/>
              </w:rPr>
            </w:pPr>
            <w:r>
              <w:rPr>
                <w:rFonts w:hint="eastAsia" w:ascii="宋体" w:hAnsi="宋体" w:eastAsia="宋体" w:cs="宋体"/>
                <w:color w:val="auto"/>
                <w:sz w:val="18"/>
                <w:szCs w:val="18"/>
              </w:rPr>
              <w:t>50≤X＜300</w:t>
            </w:r>
          </w:p>
        </w:tc>
        <w:tc>
          <w:tcPr>
            <w:tcW w:w="2668" w:type="dxa"/>
            <w:noWrap/>
            <w:vAlign w:val="center"/>
          </w:tcPr>
          <w:p w14:paraId="42C68BA7">
            <w:pPr>
              <w:jc w:val="center"/>
              <w:rPr>
                <w:rFonts w:ascii="宋体" w:hAnsi="宋体" w:eastAsia="宋体" w:cs="宋体"/>
                <w:color w:val="auto"/>
                <w:sz w:val="18"/>
                <w:szCs w:val="18"/>
              </w:rPr>
            </w:pPr>
            <w:r>
              <w:rPr>
                <w:rFonts w:hint="eastAsia" w:ascii="宋体" w:hAnsi="宋体" w:eastAsia="宋体" w:cs="宋体"/>
                <w:color w:val="auto"/>
                <w:sz w:val="18"/>
                <w:szCs w:val="18"/>
              </w:rPr>
              <w:t>10≤X＜50</w:t>
            </w:r>
          </w:p>
        </w:tc>
        <w:tc>
          <w:tcPr>
            <w:tcW w:w="2089" w:type="dxa"/>
            <w:noWrap/>
            <w:vAlign w:val="center"/>
          </w:tcPr>
          <w:p w14:paraId="20460706">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51EF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3A772AF2">
            <w:pPr>
              <w:jc w:val="center"/>
              <w:rPr>
                <w:rFonts w:ascii="宋体" w:hAnsi="宋体" w:eastAsia="宋体" w:cs="宋体"/>
                <w:b/>
                <w:bCs/>
                <w:color w:val="auto"/>
                <w:sz w:val="18"/>
                <w:szCs w:val="18"/>
              </w:rPr>
            </w:pPr>
          </w:p>
        </w:tc>
        <w:tc>
          <w:tcPr>
            <w:tcW w:w="1494" w:type="dxa"/>
            <w:noWrap/>
            <w:vAlign w:val="center"/>
          </w:tcPr>
          <w:p w14:paraId="21FBFC45">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33C90400">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1970EC9">
            <w:pPr>
              <w:jc w:val="center"/>
              <w:rPr>
                <w:rFonts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ign w:val="center"/>
          </w:tcPr>
          <w:p w14:paraId="2A82A1F5">
            <w:pPr>
              <w:jc w:val="center"/>
              <w:rPr>
                <w:rFonts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ign w:val="center"/>
          </w:tcPr>
          <w:p w14:paraId="31D78B75">
            <w:pPr>
              <w:jc w:val="center"/>
              <w:rPr>
                <w:rFonts w:ascii="宋体" w:hAnsi="宋体" w:eastAsia="宋体" w:cs="宋体"/>
                <w:color w:val="auto"/>
                <w:sz w:val="18"/>
                <w:szCs w:val="18"/>
              </w:rPr>
            </w:pPr>
            <w:r>
              <w:rPr>
                <w:rFonts w:hint="eastAsia" w:ascii="宋体" w:hAnsi="宋体" w:eastAsia="宋体" w:cs="宋体"/>
                <w:color w:val="auto"/>
                <w:sz w:val="18"/>
                <w:szCs w:val="18"/>
              </w:rPr>
              <w:t>100≤Y＜500</w:t>
            </w:r>
          </w:p>
        </w:tc>
        <w:tc>
          <w:tcPr>
            <w:tcW w:w="2089" w:type="dxa"/>
            <w:noWrap/>
            <w:vAlign w:val="center"/>
          </w:tcPr>
          <w:p w14:paraId="1AF8054F">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3675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360C598">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交通运输业*</w:t>
            </w:r>
          </w:p>
        </w:tc>
        <w:tc>
          <w:tcPr>
            <w:tcW w:w="1494" w:type="dxa"/>
            <w:noWrap/>
            <w:vAlign w:val="center"/>
          </w:tcPr>
          <w:p w14:paraId="52198E08">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1820A0C4">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42DFDAE">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3CA0A94C">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14878CFB">
            <w:pPr>
              <w:jc w:val="center"/>
              <w:rPr>
                <w:rFonts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ign w:val="center"/>
          </w:tcPr>
          <w:p w14:paraId="6B8526C3">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5121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39378E72">
            <w:pPr>
              <w:jc w:val="center"/>
              <w:rPr>
                <w:rFonts w:ascii="宋体" w:hAnsi="宋体" w:eastAsia="宋体" w:cs="宋体"/>
                <w:b/>
                <w:bCs/>
                <w:color w:val="auto"/>
                <w:sz w:val="18"/>
                <w:szCs w:val="18"/>
              </w:rPr>
            </w:pPr>
          </w:p>
        </w:tc>
        <w:tc>
          <w:tcPr>
            <w:tcW w:w="1494" w:type="dxa"/>
            <w:noWrap/>
            <w:vAlign w:val="center"/>
          </w:tcPr>
          <w:p w14:paraId="0D5FBFA8">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F0836A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55077438">
            <w:pPr>
              <w:jc w:val="center"/>
              <w:rPr>
                <w:rFonts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ign w:val="center"/>
          </w:tcPr>
          <w:p w14:paraId="7E30B5C4">
            <w:pPr>
              <w:jc w:val="center"/>
              <w:rPr>
                <w:rFonts w:ascii="宋体" w:hAnsi="宋体" w:eastAsia="宋体" w:cs="宋体"/>
                <w:color w:val="auto"/>
                <w:sz w:val="18"/>
                <w:szCs w:val="18"/>
              </w:rPr>
            </w:pPr>
            <w:r>
              <w:rPr>
                <w:rFonts w:hint="eastAsia" w:ascii="宋体" w:hAnsi="宋体" w:eastAsia="宋体" w:cs="宋体"/>
                <w:color w:val="auto"/>
                <w:sz w:val="18"/>
                <w:szCs w:val="18"/>
              </w:rPr>
              <w:t>3000≤Y＜30000</w:t>
            </w:r>
          </w:p>
        </w:tc>
        <w:tc>
          <w:tcPr>
            <w:tcW w:w="2668" w:type="dxa"/>
            <w:noWrap/>
            <w:vAlign w:val="center"/>
          </w:tcPr>
          <w:p w14:paraId="0D1E88DE">
            <w:pPr>
              <w:jc w:val="center"/>
              <w:rPr>
                <w:rFonts w:ascii="宋体" w:hAnsi="宋体" w:eastAsia="宋体" w:cs="宋体"/>
                <w:color w:val="auto"/>
                <w:sz w:val="18"/>
                <w:szCs w:val="18"/>
              </w:rPr>
            </w:pPr>
            <w:r>
              <w:rPr>
                <w:rFonts w:hint="eastAsia" w:ascii="宋体" w:hAnsi="宋体" w:eastAsia="宋体" w:cs="宋体"/>
                <w:color w:val="auto"/>
                <w:sz w:val="18"/>
                <w:szCs w:val="18"/>
              </w:rPr>
              <w:t>200≤Y＜3000</w:t>
            </w:r>
          </w:p>
        </w:tc>
        <w:tc>
          <w:tcPr>
            <w:tcW w:w="2089" w:type="dxa"/>
            <w:noWrap/>
            <w:vAlign w:val="center"/>
          </w:tcPr>
          <w:p w14:paraId="0BB26BD9">
            <w:pPr>
              <w:jc w:val="center"/>
              <w:rPr>
                <w:rFonts w:ascii="宋体" w:hAnsi="宋体" w:eastAsia="宋体" w:cs="宋体"/>
                <w:color w:val="auto"/>
                <w:sz w:val="18"/>
                <w:szCs w:val="18"/>
              </w:rPr>
            </w:pPr>
            <w:r>
              <w:rPr>
                <w:rFonts w:hint="eastAsia" w:ascii="宋体" w:hAnsi="宋体" w:eastAsia="宋体" w:cs="宋体"/>
                <w:color w:val="auto"/>
                <w:sz w:val="18"/>
                <w:szCs w:val="18"/>
              </w:rPr>
              <w:t>Y＜200</w:t>
            </w:r>
          </w:p>
        </w:tc>
      </w:tr>
      <w:tr w14:paraId="17F9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66D38CFA">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仓储业*</w:t>
            </w:r>
          </w:p>
        </w:tc>
        <w:tc>
          <w:tcPr>
            <w:tcW w:w="1494" w:type="dxa"/>
            <w:noWrap/>
            <w:vAlign w:val="center"/>
          </w:tcPr>
          <w:p w14:paraId="28BA049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5CAFF18C">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0E33CD1">
            <w:pPr>
              <w:jc w:val="center"/>
              <w:rPr>
                <w:rFonts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ign w:val="center"/>
          </w:tcPr>
          <w:p w14:paraId="672CA5A6">
            <w:pPr>
              <w:jc w:val="center"/>
              <w:rPr>
                <w:rFonts w:ascii="宋体" w:hAnsi="宋体" w:eastAsia="宋体" w:cs="宋体"/>
                <w:color w:val="auto"/>
                <w:sz w:val="18"/>
                <w:szCs w:val="18"/>
              </w:rPr>
            </w:pPr>
            <w:r>
              <w:rPr>
                <w:rFonts w:hint="eastAsia" w:ascii="宋体" w:hAnsi="宋体" w:eastAsia="宋体" w:cs="宋体"/>
                <w:color w:val="auto"/>
                <w:sz w:val="18"/>
                <w:szCs w:val="18"/>
              </w:rPr>
              <w:t>100≤X＜200</w:t>
            </w:r>
          </w:p>
        </w:tc>
        <w:tc>
          <w:tcPr>
            <w:tcW w:w="2668" w:type="dxa"/>
            <w:noWrap/>
            <w:vAlign w:val="center"/>
          </w:tcPr>
          <w:p w14:paraId="7778CDF7">
            <w:pPr>
              <w:jc w:val="center"/>
              <w:rPr>
                <w:rFonts w:ascii="宋体" w:hAnsi="宋体" w:eastAsia="宋体" w:cs="宋体"/>
                <w:color w:val="auto"/>
                <w:sz w:val="18"/>
                <w:szCs w:val="18"/>
              </w:rPr>
            </w:pPr>
            <w:r>
              <w:rPr>
                <w:rFonts w:hint="eastAsia" w:ascii="宋体" w:hAnsi="宋体" w:eastAsia="宋体" w:cs="宋体"/>
                <w:color w:val="auto"/>
                <w:sz w:val="18"/>
                <w:szCs w:val="18"/>
              </w:rPr>
              <w:t>20≤X＜100</w:t>
            </w:r>
          </w:p>
        </w:tc>
        <w:tc>
          <w:tcPr>
            <w:tcW w:w="2089" w:type="dxa"/>
            <w:noWrap/>
            <w:vAlign w:val="center"/>
          </w:tcPr>
          <w:p w14:paraId="3D7D5190">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5071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591C199F">
            <w:pPr>
              <w:jc w:val="center"/>
              <w:rPr>
                <w:rFonts w:ascii="宋体" w:hAnsi="宋体" w:eastAsia="宋体" w:cs="宋体"/>
                <w:b/>
                <w:bCs/>
                <w:color w:val="auto"/>
                <w:sz w:val="18"/>
                <w:szCs w:val="18"/>
              </w:rPr>
            </w:pPr>
          </w:p>
        </w:tc>
        <w:tc>
          <w:tcPr>
            <w:tcW w:w="1494" w:type="dxa"/>
            <w:noWrap/>
            <w:vAlign w:val="center"/>
          </w:tcPr>
          <w:p w14:paraId="4DBCF6E1">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4FF98BC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8F8EB20">
            <w:pPr>
              <w:jc w:val="center"/>
              <w:rPr>
                <w:rFonts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ign w:val="center"/>
          </w:tcPr>
          <w:p w14:paraId="0C77F85A">
            <w:pPr>
              <w:jc w:val="center"/>
              <w:rPr>
                <w:rFonts w:ascii="宋体" w:hAnsi="宋体" w:eastAsia="宋体" w:cs="宋体"/>
                <w:color w:val="auto"/>
                <w:sz w:val="18"/>
                <w:szCs w:val="18"/>
              </w:rPr>
            </w:pPr>
            <w:r>
              <w:rPr>
                <w:rFonts w:hint="eastAsia" w:ascii="宋体" w:hAnsi="宋体" w:eastAsia="宋体" w:cs="宋体"/>
                <w:color w:val="auto"/>
                <w:sz w:val="18"/>
                <w:szCs w:val="18"/>
              </w:rPr>
              <w:t>1000≤Y＜30000</w:t>
            </w:r>
          </w:p>
        </w:tc>
        <w:tc>
          <w:tcPr>
            <w:tcW w:w="2668" w:type="dxa"/>
            <w:noWrap/>
            <w:vAlign w:val="center"/>
          </w:tcPr>
          <w:p w14:paraId="4148353F">
            <w:pPr>
              <w:jc w:val="center"/>
              <w:rPr>
                <w:rFonts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ign w:val="center"/>
          </w:tcPr>
          <w:p w14:paraId="301F910E">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1D9E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86F34F7">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邮政业</w:t>
            </w:r>
          </w:p>
        </w:tc>
        <w:tc>
          <w:tcPr>
            <w:tcW w:w="1494" w:type="dxa"/>
            <w:noWrap/>
            <w:vAlign w:val="center"/>
          </w:tcPr>
          <w:p w14:paraId="64AD6D3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606C7811">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A3C6592">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3255F53C">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0BE306D3">
            <w:pPr>
              <w:jc w:val="center"/>
              <w:rPr>
                <w:rFonts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ign w:val="center"/>
          </w:tcPr>
          <w:p w14:paraId="428FDD67">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184E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67EEB603">
            <w:pPr>
              <w:jc w:val="center"/>
              <w:rPr>
                <w:rFonts w:ascii="宋体" w:hAnsi="宋体" w:eastAsia="宋体" w:cs="宋体"/>
                <w:b/>
                <w:bCs/>
                <w:color w:val="auto"/>
                <w:sz w:val="18"/>
                <w:szCs w:val="18"/>
              </w:rPr>
            </w:pPr>
          </w:p>
        </w:tc>
        <w:tc>
          <w:tcPr>
            <w:tcW w:w="1494" w:type="dxa"/>
            <w:noWrap/>
            <w:vAlign w:val="center"/>
          </w:tcPr>
          <w:p w14:paraId="1EFB8910">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4655271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F922EB7">
            <w:pPr>
              <w:jc w:val="center"/>
              <w:rPr>
                <w:rFonts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ign w:val="center"/>
          </w:tcPr>
          <w:p w14:paraId="43343CC4">
            <w:pPr>
              <w:jc w:val="center"/>
              <w:rPr>
                <w:rFonts w:ascii="宋体" w:hAnsi="宋体" w:eastAsia="宋体" w:cs="宋体"/>
                <w:color w:val="auto"/>
                <w:sz w:val="18"/>
                <w:szCs w:val="18"/>
              </w:rPr>
            </w:pPr>
            <w:r>
              <w:rPr>
                <w:rFonts w:hint="eastAsia" w:ascii="宋体" w:hAnsi="宋体" w:eastAsia="宋体" w:cs="宋体"/>
                <w:color w:val="auto"/>
                <w:sz w:val="18"/>
                <w:szCs w:val="18"/>
              </w:rPr>
              <w:t>2000≤Y＜30000</w:t>
            </w:r>
          </w:p>
        </w:tc>
        <w:tc>
          <w:tcPr>
            <w:tcW w:w="2668" w:type="dxa"/>
            <w:noWrap/>
            <w:vAlign w:val="center"/>
          </w:tcPr>
          <w:p w14:paraId="6D930FA6">
            <w:pPr>
              <w:jc w:val="center"/>
              <w:rPr>
                <w:rFonts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ign w:val="center"/>
          </w:tcPr>
          <w:p w14:paraId="134CE57D">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423D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65522DE">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住宿业</w:t>
            </w:r>
          </w:p>
        </w:tc>
        <w:tc>
          <w:tcPr>
            <w:tcW w:w="1494" w:type="dxa"/>
            <w:noWrap/>
            <w:vAlign w:val="center"/>
          </w:tcPr>
          <w:p w14:paraId="5A5BD5D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66CBB628">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45584A0B">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7B2AC7AA">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32BFA6B0">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08DC251C">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1756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62C73B60">
            <w:pPr>
              <w:jc w:val="center"/>
              <w:rPr>
                <w:rFonts w:ascii="宋体" w:hAnsi="宋体" w:eastAsia="宋体" w:cs="宋体"/>
                <w:b/>
                <w:bCs/>
                <w:color w:val="auto"/>
                <w:sz w:val="18"/>
                <w:szCs w:val="18"/>
              </w:rPr>
            </w:pPr>
          </w:p>
        </w:tc>
        <w:tc>
          <w:tcPr>
            <w:tcW w:w="1494" w:type="dxa"/>
            <w:noWrap/>
            <w:vAlign w:val="center"/>
          </w:tcPr>
          <w:p w14:paraId="522533FD">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5212176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5BD6CD3E">
            <w:pPr>
              <w:jc w:val="center"/>
              <w:rPr>
                <w:rFonts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ign w:val="center"/>
          </w:tcPr>
          <w:p w14:paraId="25B598C6">
            <w:pPr>
              <w:jc w:val="center"/>
              <w:rPr>
                <w:rFonts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ign w:val="center"/>
          </w:tcPr>
          <w:p w14:paraId="776BE655">
            <w:pPr>
              <w:jc w:val="center"/>
              <w:rPr>
                <w:rFonts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ign w:val="center"/>
          </w:tcPr>
          <w:p w14:paraId="29BA0FCA">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30A1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694BC36A">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餐饮业</w:t>
            </w:r>
          </w:p>
        </w:tc>
        <w:tc>
          <w:tcPr>
            <w:tcW w:w="1494" w:type="dxa"/>
            <w:noWrap/>
            <w:vAlign w:val="center"/>
          </w:tcPr>
          <w:p w14:paraId="325138EF">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36AB8390">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19F3874">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17164A5A">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49712373">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01F67D29">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29C0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717878B7">
            <w:pPr>
              <w:jc w:val="center"/>
              <w:rPr>
                <w:rFonts w:ascii="宋体" w:hAnsi="宋体" w:eastAsia="宋体" w:cs="宋体"/>
                <w:b/>
                <w:bCs/>
                <w:color w:val="auto"/>
                <w:sz w:val="18"/>
                <w:szCs w:val="18"/>
              </w:rPr>
            </w:pPr>
          </w:p>
        </w:tc>
        <w:tc>
          <w:tcPr>
            <w:tcW w:w="1494" w:type="dxa"/>
            <w:noWrap/>
            <w:vAlign w:val="center"/>
          </w:tcPr>
          <w:p w14:paraId="1A05187F">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47B4CFD4">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32EA2FCE">
            <w:pPr>
              <w:jc w:val="center"/>
              <w:rPr>
                <w:rFonts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ign w:val="center"/>
          </w:tcPr>
          <w:p w14:paraId="516D75D3">
            <w:pPr>
              <w:jc w:val="center"/>
              <w:rPr>
                <w:rFonts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ign w:val="center"/>
          </w:tcPr>
          <w:p w14:paraId="30391662">
            <w:pPr>
              <w:jc w:val="center"/>
              <w:rPr>
                <w:rFonts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ign w:val="center"/>
          </w:tcPr>
          <w:p w14:paraId="5001AE06">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4188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15D15456">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信息传输业*</w:t>
            </w:r>
          </w:p>
        </w:tc>
        <w:tc>
          <w:tcPr>
            <w:tcW w:w="1494" w:type="dxa"/>
            <w:noWrap/>
            <w:vAlign w:val="center"/>
          </w:tcPr>
          <w:p w14:paraId="6BE91777">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06FCCE4B">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A310F82">
            <w:pPr>
              <w:jc w:val="center"/>
              <w:rPr>
                <w:rFonts w:ascii="宋体" w:hAnsi="宋体" w:eastAsia="宋体" w:cs="宋体"/>
                <w:color w:val="auto"/>
                <w:sz w:val="18"/>
                <w:szCs w:val="18"/>
              </w:rPr>
            </w:pPr>
            <w:r>
              <w:rPr>
                <w:rFonts w:hint="eastAsia" w:ascii="宋体" w:hAnsi="宋体" w:eastAsia="宋体" w:cs="宋体"/>
                <w:color w:val="auto"/>
                <w:sz w:val="18"/>
                <w:szCs w:val="18"/>
              </w:rPr>
              <w:t>X≥2000</w:t>
            </w:r>
          </w:p>
        </w:tc>
        <w:tc>
          <w:tcPr>
            <w:tcW w:w="2904" w:type="dxa"/>
            <w:noWrap/>
            <w:vAlign w:val="center"/>
          </w:tcPr>
          <w:p w14:paraId="7D567C1D">
            <w:pPr>
              <w:jc w:val="center"/>
              <w:rPr>
                <w:rFonts w:ascii="宋体" w:hAnsi="宋体" w:eastAsia="宋体" w:cs="宋体"/>
                <w:color w:val="auto"/>
                <w:sz w:val="18"/>
                <w:szCs w:val="18"/>
              </w:rPr>
            </w:pPr>
            <w:r>
              <w:rPr>
                <w:rFonts w:hint="eastAsia" w:ascii="宋体" w:hAnsi="宋体" w:eastAsia="宋体" w:cs="宋体"/>
                <w:color w:val="auto"/>
                <w:sz w:val="18"/>
                <w:szCs w:val="18"/>
              </w:rPr>
              <w:t>100≤X＜2000</w:t>
            </w:r>
          </w:p>
        </w:tc>
        <w:tc>
          <w:tcPr>
            <w:tcW w:w="2668" w:type="dxa"/>
            <w:noWrap/>
            <w:vAlign w:val="center"/>
          </w:tcPr>
          <w:p w14:paraId="01230E94">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4987D744">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0BB9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6E3E6912">
            <w:pPr>
              <w:jc w:val="center"/>
              <w:rPr>
                <w:rFonts w:ascii="宋体" w:hAnsi="宋体" w:eastAsia="宋体" w:cs="宋体"/>
                <w:b/>
                <w:bCs/>
                <w:color w:val="auto"/>
                <w:sz w:val="18"/>
                <w:szCs w:val="18"/>
              </w:rPr>
            </w:pPr>
          </w:p>
        </w:tc>
        <w:tc>
          <w:tcPr>
            <w:tcW w:w="1494" w:type="dxa"/>
            <w:noWrap/>
            <w:vAlign w:val="center"/>
          </w:tcPr>
          <w:p w14:paraId="243ACE6C">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11C8696">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C9A5935">
            <w:pPr>
              <w:jc w:val="center"/>
              <w:rPr>
                <w:rFonts w:ascii="宋体" w:hAnsi="宋体" w:eastAsia="宋体" w:cs="宋体"/>
                <w:color w:val="auto"/>
                <w:sz w:val="18"/>
                <w:szCs w:val="18"/>
              </w:rPr>
            </w:pPr>
            <w:r>
              <w:rPr>
                <w:rFonts w:hint="eastAsia" w:ascii="宋体" w:hAnsi="宋体" w:eastAsia="宋体" w:cs="宋体"/>
                <w:color w:val="auto"/>
                <w:sz w:val="18"/>
                <w:szCs w:val="18"/>
              </w:rPr>
              <w:t>Y≥100000</w:t>
            </w:r>
          </w:p>
        </w:tc>
        <w:tc>
          <w:tcPr>
            <w:tcW w:w="2904" w:type="dxa"/>
            <w:noWrap/>
            <w:vAlign w:val="center"/>
          </w:tcPr>
          <w:p w14:paraId="1BF04CA3">
            <w:pPr>
              <w:jc w:val="center"/>
              <w:rPr>
                <w:rFonts w:ascii="宋体" w:hAnsi="宋体" w:eastAsia="宋体" w:cs="宋体"/>
                <w:color w:val="auto"/>
                <w:sz w:val="18"/>
                <w:szCs w:val="18"/>
              </w:rPr>
            </w:pPr>
            <w:r>
              <w:rPr>
                <w:rFonts w:hint="eastAsia" w:ascii="宋体" w:hAnsi="宋体" w:eastAsia="宋体" w:cs="宋体"/>
                <w:color w:val="auto"/>
                <w:sz w:val="18"/>
                <w:szCs w:val="18"/>
              </w:rPr>
              <w:t>1000≤Y＜100000</w:t>
            </w:r>
          </w:p>
        </w:tc>
        <w:tc>
          <w:tcPr>
            <w:tcW w:w="2668" w:type="dxa"/>
            <w:noWrap/>
            <w:vAlign w:val="center"/>
          </w:tcPr>
          <w:p w14:paraId="27E1919A">
            <w:pPr>
              <w:jc w:val="center"/>
              <w:rPr>
                <w:rFonts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ign w:val="center"/>
          </w:tcPr>
          <w:p w14:paraId="733FD95A">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4FE9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3CBE1731">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软件和信息技术服务业</w:t>
            </w:r>
          </w:p>
        </w:tc>
        <w:tc>
          <w:tcPr>
            <w:tcW w:w="1494" w:type="dxa"/>
            <w:noWrap/>
            <w:vAlign w:val="center"/>
          </w:tcPr>
          <w:p w14:paraId="174E0D01">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7F8AFF25">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6C0CF05">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38B2DA33">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69F942CC">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349E6CF0">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05ED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0C8FC159">
            <w:pPr>
              <w:jc w:val="center"/>
              <w:rPr>
                <w:rFonts w:ascii="宋体" w:hAnsi="宋体" w:eastAsia="宋体" w:cs="宋体"/>
                <w:b/>
                <w:bCs/>
                <w:color w:val="auto"/>
                <w:sz w:val="18"/>
                <w:szCs w:val="18"/>
              </w:rPr>
            </w:pPr>
          </w:p>
        </w:tc>
        <w:tc>
          <w:tcPr>
            <w:tcW w:w="1494" w:type="dxa"/>
            <w:noWrap/>
            <w:vAlign w:val="center"/>
          </w:tcPr>
          <w:p w14:paraId="0F068DB8">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F9EBF09">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774C3DCE">
            <w:pPr>
              <w:jc w:val="center"/>
              <w:rPr>
                <w:rFonts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ign w:val="center"/>
          </w:tcPr>
          <w:p w14:paraId="53DC2EC2">
            <w:pPr>
              <w:jc w:val="center"/>
              <w:rPr>
                <w:rFonts w:ascii="宋体" w:hAnsi="宋体" w:eastAsia="宋体" w:cs="宋体"/>
                <w:color w:val="auto"/>
                <w:sz w:val="18"/>
                <w:szCs w:val="18"/>
              </w:rPr>
            </w:pPr>
            <w:r>
              <w:rPr>
                <w:rFonts w:hint="eastAsia" w:ascii="宋体" w:hAnsi="宋体" w:eastAsia="宋体" w:cs="宋体"/>
                <w:color w:val="auto"/>
                <w:sz w:val="18"/>
                <w:szCs w:val="18"/>
              </w:rPr>
              <w:t>1000≤Y＜10000</w:t>
            </w:r>
          </w:p>
        </w:tc>
        <w:tc>
          <w:tcPr>
            <w:tcW w:w="2668" w:type="dxa"/>
            <w:noWrap/>
            <w:vAlign w:val="center"/>
          </w:tcPr>
          <w:p w14:paraId="4A47403D">
            <w:pPr>
              <w:jc w:val="center"/>
              <w:rPr>
                <w:rFonts w:ascii="宋体" w:hAnsi="宋体" w:eastAsia="宋体" w:cs="宋体"/>
                <w:color w:val="auto"/>
                <w:sz w:val="18"/>
                <w:szCs w:val="18"/>
              </w:rPr>
            </w:pPr>
            <w:r>
              <w:rPr>
                <w:rFonts w:hint="eastAsia" w:ascii="宋体" w:hAnsi="宋体" w:eastAsia="宋体" w:cs="宋体"/>
                <w:color w:val="auto"/>
                <w:sz w:val="18"/>
                <w:szCs w:val="18"/>
              </w:rPr>
              <w:t>50≤Y＜1000</w:t>
            </w:r>
          </w:p>
        </w:tc>
        <w:tc>
          <w:tcPr>
            <w:tcW w:w="2089" w:type="dxa"/>
            <w:noWrap/>
            <w:vAlign w:val="center"/>
          </w:tcPr>
          <w:p w14:paraId="6A09E46A">
            <w:pPr>
              <w:jc w:val="center"/>
              <w:rPr>
                <w:rFonts w:ascii="宋体" w:hAnsi="宋体" w:eastAsia="宋体" w:cs="宋体"/>
                <w:color w:val="auto"/>
                <w:sz w:val="18"/>
                <w:szCs w:val="18"/>
              </w:rPr>
            </w:pPr>
            <w:r>
              <w:rPr>
                <w:rFonts w:hint="eastAsia" w:ascii="宋体" w:hAnsi="宋体" w:eastAsia="宋体" w:cs="宋体"/>
                <w:color w:val="auto"/>
                <w:sz w:val="18"/>
                <w:szCs w:val="18"/>
              </w:rPr>
              <w:t>Y＜50</w:t>
            </w:r>
          </w:p>
        </w:tc>
      </w:tr>
      <w:tr w14:paraId="5A28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4C92085">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房地产开发经营</w:t>
            </w:r>
          </w:p>
        </w:tc>
        <w:tc>
          <w:tcPr>
            <w:tcW w:w="1494" w:type="dxa"/>
            <w:noWrap/>
            <w:vAlign w:val="center"/>
          </w:tcPr>
          <w:p w14:paraId="54A054BE">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2F059D3B">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0362FF45">
            <w:pPr>
              <w:jc w:val="center"/>
              <w:rPr>
                <w:rFonts w:ascii="宋体" w:hAnsi="宋体" w:eastAsia="宋体" w:cs="宋体"/>
                <w:color w:val="auto"/>
                <w:sz w:val="18"/>
                <w:szCs w:val="18"/>
              </w:rPr>
            </w:pPr>
            <w:r>
              <w:rPr>
                <w:rFonts w:hint="eastAsia" w:ascii="宋体" w:hAnsi="宋体" w:eastAsia="宋体" w:cs="宋体"/>
                <w:color w:val="auto"/>
                <w:sz w:val="18"/>
                <w:szCs w:val="18"/>
              </w:rPr>
              <w:t>Y≥200000</w:t>
            </w:r>
          </w:p>
        </w:tc>
        <w:tc>
          <w:tcPr>
            <w:tcW w:w="2904" w:type="dxa"/>
            <w:noWrap/>
            <w:vAlign w:val="center"/>
          </w:tcPr>
          <w:p w14:paraId="5E976603">
            <w:pPr>
              <w:jc w:val="center"/>
              <w:rPr>
                <w:rFonts w:ascii="宋体" w:hAnsi="宋体" w:eastAsia="宋体" w:cs="宋体"/>
                <w:color w:val="auto"/>
                <w:sz w:val="18"/>
                <w:szCs w:val="18"/>
              </w:rPr>
            </w:pPr>
            <w:r>
              <w:rPr>
                <w:rFonts w:hint="eastAsia" w:ascii="宋体" w:hAnsi="宋体" w:eastAsia="宋体" w:cs="宋体"/>
                <w:color w:val="auto"/>
                <w:sz w:val="18"/>
                <w:szCs w:val="18"/>
              </w:rPr>
              <w:t>1000≤Y＜200000</w:t>
            </w:r>
          </w:p>
        </w:tc>
        <w:tc>
          <w:tcPr>
            <w:tcW w:w="2668" w:type="dxa"/>
            <w:noWrap/>
            <w:vAlign w:val="center"/>
          </w:tcPr>
          <w:p w14:paraId="0A534D0B">
            <w:pPr>
              <w:jc w:val="center"/>
              <w:rPr>
                <w:rFonts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ign w:val="center"/>
          </w:tcPr>
          <w:p w14:paraId="2DB536CC">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279B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4477F70B">
            <w:pPr>
              <w:jc w:val="center"/>
              <w:rPr>
                <w:rFonts w:ascii="宋体" w:hAnsi="宋体" w:eastAsia="宋体" w:cs="宋体"/>
                <w:b/>
                <w:bCs/>
                <w:color w:val="auto"/>
                <w:sz w:val="18"/>
                <w:szCs w:val="18"/>
              </w:rPr>
            </w:pPr>
          </w:p>
        </w:tc>
        <w:tc>
          <w:tcPr>
            <w:tcW w:w="1494" w:type="dxa"/>
            <w:noWrap/>
            <w:vAlign w:val="center"/>
          </w:tcPr>
          <w:p w14:paraId="5A8C111D">
            <w:pPr>
              <w:jc w:val="center"/>
              <w:rPr>
                <w:rFonts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ign w:val="center"/>
          </w:tcPr>
          <w:p w14:paraId="4A2D8605">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696D1AE">
            <w:pPr>
              <w:jc w:val="center"/>
              <w:rPr>
                <w:rFonts w:ascii="宋体" w:hAnsi="宋体" w:eastAsia="宋体" w:cs="宋体"/>
                <w:color w:val="auto"/>
                <w:sz w:val="18"/>
                <w:szCs w:val="18"/>
              </w:rPr>
            </w:pPr>
            <w:r>
              <w:rPr>
                <w:rFonts w:hint="eastAsia" w:ascii="宋体" w:hAnsi="宋体" w:eastAsia="宋体" w:cs="宋体"/>
                <w:color w:val="auto"/>
                <w:sz w:val="18"/>
                <w:szCs w:val="18"/>
              </w:rPr>
              <w:t>Z≥10000</w:t>
            </w:r>
          </w:p>
        </w:tc>
        <w:tc>
          <w:tcPr>
            <w:tcW w:w="2904" w:type="dxa"/>
            <w:noWrap/>
            <w:vAlign w:val="center"/>
          </w:tcPr>
          <w:p w14:paraId="2DF608B6">
            <w:pPr>
              <w:jc w:val="center"/>
              <w:rPr>
                <w:rFonts w:ascii="宋体" w:hAnsi="宋体" w:eastAsia="宋体" w:cs="宋体"/>
                <w:color w:val="auto"/>
                <w:sz w:val="18"/>
                <w:szCs w:val="18"/>
              </w:rPr>
            </w:pPr>
            <w:r>
              <w:rPr>
                <w:rFonts w:hint="eastAsia" w:ascii="宋体" w:hAnsi="宋体" w:eastAsia="宋体" w:cs="宋体"/>
                <w:color w:val="auto"/>
                <w:sz w:val="18"/>
                <w:szCs w:val="18"/>
              </w:rPr>
              <w:t>5000≤Z＜10000</w:t>
            </w:r>
          </w:p>
        </w:tc>
        <w:tc>
          <w:tcPr>
            <w:tcW w:w="2668" w:type="dxa"/>
            <w:noWrap/>
            <w:vAlign w:val="center"/>
          </w:tcPr>
          <w:p w14:paraId="701E8B33">
            <w:pPr>
              <w:jc w:val="center"/>
              <w:rPr>
                <w:rFonts w:ascii="宋体" w:hAnsi="宋体" w:eastAsia="宋体" w:cs="宋体"/>
                <w:color w:val="auto"/>
                <w:sz w:val="18"/>
                <w:szCs w:val="18"/>
              </w:rPr>
            </w:pPr>
            <w:r>
              <w:rPr>
                <w:rFonts w:hint="eastAsia" w:ascii="宋体" w:hAnsi="宋体" w:eastAsia="宋体" w:cs="宋体"/>
                <w:color w:val="auto"/>
                <w:sz w:val="18"/>
                <w:szCs w:val="18"/>
              </w:rPr>
              <w:t>2000≤Z＜5000</w:t>
            </w:r>
          </w:p>
        </w:tc>
        <w:tc>
          <w:tcPr>
            <w:tcW w:w="2089" w:type="dxa"/>
            <w:noWrap/>
            <w:vAlign w:val="center"/>
          </w:tcPr>
          <w:p w14:paraId="3332D9B5">
            <w:pPr>
              <w:jc w:val="center"/>
              <w:rPr>
                <w:rFonts w:ascii="宋体" w:hAnsi="宋体" w:eastAsia="宋体" w:cs="宋体"/>
                <w:color w:val="auto"/>
                <w:sz w:val="18"/>
                <w:szCs w:val="18"/>
              </w:rPr>
            </w:pPr>
            <w:r>
              <w:rPr>
                <w:rFonts w:hint="eastAsia" w:ascii="宋体" w:hAnsi="宋体" w:eastAsia="宋体" w:cs="宋体"/>
                <w:color w:val="auto"/>
                <w:sz w:val="18"/>
                <w:szCs w:val="18"/>
              </w:rPr>
              <w:t>Z＜2000</w:t>
            </w:r>
          </w:p>
        </w:tc>
      </w:tr>
      <w:tr w14:paraId="7003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355E49C8">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物业管理</w:t>
            </w:r>
          </w:p>
        </w:tc>
        <w:tc>
          <w:tcPr>
            <w:tcW w:w="1494" w:type="dxa"/>
            <w:noWrap/>
            <w:vAlign w:val="center"/>
          </w:tcPr>
          <w:p w14:paraId="65C070EE">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1A2E8CA1">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2E665B39">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3060A5B0">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24DC4BF4">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089" w:type="dxa"/>
            <w:noWrap/>
            <w:vAlign w:val="center"/>
          </w:tcPr>
          <w:p w14:paraId="6CE6C728">
            <w:pPr>
              <w:jc w:val="center"/>
              <w:rPr>
                <w:rFonts w:ascii="宋体" w:hAnsi="宋体" w:eastAsia="宋体" w:cs="宋体"/>
                <w:color w:val="auto"/>
                <w:sz w:val="18"/>
                <w:szCs w:val="18"/>
              </w:rPr>
            </w:pPr>
            <w:r>
              <w:rPr>
                <w:rFonts w:hint="eastAsia" w:ascii="宋体" w:hAnsi="宋体" w:eastAsia="宋体" w:cs="宋体"/>
                <w:color w:val="auto"/>
                <w:sz w:val="18"/>
                <w:szCs w:val="18"/>
              </w:rPr>
              <w:t>X＜100</w:t>
            </w:r>
          </w:p>
        </w:tc>
      </w:tr>
      <w:tr w14:paraId="4867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31A84FAD">
            <w:pPr>
              <w:jc w:val="center"/>
              <w:rPr>
                <w:rFonts w:ascii="宋体" w:hAnsi="宋体" w:eastAsia="宋体" w:cs="宋体"/>
                <w:b/>
                <w:bCs/>
                <w:color w:val="auto"/>
                <w:sz w:val="18"/>
                <w:szCs w:val="18"/>
              </w:rPr>
            </w:pPr>
          </w:p>
        </w:tc>
        <w:tc>
          <w:tcPr>
            <w:tcW w:w="1494" w:type="dxa"/>
            <w:noWrap/>
            <w:vAlign w:val="center"/>
          </w:tcPr>
          <w:p w14:paraId="58EEB5DB">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BB3FC7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590B858D">
            <w:pPr>
              <w:jc w:val="center"/>
              <w:rPr>
                <w:rFonts w:ascii="宋体" w:hAnsi="宋体" w:eastAsia="宋体" w:cs="宋体"/>
                <w:color w:val="auto"/>
                <w:sz w:val="18"/>
                <w:szCs w:val="18"/>
              </w:rPr>
            </w:pPr>
            <w:r>
              <w:rPr>
                <w:rFonts w:hint="eastAsia" w:ascii="宋体" w:hAnsi="宋体" w:eastAsia="宋体" w:cs="宋体"/>
                <w:color w:val="auto"/>
                <w:sz w:val="18"/>
                <w:szCs w:val="18"/>
              </w:rPr>
              <w:t>Y≥5000</w:t>
            </w:r>
          </w:p>
        </w:tc>
        <w:tc>
          <w:tcPr>
            <w:tcW w:w="2904" w:type="dxa"/>
            <w:noWrap/>
            <w:vAlign w:val="center"/>
          </w:tcPr>
          <w:p w14:paraId="0651AEC8">
            <w:pPr>
              <w:jc w:val="center"/>
              <w:rPr>
                <w:rFonts w:ascii="宋体" w:hAnsi="宋体" w:eastAsia="宋体" w:cs="宋体"/>
                <w:color w:val="auto"/>
                <w:sz w:val="18"/>
                <w:szCs w:val="18"/>
              </w:rPr>
            </w:pPr>
            <w:r>
              <w:rPr>
                <w:rFonts w:hint="eastAsia" w:ascii="宋体" w:hAnsi="宋体" w:eastAsia="宋体" w:cs="宋体"/>
                <w:color w:val="auto"/>
                <w:sz w:val="18"/>
                <w:szCs w:val="18"/>
              </w:rPr>
              <w:t>1000≤Y＜5000</w:t>
            </w:r>
          </w:p>
        </w:tc>
        <w:tc>
          <w:tcPr>
            <w:tcW w:w="2668" w:type="dxa"/>
            <w:noWrap/>
            <w:vAlign w:val="center"/>
          </w:tcPr>
          <w:p w14:paraId="1452C7D3">
            <w:pPr>
              <w:jc w:val="center"/>
              <w:rPr>
                <w:rFonts w:ascii="宋体" w:hAnsi="宋体" w:eastAsia="宋体" w:cs="宋体"/>
                <w:color w:val="auto"/>
                <w:sz w:val="18"/>
                <w:szCs w:val="18"/>
              </w:rPr>
            </w:pPr>
            <w:r>
              <w:rPr>
                <w:rFonts w:hint="eastAsia" w:ascii="宋体" w:hAnsi="宋体" w:eastAsia="宋体" w:cs="宋体"/>
                <w:color w:val="auto"/>
                <w:sz w:val="18"/>
                <w:szCs w:val="18"/>
              </w:rPr>
              <w:t>500≤Y＜1000</w:t>
            </w:r>
          </w:p>
        </w:tc>
        <w:tc>
          <w:tcPr>
            <w:tcW w:w="2089" w:type="dxa"/>
            <w:noWrap/>
            <w:vAlign w:val="center"/>
          </w:tcPr>
          <w:p w14:paraId="0C079C57">
            <w:pPr>
              <w:jc w:val="center"/>
              <w:rPr>
                <w:rFonts w:ascii="宋体" w:hAnsi="宋体" w:eastAsia="宋体" w:cs="宋体"/>
                <w:color w:val="auto"/>
                <w:sz w:val="18"/>
                <w:szCs w:val="18"/>
              </w:rPr>
            </w:pPr>
            <w:r>
              <w:rPr>
                <w:rFonts w:hint="eastAsia" w:ascii="宋体" w:hAnsi="宋体" w:eastAsia="宋体" w:cs="宋体"/>
                <w:color w:val="auto"/>
                <w:sz w:val="18"/>
                <w:szCs w:val="18"/>
              </w:rPr>
              <w:t>Y＜500</w:t>
            </w:r>
          </w:p>
        </w:tc>
      </w:tr>
      <w:tr w14:paraId="4F75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0BD8C24D">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租赁和商务服务业</w:t>
            </w:r>
          </w:p>
        </w:tc>
        <w:tc>
          <w:tcPr>
            <w:tcW w:w="1494" w:type="dxa"/>
            <w:noWrap/>
            <w:vAlign w:val="center"/>
          </w:tcPr>
          <w:p w14:paraId="00BC1D18">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408EC095">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7005F45">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72317317">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7113B598">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240C2668">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0633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78EA974F">
            <w:pPr>
              <w:jc w:val="center"/>
              <w:rPr>
                <w:rFonts w:ascii="宋体" w:hAnsi="宋体" w:eastAsia="宋体" w:cs="宋体"/>
                <w:b/>
                <w:bCs/>
                <w:color w:val="auto"/>
                <w:sz w:val="18"/>
                <w:szCs w:val="18"/>
              </w:rPr>
            </w:pPr>
          </w:p>
        </w:tc>
        <w:tc>
          <w:tcPr>
            <w:tcW w:w="1494" w:type="dxa"/>
            <w:noWrap/>
            <w:vAlign w:val="center"/>
          </w:tcPr>
          <w:p w14:paraId="2D5AA328">
            <w:pPr>
              <w:jc w:val="center"/>
              <w:rPr>
                <w:rFonts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ign w:val="center"/>
          </w:tcPr>
          <w:p w14:paraId="1623E239">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0E81F8A7">
            <w:pPr>
              <w:jc w:val="center"/>
              <w:rPr>
                <w:rFonts w:ascii="宋体" w:hAnsi="宋体" w:eastAsia="宋体" w:cs="宋体"/>
                <w:color w:val="auto"/>
                <w:sz w:val="18"/>
                <w:szCs w:val="18"/>
              </w:rPr>
            </w:pPr>
            <w:r>
              <w:rPr>
                <w:rFonts w:hint="eastAsia" w:ascii="宋体" w:hAnsi="宋体" w:eastAsia="宋体" w:cs="宋体"/>
                <w:color w:val="auto"/>
                <w:sz w:val="18"/>
                <w:szCs w:val="18"/>
              </w:rPr>
              <w:t>Z≥120000</w:t>
            </w:r>
          </w:p>
        </w:tc>
        <w:tc>
          <w:tcPr>
            <w:tcW w:w="2904" w:type="dxa"/>
            <w:noWrap/>
            <w:vAlign w:val="center"/>
          </w:tcPr>
          <w:p w14:paraId="74F2ABBA">
            <w:pPr>
              <w:jc w:val="center"/>
              <w:rPr>
                <w:rFonts w:ascii="宋体" w:hAnsi="宋体" w:eastAsia="宋体" w:cs="宋体"/>
                <w:color w:val="auto"/>
                <w:sz w:val="18"/>
                <w:szCs w:val="18"/>
              </w:rPr>
            </w:pPr>
            <w:r>
              <w:rPr>
                <w:rFonts w:hint="eastAsia" w:ascii="宋体" w:hAnsi="宋体" w:eastAsia="宋体" w:cs="宋体"/>
                <w:color w:val="auto"/>
                <w:sz w:val="18"/>
                <w:szCs w:val="18"/>
              </w:rPr>
              <w:t>8000≤Z＜120000</w:t>
            </w:r>
          </w:p>
        </w:tc>
        <w:tc>
          <w:tcPr>
            <w:tcW w:w="2668" w:type="dxa"/>
            <w:noWrap/>
            <w:vAlign w:val="center"/>
          </w:tcPr>
          <w:p w14:paraId="5D722C41">
            <w:pPr>
              <w:jc w:val="center"/>
              <w:rPr>
                <w:rFonts w:ascii="宋体" w:hAnsi="宋体" w:eastAsia="宋体" w:cs="宋体"/>
                <w:color w:val="auto"/>
                <w:sz w:val="18"/>
                <w:szCs w:val="18"/>
              </w:rPr>
            </w:pPr>
            <w:r>
              <w:rPr>
                <w:rFonts w:hint="eastAsia" w:ascii="宋体" w:hAnsi="宋体" w:eastAsia="宋体" w:cs="宋体"/>
                <w:color w:val="auto"/>
                <w:sz w:val="18"/>
                <w:szCs w:val="18"/>
              </w:rPr>
              <w:t>100≤Z＜8000</w:t>
            </w:r>
          </w:p>
        </w:tc>
        <w:tc>
          <w:tcPr>
            <w:tcW w:w="2089" w:type="dxa"/>
            <w:noWrap/>
            <w:vAlign w:val="center"/>
          </w:tcPr>
          <w:p w14:paraId="460E538D">
            <w:pPr>
              <w:jc w:val="center"/>
              <w:rPr>
                <w:rFonts w:ascii="宋体" w:hAnsi="宋体" w:eastAsia="宋体" w:cs="宋体"/>
                <w:color w:val="auto"/>
                <w:sz w:val="18"/>
                <w:szCs w:val="18"/>
              </w:rPr>
            </w:pPr>
            <w:r>
              <w:rPr>
                <w:rFonts w:hint="eastAsia" w:ascii="宋体" w:hAnsi="宋体" w:eastAsia="宋体" w:cs="宋体"/>
                <w:color w:val="auto"/>
                <w:sz w:val="18"/>
                <w:szCs w:val="18"/>
              </w:rPr>
              <w:t>Z＜100</w:t>
            </w:r>
          </w:p>
        </w:tc>
      </w:tr>
      <w:tr w14:paraId="4C40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ign w:val="center"/>
          </w:tcPr>
          <w:p w14:paraId="7486A2AF">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其他未列明行业*</w:t>
            </w:r>
          </w:p>
        </w:tc>
        <w:tc>
          <w:tcPr>
            <w:tcW w:w="1494" w:type="dxa"/>
            <w:noWrap/>
            <w:vAlign w:val="center"/>
          </w:tcPr>
          <w:p w14:paraId="3FCBA8F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283EB18A">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32F5D2C">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2044111F">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2A0DCACD">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48A25963">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bl>
    <w:p w14:paraId="7F40599C">
      <w:pPr>
        <w:pStyle w:val="42"/>
        <w:rPr>
          <w:color w:val="auto"/>
        </w:rPr>
        <w:sectPr>
          <w:pgSz w:w="16838" w:h="11906" w:orient="landscape"/>
          <w:pgMar w:top="963" w:right="1440" w:bottom="1106" w:left="1440" w:header="794" w:footer="850" w:gutter="0"/>
          <w:pgBorders>
            <w:top w:val="none" w:sz="0" w:space="0"/>
            <w:left w:val="none" w:sz="0" w:space="0"/>
            <w:bottom w:val="none" w:sz="0" w:space="0"/>
            <w:right w:val="none" w:sz="0" w:space="0"/>
          </w:pgBorders>
          <w:cols w:space="0" w:num="1"/>
          <w:docGrid w:type="lines" w:linePitch="321" w:charSpace="0"/>
        </w:sectPr>
      </w:pPr>
    </w:p>
    <w:p w14:paraId="7C28F61C">
      <w:pPr>
        <w:pStyle w:val="42"/>
        <w:rPr>
          <w:color w:val="auto"/>
        </w:rPr>
      </w:pPr>
    </w:p>
    <w:p w14:paraId="48522979">
      <w:pPr>
        <w:tabs>
          <w:tab w:val="left" w:pos="432"/>
        </w:tabs>
        <w:jc w:val="center"/>
        <w:outlineLvl w:val="0"/>
        <w:rPr>
          <w:rFonts w:ascii="宋体" w:hAnsi="宋体" w:eastAsia="宋体" w:cs="宋体"/>
          <w:color w:val="auto"/>
        </w:rPr>
      </w:pPr>
      <w:bookmarkStart w:id="200" w:name="_Toc31409"/>
      <w:bookmarkStart w:id="201" w:name="_Toc24625"/>
      <w:r>
        <w:rPr>
          <w:rStyle w:val="66"/>
          <w:rFonts w:hint="eastAsia" w:ascii="宋体" w:hAnsi="宋体" w:eastAsia="宋体" w:cs="宋体"/>
          <w:color w:val="auto"/>
          <w:lang w:val="zh-CN"/>
        </w:rPr>
        <w:t>第七章附件</w:t>
      </w:r>
      <w:bookmarkEnd w:id="200"/>
      <w:bookmarkEnd w:id="201"/>
    </w:p>
    <w:p w14:paraId="35EB30FE">
      <w:pPr>
        <w:rPr>
          <w:rFonts w:ascii="宋体" w:hAnsi="宋体" w:eastAsia="宋体" w:cs="宋体"/>
          <w:color w:val="auto"/>
        </w:rPr>
      </w:pPr>
    </w:p>
    <w:p w14:paraId="1FC383BA">
      <w:pPr>
        <w:autoSpaceDE w:val="0"/>
        <w:autoSpaceDN w:val="0"/>
        <w:adjustRightInd w:val="0"/>
        <w:snapToGrid w:val="0"/>
        <w:spacing w:line="360" w:lineRule="auto"/>
        <w:jc w:val="center"/>
        <w:outlineLvl w:val="0"/>
        <w:rPr>
          <w:rFonts w:ascii="宋体" w:hAnsi="宋体" w:eastAsia="宋体" w:cs="宋体"/>
          <w:b/>
          <w:color w:val="auto"/>
          <w:sz w:val="32"/>
          <w:szCs w:val="32"/>
        </w:rPr>
      </w:pPr>
      <w:bookmarkStart w:id="202" w:name="_Toc21255"/>
      <w:bookmarkStart w:id="203" w:name="_Toc635"/>
      <w:bookmarkStart w:id="204" w:name="_Toc1040"/>
      <w:bookmarkStart w:id="205" w:name="_Toc12391"/>
      <w:r>
        <w:rPr>
          <w:rFonts w:hint="eastAsia" w:ascii="宋体" w:hAnsi="宋体" w:eastAsia="宋体" w:cs="宋体"/>
          <w:b/>
          <w:color w:val="auto"/>
          <w:sz w:val="32"/>
          <w:szCs w:val="32"/>
          <w:lang w:val="zh-CN"/>
        </w:rPr>
        <w:t>投标文件包装袋封面标贴（格式）</w:t>
      </w:r>
      <w:bookmarkEnd w:id="202"/>
      <w:bookmarkEnd w:id="203"/>
      <w:bookmarkEnd w:id="204"/>
      <w:bookmarkEnd w:id="205"/>
    </w:p>
    <w:tbl>
      <w:tblPr>
        <w:tblStyle w:val="25"/>
        <w:tblW w:w="8584" w:type="dxa"/>
        <w:jc w:val="center"/>
        <w:tblLayout w:type="fixed"/>
        <w:tblCellMar>
          <w:top w:w="0" w:type="dxa"/>
          <w:left w:w="108" w:type="dxa"/>
          <w:bottom w:w="0" w:type="dxa"/>
          <w:right w:w="108" w:type="dxa"/>
        </w:tblCellMar>
      </w:tblPr>
      <w:tblGrid>
        <w:gridCol w:w="8584"/>
      </w:tblGrid>
      <w:tr w14:paraId="73ECB917">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tcPr>
          <w:tbl>
            <w:tblPr>
              <w:tblStyle w:val="25"/>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1397CE2F">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tcPr>
                <w:p w14:paraId="393594E1">
                  <w:pPr>
                    <w:snapToGrid w:val="0"/>
                    <w:spacing w:line="360" w:lineRule="auto"/>
                    <w:jc w:val="center"/>
                    <w:rPr>
                      <w:rFonts w:ascii="宋体" w:hAnsi="宋体" w:eastAsia="宋体" w:cs="宋体"/>
                      <w:b/>
                      <w:color w:val="auto"/>
                      <w:sz w:val="30"/>
                    </w:rPr>
                  </w:pPr>
                </w:p>
                <w:p w14:paraId="3FF0826E">
                  <w:pPr>
                    <w:pStyle w:val="10"/>
                    <w:snapToGrid w:val="0"/>
                    <w:spacing w:line="360" w:lineRule="auto"/>
                    <w:jc w:val="center"/>
                    <w:rPr>
                      <w:rFonts w:ascii="宋体" w:hAnsi="宋体" w:eastAsia="宋体" w:cs="宋体"/>
                      <w:b w:val="0"/>
                      <w:color w:val="auto"/>
                      <w:sz w:val="44"/>
                    </w:rPr>
                  </w:pPr>
                  <w:r>
                    <w:rPr>
                      <w:rFonts w:hint="eastAsia" w:ascii="宋体" w:hAnsi="宋体" w:eastAsia="宋体" w:cs="宋体"/>
                      <w:b w:val="0"/>
                      <w:color w:val="auto"/>
                      <w:sz w:val="44"/>
                    </w:rPr>
                    <w:t>项目投标文件</w:t>
                  </w:r>
                </w:p>
                <w:p w14:paraId="6E6F6E0A">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（封口处加盖投标人公章）</w:t>
                  </w:r>
                </w:p>
                <w:p w14:paraId="410C2EB4">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密封内容：投标文件正本</w:t>
                  </w:r>
                  <w:r>
                    <w:rPr>
                      <w:rFonts w:hint="eastAsia" w:ascii="宋体" w:hAnsi="宋体" w:eastAsia="宋体" w:cs="宋体"/>
                      <w:color w:val="auto"/>
                      <w:szCs w:val="21"/>
                      <w:u w:val="single"/>
                    </w:rPr>
                    <w:t>1</w:t>
                  </w:r>
                  <w:r>
                    <w:rPr>
                      <w:rFonts w:hint="eastAsia" w:ascii="宋体" w:hAnsi="宋体" w:eastAsia="宋体" w:cs="宋体"/>
                      <w:color w:val="auto"/>
                      <w:szCs w:val="21"/>
                    </w:rPr>
                    <w:t>份、副本</w:t>
                  </w:r>
                  <w:r>
                    <w:rPr>
                      <w:rFonts w:hint="eastAsia" w:ascii="宋体" w:hAnsi="宋体" w:eastAsia="宋体" w:cs="宋体"/>
                      <w:color w:val="auto"/>
                      <w:szCs w:val="21"/>
                      <w:u w:val="single"/>
                    </w:rPr>
                    <w:t>4</w:t>
                  </w:r>
                  <w:r>
                    <w:rPr>
                      <w:rFonts w:hint="eastAsia" w:ascii="宋体" w:hAnsi="宋体" w:eastAsia="宋体" w:cs="宋体"/>
                      <w:color w:val="auto"/>
                      <w:szCs w:val="21"/>
                    </w:rPr>
                    <w:t>份</w:t>
                  </w:r>
                </w:p>
                <w:p w14:paraId="35F1C960">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w:t>
                  </w:r>
                </w:p>
                <w:p w14:paraId="381A11B4">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2679760B">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08AB04EE">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投标人地址：</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71C97EC1">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邮政编码：联系电话：</w:t>
                  </w:r>
                </w:p>
                <w:p w14:paraId="1AA168E7">
                  <w:pPr>
                    <w:snapToGrid w:val="0"/>
                    <w:spacing w:line="360" w:lineRule="auto"/>
                    <w:rPr>
                      <w:rFonts w:ascii="宋体" w:hAnsi="宋体" w:eastAsia="宋体" w:cs="宋体"/>
                      <w:color w:val="auto"/>
                      <w:szCs w:val="21"/>
                    </w:rPr>
                  </w:pPr>
                  <w:r>
                    <w:rPr>
                      <w:rFonts w:hint="eastAsia" w:ascii="宋体" w:hAnsi="宋体" w:eastAsia="宋体" w:cs="宋体"/>
                      <w:color w:val="auto"/>
                      <w:szCs w:val="21"/>
                    </w:rPr>
                    <w:t>在年月日时之前递交，且不得启封</w:t>
                  </w:r>
                </w:p>
                <w:p w14:paraId="493C19E3">
                  <w:pPr>
                    <w:snapToGrid w:val="0"/>
                    <w:spacing w:line="360" w:lineRule="auto"/>
                    <w:ind w:firstLine="840" w:firstLineChars="400"/>
                    <w:rPr>
                      <w:rFonts w:hint="eastAsia" w:ascii="宋体" w:hAnsi="宋体" w:eastAsia="宋体" w:cs="宋体"/>
                      <w:b/>
                      <w:bCs/>
                      <w:color w:val="auto"/>
                      <w:sz w:val="24"/>
                      <w:u w:val="single"/>
                      <w:lang w:eastAsia="zh-CN"/>
                    </w:rPr>
                  </w:pPr>
                  <w:r>
                    <w:rPr>
                      <w:rFonts w:hint="eastAsia" w:ascii="宋体" w:hAnsi="宋体" w:eastAsia="宋体" w:cs="宋体"/>
                      <w:bCs/>
                      <w:color w:val="auto"/>
                      <w:szCs w:val="21"/>
                    </w:rPr>
                    <w:t>递交地点：</w:t>
                  </w:r>
                </w:p>
              </w:tc>
            </w:tr>
          </w:tbl>
          <w:p w14:paraId="2CF8AD4C">
            <w:pPr>
              <w:snapToGrid w:val="0"/>
              <w:spacing w:line="360" w:lineRule="auto"/>
              <w:rPr>
                <w:rFonts w:ascii="宋体" w:hAnsi="宋体" w:eastAsia="宋体" w:cs="宋体"/>
                <w:color w:val="auto"/>
              </w:rPr>
            </w:pPr>
          </w:p>
        </w:tc>
      </w:tr>
    </w:tbl>
    <w:p w14:paraId="19319627">
      <w:pPr>
        <w:autoSpaceDE w:val="0"/>
        <w:autoSpaceDN w:val="0"/>
        <w:adjustRightInd w:val="0"/>
        <w:snapToGrid w:val="0"/>
        <w:spacing w:line="360" w:lineRule="auto"/>
        <w:jc w:val="center"/>
        <w:rPr>
          <w:rFonts w:ascii="宋体" w:hAnsi="宋体" w:eastAsia="宋体" w:cs="宋体"/>
          <w:b/>
          <w:color w:val="auto"/>
          <w:sz w:val="32"/>
          <w:szCs w:val="32"/>
          <w:lang w:val="zh-CN"/>
        </w:rPr>
      </w:pPr>
    </w:p>
    <w:p w14:paraId="25935A01">
      <w:pPr>
        <w:autoSpaceDE w:val="0"/>
        <w:autoSpaceDN w:val="0"/>
        <w:adjustRightInd w:val="0"/>
        <w:snapToGrid w:val="0"/>
        <w:spacing w:line="360" w:lineRule="auto"/>
        <w:jc w:val="center"/>
        <w:outlineLvl w:val="0"/>
        <w:rPr>
          <w:rFonts w:ascii="宋体" w:hAnsi="宋体" w:eastAsia="宋体" w:cs="宋体"/>
          <w:b/>
          <w:color w:val="auto"/>
          <w:kern w:val="0"/>
          <w:sz w:val="32"/>
          <w:szCs w:val="32"/>
        </w:rPr>
      </w:pPr>
      <w:bookmarkStart w:id="206" w:name="_Toc2744"/>
      <w:bookmarkStart w:id="207" w:name="_Toc9116"/>
      <w:bookmarkStart w:id="208" w:name="_Toc20175"/>
      <w:bookmarkStart w:id="209" w:name="_Toc27134"/>
      <w:r>
        <w:rPr>
          <w:rFonts w:hint="eastAsia" w:ascii="宋体" w:hAnsi="宋体" w:eastAsia="宋体" w:cs="宋体"/>
          <w:b/>
          <w:color w:val="auto"/>
          <w:sz w:val="32"/>
          <w:szCs w:val="32"/>
          <w:lang w:val="zh-CN"/>
        </w:rPr>
        <w:t>投标文件电子版包装袋封面标贴（格式）</w:t>
      </w:r>
      <w:bookmarkEnd w:id="206"/>
      <w:bookmarkEnd w:id="207"/>
      <w:bookmarkEnd w:id="208"/>
      <w:bookmarkEnd w:id="209"/>
    </w:p>
    <w:tbl>
      <w:tblPr>
        <w:tblStyle w:val="25"/>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37C2F227">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tcPr>
          <w:p w14:paraId="7080CF80">
            <w:pPr>
              <w:snapToGrid w:val="0"/>
              <w:spacing w:line="360" w:lineRule="auto"/>
              <w:jc w:val="center"/>
              <w:rPr>
                <w:rFonts w:ascii="宋体" w:hAnsi="宋体" w:eastAsia="宋体" w:cs="宋体"/>
                <w:b/>
                <w:color w:val="auto"/>
                <w:sz w:val="30"/>
              </w:rPr>
            </w:pPr>
          </w:p>
          <w:p w14:paraId="3B7774E7">
            <w:pPr>
              <w:pStyle w:val="10"/>
              <w:snapToGrid w:val="0"/>
              <w:spacing w:line="360" w:lineRule="auto"/>
              <w:jc w:val="center"/>
              <w:rPr>
                <w:rFonts w:ascii="宋体" w:hAnsi="宋体" w:eastAsia="宋体" w:cs="宋体"/>
                <w:b w:val="0"/>
                <w:color w:val="auto"/>
                <w:sz w:val="44"/>
              </w:rPr>
            </w:pPr>
            <w:r>
              <w:rPr>
                <w:rFonts w:hint="eastAsia" w:ascii="宋体" w:hAnsi="宋体" w:eastAsia="宋体" w:cs="宋体"/>
                <w:b w:val="0"/>
                <w:color w:val="auto"/>
                <w:sz w:val="44"/>
              </w:rPr>
              <w:t>投标文件电子版</w:t>
            </w:r>
          </w:p>
          <w:p w14:paraId="325BBB27">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（封口处加盖供应商公章）</w:t>
            </w:r>
          </w:p>
          <w:p w14:paraId="64016B4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密封内容：投标文件电子版U盘1份</w:t>
            </w:r>
          </w:p>
          <w:p w14:paraId="095421C6">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w:t>
            </w:r>
          </w:p>
          <w:p w14:paraId="3DF2602E">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3B28003D">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5DAF718F">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投标人地址：</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279C1DD1">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邮政编码：联系电话：</w:t>
            </w:r>
          </w:p>
          <w:p w14:paraId="5A2E37B7">
            <w:pPr>
              <w:snapToGrid w:val="0"/>
              <w:spacing w:line="360" w:lineRule="auto"/>
              <w:rPr>
                <w:rFonts w:ascii="宋体" w:hAnsi="宋体" w:eastAsia="宋体" w:cs="宋体"/>
                <w:color w:val="auto"/>
                <w:szCs w:val="21"/>
              </w:rPr>
            </w:pPr>
            <w:r>
              <w:rPr>
                <w:rFonts w:hint="eastAsia" w:ascii="宋体" w:hAnsi="宋体" w:eastAsia="宋体" w:cs="宋体"/>
                <w:color w:val="auto"/>
                <w:szCs w:val="21"/>
              </w:rPr>
              <w:t>在年月日时之前递交，且不得启封</w:t>
            </w:r>
          </w:p>
          <w:p w14:paraId="29FF7891">
            <w:pPr>
              <w:snapToGrid w:val="0"/>
              <w:spacing w:line="360" w:lineRule="auto"/>
              <w:ind w:firstLine="840" w:firstLineChars="400"/>
              <w:rPr>
                <w:rFonts w:hint="eastAsia" w:ascii="宋体" w:hAnsi="宋体" w:eastAsia="宋体" w:cs="宋体"/>
                <w:color w:val="auto"/>
                <w:sz w:val="24"/>
                <w:lang w:eastAsia="zh-CN"/>
              </w:rPr>
            </w:pPr>
            <w:r>
              <w:rPr>
                <w:rFonts w:hint="eastAsia" w:ascii="宋体" w:hAnsi="宋体" w:eastAsia="宋体" w:cs="宋体"/>
                <w:bCs/>
                <w:color w:val="auto"/>
                <w:szCs w:val="21"/>
              </w:rPr>
              <w:t>递交地点：</w:t>
            </w:r>
          </w:p>
        </w:tc>
      </w:tr>
    </w:tbl>
    <w:p w14:paraId="0B8909AC">
      <w:pPr>
        <w:autoSpaceDE w:val="0"/>
        <w:autoSpaceDN w:val="0"/>
        <w:adjustRightInd w:val="0"/>
        <w:snapToGrid w:val="0"/>
        <w:spacing w:line="360" w:lineRule="auto"/>
        <w:jc w:val="center"/>
        <w:outlineLvl w:val="0"/>
        <w:rPr>
          <w:rFonts w:ascii="宋体" w:hAnsi="宋体" w:eastAsia="宋体" w:cs="宋体"/>
          <w:b/>
          <w:color w:val="auto"/>
          <w:kern w:val="0"/>
          <w:sz w:val="32"/>
          <w:szCs w:val="32"/>
        </w:rPr>
      </w:pPr>
      <w:r>
        <w:rPr>
          <w:rFonts w:hint="eastAsia" w:ascii="宋体" w:hAnsi="宋体" w:eastAsia="宋体" w:cs="宋体"/>
          <w:b/>
          <w:color w:val="auto"/>
          <w:sz w:val="32"/>
          <w:szCs w:val="32"/>
        </w:rPr>
        <w:br w:type="page"/>
      </w:r>
      <w:bookmarkStart w:id="210" w:name="_Toc11916"/>
      <w:bookmarkStart w:id="211" w:name="_Toc21475"/>
      <w:bookmarkStart w:id="212" w:name="_Toc23973"/>
      <w:bookmarkStart w:id="213" w:name="_Toc6251"/>
      <w:r>
        <w:rPr>
          <w:rFonts w:hint="eastAsia" w:ascii="宋体" w:hAnsi="宋体" w:eastAsia="宋体" w:cs="宋体"/>
          <w:b/>
          <w:color w:val="auto"/>
          <w:sz w:val="32"/>
          <w:szCs w:val="32"/>
          <w:lang w:val="zh-CN"/>
        </w:rPr>
        <w:t>投标文件电子版包装袋封面标贴（格式）</w:t>
      </w:r>
      <w:bookmarkEnd w:id="210"/>
      <w:bookmarkEnd w:id="211"/>
      <w:bookmarkEnd w:id="212"/>
      <w:bookmarkEnd w:id="213"/>
    </w:p>
    <w:tbl>
      <w:tblPr>
        <w:tblStyle w:val="25"/>
        <w:tblW w:w="8584" w:type="dxa"/>
        <w:jc w:val="center"/>
        <w:tblLayout w:type="fixed"/>
        <w:tblCellMar>
          <w:top w:w="0" w:type="dxa"/>
          <w:left w:w="108" w:type="dxa"/>
          <w:bottom w:w="0" w:type="dxa"/>
          <w:right w:w="108" w:type="dxa"/>
        </w:tblCellMar>
      </w:tblPr>
      <w:tblGrid>
        <w:gridCol w:w="8584"/>
      </w:tblGrid>
      <w:tr w14:paraId="0BF05748">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tcPr>
          <w:tbl>
            <w:tblPr>
              <w:tblStyle w:val="25"/>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E9398CE">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tcPr>
                <w:p w14:paraId="144938A5">
                  <w:pPr>
                    <w:snapToGrid w:val="0"/>
                    <w:spacing w:line="360" w:lineRule="auto"/>
                    <w:jc w:val="center"/>
                    <w:rPr>
                      <w:rFonts w:ascii="宋体" w:hAnsi="宋体" w:eastAsia="宋体" w:cs="宋体"/>
                      <w:b/>
                      <w:color w:val="auto"/>
                      <w:sz w:val="30"/>
                    </w:rPr>
                  </w:pPr>
                </w:p>
                <w:p w14:paraId="52240145">
                  <w:pPr>
                    <w:pStyle w:val="10"/>
                    <w:snapToGrid w:val="0"/>
                    <w:spacing w:line="360" w:lineRule="auto"/>
                    <w:jc w:val="center"/>
                    <w:rPr>
                      <w:rFonts w:ascii="宋体" w:hAnsi="宋体" w:eastAsia="宋体" w:cs="宋体"/>
                      <w:b w:val="0"/>
                      <w:color w:val="auto"/>
                      <w:sz w:val="44"/>
                    </w:rPr>
                  </w:pPr>
                  <w:r>
                    <w:rPr>
                      <w:rFonts w:hint="eastAsia" w:ascii="宋体" w:hAnsi="宋体" w:eastAsia="宋体" w:cs="宋体"/>
                      <w:b w:val="0"/>
                      <w:color w:val="auto"/>
                      <w:sz w:val="44"/>
                    </w:rPr>
                    <w:t>项目投标文件开标一览表</w:t>
                  </w:r>
                </w:p>
                <w:p w14:paraId="72C8196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（封口处加盖供应商公章）</w:t>
                  </w:r>
                </w:p>
                <w:p w14:paraId="56F26517">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密封内容：开标一览表1份</w:t>
                  </w:r>
                </w:p>
                <w:p w14:paraId="6333C71E">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w:t>
                  </w:r>
                </w:p>
                <w:p w14:paraId="24ED1CCC">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642CADF3">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09D32D21">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投标人地址：</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2AE926EF">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邮政编码：联系电话：</w:t>
                  </w:r>
                </w:p>
                <w:p w14:paraId="1423507D">
                  <w:pPr>
                    <w:snapToGrid w:val="0"/>
                    <w:spacing w:line="360" w:lineRule="auto"/>
                    <w:rPr>
                      <w:rFonts w:ascii="宋体" w:hAnsi="宋体" w:eastAsia="宋体" w:cs="宋体"/>
                      <w:color w:val="auto"/>
                      <w:szCs w:val="21"/>
                    </w:rPr>
                  </w:pPr>
                  <w:r>
                    <w:rPr>
                      <w:rFonts w:hint="eastAsia" w:ascii="宋体" w:hAnsi="宋体" w:eastAsia="宋体" w:cs="宋体"/>
                      <w:color w:val="auto"/>
                      <w:szCs w:val="21"/>
                    </w:rPr>
                    <w:t>在年月日时之前递交，且不得启封</w:t>
                  </w:r>
                </w:p>
                <w:p w14:paraId="6B30F462">
                  <w:pPr>
                    <w:snapToGrid w:val="0"/>
                    <w:spacing w:line="360" w:lineRule="auto"/>
                    <w:ind w:firstLine="840" w:firstLineChars="400"/>
                    <w:rPr>
                      <w:rFonts w:hint="eastAsia" w:ascii="宋体" w:hAnsi="宋体" w:eastAsia="宋体" w:cs="宋体"/>
                      <w:color w:val="auto"/>
                      <w:sz w:val="24"/>
                      <w:lang w:eastAsia="zh-CN"/>
                    </w:rPr>
                  </w:pPr>
                  <w:r>
                    <w:rPr>
                      <w:rFonts w:hint="eastAsia" w:ascii="宋体" w:hAnsi="宋体" w:eastAsia="宋体" w:cs="宋体"/>
                      <w:bCs/>
                      <w:color w:val="auto"/>
                      <w:szCs w:val="21"/>
                    </w:rPr>
                    <w:t>递交地点：</w:t>
                  </w:r>
                </w:p>
              </w:tc>
            </w:tr>
          </w:tbl>
          <w:p w14:paraId="0C016266">
            <w:pPr>
              <w:snapToGrid w:val="0"/>
              <w:spacing w:line="360" w:lineRule="auto"/>
              <w:rPr>
                <w:rFonts w:ascii="宋体" w:hAnsi="宋体" w:eastAsia="宋体" w:cs="宋体"/>
                <w:color w:val="auto"/>
              </w:rPr>
            </w:pPr>
          </w:p>
        </w:tc>
      </w:tr>
    </w:tbl>
    <w:p w14:paraId="7A812489">
      <w:pPr>
        <w:autoSpaceDE w:val="0"/>
        <w:autoSpaceDN w:val="0"/>
        <w:adjustRightInd w:val="0"/>
        <w:snapToGrid w:val="0"/>
        <w:spacing w:line="360" w:lineRule="auto"/>
        <w:jc w:val="center"/>
        <w:outlineLvl w:val="0"/>
        <w:rPr>
          <w:rFonts w:ascii="宋体" w:hAnsi="宋体" w:eastAsia="宋体" w:cs="宋体"/>
          <w:b/>
          <w:color w:val="auto"/>
          <w:sz w:val="32"/>
          <w:szCs w:val="32"/>
          <w:lang w:val="zh-CN"/>
        </w:rPr>
      </w:pPr>
    </w:p>
    <w:p w14:paraId="23C2F727">
      <w:pPr>
        <w:autoSpaceDE w:val="0"/>
        <w:autoSpaceDN w:val="0"/>
        <w:adjustRightInd w:val="0"/>
        <w:snapToGrid w:val="0"/>
        <w:spacing w:line="360" w:lineRule="auto"/>
        <w:jc w:val="center"/>
        <w:outlineLvl w:val="0"/>
        <w:rPr>
          <w:rFonts w:ascii="宋体" w:hAnsi="宋体" w:eastAsia="宋体" w:cs="宋体"/>
          <w:b/>
          <w:color w:val="auto"/>
          <w:sz w:val="32"/>
          <w:szCs w:val="32"/>
          <w:lang w:val="zh-CN"/>
        </w:rPr>
      </w:pPr>
    </w:p>
    <w:p w14:paraId="57085F2F">
      <w:pPr>
        <w:autoSpaceDE w:val="0"/>
        <w:autoSpaceDN w:val="0"/>
        <w:adjustRightInd w:val="0"/>
        <w:snapToGrid w:val="0"/>
        <w:spacing w:line="360" w:lineRule="auto"/>
        <w:jc w:val="center"/>
        <w:outlineLvl w:val="0"/>
        <w:rPr>
          <w:rFonts w:ascii="宋体" w:hAnsi="宋体" w:eastAsia="宋体" w:cs="宋体"/>
          <w:b/>
          <w:color w:val="auto"/>
          <w:sz w:val="32"/>
          <w:szCs w:val="32"/>
          <w:lang w:val="zh-CN"/>
        </w:rPr>
      </w:pPr>
    </w:p>
    <w:p w14:paraId="1F87978A">
      <w:pPr>
        <w:pStyle w:val="42"/>
        <w:rPr>
          <w:color w:val="auto"/>
        </w:rPr>
      </w:pPr>
    </w:p>
    <w:sectPr>
      <w:pgSz w:w="11906" w:h="16838"/>
      <w:pgMar w:top="1440" w:right="1106"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1383">
    <w:pPr>
      <w:pStyle w:val="17"/>
    </w:pPr>
    <w: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14:paraId="41F3DFE6">
                <w:pPr>
                  <w:pStyle w:val="17"/>
                </w:pPr>
                <w:r>
                  <w:fldChar w:fldCharType="begin"/>
                </w:r>
                <w:r>
                  <w:instrText xml:space="preserve"> PAGE  \* MERGEFORMAT </w:instrText>
                </w:r>
                <w:r>
                  <w:fldChar w:fldCharType="separate"/>
                </w:r>
                <w:r>
                  <w:t>27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57A3">
    <w:pPr>
      <w:pStyle w:val="17"/>
      <w:ind w:right="360"/>
      <w:jc w:val="both"/>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14:paraId="3D708F1E">
                <w:pPr>
                  <w:pStyle w:val="17"/>
                </w:pPr>
                <w:r>
                  <w:fldChar w:fldCharType="begin"/>
                </w:r>
                <w:r>
                  <w:instrText xml:space="preserve"> PAGE  \* MERGEFORMAT </w:instrText>
                </w:r>
                <w:r>
                  <w:fldChar w:fldCharType="separate"/>
                </w:r>
                <w:r>
                  <w:t>39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F93B">
    <w:pPr>
      <w:spacing w:line="169" w:lineRule="auto"/>
      <w:ind w:left="4560"/>
      <w:rPr>
        <w:rFonts w:ascii="Calibri" w:hAnsi="Calibri" w:eastAsia="Calibri" w:cs="Calibri"/>
        <w:sz w:val="18"/>
        <w:szCs w:val="18"/>
      </w:rPr>
    </w:pPr>
    <w:r>
      <w:rPr>
        <w:rFonts w:ascii="Calibri" w:hAnsi="Calibri" w:eastAsia="Calibri" w:cs="Calibri"/>
        <w:spacing w:val="-3"/>
        <w:sz w:val="18"/>
        <w:szCs w:val="18"/>
      </w:rPr>
      <w:t>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F749">
    <w:pPr>
      <w:pStyle w:val="17"/>
      <w:jc w:val="center"/>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14:paraId="75FF3192">
                <w:pPr>
                  <w:pStyle w:val="17"/>
                </w:pPr>
                <w:r>
                  <w:fldChar w:fldCharType="begin"/>
                </w:r>
                <w:r>
                  <w:instrText xml:space="preserve"> PAGE  \* MERGEFORMAT </w:instrText>
                </w:r>
                <w:r>
                  <w:fldChar w:fldCharType="separate"/>
                </w:r>
                <w:r>
                  <w:t>61</w:t>
                </w:r>
                <w:r>
                  <w:fldChar w:fldCharType="end"/>
                </w:r>
              </w:p>
            </w:txbxContent>
          </v:textbox>
        </v:shape>
      </w:pict>
    </w: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A2EB">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14:paraId="61E4BEB3">
                <w:pPr>
                  <w:pStyle w:val="17"/>
                </w:pPr>
                <w:r>
                  <w:fldChar w:fldCharType="begin"/>
                </w:r>
                <w:r>
                  <w:instrText xml:space="preserve"> PAGE  \* MERGEFORMAT </w:instrText>
                </w:r>
                <w:r>
                  <w:fldChar w:fldCharType="separate"/>
                </w:r>
                <w:r>
                  <w:t>62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2519">
    <w:pPr>
      <w:pStyle w:val="10"/>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14:paraId="105BDA87">
                <w:pPr>
                  <w:pStyle w:val="17"/>
                </w:pPr>
                <w:r>
                  <w:fldChar w:fldCharType="begin"/>
                </w:r>
                <w:r>
                  <w:instrText xml:space="preserve"> PAGE  \* MERGEFORMAT </w:instrText>
                </w:r>
                <w:r>
                  <w:fldChar w:fldCharType="separate"/>
                </w:r>
                <w:r>
                  <w:t>66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4A20">
    <w:pPr>
      <w:pStyle w:val="10"/>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path/>
          <v:fill on="f" focussize="0,0"/>
          <v:stroke on="f" weight="0.5pt" joinstyle="miter"/>
          <v:imagedata o:title=""/>
          <o:lock v:ext="edit"/>
          <v:textbox inset="0mm,0mm,0mm,0mm" style="mso-fit-shape-to-text:t;">
            <w:txbxContent>
              <w:p w14:paraId="62589DDB">
                <w:pPr>
                  <w:pStyle w:val="17"/>
                </w:pPr>
                <w:r>
                  <w:fldChar w:fldCharType="begin"/>
                </w:r>
                <w:r>
                  <w:instrText xml:space="preserve"> PAGE  \* MERGEFORMAT </w:instrText>
                </w:r>
                <w:r>
                  <w:fldChar w:fldCharType="separate"/>
                </w:r>
                <w:r>
                  <w:t>74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9FF9">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BA5F">
    <w:pPr>
      <w:spacing w:line="200" w:lineRule="exact"/>
      <w:jc w:val="left"/>
      <w:rPr>
        <w:rFonts w:ascii="宋体" w:hAnsi="宋体" w:eastAsia="宋体" w:cs="宋体"/>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9352">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713F">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84B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305F">
    <w:pPr>
      <w:rPr>
        <w:color w:val="0070C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BD5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0708">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D2F6A"/>
    <w:multiLevelType w:val="singleLevel"/>
    <w:tmpl w:val="864D2F6A"/>
    <w:lvl w:ilvl="0" w:tentative="0">
      <w:start w:val="1"/>
      <w:numFmt w:val="decimal"/>
      <w:suff w:val="nothing"/>
      <w:lvlText w:val="%1、"/>
      <w:lvlJc w:val="left"/>
    </w:lvl>
  </w:abstractNum>
  <w:abstractNum w:abstractNumId="1">
    <w:nsid w:val="DD853B1D"/>
    <w:multiLevelType w:val="singleLevel"/>
    <w:tmpl w:val="DD853B1D"/>
    <w:lvl w:ilvl="0" w:tentative="0">
      <w:start w:val="1"/>
      <w:numFmt w:val="decimal"/>
      <w:suff w:val="nothing"/>
      <w:lvlText w:val="%1、"/>
      <w:lvlJc w:val="left"/>
    </w:lvl>
  </w:abstractNum>
  <w:abstractNum w:abstractNumId="2">
    <w:nsid w:val="ECB47CC0"/>
    <w:multiLevelType w:val="singleLevel"/>
    <w:tmpl w:val="ECB47CC0"/>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E86A3FA"/>
    <w:multiLevelType w:val="singleLevel"/>
    <w:tmpl w:val="3E86A3FA"/>
    <w:lvl w:ilvl="0" w:tentative="0">
      <w:start w:val="6"/>
      <w:numFmt w:val="chineseCounting"/>
      <w:suff w:val="nothing"/>
      <w:lvlText w:val="%1、"/>
      <w:lvlJc w:val="left"/>
      <w:rPr>
        <w:rFonts w:hint="eastAsia"/>
      </w:rPr>
    </w:lvl>
  </w:abstractNum>
  <w:abstractNum w:abstractNumId="5">
    <w:nsid w:val="402B3E13"/>
    <w:multiLevelType w:val="singleLevel"/>
    <w:tmpl w:val="402B3E13"/>
    <w:lvl w:ilvl="0" w:tentative="0">
      <w:start w:val="1"/>
      <w:numFmt w:val="decimal"/>
      <w:suff w:val="nothing"/>
      <w:lvlText w:val="%1、"/>
      <w:lvlJc w:val="left"/>
    </w:lvl>
  </w:abstractNum>
  <w:abstractNum w:abstractNumId="6">
    <w:nsid w:val="6B020CE9"/>
    <w:multiLevelType w:val="multilevel"/>
    <w:tmpl w:val="6B02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EADF09"/>
    <w:multiLevelType w:val="singleLevel"/>
    <w:tmpl w:val="6CEADF09"/>
    <w:lvl w:ilvl="0" w:tentative="0">
      <w:start w:val="1"/>
      <w:numFmt w:val="decimal"/>
      <w:suff w:val="nothing"/>
      <w:lvlText w:val="%1、"/>
      <w:lvlJc w:val="left"/>
    </w:lvl>
  </w:abstractNum>
  <w:num w:numId="1">
    <w:abstractNumId w:val="4"/>
  </w:num>
  <w:num w:numId="2">
    <w:abstractNumId w:val="2"/>
  </w:num>
  <w:num w:numId="3">
    <w:abstractNumId w:val="0"/>
  </w:num>
  <w:num w:numId="4">
    <w:abstractNumId w:val="5"/>
  </w:num>
  <w:num w:numId="5">
    <w:abstractNumId w:val="7"/>
  </w:num>
  <w:num w:numId="6">
    <w:abstractNumId w:val="1"/>
  </w:num>
  <w:num w:numId="7">
    <w:abstractNumId w:val="3"/>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VlOGZlMTIwMDllODYyZGVjMTc0ZjU0ZDgwMTIyMDEifQ=="/>
  </w:docVars>
  <w:rsids>
    <w:rsidRoot w:val="00172A27"/>
    <w:rsid w:val="00172A27"/>
    <w:rsid w:val="002977F2"/>
    <w:rsid w:val="00395B58"/>
    <w:rsid w:val="00707A10"/>
    <w:rsid w:val="00D81B6C"/>
    <w:rsid w:val="00DD3B71"/>
    <w:rsid w:val="00E655B2"/>
    <w:rsid w:val="00E83921"/>
    <w:rsid w:val="00EC47B0"/>
    <w:rsid w:val="00F97C2F"/>
    <w:rsid w:val="00FC5547"/>
    <w:rsid w:val="010035A1"/>
    <w:rsid w:val="012A5D20"/>
    <w:rsid w:val="01742708"/>
    <w:rsid w:val="01DC4A33"/>
    <w:rsid w:val="01F0269B"/>
    <w:rsid w:val="01F42148"/>
    <w:rsid w:val="01F42BFC"/>
    <w:rsid w:val="020350EF"/>
    <w:rsid w:val="02044C7F"/>
    <w:rsid w:val="020734F9"/>
    <w:rsid w:val="022475A8"/>
    <w:rsid w:val="025F77FD"/>
    <w:rsid w:val="02690772"/>
    <w:rsid w:val="02875423"/>
    <w:rsid w:val="028F052A"/>
    <w:rsid w:val="02F55107"/>
    <w:rsid w:val="02FD6FF2"/>
    <w:rsid w:val="03430A59"/>
    <w:rsid w:val="034C646D"/>
    <w:rsid w:val="03747EDC"/>
    <w:rsid w:val="03B848D9"/>
    <w:rsid w:val="03C436E0"/>
    <w:rsid w:val="04072D96"/>
    <w:rsid w:val="04461F17"/>
    <w:rsid w:val="04F14911"/>
    <w:rsid w:val="052D7D6B"/>
    <w:rsid w:val="057F30A3"/>
    <w:rsid w:val="059F4E6E"/>
    <w:rsid w:val="05A22CCB"/>
    <w:rsid w:val="05A6764F"/>
    <w:rsid w:val="05A831AD"/>
    <w:rsid w:val="05B252A0"/>
    <w:rsid w:val="06222F1C"/>
    <w:rsid w:val="064B76E6"/>
    <w:rsid w:val="066A2DA8"/>
    <w:rsid w:val="06A65148"/>
    <w:rsid w:val="06D06953"/>
    <w:rsid w:val="06DD2419"/>
    <w:rsid w:val="06E05BC6"/>
    <w:rsid w:val="06FB0DA0"/>
    <w:rsid w:val="07533CB0"/>
    <w:rsid w:val="07896E78"/>
    <w:rsid w:val="08026C2E"/>
    <w:rsid w:val="081E7539"/>
    <w:rsid w:val="081F2D98"/>
    <w:rsid w:val="082A57A7"/>
    <w:rsid w:val="08317D84"/>
    <w:rsid w:val="083F2C94"/>
    <w:rsid w:val="089811AF"/>
    <w:rsid w:val="089A4974"/>
    <w:rsid w:val="089C27CE"/>
    <w:rsid w:val="08A44E53"/>
    <w:rsid w:val="08D459F0"/>
    <w:rsid w:val="08E531F4"/>
    <w:rsid w:val="093F4F85"/>
    <w:rsid w:val="09B173FC"/>
    <w:rsid w:val="09F26260"/>
    <w:rsid w:val="09F6286C"/>
    <w:rsid w:val="0A0838DE"/>
    <w:rsid w:val="0A2515E6"/>
    <w:rsid w:val="0A2C6474"/>
    <w:rsid w:val="0A8B3D7B"/>
    <w:rsid w:val="0A9A0574"/>
    <w:rsid w:val="0AB9026D"/>
    <w:rsid w:val="0AE84A44"/>
    <w:rsid w:val="0B11587B"/>
    <w:rsid w:val="0B1672F1"/>
    <w:rsid w:val="0B1D3918"/>
    <w:rsid w:val="0B503A5B"/>
    <w:rsid w:val="0B8D6906"/>
    <w:rsid w:val="0B8E171D"/>
    <w:rsid w:val="0BEA07FD"/>
    <w:rsid w:val="0BFC0893"/>
    <w:rsid w:val="0C012E0F"/>
    <w:rsid w:val="0C863025"/>
    <w:rsid w:val="0CA31B45"/>
    <w:rsid w:val="0D550DDA"/>
    <w:rsid w:val="0D734853"/>
    <w:rsid w:val="0D7611DC"/>
    <w:rsid w:val="0D8B17F4"/>
    <w:rsid w:val="0DA871EA"/>
    <w:rsid w:val="0DD47709"/>
    <w:rsid w:val="0DF265EC"/>
    <w:rsid w:val="0E212E81"/>
    <w:rsid w:val="0E851C91"/>
    <w:rsid w:val="0E874A3E"/>
    <w:rsid w:val="0E885D3D"/>
    <w:rsid w:val="0EA97EFE"/>
    <w:rsid w:val="0EAB3E74"/>
    <w:rsid w:val="0EB275BE"/>
    <w:rsid w:val="0FAB1C03"/>
    <w:rsid w:val="0FCA203F"/>
    <w:rsid w:val="0FE17F26"/>
    <w:rsid w:val="10181B0C"/>
    <w:rsid w:val="102A2EC9"/>
    <w:rsid w:val="1063075B"/>
    <w:rsid w:val="106B19F2"/>
    <w:rsid w:val="108252DB"/>
    <w:rsid w:val="10A15C1D"/>
    <w:rsid w:val="11151A17"/>
    <w:rsid w:val="11251C17"/>
    <w:rsid w:val="11451ACE"/>
    <w:rsid w:val="11757A4A"/>
    <w:rsid w:val="117D68B3"/>
    <w:rsid w:val="11EA2FBC"/>
    <w:rsid w:val="11EF5A27"/>
    <w:rsid w:val="125273D5"/>
    <w:rsid w:val="12645DB1"/>
    <w:rsid w:val="126F0D08"/>
    <w:rsid w:val="12FB779B"/>
    <w:rsid w:val="130A6074"/>
    <w:rsid w:val="13275AA1"/>
    <w:rsid w:val="134428A7"/>
    <w:rsid w:val="13867CAA"/>
    <w:rsid w:val="13B3664F"/>
    <w:rsid w:val="13C01939"/>
    <w:rsid w:val="13D206E6"/>
    <w:rsid w:val="14072F84"/>
    <w:rsid w:val="14196B13"/>
    <w:rsid w:val="14273644"/>
    <w:rsid w:val="14522BCA"/>
    <w:rsid w:val="145E4782"/>
    <w:rsid w:val="14A00569"/>
    <w:rsid w:val="14A561B7"/>
    <w:rsid w:val="14CF29F4"/>
    <w:rsid w:val="153A2726"/>
    <w:rsid w:val="156F0F1F"/>
    <w:rsid w:val="157E6F22"/>
    <w:rsid w:val="15AF6113"/>
    <w:rsid w:val="15D33839"/>
    <w:rsid w:val="15F227C3"/>
    <w:rsid w:val="15FF68A6"/>
    <w:rsid w:val="16154ABF"/>
    <w:rsid w:val="16165263"/>
    <w:rsid w:val="163D12AD"/>
    <w:rsid w:val="16500A3A"/>
    <w:rsid w:val="168A0709"/>
    <w:rsid w:val="169D32AE"/>
    <w:rsid w:val="16A707AD"/>
    <w:rsid w:val="16BC5E4C"/>
    <w:rsid w:val="17412D5A"/>
    <w:rsid w:val="175C184B"/>
    <w:rsid w:val="17A10B0C"/>
    <w:rsid w:val="17CB1B67"/>
    <w:rsid w:val="17E5658D"/>
    <w:rsid w:val="18481E9F"/>
    <w:rsid w:val="1858031E"/>
    <w:rsid w:val="18620079"/>
    <w:rsid w:val="1871499D"/>
    <w:rsid w:val="18842D36"/>
    <w:rsid w:val="18F61CFA"/>
    <w:rsid w:val="1914521E"/>
    <w:rsid w:val="192B668C"/>
    <w:rsid w:val="195F248B"/>
    <w:rsid w:val="198D0107"/>
    <w:rsid w:val="19CD04FD"/>
    <w:rsid w:val="1A5634EF"/>
    <w:rsid w:val="1AA22E1F"/>
    <w:rsid w:val="1AB43318"/>
    <w:rsid w:val="1AB63DC9"/>
    <w:rsid w:val="1B364F75"/>
    <w:rsid w:val="1B366A39"/>
    <w:rsid w:val="1B4E4DAB"/>
    <w:rsid w:val="1B5241D2"/>
    <w:rsid w:val="1B9E5610"/>
    <w:rsid w:val="1BAF319C"/>
    <w:rsid w:val="1BB77E36"/>
    <w:rsid w:val="1BDE4373"/>
    <w:rsid w:val="1BE175E3"/>
    <w:rsid w:val="1C2A13ED"/>
    <w:rsid w:val="1C500D77"/>
    <w:rsid w:val="1CA2245A"/>
    <w:rsid w:val="1CB32466"/>
    <w:rsid w:val="1CBA77F5"/>
    <w:rsid w:val="1CFE69C3"/>
    <w:rsid w:val="1D0C7170"/>
    <w:rsid w:val="1D171A07"/>
    <w:rsid w:val="1D33787D"/>
    <w:rsid w:val="1D392A66"/>
    <w:rsid w:val="1D3B4320"/>
    <w:rsid w:val="1D496450"/>
    <w:rsid w:val="1D7D31BA"/>
    <w:rsid w:val="1D8B7418"/>
    <w:rsid w:val="1DF2524A"/>
    <w:rsid w:val="1E133295"/>
    <w:rsid w:val="1E1A02B2"/>
    <w:rsid w:val="1E5858D1"/>
    <w:rsid w:val="1E725431"/>
    <w:rsid w:val="1E89515C"/>
    <w:rsid w:val="1EB03C19"/>
    <w:rsid w:val="1EE862BF"/>
    <w:rsid w:val="1EF42956"/>
    <w:rsid w:val="1F0D66C1"/>
    <w:rsid w:val="1F126D8C"/>
    <w:rsid w:val="1F645556"/>
    <w:rsid w:val="1FE31339"/>
    <w:rsid w:val="20125B0B"/>
    <w:rsid w:val="209E49A9"/>
    <w:rsid w:val="20BC73F6"/>
    <w:rsid w:val="20C54185"/>
    <w:rsid w:val="20E20AB0"/>
    <w:rsid w:val="20EB5FEB"/>
    <w:rsid w:val="20EE1865"/>
    <w:rsid w:val="210822A7"/>
    <w:rsid w:val="21381018"/>
    <w:rsid w:val="215B4EB1"/>
    <w:rsid w:val="21603C14"/>
    <w:rsid w:val="21D81DB2"/>
    <w:rsid w:val="220B11B4"/>
    <w:rsid w:val="2237112D"/>
    <w:rsid w:val="223F0DAE"/>
    <w:rsid w:val="224D187D"/>
    <w:rsid w:val="22534A89"/>
    <w:rsid w:val="22F230EA"/>
    <w:rsid w:val="2302081B"/>
    <w:rsid w:val="23333575"/>
    <w:rsid w:val="23342A6A"/>
    <w:rsid w:val="2383091E"/>
    <w:rsid w:val="23863DFB"/>
    <w:rsid w:val="23AE1C91"/>
    <w:rsid w:val="23F65690"/>
    <w:rsid w:val="23F8612F"/>
    <w:rsid w:val="24AA264F"/>
    <w:rsid w:val="24D87EB8"/>
    <w:rsid w:val="25225191"/>
    <w:rsid w:val="254054E9"/>
    <w:rsid w:val="25AE1D42"/>
    <w:rsid w:val="25D03AAA"/>
    <w:rsid w:val="262E2F26"/>
    <w:rsid w:val="26581C46"/>
    <w:rsid w:val="2666119D"/>
    <w:rsid w:val="266677F1"/>
    <w:rsid w:val="26A12FF6"/>
    <w:rsid w:val="26B15CA8"/>
    <w:rsid w:val="26C1041E"/>
    <w:rsid w:val="26E0724F"/>
    <w:rsid w:val="270B2B20"/>
    <w:rsid w:val="270E035A"/>
    <w:rsid w:val="27243FAE"/>
    <w:rsid w:val="27261217"/>
    <w:rsid w:val="2728195E"/>
    <w:rsid w:val="27382EDD"/>
    <w:rsid w:val="279F4A40"/>
    <w:rsid w:val="27A77AAD"/>
    <w:rsid w:val="27A83979"/>
    <w:rsid w:val="28636932"/>
    <w:rsid w:val="288E128F"/>
    <w:rsid w:val="289B4722"/>
    <w:rsid w:val="28A101CD"/>
    <w:rsid w:val="28D0114A"/>
    <w:rsid w:val="28E4376F"/>
    <w:rsid w:val="28FE2B76"/>
    <w:rsid w:val="290651DC"/>
    <w:rsid w:val="2908618E"/>
    <w:rsid w:val="29160C34"/>
    <w:rsid w:val="29192172"/>
    <w:rsid w:val="29376BC8"/>
    <w:rsid w:val="2A0718D0"/>
    <w:rsid w:val="2A0B5713"/>
    <w:rsid w:val="2A323AFB"/>
    <w:rsid w:val="2A486221"/>
    <w:rsid w:val="2AA85397"/>
    <w:rsid w:val="2AA947AB"/>
    <w:rsid w:val="2ABB3F65"/>
    <w:rsid w:val="2AE30886"/>
    <w:rsid w:val="2AF90E15"/>
    <w:rsid w:val="2B7A2E53"/>
    <w:rsid w:val="2BF912D2"/>
    <w:rsid w:val="2C372033"/>
    <w:rsid w:val="2C505BF9"/>
    <w:rsid w:val="2CCA591B"/>
    <w:rsid w:val="2CDD6F7D"/>
    <w:rsid w:val="2D085F4B"/>
    <w:rsid w:val="2D4358F8"/>
    <w:rsid w:val="2D933BBB"/>
    <w:rsid w:val="2D996EDA"/>
    <w:rsid w:val="2DBE4F31"/>
    <w:rsid w:val="2E0B41FB"/>
    <w:rsid w:val="2E176111"/>
    <w:rsid w:val="2E4918D8"/>
    <w:rsid w:val="2E762E50"/>
    <w:rsid w:val="2E882B17"/>
    <w:rsid w:val="2ECE62A1"/>
    <w:rsid w:val="2EDB48DD"/>
    <w:rsid w:val="2EED2804"/>
    <w:rsid w:val="2F020C7A"/>
    <w:rsid w:val="2F0D23F0"/>
    <w:rsid w:val="2F1553C8"/>
    <w:rsid w:val="2FC92972"/>
    <w:rsid w:val="2FCA68E6"/>
    <w:rsid w:val="2FD76C30"/>
    <w:rsid w:val="2FF03DBF"/>
    <w:rsid w:val="30604C50"/>
    <w:rsid w:val="308D0D35"/>
    <w:rsid w:val="309A4933"/>
    <w:rsid w:val="309D133A"/>
    <w:rsid w:val="30C85734"/>
    <w:rsid w:val="31045E10"/>
    <w:rsid w:val="318647B8"/>
    <w:rsid w:val="31BD0A75"/>
    <w:rsid w:val="31E367AE"/>
    <w:rsid w:val="32013DC7"/>
    <w:rsid w:val="32023E0A"/>
    <w:rsid w:val="321B34FE"/>
    <w:rsid w:val="3238406C"/>
    <w:rsid w:val="3358706C"/>
    <w:rsid w:val="337E0A1E"/>
    <w:rsid w:val="33A46D62"/>
    <w:rsid w:val="33E66022"/>
    <w:rsid w:val="34180735"/>
    <w:rsid w:val="34372892"/>
    <w:rsid w:val="344633A1"/>
    <w:rsid w:val="346A231A"/>
    <w:rsid w:val="347F0309"/>
    <w:rsid w:val="34E66AA0"/>
    <w:rsid w:val="35210518"/>
    <w:rsid w:val="35371D32"/>
    <w:rsid w:val="35C12962"/>
    <w:rsid w:val="35C93368"/>
    <w:rsid w:val="361A55C6"/>
    <w:rsid w:val="364149B8"/>
    <w:rsid w:val="36490F24"/>
    <w:rsid w:val="36546EC1"/>
    <w:rsid w:val="36734407"/>
    <w:rsid w:val="36AC3B15"/>
    <w:rsid w:val="36CE2325"/>
    <w:rsid w:val="36DC0386"/>
    <w:rsid w:val="370D6A0A"/>
    <w:rsid w:val="373A5EAF"/>
    <w:rsid w:val="37B13A18"/>
    <w:rsid w:val="37B37B17"/>
    <w:rsid w:val="37BF3C99"/>
    <w:rsid w:val="37C863CA"/>
    <w:rsid w:val="37CA0F32"/>
    <w:rsid w:val="37F22186"/>
    <w:rsid w:val="382A7D7A"/>
    <w:rsid w:val="388116E1"/>
    <w:rsid w:val="38934E7C"/>
    <w:rsid w:val="389925DE"/>
    <w:rsid w:val="38AE69BE"/>
    <w:rsid w:val="38FC2956"/>
    <w:rsid w:val="393157D1"/>
    <w:rsid w:val="393424EE"/>
    <w:rsid w:val="39611066"/>
    <w:rsid w:val="397A398F"/>
    <w:rsid w:val="398E0A89"/>
    <w:rsid w:val="399B1E8F"/>
    <w:rsid w:val="39AF008B"/>
    <w:rsid w:val="3A590186"/>
    <w:rsid w:val="3A650C35"/>
    <w:rsid w:val="3A652DFC"/>
    <w:rsid w:val="3A8B4A80"/>
    <w:rsid w:val="3AAD2709"/>
    <w:rsid w:val="3AC340D5"/>
    <w:rsid w:val="3B245F49"/>
    <w:rsid w:val="3B2742FF"/>
    <w:rsid w:val="3B3D2A8B"/>
    <w:rsid w:val="3B7B35B3"/>
    <w:rsid w:val="3BA754B1"/>
    <w:rsid w:val="3BC66AA5"/>
    <w:rsid w:val="3BC907C3"/>
    <w:rsid w:val="3C5C16A6"/>
    <w:rsid w:val="3C896CAE"/>
    <w:rsid w:val="3C8C6288"/>
    <w:rsid w:val="3C8F32A2"/>
    <w:rsid w:val="3C8F550F"/>
    <w:rsid w:val="3CC659DD"/>
    <w:rsid w:val="3CE83E82"/>
    <w:rsid w:val="3D462262"/>
    <w:rsid w:val="3DC05588"/>
    <w:rsid w:val="3DCB25D0"/>
    <w:rsid w:val="3E08054B"/>
    <w:rsid w:val="3EE56777"/>
    <w:rsid w:val="3EEA143A"/>
    <w:rsid w:val="3EEE4839"/>
    <w:rsid w:val="3EF55F3D"/>
    <w:rsid w:val="3F5D0D52"/>
    <w:rsid w:val="3F60728F"/>
    <w:rsid w:val="3F6B2967"/>
    <w:rsid w:val="3FDB1DC5"/>
    <w:rsid w:val="3FEF530B"/>
    <w:rsid w:val="40175DF6"/>
    <w:rsid w:val="40545931"/>
    <w:rsid w:val="4073473D"/>
    <w:rsid w:val="40852EA8"/>
    <w:rsid w:val="40872753"/>
    <w:rsid w:val="40B057B7"/>
    <w:rsid w:val="412E2AAC"/>
    <w:rsid w:val="413F59B5"/>
    <w:rsid w:val="415E01D2"/>
    <w:rsid w:val="415E6718"/>
    <w:rsid w:val="41845E3E"/>
    <w:rsid w:val="41D93893"/>
    <w:rsid w:val="41FD518C"/>
    <w:rsid w:val="421B6F49"/>
    <w:rsid w:val="42236939"/>
    <w:rsid w:val="42383125"/>
    <w:rsid w:val="43457431"/>
    <w:rsid w:val="435F733A"/>
    <w:rsid w:val="43634B06"/>
    <w:rsid w:val="438549CD"/>
    <w:rsid w:val="438F42E8"/>
    <w:rsid w:val="43B2251C"/>
    <w:rsid w:val="44BE0D1E"/>
    <w:rsid w:val="451B3EB1"/>
    <w:rsid w:val="45285F65"/>
    <w:rsid w:val="45323CD8"/>
    <w:rsid w:val="453412AC"/>
    <w:rsid w:val="45AC5CBD"/>
    <w:rsid w:val="463E4A03"/>
    <w:rsid w:val="46AF13FF"/>
    <w:rsid w:val="46C531FB"/>
    <w:rsid w:val="46DE4D6B"/>
    <w:rsid w:val="47027509"/>
    <w:rsid w:val="47254704"/>
    <w:rsid w:val="474651F6"/>
    <w:rsid w:val="47BA0074"/>
    <w:rsid w:val="483C3D23"/>
    <w:rsid w:val="486539C9"/>
    <w:rsid w:val="48A04BD6"/>
    <w:rsid w:val="48E348B9"/>
    <w:rsid w:val="490746D8"/>
    <w:rsid w:val="490F0EA3"/>
    <w:rsid w:val="492E2242"/>
    <w:rsid w:val="49A40179"/>
    <w:rsid w:val="49D04944"/>
    <w:rsid w:val="49E5532D"/>
    <w:rsid w:val="4A373620"/>
    <w:rsid w:val="4A3C47C9"/>
    <w:rsid w:val="4A800876"/>
    <w:rsid w:val="4A814BE1"/>
    <w:rsid w:val="4ABB2DCE"/>
    <w:rsid w:val="4AC3192A"/>
    <w:rsid w:val="4ACE02BF"/>
    <w:rsid w:val="4AD20CF4"/>
    <w:rsid w:val="4AF04A59"/>
    <w:rsid w:val="4B1056B8"/>
    <w:rsid w:val="4B1E7AFA"/>
    <w:rsid w:val="4B9C3D69"/>
    <w:rsid w:val="4BCC42C1"/>
    <w:rsid w:val="4BF13566"/>
    <w:rsid w:val="4C2E2A8A"/>
    <w:rsid w:val="4CCC3053"/>
    <w:rsid w:val="4CD615D7"/>
    <w:rsid w:val="4CF3744D"/>
    <w:rsid w:val="4D324917"/>
    <w:rsid w:val="4D9F30F3"/>
    <w:rsid w:val="4DA56B30"/>
    <w:rsid w:val="4E7C5765"/>
    <w:rsid w:val="4E915497"/>
    <w:rsid w:val="4E9C63DE"/>
    <w:rsid w:val="4F005FFC"/>
    <w:rsid w:val="4F037FE2"/>
    <w:rsid w:val="4F3119F3"/>
    <w:rsid w:val="4F4137F2"/>
    <w:rsid w:val="4F5006D0"/>
    <w:rsid w:val="4F887E26"/>
    <w:rsid w:val="4F9449AD"/>
    <w:rsid w:val="51110D87"/>
    <w:rsid w:val="513D73A2"/>
    <w:rsid w:val="519571F7"/>
    <w:rsid w:val="51993882"/>
    <w:rsid w:val="51AA0B29"/>
    <w:rsid w:val="51B40698"/>
    <w:rsid w:val="520F032D"/>
    <w:rsid w:val="52146DE8"/>
    <w:rsid w:val="5262435B"/>
    <w:rsid w:val="52725D43"/>
    <w:rsid w:val="52796A3F"/>
    <w:rsid w:val="52CE708B"/>
    <w:rsid w:val="52F8157B"/>
    <w:rsid w:val="531225F7"/>
    <w:rsid w:val="534B2559"/>
    <w:rsid w:val="535D333D"/>
    <w:rsid w:val="536224F1"/>
    <w:rsid w:val="538D587F"/>
    <w:rsid w:val="53B02B97"/>
    <w:rsid w:val="53BD2563"/>
    <w:rsid w:val="542B43C7"/>
    <w:rsid w:val="546222EE"/>
    <w:rsid w:val="54E51A3C"/>
    <w:rsid w:val="554E0F89"/>
    <w:rsid w:val="555F6B30"/>
    <w:rsid w:val="55C91DC1"/>
    <w:rsid w:val="560921BB"/>
    <w:rsid w:val="5633235B"/>
    <w:rsid w:val="56607BC9"/>
    <w:rsid w:val="567B3B76"/>
    <w:rsid w:val="569B54F7"/>
    <w:rsid w:val="56E1704D"/>
    <w:rsid w:val="570F34A5"/>
    <w:rsid w:val="57E767DB"/>
    <w:rsid w:val="588C1973"/>
    <w:rsid w:val="58D565A1"/>
    <w:rsid w:val="58E978B0"/>
    <w:rsid w:val="593F3A1A"/>
    <w:rsid w:val="59567DC7"/>
    <w:rsid w:val="599C071E"/>
    <w:rsid w:val="59BB183D"/>
    <w:rsid w:val="59CB4CED"/>
    <w:rsid w:val="59E9140D"/>
    <w:rsid w:val="5A5172EE"/>
    <w:rsid w:val="5A767F63"/>
    <w:rsid w:val="5A8C5677"/>
    <w:rsid w:val="5AB9795B"/>
    <w:rsid w:val="5AEA1E3F"/>
    <w:rsid w:val="5B2902CB"/>
    <w:rsid w:val="5B3C51ED"/>
    <w:rsid w:val="5B4841F9"/>
    <w:rsid w:val="5B5B5E65"/>
    <w:rsid w:val="5B7D2AB2"/>
    <w:rsid w:val="5B941CAD"/>
    <w:rsid w:val="5B9A7BBF"/>
    <w:rsid w:val="5BCE6C66"/>
    <w:rsid w:val="5BCF2503"/>
    <w:rsid w:val="5C3A3FF3"/>
    <w:rsid w:val="5C69739A"/>
    <w:rsid w:val="5D1B45A3"/>
    <w:rsid w:val="5D4305E5"/>
    <w:rsid w:val="5D853F18"/>
    <w:rsid w:val="5D9C533F"/>
    <w:rsid w:val="5DB045FF"/>
    <w:rsid w:val="5DBA7287"/>
    <w:rsid w:val="5DDA06E5"/>
    <w:rsid w:val="5E87679A"/>
    <w:rsid w:val="5EC71B65"/>
    <w:rsid w:val="5F0C7335"/>
    <w:rsid w:val="5F3156D7"/>
    <w:rsid w:val="5F781A34"/>
    <w:rsid w:val="5FC80ED8"/>
    <w:rsid w:val="5FCB7E0D"/>
    <w:rsid w:val="5FE308D8"/>
    <w:rsid w:val="5FFC0490"/>
    <w:rsid w:val="600B5602"/>
    <w:rsid w:val="600C35A2"/>
    <w:rsid w:val="60594EBD"/>
    <w:rsid w:val="60623927"/>
    <w:rsid w:val="60AC2CF1"/>
    <w:rsid w:val="60C8325D"/>
    <w:rsid w:val="60E857B6"/>
    <w:rsid w:val="60E86B97"/>
    <w:rsid w:val="60FA737C"/>
    <w:rsid w:val="60FD3B17"/>
    <w:rsid w:val="60FE4AB5"/>
    <w:rsid w:val="614F5763"/>
    <w:rsid w:val="61B068EB"/>
    <w:rsid w:val="62D7717A"/>
    <w:rsid w:val="63285DAD"/>
    <w:rsid w:val="63500DA3"/>
    <w:rsid w:val="636F1C55"/>
    <w:rsid w:val="6397392D"/>
    <w:rsid w:val="63F01C9E"/>
    <w:rsid w:val="644F0316"/>
    <w:rsid w:val="645F3C33"/>
    <w:rsid w:val="6467324D"/>
    <w:rsid w:val="647F48D1"/>
    <w:rsid w:val="64CF3CF1"/>
    <w:rsid w:val="65420048"/>
    <w:rsid w:val="6573771B"/>
    <w:rsid w:val="65AC0081"/>
    <w:rsid w:val="65CA3DFC"/>
    <w:rsid w:val="65CB1F90"/>
    <w:rsid w:val="660214B0"/>
    <w:rsid w:val="662629C3"/>
    <w:rsid w:val="66262F8E"/>
    <w:rsid w:val="662D049F"/>
    <w:rsid w:val="66556B4F"/>
    <w:rsid w:val="668F398C"/>
    <w:rsid w:val="669D227B"/>
    <w:rsid w:val="67346A2B"/>
    <w:rsid w:val="673F0CCA"/>
    <w:rsid w:val="6761487F"/>
    <w:rsid w:val="67CC46B8"/>
    <w:rsid w:val="67F64824"/>
    <w:rsid w:val="681F5AE6"/>
    <w:rsid w:val="68376BD9"/>
    <w:rsid w:val="6867167A"/>
    <w:rsid w:val="689870AC"/>
    <w:rsid w:val="68CA0CAE"/>
    <w:rsid w:val="68DB4DB9"/>
    <w:rsid w:val="69476B41"/>
    <w:rsid w:val="69685470"/>
    <w:rsid w:val="6A0E0C43"/>
    <w:rsid w:val="6A46685B"/>
    <w:rsid w:val="6A473715"/>
    <w:rsid w:val="6A5415FD"/>
    <w:rsid w:val="6A600491"/>
    <w:rsid w:val="6A7B092A"/>
    <w:rsid w:val="6B03194B"/>
    <w:rsid w:val="6B785C6A"/>
    <w:rsid w:val="6B7F16AF"/>
    <w:rsid w:val="6BE859EB"/>
    <w:rsid w:val="6C12513D"/>
    <w:rsid w:val="6C557E72"/>
    <w:rsid w:val="6CA210BB"/>
    <w:rsid w:val="6CE83CC8"/>
    <w:rsid w:val="6CF323DA"/>
    <w:rsid w:val="6D252EE9"/>
    <w:rsid w:val="6D8217D6"/>
    <w:rsid w:val="6D8B550C"/>
    <w:rsid w:val="6D9949ED"/>
    <w:rsid w:val="6DBD3434"/>
    <w:rsid w:val="6E3000E1"/>
    <w:rsid w:val="6E4849B3"/>
    <w:rsid w:val="6E6A4564"/>
    <w:rsid w:val="6E7104A8"/>
    <w:rsid w:val="6E922D4C"/>
    <w:rsid w:val="6E9B42AA"/>
    <w:rsid w:val="6EAE1AAA"/>
    <w:rsid w:val="6EDC761D"/>
    <w:rsid w:val="6EE46F12"/>
    <w:rsid w:val="6F044E3E"/>
    <w:rsid w:val="6F281617"/>
    <w:rsid w:val="6F3C3AA0"/>
    <w:rsid w:val="6F5B769C"/>
    <w:rsid w:val="6F765C12"/>
    <w:rsid w:val="6F783750"/>
    <w:rsid w:val="6F9014D6"/>
    <w:rsid w:val="6FB47A4E"/>
    <w:rsid w:val="6FC54878"/>
    <w:rsid w:val="6FE4132D"/>
    <w:rsid w:val="6FF87AD9"/>
    <w:rsid w:val="7016626E"/>
    <w:rsid w:val="706051B4"/>
    <w:rsid w:val="707822DA"/>
    <w:rsid w:val="70A05028"/>
    <w:rsid w:val="70A83A69"/>
    <w:rsid w:val="70BA4909"/>
    <w:rsid w:val="70E76D94"/>
    <w:rsid w:val="710739B3"/>
    <w:rsid w:val="71260839"/>
    <w:rsid w:val="7195752F"/>
    <w:rsid w:val="71C26195"/>
    <w:rsid w:val="71C72529"/>
    <w:rsid w:val="72194BB5"/>
    <w:rsid w:val="726C0120"/>
    <w:rsid w:val="72D930E7"/>
    <w:rsid w:val="730302F8"/>
    <w:rsid w:val="7331397E"/>
    <w:rsid w:val="733D3D42"/>
    <w:rsid w:val="7354576E"/>
    <w:rsid w:val="736743DD"/>
    <w:rsid w:val="737F4531"/>
    <w:rsid w:val="73BB6A80"/>
    <w:rsid w:val="73C82DC9"/>
    <w:rsid w:val="73DC48A4"/>
    <w:rsid w:val="74044778"/>
    <w:rsid w:val="7423258A"/>
    <w:rsid w:val="74543118"/>
    <w:rsid w:val="74617C76"/>
    <w:rsid w:val="7466495B"/>
    <w:rsid w:val="74763DFB"/>
    <w:rsid w:val="747F7B17"/>
    <w:rsid w:val="74E44ACA"/>
    <w:rsid w:val="75065DE4"/>
    <w:rsid w:val="75272800"/>
    <w:rsid w:val="758C6B50"/>
    <w:rsid w:val="758E2CD2"/>
    <w:rsid w:val="75A57E58"/>
    <w:rsid w:val="75CE5976"/>
    <w:rsid w:val="75FE5451"/>
    <w:rsid w:val="76354A40"/>
    <w:rsid w:val="763F1CCE"/>
    <w:rsid w:val="763F535A"/>
    <w:rsid w:val="766C5D71"/>
    <w:rsid w:val="76A61C59"/>
    <w:rsid w:val="76FE6510"/>
    <w:rsid w:val="77351533"/>
    <w:rsid w:val="77630534"/>
    <w:rsid w:val="779A7906"/>
    <w:rsid w:val="77B24736"/>
    <w:rsid w:val="77E03EC1"/>
    <w:rsid w:val="77F7671B"/>
    <w:rsid w:val="78000B40"/>
    <w:rsid w:val="78DC79F9"/>
    <w:rsid w:val="78F91935"/>
    <w:rsid w:val="792B0410"/>
    <w:rsid w:val="795025F4"/>
    <w:rsid w:val="799E56AB"/>
    <w:rsid w:val="79A50EDE"/>
    <w:rsid w:val="79BE3388"/>
    <w:rsid w:val="79CB21FB"/>
    <w:rsid w:val="7A9A3A3A"/>
    <w:rsid w:val="7AB665A5"/>
    <w:rsid w:val="7AD7100E"/>
    <w:rsid w:val="7AE10CB7"/>
    <w:rsid w:val="7B0D351A"/>
    <w:rsid w:val="7B1B73FE"/>
    <w:rsid w:val="7B630288"/>
    <w:rsid w:val="7BBB6C2C"/>
    <w:rsid w:val="7BCE4D30"/>
    <w:rsid w:val="7BDD7288"/>
    <w:rsid w:val="7BF726C8"/>
    <w:rsid w:val="7CCD01D5"/>
    <w:rsid w:val="7CFD3E8B"/>
    <w:rsid w:val="7D0A4830"/>
    <w:rsid w:val="7D592214"/>
    <w:rsid w:val="7D9A40AD"/>
    <w:rsid w:val="7E0E07CF"/>
    <w:rsid w:val="7E277154"/>
    <w:rsid w:val="7E27775F"/>
    <w:rsid w:val="7E4F6BCE"/>
    <w:rsid w:val="7E550A2F"/>
    <w:rsid w:val="7EA87B5E"/>
    <w:rsid w:val="7EAF27D5"/>
    <w:rsid w:val="7EFC0FC9"/>
    <w:rsid w:val="7F39685D"/>
    <w:rsid w:val="7F72234E"/>
    <w:rsid w:val="7F8B138A"/>
    <w:rsid w:val="7F9F075F"/>
    <w:rsid w:val="7FA536FE"/>
    <w:rsid w:val="7FB47434"/>
    <w:rsid w:val="7FB92CE4"/>
    <w:rsid w:val="7FBC53E8"/>
    <w:rsid w:val="7FDA0A5B"/>
    <w:rsid w:val="7FE02F83"/>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6"/>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kern w:val="0"/>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toa heading"/>
    <w:basedOn w:val="1"/>
    <w:next w:val="1"/>
    <w:autoRedefine/>
    <w:unhideWhenUsed/>
    <w:qFormat/>
    <w:uiPriority w:val="99"/>
    <w:pPr>
      <w:spacing w:before="120"/>
    </w:pPr>
    <w:rPr>
      <w:rFonts w:ascii="Cambria" w:hAnsi="Cambria" w:eastAsia="宋体" w:cs="Times New Roman"/>
      <w:sz w:val="24"/>
    </w:rPr>
  </w:style>
  <w:style w:type="paragraph" w:styleId="8">
    <w:name w:val="annotation text"/>
    <w:basedOn w:val="1"/>
    <w:autoRedefine/>
    <w:qFormat/>
    <w:uiPriority w:val="0"/>
    <w:pPr>
      <w:jc w:val="left"/>
    </w:pPr>
  </w:style>
  <w:style w:type="paragraph" w:styleId="9">
    <w:name w:val="Body Text 3"/>
    <w:basedOn w:val="1"/>
    <w:autoRedefine/>
    <w:qFormat/>
    <w:uiPriority w:val="0"/>
    <w:rPr>
      <w:rFonts w:ascii="宋体"/>
      <w:sz w:val="24"/>
      <w:szCs w:val="20"/>
    </w:rPr>
  </w:style>
  <w:style w:type="paragraph" w:styleId="10">
    <w:name w:val="Body Text"/>
    <w:basedOn w:val="1"/>
    <w:autoRedefine/>
    <w:qFormat/>
    <w:uiPriority w:val="0"/>
    <w:pPr>
      <w:spacing w:line="0" w:lineRule="atLeast"/>
    </w:pPr>
    <w:rPr>
      <w:b/>
      <w:sz w:val="30"/>
      <w:szCs w:val="20"/>
    </w:r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List 2"/>
    <w:basedOn w:val="1"/>
    <w:autoRedefine/>
    <w:unhideWhenUsed/>
    <w:qFormat/>
    <w:uiPriority w:val="0"/>
    <w:pPr>
      <w:ind w:left="100" w:leftChars="200" w:hanging="200" w:hangingChars="200"/>
    </w:pPr>
    <w:rPr>
      <w:rFonts w:hint="eastAsia"/>
    </w:r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rPr>
      <w:sz w:val="24"/>
      <w:szCs w:val="20"/>
    </w:rPr>
  </w:style>
  <w:style w:type="paragraph" w:styleId="16">
    <w:name w:val="Body Text Indent 2"/>
    <w:basedOn w:val="1"/>
    <w:autoRedefine/>
    <w:qFormat/>
    <w:uiPriority w:val="0"/>
    <w:pPr>
      <w:spacing w:after="120" w:line="480" w:lineRule="auto"/>
      <w:ind w:left="420" w:leftChars="200"/>
    </w:p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0"/>
    <w:pPr>
      <w:spacing w:before="120" w:after="120"/>
      <w:jc w:val="left"/>
    </w:pPr>
    <w:rPr>
      <w:b/>
      <w:bCs/>
      <w:caps/>
      <w:sz w:val="20"/>
      <w:szCs w:val="20"/>
    </w:rPr>
  </w:style>
  <w:style w:type="paragraph" w:styleId="20">
    <w:name w:val="Body Text Indent 3"/>
    <w:basedOn w:val="1"/>
    <w:autoRedefine/>
    <w:qFormat/>
    <w:uiPriority w:val="99"/>
    <w:pPr>
      <w:spacing w:after="120"/>
      <w:ind w:left="420" w:leftChars="200"/>
    </w:pPr>
    <w:rPr>
      <w:kern w:val="0"/>
      <w:sz w:val="16"/>
      <w:szCs w:val="16"/>
    </w:rPr>
  </w:style>
  <w:style w:type="paragraph" w:styleId="21">
    <w:name w:val="Normal (Web)"/>
    <w:basedOn w:val="1"/>
    <w:autoRedefine/>
    <w:qFormat/>
    <w:uiPriority w:val="0"/>
    <w:pPr>
      <w:jc w:val="left"/>
    </w:pPr>
    <w:rPr>
      <w:rFonts w:cs="Times New Roman"/>
      <w:kern w:val="0"/>
      <w:sz w:val="24"/>
    </w:rPr>
  </w:style>
  <w:style w:type="paragraph" w:styleId="22">
    <w:name w:val="Title"/>
    <w:basedOn w:val="1"/>
    <w:autoRedefine/>
    <w:qFormat/>
    <w:uiPriority w:val="0"/>
    <w:pPr>
      <w:widowControl/>
      <w:jc w:val="center"/>
      <w:outlineLvl w:val="0"/>
    </w:pPr>
    <w:rPr>
      <w:rFonts w:ascii="Arial" w:hAnsi="Arial" w:cs="Arial"/>
      <w:b/>
      <w:bCs/>
      <w:kern w:val="0"/>
      <w:sz w:val="44"/>
      <w:szCs w:val="32"/>
    </w:rPr>
  </w:style>
  <w:style w:type="paragraph" w:styleId="23">
    <w:name w:val="Body Text First Indent"/>
    <w:basedOn w:val="1"/>
    <w:next w:val="1"/>
    <w:autoRedefine/>
    <w:qFormat/>
    <w:uiPriority w:val="0"/>
    <w:pPr>
      <w:ind w:firstLine="420" w:firstLineChars="100"/>
    </w:pPr>
    <w:rPr>
      <w:rFonts w:eastAsia="宋体"/>
    </w:rPr>
  </w:style>
  <w:style w:type="paragraph" w:styleId="24">
    <w:name w:val="Body Text First Indent 2"/>
    <w:basedOn w:val="11"/>
    <w:autoRedefine/>
    <w:qFormat/>
    <w:uiPriority w:val="0"/>
    <w:pPr>
      <w:spacing w:after="120"/>
      <w:ind w:firstLine="420" w:firstLineChars="200"/>
    </w:pPr>
    <w:rPr>
      <w:rFonts w:ascii="Times New Roman"/>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0"/>
    <w:rPr>
      <w:color w:val="0000FF"/>
      <w:u w:val="non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正文格式"/>
    <w:basedOn w:val="1"/>
    <w:autoRedefine/>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Char Char Char"/>
    <w:basedOn w:val="1"/>
    <w:autoRedefine/>
    <w:qFormat/>
    <w:uiPriority w:val="0"/>
    <w:rPr>
      <w:szCs w:val="20"/>
    </w:rPr>
  </w:style>
  <w:style w:type="character" w:customStyle="1" w:styleId="44">
    <w:name w:val="font01"/>
    <w:basedOn w:val="27"/>
    <w:autoRedefine/>
    <w:qFormat/>
    <w:uiPriority w:val="0"/>
    <w:rPr>
      <w:rFonts w:hint="eastAsia" w:ascii="宋体" w:hAnsi="宋体" w:eastAsia="宋体" w:cs="宋体"/>
      <w:color w:val="000000"/>
      <w:sz w:val="28"/>
      <w:szCs w:val="28"/>
      <w:u w:val="none"/>
    </w:rPr>
  </w:style>
  <w:style w:type="paragraph" w:customStyle="1" w:styleId="45">
    <w:name w:val="目录"/>
    <w:basedOn w:val="1"/>
    <w:autoRedefine/>
    <w:qFormat/>
    <w:uiPriority w:val="0"/>
    <w:pPr>
      <w:jc w:val="center"/>
    </w:pPr>
    <w:rPr>
      <w:rFonts w:ascii="宋体" w:hAnsi="Times New Roman" w:eastAsia="宋体" w:cs="Times New Roman"/>
      <w:sz w:val="36"/>
    </w:rPr>
  </w:style>
  <w:style w:type="character" w:customStyle="1" w:styleId="46">
    <w:name w:val="font51"/>
    <w:basedOn w:val="27"/>
    <w:autoRedefine/>
    <w:qFormat/>
    <w:uiPriority w:val="0"/>
    <w:rPr>
      <w:rFonts w:hint="eastAsia" w:ascii="宋体" w:hAnsi="宋体" w:eastAsia="宋体" w:cs="宋体"/>
      <w:color w:val="000000"/>
      <w:sz w:val="28"/>
      <w:szCs w:val="28"/>
      <w:u w:val="none"/>
    </w:rPr>
  </w:style>
  <w:style w:type="character" w:customStyle="1" w:styleId="47">
    <w:name w:val="font21"/>
    <w:basedOn w:val="27"/>
    <w:autoRedefine/>
    <w:qFormat/>
    <w:uiPriority w:val="0"/>
    <w:rPr>
      <w:rFonts w:ascii="Arial" w:hAnsi="Arial" w:cs="Arial"/>
      <w:color w:val="000000"/>
      <w:sz w:val="28"/>
      <w:szCs w:val="28"/>
      <w:u w:val="none"/>
    </w:rPr>
  </w:style>
  <w:style w:type="character" w:customStyle="1" w:styleId="48">
    <w:name w:val="font61"/>
    <w:basedOn w:val="27"/>
    <w:autoRedefine/>
    <w:qFormat/>
    <w:uiPriority w:val="0"/>
    <w:rPr>
      <w:rFonts w:hint="eastAsia" w:ascii="宋体" w:hAnsi="宋体" w:eastAsia="宋体" w:cs="宋体"/>
      <w:color w:val="000000"/>
      <w:sz w:val="20"/>
      <w:szCs w:val="20"/>
      <w:u w:val="none"/>
    </w:rPr>
  </w:style>
  <w:style w:type="character" w:customStyle="1" w:styleId="49">
    <w:name w:val="font11"/>
    <w:basedOn w:val="27"/>
    <w:autoRedefine/>
    <w:qFormat/>
    <w:uiPriority w:val="0"/>
    <w:rPr>
      <w:rFonts w:hint="eastAsia" w:ascii="宋体" w:hAnsi="宋体" w:eastAsia="宋体" w:cs="宋体"/>
      <w:color w:val="FF0000"/>
      <w:sz w:val="20"/>
      <w:szCs w:val="20"/>
      <w:u w:val="none"/>
    </w:rPr>
  </w:style>
  <w:style w:type="character" w:customStyle="1" w:styleId="50">
    <w:name w:val="font31"/>
    <w:basedOn w:val="27"/>
    <w:autoRedefine/>
    <w:qFormat/>
    <w:uiPriority w:val="0"/>
    <w:rPr>
      <w:rFonts w:hint="default" w:ascii="Times New Roman" w:hAnsi="Times New Roman" w:cs="Times New Roman"/>
      <w:color w:val="FF0000"/>
      <w:sz w:val="21"/>
      <w:szCs w:val="21"/>
      <w:u w:val="none"/>
    </w:rPr>
  </w:style>
  <w:style w:type="character" w:customStyle="1" w:styleId="51">
    <w:name w:val="font41"/>
    <w:basedOn w:val="27"/>
    <w:autoRedefine/>
    <w:qFormat/>
    <w:uiPriority w:val="0"/>
    <w:rPr>
      <w:rFonts w:hint="eastAsia" w:ascii="宋体" w:hAnsi="宋体" w:eastAsia="宋体" w:cs="宋体"/>
      <w:color w:val="FF0000"/>
      <w:sz w:val="21"/>
      <w:szCs w:val="21"/>
      <w:u w:val="none"/>
    </w:rPr>
  </w:style>
  <w:style w:type="paragraph" w:customStyle="1" w:styleId="52">
    <w:name w:val="_Style 2"/>
    <w:basedOn w:val="1"/>
    <w:autoRedefine/>
    <w:qFormat/>
    <w:uiPriority w:val="34"/>
    <w:pPr>
      <w:widowControl/>
      <w:ind w:firstLine="420" w:firstLineChars="200"/>
      <w:jc w:val="left"/>
    </w:pPr>
    <w:rPr>
      <w:rFonts w:ascii="宋体" w:hAnsi="宋体" w:cs="宋体"/>
      <w:kern w:val="0"/>
      <w:sz w:val="24"/>
    </w:rPr>
  </w:style>
  <w:style w:type="character" w:customStyle="1" w:styleId="53">
    <w:name w:val="font71"/>
    <w:basedOn w:val="27"/>
    <w:autoRedefine/>
    <w:qFormat/>
    <w:uiPriority w:val="0"/>
    <w:rPr>
      <w:rFonts w:hint="eastAsia" w:ascii="宋体" w:hAnsi="宋体" w:eastAsia="宋体" w:cs="宋体"/>
      <w:color w:val="000000"/>
      <w:sz w:val="28"/>
      <w:szCs w:val="28"/>
      <w:u w:val="none"/>
    </w:rPr>
  </w:style>
  <w:style w:type="paragraph" w:customStyle="1" w:styleId="54">
    <w:name w:val="方案正文"/>
    <w:basedOn w:val="1"/>
    <w:autoRedefine/>
    <w:qFormat/>
    <w:uiPriority w:val="0"/>
    <w:pPr>
      <w:spacing w:before="156" w:line="360" w:lineRule="auto"/>
      <w:ind w:firstLine="359" w:firstLineChars="171"/>
      <w:jc w:val="left"/>
    </w:pPr>
    <w:rPr>
      <w:sz w:val="24"/>
    </w:rPr>
  </w:style>
  <w:style w:type="paragraph" w:customStyle="1" w:styleId="55">
    <w:name w:val="GF报告一级标题"/>
    <w:basedOn w:val="1"/>
    <w:autoRedefine/>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56">
    <w:name w:val="GF报告正文"/>
    <w:basedOn w:val="1"/>
    <w:autoRedefine/>
    <w:qFormat/>
    <w:uiPriority w:val="0"/>
    <w:pPr>
      <w:widowControl/>
      <w:adjustRightInd w:val="0"/>
      <w:spacing w:line="360" w:lineRule="atLeast"/>
      <w:ind w:firstLine="431"/>
      <w:jc w:val="left"/>
      <w:textAlignment w:val="baseline"/>
    </w:pPr>
    <w:rPr>
      <w:rFonts w:ascii="黑体"/>
      <w:kern w:val="0"/>
      <w:szCs w:val="20"/>
    </w:rPr>
  </w:style>
  <w:style w:type="paragraph" w:customStyle="1" w:styleId="57">
    <w:name w:val="GF报告二级标题"/>
    <w:basedOn w:val="1"/>
    <w:autoRedefine/>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paragraph" w:customStyle="1" w:styleId="5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redfilenumber"/>
    <w:basedOn w:val="27"/>
    <w:autoRedefine/>
    <w:qFormat/>
    <w:uiPriority w:val="0"/>
    <w:rPr>
      <w:color w:val="BA2636"/>
      <w:sz w:val="18"/>
      <w:szCs w:val="18"/>
    </w:rPr>
  </w:style>
  <w:style w:type="character" w:customStyle="1" w:styleId="60">
    <w:name w:val="gjfg"/>
    <w:basedOn w:val="27"/>
    <w:autoRedefine/>
    <w:qFormat/>
    <w:uiPriority w:val="0"/>
  </w:style>
  <w:style w:type="character" w:customStyle="1" w:styleId="61">
    <w:name w:val="qxdate"/>
    <w:basedOn w:val="27"/>
    <w:autoRedefine/>
    <w:qFormat/>
    <w:uiPriority w:val="0"/>
    <w:rPr>
      <w:color w:val="333333"/>
      <w:sz w:val="18"/>
      <w:szCs w:val="18"/>
    </w:rPr>
  </w:style>
  <w:style w:type="character" w:customStyle="1" w:styleId="62">
    <w:name w:val="redfilefwwh"/>
    <w:basedOn w:val="27"/>
    <w:autoRedefine/>
    <w:qFormat/>
    <w:uiPriority w:val="0"/>
    <w:rPr>
      <w:color w:val="BA2636"/>
      <w:sz w:val="18"/>
      <w:szCs w:val="18"/>
    </w:rPr>
  </w:style>
  <w:style w:type="character" w:customStyle="1" w:styleId="63">
    <w:name w:val="cfdate"/>
    <w:basedOn w:val="27"/>
    <w:autoRedefine/>
    <w:qFormat/>
    <w:uiPriority w:val="0"/>
    <w:rPr>
      <w:color w:val="333333"/>
      <w:sz w:val="18"/>
      <w:szCs w:val="18"/>
    </w:rPr>
  </w:style>
  <w:style w:type="character" w:customStyle="1" w:styleId="64">
    <w:name w:val="displayarti"/>
    <w:basedOn w:val="27"/>
    <w:autoRedefine/>
    <w:qFormat/>
    <w:uiPriority w:val="0"/>
    <w:rPr>
      <w:color w:val="FFFFFF"/>
      <w:shd w:val="clear" w:color="auto" w:fill="A00000"/>
    </w:rPr>
  </w:style>
  <w:style w:type="paragraph" w:styleId="65">
    <w:name w:val="List Paragraph"/>
    <w:basedOn w:val="1"/>
    <w:autoRedefine/>
    <w:qFormat/>
    <w:uiPriority w:val="34"/>
    <w:pPr>
      <w:ind w:left="720"/>
      <w:contextualSpacing/>
    </w:pPr>
  </w:style>
  <w:style w:type="character" w:customStyle="1" w:styleId="66">
    <w:name w:val="标题 1 Char"/>
    <w:link w:val="2"/>
    <w:autoRedefine/>
    <w:qFormat/>
    <w:uiPriority w:val="0"/>
    <w:rPr>
      <w:b/>
      <w:bCs/>
      <w:kern w:val="44"/>
      <w:sz w:val="44"/>
      <w:szCs w:val="44"/>
    </w:rPr>
  </w:style>
  <w:style w:type="character" w:customStyle="1" w:styleId="67">
    <w:name w:val="hover5"/>
    <w:basedOn w:val="27"/>
    <w:autoRedefine/>
    <w:qFormat/>
    <w:uiPriority w:val="0"/>
    <w:rPr>
      <w:color w:val="0063BA"/>
    </w:rPr>
  </w:style>
  <w:style w:type="character" w:customStyle="1" w:styleId="68">
    <w:name w:val="before"/>
    <w:basedOn w:val="27"/>
    <w:autoRedefine/>
    <w:qFormat/>
    <w:uiPriority w:val="0"/>
    <w:rPr>
      <w:shd w:val="clear" w:color="auto" w:fill="E22323"/>
    </w:rPr>
  </w:style>
  <w:style w:type="paragraph" w:customStyle="1" w:styleId="69">
    <w:name w:val="Table Paragraph"/>
    <w:basedOn w:val="1"/>
    <w:autoRedefine/>
    <w:qFormat/>
    <w:uiPriority w:val="1"/>
    <w:rPr>
      <w:rFonts w:ascii="宋体" w:hAnsi="宋体" w:eastAsia="宋体" w:cs="宋体"/>
      <w:lang w:val="zh-CN" w:bidi="zh-CN"/>
    </w:rPr>
  </w:style>
  <w:style w:type="paragraph" w:customStyle="1" w:styleId="7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1">
    <w:name w:val="prev"/>
    <w:basedOn w:val="27"/>
    <w:autoRedefine/>
    <w:qFormat/>
    <w:uiPriority w:val="0"/>
    <w:rPr>
      <w:rFonts w:ascii="微软雅黑" w:hAnsi="微软雅黑" w:eastAsia="微软雅黑" w:cs="微软雅黑"/>
      <w:sz w:val="21"/>
      <w:szCs w:val="21"/>
    </w:rPr>
  </w:style>
  <w:style w:type="character" w:customStyle="1" w:styleId="72">
    <w:name w:val="prev1"/>
    <w:basedOn w:val="27"/>
    <w:autoRedefine/>
    <w:qFormat/>
    <w:uiPriority w:val="0"/>
    <w:rPr>
      <w:color w:val="888888"/>
    </w:rPr>
  </w:style>
  <w:style w:type="character" w:customStyle="1" w:styleId="73">
    <w:name w:val="next"/>
    <w:basedOn w:val="27"/>
    <w:autoRedefine/>
    <w:qFormat/>
    <w:uiPriority w:val="0"/>
    <w:rPr>
      <w:rFonts w:hint="eastAsia" w:ascii="微软雅黑" w:hAnsi="微软雅黑" w:eastAsia="微软雅黑" w:cs="微软雅黑"/>
      <w:sz w:val="21"/>
      <w:szCs w:val="21"/>
    </w:rPr>
  </w:style>
  <w:style w:type="character" w:customStyle="1" w:styleId="74">
    <w:name w:val="next1"/>
    <w:basedOn w:val="27"/>
    <w:autoRedefine/>
    <w:qFormat/>
    <w:uiPriority w:val="0"/>
    <w:rPr>
      <w:color w:val="888888"/>
    </w:rPr>
  </w:style>
  <w:style w:type="character" w:customStyle="1" w:styleId="75">
    <w:name w:val="NormalCharacter"/>
    <w:autoRedefine/>
    <w:qFormat/>
    <w:uiPriority w:val="0"/>
    <w:rPr>
      <w:kern w:val="2"/>
      <w:sz w:val="21"/>
      <w:szCs w:val="22"/>
      <w:lang w:val="en-US" w:eastAsia="zh-CN" w:bidi="ar-SA"/>
    </w:rPr>
  </w:style>
  <w:style w:type="paragraph" w:customStyle="1" w:styleId="76">
    <w:name w:val="列出段落1"/>
    <w:basedOn w:val="1"/>
    <w:autoRedefine/>
    <w:qFormat/>
    <w:uiPriority w:val="0"/>
    <w:pPr>
      <w:ind w:firstLine="420" w:firstLineChars="200"/>
    </w:pPr>
  </w:style>
  <w:style w:type="paragraph" w:customStyle="1" w:styleId="77">
    <w:name w:val="列表段落1"/>
    <w:basedOn w:val="1"/>
    <w:autoRedefine/>
    <w:qFormat/>
    <w:uiPriority w:val="34"/>
    <w:pPr>
      <w:ind w:firstLine="420" w:firstLineChars="200"/>
    </w:pPr>
  </w:style>
  <w:style w:type="paragraph" w:customStyle="1" w:styleId="78">
    <w:name w:val="CM11"/>
    <w:basedOn w:val="42"/>
    <w:next w:val="42"/>
    <w:autoRedefine/>
    <w:unhideWhenUsed/>
    <w:qFormat/>
    <w:uiPriority w:val="99"/>
    <w:pPr>
      <w:spacing w:line="520" w:lineRule="atLeast"/>
    </w:pPr>
  </w:style>
  <w:style w:type="paragraph" w:customStyle="1" w:styleId="79">
    <w:name w:val="CM13"/>
    <w:basedOn w:val="42"/>
    <w:next w:val="42"/>
    <w:autoRedefine/>
    <w:unhideWhenUsed/>
    <w:qFormat/>
    <w:uiPriority w:val="99"/>
    <w:pPr>
      <w:spacing w:line="520" w:lineRule="atLeast"/>
    </w:pPr>
  </w:style>
  <w:style w:type="paragraph" w:customStyle="1" w:styleId="80">
    <w:name w:val="CM14"/>
    <w:basedOn w:val="42"/>
    <w:next w:val="42"/>
    <w:autoRedefine/>
    <w:unhideWhenUsed/>
    <w:qFormat/>
    <w:uiPriority w:val="99"/>
    <w:pPr>
      <w:spacing w:line="546" w:lineRule="atLeast"/>
    </w:p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Char"/>
    <w:basedOn w:val="1"/>
    <w:autoRedefine/>
    <w:qFormat/>
    <w:uiPriority w:val="0"/>
    <w:pPr>
      <w:spacing w:line="360" w:lineRule="auto"/>
      <w:ind w:firstLine="200" w:firstLineChars="200"/>
    </w:pPr>
    <w:rPr>
      <w:rFonts w:ascii="宋体" w:hAnsi="宋体" w:cs="宋体"/>
      <w:sz w:val="24"/>
    </w:rPr>
  </w:style>
  <w:style w:type="paragraph" w:customStyle="1" w:styleId="84">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3"/>
    <customShpInfo spid="_x0000_s2051"/>
    <customShpInfo spid="_x0000_s2052"/>
    <customShpInfo spid="_x0000_s2050"/>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27410</Words>
  <Characters>29546</Characters>
  <Lines>53</Lines>
  <Paragraphs>95</Paragraphs>
  <TotalTime>19</TotalTime>
  <ScaleCrop>false</ScaleCrop>
  <LinksUpToDate>false</LinksUpToDate>
  <CharactersWithSpaces>29575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2017-07-20T02:31:00Z</dcterms:created>
  <dc:creator>Administrator</dc:creator>
  <cp:lastModifiedBy>user</cp:lastModifiedBy>
  <cp:lastPrinted>2024-07-03T02:35:00Z</cp:lastPrinted>
  <dcterms:modified xsi:type="dcterms:W3CDTF">2025-06-19T06:25:25Z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D76C1B5C311E41CCAA99043850D3E1C8_12</vt:lpwstr>
  </property>
  <property fmtid="{D5CDD505-2E9C-101B-9397-08002B2CF9AE}" pid="4" name="KSOTemplateDocerSaveRecord">
    <vt:lpwstr>eyJoZGlkIjoiNjcyZjQxNzgyZGU2OGRmNjJkMDBmNzEyOTAyYTFkNTkiLCJ1c2VySWQiOiI3MzQ0NDQ5MDMifQ==</vt:lpwstr>
  </property>
</Properties>
</file>