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C5273">
      <w:pPr>
        <w:jc w:val="left"/>
        <w:rPr>
          <w:rFonts w:ascii="宋体" w:hAnsi="宋体" w:cs="宋体"/>
          <w:b/>
          <w:bCs/>
          <w:sz w:val="36"/>
          <w:szCs w:val="52"/>
          <w:highlight w:val="none"/>
        </w:rPr>
      </w:pPr>
      <w:r>
        <w:drawing>
          <wp:inline distT="0" distB="0" distL="114300" distR="114300">
            <wp:extent cx="1048385" cy="688975"/>
            <wp:effectExtent l="0" t="0" r="1841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1048385" cy="688975"/>
                    </a:xfrm>
                    <a:prstGeom prst="rect">
                      <a:avLst/>
                    </a:prstGeom>
                    <a:noFill/>
                    <a:ln>
                      <a:noFill/>
                    </a:ln>
                  </pic:spPr>
                </pic:pic>
              </a:graphicData>
            </a:graphic>
          </wp:inline>
        </w:drawing>
      </w:r>
    </w:p>
    <w:p w14:paraId="1D3BFADD">
      <w:pPr>
        <w:jc w:val="center"/>
        <w:rPr>
          <w:rFonts w:ascii="宋体" w:hAnsi="宋体" w:cs="宋体"/>
          <w:b/>
          <w:bCs/>
          <w:sz w:val="36"/>
          <w:szCs w:val="52"/>
          <w:highlight w:val="none"/>
        </w:rPr>
      </w:pPr>
    </w:p>
    <w:p w14:paraId="69C972AF">
      <w:pPr>
        <w:jc w:val="center"/>
        <w:rPr>
          <w:rFonts w:ascii="宋体" w:hAnsi="宋体" w:cs="黑体"/>
          <w:b/>
          <w:bCs/>
          <w:sz w:val="44"/>
          <w:szCs w:val="44"/>
          <w:highlight w:val="none"/>
        </w:rPr>
      </w:pPr>
      <w:r>
        <w:rPr>
          <w:rFonts w:hint="eastAsia" w:ascii="宋体" w:hAnsi="宋体" w:cs="黑体"/>
          <w:b/>
          <w:bCs/>
          <w:sz w:val="44"/>
          <w:szCs w:val="44"/>
          <w:highlight w:val="none"/>
          <w:lang w:val="en-US" w:eastAsia="zh-CN"/>
        </w:rPr>
        <w:t>长春市九台区殡葬特需用品采购项目</w:t>
      </w:r>
    </w:p>
    <w:p w14:paraId="6ECF5CC2">
      <w:pPr>
        <w:jc w:val="center"/>
        <w:rPr>
          <w:rFonts w:ascii="黑体" w:hAnsi="黑体" w:eastAsia="黑体" w:cs="黑体"/>
          <w:b/>
          <w:bCs/>
          <w:sz w:val="72"/>
          <w:szCs w:val="72"/>
          <w:highlight w:val="none"/>
        </w:rPr>
      </w:pPr>
    </w:p>
    <w:p w14:paraId="15AF4E6E">
      <w:pPr>
        <w:jc w:val="center"/>
        <w:rPr>
          <w:rFonts w:ascii="黑体" w:hAnsi="黑体" w:eastAsia="黑体" w:cs="黑体"/>
          <w:b/>
          <w:bCs/>
          <w:sz w:val="72"/>
          <w:szCs w:val="72"/>
          <w:highlight w:val="none"/>
        </w:rPr>
      </w:pPr>
    </w:p>
    <w:p w14:paraId="5433EA75">
      <w:pPr>
        <w:pStyle w:val="3"/>
        <w:rPr>
          <w:rFonts w:eastAsiaTheme="minorEastAsia"/>
          <w:highlight w:val="none"/>
        </w:rPr>
      </w:pPr>
    </w:p>
    <w:p w14:paraId="123359A2">
      <w:pPr>
        <w:jc w:val="center"/>
        <w:rPr>
          <w:rFonts w:ascii="黑体" w:hAnsi="黑体" w:eastAsia="黑体" w:cs="黑体"/>
          <w:b/>
          <w:sz w:val="130"/>
          <w:szCs w:val="130"/>
          <w:highlight w:val="none"/>
        </w:rPr>
      </w:pPr>
      <w:r>
        <w:rPr>
          <w:rFonts w:hint="eastAsia" w:ascii="黑体" w:hAnsi="黑体" w:eastAsia="黑体" w:cs="黑体"/>
          <w:b/>
          <w:bCs/>
          <w:sz w:val="72"/>
          <w:szCs w:val="72"/>
          <w:highlight w:val="none"/>
        </w:rPr>
        <w:t>询价通知书</w:t>
      </w:r>
    </w:p>
    <w:p w14:paraId="44A27F32">
      <w:pPr>
        <w:pStyle w:val="39"/>
        <w:tabs>
          <w:tab w:val="center" w:pos="5029"/>
          <w:tab w:val="left" w:pos="8083"/>
        </w:tabs>
        <w:spacing w:line="500" w:lineRule="exact"/>
        <w:ind w:firstLine="233" w:firstLineChars="83"/>
        <w:jc w:val="center"/>
        <w:rPr>
          <w:rFonts w:ascii="宋体" w:hAnsi="宋体"/>
          <w:b/>
          <w:sz w:val="28"/>
          <w:szCs w:val="28"/>
          <w:highlight w:val="none"/>
        </w:rPr>
      </w:pPr>
    </w:p>
    <w:p w14:paraId="039365AD">
      <w:pPr>
        <w:jc w:val="center"/>
        <w:rPr>
          <w:rFonts w:hint="eastAsia" w:ascii="宋体" w:hAnsi="宋体" w:eastAsia="宋体"/>
          <w:b/>
          <w:sz w:val="32"/>
          <w:highlight w:val="none"/>
          <w:lang w:eastAsia="zh-CN"/>
        </w:rPr>
      </w:pPr>
      <w:r>
        <w:rPr>
          <w:rFonts w:hint="eastAsia" w:ascii="宋体" w:hAnsi="宋体"/>
          <w:b/>
          <w:sz w:val="32"/>
          <w:szCs w:val="32"/>
          <w:highlight w:val="none"/>
        </w:rPr>
        <w:t>项目编号：</w:t>
      </w:r>
      <w:r>
        <w:rPr>
          <w:rFonts w:hint="eastAsia" w:ascii="宋体" w:hAnsi="宋体"/>
          <w:b/>
          <w:sz w:val="32"/>
          <w:szCs w:val="32"/>
          <w:highlight w:val="none"/>
          <w:lang w:val="en-US" w:eastAsia="zh-CN"/>
        </w:rPr>
        <w:t>JT-0045-JLZH-2025-0605</w:t>
      </w:r>
    </w:p>
    <w:p w14:paraId="3E79603A">
      <w:pPr>
        <w:pStyle w:val="39"/>
        <w:tabs>
          <w:tab w:val="center" w:pos="5029"/>
          <w:tab w:val="left" w:pos="8083"/>
        </w:tabs>
        <w:spacing w:line="500" w:lineRule="exact"/>
        <w:ind w:firstLine="267" w:firstLineChars="83"/>
        <w:jc w:val="center"/>
        <w:rPr>
          <w:rFonts w:ascii="宋体" w:hAnsi="宋体"/>
          <w:b/>
          <w:sz w:val="32"/>
          <w:szCs w:val="32"/>
          <w:highlight w:val="none"/>
        </w:rPr>
      </w:pPr>
    </w:p>
    <w:p w14:paraId="57F0AEC7">
      <w:pPr>
        <w:pStyle w:val="39"/>
        <w:tabs>
          <w:tab w:val="center" w:pos="5029"/>
          <w:tab w:val="left" w:pos="8083"/>
        </w:tabs>
        <w:spacing w:line="500" w:lineRule="exact"/>
        <w:ind w:firstLine="267" w:firstLineChars="83"/>
        <w:jc w:val="center"/>
        <w:rPr>
          <w:rFonts w:ascii="宋体" w:hAnsi="宋体"/>
          <w:b/>
          <w:sz w:val="32"/>
          <w:szCs w:val="32"/>
          <w:highlight w:val="none"/>
        </w:rPr>
      </w:pPr>
    </w:p>
    <w:p w14:paraId="41E07904">
      <w:pPr>
        <w:pStyle w:val="39"/>
        <w:tabs>
          <w:tab w:val="center" w:pos="5029"/>
          <w:tab w:val="left" w:pos="8083"/>
        </w:tabs>
        <w:spacing w:line="500" w:lineRule="exact"/>
        <w:ind w:firstLine="2502" w:firstLineChars="890"/>
        <w:rPr>
          <w:rFonts w:ascii="宋体" w:hAnsi="宋体" w:cs="宋体"/>
          <w:b/>
          <w:sz w:val="28"/>
          <w:szCs w:val="28"/>
          <w:highlight w:val="none"/>
        </w:rPr>
      </w:pPr>
    </w:p>
    <w:p w14:paraId="21E1E3BA">
      <w:pPr>
        <w:adjustRightInd w:val="0"/>
        <w:snapToGrid w:val="0"/>
        <w:spacing w:line="300" w:lineRule="auto"/>
        <w:rPr>
          <w:rFonts w:ascii="宋体" w:hAnsi="宋体"/>
          <w:b/>
          <w:bCs/>
          <w:highlight w:val="none"/>
        </w:rPr>
      </w:pPr>
    </w:p>
    <w:p w14:paraId="25191B93">
      <w:pPr>
        <w:adjustRightInd w:val="0"/>
        <w:snapToGrid w:val="0"/>
        <w:spacing w:line="300" w:lineRule="auto"/>
        <w:rPr>
          <w:rFonts w:ascii="宋体" w:hAnsi="宋体"/>
          <w:b/>
          <w:bCs/>
          <w:highlight w:val="none"/>
        </w:rPr>
      </w:pPr>
    </w:p>
    <w:p w14:paraId="7F892957">
      <w:pPr>
        <w:adjustRightInd w:val="0"/>
        <w:snapToGrid w:val="0"/>
        <w:spacing w:line="300" w:lineRule="auto"/>
        <w:rPr>
          <w:rFonts w:ascii="宋体" w:hAnsi="宋体"/>
          <w:b/>
          <w:bCs/>
          <w:highlight w:val="none"/>
        </w:rPr>
      </w:pPr>
    </w:p>
    <w:p w14:paraId="4D93EA0A">
      <w:pPr>
        <w:spacing w:line="360" w:lineRule="auto"/>
        <w:jc w:val="left"/>
        <w:rPr>
          <w:rFonts w:ascii="宋体" w:hAnsi="宋体"/>
          <w:b/>
          <w:sz w:val="30"/>
          <w:szCs w:val="30"/>
          <w:highlight w:val="none"/>
        </w:rPr>
      </w:pPr>
    </w:p>
    <w:p w14:paraId="365F3BD3">
      <w:pPr>
        <w:widowControl/>
        <w:shd w:val="clear" w:color="auto" w:fill="FFFFFF"/>
        <w:spacing w:line="640" w:lineRule="exact"/>
        <w:ind w:firstLine="964" w:firstLineChars="300"/>
        <w:jc w:val="both"/>
        <w:rPr>
          <w:rFonts w:hint="eastAsia"/>
          <w:b/>
          <w:bCs/>
          <w:kern w:val="0"/>
          <w:sz w:val="32"/>
          <w:highlight w:val="none"/>
          <w:lang w:eastAsia="zh-CN"/>
        </w:rPr>
      </w:pPr>
      <w:r>
        <w:rPr>
          <w:rFonts w:hint="eastAsia"/>
          <w:b/>
          <w:bCs/>
          <w:kern w:val="0"/>
          <w:sz w:val="32"/>
          <w:highlight w:val="none"/>
        </w:rPr>
        <w:t>采购人：</w:t>
      </w:r>
      <w:r>
        <w:rPr>
          <w:rFonts w:hint="eastAsia"/>
          <w:b/>
          <w:bCs/>
          <w:kern w:val="0"/>
          <w:sz w:val="32"/>
          <w:highlight w:val="none"/>
          <w:lang w:eastAsia="zh-CN"/>
        </w:rPr>
        <w:t>长春市九台区殡葬管理所（盖章）</w:t>
      </w:r>
    </w:p>
    <w:p w14:paraId="663EA446">
      <w:pPr>
        <w:widowControl/>
        <w:shd w:val="clear" w:color="auto" w:fill="FFFFFF"/>
        <w:spacing w:line="640" w:lineRule="exact"/>
        <w:jc w:val="center"/>
        <w:rPr>
          <w:rFonts w:hint="eastAsia"/>
          <w:b/>
          <w:bCs/>
          <w:kern w:val="0"/>
          <w:sz w:val="32"/>
          <w:highlight w:val="none"/>
        </w:rPr>
      </w:pPr>
    </w:p>
    <w:p w14:paraId="3E40D4A1">
      <w:pPr>
        <w:widowControl/>
        <w:shd w:val="clear" w:color="auto" w:fill="FFFFFF"/>
        <w:spacing w:line="640" w:lineRule="exact"/>
        <w:jc w:val="center"/>
        <w:rPr>
          <w:rFonts w:hint="eastAsia"/>
          <w:b/>
          <w:bCs/>
          <w:kern w:val="0"/>
          <w:sz w:val="32"/>
          <w:highlight w:val="none"/>
          <w:lang w:eastAsia="zh-CN"/>
        </w:rPr>
      </w:pPr>
      <w:r>
        <w:rPr>
          <w:rFonts w:hint="eastAsia"/>
          <w:b/>
          <w:bCs/>
          <w:kern w:val="0"/>
          <w:sz w:val="32"/>
          <w:highlight w:val="none"/>
        </w:rPr>
        <w:t>采购代理机构：</w:t>
      </w:r>
      <w:r>
        <w:rPr>
          <w:rFonts w:hint="eastAsia"/>
          <w:b/>
          <w:bCs/>
          <w:kern w:val="0"/>
          <w:sz w:val="32"/>
          <w:highlight w:val="none"/>
          <w:lang w:eastAsia="zh-CN"/>
        </w:rPr>
        <w:t>吉林省中寰工程项目管理有限公司（盖章）</w:t>
      </w:r>
    </w:p>
    <w:p w14:paraId="1F6D1166">
      <w:pPr>
        <w:widowControl/>
        <w:shd w:val="clear" w:color="auto" w:fill="FFFFFF"/>
        <w:spacing w:line="640" w:lineRule="exact"/>
        <w:jc w:val="center"/>
        <w:rPr>
          <w:rFonts w:hint="eastAsia"/>
          <w:b/>
          <w:bCs/>
          <w:kern w:val="0"/>
          <w:sz w:val="32"/>
          <w:highlight w:val="none"/>
        </w:rPr>
      </w:pPr>
    </w:p>
    <w:p w14:paraId="1788D94C">
      <w:pPr>
        <w:widowControl/>
        <w:shd w:val="clear" w:color="auto" w:fill="FFFFFF"/>
        <w:spacing w:line="640" w:lineRule="exact"/>
        <w:jc w:val="center"/>
        <w:rPr>
          <w:b/>
          <w:bCs/>
          <w:kern w:val="0"/>
          <w:sz w:val="32"/>
          <w:highlight w:val="none"/>
        </w:rPr>
        <w:sectPr>
          <w:headerReference r:id="rId6" w:type="first"/>
          <w:footerReference r:id="rId8" w:type="first"/>
          <w:headerReference r:id="rId5" w:type="default"/>
          <w:footerReference r:id="rId7" w:type="default"/>
          <w:pgSz w:w="12240" w:h="15840"/>
          <w:pgMar w:top="1420" w:right="1680" w:bottom="1120" w:left="1700" w:header="567" w:footer="921" w:gutter="0"/>
          <w:cols w:space="720" w:num="1"/>
        </w:sectPr>
      </w:pPr>
      <w:r>
        <w:rPr>
          <w:rFonts w:hint="eastAsia"/>
          <w:b/>
          <w:bCs/>
          <w:kern w:val="0"/>
          <w:sz w:val="32"/>
          <w:highlight w:val="none"/>
        </w:rPr>
        <w:t>二</w:t>
      </w:r>
      <w:r>
        <w:rPr>
          <w:rFonts w:hint="eastAsia"/>
          <w:b/>
          <w:bCs/>
          <w:kern w:val="0"/>
          <w:sz w:val="32"/>
          <w:highlight w:val="none"/>
          <w:lang w:val="en-US" w:eastAsia="zh-CN"/>
        </w:rPr>
        <w:t>〇二五</w:t>
      </w:r>
      <w:r>
        <w:rPr>
          <w:rFonts w:hint="eastAsia"/>
          <w:b/>
          <w:bCs/>
          <w:kern w:val="0"/>
          <w:sz w:val="32"/>
          <w:highlight w:val="none"/>
        </w:rPr>
        <w:t>年</w:t>
      </w:r>
      <w:r>
        <w:rPr>
          <w:rFonts w:hint="eastAsia"/>
          <w:b/>
          <w:bCs/>
          <w:kern w:val="0"/>
          <w:sz w:val="32"/>
          <w:highlight w:val="none"/>
          <w:lang w:eastAsia="zh-CN"/>
        </w:rPr>
        <w:t>六</w:t>
      </w:r>
      <w:r>
        <w:rPr>
          <w:rFonts w:hint="eastAsia"/>
          <w:b/>
          <w:bCs/>
          <w:kern w:val="0"/>
          <w:sz w:val="32"/>
          <w:highlight w:val="none"/>
        </w:rPr>
        <w:t>月</w:t>
      </w:r>
    </w:p>
    <w:p w14:paraId="418E70EE">
      <w:pPr>
        <w:pStyle w:val="3"/>
        <w:ind w:left="0" w:leftChars="0" w:firstLine="0" w:firstLineChars="0"/>
        <w:rPr>
          <w:highlight w:val="none"/>
        </w:rPr>
      </w:pPr>
    </w:p>
    <w:p w14:paraId="4CED8D33">
      <w:pPr>
        <w:widowControl/>
        <w:shd w:val="clear" w:color="auto" w:fill="FFFFFF"/>
        <w:spacing w:line="640" w:lineRule="exact"/>
        <w:jc w:val="center"/>
        <w:rPr>
          <w:b/>
          <w:bCs/>
          <w:kern w:val="0"/>
          <w:sz w:val="32"/>
          <w:highlight w:val="none"/>
        </w:rPr>
      </w:pPr>
      <w:r>
        <w:rPr>
          <w:rFonts w:hint="eastAsia"/>
          <w:b/>
          <w:bCs/>
          <w:kern w:val="0"/>
          <w:sz w:val="32"/>
          <w:highlight w:val="none"/>
        </w:rPr>
        <w:t>目   录</w:t>
      </w:r>
    </w:p>
    <w:p w14:paraId="5B1E216D">
      <w:pPr>
        <w:widowControl/>
        <w:shd w:val="clear" w:color="auto" w:fill="FFFFFF"/>
        <w:spacing w:line="360" w:lineRule="auto"/>
        <w:jc w:val="center"/>
        <w:rPr>
          <w:rFonts w:ascii="宋体" w:hAnsi="宋体" w:cs="宋体"/>
          <w:b/>
          <w:bCs/>
          <w:kern w:val="0"/>
          <w:sz w:val="24"/>
          <w:highlight w:val="none"/>
        </w:rPr>
      </w:pPr>
    </w:p>
    <w:p w14:paraId="52424692">
      <w:pPr>
        <w:pStyle w:val="17"/>
        <w:tabs>
          <w:tab w:val="right" w:leader="dot" w:pos="8820"/>
        </w:tabs>
        <w:spacing w:line="360" w:lineRule="auto"/>
        <w:rPr>
          <w:rFonts w:ascii="宋体" w:hAnsi="宋体" w:cs="宋体"/>
          <w:sz w:val="24"/>
          <w:highlight w:val="none"/>
        </w:rPr>
      </w:pPr>
      <w:r>
        <w:rPr>
          <w:rFonts w:hint="eastAsia" w:ascii="宋体" w:hAnsi="宋体" w:cs="宋体"/>
          <w:b/>
          <w:bCs/>
          <w:kern w:val="0"/>
          <w:sz w:val="24"/>
          <w:highlight w:val="none"/>
        </w:rPr>
        <w:fldChar w:fldCharType="begin"/>
      </w:r>
      <w:r>
        <w:rPr>
          <w:rFonts w:hint="eastAsia" w:ascii="宋体" w:hAnsi="宋体" w:cs="宋体"/>
          <w:b/>
          <w:bCs/>
          <w:kern w:val="0"/>
          <w:sz w:val="24"/>
          <w:highlight w:val="none"/>
        </w:rPr>
        <w:instrText xml:space="preserve"> TOC \o "1-1" \h \z </w:instrText>
      </w:r>
      <w:r>
        <w:rPr>
          <w:rFonts w:hint="eastAsia" w:ascii="宋体" w:hAnsi="宋体" w:cs="宋体"/>
          <w:b/>
          <w:bCs/>
          <w:kern w:val="0"/>
          <w:sz w:val="24"/>
          <w:highlight w:val="none"/>
        </w:rPr>
        <w:fldChar w:fldCharType="separate"/>
      </w:r>
      <w:r>
        <w:rPr>
          <w:highlight w:val="none"/>
        </w:rPr>
        <w:fldChar w:fldCharType="begin"/>
      </w:r>
      <w:r>
        <w:rPr>
          <w:highlight w:val="none"/>
        </w:rPr>
        <w:instrText xml:space="preserve"> HYPERLINK \l "_Toc25367" </w:instrText>
      </w:r>
      <w:r>
        <w:rPr>
          <w:highlight w:val="none"/>
        </w:rPr>
        <w:fldChar w:fldCharType="separate"/>
      </w:r>
      <w:r>
        <w:rPr>
          <w:rFonts w:hint="eastAsia" w:ascii="宋体" w:hAnsi="宋体" w:cs="宋体"/>
          <w:bCs/>
          <w:sz w:val="24"/>
          <w:highlight w:val="none"/>
        </w:rPr>
        <w:t xml:space="preserve">第一章 </w:t>
      </w:r>
      <w:r>
        <w:rPr>
          <w:rFonts w:hint="eastAsia" w:ascii="宋体" w:hAnsi="宋体" w:cs="宋体"/>
          <w:sz w:val="24"/>
          <w:highlight w:val="none"/>
          <w:lang w:val="en-US" w:eastAsia="zh-CN"/>
        </w:rPr>
        <w:t>投标邀请函</w:t>
      </w:r>
      <w:r>
        <w:rPr>
          <w:rFonts w:hint="eastAsia" w:ascii="宋体" w:hAnsi="宋体" w:cs="宋体"/>
          <w:sz w:val="24"/>
          <w:highlight w:val="none"/>
        </w:rPr>
        <w:tab/>
      </w:r>
      <w:r>
        <w:rPr>
          <w:rFonts w:hint="eastAsia" w:ascii="宋体" w:hAnsi="宋体" w:cs="宋体"/>
          <w:sz w:val="24"/>
          <w:highlight w:val="none"/>
        </w:rPr>
        <w:t>1</w:t>
      </w:r>
      <w:r>
        <w:rPr>
          <w:rFonts w:hint="eastAsia" w:ascii="宋体" w:hAnsi="宋体" w:cs="宋体"/>
          <w:sz w:val="24"/>
          <w:highlight w:val="none"/>
        </w:rPr>
        <w:fldChar w:fldCharType="end"/>
      </w:r>
    </w:p>
    <w:p w14:paraId="77076DC3">
      <w:pPr>
        <w:pStyle w:val="17"/>
        <w:tabs>
          <w:tab w:val="right" w:leader="dot" w:pos="8820"/>
        </w:tabs>
        <w:spacing w:line="360" w:lineRule="auto"/>
        <w:rPr>
          <w:rFonts w:ascii="宋体" w:hAnsi="宋体" w:cs="宋体"/>
          <w:sz w:val="24"/>
          <w:highlight w:val="none"/>
        </w:rPr>
      </w:pPr>
      <w:r>
        <w:rPr>
          <w:highlight w:val="none"/>
        </w:rPr>
        <w:fldChar w:fldCharType="begin"/>
      </w:r>
      <w:r>
        <w:rPr>
          <w:highlight w:val="none"/>
        </w:rPr>
        <w:instrText xml:space="preserve"> HYPERLINK \l "_Toc24022" </w:instrText>
      </w:r>
      <w:r>
        <w:rPr>
          <w:highlight w:val="none"/>
        </w:rPr>
        <w:fldChar w:fldCharType="separate"/>
      </w:r>
      <w:r>
        <w:rPr>
          <w:rFonts w:hint="eastAsia" w:ascii="宋体" w:hAnsi="宋体" w:cs="宋体"/>
          <w:sz w:val="24"/>
          <w:highlight w:val="none"/>
        </w:rPr>
        <w:t>第二章 供应商须知</w:t>
      </w:r>
      <w:r>
        <w:rPr>
          <w:rFonts w:hint="eastAsia" w:ascii="宋体" w:hAnsi="宋体" w:cs="宋体"/>
          <w:sz w:val="24"/>
          <w:highlight w:val="none"/>
        </w:rPr>
        <w:tab/>
      </w:r>
      <w:r>
        <w:rPr>
          <w:rFonts w:hint="eastAsia" w:ascii="宋体" w:hAnsi="宋体" w:cs="宋体"/>
          <w:sz w:val="24"/>
          <w:highlight w:val="none"/>
          <w:lang w:val="en-US" w:eastAsia="zh-CN"/>
        </w:rPr>
        <w:t>5</w:t>
      </w:r>
      <w:r>
        <w:rPr>
          <w:rFonts w:hint="eastAsia" w:ascii="宋体" w:hAnsi="宋体" w:cs="宋体"/>
          <w:sz w:val="24"/>
          <w:highlight w:val="none"/>
        </w:rPr>
        <w:fldChar w:fldCharType="end"/>
      </w:r>
    </w:p>
    <w:p w14:paraId="16063E5E">
      <w:pPr>
        <w:pStyle w:val="17"/>
        <w:tabs>
          <w:tab w:val="right" w:leader="dot" w:pos="8820"/>
        </w:tabs>
        <w:spacing w:line="360" w:lineRule="auto"/>
        <w:rPr>
          <w:rFonts w:hint="eastAsia" w:ascii="宋体" w:hAnsi="宋体" w:eastAsia="宋体" w:cs="宋体"/>
          <w:sz w:val="24"/>
          <w:highlight w:val="none"/>
          <w:lang w:val="en-US" w:eastAsia="zh-CN"/>
        </w:rPr>
      </w:pPr>
      <w:r>
        <w:rPr>
          <w:highlight w:val="none"/>
        </w:rPr>
        <w:fldChar w:fldCharType="begin"/>
      </w:r>
      <w:r>
        <w:rPr>
          <w:highlight w:val="none"/>
        </w:rPr>
        <w:instrText xml:space="preserve"> HYPERLINK \l "_Toc19815" </w:instrText>
      </w:r>
      <w:r>
        <w:rPr>
          <w:highlight w:val="none"/>
        </w:rPr>
        <w:fldChar w:fldCharType="separate"/>
      </w:r>
      <w:r>
        <w:rPr>
          <w:rFonts w:hint="eastAsia" w:ascii="宋体" w:hAnsi="宋体" w:cs="宋体"/>
          <w:sz w:val="24"/>
          <w:highlight w:val="none"/>
        </w:rPr>
        <w:t>第三章 评标办法</w:t>
      </w:r>
      <w:r>
        <w:rPr>
          <w:rFonts w:hint="eastAsia" w:ascii="宋体" w:hAnsi="宋体" w:cs="宋体"/>
          <w:sz w:val="24"/>
          <w:highlight w:val="none"/>
        </w:rPr>
        <w:tab/>
      </w:r>
      <w:r>
        <w:rPr>
          <w:rFonts w:hint="eastAsia" w:ascii="宋体" w:hAnsi="宋体" w:cs="宋体"/>
          <w:sz w:val="24"/>
          <w:highlight w:val="none"/>
          <w:lang w:val="en-US" w:eastAsia="zh-CN"/>
        </w:rPr>
        <w:t>2</w:t>
      </w:r>
      <w:r>
        <w:rPr>
          <w:rFonts w:hint="eastAsia" w:ascii="宋体" w:hAnsi="宋体" w:cs="宋体"/>
          <w:sz w:val="24"/>
          <w:highlight w:val="none"/>
        </w:rPr>
        <w:fldChar w:fldCharType="end"/>
      </w:r>
      <w:r>
        <w:rPr>
          <w:rFonts w:hint="eastAsia" w:ascii="宋体" w:hAnsi="宋体" w:cs="宋体"/>
          <w:sz w:val="24"/>
          <w:highlight w:val="none"/>
          <w:lang w:val="en-US" w:eastAsia="zh-CN"/>
        </w:rPr>
        <w:t>2</w:t>
      </w:r>
    </w:p>
    <w:p w14:paraId="6AA2DC91">
      <w:pPr>
        <w:pStyle w:val="17"/>
        <w:tabs>
          <w:tab w:val="right" w:leader="dot" w:pos="8820"/>
        </w:tabs>
        <w:spacing w:line="360" w:lineRule="auto"/>
        <w:rPr>
          <w:rFonts w:hint="default" w:ascii="宋体" w:hAnsi="宋体" w:eastAsia="宋体" w:cs="宋体"/>
          <w:sz w:val="24"/>
          <w:highlight w:val="none"/>
          <w:lang w:val="en-US" w:eastAsia="zh-CN"/>
        </w:rPr>
      </w:pPr>
      <w:r>
        <w:rPr>
          <w:highlight w:val="none"/>
        </w:rPr>
        <w:fldChar w:fldCharType="begin"/>
      </w:r>
      <w:r>
        <w:rPr>
          <w:highlight w:val="none"/>
        </w:rPr>
        <w:instrText xml:space="preserve"> HYPERLINK \l "_Toc5303" </w:instrText>
      </w:r>
      <w:r>
        <w:rPr>
          <w:highlight w:val="none"/>
        </w:rPr>
        <w:fldChar w:fldCharType="separate"/>
      </w:r>
      <w:r>
        <w:rPr>
          <w:rFonts w:hint="eastAsia" w:ascii="宋体" w:hAnsi="宋体" w:cs="宋体"/>
          <w:sz w:val="24"/>
          <w:highlight w:val="none"/>
        </w:rPr>
        <w:t>第四章 合同条款及格式</w:t>
      </w:r>
      <w:r>
        <w:rPr>
          <w:rFonts w:hint="eastAsia" w:ascii="宋体" w:hAnsi="宋体" w:cs="宋体"/>
          <w:sz w:val="24"/>
          <w:highlight w:val="none"/>
        </w:rPr>
        <w:tab/>
      </w:r>
      <w:r>
        <w:rPr>
          <w:rFonts w:hint="eastAsia" w:ascii="宋体" w:hAnsi="宋体" w:cs="宋体"/>
          <w:sz w:val="24"/>
          <w:highlight w:val="none"/>
        </w:rPr>
        <w:fldChar w:fldCharType="end"/>
      </w:r>
      <w:r>
        <w:rPr>
          <w:rFonts w:hint="eastAsia" w:ascii="宋体" w:hAnsi="宋体" w:cs="宋体"/>
          <w:sz w:val="24"/>
          <w:highlight w:val="none"/>
          <w:lang w:val="en-US" w:eastAsia="zh-CN"/>
        </w:rPr>
        <w:t>31</w:t>
      </w:r>
    </w:p>
    <w:p w14:paraId="08DFD345">
      <w:pPr>
        <w:pStyle w:val="17"/>
        <w:tabs>
          <w:tab w:val="right" w:leader="dot" w:pos="8820"/>
        </w:tabs>
        <w:spacing w:line="360" w:lineRule="auto"/>
        <w:rPr>
          <w:rFonts w:hint="eastAsia" w:ascii="宋体" w:hAnsi="宋体" w:eastAsia="宋体" w:cs="宋体"/>
          <w:sz w:val="24"/>
          <w:highlight w:val="none"/>
          <w:lang w:val="en-US" w:eastAsia="zh-CN"/>
        </w:rPr>
      </w:pPr>
      <w:r>
        <w:rPr>
          <w:highlight w:val="none"/>
        </w:rPr>
        <w:fldChar w:fldCharType="begin"/>
      </w:r>
      <w:r>
        <w:rPr>
          <w:highlight w:val="none"/>
        </w:rPr>
        <w:instrText xml:space="preserve"> HYPERLINK \l "_Toc7275" </w:instrText>
      </w:r>
      <w:r>
        <w:rPr>
          <w:highlight w:val="none"/>
        </w:rPr>
        <w:fldChar w:fldCharType="separate"/>
      </w:r>
      <w:r>
        <w:rPr>
          <w:rFonts w:hint="eastAsia" w:ascii="宋体" w:hAnsi="宋体" w:cs="宋体"/>
          <w:sz w:val="24"/>
          <w:highlight w:val="none"/>
        </w:rPr>
        <w:t>第五章 采购需求</w:t>
      </w:r>
      <w:r>
        <w:rPr>
          <w:rFonts w:hint="eastAsia" w:ascii="宋体" w:hAnsi="宋体" w:cs="宋体"/>
          <w:sz w:val="24"/>
          <w:highlight w:val="none"/>
        </w:rPr>
        <w:tab/>
      </w:r>
      <w:r>
        <w:rPr>
          <w:rFonts w:hint="eastAsia" w:ascii="宋体" w:hAnsi="宋体" w:cs="宋体"/>
          <w:sz w:val="24"/>
          <w:highlight w:val="none"/>
          <w:lang w:val="en-US" w:eastAsia="zh-CN"/>
        </w:rPr>
        <w:t>3</w:t>
      </w:r>
      <w:r>
        <w:rPr>
          <w:rFonts w:hint="eastAsia" w:ascii="宋体" w:hAnsi="宋体" w:cs="宋体"/>
          <w:sz w:val="24"/>
          <w:highlight w:val="none"/>
        </w:rPr>
        <w:fldChar w:fldCharType="end"/>
      </w:r>
      <w:r>
        <w:rPr>
          <w:rFonts w:hint="eastAsia" w:ascii="宋体" w:hAnsi="宋体" w:cs="宋体"/>
          <w:sz w:val="24"/>
          <w:highlight w:val="none"/>
          <w:lang w:val="en-US" w:eastAsia="zh-CN"/>
        </w:rPr>
        <w:t>6</w:t>
      </w:r>
    </w:p>
    <w:p w14:paraId="7328E222">
      <w:pPr>
        <w:pStyle w:val="17"/>
        <w:tabs>
          <w:tab w:val="right" w:leader="dot" w:pos="8820"/>
        </w:tabs>
        <w:spacing w:line="360" w:lineRule="auto"/>
        <w:rPr>
          <w:rFonts w:hint="eastAsia" w:ascii="宋体" w:hAnsi="宋体" w:eastAsia="宋体" w:cs="宋体"/>
          <w:sz w:val="24"/>
          <w:highlight w:val="none"/>
          <w:lang w:val="en-US" w:eastAsia="zh-CN"/>
        </w:rPr>
      </w:pPr>
      <w:r>
        <w:rPr>
          <w:highlight w:val="none"/>
        </w:rPr>
        <w:fldChar w:fldCharType="begin"/>
      </w:r>
      <w:r>
        <w:rPr>
          <w:highlight w:val="none"/>
        </w:rPr>
        <w:instrText xml:space="preserve"> HYPERLINK \l "_Toc19796" </w:instrText>
      </w:r>
      <w:r>
        <w:rPr>
          <w:highlight w:val="none"/>
        </w:rPr>
        <w:fldChar w:fldCharType="separate"/>
      </w:r>
      <w:r>
        <w:rPr>
          <w:rFonts w:hint="eastAsia" w:ascii="宋体" w:hAnsi="宋体" w:cs="宋体"/>
          <w:sz w:val="24"/>
          <w:highlight w:val="none"/>
        </w:rPr>
        <w:t>第六章 响应文件（格式）</w:t>
      </w:r>
      <w:r>
        <w:rPr>
          <w:rFonts w:hint="eastAsia" w:ascii="宋体" w:hAnsi="宋体" w:cs="宋体"/>
          <w:sz w:val="24"/>
          <w:highlight w:val="none"/>
        </w:rPr>
        <w:tab/>
      </w:r>
      <w:r>
        <w:rPr>
          <w:rFonts w:hint="eastAsia" w:ascii="宋体" w:hAnsi="宋体" w:cs="宋体"/>
          <w:sz w:val="24"/>
          <w:highlight w:val="none"/>
          <w:lang w:val="en-US" w:eastAsia="zh-CN"/>
        </w:rPr>
        <w:t>3</w:t>
      </w:r>
      <w:r>
        <w:rPr>
          <w:rFonts w:hint="eastAsia" w:ascii="宋体" w:hAnsi="宋体" w:cs="宋体"/>
          <w:sz w:val="24"/>
          <w:highlight w:val="none"/>
        </w:rPr>
        <w:fldChar w:fldCharType="end"/>
      </w:r>
      <w:r>
        <w:rPr>
          <w:rFonts w:hint="eastAsia" w:ascii="宋体" w:hAnsi="宋体" w:cs="宋体"/>
          <w:sz w:val="24"/>
          <w:highlight w:val="none"/>
          <w:lang w:val="en-US" w:eastAsia="zh-CN"/>
        </w:rPr>
        <w:t>7</w:t>
      </w:r>
    </w:p>
    <w:p w14:paraId="29ED23C8">
      <w:pPr>
        <w:widowControl/>
        <w:shd w:val="clear" w:color="auto" w:fill="FFFFFF"/>
        <w:spacing w:line="360" w:lineRule="auto"/>
        <w:jc w:val="center"/>
        <w:rPr>
          <w:b/>
          <w:bCs/>
          <w:highlight w:val="none"/>
        </w:rPr>
      </w:pPr>
      <w:r>
        <w:rPr>
          <w:rFonts w:hint="eastAsia" w:ascii="宋体" w:hAnsi="宋体" w:cs="宋体"/>
          <w:bCs/>
          <w:kern w:val="0"/>
          <w:sz w:val="24"/>
          <w:highlight w:val="none"/>
        </w:rPr>
        <w:fldChar w:fldCharType="end"/>
      </w:r>
    </w:p>
    <w:p w14:paraId="77D1A3DB">
      <w:pPr>
        <w:adjustRightInd w:val="0"/>
        <w:snapToGrid w:val="0"/>
        <w:spacing w:line="300" w:lineRule="auto"/>
        <w:jc w:val="center"/>
        <w:rPr>
          <w:b/>
          <w:bCs/>
          <w:highlight w:val="none"/>
        </w:rPr>
      </w:pPr>
    </w:p>
    <w:p w14:paraId="584DE3B2">
      <w:pPr>
        <w:pStyle w:val="2"/>
        <w:jc w:val="center"/>
        <w:rPr>
          <w:rStyle w:val="26"/>
          <w:b/>
          <w:bCs/>
          <w:sz w:val="32"/>
          <w:szCs w:val="32"/>
          <w:highlight w:val="none"/>
        </w:rPr>
        <w:sectPr>
          <w:footerReference r:id="rId9" w:type="default"/>
          <w:pgSz w:w="12240" w:h="15840"/>
          <w:pgMar w:top="1420" w:right="1680" w:bottom="1120" w:left="1700" w:header="567" w:footer="921" w:gutter="0"/>
          <w:pgNumType w:start="1"/>
          <w:cols w:space="720" w:num="1"/>
        </w:sectPr>
      </w:pPr>
      <w:bookmarkStart w:id="0" w:name="_Toc25367"/>
      <w:bookmarkStart w:id="1" w:name="OLE_LINK10"/>
    </w:p>
    <w:p w14:paraId="5D521902">
      <w:pPr>
        <w:pStyle w:val="21"/>
        <w:numPr>
          <w:ilvl w:val="0"/>
          <w:numId w:val="0"/>
        </w:numPr>
        <w:jc w:val="center"/>
        <w:rPr>
          <w:rFonts w:hint="eastAsia" w:ascii="宋体" w:hAnsi="宋体" w:cs="宋体"/>
          <w:color w:val="auto"/>
          <w:sz w:val="30"/>
          <w:szCs w:val="20"/>
          <w:highlight w:val="none"/>
        </w:rPr>
      </w:pPr>
      <w:r>
        <w:rPr>
          <w:rStyle w:val="26"/>
          <w:rFonts w:hint="eastAsia"/>
          <w:b/>
          <w:bCs/>
          <w:sz w:val="32"/>
          <w:szCs w:val="32"/>
          <w:highlight w:val="none"/>
        </w:rPr>
        <w:t xml:space="preserve">第一章 </w:t>
      </w:r>
      <w:bookmarkEnd w:id="0"/>
      <w:bookmarkEnd w:id="1"/>
      <w:bookmarkStart w:id="2" w:name="_Toc3420"/>
      <w:bookmarkStart w:id="3" w:name="_Toc6697"/>
      <w:bookmarkStart w:id="4" w:name="_Toc24022"/>
      <w:r>
        <w:rPr>
          <w:rFonts w:hint="eastAsia" w:ascii="宋体" w:hAnsi="宋体" w:cs="宋体"/>
          <w:color w:val="auto"/>
          <w:sz w:val="30"/>
          <w:szCs w:val="20"/>
          <w:highlight w:val="none"/>
        </w:rPr>
        <w:t xml:space="preserve"> 询价公告</w:t>
      </w:r>
    </w:p>
    <w:p w14:paraId="638A0F18">
      <w:pPr>
        <w:pStyle w:val="21"/>
        <w:rPr>
          <w:rFonts w:hint="eastAsia" w:ascii="宋体" w:hAnsi="宋体" w:cs="宋体"/>
          <w:color w:val="auto"/>
          <w:sz w:val="30"/>
          <w:szCs w:val="20"/>
          <w:highlight w:val="none"/>
        </w:rPr>
      </w:pPr>
      <w:r>
        <w:rPr>
          <w:rFonts w:hint="eastAsia" w:ascii="宋体" w:hAnsi="宋体" w:cs="宋体"/>
          <w:color w:val="auto"/>
          <w:sz w:val="30"/>
          <w:szCs w:val="20"/>
          <w:highlight w:val="none"/>
          <w:lang w:eastAsia="zh-CN"/>
        </w:rPr>
        <w:t>长春市九台区殡葬特需用品采购项目</w:t>
      </w:r>
      <w:r>
        <w:rPr>
          <w:rFonts w:hint="eastAsia" w:ascii="宋体" w:hAnsi="宋体" w:cs="宋体"/>
          <w:color w:val="auto"/>
          <w:sz w:val="30"/>
          <w:szCs w:val="20"/>
          <w:highlight w:val="none"/>
        </w:rPr>
        <w:t>询价公告</w:t>
      </w:r>
      <w:bookmarkStart w:id="5" w:name="_Toc35393798"/>
      <w:bookmarkStart w:id="6" w:name="_Toc28359089"/>
      <w:bookmarkStart w:id="7" w:name="_Toc35393629"/>
      <w:bookmarkStart w:id="8" w:name="_Toc28359012"/>
    </w:p>
    <w:tbl>
      <w:tblPr>
        <w:tblStyle w:val="24"/>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0"/>
      </w:tblGrid>
      <w:tr w14:paraId="4868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9700" w:type="dxa"/>
            <w:noWrap w:val="0"/>
            <w:vAlign w:val="top"/>
          </w:tcPr>
          <w:p w14:paraId="03E37E6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sz w:val="21"/>
                <w:szCs w:val="21"/>
                <w:highlight w:val="none"/>
                <w:u w:val="single"/>
                <w:lang w:val="zh-CN" w:eastAsia="zh-CN"/>
              </w:rPr>
            </w:pPr>
            <w:r>
              <w:rPr>
                <w:rFonts w:hint="eastAsia" w:ascii="宋体" w:hAnsi="宋体" w:eastAsia="宋体" w:cs="宋体"/>
                <w:b/>
                <w:bCs w:val="0"/>
                <w:color w:val="auto"/>
                <w:sz w:val="21"/>
                <w:szCs w:val="21"/>
                <w:highlight w:val="none"/>
              </w:rPr>
              <w:t>项目概况</w:t>
            </w:r>
          </w:p>
          <w:p w14:paraId="70053E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 w:val="21"/>
                <w:szCs w:val="21"/>
                <w:highlight w:val="none"/>
                <w:vertAlign w:val="baseline"/>
                <w:lang w:eastAsia="zh-CN"/>
              </w:rPr>
            </w:pPr>
            <w:r>
              <w:rPr>
                <w:rFonts w:hint="eastAsia" w:ascii="宋体" w:hAnsi="宋体" w:cs="宋体"/>
                <w:color w:val="auto"/>
                <w:szCs w:val="21"/>
                <w:highlight w:val="none"/>
                <w:lang w:eastAsia="zh-CN"/>
              </w:rPr>
              <w:t>长春市九台区殡葬特需用品采购项目</w:t>
            </w:r>
            <w:r>
              <w:rPr>
                <w:rFonts w:hint="eastAsia" w:ascii="宋体" w:hAnsi="宋体" w:eastAsia="宋体" w:cs="宋体"/>
                <w:color w:val="000000"/>
                <w:sz w:val="21"/>
                <w:szCs w:val="21"/>
                <w:highlight w:val="none"/>
                <w:lang w:val="zh-CN" w:eastAsia="zh-CN"/>
              </w:rPr>
              <w:t>的潜</w:t>
            </w:r>
            <w:r>
              <w:rPr>
                <w:rFonts w:hint="eastAsia" w:ascii="宋体" w:hAnsi="宋体" w:eastAsia="宋体" w:cs="宋体"/>
                <w:sz w:val="21"/>
                <w:szCs w:val="21"/>
                <w:highlight w:val="none"/>
              </w:rPr>
              <w:t>在供应商</w:t>
            </w:r>
            <w:r>
              <w:rPr>
                <w:rFonts w:hint="eastAsia" w:ascii="宋体" w:hAnsi="宋体" w:eastAsia="宋体" w:cs="宋体"/>
                <w:color w:val="000000"/>
                <w:sz w:val="21"/>
                <w:szCs w:val="21"/>
                <w:highlight w:val="none"/>
                <w:lang w:val="zh-CN" w:eastAsia="zh-CN"/>
              </w:rPr>
              <w:t>应在</w:t>
            </w:r>
            <w:r>
              <w:rPr>
                <w:rFonts w:hint="eastAsia" w:ascii="宋体" w:hAnsi="宋体" w:eastAsia="宋体" w:cs="宋体"/>
                <w:color w:val="000000"/>
                <w:sz w:val="21"/>
                <w:szCs w:val="21"/>
                <w:highlight w:val="none"/>
                <w:u w:val="single"/>
                <w:lang w:val="zh-CN" w:eastAsia="zh-CN"/>
              </w:rPr>
              <w:t>政府采购云平台（网址：http://www.zcygov.cn）</w:t>
            </w:r>
            <w:r>
              <w:rPr>
                <w:rFonts w:hint="eastAsia" w:ascii="宋体" w:hAnsi="宋体" w:eastAsia="宋体" w:cs="宋体"/>
                <w:color w:val="000000"/>
                <w:sz w:val="21"/>
                <w:szCs w:val="21"/>
                <w:highlight w:val="none"/>
                <w:lang w:val="zh-CN" w:eastAsia="zh-CN"/>
              </w:rPr>
              <w:t>获取询价通知书，并于</w:t>
            </w:r>
            <w:r>
              <w:rPr>
                <w:rFonts w:hint="eastAsia" w:ascii="宋体" w:hAnsi="宋体" w:eastAsia="宋体" w:cs="宋体"/>
                <w:color w:val="000000"/>
                <w:sz w:val="21"/>
                <w:szCs w:val="21"/>
                <w:highlight w:val="none"/>
                <w:lang w:val="en-US" w:eastAsia="zh-CN"/>
              </w:rPr>
              <w:t>202</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zh-CN" w:eastAsia="zh-CN"/>
              </w:rPr>
              <w:t>年</w:t>
            </w:r>
            <w:r>
              <w:rPr>
                <w:rFonts w:hint="eastAsia" w:ascii="宋体" w:hAnsi="宋体" w:cs="宋体"/>
                <w:color w:val="000000"/>
                <w:sz w:val="21"/>
                <w:szCs w:val="21"/>
                <w:highlight w:val="none"/>
                <w:lang w:val="en-US" w:eastAsia="zh-CN"/>
              </w:rPr>
              <w:t>6月25日9</w:t>
            </w:r>
            <w:r>
              <w:rPr>
                <w:rFonts w:hint="eastAsia" w:ascii="宋体" w:hAnsi="宋体" w:eastAsia="宋体" w:cs="宋体"/>
                <w:color w:val="000000"/>
                <w:sz w:val="21"/>
                <w:szCs w:val="21"/>
                <w:highlight w:val="none"/>
                <w:lang w:val="zh-CN" w:eastAsia="zh-CN"/>
              </w:rPr>
              <w:t>点</w:t>
            </w:r>
            <w:r>
              <w:rPr>
                <w:rFonts w:hint="eastAsia" w:ascii="宋体" w:hAnsi="宋体" w:eastAsia="宋体" w:cs="宋体"/>
                <w:color w:val="000000"/>
                <w:sz w:val="21"/>
                <w:szCs w:val="21"/>
                <w:highlight w:val="none"/>
                <w:lang w:val="en-US" w:eastAsia="zh-CN"/>
              </w:rPr>
              <w:t>30</w:t>
            </w:r>
            <w:r>
              <w:rPr>
                <w:rFonts w:hint="eastAsia" w:ascii="宋体" w:hAnsi="宋体" w:eastAsia="宋体" w:cs="宋体"/>
                <w:color w:val="000000"/>
                <w:sz w:val="21"/>
                <w:szCs w:val="21"/>
                <w:highlight w:val="none"/>
                <w:lang w:val="zh-CN" w:eastAsia="zh-CN"/>
              </w:rPr>
              <w:t>分</w:t>
            </w:r>
            <w:r>
              <w:rPr>
                <w:rFonts w:hint="eastAsia" w:ascii="宋体" w:hAnsi="宋体" w:eastAsia="宋体" w:cs="宋体"/>
                <w:color w:val="000000"/>
                <w:sz w:val="21"/>
                <w:szCs w:val="21"/>
                <w:highlight w:val="none"/>
                <w:lang w:eastAsia="zh-CN"/>
              </w:rPr>
              <w:t>（北京时间）前递交响应文件。</w:t>
            </w:r>
          </w:p>
        </w:tc>
      </w:tr>
    </w:tbl>
    <w:p w14:paraId="6209699D">
      <w:pPr>
        <w:rPr>
          <w:rFonts w:hint="eastAsia" w:ascii="宋体" w:hAnsi="宋体" w:cs="宋体"/>
          <w:color w:val="auto"/>
          <w:szCs w:val="21"/>
          <w:highlight w:val="none"/>
        </w:rPr>
      </w:pPr>
    </w:p>
    <w:p w14:paraId="36A289EC">
      <w:pPr>
        <w:numPr>
          <w:ilvl w:val="0"/>
          <w:numId w:val="0"/>
        </w:numPr>
        <w:spacing w:line="400" w:lineRule="exact"/>
        <w:jc w:val="left"/>
        <w:rPr>
          <w:rFonts w:hint="eastAsia" w:ascii="宋体" w:hAnsi="宋体" w:cs="宋体"/>
          <w:b/>
          <w:bCs/>
          <w:color w:val="auto"/>
          <w:szCs w:val="21"/>
          <w:highlight w:val="none"/>
        </w:rPr>
      </w:pPr>
      <w:r>
        <w:rPr>
          <w:rFonts w:hint="eastAsia" w:ascii="宋体" w:hAnsi="宋体" w:cs="宋体"/>
          <w:b/>
          <w:bCs/>
          <w:color w:val="auto"/>
          <w:kern w:val="2"/>
          <w:sz w:val="21"/>
          <w:szCs w:val="21"/>
          <w:highlight w:val="none"/>
          <w:lang w:val="en-US" w:eastAsia="zh-CN" w:bidi="ar-SA"/>
        </w:rPr>
        <w:t>一、</w:t>
      </w:r>
      <w:r>
        <w:rPr>
          <w:rFonts w:hint="eastAsia" w:ascii="宋体" w:hAnsi="宋体" w:cs="宋体"/>
          <w:b/>
          <w:bCs/>
          <w:color w:val="auto"/>
          <w:szCs w:val="21"/>
          <w:highlight w:val="none"/>
        </w:rPr>
        <w:t>项目基本情况</w:t>
      </w:r>
      <w:bookmarkEnd w:id="5"/>
      <w:bookmarkEnd w:id="6"/>
      <w:bookmarkEnd w:id="7"/>
      <w:bookmarkEnd w:id="8"/>
    </w:p>
    <w:p w14:paraId="31C80532">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项目编号：</w:t>
      </w:r>
      <w:r>
        <w:rPr>
          <w:rFonts w:hint="eastAsia" w:ascii="宋体" w:hAnsi="宋体" w:cs="宋体"/>
          <w:color w:val="auto"/>
          <w:sz w:val="21"/>
          <w:szCs w:val="21"/>
          <w:highlight w:val="none"/>
          <w:lang w:val="en-US" w:eastAsia="zh-CN"/>
        </w:rPr>
        <w:t>JT-0045-JLZH-2025-0605</w:t>
      </w:r>
      <w:r>
        <w:rPr>
          <w:rFonts w:hint="eastAsia" w:ascii="宋体" w:hAnsi="宋体" w:eastAsia="宋体" w:cs="宋体"/>
          <w:color w:val="auto"/>
          <w:sz w:val="21"/>
          <w:szCs w:val="21"/>
          <w:highlight w:val="none"/>
          <w:lang w:eastAsia="zh-CN"/>
        </w:rPr>
        <w:t>；</w:t>
      </w:r>
    </w:p>
    <w:p w14:paraId="025900CA">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项目名称：</w:t>
      </w:r>
      <w:r>
        <w:rPr>
          <w:rFonts w:hint="eastAsia" w:ascii="宋体" w:hAnsi="宋体" w:cs="宋体"/>
          <w:color w:val="auto"/>
          <w:sz w:val="21"/>
          <w:szCs w:val="21"/>
          <w:highlight w:val="none"/>
          <w:lang w:eastAsia="zh-CN"/>
        </w:rPr>
        <w:t>长春市九台区殡葬特需用品采购项目</w:t>
      </w:r>
      <w:r>
        <w:rPr>
          <w:rFonts w:hint="eastAsia" w:ascii="宋体" w:hAnsi="宋体" w:eastAsia="宋体" w:cs="宋体"/>
          <w:color w:val="auto"/>
          <w:sz w:val="21"/>
          <w:szCs w:val="21"/>
          <w:highlight w:val="none"/>
          <w:lang w:eastAsia="zh-CN"/>
        </w:rPr>
        <w:t>；</w:t>
      </w:r>
    </w:p>
    <w:p w14:paraId="3EFC7827">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采购方式：询价；</w:t>
      </w:r>
    </w:p>
    <w:p w14:paraId="66652DE2">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预算金额：</w:t>
      </w:r>
      <w:r>
        <w:rPr>
          <w:rFonts w:hint="eastAsia" w:ascii="宋体" w:hAnsi="宋体" w:cs="宋体"/>
          <w:color w:val="auto"/>
          <w:sz w:val="21"/>
          <w:szCs w:val="21"/>
          <w:highlight w:val="none"/>
          <w:lang w:val="en-US" w:eastAsia="zh-CN"/>
        </w:rPr>
        <w:t>100.5000</w:t>
      </w:r>
      <w:r>
        <w:rPr>
          <w:rFonts w:hint="eastAsia" w:ascii="宋体" w:hAnsi="宋体" w:eastAsia="宋体" w:cs="宋体"/>
          <w:color w:val="auto"/>
          <w:sz w:val="21"/>
          <w:szCs w:val="21"/>
          <w:highlight w:val="none"/>
          <w:lang w:val="en-US" w:eastAsia="zh-CN"/>
        </w:rPr>
        <w:t>万</w:t>
      </w:r>
      <w:r>
        <w:rPr>
          <w:rFonts w:hint="eastAsia" w:ascii="宋体" w:hAnsi="宋体" w:eastAsia="宋体" w:cs="宋体"/>
          <w:color w:val="auto"/>
          <w:sz w:val="21"/>
          <w:szCs w:val="21"/>
          <w:highlight w:val="none"/>
          <w:lang w:eastAsia="zh-CN"/>
        </w:rPr>
        <w:t>元；</w:t>
      </w:r>
    </w:p>
    <w:p w14:paraId="461C8BDB">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最高限价：</w:t>
      </w:r>
      <w:r>
        <w:rPr>
          <w:rFonts w:hint="eastAsia" w:ascii="宋体" w:hAnsi="宋体" w:cs="宋体"/>
          <w:color w:val="auto"/>
          <w:sz w:val="21"/>
          <w:szCs w:val="21"/>
          <w:highlight w:val="none"/>
          <w:lang w:val="en-US" w:eastAsia="zh-CN"/>
        </w:rPr>
        <w:t>100.5000</w:t>
      </w:r>
      <w:r>
        <w:rPr>
          <w:rFonts w:hint="eastAsia" w:ascii="宋体" w:hAnsi="宋体" w:eastAsia="宋体" w:cs="宋体"/>
          <w:color w:val="auto"/>
          <w:sz w:val="21"/>
          <w:szCs w:val="21"/>
          <w:highlight w:val="none"/>
          <w:lang w:val="en-US" w:eastAsia="zh-CN"/>
        </w:rPr>
        <w:t>万</w:t>
      </w:r>
      <w:r>
        <w:rPr>
          <w:rFonts w:hint="eastAsia" w:ascii="宋体" w:hAnsi="宋体" w:eastAsia="宋体" w:cs="宋体"/>
          <w:color w:val="auto"/>
          <w:sz w:val="21"/>
          <w:szCs w:val="21"/>
          <w:highlight w:val="none"/>
          <w:lang w:eastAsia="zh-CN"/>
        </w:rPr>
        <w:t>元；</w:t>
      </w:r>
    </w:p>
    <w:p w14:paraId="2E3D0138">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采购需求：</w:t>
      </w:r>
      <w:r>
        <w:rPr>
          <w:rFonts w:hint="eastAsia" w:ascii="宋体" w:hAnsi="宋体" w:cs="宋体"/>
          <w:color w:val="auto"/>
          <w:sz w:val="21"/>
          <w:szCs w:val="21"/>
          <w:highlight w:val="none"/>
          <w:lang w:eastAsia="zh-CN"/>
        </w:rPr>
        <w:t>长春市九台区殡葬特需用品采购项目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包含骨灰盒</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纸棺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寿毯</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lang w:val="en-US" w:eastAsia="zh-CN"/>
        </w:rPr>
        <w:t>及相关服务</w:t>
      </w:r>
      <w:r>
        <w:rPr>
          <w:rFonts w:hint="eastAsia" w:ascii="宋体" w:hAnsi="宋体" w:eastAsia="宋体" w:cs="宋体"/>
          <w:color w:val="auto"/>
          <w:sz w:val="21"/>
          <w:szCs w:val="21"/>
          <w:highlight w:val="none"/>
          <w:lang w:eastAsia="zh-CN"/>
        </w:rPr>
        <w:t>，具体详见</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清单；</w:t>
      </w:r>
    </w:p>
    <w:p w14:paraId="27A8FCDE">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合同履行期限（</w:t>
      </w:r>
      <w:r>
        <w:rPr>
          <w:rFonts w:hint="eastAsia" w:ascii="宋体" w:hAnsi="宋体" w:eastAsia="宋体" w:cs="宋体"/>
          <w:color w:val="auto"/>
          <w:sz w:val="21"/>
          <w:szCs w:val="21"/>
          <w:highlight w:val="none"/>
          <w:lang w:val="en-US" w:eastAsia="zh-CN"/>
        </w:rPr>
        <w:t>供货期）</w:t>
      </w:r>
      <w:r>
        <w:rPr>
          <w:rFonts w:hint="eastAsia" w:ascii="宋体" w:hAnsi="宋体" w:eastAsia="宋体" w:cs="宋体"/>
          <w:color w:val="auto"/>
          <w:sz w:val="21"/>
          <w:szCs w:val="21"/>
          <w:highlight w:val="none"/>
          <w:lang w:eastAsia="zh-CN"/>
        </w:rPr>
        <w:t>：</w:t>
      </w:r>
      <w:r>
        <w:rPr>
          <w:rFonts w:hint="eastAsia" w:ascii="宋体" w:hAnsi="宋体" w:cs="宋体"/>
          <w:bCs/>
          <w:color w:val="auto"/>
          <w:kern w:val="2"/>
          <w:sz w:val="21"/>
          <w:szCs w:val="21"/>
          <w:highlight w:val="none"/>
          <w:lang w:val="en-US" w:eastAsia="zh-CN" w:bidi="ar-SA"/>
        </w:rPr>
        <w:t>具体按采购人实际要求为准</w:t>
      </w:r>
      <w:r>
        <w:rPr>
          <w:rFonts w:hint="eastAsia" w:ascii="宋体" w:hAnsi="宋体" w:eastAsia="宋体" w:cs="宋体"/>
          <w:color w:val="auto"/>
          <w:sz w:val="21"/>
          <w:szCs w:val="21"/>
          <w:highlight w:val="none"/>
          <w:lang w:eastAsia="zh-CN"/>
        </w:rPr>
        <w:t>；</w:t>
      </w:r>
    </w:p>
    <w:p w14:paraId="7F24D313">
      <w:pPr>
        <w:keepNext w:val="0"/>
        <w:keepLines w:val="0"/>
        <w:pageBreakBefore w:val="0"/>
        <w:kinsoku/>
        <w:wordWrap/>
        <w:overflowPunct/>
        <w:topLinePunct w:val="0"/>
        <w:bidi w:val="0"/>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供货地点：</w:t>
      </w:r>
      <w:r>
        <w:rPr>
          <w:rFonts w:hint="eastAsia" w:ascii="宋体" w:hAnsi="宋体" w:cs="宋体"/>
          <w:color w:val="auto"/>
          <w:szCs w:val="21"/>
          <w:highlight w:val="none"/>
          <w:lang w:eastAsia="zh-CN"/>
        </w:rPr>
        <w:t>九台区殡葬管理所</w:t>
      </w:r>
      <w:r>
        <w:rPr>
          <w:rFonts w:hint="eastAsia" w:ascii="宋体" w:hAnsi="宋体" w:eastAsia="宋体" w:cs="宋体"/>
          <w:color w:val="auto"/>
          <w:sz w:val="21"/>
          <w:szCs w:val="21"/>
          <w:highlight w:val="none"/>
          <w:lang w:val="en-US" w:eastAsia="zh-CN"/>
        </w:rPr>
        <w:t>；</w:t>
      </w:r>
    </w:p>
    <w:p w14:paraId="75D821BF">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质量要求：符合国家及行业合格标准；</w:t>
      </w:r>
    </w:p>
    <w:p w14:paraId="3E3C41B0">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本项目不接受联合体。</w:t>
      </w:r>
    </w:p>
    <w:p w14:paraId="51CCA879">
      <w:pPr>
        <w:spacing w:line="400" w:lineRule="exact"/>
        <w:jc w:val="left"/>
        <w:rPr>
          <w:rFonts w:hint="eastAsia" w:ascii="宋体" w:hAnsi="宋体" w:cs="宋体"/>
          <w:color w:val="auto"/>
          <w:szCs w:val="21"/>
          <w:highlight w:val="none"/>
        </w:rPr>
      </w:pPr>
      <w:bookmarkStart w:id="9" w:name="_Toc35393799"/>
      <w:bookmarkStart w:id="10" w:name="_Toc28359090"/>
      <w:bookmarkStart w:id="11" w:name="_Toc28359013"/>
      <w:bookmarkStart w:id="12" w:name="_Toc35393630"/>
      <w:r>
        <w:rPr>
          <w:rFonts w:hint="eastAsia" w:ascii="宋体" w:hAnsi="宋体" w:cs="宋体"/>
          <w:b/>
          <w:bCs/>
          <w:color w:val="auto"/>
          <w:szCs w:val="21"/>
          <w:highlight w:val="none"/>
        </w:rPr>
        <w:t>二、申请人的资格要求</w:t>
      </w:r>
      <w:bookmarkEnd w:id="9"/>
      <w:bookmarkEnd w:id="10"/>
      <w:bookmarkEnd w:id="11"/>
      <w:bookmarkEnd w:id="12"/>
    </w:p>
    <w:p w14:paraId="1B30F085">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bookmarkStart w:id="13" w:name="_Toc28359091"/>
      <w:bookmarkStart w:id="14" w:name="_Toc28359014"/>
      <w:r>
        <w:rPr>
          <w:rFonts w:hint="eastAsia" w:ascii="宋体" w:hAnsi="宋体" w:eastAsia="宋体" w:cs="宋体"/>
          <w:bCs/>
          <w:color w:val="auto"/>
          <w:sz w:val="21"/>
          <w:szCs w:val="21"/>
          <w:highlight w:val="none"/>
        </w:rPr>
        <w:t>1.满足《中华人民共和国政府采购法》第二十二条规定；</w:t>
      </w:r>
    </w:p>
    <w:p w14:paraId="33BDA836">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2.落实政府采购政策需满足的资格要求：本项目专门面向中小企业采购</w:t>
      </w:r>
      <w:r>
        <w:rPr>
          <w:rFonts w:hint="eastAsia" w:ascii="宋体" w:hAnsi="宋体" w:eastAsia="宋体" w:cs="宋体"/>
          <w:bCs/>
          <w:color w:val="auto"/>
          <w:sz w:val="21"/>
          <w:szCs w:val="21"/>
          <w:highlight w:val="none"/>
          <w:lang w:eastAsia="zh-CN"/>
        </w:rPr>
        <w:t>；</w:t>
      </w:r>
    </w:p>
    <w:p w14:paraId="1495E10C">
      <w:pPr>
        <w:keepNext w:val="0"/>
        <w:keepLines w:val="0"/>
        <w:pageBreakBefore w:val="0"/>
        <w:numPr>
          <w:ilvl w:val="0"/>
          <w:numId w:val="0"/>
        </w:numPr>
        <w:kinsoku/>
        <w:wordWrap/>
        <w:overflowPunct/>
        <w:topLinePunct w:val="0"/>
        <w:bidi w:val="0"/>
        <w:snapToGrid/>
        <w:spacing w:line="360" w:lineRule="auto"/>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（1）《政府采购促进中小企业发展管理办法》（财库﹝2020﹞46号）；</w:t>
      </w:r>
    </w:p>
    <w:p w14:paraId="7EDF85CA">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（2）《关于进一步加大政府采购支持中小企业力度的通知》（财库[2022]19号）</w:t>
      </w:r>
    </w:p>
    <w:p w14:paraId="3F082CAF">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（3）《关于政府采购支持监狱企业发展有关问题的通知》(财库〔2014〕68号)；</w:t>
      </w:r>
    </w:p>
    <w:p w14:paraId="10A3B9F4">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（4）《关于促进残疾人就业政府采购政策的通知》（财库〔2017〕141号)；</w:t>
      </w:r>
    </w:p>
    <w:p w14:paraId="2B676726">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（5）《关于调整优化节能产品、环境标志产品政府采购执行机制的通知》(财库[2019]9号)《无线局域网认证产品政府采购清单》等政府采购最新政策；</w:t>
      </w:r>
    </w:p>
    <w:p w14:paraId="794643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w:t>
      </w:r>
    </w:p>
    <w:p w14:paraId="648EEC00">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3.1</w:t>
      </w:r>
      <w:r>
        <w:rPr>
          <w:rFonts w:hint="eastAsia" w:ascii="宋体" w:hAnsi="宋体" w:cs="宋体"/>
          <w:color w:val="auto"/>
          <w:szCs w:val="21"/>
          <w:highlight w:val="none"/>
        </w:rPr>
        <w:t>本次询价要求供应商须具有独立法人资格，持有工商行政管理部门核发的有效营业执照且经营范围需符合本项目需求，在人员、设备、资金等方面具有相应的供货能力；</w:t>
      </w:r>
    </w:p>
    <w:p w14:paraId="621DCD8D">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供应商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14:paraId="743A2E23">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信誉要求：①拒绝列入政府不良行为记录期间的企业或个人投标；②在“信用中国”网站（www.creditchina.gov.cn）中的信用公示模块内对列入失信被执行人、重大税收违法失信主体、政府采购严重违法失信行为记录名单</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中国政府采购网（www.ccgp.gov.cn）政府采购严重违法失信行为记录名单及其他不符合《中华人民共和国政府采购法》第二十二条规定条件的供应商，应当拒绝其参与投标</w:t>
      </w:r>
      <w:r>
        <w:rPr>
          <w:rFonts w:hint="eastAsia" w:ascii="宋体" w:hAnsi="宋体" w:eastAsia="宋体" w:cs="宋体"/>
          <w:color w:val="auto"/>
          <w:sz w:val="21"/>
          <w:szCs w:val="21"/>
          <w:highlight w:val="none"/>
          <w:lang w:eastAsia="zh-CN"/>
        </w:rPr>
        <w:t>。③</w:t>
      </w:r>
      <w:r>
        <w:rPr>
          <w:rFonts w:hint="eastAsia" w:ascii="宋体" w:hAnsi="宋体" w:eastAsia="宋体" w:cs="宋体"/>
          <w:color w:val="auto"/>
          <w:sz w:val="21"/>
          <w:szCs w:val="21"/>
          <w:highlight w:val="none"/>
          <w:lang w:val="en-US" w:eastAsia="zh-CN"/>
        </w:rPr>
        <w:t>供应商及其法定代表人不得在“中国裁判文书网”列入存在行贿犯罪情形。</w:t>
      </w:r>
    </w:p>
    <w:p w14:paraId="3F11B0DA">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3.4</w:t>
      </w:r>
      <w:r>
        <w:rPr>
          <w:rFonts w:hint="eastAsia" w:ascii="宋体" w:hAnsi="宋体" w:cs="宋体"/>
          <w:color w:val="auto"/>
          <w:szCs w:val="21"/>
          <w:highlight w:val="none"/>
        </w:rPr>
        <w:t>拒绝列入政府取消响应资格记录期间的企业或个人参与本次政府采购活动</w:t>
      </w:r>
      <w:r>
        <w:rPr>
          <w:rFonts w:hint="eastAsia" w:ascii="宋体" w:hAnsi="宋体" w:cs="宋体"/>
          <w:color w:val="auto"/>
          <w:szCs w:val="21"/>
          <w:highlight w:val="none"/>
          <w:lang w:eastAsia="zh-CN"/>
        </w:rPr>
        <w:t>；</w:t>
      </w:r>
    </w:p>
    <w:p w14:paraId="12B20E74">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3.5</w:t>
      </w:r>
      <w:r>
        <w:rPr>
          <w:rFonts w:hint="eastAsia" w:ascii="宋体" w:hAnsi="宋体" w:cs="宋体"/>
          <w:color w:val="auto"/>
          <w:szCs w:val="21"/>
          <w:highlight w:val="none"/>
          <w:lang w:eastAsia="zh-CN"/>
        </w:rPr>
        <w:t>供应商须为投标货物生产商或其授权的经销商，经销商必须为生产商出具授权的唯一经销商，生产商不得再授权其他经销商进行销售；生产商和其授权的经销商同时参加同一标包投标的，采购人将拒绝该品牌产品投标。（若</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lang w:eastAsia="zh-CN"/>
        </w:rPr>
        <w:t>为经销商，须提供唯一授权书与生产商不得再授权其他经销商进行销售的承诺书）；</w:t>
      </w:r>
    </w:p>
    <w:p w14:paraId="7A94D473">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color w:val="auto"/>
          <w:szCs w:val="21"/>
          <w:highlight w:val="none"/>
          <w:lang w:eastAsia="zh-CN"/>
        </w:rPr>
        <w:t>。</w:t>
      </w:r>
    </w:p>
    <w:p w14:paraId="7F8B98D7">
      <w:pPr>
        <w:spacing w:line="400" w:lineRule="exact"/>
        <w:jc w:val="left"/>
        <w:rPr>
          <w:rFonts w:hint="eastAsia" w:ascii="宋体" w:hAnsi="宋体" w:cs="宋体"/>
          <w:color w:val="auto"/>
          <w:szCs w:val="21"/>
          <w:highlight w:val="none"/>
        </w:rPr>
      </w:pPr>
      <w:bookmarkStart w:id="15" w:name="_Toc35393800"/>
      <w:bookmarkStart w:id="16" w:name="_Toc35393631"/>
      <w:r>
        <w:rPr>
          <w:rFonts w:hint="eastAsia" w:ascii="宋体" w:hAnsi="宋体" w:cs="宋体"/>
          <w:b/>
          <w:bCs/>
          <w:color w:val="auto"/>
          <w:szCs w:val="21"/>
          <w:highlight w:val="none"/>
        </w:rPr>
        <w:t>三、获取采购文件</w:t>
      </w:r>
      <w:bookmarkEnd w:id="13"/>
      <w:bookmarkEnd w:id="14"/>
      <w:bookmarkEnd w:id="15"/>
      <w:bookmarkEnd w:id="16"/>
    </w:p>
    <w:p w14:paraId="3D916641">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lang w:eastAsia="zh-CN"/>
        </w:rPr>
      </w:pPr>
      <w:bookmarkStart w:id="17" w:name="_Toc35393632"/>
      <w:bookmarkStart w:id="18" w:name="_Toc28359015"/>
      <w:bookmarkStart w:id="19" w:name="_Toc28359092"/>
      <w:bookmarkStart w:id="20" w:name="_Toc35393801"/>
      <w:r>
        <w:rPr>
          <w:rFonts w:hint="eastAsia" w:ascii="宋体" w:hAnsi="宋体" w:eastAsia="宋体" w:cs="宋体"/>
          <w:bCs/>
          <w:color w:val="auto"/>
          <w:sz w:val="21"/>
          <w:szCs w:val="21"/>
          <w:highlight w:val="none"/>
          <w:lang w:val="en-US" w:eastAsia="zh-CN"/>
        </w:rPr>
        <w:t>时间：202</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年</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月</w:t>
      </w:r>
      <w:r>
        <w:rPr>
          <w:rFonts w:hint="eastAsia" w:ascii="宋体" w:hAnsi="宋体" w:cs="宋体"/>
          <w:bCs/>
          <w:color w:val="auto"/>
          <w:sz w:val="21"/>
          <w:szCs w:val="21"/>
          <w:highlight w:val="none"/>
          <w:lang w:val="en-US" w:eastAsia="zh-CN"/>
        </w:rPr>
        <w:t>16</w:t>
      </w:r>
      <w:r>
        <w:rPr>
          <w:rFonts w:hint="eastAsia" w:ascii="宋体" w:hAnsi="宋体" w:eastAsia="宋体" w:cs="宋体"/>
          <w:bCs/>
          <w:color w:val="auto"/>
          <w:sz w:val="21"/>
          <w:szCs w:val="21"/>
          <w:highlight w:val="none"/>
          <w:lang w:val="en-US" w:eastAsia="zh-CN"/>
        </w:rPr>
        <w:t>日09时00分至202</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年</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月</w:t>
      </w:r>
      <w:r>
        <w:rPr>
          <w:rFonts w:hint="eastAsia" w:ascii="宋体" w:hAnsi="宋体" w:cs="宋体"/>
          <w:bCs/>
          <w:color w:val="auto"/>
          <w:sz w:val="21"/>
          <w:szCs w:val="21"/>
          <w:highlight w:val="none"/>
          <w:lang w:val="en-US" w:eastAsia="zh-CN"/>
        </w:rPr>
        <w:t>18</w:t>
      </w:r>
      <w:r>
        <w:rPr>
          <w:rFonts w:hint="eastAsia" w:ascii="宋体" w:hAnsi="宋体" w:eastAsia="宋体" w:cs="宋体"/>
          <w:bCs/>
          <w:color w:val="auto"/>
          <w:sz w:val="21"/>
          <w:szCs w:val="21"/>
          <w:highlight w:val="none"/>
          <w:lang w:val="en-US" w:eastAsia="zh-CN"/>
        </w:rPr>
        <w:t>日16时00分（北京时间，法定节假日除外）</w:t>
      </w:r>
      <w:r>
        <w:rPr>
          <w:rFonts w:hint="eastAsia" w:ascii="宋体" w:hAnsi="宋体" w:eastAsia="宋体" w:cs="宋体"/>
          <w:bCs/>
          <w:color w:val="auto"/>
          <w:sz w:val="21"/>
          <w:szCs w:val="21"/>
          <w:highlight w:val="none"/>
          <w:lang w:eastAsia="zh-CN"/>
        </w:rPr>
        <w:t>。</w:t>
      </w:r>
    </w:p>
    <w:p w14:paraId="3FAD9153">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地点：政府采购云平台（网址：</w:t>
      </w:r>
      <w:r>
        <w:rPr>
          <w:rFonts w:hint="eastAsia" w:ascii="宋体" w:hAnsi="宋体" w:eastAsia="宋体" w:cs="宋体"/>
          <w:sz w:val="21"/>
          <w:szCs w:val="21"/>
          <w:highlight w:val="none"/>
          <w:lang w:eastAsia="zh-CN"/>
        </w:rPr>
        <w:t>http://www.zcygov.cn</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p>
    <w:p w14:paraId="191BEDD1">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方式：潜在供应商可自行在“政采云”平台（网址：http：//www.zcygov.cn）下载</w:t>
      </w:r>
      <w:r>
        <w:rPr>
          <w:rFonts w:hint="eastAsia" w:ascii="宋体" w:hAnsi="宋体" w:cs="宋体"/>
          <w:sz w:val="21"/>
          <w:szCs w:val="21"/>
          <w:highlight w:val="none"/>
          <w:lang w:eastAsia="zh-CN"/>
        </w:rPr>
        <w:t>询价通知书</w:t>
      </w:r>
      <w:r>
        <w:rPr>
          <w:rFonts w:hint="eastAsia" w:ascii="宋体" w:hAnsi="宋体" w:eastAsia="宋体" w:cs="宋体"/>
          <w:sz w:val="21"/>
          <w:szCs w:val="21"/>
          <w:highlight w:val="none"/>
        </w:rPr>
        <w:t>（操作路径：登录“政采云”平台-项目采购-获取采购文件-找到本项目-点击“申请获取采购文件”），其他途径获取的采购文件开标时一律按无效投标处理。未进行网上注册并办理CA认证的供应商将无法参与本次</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rPr>
        <w:t>活动</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eastAsia="zh-CN"/>
        </w:rPr>
        <w:t>询价通知书</w:t>
      </w:r>
      <w:r>
        <w:rPr>
          <w:rFonts w:hint="eastAsia" w:ascii="宋体" w:hAnsi="宋体" w:eastAsia="宋体" w:cs="Times New Roman"/>
          <w:szCs w:val="21"/>
          <w:highlight w:val="none"/>
          <w:lang w:val="zh-CN"/>
        </w:rPr>
        <w:t>的澄清文件、答疑文件、补遗文件等一经发布即视为已告知了所有获取</w:t>
      </w:r>
      <w:r>
        <w:rPr>
          <w:rFonts w:hint="eastAsia" w:ascii="宋体" w:hAnsi="宋体" w:cs="宋体"/>
          <w:sz w:val="21"/>
          <w:szCs w:val="21"/>
          <w:highlight w:val="none"/>
          <w:lang w:eastAsia="zh-CN"/>
        </w:rPr>
        <w:t>询价通知书</w:t>
      </w:r>
      <w:r>
        <w:rPr>
          <w:rFonts w:hint="eastAsia" w:ascii="宋体" w:hAnsi="宋体" w:eastAsia="宋体" w:cs="Times New Roman"/>
          <w:szCs w:val="21"/>
          <w:highlight w:val="none"/>
          <w:lang w:val="zh-CN"/>
        </w:rPr>
        <w:t>的供应商，且供应商也已经收到并明确了该澄清文件的内容。供应商须主动阅知，以免错过信息影响投标。</w:t>
      </w:r>
    </w:p>
    <w:p w14:paraId="3B98538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售价：0元。</w:t>
      </w:r>
    </w:p>
    <w:p w14:paraId="567A0E2A">
      <w:pPr>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四、响应文件提交</w:t>
      </w:r>
      <w:bookmarkEnd w:id="17"/>
      <w:bookmarkEnd w:id="18"/>
      <w:bookmarkEnd w:id="19"/>
      <w:bookmarkEnd w:id="20"/>
    </w:p>
    <w:p w14:paraId="782EA10D">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bookmarkStart w:id="21" w:name="_Toc35393802"/>
      <w:bookmarkStart w:id="22" w:name="_Toc28359093"/>
      <w:bookmarkStart w:id="23" w:name="_Toc28359016"/>
      <w:bookmarkStart w:id="24" w:name="_Toc35393633"/>
      <w:r>
        <w:rPr>
          <w:rFonts w:hint="eastAsia" w:ascii="宋体" w:hAnsi="宋体" w:eastAsia="宋体" w:cs="宋体"/>
          <w:bCs/>
          <w:color w:val="auto"/>
          <w:sz w:val="21"/>
          <w:szCs w:val="21"/>
          <w:highlight w:val="none"/>
        </w:rPr>
        <w:t>截止时间：</w:t>
      </w:r>
      <w:r>
        <w:rPr>
          <w:rFonts w:hint="eastAsia" w:ascii="宋体" w:hAnsi="宋体" w:eastAsia="宋体" w:cs="宋体"/>
          <w:color w:val="000000"/>
          <w:sz w:val="21"/>
          <w:szCs w:val="21"/>
          <w:highlight w:val="none"/>
          <w:lang w:val="en-US" w:eastAsia="zh-CN"/>
        </w:rPr>
        <w:t>202</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zh-CN" w:eastAsia="zh-CN"/>
        </w:rPr>
        <w:t>年</w:t>
      </w:r>
      <w:r>
        <w:rPr>
          <w:rFonts w:hint="eastAsia" w:ascii="宋体" w:hAnsi="宋体" w:cs="宋体"/>
          <w:color w:val="000000"/>
          <w:sz w:val="21"/>
          <w:szCs w:val="21"/>
          <w:highlight w:val="none"/>
          <w:lang w:val="en-US" w:eastAsia="zh-CN"/>
        </w:rPr>
        <w:t>6月25日9</w:t>
      </w:r>
      <w:r>
        <w:rPr>
          <w:rFonts w:hint="eastAsia" w:ascii="宋体" w:hAnsi="宋体" w:eastAsia="宋体" w:cs="宋体"/>
          <w:color w:val="000000"/>
          <w:sz w:val="21"/>
          <w:szCs w:val="21"/>
          <w:highlight w:val="none"/>
          <w:lang w:val="zh-CN" w:eastAsia="zh-CN"/>
        </w:rPr>
        <w:t>点</w:t>
      </w:r>
      <w:r>
        <w:rPr>
          <w:rFonts w:hint="eastAsia" w:ascii="宋体" w:hAnsi="宋体" w:eastAsia="宋体" w:cs="宋体"/>
          <w:color w:val="000000"/>
          <w:sz w:val="21"/>
          <w:szCs w:val="21"/>
          <w:highlight w:val="none"/>
          <w:lang w:val="en-US" w:eastAsia="zh-CN"/>
        </w:rPr>
        <w:t>30</w:t>
      </w:r>
      <w:r>
        <w:rPr>
          <w:rFonts w:hint="eastAsia" w:ascii="宋体" w:hAnsi="宋体" w:eastAsia="宋体" w:cs="宋体"/>
          <w:color w:val="000000"/>
          <w:sz w:val="21"/>
          <w:szCs w:val="21"/>
          <w:highlight w:val="none"/>
          <w:lang w:val="zh-CN" w:eastAsia="zh-CN"/>
        </w:rPr>
        <w:t>分</w:t>
      </w:r>
      <w:r>
        <w:rPr>
          <w:rFonts w:hint="eastAsia" w:ascii="宋体" w:hAnsi="宋体" w:eastAsia="宋体" w:cs="宋体"/>
          <w:color w:val="auto"/>
          <w:sz w:val="21"/>
          <w:szCs w:val="21"/>
          <w:highlight w:val="none"/>
        </w:rPr>
        <w:t>（北京时间）</w:t>
      </w:r>
      <w:r>
        <w:rPr>
          <w:rFonts w:hint="eastAsia" w:ascii="宋体" w:hAnsi="宋体" w:eastAsia="宋体" w:cs="宋体"/>
          <w:bCs/>
          <w:color w:val="auto"/>
          <w:sz w:val="21"/>
          <w:szCs w:val="21"/>
          <w:highlight w:val="none"/>
        </w:rPr>
        <w:t>；</w:t>
      </w:r>
    </w:p>
    <w:p w14:paraId="15ECF4B0">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bCs/>
          <w:color w:val="auto"/>
          <w:kern w:val="0"/>
          <w:sz w:val="21"/>
          <w:szCs w:val="21"/>
          <w:highlight w:val="none"/>
        </w:rPr>
        <w:t>地点：</w:t>
      </w:r>
      <w:r>
        <w:rPr>
          <w:rFonts w:hint="eastAsia" w:ascii="宋体" w:hAnsi="宋体" w:eastAsia="宋体" w:cs="宋体"/>
          <w:color w:val="auto"/>
          <w:kern w:val="0"/>
          <w:sz w:val="21"/>
          <w:szCs w:val="21"/>
          <w:highlight w:val="none"/>
          <w:shd w:val="clear" w:color="auto" w:fill="FFFFFF"/>
        </w:rPr>
        <w:t>长春市九台区民生大厦新政务大厅210开标室</w:t>
      </w:r>
      <w:r>
        <w:rPr>
          <w:rFonts w:hint="eastAsia" w:ascii="宋体" w:hAnsi="宋体" w:eastAsia="宋体" w:cs="宋体"/>
          <w:bCs/>
          <w:color w:val="auto"/>
          <w:sz w:val="21"/>
          <w:szCs w:val="21"/>
          <w:highlight w:val="none"/>
        </w:rPr>
        <w:t>（福临小区旁新政务大厅）</w:t>
      </w:r>
      <w:r>
        <w:rPr>
          <w:rFonts w:hint="eastAsia" w:ascii="宋体" w:hAnsi="宋体" w:eastAsia="宋体" w:cs="宋体"/>
          <w:color w:val="auto"/>
          <w:kern w:val="0"/>
          <w:sz w:val="21"/>
          <w:szCs w:val="21"/>
          <w:highlight w:val="none"/>
          <w:shd w:val="clear" w:color="auto" w:fill="FFFFFF"/>
        </w:rPr>
        <w:t>。</w:t>
      </w:r>
    </w:p>
    <w:p w14:paraId="47301215">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FFFFFF"/>
          <w:lang w:val="zh-CN"/>
        </w:rPr>
      </w:pPr>
      <w:r>
        <w:rPr>
          <w:rFonts w:hint="eastAsia" w:ascii="宋体" w:hAnsi="宋体" w:eastAsia="宋体" w:cs="宋体"/>
          <w:color w:val="auto"/>
          <w:kern w:val="0"/>
          <w:sz w:val="21"/>
          <w:szCs w:val="21"/>
          <w:highlight w:val="none"/>
          <w:shd w:val="clear" w:color="auto" w:fill="FFFFFF"/>
          <w:lang w:val="zh-CN"/>
        </w:rPr>
        <w:t>本项目采用全流程电子化招投标，开标方式为远程开标，投标截止时间前通过政府采购云平台（网址：http://www.zcygov.cn）递交电子响应文件，并按照现场工作人员通知使用CA锁进行响应文件远程解密。公布供应商名单后30分钟内，由供应商持制作该电子响应文件的相同数字证书(CA锁)及电脑进行远程解密(各供应商在响应文件提交截止时间前及“政采云”系统公布供应商名单前，不要提前进行远程解密)。</w:t>
      </w:r>
    </w:p>
    <w:p w14:paraId="133E922B">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FFFFFF"/>
          <w:lang w:val="zh-CN"/>
        </w:rPr>
      </w:pPr>
      <w:r>
        <w:rPr>
          <w:rFonts w:hint="eastAsia" w:ascii="宋体" w:hAnsi="宋体" w:eastAsia="宋体" w:cs="宋体"/>
          <w:color w:val="auto"/>
          <w:kern w:val="0"/>
          <w:sz w:val="21"/>
          <w:szCs w:val="21"/>
          <w:highlight w:val="none"/>
          <w:shd w:val="clear" w:color="auto" w:fill="FFFFFF"/>
          <w:lang w:val="zh-CN"/>
        </w:rPr>
        <w:t>投标操作流程：供应商在政府采购云平台网注册入库成为正式供应商后，在平台上按《政府采购项目电子交易管理操作指南-供应商》进行投标操作；</w:t>
      </w:r>
    </w:p>
    <w:p w14:paraId="1D368E3C">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FFFFFF"/>
          <w:lang w:val="zh-CN"/>
        </w:rPr>
      </w:pPr>
      <w:r>
        <w:rPr>
          <w:rFonts w:hint="eastAsia" w:ascii="宋体" w:hAnsi="宋体" w:eastAsia="宋体" w:cs="宋体"/>
          <w:color w:val="auto"/>
          <w:kern w:val="0"/>
          <w:sz w:val="21"/>
          <w:szCs w:val="21"/>
          <w:highlight w:val="none"/>
          <w:shd w:val="clear" w:color="auto" w:fill="FFFFFF"/>
          <w:lang w:val="zh-CN"/>
        </w:rPr>
        <w:t>数字证书办理及投标技术咨询：</w:t>
      </w:r>
      <w:r>
        <w:rPr>
          <w:rFonts w:hint="eastAsia" w:ascii="宋体" w:hAnsi="宋体" w:eastAsia="宋体" w:cs="宋体"/>
          <w:color w:val="auto"/>
          <w:kern w:val="0"/>
          <w:sz w:val="21"/>
          <w:szCs w:val="21"/>
          <w:highlight w:val="none"/>
          <w:shd w:val="clear" w:color="auto" w:fill="FFFFFF"/>
          <w:lang w:eastAsia="zh-CN"/>
        </w:rPr>
        <w:t>供应商</w:t>
      </w:r>
      <w:r>
        <w:rPr>
          <w:rFonts w:hint="eastAsia" w:ascii="宋体" w:hAnsi="宋体" w:eastAsia="宋体" w:cs="宋体"/>
          <w:color w:val="auto"/>
          <w:kern w:val="0"/>
          <w:sz w:val="21"/>
          <w:szCs w:val="21"/>
          <w:highlight w:val="none"/>
          <w:shd w:val="clear" w:color="auto" w:fill="FFFFFF"/>
          <w:lang w:val="zh-CN"/>
        </w:rPr>
        <w:t>须办理数字证书方可参加投标。供应商须自行考虑数字证书办理时限，由于供应商自身原因在开标前无法完成办理，后果自负；</w:t>
      </w:r>
    </w:p>
    <w:p w14:paraId="4A32F6A4">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若对项目采购电子交易系统操作有疑问，可登录“政采云”平台（https://www.zcygov.cn）点击右侧咨询小采，获取采小蜜智能服务管家帮助，或拨打政采云服务热线95763获取热线服务帮助。</w:t>
      </w:r>
    </w:p>
    <w:p w14:paraId="43CD3A07">
      <w:pPr>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五、开启</w:t>
      </w:r>
      <w:bookmarkEnd w:id="21"/>
      <w:bookmarkEnd w:id="22"/>
      <w:bookmarkEnd w:id="23"/>
      <w:bookmarkEnd w:id="24"/>
    </w:p>
    <w:p w14:paraId="317579F6">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bookmarkStart w:id="25" w:name="_Toc28359017"/>
      <w:bookmarkStart w:id="26" w:name="_Toc28359094"/>
      <w:bookmarkStart w:id="27" w:name="_Toc35393634"/>
      <w:bookmarkStart w:id="28" w:name="_Toc35393803"/>
      <w:r>
        <w:rPr>
          <w:rFonts w:hint="eastAsia" w:ascii="宋体" w:hAnsi="宋体" w:eastAsia="宋体" w:cs="宋体"/>
          <w:bCs/>
          <w:color w:val="auto"/>
          <w:sz w:val="21"/>
          <w:szCs w:val="21"/>
          <w:highlight w:val="none"/>
        </w:rPr>
        <w:t>截止时间：</w:t>
      </w:r>
      <w:r>
        <w:rPr>
          <w:rFonts w:hint="eastAsia" w:ascii="宋体" w:hAnsi="宋体" w:eastAsia="宋体" w:cs="宋体"/>
          <w:color w:val="000000"/>
          <w:sz w:val="21"/>
          <w:szCs w:val="21"/>
          <w:highlight w:val="none"/>
          <w:lang w:val="en-US" w:eastAsia="zh-CN"/>
        </w:rPr>
        <w:t>202</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zh-CN" w:eastAsia="zh-CN"/>
        </w:rPr>
        <w:t>年</w:t>
      </w:r>
      <w:r>
        <w:rPr>
          <w:rFonts w:hint="eastAsia" w:ascii="宋体" w:hAnsi="宋体" w:cs="宋体"/>
          <w:color w:val="000000"/>
          <w:sz w:val="21"/>
          <w:szCs w:val="21"/>
          <w:highlight w:val="none"/>
          <w:lang w:val="en-US" w:eastAsia="zh-CN"/>
        </w:rPr>
        <w:t>6月25日9</w:t>
      </w:r>
      <w:r>
        <w:rPr>
          <w:rFonts w:hint="eastAsia" w:ascii="宋体" w:hAnsi="宋体" w:eastAsia="宋体" w:cs="宋体"/>
          <w:color w:val="000000"/>
          <w:sz w:val="21"/>
          <w:szCs w:val="21"/>
          <w:highlight w:val="none"/>
          <w:lang w:val="zh-CN" w:eastAsia="zh-CN"/>
        </w:rPr>
        <w:t>点</w:t>
      </w:r>
      <w:r>
        <w:rPr>
          <w:rFonts w:hint="eastAsia" w:ascii="宋体" w:hAnsi="宋体" w:eastAsia="宋体" w:cs="宋体"/>
          <w:color w:val="000000"/>
          <w:sz w:val="21"/>
          <w:szCs w:val="21"/>
          <w:highlight w:val="none"/>
          <w:lang w:val="en-US" w:eastAsia="zh-CN"/>
        </w:rPr>
        <w:t>30</w:t>
      </w:r>
      <w:r>
        <w:rPr>
          <w:rFonts w:hint="eastAsia" w:ascii="宋体" w:hAnsi="宋体" w:eastAsia="宋体" w:cs="宋体"/>
          <w:color w:val="000000"/>
          <w:sz w:val="21"/>
          <w:szCs w:val="21"/>
          <w:highlight w:val="none"/>
          <w:lang w:val="zh-CN" w:eastAsia="zh-CN"/>
        </w:rPr>
        <w:t>分</w:t>
      </w:r>
      <w:r>
        <w:rPr>
          <w:rFonts w:hint="eastAsia" w:ascii="宋体" w:hAnsi="宋体" w:eastAsia="宋体" w:cs="宋体"/>
          <w:color w:val="auto"/>
          <w:sz w:val="21"/>
          <w:szCs w:val="21"/>
          <w:highlight w:val="none"/>
        </w:rPr>
        <w:t>（北京时间）；</w:t>
      </w:r>
    </w:p>
    <w:p w14:paraId="425B341F">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地点：</w:t>
      </w:r>
      <w:r>
        <w:rPr>
          <w:rFonts w:hint="eastAsia" w:ascii="宋体" w:hAnsi="宋体" w:eastAsia="宋体" w:cs="宋体"/>
          <w:color w:val="auto"/>
          <w:sz w:val="21"/>
          <w:szCs w:val="21"/>
          <w:highlight w:val="none"/>
          <w:shd w:val="clear" w:color="auto" w:fill="FFFFFF"/>
        </w:rPr>
        <w:t>长春市九台区民生大厦新政务大厅210开标室</w:t>
      </w:r>
      <w:r>
        <w:rPr>
          <w:rFonts w:hint="eastAsia" w:ascii="宋体" w:hAnsi="宋体" w:eastAsia="宋体" w:cs="宋体"/>
          <w:bCs/>
          <w:color w:val="auto"/>
          <w:sz w:val="21"/>
          <w:szCs w:val="21"/>
          <w:highlight w:val="none"/>
        </w:rPr>
        <w:t>（福临小区旁新政务大厅）</w:t>
      </w:r>
      <w:r>
        <w:rPr>
          <w:rFonts w:hint="eastAsia" w:ascii="宋体" w:hAnsi="宋体" w:eastAsia="宋体" w:cs="宋体"/>
          <w:color w:val="auto"/>
          <w:sz w:val="21"/>
          <w:szCs w:val="21"/>
          <w:highlight w:val="none"/>
          <w:lang w:val="zh-CN"/>
        </w:rPr>
        <w:t>。</w:t>
      </w:r>
    </w:p>
    <w:p w14:paraId="512F2A14">
      <w:pPr>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六、公告期限</w:t>
      </w:r>
      <w:bookmarkEnd w:id="25"/>
      <w:bookmarkEnd w:id="26"/>
      <w:bookmarkEnd w:id="27"/>
      <w:bookmarkEnd w:id="28"/>
    </w:p>
    <w:p w14:paraId="2EB02F10">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w:t>
      </w:r>
    </w:p>
    <w:p w14:paraId="174A91E7">
      <w:pPr>
        <w:spacing w:line="400" w:lineRule="exact"/>
        <w:jc w:val="left"/>
        <w:rPr>
          <w:rFonts w:hint="eastAsia" w:ascii="宋体" w:hAnsi="宋体" w:cs="宋体"/>
          <w:color w:val="auto"/>
          <w:szCs w:val="21"/>
          <w:highlight w:val="none"/>
        </w:rPr>
      </w:pPr>
      <w:bookmarkStart w:id="29" w:name="_Toc35393635"/>
      <w:bookmarkStart w:id="30" w:name="_Toc35393804"/>
      <w:r>
        <w:rPr>
          <w:rFonts w:hint="eastAsia" w:ascii="宋体" w:hAnsi="宋体" w:cs="宋体"/>
          <w:b/>
          <w:bCs/>
          <w:color w:val="auto"/>
          <w:szCs w:val="21"/>
          <w:highlight w:val="none"/>
        </w:rPr>
        <w:t>七、其他补充事宜</w:t>
      </w:r>
      <w:bookmarkEnd w:id="29"/>
      <w:bookmarkEnd w:id="30"/>
    </w:p>
    <w:p w14:paraId="19492AE0">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本次询价公告</w:t>
      </w:r>
      <w:bookmarkStart w:id="31" w:name="_Toc28359018"/>
      <w:bookmarkStart w:id="32" w:name="_Toc28359095"/>
      <w:bookmarkStart w:id="33" w:name="_Toc35393636"/>
      <w:bookmarkStart w:id="34" w:name="_Toc35393805"/>
      <w:r>
        <w:rPr>
          <w:rFonts w:hint="eastAsia" w:ascii="宋体" w:hAnsi="宋体" w:cs="宋体"/>
          <w:color w:val="auto"/>
          <w:szCs w:val="21"/>
          <w:highlight w:val="none"/>
        </w:rPr>
        <w:t>在政采云”平台（http:// www.zcygov.cn），同步推送到</w:t>
      </w:r>
      <w:r>
        <w:rPr>
          <w:rFonts w:hint="eastAsia" w:ascii="宋体" w:hAnsi="宋体" w:cs="宋体"/>
          <w:color w:val="auto"/>
          <w:szCs w:val="21"/>
          <w:highlight w:val="none"/>
          <w:lang w:eastAsia="zh-CN"/>
        </w:rPr>
        <w:t>《</w:t>
      </w:r>
      <w:r>
        <w:rPr>
          <w:rFonts w:hint="eastAsia" w:ascii="宋体" w:hAnsi="宋体" w:cs="宋体"/>
          <w:color w:val="auto"/>
          <w:szCs w:val="21"/>
          <w:highlight w:val="none"/>
        </w:rPr>
        <w:t>吉林省政府采购网</w:t>
      </w:r>
      <w:r>
        <w:rPr>
          <w:rFonts w:hint="eastAsia" w:ascii="宋体" w:hAnsi="宋体" w:cs="宋体"/>
          <w:color w:val="auto"/>
          <w:szCs w:val="21"/>
          <w:highlight w:val="none"/>
          <w:lang w:eastAsia="zh-CN"/>
        </w:rPr>
        <w:t>》、《</w:t>
      </w:r>
      <w:r>
        <w:rPr>
          <w:rFonts w:hint="eastAsia" w:ascii="宋体" w:hAnsi="宋体" w:cs="宋体"/>
          <w:color w:val="auto"/>
          <w:szCs w:val="21"/>
          <w:highlight w:val="none"/>
        </w:rPr>
        <w:t>长春市公共资源交易网</w:t>
      </w:r>
      <w:r>
        <w:rPr>
          <w:rFonts w:hint="eastAsia" w:ascii="宋体" w:hAnsi="宋体" w:cs="宋体"/>
          <w:color w:val="auto"/>
          <w:szCs w:val="21"/>
          <w:highlight w:val="none"/>
          <w:lang w:eastAsia="zh-CN"/>
        </w:rPr>
        <w:t>》，</w:t>
      </w:r>
      <w:r>
        <w:rPr>
          <w:rFonts w:hint="eastAsia" w:ascii="宋体" w:hAnsi="宋体" w:cs="宋体"/>
          <w:color w:val="auto"/>
          <w:szCs w:val="21"/>
          <w:highlight w:val="none"/>
        </w:rPr>
        <w:t>并同时在</w:t>
      </w:r>
      <w:r>
        <w:rPr>
          <w:rFonts w:hint="eastAsia" w:ascii="宋体" w:hAnsi="宋体" w:cs="宋体"/>
          <w:color w:val="auto"/>
          <w:szCs w:val="21"/>
          <w:highlight w:val="none"/>
          <w:lang w:eastAsia="zh-CN"/>
        </w:rPr>
        <w:t>《</w:t>
      </w:r>
      <w:r>
        <w:rPr>
          <w:rFonts w:hint="eastAsia" w:ascii="宋体" w:hAnsi="宋体" w:cs="宋体"/>
          <w:color w:val="auto"/>
          <w:szCs w:val="21"/>
          <w:highlight w:val="none"/>
        </w:rPr>
        <w:t>中国政府采购网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发</w:t>
      </w:r>
      <w:r>
        <w:rPr>
          <w:rFonts w:hint="eastAsia" w:ascii="宋体" w:hAnsi="宋体" w:cs="宋体"/>
          <w:color w:val="auto"/>
          <w:szCs w:val="21"/>
          <w:highlight w:val="none"/>
        </w:rPr>
        <w:t>布。</w:t>
      </w:r>
    </w:p>
    <w:p w14:paraId="23D595C9">
      <w:pPr>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b w:val="0"/>
          <w:bCs/>
          <w:color w:val="auto"/>
          <w:sz w:val="21"/>
          <w:szCs w:val="21"/>
          <w:highlight w:val="none"/>
          <w:lang w:val="zh-CN" w:eastAsia="zh-CN"/>
        </w:rPr>
        <w:t>本项目中小企业划分标准所属行业：</w:t>
      </w:r>
      <w:r>
        <w:rPr>
          <w:rFonts w:hint="eastAsia" w:ascii="宋体" w:hAnsi="宋体" w:cs="宋体"/>
          <w:b w:val="0"/>
          <w:bCs/>
          <w:color w:val="auto"/>
          <w:sz w:val="21"/>
          <w:szCs w:val="21"/>
          <w:highlight w:val="none"/>
          <w:lang w:val="en-US" w:eastAsia="zh-CN"/>
        </w:rPr>
        <w:t>其他未列明行业</w:t>
      </w:r>
      <w:r>
        <w:rPr>
          <w:rFonts w:hint="eastAsia" w:ascii="宋体" w:hAnsi="宋体" w:eastAsia="宋体" w:cs="宋体"/>
          <w:b w:val="0"/>
          <w:bCs/>
          <w:color w:val="auto"/>
          <w:sz w:val="21"/>
          <w:szCs w:val="21"/>
          <w:highlight w:val="none"/>
          <w:lang w:val="zh-CN" w:eastAsia="zh-CN"/>
        </w:rPr>
        <w:t>。</w:t>
      </w:r>
    </w:p>
    <w:p w14:paraId="11623573">
      <w:pPr>
        <w:spacing w:line="4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八、凡对本次采购提出询问，请按以下方式联系</w:t>
      </w:r>
      <w:bookmarkEnd w:id="31"/>
      <w:bookmarkEnd w:id="32"/>
      <w:bookmarkEnd w:id="33"/>
      <w:bookmarkEnd w:id="34"/>
    </w:p>
    <w:p w14:paraId="3E62EB5B">
      <w:pPr>
        <w:spacing w:line="400" w:lineRule="exact"/>
        <w:ind w:firstLine="420" w:firstLineChars="200"/>
        <w:jc w:val="left"/>
        <w:rPr>
          <w:rFonts w:hint="eastAsia" w:ascii="宋体" w:hAnsi="宋体" w:cs="宋体"/>
          <w:color w:val="auto"/>
          <w:szCs w:val="21"/>
          <w:highlight w:val="none"/>
        </w:rPr>
      </w:pPr>
      <w:bookmarkStart w:id="35" w:name="_Toc35393637"/>
      <w:bookmarkStart w:id="36" w:name="_Toc28359096"/>
      <w:bookmarkStart w:id="37" w:name="_Toc28359019"/>
      <w:bookmarkStart w:id="38" w:name="_Toc35393806"/>
      <w:r>
        <w:rPr>
          <w:rFonts w:hint="eastAsia" w:ascii="宋体" w:hAnsi="宋体" w:cs="宋体"/>
          <w:color w:val="auto"/>
          <w:szCs w:val="21"/>
          <w:highlight w:val="none"/>
        </w:rPr>
        <w:t>1.采购人信息</w:t>
      </w:r>
      <w:bookmarkEnd w:id="35"/>
      <w:bookmarkEnd w:id="36"/>
      <w:bookmarkEnd w:id="37"/>
      <w:bookmarkEnd w:id="38"/>
    </w:p>
    <w:p w14:paraId="2996C19E">
      <w:pPr>
        <w:spacing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长春市九台区殡葬管理所</w:t>
      </w:r>
    </w:p>
    <w:p w14:paraId="6108DBA5">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长春市九台区苇子沟街道办事处靠山村</w:t>
      </w:r>
    </w:p>
    <w:p w14:paraId="5E387507">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联系方式：0431-82133777</w:t>
      </w:r>
    </w:p>
    <w:p w14:paraId="67E24E5C">
      <w:pPr>
        <w:spacing w:line="400" w:lineRule="exact"/>
        <w:ind w:firstLine="420" w:firstLineChars="200"/>
        <w:jc w:val="left"/>
        <w:rPr>
          <w:rFonts w:hint="eastAsia" w:ascii="宋体" w:hAnsi="宋体" w:cs="宋体"/>
          <w:color w:val="auto"/>
          <w:szCs w:val="21"/>
          <w:highlight w:val="none"/>
        </w:rPr>
      </w:pPr>
      <w:bookmarkStart w:id="39" w:name="_Toc28359097"/>
      <w:bookmarkStart w:id="40" w:name="_Toc35393807"/>
      <w:bookmarkStart w:id="41" w:name="_Toc35393638"/>
      <w:bookmarkStart w:id="42" w:name="_Toc28359020"/>
      <w:r>
        <w:rPr>
          <w:rFonts w:hint="eastAsia" w:ascii="宋体" w:hAnsi="宋体" w:cs="宋体"/>
          <w:color w:val="auto"/>
          <w:szCs w:val="21"/>
          <w:highlight w:val="none"/>
        </w:rPr>
        <w:t>2.采购代理机构信息</w:t>
      </w:r>
      <w:bookmarkEnd w:id="39"/>
      <w:bookmarkEnd w:id="40"/>
      <w:bookmarkEnd w:id="41"/>
      <w:bookmarkEnd w:id="42"/>
    </w:p>
    <w:p w14:paraId="5B7CB1FA">
      <w:pPr>
        <w:spacing w:line="40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吉林省中寰工程项目管理有限公司</w:t>
      </w:r>
      <w:r>
        <w:rPr>
          <w:rFonts w:hint="eastAsia" w:ascii="宋体" w:hAnsi="宋体" w:cs="宋体"/>
          <w:color w:val="auto"/>
          <w:szCs w:val="21"/>
          <w:highlight w:val="none"/>
          <w:lang w:val="en-US" w:eastAsia="zh-CN"/>
        </w:rPr>
        <w:t xml:space="preserve"> </w:t>
      </w:r>
    </w:p>
    <w:p w14:paraId="6D8CF97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eastAsia="宋体" w:cs="宋体"/>
          <w:bCs/>
          <w:color w:val="auto"/>
          <w:sz w:val="21"/>
          <w:szCs w:val="21"/>
          <w:highlight w:val="none"/>
        </w:rPr>
        <w:t>长春市前进大街996号力旺广场B座13楼1308室</w:t>
      </w:r>
    </w:p>
    <w:p w14:paraId="2BD50D6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eastAsia="宋体" w:cs="宋体"/>
          <w:bCs/>
          <w:color w:val="auto"/>
          <w:sz w:val="21"/>
          <w:szCs w:val="21"/>
          <w:highlight w:val="none"/>
        </w:rPr>
        <w:t>0431-80543099</w:t>
      </w:r>
    </w:p>
    <w:p w14:paraId="6A0CB9F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56CA8558">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lang w:val="en-US" w:eastAsia="zh-CN"/>
        </w:rPr>
        <w:t>李斌</w:t>
      </w:r>
    </w:p>
    <w:p w14:paraId="4BF252C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bCs/>
          <w:color w:val="auto"/>
          <w:sz w:val="21"/>
          <w:szCs w:val="21"/>
          <w:highlight w:val="none"/>
        </w:rPr>
        <w:t>0431-80543099</w:t>
      </w:r>
    </w:p>
    <w:bookmarkEnd w:id="2"/>
    <w:p w14:paraId="2637E275">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监督部门：长春市九台区政府采购管理工作办公室</w:t>
      </w:r>
    </w:p>
    <w:p w14:paraId="10C950FD">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监督电话：0431-82324298</w:t>
      </w:r>
    </w:p>
    <w:p w14:paraId="2AA736A3">
      <w:pPr>
        <w:pStyle w:val="10"/>
        <w:spacing w:line="400" w:lineRule="exact"/>
        <w:ind w:firstLine="420" w:firstLineChars="200"/>
        <w:rPr>
          <w:rFonts w:hint="eastAsia" w:hAnsi="宋体" w:cs="宋体"/>
          <w:b w:val="0"/>
          <w:bCs/>
          <w:color w:val="auto"/>
          <w:szCs w:val="21"/>
          <w:highlight w:val="none"/>
          <w:u w:val="none"/>
          <w:lang w:val="en-US" w:eastAsia="zh-CN"/>
        </w:rPr>
      </w:pPr>
      <w:r>
        <w:rPr>
          <w:rFonts w:hint="eastAsia" w:hAnsi="宋体" w:cs="宋体"/>
          <w:b w:val="0"/>
          <w:bCs/>
          <w:color w:val="auto"/>
          <w:szCs w:val="21"/>
          <w:highlight w:val="none"/>
          <w:u w:val="none"/>
          <w:lang w:val="en-US" w:eastAsia="zh-CN"/>
        </w:rPr>
        <w:t xml:space="preserve">来源：吉林省中寰工程项目管理有限公司 </w:t>
      </w:r>
    </w:p>
    <w:p w14:paraId="1500F6E5">
      <w:pPr>
        <w:pStyle w:val="10"/>
        <w:spacing w:line="400" w:lineRule="exact"/>
        <w:ind w:firstLine="420" w:firstLineChars="200"/>
        <w:rPr>
          <w:rFonts w:hint="default" w:hAnsi="宋体" w:cs="宋体"/>
          <w:b w:val="0"/>
          <w:bCs/>
          <w:color w:val="auto"/>
          <w:szCs w:val="21"/>
          <w:highlight w:val="none"/>
          <w:u w:val="none"/>
          <w:lang w:val="en-US" w:eastAsia="zh-CN"/>
        </w:rPr>
      </w:pPr>
      <w:r>
        <w:rPr>
          <w:rFonts w:hint="eastAsia" w:hAnsi="宋体" w:cs="宋体"/>
          <w:b w:val="0"/>
          <w:bCs/>
          <w:color w:val="auto"/>
          <w:szCs w:val="21"/>
          <w:highlight w:val="none"/>
          <w:u w:val="none"/>
          <w:lang w:val="en-US" w:eastAsia="zh-CN"/>
        </w:rPr>
        <w:t>初审：李斌</w:t>
      </w:r>
    </w:p>
    <w:p w14:paraId="6B43EF69">
      <w:pPr>
        <w:pStyle w:val="10"/>
        <w:spacing w:line="400" w:lineRule="exact"/>
        <w:ind w:firstLine="420" w:firstLineChars="200"/>
        <w:rPr>
          <w:rFonts w:hint="eastAsia" w:hAnsi="宋体" w:cs="宋体"/>
          <w:b w:val="0"/>
          <w:bCs/>
          <w:color w:val="auto"/>
          <w:szCs w:val="21"/>
          <w:highlight w:val="none"/>
          <w:u w:val="none"/>
          <w:lang w:val="en-US" w:eastAsia="zh-CN"/>
        </w:rPr>
      </w:pPr>
      <w:r>
        <w:rPr>
          <w:rFonts w:hint="eastAsia" w:hAnsi="宋体" w:cs="宋体"/>
          <w:b w:val="0"/>
          <w:bCs/>
          <w:color w:val="auto"/>
          <w:szCs w:val="21"/>
          <w:highlight w:val="none"/>
          <w:u w:val="none"/>
          <w:lang w:val="en-US" w:eastAsia="zh-CN"/>
        </w:rPr>
        <w:t>复审：张廷宇</w:t>
      </w:r>
    </w:p>
    <w:p w14:paraId="75D3822C">
      <w:pPr>
        <w:pStyle w:val="10"/>
        <w:spacing w:line="400" w:lineRule="exact"/>
        <w:ind w:firstLine="420" w:firstLineChars="200"/>
        <w:rPr>
          <w:rFonts w:hint="default" w:hAnsi="宋体" w:cs="宋体"/>
          <w:b w:val="0"/>
          <w:bCs/>
          <w:color w:val="auto"/>
          <w:szCs w:val="21"/>
          <w:highlight w:val="none"/>
          <w:u w:val="none"/>
          <w:lang w:val="en-US" w:eastAsia="zh-CN"/>
        </w:rPr>
      </w:pPr>
      <w:r>
        <w:rPr>
          <w:rFonts w:hint="eastAsia" w:hAnsi="宋体" w:cs="宋体"/>
          <w:b w:val="0"/>
          <w:bCs/>
          <w:color w:val="auto"/>
          <w:szCs w:val="21"/>
          <w:highlight w:val="none"/>
          <w:u w:val="none"/>
          <w:lang w:val="en-US" w:eastAsia="zh-CN"/>
        </w:rPr>
        <w:t>终审：郭伟</w:t>
      </w:r>
    </w:p>
    <w:p w14:paraId="5EB04E82">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投诉时限、要件及处理流程：质疑</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对采购人、采购代理机构的答复不满意，或者采购人、采购代理机构未在规定时间内作出答复的，可以在答复期满后15个工作日内向财政监督部门提起投诉。投诉时应当提交投诉书和必要的证明材料，财政部门收到投诉书后，应当在5个工作日内进行审查是否受理投诉，受理投诉之日起30个工作日内作出书面处理决定。相关规定详见相关法律法规。</w:t>
      </w:r>
    </w:p>
    <w:p w14:paraId="1F651E4D">
      <w:pPr>
        <w:pStyle w:val="19"/>
        <w:spacing w:line="360" w:lineRule="auto"/>
        <w:ind w:firstLine="420" w:firstLineChars="200"/>
        <w:rPr>
          <w:rFonts w:hint="eastAsia" w:ascii="宋体" w:hAnsi="宋体" w:eastAsia="宋体" w:cs="宋体"/>
          <w:kern w:val="2"/>
          <w:sz w:val="21"/>
          <w:szCs w:val="21"/>
          <w:highlight w:val="none"/>
          <w:lang w:val="en-US" w:eastAsia="zh-CN" w:bidi="ar-SA"/>
        </w:rPr>
      </w:pPr>
    </w:p>
    <w:p w14:paraId="1A3633BD">
      <w:pPr>
        <w:wordWrap w:val="0"/>
        <w:spacing w:after="240" w:afterLines="100"/>
        <w:jc w:val="center"/>
        <w:outlineLvl w:val="1"/>
        <w:rPr>
          <w:highlight w:val="none"/>
        </w:rPr>
      </w:pPr>
    </w:p>
    <w:p w14:paraId="11DB11CA">
      <w:pPr>
        <w:wordWrap w:val="0"/>
        <w:spacing w:after="240" w:afterLines="100"/>
        <w:jc w:val="center"/>
        <w:outlineLvl w:val="1"/>
        <w:rPr>
          <w:highlight w:val="none"/>
        </w:rPr>
      </w:pPr>
    </w:p>
    <w:p w14:paraId="6528A81C">
      <w:pPr>
        <w:wordWrap w:val="0"/>
        <w:spacing w:after="240" w:afterLines="100"/>
        <w:jc w:val="center"/>
        <w:outlineLvl w:val="1"/>
        <w:rPr>
          <w:highlight w:val="none"/>
        </w:rPr>
      </w:pPr>
    </w:p>
    <w:p w14:paraId="58047744">
      <w:pPr>
        <w:wordWrap w:val="0"/>
        <w:spacing w:after="240" w:afterLines="100"/>
        <w:jc w:val="center"/>
        <w:outlineLvl w:val="1"/>
        <w:rPr>
          <w:highlight w:val="none"/>
        </w:rPr>
      </w:pPr>
    </w:p>
    <w:p w14:paraId="2C8C37B9">
      <w:pPr>
        <w:wordWrap w:val="0"/>
        <w:spacing w:after="240" w:afterLines="100"/>
        <w:jc w:val="center"/>
        <w:outlineLvl w:val="1"/>
        <w:rPr>
          <w:highlight w:val="none"/>
        </w:rPr>
      </w:pPr>
    </w:p>
    <w:p w14:paraId="6C977435">
      <w:pPr>
        <w:wordWrap w:val="0"/>
        <w:spacing w:after="240" w:afterLines="100"/>
        <w:jc w:val="center"/>
        <w:outlineLvl w:val="1"/>
        <w:rPr>
          <w:highlight w:val="none"/>
        </w:rPr>
      </w:pPr>
    </w:p>
    <w:p w14:paraId="59E0C8BD">
      <w:pPr>
        <w:wordWrap w:val="0"/>
        <w:spacing w:after="240" w:afterLines="100"/>
        <w:jc w:val="center"/>
        <w:outlineLvl w:val="1"/>
        <w:rPr>
          <w:highlight w:val="none"/>
        </w:rPr>
      </w:pPr>
    </w:p>
    <w:p w14:paraId="28D83B40">
      <w:pPr>
        <w:wordWrap w:val="0"/>
        <w:spacing w:after="240" w:afterLines="100"/>
        <w:jc w:val="center"/>
        <w:outlineLvl w:val="1"/>
        <w:rPr>
          <w:highlight w:val="none"/>
        </w:rPr>
      </w:pPr>
    </w:p>
    <w:p w14:paraId="1B73E85B">
      <w:pPr>
        <w:pStyle w:val="22"/>
        <w:rPr>
          <w:highlight w:val="none"/>
        </w:rPr>
      </w:pPr>
    </w:p>
    <w:p w14:paraId="4F4853DE">
      <w:pPr>
        <w:wordWrap w:val="0"/>
        <w:spacing w:after="240" w:afterLines="100"/>
        <w:jc w:val="center"/>
        <w:outlineLvl w:val="1"/>
        <w:rPr>
          <w:highlight w:val="none"/>
        </w:rPr>
      </w:pPr>
    </w:p>
    <w:p w14:paraId="7EC0D0D9">
      <w:pPr>
        <w:wordWrap w:val="0"/>
        <w:spacing w:after="240" w:afterLines="100"/>
        <w:jc w:val="center"/>
        <w:outlineLvl w:val="1"/>
        <w:rPr>
          <w:highlight w:val="none"/>
        </w:rPr>
      </w:pPr>
    </w:p>
    <w:p w14:paraId="76D100C3">
      <w:pPr>
        <w:wordWrap w:val="0"/>
        <w:spacing w:after="240" w:afterLines="100"/>
        <w:jc w:val="center"/>
        <w:outlineLvl w:val="1"/>
        <w:rPr>
          <w:highlight w:val="none"/>
        </w:rPr>
      </w:pPr>
    </w:p>
    <w:p w14:paraId="0736D6A1">
      <w:pPr>
        <w:wordWrap w:val="0"/>
        <w:spacing w:after="240" w:afterLines="100"/>
        <w:jc w:val="both"/>
        <w:outlineLvl w:val="1"/>
        <w:rPr>
          <w:rStyle w:val="43"/>
          <w:rFonts w:hint="eastAsia"/>
          <w:sz w:val="32"/>
          <w:szCs w:val="32"/>
          <w:highlight w:val="none"/>
        </w:rPr>
      </w:pPr>
    </w:p>
    <w:p w14:paraId="35DC27AD">
      <w:pPr>
        <w:wordWrap w:val="0"/>
        <w:spacing w:after="240" w:afterLines="100"/>
        <w:jc w:val="center"/>
        <w:outlineLvl w:val="1"/>
        <w:rPr>
          <w:rStyle w:val="43"/>
          <w:rFonts w:hint="eastAsia"/>
          <w:sz w:val="32"/>
          <w:szCs w:val="32"/>
          <w:highlight w:val="none"/>
        </w:rPr>
      </w:pPr>
    </w:p>
    <w:p w14:paraId="69B03804">
      <w:pPr>
        <w:rPr>
          <w:rStyle w:val="43"/>
          <w:rFonts w:hint="eastAsia"/>
          <w:sz w:val="32"/>
          <w:szCs w:val="32"/>
          <w:highlight w:val="none"/>
        </w:rPr>
      </w:pPr>
      <w:r>
        <w:rPr>
          <w:rStyle w:val="43"/>
          <w:rFonts w:hint="eastAsia"/>
          <w:sz w:val="32"/>
          <w:szCs w:val="32"/>
          <w:highlight w:val="none"/>
        </w:rPr>
        <w:br w:type="page"/>
      </w:r>
    </w:p>
    <w:p w14:paraId="5E748E8B">
      <w:pPr>
        <w:wordWrap w:val="0"/>
        <w:spacing w:after="240" w:afterLines="100"/>
        <w:jc w:val="center"/>
        <w:outlineLvl w:val="1"/>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Style w:val="43"/>
          <w:rFonts w:hint="eastAsia"/>
          <w:sz w:val="32"/>
          <w:szCs w:val="32"/>
          <w:highlight w:val="none"/>
        </w:rPr>
        <w:t>第二章  供应商须知</w:t>
      </w:r>
      <w:bookmarkEnd w:id="3"/>
      <w:bookmarkEnd w:id="4"/>
    </w:p>
    <w:p w14:paraId="01ED9157">
      <w:pP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bookmarkStart w:id="43" w:name="_bookmark21"/>
      <w:bookmarkEnd w:id="43"/>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br w:type="page"/>
      </w:r>
    </w:p>
    <w:p w14:paraId="7F21F6A5">
      <w:pPr>
        <w:wordWrap w:val="0"/>
        <w:spacing w:after="240" w:afterLines="100"/>
        <w:jc w:val="center"/>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供应商须知前附表</w:t>
      </w:r>
    </w:p>
    <w:tbl>
      <w:tblPr>
        <w:tblStyle w:val="23"/>
        <w:tblW w:w="513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48"/>
        <w:gridCol w:w="1822"/>
        <w:gridCol w:w="6289"/>
      </w:tblGrid>
      <w:tr w14:paraId="3A4EA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620" w:type="pct"/>
            <w:vAlign w:val="center"/>
          </w:tcPr>
          <w:p w14:paraId="1F47F172">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984" w:type="pct"/>
            <w:vAlign w:val="center"/>
          </w:tcPr>
          <w:p w14:paraId="47FC18F1">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条款名称</w:t>
            </w:r>
          </w:p>
        </w:tc>
        <w:tc>
          <w:tcPr>
            <w:tcW w:w="3395" w:type="pct"/>
            <w:vAlign w:val="center"/>
          </w:tcPr>
          <w:p w14:paraId="6F1AA781">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编列内容</w:t>
            </w:r>
          </w:p>
        </w:tc>
      </w:tr>
      <w:tr w14:paraId="58897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jc w:val="center"/>
        </w:trPr>
        <w:tc>
          <w:tcPr>
            <w:tcW w:w="620" w:type="pct"/>
            <w:vAlign w:val="center"/>
          </w:tcPr>
          <w:p w14:paraId="48EF50A2">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w:t>
            </w:r>
          </w:p>
        </w:tc>
        <w:tc>
          <w:tcPr>
            <w:tcW w:w="984" w:type="pct"/>
            <w:vAlign w:val="center"/>
          </w:tcPr>
          <w:p w14:paraId="1ADA485C">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w:t>
            </w:r>
          </w:p>
        </w:tc>
        <w:tc>
          <w:tcPr>
            <w:tcW w:w="3395" w:type="pct"/>
            <w:vAlign w:val="center"/>
          </w:tcPr>
          <w:p w14:paraId="0F07B544">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名称：</w:t>
            </w:r>
            <w:r>
              <w:rPr>
                <w:rFonts w:hint="eastAsia" w:ascii="宋体" w:hAnsi="宋体" w:cs="宋体"/>
                <w:color w:val="000000" w:themeColor="text1"/>
                <w:szCs w:val="21"/>
                <w:highlight w:val="none"/>
                <w:lang w:eastAsia="zh-CN"/>
                <w14:textFill>
                  <w14:solidFill>
                    <w14:schemeClr w14:val="tx1"/>
                  </w14:solidFill>
                </w14:textFill>
              </w:rPr>
              <w:t>长春市九台区殡葬管理所</w:t>
            </w:r>
          </w:p>
          <w:p w14:paraId="151E8238">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w:t>
            </w:r>
            <w:r>
              <w:rPr>
                <w:rFonts w:hint="eastAsia" w:ascii="宋体" w:hAnsi="宋体" w:cs="宋体"/>
                <w:color w:val="000000" w:themeColor="text1"/>
                <w:szCs w:val="21"/>
                <w:highlight w:val="none"/>
                <w:lang w:val="en-US" w:eastAsia="zh-CN"/>
                <w14:textFill>
                  <w14:solidFill>
                    <w14:schemeClr w14:val="tx1"/>
                  </w14:solidFill>
                </w14:textFill>
              </w:rPr>
              <w:t>长春市九台区苇子沟街道办事处靠山村</w:t>
            </w:r>
          </w:p>
          <w:p w14:paraId="1F896018">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联系方式：0431-82133777</w:t>
            </w:r>
          </w:p>
        </w:tc>
      </w:tr>
      <w:tr w14:paraId="75CC2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0CCE0A2B">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w:t>
            </w:r>
          </w:p>
        </w:tc>
        <w:tc>
          <w:tcPr>
            <w:tcW w:w="984" w:type="pct"/>
            <w:vAlign w:val="center"/>
          </w:tcPr>
          <w:p w14:paraId="67742CA3">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采购代理机构</w:t>
            </w:r>
          </w:p>
        </w:tc>
        <w:tc>
          <w:tcPr>
            <w:tcW w:w="3395" w:type="pct"/>
            <w:vAlign w:val="center"/>
          </w:tcPr>
          <w:p w14:paraId="17FD1792">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 称：</w:t>
            </w:r>
            <w:r>
              <w:rPr>
                <w:rFonts w:hint="eastAsia" w:ascii="宋体" w:hAnsi="宋体" w:cs="宋体"/>
                <w:color w:val="000000" w:themeColor="text1"/>
                <w:szCs w:val="21"/>
                <w:highlight w:val="none"/>
                <w:lang w:eastAsia="zh-CN"/>
                <w14:textFill>
                  <w14:solidFill>
                    <w14:schemeClr w14:val="tx1"/>
                  </w14:solidFill>
                </w14:textFill>
              </w:rPr>
              <w:t>吉林省中寰工程项目管理有限公司</w:t>
            </w:r>
            <w:r>
              <w:rPr>
                <w:rFonts w:hint="eastAsia" w:ascii="宋体" w:hAnsi="宋体" w:cs="宋体"/>
                <w:color w:val="000000" w:themeColor="text1"/>
                <w:szCs w:val="21"/>
                <w:highlight w:val="none"/>
                <w:lang w:val="en-US" w:eastAsia="zh-CN"/>
                <w14:textFill>
                  <w14:solidFill>
                    <w14:schemeClr w14:val="tx1"/>
                  </w14:solidFill>
                </w14:textFill>
              </w:rPr>
              <w:t xml:space="preserve"> </w:t>
            </w:r>
          </w:p>
          <w:p w14:paraId="7C2270D3">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地址：长春市前进大街996号力旺广场B座13楼1308室</w:t>
            </w:r>
          </w:p>
          <w:p w14:paraId="2278E361">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联系方式：0431-80543099</w:t>
            </w:r>
          </w:p>
        </w:tc>
      </w:tr>
      <w:tr w14:paraId="5C38F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0988B51B">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1.1.4</w:t>
            </w:r>
          </w:p>
        </w:tc>
        <w:tc>
          <w:tcPr>
            <w:tcW w:w="984" w:type="pct"/>
            <w:vAlign w:val="center"/>
          </w:tcPr>
          <w:p w14:paraId="4A3E56BB">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p>
        </w:tc>
        <w:tc>
          <w:tcPr>
            <w:tcW w:w="3395" w:type="pct"/>
            <w:vAlign w:val="center"/>
          </w:tcPr>
          <w:p w14:paraId="7253BBF0">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长春市九台区殡葬特需用品采购项目</w:t>
            </w:r>
          </w:p>
        </w:tc>
      </w:tr>
      <w:tr w14:paraId="533D1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12F4DE60">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1.1.5</w:t>
            </w:r>
          </w:p>
        </w:tc>
        <w:tc>
          <w:tcPr>
            <w:tcW w:w="984" w:type="pct"/>
            <w:vAlign w:val="center"/>
          </w:tcPr>
          <w:p w14:paraId="568F388C">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供货</w:t>
            </w:r>
            <w:r>
              <w:rPr>
                <w:rFonts w:hint="eastAsia" w:ascii="宋体" w:hAnsi="宋体" w:cs="宋体"/>
                <w:color w:val="000000" w:themeColor="text1"/>
                <w:szCs w:val="21"/>
                <w:highlight w:val="none"/>
                <w14:textFill>
                  <w14:solidFill>
                    <w14:schemeClr w14:val="tx1"/>
                  </w14:solidFill>
                </w14:textFill>
              </w:rPr>
              <w:t>地点</w:t>
            </w:r>
          </w:p>
        </w:tc>
        <w:tc>
          <w:tcPr>
            <w:tcW w:w="3395" w:type="pct"/>
            <w:vAlign w:val="center"/>
          </w:tcPr>
          <w:p w14:paraId="63958DCF">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九台区殡葬管理所</w:t>
            </w:r>
          </w:p>
        </w:tc>
      </w:tr>
      <w:tr w14:paraId="49FB0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620" w:type="pct"/>
            <w:vAlign w:val="center"/>
          </w:tcPr>
          <w:p w14:paraId="255D298B">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w:t>
            </w:r>
          </w:p>
        </w:tc>
        <w:tc>
          <w:tcPr>
            <w:tcW w:w="984" w:type="pct"/>
            <w:vAlign w:val="center"/>
          </w:tcPr>
          <w:p w14:paraId="4C835EF4">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采购需求</w:t>
            </w:r>
          </w:p>
        </w:tc>
        <w:tc>
          <w:tcPr>
            <w:tcW w:w="3395" w:type="pct"/>
            <w:vAlign w:val="center"/>
          </w:tcPr>
          <w:p w14:paraId="6E07FBCD">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长春市九台区殡葬特需用品采购项目采购</w:t>
            </w:r>
            <w:r>
              <w:rPr>
                <w:rFonts w:hint="eastAsia" w:ascii="宋体" w:hAnsi="宋体" w:cs="宋体"/>
                <w:color w:val="000000" w:themeColor="text1"/>
                <w:szCs w:val="21"/>
                <w:highlight w:val="none"/>
                <w:lang w:val="en-US" w:eastAsia="zh-CN"/>
                <w14:textFill>
                  <w14:solidFill>
                    <w14:schemeClr w14:val="tx1"/>
                  </w14:solidFill>
                </w14:textFill>
              </w:rPr>
              <w:t>包含骨灰盒、纸棺、寿毯等及相关服务</w:t>
            </w:r>
            <w:r>
              <w:rPr>
                <w:rFonts w:hint="eastAsia" w:ascii="宋体" w:hAnsi="宋体" w:cs="宋体"/>
                <w:color w:val="000000" w:themeColor="text1"/>
                <w:szCs w:val="21"/>
                <w:highlight w:val="none"/>
                <w:lang w:eastAsia="zh-CN"/>
                <w14:textFill>
                  <w14:solidFill>
                    <w14:schemeClr w14:val="tx1"/>
                  </w14:solidFill>
                </w14:textFill>
              </w:rPr>
              <w:t>，具体详见</w:t>
            </w:r>
            <w:r>
              <w:rPr>
                <w:rFonts w:hint="eastAsia" w:ascii="宋体" w:hAnsi="宋体" w:cs="宋体"/>
                <w:color w:val="000000" w:themeColor="text1"/>
                <w:szCs w:val="21"/>
                <w:highlight w:val="none"/>
                <w:lang w:val="en-US" w:eastAsia="zh-CN"/>
                <w14:textFill>
                  <w14:solidFill>
                    <w14:schemeClr w14:val="tx1"/>
                  </w14:solidFill>
                </w14:textFill>
              </w:rPr>
              <w:t>采购</w:t>
            </w:r>
            <w:r>
              <w:rPr>
                <w:rFonts w:hint="eastAsia" w:ascii="宋体" w:hAnsi="宋体" w:cs="宋体"/>
                <w:color w:val="000000" w:themeColor="text1"/>
                <w:szCs w:val="21"/>
                <w:highlight w:val="none"/>
                <w:lang w:eastAsia="zh-CN"/>
                <w14:textFill>
                  <w14:solidFill>
                    <w14:schemeClr w14:val="tx1"/>
                  </w14:solidFill>
                </w14:textFill>
              </w:rPr>
              <w:t>清单</w:t>
            </w:r>
          </w:p>
        </w:tc>
      </w:tr>
      <w:tr w14:paraId="57E17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6C351DBF">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1.3.2</w:t>
            </w:r>
          </w:p>
        </w:tc>
        <w:tc>
          <w:tcPr>
            <w:tcW w:w="984" w:type="pct"/>
            <w:vAlign w:val="center"/>
          </w:tcPr>
          <w:p w14:paraId="70E51C52">
            <w:pPr>
              <w:pStyle w:val="46"/>
              <w:keepNext w:val="0"/>
              <w:keepLines w:val="0"/>
              <w:pageBreakBefore w:val="0"/>
              <w:kinsoku/>
              <w:wordWrap w:val="0"/>
              <w:overflowPunct/>
              <w:topLinePunct w:val="0"/>
              <w:autoSpaceDE/>
              <w:autoSpaceDN/>
              <w:bidi w:val="0"/>
              <w:adjustRightInd/>
              <w:spacing w:line="350" w:lineRule="exact"/>
              <w:jc w:val="center"/>
              <w:textAlignment w:val="auto"/>
              <w:rPr>
                <w:rFonts w:hint="eastAsia" w:ascii="宋体" w:hAnsi="宋体" w:cs="宋体"/>
                <w:szCs w:val="21"/>
                <w:highlight w:val="none"/>
              </w:rPr>
            </w:pPr>
            <w:r>
              <w:rPr>
                <w:rFonts w:hint="eastAsia" w:ascii="宋体" w:hAnsi="宋体" w:cs="宋体"/>
                <w:szCs w:val="21"/>
                <w:highlight w:val="none"/>
              </w:rPr>
              <w:t>合同履行期限</w:t>
            </w:r>
          </w:p>
          <w:p w14:paraId="58DA7FAD">
            <w:pPr>
              <w:pStyle w:val="46"/>
              <w:keepNext w:val="0"/>
              <w:keepLines w:val="0"/>
              <w:pageBreakBefore w:val="0"/>
              <w:kinsoku/>
              <w:wordWrap w:val="0"/>
              <w:overflowPunct/>
              <w:topLinePunct w:val="0"/>
              <w:autoSpaceDE/>
              <w:autoSpaceDN/>
              <w:bidi w:val="0"/>
              <w:adjustRightInd/>
              <w:spacing w:line="350" w:lineRule="exact"/>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供货期）</w:t>
            </w:r>
          </w:p>
        </w:tc>
        <w:tc>
          <w:tcPr>
            <w:tcW w:w="3395" w:type="pct"/>
            <w:vAlign w:val="center"/>
          </w:tcPr>
          <w:p w14:paraId="3AFCD959">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具体按采购人实际要求为准</w:t>
            </w:r>
          </w:p>
        </w:tc>
      </w:tr>
      <w:tr w14:paraId="652D5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0" w:type="pct"/>
            <w:vAlign w:val="center"/>
          </w:tcPr>
          <w:p w14:paraId="07305540">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1.3.3</w:t>
            </w:r>
          </w:p>
        </w:tc>
        <w:tc>
          <w:tcPr>
            <w:tcW w:w="984" w:type="pct"/>
            <w:vAlign w:val="center"/>
          </w:tcPr>
          <w:p w14:paraId="11FDFF65">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szCs w:val="21"/>
                <w:highlight w:val="none"/>
              </w:rPr>
              <w:t>质量标准</w:t>
            </w:r>
          </w:p>
        </w:tc>
        <w:tc>
          <w:tcPr>
            <w:tcW w:w="3395" w:type="pct"/>
            <w:vAlign w:val="center"/>
          </w:tcPr>
          <w:p w14:paraId="1164B3F7">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符合国家及行业合格标准</w:t>
            </w:r>
          </w:p>
        </w:tc>
      </w:tr>
      <w:tr w14:paraId="7C870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73FB9920">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1.4.1</w:t>
            </w:r>
          </w:p>
        </w:tc>
        <w:tc>
          <w:tcPr>
            <w:tcW w:w="984" w:type="pct"/>
            <w:vAlign w:val="center"/>
          </w:tcPr>
          <w:p w14:paraId="2FF7102F">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供应商资质条件、能力、信誉</w:t>
            </w:r>
          </w:p>
        </w:tc>
        <w:tc>
          <w:tcPr>
            <w:tcW w:w="3395" w:type="pct"/>
            <w:vAlign w:val="center"/>
          </w:tcPr>
          <w:p w14:paraId="158CBBAA">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1.满足《中华人民共和国政府采购法》第二十二条规定；</w:t>
            </w:r>
          </w:p>
          <w:p w14:paraId="6288627F">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2.落实政府采购政策需满足的资格要求：本项目专门面向中小企业采购</w:t>
            </w:r>
            <w:r>
              <w:rPr>
                <w:rFonts w:hint="eastAsia" w:ascii="宋体" w:hAnsi="宋体" w:cs="宋体"/>
                <w:color w:val="000000" w:themeColor="text1"/>
                <w:szCs w:val="21"/>
                <w:highlight w:val="none"/>
                <w:lang w:eastAsia="zh-CN"/>
                <w14:textFill>
                  <w14:solidFill>
                    <w14:schemeClr w14:val="tx1"/>
                  </w14:solidFill>
                </w14:textFill>
              </w:rPr>
              <w:t>；</w:t>
            </w:r>
          </w:p>
          <w:p w14:paraId="1CE74D5E">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（1）《政府采购促进中小企业发展管理办法》（财库﹝2020﹞46号）；</w:t>
            </w:r>
          </w:p>
          <w:p w14:paraId="5F810446">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（2）《关于进一步加大政府采购支持中小企业力度的通知》（财库[2022]19号）</w:t>
            </w:r>
          </w:p>
          <w:p w14:paraId="7FF87455">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（3）《关于政府采购支持监狱企业发展有关问题的通知》(财库〔2014〕68号)；</w:t>
            </w:r>
          </w:p>
          <w:p w14:paraId="04DA5B16">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（4）《关于促进残疾人就业政府采购政策的通知》（财库〔2017〕141号)；</w:t>
            </w:r>
          </w:p>
          <w:p w14:paraId="5C8BB388">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（5）《关于调整优化节能产品、环境标志产品政府采购执行机制的通知》(财库[2019]9号)《无线局域网认证产品政府采购清单》等政府采购最新政策；</w:t>
            </w:r>
          </w:p>
          <w:p w14:paraId="0E471FDC">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3.本项目的特定资格要求：</w:t>
            </w:r>
          </w:p>
          <w:p w14:paraId="1D8A24CB">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3.1</w:t>
            </w:r>
            <w:r>
              <w:rPr>
                <w:rFonts w:hint="eastAsia" w:ascii="宋体" w:hAnsi="宋体" w:cs="宋体"/>
                <w:color w:val="000000" w:themeColor="text1"/>
                <w:szCs w:val="21"/>
                <w:highlight w:val="none"/>
                <w14:textFill>
                  <w14:solidFill>
                    <w14:schemeClr w14:val="tx1"/>
                  </w14:solidFill>
                </w14:textFill>
              </w:rPr>
              <w:t>本次询价要求供应商须具有独立法人资格，持有工商行政管理部门核发的有效营业执照且经营范围需符合本项目需求，在人员、设备、资金等方面具有相应的供货能力；</w:t>
            </w:r>
          </w:p>
          <w:p w14:paraId="3FF820FD">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3.2</w:t>
            </w:r>
            <w:r>
              <w:rPr>
                <w:rFonts w:hint="eastAsia" w:ascii="宋体" w:hAnsi="宋体" w:cs="宋体"/>
                <w:color w:val="000000" w:themeColor="text1"/>
                <w:szCs w:val="21"/>
                <w:highlight w:val="none"/>
                <w14:textFill>
                  <w14:solidFill>
                    <w14:schemeClr w14:val="tx1"/>
                  </w14:solidFill>
                </w14:textFill>
              </w:rPr>
              <w:t>供应商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14:paraId="481EE293">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信誉要求：①拒绝列入政府不良行为记录期间的企业或个人投标；②在“信用中国”网站（www.creditchina.gov.cn）中的信用公示模块内对列入失信被执行人、重大税收违法失信主体、政府采购严重违法失信行为记录名单</w:t>
            </w:r>
            <w:r>
              <w:rPr>
                <w:rFonts w:hint="eastAsia" w:ascii="宋体" w:hAnsi="宋体" w:cs="宋体"/>
                <w:color w:val="000000" w:themeColor="text1"/>
                <w:szCs w:val="21"/>
                <w:highlight w:val="none"/>
                <w:lang w:val="en-US" w:eastAsia="zh-CN"/>
                <w14:textFill>
                  <w14:solidFill>
                    <w14:schemeClr w14:val="tx1"/>
                  </w14:solidFill>
                </w14:textFill>
              </w:rPr>
              <w:t>和</w:t>
            </w:r>
            <w:r>
              <w:rPr>
                <w:rFonts w:hint="eastAsia" w:ascii="宋体" w:hAnsi="宋体" w:cs="宋体"/>
                <w:color w:val="000000" w:themeColor="text1"/>
                <w:szCs w:val="21"/>
                <w:highlight w:val="none"/>
                <w14:textFill>
                  <w14:solidFill>
                    <w14:schemeClr w14:val="tx1"/>
                  </w14:solidFill>
                </w14:textFill>
              </w:rPr>
              <w:t>中国政府采购网（www.ccgp.gov.cn）政府采购严重违法失信行为记录名单及其他不符合《中华人民共和国政府采购法》第二十二条规定条件的供应商，应当拒绝其参与投标</w:t>
            </w:r>
            <w:r>
              <w:rPr>
                <w:rFonts w:hint="eastAsia" w:ascii="宋体" w:hAnsi="宋体" w:cs="宋体"/>
                <w:color w:val="000000" w:themeColor="text1"/>
                <w:szCs w:val="21"/>
                <w:highlight w:val="none"/>
                <w:lang w:eastAsia="zh-CN"/>
                <w14:textFill>
                  <w14:solidFill>
                    <w14:schemeClr w14:val="tx1"/>
                  </w14:solidFill>
                </w14:textFill>
              </w:rPr>
              <w:t>。③</w:t>
            </w:r>
            <w:r>
              <w:rPr>
                <w:rFonts w:hint="eastAsia" w:ascii="宋体" w:hAnsi="宋体" w:cs="宋体"/>
                <w:color w:val="000000" w:themeColor="text1"/>
                <w:szCs w:val="21"/>
                <w:highlight w:val="none"/>
                <w:lang w:val="en-US" w:eastAsia="zh-CN"/>
                <w14:textFill>
                  <w14:solidFill>
                    <w14:schemeClr w14:val="tx1"/>
                  </w14:solidFill>
                </w14:textFill>
              </w:rPr>
              <w:t>供应商及其法定代表人不得在“中国裁判文书网”列入存在行贿犯罪情形。</w:t>
            </w:r>
          </w:p>
          <w:p w14:paraId="0D505B36">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3.4</w:t>
            </w:r>
            <w:r>
              <w:rPr>
                <w:rFonts w:hint="eastAsia" w:ascii="宋体" w:hAnsi="宋体" w:cs="宋体"/>
                <w:color w:val="000000" w:themeColor="text1"/>
                <w:szCs w:val="21"/>
                <w:highlight w:val="none"/>
                <w14:textFill>
                  <w14:solidFill>
                    <w14:schemeClr w14:val="tx1"/>
                  </w14:solidFill>
                </w14:textFill>
              </w:rPr>
              <w:t>拒绝列入政府取消响应资格记录期间的企业或个人参与本次政府采购活动</w:t>
            </w:r>
            <w:r>
              <w:rPr>
                <w:rFonts w:hint="eastAsia" w:ascii="宋体" w:hAnsi="宋体" w:cs="宋体"/>
                <w:color w:val="000000" w:themeColor="text1"/>
                <w:szCs w:val="21"/>
                <w:highlight w:val="none"/>
                <w:lang w:eastAsia="zh-CN"/>
                <w14:textFill>
                  <w14:solidFill>
                    <w14:schemeClr w14:val="tx1"/>
                  </w14:solidFill>
                </w14:textFill>
              </w:rPr>
              <w:t>；</w:t>
            </w:r>
          </w:p>
          <w:p w14:paraId="02D5E52A">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3.5</w:t>
            </w:r>
            <w:r>
              <w:rPr>
                <w:rFonts w:hint="eastAsia" w:ascii="宋体" w:hAnsi="宋体" w:cs="宋体"/>
                <w:color w:val="000000" w:themeColor="text1"/>
                <w:szCs w:val="21"/>
                <w:highlight w:val="none"/>
                <w:lang w:eastAsia="zh-CN"/>
                <w14:textFill>
                  <w14:solidFill>
                    <w14:schemeClr w14:val="tx1"/>
                  </w14:solidFill>
                </w14:textFill>
              </w:rPr>
              <w:t>供应商须为投标货物生产商或其授权的经销商，经销商必须为生产商出具授权的唯一经销商，生产商不得再授权其他经销商进行销售；生产商和其授权的经销商同时参加同一标包投标的，采购人将拒绝该品牌产品投标。（若</w:t>
            </w:r>
            <w:r>
              <w:rPr>
                <w:rFonts w:hint="eastAsia" w:ascii="宋体" w:hAnsi="宋体" w:cs="宋体"/>
                <w:color w:val="000000" w:themeColor="text1"/>
                <w:szCs w:val="21"/>
                <w:highlight w:val="none"/>
                <w:lang w:val="en-US" w:eastAsia="zh-CN"/>
                <w14:textFill>
                  <w14:solidFill>
                    <w14:schemeClr w14:val="tx1"/>
                  </w14:solidFill>
                </w14:textFill>
              </w:rPr>
              <w:t>供应商</w:t>
            </w:r>
            <w:r>
              <w:rPr>
                <w:rFonts w:hint="eastAsia" w:ascii="宋体" w:hAnsi="宋体" w:cs="宋体"/>
                <w:color w:val="000000" w:themeColor="text1"/>
                <w:szCs w:val="21"/>
                <w:highlight w:val="none"/>
                <w:lang w:eastAsia="zh-CN"/>
                <w14:textFill>
                  <w14:solidFill>
                    <w14:schemeClr w14:val="tx1"/>
                  </w14:solidFill>
                </w14:textFill>
              </w:rPr>
              <w:t>为经销商，须提供唯一授权书与生产商不得再授权其他经销商进行销售的承诺书）；</w:t>
            </w:r>
          </w:p>
          <w:p w14:paraId="25074E97">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3.6</w:t>
            </w:r>
            <w:r>
              <w:rPr>
                <w:rFonts w:hint="eastAsia" w:ascii="宋体" w:hAnsi="宋体" w:cs="宋体"/>
                <w:color w:val="000000" w:themeColor="text1"/>
                <w:szCs w:val="21"/>
                <w:highlight w:val="none"/>
                <w14:textFill>
                  <w14:solidFill>
                    <w14:schemeClr w14:val="tx1"/>
                  </w14:solidFill>
                </w14:textFill>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cs="宋体"/>
                <w:color w:val="000000" w:themeColor="text1"/>
                <w:szCs w:val="21"/>
                <w:highlight w:val="none"/>
                <w:lang w:eastAsia="zh-CN"/>
                <w14:textFill>
                  <w14:solidFill>
                    <w14:schemeClr w14:val="tx1"/>
                  </w14:solidFill>
                </w14:textFill>
              </w:rPr>
              <w:t>。</w:t>
            </w:r>
          </w:p>
        </w:tc>
      </w:tr>
      <w:tr w14:paraId="23876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096AE872">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1.4.2</w:t>
            </w:r>
          </w:p>
        </w:tc>
        <w:tc>
          <w:tcPr>
            <w:tcW w:w="984" w:type="pct"/>
            <w:vAlign w:val="center"/>
          </w:tcPr>
          <w:p w14:paraId="28420569">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是否接受联合体投标</w:t>
            </w:r>
          </w:p>
        </w:tc>
        <w:tc>
          <w:tcPr>
            <w:tcW w:w="3395" w:type="pct"/>
            <w:vAlign w:val="center"/>
          </w:tcPr>
          <w:p w14:paraId="229C9FF2">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☑不接受</w:t>
            </w:r>
          </w:p>
          <w:p w14:paraId="54BF97ED">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□接受</w:t>
            </w:r>
          </w:p>
        </w:tc>
      </w:tr>
      <w:tr w14:paraId="636B5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41E87C65">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1.10.1</w:t>
            </w:r>
          </w:p>
        </w:tc>
        <w:tc>
          <w:tcPr>
            <w:tcW w:w="984" w:type="pct"/>
            <w:vAlign w:val="center"/>
          </w:tcPr>
          <w:p w14:paraId="380E4F9F">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询价预备会</w:t>
            </w:r>
          </w:p>
        </w:tc>
        <w:tc>
          <w:tcPr>
            <w:tcW w:w="3395" w:type="pct"/>
            <w:vAlign w:val="center"/>
          </w:tcPr>
          <w:p w14:paraId="12B55BE7">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☑不召开</w:t>
            </w:r>
          </w:p>
          <w:p w14:paraId="7790C5CD">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□召开</w:t>
            </w:r>
          </w:p>
        </w:tc>
      </w:tr>
      <w:tr w14:paraId="0EF7C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4F13B12B">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1.10.3</w:t>
            </w:r>
          </w:p>
        </w:tc>
        <w:tc>
          <w:tcPr>
            <w:tcW w:w="984" w:type="pct"/>
            <w:vAlign w:val="center"/>
          </w:tcPr>
          <w:p w14:paraId="23C0BF9F">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询价通知书澄清发出的形式</w:t>
            </w:r>
          </w:p>
        </w:tc>
        <w:tc>
          <w:tcPr>
            <w:tcW w:w="3395" w:type="pct"/>
            <w:vAlign w:val="center"/>
          </w:tcPr>
          <w:p w14:paraId="487AA172">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书面形式</w:t>
            </w:r>
          </w:p>
        </w:tc>
      </w:tr>
      <w:tr w14:paraId="415EE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1E7BAD7F">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1.11.1</w:t>
            </w:r>
          </w:p>
        </w:tc>
        <w:tc>
          <w:tcPr>
            <w:tcW w:w="984" w:type="pct"/>
            <w:vAlign w:val="center"/>
          </w:tcPr>
          <w:p w14:paraId="47655EAE">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分包</w:t>
            </w:r>
          </w:p>
        </w:tc>
        <w:tc>
          <w:tcPr>
            <w:tcW w:w="3395" w:type="pct"/>
            <w:vAlign w:val="center"/>
          </w:tcPr>
          <w:p w14:paraId="08CEADE0">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☑不允许</w:t>
            </w:r>
          </w:p>
          <w:p w14:paraId="74E91DD9">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□允许</w:t>
            </w:r>
          </w:p>
        </w:tc>
      </w:tr>
      <w:tr w14:paraId="110DF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79FCC4B4">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1.12.3</w:t>
            </w:r>
          </w:p>
        </w:tc>
        <w:tc>
          <w:tcPr>
            <w:tcW w:w="984" w:type="pct"/>
            <w:vAlign w:val="center"/>
          </w:tcPr>
          <w:p w14:paraId="5E49B758">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偏差</w:t>
            </w:r>
          </w:p>
        </w:tc>
        <w:tc>
          <w:tcPr>
            <w:tcW w:w="3395" w:type="pct"/>
            <w:vAlign w:val="center"/>
          </w:tcPr>
          <w:p w14:paraId="41ADFF38">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☑不允许</w:t>
            </w:r>
            <w:r>
              <w:rPr>
                <w:rFonts w:hint="eastAsia" w:cs="宋体"/>
                <w:color w:val="000000" w:themeColor="text1"/>
                <w:szCs w:val="21"/>
                <w:highlight w:val="none"/>
                <w14:textFill>
                  <w14:solidFill>
                    <w14:schemeClr w14:val="tx1"/>
                  </w14:solidFill>
                </w14:textFill>
              </w:rPr>
              <w:t>（负偏离）</w:t>
            </w:r>
          </w:p>
          <w:p w14:paraId="739F2689">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□允许</w:t>
            </w:r>
          </w:p>
        </w:tc>
      </w:tr>
      <w:tr w14:paraId="4990E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63708B8A">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p>
        </w:tc>
        <w:tc>
          <w:tcPr>
            <w:tcW w:w="984" w:type="pct"/>
            <w:vAlign w:val="center"/>
          </w:tcPr>
          <w:p w14:paraId="24628EDC">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构成询价通知书的其他资料</w:t>
            </w:r>
          </w:p>
        </w:tc>
        <w:tc>
          <w:tcPr>
            <w:tcW w:w="3395" w:type="pct"/>
            <w:vAlign w:val="center"/>
          </w:tcPr>
          <w:p w14:paraId="7F1422A0">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补遗文件（如有）</w:t>
            </w:r>
          </w:p>
        </w:tc>
      </w:tr>
      <w:tr w14:paraId="7E34A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Merge w:val="restart"/>
            <w:vAlign w:val="center"/>
          </w:tcPr>
          <w:p w14:paraId="03DBFE17">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2.2.1</w:t>
            </w:r>
          </w:p>
        </w:tc>
        <w:tc>
          <w:tcPr>
            <w:tcW w:w="984" w:type="pct"/>
            <w:vMerge w:val="restart"/>
            <w:vAlign w:val="center"/>
          </w:tcPr>
          <w:p w14:paraId="15EF305A">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供应商要求澄清询价通知书</w:t>
            </w:r>
          </w:p>
        </w:tc>
        <w:tc>
          <w:tcPr>
            <w:tcW w:w="3395" w:type="pct"/>
            <w:vAlign w:val="center"/>
          </w:tcPr>
          <w:p w14:paraId="1AB1822F">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时间：提交响应文件截止之日3个工作日前</w:t>
            </w:r>
          </w:p>
        </w:tc>
      </w:tr>
      <w:tr w14:paraId="5FE76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0" w:type="pct"/>
            <w:vMerge w:val="continue"/>
            <w:vAlign w:val="center"/>
          </w:tcPr>
          <w:p w14:paraId="5547A0A7">
            <w:pPr>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p>
        </w:tc>
        <w:tc>
          <w:tcPr>
            <w:tcW w:w="984" w:type="pct"/>
            <w:vMerge w:val="continue"/>
            <w:vAlign w:val="center"/>
          </w:tcPr>
          <w:p w14:paraId="7D40AD49">
            <w:pPr>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p>
        </w:tc>
        <w:tc>
          <w:tcPr>
            <w:tcW w:w="3395" w:type="pct"/>
            <w:vAlign w:val="center"/>
          </w:tcPr>
          <w:p w14:paraId="4A9D8937">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形式：</w:t>
            </w:r>
            <w:r>
              <w:rPr>
                <w:rFonts w:hint="eastAsia" w:ascii="宋体" w:hAnsi="宋体" w:cs="宋体"/>
                <w:szCs w:val="21"/>
                <w:lang w:val="zh-CN" w:eastAsia="zh-CN"/>
              </w:rPr>
              <w:t>将</w:t>
            </w:r>
            <w:r>
              <w:rPr>
                <w:rFonts w:hint="eastAsia" w:ascii="宋体" w:hAnsi="宋体" w:cs="宋体"/>
                <w:szCs w:val="21"/>
                <w:lang w:val="en-US" w:eastAsia="zh-CN"/>
              </w:rPr>
              <w:t>word</w:t>
            </w:r>
            <w:r>
              <w:rPr>
                <w:rFonts w:hint="eastAsia" w:ascii="宋体" w:hAnsi="宋体" w:cs="宋体"/>
                <w:szCs w:val="21"/>
                <w:lang w:val="zh-CN" w:eastAsia="zh-CN"/>
              </w:rPr>
              <w:t>电子版发至邮箱：</w:t>
            </w:r>
            <w:r>
              <w:rPr>
                <w:rFonts w:hint="eastAsia" w:ascii="宋体" w:hAnsi="宋体" w:cs="宋体"/>
                <w:szCs w:val="21"/>
                <w:lang w:val="zh-CN" w:eastAsia="zh-CN"/>
              </w:rPr>
              <w:fldChar w:fldCharType="begin"/>
            </w:r>
            <w:r>
              <w:rPr>
                <w:rFonts w:hint="eastAsia" w:ascii="宋体" w:hAnsi="宋体" w:cs="宋体"/>
                <w:szCs w:val="21"/>
                <w:lang w:val="zh-CN" w:eastAsia="zh-CN"/>
              </w:rPr>
              <w:instrText xml:space="preserve"> HYPERLINK "mailto:309611162@qq.com" </w:instrText>
            </w:r>
            <w:r>
              <w:rPr>
                <w:rFonts w:hint="eastAsia" w:ascii="宋体" w:hAnsi="宋体" w:cs="宋体"/>
                <w:szCs w:val="21"/>
                <w:lang w:val="zh-CN" w:eastAsia="zh-CN"/>
              </w:rPr>
              <w:fldChar w:fldCharType="separate"/>
            </w:r>
            <w:r>
              <w:rPr>
                <w:rFonts w:hint="eastAsia" w:ascii="宋体" w:hAnsi="宋体" w:cs="宋体"/>
                <w:szCs w:val="21"/>
                <w:lang w:val="en-US" w:eastAsia="zh-CN"/>
              </w:rPr>
              <w:t>1136569941</w:t>
            </w:r>
            <w:r>
              <w:rPr>
                <w:rFonts w:hint="eastAsia" w:ascii="宋体" w:hAnsi="宋体" w:cs="宋体"/>
                <w:szCs w:val="21"/>
                <w:lang w:val="zh-CN" w:eastAsia="zh-CN"/>
              </w:rPr>
              <w:t>@qq.com</w:t>
            </w:r>
            <w:r>
              <w:rPr>
                <w:rFonts w:hint="eastAsia" w:ascii="宋体" w:hAnsi="宋体" w:cs="宋体"/>
                <w:szCs w:val="21"/>
                <w:lang w:val="zh-CN" w:eastAsia="zh-CN"/>
              </w:rPr>
              <w:fldChar w:fldCharType="end"/>
            </w:r>
            <w:r>
              <w:rPr>
                <w:rFonts w:hint="eastAsia" w:ascii="宋体" w:hAnsi="宋体" w:cs="宋体"/>
                <w:szCs w:val="21"/>
                <w:lang w:val="zh-CN" w:eastAsia="zh-CN"/>
              </w:rPr>
              <w:t>同时在政府采购云平台（网址：http://www.zcygov.cn）供应商身份工作台</w:t>
            </w:r>
            <w:r>
              <w:rPr>
                <w:rFonts w:hint="eastAsia" w:ascii="宋体" w:hAnsi="宋体" w:cs="宋体"/>
                <w:szCs w:val="21"/>
                <w:lang w:val="en-US" w:eastAsia="zh-CN"/>
              </w:rPr>
              <w:t>-</w:t>
            </w:r>
            <w:r>
              <w:rPr>
                <w:rFonts w:hint="eastAsia" w:ascii="宋体" w:hAnsi="宋体" w:cs="宋体"/>
                <w:szCs w:val="21"/>
                <w:lang w:val="zh-CN" w:eastAsia="zh-CN"/>
              </w:rPr>
              <w:t>项目采购</w:t>
            </w:r>
            <w:r>
              <w:rPr>
                <w:rFonts w:hint="eastAsia" w:ascii="宋体" w:hAnsi="宋体" w:cs="宋体"/>
                <w:szCs w:val="21"/>
                <w:lang w:val="en-US" w:eastAsia="zh-CN"/>
              </w:rPr>
              <w:t>-发起询问</w:t>
            </w:r>
            <w:r>
              <w:rPr>
                <w:rFonts w:hint="eastAsia" w:ascii="宋体" w:hAnsi="宋体" w:cs="宋体"/>
                <w:szCs w:val="21"/>
                <w:lang w:val="zh-CN" w:eastAsia="zh-CN"/>
              </w:rPr>
              <w:t>。</w:t>
            </w:r>
          </w:p>
        </w:tc>
      </w:tr>
      <w:tr w14:paraId="6E3ED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7FCC91BF">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2.2.2</w:t>
            </w:r>
          </w:p>
        </w:tc>
        <w:tc>
          <w:tcPr>
            <w:tcW w:w="984" w:type="pct"/>
            <w:vAlign w:val="center"/>
          </w:tcPr>
          <w:p w14:paraId="4CE1229E">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询价通知书澄清发出的形式</w:t>
            </w:r>
          </w:p>
        </w:tc>
        <w:tc>
          <w:tcPr>
            <w:tcW w:w="3395" w:type="pct"/>
            <w:vAlign w:val="center"/>
          </w:tcPr>
          <w:p w14:paraId="42977286">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sz w:val="21"/>
                <w:szCs w:val="21"/>
                <w:highlight w:val="none"/>
                <w:lang w:val="zh-CN"/>
              </w:rPr>
              <w:t>在</w:t>
            </w:r>
            <w:r>
              <w:rPr>
                <w:rFonts w:hint="eastAsia" w:ascii="宋体" w:hAnsi="宋体" w:eastAsia="宋体" w:cs="宋体"/>
                <w:color w:val="000000"/>
                <w:sz w:val="21"/>
                <w:szCs w:val="21"/>
                <w:highlight w:val="none"/>
                <w:lang w:val="zh-CN" w:eastAsia="zh-CN"/>
              </w:rPr>
              <w:t>政府采购云平台（网址：http://www.zcygov.cn）</w:t>
            </w:r>
          </w:p>
        </w:tc>
      </w:tr>
      <w:tr w14:paraId="55404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4ED69E1F">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2.2.3</w:t>
            </w:r>
          </w:p>
        </w:tc>
        <w:tc>
          <w:tcPr>
            <w:tcW w:w="984" w:type="pct"/>
            <w:vAlign w:val="center"/>
          </w:tcPr>
          <w:p w14:paraId="0C29C974">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供应商确认收到询价通知书澄清</w:t>
            </w:r>
          </w:p>
        </w:tc>
        <w:tc>
          <w:tcPr>
            <w:tcW w:w="3395" w:type="pct"/>
            <w:vAlign w:val="center"/>
          </w:tcPr>
          <w:p w14:paraId="13DD4407">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sz w:val="21"/>
                <w:szCs w:val="21"/>
                <w:highlight w:val="none"/>
                <w:lang w:val="zh-CN"/>
              </w:rPr>
              <w:t>收到澄清文件24小</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val="zh-CN"/>
              </w:rPr>
              <w:t>时内在</w:t>
            </w:r>
            <w:r>
              <w:rPr>
                <w:rFonts w:hint="eastAsia" w:ascii="宋体" w:hAnsi="宋体" w:eastAsia="宋体" w:cs="宋体"/>
                <w:color w:val="000000"/>
                <w:sz w:val="21"/>
                <w:szCs w:val="21"/>
                <w:highlight w:val="none"/>
                <w:lang w:val="zh-CN" w:eastAsia="zh-CN"/>
              </w:rPr>
              <w:t>政府采购云平台（网址：http://www.zcygov.cn）</w:t>
            </w:r>
            <w:r>
              <w:rPr>
                <w:rFonts w:hint="eastAsia" w:ascii="宋体" w:hAnsi="宋体" w:eastAsia="宋体" w:cs="宋体"/>
                <w:color w:val="000000"/>
                <w:sz w:val="21"/>
                <w:szCs w:val="21"/>
                <w:highlight w:val="none"/>
                <w:lang w:val="zh-CN"/>
              </w:rPr>
              <w:t>确认或在采购代理机构指定登记表上签字确认(书面确认内容须加盖供应商公章)。</w:t>
            </w:r>
          </w:p>
        </w:tc>
      </w:tr>
      <w:tr w14:paraId="6E6AE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0" w:type="pct"/>
            <w:vAlign w:val="center"/>
          </w:tcPr>
          <w:p w14:paraId="6C25985C">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2.3.1</w:t>
            </w:r>
          </w:p>
        </w:tc>
        <w:tc>
          <w:tcPr>
            <w:tcW w:w="984" w:type="pct"/>
            <w:vAlign w:val="center"/>
          </w:tcPr>
          <w:p w14:paraId="1016592F">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询价通知书修改发出的形式</w:t>
            </w:r>
          </w:p>
        </w:tc>
        <w:tc>
          <w:tcPr>
            <w:tcW w:w="3395" w:type="pct"/>
            <w:vAlign w:val="center"/>
          </w:tcPr>
          <w:p w14:paraId="1B1914AE">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sz w:val="21"/>
                <w:szCs w:val="21"/>
                <w:highlight w:val="none"/>
                <w:lang w:val="zh-CN"/>
              </w:rPr>
              <w:t>在</w:t>
            </w:r>
            <w:r>
              <w:rPr>
                <w:rFonts w:hint="eastAsia" w:ascii="宋体" w:hAnsi="宋体" w:eastAsia="宋体" w:cs="宋体"/>
                <w:color w:val="000000"/>
                <w:sz w:val="21"/>
                <w:szCs w:val="21"/>
                <w:highlight w:val="none"/>
                <w:lang w:val="zh-CN" w:eastAsia="zh-CN"/>
              </w:rPr>
              <w:t>政府采购云平台（网址：http://www.zcygov.cn）</w:t>
            </w:r>
          </w:p>
        </w:tc>
      </w:tr>
      <w:tr w14:paraId="1F4ED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50A77B1C">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2.3.2</w:t>
            </w:r>
          </w:p>
        </w:tc>
        <w:tc>
          <w:tcPr>
            <w:tcW w:w="984" w:type="pct"/>
            <w:vAlign w:val="center"/>
          </w:tcPr>
          <w:p w14:paraId="3A5AECCD">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供应商确认收到询价通知书修改</w:t>
            </w:r>
          </w:p>
        </w:tc>
        <w:tc>
          <w:tcPr>
            <w:tcW w:w="3395" w:type="pct"/>
            <w:vAlign w:val="center"/>
          </w:tcPr>
          <w:p w14:paraId="5DFAA28C">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sz w:val="21"/>
                <w:szCs w:val="21"/>
                <w:highlight w:val="none"/>
                <w:lang w:val="zh-CN"/>
              </w:rPr>
              <w:t>收到修改文件24小时内在</w:t>
            </w:r>
            <w:r>
              <w:rPr>
                <w:rFonts w:hint="eastAsia" w:ascii="宋体" w:hAnsi="宋体" w:eastAsia="宋体" w:cs="宋体"/>
                <w:color w:val="000000"/>
                <w:sz w:val="21"/>
                <w:szCs w:val="21"/>
                <w:highlight w:val="none"/>
                <w:lang w:val="zh-CN" w:eastAsia="zh-CN"/>
              </w:rPr>
              <w:t>政府采购云平台（网址：http://www.zcygov.cn）</w:t>
            </w:r>
            <w:r>
              <w:rPr>
                <w:rFonts w:hint="eastAsia" w:ascii="宋体" w:hAnsi="宋体" w:eastAsia="宋体" w:cs="宋体"/>
                <w:color w:val="000000"/>
                <w:sz w:val="21"/>
                <w:szCs w:val="21"/>
                <w:highlight w:val="none"/>
                <w:lang w:val="zh-CN"/>
              </w:rPr>
              <w:t>确认或在采购代理机构指定登记表上签字确认(书面确认内容须加盖供应商公章</w:t>
            </w:r>
          </w:p>
        </w:tc>
      </w:tr>
      <w:tr w14:paraId="685CC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4344F056">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3.2.2</w:t>
            </w:r>
          </w:p>
        </w:tc>
        <w:tc>
          <w:tcPr>
            <w:tcW w:w="984" w:type="pct"/>
            <w:vAlign w:val="center"/>
          </w:tcPr>
          <w:p w14:paraId="1F99595F">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报价方式</w:t>
            </w:r>
          </w:p>
        </w:tc>
        <w:tc>
          <w:tcPr>
            <w:tcW w:w="3395" w:type="pct"/>
            <w:vAlign w:val="center"/>
          </w:tcPr>
          <w:p w14:paraId="479C532D">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一次报出不得更改的价格</w:t>
            </w:r>
          </w:p>
        </w:tc>
      </w:tr>
      <w:tr w14:paraId="6366D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0" w:type="pct"/>
            <w:vAlign w:val="center"/>
          </w:tcPr>
          <w:p w14:paraId="2F81CEBD">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3.2.4</w:t>
            </w:r>
          </w:p>
        </w:tc>
        <w:tc>
          <w:tcPr>
            <w:tcW w:w="984" w:type="pct"/>
            <w:vAlign w:val="center"/>
          </w:tcPr>
          <w:p w14:paraId="29A0433C">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最高限价</w:t>
            </w:r>
          </w:p>
        </w:tc>
        <w:tc>
          <w:tcPr>
            <w:tcW w:w="3395" w:type="pct"/>
            <w:vAlign w:val="center"/>
          </w:tcPr>
          <w:p w14:paraId="3AED248E">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w:t>
            </w:r>
          </w:p>
          <w:p w14:paraId="53B5379E">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☑有，最高限价：</w:t>
            </w:r>
            <w:r>
              <w:rPr>
                <w:rFonts w:hint="eastAsia"/>
                <w:highlight w:val="none"/>
                <w:lang w:val="en-US" w:eastAsia="zh-CN"/>
              </w:rPr>
              <w:t>100.5000万</w:t>
            </w:r>
            <w:r>
              <w:rPr>
                <w:rFonts w:hint="eastAsia"/>
                <w:highlight w:val="none"/>
                <w:lang w:eastAsia="zh-CN"/>
              </w:rPr>
              <w:t>元</w:t>
            </w:r>
            <w:r>
              <w:rPr>
                <w:rFonts w:hint="eastAsia"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超出最高限价的报价视为无效报价，响应文件将被否决。</w:t>
            </w:r>
            <w:r>
              <w:rPr>
                <w:rFonts w:hint="eastAsia" w:cs="宋体"/>
                <w:color w:val="000000" w:themeColor="text1"/>
                <w:szCs w:val="21"/>
                <w:highlight w:val="none"/>
                <w14:textFill>
                  <w14:solidFill>
                    <w14:schemeClr w14:val="tx1"/>
                  </w14:solidFill>
                </w14:textFill>
              </w:rPr>
              <w:t>）</w:t>
            </w:r>
          </w:p>
        </w:tc>
      </w:tr>
      <w:tr w14:paraId="5A447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0" w:type="pct"/>
            <w:vAlign w:val="center"/>
          </w:tcPr>
          <w:p w14:paraId="7710D883">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3.3.1</w:t>
            </w:r>
          </w:p>
        </w:tc>
        <w:tc>
          <w:tcPr>
            <w:tcW w:w="984" w:type="pct"/>
            <w:vAlign w:val="center"/>
          </w:tcPr>
          <w:p w14:paraId="194F63F0">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报价</w:t>
            </w:r>
            <w:r>
              <w:rPr>
                <w:rFonts w:hint="eastAsia" w:ascii="宋体" w:hAnsi="宋体" w:cs="宋体"/>
                <w:color w:val="000000" w:themeColor="text1"/>
                <w:szCs w:val="21"/>
                <w:highlight w:val="none"/>
                <w14:textFill>
                  <w14:solidFill>
                    <w14:schemeClr w14:val="tx1"/>
                  </w14:solidFill>
                </w14:textFill>
              </w:rPr>
              <w:t>有效期</w:t>
            </w:r>
          </w:p>
        </w:tc>
        <w:tc>
          <w:tcPr>
            <w:tcW w:w="3395" w:type="pct"/>
            <w:vAlign w:val="center"/>
          </w:tcPr>
          <w:p w14:paraId="0723B9AB">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询价截止之日后90天（日历天）</w:t>
            </w:r>
          </w:p>
        </w:tc>
      </w:tr>
      <w:tr w14:paraId="61667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37D62BDA">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w:t>
            </w:r>
          </w:p>
        </w:tc>
        <w:tc>
          <w:tcPr>
            <w:tcW w:w="984" w:type="pct"/>
            <w:vAlign w:val="center"/>
          </w:tcPr>
          <w:p w14:paraId="564414E4">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询价保证金</w:t>
            </w:r>
          </w:p>
        </w:tc>
        <w:tc>
          <w:tcPr>
            <w:tcW w:w="3395" w:type="pct"/>
            <w:vAlign w:val="center"/>
          </w:tcPr>
          <w:p w14:paraId="172AFEFE">
            <w:pPr>
              <w:spacing w:line="360" w:lineRule="auto"/>
              <w:rPr>
                <w:rFonts w:hint="eastAsia" w:ascii="宋体" w:hAnsi="宋体" w:cs="宋体"/>
                <w:b/>
                <w:bCs/>
                <w:color w:val="000000"/>
                <w:szCs w:val="21"/>
                <w:highlight w:val="none"/>
                <w:lang w:val="zh-CN"/>
              </w:rPr>
            </w:pPr>
            <w:r>
              <w:rPr>
                <w:rFonts w:hint="eastAsia" w:ascii="宋体" w:hAnsi="宋体" w:cs="宋体"/>
                <w:b/>
                <w:bCs/>
                <w:color w:val="000000"/>
                <w:szCs w:val="21"/>
                <w:highlight w:val="none"/>
                <w:lang w:val="zh-CN"/>
              </w:rPr>
              <w:t>诚信记录良好的</w:t>
            </w:r>
            <w:r>
              <w:rPr>
                <w:rFonts w:hint="eastAsia" w:ascii="宋体" w:hAnsi="宋体" w:eastAsia="宋体" w:cs="宋体"/>
                <w:b/>
                <w:bCs/>
                <w:color w:val="000000"/>
                <w:szCs w:val="21"/>
                <w:highlight w:val="none"/>
                <w:lang w:val="zh-CN" w:eastAsia="zh-CN"/>
              </w:rPr>
              <w:t>供应商</w:t>
            </w:r>
            <w:r>
              <w:rPr>
                <w:rFonts w:hint="eastAsia" w:ascii="宋体" w:hAnsi="宋体" w:eastAsia="宋体" w:cs="宋体"/>
                <w:b/>
                <w:bCs/>
                <w:color w:val="000000"/>
                <w:szCs w:val="21"/>
                <w:highlight w:val="none"/>
                <w:lang w:val="zh-CN"/>
              </w:rPr>
              <w:t>不收</w:t>
            </w:r>
            <w:r>
              <w:rPr>
                <w:rFonts w:hint="eastAsia" w:ascii="宋体" w:hAnsi="宋体" w:eastAsia="宋体" w:cs="宋体"/>
                <w:b/>
                <w:bCs/>
                <w:color w:val="000000"/>
                <w:szCs w:val="21"/>
                <w:highlight w:val="none"/>
                <w:lang w:val="en-US" w:eastAsia="zh-CN"/>
              </w:rPr>
              <w:t>询价</w:t>
            </w:r>
            <w:r>
              <w:rPr>
                <w:rFonts w:hint="eastAsia" w:ascii="宋体" w:hAnsi="宋体" w:cs="宋体"/>
                <w:b/>
                <w:bCs/>
                <w:color w:val="000000"/>
                <w:szCs w:val="21"/>
                <w:highlight w:val="none"/>
                <w:lang w:val="zh-CN"/>
              </w:rPr>
              <w:t>保证金。</w:t>
            </w:r>
          </w:p>
          <w:p w14:paraId="70230E22">
            <w:pPr>
              <w:spacing w:line="360" w:lineRule="auto"/>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根据长春市财政局关于取消政府采购投标保证金及采购文件工本费等事项的通知，满足《中华人民共和国政府采购法》第二十二条有关规定，经“信用中国”网站查询存在行政处罚信息的供应商收取保证金，询价保证金金额如下。</w:t>
            </w:r>
          </w:p>
          <w:p w14:paraId="79A1B71B">
            <w:pPr>
              <w:adjustRightInd w:val="0"/>
              <w:snapToGrid w:val="0"/>
              <w:spacing w:line="360" w:lineRule="auto"/>
              <w:jc w:val="both"/>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根据长春市财政局关于取消政府采购投标保证金及采购文件工本费等有关事项的通知《长财采购〔2021〕695 号》文件要求“自 2021 年 7 月 1 日起，全市政府采购货物和服务招标投标活动及非招标采购方式采购货物、工程和服务不得向诚信记录良好的供应商收取投标保证金，但对于满足《中华人民共和国政府采购法》第二十二条有关规定，经“信用中国”网站查询存在行政处罚信息的供应商，采购人、采购代理机构可以按规定收取投标保证金。”供应商根据自身情况自行判断是否需要提交询价保证金。如符合文件要求的不需要提交询价保证金情况的请在响应文件中提供相关网页截图并提供承诺书（格式自拟）。</w:t>
            </w:r>
          </w:p>
          <w:p w14:paraId="12905C0E">
            <w:pPr>
              <w:adjustRightInd w:val="0"/>
              <w:snapToGrid w:val="0"/>
              <w:spacing w:line="360" w:lineRule="auto"/>
              <w:jc w:val="both"/>
              <w:rPr>
                <w:rFonts w:hint="eastAsia" w:ascii="宋体" w:hAnsi="宋体" w:cs="宋体"/>
                <w:b w:val="0"/>
                <w:sz w:val="21"/>
                <w:szCs w:val="21"/>
              </w:rPr>
            </w:pPr>
            <w:r>
              <w:rPr>
                <w:rFonts w:hint="eastAsia" w:ascii="宋体" w:hAnsi="宋体" w:cs="宋体"/>
                <w:b w:val="0"/>
                <w:sz w:val="21"/>
                <w:szCs w:val="21"/>
              </w:rPr>
              <w:t>标保证金的形式：现金、银行出具的现金支票、保兑支票、银行汇票，银行、专业担保公司、保险公司出具的保函等形式，以现金或支票形式提交的投标保证金应当从投标单位的基本账户转出。并将</w:t>
            </w:r>
            <w:r>
              <w:rPr>
                <w:rFonts w:hint="eastAsia" w:ascii="宋体" w:hAnsi="宋体" w:cs="宋体"/>
                <w:b w:val="0"/>
                <w:sz w:val="21"/>
                <w:szCs w:val="21"/>
                <w:lang w:eastAsia="zh-CN"/>
              </w:rPr>
              <w:t>询价通知书</w:t>
            </w:r>
            <w:r>
              <w:rPr>
                <w:rFonts w:hint="eastAsia" w:ascii="宋体" w:hAnsi="宋体" w:cs="宋体"/>
                <w:b w:val="0"/>
                <w:sz w:val="21"/>
                <w:szCs w:val="21"/>
              </w:rPr>
              <w:t>中要求不予退还投标保证金的情形体现在保函内容中。</w:t>
            </w:r>
          </w:p>
          <w:p w14:paraId="3CFFEBCA">
            <w:pPr>
              <w:adjustRightInd w:val="0"/>
              <w:snapToGrid w:val="0"/>
              <w:spacing w:line="360" w:lineRule="auto"/>
              <w:jc w:val="both"/>
              <w:rPr>
                <w:rFonts w:hint="eastAsia" w:ascii="宋体" w:hAnsi="宋体" w:cs="宋体"/>
                <w:b w:val="0"/>
                <w:sz w:val="21"/>
                <w:szCs w:val="21"/>
                <w:highlight w:val="none"/>
              </w:rPr>
            </w:pPr>
            <w:r>
              <w:rPr>
                <w:rFonts w:hint="eastAsia" w:ascii="宋体" w:hAnsi="宋体" w:cs="宋体"/>
                <w:b w:val="0"/>
                <w:sz w:val="21"/>
                <w:szCs w:val="21"/>
                <w:highlight w:val="none"/>
              </w:rPr>
              <w:t>金额：人民</w:t>
            </w:r>
            <w:r>
              <w:rPr>
                <w:rFonts w:hint="eastAsia" w:ascii="宋体" w:hAnsi="宋体" w:cs="宋体"/>
                <w:b w:val="0"/>
                <w:sz w:val="21"/>
                <w:szCs w:val="21"/>
                <w:highlight w:val="none"/>
                <w:lang w:val="en-US" w:eastAsia="zh-CN"/>
              </w:rPr>
              <w:t>币捌</w:t>
            </w:r>
            <w:r>
              <w:rPr>
                <w:rFonts w:hint="eastAsia" w:ascii="宋体" w:hAnsi="宋体" w:cs="宋体"/>
                <w:b w:val="0"/>
                <w:sz w:val="21"/>
                <w:szCs w:val="21"/>
                <w:highlight w:val="none"/>
                <w:lang w:eastAsia="zh-CN"/>
              </w:rPr>
              <w:t>仟元</w:t>
            </w:r>
            <w:r>
              <w:rPr>
                <w:rFonts w:hint="eastAsia" w:ascii="宋体" w:hAnsi="宋体" w:cs="宋体"/>
                <w:b w:val="0"/>
                <w:sz w:val="21"/>
                <w:szCs w:val="21"/>
                <w:highlight w:val="none"/>
              </w:rPr>
              <w:t>整</w:t>
            </w:r>
          </w:p>
          <w:p w14:paraId="59B4D471">
            <w:pPr>
              <w:adjustRightInd w:val="0"/>
              <w:snapToGrid w:val="0"/>
              <w:spacing w:line="360" w:lineRule="auto"/>
              <w:jc w:val="both"/>
              <w:rPr>
                <w:rFonts w:hint="eastAsia" w:ascii="宋体" w:hAnsi="宋体" w:cs="宋体"/>
                <w:b w:val="0"/>
                <w:sz w:val="21"/>
                <w:szCs w:val="21"/>
              </w:rPr>
            </w:pPr>
            <w:r>
              <w:rPr>
                <w:rFonts w:hint="eastAsia" w:ascii="宋体" w:hAnsi="宋体" w:cs="宋体"/>
                <w:b w:val="0"/>
                <w:sz w:val="21"/>
                <w:szCs w:val="21"/>
              </w:rPr>
              <w:t>截止时间：</w:t>
            </w:r>
            <w:r>
              <w:rPr>
                <w:rFonts w:hint="eastAsia" w:ascii="宋体" w:hAnsi="宋体"/>
                <w:color w:val="000000"/>
                <w:kern w:val="0"/>
                <w:szCs w:val="21"/>
                <w:lang w:eastAsia="zh-CN"/>
              </w:rPr>
              <w:t>供应商</w:t>
            </w:r>
            <w:r>
              <w:rPr>
                <w:rFonts w:hint="eastAsia" w:ascii="宋体" w:hAnsi="宋体" w:cs="宋体"/>
                <w:b w:val="0"/>
                <w:sz w:val="21"/>
                <w:szCs w:val="21"/>
              </w:rPr>
              <w:t>在投标截止时间之前递交有效的投标保证金。以到账为准，交至保证金后将保证金回执单扫描件发送至采购代理机构项目负责人邮箱内</w:t>
            </w:r>
            <w:r>
              <w:rPr>
                <w:rFonts w:hint="eastAsia" w:ascii="宋体" w:hAnsi="宋体" w:cs="宋体"/>
                <w:b w:val="0"/>
                <w:sz w:val="21"/>
                <w:szCs w:val="21"/>
                <w:lang w:val="en-US" w:eastAsia="zh-CN"/>
              </w:rPr>
              <w:t>1136569941</w:t>
            </w:r>
            <w:r>
              <w:rPr>
                <w:rFonts w:hint="eastAsia" w:ascii="宋体" w:hAnsi="宋体" w:cs="宋体"/>
                <w:b w:val="0"/>
                <w:sz w:val="21"/>
                <w:szCs w:val="21"/>
              </w:rPr>
              <w:t>@qq.com以便查询。</w:t>
            </w:r>
          </w:p>
          <w:p w14:paraId="6CA57558">
            <w:pPr>
              <w:adjustRightInd w:val="0"/>
              <w:snapToGrid w:val="0"/>
              <w:spacing w:line="360" w:lineRule="auto"/>
              <w:jc w:val="both"/>
              <w:rPr>
                <w:rFonts w:ascii="宋体" w:hAnsi="宋体" w:cs="宋体"/>
                <w:b w:val="0"/>
                <w:sz w:val="21"/>
                <w:szCs w:val="21"/>
              </w:rPr>
            </w:pPr>
            <w:r>
              <w:rPr>
                <w:rFonts w:hint="eastAsia" w:ascii="宋体" w:hAnsi="宋体" w:cs="宋体"/>
                <w:b w:val="0"/>
                <w:sz w:val="21"/>
                <w:szCs w:val="21"/>
              </w:rPr>
              <w:t>汇款形式：转账或电汇(</w:t>
            </w:r>
            <w:r>
              <w:rPr>
                <w:rFonts w:hint="eastAsia" w:ascii="宋体" w:hAnsi="宋体" w:cs="宋体"/>
                <w:b w:val="0"/>
                <w:sz w:val="21"/>
                <w:szCs w:val="21"/>
                <w:lang w:eastAsia="zh-CN"/>
              </w:rPr>
              <w:t>供应商</w:t>
            </w:r>
            <w:r>
              <w:rPr>
                <w:rFonts w:hint="eastAsia" w:ascii="宋体" w:hAnsi="宋体" w:cs="宋体"/>
                <w:b w:val="0"/>
                <w:sz w:val="21"/>
                <w:szCs w:val="21"/>
              </w:rPr>
              <w:t>应以单位名义转账或电汇)</w:t>
            </w:r>
          </w:p>
          <w:p w14:paraId="6A336071">
            <w:pPr>
              <w:widowControl w:val="0"/>
              <w:autoSpaceDE w:val="0"/>
              <w:autoSpaceDN w:val="0"/>
              <w:spacing w:line="360" w:lineRule="auto"/>
              <w:ind w:left="69" w:hanging="69"/>
              <w:jc w:val="both"/>
              <w:rPr>
                <w:rFonts w:hint="eastAsia" w:ascii="宋体" w:hAnsi="宋体" w:cs="仿宋_GB2312"/>
                <w:b w:val="0"/>
                <w:bCs/>
                <w:kern w:val="2"/>
                <w:sz w:val="21"/>
                <w:szCs w:val="21"/>
              </w:rPr>
            </w:pPr>
            <w:r>
              <w:rPr>
                <w:rFonts w:hint="eastAsia" w:ascii="宋体" w:hAnsi="宋体" w:cs="仿宋_GB2312"/>
                <w:b w:val="0"/>
                <w:bCs/>
                <w:kern w:val="2"/>
                <w:sz w:val="21"/>
                <w:szCs w:val="21"/>
              </w:rPr>
              <w:t>收款人全称：吉林省中寰工程项目管理有限公司</w:t>
            </w:r>
          </w:p>
          <w:p w14:paraId="4BE59789">
            <w:pPr>
              <w:widowControl w:val="0"/>
              <w:autoSpaceDE w:val="0"/>
              <w:autoSpaceDN w:val="0"/>
              <w:spacing w:line="360" w:lineRule="auto"/>
              <w:ind w:left="69" w:hanging="69"/>
              <w:jc w:val="both"/>
              <w:rPr>
                <w:rFonts w:hint="eastAsia" w:ascii="宋体" w:hAnsi="宋体" w:cs="仿宋_GB2312"/>
                <w:b w:val="0"/>
                <w:bCs/>
                <w:kern w:val="2"/>
                <w:sz w:val="21"/>
                <w:szCs w:val="21"/>
              </w:rPr>
            </w:pPr>
            <w:r>
              <w:rPr>
                <w:rFonts w:hint="eastAsia" w:ascii="宋体" w:hAnsi="宋体" w:cs="仿宋_GB2312"/>
                <w:b w:val="0"/>
                <w:bCs/>
                <w:kern w:val="2"/>
                <w:sz w:val="21"/>
                <w:szCs w:val="21"/>
              </w:rPr>
              <w:t>开户银行：中国工商银行股份有限公司长春万达广场支行</w:t>
            </w:r>
          </w:p>
          <w:p w14:paraId="242E2A06">
            <w:pPr>
              <w:widowControl w:val="0"/>
              <w:autoSpaceDE w:val="0"/>
              <w:autoSpaceDN w:val="0"/>
              <w:spacing w:line="360" w:lineRule="auto"/>
              <w:ind w:left="69" w:hanging="69"/>
              <w:jc w:val="both"/>
              <w:rPr>
                <w:rFonts w:hint="eastAsia" w:ascii="宋体" w:hAnsi="宋体" w:cs="仿宋_GB2312"/>
                <w:b w:val="0"/>
                <w:bCs/>
                <w:kern w:val="2"/>
                <w:sz w:val="21"/>
                <w:szCs w:val="21"/>
              </w:rPr>
            </w:pPr>
            <w:r>
              <w:rPr>
                <w:rFonts w:hint="eastAsia" w:ascii="宋体" w:hAnsi="宋体" w:cs="仿宋_GB2312"/>
                <w:b w:val="0"/>
                <w:bCs/>
                <w:kern w:val="2"/>
                <w:sz w:val="21"/>
                <w:szCs w:val="21"/>
              </w:rPr>
              <w:t>账    号：4200201209000063162</w:t>
            </w:r>
          </w:p>
          <w:p w14:paraId="2CDEEB96">
            <w:pPr>
              <w:widowControl w:val="0"/>
              <w:autoSpaceDE w:val="0"/>
              <w:autoSpaceDN w:val="0"/>
              <w:spacing w:line="360" w:lineRule="auto"/>
              <w:ind w:left="69" w:hanging="69"/>
              <w:jc w:val="both"/>
              <w:rPr>
                <w:rFonts w:hint="eastAsia" w:ascii="宋体" w:hAnsi="宋体" w:cs="仿宋_GB2312"/>
                <w:b w:val="0"/>
                <w:bCs/>
                <w:kern w:val="2"/>
                <w:sz w:val="21"/>
                <w:szCs w:val="21"/>
              </w:rPr>
            </w:pPr>
            <w:r>
              <w:rPr>
                <w:rFonts w:hint="eastAsia" w:ascii="宋体" w:hAnsi="宋体" w:cs="仿宋_GB2312"/>
                <w:b w:val="0"/>
                <w:bCs/>
                <w:kern w:val="2"/>
                <w:sz w:val="21"/>
                <w:szCs w:val="21"/>
              </w:rPr>
              <w:t>行号：102241000822</w:t>
            </w:r>
          </w:p>
          <w:p w14:paraId="48EB7DE7">
            <w:pPr>
              <w:adjustRightInd w:val="0"/>
              <w:snapToGrid w:val="0"/>
              <w:spacing w:line="360" w:lineRule="auto"/>
              <w:jc w:val="both"/>
              <w:rPr>
                <w:rFonts w:hint="eastAsia" w:ascii="宋体" w:hAnsi="宋体" w:cs="宋体"/>
                <w:b w:val="0"/>
                <w:sz w:val="21"/>
                <w:szCs w:val="21"/>
              </w:rPr>
            </w:pPr>
            <w:r>
              <w:rPr>
                <w:rFonts w:hint="eastAsia" w:ascii="宋体" w:hAnsi="宋体" w:cs="宋体"/>
                <w:b w:val="0"/>
                <w:sz w:val="21"/>
                <w:szCs w:val="21"/>
              </w:rPr>
              <w:t>要求：</w:t>
            </w:r>
          </w:p>
          <w:p w14:paraId="7108A72A">
            <w:pPr>
              <w:widowControl w:val="0"/>
              <w:autoSpaceDE w:val="0"/>
              <w:autoSpaceDN w:val="0"/>
              <w:adjustRightInd w:val="0"/>
              <w:snapToGrid w:val="0"/>
              <w:spacing w:line="360" w:lineRule="auto"/>
              <w:jc w:val="both"/>
              <w:rPr>
                <w:rFonts w:ascii="宋体" w:hAnsi="宋体" w:cs="宋体-18030"/>
                <w:b w:val="0"/>
                <w:bCs/>
                <w:sz w:val="21"/>
                <w:szCs w:val="21"/>
              </w:rPr>
            </w:pPr>
            <w:r>
              <w:rPr>
                <w:rFonts w:hint="eastAsia" w:ascii="宋体" w:hAnsi="宋体" w:cs="宋体-18030"/>
                <w:b w:val="0"/>
                <w:bCs/>
                <w:sz w:val="21"/>
                <w:szCs w:val="21"/>
              </w:rPr>
              <w:t>（</w:t>
            </w:r>
            <w:r>
              <w:rPr>
                <w:rFonts w:ascii="宋体" w:hAnsi="宋体" w:cs="宋体-18030"/>
                <w:b w:val="0"/>
                <w:bCs/>
                <w:sz w:val="21"/>
                <w:szCs w:val="21"/>
              </w:rPr>
              <w:t>1）</w:t>
            </w:r>
            <w:r>
              <w:rPr>
                <w:rFonts w:hint="eastAsia" w:ascii="宋体" w:hAnsi="宋体" w:cs="宋体-18030"/>
                <w:b w:val="0"/>
                <w:bCs/>
                <w:sz w:val="21"/>
                <w:szCs w:val="21"/>
                <w:lang w:eastAsia="zh-CN"/>
              </w:rPr>
              <w:t>供应商</w:t>
            </w:r>
            <w:r>
              <w:rPr>
                <w:rFonts w:ascii="宋体" w:hAnsi="宋体" w:cs="宋体-18030"/>
                <w:b w:val="0"/>
                <w:bCs/>
                <w:sz w:val="21"/>
                <w:szCs w:val="21"/>
              </w:rPr>
              <w:t>的投标保证金应当从投标单位的基本帐户转出。</w:t>
            </w:r>
          </w:p>
          <w:p w14:paraId="1BD59CEA">
            <w:pPr>
              <w:widowControl w:val="0"/>
              <w:autoSpaceDE w:val="0"/>
              <w:autoSpaceDN w:val="0"/>
              <w:adjustRightInd w:val="0"/>
              <w:snapToGrid w:val="0"/>
              <w:spacing w:line="360" w:lineRule="auto"/>
              <w:jc w:val="both"/>
              <w:rPr>
                <w:rFonts w:ascii="宋体" w:hAnsi="宋体" w:cs="宋体-18030"/>
                <w:b w:val="0"/>
                <w:bCs/>
                <w:sz w:val="21"/>
                <w:szCs w:val="21"/>
              </w:rPr>
            </w:pPr>
            <w:r>
              <w:rPr>
                <w:rFonts w:hint="eastAsia" w:ascii="宋体" w:hAnsi="宋体" w:cs="宋体-18030"/>
                <w:b w:val="0"/>
                <w:bCs/>
                <w:sz w:val="21"/>
                <w:szCs w:val="21"/>
              </w:rPr>
              <w:t>（</w:t>
            </w:r>
            <w:r>
              <w:rPr>
                <w:rFonts w:ascii="宋体" w:hAnsi="宋体" w:cs="宋体-18030"/>
                <w:b w:val="0"/>
                <w:bCs/>
                <w:sz w:val="21"/>
                <w:szCs w:val="21"/>
              </w:rPr>
              <w:t>2）以电汇、转账形式提交投标保证金的，须提供基本账户开户许可证及投标保证金汇款凭证等相关证明文件</w:t>
            </w:r>
            <w:r>
              <w:rPr>
                <w:rFonts w:hint="eastAsia" w:ascii="宋体" w:hAnsi="宋体" w:cs="宋体-18030"/>
                <w:b w:val="0"/>
                <w:bCs/>
                <w:sz w:val="21"/>
                <w:szCs w:val="21"/>
                <w:lang w:eastAsia="zh-CN"/>
              </w:rPr>
              <w:t>上传</w:t>
            </w:r>
            <w:r>
              <w:rPr>
                <w:rFonts w:hint="eastAsia" w:ascii="宋体" w:hAnsi="宋体" w:cs="宋体-18030"/>
                <w:b w:val="0"/>
                <w:bCs/>
                <w:sz w:val="21"/>
                <w:szCs w:val="21"/>
              </w:rPr>
              <w:t>响应</w:t>
            </w:r>
            <w:r>
              <w:rPr>
                <w:rFonts w:ascii="宋体" w:hAnsi="宋体" w:cs="宋体-18030"/>
                <w:b w:val="0"/>
                <w:bCs/>
                <w:sz w:val="21"/>
                <w:szCs w:val="21"/>
              </w:rPr>
              <w:t>文件中。</w:t>
            </w:r>
          </w:p>
          <w:p w14:paraId="7AF7F458">
            <w:pPr>
              <w:widowControl w:val="0"/>
              <w:autoSpaceDE w:val="0"/>
              <w:autoSpaceDN w:val="0"/>
              <w:adjustRightInd w:val="0"/>
              <w:snapToGrid w:val="0"/>
              <w:spacing w:line="360" w:lineRule="auto"/>
              <w:jc w:val="both"/>
              <w:rPr>
                <w:rFonts w:ascii="宋体" w:hAnsi="宋体" w:cs="宋体-18030"/>
                <w:b w:val="0"/>
                <w:bCs/>
                <w:sz w:val="21"/>
                <w:szCs w:val="21"/>
              </w:rPr>
            </w:pPr>
            <w:r>
              <w:rPr>
                <w:rFonts w:hint="eastAsia" w:ascii="宋体" w:hAnsi="宋体" w:cs="宋体-18030"/>
                <w:b w:val="0"/>
                <w:bCs/>
                <w:sz w:val="21"/>
                <w:szCs w:val="21"/>
              </w:rPr>
              <w:t>（</w:t>
            </w:r>
            <w:r>
              <w:rPr>
                <w:rFonts w:hint="eastAsia" w:ascii="宋体" w:hAnsi="宋体" w:cs="宋体-18030"/>
                <w:b w:val="0"/>
                <w:bCs/>
                <w:sz w:val="21"/>
                <w:szCs w:val="21"/>
                <w:lang w:val="en-US" w:eastAsia="zh-CN"/>
              </w:rPr>
              <w:t>3</w:t>
            </w:r>
            <w:r>
              <w:rPr>
                <w:rFonts w:ascii="宋体" w:hAnsi="宋体" w:cs="宋体-18030"/>
                <w:b w:val="0"/>
                <w:bCs/>
                <w:sz w:val="21"/>
                <w:szCs w:val="21"/>
              </w:rPr>
              <w:t>）</w:t>
            </w:r>
            <w:r>
              <w:rPr>
                <w:rFonts w:hint="eastAsia" w:ascii="宋体" w:hAnsi="宋体" w:cs="宋体-18030"/>
                <w:b w:val="0"/>
                <w:bCs/>
                <w:sz w:val="21"/>
                <w:szCs w:val="21"/>
                <w:lang w:val="en-US" w:eastAsia="zh-CN"/>
              </w:rPr>
              <w:t>执行《关于依托政府采购数字金融服务平台开展融资业务有关事项的通知》吉财采购【2023】721号文相关政策，明确允许中小企业以保函（保险）代替投标保证金。</w:t>
            </w:r>
          </w:p>
          <w:p w14:paraId="21F45392">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18030"/>
                <w:b w:val="0"/>
                <w:bCs/>
                <w:sz w:val="21"/>
                <w:szCs w:val="21"/>
              </w:rPr>
              <w:t>注：投标保证金是响应文件的组成部分，未按要求提交的，视为放弃投标，采购人将不接受其响应文件。</w:t>
            </w:r>
            <w:r>
              <w:rPr>
                <w:rFonts w:hint="eastAsia" w:ascii="宋体" w:hAnsi="宋体" w:cs="宋体-18030"/>
                <w:b w:val="0"/>
                <w:bCs/>
                <w:sz w:val="21"/>
                <w:szCs w:val="21"/>
                <w:lang w:eastAsia="zh-CN"/>
              </w:rPr>
              <w:t>供应商</w:t>
            </w:r>
            <w:r>
              <w:rPr>
                <w:rFonts w:hint="eastAsia" w:ascii="宋体" w:hAnsi="宋体" w:cs="宋体-18030"/>
                <w:b w:val="0"/>
                <w:bCs/>
                <w:sz w:val="21"/>
                <w:szCs w:val="21"/>
              </w:rPr>
              <w:t>应在银行进账单明确用途、投标项目名称、投标单位、联系人及电话，以便核对查实。</w:t>
            </w:r>
          </w:p>
        </w:tc>
      </w:tr>
      <w:tr w14:paraId="1D978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5048A453">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w:t>
            </w:r>
          </w:p>
        </w:tc>
        <w:tc>
          <w:tcPr>
            <w:tcW w:w="984" w:type="pct"/>
            <w:vAlign w:val="center"/>
          </w:tcPr>
          <w:p w14:paraId="415A5969">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资格审查资料的特殊要求</w:t>
            </w:r>
          </w:p>
        </w:tc>
        <w:tc>
          <w:tcPr>
            <w:tcW w:w="3395" w:type="pct"/>
            <w:vAlign w:val="center"/>
          </w:tcPr>
          <w:p w14:paraId="344E3673">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☑无</w:t>
            </w:r>
          </w:p>
          <w:p w14:paraId="6EFAD34B">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□有</w:t>
            </w:r>
          </w:p>
        </w:tc>
      </w:tr>
      <w:tr w14:paraId="3B735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236AA123">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3.5.3</w:t>
            </w:r>
          </w:p>
        </w:tc>
        <w:tc>
          <w:tcPr>
            <w:tcW w:w="984" w:type="pct"/>
            <w:vAlign w:val="center"/>
          </w:tcPr>
          <w:p w14:paraId="7A7C4396">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近年完成的类似项目情况的时间要求</w:t>
            </w:r>
          </w:p>
        </w:tc>
        <w:tc>
          <w:tcPr>
            <w:tcW w:w="3395" w:type="pct"/>
            <w:vAlign w:val="center"/>
          </w:tcPr>
          <w:p w14:paraId="651B44FD">
            <w:pPr>
              <w:pStyle w:val="46"/>
              <w:keepNext w:val="0"/>
              <w:keepLines w:val="0"/>
              <w:pageBreakBefore w:val="0"/>
              <w:tabs>
                <w:tab w:val="left" w:pos="1397"/>
                <w:tab w:val="left" w:pos="2167"/>
                <w:tab w:val="left" w:pos="2940"/>
              </w:tabs>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年1月1日至今。</w:t>
            </w:r>
          </w:p>
        </w:tc>
      </w:tr>
      <w:tr w14:paraId="7433A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0" w:type="pct"/>
            <w:vAlign w:val="center"/>
          </w:tcPr>
          <w:p w14:paraId="5B5A35D4">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3.5.5</w:t>
            </w:r>
          </w:p>
        </w:tc>
        <w:tc>
          <w:tcPr>
            <w:tcW w:w="984" w:type="pct"/>
            <w:vAlign w:val="center"/>
          </w:tcPr>
          <w:p w14:paraId="52E66F64">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近年发生的诉讼及仲裁情况的时间要求</w:t>
            </w:r>
          </w:p>
        </w:tc>
        <w:tc>
          <w:tcPr>
            <w:tcW w:w="3395" w:type="pct"/>
            <w:vAlign w:val="center"/>
          </w:tcPr>
          <w:p w14:paraId="013CB848">
            <w:pPr>
              <w:pStyle w:val="46"/>
              <w:keepNext w:val="0"/>
              <w:keepLines w:val="0"/>
              <w:pageBreakBefore w:val="0"/>
              <w:tabs>
                <w:tab w:val="left" w:pos="1397"/>
                <w:tab w:val="left" w:pos="2167"/>
                <w:tab w:val="left" w:pos="2940"/>
              </w:tabs>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202</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年1月1日起至今。</w:t>
            </w:r>
          </w:p>
        </w:tc>
      </w:tr>
      <w:tr w14:paraId="408B4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2B94FEC6">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3.6.1</w:t>
            </w:r>
          </w:p>
        </w:tc>
        <w:tc>
          <w:tcPr>
            <w:tcW w:w="984" w:type="pct"/>
            <w:vAlign w:val="center"/>
          </w:tcPr>
          <w:p w14:paraId="06C35387">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是否允许递交备选投标方案</w:t>
            </w:r>
          </w:p>
        </w:tc>
        <w:tc>
          <w:tcPr>
            <w:tcW w:w="3395" w:type="pct"/>
            <w:vAlign w:val="center"/>
          </w:tcPr>
          <w:p w14:paraId="02669CAB">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☑不允许</w:t>
            </w:r>
          </w:p>
          <w:p w14:paraId="151AA346">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□允许</w:t>
            </w:r>
          </w:p>
        </w:tc>
      </w:tr>
      <w:tr w14:paraId="092FF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48727EC9">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3.7.3（2）</w:t>
            </w:r>
          </w:p>
        </w:tc>
        <w:tc>
          <w:tcPr>
            <w:tcW w:w="984" w:type="pct"/>
            <w:vAlign w:val="center"/>
          </w:tcPr>
          <w:p w14:paraId="4256F74F">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响应文件要求</w:t>
            </w:r>
          </w:p>
        </w:tc>
        <w:tc>
          <w:tcPr>
            <w:tcW w:w="3395" w:type="pct"/>
            <w:vAlign w:val="center"/>
          </w:tcPr>
          <w:p w14:paraId="7EE15AF2">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auto"/>
                <w:kern w:val="0"/>
                <w:sz w:val="21"/>
                <w:szCs w:val="21"/>
                <w:highlight w:val="none"/>
              </w:rPr>
              <w:t>供应商在“政采云”平台（http：//www.zcygov.cn）上制作</w:t>
            </w:r>
            <w:r>
              <w:rPr>
                <w:rFonts w:hint="eastAsia" w:ascii="宋体" w:hAnsi="宋体" w:cs="宋体"/>
                <w:b/>
                <w:color w:val="auto"/>
                <w:kern w:val="0"/>
                <w:sz w:val="21"/>
                <w:szCs w:val="21"/>
                <w:highlight w:val="none"/>
                <w:lang w:eastAsia="zh-CN"/>
              </w:rPr>
              <w:t>响应</w:t>
            </w:r>
            <w:r>
              <w:rPr>
                <w:rFonts w:hint="eastAsia" w:ascii="宋体" w:hAnsi="宋体" w:cs="宋体"/>
                <w:b/>
                <w:color w:val="auto"/>
                <w:kern w:val="0"/>
                <w:sz w:val="21"/>
                <w:szCs w:val="21"/>
                <w:highlight w:val="none"/>
              </w:rPr>
              <w:t>文件一份（此</w:t>
            </w:r>
            <w:r>
              <w:rPr>
                <w:rFonts w:hint="eastAsia" w:ascii="宋体" w:hAnsi="宋体" w:cs="宋体"/>
                <w:b/>
                <w:color w:val="auto"/>
                <w:kern w:val="0"/>
                <w:sz w:val="21"/>
                <w:szCs w:val="21"/>
                <w:highlight w:val="none"/>
                <w:lang w:eastAsia="zh-CN"/>
              </w:rPr>
              <w:t>响应</w:t>
            </w:r>
            <w:r>
              <w:rPr>
                <w:rFonts w:hint="eastAsia" w:ascii="宋体" w:hAnsi="宋体" w:cs="宋体"/>
                <w:b/>
                <w:color w:val="auto"/>
                <w:kern w:val="0"/>
                <w:sz w:val="21"/>
                <w:szCs w:val="21"/>
                <w:highlight w:val="none"/>
              </w:rPr>
              <w:t>文件须上传至“政采云”平台</w:t>
            </w: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rPr>
              <w:t>并在开标时持编制响应文件的供应商数字证书解密）。</w:t>
            </w:r>
          </w:p>
        </w:tc>
      </w:tr>
      <w:tr w14:paraId="087FB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2B69CCEC">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3.7.3（3）</w:t>
            </w:r>
          </w:p>
        </w:tc>
        <w:tc>
          <w:tcPr>
            <w:tcW w:w="984" w:type="pct"/>
            <w:vAlign w:val="center"/>
          </w:tcPr>
          <w:p w14:paraId="70A51CE1">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auto"/>
                <w:szCs w:val="21"/>
                <w:highlight w:val="none"/>
              </w:rPr>
              <w:t>装订要求</w:t>
            </w:r>
          </w:p>
        </w:tc>
        <w:tc>
          <w:tcPr>
            <w:tcW w:w="3395" w:type="pct"/>
            <w:vAlign w:val="center"/>
          </w:tcPr>
          <w:p w14:paraId="71D8CEF7">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auto"/>
                <w:szCs w:val="21"/>
                <w:highlight w:val="none"/>
              </w:rPr>
              <w:t>报价文件的装订要求：采用胶装方式，装订成册，装订应牢固、不易拆散和换页，不得采用活页装订。</w:t>
            </w:r>
            <w:r>
              <w:rPr>
                <w:rFonts w:hint="eastAsia" w:ascii="宋体" w:hAnsi="宋体" w:cs="宋体"/>
                <w:bCs/>
                <w:color w:val="auto"/>
                <w:szCs w:val="21"/>
                <w:highlight w:val="none"/>
                <w:lang w:val="zh-CN"/>
              </w:rPr>
              <w:t>为响应国家环保号召，节能、减排，</w:t>
            </w:r>
            <w:r>
              <w:rPr>
                <w:rFonts w:hint="eastAsia" w:ascii="宋体" w:hAnsi="宋体" w:cs="宋体"/>
                <w:bCs/>
                <w:color w:val="auto"/>
                <w:szCs w:val="21"/>
                <w:highlight w:val="none"/>
                <w:lang w:eastAsia="zh-CN"/>
              </w:rPr>
              <w:t>响应</w:t>
            </w:r>
            <w:r>
              <w:rPr>
                <w:rFonts w:hint="eastAsia" w:ascii="宋体" w:hAnsi="宋体" w:cs="宋体"/>
                <w:bCs/>
                <w:color w:val="auto"/>
                <w:szCs w:val="21"/>
                <w:highlight w:val="none"/>
                <w:lang w:val="zh-CN"/>
              </w:rPr>
              <w:t>文件</w:t>
            </w:r>
            <w:r>
              <w:rPr>
                <w:rFonts w:hint="eastAsia" w:ascii="宋体" w:hAnsi="宋体" w:cs="宋体"/>
                <w:bCs/>
                <w:color w:val="auto"/>
                <w:szCs w:val="21"/>
                <w:highlight w:val="none"/>
                <w:lang w:eastAsia="zh-CN"/>
              </w:rPr>
              <w:t>建议</w:t>
            </w:r>
            <w:r>
              <w:rPr>
                <w:rFonts w:hint="eastAsia" w:ascii="宋体" w:hAnsi="宋体" w:cs="宋体"/>
                <w:bCs/>
                <w:color w:val="auto"/>
                <w:szCs w:val="21"/>
                <w:highlight w:val="none"/>
                <w:lang w:val="zh-CN"/>
              </w:rPr>
              <w:t>采用</w:t>
            </w:r>
            <w:r>
              <w:rPr>
                <w:rFonts w:hint="eastAsia" w:ascii="宋体" w:hAnsi="宋体" w:cs="宋体"/>
                <w:b/>
                <w:color w:val="auto"/>
                <w:szCs w:val="21"/>
                <w:highlight w:val="none"/>
                <w:lang w:val="zh-CN"/>
              </w:rPr>
              <w:t>双面打印</w:t>
            </w:r>
            <w:r>
              <w:rPr>
                <w:rFonts w:hint="eastAsia" w:ascii="宋体" w:hAnsi="宋体" w:cs="宋体"/>
                <w:bCs/>
                <w:color w:val="auto"/>
                <w:szCs w:val="21"/>
                <w:highlight w:val="none"/>
                <w:lang w:val="zh-CN"/>
              </w:rPr>
              <w:t>。</w:t>
            </w:r>
          </w:p>
        </w:tc>
      </w:tr>
      <w:tr w14:paraId="0C20F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7" w:hRule="atLeast"/>
          <w:jc w:val="center"/>
        </w:trPr>
        <w:tc>
          <w:tcPr>
            <w:tcW w:w="620" w:type="pct"/>
            <w:vAlign w:val="center"/>
          </w:tcPr>
          <w:p w14:paraId="79412F97">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4.1.2</w:t>
            </w:r>
          </w:p>
        </w:tc>
        <w:tc>
          <w:tcPr>
            <w:tcW w:w="984" w:type="pct"/>
            <w:vAlign w:val="center"/>
          </w:tcPr>
          <w:p w14:paraId="7345D9FA">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封套上应载明的信息</w:t>
            </w:r>
          </w:p>
        </w:tc>
        <w:tc>
          <w:tcPr>
            <w:tcW w:w="3395" w:type="pct"/>
            <w:vAlign w:val="center"/>
          </w:tcPr>
          <w:p w14:paraId="275BDCAD">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采购人名称： </w:t>
            </w:r>
          </w:p>
          <w:p w14:paraId="565FE260">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采购人地址：</w:t>
            </w:r>
          </w:p>
          <w:p w14:paraId="24E463F7">
            <w:pPr>
              <w:pStyle w:val="46"/>
              <w:keepNext w:val="0"/>
              <w:keepLines w:val="0"/>
              <w:pageBreakBefore w:val="0"/>
              <w:tabs>
                <w:tab w:val="left" w:pos="1157"/>
              </w:tabs>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（项目名称）响应文件</w:t>
            </w:r>
          </w:p>
          <w:p w14:paraId="17AE2FAC">
            <w:pPr>
              <w:pStyle w:val="46"/>
              <w:keepNext w:val="0"/>
              <w:keepLines w:val="0"/>
              <w:pageBreakBefore w:val="0"/>
              <w:tabs>
                <w:tab w:val="left" w:pos="1157"/>
              </w:tabs>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供应商名称：</w:t>
            </w:r>
          </w:p>
          <w:p w14:paraId="40A3F945">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w:t>
            </w:r>
          </w:p>
          <w:p w14:paraId="1A4A4127">
            <w:pPr>
              <w:pStyle w:val="46"/>
              <w:keepNext w:val="0"/>
              <w:keepLines w:val="0"/>
              <w:pageBreakBefore w:val="0"/>
              <w:tabs>
                <w:tab w:val="left" w:pos="734"/>
                <w:tab w:val="left" w:pos="1365"/>
                <w:tab w:val="left" w:pos="1994"/>
                <w:tab w:val="left" w:pos="2623"/>
              </w:tabs>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时前不得开启</w:t>
            </w:r>
          </w:p>
        </w:tc>
      </w:tr>
      <w:tr w14:paraId="42AC0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0B2F3985">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4.2.1</w:t>
            </w:r>
          </w:p>
        </w:tc>
        <w:tc>
          <w:tcPr>
            <w:tcW w:w="984" w:type="pct"/>
            <w:vAlign w:val="center"/>
          </w:tcPr>
          <w:p w14:paraId="2BDA61EF">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szCs w:val="21"/>
                <w:highlight w:val="none"/>
              </w:rPr>
            </w:pPr>
            <w:r>
              <w:rPr>
                <w:rFonts w:hint="eastAsia" w:ascii="宋体" w:hAnsi="宋体" w:cs="宋体"/>
                <w:szCs w:val="21"/>
                <w:highlight w:val="none"/>
              </w:rPr>
              <w:t>提交响应文件截止时间</w:t>
            </w:r>
          </w:p>
        </w:tc>
        <w:tc>
          <w:tcPr>
            <w:tcW w:w="3395" w:type="pct"/>
            <w:vAlign w:val="center"/>
          </w:tcPr>
          <w:p w14:paraId="2B9AAD43">
            <w:pPr>
              <w:keepNext w:val="0"/>
              <w:keepLines w:val="0"/>
              <w:pageBreakBefore w:val="0"/>
              <w:kinsoku/>
              <w:wordWrap w:val="0"/>
              <w:overflowPunct/>
              <w:topLinePunct w:val="0"/>
              <w:autoSpaceDE/>
              <w:autoSpaceDN/>
              <w:bidi w:val="0"/>
              <w:adjustRightInd/>
              <w:spacing w:line="350" w:lineRule="exact"/>
              <w:ind w:left="80" w:leftChars="38" w:firstLine="15" w:firstLineChars="7"/>
              <w:textAlignment w:val="auto"/>
              <w:rPr>
                <w:rFonts w:hint="eastAsia" w:ascii="宋体" w:hAnsi="宋体" w:eastAsia="宋体" w:cs="宋体"/>
                <w:b/>
                <w:szCs w:val="21"/>
                <w:highlight w:val="none"/>
                <w:lang w:eastAsia="zh-CN"/>
              </w:rPr>
            </w:pPr>
            <w:r>
              <w:rPr>
                <w:rFonts w:hint="eastAsia" w:ascii="宋体" w:hAnsi="宋体" w:eastAsia="宋体" w:cs="宋体"/>
                <w:b/>
                <w:szCs w:val="21"/>
                <w:highlight w:val="none"/>
                <w:lang w:val="en-US" w:eastAsia="zh-CN"/>
              </w:rPr>
              <w:t>202</w:t>
            </w:r>
            <w:r>
              <w:rPr>
                <w:rFonts w:hint="eastAsia" w:ascii="宋体" w:hAnsi="宋体" w:cs="宋体"/>
                <w:b/>
                <w:szCs w:val="21"/>
                <w:highlight w:val="none"/>
                <w:lang w:val="en-US" w:eastAsia="zh-CN"/>
              </w:rPr>
              <w:t>5</w:t>
            </w:r>
            <w:r>
              <w:rPr>
                <w:rFonts w:hint="eastAsia" w:ascii="宋体" w:hAnsi="宋体" w:eastAsia="宋体" w:cs="宋体"/>
                <w:b/>
                <w:szCs w:val="21"/>
                <w:highlight w:val="none"/>
                <w:lang w:val="zh-CN" w:eastAsia="zh-CN"/>
              </w:rPr>
              <w:t>年</w:t>
            </w:r>
            <w:r>
              <w:rPr>
                <w:rFonts w:hint="eastAsia" w:ascii="宋体" w:hAnsi="宋体" w:cs="宋体"/>
                <w:b/>
                <w:szCs w:val="21"/>
                <w:highlight w:val="none"/>
                <w:lang w:val="en-US" w:eastAsia="zh-CN"/>
              </w:rPr>
              <w:t>6月25日9</w:t>
            </w:r>
            <w:r>
              <w:rPr>
                <w:rFonts w:hint="eastAsia" w:ascii="宋体" w:hAnsi="宋体" w:eastAsia="宋体" w:cs="宋体"/>
                <w:b/>
                <w:szCs w:val="21"/>
                <w:highlight w:val="none"/>
                <w:lang w:val="zh-CN" w:eastAsia="zh-CN"/>
              </w:rPr>
              <w:t>点</w:t>
            </w:r>
            <w:r>
              <w:rPr>
                <w:rFonts w:hint="eastAsia" w:ascii="宋体" w:hAnsi="宋体" w:eastAsia="宋体" w:cs="宋体"/>
                <w:b/>
                <w:szCs w:val="21"/>
                <w:highlight w:val="none"/>
                <w:lang w:val="en-US" w:eastAsia="zh-CN"/>
              </w:rPr>
              <w:t>30</w:t>
            </w:r>
            <w:r>
              <w:rPr>
                <w:rFonts w:hint="eastAsia" w:ascii="宋体" w:hAnsi="宋体" w:eastAsia="宋体" w:cs="宋体"/>
                <w:b/>
                <w:szCs w:val="21"/>
                <w:highlight w:val="none"/>
                <w:lang w:val="zh-CN" w:eastAsia="zh-CN"/>
              </w:rPr>
              <w:t>分</w:t>
            </w:r>
          </w:p>
        </w:tc>
      </w:tr>
      <w:tr w14:paraId="01696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203F3065">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4.2.2</w:t>
            </w:r>
          </w:p>
        </w:tc>
        <w:tc>
          <w:tcPr>
            <w:tcW w:w="984" w:type="pct"/>
            <w:vAlign w:val="center"/>
          </w:tcPr>
          <w:p w14:paraId="214ED33C">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szCs w:val="21"/>
                <w:highlight w:val="none"/>
              </w:rPr>
            </w:pPr>
            <w:r>
              <w:rPr>
                <w:rFonts w:hint="eastAsia" w:ascii="宋体" w:hAnsi="宋体" w:cs="宋体"/>
                <w:szCs w:val="21"/>
                <w:highlight w:val="none"/>
              </w:rPr>
              <w:t>递交响应文件地点</w:t>
            </w:r>
          </w:p>
        </w:tc>
        <w:tc>
          <w:tcPr>
            <w:tcW w:w="3395" w:type="pct"/>
            <w:vAlign w:val="center"/>
          </w:tcPr>
          <w:p w14:paraId="36FC90CA">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hint="eastAsia" w:ascii="宋体" w:hAnsi="宋体" w:eastAsia="宋体" w:cs="宋体"/>
                <w:szCs w:val="21"/>
                <w:highlight w:val="none"/>
                <w:lang w:eastAsia="zh-CN"/>
              </w:rPr>
            </w:pPr>
            <w:r>
              <w:rPr>
                <w:rFonts w:hint="eastAsia" w:hAnsi="宋体"/>
                <w:color w:val="auto"/>
                <w:kern w:val="2"/>
                <w:sz w:val="21"/>
                <w:szCs w:val="21"/>
                <w:highlight w:val="none"/>
                <w:lang w:val="zh-CN"/>
              </w:rPr>
              <w:t>长春市九台区民生大厦新政务大厅210开标室（福临小区旁新政务大厅）。</w:t>
            </w:r>
          </w:p>
        </w:tc>
      </w:tr>
      <w:tr w14:paraId="0B7CD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3D984D92">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4.2.3</w:t>
            </w:r>
          </w:p>
        </w:tc>
        <w:tc>
          <w:tcPr>
            <w:tcW w:w="984" w:type="pct"/>
            <w:vAlign w:val="center"/>
          </w:tcPr>
          <w:p w14:paraId="7C813C03">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响应文件是否退还</w:t>
            </w:r>
          </w:p>
        </w:tc>
        <w:tc>
          <w:tcPr>
            <w:tcW w:w="3395" w:type="pct"/>
            <w:vAlign w:val="center"/>
          </w:tcPr>
          <w:p w14:paraId="6C389DA5">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☑否</w:t>
            </w:r>
          </w:p>
          <w:p w14:paraId="57E1ABDE">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w:t>
            </w:r>
          </w:p>
        </w:tc>
      </w:tr>
      <w:tr w14:paraId="10D99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1FD39E07">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w:t>
            </w:r>
          </w:p>
        </w:tc>
        <w:tc>
          <w:tcPr>
            <w:tcW w:w="984" w:type="pct"/>
            <w:vAlign w:val="center"/>
          </w:tcPr>
          <w:p w14:paraId="570956E5">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询价时间和地点</w:t>
            </w:r>
          </w:p>
        </w:tc>
        <w:tc>
          <w:tcPr>
            <w:tcW w:w="3395" w:type="pct"/>
            <w:vAlign w:val="center"/>
          </w:tcPr>
          <w:p w14:paraId="1486AAAB">
            <w:pPr>
              <w:pStyle w:val="48"/>
              <w:rPr>
                <w:rFonts w:hint="eastAsia" w:ascii="Times New Roman" w:hAnsi="宋体" w:eastAsia="宋体" w:cs="Times New Roman"/>
                <w:color w:val="auto"/>
                <w:kern w:val="2"/>
                <w:sz w:val="21"/>
                <w:szCs w:val="21"/>
                <w:highlight w:val="none"/>
                <w:lang w:val="zh-CN" w:eastAsia="zh-CN" w:bidi="ar-SA"/>
              </w:rPr>
            </w:pPr>
            <w:r>
              <w:rPr>
                <w:rFonts w:hint="eastAsia" w:ascii="Times New Roman" w:hAnsi="宋体" w:eastAsia="宋体" w:cs="Times New Roman"/>
                <w:color w:val="auto"/>
                <w:kern w:val="2"/>
                <w:sz w:val="21"/>
                <w:szCs w:val="21"/>
                <w:highlight w:val="none"/>
                <w:lang w:val="zh-CN" w:eastAsia="zh-CN" w:bidi="ar-SA"/>
              </w:rPr>
              <w:t>开启时间：同投标截止时间</w:t>
            </w:r>
          </w:p>
          <w:p w14:paraId="7C284814">
            <w:pPr>
              <w:pStyle w:val="48"/>
              <w:rPr>
                <w:rFonts w:hint="eastAsia" w:ascii="Times New Roman" w:hAnsi="宋体" w:eastAsia="宋体" w:cs="Times New Roman"/>
                <w:color w:val="auto"/>
                <w:kern w:val="2"/>
                <w:sz w:val="21"/>
                <w:szCs w:val="21"/>
                <w:highlight w:val="none"/>
                <w:lang w:val="zh-CN" w:eastAsia="zh-CN" w:bidi="ar-SA"/>
              </w:rPr>
            </w:pPr>
            <w:r>
              <w:rPr>
                <w:rFonts w:hint="eastAsia" w:ascii="Times New Roman" w:hAnsi="宋体" w:eastAsia="宋体" w:cs="Times New Roman"/>
                <w:color w:val="auto"/>
                <w:kern w:val="2"/>
                <w:sz w:val="21"/>
                <w:szCs w:val="21"/>
                <w:highlight w:val="none"/>
                <w:lang w:val="zh-CN" w:eastAsia="zh-CN" w:bidi="ar-SA"/>
              </w:rPr>
              <w:t>开启地点：长春市九台区民生大厦二楼210室（福临小区旁新政务大厅）</w:t>
            </w:r>
          </w:p>
          <w:p w14:paraId="2FF19BD5">
            <w:pPr>
              <w:pStyle w:val="48"/>
              <w:rPr>
                <w:rFonts w:hint="eastAsia" w:ascii="Times New Roman" w:hAnsi="宋体" w:eastAsia="宋体" w:cs="Times New Roman"/>
                <w:color w:val="auto"/>
                <w:kern w:val="2"/>
                <w:sz w:val="21"/>
                <w:szCs w:val="21"/>
                <w:highlight w:val="none"/>
                <w:lang w:val="zh-CN" w:eastAsia="zh-CN" w:bidi="ar-SA"/>
              </w:rPr>
            </w:pPr>
            <w:r>
              <w:rPr>
                <w:rFonts w:hint="eastAsia" w:ascii="Times New Roman" w:hAnsi="宋体" w:eastAsia="宋体" w:cs="Times New Roman"/>
                <w:color w:val="auto"/>
                <w:kern w:val="2"/>
                <w:sz w:val="21"/>
                <w:szCs w:val="21"/>
                <w:highlight w:val="none"/>
                <w:lang w:val="zh-CN" w:eastAsia="zh-CN" w:bidi="ar-SA"/>
              </w:rPr>
              <w:t>1.本项目采用“政采云”平台（网址：http://www.zcygov.cn）进行远程开标。请供应商自行调试好软件，于开标时通过“政采云”平台（网址：http://www.zcygov.cn）参加远程开标人员应为本项目投标单位法人或被授权人。供应商在开标过程中，如无故离开远程开标会议室，后果自负。供应商对开标有异议的，应当在远程开标时提出，非远程开标中提出的开标异议，采购人或者行政监督部门不予受理。</w:t>
            </w:r>
          </w:p>
          <w:p w14:paraId="607561D2">
            <w:pPr>
              <w:pStyle w:val="48"/>
              <w:rPr>
                <w:rFonts w:hint="eastAsia" w:ascii="Times New Roman" w:hAnsi="宋体" w:eastAsia="宋体" w:cs="Times New Roman"/>
                <w:color w:val="auto"/>
                <w:kern w:val="2"/>
                <w:sz w:val="21"/>
                <w:szCs w:val="21"/>
                <w:highlight w:val="none"/>
                <w:lang w:val="zh-CN" w:eastAsia="zh-CN" w:bidi="ar-SA"/>
              </w:rPr>
            </w:pPr>
            <w:r>
              <w:rPr>
                <w:rFonts w:hint="eastAsia" w:ascii="Times New Roman" w:hAnsi="宋体" w:eastAsia="宋体" w:cs="Times New Roman"/>
                <w:color w:val="auto"/>
                <w:kern w:val="2"/>
                <w:sz w:val="21"/>
                <w:szCs w:val="21"/>
                <w:highlight w:val="none"/>
                <w:lang w:val="zh-CN" w:eastAsia="zh-CN" w:bidi="ar-SA"/>
              </w:rPr>
              <w:t>2.远程解密项目供应商无须递交原件，纸质版文件按上述要求开标结束后递交。</w:t>
            </w:r>
          </w:p>
          <w:p w14:paraId="6DEA2501">
            <w:pPr>
              <w:pStyle w:val="48"/>
              <w:rPr>
                <w:rFonts w:hint="eastAsia" w:ascii="Times New Roman" w:hAnsi="宋体" w:eastAsia="宋体" w:cs="Times New Roman"/>
                <w:color w:val="auto"/>
                <w:kern w:val="2"/>
                <w:sz w:val="21"/>
                <w:szCs w:val="21"/>
                <w:highlight w:val="none"/>
                <w:lang w:val="zh-CN" w:eastAsia="zh-CN" w:bidi="ar-SA"/>
              </w:rPr>
            </w:pPr>
            <w:r>
              <w:rPr>
                <w:rFonts w:hint="eastAsia" w:ascii="Times New Roman" w:hAnsi="宋体" w:eastAsia="宋体" w:cs="Times New Roman"/>
                <w:color w:val="auto"/>
                <w:kern w:val="2"/>
                <w:sz w:val="21"/>
                <w:szCs w:val="21"/>
                <w:highlight w:val="none"/>
                <w:lang w:val="zh-CN" w:eastAsia="zh-CN" w:bidi="ar-SA"/>
              </w:rPr>
              <w:t>3.如因供应商自身原因导致未进入“政采云”平台（网址：http://www.zcygov.cn）或响应文件未解密成功或未在规定时间内递交纸质版响应文件，后果自负。</w:t>
            </w:r>
          </w:p>
          <w:p w14:paraId="011D80AD">
            <w:pPr>
              <w:pStyle w:val="48"/>
              <w:rPr>
                <w:rFonts w:hint="eastAsia" w:ascii="Times New Roman" w:hAnsi="宋体" w:eastAsia="宋体" w:cs="Times New Roman"/>
                <w:color w:val="auto"/>
                <w:kern w:val="2"/>
                <w:sz w:val="21"/>
                <w:szCs w:val="21"/>
                <w:highlight w:val="none"/>
                <w:lang w:val="zh-CN" w:eastAsia="zh-CN" w:bidi="ar-SA"/>
              </w:rPr>
            </w:pPr>
            <w:r>
              <w:rPr>
                <w:rFonts w:hint="eastAsia" w:ascii="Times New Roman" w:hAnsi="宋体" w:eastAsia="宋体" w:cs="Times New Roman"/>
                <w:color w:val="auto"/>
                <w:kern w:val="2"/>
                <w:sz w:val="21"/>
                <w:szCs w:val="21"/>
                <w:highlight w:val="none"/>
                <w:lang w:val="zh-CN" w:eastAsia="zh-CN" w:bidi="ar-SA"/>
              </w:rPr>
              <w:t>※4.各供应商应保证在“政采云”平台（网址：http://www.zcygov.cn）所留电话通讯畅通，如在评标过程中出现询标等事宜，采购代理机构联系不到供应商，后果自负。</w:t>
            </w:r>
          </w:p>
          <w:p w14:paraId="11B8DEEC">
            <w:pPr>
              <w:pStyle w:val="48"/>
              <w:rPr>
                <w:rFonts w:ascii="宋体" w:hAnsi="宋体" w:cs="宋体"/>
                <w:color w:val="000000" w:themeColor="text1"/>
                <w:szCs w:val="21"/>
                <w:highlight w:val="none"/>
                <w14:textFill>
                  <w14:solidFill>
                    <w14:schemeClr w14:val="tx1"/>
                  </w14:solidFill>
                </w14:textFill>
              </w:rPr>
            </w:pPr>
            <w:r>
              <w:rPr>
                <w:rFonts w:hint="eastAsia" w:ascii="Times New Roman" w:hAnsi="宋体" w:eastAsia="宋体" w:cs="Times New Roman"/>
                <w:color w:val="auto"/>
                <w:kern w:val="2"/>
                <w:sz w:val="21"/>
                <w:szCs w:val="21"/>
                <w:highlight w:val="none"/>
                <w:lang w:val="zh-CN" w:eastAsia="zh-CN" w:bidi="ar-SA"/>
              </w:rPr>
              <w:t>供应商在投标截止时间前进行线上签到，并确认主持人会序内容，进行解密、签章。未按规定执行的后果自负。</w:t>
            </w:r>
          </w:p>
        </w:tc>
      </w:tr>
      <w:tr w14:paraId="772CE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61645C66">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6.1.1</w:t>
            </w:r>
          </w:p>
        </w:tc>
        <w:tc>
          <w:tcPr>
            <w:tcW w:w="984" w:type="pct"/>
            <w:vAlign w:val="center"/>
          </w:tcPr>
          <w:p w14:paraId="6666D0F5">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询价小组的组建</w:t>
            </w:r>
          </w:p>
        </w:tc>
        <w:tc>
          <w:tcPr>
            <w:tcW w:w="3395" w:type="pct"/>
            <w:vAlign w:val="center"/>
          </w:tcPr>
          <w:p w14:paraId="5E8B5384">
            <w:pPr>
              <w:pStyle w:val="46"/>
              <w:keepNext w:val="0"/>
              <w:keepLines w:val="0"/>
              <w:pageBreakBefore w:val="0"/>
              <w:tabs>
                <w:tab w:val="left" w:pos="2309"/>
                <w:tab w:val="left" w:pos="2729"/>
                <w:tab w:val="left" w:pos="3826"/>
              </w:tabs>
              <w:kinsoku/>
              <w:wordWrap w:val="0"/>
              <w:overflowPunct/>
              <w:topLinePunct w:val="0"/>
              <w:autoSpaceDE/>
              <w:autoSpaceDN/>
              <w:bidi w:val="0"/>
              <w:adjustRightInd/>
              <w:spacing w:line="350" w:lineRule="exact"/>
              <w:ind w:left="80" w:leftChars="38" w:firstLine="14" w:firstLineChars="7"/>
              <w:textAlignment w:val="auto"/>
              <w:rPr>
                <w:rFonts w:ascii="宋体" w:hAnsi="宋体" w:cs="宋体"/>
                <w:szCs w:val="21"/>
                <w:highlight w:val="none"/>
                <w:lang w:val="zh-CN"/>
              </w:rPr>
            </w:pPr>
            <w:r>
              <w:rPr>
                <w:rFonts w:hint="eastAsia" w:ascii="宋体" w:hAnsi="宋体" w:cs="宋体"/>
                <w:szCs w:val="21"/>
                <w:highlight w:val="none"/>
              </w:rPr>
              <w:t>询价小组构成：</w:t>
            </w:r>
            <w:r>
              <w:rPr>
                <w:rFonts w:hint="eastAsia" w:ascii="宋体" w:hAnsi="宋体" w:cs="宋体"/>
                <w:szCs w:val="21"/>
                <w:highlight w:val="none"/>
                <w:lang w:val="zh-CN"/>
              </w:rPr>
              <w:t>由有关技术、经济等方面的专家</w:t>
            </w:r>
            <w:r>
              <w:rPr>
                <w:rFonts w:hint="eastAsia" w:ascii="宋体" w:hAnsi="宋体" w:cs="宋体"/>
                <w:szCs w:val="21"/>
                <w:highlight w:val="none"/>
              </w:rPr>
              <w:t>3</w:t>
            </w:r>
            <w:r>
              <w:rPr>
                <w:rFonts w:hint="eastAsia" w:ascii="宋体" w:hAnsi="宋体" w:cs="宋体"/>
                <w:szCs w:val="21"/>
                <w:highlight w:val="none"/>
                <w:lang w:val="zh-CN"/>
              </w:rPr>
              <w:t>人组成。</w:t>
            </w:r>
          </w:p>
          <w:p w14:paraId="59C9148C">
            <w:pPr>
              <w:pStyle w:val="46"/>
              <w:keepNext w:val="0"/>
              <w:keepLines w:val="0"/>
              <w:pageBreakBefore w:val="0"/>
              <w:tabs>
                <w:tab w:val="left" w:pos="2309"/>
                <w:tab w:val="left" w:pos="2729"/>
                <w:tab w:val="left" w:pos="3826"/>
              </w:tabs>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评标专家确定方式：</w:t>
            </w:r>
            <w:r>
              <w:rPr>
                <w:rFonts w:hint="eastAsia" w:hAnsi="宋体" w:cs="仿宋_GB2312"/>
                <w:color w:val="auto"/>
                <w:kern w:val="2"/>
                <w:sz w:val="21"/>
                <w:szCs w:val="21"/>
              </w:rPr>
              <w:t>由采购人在监督人的监督下从依法设立的评标专家库中随机抽取技术、经济等方面专家共同组成。</w:t>
            </w:r>
          </w:p>
        </w:tc>
      </w:tr>
      <w:tr w14:paraId="3B612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008307D1">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6.3.2</w:t>
            </w:r>
          </w:p>
        </w:tc>
        <w:tc>
          <w:tcPr>
            <w:tcW w:w="984" w:type="pct"/>
            <w:vAlign w:val="center"/>
          </w:tcPr>
          <w:p w14:paraId="1DDE7D7F">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询价小组推荐</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成交候选人</w:t>
            </w:r>
            <w:r>
              <w:rPr>
                <w:rFonts w:hint="eastAsia" w:ascii="宋体" w:hAnsi="宋体" w:cs="宋体"/>
                <w:color w:val="000000" w:themeColor="text1"/>
                <w:szCs w:val="21"/>
                <w:highlight w:val="none"/>
                <w14:textFill>
                  <w14:solidFill>
                    <w14:schemeClr w14:val="tx1"/>
                  </w14:solidFill>
                </w14:textFill>
              </w:rPr>
              <w:t>的人数</w:t>
            </w:r>
          </w:p>
        </w:tc>
        <w:tc>
          <w:tcPr>
            <w:tcW w:w="3395" w:type="pct"/>
            <w:vAlign w:val="center"/>
          </w:tcPr>
          <w:p w14:paraId="10A5AA5A">
            <w:pPr>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3名。</w:t>
            </w:r>
          </w:p>
        </w:tc>
      </w:tr>
      <w:tr w14:paraId="7BDB4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2FDF3B0D">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984" w:type="pct"/>
            <w:vAlign w:val="center"/>
          </w:tcPr>
          <w:p w14:paraId="566CBB84">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是否采用电子招标投标</w:t>
            </w:r>
          </w:p>
        </w:tc>
        <w:tc>
          <w:tcPr>
            <w:tcW w:w="3395" w:type="pct"/>
            <w:vAlign w:val="center"/>
          </w:tcPr>
          <w:p w14:paraId="38848A02">
            <w:pPr>
              <w:spacing w:line="360" w:lineRule="auto"/>
              <w:rPr>
                <w:rFonts w:hint="eastAsia"/>
                <w:color w:val="auto"/>
                <w:highlight w:val="none"/>
                <w:lang w:val="zh-CN"/>
              </w:rPr>
            </w:pPr>
            <w:r>
              <w:rPr>
                <w:rFonts w:hint="eastAsia"/>
                <w:color w:val="auto"/>
                <w:highlight w:val="none"/>
                <w:lang w:val="zh-CN"/>
              </w:rPr>
              <w:t>□否</w:t>
            </w:r>
          </w:p>
          <w:p w14:paraId="313956F7">
            <w:pPr>
              <w:spacing w:line="360" w:lineRule="auto"/>
              <w:rPr>
                <w:rFonts w:hint="eastAsia"/>
                <w:color w:val="auto"/>
                <w:highlight w:val="none"/>
                <w:lang w:val="zh-CN"/>
              </w:rPr>
            </w:pPr>
            <w:r>
              <w:rPr>
                <w:rFonts w:hint="eastAsia"/>
                <w:color w:val="auto"/>
                <w:highlight w:val="none"/>
                <w:lang w:val="zh-CN"/>
              </w:rPr>
              <w:t>☑是</w:t>
            </w:r>
          </w:p>
          <w:p w14:paraId="6CF6B205">
            <w:pPr>
              <w:keepNext w:val="0"/>
              <w:keepLines w:val="0"/>
              <w:pageBreakBefore w:val="0"/>
              <w:widowControl w:val="0"/>
              <w:kinsoku/>
              <w:wordWrap/>
              <w:overflowPunct/>
              <w:topLinePunct w:val="0"/>
              <w:bidi w:val="0"/>
              <w:snapToGrid/>
              <w:spacing w:line="360" w:lineRule="auto"/>
              <w:textAlignment w:val="auto"/>
              <w:rPr>
                <w:rFonts w:hint="eastAsia" w:ascii="黑体" w:hAnsi="黑体" w:eastAsia="黑体" w:cs="黑体"/>
                <w:b/>
                <w:bCs w:val="0"/>
                <w:color w:val="auto"/>
                <w:szCs w:val="21"/>
                <w:highlight w:val="none"/>
                <w:lang w:val="zh-CN" w:eastAsia="zh-CN"/>
              </w:rPr>
            </w:pPr>
            <w:r>
              <w:rPr>
                <w:rFonts w:hint="eastAsia" w:ascii="黑体" w:hAnsi="黑体" w:eastAsia="黑体" w:cs="黑体"/>
                <w:b/>
                <w:bCs w:val="0"/>
                <w:color w:val="auto"/>
                <w:szCs w:val="21"/>
                <w:highlight w:val="none"/>
                <w:lang w:val="zh-CN" w:eastAsia="zh-CN"/>
              </w:rPr>
              <w:t>本项目采用全流程电子化招投标，在提交响应文件截止时间前通过政府采购云平台（网址：http://www.zcygov.cn）递交电子响应文件，并按照现场工作人员通知使用CA锁进行响应文件远程解密。</w:t>
            </w:r>
          </w:p>
          <w:p w14:paraId="17244C5D">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投标操作流程：供应商在政府采购云平台网注册入库成为正式供应商后，在平台上按《政府采购项目电子交易管理操作指南-供应商》进行投标操作。</w:t>
            </w:r>
          </w:p>
          <w:p w14:paraId="27E49A3F">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数字证书办理及投标技术咨询：供应商须办理数字证书方可参加投标。供应商须自行考虑数字证书办理时限，由于供应商自身原因在开标前无法完成办理，后果自负。</w:t>
            </w:r>
          </w:p>
          <w:p w14:paraId="7D418AC5">
            <w:pPr>
              <w:pStyle w:val="49"/>
              <w:spacing w:line="360" w:lineRule="auto"/>
              <w:rPr>
                <w:rFonts w:hint="eastAsia" w:ascii="宋体" w:hAnsi="宋体" w:eastAsia="宋体" w:cs="宋体"/>
                <w:bCs/>
                <w:color w:val="auto"/>
                <w:szCs w:val="21"/>
                <w:highlight w:val="none"/>
                <w:lang w:val="zh-CN" w:eastAsia="zh-CN"/>
              </w:rPr>
            </w:pPr>
            <w:r>
              <w:rPr>
                <w:rFonts w:hint="eastAsia" w:ascii="宋体" w:hAnsi="宋体" w:cs="宋体"/>
                <w:bCs/>
                <w:color w:val="auto"/>
                <w:szCs w:val="21"/>
                <w:highlight w:val="none"/>
                <w:lang w:val="en-US" w:eastAsia="zh-CN"/>
              </w:rPr>
              <w:t>询价</w:t>
            </w:r>
            <w:r>
              <w:rPr>
                <w:rFonts w:hint="eastAsia" w:ascii="宋体" w:hAnsi="宋体" w:eastAsia="宋体" w:cs="宋体"/>
                <w:bCs/>
                <w:color w:val="auto"/>
                <w:szCs w:val="21"/>
                <w:highlight w:val="none"/>
                <w:lang w:val="zh-CN" w:eastAsia="zh-CN"/>
              </w:rPr>
              <w:t>程序：</w:t>
            </w:r>
          </w:p>
          <w:p w14:paraId="3B42ED77">
            <w:pPr>
              <w:pStyle w:val="49"/>
              <w:spacing w:line="360" w:lineRule="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 xml:space="preserve">1、本项目开标采用“政采云”平台进行开标，供应商应提前准备设备及CA锁，按主持人要求按时完成远程解密响应文件。 </w:t>
            </w:r>
          </w:p>
          <w:p w14:paraId="2CED416E">
            <w:pPr>
              <w:pStyle w:val="49"/>
              <w:spacing w:line="360" w:lineRule="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2、供应商未参加开标会议的，或未完全参加开标会议全过程的，视为认同开标会议结果。</w:t>
            </w:r>
          </w:p>
          <w:p w14:paraId="70FE3E8B">
            <w:pPr>
              <w:pStyle w:val="46"/>
              <w:keepNext w:val="0"/>
              <w:keepLines w:val="0"/>
              <w:pageBreakBefore w:val="0"/>
              <w:kinsoku/>
              <w:wordWrap w:val="0"/>
              <w:overflowPunct/>
              <w:topLinePunct w:val="0"/>
              <w:autoSpaceDE/>
              <w:autoSpaceDN/>
              <w:bidi w:val="0"/>
              <w:adjustRightInd/>
              <w:spacing w:line="350" w:lineRule="exact"/>
              <w:ind w:left="80" w:leftChars="38" w:firstLine="14" w:firstLineChars="7"/>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bCs/>
                <w:color w:val="auto"/>
                <w:szCs w:val="21"/>
                <w:highlight w:val="none"/>
                <w:lang w:val="zh-CN" w:eastAsia="zh-CN"/>
              </w:rPr>
              <w:t>3、供应商若对项目采购电子交易系统操作有疑问，如CA锁获取、使用、响应文件远程解密等问题，可在截止时间前登录“政采云”平台（https://www.zcygov.cn/），点击右侧咨询小采，获取采小蜜智能服务管家帮助，或及时拨打政采云服务热线 400-881-7190 获取热线服务帮助，以免影响其参与。</w:t>
            </w:r>
          </w:p>
        </w:tc>
      </w:tr>
      <w:tr w14:paraId="03D02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77605754">
            <w:pPr>
              <w:pStyle w:val="46"/>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4380" w:type="pct"/>
            <w:gridSpan w:val="2"/>
            <w:vAlign w:val="center"/>
          </w:tcPr>
          <w:p w14:paraId="6A23AF1D">
            <w:pPr>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需要补充的其他内容</w:t>
            </w:r>
          </w:p>
        </w:tc>
      </w:tr>
      <w:tr w14:paraId="5951A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5DFDC1EF">
            <w:pPr>
              <w:keepNext w:val="0"/>
              <w:keepLines w:val="0"/>
              <w:pageBreakBefore w:val="0"/>
              <w:kinsoku/>
              <w:wordWrap w:val="0"/>
              <w:overflowPunct/>
              <w:topLinePunct w:val="0"/>
              <w:autoSpaceDE/>
              <w:autoSpaceDN/>
              <w:bidi w:val="0"/>
              <w:adjustRightInd/>
              <w:spacing w:line="350" w:lineRule="exact"/>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r>
              <w:rPr>
                <w:rFonts w:hint="eastAsia" w:ascii="宋体" w:hAnsi="宋体" w:cs="宋体"/>
                <w:color w:val="000000" w:themeColor="text1"/>
                <w:szCs w:val="21"/>
                <w:highlight w:val="none"/>
                <w:lang w:val="en-US" w:eastAsia="zh-CN"/>
                <w14:textFill>
                  <w14:solidFill>
                    <w14:schemeClr w14:val="tx1"/>
                  </w14:solidFill>
                </w14:textFill>
              </w:rPr>
              <w:t>1</w:t>
            </w:r>
          </w:p>
        </w:tc>
        <w:tc>
          <w:tcPr>
            <w:tcW w:w="984" w:type="pct"/>
            <w:tcBorders>
              <w:right w:val="single" w:color="auto" w:sz="4" w:space="0"/>
            </w:tcBorders>
            <w:vAlign w:val="center"/>
          </w:tcPr>
          <w:p w14:paraId="5FE0170D">
            <w:pPr>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知识产权</w:t>
            </w:r>
          </w:p>
        </w:tc>
        <w:tc>
          <w:tcPr>
            <w:tcW w:w="3395" w:type="pct"/>
            <w:tcBorders>
              <w:left w:val="single" w:color="auto" w:sz="4" w:space="0"/>
            </w:tcBorders>
            <w:vAlign w:val="center"/>
          </w:tcPr>
          <w:p w14:paraId="446D87DD">
            <w:pPr>
              <w:keepNext w:val="0"/>
              <w:keepLines w:val="0"/>
              <w:pageBreakBefore w:val="0"/>
              <w:kinsoku/>
              <w:wordWrap w:val="0"/>
              <w:overflowPunct/>
              <w:topLinePunct w:val="0"/>
              <w:autoSpaceDE/>
              <w:autoSpaceDN/>
              <w:bidi w:val="0"/>
              <w:adjustRightInd/>
              <w:spacing w:line="350" w:lineRule="exact"/>
              <w:ind w:left="97" w:leftChars="46"/>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zh-CN"/>
                <w14:textFill>
                  <w14:solidFill>
                    <w14:schemeClr w14:val="tx1"/>
                  </w14:solidFill>
                </w14:textFill>
              </w:rPr>
              <w:t>构成本</w:t>
            </w:r>
            <w:r>
              <w:rPr>
                <w:rFonts w:hint="eastAsia" w:ascii="宋体" w:hAnsi="宋体" w:cs="宋体"/>
                <w:bCs/>
                <w:color w:val="000000" w:themeColor="text1"/>
                <w:szCs w:val="21"/>
                <w:highlight w:val="none"/>
                <w14:textFill>
                  <w14:solidFill>
                    <w14:schemeClr w14:val="tx1"/>
                  </w14:solidFill>
                </w14:textFill>
              </w:rPr>
              <w:t>询价通知书</w:t>
            </w:r>
            <w:r>
              <w:rPr>
                <w:rFonts w:hint="eastAsia" w:ascii="宋体" w:hAnsi="宋体" w:cs="宋体"/>
                <w:bCs/>
                <w:color w:val="000000" w:themeColor="text1"/>
                <w:szCs w:val="21"/>
                <w:highlight w:val="none"/>
                <w:lang w:val="zh-CN"/>
                <w14:textFill>
                  <w14:solidFill>
                    <w14:schemeClr w14:val="tx1"/>
                  </w14:solidFill>
                </w14:textFill>
              </w:rPr>
              <w:t>各个组成部分的文件，未经</w:t>
            </w:r>
            <w:r>
              <w:rPr>
                <w:rFonts w:hint="eastAsia" w:ascii="宋体" w:hAnsi="宋体" w:cs="宋体"/>
                <w:bCs/>
                <w:color w:val="000000" w:themeColor="text1"/>
                <w:szCs w:val="21"/>
                <w:highlight w:val="none"/>
                <w14:textFill>
                  <w14:solidFill>
                    <w14:schemeClr w14:val="tx1"/>
                  </w14:solidFill>
                </w14:textFill>
              </w:rPr>
              <w:t>采购</w:t>
            </w:r>
            <w:r>
              <w:rPr>
                <w:rFonts w:hint="eastAsia" w:ascii="宋体" w:hAnsi="宋体" w:cs="宋体"/>
                <w:bCs/>
                <w:color w:val="000000" w:themeColor="text1"/>
                <w:szCs w:val="21"/>
                <w:highlight w:val="none"/>
                <w:lang w:val="zh-CN"/>
                <w14:textFill>
                  <w14:solidFill>
                    <w14:schemeClr w14:val="tx1"/>
                  </w14:solidFill>
                </w14:textFill>
              </w:rPr>
              <w:t>人书面同意，</w:t>
            </w:r>
            <w:r>
              <w:rPr>
                <w:rFonts w:hint="eastAsia" w:ascii="宋体" w:hAnsi="宋体" w:cs="宋体"/>
                <w:bCs/>
                <w:color w:val="000000" w:themeColor="text1"/>
                <w:szCs w:val="21"/>
                <w:highlight w:val="none"/>
                <w14:textFill>
                  <w14:solidFill>
                    <w14:schemeClr w14:val="tx1"/>
                  </w14:solidFill>
                </w14:textFill>
              </w:rPr>
              <w:t>供应商</w:t>
            </w:r>
            <w:r>
              <w:rPr>
                <w:rFonts w:hint="eastAsia" w:ascii="宋体" w:hAnsi="宋体" w:cs="宋体"/>
                <w:bCs/>
                <w:color w:val="000000" w:themeColor="text1"/>
                <w:szCs w:val="21"/>
                <w:highlight w:val="none"/>
                <w:lang w:val="zh-CN"/>
                <w14:textFill>
                  <w14:solidFill>
                    <w14:schemeClr w14:val="tx1"/>
                  </w14:solidFill>
                </w14:textFill>
              </w:rPr>
              <w:t>不得擅自复印和用于非本</w:t>
            </w:r>
            <w:r>
              <w:rPr>
                <w:rFonts w:hint="eastAsia" w:ascii="宋体" w:hAnsi="宋体" w:cs="宋体"/>
                <w:bCs/>
                <w:color w:val="000000" w:themeColor="text1"/>
                <w:szCs w:val="21"/>
                <w:highlight w:val="none"/>
                <w14:textFill>
                  <w14:solidFill>
                    <w14:schemeClr w14:val="tx1"/>
                  </w14:solidFill>
                </w14:textFill>
              </w:rPr>
              <w:t>采购</w:t>
            </w:r>
            <w:r>
              <w:rPr>
                <w:rFonts w:hint="eastAsia" w:ascii="宋体" w:hAnsi="宋体" w:cs="宋体"/>
                <w:bCs/>
                <w:color w:val="000000" w:themeColor="text1"/>
                <w:szCs w:val="21"/>
                <w:highlight w:val="none"/>
                <w:lang w:val="zh-CN"/>
                <w14:textFill>
                  <w14:solidFill>
                    <w14:schemeClr w14:val="tx1"/>
                  </w14:solidFill>
                </w14:textFill>
              </w:rPr>
              <w:t>项目所需的其他目的。</w:t>
            </w:r>
            <w:r>
              <w:rPr>
                <w:rFonts w:hint="eastAsia" w:ascii="宋体" w:hAnsi="宋体" w:cs="宋体"/>
                <w:bCs/>
                <w:color w:val="000000" w:themeColor="text1"/>
                <w:szCs w:val="21"/>
                <w:highlight w:val="none"/>
                <w14:textFill>
                  <w14:solidFill>
                    <w14:schemeClr w14:val="tx1"/>
                  </w14:solidFill>
                </w14:textFill>
              </w:rPr>
              <w:t>采购</w:t>
            </w:r>
            <w:r>
              <w:rPr>
                <w:rFonts w:hint="eastAsia" w:ascii="宋体" w:hAnsi="宋体" w:cs="宋体"/>
                <w:bCs/>
                <w:color w:val="000000" w:themeColor="text1"/>
                <w:szCs w:val="21"/>
                <w:highlight w:val="none"/>
                <w:lang w:val="zh-CN"/>
                <w14:textFill>
                  <w14:solidFill>
                    <w14:schemeClr w14:val="tx1"/>
                  </w14:solidFill>
                </w14:textFill>
              </w:rPr>
              <w:t>人全部或者部分使用未</w:t>
            </w:r>
            <w:r>
              <w:rPr>
                <w:rFonts w:hint="eastAsia" w:ascii="宋体" w:hAnsi="宋体" w:cs="宋体"/>
                <w:bCs/>
                <w:color w:val="000000" w:themeColor="text1"/>
                <w:szCs w:val="21"/>
                <w:highlight w:val="none"/>
                <w14:textFill>
                  <w14:solidFill>
                    <w14:schemeClr w14:val="tx1"/>
                  </w14:solidFill>
                </w14:textFill>
              </w:rPr>
              <w:t>成交供应商响应</w:t>
            </w:r>
            <w:r>
              <w:rPr>
                <w:rFonts w:hint="eastAsia" w:ascii="宋体" w:hAnsi="宋体" w:cs="宋体"/>
                <w:bCs/>
                <w:color w:val="000000" w:themeColor="text1"/>
                <w:szCs w:val="21"/>
                <w:highlight w:val="none"/>
                <w:lang w:val="zh-CN"/>
                <w14:textFill>
                  <w14:solidFill>
                    <w14:schemeClr w14:val="tx1"/>
                  </w14:solidFill>
                </w14:textFill>
              </w:rPr>
              <w:t>文件中的技术成果或技术方案时，需征得其书面同意，并不得擅自复印或提供给第三人。</w:t>
            </w:r>
          </w:p>
        </w:tc>
      </w:tr>
      <w:tr w14:paraId="24E1D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0293E459">
            <w:pPr>
              <w:keepNext w:val="0"/>
              <w:keepLines w:val="0"/>
              <w:pageBreakBefore w:val="0"/>
              <w:kinsoku/>
              <w:wordWrap w:val="0"/>
              <w:overflowPunct/>
              <w:topLinePunct w:val="0"/>
              <w:autoSpaceDE/>
              <w:autoSpaceDN/>
              <w:bidi w:val="0"/>
              <w:adjustRightInd/>
              <w:spacing w:line="350" w:lineRule="exact"/>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r>
              <w:rPr>
                <w:rFonts w:hint="eastAsia" w:ascii="宋体" w:hAnsi="宋体" w:cs="宋体"/>
                <w:color w:val="000000" w:themeColor="text1"/>
                <w:szCs w:val="21"/>
                <w:highlight w:val="none"/>
                <w:lang w:val="en-US" w:eastAsia="zh-CN"/>
                <w14:textFill>
                  <w14:solidFill>
                    <w14:schemeClr w14:val="tx1"/>
                  </w14:solidFill>
                </w14:textFill>
              </w:rPr>
              <w:t>2</w:t>
            </w:r>
          </w:p>
        </w:tc>
        <w:tc>
          <w:tcPr>
            <w:tcW w:w="984" w:type="pct"/>
            <w:tcBorders>
              <w:right w:val="single" w:color="auto" w:sz="4" w:space="0"/>
            </w:tcBorders>
            <w:vAlign w:val="center"/>
          </w:tcPr>
          <w:p w14:paraId="7CE30671">
            <w:pPr>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重新开展采购活动的情形</w:t>
            </w:r>
          </w:p>
        </w:tc>
        <w:tc>
          <w:tcPr>
            <w:tcW w:w="3395" w:type="pct"/>
            <w:tcBorders>
              <w:left w:val="single" w:color="auto" w:sz="4" w:space="0"/>
            </w:tcBorders>
            <w:vAlign w:val="center"/>
          </w:tcPr>
          <w:p w14:paraId="48FB1527">
            <w:pPr>
              <w:keepNext w:val="0"/>
              <w:keepLines w:val="0"/>
              <w:pageBreakBefore w:val="0"/>
              <w:kinsoku/>
              <w:wordWrap w:val="0"/>
              <w:overflowPunct/>
              <w:topLinePunct w:val="0"/>
              <w:autoSpaceDE/>
              <w:autoSpaceDN/>
              <w:bidi w:val="0"/>
              <w:adjustRightInd/>
              <w:spacing w:line="350" w:lineRule="exact"/>
              <w:ind w:left="97" w:leftChars="46"/>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（1）因情况变化，不再符合规定的询价采购方式适用情形的；</w:t>
            </w:r>
          </w:p>
          <w:p w14:paraId="620232E4">
            <w:pPr>
              <w:keepNext w:val="0"/>
              <w:keepLines w:val="0"/>
              <w:pageBreakBefore w:val="0"/>
              <w:kinsoku/>
              <w:wordWrap w:val="0"/>
              <w:overflowPunct/>
              <w:topLinePunct w:val="0"/>
              <w:autoSpaceDE/>
              <w:autoSpaceDN/>
              <w:bidi w:val="0"/>
              <w:adjustRightInd/>
              <w:spacing w:line="350" w:lineRule="exact"/>
              <w:ind w:left="97" w:leftChars="46"/>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（2）出现影响采购公正的违法、违规行为的；</w:t>
            </w:r>
          </w:p>
          <w:p w14:paraId="53BF2811">
            <w:pPr>
              <w:keepNext w:val="0"/>
              <w:keepLines w:val="0"/>
              <w:pageBreakBefore w:val="0"/>
              <w:kinsoku/>
              <w:wordWrap w:val="0"/>
              <w:overflowPunct/>
              <w:topLinePunct w:val="0"/>
              <w:autoSpaceDE/>
              <w:autoSpaceDN/>
              <w:bidi w:val="0"/>
              <w:adjustRightInd/>
              <w:spacing w:line="350" w:lineRule="exact"/>
              <w:ind w:left="97" w:leftChars="46"/>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（3）在采购过程中符合竞争要求的供应商或者报价未超过采购预算的供应商不足3家的。</w:t>
            </w:r>
          </w:p>
        </w:tc>
      </w:tr>
      <w:tr w14:paraId="50D64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620" w:type="pct"/>
            <w:vAlign w:val="center"/>
          </w:tcPr>
          <w:p w14:paraId="15F33CE6">
            <w:pPr>
              <w:keepNext w:val="0"/>
              <w:keepLines w:val="0"/>
              <w:pageBreakBefore w:val="0"/>
              <w:kinsoku/>
              <w:wordWrap w:val="0"/>
              <w:overflowPunct/>
              <w:topLinePunct w:val="0"/>
              <w:autoSpaceDE/>
              <w:autoSpaceDN/>
              <w:bidi w:val="0"/>
              <w:adjustRightInd/>
              <w:spacing w:line="350" w:lineRule="exact"/>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r>
              <w:rPr>
                <w:rFonts w:hint="eastAsia" w:ascii="宋体" w:hAnsi="宋体" w:cs="宋体"/>
                <w:color w:val="000000" w:themeColor="text1"/>
                <w:szCs w:val="21"/>
                <w:highlight w:val="none"/>
                <w:lang w:val="en-US" w:eastAsia="zh-CN"/>
                <w14:textFill>
                  <w14:solidFill>
                    <w14:schemeClr w14:val="tx1"/>
                  </w14:solidFill>
                </w14:textFill>
              </w:rPr>
              <w:t>3</w:t>
            </w:r>
          </w:p>
        </w:tc>
        <w:tc>
          <w:tcPr>
            <w:tcW w:w="984" w:type="pct"/>
            <w:tcBorders>
              <w:right w:val="single" w:color="auto" w:sz="4" w:space="0"/>
            </w:tcBorders>
            <w:vAlign w:val="center"/>
          </w:tcPr>
          <w:p w14:paraId="14176502">
            <w:pPr>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付款方式</w:t>
            </w:r>
          </w:p>
        </w:tc>
        <w:tc>
          <w:tcPr>
            <w:tcW w:w="3395" w:type="pct"/>
            <w:tcBorders>
              <w:left w:val="single" w:color="auto" w:sz="4" w:space="0"/>
            </w:tcBorders>
            <w:vAlign w:val="center"/>
          </w:tcPr>
          <w:p w14:paraId="0C88B309">
            <w:pPr>
              <w:keepNext w:val="0"/>
              <w:keepLines w:val="0"/>
              <w:pageBreakBefore w:val="0"/>
              <w:kinsoku/>
              <w:wordWrap w:val="0"/>
              <w:overflowPunct/>
              <w:topLinePunct w:val="0"/>
              <w:autoSpaceDE/>
              <w:autoSpaceDN/>
              <w:bidi w:val="0"/>
              <w:adjustRightInd/>
              <w:spacing w:line="350" w:lineRule="exact"/>
              <w:ind w:left="97" w:leftChars="46"/>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以实际签订</w:t>
            </w:r>
            <w:r>
              <w:rPr>
                <w:rFonts w:hint="eastAsia"/>
                <w:color w:val="000000" w:themeColor="text1"/>
                <w:sz w:val="21"/>
                <w:szCs w:val="21"/>
                <w:highlight w:val="none"/>
                <w:lang w:val="en-US" w:eastAsia="zh-CN"/>
                <w14:textFill>
                  <w14:solidFill>
                    <w14:schemeClr w14:val="tx1"/>
                  </w14:solidFill>
                </w14:textFill>
              </w:rPr>
              <w:t>合同</w:t>
            </w:r>
            <w:r>
              <w:rPr>
                <w:rFonts w:hint="eastAsia"/>
                <w:color w:val="000000" w:themeColor="text1"/>
                <w:sz w:val="21"/>
                <w:szCs w:val="21"/>
                <w:highlight w:val="none"/>
                <w:lang w:eastAsia="zh-CN"/>
                <w14:textFill>
                  <w14:solidFill>
                    <w14:schemeClr w14:val="tx1"/>
                  </w14:solidFill>
                </w14:textFill>
              </w:rPr>
              <w:t>为准。</w:t>
            </w:r>
          </w:p>
        </w:tc>
      </w:tr>
      <w:tr w14:paraId="4A452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417DE514">
            <w:pPr>
              <w:keepNext w:val="0"/>
              <w:keepLines w:val="0"/>
              <w:pageBreakBefore w:val="0"/>
              <w:kinsoku/>
              <w:wordWrap w:val="0"/>
              <w:overflowPunct/>
              <w:topLinePunct w:val="0"/>
              <w:autoSpaceDE/>
              <w:autoSpaceDN/>
              <w:bidi w:val="0"/>
              <w:adjustRightInd/>
              <w:spacing w:line="350" w:lineRule="exact"/>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r>
              <w:rPr>
                <w:rFonts w:hint="eastAsia" w:ascii="宋体" w:hAnsi="宋体" w:cs="宋体"/>
                <w:color w:val="000000" w:themeColor="text1"/>
                <w:szCs w:val="21"/>
                <w:highlight w:val="none"/>
                <w:lang w:val="en-US" w:eastAsia="zh-CN"/>
                <w14:textFill>
                  <w14:solidFill>
                    <w14:schemeClr w14:val="tx1"/>
                  </w14:solidFill>
                </w14:textFill>
              </w:rPr>
              <w:t>4</w:t>
            </w:r>
          </w:p>
        </w:tc>
        <w:tc>
          <w:tcPr>
            <w:tcW w:w="984" w:type="pct"/>
            <w:tcBorders>
              <w:right w:val="single" w:color="auto" w:sz="4" w:space="0"/>
            </w:tcBorders>
            <w:vAlign w:val="center"/>
          </w:tcPr>
          <w:p w14:paraId="6867F3AA">
            <w:pPr>
              <w:keepNext w:val="0"/>
              <w:keepLines w:val="0"/>
              <w:pageBreakBefore w:val="0"/>
              <w:kinsoku/>
              <w:wordWrap w:val="0"/>
              <w:overflowPunct/>
              <w:topLinePunct w:val="0"/>
              <w:autoSpaceDE/>
              <w:autoSpaceDN/>
              <w:bidi w:val="0"/>
              <w:adjustRightInd/>
              <w:spacing w:line="35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招标代理服务费</w:t>
            </w:r>
          </w:p>
        </w:tc>
        <w:tc>
          <w:tcPr>
            <w:tcW w:w="3395" w:type="pct"/>
            <w:tcBorders>
              <w:left w:val="single" w:color="auto" w:sz="4" w:space="0"/>
            </w:tcBorders>
            <w:vAlign w:val="center"/>
          </w:tcPr>
          <w:p w14:paraId="05075018">
            <w:pPr>
              <w:keepNext w:val="0"/>
              <w:keepLines w:val="0"/>
              <w:pageBreakBefore w:val="0"/>
              <w:kinsoku/>
              <w:wordWrap w:val="0"/>
              <w:overflowPunct/>
              <w:topLinePunct w:val="0"/>
              <w:autoSpaceDE/>
              <w:autoSpaceDN/>
              <w:bidi w:val="0"/>
              <w:adjustRightInd/>
              <w:spacing w:line="350" w:lineRule="exact"/>
              <w:ind w:left="97" w:leftChars="46"/>
              <w:textAlignment w:val="auto"/>
              <w:rPr>
                <w:rFonts w:ascii="宋体" w:hAnsi="宋体" w:cs="宋体"/>
                <w:color w:val="000000" w:themeColor="text1"/>
                <w:szCs w:val="21"/>
                <w:highlight w:val="none"/>
                <w14:textFill>
                  <w14:solidFill>
                    <w14:schemeClr w14:val="tx1"/>
                  </w14:solidFill>
                </w14:textFill>
              </w:rPr>
            </w:pPr>
            <w:r>
              <w:rPr>
                <w:rFonts w:hint="eastAsia"/>
                <w:bCs/>
                <w:kern w:val="15"/>
                <w:sz w:val="21"/>
                <w:szCs w:val="21"/>
                <w:highlight w:val="none"/>
                <w:lang w:val="zh-CN" w:eastAsia="zh-CN"/>
              </w:rPr>
              <w:t>执行《国家发展和改革委员会关于进一步放开建设项目专业服务的通知》发改价格【2015】299号文件规定，参照国家发展计划委员会计价格【2002】1980号，</w:t>
            </w:r>
            <w:r>
              <w:rPr>
                <w:rFonts w:hint="eastAsia" w:ascii="宋体" w:hAnsi="宋体" w:eastAsia="宋体" w:cs="宋体"/>
                <w:bCs/>
                <w:color w:val="000000"/>
                <w:szCs w:val="21"/>
                <w:highlight w:val="none"/>
                <w:lang w:val="zh-CN"/>
              </w:rPr>
              <w:t>由采购</w:t>
            </w:r>
            <w:r>
              <w:rPr>
                <w:rFonts w:hint="eastAsia" w:ascii="宋体" w:hAnsi="宋体" w:eastAsia="宋体" w:cs="宋体"/>
                <w:bCs/>
                <w:color w:val="000000"/>
                <w:szCs w:val="21"/>
                <w:highlight w:val="none"/>
                <w:shd w:val="clear" w:color="auto" w:fill="auto"/>
                <w:lang w:val="zh-CN"/>
              </w:rPr>
              <w:t>代理机构向成交供应商</w:t>
            </w:r>
            <w:r>
              <w:rPr>
                <w:rFonts w:hint="eastAsia" w:ascii="宋体" w:hAnsi="宋体" w:eastAsia="宋体" w:cs="宋体"/>
                <w:bCs/>
                <w:color w:val="000000"/>
                <w:szCs w:val="21"/>
                <w:highlight w:val="none"/>
                <w:shd w:val="clear" w:color="auto" w:fill="auto"/>
                <w:lang w:val="en-US" w:eastAsia="zh-CN"/>
              </w:rPr>
              <w:t>收取固定服务费</w:t>
            </w:r>
            <w:r>
              <w:rPr>
                <w:rFonts w:hint="eastAsia" w:ascii="宋体" w:hAnsi="宋体" w:cs="宋体"/>
                <w:bCs/>
                <w:color w:val="000000"/>
                <w:szCs w:val="21"/>
                <w:highlight w:val="none"/>
                <w:shd w:val="clear" w:color="auto" w:fill="auto"/>
                <w:lang w:val="en-US" w:eastAsia="zh-CN"/>
              </w:rPr>
              <w:t>1.5</w:t>
            </w:r>
            <w:r>
              <w:rPr>
                <w:rFonts w:hint="eastAsia" w:ascii="宋体" w:hAnsi="宋体" w:eastAsia="宋体" w:cs="宋体"/>
                <w:bCs/>
                <w:color w:val="000000"/>
                <w:szCs w:val="21"/>
                <w:highlight w:val="none"/>
                <w:shd w:val="clear" w:color="auto" w:fill="auto"/>
                <w:lang w:val="en-US" w:eastAsia="zh-CN"/>
              </w:rPr>
              <w:t>万元。</w:t>
            </w:r>
          </w:p>
        </w:tc>
      </w:tr>
      <w:tr w14:paraId="0E185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24450AA2">
            <w:pPr>
              <w:keepNext w:val="0"/>
              <w:keepLines w:val="0"/>
              <w:pageBreakBefore w:val="0"/>
              <w:kinsoku/>
              <w:wordWrap w:val="0"/>
              <w:overflowPunct/>
              <w:topLinePunct w:val="0"/>
              <w:autoSpaceDE/>
              <w:autoSpaceDN/>
              <w:bidi w:val="0"/>
              <w:adjustRightInd/>
              <w:spacing w:line="350" w:lineRule="exact"/>
              <w:jc w:val="center"/>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10.5</w:t>
            </w:r>
          </w:p>
        </w:tc>
        <w:tc>
          <w:tcPr>
            <w:tcW w:w="984" w:type="pct"/>
            <w:tcBorders>
              <w:right w:val="single" w:color="auto" w:sz="4" w:space="0"/>
            </w:tcBorders>
            <w:vAlign w:val="center"/>
          </w:tcPr>
          <w:p w14:paraId="7489C76F">
            <w:pPr>
              <w:keepNext w:val="0"/>
              <w:keepLines w:val="0"/>
              <w:pageBreakBefore w:val="0"/>
              <w:kinsoku/>
              <w:wordWrap w:val="0"/>
              <w:overflowPunct/>
              <w:topLinePunct w:val="0"/>
              <w:autoSpaceDE/>
              <w:autoSpaceDN/>
              <w:bidi w:val="0"/>
              <w:adjustRightInd/>
              <w:spacing w:line="350" w:lineRule="exact"/>
              <w:jc w:val="center"/>
              <w:textAlignment w:val="auto"/>
              <w:rPr>
                <w:rFonts w:hint="default" w:ascii="宋体" w:hAnsi="宋体" w:cs="宋体"/>
                <w:color w:val="000000" w:themeColor="text1"/>
                <w:szCs w:val="21"/>
                <w:highlight w:val="none"/>
                <w:lang w:val="en-US"/>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低于成本价</w:t>
            </w:r>
            <w:r>
              <w:rPr>
                <w:rFonts w:hint="eastAsia"/>
                <w:color w:val="000000" w:themeColor="text1"/>
                <w:sz w:val="21"/>
                <w:szCs w:val="21"/>
                <w:highlight w:val="none"/>
                <w:lang w:val="en-US" w:eastAsia="zh-CN"/>
                <w14:textFill>
                  <w14:solidFill>
                    <w14:schemeClr w14:val="tx1"/>
                  </w14:solidFill>
                </w14:textFill>
              </w:rPr>
              <w:t>竞争的情形</w:t>
            </w:r>
          </w:p>
        </w:tc>
        <w:tc>
          <w:tcPr>
            <w:tcW w:w="3395" w:type="pct"/>
            <w:tcBorders>
              <w:left w:val="single" w:color="auto" w:sz="4" w:space="0"/>
            </w:tcBorders>
            <w:vAlign w:val="center"/>
          </w:tcPr>
          <w:p w14:paraId="51632C54">
            <w:pPr>
              <w:keepNext w:val="0"/>
              <w:keepLines w:val="0"/>
              <w:pageBreakBefore w:val="0"/>
              <w:widowControl/>
              <w:kinsoku/>
              <w:wordWrap w:val="0"/>
              <w:overflowPunct/>
              <w:topLinePunct w:val="0"/>
              <w:autoSpaceDE/>
              <w:autoSpaceDN/>
              <w:bidi w:val="0"/>
              <w:adjustRightInd/>
              <w:snapToGrid w:val="0"/>
              <w:spacing w:line="350" w:lineRule="exact"/>
              <w:jc w:val="both"/>
              <w:textAlignment w:val="auto"/>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供应商不得以低于成本价不正当竞争，特制定如下预防措施：</w:t>
            </w:r>
          </w:p>
          <w:p w14:paraId="3B4AF9E7">
            <w:pPr>
              <w:keepNext w:val="0"/>
              <w:keepLines w:val="0"/>
              <w:pageBreakBefore w:val="0"/>
              <w:widowControl/>
              <w:kinsoku/>
              <w:wordWrap w:val="0"/>
              <w:overflowPunct/>
              <w:topLinePunct w:val="0"/>
              <w:autoSpaceDE/>
              <w:autoSpaceDN/>
              <w:bidi w:val="0"/>
              <w:adjustRightInd/>
              <w:snapToGrid w:val="0"/>
              <w:spacing w:line="350" w:lineRule="exact"/>
              <w:jc w:val="both"/>
              <w:textAlignment w:val="auto"/>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1. 在评审过程中，供应商报价过低，有可能影响</w:t>
            </w:r>
            <w:r>
              <w:rPr>
                <w:rFonts w:hint="eastAsia"/>
                <w:color w:val="000000" w:themeColor="text1"/>
                <w:sz w:val="21"/>
                <w:szCs w:val="21"/>
                <w:highlight w:val="none"/>
                <w:lang w:val="en-US" w:eastAsia="zh-CN"/>
                <w14:textFill>
                  <w14:solidFill>
                    <w14:schemeClr w14:val="tx1"/>
                  </w14:solidFill>
                </w14:textFill>
              </w:rPr>
              <w:t>货物</w:t>
            </w:r>
            <w:r>
              <w:rPr>
                <w:rFonts w:hint="eastAsia"/>
                <w:color w:val="000000" w:themeColor="text1"/>
                <w:sz w:val="21"/>
                <w:szCs w:val="21"/>
                <w:highlight w:val="none"/>
                <w:lang w:eastAsia="zh-CN"/>
                <w14:textFill>
                  <w14:solidFill>
                    <w14:schemeClr w14:val="tx1"/>
                  </w14:solidFill>
                </w14:textFill>
              </w:rPr>
              <w:t>质量或者不能诚信履约的，评审小组应当要求其在合理的时间内提供书面说明，并提交相关证明材料，供应商不能证明其报价合理性的，评审小组应当将其作为无效处理。供应商的书面说明材料应当按照国家财务会计制度的规定要求，逐项就供应商提供的服务的主营业务成本、税金及附加、管理费用、财务费用等成本构成事项详细陈述）。</w:t>
            </w:r>
          </w:p>
          <w:p w14:paraId="23F79D7F">
            <w:pPr>
              <w:keepNext w:val="0"/>
              <w:keepLines w:val="0"/>
              <w:pageBreakBefore w:val="0"/>
              <w:widowControl/>
              <w:kinsoku/>
              <w:wordWrap w:val="0"/>
              <w:overflowPunct/>
              <w:topLinePunct w:val="0"/>
              <w:autoSpaceDE/>
              <w:autoSpaceDN/>
              <w:bidi w:val="0"/>
              <w:adjustRightInd/>
              <w:snapToGrid w:val="0"/>
              <w:spacing w:line="350" w:lineRule="exact"/>
              <w:jc w:val="both"/>
              <w:textAlignment w:val="auto"/>
              <w:rPr>
                <w:rFonts w:hint="eastAsia"/>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2. 供应商书面说明应当签字确认或者加盖公章，否则无效。书面说明的签字确认，由其法定代表人或授权代表完成。</w:t>
            </w:r>
          </w:p>
          <w:p w14:paraId="0974379B">
            <w:pPr>
              <w:keepNext w:val="0"/>
              <w:keepLines w:val="0"/>
              <w:pageBreakBefore w:val="0"/>
              <w:widowControl/>
              <w:kinsoku/>
              <w:wordWrap w:val="0"/>
              <w:overflowPunct/>
              <w:topLinePunct w:val="0"/>
              <w:autoSpaceDE/>
              <w:autoSpaceDN/>
              <w:bidi w:val="0"/>
              <w:adjustRightInd/>
              <w:snapToGrid w:val="0"/>
              <w:spacing w:line="350" w:lineRule="exact"/>
              <w:jc w:val="both"/>
              <w:textAlignment w:val="auto"/>
              <w:rPr>
                <w:rFonts w:hint="eastAsia"/>
                <w:bCs/>
                <w:kern w:val="15"/>
                <w:sz w:val="21"/>
                <w:szCs w:val="21"/>
                <w:highlight w:val="none"/>
                <w:lang w:val="zh-CN" w:eastAsia="zh-CN"/>
              </w:rPr>
            </w:pPr>
            <w:r>
              <w:rPr>
                <w:rFonts w:hint="eastAsia"/>
                <w:color w:val="000000" w:themeColor="text1"/>
                <w:sz w:val="21"/>
                <w:szCs w:val="21"/>
                <w:highlight w:val="none"/>
                <w:lang w:eastAsia="zh-CN"/>
                <w14:textFill>
                  <w14:solidFill>
                    <w14:schemeClr w14:val="tx1"/>
                  </w14:solidFill>
                </w14:textFill>
              </w:rPr>
              <w:t>3.供应商提供书面说明后，评审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有权将其按废标处理。</w:t>
            </w:r>
          </w:p>
        </w:tc>
      </w:tr>
      <w:tr w14:paraId="3B16F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1E6FC331">
            <w:pPr>
              <w:keepNext w:val="0"/>
              <w:keepLines w:val="0"/>
              <w:pageBreakBefore w:val="0"/>
              <w:kinsoku/>
              <w:wordWrap w:val="0"/>
              <w:overflowPunct/>
              <w:topLinePunct w:val="0"/>
              <w:autoSpaceDE/>
              <w:autoSpaceDN/>
              <w:bidi w:val="0"/>
              <w:adjustRightInd/>
              <w:spacing w:line="35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10.6</w:t>
            </w:r>
          </w:p>
        </w:tc>
        <w:tc>
          <w:tcPr>
            <w:tcW w:w="984" w:type="pct"/>
            <w:tcBorders>
              <w:right w:val="single" w:color="auto" w:sz="4" w:space="0"/>
            </w:tcBorders>
            <w:vAlign w:val="center"/>
          </w:tcPr>
          <w:p w14:paraId="17D885BC">
            <w:pPr>
              <w:jc w:val="center"/>
              <w:rPr>
                <w:rFonts w:hint="eastAsia"/>
                <w:color w:val="000000" w:themeColor="text1"/>
                <w:sz w:val="21"/>
                <w:szCs w:val="21"/>
                <w:highlight w:val="none"/>
                <w:lang w:eastAsia="zh-CN"/>
                <w14:textFill>
                  <w14:solidFill>
                    <w14:schemeClr w14:val="tx1"/>
                  </w14:solidFill>
                </w14:textFill>
              </w:rPr>
            </w:pPr>
            <w:r>
              <w:rPr>
                <w:rFonts w:hint="eastAsia" w:ascii="宋体" w:hAnsi="宋体" w:cs="宋体"/>
                <w:color w:val="auto"/>
                <w:sz w:val="21"/>
                <w:szCs w:val="21"/>
                <w:highlight w:val="none"/>
              </w:rPr>
              <w:t>中小企业</w:t>
            </w:r>
          </w:p>
        </w:tc>
        <w:tc>
          <w:tcPr>
            <w:tcW w:w="3395" w:type="pct"/>
            <w:tcBorders>
              <w:left w:val="single" w:color="auto" w:sz="4" w:space="0"/>
            </w:tcBorders>
            <w:vAlign w:val="center"/>
          </w:tcPr>
          <w:p w14:paraId="0E983185">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政府采购支持中小企业、监狱企业、残疾人福利性单位发展：</w:t>
            </w:r>
          </w:p>
          <w:p w14:paraId="7E88E677">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☑专门面向中小企业采购。</w:t>
            </w:r>
          </w:p>
          <w:p w14:paraId="2BB32E93">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sym w:font="Wingdings" w:char="00A8"/>
            </w:r>
            <w:r>
              <w:rPr>
                <w:rFonts w:hint="eastAsia" w:ascii="宋体" w:hAnsi="宋体" w:cs="宋体"/>
                <w:color w:val="auto"/>
                <w:sz w:val="21"/>
                <w:szCs w:val="21"/>
                <w:highlight w:val="none"/>
              </w:rPr>
              <w:t xml:space="preserve"> 非专门面向中小企业、监狱企业、残疾人福利性单位采购：</w:t>
            </w:r>
          </w:p>
          <w:p w14:paraId="3D7CF105">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对于小型或微型企业、监狱企业、残疾人福利性单位参与本项目投标的，给予价格扣除。</w:t>
            </w:r>
          </w:p>
          <w:p w14:paraId="5FB7117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354C3AE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为专门面向中小企业的采购项目（供应商应为中小微企业、监狱企业、残疾人福利性单位。中小微企业投标的应按照《政府采购促进中小企业发展管理办法》（财库〔2020〕46号）文件规定提供中小企业声明函或残疾人福利性单位投标的应按照《三部门联合发布关于促进残疾人就业政府采购政策的通知》（财库〔2017〕141号）文件规定提供残疾人福利性单位声明函或监狱企业投标的应按照《财政部司法部关于政府采购支持监狱企业发展有关问题的通知》（财库〔2014〕68号）文件规定提供由省级以上监狱管理局、戒毒管理局（含新疆生产建设兵团）出具的属于监狱企业的证明文件）。</w:t>
            </w:r>
          </w:p>
          <w:p w14:paraId="0F0082CB">
            <w:pPr>
              <w:rPr>
                <w:rFonts w:hint="eastAsia"/>
                <w:color w:val="000000" w:themeColor="text1"/>
                <w:sz w:val="21"/>
                <w:szCs w:val="21"/>
                <w:highlight w:val="none"/>
                <w:lang w:eastAsia="zh-CN"/>
                <w14:textFill>
                  <w14:solidFill>
                    <w14:schemeClr w14:val="tx1"/>
                  </w14:solidFill>
                </w14:textFill>
              </w:rPr>
            </w:pPr>
            <w:r>
              <w:rPr>
                <w:rFonts w:hint="eastAsia"/>
                <w:color w:val="auto"/>
                <w:sz w:val="21"/>
                <w:szCs w:val="21"/>
                <w:highlight w:val="none"/>
              </w:rPr>
              <w:t>2）中小企业划分标准所属行业为</w:t>
            </w:r>
            <w:r>
              <w:rPr>
                <w:rFonts w:hint="eastAsia"/>
                <w:b/>
                <w:bCs/>
                <w:color w:val="auto"/>
                <w:sz w:val="21"/>
                <w:szCs w:val="21"/>
                <w:highlight w:val="none"/>
                <w:lang w:val="en-US" w:eastAsia="zh-CN"/>
              </w:rPr>
              <w:t>其他未列明行业</w:t>
            </w:r>
          </w:p>
        </w:tc>
      </w:tr>
      <w:tr w14:paraId="18ACD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20" w:type="pct"/>
            <w:vAlign w:val="center"/>
          </w:tcPr>
          <w:p w14:paraId="73075583">
            <w:pPr>
              <w:keepNext w:val="0"/>
              <w:keepLines w:val="0"/>
              <w:pageBreakBefore w:val="0"/>
              <w:kinsoku/>
              <w:wordWrap w:val="0"/>
              <w:overflowPunct/>
              <w:topLinePunct w:val="0"/>
              <w:autoSpaceDE/>
              <w:autoSpaceDN/>
              <w:bidi w:val="0"/>
              <w:adjustRightInd/>
              <w:spacing w:line="35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10.7</w:t>
            </w:r>
          </w:p>
        </w:tc>
        <w:tc>
          <w:tcPr>
            <w:tcW w:w="984" w:type="pct"/>
            <w:tcBorders>
              <w:right w:val="single" w:color="auto" w:sz="4" w:space="0"/>
            </w:tcBorders>
            <w:vAlign w:val="center"/>
          </w:tcPr>
          <w:p w14:paraId="4676EA5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合同管理</w:t>
            </w:r>
          </w:p>
        </w:tc>
        <w:tc>
          <w:tcPr>
            <w:tcW w:w="3395" w:type="pct"/>
            <w:tcBorders>
              <w:left w:val="single" w:color="auto" w:sz="4" w:space="0"/>
            </w:tcBorders>
            <w:vAlign w:val="center"/>
          </w:tcPr>
          <w:p w14:paraId="4078898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color w:val="auto"/>
                <w:sz w:val="21"/>
                <w:szCs w:val="21"/>
                <w:highlight w:val="none"/>
              </w:rPr>
            </w:pPr>
            <w:r>
              <w:rPr>
                <w:rFonts w:hint="eastAsia" w:ascii="宋体" w:hAnsi="宋体" w:eastAsia="宋体" w:cs="宋体"/>
                <w:color w:val="000000"/>
                <w:kern w:val="2"/>
                <w:sz w:val="21"/>
                <w:szCs w:val="18"/>
                <w:highlight w:val="none"/>
                <w:lang w:val="zh-CN" w:eastAsia="zh-CN" w:bidi="ar-SA"/>
              </w:rPr>
              <w:t>成交供应商应自成交通知书发出之日起30日内与采购人签订合同，签订合同后</w:t>
            </w:r>
            <w:r>
              <w:rPr>
                <w:rFonts w:hint="eastAsia" w:ascii="宋体" w:hAnsi="宋体" w:eastAsia="宋体" w:cs="宋体"/>
                <w:color w:val="000000"/>
                <w:kern w:val="2"/>
                <w:sz w:val="21"/>
                <w:szCs w:val="18"/>
                <w:highlight w:val="none"/>
                <w:lang w:val="en-US" w:eastAsia="zh-CN" w:bidi="ar-SA"/>
              </w:rPr>
              <w:t>2</w:t>
            </w:r>
            <w:r>
              <w:rPr>
                <w:rFonts w:hint="eastAsia" w:ascii="宋体" w:hAnsi="宋体" w:eastAsia="宋体" w:cs="宋体"/>
                <w:color w:val="000000"/>
                <w:kern w:val="2"/>
                <w:sz w:val="21"/>
                <w:szCs w:val="18"/>
                <w:highlight w:val="none"/>
                <w:lang w:val="zh-CN" w:eastAsia="zh-CN" w:bidi="ar-SA"/>
              </w:rPr>
              <w:t>个工作日内除采购人要求合同份数外还需送至</w:t>
            </w:r>
            <w:r>
              <w:rPr>
                <w:rFonts w:hint="eastAsia" w:ascii="宋体" w:hAnsi="宋体" w:eastAsia="宋体" w:cs="宋体"/>
                <w:color w:val="000000"/>
                <w:kern w:val="2"/>
                <w:sz w:val="21"/>
                <w:szCs w:val="18"/>
                <w:highlight w:val="none"/>
                <w:lang w:val="en-US" w:eastAsia="zh-CN" w:bidi="ar-SA"/>
              </w:rPr>
              <w:t>采购</w:t>
            </w:r>
            <w:r>
              <w:rPr>
                <w:rFonts w:hint="eastAsia" w:ascii="宋体" w:hAnsi="宋体" w:eastAsia="宋体" w:cs="宋体"/>
                <w:color w:val="000000"/>
                <w:kern w:val="2"/>
                <w:sz w:val="21"/>
                <w:szCs w:val="18"/>
                <w:highlight w:val="none"/>
                <w:lang w:val="zh-CN" w:eastAsia="zh-CN" w:bidi="ar-SA"/>
              </w:rPr>
              <w:t>代理机构合同彩色扫描件一份用于合同公示使用。响应文件中须提供承诺书。</w:t>
            </w:r>
          </w:p>
        </w:tc>
      </w:tr>
      <w:tr w14:paraId="65890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620" w:type="pct"/>
            <w:vAlign w:val="center"/>
          </w:tcPr>
          <w:p w14:paraId="0E5AA443">
            <w:pPr>
              <w:keepNext w:val="0"/>
              <w:keepLines w:val="0"/>
              <w:pageBreakBefore w:val="0"/>
              <w:kinsoku/>
              <w:wordWrap w:val="0"/>
              <w:overflowPunct/>
              <w:topLinePunct w:val="0"/>
              <w:autoSpaceDE/>
              <w:autoSpaceDN/>
              <w:bidi w:val="0"/>
              <w:adjustRightInd/>
              <w:spacing w:line="350" w:lineRule="exact"/>
              <w:jc w:val="center"/>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10.8</w:t>
            </w:r>
          </w:p>
        </w:tc>
        <w:tc>
          <w:tcPr>
            <w:tcW w:w="984" w:type="pct"/>
            <w:tcBorders>
              <w:right w:val="single" w:color="auto" w:sz="4" w:space="0"/>
            </w:tcBorders>
            <w:vAlign w:val="center"/>
          </w:tcPr>
          <w:p w14:paraId="5C363EE0">
            <w:pPr>
              <w:spacing w:line="360" w:lineRule="auto"/>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供货方案</w:t>
            </w:r>
          </w:p>
        </w:tc>
        <w:tc>
          <w:tcPr>
            <w:tcW w:w="3395" w:type="pct"/>
            <w:tcBorders>
              <w:left w:val="single" w:color="auto" w:sz="4" w:space="0"/>
            </w:tcBorders>
            <w:vAlign w:val="center"/>
          </w:tcPr>
          <w:p w14:paraId="1B67C1D0">
            <w:pPr>
              <w:spacing w:line="360" w:lineRule="auto"/>
              <w:jc w:val="left"/>
              <w:rPr>
                <w:rFonts w:hint="eastAsia" w:ascii="宋体" w:hAnsi="宋体" w:eastAsia="宋体" w:cs="宋体"/>
                <w:color w:val="auto"/>
                <w:sz w:val="21"/>
                <w:szCs w:val="21"/>
                <w:highlight w:val="none"/>
                <w:lang w:val="zh-CN" w:eastAsia="zh-CN"/>
              </w:rPr>
            </w:pPr>
            <w:r>
              <w:rPr>
                <w:rFonts w:hint="eastAsia" w:ascii="宋体" w:hAnsi="宋体" w:cs="宋体"/>
                <w:color w:val="auto"/>
                <w:sz w:val="21"/>
                <w:szCs w:val="21"/>
                <w:highlight w:val="none"/>
                <w:lang w:val="zh-CN" w:eastAsia="zh-CN"/>
              </w:rPr>
              <w:t>为保证项目负责人了解本项目供货方案，</w:t>
            </w:r>
            <w:r>
              <w:rPr>
                <w:rFonts w:hint="eastAsia" w:ascii="宋体" w:hAnsi="宋体" w:eastAsia="宋体" w:cs="宋体"/>
                <w:color w:val="auto"/>
                <w:sz w:val="21"/>
                <w:szCs w:val="21"/>
                <w:highlight w:val="none"/>
                <w:lang w:val="zh-CN" w:eastAsia="zh-CN"/>
              </w:rPr>
              <w:t>响应文件编制供货方案供货负责人须在第一页和最后一页进行签字。</w:t>
            </w:r>
          </w:p>
        </w:tc>
      </w:tr>
      <w:tr w14:paraId="1C04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5000" w:type="pct"/>
            <w:gridSpan w:val="3"/>
            <w:vAlign w:val="center"/>
          </w:tcPr>
          <w:p w14:paraId="4664637E">
            <w:pPr>
              <w:keepNext w:val="0"/>
              <w:keepLines w:val="0"/>
              <w:pageBreakBefore w:val="0"/>
              <w:kinsoku/>
              <w:wordWrap w:val="0"/>
              <w:overflowPunct/>
              <w:topLinePunct w:val="0"/>
              <w:autoSpaceDE/>
              <w:autoSpaceDN/>
              <w:bidi w:val="0"/>
              <w:adjustRightInd/>
              <w:spacing w:line="350" w:lineRule="exact"/>
              <w:ind w:firstLine="422" w:firstLineChars="200"/>
              <w:textAlignment w:val="auto"/>
              <w:rPr>
                <w:rFonts w:ascii="宋体" w:hAnsi="宋体" w:cs="宋体"/>
                <w:b/>
                <w:bCs/>
                <w:color w:val="000000" w:themeColor="text1"/>
                <w:szCs w:val="21"/>
                <w:highlight w:val="none"/>
                <w:lang w:val="zh-CN"/>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询价公告</w:t>
            </w:r>
            <w:r>
              <w:rPr>
                <w:rFonts w:hint="eastAsia" w:ascii="宋体" w:hAnsi="宋体" w:cs="宋体"/>
                <w:b/>
                <w:bCs/>
                <w:color w:val="000000" w:themeColor="text1"/>
                <w:szCs w:val="21"/>
                <w:highlight w:val="none"/>
                <w:lang w:val="zh-CN"/>
                <w14:textFill>
                  <w14:solidFill>
                    <w14:schemeClr w14:val="tx1"/>
                  </w14:solidFill>
                </w14:textFill>
              </w:rPr>
              <w:t>与询价通知书内容不一致时，以询价通知书内容为准。</w:t>
            </w:r>
          </w:p>
        </w:tc>
      </w:tr>
    </w:tbl>
    <w:p w14:paraId="24BAEAF1">
      <w:pPr>
        <w:wordWrap w:val="0"/>
        <w:spacing w:line="360" w:lineRule="auto"/>
        <w:ind w:firstLine="420"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r>
        <w:rPr>
          <w:highlight w:val="none"/>
        </w:rPr>
        <w:br w:type="page"/>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  总则</w:t>
      </w:r>
    </w:p>
    <w:p w14:paraId="77DC1769">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44" w:name="_bookmark23"/>
      <w:bookmarkEnd w:id="44"/>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1.1 采购项目概况</w:t>
      </w:r>
    </w:p>
    <w:p w14:paraId="07E0F862">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1.1.1 根</w:t>
      </w:r>
      <w:r>
        <w:rPr>
          <w:rFonts w:hint="eastAsia" w:asciiTheme="minorEastAsia" w:hAnsiTheme="minorEastAsia" w:eastAsiaTheme="minorEastAsia" w:cstheme="minorEastAsia"/>
          <w:color w:val="000000" w:themeColor="text1"/>
          <w:spacing w:val="-10"/>
          <w:highlight w:val="none"/>
          <w14:textFill>
            <w14:solidFill>
              <w14:schemeClr w14:val="tx1"/>
            </w14:solidFill>
          </w14:textFill>
        </w:rPr>
        <w:t>据</w:t>
      </w:r>
      <w:r>
        <w:rPr>
          <w:rFonts w:hint="eastAsia" w:asciiTheme="minorEastAsia" w:hAnsiTheme="minorEastAsia" w:eastAsiaTheme="minorEastAsia" w:cstheme="minorEastAsia"/>
          <w:color w:val="000000" w:themeColor="text1"/>
          <w:spacing w:val="-10"/>
          <w:highlight w:val="none"/>
          <w:lang w:val="zh-CN"/>
          <w14:textFill>
            <w14:solidFill>
              <w14:schemeClr w14:val="tx1"/>
            </w14:solidFill>
          </w14:textFill>
        </w:rPr>
        <w:t>《中华人民共和国政府采购法》、《中华人民共和国政府采购法实施条例》、《政府采购非招标采购方式管理办法》</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等</w:t>
      </w:r>
      <w:r>
        <w:rPr>
          <w:rFonts w:hint="eastAsia" w:asciiTheme="minorEastAsia" w:hAnsiTheme="minorEastAsia" w:eastAsiaTheme="minorEastAsia" w:cstheme="minorEastAsia"/>
          <w:color w:val="000000" w:themeColor="text1"/>
          <w:highlight w:val="none"/>
          <w14:textFill>
            <w14:solidFill>
              <w14:schemeClr w14:val="tx1"/>
            </w14:solidFill>
          </w14:textFill>
        </w:rPr>
        <w:t>有关法律、法规和规章的规定，本采购项目已具备询价条件，现对货物进行询价。</w:t>
      </w:r>
    </w:p>
    <w:p w14:paraId="605DC190">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1.1.2 采购人：见供应商须知前附表。</w:t>
      </w:r>
    </w:p>
    <w:p w14:paraId="43A081C7">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1.1.3 采购代理机构：见供应商须知前附表。</w:t>
      </w:r>
    </w:p>
    <w:p w14:paraId="67A9E60B">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1.1.4 项目名称：见供应商须知前附表。</w:t>
      </w:r>
    </w:p>
    <w:p w14:paraId="0C0B04CD">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1.1.5 服务地点：见供应商须知前附表。</w:t>
      </w:r>
    </w:p>
    <w:p w14:paraId="581CEC81">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45" w:name="_bookmark24"/>
      <w:bookmarkEnd w:id="45"/>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1.2 采购项目的资金来源和落实情况</w:t>
      </w:r>
    </w:p>
    <w:p w14:paraId="5759F499">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1.2.1 资金来源及比例：见供应商须知前附表。</w:t>
      </w:r>
    </w:p>
    <w:p w14:paraId="4B34E87C">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1.2.2 资金落实情况：见供应商须知前附表。</w:t>
      </w:r>
    </w:p>
    <w:p w14:paraId="188AEC95">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46" w:name="_bookmark25"/>
      <w:bookmarkEnd w:id="46"/>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1.3 采购需求、合同履行期限和质量标准</w:t>
      </w:r>
    </w:p>
    <w:p w14:paraId="31557BD3">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1.3.1 采购需求：见供应商须知前附表。</w:t>
      </w:r>
    </w:p>
    <w:p w14:paraId="7DA18ED8">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1.3.2 合同履行期限：见供应商须知前附表。</w:t>
      </w:r>
    </w:p>
    <w:p w14:paraId="2929779F">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1.3.3 质量标准：见供应商须知前附表。</w:t>
      </w:r>
    </w:p>
    <w:p w14:paraId="159FC90D">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47" w:name="_bookmark26"/>
      <w:bookmarkEnd w:id="47"/>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1.4 供应商资格要求</w:t>
      </w:r>
    </w:p>
    <w:p w14:paraId="28E15F82">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1.4.1 供应商应具备承担本采购项目资质条件、能力和信誉：</w:t>
      </w:r>
    </w:p>
    <w:p w14:paraId="6169ED9B">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（1）财务要求：见供应商须知前附表</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，同时</w:t>
      </w:r>
      <w:r>
        <w:rPr>
          <w:rFonts w:hint="eastAsia" w:hAnsi="宋体" w:cs="宋体"/>
          <w:szCs w:val="21"/>
          <w:highlight w:val="none"/>
          <w:lang w:eastAsia="zh-CN"/>
        </w:rPr>
        <w:t>按照《长春市财政局关于加强政府采购信用体系建设简化供应商资格条件有关事项的通知》（长财采购</w:t>
      </w:r>
      <w:r>
        <w:rPr>
          <w:rFonts w:hint="eastAsia" w:hAnsi="宋体" w:cs="宋体"/>
          <w:szCs w:val="21"/>
          <w:highlight w:val="none"/>
          <w:lang w:val="en-US" w:eastAsia="zh-CN"/>
        </w:rPr>
        <w:t>[2022]2066号</w:t>
      </w:r>
      <w:r>
        <w:rPr>
          <w:rFonts w:hint="eastAsia" w:hAnsi="宋体" w:cs="宋体"/>
          <w:szCs w:val="21"/>
          <w:highlight w:val="none"/>
          <w:lang w:eastAsia="zh-CN"/>
        </w:rPr>
        <w:t>）文件要求在响应文件中提交承诺书外，供应商还须提供一份财务状况良好承诺书及健全的财务制度证明材料</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17A49721">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（2）信誉要求：见供应商须知前附表；</w:t>
      </w:r>
    </w:p>
    <w:p w14:paraId="6238BB7E">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（3）其他要求：见供应商须知前附表。</w:t>
      </w:r>
    </w:p>
    <w:p w14:paraId="1DB782BE">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1.4.2 供应商须知前附表规定接受联合体参与询价采购活动的，联合体除应符合本章第1.4.1项和供应商须知前附表的要求外，还应遵守以下规定：</w:t>
      </w:r>
    </w:p>
    <w:p w14:paraId="5CA1EDB3">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（1）联合体各方应按询价通知书提供的格式签订联合体协议书，明确联合体牵头人和各方权 利义务，并承诺就中标项目向采购人承担连带责任；</w:t>
      </w:r>
    </w:p>
    <w:p w14:paraId="786ADC11">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（2）由同一专业的单位组成的联合体，按照资质等级较低的单位确定资质等级；</w:t>
      </w:r>
    </w:p>
    <w:p w14:paraId="62093E1A">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（3）联合体各方不得再以自己名义单独或参加其他联合体在本采购项目中参与询价采购活动，否则各相关询价采购活动均无效。</w:t>
      </w:r>
    </w:p>
    <w:p w14:paraId="3ED19B9F">
      <w:pPr>
        <w:pStyle w:val="7"/>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bookmarkStart w:id="48" w:name="_bookmark27"/>
      <w:bookmarkEnd w:id="48"/>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1.4.3</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供应商不得存在下列情形之一：</w:t>
      </w:r>
    </w:p>
    <w:p w14:paraId="4073C7AE">
      <w:pPr>
        <w:pStyle w:val="7"/>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（1）为采购人不具有独立法人资格的附属机构（单位）；</w:t>
      </w:r>
    </w:p>
    <w:p w14:paraId="37FE49A9">
      <w:pPr>
        <w:pStyle w:val="7"/>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（2）与采购人存在利害关系且可能影响招标公正性；</w:t>
      </w:r>
    </w:p>
    <w:p w14:paraId="115F2DEF">
      <w:pPr>
        <w:pStyle w:val="7"/>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（3）与本采购项目的其他供应商为同一个单位负责人；</w:t>
      </w:r>
    </w:p>
    <w:p w14:paraId="78100BDC">
      <w:pPr>
        <w:pStyle w:val="7"/>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（4）与本采购项目的其他供应商存在控股、管理关系；</w:t>
      </w:r>
    </w:p>
    <w:p w14:paraId="4E2CAB41">
      <w:pPr>
        <w:pStyle w:val="7"/>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（5）为本采购项目的采购代理机构；</w:t>
      </w:r>
    </w:p>
    <w:p w14:paraId="1EA6FC07">
      <w:pPr>
        <w:pStyle w:val="7"/>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（6）与本采购项目的采购代理机构同为一个法定代表人；</w:t>
      </w:r>
    </w:p>
    <w:p w14:paraId="50629A30">
      <w:pPr>
        <w:pStyle w:val="7"/>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（7）与本采购项目的采购代理机构存在控股或参股关系；</w:t>
      </w:r>
    </w:p>
    <w:p w14:paraId="0645BBFC">
      <w:pPr>
        <w:pStyle w:val="7"/>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（8）被依法暂停或者取消投标资格；</w:t>
      </w:r>
    </w:p>
    <w:p w14:paraId="325646D8">
      <w:pPr>
        <w:pStyle w:val="7"/>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（9）被责令停产停业、暂扣或者吊销许可证、暂扣或者吊销执照；</w:t>
      </w:r>
    </w:p>
    <w:p w14:paraId="7192B5B1">
      <w:pPr>
        <w:pStyle w:val="7"/>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（10）进入清算程序，或被宣告破产，或其他丧失履约能力的情形；</w:t>
      </w:r>
    </w:p>
    <w:p w14:paraId="4ED44506">
      <w:pPr>
        <w:pStyle w:val="7"/>
        <w:wordWrap w:val="0"/>
        <w:spacing w:line="360" w:lineRule="auto"/>
        <w:ind w:firstLine="42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（11）在最近三年内发生重大项目质量问题（以相关行业主管部门的行政处罚决定或司法机关出具的有关法律文书为准）；</w:t>
      </w:r>
    </w:p>
    <w:p w14:paraId="0FB9B404">
      <w:pPr>
        <w:pStyle w:val="7"/>
        <w:wordWrap w:val="0"/>
        <w:spacing w:line="360" w:lineRule="auto"/>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（12）法律法规或供应商须知前附表规定的其他情形。</w:t>
      </w:r>
    </w:p>
    <w:p w14:paraId="296BEBE3">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1.5 费用承担</w:t>
      </w:r>
    </w:p>
    <w:p w14:paraId="187099E1">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供应商准备和参加询价采购活动发生的费用自理。</w:t>
      </w:r>
    </w:p>
    <w:p w14:paraId="2EA2566F">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49" w:name="_bookmark28"/>
      <w:bookmarkEnd w:id="49"/>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1.6 保密</w:t>
      </w:r>
    </w:p>
    <w:p w14:paraId="0686AB93">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参与询价采购活动的各方应对询价通知书和响应文件中的商业和技术等秘密保密，否则应承担相应的法律责任。</w:t>
      </w:r>
    </w:p>
    <w:p w14:paraId="10B57697">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50" w:name="_bookmark29"/>
      <w:bookmarkEnd w:id="50"/>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1.7 语言文字</w:t>
      </w:r>
    </w:p>
    <w:p w14:paraId="77F65141">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询价通知书、响应文件使用的语言文字为中文。专用术语使用外文的，应附有中文注释。</w:t>
      </w:r>
    </w:p>
    <w:p w14:paraId="4593AB32">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51" w:name="_bookmark30"/>
      <w:bookmarkEnd w:id="51"/>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1.8 计量单位</w:t>
      </w:r>
    </w:p>
    <w:p w14:paraId="41168CAC">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所有计量均采用中华人民共和国法定计量单位。</w:t>
      </w:r>
    </w:p>
    <w:p w14:paraId="3A343259">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52" w:name="_bookmark31"/>
      <w:bookmarkEnd w:id="52"/>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1.9 踏勘现场（本项目不适用）</w:t>
      </w:r>
    </w:p>
    <w:p w14:paraId="2FBF738C">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1.9.1 </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供应商须知前附表规定组织踏勘现场的，采购人按供应商须知前附表规定的时间、地</w:t>
      </w:r>
      <w:r>
        <w:rPr>
          <w:rFonts w:hint="eastAsia" w:asciiTheme="minorEastAsia" w:hAnsiTheme="minorEastAsia" w:eastAsiaTheme="minorEastAsia" w:cstheme="minorEastAsia"/>
          <w:color w:val="000000" w:themeColor="text1"/>
          <w:highlight w:val="none"/>
          <w14:textFill>
            <w14:solidFill>
              <w14:schemeClr w14:val="tx1"/>
            </w14:solidFill>
          </w14:textFill>
        </w:rPr>
        <w:t>点组</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织</w:t>
      </w:r>
      <w:r>
        <w:rPr>
          <w:rFonts w:hint="eastAsia" w:asciiTheme="minorEastAsia" w:hAnsiTheme="minorEastAsia" w:eastAsiaTheme="minorEastAsia" w:cstheme="minorEastAsia"/>
          <w:color w:val="000000" w:themeColor="text1"/>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踏</w:t>
      </w:r>
      <w:r>
        <w:rPr>
          <w:rFonts w:hint="eastAsia" w:asciiTheme="minorEastAsia" w:hAnsiTheme="minorEastAsia" w:eastAsiaTheme="minorEastAsia" w:cstheme="minorEastAsia"/>
          <w:color w:val="000000" w:themeColor="text1"/>
          <w:highlight w:val="none"/>
          <w14:textFill>
            <w14:solidFill>
              <w14:schemeClr w14:val="tx1"/>
            </w14:solidFill>
          </w14:textFill>
        </w:rPr>
        <w:t>勘</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项</w:t>
      </w:r>
      <w:r>
        <w:rPr>
          <w:rFonts w:hint="eastAsia" w:asciiTheme="minorEastAsia" w:hAnsiTheme="minorEastAsia" w:eastAsiaTheme="minorEastAsia" w:cstheme="minorEastAsia"/>
          <w:color w:val="000000" w:themeColor="text1"/>
          <w:highlight w:val="none"/>
          <w14:textFill>
            <w14:solidFill>
              <w14:schemeClr w14:val="tx1"/>
            </w14:solidFill>
          </w14:textFill>
        </w:rPr>
        <w:t>目</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现</w:t>
      </w:r>
      <w:r>
        <w:rPr>
          <w:rFonts w:hint="eastAsia" w:asciiTheme="minorEastAsia" w:hAnsiTheme="minorEastAsia" w:eastAsiaTheme="minorEastAsia" w:cstheme="minorEastAsia"/>
          <w:color w:val="000000" w:themeColor="text1"/>
          <w:highlight w:val="none"/>
          <w14:textFill>
            <w14:solidFill>
              <w14:schemeClr w14:val="tx1"/>
            </w14:solidFill>
          </w14:textFill>
        </w:rPr>
        <w:t>场</w:t>
      </w:r>
      <w:r>
        <w:rPr>
          <w:rFonts w:hint="eastAsia" w:asciiTheme="minorEastAsia" w:hAnsiTheme="minorEastAsia" w:eastAsiaTheme="minorEastAsia" w:cstheme="minorEastAsia"/>
          <w:color w:val="000000" w:themeColor="text1"/>
          <w:spacing w:val="-92"/>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部</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分</w:t>
      </w:r>
      <w:r>
        <w:rPr>
          <w:rFonts w:hint="eastAsia" w:asciiTheme="minorEastAsia" w:hAnsiTheme="minorEastAsia" w:eastAsiaTheme="minorEastAsia" w:cstheme="minorEastAsia"/>
          <w:color w:val="000000" w:themeColor="text1"/>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未</w:t>
      </w:r>
      <w:r>
        <w:rPr>
          <w:rFonts w:hint="eastAsia" w:asciiTheme="minorEastAsia" w:hAnsiTheme="minorEastAsia" w:eastAsiaTheme="minorEastAsia" w:cstheme="minorEastAsia"/>
          <w:color w:val="000000" w:themeColor="text1"/>
          <w:highlight w:val="none"/>
          <w14:textFill>
            <w14:solidFill>
              <w14:schemeClr w14:val="tx1"/>
            </w14:solidFill>
          </w14:textFill>
        </w:rPr>
        <w:t>按</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时</w:t>
      </w:r>
      <w:r>
        <w:rPr>
          <w:rFonts w:hint="eastAsia" w:asciiTheme="minorEastAsia" w:hAnsiTheme="minorEastAsia" w:eastAsiaTheme="minorEastAsia" w:cstheme="minorEastAsia"/>
          <w:color w:val="000000" w:themeColor="text1"/>
          <w:highlight w:val="none"/>
          <w14:textFill>
            <w14:solidFill>
              <w14:schemeClr w14:val="tx1"/>
            </w14:solidFill>
          </w14:textFill>
        </w:rPr>
        <w:t>参</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加</w:t>
      </w:r>
      <w:r>
        <w:rPr>
          <w:rFonts w:hint="eastAsia" w:asciiTheme="minorEastAsia" w:hAnsiTheme="minorEastAsia" w:eastAsiaTheme="minorEastAsia" w:cstheme="minorEastAsia"/>
          <w:color w:val="000000" w:themeColor="text1"/>
          <w:highlight w:val="none"/>
          <w14:textFill>
            <w14:solidFill>
              <w14:schemeClr w14:val="tx1"/>
            </w14:solidFill>
          </w14:textFill>
        </w:rPr>
        <w:t>踏勘</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现</w:t>
      </w:r>
      <w:r>
        <w:rPr>
          <w:rFonts w:hint="eastAsia" w:asciiTheme="minorEastAsia" w:hAnsiTheme="minorEastAsia" w:eastAsiaTheme="minorEastAsia" w:cstheme="minorEastAsia"/>
          <w:color w:val="000000" w:themeColor="text1"/>
          <w:highlight w:val="none"/>
          <w14:textFill>
            <w14:solidFill>
              <w14:schemeClr w14:val="tx1"/>
            </w14:solidFill>
          </w14:textFill>
        </w:rPr>
        <w:t>场的</w:t>
      </w:r>
      <w:r>
        <w:rPr>
          <w:rFonts w:hint="eastAsia" w:asciiTheme="minorEastAsia" w:hAnsiTheme="minorEastAsia" w:eastAsiaTheme="minorEastAsia" w:cstheme="minorEastAsia"/>
          <w:color w:val="000000" w:themeColor="text1"/>
          <w:spacing w:val="-94"/>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不</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影</w:t>
      </w:r>
      <w:r>
        <w:rPr>
          <w:rFonts w:hint="eastAsia" w:asciiTheme="minorEastAsia" w:hAnsiTheme="minorEastAsia" w:eastAsiaTheme="minorEastAsia" w:cstheme="minorEastAsia"/>
          <w:color w:val="000000" w:themeColor="text1"/>
          <w:highlight w:val="none"/>
          <w14:textFill>
            <w14:solidFill>
              <w14:schemeClr w14:val="tx1"/>
            </w14:solidFill>
          </w14:textFill>
        </w:rPr>
        <w:t>响</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踏</w:t>
      </w:r>
      <w:r>
        <w:rPr>
          <w:rFonts w:hint="eastAsia" w:asciiTheme="minorEastAsia" w:hAnsiTheme="minorEastAsia" w:eastAsiaTheme="minorEastAsia" w:cstheme="minorEastAsia"/>
          <w:color w:val="000000" w:themeColor="text1"/>
          <w:highlight w:val="none"/>
          <w14:textFill>
            <w14:solidFill>
              <w14:schemeClr w14:val="tx1"/>
            </w14:solidFill>
          </w14:textFill>
        </w:rPr>
        <w:t>勘</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现</w:t>
      </w:r>
      <w:r>
        <w:rPr>
          <w:rFonts w:hint="eastAsia" w:asciiTheme="minorEastAsia" w:hAnsiTheme="minorEastAsia" w:eastAsiaTheme="minorEastAsia" w:cstheme="minorEastAsia"/>
          <w:color w:val="000000" w:themeColor="text1"/>
          <w:highlight w:val="none"/>
          <w14:textFill>
            <w14:solidFill>
              <w14:schemeClr w14:val="tx1"/>
            </w14:solidFill>
          </w14:textFill>
        </w:rPr>
        <w:t>场的</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正常进行</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762B5528">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1.9.2 供应商踏勘现场发生的费用自理。</w:t>
      </w:r>
    </w:p>
    <w:p w14:paraId="3F94ED2D">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1.9.3 除采购人的原因外，供应商自行负责在踏勘现场中所发生的人员伤亡和财产损失。</w:t>
      </w:r>
    </w:p>
    <w:p w14:paraId="0EBFF9CA">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1.9.4 采购人在踏勘现场中介绍的工程场地和相关的周边环境情况，供供应商在编制响应文 件时参考，采购人不对供应商据此作出的判断和决策负责。</w:t>
      </w:r>
    </w:p>
    <w:p w14:paraId="488C9BDE">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53" w:name="_bookmark32"/>
      <w:bookmarkEnd w:id="53"/>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1.10 询价预备会</w:t>
      </w:r>
    </w:p>
    <w:p w14:paraId="78ECD579">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1.10.1 供应商须知前附表规定召开询价预备会的，采购人按供应商须知前附表规定的时间和地点召开询价预备会，澄清供应商提出的问题。</w:t>
      </w:r>
    </w:p>
    <w:p w14:paraId="56FF3E63">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1.10.2 供应商应按供应商须知前附表规定的时间和形式将提出的问题送达采购人，以便采购人在会议期间澄清。</w:t>
      </w:r>
    </w:p>
    <w:p w14:paraId="026C2E84">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1.10.3 询价预备会后，采购人将对供应商所提问题的澄清，以供应商须知前附表规定的形 式通知所有购买询价通知书的供应商。该澄清内容为询价通知书的组成部分。</w:t>
      </w:r>
    </w:p>
    <w:p w14:paraId="52A5C34B">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54" w:name="_bookmark33"/>
      <w:bookmarkEnd w:id="54"/>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1.11 分包</w:t>
      </w:r>
    </w:p>
    <w:p w14:paraId="7FC8C75D">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1.11.1 供应商拟在中标后将中标项目的非主体、非关键性服务工作进行分包的，应符合供应商须知前附表规定的分包内容、分包金额和资质要求等限制性条件，除供应商须知前附表规定的非主体、非关键性服务工作外，其他工作不得分包。</w:t>
      </w:r>
    </w:p>
    <w:p w14:paraId="4D5D0493">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1.11.2 成交供应商不得向他人转让中标项目，接受分包的人不得再次分包。成交供应商应当就分包项目向采购人负责，接受分包的人就分包项目承担连带责任。</w:t>
      </w:r>
    </w:p>
    <w:p w14:paraId="16164405">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55" w:name="_bookmark34"/>
      <w:bookmarkEnd w:id="55"/>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1.12 响应和偏差</w:t>
      </w:r>
    </w:p>
    <w:p w14:paraId="75CEFBEB">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1.12.1 响应文件应当对询价通知书的实质性要求和条件作出满足性或更有利于采购人的响应，否则，供应商的投标将被否决。实质性要求和条件见供应商须知前附表。</w:t>
      </w:r>
    </w:p>
    <w:p w14:paraId="7F52D43A">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1.12.2 供应商应根据询价通知书的要求提供投标方案等内容以对询价通知书作出响应。</w:t>
      </w:r>
    </w:p>
    <w:p w14:paraId="744DBC5C">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1.12.3 供应商须知前附表允许响应文件偏离询价通知书某些要求的，偏差应当符合询价通知书 规定的偏差范围和幅度。</w:t>
      </w:r>
    </w:p>
    <w:p w14:paraId="35AB2FCD">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56" w:name="_bookmark35"/>
      <w:bookmarkEnd w:id="56"/>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2.  询价通知书</w:t>
      </w:r>
    </w:p>
    <w:p w14:paraId="64AC6678">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57" w:name="_bookmark36"/>
      <w:bookmarkEnd w:id="57"/>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2.1 询价通知书的组成</w:t>
      </w:r>
    </w:p>
    <w:p w14:paraId="1192688E">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本询价通知书包括：</w:t>
      </w:r>
    </w:p>
    <w:p w14:paraId="5822D341">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询价公</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告</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3D7DD3F5">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（2）供应商须知；</w:t>
      </w:r>
    </w:p>
    <w:p w14:paraId="006450C4">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（3）评标办法；</w:t>
      </w:r>
    </w:p>
    <w:p w14:paraId="4736E83B">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（4）合同条款及格式；</w:t>
      </w:r>
    </w:p>
    <w:p w14:paraId="6FD4BB29">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（5）采购需求；</w:t>
      </w:r>
    </w:p>
    <w:p w14:paraId="641C125D">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（6）响应文件格式；</w:t>
      </w:r>
    </w:p>
    <w:p w14:paraId="6DF3D9D1">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根据本章第 1.10 款、第 2.2 款和第</w:t>
      </w:r>
      <w:r>
        <w:rPr>
          <w:rFonts w:hint="eastAsia" w:asciiTheme="minorEastAsia" w:hAnsiTheme="minorEastAsia" w:eastAsiaTheme="minorEastAsia" w:cstheme="minorEastAsia"/>
          <w:color w:val="000000" w:themeColor="text1"/>
          <w:spacing w:val="-83"/>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2.3 款对询价通知书所作的澄清、修改，构成询价通知书的组成部分。</w:t>
      </w:r>
    </w:p>
    <w:p w14:paraId="7633241A">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58" w:name="_bookmark37"/>
      <w:bookmarkEnd w:id="58"/>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2.2 询价通知书的澄清</w:t>
      </w:r>
    </w:p>
    <w:p w14:paraId="3CBA68DA">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2.2.1 </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供应商应仔细阅读和检查询价通知书的全部内容。如发现缺页或附件不全，应及时向采购</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人及</w:t>
      </w:r>
      <w:r>
        <w:rPr>
          <w:rFonts w:hint="eastAsia"/>
          <w:color w:val="000000" w:themeColor="text1"/>
          <w:highlight w:val="none"/>
          <w14:textFill>
            <w14:solidFill>
              <w14:schemeClr w14:val="tx1"/>
            </w14:solidFill>
          </w14:textFill>
        </w:rPr>
        <w:t>采购代理机构</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提出，以便补齐。如有疑问，应按供应商须知前附表规定的时间和形式将提出的问题送达</w:t>
      </w:r>
      <w:r>
        <w:rPr>
          <w:rFonts w:hint="eastAsia" w:asciiTheme="minorEastAsia" w:hAnsiTheme="minorEastAsia" w:eastAsiaTheme="minorEastAsia" w:cstheme="minorEastAsia"/>
          <w:color w:val="000000" w:themeColor="text1"/>
          <w:highlight w:val="none"/>
          <w14:textFill>
            <w14:solidFill>
              <w14:schemeClr w14:val="tx1"/>
            </w14:solidFill>
          </w14:textFill>
        </w:rPr>
        <w:t>采购人及</w:t>
      </w:r>
      <w:r>
        <w:rPr>
          <w:rFonts w:hint="eastAsia"/>
          <w:color w:val="000000" w:themeColor="text1"/>
          <w:highlight w:val="none"/>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14:textFill>
            <w14:solidFill>
              <w14:schemeClr w14:val="tx1"/>
            </w14:solidFill>
          </w14:textFill>
        </w:rPr>
        <w:t>，要求采购人对询价通知书予以澄清。</w:t>
      </w:r>
    </w:p>
    <w:p w14:paraId="44DA2198">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2.2.2 询价通知书的澄清以供应商须知前附表规定的形式发给所有购买询价通知书的供应商，但不指明澄清问题的来源。澄清发出的时间距本章第 4.2.1 项规定的响应文件提交的截止时间不足</w:t>
      </w:r>
      <w:r>
        <w:rPr>
          <w:rFonts w:hint="eastAsia" w:asciiTheme="minorEastAsia" w:hAnsiTheme="minorEastAsia" w:eastAsiaTheme="minorEastAsia" w:cstheme="minorEastAsia"/>
          <w:color w:val="000000" w:themeColor="text1"/>
          <w:spacing w:val="-76"/>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3</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日的，</w:t>
      </w:r>
      <w:r>
        <w:rPr>
          <w:rFonts w:hint="eastAsia" w:asciiTheme="minorEastAsia" w:hAnsiTheme="minorEastAsia" w:eastAsiaTheme="minorEastAsia" w:cstheme="minorEastAsia"/>
          <w:color w:val="000000" w:themeColor="text1"/>
          <w:highlight w:val="none"/>
          <w14:textFill>
            <w14:solidFill>
              <w14:schemeClr w14:val="tx1"/>
            </w14:solidFill>
          </w14:textFill>
        </w:rPr>
        <w:t>并且澄清内容可能影响响应文件编制的，将相应延长响应文件提交的截止时间。</w:t>
      </w:r>
    </w:p>
    <w:p w14:paraId="7EF63D8C">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2.2.3 供应商在收到澄清后，应按供应商须知前附表规定的时间和形式通知采购人及</w:t>
      </w:r>
      <w:r>
        <w:rPr>
          <w:rFonts w:hint="eastAsia"/>
          <w:color w:val="000000" w:themeColor="text1"/>
          <w:highlight w:val="none"/>
          <w14:textFill>
            <w14:solidFill>
              <w14:schemeClr w14:val="tx1"/>
            </w14:solidFill>
          </w14:textFill>
        </w:rPr>
        <w:t>采购代理机构</w:t>
      </w:r>
      <w:r>
        <w:rPr>
          <w:rFonts w:hint="eastAsia" w:asciiTheme="minorEastAsia" w:hAnsiTheme="minorEastAsia" w:eastAsiaTheme="minorEastAsia" w:cstheme="minorEastAsia"/>
          <w:color w:val="000000" w:themeColor="text1"/>
          <w:highlight w:val="none"/>
          <w14:textFill>
            <w14:solidFill>
              <w14:schemeClr w14:val="tx1"/>
            </w14:solidFill>
          </w14:textFill>
        </w:rPr>
        <w:t>，确认已收到该澄清。</w:t>
      </w:r>
    </w:p>
    <w:p w14:paraId="41066E95">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2.2.4 除非采购人认为确有必要答复，否则，采购人有权拒绝回复供应商在本章第 2.2.1 项规定的时间后的任何澄清要求。</w:t>
      </w:r>
    </w:p>
    <w:p w14:paraId="60C43B39">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59" w:name="_bookmark38"/>
      <w:bookmarkEnd w:id="59"/>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2.3 询价通知书的修改</w:t>
      </w:r>
    </w:p>
    <w:p w14:paraId="1E387A0C">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2.3.1 采购人以供应商须知前附表规定的形式修改询价通知书，并通知所有已购买询价通知书的供应商。修改询价通知书的时间距本章第 4.2.1 项规定的提响应文件截止时间不足3个工作日的，并且修改内容可能影响响应文件编制的，将相应延长提交响应文件截止时间。</w:t>
      </w:r>
    </w:p>
    <w:p w14:paraId="3D60DCEE">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2.3.2 供应商收到修改内容后，应按供应商须知前附表规定的时间和形式通知采购人及采购代理机构，确认已收到该修改。</w:t>
      </w:r>
    </w:p>
    <w:p w14:paraId="77F49123">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60" w:name="_bookmark40"/>
      <w:bookmarkEnd w:id="60"/>
      <w:bookmarkStart w:id="61" w:name="_bookmark39"/>
      <w:bookmarkEnd w:id="61"/>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3.  响应文件</w:t>
      </w:r>
    </w:p>
    <w:p w14:paraId="6EBC924C">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62" w:name="_bookmark41"/>
      <w:bookmarkEnd w:id="62"/>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3.1 响应文件的组成</w:t>
      </w:r>
    </w:p>
    <w:p w14:paraId="6CDC1C60">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3.1.1 响应文件应包括下列内容：</w:t>
      </w:r>
    </w:p>
    <w:p w14:paraId="6819D9BC">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（1）报价函；</w:t>
      </w:r>
    </w:p>
    <w:p w14:paraId="76459969">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（2）报价一览表；</w:t>
      </w:r>
    </w:p>
    <w:p w14:paraId="61778A62">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（3）法定代表人身份证明；</w:t>
      </w:r>
    </w:p>
    <w:p w14:paraId="20435637">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（4）授权委托书；</w:t>
      </w:r>
    </w:p>
    <w:p w14:paraId="19E8E1D0">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（5）资格审查资料；</w:t>
      </w:r>
    </w:p>
    <w:p w14:paraId="6C3858EF">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（6）供应商须知前附表规定的其他资料。供应商在评标过程中作出的符合法律法规和询价通知书规定的澄清确认，构成询价通知书的组成部分。</w:t>
      </w:r>
    </w:p>
    <w:p w14:paraId="216CB254">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63" w:name="_bookmark42"/>
      <w:bookmarkEnd w:id="63"/>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3.2 报价</w:t>
      </w:r>
    </w:p>
    <w:p w14:paraId="7FA8AE9F">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3.2.1 供应商应充分了解该项目的总体情况以及影响报价的其他要素。</w:t>
      </w:r>
    </w:p>
    <w:p w14:paraId="4E7271B3">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3.2.2 </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本项目的报价方式见供应商须知前附表。供应商在提交响应文件截止时间前修改报价函中的</w:t>
      </w:r>
      <w:r>
        <w:rPr>
          <w:rFonts w:hint="eastAsia" w:asciiTheme="minorEastAsia" w:hAnsiTheme="minorEastAsia" w:eastAsiaTheme="minorEastAsia" w:cstheme="minorEastAsia"/>
          <w:color w:val="000000" w:themeColor="text1"/>
          <w:spacing w:val="-5"/>
          <w:highlight w:val="none"/>
          <w14:textFill>
            <w14:solidFill>
              <w14:schemeClr w14:val="tx1"/>
            </w14:solidFill>
          </w14:textFill>
        </w:rPr>
        <w:t xml:space="preserve">报价总额，应同时修改响应文件“费用清单”中的相应报价。此修改须符合本章第 </w:t>
      </w:r>
      <w:r>
        <w:rPr>
          <w:rFonts w:hint="eastAsia" w:asciiTheme="minorEastAsia" w:hAnsiTheme="minorEastAsia" w:eastAsiaTheme="minorEastAsia" w:cstheme="minorEastAsia"/>
          <w:color w:val="000000" w:themeColor="text1"/>
          <w:highlight w:val="none"/>
          <w14:textFill>
            <w14:solidFill>
              <w14:schemeClr w14:val="tx1"/>
            </w14:solidFill>
          </w14:textFill>
        </w:rPr>
        <w:t>4.3 款的有关要求。</w:t>
      </w:r>
    </w:p>
    <w:p w14:paraId="3D1CBA79">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3.2.3 </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采购人设有最高限价的，供应商的报价不得超过最高限价，最高限</w:t>
      </w:r>
      <w:r>
        <w:rPr>
          <w:rFonts w:hint="eastAsia" w:asciiTheme="minorEastAsia" w:hAnsiTheme="minorEastAsia" w:eastAsiaTheme="minorEastAsia" w:cstheme="minorEastAsia"/>
          <w:color w:val="000000" w:themeColor="text1"/>
          <w:highlight w:val="none"/>
          <w14:textFill>
            <w14:solidFill>
              <w14:schemeClr w14:val="tx1"/>
            </w14:solidFill>
          </w14:textFill>
        </w:rPr>
        <w:t>价在供应商须知前附表中载明。</w:t>
      </w:r>
    </w:p>
    <w:p w14:paraId="09152B5B">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3.2.5 报价的其他要求见供应商须知前附表。</w:t>
      </w:r>
    </w:p>
    <w:p w14:paraId="1D39A8EC">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64" w:name="_bookmark43"/>
      <w:bookmarkEnd w:id="64"/>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3.3 报价有效期</w:t>
      </w:r>
    </w:p>
    <w:p w14:paraId="3F5AC7EA">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3.3.1 除供应商须知前附表另有规定外，报价有效期为 90 天。</w:t>
      </w:r>
    </w:p>
    <w:p w14:paraId="480B486D">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3.3.2 在报价有效期内，供应商撤销响应文件的，应承担询价通知书和法律规定的责任。</w:t>
      </w:r>
    </w:p>
    <w:p w14:paraId="62F7979A">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3.3.3 </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出现特殊情况需要延长报价有效期的，采购人以书面形式通知所有供应商延长报价有</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效期。供应商应予以书面答复，同意延长的，但不得要求或被允许修改其响应文件；供应商拒绝延长的，其投标失效</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2018E396">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65" w:name="_bookmark44"/>
      <w:bookmarkEnd w:id="65"/>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3.4 询价保证金</w:t>
      </w:r>
    </w:p>
    <w:p w14:paraId="5700232F">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66" w:name="_bookmark45"/>
      <w:bookmarkEnd w:id="66"/>
      <w:r>
        <w:rPr>
          <w:rFonts w:hint="eastAsia" w:asciiTheme="minorEastAsia" w:hAnsiTheme="minorEastAsia" w:eastAsiaTheme="minorEastAsia"/>
          <w:szCs w:val="21"/>
          <w:highlight w:val="none"/>
        </w:rPr>
        <w:t>3.4.1</w:t>
      </w:r>
      <w:r>
        <w:rPr>
          <w:rFonts w:hint="eastAsia" w:ascii="宋体" w:hAnsi="宋体" w:cs="宋体"/>
          <w:color w:val="000000" w:themeColor="text1"/>
          <w:szCs w:val="21"/>
          <w:highlight w:val="none"/>
          <w14:textFill>
            <w14:solidFill>
              <w14:schemeClr w14:val="tx1"/>
            </w14:solidFill>
          </w14:textFill>
        </w:rPr>
        <w:t>询价保证金的形式：现金或现金支票、保兑支票、银行汇票及银行、专业担保公司、保险公司出具的保函等形式，以现金或支票形式提交的询价保证金应当从供应商的基本账户转出，并以到账时间为准。</w:t>
      </w:r>
    </w:p>
    <w:p w14:paraId="4376671E">
      <w:pPr>
        <w:spacing w:line="360" w:lineRule="auto"/>
        <w:ind w:firstLine="420" w:firstLineChars="200"/>
        <w:rPr>
          <w:rFonts w:asciiTheme="minorEastAsia" w:hAnsiTheme="minorEastAsia" w:eastAsiaTheme="minorEastAsia"/>
          <w:bCs/>
          <w:kern w:val="15"/>
          <w:szCs w:val="21"/>
          <w:highlight w:val="none"/>
        </w:rPr>
      </w:pPr>
      <w:r>
        <w:rPr>
          <w:rFonts w:hint="eastAsia" w:asciiTheme="minorEastAsia" w:hAnsiTheme="minorEastAsia" w:eastAsiaTheme="minorEastAsia"/>
          <w:bCs/>
          <w:kern w:val="15"/>
          <w:szCs w:val="21"/>
          <w:highlight w:val="none"/>
        </w:rPr>
        <w:t>3.4.2询价保证金的金额：见</w:t>
      </w:r>
      <w:r>
        <w:rPr>
          <w:rFonts w:hint="eastAsia" w:asciiTheme="minorEastAsia" w:hAnsiTheme="minorEastAsia" w:eastAsiaTheme="minorEastAsia"/>
          <w:szCs w:val="21"/>
          <w:highlight w:val="none"/>
        </w:rPr>
        <w:t>供应商须知前附表</w:t>
      </w:r>
      <w:r>
        <w:rPr>
          <w:rFonts w:hint="eastAsia" w:asciiTheme="minorEastAsia" w:hAnsiTheme="minorEastAsia" w:eastAsiaTheme="minorEastAsia"/>
          <w:bCs/>
          <w:kern w:val="15"/>
          <w:szCs w:val="21"/>
          <w:highlight w:val="none"/>
        </w:rPr>
        <w:t xml:space="preserve">； </w:t>
      </w:r>
    </w:p>
    <w:p w14:paraId="3EAC2C09">
      <w:pPr>
        <w:spacing w:line="360" w:lineRule="auto"/>
        <w:ind w:firstLine="420" w:firstLineChars="200"/>
        <w:rPr>
          <w:rFonts w:asciiTheme="minorEastAsia" w:hAnsiTheme="minorEastAsia" w:eastAsiaTheme="minorEastAsia"/>
          <w:bCs/>
          <w:kern w:val="15"/>
          <w:szCs w:val="21"/>
          <w:highlight w:val="none"/>
        </w:rPr>
      </w:pPr>
      <w:r>
        <w:rPr>
          <w:rFonts w:hint="eastAsia" w:asciiTheme="minorEastAsia" w:hAnsiTheme="minorEastAsia" w:eastAsiaTheme="minorEastAsia"/>
          <w:bCs/>
          <w:kern w:val="15"/>
          <w:szCs w:val="21"/>
          <w:highlight w:val="none"/>
        </w:rPr>
        <w:t>3.4.3递交方式：见</w:t>
      </w:r>
      <w:r>
        <w:rPr>
          <w:rFonts w:hint="eastAsia" w:asciiTheme="minorEastAsia" w:hAnsiTheme="minorEastAsia" w:eastAsiaTheme="minorEastAsia"/>
          <w:szCs w:val="21"/>
          <w:highlight w:val="none"/>
        </w:rPr>
        <w:t>供应商须知前附表</w:t>
      </w:r>
      <w:r>
        <w:rPr>
          <w:rFonts w:hint="eastAsia" w:asciiTheme="minorEastAsia" w:hAnsiTheme="minorEastAsia" w:eastAsiaTheme="minorEastAsia"/>
          <w:bCs/>
          <w:kern w:val="15"/>
          <w:szCs w:val="21"/>
          <w:highlight w:val="none"/>
        </w:rPr>
        <w:t>；</w:t>
      </w:r>
    </w:p>
    <w:p w14:paraId="6DE83AC0">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3.4.4询价保证金用于保护本次招标免受因供应商不履行投标承诺及合同等行为而引起的风险；</w:t>
      </w:r>
    </w:p>
    <w:p w14:paraId="56B84E37">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3.4.5未按3.4.1和3.4.2条款要求提交询价保证金的投标将被视为投标无效；</w:t>
      </w:r>
    </w:p>
    <w:p w14:paraId="721BAC1C">
      <w:pPr>
        <w:wordWrap w:val="0"/>
        <w:spacing w:line="360" w:lineRule="auto"/>
        <w:ind w:firstLine="422"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3.5 资格审查资料</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（适用于未进行资格预审的）</w:t>
      </w:r>
    </w:p>
    <w:p w14:paraId="4261F2B5">
      <w:pPr>
        <w:pStyle w:val="7"/>
        <w:wordWrap w:val="0"/>
        <w:spacing w:line="360" w:lineRule="auto"/>
        <w:ind w:firstLine="416"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 xml:space="preserve">除供应商须知前附表另有规定外，供应商应按下列规定提供资格审查资料，以证明其满 </w:t>
      </w:r>
      <w:r>
        <w:rPr>
          <w:rFonts w:hint="eastAsia" w:asciiTheme="minorEastAsia" w:hAnsiTheme="minorEastAsia" w:eastAsiaTheme="minorEastAsia" w:cstheme="minorEastAsia"/>
          <w:color w:val="000000" w:themeColor="text1"/>
          <w:highlight w:val="none"/>
          <w14:textFill>
            <w14:solidFill>
              <w14:schemeClr w14:val="tx1"/>
            </w14:solidFill>
          </w14:textFill>
        </w:rPr>
        <w:t>本章第</w:t>
      </w:r>
      <w:r>
        <w:rPr>
          <w:rFonts w:hint="eastAsia" w:asciiTheme="minorEastAsia" w:hAnsiTheme="minorEastAsia" w:eastAsiaTheme="minorEastAsia" w:cstheme="minorEastAsia"/>
          <w:color w:val="000000" w:themeColor="text1"/>
          <w:spacing w:val="-55"/>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1.4 款规定的财务、业绩、信誉等要求。</w:t>
      </w:r>
    </w:p>
    <w:p w14:paraId="3B01690C">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3.5.1 </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基</w:t>
      </w:r>
      <w:r>
        <w:rPr>
          <w:rFonts w:hint="eastAsia" w:asciiTheme="minorEastAsia" w:hAnsiTheme="minorEastAsia" w:eastAsiaTheme="minorEastAsia" w:cstheme="minorEastAsia"/>
          <w:color w:val="000000" w:themeColor="text1"/>
          <w:highlight w:val="none"/>
          <w14:textFill>
            <w14:solidFill>
              <w14:schemeClr w14:val="tx1"/>
            </w14:solidFill>
          </w14:textFill>
        </w:rPr>
        <w:t>本</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情</w:t>
      </w:r>
      <w:r>
        <w:rPr>
          <w:rFonts w:hint="eastAsia" w:asciiTheme="minorEastAsia" w:hAnsiTheme="minorEastAsia" w:eastAsiaTheme="minorEastAsia" w:cstheme="minorEastAsia"/>
          <w:color w:val="000000" w:themeColor="text1"/>
          <w:highlight w:val="none"/>
          <w14:textFill>
            <w14:solidFill>
              <w14:schemeClr w14:val="tx1"/>
            </w14:solidFill>
          </w14:textFill>
        </w:rPr>
        <w:t>况表</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应附</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highlight w:val="none"/>
          <w14:textFill>
            <w14:solidFill>
              <w14:schemeClr w14:val="tx1"/>
            </w14:solidFill>
          </w14:textFill>
        </w:rPr>
        <w:t>营</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业</w:t>
      </w:r>
      <w:r>
        <w:rPr>
          <w:rFonts w:hint="eastAsia" w:asciiTheme="minorEastAsia" w:hAnsiTheme="minorEastAsia" w:eastAsiaTheme="minorEastAsia" w:cstheme="minorEastAsia"/>
          <w:color w:val="000000" w:themeColor="text1"/>
          <w:highlight w:val="none"/>
          <w14:textFill>
            <w14:solidFill>
              <w14:schemeClr w14:val="tx1"/>
            </w14:solidFill>
          </w14:textFill>
        </w:rPr>
        <w:t>执</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照</w:t>
      </w:r>
      <w:r>
        <w:rPr>
          <w:rFonts w:hint="eastAsia" w:asciiTheme="minorEastAsia" w:hAnsiTheme="minorEastAsia" w:eastAsiaTheme="minorEastAsia" w:cstheme="minorEastAsia"/>
          <w:color w:val="000000" w:themeColor="text1"/>
          <w:highlight w:val="none"/>
          <w14:textFill>
            <w14:solidFill>
              <w14:schemeClr w14:val="tx1"/>
            </w14:solidFill>
          </w14:textFill>
        </w:rPr>
        <w:t>和</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组</w:t>
      </w:r>
      <w:r>
        <w:rPr>
          <w:rFonts w:hint="eastAsia" w:asciiTheme="minorEastAsia" w:hAnsiTheme="minorEastAsia" w:eastAsiaTheme="minorEastAsia" w:cstheme="minorEastAsia"/>
          <w:color w:val="000000" w:themeColor="text1"/>
          <w:highlight w:val="none"/>
          <w14:textFill>
            <w14:solidFill>
              <w14:schemeClr w14:val="tx1"/>
            </w14:solidFill>
          </w14:textFill>
        </w:rPr>
        <w:t>织机</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构</w:t>
      </w:r>
      <w:r>
        <w:rPr>
          <w:rFonts w:hint="eastAsia" w:asciiTheme="minorEastAsia" w:hAnsiTheme="minorEastAsia" w:eastAsiaTheme="minorEastAsia" w:cstheme="minorEastAsia"/>
          <w:color w:val="000000" w:themeColor="text1"/>
          <w:highlight w:val="none"/>
          <w14:textFill>
            <w14:solidFill>
              <w14:schemeClr w14:val="tx1"/>
            </w14:solidFill>
          </w14:textFill>
        </w:rPr>
        <w:t>代</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码</w:t>
      </w:r>
      <w:r>
        <w:rPr>
          <w:rFonts w:hint="eastAsia" w:asciiTheme="minorEastAsia" w:hAnsiTheme="minorEastAsia" w:eastAsiaTheme="minorEastAsia" w:cstheme="minorEastAsia"/>
          <w:color w:val="000000" w:themeColor="text1"/>
          <w:highlight w:val="none"/>
          <w14:textFill>
            <w14:solidFill>
              <w14:schemeClr w14:val="tx1"/>
            </w14:solidFill>
          </w14:textFill>
        </w:rPr>
        <w:t>证</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的</w:t>
      </w:r>
      <w:r>
        <w:rPr>
          <w:rFonts w:hint="eastAsia" w:asciiTheme="minorEastAsia" w:hAnsiTheme="minorEastAsia" w:eastAsiaTheme="minorEastAsia" w:cstheme="minorEastAsia"/>
          <w:color w:val="000000" w:themeColor="text1"/>
          <w:highlight w:val="none"/>
          <w14:textFill>
            <w14:solidFill>
              <w14:schemeClr w14:val="tx1"/>
            </w14:solidFill>
          </w14:textFill>
        </w:rPr>
        <w:t>复</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印</w:t>
      </w:r>
      <w:r>
        <w:rPr>
          <w:rFonts w:hint="eastAsia" w:asciiTheme="minorEastAsia" w:hAnsiTheme="minorEastAsia" w:eastAsiaTheme="minorEastAsia" w:cstheme="minorEastAsia"/>
          <w:color w:val="000000" w:themeColor="text1"/>
          <w:spacing w:val="-94"/>
          <w:highlight w:val="none"/>
          <w14:textFill>
            <w14:solidFill>
              <w14:schemeClr w14:val="tx1"/>
            </w14:solidFill>
          </w14:textFill>
        </w:rPr>
        <w:t>件</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按</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照</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三</w:t>
      </w:r>
      <w:r>
        <w:rPr>
          <w:rFonts w:hint="eastAsia" w:asciiTheme="minorEastAsia" w:hAnsiTheme="minorEastAsia" w:eastAsiaTheme="minorEastAsia" w:cstheme="minorEastAsia"/>
          <w:color w:val="000000" w:themeColor="text1"/>
          <w:highlight w:val="none"/>
          <w14:textFill>
            <w14:solidFill>
              <w14:schemeClr w14:val="tx1"/>
            </w14:solidFill>
          </w14:textFill>
        </w:rPr>
        <w:t>证</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合一</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或“</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五</w:t>
      </w:r>
      <w:r>
        <w:rPr>
          <w:rFonts w:hint="eastAsia" w:asciiTheme="minorEastAsia" w:hAnsiTheme="minorEastAsia" w:eastAsiaTheme="minorEastAsia" w:cstheme="minorEastAsia"/>
          <w:color w:val="000000" w:themeColor="text1"/>
          <w:highlight w:val="none"/>
          <w14:textFill>
            <w14:solidFill>
              <w14:schemeClr w14:val="tx1"/>
            </w14:solidFill>
          </w14:textFill>
        </w:rPr>
        <w:t>证</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合</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一”</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登</w:t>
      </w:r>
      <w:r>
        <w:rPr>
          <w:rFonts w:hint="eastAsia" w:asciiTheme="minorEastAsia" w:hAnsiTheme="minorEastAsia" w:eastAsiaTheme="minorEastAsia" w:cstheme="minorEastAsia"/>
          <w:color w:val="000000" w:themeColor="text1"/>
          <w:highlight w:val="none"/>
          <w14:textFill>
            <w14:solidFill>
              <w14:schemeClr w14:val="tx1"/>
            </w14:solidFill>
          </w14:textFill>
        </w:rPr>
        <w:t>记</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制</w:t>
      </w:r>
      <w:r>
        <w:rPr>
          <w:rFonts w:hint="eastAsia" w:asciiTheme="minorEastAsia" w:hAnsiTheme="minorEastAsia" w:eastAsiaTheme="minorEastAsia" w:cstheme="minorEastAsia"/>
          <w:color w:val="000000" w:themeColor="text1"/>
          <w:highlight w:val="none"/>
          <w14:textFill>
            <w14:solidFill>
              <w14:schemeClr w14:val="tx1"/>
            </w14:solidFill>
          </w14:textFill>
        </w:rPr>
        <w:t>度</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进</w:t>
      </w:r>
      <w:r>
        <w:rPr>
          <w:rFonts w:hint="eastAsia" w:asciiTheme="minorEastAsia" w:hAnsiTheme="minorEastAsia" w:eastAsiaTheme="minorEastAsia" w:cstheme="minorEastAsia"/>
          <w:color w:val="000000" w:themeColor="text1"/>
          <w:highlight w:val="none"/>
          <w14:textFill>
            <w14:solidFill>
              <w14:schemeClr w14:val="tx1"/>
            </w14:solidFill>
          </w14:textFill>
        </w:rPr>
        <w:t>行登</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记</w:t>
      </w:r>
      <w:r>
        <w:rPr>
          <w:rFonts w:hint="eastAsia" w:asciiTheme="minorEastAsia" w:hAnsiTheme="minorEastAsia" w:eastAsiaTheme="minorEastAsia" w:cstheme="minorEastAsia"/>
          <w:color w:val="000000" w:themeColor="text1"/>
          <w:highlight w:val="none"/>
          <w14:textFill>
            <w14:solidFill>
              <w14:schemeClr w14:val="tx1"/>
            </w14:solidFill>
          </w14:textFill>
        </w:rPr>
        <w:t>的</w:t>
      </w:r>
      <w:r>
        <w:rPr>
          <w:rFonts w:hint="eastAsia" w:asciiTheme="minorEastAsia" w:hAnsiTheme="minorEastAsia" w:eastAsiaTheme="minorEastAsia" w:cstheme="minorEastAsia"/>
          <w:color w:val="000000" w:themeColor="text1"/>
          <w:spacing w:val="-29"/>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可</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仅</w:t>
      </w:r>
      <w:r>
        <w:rPr>
          <w:rFonts w:hint="eastAsia" w:asciiTheme="minorEastAsia" w:hAnsiTheme="minorEastAsia" w:eastAsiaTheme="minorEastAsia" w:cstheme="minorEastAsia"/>
          <w:color w:val="000000" w:themeColor="text1"/>
          <w:highlight w:val="none"/>
          <w14:textFill>
            <w14:solidFill>
              <w14:schemeClr w14:val="tx1"/>
            </w14:solidFill>
          </w14:textFill>
        </w:rPr>
        <w:t>提</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供</w:t>
      </w:r>
      <w:r>
        <w:rPr>
          <w:rFonts w:hint="eastAsia" w:asciiTheme="minorEastAsia" w:hAnsiTheme="minorEastAsia" w:eastAsiaTheme="minorEastAsia" w:cstheme="minorEastAsia"/>
          <w:color w:val="000000" w:themeColor="text1"/>
          <w:highlight w:val="none"/>
          <w14:textFill>
            <w14:solidFill>
              <w14:schemeClr w14:val="tx1"/>
            </w14:solidFill>
          </w14:textFill>
        </w:rPr>
        <w:t>营</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业</w:t>
      </w:r>
      <w:r>
        <w:rPr>
          <w:rFonts w:hint="eastAsia" w:asciiTheme="minorEastAsia" w:hAnsiTheme="minorEastAsia" w:eastAsiaTheme="minorEastAsia" w:cstheme="minorEastAsia"/>
          <w:color w:val="000000" w:themeColor="text1"/>
          <w:highlight w:val="none"/>
          <w14:textFill>
            <w14:solidFill>
              <w14:schemeClr w14:val="tx1"/>
            </w14:solidFill>
          </w14:textFill>
        </w:rPr>
        <w:t>执照</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复</w:t>
      </w:r>
      <w:r>
        <w:rPr>
          <w:rFonts w:hint="eastAsia" w:asciiTheme="minorEastAsia" w:hAnsiTheme="minorEastAsia" w:eastAsiaTheme="minorEastAsia" w:cstheme="minorEastAsia"/>
          <w:color w:val="000000" w:themeColor="text1"/>
          <w:highlight w:val="none"/>
          <w14:textFill>
            <w14:solidFill>
              <w14:schemeClr w14:val="tx1"/>
            </w14:solidFill>
          </w14:textFill>
        </w:rPr>
        <w:t>印</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件</w:t>
      </w:r>
      <w:r>
        <w:rPr>
          <w:rFonts w:hint="eastAsia" w:asciiTheme="minorEastAsia" w:hAnsiTheme="minorEastAsia" w:eastAsiaTheme="minorEastAsia" w:cstheme="minorEastAsia"/>
          <w:color w:val="000000" w:themeColor="text1"/>
          <w:spacing w:val="-106"/>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等</w:t>
      </w:r>
      <w:r>
        <w:rPr>
          <w:rFonts w:hint="eastAsia" w:asciiTheme="minorEastAsia" w:hAnsiTheme="minorEastAsia" w:eastAsiaTheme="minorEastAsia" w:cstheme="minorEastAsia"/>
          <w:color w:val="000000" w:themeColor="text1"/>
          <w:highlight w:val="none"/>
          <w14:textFill>
            <w14:solidFill>
              <w14:schemeClr w14:val="tx1"/>
            </w14:solidFill>
          </w14:textFill>
        </w:rPr>
        <w:t>材料的复印件。</w:t>
      </w:r>
    </w:p>
    <w:p w14:paraId="5242BBAE">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3.5.2 “近年财务状况表”</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执行长财采购【2022】2066号文件的规定</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57DF6BEF">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3.5.3 “近年完成的类似项目情况表”应附中标通知书和（或）合同协议书；具体时间要求见供应商须知前附表，每张表格只填写一个项目，并标明序号。</w:t>
      </w:r>
    </w:p>
    <w:p w14:paraId="6B1FBA13">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3.5.4 “正在进行和新承接的项目情况表”应附中标通知书和（或）合同协议书复印件。每张表格只填写一个项目，并标明序号。</w:t>
      </w:r>
    </w:p>
    <w:p w14:paraId="23CA2204">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3.5.5 “近年发生的诉讼及仲裁情况”应说明供应商败诉的项目合同的相关情况，并附法院或仲裁机构作出的判决、裁决等有关法律文书复印件，具体时间要求见供应商须知前附表。</w:t>
      </w:r>
    </w:p>
    <w:p w14:paraId="4DCC510B">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3.5.6 </w:t>
      </w:r>
      <w:r>
        <w:rPr>
          <w:rFonts w:hint="eastAsia" w:asciiTheme="minorEastAsia" w:hAnsiTheme="minorEastAsia" w:eastAsiaTheme="minorEastAsia" w:cstheme="minorEastAsia"/>
          <w:color w:val="000000" w:themeColor="text1"/>
          <w:spacing w:val="-5"/>
          <w:highlight w:val="none"/>
          <w14:textFill>
            <w14:solidFill>
              <w14:schemeClr w14:val="tx1"/>
            </w14:solidFill>
          </w14:textFill>
        </w:rPr>
        <w:t xml:space="preserve">供应商须知前附表规定接受联合体参与询价采购活动的，本章第 </w:t>
      </w:r>
      <w:r>
        <w:rPr>
          <w:rFonts w:hint="eastAsia" w:asciiTheme="minorEastAsia" w:hAnsiTheme="minorEastAsia" w:eastAsiaTheme="minorEastAsia" w:cstheme="minorEastAsia"/>
          <w:color w:val="000000" w:themeColor="text1"/>
          <w:highlight w:val="none"/>
          <w14:textFill>
            <w14:solidFill>
              <w14:schemeClr w14:val="tx1"/>
            </w14:solidFill>
          </w14:textFill>
        </w:rPr>
        <w:t>3.5.1 项至第</w:t>
      </w:r>
      <w:r>
        <w:rPr>
          <w:rFonts w:hint="eastAsia" w:asciiTheme="minorEastAsia" w:hAnsiTheme="minorEastAsia" w:eastAsiaTheme="minorEastAsia" w:cstheme="minorEastAsia"/>
          <w:color w:val="000000" w:themeColor="text1"/>
          <w:spacing w:val="-72"/>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3.5.5 项规定的表格和资料应包括联合体各方相关情况。</w:t>
      </w:r>
    </w:p>
    <w:p w14:paraId="062F7594">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67" w:name="_bookmark47"/>
      <w:bookmarkEnd w:id="67"/>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3.6 备选投标方案</w:t>
      </w:r>
    </w:p>
    <w:p w14:paraId="451243CD">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3.6.1 </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除供应商须知前附表规定允许外，供应商不得递交备选投标方案，否则其投标将被否</w:t>
      </w:r>
      <w:r>
        <w:rPr>
          <w:rFonts w:hint="eastAsia" w:asciiTheme="minorEastAsia" w:hAnsiTheme="minorEastAsia" w:eastAsiaTheme="minorEastAsia" w:cstheme="minorEastAsia"/>
          <w:color w:val="000000" w:themeColor="text1"/>
          <w:highlight w:val="none"/>
          <w14:textFill>
            <w14:solidFill>
              <w14:schemeClr w14:val="tx1"/>
            </w14:solidFill>
          </w14:textFill>
        </w:rPr>
        <w:t>决。</w:t>
      </w:r>
    </w:p>
    <w:p w14:paraId="222A15AF">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3.6.2 允许供应商递交备选投标方案的，只有成交供应商所递交的备选投标方案方可予以考虑。询价小组认为成交供应商的备选投标方案优于其按照询价通知书要求编制的投标方案的，采购人可以接受该备选投标方案。</w:t>
      </w:r>
    </w:p>
    <w:p w14:paraId="2F7B9FF9">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68" w:name="_bookmark48"/>
      <w:bookmarkEnd w:id="68"/>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3.7 响应文件的编制</w:t>
      </w:r>
    </w:p>
    <w:p w14:paraId="27B2524B">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3.7.1 响应文件应按</w:t>
      </w:r>
      <w:r>
        <w:rPr>
          <w:rFonts w:hint="eastAsia" w:asciiTheme="minorEastAsia" w:hAnsiTheme="minorEastAsia" w:eastAsiaTheme="minorEastAsia" w:cstheme="minorEastAsia"/>
          <w:highlight w:val="none"/>
        </w:rPr>
        <w:t>第六章“</w:t>
      </w:r>
      <w:r>
        <w:rPr>
          <w:rFonts w:hint="eastAsia" w:asciiTheme="minorEastAsia" w:hAnsiTheme="minorEastAsia" w:eastAsiaTheme="minorEastAsia" w:cstheme="minorEastAsia"/>
          <w:color w:val="000000" w:themeColor="text1"/>
          <w:highlight w:val="none"/>
          <w14:textFill>
            <w14:solidFill>
              <w14:schemeClr w14:val="tx1"/>
            </w14:solidFill>
          </w14:textFill>
        </w:rPr>
        <w:t>响应文件格式”进行编写，如有必要，可以增加附页，作为响应文件的组成部分。其中，报价函附录在满足询价通知书实质性要求的基础上，可以提出比询价通知书要求更有利于采购人的承诺。</w:t>
      </w:r>
    </w:p>
    <w:p w14:paraId="7FC07B7F">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3.7.2 </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响应文件应当对</w:t>
      </w:r>
      <w:r>
        <w:rPr>
          <w:rFonts w:hint="eastAsia" w:asciiTheme="minorEastAsia" w:hAnsiTheme="minorEastAsia" w:eastAsiaTheme="minorEastAsia" w:cstheme="minorEastAsia"/>
          <w:color w:val="000000" w:themeColor="text1"/>
          <w:highlight w:val="none"/>
          <w14:textFill>
            <w14:solidFill>
              <w14:schemeClr w14:val="tx1"/>
            </w14:solidFill>
          </w14:textFill>
        </w:rPr>
        <w:t>询价通知书</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有关</w:t>
      </w:r>
      <w:r>
        <w:rPr>
          <w:rFonts w:hint="eastAsia" w:asciiTheme="minorEastAsia" w:hAnsiTheme="minorEastAsia" w:eastAsiaTheme="minorEastAsia" w:cstheme="minorEastAsia"/>
          <w:color w:val="000000" w:themeColor="text1"/>
          <w:highlight w:val="none"/>
          <w14:textFill>
            <w14:solidFill>
              <w14:schemeClr w14:val="tx1"/>
            </w14:solidFill>
          </w14:textFill>
        </w:rPr>
        <w:t>合同履行期限</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、报价有效期、采购需求等</w:t>
      </w:r>
      <w:r>
        <w:rPr>
          <w:rFonts w:hint="eastAsia" w:asciiTheme="minorEastAsia" w:hAnsiTheme="minorEastAsia" w:eastAsiaTheme="minorEastAsia" w:cstheme="minorEastAsia"/>
          <w:color w:val="000000" w:themeColor="text1"/>
          <w:highlight w:val="none"/>
          <w14:textFill>
            <w14:solidFill>
              <w14:schemeClr w14:val="tx1"/>
            </w14:solidFill>
          </w14:textFill>
        </w:rPr>
        <w:t>实质性内容作出响应。</w:t>
      </w:r>
    </w:p>
    <w:p w14:paraId="54AEBF29">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3.7.3</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响应</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文</w:t>
      </w:r>
      <w:r>
        <w:rPr>
          <w:rFonts w:hint="eastAsia" w:asciiTheme="minorEastAsia" w:hAnsiTheme="minorEastAsia" w:eastAsiaTheme="minorEastAsia" w:cstheme="minorEastAsia"/>
          <w:color w:val="000000" w:themeColor="text1"/>
          <w:highlight w:val="none"/>
          <w14:textFill>
            <w14:solidFill>
              <w14:schemeClr w14:val="tx1"/>
            </w14:solidFill>
          </w14:textFill>
        </w:rPr>
        <w:t>件</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应</w:t>
      </w:r>
      <w:r>
        <w:rPr>
          <w:rFonts w:hint="eastAsia" w:asciiTheme="minorEastAsia" w:hAnsiTheme="minorEastAsia" w:eastAsiaTheme="minorEastAsia" w:cstheme="minorEastAsia"/>
          <w:color w:val="000000" w:themeColor="text1"/>
          <w:highlight w:val="none"/>
          <w14:textFill>
            <w14:solidFill>
              <w14:schemeClr w14:val="tx1"/>
            </w14:solidFill>
          </w14:textFill>
        </w:rPr>
        <w:t>用</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不</w:t>
      </w:r>
      <w:r>
        <w:rPr>
          <w:rFonts w:hint="eastAsia" w:asciiTheme="minorEastAsia" w:hAnsiTheme="minorEastAsia" w:eastAsiaTheme="minorEastAsia" w:cstheme="minorEastAsia"/>
          <w:color w:val="000000" w:themeColor="text1"/>
          <w:highlight w:val="none"/>
          <w14:textFill>
            <w14:solidFill>
              <w14:schemeClr w14:val="tx1"/>
            </w14:solidFill>
          </w14:textFill>
        </w:rPr>
        <w:t>褪</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色</w:t>
      </w:r>
      <w:r>
        <w:rPr>
          <w:rFonts w:hint="eastAsia" w:asciiTheme="minorEastAsia" w:hAnsiTheme="minorEastAsia" w:eastAsiaTheme="minorEastAsia" w:cstheme="minorEastAsia"/>
          <w:color w:val="000000" w:themeColor="text1"/>
          <w:highlight w:val="none"/>
          <w14:textFill>
            <w14:solidFill>
              <w14:schemeClr w14:val="tx1"/>
            </w14:solidFill>
          </w14:textFill>
        </w:rPr>
        <w:t>的</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材</w:t>
      </w:r>
      <w:r>
        <w:rPr>
          <w:rFonts w:hint="eastAsia" w:asciiTheme="minorEastAsia" w:hAnsiTheme="minorEastAsia" w:eastAsiaTheme="minorEastAsia" w:cstheme="minorEastAsia"/>
          <w:color w:val="000000" w:themeColor="text1"/>
          <w:highlight w:val="none"/>
          <w14:textFill>
            <w14:solidFill>
              <w14:schemeClr w14:val="tx1"/>
            </w14:solidFill>
          </w14:textFill>
        </w:rPr>
        <w:t>料</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书</w:t>
      </w:r>
      <w:r>
        <w:rPr>
          <w:rFonts w:hint="eastAsia" w:asciiTheme="minorEastAsia" w:hAnsiTheme="minorEastAsia" w:eastAsiaTheme="minorEastAsia" w:cstheme="minorEastAsia"/>
          <w:color w:val="000000" w:themeColor="text1"/>
          <w:highlight w:val="none"/>
          <w14:textFill>
            <w14:solidFill>
              <w14:schemeClr w14:val="tx1"/>
            </w14:solidFill>
          </w14:textFill>
        </w:rPr>
        <w:t>写或</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打</w:t>
      </w:r>
      <w:r>
        <w:rPr>
          <w:rFonts w:hint="eastAsia" w:asciiTheme="minorEastAsia" w:hAnsiTheme="minorEastAsia" w:eastAsiaTheme="minorEastAsia" w:cstheme="minorEastAsia"/>
          <w:color w:val="000000" w:themeColor="text1"/>
          <w:highlight w:val="none"/>
          <w14:textFill>
            <w14:solidFill>
              <w14:schemeClr w14:val="tx1"/>
            </w14:solidFill>
          </w14:textFill>
        </w:rPr>
        <w:t>印</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报价</w:t>
      </w:r>
      <w:r>
        <w:rPr>
          <w:rFonts w:hint="eastAsia" w:asciiTheme="minorEastAsia" w:hAnsiTheme="minorEastAsia" w:eastAsiaTheme="minorEastAsia" w:cstheme="minorEastAsia"/>
          <w:color w:val="000000" w:themeColor="text1"/>
          <w:highlight w:val="none"/>
          <w14:textFill>
            <w14:solidFill>
              <w14:schemeClr w14:val="tx1"/>
            </w14:solidFill>
          </w14:textFill>
        </w:rPr>
        <w:t>函</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报价函附</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录</w:t>
      </w:r>
      <w:r>
        <w:rPr>
          <w:rFonts w:hint="eastAsia" w:asciiTheme="minorEastAsia" w:hAnsiTheme="minorEastAsia" w:eastAsiaTheme="minorEastAsia" w:cstheme="minorEastAsia"/>
          <w:color w:val="000000" w:themeColor="text1"/>
          <w:highlight w:val="none"/>
          <w14:textFill>
            <w14:solidFill>
              <w14:schemeClr w14:val="tx1"/>
            </w14:solidFill>
          </w14:textFill>
        </w:rPr>
        <w:t>及</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对</w:t>
      </w:r>
      <w:r>
        <w:rPr>
          <w:rFonts w:hint="eastAsia" w:asciiTheme="minorEastAsia" w:hAnsiTheme="minorEastAsia" w:eastAsiaTheme="minorEastAsia" w:cstheme="minorEastAsia"/>
          <w:color w:val="000000" w:themeColor="text1"/>
          <w:highlight w:val="none"/>
          <w14:textFill>
            <w14:solidFill>
              <w14:schemeClr w14:val="tx1"/>
            </w14:solidFill>
          </w14:textFill>
        </w:rPr>
        <w:t>响应文</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件的澄清、说明和补正应由供应商的法定代表人或其授权的代理人签字或盖单位章。由供应商的法定代表人签字的，应附法定代表人身份证明，由代理人签字的，应附授权委托书，身份证</w:t>
      </w:r>
      <w:r>
        <w:rPr>
          <w:rFonts w:hint="eastAsia" w:asciiTheme="minorEastAsia" w:hAnsiTheme="minorEastAsia" w:eastAsiaTheme="minorEastAsia" w:cstheme="minorEastAsia"/>
          <w:color w:val="000000" w:themeColor="text1"/>
          <w:highlight w:val="none"/>
          <w14:textFill>
            <w14:solidFill>
              <w14:schemeClr w14:val="tx1"/>
            </w14:solidFill>
          </w14:textFill>
        </w:rPr>
        <w:t>明或授权委托书应符合第六章“响应文件格式”的要求。响应文件应尽量避免涂改、行间插字或</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删除。如果出现上述情况，改动之处应由供应商的法定代表人或其授权的代理人签字或盖单位</w:t>
      </w:r>
      <w:r>
        <w:rPr>
          <w:rFonts w:hint="eastAsia" w:asciiTheme="minorEastAsia" w:hAnsiTheme="minorEastAsia" w:eastAsiaTheme="minorEastAsia" w:cstheme="minorEastAsia"/>
          <w:color w:val="000000" w:themeColor="text1"/>
          <w:highlight w:val="none"/>
          <w14:textFill>
            <w14:solidFill>
              <w14:schemeClr w14:val="tx1"/>
            </w14:solidFill>
          </w14:textFill>
        </w:rPr>
        <w:t>章。</w:t>
      </w:r>
    </w:p>
    <w:p w14:paraId="714EF09C">
      <w:pPr>
        <w:pStyle w:val="7"/>
        <w:wordWrap w:val="0"/>
        <w:spacing w:line="360" w:lineRule="auto"/>
        <w:ind w:firstLine="404"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（2）响应文件正本一份，副本份数见供应商须知前附表。正本和副本的封面上应清</w:t>
      </w:r>
      <w:r>
        <w:rPr>
          <w:rFonts w:hint="eastAsia" w:asciiTheme="minorEastAsia" w:hAnsiTheme="minorEastAsia" w:eastAsiaTheme="minorEastAsia" w:cstheme="minorEastAsia"/>
          <w:color w:val="000000" w:themeColor="text1"/>
          <w:highlight w:val="none"/>
          <w14:textFill>
            <w14:solidFill>
              <w14:schemeClr w14:val="tx1"/>
            </w14:solidFill>
          </w14:textFill>
        </w:rPr>
        <w:t>楚地标记“正本”或“副本”的字样。供应商应根据供应商须知前附表要求提供电子版文件。当副本和正本不一致或电子版文件和纸质正本文件不一致时，以纸质正本文件为准。</w:t>
      </w:r>
    </w:p>
    <w:p w14:paraId="18C7FBA1">
      <w:pPr>
        <w:pStyle w:val="7"/>
        <w:wordWrap w:val="0"/>
        <w:spacing w:line="360" w:lineRule="auto"/>
        <w:ind w:firstLine="404"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（3）响应文件的正本与副本应分别装订，并编制目录，响应文件需分册装订的，具体分册</w:t>
      </w:r>
      <w:r>
        <w:rPr>
          <w:rFonts w:hint="eastAsia" w:asciiTheme="minorEastAsia" w:hAnsiTheme="minorEastAsia" w:eastAsiaTheme="minorEastAsia" w:cstheme="minorEastAsia"/>
          <w:color w:val="000000" w:themeColor="text1"/>
          <w:highlight w:val="none"/>
          <w14:textFill>
            <w14:solidFill>
              <w14:schemeClr w14:val="tx1"/>
            </w14:solidFill>
          </w14:textFill>
        </w:rPr>
        <w:t>装订要求见供应商须知前附表规定。</w:t>
      </w:r>
    </w:p>
    <w:p w14:paraId="5A098C58">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69" w:name="_bookmark49"/>
      <w:bookmarkEnd w:id="69"/>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4. 投标</w:t>
      </w:r>
    </w:p>
    <w:p w14:paraId="2EDE536D">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70" w:name="_bookmark50"/>
      <w:bookmarkEnd w:id="70"/>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4.1 响应文件的密封和标记</w:t>
      </w:r>
    </w:p>
    <w:p w14:paraId="3CA4FA8D">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4.1.1 响应文件应密封包装，并在封套的封口处加盖供应商单位章或由供应商的法定代表人或其授权的代理人签字。</w:t>
      </w:r>
    </w:p>
    <w:p w14:paraId="354D4CD1">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4.1.2</w:t>
      </w:r>
      <w:r>
        <w:rPr>
          <w:rFonts w:hint="eastAsia" w:asciiTheme="minorEastAsia" w:hAnsiTheme="minorEastAsia" w:eastAsiaTheme="minorEastAsia" w:cstheme="minorEastAsia"/>
          <w:color w:val="000000" w:themeColor="text1"/>
          <w:spacing w:val="5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响应文件封套上应写明的内容见供应商须知前附表。</w:t>
      </w:r>
    </w:p>
    <w:p w14:paraId="44E9A5F3">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4.1.3 未按本章第 4.1.1 项要求密封的响应文件，采购人将予以拒收。</w:t>
      </w:r>
    </w:p>
    <w:p w14:paraId="3F941F19">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71" w:name="_bookmark51"/>
      <w:bookmarkEnd w:id="71"/>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4.2 响应文件的递交</w:t>
      </w:r>
    </w:p>
    <w:p w14:paraId="615BF5D2">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4.2.1 供应商应在供应商须知前附表规定的响应文件提交的截止时间前递交响应文件</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，响应文件中所填时间应为投标截止时间</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18745F77">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4.2.2 供应商递交响应文件的地点：见供应商须知前附表。</w:t>
      </w:r>
    </w:p>
    <w:p w14:paraId="7A864B9F">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4.2.3 除供应商须知前附表另有规定外，供应商所递交的响应文件不予退还。</w:t>
      </w:r>
    </w:p>
    <w:p w14:paraId="24FC7551">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4.2.4 采购人收到响应文件后，向供应商出具签收凭证。</w:t>
      </w:r>
    </w:p>
    <w:p w14:paraId="3F49453F">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4.2.5 逾期送达的响应文件，采购人将予以拒收。</w:t>
      </w:r>
    </w:p>
    <w:p w14:paraId="0CB32DBB">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72" w:name="_bookmark52"/>
      <w:bookmarkEnd w:id="72"/>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4.3 响应文件的修改与撤回</w:t>
      </w:r>
    </w:p>
    <w:p w14:paraId="02639D70">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4.3.1 在本章第 4.2.1 项规定的提交响应文件截止时间前，供应商可以修改或撤回已递交的响应文件，但应以书面形式通知采购人。</w:t>
      </w:r>
    </w:p>
    <w:p w14:paraId="1FCF386F">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4.3.2 供应商修改或撤回已递交响应文件的书面通知应按照本章第</w:t>
      </w:r>
      <w:r>
        <w:rPr>
          <w:rFonts w:hint="eastAsia" w:asciiTheme="minorEastAsia" w:hAnsiTheme="minorEastAsia" w:eastAsiaTheme="minorEastAsia" w:cstheme="minorEastAsia"/>
          <w:color w:val="000000" w:themeColor="text1"/>
          <w:spacing w:val="-7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3.7.3项的要求签字或盖章。采购人收到书面通知后，向供应商出具签收凭证。</w:t>
      </w:r>
    </w:p>
    <w:p w14:paraId="5FD4EF53">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4.3.3 </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修改的内容为响应文件的组成部分。修改的响应文件应按照本章第</w:t>
      </w:r>
      <w:r>
        <w:rPr>
          <w:rFonts w:hint="eastAsia" w:asciiTheme="minorEastAsia" w:hAnsiTheme="minorEastAsia" w:eastAsiaTheme="minorEastAsia" w:cstheme="minorEastAsia"/>
          <w:color w:val="000000" w:themeColor="text1"/>
          <w:highlight w:val="none"/>
          <w14:textFill>
            <w14:solidFill>
              <w14:schemeClr w14:val="tx1"/>
            </w14:solidFill>
          </w14:textFill>
        </w:rPr>
        <w:t>3</w:t>
      </w:r>
      <w:r>
        <w:rPr>
          <w:rFonts w:hint="eastAsia" w:asciiTheme="minorEastAsia" w:hAnsiTheme="minorEastAsia" w:eastAsiaTheme="minorEastAsia" w:cstheme="minorEastAsia"/>
          <w:color w:val="000000" w:themeColor="text1"/>
          <w:spacing w:val="-14"/>
          <w:highlight w:val="none"/>
          <w14:textFill>
            <w14:solidFill>
              <w14:schemeClr w14:val="tx1"/>
            </w14:solidFill>
          </w14:textFill>
        </w:rPr>
        <w:t xml:space="preserve">条、第 </w:t>
      </w:r>
      <w:r>
        <w:rPr>
          <w:rFonts w:hint="eastAsia" w:asciiTheme="minorEastAsia" w:hAnsiTheme="minorEastAsia" w:eastAsiaTheme="minorEastAsia" w:cstheme="minorEastAsia"/>
          <w:color w:val="000000" w:themeColor="text1"/>
          <w:highlight w:val="none"/>
          <w14:textFill>
            <w14:solidFill>
              <w14:schemeClr w14:val="tx1"/>
            </w14:solidFill>
          </w14:textFill>
        </w:rPr>
        <w:t>4 条的规定进行编制、密封、标记和递交，并标明“修改”字样。</w:t>
      </w:r>
    </w:p>
    <w:p w14:paraId="419F0332">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73" w:name="_bookmark53"/>
      <w:bookmarkEnd w:id="73"/>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5.  开启</w:t>
      </w:r>
    </w:p>
    <w:p w14:paraId="2D52DB16">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74" w:name="_bookmark54"/>
      <w:bookmarkEnd w:id="74"/>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5.1 开启时间和地点</w:t>
      </w:r>
    </w:p>
    <w:p w14:paraId="37EDC457">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采购人在本章第 4.2.1 </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项规定的提交响应文件截止时间和供应商须知前附表规定的地点</w:t>
      </w:r>
      <w:r>
        <w:rPr>
          <w:rFonts w:hint="eastAsia" w:asciiTheme="minorEastAsia" w:hAnsiTheme="minorEastAsia" w:eastAsiaTheme="minorEastAsia" w:cstheme="minorEastAsia"/>
          <w:color w:val="000000" w:themeColor="text1"/>
          <w:highlight w:val="none"/>
          <w14:textFill>
            <w14:solidFill>
              <w14:schemeClr w14:val="tx1"/>
            </w14:solidFill>
          </w14:textFill>
        </w:rPr>
        <w:t>开启，并邀请所有供应商的法定代表人或其委托代理人准时参加。</w:t>
      </w:r>
    </w:p>
    <w:p w14:paraId="4D445DFC">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75" w:name="_bookmark55"/>
      <w:bookmarkEnd w:id="75"/>
      <w:bookmarkStart w:id="76" w:name="_bookmark56"/>
      <w:bookmarkEnd w:id="76"/>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5.2 询价程序</w:t>
      </w:r>
    </w:p>
    <w:p w14:paraId="4E9C1704">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主持人按下列程序进行开标：</w:t>
      </w:r>
    </w:p>
    <w:p w14:paraId="1D4A3E92">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（1）宣布会议纪律；</w:t>
      </w:r>
    </w:p>
    <w:p w14:paraId="0A5EF712">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（2）公布在响应文件提交的截止时间前递交响应文件的供应商名称；</w:t>
      </w:r>
    </w:p>
    <w:p w14:paraId="7B35F81C">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（3）宣布采购人、主持人等有关人员姓名；</w:t>
      </w:r>
    </w:p>
    <w:p w14:paraId="2485F07D">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（4）按照供应商须知前附表规定检查响应文件的密封情况，并记录在案；</w:t>
      </w:r>
    </w:p>
    <w:p w14:paraId="0388BE3E">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（5）宣读报价函，并形成记录；</w:t>
      </w:r>
    </w:p>
    <w:p w14:paraId="3DF8D81B">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（6）宣布评审办法及询价工作时间安排；</w:t>
      </w:r>
    </w:p>
    <w:p w14:paraId="118E06E1">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（7）会议结束。</w:t>
      </w:r>
    </w:p>
    <w:p w14:paraId="6E2D282F">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77" w:name="_bookmark57"/>
      <w:bookmarkEnd w:id="77"/>
      <w:bookmarkStart w:id="78" w:name="_bookmark58"/>
      <w:bookmarkEnd w:id="78"/>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6.  评标</w:t>
      </w:r>
    </w:p>
    <w:p w14:paraId="34403B04">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79" w:name="_bookmark59"/>
      <w:bookmarkEnd w:id="79"/>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6.1 询价小组</w:t>
      </w:r>
    </w:p>
    <w:p w14:paraId="1A462E24">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6.1.1 </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评标由采购人依法组建的询价小组负责。询价小组由采购人或其委托的采购代理</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机构熟悉相关业务的代表，以及有关技术、经济等方面的专家组成。</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询价小组</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成员人数以及</w:t>
      </w:r>
      <w:r>
        <w:rPr>
          <w:rFonts w:hint="eastAsia" w:asciiTheme="minorEastAsia" w:hAnsiTheme="minorEastAsia" w:eastAsiaTheme="minorEastAsia" w:cstheme="minorEastAsia"/>
          <w:color w:val="000000" w:themeColor="text1"/>
          <w:highlight w:val="none"/>
          <w14:textFill>
            <w14:solidFill>
              <w14:schemeClr w14:val="tx1"/>
            </w14:solidFill>
          </w14:textFill>
        </w:rPr>
        <w:t>技术、经济等方面专家的确定方式见供应商须知前附表。</w:t>
      </w:r>
    </w:p>
    <w:p w14:paraId="2C2A935D">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6.1.2 </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询价小组</w:t>
      </w:r>
      <w:r>
        <w:rPr>
          <w:rFonts w:hint="eastAsia" w:asciiTheme="minorEastAsia" w:hAnsiTheme="minorEastAsia" w:eastAsiaTheme="minorEastAsia" w:cstheme="minorEastAsia"/>
          <w:color w:val="000000" w:themeColor="text1"/>
          <w:highlight w:val="none"/>
          <w14:textFill>
            <w14:solidFill>
              <w14:schemeClr w14:val="tx1"/>
            </w14:solidFill>
          </w14:textFill>
        </w:rPr>
        <w:t>成员有下列情形之一的，应当回避：</w:t>
      </w:r>
    </w:p>
    <w:p w14:paraId="07D88BA6">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（1）供应商或供应商主要负责人的近亲属；</w:t>
      </w:r>
    </w:p>
    <w:p w14:paraId="2E34DE8C">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（2）项目主管部门或者行政监督部门的人员；</w:t>
      </w:r>
    </w:p>
    <w:p w14:paraId="5CEDB733">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（3）与供应商有经济利益关系，可能影响对投标公正评审的；</w:t>
      </w:r>
    </w:p>
    <w:p w14:paraId="4D349BEA">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（4）曾因在招标、评标以及其他与招标投标有关活动中从事违法行为而受过行政处罚或刑事处罚的；</w:t>
      </w:r>
    </w:p>
    <w:p w14:paraId="370F26C2">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（5）与供应商有其他利害关系。</w:t>
      </w:r>
    </w:p>
    <w:p w14:paraId="5DBEEF20">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6.1.3 </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评标过程中，询价小组成员有回避事由、擅离职守或者因健康等原因不能继续评标</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的，采购人有权更换。被更换的</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询价小组</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成员作出的评审结论无效，由更换后的</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询价小组</w:t>
      </w:r>
      <w:r>
        <w:rPr>
          <w:rFonts w:hint="eastAsia" w:asciiTheme="minorEastAsia" w:hAnsiTheme="minorEastAsia" w:eastAsiaTheme="minorEastAsia" w:cstheme="minorEastAsia"/>
          <w:color w:val="000000" w:themeColor="text1"/>
          <w:highlight w:val="none"/>
          <w14:textFill>
            <w14:solidFill>
              <w14:schemeClr w14:val="tx1"/>
            </w14:solidFill>
          </w14:textFill>
        </w:rPr>
        <w:t>成员重新进行评审。</w:t>
      </w:r>
    </w:p>
    <w:p w14:paraId="4D940088">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80" w:name="_bookmark60"/>
      <w:bookmarkEnd w:id="80"/>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6.2 评标原则</w:t>
      </w:r>
    </w:p>
    <w:p w14:paraId="47A4DDBC">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评标活动遵循公平、公正、科学和择优的原则。</w:t>
      </w:r>
    </w:p>
    <w:p w14:paraId="31382FBE">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81" w:name="_bookmark61"/>
      <w:bookmarkEnd w:id="81"/>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6.3 评标</w:t>
      </w:r>
    </w:p>
    <w:p w14:paraId="1E913767">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6.3.1 询价小组按照</w:t>
      </w:r>
      <w:r>
        <w:rPr>
          <w:rFonts w:hint="eastAsia" w:asciiTheme="minorEastAsia" w:hAnsiTheme="minorEastAsia" w:eastAsiaTheme="minorEastAsia" w:cstheme="minorEastAsia"/>
          <w:highlight w:val="none"/>
        </w:rPr>
        <w:t>第三章“</w:t>
      </w:r>
      <w:r>
        <w:rPr>
          <w:rFonts w:hint="eastAsia" w:asciiTheme="minorEastAsia" w:hAnsiTheme="minorEastAsia" w:eastAsiaTheme="minorEastAsia" w:cstheme="minorEastAsia"/>
          <w:color w:val="000000" w:themeColor="text1"/>
          <w:highlight w:val="none"/>
          <w14:textFill>
            <w14:solidFill>
              <w14:schemeClr w14:val="tx1"/>
            </w14:solidFill>
          </w14:textFill>
        </w:rPr>
        <w:t>评标办法”规定的方法、评审因素、标准和程序对响应文件进 行评审。第三章“评标办法”没有规定的方法、评审因素和标准，不作为评标依据。</w:t>
      </w:r>
    </w:p>
    <w:p w14:paraId="491729B2">
      <w:pPr>
        <w:pStyle w:val="7"/>
        <w:wordWrap w:val="0"/>
        <w:spacing w:line="360" w:lineRule="auto"/>
        <w:ind w:firstLine="416"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6.3.2 评标完成后，</w:t>
      </w:r>
      <w:r>
        <w:rPr>
          <w:rFonts w:hint="eastAsia" w:asciiTheme="minorEastAsia" w:hAnsiTheme="minorEastAsia" w:eastAsiaTheme="minorEastAsia" w:cstheme="minorEastAsia"/>
          <w:color w:val="000000" w:themeColor="text1"/>
          <w:highlight w:val="none"/>
          <w14:textFill>
            <w14:solidFill>
              <w14:schemeClr w14:val="tx1"/>
            </w14:solidFill>
          </w14:textFill>
        </w:rPr>
        <w:t>询价小组</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应当向采购人提交书面评标报告和成交候选人名单。</w:t>
      </w:r>
      <w:r>
        <w:rPr>
          <w:rFonts w:hint="eastAsia" w:asciiTheme="minorEastAsia" w:hAnsiTheme="minorEastAsia" w:eastAsiaTheme="minorEastAsia" w:cstheme="minorEastAsia"/>
          <w:color w:val="000000" w:themeColor="text1"/>
          <w:highlight w:val="none"/>
          <w14:textFill>
            <w14:solidFill>
              <w14:schemeClr w14:val="tx1"/>
            </w14:solidFill>
          </w14:textFill>
        </w:rPr>
        <w:t>询价小组推荐成交候选人的人数见供应商须知前附表。</w:t>
      </w:r>
    </w:p>
    <w:p w14:paraId="491B549E">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82" w:name="_bookmark62"/>
      <w:bookmarkEnd w:id="82"/>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7.  合同授予</w:t>
      </w:r>
    </w:p>
    <w:p w14:paraId="1DDCA1A7">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83" w:name="_bookmark63"/>
      <w:bookmarkEnd w:id="83"/>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7.1 成交结果</w:t>
      </w:r>
    </w:p>
    <w:p w14:paraId="375E8E6B">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采购代理机构在成交供应商确定后2个工作日内，</w:t>
      </w:r>
      <w:r>
        <w:rPr>
          <w:rFonts w:hint="eastAsia" w:ascii="宋体" w:hAnsi="宋体" w:cs="宋体"/>
          <w:highlight w:val="none"/>
        </w:rPr>
        <w:t>在发布询价公告媒体上公告成交结果</w:t>
      </w:r>
      <w:r>
        <w:rPr>
          <w:rFonts w:hint="eastAsia" w:asciiTheme="minorEastAsia" w:hAnsiTheme="minorEastAsia" w:eastAsiaTheme="minorEastAsia" w:cstheme="minorEastAsia"/>
          <w:color w:val="000000" w:themeColor="text1"/>
          <w:highlight w:val="none"/>
          <w14:textFill>
            <w14:solidFill>
              <w14:schemeClr w14:val="tx1"/>
            </w14:solidFill>
          </w14:textFill>
        </w:rPr>
        <w:t>，同时向成交供应商发出成交通知书，</w:t>
      </w:r>
      <w:r>
        <w:rPr>
          <w:rFonts w:hint="eastAsia" w:ascii="宋体" w:hAnsi="宋体" w:cs="宋体"/>
          <w:highlight w:val="none"/>
        </w:rPr>
        <w:t>向未成交供应商发出未成交结果通知书，同时将成交结果通知未中标的供应商</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6DB65BA3">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84" w:name="_bookmark64"/>
      <w:bookmarkEnd w:id="84"/>
      <w:bookmarkStart w:id="85" w:name="_bookmark68"/>
      <w:bookmarkEnd w:id="85"/>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7.2 履约保证金</w:t>
      </w:r>
    </w:p>
    <w:p w14:paraId="08EA693A">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7.2.1 在</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签</w:t>
      </w:r>
      <w:r>
        <w:rPr>
          <w:rFonts w:hint="eastAsia" w:asciiTheme="minorEastAsia" w:hAnsiTheme="minorEastAsia" w:eastAsiaTheme="minorEastAsia" w:cstheme="minorEastAsia"/>
          <w:color w:val="000000" w:themeColor="text1"/>
          <w:highlight w:val="none"/>
          <w14:textFill>
            <w14:solidFill>
              <w14:schemeClr w14:val="tx1"/>
            </w14:solidFill>
          </w14:textFill>
        </w:rPr>
        <w:t>订</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合</w:t>
      </w:r>
      <w:r>
        <w:rPr>
          <w:rFonts w:hint="eastAsia" w:asciiTheme="minorEastAsia" w:hAnsiTheme="minorEastAsia" w:eastAsiaTheme="minorEastAsia" w:cstheme="minorEastAsia"/>
          <w:color w:val="000000" w:themeColor="text1"/>
          <w:highlight w:val="none"/>
          <w14:textFill>
            <w14:solidFill>
              <w14:schemeClr w14:val="tx1"/>
            </w14:solidFill>
          </w14:textFill>
        </w:rPr>
        <w:t>同</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前</w:t>
      </w:r>
      <w:r>
        <w:rPr>
          <w:rFonts w:hint="eastAsia" w:asciiTheme="minorEastAsia" w:hAnsiTheme="minorEastAsia" w:eastAsiaTheme="minorEastAsia" w:cstheme="minorEastAsia"/>
          <w:color w:val="000000" w:themeColor="text1"/>
          <w:spacing w:val="-84"/>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成交供应商应</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按</w:t>
      </w:r>
      <w:r>
        <w:rPr>
          <w:rFonts w:hint="eastAsia" w:asciiTheme="minorEastAsia" w:hAnsiTheme="minorEastAsia" w:eastAsiaTheme="minorEastAsia" w:cstheme="minorEastAsia"/>
          <w:color w:val="000000" w:themeColor="text1"/>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须</w:t>
      </w:r>
      <w:r>
        <w:rPr>
          <w:rFonts w:hint="eastAsia" w:asciiTheme="minorEastAsia" w:hAnsiTheme="minorEastAsia" w:eastAsiaTheme="minorEastAsia" w:cstheme="minorEastAsia"/>
          <w:color w:val="000000" w:themeColor="text1"/>
          <w:highlight w:val="none"/>
          <w14:textFill>
            <w14:solidFill>
              <w14:schemeClr w14:val="tx1"/>
            </w14:solidFill>
          </w14:textFill>
        </w:rPr>
        <w:t>知</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前</w:t>
      </w:r>
      <w:r>
        <w:rPr>
          <w:rFonts w:hint="eastAsia" w:asciiTheme="minorEastAsia" w:hAnsiTheme="minorEastAsia" w:eastAsiaTheme="minorEastAsia" w:cstheme="minorEastAsia"/>
          <w:color w:val="000000" w:themeColor="text1"/>
          <w:highlight w:val="none"/>
          <w14:textFill>
            <w14:solidFill>
              <w14:schemeClr w14:val="tx1"/>
            </w14:solidFill>
          </w14:textFill>
        </w:rPr>
        <w:t>附</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表</w:t>
      </w:r>
      <w:r>
        <w:rPr>
          <w:rFonts w:hint="eastAsia" w:asciiTheme="minorEastAsia" w:hAnsiTheme="minorEastAsia" w:eastAsiaTheme="minorEastAsia" w:cstheme="minorEastAsia"/>
          <w:color w:val="000000" w:themeColor="text1"/>
          <w:highlight w:val="none"/>
          <w14:textFill>
            <w14:solidFill>
              <w14:schemeClr w14:val="tx1"/>
            </w14:solidFill>
          </w14:textFill>
        </w:rPr>
        <w:t>规定</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的</w:t>
      </w:r>
      <w:r>
        <w:rPr>
          <w:rFonts w:hint="eastAsia" w:asciiTheme="minorEastAsia" w:hAnsiTheme="minorEastAsia" w:eastAsiaTheme="minorEastAsia" w:cstheme="minorEastAsia"/>
          <w:color w:val="000000" w:themeColor="text1"/>
          <w:highlight w:val="none"/>
          <w14:textFill>
            <w14:solidFill>
              <w14:schemeClr w14:val="tx1"/>
            </w14:solidFill>
          </w14:textFill>
        </w:rPr>
        <w:t>形</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式</w:t>
      </w:r>
      <w:r>
        <w:rPr>
          <w:rFonts w:hint="eastAsia" w:asciiTheme="minorEastAsia" w:hAnsiTheme="minorEastAsia" w:eastAsiaTheme="minorEastAsia" w:cstheme="minorEastAsia"/>
          <w:color w:val="000000" w:themeColor="text1"/>
          <w:spacing w:val="-85"/>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金</w:t>
      </w:r>
      <w:r>
        <w:rPr>
          <w:rFonts w:hint="eastAsia" w:asciiTheme="minorEastAsia" w:hAnsiTheme="minorEastAsia" w:eastAsiaTheme="minorEastAsia" w:cstheme="minorEastAsia"/>
          <w:color w:val="000000" w:themeColor="text1"/>
          <w:highlight w:val="none"/>
          <w14:textFill>
            <w14:solidFill>
              <w14:schemeClr w14:val="tx1"/>
            </w14:solidFill>
          </w14:textFill>
        </w:rPr>
        <w:t>额</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和</w:t>
      </w:r>
      <w:r>
        <w:rPr>
          <w:rFonts w:hint="eastAsia" w:asciiTheme="minorEastAsia" w:hAnsiTheme="minorEastAsia" w:eastAsiaTheme="minorEastAsia" w:cstheme="minorEastAsia"/>
          <w:color w:val="000000" w:themeColor="text1"/>
          <w:highlight w:val="none"/>
          <w14:textFill>
            <w14:solidFill>
              <w14:schemeClr w14:val="tx1"/>
            </w14:solidFill>
          </w14:textFill>
        </w:rPr>
        <w:t>询价通知书第</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四</w:t>
      </w:r>
      <w:r>
        <w:rPr>
          <w:rFonts w:hint="eastAsia" w:asciiTheme="minorEastAsia" w:hAnsiTheme="minorEastAsia" w:eastAsiaTheme="minorEastAsia" w:cstheme="minorEastAsia"/>
          <w:color w:val="000000" w:themeColor="text1"/>
          <w:highlight w:val="none"/>
          <w14:textFill>
            <w14:solidFill>
              <w14:schemeClr w14:val="tx1"/>
            </w14:solidFill>
          </w14:textFill>
        </w:rPr>
        <w:t>章</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合</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同条款及格式”规定的或者事先经过采购人书面认可的履约保证金格式向采购人提交履约保证</w:t>
      </w:r>
      <w:r>
        <w:rPr>
          <w:rFonts w:hint="eastAsia" w:asciiTheme="minorEastAsia" w:hAnsiTheme="minorEastAsia" w:eastAsiaTheme="minorEastAsia" w:cstheme="minorEastAsia"/>
          <w:color w:val="000000" w:themeColor="text1"/>
          <w:highlight w:val="none"/>
          <w14:textFill>
            <w14:solidFill>
              <w14:schemeClr w14:val="tx1"/>
            </w14:solidFill>
          </w14:textFill>
        </w:rPr>
        <w:t>金。联合体中标的，其履约保证金以联合体各方或者联合体中牵头人的名义提交。</w:t>
      </w:r>
    </w:p>
    <w:p w14:paraId="56D36FD3">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7.2.2 成交供应商不能按本章第 7.2.1 项要求提交履约保证金的，视为放弃中标，其询价保证金不予退还，给采购人造成的损失超过询价保证金数额的，成交供应商还应当对超过部分予以赔偿。</w:t>
      </w:r>
    </w:p>
    <w:p w14:paraId="6D106CFE">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86" w:name="_bookmark70"/>
      <w:bookmarkEnd w:id="86"/>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7.3 签订合同</w:t>
      </w:r>
    </w:p>
    <w:p w14:paraId="4AE16AE3">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7.3.1 采购人和成交供应商应当在成交通知书发出之日起 30 日内，根据询价通知书和成交供应商的响应文件订立书面合同。</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成交供应商</w:t>
      </w:r>
      <w:r>
        <w:rPr>
          <w:rFonts w:hint="eastAsia" w:asciiTheme="minorEastAsia" w:hAnsiTheme="minorEastAsia" w:eastAsiaTheme="minorEastAsia" w:cstheme="minorEastAsia"/>
          <w:color w:val="000000" w:themeColor="text1"/>
          <w:highlight w:val="none"/>
          <w14:textFill>
            <w14:solidFill>
              <w14:schemeClr w14:val="tx1"/>
            </w14:solidFill>
          </w14:textFill>
        </w:rPr>
        <w:t>无正当理由拒签合同，在签订合同时向采购人提出附加条件，或者不按照询价通知书要求提交履约保证金的，采购人有权取消其成交资格；给采购人造成损失的，成交供应商还应当对超过部分予以赔偿。</w:t>
      </w:r>
    </w:p>
    <w:p w14:paraId="5622983A">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7.3.2</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 xml:space="preserve"> 联合体中标的，联合体各方应当共同与采购人签订合同，就中标项目向采购人承担连 </w:t>
      </w:r>
      <w:r>
        <w:rPr>
          <w:rFonts w:hint="eastAsia" w:asciiTheme="minorEastAsia" w:hAnsiTheme="minorEastAsia" w:eastAsiaTheme="minorEastAsia" w:cstheme="minorEastAsia"/>
          <w:color w:val="000000" w:themeColor="text1"/>
          <w:highlight w:val="none"/>
          <w14:textFill>
            <w14:solidFill>
              <w14:schemeClr w14:val="tx1"/>
            </w14:solidFill>
          </w14:textFill>
        </w:rPr>
        <w:t>带责任。</w:t>
      </w:r>
    </w:p>
    <w:p w14:paraId="57394D4B">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87" w:name="_bookmark71"/>
      <w:bookmarkEnd w:id="87"/>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8.纪律和监督</w:t>
      </w:r>
    </w:p>
    <w:p w14:paraId="63643590">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88" w:name="_bookmark72"/>
      <w:bookmarkEnd w:id="88"/>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8.1 对采购人的纪律要求</w:t>
      </w:r>
    </w:p>
    <w:p w14:paraId="19795C79">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采购人不得泄露竞争性询价活动中应当保密的情况和资料，不得与供应商串通损害国家利益、 社会公共利益或者他人合法权益。</w:t>
      </w:r>
    </w:p>
    <w:p w14:paraId="494E8431">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89" w:name="_bookmark73"/>
      <w:bookmarkEnd w:id="89"/>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8.2 对供应商的纪律要求</w:t>
      </w:r>
    </w:p>
    <w:p w14:paraId="6D1D37A1">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供应商不得相互串通参与询价活动或者与采购人串通投标，不得向采购人或者询价小组成员行贿谋取中标，不得以他人名义投标或者以其他方式弄虚作假骗取中标；供应商不得以任何方式干扰、影响评标工作。</w:t>
      </w:r>
    </w:p>
    <w:p w14:paraId="1015780A">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90" w:name="_bookmark74"/>
      <w:bookmarkEnd w:id="90"/>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8.3 对询价小组成员的纪律要求</w:t>
      </w:r>
    </w:p>
    <w:p w14:paraId="7983EA76">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询价小组成员不得收受他人的财物或者其他好处，不得向他人透露对响应文件的评审和比较、成交候选供应商的推荐情况以及评标有关的其他情况。在评标活动中，询价小组成员应当客观、公正地履行职责，遵守职业道德，不得擅离职守，影响评标程序正常进行，不得使用第三章“评标办法”没有规定的评审因素和标准进行评标。</w:t>
      </w:r>
    </w:p>
    <w:p w14:paraId="06A560FB">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91" w:name="_bookmark75"/>
      <w:bookmarkEnd w:id="91"/>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8.4 对与评标活动有关的工作人员的纪律要求</w:t>
      </w:r>
    </w:p>
    <w:p w14:paraId="26A438AD">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与评标活动有关的工作人员不得收受他人的财物或者其他好处，不得向他人透露对响应文件的评审和比较、成交候选供应商的推荐情况以及评标有关的其他情况。在评标活动中，与评标活动有关的工作人员不得擅离职守，影响评标程序正常进行。</w:t>
      </w:r>
    </w:p>
    <w:p w14:paraId="24121C1D">
      <w:pPr>
        <w:pStyle w:val="7"/>
        <w:wordWrap w:val="0"/>
        <w:spacing w:line="360" w:lineRule="auto"/>
        <w:ind w:firstLine="422" w:firstLineChars="200"/>
        <w:rPr>
          <w:rFonts w:asciiTheme="minorEastAsia" w:hAnsiTheme="minorEastAsia" w:eastAsiaTheme="minorEastAsia" w:cstheme="minorEastAsia"/>
          <w:b/>
          <w:bCs/>
          <w:color w:val="000000" w:themeColor="text1"/>
          <w:highlight w:val="none"/>
          <w14:textFill>
            <w14:solidFill>
              <w14:schemeClr w14:val="tx1"/>
            </w14:solidFill>
          </w14:textFill>
        </w:rPr>
      </w:pPr>
      <w:bookmarkStart w:id="92" w:name="_bookmark76"/>
      <w:bookmarkEnd w:id="92"/>
      <w:r>
        <w:rPr>
          <w:rFonts w:hint="eastAsia" w:asciiTheme="minorEastAsia" w:hAnsiTheme="minorEastAsia" w:eastAsiaTheme="minorEastAsia" w:cstheme="minorEastAsia"/>
          <w:b/>
          <w:bCs/>
          <w:color w:val="000000" w:themeColor="text1"/>
          <w:highlight w:val="none"/>
          <w14:textFill>
            <w14:solidFill>
              <w14:schemeClr w14:val="tx1"/>
            </w14:solidFill>
          </w14:textFill>
        </w:rPr>
        <w:t>8.5 质疑</w:t>
      </w:r>
    </w:p>
    <w:p w14:paraId="343D4F10">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供应商认为询价通知书、询价过程和中标结果使自己的合法权益受到损害的，应当在质疑有效期内，一次性提出针对同一采购程序环节，通过书面形式向采购人及采购代理机构提出质疑。</w:t>
      </w:r>
    </w:p>
    <w:p w14:paraId="425E9255">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93" w:name="_bookmark77"/>
      <w:bookmarkEnd w:id="93"/>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9.  是否采用电子招标投标</w:t>
      </w:r>
    </w:p>
    <w:p w14:paraId="181E3C71">
      <w:pPr>
        <w:pStyle w:val="7"/>
        <w:wordWrap w:val="0"/>
        <w:spacing w:line="360" w:lineRule="auto"/>
        <w:ind w:firstLine="420" w:firstLineChars="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本采购项目是否采用电子招标投标方式，见供应商须知前附表。</w:t>
      </w:r>
    </w:p>
    <w:p w14:paraId="414D1255">
      <w:pPr>
        <w:wordWrap w:val="0"/>
        <w:spacing w:line="360" w:lineRule="auto"/>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94" w:name="_bookmark78"/>
      <w:bookmarkEnd w:id="94"/>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10.  需要补充的其他内容</w:t>
      </w:r>
    </w:p>
    <w:p w14:paraId="6EC78FCB">
      <w:pPr>
        <w:ind w:firstLine="420" w:firstLineChars="200"/>
        <w:rPr>
          <w:rStyle w:val="26"/>
          <w:rFonts w:ascii="宋体" w:hAnsi="宋体" w:cs="宋体"/>
          <w:kern w:val="0"/>
          <w:sz w:val="32"/>
          <w:szCs w:val="32"/>
          <w:highlight w:val="none"/>
        </w:rPr>
      </w:pPr>
      <w:r>
        <w:rPr>
          <w:rFonts w:hint="eastAsia" w:asciiTheme="minorEastAsia" w:hAnsiTheme="minorEastAsia" w:eastAsiaTheme="minorEastAsia" w:cstheme="minorEastAsia"/>
          <w:color w:val="000000" w:themeColor="text1"/>
          <w:highlight w:val="none"/>
          <w14:textFill>
            <w14:solidFill>
              <w14:schemeClr w14:val="tx1"/>
            </w14:solidFill>
          </w14:textFill>
        </w:rPr>
        <w:t>需要补充的其他内容：见供应商须知前附表。</w:t>
      </w:r>
      <w:r>
        <w:rPr>
          <w:highlight w:val="none"/>
        </w:rPr>
        <w:br w:type="page"/>
      </w:r>
    </w:p>
    <w:p w14:paraId="729596DC">
      <w:pPr>
        <w:pStyle w:val="2"/>
        <w:jc w:val="center"/>
        <w:rPr>
          <w:sz w:val="32"/>
          <w:szCs w:val="32"/>
          <w:highlight w:val="none"/>
        </w:rPr>
      </w:pPr>
      <w:bookmarkStart w:id="95" w:name="_Toc19815"/>
      <w:r>
        <w:rPr>
          <w:rFonts w:hint="eastAsia"/>
          <w:sz w:val="32"/>
          <w:szCs w:val="32"/>
          <w:highlight w:val="none"/>
        </w:rPr>
        <w:t>第三章 评标办法</w:t>
      </w:r>
      <w:bookmarkEnd w:id="95"/>
    </w:p>
    <w:p w14:paraId="59842288">
      <w:pPr>
        <w:jc w:val="center"/>
        <w:rPr>
          <w:szCs w:val="21"/>
          <w:highlight w:val="none"/>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资格审查和符合性审查证明文件一览表</w:t>
      </w:r>
    </w:p>
    <w:tbl>
      <w:tblPr>
        <w:tblStyle w:val="23"/>
        <w:tblW w:w="90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186"/>
        <w:gridCol w:w="6150"/>
      </w:tblGrid>
      <w:tr w14:paraId="1D1798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020" w:type="dxa"/>
            <w:gridSpan w:val="3"/>
            <w:tcBorders>
              <w:top w:val="single" w:color="auto" w:sz="4" w:space="0"/>
              <w:left w:val="single" w:color="auto" w:sz="4" w:space="0"/>
              <w:bottom w:val="single" w:color="auto" w:sz="4" w:space="0"/>
              <w:right w:val="single" w:color="auto" w:sz="4" w:space="0"/>
            </w:tcBorders>
            <w:vAlign w:val="center"/>
          </w:tcPr>
          <w:p w14:paraId="402FFB7F">
            <w:pPr>
              <w:autoSpaceDE w:val="0"/>
              <w:autoSpaceDN w:val="0"/>
              <w:adjustRightInd w:val="0"/>
              <w:spacing w:line="360" w:lineRule="auto"/>
              <w:jc w:val="center"/>
              <w:rPr>
                <w:rFonts w:ascii="宋体" w:hAnsi="宋体" w:cs="宋体"/>
                <w:szCs w:val="21"/>
                <w:highlight w:val="none"/>
                <w:lang w:val="zh-CN"/>
              </w:rPr>
            </w:pPr>
            <w:r>
              <w:rPr>
                <w:rFonts w:hint="eastAsia" w:ascii="宋体" w:hAnsi="宋体" w:cs="宋体"/>
                <w:szCs w:val="21"/>
                <w:highlight w:val="none"/>
                <w:lang w:val="zh-CN"/>
              </w:rPr>
              <w:t>资格审查标准</w:t>
            </w:r>
          </w:p>
        </w:tc>
      </w:tr>
      <w:tr w14:paraId="0E0F84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20E6FAC">
            <w:pPr>
              <w:autoSpaceDE w:val="0"/>
              <w:autoSpaceDN w:val="0"/>
              <w:adjustRightInd w:val="0"/>
              <w:spacing w:line="300" w:lineRule="exact"/>
              <w:jc w:val="center"/>
              <w:rPr>
                <w:rFonts w:ascii="宋体" w:hAnsi="宋体" w:cs="宋体"/>
                <w:szCs w:val="21"/>
                <w:highlight w:val="none"/>
                <w:lang w:val="zh-CN"/>
              </w:rPr>
            </w:pPr>
            <w:r>
              <w:rPr>
                <w:rFonts w:hint="eastAsia" w:ascii="宋体" w:hAnsi="宋体" w:cs="宋体"/>
                <w:szCs w:val="21"/>
                <w:highlight w:val="none"/>
                <w:lang w:val="zh-CN"/>
              </w:rPr>
              <w:t>序号</w:t>
            </w:r>
          </w:p>
        </w:tc>
        <w:tc>
          <w:tcPr>
            <w:tcW w:w="2186" w:type="dxa"/>
            <w:tcBorders>
              <w:top w:val="single" w:color="auto" w:sz="4" w:space="0"/>
              <w:left w:val="single" w:color="auto" w:sz="4" w:space="0"/>
              <w:bottom w:val="single" w:color="auto" w:sz="4" w:space="0"/>
              <w:right w:val="single" w:color="auto" w:sz="4" w:space="0"/>
            </w:tcBorders>
            <w:vAlign w:val="center"/>
          </w:tcPr>
          <w:p w14:paraId="56D207C6">
            <w:pPr>
              <w:autoSpaceDE w:val="0"/>
              <w:autoSpaceDN w:val="0"/>
              <w:adjustRightInd w:val="0"/>
              <w:spacing w:line="300" w:lineRule="exact"/>
              <w:jc w:val="center"/>
              <w:rPr>
                <w:rFonts w:ascii="宋体" w:hAnsi="宋体" w:cs="宋体"/>
                <w:szCs w:val="21"/>
                <w:highlight w:val="none"/>
                <w:lang w:val="zh-CN"/>
              </w:rPr>
            </w:pPr>
            <w:r>
              <w:rPr>
                <w:rFonts w:hint="eastAsia" w:ascii="宋体" w:hAnsi="宋体" w:cs="宋体"/>
                <w:szCs w:val="21"/>
                <w:highlight w:val="none"/>
                <w:lang w:val="zh-CN"/>
              </w:rPr>
              <w:t>评审因素</w:t>
            </w:r>
          </w:p>
        </w:tc>
        <w:tc>
          <w:tcPr>
            <w:tcW w:w="6150" w:type="dxa"/>
            <w:tcBorders>
              <w:top w:val="single" w:color="auto" w:sz="4" w:space="0"/>
              <w:left w:val="single" w:color="auto" w:sz="4" w:space="0"/>
              <w:bottom w:val="single" w:color="auto" w:sz="4" w:space="0"/>
              <w:right w:val="single" w:color="auto" w:sz="4" w:space="0"/>
            </w:tcBorders>
            <w:vAlign w:val="center"/>
          </w:tcPr>
          <w:p w14:paraId="29D790D3">
            <w:pPr>
              <w:autoSpaceDE w:val="0"/>
              <w:autoSpaceDN w:val="0"/>
              <w:adjustRightInd w:val="0"/>
              <w:spacing w:line="300" w:lineRule="exact"/>
              <w:jc w:val="center"/>
              <w:rPr>
                <w:rFonts w:ascii="宋体" w:hAnsi="宋体" w:cs="宋体"/>
                <w:szCs w:val="21"/>
                <w:highlight w:val="none"/>
                <w:lang w:val="zh-CN"/>
              </w:rPr>
            </w:pPr>
            <w:r>
              <w:rPr>
                <w:rFonts w:hint="eastAsia" w:ascii="宋体" w:hAnsi="宋体" w:cs="宋体"/>
                <w:szCs w:val="21"/>
                <w:highlight w:val="none"/>
                <w:lang w:val="zh-CN"/>
              </w:rPr>
              <w:t>评审标准</w:t>
            </w:r>
          </w:p>
        </w:tc>
      </w:tr>
      <w:tr w14:paraId="70ADFF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04854894">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w:t>
            </w:r>
          </w:p>
        </w:tc>
        <w:tc>
          <w:tcPr>
            <w:tcW w:w="2186" w:type="dxa"/>
            <w:tcBorders>
              <w:top w:val="single" w:color="auto" w:sz="4" w:space="0"/>
              <w:left w:val="single" w:color="auto" w:sz="4" w:space="0"/>
              <w:bottom w:val="single" w:color="auto" w:sz="4" w:space="0"/>
              <w:right w:val="single" w:color="auto" w:sz="4" w:space="0"/>
            </w:tcBorders>
            <w:vAlign w:val="center"/>
          </w:tcPr>
          <w:p w14:paraId="108FA6E4">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营业执照</w:t>
            </w:r>
          </w:p>
        </w:tc>
        <w:tc>
          <w:tcPr>
            <w:tcW w:w="6150" w:type="dxa"/>
            <w:tcBorders>
              <w:top w:val="single" w:color="auto" w:sz="4" w:space="0"/>
              <w:left w:val="single" w:color="auto" w:sz="4" w:space="0"/>
              <w:bottom w:val="single" w:color="auto" w:sz="4" w:space="0"/>
              <w:right w:val="single" w:color="auto" w:sz="4" w:space="0"/>
            </w:tcBorders>
            <w:vAlign w:val="center"/>
          </w:tcPr>
          <w:p w14:paraId="3CD5ED22">
            <w:pPr>
              <w:autoSpaceDE w:val="0"/>
              <w:autoSpaceDN w:val="0"/>
              <w:adjustRightInd w:val="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eastAsia="zh-CN"/>
                <w14:textFill>
                  <w14:solidFill>
                    <w14:schemeClr w14:val="tx1"/>
                  </w14:solidFill>
                </w14:textFill>
              </w:rPr>
              <w:t>供应商须是中华人民共和国境内注册具有独立法人资格的企业或其他组织，并在人员、设备、资金等方面具有相应的供货能力</w:t>
            </w:r>
            <w:r>
              <w:rPr>
                <w:rFonts w:hint="eastAsia" w:ascii="宋体" w:hAnsi="宋体" w:cs="宋体"/>
                <w:bCs/>
                <w:color w:val="000000" w:themeColor="text1"/>
                <w:szCs w:val="21"/>
                <w:highlight w:val="none"/>
                <w14:textFill>
                  <w14:solidFill>
                    <w14:schemeClr w14:val="tx1"/>
                  </w14:solidFill>
                </w14:textFill>
              </w:rPr>
              <w:t>。</w:t>
            </w:r>
          </w:p>
          <w:p w14:paraId="58FE4492">
            <w:pPr>
              <w:autoSpaceDE w:val="0"/>
              <w:autoSpaceDN w:val="0"/>
              <w:adjustRightInd w:val="0"/>
              <w:rPr>
                <w:rFonts w:ascii="宋体" w:hAnsi="宋体" w:cs="宋体"/>
                <w:szCs w:val="21"/>
                <w:highlight w:val="none"/>
                <w:lang w:val="zh-CN"/>
              </w:rPr>
            </w:pPr>
            <w:r>
              <w:rPr>
                <w:rFonts w:hint="eastAsia" w:ascii="宋体" w:hAnsi="宋体" w:cs="宋体"/>
                <w:b/>
                <w:color w:val="000000" w:themeColor="text1"/>
                <w:szCs w:val="21"/>
                <w:highlight w:val="none"/>
                <w14:textFill>
                  <w14:solidFill>
                    <w14:schemeClr w14:val="tx1"/>
                  </w14:solidFill>
                </w14:textFill>
              </w:rPr>
              <w:t>响应文件中附</w:t>
            </w:r>
            <w:r>
              <w:rPr>
                <w:rFonts w:hint="eastAsia"/>
                <w:b/>
                <w:color w:val="000000" w:themeColor="text1"/>
                <w:szCs w:val="21"/>
                <w:highlight w:val="none"/>
                <w14:textFill>
                  <w14:solidFill>
                    <w14:schemeClr w14:val="tx1"/>
                  </w14:solidFill>
                </w14:textFill>
              </w:rPr>
              <w:t>营业执照</w:t>
            </w:r>
            <w:r>
              <w:rPr>
                <w:rFonts w:hint="eastAsia"/>
                <w:b/>
                <w:color w:val="000000" w:themeColor="text1"/>
                <w:szCs w:val="21"/>
                <w:highlight w:val="none"/>
                <w:lang w:val="en-US" w:eastAsia="zh-CN"/>
                <w14:textFill>
                  <w14:solidFill>
                    <w14:schemeClr w14:val="tx1"/>
                  </w14:solidFill>
                </w14:textFill>
              </w:rPr>
              <w:t>副本</w:t>
            </w:r>
            <w:r>
              <w:rPr>
                <w:rFonts w:hint="eastAsia" w:ascii="宋体" w:hAnsi="宋体" w:cs="宋体"/>
                <w:b/>
                <w:color w:val="000000" w:themeColor="text1"/>
                <w:szCs w:val="21"/>
                <w:highlight w:val="none"/>
                <w14:textFill>
                  <w14:solidFill>
                    <w14:schemeClr w14:val="tx1"/>
                  </w14:solidFill>
                </w14:textFill>
              </w:rPr>
              <w:t>复印件加盖公章。</w:t>
            </w:r>
          </w:p>
        </w:tc>
      </w:tr>
      <w:tr w14:paraId="4CA73A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461E9865">
            <w:pPr>
              <w:autoSpaceDE w:val="0"/>
              <w:autoSpaceDN w:val="0"/>
              <w:adjustRightIn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2</w:t>
            </w:r>
          </w:p>
        </w:tc>
        <w:tc>
          <w:tcPr>
            <w:tcW w:w="2186" w:type="dxa"/>
            <w:tcBorders>
              <w:top w:val="single" w:color="auto" w:sz="4" w:space="0"/>
              <w:left w:val="single" w:color="auto" w:sz="4" w:space="0"/>
              <w:bottom w:val="single" w:color="auto" w:sz="4" w:space="0"/>
              <w:right w:val="single" w:color="auto" w:sz="4" w:space="0"/>
            </w:tcBorders>
            <w:vAlign w:val="center"/>
          </w:tcPr>
          <w:p w14:paraId="5EE05C2F">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财务要求</w:t>
            </w:r>
          </w:p>
        </w:tc>
        <w:tc>
          <w:tcPr>
            <w:tcW w:w="6150" w:type="dxa"/>
            <w:tcBorders>
              <w:top w:val="single" w:color="auto" w:sz="4" w:space="0"/>
              <w:left w:val="single" w:color="auto" w:sz="4" w:space="0"/>
              <w:bottom w:val="single" w:color="auto" w:sz="4" w:space="0"/>
              <w:right w:val="single" w:color="auto" w:sz="4" w:space="0"/>
            </w:tcBorders>
            <w:vAlign w:val="center"/>
          </w:tcPr>
          <w:p w14:paraId="58F2A48B">
            <w:pPr>
              <w:autoSpaceDE w:val="0"/>
              <w:autoSpaceDN w:val="0"/>
              <w:adjustRightInd w:val="0"/>
              <w:rPr>
                <w:rFonts w:hint="eastAsia" w:ascii="宋体" w:hAnsi="宋体" w:cs="宋体"/>
                <w:bCs/>
                <w:color w:val="000000" w:themeColor="text1"/>
                <w:szCs w:val="21"/>
                <w:highlight w:val="none"/>
                <w:lang w:eastAsia="zh-CN"/>
                <w14:textFill>
                  <w14:solidFill>
                    <w14:schemeClr w14:val="tx1"/>
                  </w14:solidFill>
                </w14:textFill>
              </w:rPr>
            </w:pPr>
            <w:r>
              <w:rPr>
                <w:rFonts w:hint="eastAsia" w:ascii="宋体" w:hAnsi="宋体" w:cs="宋体"/>
                <w:bCs/>
                <w:color w:val="000000" w:themeColor="text1"/>
                <w:szCs w:val="21"/>
                <w:highlight w:val="none"/>
                <w:lang w:eastAsia="zh-CN"/>
                <w14:textFill>
                  <w14:solidFill>
                    <w14:schemeClr w14:val="tx1"/>
                  </w14:solidFill>
                </w14:textFill>
              </w:rPr>
              <w:t>供应商应按照《长春市财政局关于加强政府采购信用体系建设简化供应商资格条件有关事项的通知》（长财采购〔2022〕2066号）文件要求在响应文件中提供反映其财务状况、依法缴纳税收和社保保障资金等情况的资格条件承诺函及相关证明材料，并对资格条件承诺函有关内容的真实性、有效性、合法性负责。</w:t>
            </w:r>
          </w:p>
          <w:p w14:paraId="0749F1DA">
            <w:pPr>
              <w:autoSpaceDE w:val="0"/>
              <w:autoSpaceDN w:val="0"/>
              <w:adjustRightInd w:val="0"/>
              <w:rPr>
                <w:rFonts w:ascii="宋体" w:hAnsi="宋体" w:cs="宋体"/>
                <w:szCs w:val="21"/>
                <w:highlight w:val="none"/>
              </w:rPr>
            </w:pPr>
            <w:r>
              <w:rPr>
                <w:rFonts w:hint="eastAsia" w:hAnsi="宋体" w:cs="宋体"/>
                <w:b/>
                <w:bCs/>
                <w:sz w:val="21"/>
                <w:szCs w:val="21"/>
                <w:highlight w:val="none"/>
              </w:rPr>
              <w:t>响应</w:t>
            </w:r>
            <w:r>
              <w:rPr>
                <w:rFonts w:hint="eastAsia" w:ascii="宋体" w:hAnsi="宋体" w:cs="宋体"/>
                <w:b/>
                <w:bCs/>
                <w:sz w:val="21"/>
                <w:szCs w:val="21"/>
                <w:highlight w:val="none"/>
              </w:rPr>
              <w:t>文件内附加盖公章的</w:t>
            </w:r>
            <w:r>
              <w:rPr>
                <w:rFonts w:hint="eastAsia" w:ascii="宋体" w:hAnsi="宋体" w:cs="宋体"/>
                <w:b/>
                <w:sz w:val="21"/>
                <w:szCs w:val="21"/>
                <w:highlight w:val="none"/>
              </w:rPr>
              <w:t>承诺函</w:t>
            </w:r>
            <w:r>
              <w:rPr>
                <w:rFonts w:hint="eastAsia" w:ascii="宋体" w:hAnsi="宋体" w:cs="宋体"/>
                <w:b/>
                <w:sz w:val="21"/>
                <w:szCs w:val="21"/>
                <w:highlight w:val="none"/>
                <w:lang w:val="zh-CN"/>
              </w:rPr>
              <w:t>。</w:t>
            </w:r>
          </w:p>
        </w:tc>
      </w:tr>
      <w:tr w14:paraId="21CE4E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06C22F5E">
            <w:pPr>
              <w:autoSpaceDE w:val="0"/>
              <w:autoSpaceDN w:val="0"/>
              <w:adjustRightIn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3</w:t>
            </w:r>
          </w:p>
        </w:tc>
        <w:tc>
          <w:tcPr>
            <w:tcW w:w="2186" w:type="dxa"/>
            <w:tcBorders>
              <w:top w:val="single" w:color="auto" w:sz="4" w:space="0"/>
              <w:left w:val="single" w:color="auto" w:sz="4" w:space="0"/>
              <w:bottom w:val="single" w:color="auto" w:sz="4" w:space="0"/>
              <w:right w:val="single" w:color="auto" w:sz="4" w:space="0"/>
            </w:tcBorders>
            <w:vAlign w:val="center"/>
          </w:tcPr>
          <w:p w14:paraId="34BAAF02">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法定代表人授权书</w:t>
            </w:r>
          </w:p>
        </w:tc>
        <w:tc>
          <w:tcPr>
            <w:tcW w:w="6150" w:type="dxa"/>
            <w:tcBorders>
              <w:top w:val="single" w:color="auto" w:sz="4" w:space="0"/>
              <w:left w:val="single" w:color="auto" w:sz="4" w:space="0"/>
              <w:bottom w:val="single" w:color="auto" w:sz="4" w:space="0"/>
              <w:right w:val="single" w:color="auto" w:sz="4" w:space="0"/>
            </w:tcBorders>
            <w:vAlign w:val="center"/>
          </w:tcPr>
          <w:p w14:paraId="7704FF34">
            <w:pPr>
              <w:autoSpaceDE w:val="0"/>
              <w:autoSpaceDN w:val="0"/>
              <w:adjustRightInd w:val="0"/>
              <w:rPr>
                <w:rFonts w:hint="eastAsia" w:ascii="宋体" w:hAnsi="宋体" w:cs="宋体" w:eastAsiaTheme="minorEastAsia"/>
                <w:szCs w:val="21"/>
                <w:highlight w:val="none"/>
                <w:lang w:val="zh-CN" w:eastAsia="zh-CN"/>
              </w:rPr>
            </w:pPr>
            <w:r>
              <w:rPr>
                <w:rFonts w:hint="eastAsia" w:asciiTheme="minorEastAsia" w:hAnsiTheme="minorEastAsia" w:eastAsiaTheme="minorEastAsia" w:cstheme="minorEastAsia"/>
                <w:szCs w:val="21"/>
                <w:highlight w:val="none"/>
              </w:rPr>
              <w:t>符合第六章“响应文件格式”的规定</w:t>
            </w:r>
            <w:r>
              <w:rPr>
                <w:rFonts w:hint="eastAsia" w:asciiTheme="minorEastAsia" w:hAnsiTheme="minorEastAsia" w:eastAsiaTheme="minorEastAsia" w:cstheme="minorEastAsia"/>
                <w:szCs w:val="21"/>
                <w:highlight w:val="none"/>
                <w:lang w:eastAsia="zh-CN"/>
              </w:rPr>
              <w:t>。</w:t>
            </w:r>
          </w:p>
        </w:tc>
      </w:tr>
      <w:tr w14:paraId="52A71C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630453C0">
            <w:pPr>
              <w:autoSpaceDE w:val="0"/>
              <w:autoSpaceDN w:val="0"/>
              <w:adjustRightIn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4</w:t>
            </w:r>
          </w:p>
        </w:tc>
        <w:tc>
          <w:tcPr>
            <w:tcW w:w="2186" w:type="dxa"/>
            <w:tcBorders>
              <w:top w:val="single" w:color="auto" w:sz="4" w:space="0"/>
              <w:left w:val="single" w:color="auto" w:sz="4" w:space="0"/>
              <w:bottom w:val="single" w:color="auto" w:sz="4" w:space="0"/>
              <w:right w:val="single" w:color="auto" w:sz="4" w:space="0"/>
            </w:tcBorders>
            <w:vAlign w:val="center"/>
          </w:tcPr>
          <w:p w14:paraId="0E3FA95E">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企业业绩</w:t>
            </w:r>
          </w:p>
        </w:tc>
        <w:tc>
          <w:tcPr>
            <w:tcW w:w="6150" w:type="dxa"/>
            <w:tcBorders>
              <w:top w:val="single" w:color="auto" w:sz="4" w:space="0"/>
              <w:left w:val="single" w:color="auto" w:sz="4" w:space="0"/>
              <w:bottom w:val="single" w:color="auto" w:sz="4" w:space="0"/>
              <w:right w:val="single" w:color="auto" w:sz="4" w:space="0"/>
            </w:tcBorders>
            <w:vAlign w:val="center"/>
          </w:tcPr>
          <w:p w14:paraId="5289C1A8">
            <w:pPr>
              <w:autoSpaceDE w:val="0"/>
              <w:autoSpaceDN w:val="0"/>
              <w:adjustRightInd w:val="0"/>
              <w:rPr>
                <w:rFonts w:hint="eastAsia" w:ascii="宋体" w:hAnsi="宋体"/>
                <w:sz w:val="21"/>
                <w:szCs w:val="21"/>
                <w:highlight w:val="none"/>
                <w:lang w:val="en-US" w:eastAsia="zh-CN"/>
              </w:rPr>
            </w:pPr>
            <w:r>
              <w:rPr>
                <w:rFonts w:hint="eastAsia" w:ascii="宋体" w:hAnsi="宋体"/>
                <w:sz w:val="21"/>
                <w:szCs w:val="21"/>
                <w:highlight w:val="none"/>
              </w:rPr>
              <w:t>供应商近三年（202</w:t>
            </w:r>
            <w:r>
              <w:rPr>
                <w:rFonts w:hint="eastAsia" w:ascii="宋体" w:hAnsi="宋体"/>
                <w:sz w:val="21"/>
                <w:szCs w:val="21"/>
                <w:highlight w:val="none"/>
                <w:lang w:val="en-US" w:eastAsia="zh-CN"/>
              </w:rPr>
              <w:t>2</w:t>
            </w:r>
            <w:r>
              <w:rPr>
                <w:rFonts w:hint="eastAsia" w:ascii="宋体" w:hAnsi="宋体"/>
                <w:sz w:val="21"/>
                <w:szCs w:val="21"/>
                <w:highlight w:val="none"/>
              </w:rPr>
              <w:t>年至今）</w:t>
            </w:r>
            <w:r>
              <w:rPr>
                <w:rFonts w:hint="eastAsia" w:ascii="宋体" w:hAnsi="宋体"/>
                <w:sz w:val="21"/>
                <w:szCs w:val="21"/>
                <w:highlight w:val="none"/>
                <w:lang w:val="en-US" w:eastAsia="zh-CN"/>
              </w:rPr>
              <w:t>至少</w:t>
            </w:r>
            <w:r>
              <w:rPr>
                <w:rFonts w:hint="eastAsia" w:ascii="宋体" w:hAnsi="宋体"/>
                <w:sz w:val="21"/>
                <w:szCs w:val="21"/>
                <w:highlight w:val="none"/>
              </w:rPr>
              <w:t>具有</w:t>
            </w:r>
            <w:r>
              <w:rPr>
                <w:rFonts w:hint="eastAsia" w:ascii="宋体" w:hAnsi="宋体"/>
                <w:sz w:val="21"/>
                <w:szCs w:val="21"/>
                <w:highlight w:val="none"/>
                <w:lang w:val="en-US" w:eastAsia="zh-CN"/>
              </w:rPr>
              <w:t>一项类似项目业绩</w:t>
            </w:r>
          </w:p>
          <w:p w14:paraId="00AE30BE">
            <w:pPr>
              <w:autoSpaceDE w:val="0"/>
              <w:autoSpaceDN w:val="0"/>
              <w:adjustRightInd w:val="0"/>
              <w:rPr>
                <w:rFonts w:ascii="宋体" w:hAnsi="宋体" w:cs="宋体"/>
                <w:szCs w:val="21"/>
                <w:highlight w:val="none"/>
                <w:lang w:val="zh-CN"/>
              </w:rPr>
            </w:pPr>
            <w:r>
              <w:rPr>
                <w:rFonts w:hint="eastAsia" w:ascii="宋体" w:hAnsi="宋体" w:cs="宋体"/>
                <w:b/>
                <w:color w:val="000000" w:themeColor="text1"/>
                <w:szCs w:val="21"/>
                <w:highlight w:val="none"/>
                <w14:textFill>
                  <w14:solidFill>
                    <w14:schemeClr w14:val="tx1"/>
                  </w14:solidFill>
                </w14:textFill>
              </w:rPr>
              <w:t>响应文件中附中标通知书或合同协议书复印加盖公章。</w:t>
            </w:r>
          </w:p>
        </w:tc>
      </w:tr>
      <w:tr w14:paraId="485D8E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7C689076">
            <w:pPr>
              <w:autoSpaceDE w:val="0"/>
              <w:autoSpaceDN w:val="0"/>
              <w:adjustRightIn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5</w:t>
            </w:r>
          </w:p>
        </w:tc>
        <w:tc>
          <w:tcPr>
            <w:tcW w:w="2186" w:type="dxa"/>
            <w:tcBorders>
              <w:top w:val="single" w:color="auto" w:sz="4" w:space="0"/>
              <w:left w:val="single" w:color="auto" w:sz="4" w:space="0"/>
              <w:bottom w:val="single" w:color="auto" w:sz="4" w:space="0"/>
              <w:right w:val="single" w:color="auto" w:sz="4" w:space="0"/>
            </w:tcBorders>
            <w:vAlign w:val="center"/>
          </w:tcPr>
          <w:p w14:paraId="174FCBD3">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采购内容</w:t>
            </w:r>
          </w:p>
        </w:tc>
        <w:tc>
          <w:tcPr>
            <w:tcW w:w="6150" w:type="dxa"/>
            <w:tcBorders>
              <w:top w:val="single" w:color="auto" w:sz="4" w:space="0"/>
              <w:left w:val="single" w:color="auto" w:sz="4" w:space="0"/>
              <w:bottom w:val="single" w:color="auto" w:sz="4" w:space="0"/>
              <w:right w:val="single" w:color="auto" w:sz="4" w:space="0"/>
            </w:tcBorders>
            <w:vAlign w:val="center"/>
          </w:tcPr>
          <w:p w14:paraId="0EFCE0A8">
            <w:pPr>
              <w:autoSpaceDE w:val="0"/>
              <w:autoSpaceDN w:val="0"/>
              <w:adjustRightInd w:val="0"/>
              <w:rPr>
                <w:rFonts w:ascii="宋体" w:hAnsi="宋体" w:cs="宋体"/>
                <w:szCs w:val="21"/>
                <w:highlight w:val="none"/>
                <w:lang w:val="zh-CN"/>
              </w:rPr>
            </w:pPr>
            <w:r>
              <w:rPr>
                <w:rFonts w:hint="eastAsia" w:ascii="宋体" w:hAnsi="宋体" w:cs="宋体"/>
                <w:szCs w:val="21"/>
                <w:highlight w:val="none"/>
                <w:lang w:val="zh-CN"/>
              </w:rPr>
              <w:t>符合第五章“采购需求”规定。</w:t>
            </w:r>
          </w:p>
        </w:tc>
      </w:tr>
      <w:tr w14:paraId="5160CB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14:paraId="4F535B4F">
            <w:pPr>
              <w:autoSpaceDE w:val="0"/>
              <w:autoSpaceDN w:val="0"/>
              <w:adjustRightIn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6</w:t>
            </w:r>
          </w:p>
        </w:tc>
        <w:tc>
          <w:tcPr>
            <w:tcW w:w="2186" w:type="dxa"/>
            <w:tcBorders>
              <w:top w:val="single" w:color="auto" w:sz="4" w:space="0"/>
              <w:left w:val="single" w:color="auto" w:sz="4" w:space="0"/>
              <w:bottom w:val="single" w:color="auto" w:sz="4" w:space="0"/>
              <w:right w:val="single" w:color="auto" w:sz="4" w:space="0"/>
            </w:tcBorders>
            <w:vAlign w:val="center"/>
          </w:tcPr>
          <w:p w14:paraId="6E0D4348">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en-US" w:eastAsia="zh-CN"/>
              </w:rPr>
              <w:t>信誉</w:t>
            </w:r>
            <w:r>
              <w:rPr>
                <w:rFonts w:hint="eastAsia" w:ascii="宋体" w:hAnsi="宋体" w:cs="宋体"/>
                <w:bCs/>
                <w:szCs w:val="21"/>
                <w:highlight w:val="none"/>
                <w:lang w:val="zh-CN"/>
              </w:rPr>
              <w:t>要求</w:t>
            </w:r>
          </w:p>
        </w:tc>
        <w:tc>
          <w:tcPr>
            <w:tcW w:w="6150" w:type="dxa"/>
            <w:tcBorders>
              <w:top w:val="single" w:color="auto" w:sz="4" w:space="0"/>
              <w:left w:val="single" w:color="auto" w:sz="4" w:space="0"/>
              <w:bottom w:val="single" w:color="auto" w:sz="4" w:space="0"/>
              <w:right w:val="single" w:color="auto" w:sz="4" w:space="0"/>
            </w:tcBorders>
            <w:vAlign w:val="center"/>
          </w:tcPr>
          <w:p w14:paraId="69F406E8">
            <w:pPr>
              <w:pStyle w:val="3"/>
              <w:ind w:left="0"/>
              <w:rPr>
                <w:rFonts w:hint="eastAsia" w:ascii="宋体" w:hAnsi="宋体" w:eastAsia="宋体" w:cs="宋体"/>
                <w:b w:val="0"/>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zh-CN" w:eastAsia="zh-CN" w:bidi="ar-SA"/>
                <w14:textFill>
                  <w14:solidFill>
                    <w14:schemeClr w14:val="tx1"/>
                  </w14:solidFill>
                </w14:textFill>
              </w:rPr>
              <w:t>1.拒绝列入政府取消投标资格记录期间的企业或个人投标，响应文件中提供由法定代表人或其授权委托人签字并加盖公章的承诺书。</w:t>
            </w:r>
          </w:p>
          <w:p w14:paraId="04BEB527">
            <w:pPr>
              <w:pStyle w:val="3"/>
              <w:ind w:left="0"/>
              <w:rPr>
                <w:rFonts w:hint="eastAsia" w:ascii="宋体" w:hAnsi="宋体" w:eastAsia="宋体" w:cs="宋体"/>
                <w:b w:val="0"/>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zh-CN" w:eastAsia="zh-CN" w:bidi="ar-SA"/>
                <w14:textFill>
                  <w14:solidFill>
                    <w14:schemeClr w14:val="tx1"/>
                  </w14:solidFill>
                </w14:textFill>
              </w:rPr>
              <w:t>2.在“信用中国”网站（www.creditchina.gov.cn）中的信用公示模块内对列入失信被执行人、重大税收违法失信主体、政府采购严重违法失信行为记录名单</w:t>
            </w: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和</w:t>
            </w:r>
            <w:r>
              <w:rPr>
                <w:rFonts w:hint="eastAsia" w:ascii="宋体" w:hAnsi="宋体" w:eastAsia="宋体" w:cs="宋体"/>
                <w:b w:val="0"/>
                <w:bCs/>
                <w:color w:val="000000" w:themeColor="text1"/>
                <w:kern w:val="2"/>
                <w:sz w:val="21"/>
                <w:szCs w:val="21"/>
                <w:highlight w:val="none"/>
                <w:lang w:val="zh-CN" w:eastAsia="zh-CN" w:bidi="ar-SA"/>
                <w14:textFill>
                  <w14:solidFill>
                    <w14:schemeClr w14:val="tx1"/>
                  </w14:solidFill>
                </w14:textFill>
              </w:rPr>
              <w:t>中国政府采购网（www.ccgp.gov.cn）政府采购严重违法失信行为记录名单及其他不符合《中华人民共和国政府采购法》第二十二条规定条件的供应商，应当拒绝其参与投标。</w:t>
            </w: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供应商及其法定代表人不得在“中国裁判文书网”列入存在行贿犯罪情形。</w:t>
            </w:r>
            <w:r>
              <w:rPr>
                <w:rFonts w:hint="eastAsia" w:ascii="宋体" w:hAnsi="宋体" w:eastAsia="宋体" w:cs="宋体"/>
                <w:b w:val="0"/>
                <w:bCs/>
                <w:color w:val="000000" w:themeColor="text1"/>
                <w:kern w:val="2"/>
                <w:sz w:val="21"/>
                <w:szCs w:val="21"/>
                <w:highlight w:val="none"/>
                <w:lang w:val="zh-CN" w:eastAsia="zh-CN" w:bidi="ar-SA"/>
                <w14:textFill>
                  <w14:solidFill>
                    <w14:schemeClr w14:val="tx1"/>
                  </w14:solidFill>
                </w14:textFill>
              </w:rPr>
              <w:t>响应文件中提供相关网站截图及法定代表人或其授权委托人签字并加盖公章的承诺书。</w:t>
            </w:r>
          </w:p>
          <w:p w14:paraId="68C8F754">
            <w:pPr>
              <w:pStyle w:val="3"/>
              <w:ind w:left="0"/>
              <w:rPr>
                <w:lang w:val="zh-CN"/>
              </w:rPr>
            </w:pPr>
            <w:r>
              <w:rPr>
                <w:rFonts w:hint="eastAsia" w:ascii="宋体" w:hAnsi="宋体" w:eastAsia="宋体" w:cs="宋体"/>
                <w:b w:val="0"/>
                <w:bCs/>
                <w:color w:val="000000" w:themeColor="text1"/>
                <w:kern w:val="2"/>
                <w:sz w:val="21"/>
                <w:szCs w:val="21"/>
                <w:highlight w:val="none"/>
                <w:lang w:val="zh-CN" w:eastAsia="zh-CN" w:bidi="ar-SA"/>
                <w14:textFill>
                  <w14:solidFill>
                    <w14:schemeClr w14:val="tx1"/>
                  </w14:solidFill>
                </w14:textFill>
              </w:rPr>
              <w:t>3.供应商需对公司材料和响应文件的真实性进行承诺，不得提供伪造、变造的材料，否则后果自负。响应文件中提供由法定代表人或其授权委托人签字并加盖公章的承诺书。</w:t>
            </w:r>
          </w:p>
        </w:tc>
      </w:tr>
      <w:tr w14:paraId="5B4DB4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020" w:type="dxa"/>
            <w:gridSpan w:val="3"/>
            <w:tcBorders>
              <w:top w:val="single" w:color="auto" w:sz="4" w:space="0"/>
              <w:left w:val="single" w:color="auto" w:sz="4" w:space="0"/>
              <w:bottom w:val="single" w:color="auto" w:sz="4" w:space="0"/>
              <w:right w:val="single" w:color="auto" w:sz="4" w:space="0"/>
            </w:tcBorders>
            <w:vAlign w:val="center"/>
          </w:tcPr>
          <w:p w14:paraId="38DEA896">
            <w:pPr>
              <w:autoSpaceDE w:val="0"/>
              <w:autoSpaceDN w:val="0"/>
              <w:adjustRightInd w:val="0"/>
              <w:jc w:val="center"/>
              <w:rPr>
                <w:rFonts w:ascii="宋体" w:hAnsi="宋体" w:cs="宋体"/>
                <w:szCs w:val="21"/>
                <w:highlight w:val="none"/>
                <w:lang w:val="zh-CN"/>
              </w:rPr>
            </w:pPr>
            <w:r>
              <w:rPr>
                <w:rFonts w:hint="eastAsia" w:ascii="宋体" w:hAnsi="宋体" w:cs="宋体"/>
                <w:szCs w:val="21"/>
                <w:highlight w:val="none"/>
                <w:lang w:val="zh-CN"/>
              </w:rPr>
              <w:t>符合性审查标准</w:t>
            </w:r>
          </w:p>
        </w:tc>
      </w:tr>
      <w:tr w14:paraId="5D727D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65E379E9">
            <w:pPr>
              <w:autoSpaceDE w:val="0"/>
              <w:autoSpaceDN w:val="0"/>
              <w:adjustRightInd w:val="0"/>
              <w:spacing w:line="360" w:lineRule="auto"/>
              <w:jc w:val="center"/>
              <w:rPr>
                <w:rFonts w:ascii="宋体" w:hAnsi="宋体" w:cs="宋体"/>
                <w:szCs w:val="21"/>
                <w:highlight w:val="none"/>
                <w:lang w:val="zh-CN"/>
              </w:rPr>
            </w:pPr>
            <w:r>
              <w:rPr>
                <w:rFonts w:hint="eastAsia" w:ascii="宋体" w:hAnsi="宋体" w:cs="宋体"/>
                <w:szCs w:val="21"/>
                <w:highlight w:val="none"/>
                <w:lang w:val="zh-CN"/>
              </w:rPr>
              <w:t>序号</w:t>
            </w:r>
          </w:p>
        </w:tc>
        <w:tc>
          <w:tcPr>
            <w:tcW w:w="2186" w:type="dxa"/>
            <w:tcBorders>
              <w:top w:val="single" w:color="auto" w:sz="4" w:space="0"/>
              <w:left w:val="single" w:color="auto" w:sz="4" w:space="0"/>
              <w:bottom w:val="single" w:color="auto" w:sz="4" w:space="0"/>
              <w:right w:val="single" w:color="auto" w:sz="4" w:space="0"/>
            </w:tcBorders>
            <w:vAlign w:val="center"/>
          </w:tcPr>
          <w:p w14:paraId="6E592627">
            <w:pPr>
              <w:autoSpaceDE w:val="0"/>
              <w:autoSpaceDN w:val="0"/>
              <w:adjustRightInd w:val="0"/>
              <w:jc w:val="center"/>
              <w:rPr>
                <w:rFonts w:ascii="宋体" w:hAnsi="宋体" w:cs="宋体"/>
                <w:szCs w:val="21"/>
                <w:highlight w:val="none"/>
                <w:lang w:val="zh-CN"/>
              </w:rPr>
            </w:pPr>
            <w:r>
              <w:rPr>
                <w:rFonts w:hint="eastAsia" w:ascii="宋体" w:hAnsi="宋体" w:cs="宋体"/>
                <w:szCs w:val="21"/>
                <w:highlight w:val="none"/>
                <w:lang w:val="zh-CN"/>
              </w:rPr>
              <w:t>评审因素</w:t>
            </w:r>
          </w:p>
        </w:tc>
        <w:tc>
          <w:tcPr>
            <w:tcW w:w="6150" w:type="dxa"/>
            <w:tcBorders>
              <w:top w:val="single" w:color="auto" w:sz="4" w:space="0"/>
              <w:left w:val="single" w:color="auto" w:sz="4" w:space="0"/>
              <w:bottom w:val="single" w:color="auto" w:sz="4" w:space="0"/>
              <w:right w:val="single" w:color="auto" w:sz="4" w:space="0"/>
            </w:tcBorders>
            <w:vAlign w:val="center"/>
          </w:tcPr>
          <w:p w14:paraId="41831229">
            <w:pPr>
              <w:autoSpaceDE w:val="0"/>
              <w:autoSpaceDN w:val="0"/>
              <w:adjustRightInd w:val="0"/>
              <w:jc w:val="center"/>
              <w:rPr>
                <w:rFonts w:ascii="宋体" w:hAnsi="宋体" w:cs="宋体"/>
                <w:szCs w:val="21"/>
                <w:highlight w:val="none"/>
                <w:lang w:val="zh-CN"/>
              </w:rPr>
            </w:pPr>
            <w:r>
              <w:rPr>
                <w:rFonts w:hint="eastAsia" w:ascii="宋体" w:hAnsi="宋体" w:cs="宋体"/>
                <w:szCs w:val="21"/>
                <w:highlight w:val="none"/>
                <w:lang w:val="zh-CN"/>
              </w:rPr>
              <w:t>评审标准</w:t>
            </w:r>
          </w:p>
        </w:tc>
      </w:tr>
      <w:tr w14:paraId="73C833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2962CA32">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w:t>
            </w:r>
          </w:p>
        </w:tc>
        <w:tc>
          <w:tcPr>
            <w:tcW w:w="2186" w:type="dxa"/>
            <w:tcBorders>
              <w:top w:val="single" w:color="auto" w:sz="4" w:space="0"/>
              <w:left w:val="single" w:color="auto" w:sz="4" w:space="0"/>
              <w:bottom w:val="single" w:color="auto" w:sz="4" w:space="0"/>
              <w:right w:val="single" w:color="auto" w:sz="4" w:space="0"/>
            </w:tcBorders>
            <w:vAlign w:val="center"/>
          </w:tcPr>
          <w:p w14:paraId="76AA1299">
            <w:pPr>
              <w:autoSpaceDE w:val="0"/>
              <w:autoSpaceDN w:val="0"/>
              <w:adjustRightInd w:val="0"/>
              <w:jc w:val="center"/>
              <w:rPr>
                <w:rFonts w:ascii="宋体" w:hAnsi="宋体" w:cs="宋体"/>
                <w:szCs w:val="21"/>
                <w:highlight w:val="none"/>
                <w:lang w:val="zh-CN"/>
              </w:rPr>
            </w:pPr>
            <w:r>
              <w:rPr>
                <w:rFonts w:hint="eastAsia" w:ascii="宋体" w:hAnsi="宋体" w:cs="宋体"/>
                <w:szCs w:val="21"/>
                <w:highlight w:val="none"/>
                <w:lang w:val="zh-CN"/>
              </w:rPr>
              <w:t>报价函</w:t>
            </w:r>
          </w:p>
        </w:tc>
        <w:tc>
          <w:tcPr>
            <w:tcW w:w="6150" w:type="dxa"/>
            <w:tcBorders>
              <w:top w:val="single" w:color="auto" w:sz="4" w:space="0"/>
              <w:left w:val="single" w:color="auto" w:sz="4" w:space="0"/>
              <w:bottom w:val="single" w:color="auto" w:sz="4" w:space="0"/>
              <w:right w:val="single" w:color="auto" w:sz="4" w:space="0"/>
            </w:tcBorders>
            <w:vAlign w:val="center"/>
          </w:tcPr>
          <w:p w14:paraId="7C136C39">
            <w:pPr>
              <w:autoSpaceDE w:val="0"/>
              <w:autoSpaceDN w:val="0"/>
              <w:adjustRightInd w:val="0"/>
              <w:rPr>
                <w:rFonts w:ascii="宋体" w:hAnsi="宋体" w:cs="宋体"/>
                <w:szCs w:val="21"/>
                <w:highlight w:val="none"/>
                <w:lang w:val="zh-CN"/>
              </w:rPr>
            </w:pPr>
            <w:r>
              <w:rPr>
                <w:rFonts w:hint="eastAsia" w:ascii="宋体" w:hAnsi="宋体" w:cs="宋体"/>
                <w:szCs w:val="21"/>
                <w:highlight w:val="none"/>
                <w:lang w:val="zh-CN"/>
              </w:rPr>
              <w:t>有法定代表人或其委托代理人签字并加盖单位章。由法定代表人签字的，应附法定代表人身份证明，由代理人签字的，应附授权委托书，身份证明或授权委托书应符合第六章“响应文件格式”的规定。</w:t>
            </w:r>
          </w:p>
        </w:tc>
      </w:tr>
      <w:tr w14:paraId="5B0443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23EA2EB7">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w:t>
            </w:r>
          </w:p>
        </w:tc>
        <w:tc>
          <w:tcPr>
            <w:tcW w:w="2186" w:type="dxa"/>
            <w:tcBorders>
              <w:top w:val="single" w:color="auto" w:sz="4" w:space="0"/>
              <w:left w:val="single" w:color="auto" w:sz="4" w:space="0"/>
              <w:bottom w:val="single" w:color="auto" w:sz="4" w:space="0"/>
              <w:right w:val="single" w:color="auto" w:sz="4" w:space="0"/>
            </w:tcBorders>
            <w:vAlign w:val="center"/>
          </w:tcPr>
          <w:p w14:paraId="24E607E1">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报价</w:t>
            </w:r>
          </w:p>
        </w:tc>
        <w:tc>
          <w:tcPr>
            <w:tcW w:w="6150" w:type="dxa"/>
            <w:tcBorders>
              <w:top w:val="single" w:color="auto" w:sz="4" w:space="0"/>
              <w:left w:val="single" w:color="auto" w:sz="4" w:space="0"/>
              <w:bottom w:val="single" w:color="auto" w:sz="4" w:space="0"/>
              <w:right w:val="single" w:color="auto" w:sz="4" w:space="0"/>
            </w:tcBorders>
            <w:vAlign w:val="center"/>
          </w:tcPr>
          <w:p w14:paraId="362C726D">
            <w:pPr>
              <w:autoSpaceDE w:val="0"/>
              <w:autoSpaceDN w:val="0"/>
              <w:adjustRightInd w:val="0"/>
              <w:rPr>
                <w:rFonts w:ascii="宋体" w:hAnsi="宋体" w:cs="宋体"/>
                <w:szCs w:val="21"/>
                <w:highlight w:val="none"/>
                <w:lang w:val="zh-CN"/>
              </w:rPr>
            </w:pPr>
            <w:r>
              <w:rPr>
                <w:rFonts w:hint="eastAsia" w:ascii="宋体" w:hAnsi="宋体" w:cs="宋体"/>
                <w:szCs w:val="21"/>
                <w:highlight w:val="none"/>
                <w:lang w:val="zh-CN"/>
              </w:rPr>
              <w:t>不超过第二章“供应商须知”前附表载明的最高限价。高于最高限价的报价将被否决，按废标处理。</w:t>
            </w:r>
          </w:p>
        </w:tc>
      </w:tr>
      <w:tr w14:paraId="5536EE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2DBA276">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3</w:t>
            </w:r>
          </w:p>
        </w:tc>
        <w:tc>
          <w:tcPr>
            <w:tcW w:w="2186" w:type="dxa"/>
            <w:tcBorders>
              <w:top w:val="single" w:color="auto" w:sz="4" w:space="0"/>
              <w:left w:val="single" w:color="auto" w:sz="4" w:space="0"/>
              <w:bottom w:val="single" w:color="auto" w:sz="4" w:space="0"/>
              <w:right w:val="single" w:color="auto" w:sz="4" w:space="0"/>
            </w:tcBorders>
            <w:vAlign w:val="center"/>
          </w:tcPr>
          <w:p w14:paraId="46B14CB7">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合同履行期限</w:t>
            </w:r>
          </w:p>
        </w:tc>
        <w:tc>
          <w:tcPr>
            <w:tcW w:w="6150" w:type="dxa"/>
            <w:tcBorders>
              <w:top w:val="single" w:color="auto" w:sz="4" w:space="0"/>
              <w:left w:val="single" w:color="auto" w:sz="4" w:space="0"/>
              <w:bottom w:val="single" w:color="auto" w:sz="4" w:space="0"/>
              <w:right w:val="single" w:color="auto" w:sz="4" w:space="0"/>
            </w:tcBorders>
            <w:vAlign w:val="center"/>
          </w:tcPr>
          <w:p w14:paraId="098E8ABA">
            <w:pPr>
              <w:autoSpaceDE w:val="0"/>
              <w:autoSpaceDN w:val="0"/>
              <w:adjustRightInd w:val="0"/>
              <w:rPr>
                <w:rFonts w:hint="eastAsia" w:ascii="宋体" w:hAnsi="宋体" w:cs="宋体" w:eastAsiaTheme="minorEastAsia"/>
                <w:szCs w:val="21"/>
                <w:highlight w:val="none"/>
                <w:lang w:val="zh-CN" w:eastAsia="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符合第二章供应商须知</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规定</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w:t>
            </w:r>
          </w:p>
        </w:tc>
      </w:tr>
      <w:tr w14:paraId="6C1119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ECDFE84">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4</w:t>
            </w:r>
          </w:p>
        </w:tc>
        <w:tc>
          <w:tcPr>
            <w:tcW w:w="2186" w:type="dxa"/>
            <w:tcBorders>
              <w:top w:val="single" w:color="auto" w:sz="4" w:space="0"/>
              <w:left w:val="single" w:color="auto" w:sz="4" w:space="0"/>
              <w:bottom w:val="single" w:color="auto" w:sz="4" w:space="0"/>
              <w:right w:val="single" w:color="auto" w:sz="4" w:space="0"/>
            </w:tcBorders>
            <w:vAlign w:val="center"/>
          </w:tcPr>
          <w:p w14:paraId="3B41C555">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报价有效期</w:t>
            </w:r>
          </w:p>
        </w:tc>
        <w:tc>
          <w:tcPr>
            <w:tcW w:w="6150" w:type="dxa"/>
            <w:tcBorders>
              <w:top w:val="single" w:color="auto" w:sz="4" w:space="0"/>
              <w:left w:val="single" w:color="auto" w:sz="4" w:space="0"/>
              <w:bottom w:val="single" w:color="auto" w:sz="4" w:space="0"/>
              <w:right w:val="single" w:color="auto" w:sz="4" w:space="0"/>
            </w:tcBorders>
            <w:vAlign w:val="center"/>
          </w:tcPr>
          <w:p w14:paraId="5993CE9D">
            <w:pPr>
              <w:autoSpaceDE w:val="0"/>
              <w:autoSpaceDN w:val="0"/>
              <w:adjustRightInd w:val="0"/>
              <w:rPr>
                <w:rFonts w:hint="default" w:ascii="宋体" w:hAnsi="宋体" w:eastAsia="宋体" w:cs="宋体"/>
                <w:szCs w:val="21"/>
                <w:highlight w:val="none"/>
                <w:lang w:val="en-US" w:eastAsia="zh-CN"/>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90天。</w:t>
            </w:r>
          </w:p>
        </w:tc>
      </w:tr>
      <w:tr w14:paraId="54518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30E49EDA">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5</w:t>
            </w:r>
          </w:p>
        </w:tc>
        <w:tc>
          <w:tcPr>
            <w:tcW w:w="2186" w:type="dxa"/>
            <w:tcBorders>
              <w:top w:val="single" w:color="auto" w:sz="4" w:space="0"/>
              <w:left w:val="single" w:color="auto" w:sz="4" w:space="0"/>
              <w:bottom w:val="single" w:color="auto" w:sz="4" w:space="0"/>
              <w:right w:val="single" w:color="auto" w:sz="4" w:space="0"/>
            </w:tcBorders>
            <w:vAlign w:val="center"/>
          </w:tcPr>
          <w:p w14:paraId="4B8C4B09">
            <w:pPr>
              <w:autoSpaceDE w:val="0"/>
              <w:autoSpaceDN w:val="0"/>
              <w:adjustRightInd w:val="0"/>
              <w:jc w:val="center"/>
              <w:rPr>
                <w:rFonts w:ascii="宋体" w:hAnsi="宋体" w:cs="宋体"/>
                <w:bCs/>
                <w:szCs w:val="21"/>
                <w:highlight w:val="none"/>
                <w:lang w:val="zh-CN"/>
              </w:rPr>
            </w:pPr>
            <w:r>
              <w:rPr>
                <w:rFonts w:hint="eastAsia" w:ascii="宋体" w:hAnsi="宋体" w:cs="宋体"/>
                <w:bCs/>
                <w:szCs w:val="21"/>
                <w:highlight w:val="none"/>
                <w:lang w:val="zh-CN"/>
              </w:rPr>
              <w:t>响应</w:t>
            </w:r>
          </w:p>
        </w:tc>
        <w:tc>
          <w:tcPr>
            <w:tcW w:w="6150" w:type="dxa"/>
            <w:tcBorders>
              <w:top w:val="single" w:color="auto" w:sz="4" w:space="0"/>
              <w:left w:val="single" w:color="auto" w:sz="4" w:space="0"/>
              <w:bottom w:val="single" w:color="auto" w:sz="4" w:space="0"/>
              <w:right w:val="single" w:color="auto" w:sz="4" w:space="0"/>
            </w:tcBorders>
            <w:vAlign w:val="center"/>
          </w:tcPr>
          <w:p w14:paraId="23C1599D">
            <w:pPr>
              <w:autoSpaceDE w:val="0"/>
              <w:autoSpaceDN w:val="0"/>
              <w:adjustRightInd w:val="0"/>
              <w:rPr>
                <w:rFonts w:ascii="宋体" w:hAnsi="宋体" w:cs="宋体"/>
                <w:szCs w:val="21"/>
                <w:highlight w:val="none"/>
                <w:lang w:val="zh-CN"/>
              </w:rPr>
            </w:pPr>
            <w:r>
              <w:rPr>
                <w:rFonts w:hint="eastAsia" w:ascii="宋体" w:hAnsi="宋体" w:cs="宋体"/>
                <w:bCs/>
                <w:szCs w:val="21"/>
                <w:highlight w:val="none"/>
                <w:lang w:val="zh-CN"/>
              </w:rPr>
              <w:t>是否实质响应询价通知书，符合询价通知书第六章响应文件格式中全部规定。</w:t>
            </w:r>
          </w:p>
        </w:tc>
      </w:tr>
      <w:tr w14:paraId="25A8F7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39C04F24">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6</w:t>
            </w:r>
          </w:p>
        </w:tc>
        <w:tc>
          <w:tcPr>
            <w:tcW w:w="2186" w:type="dxa"/>
            <w:tcBorders>
              <w:top w:val="single" w:color="auto" w:sz="4" w:space="0"/>
              <w:left w:val="single" w:color="auto" w:sz="4" w:space="0"/>
              <w:bottom w:val="single" w:color="auto" w:sz="4" w:space="0"/>
              <w:right w:val="single" w:color="auto" w:sz="4" w:space="0"/>
            </w:tcBorders>
            <w:vAlign w:val="center"/>
          </w:tcPr>
          <w:p w14:paraId="57FEC235">
            <w:pPr>
              <w:spacing w:line="340" w:lineRule="exact"/>
              <w:jc w:val="center"/>
              <w:rPr>
                <w:rFonts w:ascii="宋体" w:hAnsi="宋体" w:cs="宋体"/>
                <w:bCs/>
                <w:szCs w:val="21"/>
                <w:highlight w:val="none"/>
                <w:lang w:val="zh-CN"/>
              </w:rPr>
            </w:pPr>
            <w:r>
              <w:rPr>
                <w:rFonts w:hint="eastAsia" w:ascii="宋体" w:hAnsi="宋体" w:cs="宋体"/>
                <w:bCs/>
                <w:kern w:val="0"/>
                <w:szCs w:val="21"/>
              </w:rPr>
              <w:t>其他要求</w:t>
            </w:r>
          </w:p>
        </w:tc>
        <w:tc>
          <w:tcPr>
            <w:tcW w:w="6150" w:type="dxa"/>
            <w:tcBorders>
              <w:top w:val="single" w:color="auto" w:sz="4" w:space="0"/>
              <w:left w:val="single" w:color="auto" w:sz="4" w:space="0"/>
              <w:bottom w:val="single" w:color="auto" w:sz="4" w:space="0"/>
              <w:right w:val="single" w:color="auto" w:sz="4" w:space="0"/>
            </w:tcBorders>
            <w:vAlign w:val="center"/>
          </w:tcPr>
          <w:p w14:paraId="3B14D51B">
            <w:pPr>
              <w:widowControl/>
              <w:spacing w:line="340" w:lineRule="exact"/>
              <w:rPr>
                <w:rFonts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val="en-US" w:eastAsia="zh-CN"/>
              </w:rPr>
              <w:t>响应</w:t>
            </w:r>
            <w:r>
              <w:rPr>
                <w:rFonts w:hint="eastAsia" w:ascii="宋体" w:hAnsi="宋体" w:cs="宋体"/>
                <w:bCs/>
                <w:kern w:val="0"/>
                <w:szCs w:val="21"/>
              </w:rPr>
              <w:t>文件主要内容不存在字迹模糊、辨认不清；</w:t>
            </w:r>
          </w:p>
          <w:p w14:paraId="1C557209">
            <w:pPr>
              <w:widowControl/>
              <w:spacing w:line="340" w:lineRule="exact"/>
              <w:jc w:val="left"/>
              <w:rPr>
                <w:rFonts w:ascii="宋体" w:hAnsi="宋体" w:cs="宋体"/>
                <w:bCs/>
                <w:kern w:val="0"/>
                <w:szCs w:val="21"/>
              </w:rPr>
            </w:pPr>
            <w:r>
              <w:rPr>
                <w:rFonts w:hint="eastAsia" w:ascii="宋体" w:hAnsi="宋体" w:cs="宋体"/>
                <w:bCs/>
                <w:kern w:val="0"/>
                <w:szCs w:val="21"/>
              </w:rPr>
              <w:t>2.</w:t>
            </w:r>
            <w:r>
              <w:rPr>
                <w:rFonts w:hint="eastAsia" w:ascii="宋体" w:hAnsi="宋体" w:cs="宋体"/>
                <w:bCs/>
                <w:kern w:val="0"/>
                <w:szCs w:val="21"/>
                <w:lang w:val="en-US" w:eastAsia="zh-CN"/>
              </w:rPr>
              <w:t>供应商</w:t>
            </w:r>
            <w:r>
              <w:rPr>
                <w:rFonts w:hint="eastAsia" w:ascii="宋体" w:hAnsi="宋体" w:cs="宋体"/>
                <w:bCs/>
                <w:kern w:val="0"/>
                <w:szCs w:val="21"/>
              </w:rPr>
              <w:t>未以他人名义投标、串通投标、未以行贿手段谋取中标或者以其他弄虚作假方式投标；</w:t>
            </w:r>
          </w:p>
          <w:p w14:paraId="4CDDFC37">
            <w:pPr>
              <w:spacing w:line="340" w:lineRule="exact"/>
              <w:rPr>
                <w:rFonts w:ascii="宋体" w:hAnsi="宋体" w:cs="宋体"/>
                <w:bCs/>
                <w:szCs w:val="21"/>
                <w:highlight w:val="none"/>
                <w:lang w:val="zh-CN"/>
              </w:rPr>
            </w:pPr>
            <w:r>
              <w:rPr>
                <w:rFonts w:hint="eastAsia" w:ascii="宋体" w:hAnsi="宋体" w:cs="宋体"/>
                <w:bCs/>
                <w:kern w:val="0"/>
                <w:szCs w:val="21"/>
              </w:rPr>
              <w:t>3.符合</w:t>
            </w:r>
            <w:r>
              <w:rPr>
                <w:rFonts w:hint="eastAsia" w:ascii="宋体" w:hAnsi="宋体" w:cs="宋体"/>
                <w:bCs/>
                <w:kern w:val="0"/>
                <w:szCs w:val="21"/>
                <w:lang w:val="en-US" w:eastAsia="zh-CN"/>
              </w:rPr>
              <w:t>询价通知书</w:t>
            </w:r>
            <w:r>
              <w:rPr>
                <w:rFonts w:ascii="宋体" w:hAnsi="宋体" w:cs="宋体"/>
                <w:bCs/>
                <w:kern w:val="0"/>
                <w:szCs w:val="21"/>
              </w:rPr>
              <w:t>要求的相关承诺书（函）等规定。</w:t>
            </w:r>
          </w:p>
        </w:tc>
      </w:tr>
    </w:tbl>
    <w:p w14:paraId="7AA5C4C8">
      <w:pPr>
        <w:autoSpaceDE w:val="0"/>
        <w:autoSpaceDN w:val="0"/>
        <w:adjustRightInd w:val="0"/>
        <w:spacing w:line="0" w:lineRule="atLeast"/>
        <w:rPr>
          <w:rFonts w:ascii="宋体" w:hAnsi="宋体" w:cs="宋体"/>
          <w:b/>
          <w:bCs/>
          <w:szCs w:val="21"/>
          <w:highlight w:val="none"/>
        </w:rPr>
      </w:pPr>
      <w:r>
        <w:rPr>
          <w:rFonts w:hint="eastAsia" w:ascii="宋体" w:hAnsi="宋体" w:cs="宋体"/>
          <w:b/>
          <w:bCs/>
          <w:szCs w:val="21"/>
          <w:highlight w:val="none"/>
          <w:lang w:val="zh-CN"/>
        </w:rPr>
        <w:t>注：</w:t>
      </w:r>
      <w:r>
        <w:rPr>
          <w:rFonts w:hint="eastAsia" w:ascii="宋体" w:hAnsi="宋体" w:cs="宋体"/>
          <w:b/>
          <w:bCs/>
          <w:szCs w:val="21"/>
          <w:highlight w:val="none"/>
        </w:rPr>
        <w:t>询价通知书提供格式的，按格式填写；未提供格式的，供应商自拟格式。</w:t>
      </w:r>
    </w:p>
    <w:p w14:paraId="73BC84A2">
      <w:pPr>
        <w:rPr>
          <w:highlight w:val="none"/>
        </w:rPr>
      </w:pPr>
    </w:p>
    <w:p w14:paraId="667298FB">
      <w:pPr>
        <w:spacing w:line="360" w:lineRule="auto"/>
        <w:jc w:val="center"/>
        <w:rPr>
          <w:rFonts w:hint="eastAsia" w:ascii="宋体" w:hAnsi="宋体" w:cs="宋体"/>
          <w:b/>
          <w:color w:val="auto"/>
          <w:kern w:val="0"/>
          <w:sz w:val="30"/>
          <w:szCs w:val="30"/>
          <w:highlight w:val="none"/>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br w:type="page"/>
      </w:r>
      <w:r>
        <w:rPr>
          <w:rFonts w:hint="eastAsia" w:ascii="宋体" w:hAnsi="宋体" w:cs="宋体"/>
          <w:b/>
          <w:color w:val="auto"/>
          <w:kern w:val="0"/>
          <w:sz w:val="30"/>
          <w:szCs w:val="30"/>
          <w:highlight w:val="none"/>
        </w:rPr>
        <w:t>详细评审</w:t>
      </w:r>
    </w:p>
    <w:tbl>
      <w:tblPr>
        <w:tblStyle w:val="23"/>
        <w:tblW w:w="971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958"/>
        <w:gridCol w:w="6595"/>
      </w:tblGrid>
      <w:tr w14:paraId="1A9BF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163" w:type="dxa"/>
            <w:tcBorders>
              <w:top w:val="single" w:color="auto" w:sz="4" w:space="0"/>
              <w:left w:val="single" w:color="auto" w:sz="4" w:space="0"/>
              <w:bottom w:val="single" w:color="auto" w:sz="4" w:space="0"/>
              <w:right w:val="single" w:color="auto" w:sz="4" w:space="0"/>
            </w:tcBorders>
            <w:noWrap w:val="0"/>
            <w:vAlign w:val="center"/>
          </w:tcPr>
          <w:p w14:paraId="0BA06E71">
            <w:pPr>
              <w:widowControl/>
              <w:jc w:val="center"/>
              <w:rPr>
                <w:rFonts w:hint="eastAsia" w:ascii="宋体" w:hAnsi="宋体" w:cs="宋体"/>
                <w:b/>
                <w:bCs/>
                <w:color w:val="auto"/>
                <w:kern w:val="0"/>
                <w:szCs w:val="21"/>
                <w:highlight w:val="none"/>
              </w:rPr>
            </w:pPr>
            <w:r>
              <w:rPr>
                <w:rFonts w:hint="eastAsia" w:ascii="宋体" w:hAnsi="宋体" w:cs="宋体"/>
                <w:color w:val="auto"/>
                <w:kern w:val="0"/>
                <w:szCs w:val="21"/>
                <w:highlight w:val="none"/>
              </w:rPr>
              <w:t>评审项目</w:t>
            </w:r>
          </w:p>
        </w:tc>
        <w:tc>
          <w:tcPr>
            <w:tcW w:w="1958" w:type="dxa"/>
            <w:tcBorders>
              <w:top w:val="single" w:color="auto" w:sz="4" w:space="0"/>
              <w:left w:val="single" w:color="auto" w:sz="4" w:space="0"/>
              <w:bottom w:val="single" w:color="auto" w:sz="4" w:space="0"/>
              <w:right w:val="single" w:color="auto" w:sz="4" w:space="0"/>
            </w:tcBorders>
            <w:noWrap w:val="0"/>
            <w:vAlign w:val="center"/>
          </w:tcPr>
          <w:p w14:paraId="4151FA5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评审因素</w:t>
            </w:r>
          </w:p>
        </w:tc>
        <w:tc>
          <w:tcPr>
            <w:tcW w:w="6595" w:type="dxa"/>
            <w:tcBorders>
              <w:top w:val="single" w:color="auto" w:sz="4" w:space="0"/>
              <w:left w:val="single" w:color="auto" w:sz="4" w:space="0"/>
              <w:bottom w:val="single" w:color="auto" w:sz="4" w:space="0"/>
              <w:right w:val="single" w:color="auto" w:sz="4" w:space="0"/>
            </w:tcBorders>
            <w:noWrap w:val="0"/>
            <w:vAlign w:val="center"/>
          </w:tcPr>
          <w:p w14:paraId="5C71D4DA">
            <w:pPr>
              <w:widowControl/>
              <w:jc w:val="center"/>
              <w:rPr>
                <w:rFonts w:hint="eastAsia" w:ascii="宋体" w:hAnsi="宋体" w:cs="宋体"/>
                <w:color w:val="auto"/>
                <w:kern w:val="0"/>
                <w:szCs w:val="21"/>
                <w:highlight w:val="none"/>
              </w:rPr>
            </w:pPr>
            <w:r>
              <w:rPr>
                <w:rFonts w:hint="eastAsia" w:ascii="宋体" w:hAnsi="宋体" w:cs="宋体"/>
                <w:color w:val="auto"/>
                <w:szCs w:val="21"/>
                <w:highlight w:val="none"/>
                <w:lang w:val="zh-CN"/>
              </w:rPr>
              <w:t>评审标准</w:t>
            </w:r>
          </w:p>
        </w:tc>
      </w:tr>
      <w:tr w14:paraId="0C29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63" w:type="dxa"/>
            <w:vMerge w:val="restart"/>
            <w:tcBorders>
              <w:top w:val="single" w:color="auto" w:sz="4" w:space="0"/>
              <w:left w:val="single" w:color="auto" w:sz="4" w:space="0"/>
              <w:right w:val="single" w:color="auto" w:sz="4" w:space="0"/>
            </w:tcBorders>
            <w:noWrap w:val="0"/>
            <w:vAlign w:val="center"/>
          </w:tcPr>
          <w:p w14:paraId="1D8509BD">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供货方案</w:t>
            </w:r>
          </w:p>
        </w:tc>
        <w:tc>
          <w:tcPr>
            <w:tcW w:w="1958" w:type="dxa"/>
            <w:tcBorders>
              <w:top w:val="single" w:color="auto" w:sz="4" w:space="0"/>
              <w:left w:val="single" w:color="auto" w:sz="4" w:space="0"/>
              <w:bottom w:val="single" w:color="auto" w:sz="4" w:space="0"/>
              <w:right w:val="single" w:color="auto" w:sz="4" w:space="0"/>
            </w:tcBorders>
            <w:noWrap w:val="0"/>
            <w:vAlign w:val="center"/>
          </w:tcPr>
          <w:p w14:paraId="0BDC2D8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6595" w:type="dxa"/>
            <w:tcBorders>
              <w:top w:val="single" w:color="auto" w:sz="4" w:space="0"/>
              <w:left w:val="single" w:color="auto" w:sz="4" w:space="0"/>
              <w:bottom w:val="single" w:color="auto" w:sz="4" w:space="0"/>
              <w:right w:val="single" w:color="auto" w:sz="4" w:space="0"/>
            </w:tcBorders>
            <w:noWrap w:val="0"/>
            <w:vAlign w:val="center"/>
          </w:tcPr>
          <w:p w14:paraId="378E6CBE">
            <w:pPr>
              <w:rPr>
                <w:rFonts w:hint="eastAsia" w:ascii="宋体" w:hAnsi="宋体" w:cs="宋体"/>
                <w:color w:val="auto"/>
                <w:szCs w:val="21"/>
                <w:highlight w:val="none"/>
              </w:rPr>
            </w:pPr>
            <w:r>
              <w:rPr>
                <w:rFonts w:hint="eastAsia" w:ascii="宋体" w:hAnsi="宋体" w:cs="宋体"/>
                <w:color w:val="auto"/>
                <w:szCs w:val="21"/>
                <w:highlight w:val="none"/>
              </w:rPr>
              <w:t>供应商按询价通知书规定提供的质量保证。</w:t>
            </w:r>
          </w:p>
        </w:tc>
      </w:tr>
      <w:tr w14:paraId="38E1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163" w:type="dxa"/>
            <w:vMerge w:val="continue"/>
            <w:tcBorders>
              <w:left w:val="single" w:color="auto" w:sz="4" w:space="0"/>
              <w:right w:val="single" w:color="auto" w:sz="4" w:space="0"/>
            </w:tcBorders>
            <w:noWrap w:val="0"/>
            <w:vAlign w:val="center"/>
          </w:tcPr>
          <w:p w14:paraId="0077B286">
            <w:pPr>
              <w:widowControl/>
              <w:jc w:val="center"/>
              <w:rPr>
                <w:rFonts w:hint="eastAsia" w:ascii="宋体" w:hAnsi="宋体" w:cs="宋体"/>
                <w:color w:val="auto"/>
                <w:kern w:val="0"/>
                <w:szCs w:val="21"/>
                <w:highlight w:val="none"/>
              </w:rPr>
            </w:pPr>
          </w:p>
        </w:tc>
        <w:tc>
          <w:tcPr>
            <w:tcW w:w="1958" w:type="dxa"/>
            <w:tcBorders>
              <w:top w:val="single" w:color="auto" w:sz="4" w:space="0"/>
              <w:left w:val="single" w:color="auto" w:sz="4" w:space="0"/>
              <w:right w:val="single" w:color="auto" w:sz="4" w:space="0"/>
            </w:tcBorders>
            <w:noWrap w:val="0"/>
            <w:vAlign w:val="center"/>
          </w:tcPr>
          <w:p w14:paraId="5063C23E">
            <w:pPr>
              <w:jc w:val="center"/>
              <w:rPr>
                <w:rFonts w:hint="eastAsia" w:ascii="宋体" w:hAnsi="宋体" w:cs="宋体"/>
                <w:color w:val="auto"/>
                <w:szCs w:val="21"/>
                <w:highlight w:val="none"/>
              </w:rPr>
            </w:pPr>
            <w:r>
              <w:rPr>
                <w:rFonts w:hint="eastAsia" w:ascii="宋体" w:hAnsi="宋体" w:cs="宋体"/>
                <w:color w:val="auto"/>
                <w:szCs w:val="21"/>
                <w:highlight w:val="none"/>
              </w:rPr>
              <w:t>报</w:t>
            </w:r>
            <w:r>
              <w:rPr>
                <w:rFonts w:hint="eastAsia" w:ascii="宋体" w:hAnsi="宋体" w:eastAsia="宋体" w:cs="宋体"/>
                <w:color w:val="auto"/>
                <w:szCs w:val="21"/>
                <w:highlight w:val="none"/>
              </w:rPr>
              <w:t>价技术要求</w:t>
            </w:r>
            <w:r>
              <w:rPr>
                <w:rFonts w:hint="eastAsia" w:ascii="宋体" w:hAnsi="宋体" w:eastAsia="宋体" w:cs="宋体"/>
                <w:color w:val="auto"/>
                <w:szCs w:val="21"/>
                <w:highlight w:val="none"/>
                <w:lang w:val="en-US" w:eastAsia="zh-CN"/>
              </w:rPr>
              <w:t>内容</w:t>
            </w:r>
            <w:r>
              <w:rPr>
                <w:rFonts w:hint="eastAsia" w:ascii="宋体" w:hAnsi="宋体" w:eastAsia="宋体" w:cs="宋体"/>
                <w:color w:val="auto"/>
                <w:szCs w:val="21"/>
                <w:highlight w:val="none"/>
              </w:rPr>
              <w:t>满足询价通知书要求</w:t>
            </w:r>
          </w:p>
        </w:tc>
        <w:tc>
          <w:tcPr>
            <w:tcW w:w="6595" w:type="dxa"/>
            <w:tcBorders>
              <w:top w:val="single" w:color="auto" w:sz="4" w:space="0"/>
              <w:left w:val="single" w:color="auto" w:sz="4" w:space="0"/>
              <w:bottom w:val="single" w:color="auto" w:sz="4" w:space="0"/>
              <w:right w:val="single" w:color="auto" w:sz="4" w:space="0"/>
            </w:tcBorders>
            <w:noWrap w:val="0"/>
            <w:vAlign w:val="center"/>
          </w:tcPr>
          <w:p w14:paraId="3183426E">
            <w:pPr>
              <w:rPr>
                <w:rFonts w:hint="eastAsia" w:ascii="宋体" w:hAnsi="宋体" w:cs="宋体"/>
                <w:color w:val="auto"/>
                <w:szCs w:val="21"/>
                <w:highlight w:val="none"/>
              </w:rPr>
            </w:pPr>
            <w:r>
              <w:rPr>
                <w:rFonts w:hint="eastAsia" w:ascii="宋体" w:hAnsi="宋体" w:cs="宋体"/>
                <w:color w:val="auto"/>
                <w:szCs w:val="21"/>
                <w:highlight w:val="none"/>
              </w:rPr>
              <w:t>产品各项</w:t>
            </w:r>
            <w:r>
              <w:rPr>
                <w:rFonts w:hint="eastAsia" w:ascii="宋体" w:hAnsi="宋体" w:eastAsia="宋体" w:cs="宋体"/>
                <w:color w:val="auto"/>
                <w:szCs w:val="21"/>
                <w:highlight w:val="none"/>
              </w:rPr>
              <w:t>技术要求</w:t>
            </w:r>
            <w:r>
              <w:rPr>
                <w:rFonts w:hint="eastAsia" w:ascii="宋体" w:hAnsi="宋体" w:cs="宋体"/>
                <w:color w:val="auto"/>
                <w:szCs w:val="21"/>
                <w:highlight w:val="none"/>
              </w:rPr>
              <w:t>等满足采购人要求，无负偏离，科学合理、安全可靠、技术先进、性能优良，各项指标参数满足要求，符合规定。</w:t>
            </w:r>
          </w:p>
        </w:tc>
      </w:tr>
      <w:tr w14:paraId="3F36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163" w:type="dxa"/>
            <w:vMerge w:val="continue"/>
            <w:tcBorders>
              <w:left w:val="single" w:color="auto" w:sz="4" w:space="0"/>
              <w:right w:val="single" w:color="auto" w:sz="4" w:space="0"/>
            </w:tcBorders>
            <w:noWrap w:val="0"/>
            <w:vAlign w:val="center"/>
          </w:tcPr>
          <w:p w14:paraId="29BE4CAB">
            <w:pPr>
              <w:widowControl/>
              <w:jc w:val="center"/>
              <w:rPr>
                <w:rFonts w:hint="eastAsia" w:ascii="宋体" w:hAnsi="宋体" w:cs="宋体"/>
                <w:color w:val="auto"/>
                <w:kern w:val="0"/>
                <w:szCs w:val="21"/>
                <w:highlight w:val="none"/>
              </w:rPr>
            </w:pPr>
          </w:p>
        </w:tc>
        <w:tc>
          <w:tcPr>
            <w:tcW w:w="1958" w:type="dxa"/>
            <w:tcBorders>
              <w:top w:val="single" w:color="auto" w:sz="4" w:space="0"/>
              <w:left w:val="single" w:color="auto" w:sz="4" w:space="0"/>
              <w:right w:val="single" w:color="auto" w:sz="4" w:space="0"/>
            </w:tcBorders>
            <w:noWrap w:val="0"/>
            <w:vAlign w:val="center"/>
          </w:tcPr>
          <w:p w14:paraId="50E4B95B">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送货、</w:t>
            </w:r>
            <w:r>
              <w:rPr>
                <w:rFonts w:hint="eastAsia" w:ascii="宋体" w:hAnsi="宋体" w:cs="宋体"/>
                <w:color w:val="auto"/>
                <w:szCs w:val="21"/>
                <w:highlight w:val="none"/>
              </w:rPr>
              <w:t>安装、验收方案</w:t>
            </w:r>
          </w:p>
        </w:tc>
        <w:tc>
          <w:tcPr>
            <w:tcW w:w="6595" w:type="dxa"/>
            <w:tcBorders>
              <w:top w:val="single" w:color="auto" w:sz="4" w:space="0"/>
              <w:left w:val="single" w:color="auto" w:sz="4" w:space="0"/>
              <w:bottom w:val="single" w:color="auto" w:sz="4" w:space="0"/>
              <w:right w:val="single" w:color="auto" w:sz="4" w:space="0"/>
            </w:tcBorders>
            <w:noWrap w:val="0"/>
            <w:vAlign w:val="center"/>
          </w:tcPr>
          <w:p w14:paraId="2897E42A">
            <w:pPr>
              <w:rPr>
                <w:rFonts w:hint="eastAsia" w:ascii="宋体" w:hAnsi="宋体" w:cs="宋体"/>
                <w:color w:val="auto"/>
                <w:szCs w:val="21"/>
                <w:highlight w:val="none"/>
              </w:rPr>
            </w:pPr>
            <w:r>
              <w:rPr>
                <w:rFonts w:hint="eastAsia" w:ascii="宋体" w:hAnsi="宋体" w:cs="宋体"/>
                <w:color w:val="auto"/>
                <w:szCs w:val="21"/>
                <w:highlight w:val="none"/>
              </w:rPr>
              <w:t>上门</w:t>
            </w:r>
            <w:r>
              <w:rPr>
                <w:rFonts w:hint="eastAsia" w:ascii="宋体" w:hAnsi="宋体" w:cs="宋体"/>
                <w:color w:val="auto"/>
                <w:szCs w:val="21"/>
                <w:highlight w:val="none"/>
                <w:lang w:val="en-US" w:eastAsia="zh-CN"/>
              </w:rPr>
              <w:t>送货、</w:t>
            </w:r>
            <w:r>
              <w:rPr>
                <w:rFonts w:hint="eastAsia" w:ascii="宋体" w:hAnsi="宋体" w:cs="宋体"/>
                <w:color w:val="auto"/>
                <w:szCs w:val="21"/>
                <w:highlight w:val="none"/>
              </w:rPr>
              <w:t>安装、验收等服务方案充分满足业务要求，达到优质、高效服务、切实可行。</w:t>
            </w:r>
          </w:p>
        </w:tc>
      </w:tr>
      <w:tr w14:paraId="7CAF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163" w:type="dxa"/>
            <w:vMerge w:val="continue"/>
            <w:tcBorders>
              <w:left w:val="single" w:color="auto" w:sz="4" w:space="0"/>
              <w:right w:val="single" w:color="auto" w:sz="4" w:space="0"/>
            </w:tcBorders>
            <w:noWrap w:val="0"/>
            <w:vAlign w:val="center"/>
          </w:tcPr>
          <w:p w14:paraId="31B501C0">
            <w:pPr>
              <w:widowControl/>
              <w:jc w:val="center"/>
              <w:rPr>
                <w:rFonts w:hint="eastAsia" w:ascii="宋体" w:hAnsi="宋体" w:cs="宋体"/>
                <w:color w:val="auto"/>
                <w:kern w:val="0"/>
                <w:szCs w:val="21"/>
                <w:highlight w:val="none"/>
              </w:rPr>
            </w:pPr>
          </w:p>
        </w:tc>
        <w:tc>
          <w:tcPr>
            <w:tcW w:w="1958" w:type="dxa"/>
            <w:tcBorders>
              <w:top w:val="single" w:color="auto" w:sz="4" w:space="0"/>
              <w:left w:val="single" w:color="auto" w:sz="4" w:space="0"/>
              <w:bottom w:val="single" w:color="auto" w:sz="4" w:space="0"/>
              <w:right w:val="single" w:color="auto" w:sz="4" w:space="0"/>
            </w:tcBorders>
            <w:noWrap w:val="0"/>
            <w:vAlign w:val="center"/>
          </w:tcPr>
          <w:p w14:paraId="6F7709D8">
            <w:pPr>
              <w:jc w:val="center"/>
              <w:rPr>
                <w:rFonts w:hint="eastAsia" w:ascii="宋体" w:hAnsi="宋体" w:cs="宋体"/>
                <w:color w:val="auto"/>
                <w:szCs w:val="21"/>
                <w:highlight w:val="none"/>
              </w:rPr>
            </w:pPr>
            <w:r>
              <w:rPr>
                <w:rFonts w:hint="eastAsia" w:ascii="宋体" w:hAnsi="宋体" w:cs="宋体"/>
                <w:color w:val="auto"/>
                <w:szCs w:val="21"/>
                <w:highlight w:val="none"/>
              </w:rPr>
              <w:t>售后服务承诺</w:t>
            </w:r>
          </w:p>
        </w:tc>
        <w:tc>
          <w:tcPr>
            <w:tcW w:w="6595" w:type="dxa"/>
            <w:tcBorders>
              <w:top w:val="single" w:color="auto" w:sz="4" w:space="0"/>
              <w:left w:val="single" w:color="auto" w:sz="4" w:space="0"/>
              <w:bottom w:val="single" w:color="auto" w:sz="4" w:space="0"/>
              <w:right w:val="single" w:color="auto" w:sz="4" w:space="0"/>
            </w:tcBorders>
            <w:noWrap w:val="0"/>
            <w:vAlign w:val="center"/>
          </w:tcPr>
          <w:p w14:paraId="60D92331">
            <w:pPr>
              <w:rPr>
                <w:rFonts w:hint="eastAsia" w:ascii="宋体" w:hAnsi="宋体" w:cs="宋体"/>
                <w:color w:val="auto"/>
                <w:szCs w:val="21"/>
                <w:highlight w:val="none"/>
              </w:rPr>
            </w:pPr>
            <w:r>
              <w:rPr>
                <w:rFonts w:hint="eastAsia" w:ascii="宋体" w:hAnsi="宋体" w:cs="宋体"/>
                <w:color w:val="auto"/>
                <w:szCs w:val="21"/>
                <w:highlight w:val="none"/>
              </w:rPr>
              <w:t>供应商提供的售后服务内容须全面、措施完善，</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时间较快，拟派售后服务技术人员充足、经验丰富，能够很好的满足用户实际使用要求，承诺的服务水平能够满足询价通知书。</w:t>
            </w:r>
          </w:p>
        </w:tc>
      </w:tr>
      <w:tr w14:paraId="72AA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63" w:type="dxa"/>
            <w:vMerge w:val="continue"/>
            <w:tcBorders>
              <w:left w:val="single" w:color="auto" w:sz="4" w:space="0"/>
              <w:right w:val="single" w:color="auto" w:sz="4" w:space="0"/>
            </w:tcBorders>
            <w:noWrap w:val="0"/>
            <w:vAlign w:val="center"/>
          </w:tcPr>
          <w:p w14:paraId="25AFC901">
            <w:pPr>
              <w:widowControl/>
              <w:jc w:val="center"/>
              <w:rPr>
                <w:rFonts w:hint="eastAsia" w:ascii="宋体" w:hAnsi="宋体" w:cs="宋体"/>
                <w:color w:val="auto"/>
                <w:kern w:val="0"/>
                <w:szCs w:val="21"/>
                <w:highlight w:val="none"/>
              </w:rPr>
            </w:pPr>
          </w:p>
        </w:tc>
        <w:tc>
          <w:tcPr>
            <w:tcW w:w="1958" w:type="dxa"/>
            <w:tcBorders>
              <w:top w:val="single" w:color="auto" w:sz="4" w:space="0"/>
              <w:left w:val="single" w:color="auto" w:sz="4" w:space="0"/>
              <w:right w:val="single" w:color="auto" w:sz="4" w:space="0"/>
            </w:tcBorders>
            <w:noWrap w:val="0"/>
            <w:vAlign w:val="center"/>
          </w:tcPr>
          <w:p w14:paraId="7294D2E1">
            <w:pPr>
              <w:jc w:val="center"/>
              <w:rPr>
                <w:rFonts w:hint="eastAsia" w:ascii="宋体" w:hAnsi="宋体" w:cs="宋体"/>
                <w:color w:val="auto"/>
                <w:szCs w:val="21"/>
                <w:highlight w:val="none"/>
              </w:rPr>
            </w:pPr>
            <w:r>
              <w:rPr>
                <w:rFonts w:hint="eastAsia" w:ascii="宋体" w:hAnsi="宋体" w:cs="宋体"/>
                <w:color w:val="auto"/>
                <w:szCs w:val="21"/>
                <w:highlight w:val="none"/>
              </w:rPr>
              <w:t>质保期要求</w:t>
            </w:r>
          </w:p>
        </w:tc>
        <w:tc>
          <w:tcPr>
            <w:tcW w:w="6595" w:type="dxa"/>
            <w:tcBorders>
              <w:top w:val="single" w:color="auto" w:sz="4" w:space="0"/>
              <w:left w:val="single" w:color="auto" w:sz="4" w:space="0"/>
              <w:bottom w:val="single" w:color="auto" w:sz="4" w:space="0"/>
              <w:right w:val="single" w:color="auto" w:sz="4" w:space="0"/>
            </w:tcBorders>
            <w:noWrap w:val="0"/>
            <w:vAlign w:val="center"/>
          </w:tcPr>
          <w:p w14:paraId="799F6116">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符合采购人要求</w:t>
            </w:r>
            <w:r>
              <w:rPr>
                <w:rFonts w:hint="eastAsia" w:ascii="宋体" w:hAnsi="宋体" w:cs="宋体"/>
                <w:color w:val="auto"/>
                <w:szCs w:val="21"/>
                <w:highlight w:val="none"/>
                <w:lang w:eastAsia="zh-CN"/>
              </w:rPr>
              <w:t>。</w:t>
            </w:r>
          </w:p>
        </w:tc>
      </w:tr>
    </w:tbl>
    <w:p w14:paraId="77CE1B75">
      <w:pPr>
        <w:rPr>
          <w:rFonts w:hint="eastAsia"/>
          <w:color w:val="auto"/>
          <w:sz w:val="24"/>
          <w:highlight w:val="none"/>
        </w:rPr>
      </w:pPr>
    </w:p>
    <w:p w14:paraId="346889DB">
      <w:pPr>
        <w:widowControl/>
        <w:shd w:val="clear" w:color="auto" w:fill="FFFFFF"/>
        <w:spacing w:line="0" w:lineRule="atLeast"/>
        <w:jc w:val="left"/>
        <w:rPr>
          <w:rFonts w:hint="eastAsia" w:ascii="宋体" w:hAnsi="宋体" w:cs="宋体"/>
          <w:color w:val="auto"/>
          <w:kern w:val="0"/>
          <w:szCs w:val="21"/>
          <w:highlight w:val="none"/>
          <w:shd w:val="clear" w:color="auto" w:fill="FFFFFF"/>
          <w:lang w:bidi="ar"/>
        </w:rPr>
      </w:pPr>
      <w:r>
        <w:rPr>
          <w:rFonts w:ascii="_5b8b_4f53" w:hAnsi="_5b8b_4f53" w:eastAsia="_5b8b_4f53" w:cs="_5b8b_4f53"/>
          <w:color w:val="auto"/>
          <w:kern w:val="0"/>
          <w:szCs w:val="21"/>
          <w:highlight w:val="none"/>
          <w:shd w:val="clear" w:color="auto" w:fill="FFFFFF"/>
          <w:lang w:bidi="ar"/>
        </w:rPr>
        <w:t>注：</w:t>
      </w:r>
      <w:r>
        <w:rPr>
          <w:rFonts w:hint="eastAsia" w:ascii="宋体" w:hAnsi="宋体" w:cs="宋体"/>
          <w:color w:val="auto"/>
          <w:kern w:val="0"/>
          <w:szCs w:val="21"/>
          <w:highlight w:val="none"/>
          <w:shd w:val="clear" w:color="auto" w:fill="FFFFFF"/>
          <w:lang w:bidi="ar"/>
        </w:rPr>
        <w:t>1.表中符合填写“√”，不符合填写“×”，不符合需注明原由。</w:t>
      </w:r>
    </w:p>
    <w:p w14:paraId="5AC3F136">
      <w:pPr>
        <w:widowControl/>
        <w:shd w:val="clear" w:color="auto" w:fill="FFFFFF"/>
        <w:spacing w:line="0" w:lineRule="atLeast"/>
        <w:jc w:val="left"/>
        <w:rPr>
          <w:rFonts w:hint="eastAsia" w:ascii="_5b8b_4f53" w:hAnsi="_5b8b_4f53" w:eastAsia="_5b8b_4f53" w:cs="_5b8b_4f53"/>
          <w:color w:val="auto"/>
          <w:kern w:val="0"/>
          <w:szCs w:val="21"/>
          <w:highlight w:val="none"/>
          <w:shd w:val="clear" w:color="auto" w:fill="FFFFFF"/>
          <w:lang w:val="zh-CN" w:bidi="ar"/>
        </w:rPr>
      </w:pPr>
      <w:r>
        <w:rPr>
          <w:rFonts w:hint="eastAsia" w:ascii="宋体" w:hAnsi="宋体" w:cs="宋体"/>
          <w:color w:val="auto"/>
          <w:kern w:val="0"/>
          <w:szCs w:val="21"/>
          <w:highlight w:val="none"/>
          <w:shd w:val="clear" w:color="auto" w:fill="FFFFFF"/>
          <w:lang w:bidi="ar"/>
        </w:rPr>
        <w:t>2.供应商</w:t>
      </w:r>
      <w:r>
        <w:rPr>
          <w:rFonts w:hint="eastAsia" w:ascii="_5b8b_4f53" w:hAnsi="_5b8b_4f53" w:eastAsia="_5b8b_4f53" w:cs="_5b8b_4f53"/>
          <w:color w:val="auto"/>
          <w:kern w:val="0"/>
          <w:szCs w:val="21"/>
          <w:highlight w:val="none"/>
          <w:shd w:val="clear" w:color="auto" w:fill="FFFFFF"/>
          <w:lang w:bidi="ar"/>
        </w:rPr>
        <w:t>有一项不满足以上评审标准的，其</w:t>
      </w:r>
      <w:r>
        <w:rPr>
          <w:rFonts w:hint="eastAsia" w:ascii="_5b8b_4f53" w:hAnsi="_5b8b_4f53" w:cs="_5b8b_4f53"/>
          <w:color w:val="auto"/>
          <w:kern w:val="0"/>
          <w:szCs w:val="21"/>
          <w:highlight w:val="none"/>
          <w:shd w:val="clear" w:color="auto" w:fill="FFFFFF"/>
          <w:lang w:bidi="ar"/>
        </w:rPr>
        <w:t>报价</w:t>
      </w:r>
      <w:r>
        <w:rPr>
          <w:rFonts w:hint="eastAsia" w:ascii="_5b8b_4f53" w:hAnsi="_5b8b_4f53" w:eastAsia="_5b8b_4f53" w:cs="_5b8b_4f53"/>
          <w:color w:val="auto"/>
          <w:kern w:val="0"/>
          <w:szCs w:val="21"/>
          <w:highlight w:val="none"/>
          <w:shd w:val="clear" w:color="auto" w:fill="FFFFFF"/>
          <w:lang w:bidi="ar"/>
        </w:rPr>
        <w:t>文件将被否决，不再进入后续</w:t>
      </w:r>
      <w:r>
        <w:rPr>
          <w:rFonts w:hint="eastAsia" w:ascii="_5b8b_4f53" w:hAnsi="_5b8b_4f53" w:cs="_5b8b_4f53"/>
          <w:color w:val="auto"/>
          <w:kern w:val="0"/>
          <w:szCs w:val="21"/>
          <w:highlight w:val="none"/>
          <w:shd w:val="clear" w:color="auto" w:fill="FFFFFF"/>
          <w:lang w:bidi="ar"/>
        </w:rPr>
        <w:t>报价环节</w:t>
      </w:r>
      <w:r>
        <w:rPr>
          <w:rFonts w:hint="eastAsia" w:ascii="_5b8b_4f53" w:hAnsi="_5b8b_4f53" w:eastAsia="_5b8b_4f53" w:cs="_5b8b_4f53"/>
          <w:color w:val="auto"/>
          <w:kern w:val="0"/>
          <w:szCs w:val="21"/>
          <w:highlight w:val="none"/>
          <w:shd w:val="clear" w:color="auto" w:fill="FFFFFF"/>
          <w:lang w:bidi="ar"/>
        </w:rPr>
        <w:t>。</w:t>
      </w:r>
    </w:p>
    <w:p w14:paraId="26959D61">
      <w:pPr>
        <w:rPr>
          <w:rFonts w:asciiTheme="minorEastAsia" w:hAnsiTheme="minorEastAsia" w:eastAsiaTheme="minorEastAsia" w:cstheme="minorEastAsia"/>
          <w:b/>
          <w:bCs/>
          <w:color w:val="000000" w:themeColor="text1"/>
          <w:szCs w:val="21"/>
          <w:highlight w:val="none"/>
          <w14:textFill>
            <w14:solidFill>
              <w14:schemeClr w14:val="tx1"/>
            </w14:solidFill>
          </w14:textFill>
        </w:rPr>
      </w:pPr>
    </w:p>
    <w:p w14:paraId="0E8A8FF8">
      <w:pPr>
        <w:rPr>
          <w:rFonts w:hint="eastAsia"/>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br w:type="page"/>
      </w:r>
    </w:p>
    <w:p w14:paraId="6317EDF6">
      <w:pPr>
        <w:wordWrap w:val="0"/>
        <w:spacing w:line="360" w:lineRule="auto"/>
        <w:jc w:val="cente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1.评标方法</w:t>
      </w:r>
    </w:p>
    <w:p w14:paraId="77EAB728">
      <w:pPr>
        <w:adjustRightInd w:val="0"/>
        <w:snapToGrid w:val="0"/>
        <w:spacing w:line="360" w:lineRule="auto"/>
        <w:ind w:firstLine="420" w:firstLineChars="200"/>
        <w:outlineLvl w:val="0"/>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rPr>
        <w:t>1.1询价小组首先应当依据询价通知书的规定，对响应文件进行符合性审查。</w:t>
      </w:r>
      <w:r>
        <w:rPr>
          <w:rFonts w:hint="eastAsia" w:asciiTheme="minorEastAsia" w:hAnsiTheme="minorEastAsia" w:eastAsiaTheme="minorEastAsia"/>
          <w:szCs w:val="21"/>
          <w:highlight w:val="none"/>
          <w:lang w:eastAsia="zh-CN"/>
        </w:rPr>
        <w:t>（</w:t>
      </w:r>
      <w:r>
        <w:rPr>
          <w:rFonts w:hint="eastAsia" w:ascii="宋体" w:hAnsi="宋体" w:eastAsia="宋体" w:cs="宋体"/>
          <w:highlight w:val="none"/>
          <w:lang w:val="en-US" w:eastAsia="zh-CN"/>
        </w:rPr>
        <w:t>本项目由采购人、采购代理机构依法进行资格审查</w:t>
      </w:r>
      <w:r>
        <w:rPr>
          <w:rFonts w:hint="eastAsia" w:asciiTheme="minorEastAsia" w:hAnsiTheme="minorEastAsia" w:eastAsiaTheme="minorEastAsia"/>
          <w:szCs w:val="21"/>
          <w:highlight w:val="none"/>
          <w:lang w:eastAsia="zh-CN"/>
        </w:rPr>
        <w:t>）</w:t>
      </w:r>
    </w:p>
    <w:p w14:paraId="1797CC3D">
      <w:pPr>
        <w:adjustRightInd w:val="0"/>
        <w:snapToGrid w:val="0"/>
        <w:spacing w:line="360" w:lineRule="auto"/>
        <w:ind w:firstLine="420" w:firstLineChars="200"/>
        <w:outlineLvl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1.2资格性审查是指询价小组对响应文件的资格证明、询价保证金和报价有效期等内容进行审查，以确定供应商是否具备参与报价的资格。</w:t>
      </w:r>
    </w:p>
    <w:p w14:paraId="0C1F996F">
      <w:pPr>
        <w:adjustRightInd w:val="0"/>
        <w:snapToGrid w:val="0"/>
        <w:spacing w:line="360" w:lineRule="auto"/>
        <w:ind w:firstLine="420" w:firstLineChars="200"/>
        <w:outlineLvl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1.3符合性审查是指询价小组从响应文件的有效性、完整性和对询价通知书的响应程度进行审查，以确定供应商是否对询价通知书的实质性要求做出响应。实质上响应的响应文件应该是与询价通知书要求的全部条款、条件和规格相符，没有重大偏离或保留的文件。所谓重大偏离或保留是指实质上影响合同的供货范围、质量和性能；或者实质上与询价通知书不一致，而且限制了合同中采购人的权利或供应商的义务。纠正这些偏离或保留将会对其他实质上响应要求的供应商的竞争地位产生不公正的影响。询价小组决定响应文件的响应性只根据响应文件本身的内容，而不寻求外部的证据。</w:t>
      </w:r>
    </w:p>
    <w:p w14:paraId="6F486C23">
      <w:pPr>
        <w:adjustRightInd w:val="0"/>
        <w:snapToGrid w:val="0"/>
        <w:spacing w:line="360" w:lineRule="auto"/>
        <w:ind w:firstLine="420" w:firstLineChars="200"/>
        <w:outlineLvl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1.4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询价小组要求供应商澄清、说明或者更正响应文件应当以书面形式作出。供应商的澄清、说明或者更正应当由法定代表人或授权代表签字或者加盖公章。由授权代表签字的，应当附法定代表人授权书。供应商为自然人的，应当由本人签字并附身份证明。</w:t>
      </w:r>
    </w:p>
    <w:p w14:paraId="65E866E5">
      <w:pPr>
        <w:adjustRightInd w:val="0"/>
        <w:snapToGrid w:val="0"/>
        <w:spacing w:line="360" w:lineRule="auto"/>
        <w:ind w:firstLine="420" w:firstLineChars="200"/>
        <w:outlineLvl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1.5未实质性响应询价通知书的响应文件按无效处理，询价小组应当告知有关供应商。供应商不得通过修正或撤销不符合要求的偏离或保留从而使其响应文件成为实质上响应的报价。</w:t>
      </w:r>
    </w:p>
    <w:p w14:paraId="01FBF435">
      <w:pPr>
        <w:pStyle w:val="11"/>
        <w:tabs>
          <w:tab w:val="left" w:pos="3570"/>
        </w:tabs>
        <w:adjustRightInd w:val="0"/>
        <w:snapToGrid w:val="0"/>
        <w:spacing w:line="360" w:lineRule="auto"/>
        <w:ind w:firstLine="422"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2评定成交标准</w:t>
      </w:r>
    </w:p>
    <w:p w14:paraId="081E97B1">
      <w:pPr>
        <w:adjustRightInd w:val="0"/>
        <w:snapToGrid w:val="0"/>
        <w:spacing w:line="360" w:lineRule="auto"/>
        <w:ind w:firstLine="420"/>
        <w:outlineLvl w:val="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询价小组应当从质量和服务均能满足询价通知书实质性响应要求的供应商中，按照报价由低到高的顺序提出3名成交候选人。如出现供应商报价相同的情况，按技术指标优劣顺序排列，如出现技术指标相同，按服务优劣顺序排列，如以上均相同，由询价小组采取随机抽取方式确定。</w:t>
      </w:r>
    </w:p>
    <w:p w14:paraId="2B01B9E4">
      <w:pPr>
        <w:widowControl/>
        <w:shd w:val="clear" w:color="auto" w:fill="FFFFFF"/>
        <w:spacing w:before="100" w:beforeAutospacing="1" w:after="100" w:afterAutospacing="1" w:line="435" w:lineRule="atLeast"/>
        <w:jc w:val="center"/>
        <w:rPr>
          <w:rFonts w:ascii="Arial" w:hAnsi="Arial" w:cs="Arial"/>
          <w:color w:val="auto"/>
          <w:szCs w:val="21"/>
          <w:highlight w:val="none"/>
        </w:rPr>
      </w:pPr>
      <w:r>
        <w:rPr>
          <w:rFonts w:hint="eastAsia" w:asciiTheme="minorEastAsia" w:hAnsiTheme="minorEastAsia" w:eastAsiaTheme="minorEastAsia"/>
          <w:szCs w:val="21"/>
          <w:highlight w:val="none"/>
        </w:rPr>
        <w:br w:type="page"/>
      </w:r>
      <w:r>
        <w:rPr>
          <w:rStyle w:val="26"/>
          <w:rFonts w:hint="default" w:ascii="宋体" w:hAnsi="宋体" w:cs="宋体"/>
          <w:color w:val="auto"/>
          <w:kern w:val="0"/>
          <w:sz w:val="28"/>
          <w:szCs w:val="28"/>
          <w:highlight w:val="none"/>
          <w:shd w:val="clear" w:color="auto" w:fill="FFFFFF"/>
          <w:lang w:bidi="ar"/>
        </w:rPr>
        <w:t>中小企业声明函（货物）</w:t>
      </w:r>
    </w:p>
    <w:p w14:paraId="0460FC36">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本公司（联合体）郑重声明，根据《政府采购促进中小企业发展管理办法》（财库﹝2020﹞46 号）的规定，本公司（联合体）参加</w:t>
      </w:r>
      <w:r>
        <w:rPr>
          <w:rFonts w:hint="eastAsia" w:ascii="宋体" w:hAnsi="宋体" w:cs="宋体"/>
          <w:color w:val="auto"/>
          <w:kern w:val="0"/>
          <w:sz w:val="21"/>
          <w:szCs w:val="21"/>
          <w:highlight w:val="none"/>
          <w:u w:val="single"/>
          <w:shd w:val="clear" w:color="auto" w:fill="FFFFFF"/>
          <w:lang w:bidi="ar"/>
        </w:rPr>
        <w:t>     （单位名称）</w:t>
      </w:r>
      <w:r>
        <w:rPr>
          <w:rFonts w:hint="eastAsia" w:ascii="宋体" w:hAnsi="宋体" w:cs="宋体"/>
          <w:color w:val="auto"/>
          <w:kern w:val="0"/>
          <w:sz w:val="21"/>
          <w:szCs w:val="21"/>
          <w:highlight w:val="none"/>
          <w:shd w:val="clear" w:color="auto" w:fill="FFFFFF"/>
          <w:lang w:bidi="ar"/>
        </w:rPr>
        <w:t>的</w:t>
      </w:r>
      <w:r>
        <w:rPr>
          <w:rFonts w:hint="eastAsia" w:ascii="宋体" w:hAnsi="宋体" w:cs="宋体"/>
          <w:color w:val="auto"/>
          <w:kern w:val="0"/>
          <w:sz w:val="21"/>
          <w:szCs w:val="21"/>
          <w:highlight w:val="none"/>
          <w:u w:val="single"/>
          <w:shd w:val="clear" w:color="auto" w:fill="FFFFFF"/>
          <w:lang w:bidi="ar"/>
        </w:rPr>
        <w:t>    （项目名称）</w:t>
      </w:r>
      <w:r>
        <w:rPr>
          <w:rFonts w:hint="eastAsia" w:ascii="宋体" w:hAnsi="宋体" w:cs="宋体"/>
          <w:color w:val="auto"/>
          <w:kern w:val="0"/>
          <w:sz w:val="21"/>
          <w:szCs w:val="21"/>
          <w:highlight w:val="none"/>
          <w:shd w:val="clear" w:color="auto" w:fill="FFFFFF"/>
          <w:lang w:bidi="ar"/>
        </w:rPr>
        <w:t>采购活动，提供的货物全部由符合政策要求的中小企业制造。相关企业（含联合体中的中小企业、签订分包意向协议的中小企业）的具体情况如下：</w:t>
      </w:r>
    </w:p>
    <w:p w14:paraId="4C7DFBBD">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1.</w:t>
      </w:r>
      <w:r>
        <w:rPr>
          <w:rFonts w:hint="eastAsia" w:ascii="宋体" w:hAnsi="宋体" w:cs="宋体"/>
          <w:color w:val="auto"/>
          <w:kern w:val="0"/>
          <w:sz w:val="21"/>
          <w:szCs w:val="21"/>
          <w:highlight w:val="none"/>
          <w:u w:val="single"/>
          <w:shd w:val="clear" w:color="auto" w:fill="FFFFFF"/>
          <w:lang w:bidi="ar"/>
        </w:rPr>
        <w:t>     （标的名称）</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（采购文件中明确的所属行业）</w:t>
      </w:r>
      <w:r>
        <w:rPr>
          <w:rFonts w:hint="eastAsia" w:ascii="宋体" w:hAnsi="宋体" w:cs="宋体"/>
          <w:color w:val="auto"/>
          <w:kern w:val="0"/>
          <w:sz w:val="21"/>
          <w:szCs w:val="21"/>
          <w:highlight w:val="none"/>
          <w:shd w:val="clear" w:color="auto" w:fill="FFFFFF"/>
          <w:lang w:bidi="ar"/>
        </w:rPr>
        <w:t>行业；制造商为</w:t>
      </w:r>
      <w:r>
        <w:rPr>
          <w:rFonts w:hint="eastAsia" w:ascii="宋体" w:hAnsi="宋体" w:cs="宋体"/>
          <w:color w:val="auto"/>
          <w:kern w:val="0"/>
          <w:sz w:val="21"/>
          <w:szCs w:val="21"/>
          <w:highlight w:val="none"/>
          <w:u w:val="single"/>
          <w:shd w:val="clear" w:color="auto" w:fill="FFFFFF"/>
          <w:lang w:bidi="ar"/>
        </w:rPr>
        <w:t>       （企业名称）</w:t>
      </w:r>
      <w:r>
        <w:rPr>
          <w:rFonts w:hint="eastAsia" w:ascii="宋体" w:hAnsi="宋体" w:cs="宋体"/>
          <w:color w:val="auto"/>
          <w:kern w:val="0"/>
          <w:sz w:val="21"/>
          <w:szCs w:val="21"/>
          <w:highlight w:val="none"/>
          <w:shd w:val="clear" w:color="auto" w:fill="FFFFFF"/>
          <w:lang w:bidi="ar"/>
        </w:rPr>
        <w:t>，从业人员</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人，营业收入为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万元，资产总额为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w:t>
      </w:r>
      <w:r>
        <w:rPr>
          <w:rFonts w:hint="eastAsia" w:ascii="宋体" w:hAnsi="宋体" w:cs="宋体"/>
          <w:color w:val="auto"/>
          <w:kern w:val="0"/>
          <w:sz w:val="21"/>
          <w:szCs w:val="21"/>
          <w:highlight w:val="none"/>
          <w:shd w:val="clear" w:color="auto" w:fill="FFFFFF"/>
          <w:vertAlign w:val="superscript"/>
          <w:lang w:bidi="ar"/>
        </w:rPr>
        <w:t>1</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（中型企业、小型企业、微型企业）</w:t>
      </w:r>
      <w:r>
        <w:rPr>
          <w:rFonts w:hint="eastAsia" w:ascii="宋体" w:hAnsi="宋体" w:cs="宋体"/>
          <w:color w:val="auto"/>
          <w:kern w:val="0"/>
          <w:sz w:val="21"/>
          <w:szCs w:val="21"/>
          <w:highlight w:val="none"/>
          <w:shd w:val="clear" w:color="auto" w:fill="FFFFFF"/>
          <w:lang w:bidi="ar"/>
        </w:rPr>
        <w:t>；</w:t>
      </w:r>
    </w:p>
    <w:p w14:paraId="22EE13F1">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2.</w:t>
      </w:r>
      <w:r>
        <w:rPr>
          <w:rFonts w:hint="eastAsia" w:ascii="宋体" w:hAnsi="宋体" w:cs="宋体"/>
          <w:color w:val="auto"/>
          <w:kern w:val="0"/>
          <w:sz w:val="21"/>
          <w:szCs w:val="21"/>
          <w:highlight w:val="none"/>
          <w:u w:val="single"/>
          <w:shd w:val="clear" w:color="auto" w:fill="FFFFFF"/>
          <w:lang w:bidi="ar"/>
        </w:rPr>
        <w:t>     （标的名称）</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（采购文件中明确的所属行业）</w:t>
      </w:r>
      <w:r>
        <w:rPr>
          <w:rFonts w:hint="eastAsia" w:ascii="宋体" w:hAnsi="宋体" w:cs="宋体"/>
          <w:color w:val="auto"/>
          <w:kern w:val="0"/>
          <w:sz w:val="21"/>
          <w:szCs w:val="21"/>
          <w:highlight w:val="none"/>
          <w:shd w:val="clear" w:color="auto" w:fill="FFFFFF"/>
          <w:lang w:bidi="ar"/>
        </w:rPr>
        <w:t>行业；制造商为</w:t>
      </w:r>
      <w:r>
        <w:rPr>
          <w:rFonts w:hint="eastAsia" w:ascii="宋体" w:hAnsi="宋体" w:cs="宋体"/>
          <w:color w:val="auto"/>
          <w:kern w:val="0"/>
          <w:sz w:val="21"/>
          <w:szCs w:val="21"/>
          <w:highlight w:val="none"/>
          <w:u w:val="single"/>
          <w:shd w:val="clear" w:color="auto" w:fill="FFFFFF"/>
          <w:lang w:bidi="ar"/>
        </w:rPr>
        <w:t>       （企业名称）</w:t>
      </w:r>
      <w:r>
        <w:rPr>
          <w:rFonts w:hint="eastAsia" w:ascii="宋体" w:hAnsi="宋体" w:cs="宋体"/>
          <w:color w:val="auto"/>
          <w:kern w:val="0"/>
          <w:sz w:val="21"/>
          <w:szCs w:val="21"/>
          <w:highlight w:val="none"/>
          <w:shd w:val="clear" w:color="auto" w:fill="FFFFFF"/>
          <w:lang w:bidi="ar"/>
        </w:rPr>
        <w:t>，从业人员</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人，营业收入为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万元，资产总额为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w:t>
      </w:r>
      <w:r>
        <w:rPr>
          <w:rFonts w:hint="eastAsia" w:ascii="宋体" w:hAnsi="宋体" w:cs="宋体"/>
          <w:color w:val="auto"/>
          <w:kern w:val="0"/>
          <w:sz w:val="21"/>
          <w:szCs w:val="21"/>
          <w:highlight w:val="none"/>
          <w:shd w:val="clear" w:color="auto" w:fill="FFFFFF"/>
          <w:vertAlign w:val="superscript"/>
          <w:lang w:bidi="ar"/>
        </w:rPr>
        <w:t>1</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（中型企业、小型企业、微型企业）</w:t>
      </w:r>
      <w:r>
        <w:rPr>
          <w:rFonts w:hint="eastAsia" w:ascii="宋体" w:hAnsi="宋体" w:cs="宋体"/>
          <w:color w:val="auto"/>
          <w:kern w:val="0"/>
          <w:sz w:val="21"/>
          <w:szCs w:val="21"/>
          <w:highlight w:val="none"/>
          <w:shd w:val="clear" w:color="auto" w:fill="FFFFFF"/>
          <w:lang w:bidi="ar"/>
        </w:rPr>
        <w:t>；</w:t>
      </w:r>
    </w:p>
    <w:p w14:paraId="1AF4DB22">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w:t>
      </w:r>
    </w:p>
    <w:p w14:paraId="469D41D4">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以上企业，不属于大企业的分支机构，不存在控股股东为大企业的情形，也不存在与大企业的负责人为同一人的情形。</w:t>
      </w:r>
    </w:p>
    <w:p w14:paraId="6DEB247F">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本企业对上述声明内容的真实性负责。如有虚假，将依法承担相应责任。</w:t>
      </w:r>
    </w:p>
    <w:p w14:paraId="192E058A">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 </w:t>
      </w:r>
    </w:p>
    <w:p w14:paraId="52A66F6E">
      <w:pPr>
        <w:widowControl/>
        <w:shd w:val="clear" w:color="auto" w:fill="FFFFFF"/>
        <w:spacing w:before="100" w:beforeAutospacing="1" w:after="100" w:afterAutospacing="1" w:line="435" w:lineRule="atLeast"/>
        <w:ind w:firstLine="480"/>
        <w:jc w:val="left"/>
        <w:rPr>
          <w:color w:val="auto"/>
          <w:sz w:val="21"/>
          <w:szCs w:val="21"/>
          <w:highlight w:val="none"/>
        </w:rPr>
      </w:pPr>
    </w:p>
    <w:p w14:paraId="689C649A">
      <w:pPr>
        <w:widowControl/>
        <w:shd w:val="clear" w:color="auto" w:fill="FFFFFF"/>
        <w:spacing w:before="100" w:beforeAutospacing="1" w:after="100" w:afterAutospacing="1" w:line="435" w:lineRule="atLeast"/>
        <w:ind w:firstLine="52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企业名称（盖章）：</w:t>
      </w:r>
    </w:p>
    <w:p w14:paraId="69871241">
      <w:pPr>
        <w:widowControl/>
        <w:shd w:val="clear" w:color="auto" w:fill="FFFFFF"/>
        <w:spacing w:before="100" w:beforeAutospacing="1" w:after="100" w:afterAutospacing="1" w:line="435" w:lineRule="atLeast"/>
        <w:ind w:firstLine="52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日 期：</w:t>
      </w:r>
    </w:p>
    <w:p w14:paraId="692E8F26">
      <w:pPr>
        <w:tabs>
          <w:tab w:val="left" w:pos="3157"/>
        </w:tabs>
        <w:ind w:firstLine="360" w:firstLineChars="200"/>
        <w:jc w:val="left"/>
        <w:rPr>
          <w:rFonts w:hint="eastAsia" w:ascii="宋体" w:hAnsi="宋体" w:cs="宋体"/>
          <w:color w:val="auto"/>
          <w:sz w:val="18"/>
          <w:szCs w:val="18"/>
          <w:highlight w:val="none"/>
          <w:vertAlign w:val="superscript"/>
        </w:rPr>
      </w:pPr>
    </w:p>
    <w:p w14:paraId="4CCCBF37">
      <w:pPr>
        <w:tabs>
          <w:tab w:val="left" w:pos="3157"/>
        </w:tabs>
        <w:ind w:firstLine="420" w:firstLineChars="200"/>
        <w:jc w:val="left"/>
        <w:rPr>
          <w:rFonts w:ascii="宋体" w:hAnsi="宋体" w:cs="宋体"/>
          <w:color w:val="auto"/>
          <w:sz w:val="18"/>
          <w:szCs w:val="18"/>
          <w:highlight w:val="none"/>
        </w:rPr>
      </w:pPr>
      <w:r>
        <w:rPr>
          <w:rFonts w:hint="eastAsia" w:ascii="Times New Roman" w:hAnsi="Times New Roman" w:eastAsia="宋体" w:cs="Times New Roman"/>
          <w:color w:val="auto"/>
          <w:sz w:val="21"/>
          <w:szCs w:val="21"/>
          <w:highlight w:val="none"/>
          <w:lang w:val="en-US" w:eastAsia="zh-CN"/>
        </w:rPr>
        <w:t>注：</w:t>
      </w:r>
      <w:r>
        <w:rPr>
          <w:rFonts w:hint="eastAsia" w:ascii="宋体" w:hAnsi="宋体" w:cs="宋体"/>
          <w:color w:val="auto"/>
          <w:sz w:val="18"/>
          <w:szCs w:val="18"/>
          <w:highlight w:val="none"/>
          <w:vertAlign w:val="superscript"/>
        </w:rPr>
        <w:t>1</w:t>
      </w:r>
      <w:r>
        <w:rPr>
          <w:rFonts w:ascii="宋体" w:hAnsi="宋体" w:cs="宋体"/>
          <w:color w:val="auto"/>
          <w:sz w:val="18"/>
          <w:szCs w:val="18"/>
          <w:highlight w:val="none"/>
        </w:rPr>
        <w:t>从业人员、营业收入、资产总额填报上一年度数据，无上一年度数据的新成立企业可不填报</w:t>
      </w:r>
    </w:p>
    <w:p w14:paraId="55FFFBE5">
      <w:pPr>
        <w:pStyle w:val="5"/>
        <w:jc w:val="left"/>
        <w:rPr>
          <w:rFonts w:hint="eastAsia" w:ascii="宋体" w:hAnsi="宋体"/>
          <w:bCs/>
          <w:kern w:val="2"/>
          <w:sz w:val="21"/>
          <w:szCs w:val="24"/>
        </w:rPr>
      </w:pPr>
      <w:r>
        <w:rPr>
          <w:rFonts w:hint="eastAsia" w:asciiTheme="minorEastAsia" w:hAnsiTheme="minorEastAsia" w:eastAsiaTheme="minorEastAsia"/>
          <w:szCs w:val="21"/>
          <w:highlight w:val="none"/>
        </w:rPr>
        <w:br w:type="page"/>
      </w:r>
      <w:r>
        <w:rPr>
          <w:rFonts w:hint="eastAsia" w:ascii="宋体" w:hAnsi="宋体"/>
          <w:bCs/>
          <w:kern w:val="2"/>
          <w:sz w:val="21"/>
          <w:szCs w:val="24"/>
        </w:rPr>
        <w:t>附件2：</w:t>
      </w:r>
    </w:p>
    <w:p w14:paraId="60BEB10C">
      <w:pPr>
        <w:pStyle w:val="5"/>
        <w:jc w:val="center"/>
        <w:rPr>
          <w:rFonts w:ascii="宋体" w:hAnsi="宋体" w:cs="宋体"/>
          <w:sz w:val="28"/>
          <w:szCs w:val="28"/>
        </w:rPr>
      </w:pPr>
      <w:r>
        <w:rPr>
          <w:rFonts w:hint="eastAsia" w:ascii="宋体" w:hAnsi="宋体" w:cs="宋体"/>
          <w:sz w:val="24"/>
          <w:szCs w:val="24"/>
        </w:rPr>
        <w:t>中小企业划型标准规定</w:t>
      </w:r>
    </w:p>
    <w:p w14:paraId="48F38D9C">
      <w:pPr>
        <w:pStyle w:val="5"/>
        <w:rPr>
          <w:rFonts w:hint="eastAsia" w:ascii="宋体" w:hAnsi="宋体" w:cs="宋体"/>
          <w:sz w:val="21"/>
          <w:szCs w:val="21"/>
        </w:rPr>
      </w:pPr>
    </w:p>
    <w:p w14:paraId="0BC79623">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一、根据《中华人民共和国中小企业促进法》和《国务院关于进一步促进中小企业发展的若干意见》(国发〔2009〕36号)，制定本规定。</w:t>
      </w:r>
    </w:p>
    <w:p w14:paraId="1E263A43">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二、中小企业划分为中型、小型、微型三种类型，具体标准根据企业从业人员、营业收入、资产总额等指标，结合行业特点制定。</w:t>
      </w:r>
    </w:p>
    <w:p w14:paraId="1A0A0C4A">
      <w:pPr>
        <w:pStyle w:val="5"/>
        <w:spacing w:line="360" w:lineRule="auto"/>
        <w:jc w:val="left"/>
        <w:rPr>
          <w:rFonts w:ascii="宋体" w:hAnsi="宋体" w:cs="宋体"/>
          <w:b w:val="0"/>
          <w:bCs/>
          <w:sz w:val="21"/>
          <w:szCs w:val="21"/>
        </w:rPr>
      </w:pPr>
      <w:r>
        <w:rPr>
          <w:rFonts w:hint="eastAsia" w:ascii="宋体" w:hAnsi="宋体" w:cs="宋体"/>
          <w:b w:val="0"/>
          <w:bCs/>
          <w:sz w:val="21"/>
          <w:szCs w:val="21"/>
        </w:rPr>
        <w:t>三、本规定适用的行业包括：农、林、牧、渔业，工业（包括采矿业，</w:t>
      </w:r>
      <w:r>
        <w:rPr>
          <w:rFonts w:hint="eastAsia" w:ascii="宋体" w:hAnsi="宋体" w:cs="宋体"/>
          <w:b w:val="0"/>
          <w:bCs/>
          <w:sz w:val="21"/>
          <w:szCs w:val="21"/>
          <w:lang w:eastAsia="zh-CN"/>
        </w:rPr>
        <w:t>其他未列明行业</w:t>
      </w:r>
      <w:r>
        <w:rPr>
          <w:rFonts w:hint="eastAsia" w:ascii="宋体" w:hAnsi="宋体" w:cs="宋体"/>
          <w:b w:val="0"/>
          <w:bCs/>
          <w:sz w:val="21"/>
          <w:szCs w:val="21"/>
        </w:rPr>
        <w:t>，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90ACA57">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四、各行业划型标准为：</w:t>
      </w:r>
    </w:p>
    <w:p w14:paraId="58618AE0">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（一）农、林、牧、渔业。营业收入20000万元以下的为中小微型企业。其中，营业收入500万元及以上的为中型企业，营业收入50万元及以上的为小型企业，营业收入50万元以下的为微型企业。</w:t>
      </w:r>
    </w:p>
    <w:p w14:paraId="2279E4C0">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94D4E58">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53E91F1">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A01AA55">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D2F3ADE">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901BFA4">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5BC5F35">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1C3F0D2">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D4A1955">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70B2264">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17AAC16">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2166AB0">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E6CE483">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24D7236">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328E8EA">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（十六）其他未列明行业。从业人员300人以下的为中小微型企业。其中，从业人员100人及以上的为中型企业；从业人员10人及以上的为小型企业；从业人员10人以下的为微型企业。</w:t>
      </w:r>
    </w:p>
    <w:p w14:paraId="091DB79D">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五、企业类型的划分以统计部门的统计数据为依据。</w:t>
      </w:r>
    </w:p>
    <w:p w14:paraId="6F3CB10C">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六、本规定适用于在中华人民共和国境内依法设立的各类所有制和各种组织形式的企业。个体工商户和本规定以外的行业，参照本规定进行划型。</w:t>
      </w:r>
    </w:p>
    <w:p w14:paraId="0562738D">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626BD28B">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八、本规定由工业和信息化部、国家统计局会同有关部门根据《国民经济行业分类》修订情况和企业发展变化情况适时修订。</w:t>
      </w:r>
    </w:p>
    <w:p w14:paraId="440D5F74">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九、本规定由工业和信息化部、国家统计局会同有关部门负责解释。</w:t>
      </w:r>
    </w:p>
    <w:p w14:paraId="5B363F12">
      <w:pPr>
        <w:pStyle w:val="5"/>
        <w:spacing w:line="360" w:lineRule="auto"/>
        <w:jc w:val="left"/>
        <w:rPr>
          <w:rFonts w:ascii="宋体" w:hAnsi="宋体" w:cs="宋体"/>
          <w:b w:val="0"/>
          <w:bCs/>
          <w:sz w:val="21"/>
          <w:szCs w:val="21"/>
        </w:rPr>
      </w:pPr>
      <w:r>
        <w:rPr>
          <w:rFonts w:hint="eastAsia" w:ascii="宋体" w:hAnsi="宋体" w:cs="宋体"/>
          <w:b w:val="0"/>
          <w:bCs/>
          <w:sz w:val="21"/>
          <w:szCs w:val="21"/>
        </w:rPr>
        <w:t>十、本规定自发布之日起执行，原国家经贸委、原国家计委、财政部和国家统计局2003年颁布的《中小企业标准暂行规定》同时废止。</w:t>
      </w:r>
    </w:p>
    <w:p w14:paraId="54CD8F44">
      <w:pPr>
        <w:jc w:val="left"/>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rPr>
        <w:t>本项目</w:t>
      </w:r>
      <w:r>
        <w:rPr>
          <w:rFonts w:ascii="宋体" w:hAnsi="宋体" w:cs="宋体"/>
          <w:b/>
          <w:bCs/>
          <w:sz w:val="21"/>
          <w:szCs w:val="21"/>
          <w:highlight w:val="none"/>
        </w:rPr>
        <w:t>所属行业为</w:t>
      </w:r>
      <w:r>
        <w:rPr>
          <w:rFonts w:hint="eastAsia" w:ascii="宋体" w:hAnsi="宋体" w:cs="宋体"/>
          <w:b/>
          <w:bCs/>
          <w:sz w:val="21"/>
          <w:szCs w:val="21"/>
          <w:highlight w:val="none"/>
          <w:lang w:val="en-US" w:eastAsia="zh-CN"/>
        </w:rPr>
        <w:t>其他未列明行业。</w:t>
      </w:r>
    </w:p>
    <w:p w14:paraId="32004557">
      <w:pPr>
        <w:jc w:val="center"/>
        <w:rPr>
          <w:rFonts w:hint="eastAsia" w:ascii="宋体" w:hAnsi="宋体" w:cs="宋体"/>
          <w:b/>
          <w:bCs/>
          <w:sz w:val="21"/>
          <w:szCs w:val="21"/>
          <w:highlight w:val="yellow"/>
        </w:rPr>
      </w:pPr>
    </w:p>
    <w:p w14:paraId="17029519">
      <w:pPr>
        <w:pStyle w:val="5"/>
        <w:jc w:val="both"/>
        <w:rPr>
          <w:rFonts w:ascii="宋体" w:hAnsi="宋体" w:cs="宋体"/>
          <w:bCs/>
          <w:szCs w:val="21"/>
        </w:rPr>
      </w:pPr>
      <w:r>
        <w:rPr>
          <w:rFonts w:hint="eastAsia" w:ascii="宋体" w:hAnsi="宋体" w:cs="宋体"/>
          <w:b/>
          <w:bCs/>
          <w:sz w:val="21"/>
          <w:szCs w:val="21"/>
          <w:highlight w:val="yellow"/>
        </w:rPr>
        <w:br w:type="page"/>
      </w:r>
    </w:p>
    <w:p w14:paraId="735EC600">
      <w:pPr>
        <w:pStyle w:val="5"/>
        <w:jc w:val="both"/>
        <w:rPr>
          <w:rFonts w:ascii="宋体" w:hAnsi="宋体"/>
          <w:bCs/>
          <w:kern w:val="2"/>
          <w:sz w:val="21"/>
          <w:szCs w:val="24"/>
        </w:rPr>
      </w:pPr>
      <w:r>
        <w:rPr>
          <w:rFonts w:hint="eastAsia" w:ascii="宋体" w:hAnsi="宋体"/>
          <w:bCs/>
          <w:kern w:val="2"/>
          <w:sz w:val="21"/>
          <w:szCs w:val="24"/>
        </w:rPr>
        <w:t>附件3：</w:t>
      </w:r>
    </w:p>
    <w:p w14:paraId="6231FD88">
      <w:pPr>
        <w:pStyle w:val="5"/>
        <w:jc w:val="left"/>
        <w:rPr>
          <w:rFonts w:ascii="宋体" w:hAnsi="宋体" w:cs="宋体"/>
          <w:sz w:val="18"/>
          <w:szCs w:val="18"/>
        </w:rPr>
      </w:pPr>
      <w:r>
        <w:rPr>
          <w:rFonts w:hint="eastAsia" w:ascii="宋体" w:hAnsi="宋体" w:cs="宋体"/>
          <w:b w:val="0"/>
          <w:sz w:val="21"/>
          <w:szCs w:val="16"/>
        </w:rPr>
        <w:t>评标委员会在评审时，将按下列规定计算价格扣除，</w:t>
      </w:r>
      <w:r>
        <w:rPr>
          <w:rFonts w:ascii="宋体" w:hAnsi="宋体" w:cs="宋体"/>
          <w:b w:val="0"/>
          <w:sz w:val="21"/>
          <w:szCs w:val="16"/>
        </w:rPr>
        <w:t>不进行累加</w:t>
      </w:r>
      <w:r>
        <w:rPr>
          <w:rFonts w:hint="eastAsia" w:ascii="宋体" w:hAnsi="宋体" w:cs="宋体"/>
          <w:b w:val="0"/>
          <w:sz w:val="21"/>
          <w:szCs w:val="16"/>
        </w:rPr>
        <w:t>：</w:t>
      </w:r>
    </w:p>
    <w:p w14:paraId="3762F586">
      <w:pPr>
        <w:pStyle w:val="5"/>
        <w:rPr>
          <w:rFonts w:ascii="宋体" w:hAnsi="宋体" w:cs="宋体"/>
          <w:sz w:val="21"/>
          <w:szCs w:val="21"/>
        </w:rPr>
      </w:pPr>
    </w:p>
    <w:p w14:paraId="54718508">
      <w:pPr>
        <w:pStyle w:val="5"/>
        <w:rPr>
          <w:rFonts w:ascii="宋体" w:hAnsi="宋体" w:cs="宋体"/>
          <w:b w:val="0"/>
          <w:bCs/>
          <w:sz w:val="21"/>
          <w:szCs w:val="21"/>
        </w:rPr>
      </w:pPr>
      <w:r>
        <w:rPr>
          <w:rFonts w:hint="eastAsia" w:ascii="宋体" w:hAnsi="宋体" w:cs="宋体"/>
          <w:sz w:val="21"/>
          <w:szCs w:val="21"/>
        </w:rPr>
        <w:t>政府采购</w:t>
      </w:r>
      <w:r>
        <w:rPr>
          <w:rFonts w:ascii="宋体" w:hAnsi="宋体" w:cs="宋体"/>
          <w:sz w:val="21"/>
          <w:szCs w:val="21"/>
        </w:rPr>
        <w:t>项目政策说明</w:t>
      </w:r>
    </w:p>
    <w:p w14:paraId="21F09906">
      <w:pPr>
        <w:pStyle w:val="5"/>
        <w:rPr>
          <w:rFonts w:ascii="宋体" w:hAnsi="宋体" w:cs="宋体"/>
          <w:b w:val="0"/>
          <w:bCs/>
          <w:sz w:val="21"/>
          <w:szCs w:val="21"/>
        </w:rPr>
      </w:pPr>
    </w:p>
    <w:p w14:paraId="5DE877FA">
      <w:pPr>
        <w:pStyle w:val="5"/>
        <w:spacing w:line="360" w:lineRule="auto"/>
        <w:jc w:val="left"/>
        <w:rPr>
          <w:rFonts w:ascii="宋体" w:hAnsi="宋体" w:cs="宋体"/>
          <w:b w:val="0"/>
          <w:bCs/>
          <w:sz w:val="21"/>
          <w:szCs w:val="21"/>
        </w:rPr>
      </w:pPr>
      <w:r>
        <w:rPr>
          <w:rFonts w:hint="eastAsia" w:ascii="宋体" w:hAnsi="宋体" w:cs="宋体"/>
          <w:b w:val="0"/>
          <w:bCs/>
          <w:sz w:val="21"/>
          <w:szCs w:val="21"/>
        </w:rPr>
        <w:t>1、对小型和微型企业的投标报价在计算价格得分（</w:t>
      </w:r>
      <w:r>
        <w:rPr>
          <w:rFonts w:ascii="宋体" w:hAnsi="宋体" w:cs="宋体"/>
          <w:b w:val="0"/>
          <w:bCs/>
          <w:sz w:val="21"/>
          <w:szCs w:val="21"/>
        </w:rPr>
        <w:t>最终价格）</w:t>
      </w:r>
      <w:r>
        <w:rPr>
          <w:rFonts w:hint="eastAsia" w:ascii="宋体" w:hAnsi="宋体" w:cs="宋体"/>
          <w:b w:val="0"/>
          <w:bCs/>
          <w:sz w:val="21"/>
          <w:szCs w:val="21"/>
        </w:rPr>
        <w:t>时，按照该单位投标报价减少</w:t>
      </w:r>
      <w:r>
        <w:rPr>
          <w:rFonts w:ascii="宋体" w:hAnsi="宋体" w:cs="宋体"/>
          <w:b w:val="0"/>
          <w:bCs/>
          <w:sz w:val="21"/>
          <w:szCs w:val="21"/>
        </w:rPr>
        <w:t>10</w:t>
      </w:r>
      <w:r>
        <w:rPr>
          <w:rFonts w:hint="eastAsia" w:ascii="宋体" w:hAnsi="宋体" w:cs="宋体"/>
          <w:b w:val="0"/>
          <w:bCs/>
          <w:sz w:val="21"/>
          <w:szCs w:val="21"/>
        </w:rPr>
        <w:t>%进入报价计算。（小、微企业须按照财库【2020】46号文件的规定提供《中小企业声明函》原件，</w:t>
      </w:r>
      <w:r>
        <w:rPr>
          <w:rFonts w:ascii="宋体" w:hAnsi="宋体" w:cs="宋体"/>
          <w:b w:val="0"/>
          <w:bCs/>
          <w:sz w:val="21"/>
          <w:szCs w:val="21"/>
        </w:rPr>
        <w:t>复印件</w:t>
      </w:r>
      <w:r>
        <w:rPr>
          <w:rFonts w:hint="eastAsia" w:ascii="宋体" w:hAnsi="宋体" w:cs="宋体"/>
          <w:b w:val="0"/>
          <w:bCs/>
          <w:sz w:val="21"/>
          <w:szCs w:val="21"/>
        </w:rPr>
        <w:t>附到响应文件</w:t>
      </w:r>
      <w:r>
        <w:rPr>
          <w:rFonts w:ascii="宋体" w:hAnsi="宋体" w:cs="宋体"/>
          <w:b w:val="0"/>
          <w:bCs/>
          <w:sz w:val="21"/>
          <w:szCs w:val="21"/>
        </w:rPr>
        <w:t>内</w:t>
      </w:r>
      <w:r>
        <w:rPr>
          <w:rFonts w:hint="eastAsia" w:ascii="宋体" w:hAnsi="宋体" w:cs="宋体"/>
          <w:b w:val="0"/>
          <w:bCs/>
          <w:sz w:val="21"/>
          <w:szCs w:val="21"/>
        </w:rPr>
        <w:t>）。</w:t>
      </w:r>
    </w:p>
    <w:p w14:paraId="3C104C8D">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2、根据财政部、司法部关于政府采购支持监狱企业发展有关问题的通知(财库〔2014〕68号）规定在政府采购活动中，监狱企业视同小型、微型企业，并提供相关证明文件。</w:t>
      </w:r>
      <w:r>
        <w:rPr>
          <w:rFonts w:hint="eastAsia" w:ascii="宋体" w:hAnsi="宋体" w:cs="宋体"/>
          <w:sz w:val="21"/>
          <w:szCs w:val="21"/>
        </w:rPr>
        <w:t>监狱企业参加采购活动的提供由省级以上监狱管理局、戒毒管理局(含新疆生产建设兵团)出具的属于监狱企业的证明文件，不再提供《中小微企业声明函》。</w:t>
      </w:r>
    </w:p>
    <w:p w14:paraId="1B3B5AD9">
      <w:pPr>
        <w:pStyle w:val="5"/>
        <w:spacing w:line="360" w:lineRule="auto"/>
        <w:jc w:val="left"/>
        <w:rPr>
          <w:rFonts w:hint="eastAsia" w:ascii="宋体" w:hAnsi="宋体" w:cs="宋体"/>
          <w:b w:val="0"/>
          <w:bCs/>
          <w:sz w:val="21"/>
          <w:szCs w:val="21"/>
        </w:rPr>
      </w:pPr>
      <w:r>
        <w:rPr>
          <w:rFonts w:hint="eastAsia" w:ascii="宋体" w:hAnsi="宋体" w:cs="宋体"/>
          <w:b w:val="0"/>
          <w:bCs/>
          <w:sz w:val="21"/>
          <w:szCs w:val="21"/>
        </w:rPr>
        <w:t>3、根据《财政部、民政部、中国残疾人联合会关于促进残疾人就业政府采购政策的通知》（财库〔2017〕141号），残疾人福利性单位参与政府采购活动，均视同小型、微型企业，评审中享受同小型、微型企业相同的价格扣除。</w:t>
      </w:r>
      <w:r>
        <w:rPr>
          <w:rFonts w:hint="eastAsia" w:ascii="宋体" w:hAnsi="宋体" w:cs="宋体"/>
          <w:sz w:val="21"/>
          <w:szCs w:val="21"/>
        </w:rPr>
        <w:t>残疾人福利性单位属于小型、微型企业的，不重复享受政策，应当提供《残疾人福利性单位声明函》及</w:t>
      </w:r>
      <w:r>
        <w:rPr>
          <w:rFonts w:ascii="宋体" w:hAnsi="宋体" w:cs="宋体"/>
          <w:sz w:val="21"/>
          <w:szCs w:val="21"/>
        </w:rPr>
        <w:t>相关行政主管部门认定说明</w:t>
      </w:r>
      <w:r>
        <w:rPr>
          <w:rFonts w:hint="eastAsia" w:ascii="宋体" w:hAnsi="宋体" w:cs="宋体"/>
          <w:sz w:val="21"/>
          <w:szCs w:val="21"/>
        </w:rPr>
        <w:t>。</w:t>
      </w:r>
    </w:p>
    <w:p w14:paraId="35831CFB">
      <w:pPr>
        <w:pStyle w:val="5"/>
        <w:spacing w:line="360" w:lineRule="auto"/>
        <w:jc w:val="both"/>
        <w:rPr>
          <w:rFonts w:ascii="宋体" w:hAnsi="宋体" w:cs="宋体"/>
          <w:b w:val="0"/>
          <w:bCs/>
          <w:sz w:val="21"/>
          <w:szCs w:val="21"/>
        </w:rPr>
      </w:pPr>
      <w:r>
        <w:rPr>
          <w:rFonts w:hint="eastAsia" w:ascii="宋体" w:hAnsi="宋体" w:cs="宋体"/>
          <w:b w:val="0"/>
          <w:bCs/>
          <w:sz w:val="21"/>
          <w:szCs w:val="21"/>
        </w:rPr>
        <w:t>4、对于纳入节能产品政府采购清单的投标产品，按其在总报价中所占的比例给予3%的价格扣除（投标人须提供在有效期内的认证证书及相应证明材料）。</w:t>
      </w:r>
    </w:p>
    <w:p w14:paraId="1DD492CA">
      <w:pPr>
        <w:pStyle w:val="5"/>
        <w:spacing w:line="360" w:lineRule="auto"/>
        <w:jc w:val="both"/>
        <w:rPr>
          <w:rFonts w:ascii="宋体" w:hAnsi="宋体" w:cs="宋体"/>
          <w:b w:val="0"/>
          <w:bCs/>
          <w:sz w:val="21"/>
          <w:szCs w:val="21"/>
        </w:rPr>
      </w:pPr>
      <w:r>
        <w:rPr>
          <w:rFonts w:ascii="宋体" w:hAnsi="宋体" w:cs="宋体"/>
          <w:b w:val="0"/>
          <w:bCs/>
          <w:sz w:val="21"/>
          <w:szCs w:val="21"/>
        </w:rPr>
        <w:t>5</w:t>
      </w:r>
      <w:r>
        <w:rPr>
          <w:rFonts w:hint="eastAsia" w:ascii="宋体" w:hAnsi="宋体" w:cs="宋体"/>
          <w:b w:val="0"/>
          <w:bCs/>
          <w:sz w:val="21"/>
          <w:szCs w:val="21"/>
        </w:rPr>
        <w:t>、对于纳入环境标志产品政府采购清单的投标产品，按其在总报价中所占的比例给予3%的价格扣除。（投标人须提供在有效期内的认证证书及相应证明材料）。</w:t>
      </w:r>
    </w:p>
    <w:p w14:paraId="259BE378">
      <w:pPr>
        <w:pStyle w:val="5"/>
        <w:spacing w:line="360" w:lineRule="auto"/>
        <w:jc w:val="both"/>
        <w:rPr>
          <w:rFonts w:ascii="宋体" w:hAnsi="宋体" w:cs="宋体"/>
          <w:b w:val="0"/>
          <w:bCs/>
          <w:sz w:val="21"/>
          <w:szCs w:val="21"/>
        </w:rPr>
      </w:pPr>
      <w:r>
        <w:rPr>
          <w:rFonts w:hint="eastAsia" w:ascii="宋体" w:hAnsi="宋体" w:cs="宋体"/>
          <w:b w:val="0"/>
          <w:bCs/>
          <w:sz w:val="21"/>
          <w:szCs w:val="21"/>
        </w:rPr>
        <w:t>6、</w:t>
      </w:r>
      <w:r>
        <w:rPr>
          <w:rFonts w:hint="eastAsia"/>
          <w:b w:val="0"/>
          <w:sz w:val="21"/>
          <w:szCs w:val="21"/>
        </w:rPr>
        <w:t>对于列入财政部、国家发改委、信息产业部发布的《无线局域网认证产品政府采购清单》的产品，对</w:t>
      </w:r>
      <w:r>
        <w:rPr>
          <w:rFonts w:hint="eastAsia" w:ascii="宋体" w:hAnsi="宋体" w:cs="宋体"/>
          <w:b w:val="0"/>
          <w:bCs/>
          <w:sz w:val="21"/>
          <w:szCs w:val="21"/>
        </w:rPr>
        <w:t>其在总报价中所占的比例给予3%的价格扣除（投标人须提供在有效期内的认证证书及相应证明材料）</w:t>
      </w:r>
      <w:r>
        <w:rPr>
          <w:rFonts w:hint="eastAsia"/>
          <w:b w:val="0"/>
          <w:sz w:val="21"/>
          <w:szCs w:val="21"/>
        </w:rPr>
        <w:t>。</w:t>
      </w:r>
    </w:p>
    <w:p w14:paraId="28709F5A">
      <w:pPr>
        <w:pStyle w:val="5"/>
        <w:spacing w:line="360" w:lineRule="auto"/>
        <w:jc w:val="both"/>
        <w:rPr>
          <w:rFonts w:ascii="Arial" w:hAnsi="Arial" w:cs="Arial"/>
          <w:color w:val="333333"/>
          <w:spacing w:val="-15"/>
          <w:sz w:val="21"/>
          <w:szCs w:val="21"/>
        </w:rPr>
      </w:pPr>
      <w:r>
        <w:rPr>
          <w:rFonts w:hint="eastAsia" w:ascii="Arial" w:hAnsi="Arial" w:cs="Arial"/>
          <w:color w:val="333333"/>
          <w:spacing w:val="-15"/>
          <w:sz w:val="21"/>
          <w:szCs w:val="21"/>
        </w:rPr>
        <w:t>采购</w:t>
      </w:r>
      <w:r>
        <w:rPr>
          <w:rFonts w:ascii="Arial" w:hAnsi="Arial" w:cs="Arial"/>
          <w:color w:val="333333"/>
          <w:spacing w:val="-15"/>
          <w:sz w:val="21"/>
          <w:szCs w:val="21"/>
        </w:rPr>
        <w:t>人应当根据政府采购有关规定和</w:t>
      </w:r>
      <w:r>
        <w:rPr>
          <w:rFonts w:hint="eastAsia" w:ascii="Arial" w:hAnsi="Arial" w:cs="Arial"/>
          <w:color w:val="333333"/>
          <w:spacing w:val="-15"/>
          <w:sz w:val="21"/>
          <w:szCs w:val="21"/>
        </w:rPr>
        <w:t>招标</w:t>
      </w:r>
      <w:r>
        <w:rPr>
          <w:rFonts w:ascii="Arial" w:hAnsi="Arial" w:cs="Arial"/>
          <w:color w:val="333333"/>
          <w:spacing w:val="-15"/>
          <w:sz w:val="21"/>
          <w:szCs w:val="21"/>
        </w:rPr>
        <w:t>项目的实际情况，确定拟采购项目是货物、工程还是服务项目。享受中小企业扶持政策的</w:t>
      </w:r>
      <w:r>
        <w:rPr>
          <w:rFonts w:hint="eastAsia" w:ascii="Arial" w:hAnsi="Arial" w:cs="Arial"/>
          <w:color w:val="333333"/>
          <w:spacing w:val="-15"/>
          <w:sz w:val="21"/>
          <w:szCs w:val="21"/>
          <w:lang w:eastAsia="zh-CN"/>
        </w:rPr>
        <w:t>供应商</w:t>
      </w:r>
      <w:r>
        <w:rPr>
          <w:rFonts w:ascii="Arial" w:hAnsi="Arial" w:cs="Arial"/>
          <w:color w:val="333333"/>
          <w:spacing w:val="-15"/>
          <w:sz w:val="21"/>
          <w:szCs w:val="21"/>
        </w:rPr>
        <w:t>应当满足下列条件：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w:t>
      </w:r>
    </w:p>
    <w:p w14:paraId="1D0C14FE">
      <w:pPr>
        <w:pStyle w:val="5"/>
        <w:spacing w:line="360" w:lineRule="auto"/>
        <w:jc w:val="both"/>
        <w:rPr>
          <w:rFonts w:ascii="宋体" w:hAnsi="宋体" w:cs="宋体"/>
          <w:b w:val="0"/>
          <w:bCs/>
          <w:sz w:val="21"/>
          <w:szCs w:val="21"/>
        </w:rPr>
      </w:pPr>
      <w:r>
        <w:rPr>
          <w:rFonts w:hint="eastAsia" w:ascii="宋体" w:hAnsi="宋体" w:cs="宋体"/>
          <w:b w:val="0"/>
          <w:bCs/>
          <w:sz w:val="21"/>
          <w:szCs w:val="21"/>
        </w:rPr>
        <w:t>根据关于进一步加大政府采购支持中小企业力度的通知财库〔2022〕19号相关</w:t>
      </w:r>
      <w:r>
        <w:rPr>
          <w:rFonts w:ascii="宋体" w:hAnsi="宋体" w:cs="宋体"/>
          <w:b w:val="0"/>
          <w:bCs/>
          <w:sz w:val="21"/>
          <w:szCs w:val="21"/>
        </w:rPr>
        <w:t>要求，</w:t>
      </w:r>
      <w:r>
        <w:rPr>
          <w:rFonts w:hint="eastAsia" w:ascii="宋体" w:hAnsi="宋体" w:cs="宋体"/>
          <w:b w:val="0"/>
          <w:bCs/>
          <w:sz w:val="21"/>
          <w:szCs w:val="21"/>
        </w:rPr>
        <w:t>货物服务采购项目给予小微企业的价格扣除优惠，由财库〔2020〕46号文件规定的6%—10%提高至10%—20%，</w:t>
      </w:r>
      <w:r>
        <w:rPr>
          <w:rFonts w:ascii="宋体" w:hAnsi="宋体" w:cs="宋体"/>
          <w:b w:val="0"/>
          <w:bCs/>
          <w:sz w:val="21"/>
          <w:szCs w:val="21"/>
        </w:rPr>
        <w:t>本项目价格扣除优惠为</w:t>
      </w:r>
      <w:r>
        <w:rPr>
          <w:rFonts w:hint="eastAsia" w:ascii="宋体" w:hAnsi="宋体" w:cs="宋体"/>
          <w:b w:val="0"/>
          <w:bCs/>
          <w:sz w:val="21"/>
          <w:szCs w:val="21"/>
        </w:rPr>
        <w:t>10</w:t>
      </w:r>
      <w:r>
        <w:rPr>
          <w:rFonts w:ascii="宋体" w:hAnsi="宋体" w:cs="宋体"/>
          <w:b w:val="0"/>
          <w:bCs/>
          <w:sz w:val="21"/>
          <w:szCs w:val="21"/>
        </w:rPr>
        <w:t>%。</w:t>
      </w:r>
    </w:p>
    <w:p w14:paraId="35349765">
      <w:pPr>
        <w:pStyle w:val="5"/>
        <w:spacing w:line="360" w:lineRule="auto"/>
        <w:jc w:val="both"/>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本项目专门面向中小企业不再进行赋分。</w:t>
      </w:r>
    </w:p>
    <w:p w14:paraId="049DFD9A">
      <w:pPr>
        <w:rPr>
          <w:rFonts w:hint="eastAsia" w:asciiTheme="minorEastAsia" w:hAnsiTheme="minorEastAsia" w:eastAsiaTheme="minorEastAsia"/>
          <w:szCs w:val="21"/>
          <w:highlight w:val="none"/>
        </w:rPr>
      </w:pPr>
    </w:p>
    <w:p w14:paraId="6AD7510C">
      <w:pPr>
        <w:rPr>
          <w:rFonts w:hint="eastAsia" w:asciiTheme="minorEastAsia" w:hAnsiTheme="minorEastAsia" w:eastAsiaTheme="minorEastAsia"/>
          <w:szCs w:val="21"/>
          <w:highlight w:val="none"/>
        </w:rPr>
      </w:pPr>
    </w:p>
    <w:p w14:paraId="76F5340E">
      <w:pPr>
        <w:pStyle w:val="2"/>
        <w:numPr>
          <w:ilvl w:val="0"/>
          <w:numId w:val="1"/>
        </w:numPr>
        <w:spacing w:line="240" w:lineRule="auto"/>
        <w:jc w:val="center"/>
        <w:rPr>
          <w:rFonts w:hint="eastAsia"/>
          <w:sz w:val="32"/>
          <w:szCs w:val="32"/>
          <w:highlight w:val="none"/>
        </w:rPr>
      </w:pPr>
      <w:bookmarkStart w:id="96" w:name="_Toc5303"/>
      <w:bookmarkStart w:id="97" w:name="_Toc29955"/>
      <w:r>
        <w:rPr>
          <w:rFonts w:hint="eastAsia"/>
          <w:sz w:val="32"/>
          <w:szCs w:val="32"/>
          <w:highlight w:val="none"/>
        </w:rPr>
        <w:t xml:space="preserve"> 合同条款及格式</w:t>
      </w:r>
      <w:bookmarkEnd w:id="96"/>
      <w:bookmarkEnd w:id="97"/>
    </w:p>
    <w:p w14:paraId="5C70F21A">
      <w:pPr>
        <w:pStyle w:val="2"/>
        <w:spacing w:line="240" w:lineRule="auto"/>
        <w:jc w:val="center"/>
        <w:rPr>
          <w:rFonts w:hint="eastAsia" w:ascii="宋体" w:hAnsi="宋体" w:eastAsia="宋体" w:cs="宋体"/>
          <w:b/>
          <w:kern w:val="44"/>
          <w:sz w:val="21"/>
          <w:szCs w:val="21"/>
          <w:highlight w:val="none"/>
        </w:rPr>
      </w:pPr>
      <w:r>
        <w:rPr>
          <w:rFonts w:hint="eastAsia" w:ascii="宋体" w:hAnsi="宋体" w:eastAsia="宋体" w:cs="宋体"/>
          <w:b/>
          <w:kern w:val="44"/>
          <w:sz w:val="21"/>
          <w:szCs w:val="21"/>
          <w:highlight w:val="none"/>
          <w:lang w:eastAsia="zh-CN"/>
        </w:rPr>
        <w:t>（</w:t>
      </w:r>
      <w:r>
        <w:rPr>
          <w:rFonts w:hint="eastAsia" w:ascii="宋体" w:hAnsi="宋体" w:eastAsia="宋体" w:cs="宋体"/>
          <w:b/>
          <w:kern w:val="44"/>
          <w:sz w:val="21"/>
          <w:szCs w:val="21"/>
          <w:highlight w:val="none"/>
        </w:rPr>
        <w:t>此合同为参考模板，具体以双方实际签订为准</w:t>
      </w:r>
      <w:r>
        <w:rPr>
          <w:rFonts w:hint="eastAsia" w:ascii="宋体" w:hAnsi="宋体" w:eastAsia="宋体" w:cs="宋体"/>
          <w:b/>
          <w:kern w:val="44"/>
          <w:sz w:val="21"/>
          <w:szCs w:val="21"/>
          <w:highlight w:val="none"/>
          <w:lang w:eastAsia="zh-CN"/>
        </w:rPr>
        <w:t>）</w:t>
      </w:r>
    </w:p>
    <w:p w14:paraId="12D18D91">
      <w:pPr>
        <w:numPr>
          <w:ilvl w:val="0"/>
          <w:numId w:val="0"/>
        </w:numPr>
        <w:spacing w:line="240" w:lineRule="auto"/>
      </w:pPr>
    </w:p>
    <w:p w14:paraId="6C3F209D">
      <w:pPr>
        <w:pStyle w:val="4"/>
        <w:spacing w:before="0" w:after="0" w:line="240" w:lineRule="auto"/>
        <w:jc w:val="center"/>
        <w:rPr>
          <w:rFonts w:hint="eastAsia" w:ascii="宋体" w:hAnsi="宋体" w:eastAsia="宋体" w:cs="宋体"/>
          <w:sz w:val="21"/>
          <w:szCs w:val="21"/>
          <w:highlight w:val="none"/>
        </w:rPr>
      </w:pPr>
      <w:bookmarkStart w:id="98" w:name="_Toc7275"/>
      <w:bookmarkStart w:id="99" w:name="_Toc4851"/>
      <w:r>
        <w:rPr>
          <w:rFonts w:hint="eastAsia" w:ascii="宋体" w:hAnsi="宋体" w:eastAsia="宋体" w:cs="宋体"/>
          <w:sz w:val="28"/>
          <w:szCs w:val="28"/>
          <w:highlight w:val="none"/>
        </w:rPr>
        <w:t>政府采购合同条款及格式（参考）</w:t>
      </w:r>
    </w:p>
    <w:p w14:paraId="55EBA19E">
      <w:pPr>
        <w:spacing w:line="288"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合同编号：</w:t>
      </w:r>
    </w:p>
    <w:p w14:paraId="17C715B3">
      <w:pPr>
        <w:spacing w:line="288"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签订地点： </w:t>
      </w:r>
    </w:p>
    <w:p w14:paraId="73A2145F">
      <w:pPr>
        <w:spacing w:line="288"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签订日期：</w:t>
      </w:r>
    </w:p>
    <w:p w14:paraId="6F97BB8C">
      <w:pPr>
        <w:spacing w:line="288"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采购任务编号：</w:t>
      </w:r>
    </w:p>
    <w:p w14:paraId="45EE8619">
      <w:pPr>
        <w:spacing w:line="288"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（需方）需求的“</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（货物名称）经</w:t>
      </w:r>
      <w:r>
        <w:rPr>
          <w:rFonts w:hint="eastAsia" w:ascii="宋体" w:hAnsi="宋体" w:eastAsia="宋体" w:cs="宋体"/>
          <w:bCs/>
          <w:sz w:val="21"/>
          <w:szCs w:val="21"/>
          <w:highlight w:val="none"/>
          <w:u w:val="single"/>
        </w:rPr>
        <w:t xml:space="preserve">        以编号为      </w:t>
      </w:r>
      <w:r>
        <w:rPr>
          <w:rFonts w:hint="eastAsia" w:ascii="宋体" w:hAnsi="宋体" w:eastAsia="宋体" w:cs="宋体"/>
          <w:bCs/>
          <w:sz w:val="21"/>
          <w:szCs w:val="21"/>
          <w:highlight w:val="none"/>
        </w:rPr>
        <w:t>的招标文件在国内公开招标，经评标委员会评定</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（供方）（包号）为中标单位。供需双方按照《中华人民共和国合同法》和有关法律法规，遵循平等、自愿、公平和诚实信用原则，同意按照下面的条款和条件订立本合同，共同信守。</w:t>
      </w:r>
    </w:p>
    <w:p w14:paraId="547C79AF">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一、货物名称、品牌、规格、数量</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48"/>
        <w:gridCol w:w="1152"/>
        <w:gridCol w:w="2520"/>
        <w:gridCol w:w="900"/>
        <w:gridCol w:w="1260"/>
        <w:gridCol w:w="2004"/>
      </w:tblGrid>
      <w:tr w14:paraId="58B625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65" w:hRule="atLeast"/>
        </w:trPr>
        <w:tc>
          <w:tcPr>
            <w:tcW w:w="1548" w:type="dxa"/>
            <w:vAlign w:val="center"/>
          </w:tcPr>
          <w:p w14:paraId="77E5A38F">
            <w:pPr>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货物名称</w:t>
            </w:r>
          </w:p>
        </w:tc>
        <w:tc>
          <w:tcPr>
            <w:tcW w:w="1152" w:type="dxa"/>
            <w:vAlign w:val="center"/>
          </w:tcPr>
          <w:p w14:paraId="0439BEFC">
            <w:pPr>
              <w:spacing w:line="288"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品牌</w:t>
            </w:r>
          </w:p>
        </w:tc>
        <w:tc>
          <w:tcPr>
            <w:tcW w:w="2520" w:type="dxa"/>
            <w:vAlign w:val="center"/>
          </w:tcPr>
          <w:p w14:paraId="1D3261AE">
            <w:pPr>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规格型号及配置</w:t>
            </w:r>
          </w:p>
        </w:tc>
        <w:tc>
          <w:tcPr>
            <w:tcW w:w="900" w:type="dxa"/>
            <w:vAlign w:val="center"/>
          </w:tcPr>
          <w:p w14:paraId="2B9202FB">
            <w:pPr>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260" w:type="dxa"/>
            <w:vAlign w:val="center"/>
          </w:tcPr>
          <w:p w14:paraId="4C74B86F">
            <w:pPr>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单价(元)</w:t>
            </w:r>
          </w:p>
        </w:tc>
        <w:tc>
          <w:tcPr>
            <w:tcW w:w="2004" w:type="dxa"/>
            <w:vAlign w:val="center"/>
          </w:tcPr>
          <w:p w14:paraId="09CF1E4A">
            <w:pPr>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小计金额(元)</w:t>
            </w:r>
          </w:p>
        </w:tc>
      </w:tr>
      <w:tr w14:paraId="606A02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1548" w:type="dxa"/>
            <w:vAlign w:val="center"/>
          </w:tcPr>
          <w:p w14:paraId="3403B6EE">
            <w:pPr>
              <w:spacing w:line="288" w:lineRule="auto"/>
              <w:jc w:val="center"/>
              <w:rPr>
                <w:rFonts w:hint="eastAsia" w:ascii="宋体" w:hAnsi="宋体" w:eastAsia="宋体" w:cs="宋体"/>
                <w:sz w:val="21"/>
                <w:szCs w:val="21"/>
                <w:highlight w:val="none"/>
              </w:rPr>
            </w:pPr>
          </w:p>
        </w:tc>
        <w:tc>
          <w:tcPr>
            <w:tcW w:w="1152" w:type="dxa"/>
            <w:vAlign w:val="center"/>
          </w:tcPr>
          <w:p w14:paraId="3607B972">
            <w:pPr>
              <w:spacing w:line="288" w:lineRule="auto"/>
              <w:jc w:val="center"/>
              <w:rPr>
                <w:rFonts w:hint="eastAsia" w:ascii="宋体" w:hAnsi="宋体" w:eastAsia="宋体" w:cs="宋体"/>
                <w:sz w:val="21"/>
                <w:szCs w:val="21"/>
                <w:highlight w:val="none"/>
              </w:rPr>
            </w:pPr>
          </w:p>
        </w:tc>
        <w:tc>
          <w:tcPr>
            <w:tcW w:w="2520" w:type="dxa"/>
            <w:vAlign w:val="center"/>
          </w:tcPr>
          <w:p w14:paraId="681203EB">
            <w:pPr>
              <w:spacing w:line="288" w:lineRule="auto"/>
              <w:jc w:val="center"/>
              <w:rPr>
                <w:rFonts w:hint="eastAsia" w:ascii="宋体" w:hAnsi="宋体" w:eastAsia="宋体" w:cs="宋体"/>
                <w:sz w:val="21"/>
                <w:szCs w:val="21"/>
                <w:highlight w:val="none"/>
              </w:rPr>
            </w:pPr>
          </w:p>
        </w:tc>
        <w:tc>
          <w:tcPr>
            <w:tcW w:w="900" w:type="dxa"/>
            <w:vAlign w:val="center"/>
          </w:tcPr>
          <w:p w14:paraId="19031CC2">
            <w:pPr>
              <w:spacing w:line="288" w:lineRule="auto"/>
              <w:jc w:val="center"/>
              <w:rPr>
                <w:rFonts w:hint="eastAsia" w:ascii="宋体" w:hAnsi="宋体" w:eastAsia="宋体" w:cs="宋体"/>
                <w:sz w:val="21"/>
                <w:szCs w:val="21"/>
                <w:highlight w:val="none"/>
              </w:rPr>
            </w:pPr>
          </w:p>
        </w:tc>
        <w:tc>
          <w:tcPr>
            <w:tcW w:w="1260" w:type="dxa"/>
            <w:vAlign w:val="center"/>
          </w:tcPr>
          <w:p w14:paraId="0DCE22B5">
            <w:pPr>
              <w:spacing w:line="288" w:lineRule="auto"/>
              <w:jc w:val="center"/>
              <w:rPr>
                <w:rFonts w:hint="eastAsia" w:ascii="宋体" w:hAnsi="宋体" w:eastAsia="宋体" w:cs="宋体"/>
                <w:sz w:val="21"/>
                <w:szCs w:val="21"/>
                <w:highlight w:val="none"/>
              </w:rPr>
            </w:pPr>
          </w:p>
        </w:tc>
        <w:tc>
          <w:tcPr>
            <w:tcW w:w="2004" w:type="dxa"/>
            <w:vAlign w:val="center"/>
          </w:tcPr>
          <w:p w14:paraId="3D4CD649">
            <w:pPr>
              <w:spacing w:line="288" w:lineRule="auto"/>
              <w:jc w:val="center"/>
              <w:rPr>
                <w:rFonts w:hint="eastAsia" w:ascii="宋体" w:hAnsi="宋体" w:eastAsia="宋体" w:cs="宋体"/>
                <w:sz w:val="21"/>
                <w:szCs w:val="21"/>
                <w:highlight w:val="none"/>
              </w:rPr>
            </w:pPr>
          </w:p>
        </w:tc>
      </w:tr>
      <w:tr w14:paraId="3EDABB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1548" w:type="dxa"/>
            <w:vAlign w:val="center"/>
          </w:tcPr>
          <w:p w14:paraId="5410BBDC">
            <w:pPr>
              <w:spacing w:line="288" w:lineRule="auto"/>
              <w:jc w:val="center"/>
              <w:rPr>
                <w:rFonts w:hint="eastAsia" w:ascii="宋体" w:hAnsi="宋体" w:eastAsia="宋体" w:cs="宋体"/>
                <w:sz w:val="21"/>
                <w:szCs w:val="21"/>
                <w:highlight w:val="none"/>
              </w:rPr>
            </w:pPr>
          </w:p>
        </w:tc>
        <w:tc>
          <w:tcPr>
            <w:tcW w:w="1152" w:type="dxa"/>
            <w:vAlign w:val="center"/>
          </w:tcPr>
          <w:p w14:paraId="58678325">
            <w:pPr>
              <w:spacing w:line="288" w:lineRule="auto"/>
              <w:jc w:val="center"/>
              <w:rPr>
                <w:rFonts w:hint="eastAsia" w:ascii="宋体" w:hAnsi="宋体" w:eastAsia="宋体" w:cs="宋体"/>
                <w:sz w:val="21"/>
                <w:szCs w:val="21"/>
                <w:highlight w:val="none"/>
              </w:rPr>
            </w:pPr>
          </w:p>
        </w:tc>
        <w:tc>
          <w:tcPr>
            <w:tcW w:w="2520" w:type="dxa"/>
            <w:vAlign w:val="center"/>
          </w:tcPr>
          <w:p w14:paraId="63A228C0">
            <w:pPr>
              <w:spacing w:line="288" w:lineRule="auto"/>
              <w:jc w:val="center"/>
              <w:rPr>
                <w:rFonts w:hint="eastAsia" w:ascii="宋体" w:hAnsi="宋体" w:eastAsia="宋体" w:cs="宋体"/>
                <w:sz w:val="21"/>
                <w:szCs w:val="21"/>
                <w:highlight w:val="none"/>
              </w:rPr>
            </w:pPr>
          </w:p>
        </w:tc>
        <w:tc>
          <w:tcPr>
            <w:tcW w:w="900" w:type="dxa"/>
            <w:vAlign w:val="center"/>
          </w:tcPr>
          <w:p w14:paraId="4510279E">
            <w:pPr>
              <w:spacing w:line="288" w:lineRule="auto"/>
              <w:jc w:val="center"/>
              <w:rPr>
                <w:rFonts w:hint="eastAsia" w:ascii="宋体" w:hAnsi="宋体" w:eastAsia="宋体" w:cs="宋体"/>
                <w:sz w:val="21"/>
                <w:szCs w:val="21"/>
                <w:highlight w:val="none"/>
              </w:rPr>
            </w:pPr>
          </w:p>
        </w:tc>
        <w:tc>
          <w:tcPr>
            <w:tcW w:w="1260" w:type="dxa"/>
            <w:vAlign w:val="center"/>
          </w:tcPr>
          <w:p w14:paraId="2DECD203">
            <w:pPr>
              <w:spacing w:line="288" w:lineRule="auto"/>
              <w:jc w:val="center"/>
              <w:rPr>
                <w:rFonts w:hint="eastAsia" w:ascii="宋体" w:hAnsi="宋体" w:eastAsia="宋体" w:cs="宋体"/>
                <w:sz w:val="21"/>
                <w:szCs w:val="21"/>
                <w:highlight w:val="none"/>
              </w:rPr>
            </w:pPr>
          </w:p>
        </w:tc>
        <w:tc>
          <w:tcPr>
            <w:tcW w:w="2004" w:type="dxa"/>
            <w:vAlign w:val="center"/>
          </w:tcPr>
          <w:p w14:paraId="1A6801F3">
            <w:pPr>
              <w:spacing w:line="288" w:lineRule="auto"/>
              <w:jc w:val="center"/>
              <w:rPr>
                <w:rFonts w:hint="eastAsia" w:ascii="宋体" w:hAnsi="宋体" w:eastAsia="宋体" w:cs="宋体"/>
                <w:sz w:val="21"/>
                <w:szCs w:val="21"/>
                <w:highlight w:val="none"/>
              </w:rPr>
            </w:pPr>
          </w:p>
        </w:tc>
      </w:tr>
      <w:tr w14:paraId="3E7D81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1548" w:type="dxa"/>
            <w:vAlign w:val="center"/>
          </w:tcPr>
          <w:p w14:paraId="5704F155">
            <w:pPr>
              <w:spacing w:line="288" w:lineRule="auto"/>
              <w:jc w:val="center"/>
              <w:rPr>
                <w:rFonts w:hint="eastAsia" w:ascii="宋体" w:hAnsi="宋体" w:eastAsia="宋体" w:cs="宋体"/>
                <w:sz w:val="21"/>
                <w:szCs w:val="21"/>
                <w:highlight w:val="none"/>
              </w:rPr>
            </w:pPr>
          </w:p>
        </w:tc>
        <w:tc>
          <w:tcPr>
            <w:tcW w:w="1152" w:type="dxa"/>
            <w:vAlign w:val="center"/>
          </w:tcPr>
          <w:p w14:paraId="6D40B35D">
            <w:pPr>
              <w:spacing w:line="288" w:lineRule="auto"/>
              <w:jc w:val="center"/>
              <w:rPr>
                <w:rFonts w:hint="eastAsia" w:ascii="宋体" w:hAnsi="宋体" w:eastAsia="宋体" w:cs="宋体"/>
                <w:sz w:val="21"/>
                <w:szCs w:val="21"/>
                <w:highlight w:val="none"/>
              </w:rPr>
            </w:pPr>
          </w:p>
        </w:tc>
        <w:tc>
          <w:tcPr>
            <w:tcW w:w="2520" w:type="dxa"/>
            <w:vAlign w:val="center"/>
          </w:tcPr>
          <w:p w14:paraId="2E6C4769">
            <w:pPr>
              <w:spacing w:line="288" w:lineRule="auto"/>
              <w:jc w:val="center"/>
              <w:rPr>
                <w:rFonts w:hint="eastAsia" w:ascii="宋体" w:hAnsi="宋体" w:eastAsia="宋体" w:cs="宋体"/>
                <w:sz w:val="21"/>
                <w:szCs w:val="21"/>
                <w:highlight w:val="none"/>
              </w:rPr>
            </w:pPr>
          </w:p>
        </w:tc>
        <w:tc>
          <w:tcPr>
            <w:tcW w:w="900" w:type="dxa"/>
            <w:vAlign w:val="center"/>
          </w:tcPr>
          <w:p w14:paraId="4204D7EB">
            <w:pPr>
              <w:spacing w:line="288" w:lineRule="auto"/>
              <w:jc w:val="center"/>
              <w:rPr>
                <w:rFonts w:hint="eastAsia" w:ascii="宋体" w:hAnsi="宋体" w:eastAsia="宋体" w:cs="宋体"/>
                <w:sz w:val="21"/>
                <w:szCs w:val="21"/>
                <w:highlight w:val="none"/>
              </w:rPr>
            </w:pPr>
          </w:p>
        </w:tc>
        <w:tc>
          <w:tcPr>
            <w:tcW w:w="1260" w:type="dxa"/>
            <w:vAlign w:val="center"/>
          </w:tcPr>
          <w:p w14:paraId="27E6344F">
            <w:pPr>
              <w:spacing w:line="288" w:lineRule="auto"/>
              <w:jc w:val="center"/>
              <w:rPr>
                <w:rFonts w:hint="eastAsia" w:ascii="宋体" w:hAnsi="宋体" w:eastAsia="宋体" w:cs="宋体"/>
                <w:sz w:val="21"/>
                <w:szCs w:val="21"/>
                <w:highlight w:val="none"/>
              </w:rPr>
            </w:pPr>
          </w:p>
        </w:tc>
        <w:tc>
          <w:tcPr>
            <w:tcW w:w="2004" w:type="dxa"/>
            <w:vAlign w:val="center"/>
          </w:tcPr>
          <w:p w14:paraId="3960A5E6">
            <w:pPr>
              <w:spacing w:line="288" w:lineRule="auto"/>
              <w:jc w:val="center"/>
              <w:rPr>
                <w:rFonts w:hint="eastAsia" w:ascii="宋体" w:hAnsi="宋体" w:eastAsia="宋体" w:cs="宋体"/>
                <w:sz w:val="21"/>
                <w:szCs w:val="21"/>
                <w:highlight w:val="none"/>
              </w:rPr>
            </w:pPr>
          </w:p>
        </w:tc>
      </w:tr>
    </w:tbl>
    <w:p w14:paraId="6790356F">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二、合同价款</w:t>
      </w:r>
    </w:p>
    <w:p w14:paraId="1EB9EB16">
      <w:pPr>
        <w:spacing w:line="288"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2.1合同总价：人民币（大写）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元，（小写）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5E4F1728">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三、交货地点及交货时间</w:t>
      </w:r>
    </w:p>
    <w:p w14:paraId="3302015A">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合同订立后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个工作日内，将相关设备送至需方指定位置，并负责相关要求安装调试。</w:t>
      </w:r>
      <w:r>
        <w:rPr>
          <w:rFonts w:hint="eastAsia" w:ascii="宋体" w:hAnsi="宋体" w:eastAsia="宋体" w:cs="宋体"/>
          <w:sz w:val="21"/>
          <w:szCs w:val="21"/>
          <w:highlight w:val="none"/>
          <w:lang w:val="zh-CN"/>
        </w:rPr>
        <w:t>如果供方没有按照合同规定的时间交货和提供服务，供方应向需方支付误期赔偿费。误期赔偿费每天按迟交货物的交货价或延期服务的服务费用的百分之一（1%）计收，直至交货或提供服务为止。一天按24小时计算，不足一天按一天计算。但误期赔偿费的最高限额不超过合同价的百分之五（5%）。</w:t>
      </w:r>
    </w:p>
    <w:p w14:paraId="55BB9202">
      <w:pPr>
        <w:pStyle w:val="44"/>
        <w:numPr>
          <w:ilvl w:val="0"/>
          <w:numId w:val="2"/>
        </w:numPr>
        <w:spacing w:line="288" w:lineRule="auto"/>
        <w:ind w:firstLineChars="0"/>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付款 </w:t>
      </w:r>
    </w:p>
    <w:p w14:paraId="51DDC9AE">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   </w:t>
      </w:r>
      <w:r>
        <w:rPr>
          <w:rFonts w:hint="eastAsia" w:ascii="宋体" w:hAnsi="宋体" w:eastAsia="宋体" w:cs="宋体"/>
          <w:sz w:val="21"/>
          <w:szCs w:val="21"/>
          <w:highlight w:val="none"/>
          <w:lang w:val="zh-CN"/>
        </w:rPr>
        <w:t xml:space="preserve"> 4.1</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zh-CN"/>
        </w:rPr>
        <w:t>货到验收合格后付</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货款</w:t>
      </w:r>
      <w:r>
        <w:rPr>
          <w:rFonts w:hint="eastAsia" w:ascii="宋体" w:hAnsi="宋体" w:eastAsia="宋体" w:cs="宋体"/>
          <w:sz w:val="21"/>
          <w:szCs w:val="21"/>
          <w:highlight w:val="none"/>
          <w:lang w:val="zh-CN"/>
        </w:rPr>
        <w:t>。</w:t>
      </w:r>
    </w:p>
    <w:p w14:paraId="4D532E37">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五、施工</w:t>
      </w:r>
    </w:p>
    <w:p w14:paraId="211D8803">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六、验收（严格执行国家相关标准和招标文件要求）。</w:t>
      </w:r>
    </w:p>
    <w:p w14:paraId="1A681DDE">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七、知识产权及有关规定</w:t>
      </w:r>
    </w:p>
    <w:p w14:paraId="3418AC53">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7.1 供方应保证需方在使用本合同项下的货物或其任何一部分时免受第三方提出侵犯其知识产权、商标权或工业设计权的起诉。如果发生此类问题，供方应负责交涉并承担一切费用和责任。</w:t>
      </w:r>
    </w:p>
    <w:p w14:paraId="3DE935D1">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7.2 供方应保证所供货物符合国家的有关规定。</w:t>
      </w:r>
    </w:p>
    <w:p w14:paraId="27E51C98">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八、伴随服务</w:t>
      </w:r>
    </w:p>
    <w:p w14:paraId="578F307F">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8.1供方应提供所交付货物的全套技术文件资料，包括产品目录、图纸、操作手册、使用说明、维护手册和服务指南等。</w:t>
      </w:r>
    </w:p>
    <w:p w14:paraId="10599B98">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8.2供方还应提供下列服务：货物的运输、集成和试运行；提供货物组装和维修所需的工具；在质量保证期内对所交付货物提供运行监督、维修、保养等；在制造厂家和/或在项目现场就货物的安装调试、运行、维护等对需方人员进行培训。</w:t>
      </w:r>
    </w:p>
    <w:p w14:paraId="60C227B9">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8.3上述伴随服务的费用应包含在合同价中，不单独进行支付。</w:t>
      </w:r>
    </w:p>
    <w:p w14:paraId="31071A3E">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九、质量保证期及售后服务</w:t>
      </w:r>
    </w:p>
    <w:p w14:paraId="16F8642E">
      <w:pPr>
        <w:spacing w:line="288"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9.1 质量保证期：  </w:t>
      </w:r>
    </w:p>
    <w:p w14:paraId="48EF271A">
      <w:pPr>
        <w:spacing w:line="288"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9.2 售后服务要求：</w:t>
      </w:r>
    </w:p>
    <w:p w14:paraId="1C06E357">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十、质量保证</w:t>
      </w:r>
    </w:p>
    <w:p w14:paraId="1F28BE85">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10.1 供方应保证所提供的货物是原制造厂商制造的、经过合法销售渠道取得的、全新的、未使用过的，并完全符合合同规定的品牌、规格型号、技术性能、配置、质量、数量等要求。供方应保证其所提供的货物在正常使用和保养条件下，在其使用寿命期内具有满意的性能。在货物最终验收合格交付后不少于本合同第八条约定的质量保证期内，供方应对其交付的货物由于设计、工艺或材料的缺陷而产生的故障负责。</w:t>
      </w:r>
    </w:p>
    <w:p w14:paraId="27AE517F">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10.2 在质量保证期内，如果货物的规格型号、技术性能、原产地及制造厂商以及其他质量技术指标与合同约定不符，或证实货物是有缺陷的，包括潜在的缺陷或使用不符合要求的材料等，需方应尽快以书面形式向供方提出本保证下的索赔。</w:t>
      </w:r>
    </w:p>
    <w:p w14:paraId="46E35901">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10.3在质量保证期内，供方在接到需方的通知后，应在本合同第八条约定的响应时间内,免费维修和/或更换有缺陷的货物或部件。</w:t>
      </w:r>
    </w:p>
    <w:p w14:paraId="2AE5A00E">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10.4 如果供方在接到需方通知后，在本合同第八条约定的响应时间内没有弥补缺陷，需方可采取必要的补救措施，但其风险和费用将由供方负担，并且需方根据合同规定对供方行使的其他权利不受影响。</w:t>
      </w:r>
    </w:p>
    <w:p w14:paraId="4BA29A9C">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十一、索赔</w:t>
      </w:r>
    </w:p>
    <w:p w14:paraId="05F782A1">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11.1需方有权根据当地国家技术监督局、进出口商品检验局或其他具有法定资格的质检机构出具的检验证书向供方提出索赔。</w:t>
      </w:r>
    </w:p>
    <w:p w14:paraId="4375F072">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11.2如果供方对缺陷负有责任而需方提出索赔，供方应按照需方同意的下列一种或多种方式解决索赔事宜：</w:t>
      </w:r>
    </w:p>
    <w:p w14:paraId="732C23C4">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（1）供方同意退货并用合同规定的货币将货款退还给需方，并承担由此发生的一切损失和费用，包括利息、银行手续费、运费、保险费、检验费、仓储费、装卸费以及为保护退回货物所需的其他必要费用。</w:t>
      </w:r>
    </w:p>
    <w:p w14:paraId="40D035F5">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（2）根据货物低劣、损坏程度以及需方所遭受损失的金额，经过供需双方商定降低货物的价格。</w:t>
      </w:r>
    </w:p>
    <w:p w14:paraId="043F9455">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用符合合同规定的规格、质量和性能要求的新零件、部件和／或设备来更换有缺陷的部分和／或修补缺陷部分，供方应承担一切费用和风险，并负担需方蒙受的全部直接损失。供方应同时按合同第八条的规定，相应延长修补和／或更换件的质量保证期。</w:t>
      </w:r>
    </w:p>
    <w:p w14:paraId="62B2B691">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11.3如果在需方发出索赔通知后十天内，供方未作答复，上述索赔应视为已被供方接受。如供方未能在接到需方索赔通知后十天内或需方同意的延长期限内，按照本合同第10.2条规定的任何一种或多种方式解决索赔事宜并征得需方同意，需方有权通过采购方从应付货款或从供方提交的履约保证金中扣回索赔金额，并拥有对赔偿不足部分进一步索赔的权利。</w:t>
      </w:r>
    </w:p>
    <w:p w14:paraId="3ADE3C8B">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十二、供方履约延误</w:t>
      </w:r>
    </w:p>
    <w:p w14:paraId="07678347">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12.1 供方应按照合同规定的时间、地点交货和提供服务。</w:t>
      </w:r>
    </w:p>
    <w:p w14:paraId="5A26C5DF">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12.2 如供方无正当理由拖延交货或不按投标文件提供服务，将受到以下制裁：没收履约保证金、加收误期赔偿和／或违约终止合同。</w:t>
      </w:r>
    </w:p>
    <w:p w14:paraId="2ABB4F76">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12.3 在履行合同过程中，如果供方遇到可能妨碍其按时交货和提供服务的情况，应及时以书面形式将拖延的事实，可能拖延的期限和理由通知需方。需方在收到供方通知后，应尽快对情况进行评价，并确定是否通过修改合同，酌情延长交货时间和/或延期提供服务，或者终止合同。</w:t>
      </w:r>
    </w:p>
    <w:p w14:paraId="08F2A0FF">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十三、误期赔偿</w:t>
      </w:r>
    </w:p>
    <w:p w14:paraId="34F7C423">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13.1除合同第14条规定外，如果供方没有按照合同规定的时间交货和提供服务，供方应向需方支付误期赔偿费。误期赔偿费每天按迟交货物的交货价或延期服务的服务费用的百分之一（1%）计收，直至交货或提供服务为止。一天按24小时计算，不足一天按一一天计算。但误期赔偿费的最高限额不超过合同价的百分之五（5%）。</w:t>
      </w:r>
    </w:p>
    <w:p w14:paraId="0F19F665">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13.2误期赔偿费可从应付货款和/或履约保证金中扣除。</w:t>
      </w:r>
    </w:p>
    <w:p w14:paraId="192B1840">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13.3收取误期赔偿费不影响需方采取合同规定的其他补救措施的权利。</w:t>
      </w:r>
    </w:p>
    <w:p w14:paraId="2CB2C12D">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13.4供方如未能按本合同第九条规定进行售后服务，在收到需方县级远程办书面故障处理通知之日起一个月内仍未能解决故障，需方将按出现故障设备供货价格扣除质量保证金。</w:t>
      </w:r>
    </w:p>
    <w:p w14:paraId="79E20D2B">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13.5在收取误期赔偿费期间，需方有权决定是否终止合同。</w:t>
      </w:r>
    </w:p>
    <w:p w14:paraId="3B81A90C">
      <w:pPr>
        <w:spacing w:line="288" w:lineRule="auto"/>
        <w:rPr>
          <w:rFonts w:hint="eastAsia" w:ascii="宋体" w:hAnsi="宋体" w:eastAsia="宋体" w:cs="宋体"/>
          <w:sz w:val="21"/>
          <w:szCs w:val="21"/>
          <w:highlight w:val="none"/>
        </w:rPr>
      </w:pPr>
      <w:r>
        <w:rPr>
          <w:rFonts w:hint="eastAsia" w:ascii="宋体" w:hAnsi="宋体" w:eastAsia="宋体" w:cs="宋体"/>
          <w:b/>
          <w:sz w:val="21"/>
          <w:szCs w:val="21"/>
          <w:highlight w:val="none"/>
        </w:rPr>
        <w:t>十四、履约保证金</w:t>
      </w:r>
    </w:p>
    <w:p w14:paraId="4DEB993B">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14.1 中标供应商接到中标通知书后，合同签订前向采购人缴纳中标金额的5%做为履约保证金。</w:t>
      </w:r>
    </w:p>
    <w:p w14:paraId="583E144E">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14.2 履约金返还的时间和条件：待质保期满后一次性返还（不计利息）。</w:t>
      </w:r>
    </w:p>
    <w:p w14:paraId="6C096C88">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十五、不可抗力</w:t>
      </w:r>
    </w:p>
    <w:p w14:paraId="7FA335C2">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15.1 如果供需双方因不可抗力而导致合同实施延误或不能履行合同义务，不应该承担误期赔偿或不能履行合同义务的责任。</w:t>
      </w:r>
    </w:p>
    <w:p w14:paraId="4EDCB70E">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15.2 本条所述的“不可抗力”系指那些双方无法控制，不可预见的事件，但不包括供需双方的违约或疏忽。这些事件包括但不限于：战争、严重火灾、洪水、台风、地震以及其它供需双方商定的事件(供需双方认定国家政策重大变化属不可抗力)。</w:t>
      </w:r>
    </w:p>
    <w:p w14:paraId="7B597F5C">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15.3 在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7643A0CC">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十六、税费</w:t>
      </w:r>
    </w:p>
    <w:p w14:paraId="1C21A478">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16.1 根据现行法律规定对需方征收的与本合同有关的一切税费均由需方负担。</w:t>
      </w:r>
    </w:p>
    <w:p w14:paraId="0981D6F1">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16.2 根据现行法律规定对供方征收的与本合同有关的一切税费均由供方负担。</w:t>
      </w:r>
    </w:p>
    <w:p w14:paraId="3AD017E6">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16.3 在中国境外发生的与执行本合同有关的一切税费均由供方负担。</w:t>
      </w:r>
    </w:p>
    <w:p w14:paraId="50B8F12A">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十七、争端的解决</w:t>
      </w:r>
    </w:p>
    <w:p w14:paraId="56C4FB2E">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17.1 供需双方应通过友好协商，解决在执行本合同过程中所发生的或与本合同有关的一切争端。如从协商开始十（10）天内仍不能解决，可以向有关合同管理部门提请调解。</w:t>
      </w:r>
    </w:p>
    <w:p w14:paraId="4DD694E6">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17.2 如果调解不成，供需双方的任何一方可以向人民法院提起诉讼。诉讼由合同签订地人民法院管辖。</w:t>
      </w:r>
    </w:p>
    <w:p w14:paraId="0901BF46">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17.3诉讼费除法院另有裁决外均由败诉方负担。</w:t>
      </w:r>
    </w:p>
    <w:p w14:paraId="52488BDB">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17.4在诉讼期间，除正在进行诉讼的部分外，本合同的其它部分应继续执行。</w:t>
      </w:r>
    </w:p>
    <w:p w14:paraId="09AA1278">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十八、违约终止合同</w:t>
      </w:r>
    </w:p>
    <w:p w14:paraId="4130EFEA">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18.1 在需方因供方违约而按合同约定采取的任何补救措施不受影响的情况下，需方可在下列情况下向供方发出书面通知，提出终止部分或全部合同。</w:t>
      </w:r>
    </w:p>
    <w:p w14:paraId="52F5B5B4">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（1）如果供方未能在合同规定的限期或需方同意延长的限期内提供部分或全部货物和服务。</w:t>
      </w:r>
    </w:p>
    <w:p w14:paraId="182416B1">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（2）如果供方未能履行合同规定的其它任何义务。</w:t>
      </w:r>
    </w:p>
    <w:p w14:paraId="172060A5">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如果需方认为供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采购人的利益，包括供货单位之间串通，人为地使供货活动丧失竞争性，损害采购人所能获得的权益。</w:t>
      </w:r>
    </w:p>
    <w:p w14:paraId="09D1B935">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739559FB">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十九、破产终止合同</w:t>
      </w:r>
    </w:p>
    <w:p w14:paraId="6CA773DE">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19.1 如果供方破产或丧失清偿能力，需方可在任何时候以书面形式通知供方终止合同而不给供方补偿。该终止合同将不损害或影响需方已经采取或将要采取任何补救措施的权力。</w:t>
      </w:r>
    </w:p>
    <w:p w14:paraId="2F769FCB">
      <w:pPr>
        <w:spacing w:line="288" w:lineRule="auto"/>
        <w:rPr>
          <w:rFonts w:hint="eastAsia" w:ascii="宋体" w:hAnsi="宋体" w:eastAsia="宋体" w:cs="宋体"/>
          <w:sz w:val="21"/>
          <w:szCs w:val="21"/>
          <w:highlight w:val="none"/>
        </w:rPr>
      </w:pPr>
      <w:r>
        <w:rPr>
          <w:rFonts w:hint="eastAsia" w:ascii="宋体" w:hAnsi="宋体" w:eastAsia="宋体" w:cs="宋体"/>
          <w:b/>
          <w:sz w:val="21"/>
          <w:szCs w:val="21"/>
          <w:highlight w:val="none"/>
        </w:rPr>
        <w:t>二十、合同转让和分包</w:t>
      </w:r>
    </w:p>
    <w:p w14:paraId="7F2CE34F">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20.1 供方不得部分转让和分包或全部转让和分包其应履行的合同义务。</w:t>
      </w:r>
    </w:p>
    <w:p w14:paraId="5AC5ABAE">
      <w:pPr>
        <w:spacing w:line="288" w:lineRule="auto"/>
        <w:ind w:right="-80" w:rightChars="-38"/>
        <w:rPr>
          <w:rFonts w:hint="eastAsia" w:ascii="宋体" w:hAnsi="宋体" w:eastAsia="宋体" w:cs="宋体"/>
          <w:sz w:val="21"/>
          <w:szCs w:val="21"/>
          <w:highlight w:val="none"/>
        </w:rPr>
      </w:pPr>
      <w:r>
        <w:rPr>
          <w:rFonts w:hint="eastAsia" w:ascii="宋体" w:hAnsi="宋体" w:eastAsia="宋体" w:cs="宋体"/>
          <w:b/>
          <w:sz w:val="21"/>
          <w:szCs w:val="21"/>
          <w:highlight w:val="none"/>
        </w:rPr>
        <w:t>二十一、需要补充的合同条款</w:t>
      </w:r>
    </w:p>
    <w:p w14:paraId="21CAB906">
      <w:pPr>
        <w:spacing w:line="288" w:lineRule="auto"/>
        <w:ind w:right="-80" w:rightChars="-38" w:firstLine="472" w:firstLineChars="225"/>
        <w:rPr>
          <w:rFonts w:hint="eastAsia" w:ascii="宋体" w:hAnsi="宋体" w:eastAsia="宋体" w:cs="宋体"/>
          <w:sz w:val="21"/>
          <w:szCs w:val="21"/>
          <w:highlight w:val="none"/>
        </w:rPr>
      </w:pPr>
      <w:r>
        <w:rPr>
          <w:rFonts w:hint="eastAsia" w:ascii="宋体" w:hAnsi="宋体" w:eastAsia="宋体" w:cs="宋体"/>
          <w:sz w:val="21"/>
          <w:szCs w:val="21"/>
          <w:highlight w:val="none"/>
        </w:rPr>
        <w:t>21.1 根据评标过程中或者商务谈判时商定的条款和条件在订立合同时标明。</w:t>
      </w:r>
    </w:p>
    <w:p w14:paraId="1C37CADE">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二十二、适用法律</w:t>
      </w:r>
    </w:p>
    <w:p w14:paraId="1E10FC50">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22.1 本合同按照中华人民共和国的现行法律进行解释。</w:t>
      </w:r>
    </w:p>
    <w:p w14:paraId="5962FDF1">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二十三、合同生效</w:t>
      </w:r>
    </w:p>
    <w:p w14:paraId="4F458BD1">
      <w:pPr>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23.1 本合同在供需双方法定代表人或其授权代理人签字并加盖公章并且采购方收到供方提交的履约保证金后生效。 </w:t>
      </w:r>
    </w:p>
    <w:p w14:paraId="0093AF2E">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二十四、合同附件</w:t>
      </w:r>
    </w:p>
    <w:p w14:paraId="392302D6">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24.1下列文件构成本合同不可分割的组成部分，与本合同具有同等法律效力：</w:t>
      </w:r>
    </w:p>
    <w:p w14:paraId="4F2BF054">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1、招标文件及澄清、补充文件；</w:t>
      </w:r>
    </w:p>
    <w:p w14:paraId="40317AB7">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2、供方的投标文件、在投标期间的书面承诺文件和售后服务承诺书；        </w:t>
      </w:r>
    </w:p>
    <w:p w14:paraId="7C120625">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3、产品样本、说明书、图纸（与合同配置不符之处，以合同为准）；</w:t>
      </w:r>
    </w:p>
    <w:p w14:paraId="44C0C9DA">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4、中标通知书；</w:t>
      </w:r>
    </w:p>
    <w:p w14:paraId="2F742586">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5、政府采购验收报告单；</w:t>
      </w:r>
    </w:p>
    <w:p w14:paraId="1004818B">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6、合同的其他附件：</w:t>
      </w:r>
    </w:p>
    <w:p w14:paraId="709F68CF">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上述合同附件如果有不一致之处，以日期在后的和对需方有利的为准。</w:t>
      </w:r>
    </w:p>
    <w:p w14:paraId="5CEFC467">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二十五、合同修改</w:t>
      </w:r>
    </w:p>
    <w:p w14:paraId="0EEA6EFE">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25.1除供需双方和采购方签署书面修改、补充协议，并成为本合同不可分割的一部分之外，本合同条件不得有任何变化或修改。</w:t>
      </w:r>
    </w:p>
    <w:p w14:paraId="0BF8A741">
      <w:pPr>
        <w:spacing w:line="288"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二十六、合同备案</w:t>
      </w:r>
    </w:p>
    <w:p w14:paraId="2FB68D75">
      <w:pPr>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26.1自本合同订立之日起七个工作日内，向本级政府采购监督管理部门备案。</w:t>
      </w:r>
    </w:p>
    <w:p w14:paraId="36D6AF87">
      <w:pPr>
        <w:spacing w:line="288" w:lineRule="auto"/>
        <w:rPr>
          <w:rFonts w:hint="eastAsia" w:ascii="宋体" w:hAnsi="宋体" w:eastAsia="宋体" w:cs="宋体"/>
          <w:b/>
          <w:bCs/>
          <w:sz w:val="21"/>
          <w:szCs w:val="21"/>
          <w:highlight w:val="none"/>
        </w:rPr>
      </w:pPr>
      <w:r>
        <w:rPr>
          <w:rFonts w:hint="eastAsia" w:ascii="宋体" w:hAnsi="宋体" w:eastAsia="宋体" w:cs="宋体"/>
          <w:b/>
          <w:sz w:val="21"/>
          <w:szCs w:val="21"/>
          <w:highlight w:val="none"/>
        </w:rPr>
        <w:t>二十七、政府采购法对政府采购合同变更终止的规定：</w:t>
      </w:r>
      <w:r>
        <w:rPr>
          <w:rFonts w:hint="eastAsia" w:ascii="宋体" w:hAnsi="宋体" w:eastAsia="宋体" w:cs="宋体"/>
          <w:sz w:val="21"/>
          <w:szCs w:val="21"/>
          <w:highlight w:val="none"/>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在本合同中，双方当事人指供需双方。</w:t>
      </w:r>
    </w:p>
    <w:p w14:paraId="3417E08F">
      <w:pPr>
        <w:spacing w:line="288"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需方：                                  供方：</w:t>
      </w:r>
    </w:p>
    <w:p w14:paraId="29D12222">
      <w:pPr>
        <w:spacing w:line="288"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地址：                                  地址：</w:t>
      </w:r>
    </w:p>
    <w:p w14:paraId="144913D3">
      <w:pPr>
        <w:spacing w:line="288"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法定代表人 ：                           法定代表人 :              </w:t>
      </w:r>
    </w:p>
    <w:p w14:paraId="3FD6E2F3">
      <w:pPr>
        <w:spacing w:line="288"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或授权委托人：                          或授权代理人：</w:t>
      </w:r>
    </w:p>
    <w:p w14:paraId="60DB584B">
      <w:pPr>
        <w:spacing w:line="288"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签字日期：                              签字日期：</w:t>
      </w:r>
    </w:p>
    <w:p w14:paraId="5FFB88C7">
      <w:pPr>
        <w:spacing w:line="288"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邮政编码：                              邮政编码：</w:t>
      </w:r>
    </w:p>
    <w:p w14:paraId="555C87BD">
      <w:pPr>
        <w:spacing w:line="288"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电话：                                  电话：</w:t>
      </w:r>
    </w:p>
    <w:p w14:paraId="0F745EDA">
      <w:pPr>
        <w:spacing w:line="288"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传真：                                  传真：</w:t>
      </w:r>
    </w:p>
    <w:p w14:paraId="6AD0149D">
      <w:pPr>
        <w:spacing w:line="288"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联系人：                                联系人：</w:t>
      </w:r>
    </w:p>
    <w:p w14:paraId="055EC4DC">
      <w:pPr>
        <w:spacing w:line="288"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开户银行：                              开户银行：</w:t>
      </w:r>
    </w:p>
    <w:p w14:paraId="6EEB2A46">
      <w:pPr>
        <w:spacing w:line="288"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帐户名称:                               帐户名称：</w:t>
      </w:r>
    </w:p>
    <w:p w14:paraId="358389C2">
      <w:pPr>
        <w:spacing w:line="288" w:lineRule="auto"/>
        <w:ind w:firstLine="210" w:firstLineChars="100"/>
        <w:rPr>
          <w:rFonts w:hint="eastAsia" w:ascii="宋体" w:hAnsi="宋体" w:eastAsia="宋体" w:cs="宋体"/>
          <w:b/>
          <w:kern w:val="44"/>
          <w:sz w:val="21"/>
          <w:szCs w:val="21"/>
          <w:highlight w:val="none"/>
        </w:rPr>
      </w:pPr>
      <w:r>
        <w:rPr>
          <w:rFonts w:hint="eastAsia" w:ascii="宋体" w:hAnsi="宋体" w:eastAsia="宋体" w:cs="宋体"/>
          <w:sz w:val="21"/>
          <w:szCs w:val="21"/>
          <w:highlight w:val="none"/>
        </w:rPr>
        <w:t>帐号：                                  帐号：</w:t>
      </w:r>
    </w:p>
    <w:p w14:paraId="7A40876D">
      <w:pPr>
        <w:rPr>
          <w:rFonts w:hint="eastAsia" w:ascii="宋体" w:hAnsi="宋体" w:eastAsia="宋体" w:cs="宋体"/>
          <w:b/>
          <w:kern w:val="44"/>
          <w:sz w:val="21"/>
          <w:szCs w:val="21"/>
          <w:highlight w:val="none"/>
        </w:rPr>
      </w:pPr>
    </w:p>
    <w:p w14:paraId="2981114D">
      <w:pPr>
        <w:rPr>
          <w:rFonts w:hint="eastAsia" w:ascii="宋体" w:hAnsi="宋体" w:eastAsia="宋体" w:cs="宋体"/>
          <w:b/>
          <w:kern w:val="44"/>
          <w:sz w:val="21"/>
          <w:szCs w:val="21"/>
          <w:highlight w:val="none"/>
        </w:rPr>
      </w:pPr>
    </w:p>
    <w:p w14:paraId="7C5179BE">
      <w:pPr>
        <w:rPr>
          <w:rFonts w:hint="eastAsia" w:ascii="宋体" w:hAnsi="宋体" w:eastAsia="宋体" w:cs="宋体"/>
          <w:b/>
          <w:kern w:val="44"/>
          <w:sz w:val="21"/>
          <w:szCs w:val="21"/>
          <w:highlight w:val="none"/>
        </w:rPr>
      </w:pPr>
    </w:p>
    <w:p w14:paraId="21FC55EE">
      <w:pPr>
        <w:rPr>
          <w:rFonts w:hint="eastAsia" w:ascii="宋体" w:hAnsi="宋体" w:eastAsia="宋体" w:cs="宋体"/>
          <w:b/>
          <w:kern w:val="44"/>
          <w:sz w:val="21"/>
          <w:szCs w:val="21"/>
          <w:highlight w:val="none"/>
        </w:rPr>
      </w:pPr>
    </w:p>
    <w:p w14:paraId="4DBC8AE6">
      <w:pPr>
        <w:rPr>
          <w:rFonts w:hint="eastAsia" w:ascii="宋体" w:hAnsi="宋体" w:eastAsia="宋体" w:cs="宋体"/>
          <w:b/>
          <w:kern w:val="44"/>
          <w:sz w:val="21"/>
          <w:szCs w:val="21"/>
          <w:highlight w:val="none"/>
        </w:rPr>
      </w:pPr>
    </w:p>
    <w:p w14:paraId="4058837E">
      <w:pPr>
        <w:rPr>
          <w:rFonts w:hint="eastAsia" w:ascii="宋体" w:hAnsi="宋体" w:eastAsia="宋体" w:cs="宋体"/>
          <w:b/>
          <w:kern w:val="44"/>
          <w:sz w:val="21"/>
          <w:szCs w:val="21"/>
          <w:highlight w:val="none"/>
        </w:rPr>
      </w:pPr>
    </w:p>
    <w:p w14:paraId="5DE370CD">
      <w:pPr>
        <w:rPr>
          <w:rFonts w:hint="eastAsia" w:ascii="宋体" w:hAnsi="宋体" w:eastAsia="宋体" w:cs="宋体"/>
          <w:b/>
          <w:kern w:val="44"/>
          <w:sz w:val="21"/>
          <w:szCs w:val="21"/>
          <w:highlight w:val="none"/>
        </w:rPr>
      </w:pPr>
    </w:p>
    <w:p w14:paraId="3CC18701">
      <w:pPr>
        <w:rPr>
          <w:rFonts w:hint="eastAsia" w:ascii="宋体" w:hAnsi="宋体" w:eastAsia="宋体" w:cs="宋体"/>
          <w:b/>
          <w:kern w:val="44"/>
          <w:sz w:val="21"/>
          <w:szCs w:val="21"/>
          <w:highlight w:val="none"/>
        </w:rPr>
      </w:pPr>
    </w:p>
    <w:p w14:paraId="5AE4BBF6">
      <w:pPr>
        <w:rPr>
          <w:rFonts w:hint="eastAsia" w:ascii="宋体" w:hAnsi="宋体" w:eastAsia="宋体" w:cs="宋体"/>
          <w:b/>
          <w:kern w:val="44"/>
          <w:sz w:val="21"/>
          <w:szCs w:val="21"/>
          <w:highlight w:val="none"/>
        </w:rPr>
      </w:pPr>
    </w:p>
    <w:p w14:paraId="31C2CD56">
      <w:pPr>
        <w:rPr>
          <w:rFonts w:hint="eastAsia" w:ascii="宋体" w:hAnsi="宋体" w:eastAsia="宋体" w:cs="宋体"/>
          <w:b/>
          <w:kern w:val="44"/>
          <w:sz w:val="21"/>
          <w:szCs w:val="21"/>
          <w:highlight w:val="none"/>
        </w:rPr>
      </w:pPr>
    </w:p>
    <w:p w14:paraId="201436C2">
      <w:pPr>
        <w:rPr>
          <w:rFonts w:hint="eastAsia" w:ascii="宋体" w:hAnsi="宋体" w:eastAsia="宋体" w:cs="宋体"/>
          <w:b/>
          <w:kern w:val="44"/>
          <w:sz w:val="21"/>
          <w:szCs w:val="21"/>
          <w:highlight w:val="none"/>
        </w:rPr>
      </w:pPr>
    </w:p>
    <w:p w14:paraId="6624E6B8">
      <w:pPr>
        <w:rPr>
          <w:rFonts w:hint="eastAsia" w:ascii="宋体" w:hAnsi="宋体" w:eastAsia="宋体" w:cs="宋体"/>
          <w:b/>
          <w:kern w:val="44"/>
          <w:sz w:val="21"/>
          <w:szCs w:val="21"/>
          <w:highlight w:val="none"/>
        </w:rPr>
      </w:pPr>
    </w:p>
    <w:p w14:paraId="45EF8468">
      <w:pPr>
        <w:rPr>
          <w:rFonts w:hint="eastAsia" w:ascii="宋体" w:hAnsi="宋体" w:eastAsia="宋体" w:cs="宋体"/>
          <w:b/>
          <w:kern w:val="44"/>
          <w:sz w:val="21"/>
          <w:szCs w:val="21"/>
          <w:highlight w:val="none"/>
        </w:rPr>
      </w:pPr>
    </w:p>
    <w:p w14:paraId="57C37121">
      <w:pPr>
        <w:rPr>
          <w:rFonts w:hint="eastAsia" w:ascii="宋体" w:hAnsi="宋体" w:eastAsia="宋体" w:cs="宋体"/>
          <w:b/>
          <w:kern w:val="44"/>
          <w:sz w:val="21"/>
          <w:szCs w:val="21"/>
          <w:highlight w:val="none"/>
        </w:rPr>
      </w:pPr>
    </w:p>
    <w:p w14:paraId="0D873932">
      <w:pPr>
        <w:rPr>
          <w:rFonts w:hint="eastAsia" w:ascii="宋体" w:hAnsi="宋体" w:eastAsia="宋体" w:cs="宋体"/>
          <w:b/>
          <w:kern w:val="44"/>
          <w:sz w:val="21"/>
          <w:szCs w:val="21"/>
          <w:highlight w:val="none"/>
        </w:rPr>
      </w:pPr>
    </w:p>
    <w:p w14:paraId="0802E6C3">
      <w:pPr>
        <w:rPr>
          <w:rFonts w:hint="eastAsia" w:ascii="宋体" w:hAnsi="宋体" w:eastAsia="宋体" w:cs="宋体"/>
          <w:b/>
          <w:kern w:val="44"/>
          <w:sz w:val="21"/>
          <w:szCs w:val="21"/>
          <w:highlight w:val="none"/>
        </w:rPr>
      </w:pPr>
    </w:p>
    <w:p w14:paraId="49F2FB90">
      <w:pPr>
        <w:rPr>
          <w:rFonts w:hint="eastAsia" w:ascii="宋体" w:hAnsi="宋体" w:eastAsia="宋体" w:cs="宋体"/>
          <w:b/>
          <w:kern w:val="44"/>
          <w:sz w:val="21"/>
          <w:szCs w:val="21"/>
          <w:highlight w:val="none"/>
        </w:rPr>
      </w:pPr>
    </w:p>
    <w:p w14:paraId="59F2DBDA">
      <w:pPr>
        <w:rPr>
          <w:rFonts w:hint="eastAsia" w:ascii="宋体" w:hAnsi="宋体" w:eastAsia="宋体" w:cs="宋体"/>
          <w:b/>
          <w:kern w:val="44"/>
          <w:sz w:val="21"/>
          <w:szCs w:val="21"/>
          <w:highlight w:val="none"/>
        </w:rPr>
      </w:pPr>
    </w:p>
    <w:p w14:paraId="7767DAFF">
      <w:pPr>
        <w:rPr>
          <w:rFonts w:hint="eastAsia" w:ascii="宋体" w:hAnsi="宋体" w:eastAsia="宋体" w:cs="宋体"/>
          <w:b/>
          <w:kern w:val="44"/>
          <w:sz w:val="21"/>
          <w:szCs w:val="21"/>
          <w:highlight w:val="none"/>
        </w:rPr>
      </w:pPr>
    </w:p>
    <w:p w14:paraId="5726C84E">
      <w:pPr>
        <w:rPr>
          <w:rFonts w:hint="eastAsia" w:ascii="宋体" w:hAnsi="宋体" w:eastAsia="宋体" w:cs="宋体"/>
          <w:b/>
          <w:kern w:val="44"/>
          <w:sz w:val="21"/>
          <w:szCs w:val="21"/>
          <w:highlight w:val="none"/>
        </w:rPr>
      </w:pPr>
    </w:p>
    <w:p w14:paraId="7DFE4853">
      <w:pPr>
        <w:rPr>
          <w:rFonts w:hint="eastAsia" w:ascii="宋体" w:hAnsi="宋体" w:eastAsia="宋体" w:cs="宋体"/>
          <w:b/>
          <w:kern w:val="44"/>
          <w:sz w:val="21"/>
          <w:szCs w:val="21"/>
          <w:highlight w:val="none"/>
        </w:rPr>
      </w:pPr>
    </w:p>
    <w:p w14:paraId="710EAF88">
      <w:pPr>
        <w:rPr>
          <w:rFonts w:hint="eastAsia" w:ascii="宋体" w:hAnsi="宋体" w:eastAsia="宋体" w:cs="宋体"/>
          <w:b/>
          <w:kern w:val="44"/>
          <w:sz w:val="21"/>
          <w:szCs w:val="21"/>
          <w:highlight w:val="none"/>
        </w:rPr>
      </w:pPr>
    </w:p>
    <w:p w14:paraId="0BF7BB81">
      <w:pPr>
        <w:rPr>
          <w:rFonts w:hint="eastAsia" w:ascii="宋体" w:hAnsi="宋体" w:eastAsia="宋体" w:cs="宋体"/>
          <w:b/>
          <w:kern w:val="44"/>
          <w:sz w:val="21"/>
          <w:szCs w:val="21"/>
          <w:highlight w:val="none"/>
        </w:rPr>
      </w:pPr>
    </w:p>
    <w:p w14:paraId="6716078A">
      <w:pPr>
        <w:rPr>
          <w:rFonts w:hint="eastAsia" w:ascii="宋体" w:hAnsi="宋体" w:eastAsia="宋体" w:cs="宋体"/>
          <w:b/>
          <w:kern w:val="44"/>
          <w:sz w:val="21"/>
          <w:szCs w:val="21"/>
          <w:highlight w:val="none"/>
        </w:rPr>
      </w:pPr>
    </w:p>
    <w:p w14:paraId="02470C45">
      <w:pPr>
        <w:rPr>
          <w:rFonts w:hint="eastAsia" w:ascii="宋体" w:hAnsi="宋体" w:eastAsia="宋体" w:cs="宋体"/>
          <w:b/>
          <w:kern w:val="44"/>
          <w:sz w:val="21"/>
          <w:szCs w:val="21"/>
          <w:highlight w:val="none"/>
        </w:rPr>
      </w:pPr>
    </w:p>
    <w:p w14:paraId="1FCCC958">
      <w:pPr>
        <w:rPr>
          <w:rFonts w:hint="eastAsia" w:ascii="宋体" w:hAnsi="宋体" w:eastAsia="宋体" w:cs="宋体"/>
          <w:b/>
          <w:kern w:val="44"/>
          <w:sz w:val="21"/>
          <w:szCs w:val="21"/>
          <w:highlight w:val="none"/>
        </w:rPr>
      </w:pPr>
    </w:p>
    <w:p w14:paraId="56AEB03D">
      <w:pPr>
        <w:pStyle w:val="2"/>
        <w:spacing w:line="360" w:lineRule="auto"/>
        <w:jc w:val="center"/>
        <w:rPr>
          <w:rFonts w:hint="eastAsia"/>
          <w:sz w:val="32"/>
          <w:szCs w:val="32"/>
          <w:highlight w:val="none"/>
        </w:rPr>
      </w:pPr>
    </w:p>
    <w:p w14:paraId="5A8BCFA1">
      <w:pPr>
        <w:pStyle w:val="2"/>
        <w:spacing w:line="360" w:lineRule="auto"/>
        <w:jc w:val="center"/>
        <w:rPr>
          <w:sz w:val="32"/>
          <w:szCs w:val="32"/>
          <w:highlight w:val="none"/>
        </w:rPr>
      </w:pPr>
      <w:r>
        <w:rPr>
          <w:rFonts w:hint="eastAsia"/>
          <w:sz w:val="32"/>
          <w:szCs w:val="32"/>
          <w:highlight w:val="none"/>
        </w:rPr>
        <w:t>第五章  采购需求</w:t>
      </w:r>
      <w:bookmarkEnd w:id="98"/>
      <w:bookmarkEnd w:id="99"/>
    </w:p>
    <w:tbl>
      <w:tblPr>
        <w:tblStyle w:val="23"/>
        <w:tblW w:w="95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6"/>
        <w:gridCol w:w="2316"/>
        <w:gridCol w:w="1881"/>
        <w:gridCol w:w="1490"/>
        <w:gridCol w:w="2976"/>
      </w:tblGrid>
      <w:tr w14:paraId="0FA15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8" w:hRule="atLeast"/>
        </w:trPr>
        <w:tc>
          <w:tcPr>
            <w:tcW w:w="860" w:type="dxa"/>
            <w:tcBorders>
              <w:top w:val="single" w:color="000000" w:sz="4" w:space="0"/>
              <w:left w:val="single" w:color="000000" w:sz="4" w:space="0"/>
              <w:bottom w:val="nil"/>
              <w:right w:val="single" w:color="000000" w:sz="4" w:space="0"/>
            </w:tcBorders>
            <w:shd w:val="clear" w:color="auto" w:fill="auto"/>
            <w:vAlign w:val="center"/>
          </w:tcPr>
          <w:p w14:paraId="309B1C8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bookmarkStart w:id="100" w:name="_Toc19796"/>
            <w:r>
              <w:rPr>
                <w:rFonts w:hint="eastAsia" w:ascii="宋体" w:hAnsi="宋体" w:eastAsia="宋体" w:cs="宋体"/>
                <w:b/>
                <w:bCs/>
                <w:i w:val="0"/>
                <w:iCs w:val="0"/>
                <w:color w:val="000000"/>
                <w:kern w:val="0"/>
                <w:sz w:val="21"/>
                <w:szCs w:val="21"/>
                <w:u w:val="none"/>
                <w:lang w:val="en-US" w:eastAsia="zh-CN" w:bidi="ar"/>
              </w:rPr>
              <w:t>名称</w:t>
            </w:r>
          </w:p>
        </w:tc>
        <w:tc>
          <w:tcPr>
            <w:tcW w:w="2245" w:type="dxa"/>
            <w:tcBorders>
              <w:top w:val="single" w:color="000000" w:sz="4" w:space="0"/>
              <w:left w:val="single" w:color="000000" w:sz="4" w:space="0"/>
              <w:bottom w:val="nil"/>
              <w:right w:val="single" w:color="000000" w:sz="4" w:space="0"/>
            </w:tcBorders>
            <w:shd w:val="clear" w:color="auto" w:fill="auto"/>
            <w:vAlign w:val="center"/>
          </w:tcPr>
          <w:p w14:paraId="3AFC9BF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材质</w:t>
            </w:r>
          </w:p>
        </w:tc>
        <w:tc>
          <w:tcPr>
            <w:tcW w:w="1899" w:type="dxa"/>
            <w:tcBorders>
              <w:top w:val="single" w:color="000000" w:sz="4" w:space="0"/>
              <w:left w:val="single" w:color="000000" w:sz="4" w:space="0"/>
              <w:bottom w:val="nil"/>
              <w:right w:val="single" w:color="000000" w:sz="4" w:space="0"/>
            </w:tcBorders>
            <w:shd w:val="clear" w:color="auto" w:fill="auto"/>
            <w:vAlign w:val="center"/>
          </w:tcPr>
          <w:p w14:paraId="74AA743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规格：长宽高（CM）</w:t>
            </w:r>
          </w:p>
        </w:tc>
        <w:tc>
          <w:tcPr>
            <w:tcW w:w="1505" w:type="dxa"/>
            <w:tcBorders>
              <w:top w:val="single" w:color="000000" w:sz="4" w:space="0"/>
              <w:left w:val="single" w:color="000000" w:sz="4" w:space="0"/>
              <w:bottom w:val="nil"/>
              <w:right w:val="single" w:color="000000" w:sz="4" w:space="0"/>
            </w:tcBorders>
            <w:shd w:val="clear" w:color="auto" w:fill="auto"/>
            <w:vAlign w:val="center"/>
          </w:tcPr>
          <w:p w14:paraId="60102B4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w:t>
            </w:r>
          </w:p>
        </w:tc>
        <w:tc>
          <w:tcPr>
            <w:tcW w:w="3010" w:type="dxa"/>
            <w:tcBorders>
              <w:top w:val="single" w:color="000000" w:sz="4" w:space="0"/>
              <w:left w:val="single" w:color="000000" w:sz="4" w:space="0"/>
              <w:bottom w:val="nil"/>
              <w:right w:val="single" w:color="000000" w:sz="4" w:space="0"/>
            </w:tcBorders>
            <w:shd w:val="clear" w:color="auto" w:fill="auto"/>
            <w:vAlign w:val="center"/>
          </w:tcPr>
          <w:p w14:paraId="7F63958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工艺技术</w:t>
            </w:r>
          </w:p>
        </w:tc>
      </w:tr>
      <w:tr w14:paraId="2E5E2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8F4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骨灰盒</w:t>
            </w:r>
          </w:p>
        </w:tc>
        <w:tc>
          <w:tcPr>
            <w:tcW w:w="2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CDB2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木材</w:t>
            </w:r>
          </w:p>
        </w:tc>
        <w:tc>
          <w:tcPr>
            <w:tcW w:w="1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956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 ≤ 长 ≤ 35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 ≤ 宽 ≤ 23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 ≤ 高 ≤ 23</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72E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2000个</w:t>
            </w:r>
          </w:p>
        </w:tc>
        <w:tc>
          <w:tcPr>
            <w:tcW w:w="3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F34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木质骨灰盒：采用环保聚酯喷漆、颜色均匀，不得有皱皮、发粘和漏漆现象。木材按技术规范处理，表面无蛀虫、无节疤。表面光 滑、无刀痕。榫接处涂胶，附件结合牢固，防止老化脱落。（所有用材必须符合国家环保要求）2. 产品款式、雕刻图案具备美好寓意。体现传统殡葬文化元素。</w:t>
            </w:r>
          </w:p>
        </w:tc>
      </w:tr>
      <w:tr w14:paraId="23430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7A740">
            <w:pPr>
              <w:jc w:val="center"/>
              <w:rPr>
                <w:rFonts w:hint="eastAsia" w:ascii="宋体" w:hAnsi="宋体" w:eastAsia="宋体" w:cs="宋体"/>
                <w:i w:val="0"/>
                <w:iCs w:val="0"/>
                <w:color w:val="000000"/>
                <w:sz w:val="21"/>
                <w:szCs w:val="21"/>
                <w:u w:val="none"/>
              </w:rPr>
            </w:pPr>
          </w:p>
        </w:tc>
        <w:tc>
          <w:tcPr>
            <w:tcW w:w="2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4E34A">
            <w:pPr>
              <w:jc w:val="center"/>
              <w:rPr>
                <w:rFonts w:hint="eastAsia" w:ascii="宋体" w:hAnsi="宋体" w:eastAsia="宋体" w:cs="宋体"/>
                <w:i w:val="0"/>
                <w:iCs w:val="0"/>
                <w:color w:val="000000"/>
                <w:sz w:val="21"/>
                <w:szCs w:val="21"/>
                <w:u w:val="none"/>
              </w:rPr>
            </w:pP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85DF7">
            <w:pPr>
              <w:jc w:val="center"/>
              <w:rPr>
                <w:rFonts w:hint="eastAsia" w:ascii="宋体" w:hAnsi="宋体" w:eastAsia="宋体" w:cs="宋体"/>
                <w:i w:val="0"/>
                <w:iCs w:val="0"/>
                <w:color w:val="000000"/>
                <w:sz w:val="21"/>
                <w:szCs w:val="21"/>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78DB5">
            <w:pPr>
              <w:jc w:val="center"/>
              <w:rPr>
                <w:rFonts w:hint="eastAsia" w:ascii="宋体" w:hAnsi="宋体" w:eastAsia="宋体" w:cs="宋体"/>
                <w:i w:val="0"/>
                <w:iCs w:val="0"/>
                <w:color w:val="000000"/>
                <w:sz w:val="21"/>
                <w:szCs w:val="21"/>
                <w:u w:val="none"/>
              </w:rPr>
            </w:pPr>
          </w:p>
        </w:tc>
        <w:tc>
          <w:tcPr>
            <w:tcW w:w="3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E8BDD">
            <w:pPr>
              <w:jc w:val="center"/>
              <w:rPr>
                <w:rFonts w:hint="eastAsia" w:ascii="宋体" w:hAnsi="宋体" w:eastAsia="宋体" w:cs="宋体"/>
                <w:i w:val="0"/>
                <w:iCs w:val="0"/>
                <w:color w:val="000000"/>
                <w:sz w:val="21"/>
                <w:szCs w:val="21"/>
                <w:u w:val="none"/>
              </w:rPr>
            </w:pPr>
          </w:p>
        </w:tc>
      </w:tr>
      <w:tr w14:paraId="123B4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6"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4DE3E">
            <w:pPr>
              <w:jc w:val="center"/>
              <w:rPr>
                <w:rFonts w:hint="eastAsia" w:ascii="宋体" w:hAnsi="宋体" w:eastAsia="宋体" w:cs="宋体"/>
                <w:i w:val="0"/>
                <w:iCs w:val="0"/>
                <w:color w:val="000000"/>
                <w:sz w:val="21"/>
                <w:szCs w:val="21"/>
                <w:u w:val="none"/>
              </w:rPr>
            </w:pPr>
          </w:p>
        </w:tc>
        <w:tc>
          <w:tcPr>
            <w:tcW w:w="2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233A3">
            <w:pPr>
              <w:jc w:val="center"/>
              <w:rPr>
                <w:rFonts w:hint="eastAsia" w:ascii="宋体" w:hAnsi="宋体" w:eastAsia="宋体" w:cs="宋体"/>
                <w:i w:val="0"/>
                <w:iCs w:val="0"/>
                <w:color w:val="000000"/>
                <w:sz w:val="21"/>
                <w:szCs w:val="21"/>
                <w:u w:val="none"/>
              </w:rPr>
            </w:pP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9A495">
            <w:pPr>
              <w:jc w:val="center"/>
              <w:rPr>
                <w:rFonts w:hint="eastAsia" w:ascii="宋体" w:hAnsi="宋体" w:eastAsia="宋体" w:cs="宋体"/>
                <w:i w:val="0"/>
                <w:iCs w:val="0"/>
                <w:color w:val="000000"/>
                <w:sz w:val="21"/>
                <w:szCs w:val="21"/>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8A830">
            <w:pPr>
              <w:jc w:val="center"/>
              <w:rPr>
                <w:rFonts w:hint="eastAsia" w:ascii="宋体" w:hAnsi="宋体" w:eastAsia="宋体" w:cs="宋体"/>
                <w:i w:val="0"/>
                <w:iCs w:val="0"/>
                <w:color w:val="000000"/>
                <w:sz w:val="21"/>
                <w:szCs w:val="21"/>
                <w:u w:val="none"/>
              </w:rPr>
            </w:pPr>
          </w:p>
        </w:tc>
        <w:tc>
          <w:tcPr>
            <w:tcW w:w="3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FDA09">
            <w:pPr>
              <w:jc w:val="center"/>
              <w:rPr>
                <w:rFonts w:hint="eastAsia" w:ascii="宋体" w:hAnsi="宋体" w:eastAsia="宋体" w:cs="宋体"/>
                <w:i w:val="0"/>
                <w:iCs w:val="0"/>
                <w:color w:val="000000"/>
                <w:sz w:val="21"/>
                <w:szCs w:val="21"/>
                <w:u w:val="none"/>
              </w:rPr>
            </w:pPr>
          </w:p>
        </w:tc>
      </w:tr>
      <w:tr w14:paraId="4C950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restart"/>
            <w:tcBorders>
              <w:top w:val="nil"/>
              <w:left w:val="single" w:color="000000" w:sz="4" w:space="0"/>
              <w:bottom w:val="single" w:color="000000" w:sz="4" w:space="0"/>
              <w:right w:val="single" w:color="000000" w:sz="4" w:space="0"/>
            </w:tcBorders>
            <w:shd w:val="clear" w:color="auto" w:fill="FFFFFF"/>
            <w:noWrap/>
            <w:vAlign w:val="center"/>
          </w:tcPr>
          <w:p w14:paraId="5ED4CD6D">
            <w:pPr>
              <w:keepNext w:val="0"/>
              <w:keepLines w:val="0"/>
              <w:widowControl/>
              <w:suppressLineNumbers w:val="0"/>
              <w:jc w:val="center"/>
              <w:textAlignment w:val="center"/>
              <w:rPr>
                <w:rFonts w:ascii="Segoe UI" w:hAnsi="Segoe UI" w:eastAsia="Segoe UI" w:cs="Segoe UI"/>
                <w:i w:val="0"/>
                <w:iCs w:val="0"/>
                <w:color w:val="000000"/>
                <w:sz w:val="21"/>
                <w:szCs w:val="21"/>
                <w:u w:val="none"/>
              </w:rPr>
            </w:pPr>
            <w:r>
              <w:rPr>
                <w:rFonts w:hint="default" w:ascii="Segoe UI" w:hAnsi="Segoe UI" w:eastAsia="Segoe UI" w:cs="Segoe UI"/>
                <w:i w:val="0"/>
                <w:iCs w:val="0"/>
                <w:color w:val="000000"/>
                <w:kern w:val="0"/>
                <w:sz w:val="21"/>
                <w:szCs w:val="21"/>
                <w:u w:val="none"/>
                <w:lang w:val="en-US" w:eastAsia="zh-CN" w:bidi="ar"/>
              </w:rPr>
              <w:t>纸棺</w:t>
            </w:r>
          </w:p>
        </w:tc>
        <w:tc>
          <w:tcPr>
            <w:tcW w:w="2245" w:type="dxa"/>
            <w:vMerge w:val="restart"/>
            <w:tcBorders>
              <w:top w:val="nil"/>
              <w:left w:val="single" w:color="000000" w:sz="4" w:space="0"/>
              <w:bottom w:val="single" w:color="000000" w:sz="4" w:space="0"/>
              <w:right w:val="single" w:color="000000" w:sz="4" w:space="0"/>
            </w:tcBorders>
            <w:shd w:val="clear" w:color="auto" w:fill="FFFFFF"/>
            <w:vAlign w:val="center"/>
          </w:tcPr>
          <w:p w14:paraId="76051B03">
            <w:pPr>
              <w:keepNext w:val="0"/>
              <w:keepLines w:val="0"/>
              <w:widowControl/>
              <w:suppressLineNumbers w:val="0"/>
              <w:jc w:val="center"/>
              <w:textAlignment w:val="center"/>
              <w:rPr>
                <w:rFonts w:hint="default" w:ascii="Segoe UI" w:hAnsi="Segoe UI" w:eastAsia="Segoe UI" w:cs="Segoe UI"/>
                <w:i w:val="0"/>
                <w:iCs w:val="0"/>
                <w:color w:val="000000"/>
                <w:sz w:val="21"/>
                <w:szCs w:val="21"/>
                <w:u w:val="none"/>
              </w:rPr>
            </w:pPr>
            <w:r>
              <w:rPr>
                <w:rFonts w:hint="default" w:ascii="Segoe UI" w:hAnsi="Segoe UI" w:eastAsia="Segoe UI" w:cs="Segoe UI"/>
                <w:i w:val="0"/>
                <w:iCs w:val="0"/>
                <w:color w:val="000000"/>
                <w:kern w:val="0"/>
                <w:sz w:val="21"/>
                <w:szCs w:val="21"/>
                <w:u w:val="none"/>
                <w:lang w:val="en-US" w:eastAsia="zh-CN" w:bidi="ar"/>
              </w:rPr>
              <w:t>主材：高强度瓦楞纸板、纸板、蜂窝纸板。 主要辅材：（绸）布等装饰。 以上材料必须符合国家环保要求。</w:t>
            </w:r>
          </w:p>
        </w:tc>
        <w:tc>
          <w:tcPr>
            <w:tcW w:w="1899" w:type="dxa"/>
            <w:vMerge w:val="restart"/>
            <w:tcBorders>
              <w:top w:val="nil"/>
              <w:left w:val="single" w:color="000000" w:sz="4" w:space="0"/>
              <w:bottom w:val="single" w:color="000000" w:sz="4" w:space="0"/>
              <w:right w:val="single" w:color="000000" w:sz="4" w:space="0"/>
            </w:tcBorders>
            <w:shd w:val="clear" w:color="auto" w:fill="FFFFFF"/>
            <w:vAlign w:val="center"/>
          </w:tcPr>
          <w:p w14:paraId="5AE2A751">
            <w:pPr>
              <w:keepNext w:val="0"/>
              <w:keepLines w:val="0"/>
              <w:widowControl/>
              <w:suppressLineNumbers w:val="0"/>
              <w:jc w:val="center"/>
              <w:textAlignment w:val="center"/>
              <w:rPr>
                <w:rFonts w:hint="default" w:ascii="Segoe UI" w:hAnsi="Segoe UI" w:eastAsia="Segoe UI" w:cs="Segoe UI"/>
                <w:i w:val="0"/>
                <w:iCs w:val="0"/>
                <w:color w:val="000000"/>
                <w:sz w:val="21"/>
                <w:szCs w:val="21"/>
                <w:u w:val="none"/>
              </w:rPr>
            </w:pPr>
            <w:r>
              <w:rPr>
                <w:rFonts w:hint="default" w:ascii="Segoe UI" w:hAnsi="Segoe UI" w:eastAsia="Segoe UI" w:cs="Segoe UI"/>
                <w:i w:val="0"/>
                <w:iCs w:val="0"/>
                <w:color w:val="000000"/>
                <w:kern w:val="0"/>
                <w:sz w:val="21"/>
                <w:szCs w:val="21"/>
                <w:u w:val="none"/>
                <w:lang w:val="en-US" w:eastAsia="zh-CN" w:bidi="ar"/>
              </w:rPr>
              <w:t>外长 ≤ 190</w:t>
            </w:r>
            <w:r>
              <w:rPr>
                <w:rFonts w:hint="default" w:ascii="Segoe UI" w:hAnsi="Segoe UI" w:eastAsia="Segoe UI" w:cs="Segoe UI"/>
                <w:i w:val="0"/>
                <w:iCs w:val="0"/>
                <w:color w:val="000000"/>
                <w:kern w:val="0"/>
                <w:sz w:val="21"/>
                <w:szCs w:val="21"/>
                <w:u w:val="none"/>
                <w:lang w:val="en-US" w:eastAsia="zh-CN" w:bidi="ar"/>
              </w:rPr>
              <w:br w:type="textWrapping"/>
            </w:r>
            <w:r>
              <w:rPr>
                <w:rFonts w:hint="default" w:ascii="Segoe UI" w:hAnsi="Segoe UI" w:eastAsia="Segoe UI" w:cs="Segoe UI"/>
                <w:i w:val="0"/>
                <w:iCs w:val="0"/>
                <w:color w:val="000000"/>
                <w:kern w:val="0"/>
                <w:sz w:val="21"/>
                <w:szCs w:val="21"/>
                <w:u w:val="none"/>
                <w:lang w:val="en-US" w:eastAsia="zh-CN" w:bidi="ar"/>
              </w:rPr>
              <w:t>外宽 ≤ 55</w:t>
            </w:r>
            <w:r>
              <w:rPr>
                <w:rFonts w:hint="default" w:ascii="Segoe UI" w:hAnsi="Segoe UI" w:eastAsia="Segoe UI" w:cs="Segoe UI"/>
                <w:i w:val="0"/>
                <w:iCs w:val="0"/>
                <w:color w:val="000000"/>
                <w:kern w:val="0"/>
                <w:sz w:val="21"/>
                <w:szCs w:val="21"/>
                <w:u w:val="none"/>
                <w:lang w:val="en-US" w:eastAsia="zh-CN" w:bidi="ar"/>
              </w:rPr>
              <w:br w:type="textWrapping"/>
            </w:r>
            <w:r>
              <w:rPr>
                <w:rFonts w:hint="default" w:ascii="Segoe UI" w:hAnsi="Segoe UI" w:eastAsia="Segoe UI" w:cs="Segoe UI"/>
                <w:i w:val="0"/>
                <w:iCs w:val="0"/>
                <w:color w:val="000000"/>
                <w:kern w:val="0"/>
                <w:sz w:val="21"/>
                <w:szCs w:val="21"/>
                <w:u w:val="none"/>
                <w:lang w:val="en-US" w:eastAsia="zh-CN" w:bidi="ar"/>
              </w:rPr>
              <w:t>外高 ≤ 45</w:t>
            </w:r>
          </w:p>
        </w:tc>
        <w:tc>
          <w:tcPr>
            <w:tcW w:w="1505" w:type="dxa"/>
            <w:vMerge w:val="restart"/>
            <w:tcBorders>
              <w:top w:val="nil"/>
              <w:left w:val="single" w:color="000000" w:sz="4" w:space="0"/>
              <w:bottom w:val="single" w:color="000000" w:sz="4" w:space="0"/>
              <w:right w:val="single" w:color="000000" w:sz="4" w:space="0"/>
            </w:tcBorders>
            <w:shd w:val="clear" w:color="auto" w:fill="FFFFFF"/>
            <w:vAlign w:val="center"/>
          </w:tcPr>
          <w:p w14:paraId="160B1CE1">
            <w:pPr>
              <w:keepNext w:val="0"/>
              <w:keepLines w:val="0"/>
              <w:widowControl/>
              <w:suppressLineNumbers w:val="0"/>
              <w:jc w:val="center"/>
              <w:textAlignment w:val="center"/>
              <w:rPr>
                <w:rFonts w:hint="default" w:ascii="Segoe UI" w:hAnsi="Segoe UI" w:eastAsia="Segoe UI" w:cs="Segoe UI"/>
                <w:i w:val="0"/>
                <w:iCs w:val="0"/>
                <w:color w:val="000000"/>
                <w:sz w:val="21"/>
                <w:szCs w:val="21"/>
                <w:u w:val="none"/>
              </w:rPr>
            </w:pPr>
            <w:r>
              <w:rPr>
                <w:rFonts w:hint="default" w:ascii="Segoe UI" w:hAnsi="Segoe UI" w:eastAsia="Segoe UI" w:cs="Segoe UI"/>
                <w:i w:val="0"/>
                <w:iCs w:val="0"/>
                <w:color w:val="000000"/>
                <w:kern w:val="0"/>
                <w:sz w:val="21"/>
                <w:szCs w:val="21"/>
                <w:u w:val="none"/>
                <w:lang w:val="en-US" w:eastAsia="zh-CN" w:bidi="ar"/>
              </w:rPr>
              <w:t>5000</w:t>
            </w:r>
            <w:r>
              <w:rPr>
                <w:rStyle w:val="54"/>
                <w:lang w:val="en-US" w:eastAsia="zh-CN" w:bidi="ar"/>
              </w:rPr>
              <w:t>个</w:t>
            </w:r>
          </w:p>
        </w:tc>
        <w:tc>
          <w:tcPr>
            <w:tcW w:w="3010" w:type="dxa"/>
            <w:vMerge w:val="restart"/>
            <w:tcBorders>
              <w:top w:val="nil"/>
              <w:left w:val="single" w:color="000000" w:sz="4" w:space="0"/>
              <w:bottom w:val="single" w:color="000000" w:sz="4" w:space="0"/>
              <w:right w:val="single" w:color="000000" w:sz="4" w:space="0"/>
            </w:tcBorders>
            <w:shd w:val="clear" w:color="auto" w:fill="FFFFFF"/>
            <w:vAlign w:val="center"/>
          </w:tcPr>
          <w:p w14:paraId="77376FE7">
            <w:pPr>
              <w:keepNext w:val="0"/>
              <w:keepLines w:val="0"/>
              <w:widowControl/>
              <w:suppressLineNumbers w:val="0"/>
              <w:jc w:val="center"/>
              <w:textAlignment w:val="center"/>
              <w:rPr>
                <w:rFonts w:hint="default" w:ascii="Segoe UI" w:hAnsi="Segoe UI" w:eastAsia="Segoe UI" w:cs="Segoe UI"/>
                <w:i w:val="0"/>
                <w:iCs w:val="0"/>
                <w:color w:val="000000"/>
                <w:sz w:val="21"/>
                <w:szCs w:val="21"/>
                <w:u w:val="none"/>
              </w:rPr>
            </w:pPr>
            <w:r>
              <w:rPr>
                <w:rFonts w:hint="default" w:ascii="Segoe UI" w:hAnsi="Segoe UI" w:eastAsia="Segoe UI" w:cs="Segoe UI"/>
                <w:i w:val="0"/>
                <w:iCs w:val="0"/>
                <w:color w:val="000000"/>
                <w:kern w:val="0"/>
                <w:sz w:val="21"/>
                <w:szCs w:val="21"/>
                <w:u w:val="none"/>
                <w:lang w:val="en-US" w:eastAsia="zh-CN" w:bidi="ar"/>
              </w:rPr>
              <w:t>产品结构合理、牢固、盒盖分离，款式新颖，美观大方，简洁清新，内饰 精美，体现殡葬文化元素主题。具备 环保防渗，并在棺壁内加防渗漏材料，棺体燃烧时间较短，燃烧后不影响 炉体结构和骨灰质量。棺体重: ≤ 150KG。</w:t>
            </w:r>
          </w:p>
        </w:tc>
      </w:tr>
      <w:tr w14:paraId="798C0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0" w:type="auto"/>
            <w:vMerge w:val="continue"/>
            <w:tcBorders>
              <w:top w:val="nil"/>
              <w:left w:val="single" w:color="000000" w:sz="4" w:space="0"/>
              <w:bottom w:val="single" w:color="000000" w:sz="4" w:space="0"/>
              <w:right w:val="single" w:color="000000" w:sz="4" w:space="0"/>
            </w:tcBorders>
            <w:shd w:val="clear" w:color="auto" w:fill="FFFFFF"/>
            <w:noWrap/>
            <w:vAlign w:val="center"/>
          </w:tcPr>
          <w:p w14:paraId="379F7D14">
            <w:pPr>
              <w:jc w:val="center"/>
              <w:rPr>
                <w:rFonts w:hint="default" w:ascii="Segoe UI" w:hAnsi="Segoe UI" w:eastAsia="Segoe UI" w:cs="Segoe UI"/>
                <w:i w:val="0"/>
                <w:iCs w:val="0"/>
                <w:color w:val="000000"/>
                <w:sz w:val="21"/>
                <w:szCs w:val="21"/>
                <w:u w:val="none"/>
              </w:rPr>
            </w:pPr>
          </w:p>
        </w:tc>
        <w:tc>
          <w:tcPr>
            <w:tcW w:w="2245" w:type="dxa"/>
            <w:vMerge w:val="continue"/>
            <w:tcBorders>
              <w:top w:val="nil"/>
              <w:left w:val="single" w:color="000000" w:sz="4" w:space="0"/>
              <w:bottom w:val="single" w:color="000000" w:sz="4" w:space="0"/>
              <w:right w:val="single" w:color="000000" w:sz="4" w:space="0"/>
            </w:tcBorders>
            <w:shd w:val="clear" w:color="auto" w:fill="FFFFFF"/>
            <w:vAlign w:val="center"/>
          </w:tcPr>
          <w:p w14:paraId="46B10938">
            <w:pPr>
              <w:jc w:val="center"/>
              <w:rPr>
                <w:rFonts w:hint="default" w:ascii="Segoe UI" w:hAnsi="Segoe UI" w:eastAsia="Segoe UI" w:cs="Segoe UI"/>
                <w:i w:val="0"/>
                <w:iCs w:val="0"/>
                <w:color w:val="000000"/>
                <w:sz w:val="21"/>
                <w:szCs w:val="21"/>
                <w:u w:val="none"/>
              </w:rPr>
            </w:pPr>
          </w:p>
        </w:tc>
        <w:tc>
          <w:tcPr>
            <w:tcW w:w="1899" w:type="dxa"/>
            <w:vMerge w:val="continue"/>
            <w:tcBorders>
              <w:top w:val="nil"/>
              <w:left w:val="single" w:color="000000" w:sz="4" w:space="0"/>
              <w:bottom w:val="single" w:color="000000" w:sz="4" w:space="0"/>
              <w:right w:val="single" w:color="000000" w:sz="4" w:space="0"/>
            </w:tcBorders>
            <w:shd w:val="clear" w:color="auto" w:fill="FFFFFF"/>
            <w:vAlign w:val="center"/>
          </w:tcPr>
          <w:p w14:paraId="530B518A">
            <w:pPr>
              <w:jc w:val="center"/>
              <w:rPr>
                <w:rFonts w:hint="default" w:ascii="Segoe UI" w:hAnsi="Segoe UI" w:eastAsia="Segoe UI" w:cs="Segoe UI"/>
                <w:i w:val="0"/>
                <w:iCs w:val="0"/>
                <w:color w:val="000000"/>
                <w:sz w:val="21"/>
                <w:szCs w:val="21"/>
                <w:u w:val="none"/>
              </w:rPr>
            </w:pPr>
          </w:p>
        </w:tc>
        <w:tc>
          <w:tcPr>
            <w:tcW w:w="1505" w:type="dxa"/>
            <w:vMerge w:val="continue"/>
            <w:tcBorders>
              <w:top w:val="nil"/>
              <w:left w:val="single" w:color="000000" w:sz="4" w:space="0"/>
              <w:bottom w:val="single" w:color="000000" w:sz="4" w:space="0"/>
              <w:right w:val="single" w:color="000000" w:sz="4" w:space="0"/>
            </w:tcBorders>
            <w:shd w:val="clear" w:color="auto" w:fill="FFFFFF"/>
            <w:vAlign w:val="center"/>
          </w:tcPr>
          <w:p w14:paraId="256E0C78">
            <w:pPr>
              <w:jc w:val="center"/>
              <w:rPr>
                <w:rFonts w:hint="default" w:ascii="Segoe UI" w:hAnsi="Segoe UI" w:eastAsia="Segoe UI" w:cs="Segoe UI"/>
                <w:i w:val="0"/>
                <w:iCs w:val="0"/>
                <w:color w:val="000000"/>
                <w:sz w:val="21"/>
                <w:szCs w:val="21"/>
                <w:u w:val="none"/>
              </w:rPr>
            </w:pPr>
          </w:p>
        </w:tc>
        <w:tc>
          <w:tcPr>
            <w:tcW w:w="3010" w:type="dxa"/>
            <w:vMerge w:val="continue"/>
            <w:tcBorders>
              <w:top w:val="nil"/>
              <w:left w:val="single" w:color="000000" w:sz="4" w:space="0"/>
              <w:bottom w:val="single" w:color="000000" w:sz="4" w:space="0"/>
              <w:right w:val="single" w:color="000000" w:sz="4" w:space="0"/>
            </w:tcBorders>
            <w:shd w:val="clear" w:color="auto" w:fill="FFFFFF"/>
            <w:vAlign w:val="center"/>
          </w:tcPr>
          <w:p w14:paraId="5BA03B09">
            <w:pPr>
              <w:jc w:val="center"/>
              <w:rPr>
                <w:rFonts w:hint="default" w:ascii="Segoe UI" w:hAnsi="Segoe UI" w:eastAsia="Segoe UI" w:cs="Segoe UI"/>
                <w:i w:val="0"/>
                <w:iCs w:val="0"/>
                <w:color w:val="000000"/>
                <w:sz w:val="21"/>
                <w:szCs w:val="21"/>
                <w:u w:val="none"/>
              </w:rPr>
            </w:pPr>
          </w:p>
        </w:tc>
      </w:tr>
      <w:tr w14:paraId="521CC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084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寿毯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0E398">
            <w:pPr>
              <w:keepNext w:val="0"/>
              <w:keepLines w:val="0"/>
              <w:widowControl/>
              <w:suppressLineNumbers w:val="0"/>
              <w:jc w:val="center"/>
              <w:textAlignment w:val="center"/>
              <w:rPr>
                <w:rFonts w:hint="default" w:ascii="Segoe UI" w:hAnsi="Segoe UI" w:eastAsia="Segoe UI" w:cs="Segoe UI"/>
                <w:i w:val="0"/>
                <w:iCs w:val="0"/>
                <w:color w:val="171717"/>
                <w:sz w:val="21"/>
                <w:szCs w:val="21"/>
                <w:u w:val="none"/>
              </w:rPr>
            </w:pPr>
            <w:r>
              <w:rPr>
                <w:rFonts w:hint="default" w:ascii="Segoe UI" w:hAnsi="Segoe UI" w:eastAsia="Segoe UI" w:cs="Segoe UI"/>
                <w:i w:val="0"/>
                <w:iCs w:val="0"/>
                <w:color w:val="171717"/>
                <w:kern w:val="0"/>
                <w:sz w:val="21"/>
                <w:szCs w:val="21"/>
                <w:u w:val="none"/>
                <w:lang w:val="en-US" w:eastAsia="zh-CN" w:bidi="ar"/>
              </w:rPr>
              <w:t>陶瓷纤维或硅酸铝纤维</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4A569">
            <w:pPr>
              <w:keepNext w:val="0"/>
              <w:keepLines w:val="0"/>
              <w:widowControl/>
              <w:suppressLineNumbers w:val="0"/>
              <w:jc w:val="center"/>
              <w:textAlignment w:val="center"/>
              <w:rPr>
                <w:rFonts w:hint="default" w:ascii="Segoe UI" w:hAnsi="Segoe UI" w:eastAsia="Segoe UI" w:cs="Segoe UI"/>
                <w:i w:val="0"/>
                <w:iCs w:val="0"/>
                <w:color w:val="000000"/>
                <w:sz w:val="21"/>
                <w:szCs w:val="21"/>
                <w:u w:val="none"/>
              </w:rPr>
            </w:pPr>
            <w:r>
              <w:rPr>
                <w:rStyle w:val="55"/>
                <w:lang w:val="en-US" w:eastAsia="zh-CN" w:bidi="ar"/>
              </w:rPr>
              <w:t xml:space="preserve">180 ≤ </w:t>
            </w:r>
            <w:r>
              <w:rPr>
                <w:rStyle w:val="54"/>
                <w:lang w:val="en-US" w:eastAsia="zh-CN" w:bidi="ar"/>
              </w:rPr>
              <w:t>长</w:t>
            </w:r>
            <w:r>
              <w:rPr>
                <w:rStyle w:val="55"/>
                <w:lang w:val="en-US" w:eastAsia="zh-CN" w:bidi="ar"/>
              </w:rPr>
              <w:t xml:space="preserve"> ≤ 200</w:t>
            </w:r>
            <w:r>
              <w:rPr>
                <w:rStyle w:val="55"/>
                <w:lang w:val="en-US" w:eastAsia="zh-CN" w:bidi="ar"/>
              </w:rPr>
              <w:br w:type="textWrapping"/>
            </w:r>
            <w:r>
              <w:rPr>
                <w:rStyle w:val="55"/>
                <w:lang w:val="en-US" w:eastAsia="zh-CN" w:bidi="ar"/>
              </w:rPr>
              <w:t xml:space="preserve">60 ≤ </w:t>
            </w:r>
            <w:r>
              <w:rPr>
                <w:rStyle w:val="54"/>
                <w:lang w:val="en-US" w:eastAsia="zh-CN" w:bidi="ar"/>
              </w:rPr>
              <w:t>宽</w:t>
            </w:r>
            <w:r>
              <w:rPr>
                <w:rStyle w:val="55"/>
                <w:lang w:val="en-US" w:eastAsia="zh-CN" w:bidi="ar"/>
              </w:rPr>
              <w:t xml:space="preserve"> ≤ 61</w:t>
            </w:r>
            <w:r>
              <w:rPr>
                <w:rStyle w:val="55"/>
                <w:lang w:val="en-US" w:eastAsia="zh-CN" w:bidi="ar"/>
              </w:rPr>
              <w:br w:type="textWrapping"/>
            </w:r>
            <w:r>
              <w:rPr>
                <w:rStyle w:val="55"/>
                <w:rFonts w:hint="eastAsia"/>
                <w:lang w:val="en-US" w:eastAsia="zh-CN" w:bidi="ar"/>
              </w:rPr>
              <w:t>0.</w:t>
            </w:r>
            <w:r>
              <w:rPr>
                <w:rStyle w:val="55"/>
                <w:lang w:val="en-US" w:eastAsia="zh-CN" w:bidi="ar"/>
              </w:rPr>
              <w:t xml:space="preserve">4 ≤ </w:t>
            </w:r>
            <w:r>
              <w:rPr>
                <w:rStyle w:val="54"/>
                <w:lang w:val="en-US" w:eastAsia="zh-CN" w:bidi="ar"/>
              </w:rPr>
              <w:t>高</w:t>
            </w:r>
            <w:r>
              <w:rPr>
                <w:rStyle w:val="55"/>
                <w:lang w:val="en-US" w:eastAsia="zh-CN" w:bidi="ar"/>
              </w:rPr>
              <w:t xml:space="preserve"> ≤ </w:t>
            </w:r>
            <w:r>
              <w:rPr>
                <w:rStyle w:val="55"/>
                <w:rFonts w:hint="eastAsia"/>
                <w:lang w:val="en-US" w:eastAsia="zh-CN" w:bidi="ar"/>
              </w:rPr>
              <w:t>0.</w:t>
            </w:r>
            <w:r>
              <w:rPr>
                <w:rStyle w:val="55"/>
                <w:lang w:val="en-US" w:eastAsia="zh-CN" w:bidi="ar"/>
              </w:rPr>
              <w:t>6</w:t>
            </w:r>
          </w:p>
        </w:tc>
        <w:tc>
          <w:tcPr>
            <w:tcW w:w="15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B17EF">
            <w:pPr>
              <w:keepNext w:val="0"/>
              <w:keepLines w:val="0"/>
              <w:widowControl/>
              <w:suppressLineNumbers w:val="0"/>
              <w:jc w:val="center"/>
              <w:textAlignment w:val="center"/>
              <w:rPr>
                <w:rFonts w:hint="default" w:ascii="Segoe UI" w:hAnsi="Segoe UI" w:eastAsia="Segoe UI" w:cs="Segoe UI"/>
                <w:i w:val="0"/>
                <w:iCs w:val="0"/>
                <w:color w:val="000000"/>
                <w:sz w:val="21"/>
                <w:szCs w:val="21"/>
                <w:u w:val="none"/>
              </w:rPr>
            </w:pPr>
            <w:r>
              <w:rPr>
                <w:rFonts w:hint="default" w:ascii="Segoe UI" w:hAnsi="Segoe UI" w:eastAsia="Segoe UI" w:cs="Segoe UI"/>
                <w:i w:val="0"/>
                <w:iCs w:val="0"/>
                <w:color w:val="000000"/>
                <w:kern w:val="0"/>
                <w:sz w:val="21"/>
                <w:szCs w:val="21"/>
                <w:u w:val="none"/>
                <w:lang w:val="en-US" w:eastAsia="zh-CN" w:bidi="ar"/>
              </w:rPr>
              <w:t>500</w:t>
            </w:r>
            <w:bookmarkStart w:id="106" w:name="_GoBack"/>
            <w:bookmarkEnd w:id="106"/>
            <w:r>
              <w:rPr>
                <w:rFonts w:hint="default" w:ascii="Segoe UI" w:hAnsi="Segoe UI" w:eastAsia="Segoe UI" w:cs="Segoe UI"/>
                <w:i w:val="0"/>
                <w:iCs w:val="0"/>
                <w:color w:val="000000"/>
                <w:kern w:val="0"/>
                <w:sz w:val="21"/>
                <w:szCs w:val="21"/>
                <w:u w:val="none"/>
                <w:lang w:val="en-US" w:eastAsia="zh-CN" w:bidi="ar"/>
              </w:rPr>
              <w:t>0</w:t>
            </w:r>
            <w:r>
              <w:rPr>
                <w:rStyle w:val="54"/>
                <w:lang w:val="en-US" w:eastAsia="zh-CN" w:bidi="ar"/>
              </w:rPr>
              <w:t>个</w:t>
            </w:r>
          </w:p>
        </w:tc>
        <w:tc>
          <w:tcPr>
            <w:tcW w:w="3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A6F36">
            <w:pPr>
              <w:keepNext w:val="0"/>
              <w:keepLines w:val="0"/>
              <w:widowControl/>
              <w:suppressLineNumbers w:val="0"/>
              <w:jc w:val="center"/>
              <w:textAlignment w:val="center"/>
              <w:rPr>
                <w:rFonts w:hint="default" w:ascii="Segoe UI" w:hAnsi="Segoe UI" w:eastAsia="Segoe UI" w:cs="Segoe UI"/>
                <w:i w:val="0"/>
                <w:iCs w:val="0"/>
                <w:color w:val="000000"/>
                <w:sz w:val="21"/>
                <w:szCs w:val="21"/>
                <w:u w:val="none"/>
              </w:rPr>
            </w:pPr>
            <w:r>
              <w:rPr>
                <w:rFonts w:hint="default" w:ascii="Segoe UI" w:hAnsi="Segoe UI" w:eastAsia="Segoe UI" w:cs="Segoe UI"/>
                <w:i w:val="0"/>
                <w:iCs w:val="0"/>
                <w:color w:val="000000"/>
                <w:kern w:val="0"/>
                <w:sz w:val="21"/>
                <w:szCs w:val="21"/>
                <w:u w:val="none"/>
                <w:lang w:val="en-US" w:eastAsia="zh-CN" w:bidi="ar"/>
              </w:rPr>
              <w:t>产品结构合理，清新简洁，具备包装。体现殡葬文化 具备环保防护，燃烧后不变型、不起尘、不影响炉体 结构和骨灰质量。</w:t>
            </w:r>
          </w:p>
        </w:tc>
      </w:tr>
    </w:tbl>
    <w:p w14:paraId="2968CCD4">
      <w:pPr>
        <w:spacing w:line="360" w:lineRule="auto"/>
        <w:ind w:firstLine="422" w:firstLineChars="200"/>
        <w:rPr>
          <w:rFonts w:ascii="宋体" w:hAnsi="宋体"/>
          <w:b/>
          <w:bCs/>
          <w:szCs w:val="21"/>
          <w:highlight w:val="none"/>
        </w:rPr>
      </w:pPr>
    </w:p>
    <w:p w14:paraId="420B178D">
      <w:pPr>
        <w:pStyle w:val="3"/>
        <w:spacing w:line="360" w:lineRule="auto"/>
        <w:rPr>
          <w:highlight w:val="none"/>
        </w:rPr>
      </w:pPr>
    </w:p>
    <w:p w14:paraId="0EC23E94">
      <w:pPr>
        <w:rPr>
          <w:b/>
          <w:bCs/>
          <w:kern w:val="44"/>
          <w:sz w:val="32"/>
          <w:szCs w:val="32"/>
          <w:highlight w:val="none"/>
        </w:rPr>
      </w:pPr>
      <w:r>
        <w:rPr>
          <w:b/>
          <w:bCs/>
          <w:kern w:val="44"/>
          <w:sz w:val="32"/>
          <w:szCs w:val="32"/>
          <w:highlight w:val="none"/>
        </w:rPr>
        <w:br w:type="page"/>
      </w:r>
    </w:p>
    <w:p w14:paraId="3A437CBD">
      <w:pPr>
        <w:rPr>
          <w:highlight w:val="none"/>
        </w:rPr>
      </w:pPr>
    </w:p>
    <w:p w14:paraId="3C0692FD">
      <w:pPr>
        <w:pStyle w:val="2"/>
        <w:ind w:firstLine="3213" w:firstLineChars="1000"/>
        <w:jc w:val="both"/>
        <w:rPr>
          <w:sz w:val="32"/>
          <w:szCs w:val="32"/>
          <w:highlight w:val="none"/>
        </w:rPr>
      </w:pPr>
      <w:r>
        <w:rPr>
          <w:rFonts w:hint="eastAsia"/>
          <w:sz w:val="32"/>
          <w:szCs w:val="32"/>
          <w:highlight w:val="none"/>
        </w:rPr>
        <w:t>第六章 响应文件（格式）</w:t>
      </w:r>
      <w:bookmarkEnd w:id="100"/>
    </w:p>
    <w:p w14:paraId="6B0D364A">
      <w:pPr>
        <w:jc w:val="center"/>
        <w:rPr>
          <w:rFonts w:eastAsia="黑体"/>
          <w:sz w:val="28"/>
          <w:szCs w:val="28"/>
          <w:highlight w:val="none"/>
          <w:u w:val="single"/>
        </w:rPr>
      </w:pPr>
    </w:p>
    <w:p w14:paraId="386F99CE">
      <w:pPr>
        <w:widowControl/>
        <w:jc w:val="left"/>
        <w:rPr>
          <w:rFonts w:eastAsia="黑体"/>
          <w:sz w:val="28"/>
          <w:szCs w:val="28"/>
          <w:highlight w:val="none"/>
          <w:u w:val="single"/>
        </w:rPr>
      </w:pPr>
      <w:r>
        <w:rPr>
          <w:rFonts w:eastAsia="黑体"/>
          <w:sz w:val="28"/>
          <w:szCs w:val="28"/>
          <w:highlight w:val="none"/>
          <w:u w:val="single"/>
        </w:rPr>
        <w:br w:type="page"/>
      </w:r>
    </w:p>
    <w:p w14:paraId="48100535">
      <w:pPr>
        <w:jc w:val="center"/>
        <w:rPr>
          <w:rFonts w:eastAsia="黑体"/>
          <w:sz w:val="28"/>
          <w:szCs w:val="28"/>
          <w:highlight w:val="none"/>
          <w:u w:val="single"/>
        </w:rPr>
      </w:pPr>
    </w:p>
    <w:p w14:paraId="2A88591F">
      <w:pPr>
        <w:jc w:val="center"/>
        <w:rPr>
          <w:rFonts w:eastAsia="黑体"/>
          <w:sz w:val="28"/>
          <w:szCs w:val="28"/>
          <w:highlight w:val="none"/>
          <w:u w:val="single"/>
        </w:rPr>
      </w:pPr>
    </w:p>
    <w:p w14:paraId="6F373AEB">
      <w:pPr>
        <w:jc w:val="center"/>
        <w:rPr>
          <w:rFonts w:eastAsia="黑体"/>
          <w:sz w:val="28"/>
          <w:szCs w:val="28"/>
          <w:highlight w:val="none"/>
          <w:u w:val="single"/>
        </w:rPr>
      </w:pPr>
    </w:p>
    <w:p w14:paraId="401A0C0F">
      <w:pPr>
        <w:jc w:val="center"/>
        <w:rPr>
          <w:rFonts w:eastAsia="黑体"/>
          <w:sz w:val="28"/>
          <w:szCs w:val="28"/>
          <w:highlight w:val="none"/>
          <w:u w:val="single"/>
        </w:rPr>
      </w:pPr>
    </w:p>
    <w:p w14:paraId="485F8A26">
      <w:pPr>
        <w:pStyle w:val="3"/>
        <w:rPr>
          <w:rFonts w:eastAsiaTheme="minorEastAsia"/>
          <w:highlight w:val="none"/>
        </w:rPr>
      </w:pPr>
    </w:p>
    <w:p w14:paraId="41A63106">
      <w:pPr>
        <w:jc w:val="center"/>
        <w:rPr>
          <w:rFonts w:eastAsia="黑体"/>
          <w:highlight w:val="none"/>
        </w:rPr>
      </w:pP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hint="eastAsia" w:eastAsia="黑体"/>
          <w:sz w:val="28"/>
          <w:szCs w:val="28"/>
          <w:highlight w:val="none"/>
        </w:rPr>
        <w:t>（项目名称）</w:t>
      </w:r>
    </w:p>
    <w:p w14:paraId="1B894A04">
      <w:pPr>
        <w:jc w:val="center"/>
        <w:rPr>
          <w:rFonts w:eastAsia="黑体"/>
          <w:highlight w:val="none"/>
        </w:rPr>
      </w:pPr>
    </w:p>
    <w:p w14:paraId="6C47FB1F">
      <w:pPr>
        <w:pStyle w:val="3"/>
        <w:rPr>
          <w:rFonts w:eastAsia="黑体"/>
          <w:highlight w:val="none"/>
        </w:rPr>
      </w:pPr>
    </w:p>
    <w:p w14:paraId="0D740210">
      <w:pPr>
        <w:rPr>
          <w:rFonts w:eastAsia="黑体"/>
          <w:highlight w:val="none"/>
        </w:rPr>
      </w:pPr>
    </w:p>
    <w:p w14:paraId="65A51DD0">
      <w:pPr>
        <w:pStyle w:val="3"/>
        <w:rPr>
          <w:highlight w:val="none"/>
        </w:rPr>
      </w:pPr>
    </w:p>
    <w:p w14:paraId="7A776D33">
      <w:pPr>
        <w:rPr>
          <w:rFonts w:eastAsia="黑体"/>
          <w:highlight w:val="none"/>
        </w:rPr>
      </w:pPr>
    </w:p>
    <w:p w14:paraId="26DA7805">
      <w:pPr>
        <w:jc w:val="center"/>
        <w:rPr>
          <w:rFonts w:eastAsia="黑体"/>
          <w:b/>
          <w:sz w:val="72"/>
          <w:szCs w:val="72"/>
          <w:highlight w:val="none"/>
        </w:rPr>
      </w:pPr>
      <w:r>
        <w:rPr>
          <w:rFonts w:hint="eastAsia" w:eastAsia="黑体"/>
          <w:b/>
          <w:sz w:val="72"/>
          <w:szCs w:val="72"/>
          <w:highlight w:val="none"/>
        </w:rPr>
        <w:t>响应文件</w:t>
      </w:r>
    </w:p>
    <w:p w14:paraId="13E7CC79">
      <w:pPr>
        <w:jc w:val="center"/>
        <w:rPr>
          <w:rFonts w:eastAsia="黑体"/>
          <w:sz w:val="28"/>
          <w:szCs w:val="28"/>
          <w:highlight w:val="none"/>
        </w:rPr>
      </w:pPr>
    </w:p>
    <w:p w14:paraId="68C85437">
      <w:pPr>
        <w:jc w:val="center"/>
        <w:rPr>
          <w:rFonts w:eastAsia="黑体"/>
          <w:sz w:val="28"/>
          <w:szCs w:val="28"/>
          <w:highlight w:val="none"/>
        </w:rPr>
      </w:pPr>
      <w:r>
        <w:rPr>
          <w:rFonts w:hint="eastAsia" w:eastAsia="黑体"/>
          <w:sz w:val="28"/>
          <w:szCs w:val="28"/>
          <w:highlight w:val="none"/>
        </w:rPr>
        <w:t>项目编号：</w:t>
      </w:r>
    </w:p>
    <w:p w14:paraId="129B2DC8">
      <w:pPr>
        <w:rPr>
          <w:rFonts w:eastAsia="黑体"/>
          <w:sz w:val="28"/>
          <w:szCs w:val="28"/>
          <w:highlight w:val="none"/>
        </w:rPr>
      </w:pPr>
    </w:p>
    <w:p w14:paraId="289E7B78">
      <w:pPr>
        <w:rPr>
          <w:rFonts w:eastAsia="黑体"/>
          <w:sz w:val="28"/>
          <w:szCs w:val="28"/>
          <w:highlight w:val="none"/>
        </w:rPr>
      </w:pPr>
    </w:p>
    <w:p w14:paraId="668A7E34">
      <w:pPr>
        <w:rPr>
          <w:rFonts w:eastAsia="黑体"/>
          <w:sz w:val="28"/>
          <w:szCs w:val="28"/>
          <w:highlight w:val="none"/>
        </w:rPr>
      </w:pPr>
    </w:p>
    <w:p w14:paraId="0FCFA227">
      <w:pPr>
        <w:rPr>
          <w:rFonts w:eastAsia="黑体"/>
          <w:sz w:val="28"/>
          <w:szCs w:val="28"/>
          <w:highlight w:val="none"/>
        </w:rPr>
      </w:pPr>
    </w:p>
    <w:p w14:paraId="12740E9B">
      <w:pPr>
        <w:rPr>
          <w:rFonts w:eastAsia="黑体"/>
          <w:sz w:val="28"/>
          <w:szCs w:val="28"/>
          <w:highlight w:val="none"/>
        </w:rPr>
      </w:pPr>
    </w:p>
    <w:p w14:paraId="72FDE0F6">
      <w:pPr>
        <w:pStyle w:val="3"/>
        <w:rPr>
          <w:rFonts w:eastAsia="黑体"/>
          <w:sz w:val="28"/>
          <w:szCs w:val="28"/>
          <w:highlight w:val="none"/>
        </w:rPr>
      </w:pPr>
    </w:p>
    <w:p w14:paraId="5258AB24">
      <w:pPr>
        <w:rPr>
          <w:rFonts w:eastAsia="黑体"/>
          <w:sz w:val="28"/>
          <w:szCs w:val="28"/>
          <w:highlight w:val="none"/>
        </w:rPr>
      </w:pPr>
    </w:p>
    <w:p w14:paraId="1D54B1BE">
      <w:pPr>
        <w:pStyle w:val="3"/>
        <w:rPr>
          <w:rFonts w:eastAsia="黑体"/>
          <w:sz w:val="28"/>
          <w:szCs w:val="28"/>
          <w:highlight w:val="none"/>
        </w:rPr>
      </w:pPr>
    </w:p>
    <w:p w14:paraId="7DDABFF6">
      <w:pPr>
        <w:rPr>
          <w:highlight w:val="none"/>
        </w:rPr>
      </w:pPr>
    </w:p>
    <w:p w14:paraId="7896654B">
      <w:pPr>
        <w:pStyle w:val="3"/>
        <w:rPr>
          <w:rFonts w:eastAsiaTheme="minorEastAsia"/>
          <w:highlight w:val="none"/>
        </w:rPr>
      </w:pPr>
    </w:p>
    <w:p w14:paraId="5CD2EAFF">
      <w:pPr>
        <w:rPr>
          <w:highlight w:val="none"/>
        </w:rPr>
      </w:pPr>
    </w:p>
    <w:p w14:paraId="70B18788">
      <w:pPr>
        <w:rPr>
          <w:highlight w:val="none"/>
        </w:rPr>
      </w:pPr>
    </w:p>
    <w:p w14:paraId="16366B96">
      <w:pPr>
        <w:rPr>
          <w:rFonts w:eastAsia="黑体"/>
          <w:sz w:val="28"/>
          <w:szCs w:val="28"/>
          <w:highlight w:val="none"/>
        </w:rPr>
      </w:pPr>
    </w:p>
    <w:p w14:paraId="3A67F934">
      <w:pPr>
        <w:spacing w:line="360" w:lineRule="auto"/>
        <w:rPr>
          <w:rFonts w:eastAsia="黑体"/>
          <w:sz w:val="28"/>
          <w:szCs w:val="28"/>
          <w:highlight w:val="none"/>
        </w:rPr>
      </w:pPr>
    </w:p>
    <w:p w14:paraId="7AFCAC66">
      <w:pPr>
        <w:spacing w:line="360" w:lineRule="auto"/>
        <w:jc w:val="center"/>
        <w:rPr>
          <w:rFonts w:eastAsia="黑体"/>
          <w:sz w:val="28"/>
          <w:szCs w:val="28"/>
          <w:highlight w:val="none"/>
          <w:u w:val="single"/>
        </w:rPr>
      </w:pPr>
      <w:r>
        <w:rPr>
          <w:rFonts w:hint="eastAsia" w:eastAsia="黑体"/>
          <w:sz w:val="28"/>
          <w:szCs w:val="28"/>
          <w:highlight w:val="none"/>
        </w:rPr>
        <w:t>供应商：</w:t>
      </w:r>
      <w:r>
        <w:rPr>
          <w:rFonts w:eastAsia="黑体"/>
          <w:sz w:val="28"/>
          <w:szCs w:val="28"/>
          <w:highlight w:val="none"/>
          <w:u w:val="single"/>
        </w:rPr>
        <w:t xml:space="preserve">                              </w:t>
      </w:r>
      <w:r>
        <w:rPr>
          <w:rFonts w:hint="eastAsia" w:eastAsia="黑体"/>
          <w:sz w:val="28"/>
          <w:szCs w:val="28"/>
          <w:highlight w:val="none"/>
        </w:rPr>
        <w:t>（盖单位章）</w:t>
      </w:r>
    </w:p>
    <w:p w14:paraId="16E66949">
      <w:pPr>
        <w:spacing w:line="360" w:lineRule="auto"/>
        <w:jc w:val="center"/>
        <w:rPr>
          <w:rFonts w:eastAsia="黑体"/>
          <w:sz w:val="28"/>
          <w:szCs w:val="28"/>
          <w:highlight w:val="none"/>
        </w:rPr>
      </w:pPr>
      <w:r>
        <w:rPr>
          <w:rFonts w:hint="eastAsia" w:eastAsia="黑体"/>
          <w:sz w:val="28"/>
          <w:szCs w:val="28"/>
          <w:highlight w:val="none"/>
        </w:rPr>
        <w:t>法定代表人或其委托代理人：</w:t>
      </w:r>
      <w:r>
        <w:rPr>
          <w:rFonts w:eastAsia="黑体"/>
          <w:sz w:val="28"/>
          <w:szCs w:val="28"/>
          <w:highlight w:val="none"/>
          <w:u w:val="single"/>
        </w:rPr>
        <w:t xml:space="preserve">                </w:t>
      </w:r>
      <w:r>
        <w:rPr>
          <w:rFonts w:hint="eastAsia" w:eastAsia="黑体"/>
          <w:sz w:val="28"/>
          <w:szCs w:val="28"/>
          <w:highlight w:val="none"/>
        </w:rPr>
        <w:t>（签字）</w:t>
      </w:r>
    </w:p>
    <w:p w14:paraId="6EB363FB">
      <w:pPr>
        <w:spacing w:line="360" w:lineRule="auto"/>
        <w:jc w:val="center"/>
        <w:rPr>
          <w:rFonts w:eastAsia="黑体"/>
          <w:sz w:val="28"/>
          <w:szCs w:val="28"/>
          <w:highlight w:val="none"/>
        </w:rPr>
      </w:pPr>
      <w:r>
        <w:rPr>
          <w:rFonts w:eastAsia="黑体"/>
          <w:sz w:val="28"/>
          <w:szCs w:val="28"/>
          <w:highlight w:val="none"/>
          <w:u w:val="single"/>
        </w:rPr>
        <w:t xml:space="preserve">        </w:t>
      </w:r>
      <w:r>
        <w:rPr>
          <w:rFonts w:hint="eastAsia" w:eastAsia="黑体"/>
          <w:sz w:val="28"/>
          <w:szCs w:val="28"/>
          <w:highlight w:val="none"/>
        </w:rPr>
        <w:t>年</w:t>
      </w:r>
      <w:r>
        <w:rPr>
          <w:rFonts w:eastAsia="黑体"/>
          <w:sz w:val="28"/>
          <w:szCs w:val="28"/>
          <w:highlight w:val="none"/>
          <w:u w:val="single"/>
        </w:rPr>
        <w:t xml:space="preserve">        </w:t>
      </w:r>
      <w:r>
        <w:rPr>
          <w:rFonts w:hint="eastAsia" w:eastAsia="黑体"/>
          <w:sz w:val="28"/>
          <w:szCs w:val="28"/>
          <w:highlight w:val="none"/>
        </w:rPr>
        <w:t>月</w:t>
      </w:r>
      <w:r>
        <w:rPr>
          <w:rFonts w:eastAsia="黑体"/>
          <w:sz w:val="28"/>
          <w:szCs w:val="28"/>
          <w:highlight w:val="none"/>
          <w:u w:val="single"/>
        </w:rPr>
        <w:t xml:space="preserve">        </w:t>
      </w:r>
      <w:r>
        <w:rPr>
          <w:rFonts w:hint="eastAsia" w:eastAsia="黑体"/>
          <w:sz w:val="28"/>
          <w:szCs w:val="28"/>
          <w:highlight w:val="none"/>
        </w:rPr>
        <w:t>日</w:t>
      </w:r>
    </w:p>
    <w:p w14:paraId="11F702CC">
      <w:pPr>
        <w:widowControl/>
        <w:jc w:val="left"/>
        <w:rPr>
          <w:rFonts w:ascii="宋体" w:hAnsi="宋体" w:cs="宋体"/>
          <w:b/>
          <w:szCs w:val="21"/>
          <w:highlight w:val="none"/>
        </w:rPr>
      </w:pPr>
    </w:p>
    <w:p w14:paraId="57DD9089">
      <w:pPr>
        <w:widowControl/>
        <w:jc w:val="left"/>
        <w:rPr>
          <w:rFonts w:ascii="宋体" w:hAnsi="宋体" w:cs="宋体"/>
          <w:b/>
          <w:szCs w:val="21"/>
          <w:highlight w:val="none"/>
        </w:rPr>
      </w:pPr>
      <w:r>
        <w:rPr>
          <w:rFonts w:ascii="宋体" w:hAnsi="宋体" w:cs="宋体"/>
          <w:szCs w:val="21"/>
          <w:highlight w:val="none"/>
        </w:rPr>
        <w:br w:type="page"/>
      </w:r>
    </w:p>
    <w:p w14:paraId="08DF3703">
      <w:pPr>
        <w:widowControl/>
        <w:jc w:val="center"/>
        <w:rPr>
          <w:rFonts w:ascii="宋体" w:hAnsi="宋体" w:cs="宋体"/>
          <w:b/>
          <w:sz w:val="32"/>
          <w:szCs w:val="32"/>
          <w:highlight w:val="none"/>
        </w:rPr>
      </w:pPr>
      <w:r>
        <w:rPr>
          <w:rFonts w:hint="eastAsia" w:ascii="宋体" w:hAnsi="宋体" w:cs="宋体"/>
          <w:b/>
          <w:sz w:val="32"/>
          <w:szCs w:val="32"/>
          <w:highlight w:val="none"/>
          <w:lang w:val="en-US" w:eastAsia="zh-CN"/>
        </w:rPr>
        <w:t>一</w:t>
      </w:r>
      <w:r>
        <w:rPr>
          <w:rFonts w:hint="eastAsia" w:ascii="宋体" w:hAnsi="宋体" w:cs="宋体"/>
          <w:b/>
          <w:sz w:val="32"/>
          <w:szCs w:val="32"/>
          <w:highlight w:val="none"/>
        </w:rPr>
        <w:t>、报价函</w:t>
      </w:r>
    </w:p>
    <w:p w14:paraId="3C87E676">
      <w:pPr>
        <w:adjustRightInd w:val="0"/>
        <w:snapToGrid w:val="0"/>
        <w:spacing w:line="300" w:lineRule="auto"/>
        <w:outlineLvl w:val="0"/>
        <w:rPr>
          <w:rFonts w:ascii="宋体"/>
          <w:sz w:val="18"/>
          <w:highlight w:val="none"/>
        </w:rPr>
      </w:pPr>
    </w:p>
    <w:p w14:paraId="77579D67">
      <w:pPr>
        <w:adjustRightInd w:val="0"/>
        <w:snapToGrid w:val="0"/>
        <w:spacing w:line="360" w:lineRule="auto"/>
        <w:outlineLvl w:val="0"/>
        <w:rPr>
          <w:rFonts w:ascii="宋体"/>
          <w:szCs w:val="21"/>
          <w:highlight w:val="none"/>
        </w:rPr>
      </w:pPr>
      <w:r>
        <w:rPr>
          <w:rFonts w:hint="eastAsia" w:ascii="宋体"/>
          <w:szCs w:val="21"/>
          <w:highlight w:val="none"/>
        </w:rPr>
        <w:t>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宋体"/>
          <w:szCs w:val="21"/>
          <w:highlight w:val="none"/>
        </w:rPr>
        <w:t>（采购人名称）</w:t>
      </w:r>
    </w:p>
    <w:p w14:paraId="505C7227">
      <w:pPr>
        <w:adjustRightInd w:val="0"/>
        <w:snapToGrid w:val="0"/>
        <w:spacing w:line="360" w:lineRule="auto"/>
        <w:ind w:firstLine="525" w:firstLineChars="250"/>
        <w:outlineLvl w:val="0"/>
        <w:rPr>
          <w:rFonts w:ascii="宋体"/>
          <w:szCs w:val="21"/>
          <w:highlight w:val="none"/>
        </w:rPr>
      </w:pPr>
      <w:r>
        <w:rPr>
          <w:rFonts w:hint="eastAsia" w:ascii="宋体"/>
          <w:szCs w:val="21"/>
          <w:highlight w:val="none"/>
        </w:rPr>
        <w:t>根据贵方</w:t>
      </w:r>
      <w:r>
        <w:rPr>
          <w:rFonts w:hint="eastAsia" w:ascii="宋体"/>
          <w:szCs w:val="21"/>
          <w:highlight w:val="none"/>
          <w:u w:val="single"/>
        </w:rPr>
        <w:t>（采购项目名称）（采购项目编号）</w:t>
      </w:r>
      <w:r>
        <w:rPr>
          <w:rFonts w:hint="eastAsia" w:ascii="宋体"/>
          <w:szCs w:val="21"/>
          <w:highlight w:val="none"/>
        </w:rPr>
        <w:t>的询价通知书，正式授权下述签字人</w:t>
      </w:r>
      <w:r>
        <w:rPr>
          <w:rFonts w:hint="eastAsia" w:ascii="宋体"/>
          <w:szCs w:val="21"/>
          <w:highlight w:val="none"/>
          <w:u w:val="single"/>
        </w:rPr>
        <w:t>(姓名)</w:t>
      </w:r>
      <w:r>
        <w:rPr>
          <w:rFonts w:hint="eastAsia" w:ascii="宋体"/>
          <w:szCs w:val="21"/>
          <w:highlight w:val="none"/>
        </w:rPr>
        <w:t>代表我方，提交响应文件正本1份,副本</w:t>
      </w:r>
      <w:r>
        <w:rPr>
          <w:rFonts w:hint="eastAsia" w:ascii="宋体"/>
          <w:szCs w:val="21"/>
          <w:highlight w:val="none"/>
          <w:u w:val="single"/>
        </w:rPr>
        <w:t>2</w:t>
      </w:r>
      <w:r>
        <w:rPr>
          <w:rFonts w:hint="eastAsia" w:ascii="宋体"/>
          <w:szCs w:val="21"/>
          <w:highlight w:val="none"/>
        </w:rPr>
        <w:t>份。</w:t>
      </w:r>
    </w:p>
    <w:p w14:paraId="56D7F0BE">
      <w:pPr>
        <w:adjustRightInd w:val="0"/>
        <w:snapToGrid w:val="0"/>
        <w:spacing w:line="360" w:lineRule="auto"/>
        <w:ind w:firstLine="420" w:firstLineChars="200"/>
        <w:rPr>
          <w:rFonts w:ascii="宋体"/>
          <w:szCs w:val="21"/>
          <w:highlight w:val="none"/>
        </w:rPr>
      </w:pPr>
      <w:r>
        <w:rPr>
          <w:rFonts w:hint="eastAsia" w:ascii="宋体"/>
          <w:szCs w:val="21"/>
          <w:highlight w:val="none"/>
        </w:rPr>
        <w:t>我方承诺：已经详细阅读全部询价通知书，包括询价通知书的澄清和修改（如果有）；遵守询价通知书的全部要求，履行询价通知书规定的以及其他相应的责任和义务。</w:t>
      </w:r>
    </w:p>
    <w:p w14:paraId="6B186E5D">
      <w:pPr>
        <w:adjustRightInd w:val="0"/>
        <w:snapToGrid w:val="0"/>
        <w:spacing w:line="360" w:lineRule="auto"/>
        <w:ind w:firstLine="420" w:firstLineChars="200"/>
        <w:rPr>
          <w:rFonts w:ascii="宋体"/>
          <w:b/>
          <w:bCs/>
          <w:szCs w:val="21"/>
          <w:highlight w:val="none"/>
        </w:rPr>
      </w:pPr>
      <w:r>
        <w:rPr>
          <w:rFonts w:hint="eastAsia" w:ascii="宋体"/>
          <w:szCs w:val="21"/>
          <w:highlight w:val="none"/>
        </w:rPr>
        <w:t>我方报价：</w:t>
      </w:r>
      <w:r>
        <w:rPr>
          <w:rFonts w:hint="eastAsia" w:ascii="宋体"/>
          <w:szCs w:val="21"/>
          <w:highlight w:val="none"/>
          <w:lang w:val="en-US" w:eastAsia="zh-CN"/>
        </w:rPr>
        <w:t>大写：</w:t>
      </w:r>
      <w:r>
        <w:rPr>
          <w:rFonts w:hint="eastAsia" w:ascii="宋体"/>
          <w:szCs w:val="21"/>
          <w:highlight w:val="none"/>
          <w:u w:val="single"/>
        </w:rPr>
        <w:t xml:space="preserve">         </w:t>
      </w:r>
      <w:r>
        <w:rPr>
          <w:rFonts w:hint="eastAsia" w:ascii="宋体"/>
          <w:szCs w:val="21"/>
          <w:highlight w:val="none"/>
          <w:u w:val="none"/>
          <w:lang w:val="en-US" w:eastAsia="zh-CN"/>
        </w:rPr>
        <w:t>小写：</w:t>
      </w:r>
      <w:r>
        <w:rPr>
          <w:rFonts w:hint="eastAsia" w:ascii="宋体"/>
          <w:szCs w:val="21"/>
          <w:highlight w:val="none"/>
          <w:u w:val="single"/>
          <w:lang w:val="en-US" w:eastAsia="zh-CN"/>
        </w:rPr>
        <w:t xml:space="preserve">        </w:t>
      </w:r>
      <w:r>
        <w:rPr>
          <w:rFonts w:hint="eastAsia" w:ascii="宋体"/>
          <w:szCs w:val="21"/>
          <w:highlight w:val="none"/>
          <w:u w:val="none"/>
          <w:lang w:val="en-US" w:eastAsia="zh-CN"/>
        </w:rPr>
        <w:t>元</w:t>
      </w:r>
      <w:r>
        <w:rPr>
          <w:rFonts w:hint="eastAsia" w:ascii="宋体"/>
          <w:szCs w:val="21"/>
          <w:highlight w:val="none"/>
        </w:rPr>
        <w:t>。</w:t>
      </w:r>
    </w:p>
    <w:p w14:paraId="43A98E5E">
      <w:pPr>
        <w:adjustRightInd w:val="0"/>
        <w:snapToGrid w:val="0"/>
        <w:spacing w:before="60" w:beforeLines="25" w:line="360" w:lineRule="auto"/>
        <w:rPr>
          <w:rFonts w:ascii="宋体"/>
          <w:szCs w:val="21"/>
          <w:highlight w:val="none"/>
        </w:rPr>
      </w:pPr>
      <w:r>
        <w:rPr>
          <w:rFonts w:hint="eastAsia" w:ascii="宋体"/>
          <w:szCs w:val="21"/>
          <w:highlight w:val="none"/>
        </w:rPr>
        <w:t xml:space="preserve">    货物总报价为该项目询价范围所列全部项目的报价总和，并应与货物报价一览表保持一致；大写金额和小写金额不一致的，以大写金额为准。</w:t>
      </w:r>
    </w:p>
    <w:p w14:paraId="28B9DFEC">
      <w:pPr>
        <w:adjustRightInd w:val="0"/>
        <w:snapToGrid w:val="0"/>
        <w:spacing w:line="300" w:lineRule="auto"/>
        <w:ind w:firstLine="420" w:firstLineChars="200"/>
        <w:rPr>
          <w:rFonts w:ascii="宋体"/>
          <w:szCs w:val="21"/>
          <w:highlight w:val="none"/>
        </w:rPr>
      </w:pPr>
    </w:p>
    <w:p w14:paraId="2240779D">
      <w:pPr>
        <w:pStyle w:val="7"/>
        <w:tabs>
          <w:tab w:val="left" w:pos="7241"/>
        </w:tabs>
        <w:wordWrap w:val="0"/>
        <w:spacing w:line="312" w:lineRule="auto"/>
        <w:ind w:left="2520" w:leftChars="1200"/>
        <w:rPr>
          <w:rFonts w:asciiTheme="minorEastAsia" w:hAnsiTheme="minorEastAsia" w:eastAsiaTheme="minorEastAsia" w:cstheme="minorEastAsia"/>
          <w:color w:val="000000" w:themeColor="text1"/>
          <w:highlight w:val="none"/>
          <w14:textFill>
            <w14:solidFill>
              <w14:schemeClr w14:val="tx1"/>
            </w14:solidFill>
          </w14:textFill>
        </w:rPr>
      </w:pPr>
    </w:p>
    <w:p w14:paraId="37A9C48F">
      <w:pPr>
        <w:pStyle w:val="7"/>
        <w:tabs>
          <w:tab w:val="left" w:pos="7241"/>
        </w:tabs>
        <w:wordWrap w:val="0"/>
        <w:spacing w:line="312" w:lineRule="auto"/>
        <w:ind w:left="2520" w:leftChars="1200"/>
        <w:rPr>
          <w:rFonts w:asciiTheme="minorEastAsia" w:hAnsiTheme="minorEastAsia" w:eastAsiaTheme="minorEastAsia" w:cstheme="minorEastAsia"/>
          <w:color w:val="000000" w:themeColor="text1"/>
          <w:highlight w:val="none"/>
          <w14:textFill>
            <w14:solidFill>
              <w14:schemeClr w14:val="tx1"/>
            </w14:solidFill>
          </w14:textFill>
        </w:rPr>
      </w:pPr>
    </w:p>
    <w:p w14:paraId="6E1F20B7">
      <w:pPr>
        <w:pStyle w:val="7"/>
        <w:tabs>
          <w:tab w:val="left" w:pos="7241"/>
        </w:tabs>
        <w:wordWrap w:val="0"/>
        <w:spacing w:line="312" w:lineRule="auto"/>
        <w:ind w:left="2520" w:leftChars="1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（盖单位章）</w:t>
      </w:r>
    </w:p>
    <w:p w14:paraId="096C2104">
      <w:pPr>
        <w:pStyle w:val="7"/>
        <w:tabs>
          <w:tab w:val="left" w:pos="6381"/>
        </w:tabs>
        <w:wordWrap w:val="0"/>
        <w:spacing w:line="312" w:lineRule="auto"/>
        <w:ind w:left="2520" w:leftChars="1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法定代表人或其委托代理人：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（签字）</w:t>
      </w:r>
    </w:p>
    <w:p w14:paraId="6DF31DD8">
      <w:pPr>
        <w:pStyle w:val="7"/>
        <w:tabs>
          <w:tab w:val="left" w:pos="3232"/>
          <w:tab w:val="left" w:pos="8529"/>
        </w:tabs>
        <w:wordWrap w:val="0"/>
        <w:spacing w:line="312" w:lineRule="auto"/>
        <w:ind w:left="2520" w:leftChars="1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电    话：</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220B09B7">
      <w:pPr>
        <w:pStyle w:val="7"/>
        <w:tabs>
          <w:tab w:val="left" w:pos="8529"/>
        </w:tabs>
        <w:wordWrap w:val="0"/>
        <w:spacing w:line="312" w:lineRule="auto"/>
        <w:ind w:left="2520" w:leftChars="12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14:paraId="7A2C925C">
      <w:pPr>
        <w:pStyle w:val="7"/>
        <w:wordWrap w:val="0"/>
        <w:spacing w:before="1"/>
        <w:rPr>
          <w:rFonts w:asciiTheme="minorEastAsia" w:hAnsiTheme="minorEastAsia" w:eastAsiaTheme="minorEastAsia" w:cstheme="minorEastAsia"/>
          <w:color w:val="000000" w:themeColor="text1"/>
          <w:sz w:val="11"/>
          <w:highlight w:val="none"/>
          <w14:textFill>
            <w14:solidFill>
              <w14:schemeClr w14:val="tx1"/>
            </w14:solidFill>
          </w14:textFill>
        </w:rPr>
      </w:pPr>
    </w:p>
    <w:p w14:paraId="67868FF6">
      <w:pPr>
        <w:pStyle w:val="7"/>
        <w:tabs>
          <w:tab w:val="left" w:pos="631"/>
          <w:tab w:val="left" w:pos="1471"/>
          <w:tab w:val="left" w:pos="2311"/>
        </w:tabs>
        <w:wordWrap w:val="0"/>
        <w:spacing w:before="37"/>
        <w:ind w:right="117"/>
        <w:jc w:val="right"/>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月</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日</w:t>
      </w:r>
    </w:p>
    <w:p w14:paraId="27DED3E2">
      <w:pPr>
        <w:adjustRightInd w:val="0"/>
        <w:snapToGrid w:val="0"/>
        <w:spacing w:line="300" w:lineRule="auto"/>
        <w:ind w:firstLine="420" w:firstLineChars="200"/>
        <w:outlineLvl w:val="0"/>
        <w:rPr>
          <w:rFonts w:ascii="宋体"/>
          <w:szCs w:val="21"/>
          <w:highlight w:val="none"/>
          <w:u w:val="single"/>
        </w:rPr>
      </w:pPr>
    </w:p>
    <w:p w14:paraId="268F8380">
      <w:pPr>
        <w:adjustRightInd w:val="0"/>
        <w:snapToGrid w:val="0"/>
        <w:spacing w:line="300" w:lineRule="auto"/>
        <w:ind w:firstLine="420" w:firstLineChars="200"/>
        <w:outlineLvl w:val="0"/>
        <w:rPr>
          <w:rFonts w:ascii="宋体"/>
          <w:szCs w:val="21"/>
          <w:highlight w:val="none"/>
          <w:u w:val="single"/>
        </w:rPr>
      </w:pPr>
    </w:p>
    <w:p w14:paraId="5BF989E1">
      <w:pPr>
        <w:adjustRightInd w:val="0"/>
        <w:snapToGrid w:val="0"/>
        <w:spacing w:line="300" w:lineRule="auto"/>
        <w:ind w:firstLine="420" w:firstLineChars="200"/>
        <w:outlineLvl w:val="0"/>
        <w:rPr>
          <w:rFonts w:ascii="宋体"/>
          <w:szCs w:val="21"/>
          <w:highlight w:val="none"/>
          <w:u w:val="single"/>
        </w:rPr>
      </w:pPr>
    </w:p>
    <w:p w14:paraId="5CCDD384">
      <w:pPr>
        <w:adjustRightInd w:val="0"/>
        <w:snapToGrid w:val="0"/>
        <w:spacing w:line="300" w:lineRule="auto"/>
        <w:ind w:firstLine="420" w:firstLineChars="200"/>
        <w:outlineLvl w:val="0"/>
        <w:rPr>
          <w:rFonts w:ascii="宋体"/>
          <w:szCs w:val="21"/>
          <w:highlight w:val="none"/>
          <w:u w:val="single"/>
        </w:rPr>
      </w:pPr>
    </w:p>
    <w:p w14:paraId="13656B34">
      <w:pPr>
        <w:adjustRightInd w:val="0"/>
        <w:snapToGrid w:val="0"/>
        <w:spacing w:line="300" w:lineRule="auto"/>
        <w:ind w:firstLine="420" w:firstLineChars="200"/>
        <w:outlineLvl w:val="0"/>
        <w:rPr>
          <w:rFonts w:ascii="宋体"/>
          <w:szCs w:val="21"/>
          <w:highlight w:val="none"/>
          <w:u w:val="single"/>
        </w:rPr>
      </w:pPr>
    </w:p>
    <w:p w14:paraId="6381FE99">
      <w:pPr>
        <w:adjustRightInd w:val="0"/>
        <w:snapToGrid w:val="0"/>
        <w:spacing w:line="300" w:lineRule="auto"/>
        <w:ind w:firstLine="420" w:firstLineChars="200"/>
        <w:outlineLvl w:val="0"/>
        <w:rPr>
          <w:rFonts w:ascii="宋体"/>
          <w:szCs w:val="21"/>
          <w:highlight w:val="none"/>
          <w:u w:val="single"/>
        </w:rPr>
      </w:pPr>
    </w:p>
    <w:p w14:paraId="10551EB7">
      <w:pPr>
        <w:adjustRightInd w:val="0"/>
        <w:snapToGrid w:val="0"/>
        <w:spacing w:line="300" w:lineRule="auto"/>
        <w:ind w:firstLine="420" w:firstLineChars="200"/>
        <w:outlineLvl w:val="0"/>
        <w:rPr>
          <w:rFonts w:ascii="宋体"/>
          <w:szCs w:val="21"/>
          <w:highlight w:val="none"/>
          <w:u w:val="single"/>
        </w:rPr>
      </w:pPr>
    </w:p>
    <w:p w14:paraId="17A84F45">
      <w:pPr>
        <w:adjustRightInd w:val="0"/>
        <w:snapToGrid w:val="0"/>
        <w:spacing w:line="300" w:lineRule="auto"/>
        <w:ind w:firstLine="480"/>
        <w:rPr>
          <w:rFonts w:ascii="宋体"/>
          <w:sz w:val="18"/>
          <w:highlight w:val="none"/>
        </w:rPr>
      </w:pPr>
    </w:p>
    <w:p w14:paraId="401DEC38">
      <w:pPr>
        <w:pStyle w:val="11"/>
        <w:tabs>
          <w:tab w:val="left" w:pos="3570"/>
        </w:tabs>
        <w:adjustRightInd w:val="0"/>
        <w:snapToGrid w:val="0"/>
        <w:spacing w:line="300" w:lineRule="auto"/>
        <w:jc w:val="center"/>
        <w:rPr>
          <w:rFonts w:ascii="宋体" w:hAnsi="宋体" w:cs="宋体"/>
          <w:sz w:val="32"/>
          <w:szCs w:val="32"/>
          <w:highlight w:val="none"/>
        </w:rPr>
      </w:pPr>
      <w:r>
        <w:rPr>
          <w:rFonts w:hint="eastAsia" w:ascii="华文中宋" w:hAnsi="华文中宋" w:eastAsia="华文中宋"/>
          <w:sz w:val="28"/>
          <w:highlight w:val="none"/>
        </w:rPr>
        <w:br w:type="page"/>
      </w:r>
      <w:r>
        <w:rPr>
          <w:rFonts w:hint="eastAsia" w:ascii="宋体" w:hAnsi="宋体" w:eastAsia="华文中宋" w:cs="宋体"/>
          <w:sz w:val="32"/>
          <w:szCs w:val="32"/>
          <w:highlight w:val="none"/>
          <w:lang w:val="en-US" w:eastAsia="zh-CN"/>
        </w:rPr>
        <w:t>二</w:t>
      </w:r>
      <w:r>
        <w:rPr>
          <w:rFonts w:hint="eastAsia" w:ascii="宋体" w:hAnsi="宋体" w:eastAsia="华文中宋" w:cs="宋体"/>
          <w:sz w:val="32"/>
          <w:szCs w:val="32"/>
          <w:highlight w:val="none"/>
        </w:rPr>
        <w:t>、</w:t>
      </w:r>
      <w:r>
        <w:rPr>
          <w:rFonts w:hint="eastAsia" w:ascii="宋体" w:hAnsi="宋体" w:cs="宋体"/>
          <w:sz w:val="32"/>
          <w:szCs w:val="32"/>
          <w:highlight w:val="none"/>
        </w:rPr>
        <w:t>报价一览表</w:t>
      </w:r>
    </w:p>
    <w:p w14:paraId="7E736F95">
      <w:pPr>
        <w:adjustRightInd w:val="0"/>
        <w:snapToGrid w:val="0"/>
        <w:spacing w:line="300" w:lineRule="auto"/>
        <w:rPr>
          <w:rFonts w:ascii="宋体"/>
          <w:sz w:val="18"/>
          <w:highlight w:val="none"/>
        </w:rPr>
      </w:pPr>
    </w:p>
    <w:p w14:paraId="47133D8F">
      <w:pPr>
        <w:adjustRightInd w:val="0"/>
        <w:snapToGrid w:val="0"/>
        <w:spacing w:line="300" w:lineRule="auto"/>
        <w:rPr>
          <w:rFonts w:ascii="宋体"/>
          <w:szCs w:val="21"/>
          <w:highlight w:val="none"/>
          <w:u w:val="single"/>
        </w:rPr>
      </w:pPr>
      <w:r>
        <w:rPr>
          <w:rFonts w:hint="eastAsia" w:ascii="宋体"/>
          <w:szCs w:val="21"/>
          <w:highlight w:val="none"/>
        </w:rPr>
        <w:t xml:space="preserve">项目名称： </w:t>
      </w:r>
    </w:p>
    <w:p w14:paraId="0D4064AA">
      <w:pPr>
        <w:adjustRightInd w:val="0"/>
        <w:snapToGrid w:val="0"/>
        <w:spacing w:line="300" w:lineRule="auto"/>
        <w:rPr>
          <w:rFonts w:ascii="宋体"/>
          <w:i/>
          <w:iCs/>
          <w:szCs w:val="21"/>
          <w:highlight w:val="none"/>
        </w:rPr>
      </w:pPr>
      <w:r>
        <w:rPr>
          <w:rFonts w:hint="eastAsia" w:ascii="宋体"/>
          <w:szCs w:val="21"/>
          <w:highlight w:val="none"/>
        </w:rPr>
        <w:t>项目编号：</w:t>
      </w:r>
    </w:p>
    <w:tbl>
      <w:tblPr>
        <w:tblStyle w:val="23"/>
        <w:tblW w:w="51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1515"/>
        <w:gridCol w:w="1522"/>
        <w:gridCol w:w="1423"/>
        <w:gridCol w:w="1193"/>
        <w:gridCol w:w="1193"/>
        <w:gridCol w:w="1194"/>
      </w:tblGrid>
      <w:tr w14:paraId="6E1C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66" w:type="pct"/>
            <w:vAlign w:val="center"/>
          </w:tcPr>
          <w:p w14:paraId="3B3B51B5">
            <w:pPr>
              <w:wordWrap w:val="0"/>
              <w:autoSpaceDE w:val="0"/>
              <w:autoSpaceDN w:val="0"/>
              <w:adjustRightInd w:val="0"/>
              <w:jc w:val="center"/>
              <w:rPr>
                <w:rFonts w:asciiTheme="minorEastAsia" w:hAnsiTheme="minorEastAsia" w:eastAsiaTheme="minorEastAsia" w:cstheme="minorEastAsia"/>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供应商</w:t>
            </w: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名称</w:t>
            </w:r>
          </w:p>
        </w:tc>
        <w:tc>
          <w:tcPr>
            <w:tcW w:w="797" w:type="pct"/>
            <w:vAlign w:val="center"/>
          </w:tcPr>
          <w:p w14:paraId="1EF47F90">
            <w:pPr>
              <w:wordWrap w:val="0"/>
              <w:autoSpaceDE w:val="0"/>
              <w:autoSpaceDN w:val="0"/>
              <w:adjustRightInd w:val="0"/>
              <w:jc w:val="center"/>
              <w:rPr>
                <w:rFonts w:hint="eastAsia" w:eastAsia="宋体"/>
                <w:highlight w:val="none"/>
                <w:lang w:val="en-US" w:eastAsia="zh-CN"/>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报价</w:t>
            </w:r>
            <w:r>
              <w:rPr>
                <w:rFonts w:hint="eastAsia"/>
                <w:highlight w:val="none"/>
                <w:lang w:val="zh-CN"/>
              </w:rPr>
              <w:t>（</w:t>
            </w:r>
            <w:r>
              <w:rPr>
                <w:rFonts w:hint="eastAsia"/>
                <w:highlight w:val="none"/>
                <w:lang w:val="en-US" w:eastAsia="zh-CN"/>
              </w:rPr>
              <w:t>元）</w:t>
            </w:r>
          </w:p>
        </w:tc>
        <w:tc>
          <w:tcPr>
            <w:tcW w:w="801" w:type="pct"/>
            <w:vAlign w:val="center"/>
          </w:tcPr>
          <w:p w14:paraId="7E941602">
            <w:pPr>
              <w:wordWrap w:val="0"/>
              <w:autoSpaceDE w:val="0"/>
              <w:autoSpaceDN w:val="0"/>
              <w:adjustRightInd w:val="0"/>
              <w:jc w:val="center"/>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询价保证金</w:t>
            </w:r>
          </w:p>
          <w:p w14:paraId="2B019D08">
            <w:pPr>
              <w:pStyle w:val="9"/>
              <w:ind w:left="0" w:leftChars="0" w:firstLine="0" w:firstLineChars="0"/>
              <w:jc w:val="center"/>
              <w:rPr>
                <w:rFonts w:hint="default" w:eastAsia="宋体"/>
                <w:highlight w:val="none"/>
                <w:lang w:val="en-US" w:eastAsia="zh-CN"/>
              </w:rPr>
            </w:pPr>
            <w:r>
              <w:rPr>
                <w:rFonts w:hint="eastAsia"/>
                <w:color w:val="000000" w:themeColor="text1"/>
                <w:highlight w:val="none"/>
                <w:lang w:val="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有/无）</w:t>
            </w:r>
          </w:p>
        </w:tc>
        <w:tc>
          <w:tcPr>
            <w:tcW w:w="749" w:type="pct"/>
            <w:vAlign w:val="center"/>
          </w:tcPr>
          <w:p w14:paraId="49435CF7">
            <w:pPr>
              <w:wordWrap w:val="0"/>
              <w:autoSpaceDE w:val="0"/>
              <w:autoSpaceDN w:val="0"/>
              <w:adjustRightInd w:val="0"/>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color w:val="000000" w:themeColor="text1"/>
                <w:highlight w:val="none"/>
                <w:lang w:val="zh-CN"/>
                <w14:textFill>
                  <w14:solidFill>
                    <w14:schemeClr w14:val="tx1"/>
                  </w14:solidFill>
                </w14:textFill>
              </w:rPr>
              <w:t>合同履行期限（</w:t>
            </w:r>
            <w:r>
              <w:rPr>
                <w:rFonts w:hint="eastAsia"/>
                <w:color w:val="000000" w:themeColor="text1"/>
                <w:highlight w:val="none"/>
                <w:lang w:val="en-US" w:eastAsia="zh-CN"/>
                <w14:textFill>
                  <w14:solidFill>
                    <w14:schemeClr w14:val="tx1"/>
                  </w14:solidFill>
                </w14:textFill>
              </w:rPr>
              <w:t>供货期）</w:t>
            </w:r>
          </w:p>
        </w:tc>
        <w:tc>
          <w:tcPr>
            <w:tcW w:w="628" w:type="pct"/>
            <w:vAlign w:val="center"/>
          </w:tcPr>
          <w:p w14:paraId="3C291A51">
            <w:pPr>
              <w:wordWrap w:val="0"/>
              <w:autoSpaceDE w:val="0"/>
              <w:autoSpaceDN w:val="0"/>
              <w:adjustRightInd w:val="0"/>
              <w:jc w:val="center"/>
              <w:rPr>
                <w:rFonts w:asciiTheme="minorEastAsia" w:hAnsiTheme="minorEastAsia" w:eastAsiaTheme="minorEastAsia" w:cstheme="minorEastAsia"/>
                <w:bCs/>
                <w:color w:val="000000" w:themeColor="text1"/>
                <w:sz w:val="22"/>
                <w:szCs w:val="21"/>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质量标准</w:t>
            </w:r>
          </w:p>
        </w:tc>
        <w:tc>
          <w:tcPr>
            <w:tcW w:w="628" w:type="pct"/>
            <w:vAlign w:val="center"/>
          </w:tcPr>
          <w:p w14:paraId="24255FB4">
            <w:pPr>
              <w:wordWrap w:val="0"/>
              <w:autoSpaceDE w:val="0"/>
              <w:autoSpaceDN w:val="0"/>
              <w:adjustRightInd w:val="0"/>
              <w:jc w:val="center"/>
              <w:rPr>
                <w:rFonts w:asciiTheme="minorEastAsia" w:hAnsiTheme="minorEastAsia" w:eastAsiaTheme="minorEastAsia" w:cstheme="minorEastAsia"/>
                <w:bCs/>
                <w:color w:val="000000" w:themeColor="text1"/>
                <w:sz w:val="22"/>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2"/>
                <w:szCs w:val="21"/>
                <w:highlight w:val="none"/>
                <w14:textFill>
                  <w14:solidFill>
                    <w14:schemeClr w14:val="tx1"/>
                  </w14:solidFill>
                </w14:textFill>
              </w:rPr>
              <w:t>服务地点</w:t>
            </w:r>
          </w:p>
        </w:tc>
        <w:tc>
          <w:tcPr>
            <w:tcW w:w="628" w:type="pct"/>
            <w:vAlign w:val="center"/>
          </w:tcPr>
          <w:p w14:paraId="7842187C">
            <w:pPr>
              <w:wordWrap w:val="0"/>
              <w:autoSpaceDE w:val="0"/>
              <w:autoSpaceDN w:val="0"/>
              <w:adjustRightInd w:val="0"/>
              <w:jc w:val="center"/>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备注</w:t>
            </w:r>
          </w:p>
        </w:tc>
      </w:tr>
      <w:tr w14:paraId="1F1B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rPr>
        <w:tc>
          <w:tcPr>
            <w:tcW w:w="766" w:type="pct"/>
            <w:vAlign w:val="center"/>
          </w:tcPr>
          <w:p w14:paraId="1F872E0F">
            <w:pPr>
              <w:wordWrap w:val="0"/>
              <w:autoSpaceDE w:val="0"/>
              <w:autoSpaceDN w:val="0"/>
              <w:adjustRightInd w:val="0"/>
              <w:jc w:val="center"/>
              <w:rPr>
                <w:rFonts w:asciiTheme="minorEastAsia" w:hAnsiTheme="minorEastAsia" w:eastAsiaTheme="minorEastAsia" w:cstheme="minorEastAsia"/>
                <w:bCs/>
                <w:color w:val="000000" w:themeColor="text1"/>
                <w:szCs w:val="21"/>
                <w:highlight w:val="none"/>
                <w:lang w:val="zh-CN"/>
                <w14:textFill>
                  <w14:solidFill>
                    <w14:schemeClr w14:val="tx1"/>
                  </w14:solidFill>
                </w14:textFill>
              </w:rPr>
            </w:pPr>
          </w:p>
        </w:tc>
        <w:tc>
          <w:tcPr>
            <w:tcW w:w="797" w:type="pct"/>
            <w:vAlign w:val="center"/>
          </w:tcPr>
          <w:p w14:paraId="2A2EEF28">
            <w:pPr>
              <w:wordWrap w:val="0"/>
              <w:autoSpaceDE w:val="0"/>
              <w:autoSpaceDN w:val="0"/>
              <w:adjustRightInd w:val="0"/>
              <w:jc w:val="center"/>
              <w:rPr>
                <w:rFonts w:asciiTheme="minorEastAsia" w:hAnsiTheme="minorEastAsia" w:eastAsiaTheme="minorEastAsia" w:cstheme="minorEastAsia"/>
                <w:bCs/>
                <w:color w:val="000000" w:themeColor="text1"/>
                <w:szCs w:val="21"/>
                <w:highlight w:val="none"/>
                <w14:textFill>
                  <w14:solidFill>
                    <w14:schemeClr w14:val="tx1"/>
                  </w14:solidFill>
                </w14:textFill>
              </w:rPr>
            </w:pPr>
          </w:p>
        </w:tc>
        <w:tc>
          <w:tcPr>
            <w:tcW w:w="801" w:type="pct"/>
            <w:vAlign w:val="center"/>
          </w:tcPr>
          <w:p w14:paraId="2A888BDB">
            <w:pPr>
              <w:wordWrap w:val="0"/>
              <w:autoSpaceDE w:val="0"/>
              <w:autoSpaceDN w:val="0"/>
              <w:adjustRightInd w:val="0"/>
              <w:jc w:val="center"/>
              <w:rPr>
                <w:rFonts w:asciiTheme="minorEastAsia" w:hAnsiTheme="minorEastAsia" w:eastAsiaTheme="minorEastAsia" w:cstheme="minorEastAsia"/>
                <w:bCs/>
                <w:color w:val="000000" w:themeColor="text1"/>
                <w:szCs w:val="21"/>
                <w:highlight w:val="none"/>
                <w:lang w:val="zh-CN"/>
                <w14:textFill>
                  <w14:solidFill>
                    <w14:schemeClr w14:val="tx1"/>
                  </w14:solidFill>
                </w14:textFill>
              </w:rPr>
            </w:pPr>
          </w:p>
        </w:tc>
        <w:tc>
          <w:tcPr>
            <w:tcW w:w="749" w:type="pct"/>
            <w:vAlign w:val="center"/>
          </w:tcPr>
          <w:p w14:paraId="31E6B4D9">
            <w:pPr>
              <w:wordWrap w:val="0"/>
              <w:autoSpaceDE w:val="0"/>
              <w:autoSpaceDN w:val="0"/>
              <w:adjustRightInd w:val="0"/>
              <w:jc w:val="center"/>
              <w:rPr>
                <w:rFonts w:asciiTheme="minorEastAsia" w:hAnsiTheme="minorEastAsia" w:eastAsiaTheme="minorEastAsia" w:cstheme="minorEastAsia"/>
                <w:bCs/>
                <w:color w:val="000000" w:themeColor="text1"/>
                <w:szCs w:val="21"/>
                <w:highlight w:val="none"/>
                <w:lang w:val="zh-CN"/>
                <w14:textFill>
                  <w14:solidFill>
                    <w14:schemeClr w14:val="tx1"/>
                  </w14:solidFill>
                </w14:textFill>
              </w:rPr>
            </w:pPr>
          </w:p>
        </w:tc>
        <w:tc>
          <w:tcPr>
            <w:tcW w:w="628" w:type="pct"/>
            <w:vAlign w:val="center"/>
          </w:tcPr>
          <w:p w14:paraId="705EDE32">
            <w:pPr>
              <w:wordWrap w:val="0"/>
              <w:autoSpaceDE w:val="0"/>
              <w:autoSpaceDN w:val="0"/>
              <w:adjustRightInd w:val="0"/>
              <w:jc w:val="center"/>
              <w:rPr>
                <w:rFonts w:asciiTheme="minorEastAsia" w:hAnsiTheme="minorEastAsia" w:eastAsiaTheme="minorEastAsia" w:cstheme="minorEastAsia"/>
                <w:bCs/>
                <w:color w:val="000000" w:themeColor="text1"/>
                <w:szCs w:val="21"/>
                <w:highlight w:val="none"/>
                <w:lang w:val="zh-CN"/>
                <w14:textFill>
                  <w14:solidFill>
                    <w14:schemeClr w14:val="tx1"/>
                  </w14:solidFill>
                </w14:textFill>
              </w:rPr>
            </w:pPr>
          </w:p>
        </w:tc>
        <w:tc>
          <w:tcPr>
            <w:tcW w:w="628" w:type="pct"/>
            <w:vAlign w:val="center"/>
          </w:tcPr>
          <w:p w14:paraId="7B2E4689">
            <w:pPr>
              <w:wordWrap w:val="0"/>
              <w:autoSpaceDE w:val="0"/>
              <w:autoSpaceDN w:val="0"/>
              <w:adjustRightInd w:val="0"/>
              <w:jc w:val="center"/>
              <w:rPr>
                <w:rFonts w:asciiTheme="minorEastAsia" w:hAnsiTheme="minorEastAsia" w:eastAsiaTheme="minorEastAsia" w:cstheme="minorEastAsia"/>
                <w:bCs/>
                <w:color w:val="000000" w:themeColor="text1"/>
                <w:szCs w:val="21"/>
                <w:highlight w:val="none"/>
                <w:lang w:val="zh-CN"/>
                <w14:textFill>
                  <w14:solidFill>
                    <w14:schemeClr w14:val="tx1"/>
                  </w14:solidFill>
                </w14:textFill>
              </w:rPr>
            </w:pPr>
          </w:p>
        </w:tc>
        <w:tc>
          <w:tcPr>
            <w:tcW w:w="628" w:type="pct"/>
            <w:vAlign w:val="center"/>
          </w:tcPr>
          <w:p w14:paraId="51CDF1F6">
            <w:pPr>
              <w:wordWrap w:val="0"/>
              <w:autoSpaceDE w:val="0"/>
              <w:autoSpaceDN w:val="0"/>
              <w:adjustRightInd w:val="0"/>
              <w:jc w:val="center"/>
              <w:rPr>
                <w:rFonts w:asciiTheme="minorEastAsia" w:hAnsiTheme="minorEastAsia" w:eastAsiaTheme="minorEastAsia" w:cstheme="minorEastAsia"/>
                <w:bCs/>
                <w:color w:val="000000" w:themeColor="text1"/>
                <w:szCs w:val="21"/>
                <w:highlight w:val="none"/>
                <w:lang w:val="zh-CN"/>
                <w14:textFill>
                  <w14:solidFill>
                    <w14:schemeClr w14:val="tx1"/>
                  </w14:solidFill>
                </w14:textFill>
              </w:rPr>
            </w:pPr>
          </w:p>
        </w:tc>
      </w:tr>
    </w:tbl>
    <w:p w14:paraId="01F2BE58">
      <w:pPr>
        <w:adjustRightInd w:val="0"/>
        <w:snapToGrid w:val="0"/>
        <w:spacing w:line="300" w:lineRule="auto"/>
        <w:outlineLvl w:val="0"/>
        <w:rPr>
          <w:rFonts w:ascii="宋体"/>
          <w:bCs/>
          <w:szCs w:val="21"/>
          <w:highlight w:val="none"/>
          <w:u w:val="single"/>
        </w:rPr>
      </w:pPr>
    </w:p>
    <w:p w14:paraId="0FA046CA">
      <w:pPr>
        <w:adjustRightInd w:val="0"/>
        <w:snapToGrid w:val="0"/>
        <w:spacing w:line="300" w:lineRule="auto"/>
        <w:outlineLvl w:val="0"/>
        <w:rPr>
          <w:rFonts w:ascii="宋体"/>
          <w:bCs/>
          <w:szCs w:val="21"/>
          <w:highlight w:val="none"/>
          <w:u w:val="single"/>
        </w:rPr>
      </w:pPr>
    </w:p>
    <w:p w14:paraId="1C8630A5">
      <w:pPr>
        <w:pStyle w:val="8"/>
        <w:adjustRightInd w:val="0"/>
        <w:snapToGrid w:val="0"/>
        <w:spacing w:line="300" w:lineRule="auto"/>
        <w:ind w:firstLine="0"/>
        <w:jc w:val="right"/>
        <w:rPr>
          <w:rFonts w:ascii="宋体" w:hAnsi="宋体" w:eastAsia="宋体"/>
          <w:snapToGrid w:val="0"/>
          <w:kern w:val="0"/>
          <w:sz w:val="21"/>
          <w:szCs w:val="21"/>
          <w:highlight w:val="none"/>
        </w:rPr>
      </w:pPr>
    </w:p>
    <w:p w14:paraId="2E64FF6E">
      <w:pPr>
        <w:pStyle w:val="8"/>
        <w:adjustRightInd w:val="0"/>
        <w:snapToGrid w:val="0"/>
        <w:spacing w:line="300" w:lineRule="auto"/>
        <w:ind w:firstLine="0"/>
        <w:rPr>
          <w:rFonts w:ascii="宋体" w:hAnsi="宋体" w:eastAsia="宋体"/>
          <w:snapToGrid w:val="0"/>
          <w:kern w:val="0"/>
          <w:sz w:val="21"/>
          <w:szCs w:val="21"/>
          <w:highlight w:val="none"/>
        </w:rPr>
      </w:pPr>
      <w:r>
        <w:rPr>
          <w:rFonts w:hint="eastAsia" w:ascii="宋体" w:hAnsi="宋体" w:eastAsia="宋体"/>
          <w:snapToGrid w:val="0"/>
          <w:kern w:val="0"/>
          <w:sz w:val="21"/>
          <w:szCs w:val="21"/>
          <w:highlight w:val="none"/>
        </w:rPr>
        <w:t>注：</w:t>
      </w:r>
    </w:p>
    <w:p w14:paraId="64E576D3">
      <w:pPr>
        <w:widowControl/>
        <w:autoSpaceDE w:val="0"/>
        <w:autoSpaceDN w:val="0"/>
        <w:adjustRightInd w:val="0"/>
        <w:spacing w:line="360" w:lineRule="auto"/>
        <w:jc w:val="left"/>
        <w:rPr>
          <w:rFonts w:hint="eastAsia" w:ascii="宋体" w:hAnsi="宋体" w:cs="宋体"/>
          <w:kern w:val="0"/>
          <w:szCs w:val="21"/>
          <w:lang w:val="zh-CN"/>
        </w:rPr>
      </w:pPr>
      <w:r>
        <w:rPr>
          <w:rFonts w:hint="eastAsia" w:ascii="宋体" w:hAnsi="宋体" w:cs="宋体"/>
          <w:kern w:val="0"/>
          <w:szCs w:val="21"/>
          <w:lang w:val="zh-CN"/>
        </w:rPr>
        <w:t>1、本表填写内容必须和电子版响应文件中投标函及投标函附录内容一致，如有不一致以电子版投标函和投标函附录内容为准。</w:t>
      </w:r>
      <w:r>
        <w:rPr>
          <w:rFonts w:hint="eastAsia" w:ascii="宋体" w:hAnsi="宋体" w:eastAsia="宋体" w:cs="Times New Roman"/>
          <w:b w:val="0"/>
          <w:bCs w:val="0"/>
          <w:caps w:val="0"/>
          <w:color w:val="auto"/>
          <w:kern w:val="2"/>
          <w:sz w:val="21"/>
          <w:szCs w:val="21"/>
          <w:highlight w:val="none"/>
          <w:vertAlign w:val="baseline"/>
          <w:lang w:val="en-US" w:eastAsia="zh-CN" w:bidi="ar"/>
        </w:rPr>
        <w:t>并将首轮报价一览表即开标一览表内容上传至</w:t>
      </w:r>
      <w:r>
        <w:rPr>
          <w:rFonts w:hint="default" w:ascii="宋体" w:hAnsi="宋体"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政采云</w:t>
      </w:r>
      <w:r>
        <w:rPr>
          <w:rFonts w:hint="default" w:ascii="宋体" w:hAnsi="宋体" w:eastAsia="宋体" w:cs="Times New Roman"/>
          <w:b w:val="0"/>
          <w:bCs w:val="0"/>
          <w:caps w:val="0"/>
          <w:color w:val="auto"/>
          <w:kern w:val="2"/>
          <w:sz w:val="21"/>
          <w:szCs w:val="21"/>
          <w:highlight w:val="none"/>
          <w:vertAlign w:val="baseline"/>
          <w:lang w:val="en-US" w:eastAsia="zh-CN" w:bidi="ar"/>
        </w:rPr>
        <w:t>”</w:t>
      </w:r>
      <w:r>
        <w:rPr>
          <w:rFonts w:hint="eastAsia" w:ascii="宋体" w:hAnsi="宋体" w:eastAsia="宋体" w:cs="Times New Roman"/>
          <w:b w:val="0"/>
          <w:bCs w:val="0"/>
          <w:caps w:val="0"/>
          <w:color w:val="auto"/>
          <w:kern w:val="2"/>
          <w:sz w:val="21"/>
          <w:szCs w:val="21"/>
          <w:highlight w:val="none"/>
          <w:vertAlign w:val="baseline"/>
          <w:lang w:val="en-US" w:eastAsia="zh-CN" w:bidi="ar"/>
        </w:rPr>
        <w:t>平台，并在持制作响应文件时用来加密的有效数字证书（</w:t>
      </w:r>
      <w:r>
        <w:rPr>
          <w:rFonts w:hint="default" w:ascii="宋体" w:hAnsi="宋体" w:eastAsia="宋体" w:cs="Times New Roman"/>
          <w:b w:val="0"/>
          <w:bCs w:val="0"/>
          <w:caps w:val="0"/>
          <w:color w:val="auto"/>
          <w:kern w:val="2"/>
          <w:sz w:val="21"/>
          <w:szCs w:val="21"/>
          <w:highlight w:val="none"/>
          <w:vertAlign w:val="baseline"/>
          <w:lang w:val="en-US" w:eastAsia="zh-CN" w:bidi="ar"/>
        </w:rPr>
        <w:t>CA</w:t>
      </w:r>
      <w:r>
        <w:rPr>
          <w:rFonts w:hint="eastAsia" w:ascii="宋体" w:hAnsi="宋体" w:eastAsia="宋体" w:cs="Times New Roman"/>
          <w:b w:val="0"/>
          <w:bCs w:val="0"/>
          <w:caps w:val="0"/>
          <w:color w:val="auto"/>
          <w:kern w:val="2"/>
          <w:sz w:val="21"/>
          <w:szCs w:val="21"/>
          <w:highlight w:val="none"/>
          <w:vertAlign w:val="baseline"/>
          <w:lang w:val="en-US" w:eastAsia="zh-CN" w:bidi="ar"/>
        </w:rPr>
        <w:t>认证）对响应文件进行解密。</w:t>
      </w:r>
    </w:p>
    <w:p w14:paraId="1973A9C0">
      <w:pPr>
        <w:pStyle w:val="8"/>
        <w:adjustRightInd w:val="0"/>
        <w:snapToGrid w:val="0"/>
        <w:spacing w:line="300" w:lineRule="auto"/>
        <w:ind w:firstLine="0"/>
        <w:rPr>
          <w:rFonts w:ascii="宋体" w:hAnsi="宋体" w:eastAsia="宋体"/>
          <w:snapToGrid w:val="0"/>
          <w:kern w:val="0"/>
          <w:sz w:val="21"/>
          <w:szCs w:val="21"/>
          <w:highlight w:val="none"/>
        </w:rPr>
      </w:pPr>
      <w:r>
        <w:rPr>
          <w:rFonts w:hint="eastAsia" w:ascii="宋体" w:hAnsi="宋体" w:eastAsia="宋体"/>
          <w:snapToGrid w:val="0"/>
          <w:kern w:val="0"/>
          <w:sz w:val="21"/>
          <w:szCs w:val="21"/>
          <w:highlight w:val="none"/>
          <w:lang w:val="zh-CN"/>
        </w:rPr>
        <w:t xml:space="preserve"> 2、报价保留小数点后第</w:t>
      </w:r>
      <w:r>
        <w:rPr>
          <w:rFonts w:hint="eastAsia" w:ascii="宋体" w:hAnsi="宋体" w:eastAsia="宋体"/>
          <w:snapToGrid w:val="0"/>
          <w:kern w:val="0"/>
          <w:sz w:val="21"/>
          <w:szCs w:val="21"/>
          <w:highlight w:val="none"/>
          <w:lang w:val="en-US" w:eastAsia="zh-CN"/>
        </w:rPr>
        <w:t>两</w:t>
      </w:r>
      <w:r>
        <w:rPr>
          <w:rFonts w:hint="eastAsia" w:ascii="宋体" w:hAnsi="宋体" w:eastAsia="宋体"/>
          <w:snapToGrid w:val="0"/>
          <w:kern w:val="0"/>
          <w:sz w:val="21"/>
          <w:szCs w:val="21"/>
          <w:highlight w:val="none"/>
          <w:lang w:val="zh-CN"/>
        </w:rPr>
        <w:t>位，第</w:t>
      </w:r>
      <w:r>
        <w:rPr>
          <w:rFonts w:hint="eastAsia" w:ascii="宋体" w:hAnsi="宋体" w:eastAsia="宋体"/>
          <w:snapToGrid w:val="0"/>
          <w:kern w:val="0"/>
          <w:sz w:val="21"/>
          <w:szCs w:val="21"/>
          <w:highlight w:val="none"/>
          <w:lang w:val="en-US" w:eastAsia="zh-CN"/>
        </w:rPr>
        <w:t>三</w:t>
      </w:r>
      <w:r>
        <w:rPr>
          <w:rFonts w:hint="eastAsia" w:ascii="宋体" w:hAnsi="宋体" w:eastAsia="宋体"/>
          <w:snapToGrid w:val="0"/>
          <w:kern w:val="0"/>
          <w:sz w:val="21"/>
          <w:szCs w:val="21"/>
          <w:highlight w:val="none"/>
          <w:lang w:val="zh-CN"/>
        </w:rPr>
        <w:t xml:space="preserve">位四舍五入，以元形式报价。 </w:t>
      </w:r>
    </w:p>
    <w:p w14:paraId="06F7D8D5">
      <w:pPr>
        <w:pStyle w:val="8"/>
        <w:adjustRightInd w:val="0"/>
        <w:snapToGrid w:val="0"/>
        <w:spacing w:line="300" w:lineRule="auto"/>
        <w:ind w:firstLine="0"/>
        <w:rPr>
          <w:rFonts w:ascii="宋体" w:hAnsi="宋体" w:eastAsia="宋体"/>
          <w:snapToGrid w:val="0"/>
          <w:kern w:val="0"/>
          <w:sz w:val="21"/>
          <w:szCs w:val="21"/>
          <w:highlight w:val="none"/>
        </w:rPr>
      </w:pPr>
    </w:p>
    <w:p w14:paraId="44BD0E7C">
      <w:pPr>
        <w:pStyle w:val="8"/>
        <w:adjustRightInd w:val="0"/>
        <w:snapToGrid w:val="0"/>
        <w:spacing w:line="300" w:lineRule="auto"/>
        <w:ind w:firstLine="0"/>
        <w:rPr>
          <w:rFonts w:ascii="宋体" w:hAnsi="宋体" w:eastAsia="宋体"/>
          <w:snapToGrid w:val="0"/>
          <w:kern w:val="0"/>
          <w:sz w:val="21"/>
          <w:szCs w:val="21"/>
          <w:highlight w:val="none"/>
        </w:rPr>
      </w:pPr>
    </w:p>
    <w:p w14:paraId="6984F21A">
      <w:pPr>
        <w:pStyle w:val="7"/>
        <w:tabs>
          <w:tab w:val="left" w:pos="7321"/>
        </w:tabs>
        <w:wordWrap w:val="0"/>
        <w:spacing w:before="36"/>
        <w:ind w:left="2701"/>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（盖单位章）</w:t>
      </w:r>
    </w:p>
    <w:p w14:paraId="44C8E758">
      <w:pPr>
        <w:pStyle w:val="7"/>
        <w:tabs>
          <w:tab w:val="left" w:pos="7321"/>
        </w:tabs>
        <w:wordWrap w:val="0"/>
        <w:spacing w:before="36"/>
        <w:ind w:left="2701"/>
        <w:rPr>
          <w:rFonts w:asciiTheme="minorEastAsia" w:hAnsiTheme="minorEastAsia" w:eastAsiaTheme="minorEastAsia" w:cstheme="minorEastAsia"/>
          <w:color w:val="000000" w:themeColor="text1"/>
          <w:highlight w:val="none"/>
          <w14:textFill>
            <w14:solidFill>
              <w14:schemeClr w14:val="tx1"/>
            </w14:solidFill>
          </w14:textFill>
        </w:rPr>
      </w:pPr>
    </w:p>
    <w:p w14:paraId="4AA3343F">
      <w:pPr>
        <w:pStyle w:val="7"/>
        <w:tabs>
          <w:tab w:val="left" w:pos="7321"/>
        </w:tabs>
        <w:wordWrap w:val="0"/>
        <w:spacing w:before="36"/>
        <w:ind w:left="2701"/>
        <w:rPr>
          <w:rFonts w:asciiTheme="minorEastAsia" w:hAnsiTheme="minorEastAsia" w:eastAsiaTheme="minorEastAsia" w:cstheme="minorEastAsia"/>
          <w:color w:val="000000" w:themeColor="text1"/>
          <w:highlight w:val="none"/>
          <w14:textFill>
            <w14:solidFill>
              <w14:schemeClr w14:val="tx1"/>
            </w14:solidFill>
          </w14:textFill>
        </w:rPr>
      </w:pPr>
    </w:p>
    <w:p w14:paraId="75431591">
      <w:pPr>
        <w:pStyle w:val="7"/>
        <w:wordWrap w:val="0"/>
        <w:spacing w:before="12"/>
        <w:rPr>
          <w:rFonts w:asciiTheme="minorEastAsia" w:hAnsiTheme="minorEastAsia" w:eastAsiaTheme="minorEastAsia" w:cstheme="minorEastAsia"/>
          <w:color w:val="000000" w:themeColor="text1"/>
          <w:sz w:val="9"/>
          <w:highlight w:val="none"/>
          <w14:textFill>
            <w14:solidFill>
              <w14:schemeClr w14:val="tx1"/>
            </w14:solidFill>
          </w14:textFill>
        </w:rPr>
      </w:pPr>
    </w:p>
    <w:p w14:paraId="7ADCEA00">
      <w:pPr>
        <w:pStyle w:val="7"/>
        <w:tabs>
          <w:tab w:val="left" w:pos="6481"/>
        </w:tabs>
        <w:wordWrap w:val="0"/>
        <w:spacing w:before="37"/>
        <w:ind w:left="2701"/>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法定代表人或其委托代理人：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（签字）</w:t>
      </w:r>
    </w:p>
    <w:p w14:paraId="74290B1A">
      <w:pPr>
        <w:pStyle w:val="7"/>
        <w:wordWrap w:val="0"/>
        <w:spacing w:before="10"/>
        <w:rPr>
          <w:rFonts w:asciiTheme="minorEastAsia" w:hAnsiTheme="minorEastAsia" w:eastAsiaTheme="minorEastAsia" w:cstheme="minorEastAsia"/>
          <w:color w:val="000000" w:themeColor="text1"/>
          <w:sz w:val="9"/>
          <w:highlight w:val="none"/>
          <w14:textFill>
            <w14:solidFill>
              <w14:schemeClr w14:val="tx1"/>
            </w14:solidFill>
          </w14:textFill>
        </w:rPr>
      </w:pPr>
    </w:p>
    <w:p w14:paraId="78E9DB98">
      <w:pPr>
        <w:wordWrap w:val="0"/>
        <w:jc w:val="right"/>
        <w:rPr>
          <w:rFonts w:asciiTheme="minorEastAsia" w:hAnsiTheme="minorEastAsia" w:eastAsiaTheme="minorEastAsia" w:cstheme="minorEastAsia"/>
          <w:color w:val="000000" w:themeColor="text1"/>
          <w:highlight w:val="none"/>
          <w:u w:val="single"/>
          <w14:textFill>
            <w14:solidFill>
              <w14:schemeClr w14:val="tx1"/>
            </w14:solidFill>
          </w14:textFill>
        </w:rPr>
      </w:pPr>
    </w:p>
    <w:p w14:paraId="1E69F77F">
      <w:pPr>
        <w:adjustRightInd w:val="0"/>
        <w:snapToGrid w:val="0"/>
        <w:spacing w:line="300" w:lineRule="auto"/>
        <w:jc w:val="right"/>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月</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日</w:t>
      </w:r>
    </w:p>
    <w:p w14:paraId="08BAF384">
      <w:pP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p>
    <w:p w14:paraId="7440260E">
      <w:pPr>
        <w:ind w:firstLine="3373" w:firstLineChars="1050"/>
        <w:jc w:val="lef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lang w:val="en-US" w:eastAsia="zh-CN"/>
          <w14:textFill>
            <w14:solidFill>
              <w14:schemeClr w14:val="tx1"/>
            </w14:solidFill>
          </w14:textFill>
        </w:rPr>
        <w:t>（一）</w:t>
      </w:r>
      <w:r>
        <w:rPr>
          <w:rFonts w:hint="eastAsia" w:ascii="宋体" w:hAnsi="宋体" w:cs="宋体"/>
          <w:b/>
          <w:color w:val="000000" w:themeColor="text1"/>
          <w:sz w:val="32"/>
          <w:szCs w:val="32"/>
          <w:highlight w:val="none"/>
          <w14:textFill>
            <w14:solidFill>
              <w14:schemeClr w14:val="tx1"/>
            </w14:solidFill>
          </w14:textFill>
        </w:rPr>
        <w:t>详细报价表</w:t>
      </w:r>
    </w:p>
    <w:p w14:paraId="595937CF">
      <w:pPr>
        <w:rPr>
          <w:rFonts w:ascii="宋体" w:hAnsi="宋体" w:cs="仿宋_GB2312"/>
          <w:color w:val="000000" w:themeColor="text1"/>
          <w:spacing w:val="14"/>
          <w:sz w:val="32"/>
          <w:szCs w:val="32"/>
          <w:highlight w:val="none"/>
          <w14:textFill>
            <w14:solidFill>
              <w14:schemeClr w14:val="tx1"/>
            </w14:solidFill>
          </w14:textFill>
        </w:rPr>
      </w:pPr>
    </w:p>
    <w:tbl>
      <w:tblPr>
        <w:tblStyle w:val="23"/>
        <w:tblW w:w="9113"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281"/>
        <w:gridCol w:w="1075"/>
        <w:gridCol w:w="1180"/>
        <w:gridCol w:w="1081"/>
        <w:gridCol w:w="542"/>
        <w:gridCol w:w="2086"/>
      </w:tblGrid>
      <w:tr w14:paraId="302E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113" w:type="dxa"/>
            <w:gridSpan w:val="7"/>
            <w:vAlign w:val="center"/>
          </w:tcPr>
          <w:p w14:paraId="217DA080">
            <w:pPr>
              <w:shd w:val="clear"/>
              <w:rPr>
                <w:rFonts w:asciiTheme="minorEastAsia" w:hAnsiTheme="minorEastAsia" w:eastAsiaTheme="minorEastAsia"/>
                <w:b/>
                <w:color w:val="auto"/>
                <w:sz w:val="21"/>
                <w:szCs w:val="21"/>
                <w:highlight w:val="none"/>
              </w:rPr>
            </w:pPr>
            <w:r>
              <w:rPr>
                <w:rFonts w:hint="eastAsia" w:asciiTheme="minorEastAsia" w:hAnsiTheme="minorEastAsia" w:eastAsiaTheme="minorEastAsia"/>
                <w:b/>
                <w:bCs/>
                <w:color w:val="auto"/>
                <w:sz w:val="21"/>
                <w:szCs w:val="21"/>
                <w:highlight w:val="none"/>
              </w:rPr>
              <w:t xml:space="preserve">项目名称：                                                    </w:t>
            </w:r>
            <w:r>
              <w:rPr>
                <w:rFonts w:hint="eastAsia" w:asciiTheme="minorEastAsia" w:hAnsiTheme="minorEastAsia" w:eastAsiaTheme="minorEastAsia"/>
                <w:b/>
                <w:color w:val="auto"/>
                <w:sz w:val="21"/>
                <w:szCs w:val="21"/>
                <w:highlight w:val="none"/>
              </w:rPr>
              <w:t>项目编号：</w:t>
            </w:r>
          </w:p>
        </w:tc>
      </w:tr>
      <w:tr w14:paraId="0556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113" w:type="dxa"/>
            <w:gridSpan w:val="7"/>
            <w:vAlign w:val="center"/>
          </w:tcPr>
          <w:p w14:paraId="155F6C3D">
            <w:pPr>
              <w:shd w:val="clea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货物明细表：（单位：元）</w:t>
            </w:r>
          </w:p>
        </w:tc>
      </w:tr>
      <w:tr w14:paraId="79C1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192BCC5B">
            <w:pPr>
              <w:shd w:val="clear"/>
              <w:spacing w:line="380" w:lineRule="exac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序号</w:t>
            </w:r>
          </w:p>
        </w:tc>
        <w:tc>
          <w:tcPr>
            <w:tcW w:w="2281" w:type="dxa"/>
            <w:vAlign w:val="center"/>
          </w:tcPr>
          <w:p w14:paraId="17C91CE6">
            <w:pPr>
              <w:shd w:val="clear"/>
              <w:spacing w:line="380" w:lineRule="exac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货物名称</w:t>
            </w:r>
          </w:p>
        </w:tc>
        <w:tc>
          <w:tcPr>
            <w:tcW w:w="1075" w:type="dxa"/>
            <w:vAlign w:val="center"/>
          </w:tcPr>
          <w:p w14:paraId="525F80D2">
            <w:pPr>
              <w:shd w:val="clear"/>
              <w:spacing w:line="380" w:lineRule="exac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品牌型号</w:t>
            </w:r>
          </w:p>
        </w:tc>
        <w:tc>
          <w:tcPr>
            <w:tcW w:w="1180" w:type="dxa"/>
            <w:vAlign w:val="center"/>
          </w:tcPr>
          <w:p w14:paraId="0A08C14B">
            <w:pPr>
              <w:shd w:val="clear"/>
              <w:spacing w:line="380" w:lineRule="exac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数量</w:t>
            </w:r>
          </w:p>
        </w:tc>
        <w:tc>
          <w:tcPr>
            <w:tcW w:w="1081" w:type="dxa"/>
            <w:vAlign w:val="center"/>
          </w:tcPr>
          <w:p w14:paraId="581C8B90">
            <w:pPr>
              <w:shd w:val="clear"/>
              <w:spacing w:line="380" w:lineRule="exac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单价</w:t>
            </w:r>
          </w:p>
        </w:tc>
        <w:tc>
          <w:tcPr>
            <w:tcW w:w="2628" w:type="dxa"/>
            <w:gridSpan w:val="2"/>
            <w:vAlign w:val="center"/>
          </w:tcPr>
          <w:p w14:paraId="30EC3E9A">
            <w:pPr>
              <w:shd w:val="clear"/>
              <w:spacing w:line="380" w:lineRule="exac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分项总价</w:t>
            </w:r>
          </w:p>
        </w:tc>
      </w:tr>
      <w:tr w14:paraId="1C38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35B8FBF2">
            <w:pPr>
              <w:shd w:val="clear"/>
              <w:jc w:val="center"/>
              <w:rPr>
                <w:rFonts w:asciiTheme="minorEastAsia" w:hAnsiTheme="minorEastAsia" w:eastAsiaTheme="minorEastAsia"/>
                <w:color w:val="auto"/>
                <w:sz w:val="21"/>
                <w:szCs w:val="21"/>
                <w:highlight w:val="none"/>
              </w:rPr>
            </w:pPr>
          </w:p>
        </w:tc>
        <w:tc>
          <w:tcPr>
            <w:tcW w:w="2281" w:type="dxa"/>
            <w:vAlign w:val="center"/>
          </w:tcPr>
          <w:p w14:paraId="60B1E65C">
            <w:pPr>
              <w:shd w:val="clear"/>
              <w:jc w:val="center"/>
              <w:rPr>
                <w:rFonts w:asciiTheme="minorEastAsia" w:hAnsiTheme="minorEastAsia" w:eastAsiaTheme="minorEastAsia"/>
                <w:color w:val="auto"/>
                <w:sz w:val="21"/>
                <w:szCs w:val="21"/>
                <w:highlight w:val="none"/>
              </w:rPr>
            </w:pPr>
          </w:p>
        </w:tc>
        <w:tc>
          <w:tcPr>
            <w:tcW w:w="1075" w:type="dxa"/>
            <w:vAlign w:val="center"/>
          </w:tcPr>
          <w:p w14:paraId="46AEB4E3">
            <w:pPr>
              <w:shd w:val="clear"/>
              <w:jc w:val="center"/>
              <w:rPr>
                <w:rFonts w:asciiTheme="minorEastAsia" w:hAnsiTheme="minorEastAsia" w:eastAsiaTheme="minorEastAsia"/>
                <w:color w:val="auto"/>
                <w:sz w:val="21"/>
                <w:szCs w:val="21"/>
                <w:highlight w:val="none"/>
              </w:rPr>
            </w:pPr>
          </w:p>
        </w:tc>
        <w:tc>
          <w:tcPr>
            <w:tcW w:w="1180" w:type="dxa"/>
            <w:vAlign w:val="center"/>
          </w:tcPr>
          <w:p w14:paraId="3EAD9311">
            <w:pPr>
              <w:shd w:val="clear"/>
              <w:jc w:val="center"/>
              <w:rPr>
                <w:rFonts w:asciiTheme="minorEastAsia" w:hAnsiTheme="minorEastAsia" w:eastAsiaTheme="minorEastAsia"/>
                <w:color w:val="auto"/>
                <w:sz w:val="21"/>
                <w:szCs w:val="21"/>
                <w:highlight w:val="none"/>
              </w:rPr>
            </w:pPr>
          </w:p>
        </w:tc>
        <w:tc>
          <w:tcPr>
            <w:tcW w:w="1081" w:type="dxa"/>
            <w:vAlign w:val="center"/>
          </w:tcPr>
          <w:p w14:paraId="2F396683">
            <w:pPr>
              <w:shd w:val="clear"/>
              <w:jc w:val="center"/>
              <w:rPr>
                <w:rFonts w:asciiTheme="minorEastAsia" w:hAnsiTheme="minorEastAsia" w:eastAsiaTheme="minorEastAsia"/>
                <w:color w:val="auto"/>
                <w:sz w:val="21"/>
                <w:szCs w:val="21"/>
                <w:highlight w:val="none"/>
              </w:rPr>
            </w:pPr>
          </w:p>
        </w:tc>
        <w:tc>
          <w:tcPr>
            <w:tcW w:w="2628" w:type="dxa"/>
            <w:gridSpan w:val="2"/>
            <w:vAlign w:val="center"/>
          </w:tcPr>
          <w:p w14:paraId="52D4B1F6">
            <w:pPr>
              <w:shd w:val="clear"/>
              <w:jc w:val="center"/>
              <w:rPr>
                <w:rFonts w:asciiTheme="minorEastAsia" w:hAnsiTheme="minorEastAsia" w:eastAsiaTheme="minorEastAsia"/>
                <w:color w:val="auto"/>
                <w:sz w:val="21"/>
                <w:szCs w:val="21"/>
                <w:highlight w:val="none"/>
              </w:rPr>
            </w:pPr>
          </w:p>
        </w:tc>
      </w:tr>
      <w:tr w14:paraId="1967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634EB099">
            <w:pPr>
              <w:shd w:val="clear"/>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w:t>
            </w:r>
          </w:p>
        </w:tc>
        <w:tc>
          <w:tcPr>
            <w:tcW w:w="2281" w:type="dxa"/>
            <w:vAlign w:val="center"/>
          </w:tcPr>
          <w:p w14:paraId="5A4C8C3D">
            <w:pPr>
              <w:shd w:val="clear"/>
              <w:jc w:val="center"/>
              <w:rPr>
                <w:rFonts w:asciiTheme="minorEastAsia" w:hAnsiTheme="minorEastAsia" w:eastAsiaTheme="minorEastAsia"/>
                <w:color w:val="auto"/>
                <w:sz w:val="21"/>
                <w:szCs w:val="21"/>
                <w:highlight w:val="none"/>
              </w:rPr>
            </w:pPr>
          </w:p>
        </w:tc>
        <w:tc>
          <w:tcPr>
            <w:tcW w:w="1075" w:type="dxa"/>
            <w:vAlign w:val="center"/>
          </w:tcPr>
          <w:p w14:paraId="02D78FF2">
            <w:pPr>
              <w:shd w:val="clear"/>
              <w:jc w:val="center"/>
              <w:rPr>
                <w:rFonts w:asciiTheme="minorEastAsia" w:hAnsiTheme="minorEastAsia" w:eastAsiaTheme="minorEastAsia"/>
                <w:color w:val="auto"/>
                <w:sz w:val="21"/>
                <w:szCs w:val="21"/>
                <w:highlight w:val="none"/>
              </w:rPr>
            </w:pPr>
          </w:p>
        </w:tc>
        <w:tc>
          <w:tcPr>
            <w:tcW w:w="1180" w:type="dxa"/>
            <w:vAlign w:val="center"/>
          </w:tcPr>
          <w:p w14:paraId="31C341B9">
            <w:pPr>
              <w:shd w:val="clear"/>
              <w:jc w:val="center"/>
              <w:rPr>
                <w:rFonts w:asciiTheme="minorEastAsia" w:hAnsiTheme="minorEastAsia" w:eastAsiaTheme="minorEastAsia"/>
                <w:color w:val="auto"/>
                <w:sz w:val="21"/>
                <w:szCs w:val="21"/>
                <w:highlight w:val="none"/>
              </w:rPr>
            </w:pPr>
          </w:p>
        </w:tc>
        <w:tc>
          <w:tcPr>
            <w:tcW w:w="1081" w:type="dxa"/>
            <w:vAlign w:val="center"/>
          </w:tcPr>
          <w:p w14:paraId="0057E3FC">
            <w:pPr>
              <w:shd w:val="clear"/>
              <w:jc w:val="center"/>
              <w:rPr>
                <w:rFonts w:asciiTheme="minorEastAsia" w:hAnsiTheme="minorEastAsia" w:eastAsiaTheme="minorEastAsia"/>
                <w:color w:val="auto"/>
                <w:sz w:val="21"/>
                <w:szCs w:val="21"/>
                <w:highlight w:val="none"/>
              </w:rPr>
            </w:pPr>
          </w:p>
        </w:tc>
        <w:tc>
          <w:tcPr>
            <w:tcW w:w="2628" w:type="dxa"/>
            <w:gridSpan w:val="2"/>
            <w:vAlign w:val="center"/>
          </w:tcPr>
          <w:p w14:paraId="0074DA48">
            <w:pPr>
              <w:shd w:val="clear"/>
              <w:jc w:val="center"/>
              <w:rPr>
                <w:rFonts w:asciiTheme="minorEastAsia" w:hAnsiTheme="minorEastAsia" w:eastAsiaTheme="minorEastAsia"/>
                <w:color w:val="auto"/>
                <w:sz w:val="21"/>
                <w:szCs w:val="21"/>
                <w:highlight w:val="none"/>
              </w:rPr>
            </w:pPr>
          </w:p>
        </w:tc>
      </w:tr>
      <w:tr w14:paraId="7354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1F9D90DC">
            <w:pPr>
              <w:shd w:val="clear"/>
              <w:jc w:val="center"/>
              <w:rPr>
                <w:rFonts w:asciiTheme="minorEastAsia" w:hAnsiTheme="minorEastAsia" w:eastAsiaTheme="minorEastAsia"/>
                <w:color w:val="auto"/>
                <w:sz w:val="21"/>
                <w:szCs w:val="21"/>
                <w:highlight w:val="none"/>
              </w:rPr>
            </w:pPr>
          </w:p>
        </w:tc>
        <w:tc>
          <w:tcPr>
            <w:tcW w:w="2281" w:type="dxa"/>
            <w:vAlign w:val="center"/>
          </w:tcPr>
          <w:p w14:paraId="54F2361D">
            <w:pPr>
              <w:shd w:val="clea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合计</w:t>
            </w:r>
          </w:p>
        </w:tc>
        <w:tc>
          <w:tcPr>
            <w:tcW w:w="1075" w:type="dxa"/>
            <w:vAlign w:val="center"/>
          </w:tcPr>
          <w:p w14:paraId="75ED6B11">
            <w:pPr>
              <w:shd w:val="clear"/>
              <w:jc w:val="center"/>
              <w:rPr>
                <w:rFonts w:asciiTheme="minorEastAsia" w:hAnsiTheme="minorEastAsia" w:eastAsiaTheme="minorEastAsia"/>
                <w:color w:val="auto"/>
                <w:sz w:val="21"/>
                <w:szCs w:val="21"/>
                <w:highlight w:val="none"/>
              </w:rPr>
            </w:pPr>
          </w:p>
        </w:tc>
        <w:tc>
          <w:tcPr>
            <w:tcW w:w="1180" w:type="dxa"/>
            <w:vAlign w:val="center"/>
          </w:tcPr>
          <w:p w14:paraId="4210A786">
            <w:pPr>
              <w:shd w:val="clear"/>
              <w:jc w:val="center"/>
              <w:rPr>
                <w:rFonts w:asciiTheme="minorEastAsia" w:hAnsiTheme="minorEastAsia" w:eastAsiaTheme="minorEastAsia"/>
                <w:color w:val="auto"/>
                <w:sz w:val="21"/>
                <w:szCs w:val="21"/>
                <w:highlight w:val="none"/>
              </w:rPr>
            </w:pPr>
          </w:p>
        </w:tc>
        <w:tc>
          <w:tcPr>
            <w:tcW w:w="1081" w:type="dxa"/>
            <w:vAlign w:val="center"/>
          </w:tcPr>
          <w:p w14:paraId="070C85C4">
            <w:pPr>
              <w:shd w:val="clear"/>
              <w:jc w:val="center"/>
              <w:rPr>
                <w:rFonts w:asciiTheme="minorEastAsia" w:hAnsiTheme="minorEastAsia" w:eastAsiaTheme="minorEastAsia"/>
                <w:color w:val="auto"/>
                <w:sz w:val="21"/>
                <w:szCs w:val="21"/>
                <w:highlight w:val="none"/>
              </w:rPr>
            </w:pPr>
          </w:p>
        </w:tc>
        <w:tc>
          <w:tcPr>
            <w:tcW w:w="2628" w:type="dxa"/>
            <w:gridSpan w:val="2"/>
            <w:vAlign w:val="center"/>
          </w:tcPr>
          <w:p w14:paraId="3AB5EFD8">
            <w:pPr>
              <w:shd w:val="clear"/>
              <w:jc w:val="center"/>
              <w:rPr>
                <w:rFonts w:asciiTheme="minorEastAsia" w:hAnsiTheme="minorEastAsia" w:eastAsiaTheme="minorEastAsia"/>
                <w:color w:val="auto"/>
                <w:sz w:val="21"/>
                <w:szCs w:val="21"/>
                <w:highlight w:val="none"/>
              </w:rPr>
            </w:pPr>
          </w:p>
        </w:tc>
      </w:tr>
      <w:tr w14:paraId="7C3E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113" w:type="dxa"/>
            <w:gridSpan w:val="7"/>
            <w:vAlign w:val="center"/>
          </w:tcPr>
          <w:p w14:paraId="3795D701">
            <w:pPr>
              <w:shd w:val="clea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其他费用明细表：</w:t>
            </w:r>
          </w:p>
        </w:tc>
      </w:tr>
      <w:tr w14:paraId="2BC4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68" w:type="dxa"/>
            <w:vAlign w:val="center"/>
          </w:tcPr>
          <w:p w14:paraId="5506E776">
            <w:pPr>
              <w:shd w:val="clea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序号</w:t>
            </w:r>
          </w:p>
        </w:tc>
        <w:tc>
          <w:tcPr>
            <w:tcW w:w="2281" w:type="dxa"/>
            <w:vAlign w:val="center"/>
          </w:tcPr>
          <w:p w14:paraId="6C5FDCED">
            <w:pPr>
              <w:shd w:val="clea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w:t>
            </w:r>
          </w:p>
        </w:tc>
        <w:tc>
          <w:tcPr>
            <w:tcW w:w="2255" w:type="dxa"/>
            <w:gridSpan w:val="2"/>
            <w:vAlign w:val="center"/>
          </w:tcPr>
          <w:p w14:paraId="05AA842C">
            <w:pPr>
              <w:shd w:val="clea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内容和标准</w:t>
            </w:r>
          </w:p>
        </w:tc>
        <w:tc>
          <w:tcPr>
            <w:tcW w:w="1623" w:type="dxa"/>
            <w:gridSpan w:val="2"/>
            <w:vAlign w:val="center"/>
          </w:tcPr>
          <w:p w14:paraId="5908FE46">
            <w:pPr>
              <w:shd w:val="clea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报价</w:t>
            </w:r>
          </w:p>
        </w:tc>
        <w:tc>
          <w:tcPr>
            <w:tcW w:w="2086" w:type="dxa"/>
            <w:vAlign w:val="center"/>
          </w:tcPr>
          <w:p w14:paraId="056CEB42">
            <w:pPr>
              <w:shd w:val="clea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备注</w:t>
            </w:r>
          </w:p>
        </w:tc>
      </w:tr>
      <w:tr w14:paraId="7AC2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8" w:type="dxa"/>
            <w:vAlign w:val="center"/>
          </w:tcPr>
          <w:p w14:paraId="54C447F2">
            <w:pPr>
              <w:shd w:val="clear"/>
              <w:jc w:val="center"/>
              <w:rPr>
                <w:rFonts w:asciiTheme="minorEastAsia" w:hAnsiTheme="minorEastAsia" w:eastAsiaTheme="minorEastAsia"/>
                <w:color w:val="auto"/>
                <w:sz w:val="21"/>
                <w:szCs w:val="21"/>
                <w:highlight w:val="none"/>
              </w:rPr>
            </w:pPr>
          </w:p>
        </w:tc>
        <w:tc>
          <w:tcPr>
            <w:tcW w:w="2281" w:type="dxa"/>
            <w:vAlign w:val="center"/>
          </w:tcPr>
          <w:p w14:paraId="6C5B9ED7">
            <w:pPr>
              <w:shd w:val="clear"/>
              <w:jc w:val="center"/>
              <w:rPr>
                <w:rFonts w:asciiTheme="minorEastAsia" w:hAnsiTheme="minorEastAsia" w:eastAsiaTheme="minorEastAsia"/>
                <w:color w:val="auto"/>
                <w:sz w:val="21"/>
                <w:szCs w:val="21"/>
                <w:highlight w:val="none"/>
              </w:rPr>
            </w:pPr>
          </w:p>
        </w:tc>
        <w:tc>
          <w:tcPr>
            <w:tcW w:w="2255" w:type="dxa"/>
            <w:gridSpan w:val="2"/>
            <w:vAlign w:val="center"/>
          </w:tcPr>
          <w:p w14:paraId="13D04C34">
            <w:pPr>
              <w:shd w:val="clear"/>
              <w:jc w:val="center"/>
              <w:rPr>
                <w:rFonts w:asciiTheme="minorEastAsia" w:hAnsiTheme="minorEastAsia" w:eastAsiaTheme="minorEastAsia"/>
                <w:color w:val="auto"/>
                <w:sz w:val="21"/>
                <w:szCs w:val="21"/>
                <w:highlight w:val="none"/>
              </w:rPr>
            </w:pPr>
          </w:p>
        </w:tc>
        <w:tc>
          <w:tcPr>
            <w:tcW w:w="1623" w:type="dxa"/>
            <w:gridSpan w:val="2"/>
            <w:vAlign w:val="center"/>
          </w:tcPr>
          <w:p w14:paraId="6A9BDF5F">
            <w:pPr>
              <w:shd w:val="clear"/>
              <w:jc w:val="center"/>
              <w:rPr>
                <w:rFonts w:asciiTheme="minorEastAsia" w:hAnsiTheme="minorEastAsia" w:eastAsiaTheme="minorEastAsia"/>
                <w:color w:val="auto"/>
                <w:sz w:val="21"/>
                <w:szCs w:val="21"/>
                <w:highlight w:val="none"/>
              </w:rPr>
            </w:pPr>
          </w:p>
        </w:tc>
        <w:tc>
          <w:tcPr>
            <w:tcW w:w="2086" w:type="dxa"/>
            <w:vAlign w:val="center"/>
          </w:tcPr>
          <w:p w14:paraId="7A2445A0">
            <w:pPr>
              <w:shd w:val="clear"/>
              <w:jc w:val="center"/>
              <w:rPr>
                <w:rFonts w:asciiTheme="minorEastAsia" w:hAnsiTheme="minorEastAsia" w:eastAsiaTheme="minorEastAsia"/>
                <w:color w:val="auto"/>
                <w:sz w:val="21"/>
                <w:szCs w:val="21"/>
                <w:highlight w:val="none"/>
              </w:rPr>
            </w:pPr>
          </w:p>
        </w:tc>
      </w:tr>
      <w:tr w14:paraId="6071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1C88FCE0">
            <w:pPr>
              <w:shd w:val="clear"/>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w:t>
            </w:r>
          </w:p>
        </w:tc>
        <w:tc>
          <w:tcPr>
            <w:tcW w:w="2281" w:type="dxa"/>
            <w:vAlign w:val="center"/>
          </w:tcPr>
          <w:p w14:paraId="01EDF673">
            <w:pPr>
              <w:shd w:val="clear"/>
              <w:jc w:val="center"/>
              <w:rPr>
                <w:rFonts w:asciiTheme="minorEastAsia" w:hAnsiTheme="minorEastAsia" w:eastAsiaTheme="minorEastAsia"/>
                <w:color w:val="auto"/>
                <w:sz w:val="21"/>
                <w:szCs w:val="21"/>
                <w:highlight w:val="none"/>
              </w:rPr>
            </w:pPr>
          </w:p>
        </w:tc>
        <w:tc>
          <w:tcPr>
            <w:tcW w:w="2255" w:type="dxa"/>
            <w:gridSpan w:val="2"/>
            <w:vAlign w:val="center"/>
          </w:tcPr>
          <w:p w14:paraId="3BCE17E9">
            <w:pPr>
              <w:shd w:val="clear"/>
              <w:jc w:val="center"/>
              <w:rPr>
                <w:rFonts w:asciiTheme="minorEastAsia" w:hAnsiTheme="minorEastAsia" w:eastAsiaTheme="minorEastAsia"/>
                <w:color w:val="auto"/>
                <w:sz w:val="21"/>
                <w:szCs w:val="21"/>
                <w:highlight w:val="none"/>
              </w:rPr>
            </w:pPr>
          </w:p>
        </w:tc>
        <w:tc>
          <w:tcPr>
            <w:tcW w:w="1623" w:type="dxa"/>
            <w:gridSpan w:val="2"/>
            <w:vAlign w:val="center"/>
          </w:tcPr>
          <w:p w14:paraId="1D374BAD">
            <w:pPr>
              <w:shd w:val="clear"/>
              <w:jc w:val="center"/>
              <w:rPr>
                <w:rFonts w:asciiTheme="minorEastAsia" w:hAnsiTheme="minorEastAsia" w:eastAsiaTheme="minorEastAsia"/>
                <w:color w:val="auto"/>
                <w:sz w:val="21"/>
                <w:szCs w:val="21"/>
                <w:highlight w:val="none"/>
              </w:rPr>
            </w:pPr>
          </w:p>
        </w:tc>
        <w:tc>
          <w:tcPr>
            <w:tcW w:w="2086" w:type="dxa"/>
            <w:vAlign w:val="center"/>
          </w:tcPr>
          <w:p w14:paraId="52A951AE">
            <w:pPr>
              <w:shd w:val="clear"/>
              <w:jc w:val="center"/>
              <w:rPr>
                <w:rFonts w:asciiTheme="minorEastAsia" w:hAnsiTheme="minorEastAsia" w:eastAsiaTheme="minorEastAsia"/>
                <w:color w:val="auto"/>
                <w:sz w:val="21"/>
                <w:szCs w:val="21"/>
                <w:highlight w:val="none"/>
              </w:rPr>
            </w:pPr>
          </w:p>
        </w:tc>
      </w:tr>
      <w:tr w14:paraId="67B1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113" w:type="dxa"/>
            <w:gridSpan w:val="7"/>
            <w:vAlign w:val="center"/>
          </w:tcPr>
          <w:p w14:paraId="6E748DAE">
            <w:pPr>
              <w:shd w:val="clea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明细报价汇总表：</w:t>
            </w:r>
          </w:p>
        </w:tc>
      </w:tr>
      <w:tr w14:paraId="5295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404" w:type="dxa"/>
            <w:gridSpan w:val="4"/>
            <w:vAlign w:val="center"/>
          </w:tcPr>
          <w:p w14:paraId="68A27A97">
            <w:pPr>
              <w:shd w:val="clear"/>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eastAsia="zh-CN"/>
              </w:rPr>
              <w:t>投标</w:t>
            </w:r>
            <w:r>
              <w:rPr>
                <w:rFonts w:hint="eastAsia" w:asciiTheme="minorEastAsia" w:hAnsiTheme="minorEastAsia" w:eastAsiaTheme="minorEastAsia"/>
                <w:color w:val="auto"/>
                <w:sz w:val="21"/>
                <w:szCs w:val="21"/>
                <w:highlight w:val="none"/>
                <w:lang w:val="zh-CN"/>
              </w:rPr>
              <w:t>报价</w:t>
            </w:r>
            <w:r>
              <w:rPr>
                <w:rFonts w:hint="eastAsia" w:asciiTheme="minorEastAsia" w:hAnsiTheme="minorEastAsia" w:eastAsiaTheme="minorEastAsia"/>
                <w:color w:val="auto"/>
                <w:sz w:val="21"/>
                <w:szCs w:val="21"/>
                <w:highlight w:val="none"/>
              </w:rPr>
              <w:t>（货物报价合计</w:t>
            </w:r>
            <w:r>
              <w:rPr>
                <w:rFonts w:asciiTheme="minorEastAsia" w:hAnsiTheme="minorEastAsia" w:eastAsiaTheme="minorEastAsia"/>
                <w:color w:val="auto"/>
                <w:sz w:val="21"/>
                <w:szCs w:val="21"/>
                <w:highlight w:val="none"/>
              </w:rPr>
              <w:t>+其他费用合计）</w:t>
            </w:r>
          </w:p>
        </w:tc>
        <w:tc>
          <w:tcPr>
            <w:tcW w:w="3709" w:type="dxa"/>
            <w:gridSpan w:val="3"/>
            <w:vAlign w:val="center"/>
          </w:tcPr>
          <w:p w14:paraId="3C38D812">
            <w:pPr>
              <w:shd w:val="clea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大写：人民币</w:t>
            </w:r>
            <w:r>
              <w:rPr>
                <w:rFonts w:hint="eastAsia" w:asciiTheme="minorEastAsia" w:hAnsiTheme="minorEastAsia" w:eastAsiaTheme="minorEastAsia"/>
                <w:color w:val="auto"/>
                <w:sz w:val="21"/>
                <w:szCs w:val="21"/>
                <w:highlight w:val="none"/>
                <w:u w:val="single"/>
              </w:rPr>
              <w:t xml:space="preserve">          元</w:t>
            </w:r>
          </w:p>
          <w:p w14:paraId="4C4C166C">
            <w:pPr>
              <w:shd w:val="clear"/>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color w:val="auto"/>
                <w:sz w:val="21"/>
                <w:szCs w:val="21"/>
                <w:highlight w:val="none"/>
              </w:rPr>
              <w:t xml:space="preserve">小写：￥ </w:t>
            </w:r>
            <w:r>
              <w:rPr>
                <w:rFonts w:hint="eastAsia" w:asciiTheme="minorEastAsia" w:hAnsiTheme="minorEastAsia" w:eastAsiaTheme="minorEastAsia"/>
                <w:color w:val="auto"/>
                <w:sz w:val="21"/>
                <w:szCs w:val="21"/>
                <w:highlight w:val="none"/>
                <w:u w:val="single"/>
              </w:rPr>
              <w:t xml:space="preserve">             元</w:t>
            </w:r>
          </w:p>
        </w:tc>
      </w:tr>
    </w:tbl>
    <w:p w14:paraId="0091271D">
      <w:pPr>
        <w:spacing w:line="360" w:lineRule="auto"/>
        <w:ind w:firstLine="420" w:firstLineChars="200"/>
        <w:rPr>
          <w:rFonts w:ascii="宋体" w:hAnsi="宋体"/>
          <w:color w:val="000000" w:themeColor="text1"/>
          <w:szCs w:val="21"/>
          <w:highlight w:val="none"/>
          <w14:textFill>
            <w14:solidFill>
              <w14:schemeClr w14:val="tx1"/>
            </w14:solidFill>
          </w14:textFill>
        </w:rPr>
      </w:pPr>
    </w:p>
    <w:p w14:paraId="300C0C1D">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p>
    <w:p w14:paraId="46F05B73">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供应商名称：</w:t>
      </w:r>
      <w:r>
        <w:rPr>
          <w:rFonts w:hint="eastAsia" w:ascii="宋体" w:hAnsi="宋体"/>
          <w:i w:val="0"/>
          <w:iCs w:val="0"/>
          <w:color w:val="000000" w:themeColor="text1"/>
          <w:sz w:val="21"/>
          <w:szCs w:val="21"/>
          <w:highlight w:val="none"/>
          <w:u w:val="single"/>
          <w14:textFill>
            <w14:solidFill>
              <w14:schemeClr w14:val="tx1"/>
            </w14:solidFill>
          </w14:textFill>
        </w:rPr>
        <w:t xml:space="preserve">         </w:t>
      </w:r>
      <w:r>
        <w:rPr>
          <w:rFonts w:hint="eastAsia" w:ascii="宋体" w:hAnsi="宋体"/>
          <w:i w:val="0"/>
          <w:i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i w:val="0"/>
          <w:iCs w:val="0"/>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（公章）</w:t>
      </w:r>
    </w:p>
    <w:p w14:paraId="5BB3FBBE">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0616C7A8">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r>
        <w:rPr>
          <w:rFonts w:hint="eastAsia" w:ascii="宋体" w:hAnsi="宋体"/>
          <w:i w:val="0"/>
          <w:iCs w:val="0"/>
          <w:color w:val="000000" w:themeColor="text1"/>
          <w:sz w:val="21"/>
          <w:szCs w:val="21"/>
          <w:highlight w:val="none"/>
          <w:u w:val="single"/>
          <w14:textFill>
            <w14:solidFill>
              <w14:schemeClr w14:val="tx1"/>
            </w14:solidFill>
          </w14:textFill>
        </w:rPr>
        <w:t xml:space="preserve">            </w:t>
      </w:r>
      <w:r>
        <w:rPr>
          <w:rFonts w:hint="eastAsia" w:ascii="宋体" w:hAnsi="宋体"/>
          <w:i w:val="0"/>
          <w:i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i w:val="0"/>
          <w:iCs w:val="0"/>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eastAsia="zh-CN"/>
          <w14:textFill>
            <w14:solidFill>
              <w14:schemeClr w14:val="tx1"/>
            </w14:solidFill>
          </w14:textFill>
        </w:rPr>
        <w:t>签字</w:t>
      </w:r>
      <w:r>
        <w:rPr>
          <w:rFonts w:hint="eastAsia" w:ascii="宋体" w:hAnsi="宋体"/>
          <w:color w:val="000000" w:themeColor="text1"/>
          <w:sz w:val="21"/>
          <w:szCs w:val="21"/>
          <w:highlight w:val="none"/>
          <w14:textFill>
            <w14:solidFill>
              <w14:schemeClr w14:val="tx1"/>
            </w14:solidFill>
          </w14:textFill>
        </w:rPr>
        <w:t>）</w:t>
      </w:r>
    </w:p>
    <w:p w14:paraId="6262A33B">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4BD04CF9">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w:t>
      </w:r>
      <w:r>
        <w:rPr>
          <w:rFonts w:hint="eastAsia" w:ascii="宋体" w:hAnsi="宋体"/>
          <w:i w:val="0"/>
          <w:iCs w:val="0"/>
          <w:color w:val="000000" w:themeColor="text1"/>
          <w:sz w:val="21"/>
          <w:szCs w:val="21"/>
          <w:highlight w:val="none"/>
          <w:u w:val="single"/>
          <w14:textFill>
            <w14:solidFill>
              <w14:schemeClr w14:val="tx1"/>
            </w14:solidFill>
          </w14:textFill>
        </w:rPr>
        <w:t xml:space="preserve">           </w:t>
      </w:r>
      <w:r>
        <w:rPr>
          <w:rFonts w:hint="eastAsia" w:ascii="宋体" w:hAnsi="宋体"/>
          <w:i w:val="0"/>
          <w:i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i w:val="0"/>
          <w:iCs w:val="0"/>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（签字）</w:t>
      </w:r>
    </w:p>
    <w:p w14:paraId="26A21460">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bookmarkStart w:id="101" w:name="_Toc4049"/>
    </w:p>
    <w:p w14:paraId="19649F15">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p>
    <w:p w14:paraId="27793525">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p>
    <w:p w14:paraId="4FFF4B93">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p>
    <w:p w14:paraId="6B879DDD">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p>
    <w:p w14:paraId="61D34595">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p>
    <w:p w14:paraId="674A0358">
      <w:pPr>
        <w:jc w:val="center"/>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（二）报价函附录</w:t>
      </w:r>
      <w:bookmarkEnd w:id="101"/>
    </w:p>
    <w:p w14:paraId="6F84A109">
      <w:pPr>
        <w:pStyle w:val="7"/>
        <w:wordWrap w:val="0"/>
        <w:spacing w:before="11"/>
        <w:rPr>
          <w:rFonts w:asciiTheme="minorEastAsia" w:hAnsiTheme="minorEastAsia" w:eastAsiaTheme="minorEastAsia" w:cstheme="minorEastAsia"/>
          <w:color w:val="000000" w:themeColor="text1"/>
          <w:sz w:val="22"/>
          <w:highlight w:val="none"/>
          <w14:textFill>
            <w14:solidFill>
              <w14:schemeClr w14:val="tx1"/>
            </w14:solidFill>
          </w14:textFill>
        </w:rPr>
      </w:pPr>
    </w:p>
    <w:tbl>
      <w:tblPr>
        <w:tblStyle w:val="23"/>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50"/>
        <w:gridCol w:w="3112"/>
        <w:gridCol w:w="2813"/>
        <w:gridCol w:w="1831"/>
      </w:tblGrid>
      <w:tr w14:paraId="1F511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4" w:type="pct"/>
            <w:vAlign w:val="center"/>
          </w:tcPr>
          <w:p w14:paraId="04512B13">
            <w:pPr>
              <w:pStyle w:val="46"/>
              <w:wordWrap w:val="0"/>
              <w:spacing w:line="312" w:lineRule="auto"/>
              <w:jc w:val="center"/>
              <w:rPr>
                <w:rFonts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序号</w:t>
            </w:r>
          </w:p>
        </w:tc>
        <w:tc>
          <w:tcPr>
            <w:tcW w:w="1727" w:type="pct"/>
            <w:vAlign w:val="center"/>
          </w:tcPr>
          <w:p w14:paraId="267C6CAE">
            <w:pPr>
              <w:pStyle w:val="46"/>
              <w:wordWrap w:val="0"/>
              <w:spacing w:line="312" w:lineRule="auto"/>
              <w:jc w:val="center"/>
              <w:rPr>
                <w:rFonts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条款名称</w:t>
            </w:r>
          </w:p>
        </w:tc>
        <w:tc>
          <w:tcPr>
            <w:tcW w:w="1561" w:type="pct"/>
            <w:vAlign w:val="center"/>
          </w:tcPr>
          <w:p w14:paraId="0C80F141">
            <w:pPr>
              <w:pStyle w:val="46"/>
              <w:wordWrap w:val="0"/>
              <w:spacing w:line="312" w:lineRule="auto"/>
              <w:jc w:val="center"/>
              <w:rPr>
                <w:rFonts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约定内容</w:t>
            </w:r>
          </w:p>
        </w:tc>
        <w:tc>
          <w:tcPr>
            <w:tcW w:w="1016" w:type="pct"/>
            <w:vAlign w:val="center"/>
          </w:tcPr>
          <w:p w14:paraId="30EFF800">
            <w:pPr>
              <w:pStyle w:val="46"/>
              <w:wordWrap w:val="0"/>
              <w:spacing w:line="312" w:lineRule="auto"/>
              <w:jc w:val="center"/>
              <w:rPr>
                <w:rFonts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备注</w:t>
            </w:r>
          </w:p>
        </w:tc>
      </w:tr>
      <w:tr w14:paraId="380F1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4" w:type="pct"/>
            <w:vAlign w:val="center"/>
          </w:tcPr>
          <w:p w14:paraId="58C8CFC9">
            <w:pPr>
              <w:pStyle w:val="46"/>
              <w:wordWrap w:val="0"/>
              <w:spacing w:line="312"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w:t>
            </w:r>
          </w:p>
        </w:tc>
        <w:tc>
          <w:tcPr>
            <w:tcW w:w="1727" w:type="pct"/>
            <w:vAlign w:val="center"/>
          </w:tcPr>
          <w:p w14:paraId="35D20766">
            <w:pPr>
              <w:pStyle w:val="46"/>
              <w:wordWrap w:val="0"/>
              <w:spacing w:line="312"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合同履行期限</w:t>
            </w:r>
          </w:p>
        </w:tc>
        <w:tc>
          <w:tcPr>
            <w:tcW w:w="1561" w:type="pct"/>
            <w:vAlign w:val="center"/>
          </w:tcPr>
          <w:p w14:paraId="42EFAD5C">
            <w:pPr>
              <w:pStyle w:val="46"/>
              <w:wordWrap w:val="0"/>
              <w:spacing w:line="312" w:lineRule="auto"/>
              <w:rPr>
                <w:rFonts w:asciiTheme="minorEastAsia" w:hAnsiTheme="minorEastAsia" w:eastAsiaTheme="minorEastAsia" w:cstheme="minorEastAsia"/>
                <w:color w:val="000000" w:themeColor="text1"/>
                <w:highlight w:val="none"/>
                <w14:textFill>
                  <w14:solidFill>
                    <w14:schemeClr w14:val="tx1"/>
                  </w14:solidFill>
                </w14:textFill>
              </w:rPr>
            </w:pPr>
          </w:p>
        </w:tc>
        <w:tc>
          <w:tcPr>
            <w:tcW w:w="1016" w:type="pct"/>
            <w:vAlign w:val="center"/>
          </w:tcPr>
          <w:p w14:paraId="781A0BF2">
            <w:pPr>
              <w:wordWrap w:val="0"/>
              <w:spacing w:line="312"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p>
        </w:tc>
      </w:tr>
      <w:tr w14:paraId="43650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4" w:type="pct"/>
            <w:vAlign w:val="center"/>
          </w:tcPr>
          <w:p w14:paraId="64166D27">
            <w:pPr>
              <w:pStyle w:val="46"/>
              <w:wordWrap w:val="0"/>
              <w:spacing w:line="312"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w:t>
            </w:r>
          </w:p>
        </w:tc>
        <w:tc>
          <w:tcPr>
            <w:tcW w:w="1727" w:type="pct"/>
            <w:vAlign w:val="center"/>
          </w:tcPr>
          <w:p w14:paraId="33BD018E">
            <w:pPr>
              <w:pStyle w:val="46"/>
              <w:wordWrap w:val="0"/>
              <w:spacing w:line="312"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p>
        </w:tc>
        <w:tc>
          <w:tcPr>
            <w:tcW w:w="1561" w:type="pct"/>
            <w:vAlign w:val="center"/>
          </w:tcPr>
          <w:p w14:paraId="22A4A200">
            <w:pPr>
              <w:pStyle w:val="46"/>
              <w:tabs>
                <w:tab w:val="left" w:pos="734"/>
              </w:tabs>
              <w:wordWrap w:val="0"/>
              <w:spacing w:line="312"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p>
        </w:tc>
        <w:tc>
          <w:tcPr>
            <w:tcW w:w="1016" w:type="pct"/>
            <w:vAlign w:val="center"/>
          </w:tcPr>
          <w:p w14:paraId="7FF42BF5">
            <w:pPr>
              <w:wordWrap w:val="0"/>
              <w:spacing w:line="312"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p>
        </w:tc>
      </w:tr>
      <w:tr w14:paraId="5F74B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4" w:type="pct"/>
            <w:vAlign w:val="center"/>
          </w:tcPr>
          <w:p w14:paraId="17EE0D43">
            <w:pPr>
              <w:pStyle w:val="46"/>
              <w:wordWrap w:val="0"/>
              <w:spacing w:line="312"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w:t>
            </w:r>
          </w:p>
        </w:tc>
        <w:tc>
          <w:tcPr>
            <w:tcW w:w="1727" w:type="pct"/>
            <w:vAlign w:val="center"/>
          </w:tcPr>
          <w:p w14:paraId="176E7CEE">
            <w:pPr>
              <w:pStyle w:val="46"/>
              <w:wordWrap w:val="0"/>
              <w:spacing w:line="312"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w:t>
            </w:r>
          </w:p>
        </w:tc>
        <w:tc>
          <w:tcPr>
            <w:tcW w:w="1561" w:type="pct"/>
            <w:vAlign w:val="center"/>
          </w:tcPr>
          <w:p w14:paraId="70DDE366">
            <w:pPr>
              <w:pStyle w:val="46"/>
              <w:wordWrap w:val="0"/>
              <w:spacing w:line="312"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w:t>
            </w:r>
          </w:p>
        </w:tc>
        <w:tc>
          <w:tcPr>
            <w:tcW w:w="1016" w:type="pct"/>
            <w:vAlign w:val="center"/>
          </w:tcPr>
          <w:p w14:paraId="54D2EE9C">
            <w:pPr>
              <w:wordWrap w:val="0"/>
              <w:spacing w:line="312"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p>
        </w:tc>
      </w:tr>
      <w:tr w14:paraId="05BFA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94" w:type="pct"/>
            <w:vAlign w:val="center"/>
          </w:tcPr>
          <w:p w14:paraId="088A5D1D">
            <w:pPr>
              <w:pStyle w:val="46"/>
              <w:wordWrap w:val="0"/>
              <w:spacing w:line="312"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w:t>
            </w:r>
          </w:p>
        </w:tc>
        <w:tc>
          <w:tcPr>
            <w:tcW w:w="1727" w:type="pct"/>
            <w:vAlign w:val="center"/>
          </w:tcPr>
          <w:p w14:paraId="3C9B28F7">
            <w:pPr>
              <w:pStyle w:val="46"/>
              <w:wordWrap w:val="0"/>
              <w:spacing w:line="312"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w:t>
            </w:r>
          </w:p>
        </w:tc>
        <w:tc>
          <w:tcPr>
            <w:tcW w:w="1561" w:type="pct"/>
            <w:vAlign w:val="center"/>
          </w:tcPr>
          <w:p w14:paraId="30D75AD4">
            <w:pPr>
              <w:pStyle w:val="46"/>
              <w:wordWrap w:val="0"/>
              <w:spacing w:line="312"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w:t>
            </w:r>
          </w:p>
        </w:tc>
        <w:tc>
          <w:tcPr>
            <w:tcW w:w="1016" w:type="pct"/>
            <w:vAlign w:val="center"/>
          </w:tcPr>
          <w:p w14:paraId="1D25F7AD">
            <w:pPr>
              <w:wordWrap w:val="0"/>
              <w:spacing w:line="312" w:lineRule="auto"/>
              <w:jc w:val="center"/>
              <w:rPr>
                <w:rFonts w:asciiTheme="minorEastAsia" w:hAnsiTheme="minorEastAsia" w:eastAsiaTheme="minorEastAsia" w:cstheme="minorEastAsia"/>
                <w:color w:val="000000" w:themeColor="text1"/>
                <w:highlight w:val="none"/>
                <w14:textFill>
                  <w14:solidFill>
                    <w14:schemeClr w14:val="tx1"/>
                  </w14:solidFill>
                </w14:textFill>
              </w:rPr>
            </w:pPr>
          </w:p>
        </w:tc>
      </w:tr>
    </w:tbl>
    <w:p w14:paraId="720D58EB">
      <w:pPr>
        <w:pStyle w:val="7"/>
        <w:wordWrap w:val="0"/>
        <w:rPr>
          <w:rFonts w:hint="default" w:asciiTheme="minorEastAsia" w:hAnsiTheme="minorEastAsia" w:eastAsiaTheme="minorEastAsia" w:cstheme="minorEastAsia"/>
          <w:color w:val="000000" w:themeColor="text1"/>
          <w:sz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highlight w:val="none"/>
          <w:lang w:eastAsia="zh-CN"/>
          <w14:textFill>
            <w14:solidFill>
              <w14:schemeClr w14:val="tx1"/>
            </w14:solidFill>
          </w14:textFill>
        </w:rPr>
        <w:t>供应商应依据项目实际需求自行增加本表。</w:t>
      </w:r>
    </w:p>
    <w:p w14:paraId="17A37F7F">
      <w:pPr>
        <w:pStyle w:val="7"/>
        <w:wordWrap w:val="0"/>
        <w:rPr>
          <w:rFonts w:asciiTheme="minorEastAsia" w:hAnsiTheme="minorEastAsia" w:eastAsiaTheme="minorEastAsia" w:cstheme="minorEastAsia"/>
          <w:color w:val="000000" w:themeColor="text1"/>
          <w:sz w:val="19"/>
          <w:highlight w:val="none"/>
          <w14:textFill>
            <w14:solidFill>
              <w14:schemeClr w14:val="tx1"/>
            </w14:solidFill>
          </w14:textFill>
        </w:rPr>
      </w:pPr>
    </w:p>
    <w:p w14:paraId="5CFF46DF">
      <w:pPr>
        <w:pStyle w:val="7"/>
        <w:tabs>
          <w:tab w:val="left" w:pos="7321"/>
        </w:tabs>
        <w:wordWrap w:val="0"/>
        <w:spacing w:before="36"/>
        <w:ind w:left="2701"/>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（盖单位章）</w:t>
      </w:r>
    </w:p>
    <w:p w14:paraId="3FAC85CB">
      <w:pPr>
        <w:pStyle w:val="7"/>
        <w:wordWrap w:val="0"/>
        <w:spacing w:before="12"/>
        <w:rPr>
          <w:rFonts w:asciiTheme="minorEastAsia" w:hAnsiTheme="minorEastAsia" w:eastAsiaTheme="minorEastAsia" w:cstheme="minorEastAsia"/>
          <w:color w:val="000000" w:themeColor="text1"/>
          <w:sz w:val="9"/>
          <w:highlight w:val="none"/>
          <w14:textFill>
            <w14:solidFill>
              <w14:schemeClr w14:val="tx1"/>
            </w14:solidFill>
          </w14:textFill>
        </w:rPr>
      </w:pPr>
    </w:p>
    <w:p w14:paraId="436D11F1">
      <w:pPr>
        <w:pStyle w:val="7"/>
        <w:tabs>
          <w:tab w:val="left" w:pos="6481"/>
        </w:tabs>
        <w:wordWrap w:val="0"/>
        <w:spacing w:before="37"/>
        <w:ind w:left="2701"/>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法定代表人或其委托代理人：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（签字）</w:t>
      </w:r>
    </w:p>
    <w:p w14:paraId="6883A8E1">
      <w:pPr>
        <w:pStyle w:val="7"/>
        <w:wordWrap w:val="0"/>
        <w:spacing w:before="10"/>
        <w:rPr>
          <w:rFonts w:asciiTheme="minorEastAsia" w:hAnsiTheme="minorEastAsia" w:eastAsiaTheme="minorEastAsia" w:cstheme="minorEastAsia"/>
          <w:color w:val="000000" w:themeColor="text1"/>
          <w:sz w:val="9"/>
          <w:highlight w:val="none"/>
          <w14:textFill>
            <w14:solidFill>
              <w14:schemeClr w14:val="tx1"/>
            </w14:solidFill>
          </w14:textFill>
        </w:rPr>
      </w:pPr>
    </w:p>
    <w:p w14:paraId="0209A828">
      <w:pPr>
        <w:pStyle w:val="7"/>
        <w:tabs>
          <w:tab w:val="left" w:pos="631"/>
          <w:tab w:val="left" w:pos="1471"/>
          <w:tab w:val="left" w:pos="2311"/>
        </w:tabs>
        <w:wordWrap w:val="0"/>
        <w:spacing w:before="36"/>
        <w:ind w:right="177"/>
        <w:jc w:val="right"/>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月</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日</w:t>
      </w:r>
    </w:p>
    <w:p w14:paraId="1A9618D2">
      <w:pPr>
        <w:wordWrap w:val="0"/>
        <w:jc w:val="right"/>
        <w:rPr>
          <w:rFonts w:asciiTheme="minorEastAsia" w:hAnsiTheme="minorEastAsia" w:eastAsiaTheme="minorEastAsia" w:cstheme="minorEastAsia"/>
          <w:color w:val="000000" w:themeColor="text1"/>
          <w:highlight w:val="none"/>
          <w14:textFill>
            <w14:solidFill>
              <w14:schemeClr w14:val="tx1"/>
            </w14:solidFill>
          </w14:textFill>
        </w:rPr>
        <w:sectPr>
          <w:headerReference r:id="rId10" w:type="default"/>
          <w:footerReference r:id="rId11" w:type="default"/>
          <w:pgSz w:w="12240" w:h="15840"/>
          <w:pgMar w:top="1400" w:right="1620" w:bottom="1120" w:left="1620" w:header="567" w:footer="921" w:gutter="0"/>
          <w:pgNumType w:fmt="decimal" w:start="1"/>
          <w:cols w:space="720" w:num="1"/>
        </w:sectPr>
      </w:pPr>
    </w:p>
    <w:p w14:paraId="3CE479B3">
      <w:pPr>
        <w:jc w:val="cente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宋体" w:hAnsi="宋体" w:cs="宋体"/>
          <w:b/>
          <w:sz w:val="32"/>
          <w:szCs w:val="32"/>
          <w:highlight w:val="none"/>
          <w:lang w:val="en-US" w:eastAsia="zh-CN"/>
        </w:rPr>
        <w:t>三</w:t>
      </w:r>
      <w:r>
        <w:rPr>
          <w:rFonts w:hint="eastAsia" w:ascii="宋体" w:hAnsi="宋体" w:cs="宋体"/>
          <w:b/>
          <w:sz w:val="32"/>
          <w:szCs w:val="32"/>
          <w:highlight w:val="none"/>
        </w:rPr>
        <w:t>、法定代表人身份证明</w:t>
      </w:r>
    </w:p>
    <w:p w14:paraId="0E5A8583">
      <w:pPr>
        <w:pStyle w:val="7"/>
        <w:wordWrap w:val="0"/>
        <w:rPr>
          <w:rFonts w:asciiTheme="minorEastAsia" w:hAnsiTheme="minorEastAsia" w:eastAsiaTheme="minorEastAsia" w:cstheme="minorEastAsia"/>
          <w:b/>
          <w:color w:val="000000" w:themeColor="text1"/>
          <w:sz w:val="32"/>
          <w:highlight w:val="none"/>
          <w14:textFill>
            <w14:solidFill>
              <w14:schemeClr w14:val="tx1"/>
            </w14:solidFill>
          </w14:textFill>
        </w:rPr>
      </w:pPr>
    </w:p>
    <w:p w14:paraId="471608D1">
      <w:pPr>
        <w:pStyle w:val="7"/>
        <w:wordWrap w:val="0"/>
        <w:rPr>
          <w:rFonts w:asciiTheme="minorEastAsia" w:hAnsiTheme="minorEastAsia" w:eastAsiaTheme="minorEastAsia" w:cstheme="minorEastAsia"/>
          <w:b/>
          <w:color w:val="000000" w:themeColor="text1"/>
          <w:sz w:val="32"/>
          <w:highlight w:val="none"/>
          <w14:textFill>
            <w14:solidFill>
              <w14:schemeClr w14:val="tx1"/>
            </w14:solidFill>
          </w14:textFill>
        </w:rPr>
      </w:pPr>
    </w:p>
    <w:p w14:paraId="47B01F01">
      <w:pPr>
        <w:pStyle w:val="7"/>
        <w:wordWrap w:val="0"/>
        <w:spacing w:before="8"/>
        <w:rPr>
          <w:rFonts w:asciiTheme="minorEastAsia" w:hAnsiTheme="minorEastAsia" w:eastAsiaTheme="minorEastAsia" w:cstheme="minorEastAsia"/>
          <w:b/>
          <w:color w:val="000000" w:themeColor="text1"/>
          <w:sz w:val="25"/>
          <w:highlight w:val="none"/>
          <w14:textFill>
            <w14:solidFill>
              <w14:schemeClr w14:val="tx1"/>
            </w14:solidFill>
          </w14:textFill>
        </w:rPr>
      </w:pPr>
    </w:p>
    <w:p w14:paraId="0730533F">
      <w:pPr>
        <w:pStyle w:val="7"/>
        <w:tabs>
          <w:tab w:val="left" w:pos="3928"/>
        </w:tabs>
        <w:wordWrap w:val="0"/>
        <w:ind w:left="1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供应商名称：</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p>
    <w:p w14:paraId="7B251BB3">
      <w:pPr>
        <w:pStyle w:val="7"/>
        <w:wordWrap w:val="0"/>
        <w:spacing w:before="1"/>
        <w:rPr>
          <w:rFonts w:asciiTheme="minorEastAsia" w:hAnsiTheme="minorEastAsia" w:eastAsiaTheme="minorEastAsia" w:cstheme="minorEastAsia"/>
          <w:color w:val="000000" w:themeColor="text1"/>
          <w:sz w:val="11"/>
          <w:highlight w:val="none"/>
          <w14:textFill>
            <w14:solidFill>
              <w14:schemeClr w14:val="tx1"/>
            </w14:solidFill>
          </w14:textFill>
        </w:rPr>
      </w:pPr>
    </w:p>
    <w:p w14:paraId="263D6E9B">
      <w:pPr>
        <w:pStyle w:val="7"/>
        <w:tabs>
          <w:tab w:val="left" w:pos="2412"/>
          <w:tab w:val="left" w:pos="3883"/>
          <w:tab w:val="left" w:pos="5352"/>
          <w:tab w:val="left" w:pos="6869"/>
        </w:tabs>
        <w:wordWrap w:val="0"/>
        <w:spacing w:before="37"/>
        <w:ind w:left="1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姓名：</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性别：</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年龄：</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职务：</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p>
    <w:p w14:paraId="024134DC">
      <w:pPr>
        <w:pStyle w:val="7"/>
        <w:wordWrap w:val="0"/>
        <w:spacing w:before="4"/>
        <w:rPr>
          <w:rFonts w:asciiTheme="minorEastAsia" w:hAnsiTheme="minorEastAsia" w:eastAsiaTheme="minorEastAsia" w:cstheme="minorEastAsia"/>
          <w:color w:val="000000" w:themeColor="text1"/>
          <w:sz w:val="11"/>
          <w:highlight w:val="none"/>
          <w14:textFill>
            <w14:solidFill>
              <w14:schemeClr w14:val="tx1"/>
            </w14:solidFill>
          </w14:textFill>
        </w:rPr>
      </w:pPr>
    </w:p>
    <w:p w14:paraId="24DD7A28">
      <w:pPr>
        <w:pStyle w:val="7"/>
        <w:tabs>
          <w:tab w:val="left" w:pos="2832"/>
        </w:tabs>
        <w:wordWrap w:val="0"/>
        <w:spacing w:before="37"/>
        <w:ind w:left="1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系</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（供应商名称）的法定代表人。</w:t>
      </w:r>
    </w:p>
    <w:p w14:paraId="76760EEB">
      <w:pPr>
        <w:pStyle w:val="7"/>
        <w:wordWrap w:val="0"/>
        <w:spacing w:before="10"/>
        <w:rPr>
          <w:rFonts w:asciiTheme="minorEastAsia" w:hAnsiTheme="minorEastAsia" w:eastAsiaTheme="minorEastAsia" w:cstheme="minorEastAsia"/>
          <w:color w:val="000000" w:themeColor="text1"/>
          <w:sz w:val="9"/>
          <w:highlight w:val="none"/>
          <w14:textFill>
            <w14:solidFill>
              <w14:schemeClr w14:val="tx1"/>
            </w14:solidFill>
          </w14:textFill>
        </w:rPr>
      </w:pPr>
    </w:p>
    <w:p w14:paraId="264C8938">
      <w:pPr>
        <w:pStyle w:val="7"/>
        <w:wordWrap w:val="0"/>
        <w:spacing w:before="36"/>
        <w:ind w:left="52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特此证明。</w:t>
      </w:r>
    </w:p>
    <w:p w14:paraId="7E367E16">
      <w:pPr>
        <w:pStyle w:val="7"/>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7FD6E052">
      <w:pPr>
        <w:pStyle w:val="7"/>
        <w:wordWrap w:val="0"/>
        <w:spacing w:before="4"/>
        <w:rPr>
          <w:rFonts w:asciiTheme="minorEastAsia" w:hAnsiTheme="minorEastAsia" w:eastAsiaTheme="minorEastAsia" w:cstheme="minorEastAsia"/>
          <w:color w:val="000000" w:themeColor="text1"/>
          <w:sz w:val="26"/>
          <w:highlight w:val="none"/>
          <w14:textFill>
            <w14:solidFill>
              <w14:schemeClr w14:val="tx1"/>
            </w14:solidFill>
          </w14:textFill>
        </w:rPr>
      </w:pPr>
    </w:p>
    <w:p w14:paraId="2C5890CA">
      <w:pPr>
        <w:pStyle w:val="7"/>
        <w:wordWrap w:val="0"/>
        <w:ind w:left="1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附：法定代表人身份证复印件。</w:t>
      </w:r>
    </w:p>
    <w:p w14:paraId="08269730">
      <w:pPr>
        <w:pStyle w:val="7"/>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47A41A5C">
      <w:pPr>
        <w:pStyle w:val="7"/>
        <w:wordWrap w:val="0"/>
        <w:spacing w:before="1"/>
        <w:rPr>
          <w:rFonts w:asciiTheme="minorEastAsia" w:hAnsiTheme="minorEastAsia" w:eastAsiaTheme="minorEastAsia" w:cstheme="minorEastAsia"/>
          <w:color w:val="000000" w:themeColor="text1"/>
          <w:sz w:val="26"/>
          <w:highlight w:val="none"/>
          <w14:textFill>
            <w14:solidFill>
              <w14:schemeClr w14:val="tx1"/>
            </w14:solidFill>
          </w14:textFill>
        </w:rPr>
      </w:pPr>
    </w:p>
    <w:p w14:paraId="1066822C">
      <w:pPr>
        <w:pStyle w:val="7"/>
        <w:wordWrap w:val="0"/>
        <w:ind w:left="1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注：本身份证明需由供应商加盖单位公章。</w:t>
      </w:r>
    </w:p>
    <w:p w14:paraId="33DD94EE">
      <w:pPr>
        <w:pStyle w:val="7"/>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5192AD83">
      <w:pPr>
        <w:pStyle w:val="7"/>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18E2B4EF">
      <w:pPr>
        <w:pStyle w:val="7"/>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7D578F58">
      <w:pPr>
        <w:pStyle w:val="7"/>
        <w:wordWrap w:val="0"/>
        <w:spacing w:before="1"/>
        <w:rPr>
          <w:rFonts w:asciiTheme="minorEastAsia" w:hAnsiTheme="minorEastAsia" w:eastAsiaTheme="minorEastAsia" w:cstheme="minorEastAsia"/>
          <w:color w:val="000000" w:themeColor="text1"/>
          <w:sz w:val="17"/>
          <w:highlight w:val="none"/>
          <w14:textFill>
            <w14:solidFill>
              <w14:schemeClr w14:val="tx1"/>
            </w14:solidFill>
          </w14:textFill>
        </w:rPr>
      </w:pPr>
    </w:p>
    <w:p w14:paraId="0DADFBE7">
      <w:pPr>
        <w:pStyle w:val="7"/>
        <w:tabs>
          <w:tab w:val="left" w:pos="6521"/>
        </w:tabs>
        <w:wordWrap w:val="0"/>
        <w:spacing w:before="37"/>
        <w:ind w:left="4212"/>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供应商：</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（盖单位章）</w:t>
      </w:r>
    </w:p>
    <w:p w14:paraId="188C01A7">
      <w:pPr>
        <w:pStyle w:val="7"/>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10A70114">
      <w:pPr>
        <w:pStyle w:val="7"/>
        <w:wordWrap w:val="0"/>
        <w:spacing w:before="7"/>
        <w:rPr>
          <w:rFonts w:asciiTheme="minorEastAsia" w:hAnsiTheme="minorEastAsia" w:eastAsiaTheme="minorEastAsia" w:cstheme="minorEastAsia"/>
          <w:color w:val="000000" w:themeColor="text1"/>
          <w:sz w:val="23"/>
          <w:highlight w:val="none"/>
          <w14:textFill>
            <w14:solidFill>
              <w14:schemeClr w14:val="tx1"/>
            </w14:solidFill>
          </w14:textFill>
        </w:rPr>
      </w:pPr>
    </w:p>
    <w:p w14:paraId="747B376C">
      <w:pPr>
        <w:pStyle w:val="7"/>
        <w:tabs>
          <w:tab w:val="left" w:pos="5352"/>
          <w:tab w:val="left" w:pos="6192"/>
          <w:tab w:val="left" w:pos="7032"/>
        </w:tabs>
        <w:wordWrap w:val="0"/>
        <w:spacing w:before="36"/>
        <w:ind w:left="4721"/>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月</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日</w:t>
      </w:r>
    </w:p>
    <w:p w14:paraId="39110C45">
      <w:pPr>
        <w:pStyle w:val="3"/>
        <w:rPr>
          <w:highlight w:val="none"/>
        </w:rPr>
      </w:pPr>
    </w:p>
    <w:p w14:paraId="54E54E3C">
      <w:pPr>
        <w:pStyle w:val="7"/>
        <w:tabs>
          <w:tab w:val="left" w:pos="5352"/>
          <w:tab w:val="left" w:pos="6192"/>
          <w:tab w:val="left" w:pos="7032"/>
        </w:tabs>
        <w:wordWrap w:val="0"/>
        <w:spacing w:before="36"/>
        <w:ind w:left="4721"/>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宋体" w:hAnsi="宋体" w:cs="宋体"/>
          <w:highlight w:val="none"/>
        </w:rPr>
        <w:br w:type="page"/>
      </w:r>
    </w:p>
    <w:p w14:paraId="41001C55">
      <w:pPr>
        <w:wordWrap w:val="0"/>
        <w:spacing w:after="240" w:afterLines="100"/>
        <w:jc w:val="cente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lang w:val="en-US" w:eastAsia="zh-CN"/>
          <w14:textFill>
            <w14:solidFill>
              <w14:schemeClr w14:val="tx1"/>
            </w14:solidFill>
          </w14:textFill>
        </w:rPr>
        <w:t>四</w:t>
      </w: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、授权委托书</w:t>
      </w:r>
    </w:p>
    <w:p w14:paraId="0712885C">
      <w:pPr>
        <w:pStyle w:val="7"/>
        <w:wordWrap w:val="0"/>
        <w:rPr>
          <w:rFonts w:asciiTheme="minorEastAsia" w:hAnsiTheme="minorEastAsia" w:eastAsiaTheme="minorEastAsia" w:cstheme="minorEastAsia"/>
          <w:b/>
          <w:color w:val="000000" w:themeColor="text1"/>
          <w:sz w:val="32"/>
          <w:highlight w:val="none"/>
          <w14:textFill>
            <w14:solidFill>
              <w14:schemeClr w14:val="tx1"/>
            </w14:solidFill>
          </w14:textFill>
        </w:rPr>
      </w:pPr>
    </w:p>
    <w:p w14:paraId="7DA9BD91">
      <w:pPr>
        <w:pStyle w:val="7"/>
        <w:wordWrap w:val="0"/>
        <w:spacing w:before="4"/>
        <w:rPr>
          <w:rFonts w:asciiTheme="minorEastAsia" w:hAnsiTheme="minorEastAsia" w:eastAsiaTheme="minorEastAsia" w:cstheme="minorEastAsia"/>
          <w:b/>
          <w:color w:val="000000" w:themeColor="text1"/>
          <w:sz w:val="32"/>
          <w:highlight w:val="none"/>
          <w14:textFill>
            <w14:solidFill>
              <w14:schemeClr w14:val="tx1"/>
            </w14:solidFill>
          </w14:textFill>
        </w:rPr>
      </w:pPr>
    </w:p>
    <w:p w14:paraId="04C0DF6D">
      <w:pPr>
        <w:pStyle w:val="7"/>
        <w:tabs>
          <w:tab w:val="left" w:pos="2421"/>
          <w:tab w:val="left" w:pos="5585"/>
        </w:tabs>
        <w:wordWrap w:val="0"/>
        <w:ind w:left="52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本人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（姓名）系</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（供应商名称）的法定代表人，现</w:t>
      </w:r>
    </w:p>
    <w:p w14:paraId="0C708C77">
      <w:pPr>
        <w:pStyle w:val="7"/>
        <w:wordWrap w:val="0"/>
        <w:spacing w:before="10"/>
        <w:rPr>
          <w:rFonts w:asciiTheme="minorEastAsia" w:hAnsiTheme="minorEastAsia" w:eastAsiaTheme="minorEastAsia" w:cstheme="minorEastAsia"/>
          <w:color w:val="000000" w:themeColor="text1"/>
          <w:sz w:val="9"/>
          <w:highlight w:val="none"/>
          <w14:textFill>
            <w14:solidFill>
              <w14:schemeClr w14:val="tx1"/>
            </w14:solidFill>
          </w14:textFill>
        </w:rPr>
      </w:pPr>
    </w:p>
    <w:p w14:paraId="545E3DAC">
      <w:pPr>
        <w:pStyle w:val="7"/>
        <w:tabs>
          <w:tab w:val="left" w:pos="1789"/>
        </w:tabs>
        <w:wordWrap w:val="0"/>
        <w:spacing w:before="36"/>
        <w:ind w:left="1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委托</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（姓名）为我方代理人。代理人根据授权，以我方名义签署、澄清确认、递</w:t>
      </w:r>
    </w:p>
    <w:p w14:paraId="7E6AF65A">
      <w:pPr>
        <w:pStyle w:val="7"/>
        <w:wordWrap w:val="0"/>
        <w:spacing w:before="10"/>
        <w:rPr>
          <w:rFonts w:asciiTheme="minorEastAsia" w:hAnsiTheme="minorEastAsia" w:eastAsiaTheme="minorEastAsia" w:cstheme="minorEastAsia"/>
          <w:color w:val="000000" w:themeColor="text1"/>
          <w:sz w:val="9"/>
          <w:highlight w:val="none"/>
          <w14:textFill>
            <w14:solidFill>
              <w14:schemeClr w14:val="tx1"/>
            </w14:solidFill>
          </w14:textFill>
        </w:rPr>
      </w:pPr>
    </w:p>
    <w:p w14:paraId="11B5C81D">
      <w:pPr>
        <w:pStyle w:val="7"/>
        <w:tabs>
          <w:tab w:val="left" w:pos="3566"/>
        </w:tabs>
        <w:wordWrap w:val="0"/>
        <w:spacing w:before="36" w:line="386" w:lineRule="auto"/>
        <w:ind w:left="100" w:right="14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 xml:space="preserve">交、撤回、修改招标项目响应文件、签订合同和处理有关事宜，其法律后果由我方承担。 </w:t>
      </w:r>
      <w:r>
        <w:rPr>
          <w:rFonts w:hint="eastAsia" w:asciiTheme="minorEastAsia" w:hAnsiTheme="minorEastAsia" w:eastAsiaTheme="minorEastAsia" w:cstheme="minorEastAsia"/>
          <w:color w:val="000000" w:themeColor="text1"/>
          <w:highlight w:val="none"/>
          <w14:textFill>
            <w14:solidFill>
              <w14:schemeClr w14:val="tx1"/>
            </w14:solidFill>
          </w14:textFill>
        </w:rPr>
        <w:t>委托期限：</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331F3C0B">
      <w:pPr>
        <w:pStyle w:val="7"/>
        <w:wordWrap w:val="0"/>
        <w:spacing w:before="36"/>
        <w:ind w:left="520" w:right="108"/>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代理人无转委托权。</w:t>
      </w:r>
    </w:p>
    <w:p w14:paraId="6A014316">
      <w:pPr>
        <w:pStyle w:val="7"/>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41842622">
      <w:pPr>
        <w:pStyle w:val="7"/>
        <w:wordWrap w:val="0"/>
        <w:spacing w:before="4"/>
        <w:rPr>
          <w:rFonts w:asciiTheme="minorEastAsia" w:hAnsiTheme="minorEastAsia" w:eastAsiaTheme="minorEastAsia" w:cstheme="minorEastAsia"/>
          <w:color w:val="000000" w:themeColor="text1"/>
          <w:sz w:val="26"/>
          <w:highlight w:val="none"/>
          <w14:textFill>
            <w14:solidFill>
              <w14:schemeClr w14:val="tx1"/>
            </w14:solidFill>
          </w14:textFill>
        </w:rPr>
      </w:pPr>
    </w:p>
    <w:p w14:paraId="7A75ED99">
      <w:pPr>
        <w:pStyle w:val="7"/>
        <w:wordWrap w:val="0"/>
        <w:ind w:left="100" w:right="108"/>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附：法定代表人身份证复印件及委托代理人身份证复印件</w:t>
      </w:r>
    </w:p>
    <w:p w14:paraId="50FBB46F">
      <w:pPr>
        <w:pStyle w:val="7"/>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6406F94D">
      <w:pPr>
        <w:pStyle w:val="7"/>
        <w:wordWrap w:val="0"/>
        <w:spacing w:before="1"/>
        <w:rPr>
          <w:rFonts w:asciiTheme="minorEastAsia" w:hAnsiTheme="minorEastAsia" w:eastAsiaTheme="minorEastAsia" w:cstheme="minorEastAsia"/>
          <w:color w:val="000000" w:themeColor="text1"/>
          <w:sz w:val="26"/>
          <w:highlight w:val="none"/>
          <w14:textFill>
            <w14:solidFill>
              <w14:schemeClr w14:val="tx1"/>
            </w14:solidFill>
          </w14:textFill>
        </w:rPr>
      </w:pPr>
    </w:p>
    <w:p w14:paraId="2706BD95">
      <w:pPr>
        <w:pStyle w:val="7"/>
        <w:wordWrap w:val="0"/>
        <w:ind w:left="100" w:right="108"/>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注：本授权委托书需由供应商加盖单位公章并由其法定代表人和委托代理人签字。</w:t>
      </w:r>
    </w:p>
    <w:p w14:paraId="45E0FED5">
      <w:pPr>
        <w:pStyle w:val="7"/>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521D2EC8">
      <w:pPr>
        <w:pStyle w:val="7"/>
        <w:wordWrap w:val="0"/>
        <w:spacing w:before="4"/>
        <w:rPr>
          <w:rFonts w:asciiTheme="minorEastAsia" w:hAnsiTheme="minorEastAsia" w:eastAsiaTheme="minorEastAsia" w:cstheme="minorEastAsia"/>
          <w:color w:val="000000" w:themeColor="text1"/>
          <w:sz w:val="26"/>
          <w:highlight w:val="none"/>
          <w14:textFill>
            <w14:solidFill>
              <w14:schemeClr w14:val="tx1"/>
            </w14:solidFill>
          </w14:textFill>
        </w:rPr>
      </w:pPr>
    </w:p>
    <w:p w14:paraId="5EE20C80">
      <w:pPr>
        <w:pStyle w:val="7"/>
        <w:tabs>
          <w:tab w:val="left" w:pos="3216"/>
          <w:tab w:val="left" w:pos="3636"/>
          <w:tab w:val="left" w:pos="7241"/>
        </w:tabs>
        <w:wordWrap w:val="0"/>
        <w:ind w:left="2793" w:right="108"/>
        <w:rPr>
          <w:rFonts w:asciiTheme="minorEastAsia" w:hAnsiTheme="minorEastAsia" w:eastAsiaTheme="minorEastAsia" w:cstheme="minorEastAsia"/>
          <w:color w:val="000000" w:themeColor="text1"/>
          <w:highlight w:val="none"/>
          <w14:textFill>
            <w14:solidFill>
              <w14:schemeClr w14:val="tx1"/>
            </w14:solidFill>
          </w14:textFill>
        </w:rPr>
      </w:pPr>
    </w:p>
    <w:p w14:paraId="3D97A6BA">
      <w:pPr>
        <w:pStyle w:val="7"/>
        <w:tabs>
          <w:tab w:val="left" w:pos="3216"/>
          <w:tab w:val="left" w:pos="3636"/>
          <w:tab w:val="left" w:pos="7241"/>
        </w:tabs>
        <w:wordWrap w:val="0"/>
        <w:ind w:left="2793" w:right="108"/>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供  应  商</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3"/>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（盖单位章）</w:t>
      </w:r>
    </w:p>
    <w:p w14:paraId="0E4E2C36">
      <w:pPr>
        <w:pStyle w:val="7"/>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199FBF45">
      <w:pPr>
        <w:pStyle w:val="7"/>
        <w:wordWrap w:val="0"/>
        <w:spacing w:before="7"/>
        <w:rPr>
          <w:rFonts w:asciiTheme="minorEastAsia" w:hAnsiTheme="minorEastAsia" w:eastAsiaTheme="minorEastAsia" w:cstheme="minorEastAsia"/>
          <w:color w:val="000000" w:themeColor="text1"/>
          <w:sz w:val="23"/>
          <w:highlight w:val="none"/>
          <w14:textFill>
            <w14:solidFill>
              <w14:schemeClr w14:val="tx1"/>
            </w14:solidFill>
          </w14:textFill>
        </w:rPr>
      </w:pPr>
    </w:p>
    <w:p w14:paraId="0D10143E">
      <w:pPr>
        <w:pStyle w:val="7"/>
        <w:tabs>
          <w:tab w:val="left" w:pos="6401"/>
        </w:tabs>
        <w:wordWrap w:val="0"/>
        <w:spacing w:before="36"/>
        <w:ind w:left="2791" w:right="108"/>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法定代表人：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（签字）</w:t>
      </w:r>
    </w:p>
    <w:p w14:paraId="1631924F">
      <w:pPr>
        <w:pStyle w:val="7"/>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1EB5D5E7">
      <w:pPr>
        <w:pStyle w:val="7"/>
        <w:wordWrap w:val="0"/>
        <w:spacing w:before="4"/>
        <w:rPr>
          <w:rFonts w:asciiTheme="minorEastAsia" w:hAnsiTheme="minorEastAsia" w:eastAsiaTheme="minorEastAsia" w:cstheme="minorEastAsia"/>
          <w:color w:val="000000" w:themeColor="text1"/>
          <w:sz w:val="23"/>
          <w:highlight w:val="none"/>
          <w14:textFill>
            <w14:solidFill>
              <w14:schemeClr w14:val="tx1"/>
            </w14:solidFill>
          </w14:textFill>
        </w:rPr>
      </w:pPr>
    </w:p>
    <w:p w14:paraId="02C30F0F">
      <w:pPr>
        <w:pStyle w:val="7"/>
        <w:tabs>
          <w:tab w:val="left" w:pos="8549"/>
        </w:tabs>
        <w:wordWrap w:val="0"/>
        <w:spacing w:before="37"/>
        <w:ind w:left="2793" w:right="108"/>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身份证号码：</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p>
    <w:p w14:paraId="7D34C632">
      <w:pPr>
        <w:pStyle w:val="7"/>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282E4722">
      <w:pPr>
        <w:pStyle w:val="7"/>
        <w:wordWrap w:val="0"/>
        <w:spacing w:before="6"/>
        <w:rPr>
          <w:rFonts w:asciiTheme="minorEastAsia" w:hAnsiTheme="minorEastAsia" w:eastAsiaTheme="minorEastAsia" w:cstheme="minorEastAsia"/>
          <w:color w:val="000000" w:themeColor="text1"/>
          <w:sz w:val="29"/>
          <w:highlight w:val="none"/>
          <w14:textFill>
            <w14:solidFill>
              <w14:schemeClr w14:val="tx1"/>
            </w14:solidFill>
          </w14:textFill>
        </w:rPr>
      </w:pPr>
    </w:p>
    <w:p w14:paraId="6CFE10A3">
      <w:pPr>
        <w:pStyle w:val="7"/>
        <w:tabs>
          <w:tab w:val="left" w:pos="7661"/>
        </w:tabs>
        <w:wordWrap w:val="0"/>
        <w:spacing w:before="36"/>
        <w:ind w:left="2793" w:right="108"/>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委托代理人：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（签字）</w:t>
      </w:r>
    </w:p>
    <w:p w14:paraId="2DCF5591">
      <w:pPr>
        <w:pStyle w:val="7"/>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038AC5B3">
      <w:pPr>
        <w:pStyle w:val="7"/>
        <w:wordWrap w:val="0"/>
        <w:spacing w:before="7"/>
        <w:rPr>
          <w:rFonts w:asciiTheme="minorEastAsia" w:hAnsiTheme="minorEastAsia" w:eastAsiaTheme="minorEastAsia" w:cstheme="minorEastAsia"/>
          <w:color w:val="000000" w:themeColor="text1"/>
          <w:sz w:val="23"/>
          <w:highlight w:val="none"/>
          <w14:textFill>
            <w14:solidFill>
              <w14:schemeClr w14:val="tx1"/>
            </w14:solidFill>
          </w14:textFill>
        </w:rPr>
      </w:pPr>
    </w:p>
    <w:p w14:paraId="7855FBDC">
      <w:pPr>
        <w:pStyle w:val="7"/>
        <w:tabs>
          <w:tab w:val="left" w:pos="8549"/>
        </w:tabs>
        <w:wordWrap w:val="0"/>
        <w:spacing w:before="37"/>
        <w:ind w:left="2793" w:right="108"/>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身份证号码：</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p>
    <w:p w14:paraId="0B55FF01">
      <w:pPr>
        <w:pStyle w:val="7"/>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5D27579F">
      <w:pPr>
        <w:pStyle w:val="7"/>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528AF5D9">
      <w:pPr>
        <w:pStyle w:val="7"/>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7EC3E7B0">
      <w:pPr>
        <w:pStyle w:val="7"/>
        <w:wordWrap w:val="0"/>
        <w:spacing w:before="8"/>
        <w:rPr>
          <w:rFonts w:asciiTheme="minorEastAsia" w:hAnsiTheme="minorEastAsia" w:eastAsiaTheme="minorEastAsia" w:cstheme="minorEastAsia"/>
          <w:color w:val="000000" w:themeColor="text1"/>
          <w:sz w:val="27"/>
          <w:highlight w:val="none"/>
          <w14:textFill>
            <w14:solidFill>
              <w14:schemeClr w14:val="tx1"/>
            </w14:solidFill>
          </w14:textFill>
        </w:rPr>
      </w:pPr>
    </w:p>
    <w:p w14:paraId="110E88E7">
      <w:pPr>
        <w:pStyle w:val="7"/>
        <w:tabs>
          <w:tab w:val="left" w:pos="736"/>
          <w:tab w:val="left" w:pos="1682"/>
          <w:tab w:val="left" w:pos="2626"/>
        </w:tabs>
        <w:wordWrap w:val="0"/>
        <w:spacing w:before="36"/>
        <w:ind w:right="113"/>
        <w:jc w:val="right"/>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年</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月</w:t>
      </w:r>
      <w:r>
        <w:rPr>
          <w:rFonts w:hint="eastAsia" w:asciiTheme="minorEastAsia" w:hAnsiTheme="minorEastAsia" w:eastAsiaTheme="minorEastAsia" w:cstheme="minorEastAsia"/>
          <w:color w:val="000000" w:themeColor="text1"/>
          <w:spacing w:val="-3"/>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日</w:t>
      </w:r>
    </w:p>
    <w:p w14:paraId="64834590">
      <w:pPr>
        <w:wordWrap w:val="0"/>
        <w:jc w:val="right"/>
        <w:rPr>
          <w:rFonts w:asciiTheme="minorEastAsia" w:hAnsiTheme="minorEastAsia" w:eastAsiaTheme="minorEastAsia" w:cstheme="minorEastAsia"/>
          <w:color w:val="000000" w:themeColor="text1"/>
          <w:highlight w:val="none"/>
          <w14:textFill>
            <w14:solidFill>
              <w14:schemeClr w14:val="tx1"/>
            </w14:solidFill>
          </w14:textFill>
        </w:rPr>
        <w:sectPr>
          <w:pgSz w:w="12240" w:h="15840"/>
          <w:pgMar w:top="1400" w:right="1680" w:bottom="1120" w:left="1700" w:header="567" w:footer="921" w:gutter="0"/>
          <w:pgNumType w:fmt="decimal"/>
          <w:cols w:space="720" w:num="1"/>
        </w:sectPr>
      </w:pPr>
    </w:p>
    <w:p w14:paraId="465A536B">
      <w:pPr>
        <w:jc w:val="cente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宋体" w:hAnsi="宋体" w:cs="宋体"/>
          <w:b/>
          <w:bCs/>
          <w:sz w:val="32"/>
          <w:szCs w:val="32"/>
          <w:highlight w:val="none"/>
          <w:lang w:val="en-US" w:eastAsia="zh-CN"/>
        </w:rPr>
        <w:t>五</w:t>
      </w:r>
      <w:r>
        <w:rPr>
          <w:rFonts w:hint="eastAsia" w:ascii="宋体" w:hAnsi="宋体" w:cs="宋体"/>
          <w:b/>
          <w:bCs/>
          <w:sz w:val="32"/>
          <w:szCs w:val="32"/>
          <w:highlight w:val="none"/>
        </w:rPr>
        <w:t>、</w:t>
      </w: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询价保证金</w:t>
      </w:r>
    </w:p>
    <w:p w14:paraId="631E91F6">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4866E282">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34CF2982">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785D0C27">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35BDFDA8">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05CFE67C">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78FF1602">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2685354D">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2133FBF1">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4D198FBB">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792F7F1F">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6BF21689">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1684BCF9">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0D23A36A">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3CEF668">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17F6830">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39BF7347">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031F1021">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210D73BD">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1CD85C7E">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4206248">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23EADEAF">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18075178">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1FAB1DD">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6F822918">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2881C47F">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1886EE40">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1702A14C">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1D02A74B">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58FD5700">
      <w:pP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03C01DA5">
      <w:pPr>
        <w:pStyle w:val="11"/>
        <w:tabs>
          <w:tab w:val="left" w:pos="3570"/>
        </w:tabs>
        <w:adjustRightInd w:val="0"/>
        <w:snapToGrid w:val="0"/>
        <w:spacing w:line="300" w:lineRule="auto"/>
        <w:jc w:val="center"/>
        <w:rPr>
          <w:rFonts w:ascii="宋体"/>
          <w:sz w:val="32"/>
          <w:szCs w:val="32"/>
          <w:highlight w:val="none"/>
        </w:rPr>
      </w:pPr>
      <w:r>
        <w:rPr>
          <w:rFonts w:hint="eastAsia" w:ascii="宋体" w:hAnsi="宋体" w:cs="宋体"/>
          <w:sz w:val="32"/>
          <w:szCs w:val="32"/>
          <w:highlight w:val="none"/>
          <w:lang w:val="en-US" w:eastAsia="zh-CN"/>
        </w:rPr>
        <w:t>六</w:t>
      </w:r>
      <w:r>
        <w:rPr>
          <w:rFonts w:hint="eastAsia" w:ascii="宋体" w:hAnsi="宋体" w:cs="宋体"/>
          <w:sz w:val="32"/>
          <w:szCs w:val="32"/>
          <w:highlight w:val="none"/>
        </w:rPr>
        <w:t>、</w:t>
      </w:r>
      <w:r>
        <w:rPr>
          <w:rFonts w:hint="eastAsia" w:ascii="宋体"/>
          <w:sz w:val="32"/>
          <w:szCs w:val="32"/>
          <w:highlight w:val="none"/>
        </w:rPr>
        <w:t>供应商资格审查和符合性审查证明文件</w:t>
      </w:r>
    </w:p>
    <w:p w14:paraId="4B169258">
      <w:pPr>
        <w:adjustRightInd w:val="0"/>
        <w:snapToGrid w:val="0"/>
        <w:spacing w:line="300" w:lineRule="auto"/>
        <w:jc w:val="center"/>
        <w:rPr>
          <w:rFonts w:ascii="宋体"/>
          <w:b/>
          <w:sz w:val="20"/>
          <w:highlight w:val="none"/>
        </w:rPr>
      </w:pPr>
    </w:p>
    <w:p w14:paraId="29C25343">
      <w:pPr>
        <w:adjustRightInd w:val="0"/>
        <w:snapToGrid w:val="0"/>
        <w:spacing w:line="300" w:lineRule="auto"/>
        <w:jc w:val="center"/>
        <w:outlineLvl w:val="0"/>
        <w:rPr>
          <w:b/>
          <w:bCs/>
          <w:sz w:val="32"/>
          <w:szCs w:val="32"/>
          <w:highlight w:val="none"/>
          <w:lang w:eastAsia="zh-CN"/>
        </w:rPr>
      </w:pPr>
      <w:bookmarkStart w:id="102" w:name="_bookmark204"/>
      <w:bookmarkEnd w:id="102"/>
      <w:bookmarkStart w:id="103" w:name="_Toc4621"/>
      <w:r>
        <w:rPr>
          <w:rFonts w:hint="eastAsia"/>
          <w:b/>
          <w:bCs/>
          <w:sz w:val="32"/>
          <w:szCs w:val="32"/>
          <w:highlight w:val="none"/>
          <w:lang w:eastAsia="zh-CN"/>
        </w:rPr>
        <w:t>（一）基本情况表</w:t>
      </w:r>
      <w:bookmarkEnd w:id="103"/>
    </w:p>
    <w:p w14:paraId="085DA8C3">
      <w:pPr>
        <w:pStyle w:val="7"/>
        <w:wordWrap w:val="0"/>
        <w:rPr>
          <w:rFonts w:asciiTheme="minorEastAsia" w:hAnsiTheme="minorEastAsia" w:eastAsiaTheme="minorEastAsia" w:cstheme="minorEastAsia"/>
          <w:color w:val="000000" w:themeColor="text1"/>
          <w:sz w:val="23"/>
          <w:highlight w:val="none"/>
          <w:lang w:eastAsia="zh-CN"/>
          <w14:textFill>
            <w14:solidFill>
              <w14:schemeClr w14:val="tx1"/>
            </w14:solidFill>
          </w14:textFill>
        </w:rPr>
      </w:pP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897"/>
        <w:gridCol w:w="1021"/>
        <w:gridCol w:w="1276"/>
        <w:gridCol w:w="195"/>
        <w:gridCol w:w="1246"/>
        <w:gridCol w:w="260"/>
        <w:gridCol w:w="2410"/>
      </w:tblGrid>
      <w:tr w14:paraId="5287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F9E4C2A">
            <w:pPr>
              <w:jc w:val="center"/>
              <w:rPr>
                <w:szCs w:val="21"/>
                <w:highlight w:val="none"/>
              </w:rPr>
            </w:pPr>
            <w:r>
              <w:rPr>
                <w:rFonts w:hint="eastAsia"/>
                <w:szCs w:val="21"/>
                <w:highlight w:val="none"/>
                <w:lang w:eastAsia="zh-CN"/>
              </w:rPr>
              <w:t>供应商</w:t>
            </w:r>
            <w:r>
              <w:rPr>
                <w:rFonts w:hint="eastAsia"/>
                <w:szCs w:val="21"/>
                <w:highlight w:val="none"/>
              </w:rPr>
              <w:t>名称</w:t>
            </w:r>
          </w:p>
        </w:tc>
        <w:tc>
          <w:tcPr>
            <w:tcW w:w="7305" w:type="dxa"/>
            <w:gridSpan w:val="7"/>
            <w:vAlign w:val="center"/>
          </w:tcPr>
          <w:p w14:paraId="145AFB84">
            <w:pPr>
              <w:jc w:val="center"/>
              <w:rPr>
                <w:szCs w:val="21"/>
                <w:highlight w:val="none"/>
              </w:rPr>
            </w:pPr>
          </w:p>
        </w:tc>
      </w:tr>
      <w:tr w14:paraId="5363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66F37D9E">
            <w:pPr>
              <w:jc w:val="center"/>
              <w:rPr>
                <w:szCs w:val="21"/>
                <w:highlight w:val="none"/>
              </w:rPr>
            </w:pPr>
            <w:r>
              <w:rPr>
                <w:rFonts w:hint="eastAsia"/>
                <w:szCs w:val="21"/>
                <w:highlight w:val="none"/>
              </w:rPr>
              <w:t>注册地址</w:t>
            </w:r>
          </w:p>
        </w:tc>
        <w:tc>
          <w:tcPr>
            <w:tcW w:w="3389" w:type="dxa"/>
            <w:gridSpan w:val="4"/>
            <w:vAlign w:val="center"/>
          </w:tcPr>
          <w:p w14:paraId="32017058">
            <w:pPr>
              <w:jc w:val="center"/>
              <w:rPr>
                <w:szCs w:val="21"/>
                <w:highlight w:val="none"/>
              </w:rPr>
            </w:pPr>
          </w:p>
        </w:tc>
        <w:tc>
          <w:tcPr>
            <w:tcW w:w="1246" w:type="dxa"/>
            <w:vAlign w:val="center"/>
          </w:tcPr>
          <w:p w14:paraId="4DB0CA4B">
            <w:pPr>
              <w:jc w:val="center"/>
              <w:rPr>
                <w:szCs w:val="21"/>
                <w:highlight w:val="none"/>
              </w:rPr>
            </w:pPr>
            <w:r>
              <w:rPr>
                <w:rFonts w:hint="eastAsia"/>
                <w:szCs w:val="21"/>
                <w:highlight w:val="none"/>
              </w:rPr>
              <w:t>邮政编码</w:t>
            </w:r>
          </w:p>
        </w:tc>
        <w:tc>
          <w:tcPr>
            <w:tcW w:w="2670" w:type="dxa"/>
            <w:gridSpan w:val="2"/>
            <w:vAlign w:val="center"/>
          </w:tcPr>
          <w:p w14:paraId="409AA744">
            <w:pPr>
              <w:jc w:val="center"/>
              <w:rPr>
                <w:szCs w:val="21"/>
                <w:highlight w:val="none"/>
              </w:rPr>
            </w:pPr>
          </w:p>
        </w:tc>
      </w:tr>
      <w:tr w14:paraId="296A3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restart"/>
            <w:vAlign w:val="center"/>
          </w:tcPr>
          <w:p w14:paraId="0DE8D9BD">
            <w:pPr>
              <w:jc w:val="center"/>
              <w:rPr>
                <w:szCs w:val="21"/>
                <w:highlight w:val="none"/>
              </w:rPr>
            </w:pPr>
            <w:r>
              <w:rPr>
                <w:rFonts w:hint="eastAsia"/>
                <w:szCs w:val="21"/>
                <w:highlight w:val="none"/>
              </w:rPr>
              <w:t>联系方式</w:t>
            </w:r>
          </w:p>
        </w:tc>
        <w:tc>
          <w:tcPr>
            <w:tcW w:w="897" w:type="dxa"/>
            <w:vAlign w:val="center"/>
          </w:tcPr>
          <w:p w14:paraId="4C8B224C">
            <w:pPr>
              <w:jc w:val="center"/>
              <w:rPr>
                <w:szCs w:val="21"/>
                <w:highlight w:val="none"/>
              </w:rPr>
            </w:pPr>
            <w:r>
              <w:rPr>
                <w:rFonts w:hint="eastAsia"/>
                <w:szCs w:val="21"/>
                <w:highlight w:val="none"/>
              </w:rPr>
              <w:t>联系人</w:t>
            </w:r>
          </w:p>
        </w:tc>
        <w:tc>
          <w:tcPr>
            <w:tcW w:w="2492" w:type="dxa"/>
            <w:gridSpan w:val="3"/>
            <w:vAlign w:val="center"/>
          </w:tcPr>
          <w:p w14:paraId="0FFD5138">
            <w:pPr>
              <w:jc w:val="center"/>
              <w:rPr>
                <w:szCs w:val="21"/>
                <w:highlight w:val="none"/>
              </w:rPr>
            </w:pPr>
          </w:p>
        </w:tc>
        <w:tc>
          <w:tcPr>
            <w:tcW w:w="1246" w:type="dxa"/>
            <w:vAlign w:val="center"/>
          </w:tcPr>
          <w:p w14:paraId="52B9DC11">
            <w:pPr>
              <w:jc w:val="center"/>
              <w:rPr>
                <w:szCs w:val="21"/>
                <w:highlight w:val="none"/>
              </w:rPr>
            </w:pPr>
            <w:r>
              <w:rPr>
                <w:rFonts w:hint="eastAsia"/>
                <w:szCs w:val="21"/>
                <w:highlight w:val="none"/>
              </w:rPr>
              <w:t>电  话</w:t>
            </w:r>
          </w:p>
        </w:tc>
        <w:tc>
          <w:tcPr>
            <w:tcW w:w="2670" w:type="dxa"/>
            <w:gridSpan w:val="2"/>
            <w:vAlign w:val="center"/>
          </w:tcPr>
          <w:p w14:paraId="76F6F9D9">
            <w:pPr>
              <w:jc w:val="center"/>
              <w:rPr>
                <w:szCs w:val="21"/>
                <w:highlight w:val="none"/>
              </w:rPr>
            </w:pPr>
          </w:p>
        </w:tc>
      </w:tr>
      <w:tr w14:paraId="14EC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continue"/>
            <w:vAlign w:val="center"/>
          </w:tcPr>
          <w:p w14:paraId="0AF56D88">
            <w:pPr>
              <w:jc w:val="center"/>
              <w:rPr>
                <w:szCs w:val="21"/>
                <w:highlight w:val="none"/>
              </w:rPr>
            </w:pPr>
          </w:p>
        </w:tc>
        <w:tc>
          <w:tcPr>
            <w:tcW w:w="897" w:type="dxa"/>
            <w:vAlign w:val="center"/>
          </w:tcPr>
          <w:p w14:paraId="33A05649">
            <w:pPr>
              <w:jc w:val="center"/>
              <w:rPr>
                <w:szCs w:val="21"/>
                <w:highlight w:val="none"/>
              </w:rPr>
            </w:pPr>
            <w:r>
              <w:rPr>
                <w:rFonts w:hint="eastAsia"/>
                <w:szCs w:val="21"/>
                <w:highlight w:val="none"/>
              </w:rPr>
              <w:t>传  真</w:t>
            </w:r>
          </w:p>
        </w:tc>
        <w:tc>
          <w:tcPr>
            <w:tcW w:w="2492" w:type="dxa"/>
            <w:gridSpan w:val="3"/>
            <w:vAlign w:val="center"/>
          </w:tcPr>
          <w:p w14:paraId="3BEA8B13">
            <w:pPr>
              <w:jc w:val="center"/>
              <w:rPr>
                <w:szCs w:val="21"/>
                <w:highlight w:val="none"/>
              </w:rPr>
            </w:pPr>
          </w:p>
        </w:tc>
        <w:tc>
          <w:tcPr>
            <w:tcW w:w="1246" w:type="dxa"/>
            <w:vAlign w:val="center"/>
          </w:tcPr>
          <w:p w14:paraId="13329E6E">
            <w:pPr>
              <w:jc w:val="center"/>
              <w:rPr>
                <w:szCs w:val="21"/>
                <w:highlight w:val="none"/>
              </w:rPr>
            </w:pPr>
            <w:r>
              <w:rPr>
                <w:rFonts w:hint="eastAsia"/>
                <w:szCs w:val="21"/>
                <w:highlight w:val="none"/>
              </w:rPr>
              <w:t>网  址</w:t>
            </w:r>
          </w:p>
        </w:tc>
        <w:tc>
          <w:tcPr>
            <w:tcW w:w="2670" w:type="dxa"/>
            <w:gridSpan w:val="2"/>
            <w:vAlign w:val="center"/>
          </w:tcPr>
          <w:p w14:paraId="628EF5BD">
            <w:pPr>
              <w:jc w:val="center"/>
              <w:rPr>
                <w:szCs w:val="21"/>
                <w:highlight w:val="none"/>
              </w:rPr>
            </w:pPr>
          </w:p>
        </w:tc>
      </w:tr>
      <w:tr w14:paraId="5806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86CAEF2">
            <w:pPr>
              <w:jc w:val="center"/>
              <w:rPr>
                <w:szCs w:val="21"/>
                <w:highlight w:val="none"/>
              </w:rPr>
            </w:pPr>
            <w:r>
              <w:rPr>
                <w:rFonts w:hint="eastAsia"/>
                <w:szCs w:val="21"/>
                <w:highlight w:val="none"/>
              </w:rPr>
              <w:t>组织结构</w:t>
            </w:r>
          </w:p>
        </w:tc>
        <w:tc>
          <w:tcPr>
            <w:tcW w:w="7305" w:type="dxa"/>
            <w:gridSpan w:val="7"/>
            <w:vAlign w:val="center"/>
          </w:tcPr>
          <w:p w14:paraId="780E9905">
            <w:pPr>
              <w:jc w:val="center"/>
              <w:rPr>
                <w:szCs w:val="21"/>
                <w:highlight w:val="none"/>
              </w:rPr>
            </w:pPr>
          </w:p>
        </w:tc>
      </w:tr>
      <w:tr w14:paraId="1510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33F36A18">
            <w:pPr>
              <w:jc w:val="center"/>
              <w:rPr>
                <w:szCs w:val="21"/>
                <w:highlight w:val="none"/>
              </w:rPr>
            </w:pPr>
            <w:r>
              <w:rPr>
                <w:rFonts w:hint="eastAsia"/>
                <w:szCs w:val="21"/>
                <w:highlight w:val="none"/>
              </w:rPr>
              <w:t>法定代表人</w:t>
            </w:r>
          </w:p>
        </w:tc>
        <w:tc>
          <w:tcPr>
            <w:tcW w:w="897" w:type="dxa"/>
            <w:vAlign w:val="center"/>
          </w:tcPr>
          <w:p w14:paraId="1BC80FC9">
            <w:pPr>
              <w:jc w:val="center"/>
              <w:rPr>
                <w:szCs w:val="21"/>
                <w:highlight w:val="none"/>
              </w:rPr>
            </w:pPr>
            <w:r>
              <w:rPr>
                <w:rFonts w:hint="eastAsia"/>
                <w:szCs w:val="21"/>
                <w:highlight w:val="none"/>
              </w:rPr>
              <w:t>姓名</w:t>
            </w:r>
          </w:p>
        </w:tc>
        <w:tc>
          <w:tcPr>
            <w:tcW w:w="2297" w:type="dxa"/>
            <w:gridSpan w:val="2"/>
            <w:vAlign w:val="center"/>
          </w:tcPr>
          <w:p w14:paraId="12088C42">
            <w:pPr>
              <w:jc w:val="center"/>
              <w:rPr>
                <w:szCs w:val="21"/>
                <w:highlight w:val="none"/>
              </w:rPr>
            </w:pPr>
          </w:p>
        </w:tc>
        <w:tc>
          <w:tcPr>
            <w:tcW w:w="1701" w:type="dxa"/>
            <w:gridSpan w:val="3"/>
            <w:vAlign w:val="center"/>
          </w:tcPr>
          <w:p w14:paraId="04849E55">
            <w:pPr>
              <w:jc w:val="center"/>
              <w:rPr>
                <w:kern w:val="2"/>
                <w:sz w:val="21"/>
                <w:szCs w:val="21"/>
                <w:highlight w:val="none"/>
                <w:lang w:eastAsia="zh-CN"/>
              </w:rPr>
            </w:pPr>
            <w:r>
              <w:rPr>
                <w:rFonts w:hint="eastAsia"/>
                <w:szCs w:val="21"/>
                <w:highlight w:val="none"/>
              </w:rPr>
              <w:t>电话</w:t>
            </w:r>
          </w:p>
        </w:tc>
        <w:tc>
          <w:tcPr>
            <w:tcW w:w="2410" w:type="dxa"/>
            <w:vAlign w:val="center"/>
          </w:tcPr>
          <w:p w14:paraId="1A057C52">
            <w:pPr>
              <w:jc w:val="center"/>
              <w:rPr>
                <w:szCs w:val="21"/>
                <w:highlight w:val="none"/>
              </w:rPr>
            </w:pPr>
          </w:p>
        </w:tc>
      </w:tr>
      <w:tr w14:paraId="370A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5B117E72">
            <w:pPr>
              <w:jc w:val="center"/>
              <w:rPr>
                <w:szCs w:val="21"/>
                <w:highlight w:val="none"/>
              </w:rPr>
            </w:pPr>
            <w:r>
              <w:rPr>
                <w:rFonts w:hint="eastAsia"/>
                <w:szCs w:val="21"/>
                <w:highlight w:val="none"/>
              </w:rPr>
              <w:t>成立时间</w:t>
            </w:r>
          </w:p>
        </w:tc>
        <w:tc>
          <w:tcPr>
            <w:tcW w:w="1918" w:type="dxa"/>
            <w:gridSpan w:val="2"/>
            <w:vAlign w:val="center"/>
          </w:tcPr>
          <w:p w14:paraId="4E4D8696">
            <w:pPr>
              <w:jc w:val="center"/>
              <w:rPr>
                <w:szCs w:val="21"/>
                <w:highlight w:val="none"/>
              </w:rPr>
            </w:pPr>
          </w:p>
        </w:tc>
        <w:tc>
          <w:tcPr>
            <w:tcW w:w="5387" w:type="dxa"/>
            <w:gridSpan w:val="5"/>
            <w:vAlign w:val="center"/>
          </w:tcPr>
          <w:p w14:paraId="75194931">
            <w:pPr>
              <w:jc w:val="both"/>
              <w:rPr>
                <w:szCs w:val="21"/>
                <w:highlight w:val="none"/>
                <w:lang w:eastAsia="zh-CN"/>
              </w:rPr>
            </w:pPr>
            <w:r>
              <w:rPr>
                <w:rFonts w:hint="eastAsia"/>
                <w:szCs w:val="21"/>
                <w:highlight w:val="none"/>
                <w:lang w:eastAsia="zh-CN"/>
              </w:rPr>
              <w:t>员工总人数：              技术人员：</w:t>
            </w:r>
          </w:p>
        </w:tc>
      </w:tr>
      <w:tr w14:paraId="4BFC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5263F5CF">
            <w:pPr>
              <w:jc w:val="center"/>
              <w:rPr>
                <w:szCs w:val="21"/>
                <w:highlight w:val="none"/>
              </w:rPr>
            </w:pPr>
            <w:r>
              <w:rPr>
                <w:rFonts w:hint="eastAsia"/>
                <w:szCs w:val="21"/>
                <w:highlight w:val="none"/>
              </w:rPr>
              <w:t>营业执照号</w:t>
            </w:r>
          </w:p>
        </w:tc>
        <w:tc>
          <w:tcPr>
            <w:tcW w:w="7305" w:type="dxa"/>
            <w:gridSpan w:val="7"/>
            <w:vAlign w:val="center"/>
          </w:tcPr>
          <w:p w14:paraId="4F50AC5E">
            <w:pPr>
              <w:jc w:val="center"/>
              <w:rPr>
                <w:szCs w:val="21"/>
                <w:highlight w:val="none"/>
              </w:rPr>
            </w:pPr>
          </w:p>
        </w:tc>
      </w:tr>
      <w:tr w14:paraId="27F95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7EAA0D7">
            <w:pPr>
              <w:jc w:val="center"/>
              <w:rPr>
                <w:szCs w:val="21"/>
                <w:highlight w:val="none"/>
              </w:rPr>
            </w:pPr>
            <w:r>
              <w:rPr>
                <w:rFonts w:hint="eastAsia"/>
                <w:szCs w:val="21"/>
                <w:highlight w:val="none"/>
              </w:rPr>
              <w:t>注册资金</w:t>
            </w:r>
          </w:p>
        </w:tc>
        <w:tc>
          <w:tcPr>
            <w:tcW w:w="7305" w:type="dxa"/>
            <w:gridSpan w:val="7"/>
            <w:vAlign w:val="center"/>
          </w:tcPr>
          <w:p w14:paraId="59B2C429">
            <w:pPr>
              <w:jc w:val="center"/>
              <w:rPr>
                <w:szCs w:val="21"/>
                <w:highlight w:val="none"/>
              </w:rPr>
            </w:pPr>
          </w:p>
        </w:tc>
      </w:tr>
      <w:tr w14:paraId="0DD0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3DC7F1F9">
            <w:pPr>
              <w:jc w:val="center"/>
              <w:rPr>
                <w:szCs w:val="21"/>
                <w:highlight w:val="none"/>
              </w:rPr>
            </w:pPr>
            <w:r>
              <w:rPr>
                <w:rFonts w:hint="eastAsia"/>
                <w:szCs w:val="21"/>
                <w:highlight w:val="none"/>
              </w:rPr>
              <w:t>开户银行</w:t>
            </w:r>
          </w:p>
        </w:tc>
        <w:tc>
          <w:tcPr>
            <w:tcW w:w="7305" w:type="dxa"/>
            <w:gridSpan w:val="7"/>
            <w:vAlign w:val="center"/>
          </w:tcPr>
          <w:p w14:paraId="6A247EB0">
            <w:pPr>
              <w:jc w:val="center"/>
              <w:rPr>
                <w:szCs w:val="21"/>
                <w:highlight w:val="none"/>
              </w:rPr>
            </w:pPr>
          </w:p>
        </w:tc>
      </w:tr>
      <w:tr w14:paraId="6784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30CC2BDD">
            <w:pPr>
              <w:jc w:val="center"/>
              <w:rPr>
                <w:szCs w:val="21"/>
                <w:highlight w:val="none"/>
              </w:rPr>
            </w:pPr>
            <w:r>
              <w:rPr>
                <w:rFonts w:hint="eastAsia"/>
                <w:szCs w:val="21"/>
                <w:highlight w:val="none"/>
              </w:rPr>
              <w:t>账号</w:t>
            </w:r>
          </w:p>
        </w:tc>
        <w:tc>
          <w:tcPr>
            <w:tcW w:w="7305" w:type="dxa"/>
            <w:gridSpan w:val="7"/>
            <w:vAlign w:val="center"/>
          </w:tcPr>
          <w:p w14:paraId="75A17CAA">
            <w:pPr>
              <w:jc w:val="center"/>
              <w:rPr>
                <w:szCs w:val="21"/>
                <w:highlight w:val="none"/>
              </w:rPr>
            </w:pPr>
          </w:p>
        </w:tc>
      </w:tr>
      <w:tr w14:paraId="3E94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95" w:type="dxa"/>
            <w:vAlign w:val="center"/>
          </w:tcPr>
          <w:p w14:paraId="490C4F1F">
            <w:pPr>
              <w:jc w:val="center"/>
              <w:rPr>
                <w:szCs w:val="21"/>
                <w:highlight w:val="none"/>
              </w:rPr>
            </w:pPr>
            <w:r>
              <w:rPr>
                <w:rFonts w:hint="eastAsia"/>
                <w:szCs w:val="21"/>
                <w:highlight w:val="none"/>
              </w:rPr>
              <w:t>经营范围</w:t>
            </w:r>
          </w:p>
        </w:tc>
        <w:tc>
          <w:tcPr>
            <w:tcW w:w="7305" w:type="dxa"/>
            <w:gridSpan w:val="7"/>
            <w:vAlign w:val="center"/>
          </w:tcPr>
          <w:p w14:paraId="49FCB072">
            <w:pPr>
              <w:jc w:val="center"/>
              <w:rPr>
                <w:szCs w:val="21"/>
                <w:highlight w:val="none"/>
              </w:rPr>
            </w:pPr>
          </w:p>
        </w:tc>
      </w:tr>
      <w:tr w14:paraId="797E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0E990E94">
            <w:pPr>
              <w:jc w:val="center"/>
              <w:rPr>
                <w:szCs w:val="21"/>
                <w:highlight w:val="none"/>
              </w:rPr>
            </w:pPr>
            <w:r>
              <w:rPr>
                <w:rFonts w:hint="eastAsia"/>
                <w:szCs w:val="21"/>
                <w:highlight w:val="none"/>
              </w:rPr>
              <w:t>备注</w:t>
            </w:r>
          </w:p>
        </w:tc>
        <w:tc>
          <w:tcPr>
            <w:tcW w:w="7305" w:type="dxa"/>
            <w:gridSpan w:val="7"/>
            <w:vAlign w:val="center"/>
          </w:tcPr>
          <w:p w14:paraId="38BB678F">
            <w:pPr>
              <w:jc w:val="center"/>
              <w:rPr>
                <w:szCs w:val="21"/>
                <w:highlight w:val="none"/>
              </w:rPr>
            </w:pPr>
          </w:p>
        </w:tc>
      </w:tr>
    </w:tbl>
    <w:p w14:paraId="4B312D9D">
      <w:pPr>
        <w:pStyle w:val="7"/>
        <w:wordWrap w:val="0"/>
        <w:spacing w:before="74" w:line="331" w:lineRule="auto"/>
        <w:ind w:left="24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highlight w:val="none"/>
          <w:lang w:eastAsia="zh-CN"/>
          <w14:textFill>
            <w14:solidFill>
              <w14:schemeClr w14:val="tx1"/>
            </w14:solidFill>
          </w14:textFill>
        </w:rPr>
        <w:t>注：</w:t>
      </w:r>
      <w:r>
        <w:rPr>
          <w:rFonts w:hint="eastAsia"/>
          <w:spacing w:val="-5"/>
          <w:highlight w:val="none"/>
          <w:lang w:eastAsia="zh-CN"/>
        </w:rPr>
        <w:t>后附营业执照、开户证明等证明材料复印件。</w:t>
      </w:r>
    </w:p>
    <w:p w14:paraId="0E6C2A52">
      <w:pPr>
        <w:wordWrap w:val="0"/>
        <w:spacing w:line="331" w:lineRule="auto"/>
        <w:rPr>
          <w:rFonts w:asciiTheme="minorEastAsia" w:hAnsiTheme="minorEastAsia" w:eastAsiaTheme="minorEastAsia" w:cstheme="minorEastAsia"/>
          <w:color w:val="000000" w:themeColor="text1"/>
          <w:highlight w:val="none"/>
          <w:lang w:eastAsia="zh-CN"/>
          <w14:textFill>
            <w14:solidFill>
              <w14:schemeClr w14:val="tx1"/>
            </w14:solidFill>
          </w14:textFill>
        </w:rPr>
        <w:sectPr>
          <w:footerReference r:id="rId12" w:type="default"/>
          <w:pgSz w:w="12240" w:h="15840"/>
          <w:pgMar w:top="1500" w:right="1560" w:bottom="1120" w:left="1560" w:header="567" w:footer="921" w:gutter="0"/>
          <w:pgNumType w:fmt="decimal"/>
          <w:cols w:space="720" w:num="1"/>
        </w:sectPr>
      </w:pPr>
    </w:p>
    <w:p w14:paraId="18D320A2">
      <w:pPr>
        <w:adjustRightInd w:val="0"/>
        <w:snapToGrid w:val="0"/>
        <w:spacing w:line="300" w:lineRule="auto"/>
        <w:jc w:val="center"/>
        <w:outlineLvl w:val="0"/>
        <w:rPr>
          <w:b/>
          <w:bCs/>
          <w:sz w:val="32"/>
          <w:szCs w:val="32"/>
          <w:highlight w:val="none"/>
          <w:lang w:eastAsia="zh-CN"/>
        </w:rPr>
      </w:pPr>
      <w:bookmarkStart w:id="104" w:name="_bookmark205"/>
      <w:bookmarkEnd w:id="104"/>
      <w:r>
        <w:rPr>
          <w:rFonts w:hint="eastAsia"/>
          <w:b/>
          <w:bCs/>
          <w:sz w:val="32"/>
          <w:szCs w:val="32"/>
          <w:highlight w:val="none"/>
          <w:lang w:eastAsia="zh-CN"/>
        </w:rPr>
        <w:t>（二）资格条件承诺函</w:t>
      </w:r>
    </w:p>
    <w:p w14:paraId="521315B2">
      <w:pPr>
        <w:spacing w:line="360" w:lineRule="auto"/>
        <w:rPr>
          <w:sz w:val="21"/>
          <w:szCs w:val="21"/>
          <w:highlight w:val="none"/>
          <w:lang w:eastAsia="zh-CN"/>
        </w:rPr>
      </w:pPr>
      <w:bookmarkStart w:id="105" w:name="_bookmark206"/>
      <w:bookmarkEnd w:id="105"/>
    </w:p>
    <w:p w14:paraId="40B4ACB8">
      <w:pPr>
        <w:spacing w:line="480" w:lineRule="auto"/>
        <w:rPr>
          <w:sz w:val="21"/>
          <w:szCs w:val="21"/>
          <w:highlight w:val="none"/>
          <w:lang w:eastAsia="zh-CN"/>
        </w:rPr>
      </w:pPr>
      <w:r>
        <w:rPr>
          <w:rFonts w:hint="eastAsia"/>
          <w:sz w:val="21"/>
          <w:szCs w:val="21"/>
          <w:highlight w:val="none"/>
          <w:lang w:eastAsia="zh-CN"/>
        </w:rPr>
        <w:t>致：</w:t>
      </w:r>
      <w:r>
        <w:rPr>
          <w:rFonts w:hint="eastAsia"/>
          <w:sz w:val="21"/>
          <w:szCs w:val="21"/>
          <w:highlight w:val="none"/>
          <w:u w:val="single"/>
          <w:lang w:eastAsia="zh-CN"/>
        </w:rPr>
        <w:t>（采购人、采购代理机构）</w:t>
      </w:r>
      <w:r>
        <w:rPr>
          <w:rFonts w:hint="eastAsia"/>
          <w:sz w:val="21"/>
          <w:szCs w:val="21"/>
          <w:highlight w:val="none"/>
          <w:lang w:eastAsia="zh-CN"/>
        </w:rPr>
        <w:t>:</w:t>
      </w:r>
    </w:p>
    <w:p w14:paraId="5EC9C2DC">
      <w:pPr>
        <w:spacing w:line="480" w:lineRule="auto"/>
        <w:ind w:firstLine="420" w:firstLineChars="200"/>
        <w:rPr>
          <w:sz w:val="21"/>
          <w:szCs w:val="21"/>
          <w:highlight w:val="none"/>
          <w:lang w:eastAsia="zh-CN"/>
        </w:rPr>
      </w:pPr>
      <w:r>
        <w:rPr>
          <w:rFonts w:hint="eastAsia"/>
          <w:sz w:val="21"/>
          <w:szCs w:val="21"/>
          <w:highlight w:val="none"/>
          <w:lang w:eastAsia="zh-CN"/>
        </w:rPr>
        <w:t>我单位</w:t>
      </w:r>
      <w:r>
        <w:rPr>
          <w:rFonts w:hint="eastAsia"/>
          <w:sz w:val="21"/>
          <w:szCs w:val="21"/>
          <w:highlight w:val="none"/>
          <w:u w:val="single"/>
          <w:lang w:eastAsia="zh-CN"/>
        </w:rPr>
        <w:t xml:space="preserve">    （公司）   </w:t>
      </w:r>
      <w:r>
        <w:rPr>
          <w:rFonts w:hint="eastAsia"/>
          <w:sz w:val="21"/>
          <w:szCs w:val="21"/>
          <w:highlight w:val="none"/>
          <w:lang w:eastAsia="zh-CN"/>
        </w:rPr>
        <w:t>参与</w:t>
      </w:r>
      <w:r>
        <w:rPr>
          <w:rFonts w:hint="eastAsia"/>
          <w:sz w:val="21"/>
          <w:szCs w:val="21"/>
          <w:highlight w:val="none"/>
          <w:u w:val="single"/>
          <w:lang w:eastAsia="zh-CN"/>
        </w:rPr>
        <w:t>（采购项目名称  项目编号）</w:t>
      </w:r>
      <w:r>
        <w:rPr>
          <w:rFonts w:hint="eastAsia"/>
          <w:sz w:val="21"/>
          <w:szCs w:val="21"/>
          <w:highlight w:val="none"/>
          <w:lang w:eastAsia="zh-CN"/>
        </w:rPr>
        <w:t>采购项目的政府采购活动，现承诺如下：</w:t>
      </w:r>
    </w:p>
    <w:p w14:paraId="21E54E3D">
      <w:pPr>
        <w:spacing w:line="480" w:lineRule="auto"/>
        <w:rPr>
          <w:sz w:val="21"/>
          <w:szCs w:val="21"/>
          <w:highlight w:val="none"/>
          <w:lang w:eastAsia="zh-CN"/>
        </w:rPr>
      </w:pPr>
      <w:r>
        <w:rPr>
          <w:rFonts w:hint="eastAsia"/>
          <w:sz w:val="21"/>
          <w:szCs w:val="21"/>
          <w:highlight w:val="none"/>
          <w:lang w:eastAsia="zh-CN"/>
        </w:rPr>
        <w:t>1.具有良好的商业信誉和健全的财务会计制度；</w:t>
      </w:r>
    </w:p>
    <w:p w14:paraId="4A3E3BC3">
      <w:pPr>
        <w:spacing w:line="480" w:lineRule="auto"/>
        <w:rPr>
          <w:sz w:val="21"/>
          <w:szCs w:val="21"/>
          <w:highlight w:val="none"/>
          <w:lang w:eastAsia="zh-CN"/>
        </w:rPr>
      </w:pPr>
      <w:r>
        <w:rPr>
          <w:rFonts w:hint="eastAsia"/>
          <w:sz w:val="21"/>
          <w:szCs w:val="21"/>
          <w:highlight w:val="none"/>
          <w:lang w:eastAsia="zh-CN"/>
        </w:rPr>
        <w:t>2.具有依法缴纳税收的良好记录；</w:t>
      </w:r>
    </w:p>
    <w:p w14:paraId="2E9697D8">
      <w:pPr>
        <w:spacing w:line="480" w:lineRule="auto"/>
        <w:rPr>
          <w:sz w:val="21"/>
          <w:szCs w:val="21"/>
          <w:highlight w:val="none"/>
          <w:lang w:eastAsia="zh-CN"/>
        </w:rPr>
      </w:pPr>
      <w:r>
        <w:rPr>
          <w:rFonts w:hint="eastAsia"/>
          <w:sz w:val="21"/>
          <w:szCs w:val="21"/>
          <w:highlight w:val="none"/>
          <w:lang w:eastAsia="zh-CN"/>
        </w:rPr>
        <w:t>3.具有依法缴纳社会保障金的良好记录。</w:t>
      </w:r>
    </w:p>
    <w:p w14:paraId="348733B2">
      <w:pPr>
        <w:spacing w:line="480" w:lineRule="auto"/>
        <w:ind w:firstLine="420" w:firstLineChars="200"/>
        <w:rPr>
          <w:sz w:val="21"/>
          <w:szCs w:val="21"/>
          <w:highlight w:val="none"/>
          <w:lang w:eastAsia="zh-CN"/>
        </w:rPr>
      </w:pPr>
      <w:r>
        <w:rPr>
          <w:rFonts w:hint="eastAsia"/>
          <w:sz w:val="21"/>
          <w:szCs w:val="21"/>
          <w:highlight w:val="none"/>
          <w:lang w:eastAsia="zh-CN"/>
        </w:rPr>
        <w:t>我方在采购项目评审（评标）环节结束后，随时接受采购人、采购代理机构的检查验证，配合提供相关证明材料，证明符合《中华人民共和国政府采购法》规定的供应商基本资格条件。</w:t>
      </w:r>
    </w:p>
    <w:p w14:paraId="262CF0E1">
      <w:pPr>
        <w:spacing w:line="480" w:lineRule="auto"/>
        <w:ind w:firstLine="420" w:firstLineChars="200"/>
        <w:rPr>
          <w:sz w:val="21"/>
          <w:szCs w:val="21"/>
          <w:highlight w:val="none"/>
          <w:lang w:eastAsia="zh-CN"/>
        </w:rPr>
      </w:pPr>
      <w:r>
        <w:rPr>
          <w:rFonts w:hint="eastAsia"/>
          <w:sz w:val="21"/>
          <w:szCs w:val="21"/>
          <w:highlight w:val="none"/>
          <w:lang w:eastAsia="zh-CN"/>
        </w:rPr>
        <w:t>我单位</w:t>
      </w:r>
      <w:r>
        <w:rPr>
          <w:rFonts w:hint="eastAsia"/>
          <w:sz w:val="21"/>
          <w:szCs w:val="21"/>
          <w:highlight w:val="none"/>
          <w:u w:val="single"/>
          <w:lang w:eastAsia="zh-CN"/>
        </w:rPr>
        <w:t xml:space="preserve">    （公司）    </w:t>
      </w:r>
      <w:r>
        <w:rPr>
          <w:rFonts w:hint="eastAsia"/>
          <w:sz w:val="21"/>
          <w:szCs w:val="21"/>
          <w:highlight w:val="none"/>
          <w:lang w:eastAsia="zh-CN"/>
        </w:rPr>
        <w:t>对上述承诺的真实性负责。如有虚假，将依法承担相应责任。</w:t>
      </w:r>
    </w:p>
    <w:p w14:paraId="1D8E853D">
      <w:pPr>
        <w:spacing w:line="480" w:lineRule="auto"/>
        <w:ind w:firstLine="420" w:firstLineChars="200"/>
        <w:rPr>
          <w:sz w:val="21"/>
          <w:szCs w:val="21"/>
          <w:highlight w:val="none"/>
          <w:lang w:eastAsia="zh-CN"/>
        </w:rPr>
      </w:pPr>
      <w:r>
        <w:rPr>
          <w:rFonts w:hint="eastAsia"/>
          <w:sz w:val="21"/>
          <w:szCs w:val="21"/>
          <w:highlight w:val="none"/>
          <w:lang w:eastAsia="zh-CN"/>
        </w:rPr>
        <w:t>特此承诺。</w:t>
      </w:r>
    </w:p>
    <w:p w14:paraId="6E757EF9">
      <w:pPr>
        <w:wordWrap w:val="0"/>
        <w:spacing w:line="480" w:lineRule="auto"/>
        <w:jc w:val="right"/>
        <w:rPr>
          <w:sz w:val="21"/>
          <w:szCs w:val="21"/>
          <w:highlight w:val="none"/>
          <w:lang w:eastAsia="zh-CN"/>
        </w:rPr>
      </w:pPr>
    </w:p>
    <w:p w14:paraId="503B0DE5">
      <w:pPr>
        <w:wordWrap w:val="0"/>
        <w:spacing w:line="360" w:lineRule="auto"/>
        <w:jc w:val="right"/>
        <w:rPr>
          <w:sz w:val="21"/>
          <w:szCs w:val="21"/>
          <w:highlight w:val="none"/>
          <w:lang w:eastAsia="zh-CN"/>
        </w:rPr>
      </w:pPr>
    </w:p>
    <w:p w14:paraId="23A7535C">
      <w:pPr>
        <w:wordWrap w:val="0"/>
        <w:spacing w:line="360" w:lineRule="auto"/>
        <w:jc w:val="right"/>
        <w:rPr>
          <w:sz w:val="21"/>
          <w:szCs w:val="21"/>
          <w:highlight w:val="none"/>
          <w:lang w:eastAsia="zh-CN"/>
        </w:rPr>
      </w:pPr>
    </w:p>
    <w:p w14:paraId="790BD7E9">
      <w:pPr>
        <w:wordWrap w:val="0"/>
        <w:spacing w:line="360" w:lineRule="auto"/>
        <w:jc w:val="right"/>
        <w:rPr>
          <w:sz w:val="21"/>
          <w:szCs w:val="21"/>
          <w:highlight w:val="none"/>
          <w:lang w:eastAsia="zh-CN"/>
        </w:rPr>
      </w:pPr>
    </w:p>
    <w:p w14:paraId="59D3BA48">
      <w:pPr>
        <w:wordWrap w:val="0"/>
        <w:spacing w:line="360" w:lineRule="auto"/>
        <w:jc w:val="right"/>
        <w:rPr>
          <w:sz w:val="21"/>
          <w:szCs w:val="21"/>
          <w:highlight w:val="none"/>
          <w:lang w:eastAsia="zh-CN"/>
        </w:rPr>
      </w:pPr>
    </w:p>
    <w:p w14:paraId="44EB7FA8">
      <w:pPr>
        <w:wordWrap w:val="0"/>
        <w:spacing w:line="360" w:lineRule="auto"/>
        <w:jc w:val="right"/>
        <w:rPr>
          <w:sz w:val="21"/>
          <w:szCs w:val="21"/>
          <w:highlight w:val="none"/>
          <w:lang w:eastAsia="zh-CN"/>
        </w:rPr>
      </w:pPr>
    </w:p>
    <w:p w14:paraId="336910B8">
      <w:pPr>
        <w:wordWrap w:val="0"/>
        <w:spacing w:line="360" w:lineRule="auto"/>
        <w:jc w:val="right"/>
        <w:rPr>
          <w:sz w:val="21"/>
          <w:szCs w:val="21"/>
          <w:highlight w:val="none"/>
          <w:lang w:eastAsia="zh-CN"/>
        </w:rPr>
      </w:pPr>
      <w:r>
        <w:rPr>
          <w:rFonts w:hint="eastAsia"/>
          <w:sz w:val="21"/>
          <w:szCs w:val="21"/>
          <w:highlight w:val="none"/>
          <w:lang w:eastAsia="zh-CN"/>
        </w:rPr>
        <w:t xml:space="preserve">盖章：                      </w:t>
      </w:r>
    </w:p>
    <w:p w14:paraId="3758DF4B">
      <w:pPr>
        <w:wordWrap w:val="0"/>
        <w:spacing w:line="360" w:lineRule="auto"/>
        <w:jc w:val="right"/>
        <w:rPr>
          <w:sz w:val="21"/>
          <w:szCs w:val="21"/>
          <w:highlight w:val="none"/>
          <w:lang w:eastAsia="zh-CN"/>
        </w:rPr>
      </w:pPr>
      <w:r>
        <w:rPr>
          <w:rFonts w:hint="eastAsia"/>
          <w:sz w:val="21"/>
          <w:szCs w:val="21"/>
          <w:highlight w:val="none"/>
          <w:lang w:eastAsia="zh-CN"/>
        </w:rPr>
        <w:t xml:space="preserve">签字：                      </w:t>
      </w:r>
    </w:p>
    <w:p w14:paraId="54B63573">
      <w:pPr>
        <w:adjustRightInd w:val="0"/>
        <w:snapToGrid w:val="0"/>
        <w:spacing w:line="300" w:lineRule="auto"/>
        <w:jc w:val="center"/>
        <w:rPr>
          <w:rFonts w:hint="eastAsia"/>
          <w:sz w:val="21"/>
          <w:szCs w:val="21"/>
          <w:highlight w:val="none"/>
          <w:lang w:val="en-US" w:eastAsia="zh-CN"/>
        </w:rPr>
      </w:pPr>
      <w:r>
        <w:rPr>
          <w:rFonts w:hint="eastAsia"/>
          <w:sz w:val="21"/>
          <w:szCs w:val="21"/>
          <w:highlight w:val="none"/>
          <w:lang w:eastAsia="zh-CN"/>
        </w:rPr>
        <w:t xml:space="preserve">                                  日</w:t>
      </w:r>
      <w:r>
        <w:rPr>
          <w:rFonts w:hint="eastAsia"/>
          <w:sz w:val="21"/>
          <w:szCs w:val="21"/>
          <w:highlight w:val="none"/>
          <w:lang w:val="en-US" w:eastAsia="zh-CN"/>
        </w:rPr>
        <w:t>期：</w:t>
      </w:r>
    </w:p>
    <w:p w14:paraId="2C550DF2">
      <w:pPr>
        <w:pStyle w:val="9"/>
        <w:rPr>
          <w:rFonts w:hint="eastAsia"/>
          <w:sz w:val="21"/>
          <w:szCs w:val="21"/>
          <w:highlight w:val="none"/>
          <w:lang w:val="en-US" w:eastAsia="zh-CN"/>
        </w:rPr>
      </w:pPr>
    </w:p>
    <w:p w14:paraId="2203C777">
      <w:pPr>
        <w:pStyle w:val="9"/>
        <w:rPr>
          <w:rFonts w:hint="eastAsia"/>
          <w:sz w:val="21"/>
          <w:szCs w:val="21"/>
          <w:highlight w:val="none"/>
          <w:lang w:val="en-US" w:eastAsia="zh-CN"/>
        </w:rPr>
      </w:pPr>
    </w:p>
    <w:p w14:paraId="6D6365A2">
      <w:pPr>
        <w:pStyle w:val="9"/>
        <w:rPr>
          <w:rFonts w:hint="eastAsia"/>
          <w:sz w:val="21"/>
          <w:szCs w:val="21"/>
          <w:highlight w:val="none"/>
          <w:lang w:val="en-US" w:eastAsia="zh-CN"/>
        </w:rPr>
      </w:pPr>
    </w:p>
    <w:p w14:paraId="1D68DE5E">
      <w:pPr>
        <w:pStyle w:val="9"/>
        <w:rPr>
          <w:rFonts w:hint="eastAsia"/>
          <w:sz w:val="21"/>
          <w:szCs w:val="21"/>
          <w:highlight w:val="none"/>
          <w:lang w:val="en-US" w:eastAsia="zh-CN"/>
        </w:rPr>
      </w:pPr>
    </w:p>
    <w:p w14:paraId="33BE91A6">
      <w:pPr>
        <w:pStyle w:val="9"/>
        <w:rPr>
          <w:rFonts w:hint="eastAsia"/>
          <w:sz w:val="21"/>
          <w:szCs w:val="21"/>
          <w:highlight w:val="none"/>
          <w:lang w:val="en-US" w:eastAsia="zh-CN"/>
        </w:rPr>
      </w:pPr>
    </w:p>
    <w:p w14:paraId="7B67F9CD">
      <w:pPr>
        <w:pStyle w:val="9"/>
        <w:rPr>
          <w:rFonts w:hint="eastAsia"/>
          <w:sz w:val="21"/>
          <w:szCs w:val="21"/>
          <w:highlight w:val="none"/>
          <w:lang w:val="en-US" w:eastAsia="zh-CN"/>
        </w:rPr>
      </w:pPr>
    </w:p>
    <w:p w14:paraId="60667064">
      <w:pPr>
        <w:pStyle w:val="9"/>
        <w:rPr>
          <w:rFonts w:hint="eastAsia"/>
          <w:sz w:val="21"/>
          <w:szCs w:val="21"/>
          <w:highlight w:val="none"/>
          <w:lang w:val="en-US" w:eastAsia="zh-CN"/>
        </w:rPr>
      </w:pPr>
    </w:p>
    <w:p w14:paraId="3A9E2074">
      <w:pPr>
        <w:pStyle w:val="9"/>
        <w:rPr>
          <w:rFonts w:hint="eastAsia"/>
          <w:sz w:val="21"/>
          <w:szCs w:val="21"/>
          <w:highlight w:val="none"/>
          <w:lang w:val="en-US" w:eastAsia="zh-CN"/>
        </w:rPr>
      </w:pPr>
    </w:p>
    <w:p w14:paraId="123E2E65">
      <w:pPr>
        <w:pStyle w:val="9"/>
        <w:rPr>
          <w:rFonts w:hint="eastAsia"/>
          <w:sz w:val="21"/>
          <w:szCs w:val="21"/>
          <w:highlight w:val="none"/>
          <w:lang w:val="en-US" w:eastAsia="zh-CN"/>
        </w:rPr>
      </w:pPr>
    </w:p>
    <w:p w14:paraId="6BD45795">
      <w:pPr>
        <w:pStyle w:val="9"/>
        <w:rPr>
          <w:rFonts w:hint="eastAsia"/>
          <w:sz w:val="21"/>
          <w:szCs w:val="21"/>
          <w:highlight w:val="none"/>
          <w:lang w:val="en-US" w:eastAsia="zh-CN"/>
        </w:rPr>
      </w:pPr>
    </w:p>
    <w:p w14:paraId="256F0BA6">
      <w:pPr>
        <w:pStyle w:val="9"/>
        <w:rPr>
          <w:rFonts w:hint="eastAsia"/>
          <w:sz w:val="21"/>
          <w:szCs w:val="21"/>
          <w:highlight w:val="none"/>
          <w:lang w:val="en-US" w:eastAsia="zh-CN"/>
        </w:rPr>
      </w:pPr>
    </w:p>
    <w:p w14:paraId="228CBDF0">
      <w:pPr>
        <w:pStyle w:val="9"/>
        <w:rPr>
          <w:rFonts w:hint="eastAsia"/>
          <w:sz w:val="21"/>
          <w:szCs w:val="21"/>
          <w:highlight w:val="none"/>
          <w:lang w:val="en-US" w:eastAsia="zh-CN"/>
        </w:rPr>
      </w:pPr>
    </w:p>
    <w:p w14:paraId="10B2CEA1">
      <w:pPr>
        <w:pStyle w:val="9"/>
        <w:rPr>
          <w:rFonts w:hint="default"/>
          <w:sz w:val="21"/>
          <w:szCs w:val="21"/>
          <w:highlight w:val="none"/>
          <w:lang w:val="en-US" w:eastAsia="zh-CN"/>
        </w:rPr>
      </w:pPr>
    </w:p>
    <w:p w14:paraId="3AF38DC8">
      <w:pPr>
        <w:adjustRightInd w:val="0"/>
        <w:snapToGrid w:val="0"/>
        <w:spacing w:line="300" w:lineRule="auto"/>
        <w:jc w:val="center"/>
        <w:outlineLvl w:val="0"/>
        <w:rPr>
          <w:b/>
          <w:bCs/>
          <w:sz w:val="32"/>
          <w:szCs w:val="32"/>
          <w:highlight w:val="none"/>
          <w:lang w:eastAsia="zh-CN"/>
        </w:rPr>
      </w:pPr>
      <w:r>
        <w:rPr>
          <w:rFonts w:hint="eastAsia"/>
          <w:b/>
          <w:bCs/>
          <w:sz w:val="32"/>
          <w:szCs w:val="32"/>
          <w:highlight w:val="none"/>
          <w:lang w:eastAsia="zh-CN"/>
        </w:rPr>
        <w:t>（三）近年完成的类似项目情况表</w:t>
      </w:r>
    </w:p>
    <w:p w14:paraId="7CF2A771">
      <w:pPr>
        <w:pStyle w:val="7"/>
        <w:wordWrap w:val="0"/>
        <w:rPr>
          <w:rFonts w:asciiTheme="minorEastAsia" w:hAnsiTheme="minorEastAsia" w:eastAsiaTheme="minorEastAsia" w:cstheme="minorEastAsia"/>
          <w:color w:val="000000" w:themeColor="text1"/>
          <w:sz w:val="20"/>
          <w:highlight w:val="none"/>
          <w:lang w:eastAsia="zh-CN"/>
          <w14:textFill>
            <w14:solidFill>
              <w14:schemeClr w14:val="tx1"/>
            </w14:solidFill>
          </w14:textFill>
        </w:rPr>
      </w:pPr>
    </w:p>
    <w:p w14:paraId="08DFFBC5">
      <w:pPr>
        <w:pStyle w:val="7"/>
        <w:wordWrap w:val="0"/>
        <w:spacing w:before="11"/>
        <w:rPr>
          <w:rFonts w:asciiTheme="minorEastAsia" w:hAnsiTheme="minorEastAsia" w:eastAsiaTheme="minorEastAsia" w:cstheme="minorEastAsia"/>
          <w:color w:val="000000" w:themeColor="text1"/>
          <w:sz w:val="22"/>
          <w:highlight w:val="none"/>
          <w:lang w:eastAsia="zh-CN"/>
          <w14:textFill>
            <w14:solidFill>
              <w14:schemeClr w14:val="tx1"/>
            </w14:solidFill>
          </w14:textFill>
        </w:rPr>
      </w:pPr>
    </w:p>
    <w:tbl>
      <w:tblPr>
        <w:tblStyle w:val="23"/>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351"/>
        <w:gridCol w:w="6486"/>
      </w:tblGrid>
      <w:tr w14:paraId="0172D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50F2AD03">
            <w:pPr>
              <w:pStyle w:val="46"/>
              <w:wordWrap w:val="0"/>
              <w:rPr>
                <w:rFonts w:asciiTheme="minorEastAsia" w:hAnsiTheme="minorEastAsia" w:eastAsiaTheme="minorEastAsia" w:cstheme="minorEastAsia"/>
                <w:color w:val="000000" w:themeColor="text1"/>
                <w:sz w:val="17"/>
                <w:highlight w:val="none"/>
                <w:lang w:eastAsia="zh-CN"/>
                <w14:textFill>
                  <w14:solidFill>
                    <w14:schemeClr w14:val="tx1"/>
                  </w14:solidFill>
                </w14:textFill>
              </w:rPr>
            </w:pPr>
          </w:p>
          <w:p w14:paraId="3DF68406">
            <w:pPr>
              <w:pStyle w:val="46"/>
              <w:wordWrap w:val="0"/>
              <w:ind w:left="478" w:right="478"/>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项目名称</w:t>
            </w:r>
          </w:p>
        </w:tc>
        <w:tc>
          <w:tcPr>
            <w:tcW w:w="3669" w:type="pct"/>
          </w:tcPr>
          <w:p w14:paraId="01D6FFCD">
            <w:pPr>
              <w:wordWrap w:val="0"/>
              <w:rPr>
                <w:rFonts w:asciiTheme="minorEastAsia" w:hAnsiTheme="minorEastAsia" w:eastAsiaTheme="minorEastAsia" w:cstheme="minorEastAsia"/>
                <w:color w:val="000000" w:themeColor="text1"/>
                <w:highlight w:val="none"/>
                <w14:textFill>
                  <w14:solidFill>
                    <w14:schemeClr w14:val="tx1"/>
                  </w14:solidFill>
                </w14:textFill>
              </w:rPr>
            </w:pPr>
          </w:p>
        </w:tc>
      </w:tr>
      <w:tr w14:paraId="3E5BC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330" w:type="pct"/>
          </w:tcPr>
          <w:p w14:paraId="62FDCF52">
            <w:pPr>
              <w:pStyle w:val="46"/>
              <w:wordWrap w:val="0"/>
              <w:rPr>
                <w:rFonts w:asciiTheme="minorEastAsia" w:hAnsiTheme="minorEastAsia" w:eastAsiaTheme="minorEastAsia" w:cstheme="minorEastAsia"/>
                <w:color w:val="000000" w:themeColor="text1"/>
                <w:sz w:val="17"/>
                <w:highlight w:val="none"/>
                <w14:textFill>
                  <w14:solidFill>
                    <w14:schemeClr w14:val="tx1"/>
                  </w14:solidFill>
                </w14:textFill>
              </w:rPr>
            </w:pPr>
          </w:p>
          <w:p w14:paraId="147DFC84">
            <w:pPr>
              <w:pStyle w:val="46"/>
              <w:wordWrap w:val="0"/>
              <w:ind w:left="478" w:right="478"/>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项目所在地</w:t>
            </w:r>
          </w:p>
        </w:tc>
        <w:tc>
          <w:tcPr>
            <w:tcW w:w="3669" w:type="pct"/>
          </w:tcPr>
          <w:p w14:paraId="12028BDF">
            <w:pPr>
              <w:wordWrap w:val="0"/>
              <w:rPr>
                <w:rFonts w:asciiTheme="minorEastAsia" w:hAnsiTheme="minorEastAsia" w:eastAsiaTheme="minorEastAsia" w:cstheme="minorEastAsia"/>
                <w:color w:val="000000" w:themeColor="text1"/>
                <w:highlight w:val="none"/>
                <w14:textFill>
                  <w14:solidFill>
                    <w14:schemeClr w14:val="tx1"/>
                  </w14:solidFill>
                </w14:textFill>
              </w:rPr>
            </w:pPr>
          </w:p>
        </w:tc>
      </w:tr>
      <w:tr w14:paraId="3A90B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47D5D1DD">
            <w:pPr>
              <w:pStyle w:val="46"/>
              <w:wordWrap w:val="0"/>
              <w:rPr>
                <w:rFonts w:asciiTheme="minorEastAsia" w:hAnsiTheme="minorEastAsia" w:eastAsiaTheme="minorEastAsia" w:cstheme="minorEastAsia"/>
                <w:color w:val="000000" w:themeColor="text1"/>
                <w:sz w:val="17"/>
                <w:highlight w:val="none"/>
                <w14:textFill>
                  <w14:solidFill>
                    <w14:schemeClr w14:val="tx1"/>
                  </w14:solidFill>
                </w14:textFill>
              </w:rPr>
            </w:pPr>
          </w:p>
          <w:p w14:paraId="394E8AC1">
            <w:pPr>
              <w:pStyle w:val="46"/>
              <w:wordWrap w:val="0"/>
              <w:ind w:left="478" w:right="478"/>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发包人名称</w:t>
            </w:r>
          </w:p>
        </w:tc>
        <w:tc>
          <w:tcPr>
            <w:tcW w:w="3669" w:type="pct"/>
          </w:tcPr>
          <w:p w14:paraId="2ABE5371">
            <w:pPr>
              <w:wordWrap w:val="0"/>
              <w:rPr>
                <w:rFonts w:asciiTheme="minorEastAsia" w:hAnsiTheme="minorEastAsia" w:eastAsiaTheme="minorEastAsia" w:cstheme="minorEastAsia"/>
                <w:color w:val="000000" w:themeColor="text1"/>
                <w:highlight w:val="none"/>
                <w14:textFill>
                  <w14:solidFill>
                    <w14:schemeClr w14:val="tx1"/>
                  </w14:solidFill>
                </w14:textFill>
              </w:rPr>
            </w:pPr>
          </w:p>
        </w:tc>
      </w:tr>
      <w:tr w14:paraId="786C3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1330" w:type="pct"/>
          </w:tcPr>
          <w:p w14:paraId="368F85FD">
            <w:pPr>
              <w:pStyle w:val="46"/>
              <w:wordWrap w:val="0"/>
              <w:rPr>
                <w:rFonts w:asciiTheme="minorEastAsia" w:hAnsiTheme="minorEastAsia" w:eastAsiaTheme="minorEastAsia" w:cstheme="minorEastAsia"/>
                <w:color w:val="000000" w:themeColor="text1"/>
                <w:sz w:val="17"/>
                <w:highlight w:val="none"/>
                <w14:textFill>
                  <w14:solidFill>
                    <w14:schemeClr w14:val="tx1"/>
                  </w14:solidFill>
                </w14:textFill>
              </w:rPr>
            </w:pPr>
          </w:p>
          <w:p w14:paraId="15278DA6">
            <w:pPr>
              <w:pStyle w:val="46"/>
              <w:wordWrap w:val="0"/>
              <w:spacing w:before="1"/>
              <w:ind w:left="478" w:right="478"/>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发包人地址</w:t>
            </w:r>
          </w:p>
        </w:tc>
        <w:tc>
          <w:tcPr>
            <w:tcW w:w="3669" w:type="pct"/>
          </w:tcPr>
          <w:p w14:paraId="133FCA1D">
            <w:pPr>
              <w:wordWrap w:val="0"/>
              <w:rPr>
                <w:rFonts w:asciiTheme="minorEastAsia" w:hAnsiTheme="minorEastAsia" w:eastAsiaTheme="minorEastAsia" w:cstheme="minorEastAsia"/>
                <w:color w:val="000000" w:themeColor="text1"/>
                <w:highlight w:val="none"/>
                <w14:textFill>
                  <w14:solidFill>
                    <w14:schemeClr w14:val="tx1"/>
                  </w14:solidFill>
                </w14:textFill>
              </w:rPr>
            </w:pPr>
          </w:p>
        </w:tc>
      </w:tr>
      <w:tr w14:paraId="43909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330" w:type="pct"/>
          </w:tcPr>
          <w:p w14:paraId="7B9AA0BD">
            <w:pPr>
              <w:pStyle w:val="46"/>
              <w:wordWrap w:val="0"/>
              <w:rPr>
                <w:rFonts w:asciiTheme="minorEastAsia" w:hAnsiTheme="minorEastAsia" w:eastAsiaTheme="minorEastAsia" w:cstheme="minorEastAsia"/>
                <w:color w:val="000000" w:themeColor="text1"/>
                <w:sz w:val="17"/>
                <w:highlight w:val="none"/>
                <w14:textFill>
                  <w14:solidFill>
                    <w14:schemeClr w14:val="tx1"/>
                  </w14:solidFill>
                </w14:textFill>
              </w:rPr>
            </w:pPr>
          </w:p>
          <w:p w14:paraId="3D2A00DE">
            <w:pPr>
              <w:pStyle w:val="46"/>
              <w:wordWrap w:val="0"/>
              <w:ind w:left="478" w:right="478"/>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发包人电话</w:t>
            </w:r>
          </w:p>
        </w:tc>
        <w:tc>
          <w:tcPr>
            <w:tcW w:w="3669" w:type="pct"/>
          </w:tcPr>
          <w:p w14:paraId="36CE811B">
            <w:pPr>
              <w:wordWrap w:val="0"/>
              <w:rPr>
                <w:rFonts w:asciiTheme="minorEastAsia" w:hAnsiTheme="minorEastAsia" w:eastAsiaTheme="minorEastAsia" w:cstheme="minorEastAsia"/>
                <w:color w:val="000000" w:themeColor="text1"/>
                <w:highlight w:val="none"/>
                <w14:textFill>
                  <w14:solidFill>
                    <w14:schemeClr w14:val="tx1"/>
                  </w14:solidFill>
                </w14:textFill>
              </w:rPr>
            </w:pPr>
          </w:p>
        </w:tc>
      </w:tr>
      <w:tr w14:paraId="740FC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14023649">
            <w:pPr>
              <w:pStyle w:val="46"/>
              <w:wordWrap w:val="0"/>
              <w:rPr>
                <w:rFonts w:asciiTheme="minorEastAsia" w:hAnsiTheme="minorEastAsia" w:eastAsiaTheme="minorEastAsia" w:cstheme="minorEastAsia"/>
                <w:color w:val="000000" w:themeColor="text1"/>
                <w:sz w:val="17"/>
                <w:highlight w:val="none"/>
                <w14:textFill>
                  <w14:solidFill>
                    <w14:schemeClr w14:val="tx1"/>
                  </w14:solidFill>
                </w14:textFill>
              </w:rPr>
            </w:pPr>
          </w:p>
          <w:p w14:paraId="79670DF9">
            <w:pPr>
              <w:pStyle w:val="46"/>
              <w:wordWrap w:val="0"/>
              <w:ind w:left="478" w:right="478"/>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合同价格</w:t>
            </w:r>
          </w:p>
        </w:tc>
        <w:tc>
          <w:tcPr>
            <w:tcW w:w="3669" w:type="pct"/>
          </w:tcPr>
          <w:p w14:paraId="04EB90D9">
            <w:pPr>
              <w:wordWrap w:val="0"/>
              <w:rPr>
                <w:rFonts w:asciiTheme="minorEastAsia" w:hAnsiTheme="minorEastAsia" w:eastAsiaTheme="minorEastAsia" w:cstheme="minorEastAsia"/>
                <w:color w:val="000000" w:themeColor="text1"/>
                <w:highlight w:val="none"/>
                <w14:textFill>
                  <w14:solidFill>
                    <w14:schemeClr w14:val="tx1"/>
                  </w14:solidFill>
                </w14:textFill>
              </w:rPr>
            </w:pPr>
          </w:p>
        </w:tc>
      </w:tr>
      <w:tr w14:paraId="5B7AE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52C6901B">
            <w:pPr>
              <w:pStyle w:val="46"/>
              <w:wordWrap w:val="0"/>
              <w:rPr>
                <w:rFonts w:asciiTheme="minorEastAsia" w:hAnsiTheme="minorEastAsia" w:eastAsiaTheme="minorEastAsia" w:cstheme="minorEastAsia"/>
                <w:color w:val="000000" w:themeColor="text1"/>
                <w:sz w:val="17"/>
                <w:highlight w:val="none"/>
                <w14:textFill>
                  <w14:solidFill>
                    <w14:schemeClr w14:val="tx1"/>
                  </w14:solidFill>
                </w14:textFill>
              </w:rPr>
            </w:pPr>
          </w:p>
          <w:p w14:paraId="3C83215E">
            <w:pPr>
              <w:pStyle w:val="46"/>
              <w:wordWrap w:val="0"/>
              <w:ind w:left="479" w:right="478"/>
              <w:jc w:val="center"/>
              <w:rPr>
                <w:rFonts w:asciiTheme="minorEastAsia" w:hAnsiTheme="minorEastAsia" w:eastAsiaTheme="minorEastAsia" w:cstheme="minorEastAsia"/>
                <w:color w:val="000000" w:themeColor="text1"/>
                <w:sz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lang w:eastAsia="zh-CN"/>
                <w14:textFill>
                  <w14:solidFill>
                    <w14:schemeClr w14:val="tx1"/>
                  </w14:solidFill>
                </w14:textFill>
              </w:rPr>
              <w:t>合同履行期限</w:t>
            </w:r>
          </w:p>
        </w:tc>
        <w:tc>
          <w:tcPr>
            <w:tcW w:w="3669" w:type="pct"/>
          </w:tcPr>
          <w:p w14:paraId="265A2F03">
            <w:pPr>
              <w:wordWrap w:val="0"/>
              <w:rPr>
                <w:rFonts w:asciiTheme="minorEastAsia" w:hAnsiTheme="minorEastAsia" w:eastAsiaTheme="minorEastAsia" w:cstheme="minorEastAsia"/>
                <w:color w:val="000000" w:themeColor="text1"/>
                <w:highlight w:val="none"/>
                <w14:textFill>
                  <w14:solidFill>
                    <w14:schemeClr w14:val="tx1"/>
                  </w14:solidFill>
                </w14:textFill>
              </w:rPr>
            </w:pPr>
          </w:p>
        </w:tc>
      </w:tr>
      <w:tr w14:paraId="2D330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330" w:type="pct"/>
          </w:tcPr>
          <w:p w14:paraId="132A9439">
            <w:pPr>
              <w:pStyle w:val="46"/>
              <w:wordWrap w:val="0"/>
              <w:rPr>
                <w:rFonts w:asciiTheme="minorEastAsia" w:hAnsiTheme="minorEastAsia" w:eastAsiaTheme="minorEastAsia" w:cstheme="minorEastAsia"/>
                <w:color w:val="000000" w:themeColor="text1"/>
                <w:sz w:val="17"/>
                <w:highlight w:val="none"/>
                <w14:textFill>
                  <w14:solidFill>
                    <w14:schemeClr w14:val="tx1"/>
                  </w14:solidFill>
                </w14:textFill>
              </w:rPr>
            </w:pPr>
          </w:p>
          <w:p w14:paraId="151AE386">
            <w:pPr>
              <w:pStyle w:val="46"/>
              <w:wordWrap w:val="0"/>
              <w:ind w:left="477" w:right="478"/>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lang w:eastAsia="zh-CN"/>
                <w14:textFill>
                  <w14:solidFill>
                    <w14:schemeClr w14:val="tx1"/>
                  </w14:solidFill>
                </w14:textFill>
              </w:rPr>
              <w:t>工作内容</w:t>
            </w:r>
          </w:p>
        </w:tc>
        <w:tc>
          <w:tcPr>
            <w:tcW w:w="3669" w:type="pct"/>
          </w:tcPr>
          <w:p w14:paraId="1CC43A62">
            <w:pPr>
              <w:wordWrap w:val="0"/>
              <w:rPr>
                <w:rFonts w:asciiTheme="minorEastAsia" w:hAnsiTheme="minorEastAsia" w:eastAsiaTheme="minorEastAsia" w:cstheme="minorEastAsia"/>
                <w:color w:val="000000" w:themeColor="text1"/>
                <w:highlight w:val="none"/>
                <w14:textFill>
                  <w14:solidFill>
                    <w14:schemeClr w14:val="tx1"/>
                  </w14:solidFill>
                </w14:textFill>
              </w:rPr>
            </w:pPr>
          </w:p>
        </w:tc>
      </w:tr>
      <w:tr w14:paraId="2B31B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trPr>
        <w:tc>
          <w:tcPr>
            <w:tcW w:w="1330" w:type="pct"/>
          </w:tcPr>
          <w:p w14:paraId="389F21E7">
            <w:pPr>
              <w:pStyle w:val="46"/>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085F7A52">
            <w:pPr>
              <w:pStyle w:val="46"/>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79D661D6">
            <w:pPr>
              <w:pStyle w:val="46"/>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30035682">
            <w:pPr>
              <w:pStyle w:val="46"/>
              <w:wordWrap w:val="0"/>
              <w:rPr>
                <w:rFonts w:asciiTheme="minorEastAsia" w:hAnsiTheme="minorEastAsia" w:eastAsiaTheme="minorEastAsia" w:cstheme="minorEastAsia"/>
                <w:color w:val="000000" w:themeColor="text1"/>
                <w:sz w:val="20"/>
                <w:highlight w:val="none"/>
                <w14:textFill>
                  <w14:solidFill>
                    <w14:schemeClr w14:val="tx1"/>
                  </w14:solidFill>
                </w14:textFill>
              </w:rPr>
            </w:pPr>
          </w:p>
          <w:p w14:paraId="46CF1115">
            <w:pPr>
              <w:pStyle w:val="46"/>
              <w:wordWrap w:val="0"/>
              <w:spacing w:before="1"/>
              <w:rPr>
                <w:rFonts w:asciiTheme="minorEastAsia" w:hAnsiTheme="minorEastAsia" w:eastAsiaTheme="minorEastAsia" w:cstheme="minorEastAsia"/>
                <w:color w:val="000000" w:themeColor="text1"/>
                <w:sz w:val="29"/>
                <w:highlight w:val="none"/>
                <w14:textFill>
                  <w14:solidFill>
                    <w14:schemeClr w14:val="tx1"/>
                  </w14:solidFill>
                </w14:textFill>
              </w:rPr>
            </w:pPr>
          </w:p>
          <w:p w14:paraId="0FBD4FB6">
            <w:pPr>
              <w:pStyle w:val="46"/>
              <w:wordWrap w:val="0"/>
              <w:ind w:left="478" w:right="478"/>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项目描述</w:t>
            </w:r>
          </w:p>
        </w:tc>
        <w:tc>
          <w:tcPr>
            <w:tcW w:w="3669" w:type="pct"/>
          </w:tcPr>
          <w:p w14:paraId="4E706D97">
            <w:pPr>
              <w:wordWrap w:val="0"/>
              <w:rPr>
                <w:rFonts w:asciiTheme="minorEastAsia" w:hAnsiTheme="minorEastAsia" w:eastAsiaTheme="minorEastAsia" w:cstheme="minorEastAsia"/>
                <w:color w:val="000000" w:themeColor="text1"/>
                <w:highlight w:val="none"/>
                <w14:textFill>
                  <w14:solidFill>
                    <w14:schemeClr w14:val="tx1"/>
                  </w14:solidFill>
                </w14:textFill>
              </w:rPr>
            </w:pPr>
          </w:p>
        </w:tc>
      </w:tr>
      <w:tr w14:paraId="242B3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319246F3">
            <w:pPr>
              <w:pStyle w:val="46"/>
              <w:wordWrap w:val="0"/>
              <w:rPr>
                <w:rFonts w:asciiTheme="minorEastAsia" w:hAnsiTheme="minorEastAsia" w:eastAsiaTheme="minorEastAsia" w:cstheme="minorEastAsia"/>
                <w:color w:val="000000" w:themeColor="text1"/>
                <w:sz w:val="17"/>
                <w:highlight w:val="none"/>
                <w14:textFill>
                  <w14:solidFill>
                    <w14:schemeClr w14:val="tx1"/>
                  </w14:solidFill>
                </w14:textFill>
              </w:rPr>
            </w:pPr>
          </w:p>
          <w:p w14:paraId="3D7252F8">
            <w:pPr>
              <w:pStyle w:val="46"/>
              <w:wordWrap w:val="0"/>
              <w:ind w:left="479" w:right="478"/>
              <w:jc w:val="center"/>
              <w:rPr>
                <w:rFonts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备注</w:t>
            </w:r>
          </w:p>
        </w:tc>
        <w:tc>
          <w:tcPr>
            <w:tcW w:w="3669" w:type="pct"/>
          </w:tcPr>
          <w:p w14:paraId="74529D3D">
            <w:pPr>
              <w:wordWrap w:val="0"/>
              <w:rPr>
                <w:rFonts w:asciiTheme="minorEastAsia" w:hAnsiTheme="minorEastAsia" w:eastAsiaTheme="minorEastAsia" w:cstheme="minorEastAsia"/>
                <w:color w:val="000000" w:themeColor="text1"/>
                <w:highlight w:val="none"/>
                <w14:textFill>
                  <w14:solidFill>
                    <w14:schemeClr w14:val="tx1"/>
                  </w14:solidFill>
                </w14:textFill>
              </w:rPr>
            </w:pPr>
          </w:p>
        </w:tc>
      </w:tr>
    </w:tbl>
    <w:p w14:paraId="27C8539A">
      <w:pPr>
        <w:pStyle w:val="7"/>
        <w:wordWrap w:val="0"/>
        <w:spacing w:before="5"/>
        <w:rPr>
          <w:rFonts w:asciiTheme="minorEastAsia" w:hAnsiTheme="minorEastAsia" w:eastAsiaTheme="minorEastAsia" w:cstheme="minorEastAsia"/>
          <w:color w:val="000000" w:themeColor="text1"/>
          <w:sz w:val="5"/>
          <w:highlight w:val="none"/>
          <w14:textFill>
            <w14:solidFill>
              <w14:schemeClr w14:val="tx1"/>
            </w14:solidFill>
          </w14:textFill>
        </w:rPr>
      </w:pPr>
    </w:p>
    <w:p w14:paraId="63F68229">
      <w:pPr>
        <w:pStyle w:val="7"/>
        <w:wordWrap w:val="0"/>
        <w:spacing w:before="37"/>
        <w:ind w:left="100"/>
        <w:rPr>
          <w:rFonts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注：</w:t>
      </w:r>
      <w:r>
        <w:rPr>
          <w:rFonts w:hint="eastAsia"/>
          <w:spacing w:val="-5"/>
          <w:highlight w:val="none"/>
          <w:lang w:eastAsia="zh-CN"/>
        </w:rPr>
        <w:t>需提供证明资料内容详见评标方法</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p>
    <w:p w14:paraId="53EFB2DE">
      <w:pPr>
        <w:wordWrap w:val="0"/>
        <w:rPr>
          <w:rFonts w:asciiTheme="minorEastAsia" w:hAnsiTheme="minorEastAsia" w:eastAsiaTheme="minorEastAsia" w:cstheme="minorEastAsia"/>
          <w:color w:val="000000" w:themeColor="text1"/>
          <w:highlight w:val="none"/>
          <w:lang w:eastAsia="zh-CN"/>
          <w14:textFill>
            <w14:solidFill>
              <w14:schemeClr w14:val="tx1"/>
            </w14:solidFill>
          </w14:textFill>
        </w:rPr>
        <w:sectPr>
          <w:pgSz w:w="12240" w:h="15840"/>
          <w:pgMar w:top="1400" w:right="1720" w:bottom="1120" w:left="1700" w:header="567" w:footer="921" w:gutter="0"/>
          <w:pgNumType w:fmt="decimal"/>
          <w:cols w:space="720" w:num="1"/>
        </w:sectPr>
      </w:pPr>
    </w:p>
    <w:p w14:paraId="23E37FDF">
      <w:pPr>
        <w:adjustRightInd w:val="0"/>
        <w:snapToGrid w:val="0"/>
        <w:spacing w:line="300" w:lineRule="auto"/>
        <w:jc w:val="center"/>
        <w:outlineLvl w:val="0"/>
        <w:rPr>
          <w:rFonts w:hint="eastAsia"/>
          <w:b/>
          <w:bCs/>
          <w:sz w:val="32"/>
          <w:szCs w:val="32"/>
          <w:highlight w:val="none"/>
          <w:lang w:eastAsia="zh-CN"/>
        </w:rPr>
      </w:pPr>
    </w:p>
    <w:p w14:paraId="3671E366">
      <w:pPr>
        <w:adjustRightInd w:val="0"/>
        <w:snapToGrid w:val="0"/>
        <w:spacing w:line="300" w:lineRule="auto"/>
        <w:jc w:val="center"/>
        <w:outlineLvl w:val="0"/>
        <w:rPr>
          <w:b/>
          <w:bCs/>
          <w:sz w:val="32"/>
          <w:szCs w:val="32"/>
          <w:highlight w:val="none"/>
          <w:lang w:eastAsia="zh-CN"/>
        </w:rPr>
      </w:pPr>
      <w:r>
        <w:rPr>
          <w:rFonts w:hint="eastAsia"/>
          <w:b/>
          <w:bCs/>
          <w:sz w:val="32"/>
          <w:szCs w:val="32"/>
          <w:highlight w:val="none"/>
          <w:lang w:eastAsia="zh-CN"/>
        </w:rPr>
        <w:t>（</w:t>
      </w:r>
      <w:r>
        <w:rPr>
          <w:rFonts w:hint="eastAsia"/>
          <w:b/>
          <w:bCs/>
          <w:sz w:val="32"/>
          <w:szCs w:val="32"/>
          <w:highlight w:val="none"/>
          <w:lang w:val="en-US" w:eastAsia="zh-CN"/>
        </w:rPr>
        <w:t>四</w:t>
      </w:r>
      <w:r>
        <w:rPr>
          <w:rFonts w:hint="eastAsia"/>
          <w:b/>
          <w:bCs/>
          <w:sz w:val="32"/>
          <w:szCs w:val="32"/>
          <w:highlight w:val="none"/>
          <w:lang w:eastAsia="zh-CN"/>
        </w:rPr>
        <w:t>）近年发生的诉讼及仲裁情况</w:t>
      </w:r>
    </w:p>
    <w:p w14:paraId="78F35F87">
      <w:pPr>
        <w:pStyle w:val="3"/>
        <w:rPr>
          <w:highlight w:val="none"/>
        </w:rPr>
      </w:pPr>
    </w:p>
    <w:p w14:paraId="41FF1F3C">
      <w:pPr>
        <w:rPr>
          <w:rFonts w:ascii="宋体" w:hAnsi="宋体" w:cs="宋体"/>
          <w:szCs w:val="21"/>
          <w:highlight w:val="none"/>
        </w:rPr>
      </w:pPr>
    </w:p>
    <w:p w14:paraId="5799743A">
      <w:pPr>
        <w:pStyle w:val="3"/>
        <w:rPr>
          <w:highlight w:val="none"/>
        </w:rPr>
      </w:pPr>
    </w:p>
    <w:p w14:paraId="774063F1">
      <w:pPr>
        <w:rPr>
          <w:rFonts w:ascii="宋体" w:hAnsi="宋体" w:cs="宋体"/>
          <w:sz w:val="32"/>
          <w:szCs w:val="32"/>
          <w:highlight w:val="none"/>
        </w:rPr>
      </w:pPr>
      <w:r>
        <w:rPr>
          <w:rFonts w:hint="eastAsia" w:ascii="宋体" w:hAnsi="宋体" w:cs="宋体"/>
          <w:sz w:val="32"/>
          <w:szCs w:val="32"/>
          <w:highlight w:val="none"/>
        </w:rPr>
        <w:br w:type="page"/>
      </w:r>
    </w:p>
    <w:p w14:paraId="64BE4445">
      <w:pPr>
        <w:adjustRightInd w:val="0"/>
        <w:snapToGrid w:val="0"/>
        <w:spacing w:line="300" w:lineRule="auto"/>
        <w:jc w:val="center"/>
        <w:outlineLvl w:val="0"/>
        <w:rPr>
          <w:rFonts w:ascii="宋体" w:hAnsi="宋体" w:cs="宋体"/>
          <w:b/>
          <w:szCs w:val="21"/>
          <w:highlight w:val="none"/>
        </w:rPr>
      </w:pPr>
      <w:r>
        <w:rPr>
          <w:rFonts w:hint="eastAsia" w:ascii="宋体" w:hAnsi="宋体"/>
          <w:b/>
          <w:bCs/>
          <w:kern w:val="0"/>
          <w:sz w:val="32"/>
          <w:szCs w:val="32"/>
          <w:highlight w:val="none"/>
          <w:lang w:val="en-US" w:eastAsia="zh-CN"/>
        </w:rPr>
        <w:t>七、技术规格偏离表</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277"/>
        <w:gridCol w:w="1548"/>
        <w:gridCol w:w="1548"/>
        <w:gridCol w:w="1548"/>
        <w:gridCol w:w="1442"/>
      </w:tblGrid>
      <w:tr w14:paraId="1669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vAlign w:val="center"/>
          </w:tcPr>
          <w:p w14:paraId="272E18B6">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序号</w:t>
            </w:r>
          </w:p>
        </w:tc>
        <w:tc>
          <w:tcPr>
            <w:tcW w:w="2277" w:type="dxa"/>
            <w:vAlign w:val="center"/>
          </w:tcPr>
          <w:p w14:paraId="4AE247DB">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名称</w:t>
            </w:r>
          </w:p>
        </w:tc>
        <w:tc>
          <w:tcPr>
            <w:tcW w:w="1548" w:type="dxa"/>
            <w:vAlign w:val="center"/>
          </w:tcPr>
          <w:p w14:paraId="28965156">
            <w:pPr>
              <w:widowControl/>
              <w:spacing w:line="0" w:lineRule="atLeast"/>
              <w:jc w:val="center"/>
              <w:rPr>
                <w:rFonts w:hint="eastAsia" w:ascii="宋体" w:hAnsi="宋体" w:eastAsia="宋体" w:cs="宋体"/>
                <w:bCs/>
                <w:kern w:val="0"/>
                <w:szCs w:val="21"/>
                <w:highlight w:val="none"/>
                <w:lang w:eastAsia="zh-CN"/>
              </w:rPr>
            </w:pPr>
            <w:r>
              <w:rPr>
                <w:rFonts w:hint="eastAsia" w:ascii="宋体" w:hAnsi="宋体" w:cs="宋体"/>
                <w:bCs/>
                <w:kern w:val="0"/>
                <w:szCs w:val="21"/>
                <w:highlight w:val="none"/>
              </w:rPr>
              <w:t>询价通知书中</w:t>
            </w:r>
            <w:r>
              <w:rPr>
                <w:rFonts w:hint="eastAsia" w:ascii="宋体" w:hAnsi="宋体" w:cs="宋体"/>
                <w:bCs/>
                <w:kern w:val="0"/>
                <w:szCs w:val="21"/>
                <w:highlight w:val="none"/>
                <w:lang w:eastAsia="zh-CN"/>
              </w:rPr>
              <w:t>招标规格</w:t>
            </w:r>
          </w:p>
        </w:tc>
        <w:tc>
          <w:tcPr>
            <w:tcW w:w="1548" w:type="dxa"/>
            <w:vAlign w:val="center"/>
          </w:tcPr>
          <w:p w14:paraId="4F853FFD">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供应商报价产品投标规格</w:t>
            </w:r>
          </w:p>
        </w:tc>
        <w:tc>
          <w:tcPr>
            <w:tcW w:w="1548" w:type="dxa"/>
            <w:vAlign w:val="center"/>
          </w:tcPr>
          <w:p w14:paraId="79FC776B">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偏离情况</w:t>
            </w:r>
          </w:p>
          <w:p w14:paraId="224DE3FE">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（有/无）</w:t>
            </w:r>
          </w:p>
        </w:tc>
        <w:tc>
          <w:tcPr>
            <w:tcW w:w="1442" w:type="dxa"/>
            <w:vAlign w:val="center"/>
          </w:tcPr>
          <w:p w14:paraId="625FF7CC">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备注</w:t>
            </w:r>
          </w:p>
        </w:tc>
      </w:tr>
      <w:tr w14:paraId="41CC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vAlign w:val="center"/>
          </w:tcPr>
          <w:p w14:paraId="770948F4">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1</w:t>
            </w:r>
          </w:p>
        </w:tc>
        <w:tc>
          <w:tcPr>
            <w:tcW w:w="2277" w:type="dxa"/>
          </w:tcPr>
          <w:p w14:paraId="01F3DB76">
            <w:pPr>
              <w:adjustRightInd w:val="0"/>
              <w:snapToGrid w:val="0"/>
              <w:spacing w:line="300" w:lineRule="auto"/>
              <w:jc w:val="center"/>
              <w:outlineLvl w:val="0"/>
              <w:rPr>
                <w:rFonts w:ascii="宋体" w:hAnsi="宋体" w:cs="宋体"/>
                <w:b/>
                <w:szCs w:val="21"/>
                <w:highlight w:val="none"/>
              </w:rPr>
            </w:pPr>
          </w:p>
        </w:tc>
        <w:tc>
          <w:tcPr>
            <w:tcW w:w="1548" w:type="dxa"/>
          </w:tcPr>
          <w:p w14:paraId="5A8EDC1B">
            <w:pPr>
              <w:adjustRightInd w:val="0"/>
              <w:snapToGrid w:val="0"/>
              <w:spacing w:line="300" w:lineRule="auto"/>
              <w:jc w:val="center"/>
              <w:outlineLvl w:val="0"/>
              <w:rPr>
                <w:rFonts w:ascii="宋体" w:hAnsi="宋体" w:cs="宋体"/>
                <w:b/>
                <w:szCs w:val="21"/>
                <w:highlight w:val="none"/>
              </w:rPr>
            </w:pPr>
          </w:p>
        </w:tc>
        <w:tc>
          <w:tcPr>
            <w:tcW w:w="1548" w:type="dxa"/>
          </w:tcPr>
          <w:p w14:paraId="798F094F">
            <w:pPr>
              <w:adjustRightInd w:val="0"/>
              <w:snapToGrid w:val="0"/>
              <w:spacing w:line="300" w:lineRule="auto"/>
              <w:jc w:val="center"/>
              <w:outlineLvl w:val="0"/>
              <w:rPr>
                <w:rFonts w:ascii="宋体" w:hAnsi="宋体" w:cs="宋体"/>
                <w:b/>
                <w:szCs w:val="21"/>
                <w:highlight w:val="none"/>
              </w:rPr>
            </w:pPr>
          </w:p>
        </w:tc>
        <w:tc>
          <w:tcPr>
            <w:tcW w:w="1548" w:type="dxa"/>
          </w:tcPr>
          <w:p w14:paraId="3C66EABC">
            <w:pPr>
              <w:adjustRightInd w:val="0"/>
              <w:snapToGrid w:val="0"/>
              <w:spacing w:line="300" w:lineRule="auto"/>
              <w:jc w:val="center"/>
              <w:outlineLvl w:val="0"/>
              <w:rPr>
                <w:rFonts w:ascii="宋体" w:hAnsi="宋体" w:cs="宋体"/>
                <w:b/>
                <w:szCs w:val="21"/>
                <w:highlight w:val="none"/>
              </w:rPr>
            </w:pPr>
          </w:p>
        </w:tc>
        <w:tc>
          <w:tcPr>
            <w:tcW w:w="1442" w:type="dxa"/>
          </w:tcPr>
          <w:p w14:paraId="02BD4F27">
            <w:pPr>
              <w:adjustRightInd w:val="0"/>
              <w:snapToGrid w:val="0"/>
              <w:spacing w:line="300" w:lineRule="auto"/>
              <w:jc w:val="center"/>
              <w:outlineLvl w:val="0"/>
              <w:rPr>
                <w:rFonts w:ascii="宋体" w:hAnsi="宋体" w:cs="宋体"/>
                <w:b/>
                <w:szCs w:val="21"/>
                <w:highlight w:val="none"/>
              </w:rPr>
            </w:pPr>
          </w:p>
        </w:tc>
      </w:tr>
      <w:tr w14:paraId="04F3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vAlign w:val="center"/>
          </w:tcPr>
          <w:p w14:paraId="50D3350E">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2</w:t>
            </w:r>
          </w:p>
        </w:tc>
        <w:tc>
          <w:tcPr>
            <w:tcW w:w="2277" w:type="dxa"/>
          </w:tcPr>
          <w:p w14:paraId="11F2D768">
            <w:pPr>
              <w:adjustRightInd w:val="0"/>
              <w:snapToGrid w:val="0"/>
              <w:spacing w:line="300" w:lineRule="auto"/>
              <w:jc w:val="center"/>
              <w:outlineLvl w:val="0"/>
              <w:rPr>
                <w:rFonts w:ascii="宋体" w:hAnsi="宋体" w:cs="宋体"/>
                <w:b/>
                <w:szCs w:val="21"/>
                <w:highlight w:val="none"/>
              </w:rPr>
            </w:pPr>
          </w:p>
        </w:tc>
        <w:tc>
          <w:tcPr>
            <w:tcW w:w="1548" w:type="dxa"/>
          </w:tcPr>
          <w:p w14:paraId="7712E348">
            <w:pPr>
              <w:adjustRightInd w:val="0"/>
              <w:snapToGrid w:val="0"/>
              <w:spacing w:line="300" w:lineRule="auto"/>
              <w:jc w:val="center"/>
              <w:outlineLvl w:val="0"/>
              <w:rPr>
                <w:rFonts w:ascii="宋体" w:hAnsi="宋体" w:cs="宋体"/>
                <w:b/>
                <w:szCs w:val="21"/>
                <w:highlight w:val="none"/>
              </w:rPr>
            </w:pPr>
          </w:p>
        </w:tc>
        <w:tc>
          <w:tcPr>
            <w:tcW w:w="1548" w:type="dxa"/>
          </w:tcPr>
          <w:p w14:paraId="001103E7">
            <w:pPr>
              <w:adjustRightInd w:val="0"/>
              <w:snapToGrid w:val="0"/>
              <w:spacing w:line="300" w:lineRule="auto"/>
              <w:jc w:val="center"/>
              <w:outlineLvl w:val="0"/>
              <w:rPr>
                <w:rFonts w:ascii="宋体" w:hAnsi="宋体" w:cs="宋体"/>
                <w:b/>
                <w:szCs w:val="21"/>
                <w:highlight w:val="none"/>
              </w:rPr>
            </w:pPr>
          </w:p>
        </w:tc>
        <w:tc>
          <w:tcPr>
            <w:tcW w:w="1548" w:type="dxa"/>
          </w:tcPr>
          <w:p w14:paraId="111EC0A6">
            <w:pPr>
              <w:adjustRightInd w:val="0"/>
              <w:snapToGrid w:val="0"/>
              <w:spacing w:line="300" w:lineRule="auto"/>
              <w:jc w:val="center"/>
              <w:outlineLvl w:val="0"/>
              <w:rPr>
                <w:rFonts w:ascii="宋体" w:hAnsi="宋体" w:cs="宋体"/>
                <w:b/>
                <w:szCs w:val="21"/>
                <w:highlight w:val="none"/>
              </w:rPr>
            </w:pPr>
          </w:p>
        </w:tc>
        <w:tc>
          <w:tcPr>
            <w:tcW w:w="1442" w:type="dxa"/>
          </w:tcPr>
          <w:p w14:paraId="53BE82C4">
            <w:pPr>
              <w:adjustRightInd w:val="0"/>
              <w:snapToGrid w:val="0"/>
              <w:spacing w:line="300" w:lineRule="auto"/>
              <w:jc w:val="center"/>
              <w:outlineLvl w:val="0"/>
              <w:rPr>
                <w:rFonts w:ascii="宋体" w:hAnsi="宋体" w:cs="宋体"/>
                <w:b/>
                <w:szCs w:val="21"/>
                <w:highlight w:val="none"/>
              </w:rPr>
            </w:pPr>
          </w:p>
        </w:tc>
      </w:tr>
      <w:tr w14:paraId="2DF6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vAlign w:val="center"/>
          </w:tcPr>
          <w:p w14:paraId="2876749E">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3</w:t>
            </w:r>
          </w:p>
        </w:tc>
        <w:tc>
          <w:tcPr>
            <w:tcW w:w="2277" w:type="dxa"/>
          </w:tcPr>
          <w:p w14:paraId="459BF43B">
            <w:pPr>
              <w:adjustRightInd w:val="0"/>
              <w:snapToGrid w:val="0"/>
              <w:spacing w:line="300" w:lineRule="auto"/>
              <w:jc w:val="center"/>
              <w:outlineLvl w:val="0"/>
              <w:rPr>
                <w:rFonts w:ascii="宋体" w:hAnsi="宋体" w:cs="宋体"/>
                <w:b/>
                <w:szCs w:val="21"/>
                <w:highlight w:val="none"/>
              </w:rPr>
            </w:pPr>
          </w:p>
        </w:tc>
        <w:tc>
          <w:tcPr>
            <w:tcW w:w="1548" w:type="dxa"/>
          </w:tcPr>
          <w:p w14:paraId="049880B1">
            <w:pPr>
              <w:adjustRightInd w:val="0"/>
              <w:snapToGrid w:val="0"/>
              <w:spacing w:line="300" w:lineRule="auto"/>
              <w:jc w:val="center"/>
              <w:outlineLvl w:val="0"/>
              <w:rPr>
                <w:rFonts w:ascii="宋体" w:hAnsi="宋体" w:cs="宋体"/>
                <w:b/>
                <w:szCs w:val="21"/>
                <w:highlight w:val="none"/>
              </w:rPr>
            </w:pPr>
          </w:p>
        </w:tc>
        <w:tc>
          <w:tcPr>
            <w:tcW w:w="1548" w:type="dxa"/>
          </w:tcPr>
          <w:p w14:paraId="4E64849E">
            <w:pPr>
              <w:adjustRightInd w:val="0"/>
              <w:snapToGrid w:val="0"/>
              <w:spacing w:line="300" w:lineRule="auto"/>
              <w:jc w:val="center"/>
              <w:outlineLvl w:val="0"/>
              <w:rPr>
                <w:rFonts w:ascii="宋体" w:hAnsi="宋体" w:cs="宋体"/>
                <w:b/>
                <w:szCs w:val="21"/>
                <w:highlight w:val="none"/>
              </w:rPr>
            </w:pPr>
          </w:p>
        </w:tc>
        <w:tc>
          <w:tcPr>
            <w:tcW w:w="1548" w:type="dxa"/>
          </w:tcPr>
          <w:p w14:paraId="321377BB">
            <w:pPr>
              <w:adjustRightInd w:val="0"/>
              <w:snapToGrid w:val="0"/>
              <w:spacing w:line="300" w:lineRule="auto"/>
              <w:jc w:val="center"/>
              <w:outlineLvl w:val="0"/>
              <w:rPr>
                <w:rFonts w:ascii="宋体" w:hAnsi="宋体" w:cs="宋体"/>
                <w:b/>
                <w:szCs w:val="21"/>
                <w:highlight w:val="none"/>
              </w:rPr>
            </w:pPr>
          </w:p>
        </w:tc>
        <w:tc>
          <w:tcPr>
            <w:tcW w:w="1442" w:type="dxa"/>
          </w:tcPr>
          <w:p w14:paraId="6EB4D857">
            <w:pPr>
              <w:adjustRightInd w:val="0"/>
              <w:snapToGrid w:val="0"/>
              <w:spacing w:line="300" w:lineRule="auto"/>
              <w:jc w:val="center"/>
              <w:outlineLvl w:val="0"/>
              <w:rPr>
                <w:rFonts w:ascii="宋体" w:hAnsi="宋体" w:cs="宋体"/>
                <w:b/>
                <w:szCs w:val="21"/>
                <w:highlight w:val="none"/>
              </w:rPr>
            </w:pPr>
          </w:p>
        </w:tc>
      </w:tr>
      <w:tr w14:paraId="4AC8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vAlign w:val="center"/>
          </w:tcPr>
          <w:p w14:paraId="4A54C85D">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4</w:t>
            </w:r>
          </w:p>
        </w:tc>
        <w:tc>
          <w:tcPr>
            <w:tcW w:w="2277" w:type="dxa"/>
          </w:tcPr>
          <w:p w14:paraId="65BAF734">
            <w:pPr>
              <w:adjustRightInd w:val="0"/>
              <w:snapToGrid w:val="0"/>
              <w:spacing w:line="300" w:lineRule="auto"/>
              <w:jc w:val="center"/>
              <w:outlineLvl w:val="0"/>
              <w:rPr>
                <w:rFonts w:ascii="宋体" w:hAnsi="宋体" w:cs="宋体"/>
                <w:b/>
                <w:szCs w:val="21"/>
                <w:highlight w:val="none"/>
              </w:rPr>
            </w:pPr>
          </w:p>
        </w:tc>
        <w:tc>
          <w:tcPr>
            <w:tcW w:w="1548" w:type="dxa"/>
          </w:tcPr>
          <w:p w14:paraId="7714D36D">
            <w:pPr>
              <w:adjustRightInd w:val="0"/>
              <w:snapToGrid w:val="0"/>
              <w:spacing w:line="300" w:lineRule="auto"/>
              <w:jc w:val="center"/>
              <w:outlineLvl w:val="0"/>
              <w:rPr>
                <w:rFonts w:ascii="宋体" w:hAnsi="宋体" w:cs="宋体"/>
                <w:b/>
                <w:szCs w:val="21"/>
                <w:highlight w:val="none"/>
              </w:rPr>
            </w:pPr>
          </w:p>
        </w:tc>
        <w:tc>
          <w:tcPr>
            <w:tcW w:w="1548" w:type="dxa"/>
          </w:tcPr>
          <w:p w14:paraId="48A41C12">
            <w:pPr>
              <w:adjustRightInd w:val="0"/>
              <w:snapToGrid w:val="0"/>
              <w:spacing w:line="300" w:lineRule="auto"/>
              <w:jc w:val="center"/>
              <w:outlineLvl w:val="0"/>
              <w:rPr>
                <w:rFonts w:ascii="宋体" w:hAnsi="宋体" w:cs="宋体"/>
                <w:b/>
                <w:szCs w:val="21"/>
                <w:highlight w:val="none"/>
              </w:rPr>
            </w:pPr>
          </w:p>
        </w:tc>
        <w:tc>
          <w:tcPr>
            <w:tcW w:w="1548" w:type="dxa"/>
          </w:tcPr>
          <w:p w14:paraId="0B1736A9">
            <w:pPr>
              <w:adjustRightInd w:val="0"/>
              <w:snapToGrid w:val="0"/>
              <w:spacing w:line="300" w:lineRule="auto"/>
              <w:jc w:val="center"/>
              <w:outlineLvl w:val="0"/>
              <w:rPr>
                <w:rFonts w:ascii="宋体" w:hAnsi="宋体" w:cs="宋体"/>
                <w:b/>
                <w:szCs w:val="21"/>
                <w:highlight w:val="none"/>
              </w:rPr>
            </w:pPr>
          </w:p>
        </w:tc>
        <w:tc>
          <w:tcPr>
            <w:tcW w:w="1442" w:type="dxa"/>
          </w:tcPr>
          <w:p w14:paraId="50B768BA">
            <w:pPr>
              <w:adjustRightInd w:val="0"/>
              <w:snapToGrid w:val="0"/>
              <w:spacing w:line="300" w:lineRule="auto"/>
              <w:jc w:val="center"/>
              <w:outlineLvl w:val="0"/>
              <w:rPr>
                <w:rFonts w:ascii="宋体" w:hAnsi="宋体" w:cs="宋体"/>
                <w:b/>
                <w:szCs w:val="21"/>
                <w:highlight w:val="none"/>
              </w:rPr>
            </w:pPr>
          </w:p>
        </w:tc>
      </w:tr>
      <w:tr w14:paraId="2BF5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vAlign w:val="center"/>
          </w:tcPr>
          <w:p w14:paraId="6D582C72">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5</w:t>
            </w:r>
          </w:p>
        </w:tc>
        <w:tc>
          <w:tcPr>
            <w:tcW w:w="2277" w:type="dxa"/>
          </w:tcPr>
          <w:p w14:paraId="38C7F93F">
            <w:pPr>
              <w:adjustRightInd w:val="0"/>
              <w:snapToGrid w:val="0"/>
              <w:spacing w:line="300" w:lineRule="auto"/>
              <w:jc w:val="center"/>
              <w:outlineLvl w:val="0"/>
              <w:rPr>
                <w:rFonts w:ascii="宋体" w:hAnsi="宋体" w:cs="宋体"/>
                <w:b/>
                <w:szCs w:val="21"/>
                <w:highlight w:val="none"/>
              </w:rPr>
            </w:pPr>
          </w:p>
        </w:tc>
        <w:tc>
          <w:tcPr>
            <w:tcW w:w="1548" w:type="dxa"/>
          </w:tcPr>
          <w:p w14:paraId="5F07DA04">
            <w:pPr>
              <w:adjustRightInd w:val="0"/>
              <w:snapToGrid w:val="0"/>
              <w:spacing w:line="300" w:lineRule="auto"/>
              <w:jc w:val="center"/>
              <w:outlineLvl w:val="0"/>
              <w:rPr>
                <w:rFonts w:ascii="宋体" w:hAnsi="宋体" w:cs="宋体"/>
                <w:b/>
                <w:szCs w:val="21"/>
                <w:highlight w:val="none"/>
              </w:rPr>
            </w:pPr>
          </w:p>
        </w:tc>
        <w:tc>
          <w:tcPr>
            <w:tcW w:w="1548" w:type="dxa"/>
          </w:tcPr>
          <w:p w14:paraId="783C439A">
            <w:pPr>
              <w:adjustRightInd w:val="0"/>
              <w:snapToGrid w:val="0"/>
              <w:spacing w:line="300" w:lineRule="auto"/>
              <w:jc w:val="center"/>
              <w:outlineLvl w:val="0"/>
              <w:rPr>
                <w:rFonts w:ascii="宋体" w:hAnsi="宋体" w:cs="宋体"/>
                <w:b/>
                <w:szCs w:val="21"/>
                <w:highlight w:val="none"/>
              </w:rPr>
            </w:pPr>
          </w:p>
        </w:tc>
        <w:tc>
          <w:tcPr>
            <w:tcW w:w="1548" w:type="dxa"/>
          </w:tcPr>
          <w:p w14:paraId="44911A9B">
            <w:pPr>
              <w:adjustRightInd w:val="0"/>
              <w:snapToGrid w:val="0"/>
              <w:spacing w:line="300" w:lineRule="auto"/>
              <w:jc w:val="center"/>
              <w:outlineLvl w:val="0"/>
              <w:rPr>
                <w:rFonts w:ascii="宋体" w:hAnsi="宋体" w:cs="宋体"/>
                <w:b/>
                <w:szCs w:val="21"/>
                <w:highlight w:val="none"/>
              </w:rPr>
            </w:pPr>
          </w:p>
        </w:tc>
        <w:tc>
          <w:tcPr>
            <w:tcW w:w="1442" w:type="dxa"/>
          </w:tcPr>
          <w:p w14:paraId="6872D7F8">
            <w:pPr>
              <w:adjustRightInd w:val="0"/>
              <w:snapToGrid w:val="0"/>
              <w:spacing w:line="300" w:lineRule="auto"/>
              <w:jc w:val="center"/>
              <w:outlineLvl w:val="0"/>
              <w:rPr>
                <w:rFonts w:ascii="宋体" w:hAnsi="宋体" w:cs="宋体"/>
                <w:b/>
                <w:szCs w:val="21"/>
                <w:highlight w:val="none"/>
              </w:rPr>
            </w:pPr>
          </w:p>
        </w:tc>
      </w:tr>
      <w:tr w14:paraId="4129B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vAlign w:val="center"/>
          </w:tcPr>
          <w:p w14:paraId="6927C222">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6</w:t>
            </w:r>
          </w:p>
        </w:tc>
        <w:tc>
          <w:tcPr>
            <w:tcW w:w="2277" w:type="dxa"/>
          </w:tcPr>
          <w:p w14:paraId="4E6EB197">
            <w:pPr>
              <w:adjustRightInd w:val="0"/>
              <w:snapToGrid w:val="0"/>
              <w:spacing w:line="300" w:lineRule="auto"/>
              <w:jc w:val="center"/>
              <w:outlineLvl w:val="0"/>
              <w:rPr>
                <w:rFonts w:ascii="宋体" w:hAnsi="宋体" w:cs="宋体"/>
                <w:b/>
                <w:szCs w:val="21"/>
                <w:highlight w:val="none"/>
              </w:rPr>
            </w:pPr>
          </w:p>
        </w:tc>
        <w:tc>
          <w:tcPr>
            <w:tcW w:w="1548" w:type="dxa"/>
          </w:tcPr>
          <w:p w14:paraId="12FB3F83">
            <w:pPr>
              <w:adjustRightInd w:val="0"/>
              <w:snapToGrid w:val="0"/>
              <w:spacing w:line="300" w:lineRule="auto"/>
              <w:jc w:val="center"/>
              <w:outlineLvl w:val="0"/>
              <w:rPr>
                <w:rFonts w:ascii="宋体" w:hAnsi="宋体" w:cs="宋体"/>
                <w:b/>
                <w:szCs w:val="21"/>
                <w:highlight w:val="none"/>
              </w:rPr>
            </w:pPr>
          </w:p>
        </w:tc>
        <w:tc>
          <w:tcPr>
            <w:tcW w:w="1548" w:type="dxa"/>
          </w:tcPr>
          <w:p w14:paraId="0CC4EA0C">
            <w:pPr>
              <w:adjustRightInd w:val="0"/>
              <w:snapToGrid w:val="0"/>
              <w:spacing w:line="300" w:lineRule="auto"/>
              <w:jc w:val="center"/>
              <w:outlineLvl w:val="0"/>
              <w:rPr>
                <w:rFonts w:ascii="宋体" w:hAnsi="宋体" w:cs="宋体"/>
                <w:b/>
                <w:szCs w:val="21"/>
                <w:highlight w:val="none"/>
              </w:rPr>
            </w:pPr>
          </w:p>
        </w:tc>
        <w:tc>
          <w:tcPr>
            <w:tcW w:w="1548" w:type="dxa"/>
          </w:tcPr>
          <w:p w14:paraId="7F1F2004">
            <w:pPr>
              <w:adjustRightInd w:val="0"/>
              <w:snapToGrid w:val="0"/>
              <w:spacing w:line="300" w:lineRule="auto"/>
              <w:jc w:val="center"/>
              <w:outlineLvl w:val="0"/>
              <w:rPr>
                <w:rFonts w:ascii="宋体" w:hAnsi="宋体" w:cs="宋体"/>
                <w:b/>
                <w:szCs w:val="21"/>
                <w:highlight w:val="none"/>
              </w:rPr>
            </w:pPr>
          </w:p>
        </w:tc>
        <w:tc>
          <w:tcPr>
            <w:tcW w:w="1442" w:type="dxa"/>
          </w:tcPr>
          <w:p w14:paraId="2C1B8E70">
            <w:pPr>
              <w:adjustRightInd w:val="0"/>
              <w:snapToGrid w:val="0"/>
              <w:spacing w:line="300" w:lineRule="auto"/>
              <w:jc w:val="center"/>
              <w:outlineLvl w:val="0"/>
              <w:rPr>
                <w:rFonts w:ascii="宋体" w:hAnsi="宋体" w:cs="宋体"/>
                <w:b/>
                <w:szCs w:val="21"/>
                <w:highlight w:val="none"/>
              </w:rPr>
            </w:pPr>
          </w:p>
        </w:tc>
      </w:tr>
      <w:tr w14:paraId="0E6C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vAlign w:val="center"/>
          </w:tcPr>
          <w:p w14:paraId="5ED7356E">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7</w:t>
            </w:r>
          </w:p>
        </w:tc>
        <w:tc>
          <w:tcPr>
            <w:tcW w:w="2277" w:type="dxa"/>
          </w:tcPr>
          <w:p w14:paraId="177ECE7F">
            <w:pPr>
              <w:adjustRightInd w:val="0"/>
              <w:snapToGrid w:val="0"/>
              <w:spacing w:line="300" w:lineRule="auto"/>
              <w:jc w:val="center"/>
              <w:outlineLvl w:val="0"/>
              <w:rPr>
                <w:rFonts w:ascii="宋体" w:hAnsi="宋体" w:cs="宋体"/>
                <w:b/>
                <w:szCs w:val="21"/>
                <w:highlight w:val="none"/>
              </w:rPr>
            </w:pPr>
          </w:p>
        </w:tc>
        <w:tc>
          <w:tcPr>
            <w:tcW w:w="1548" w:type="dxa"/>
          </w:tcPr>
          <w:p w14:paraId="58F39017">
            <w:pPr>
              <w:adjustRightInd w:val="0"/>
              <w:snapToGrid w:val="0"/>
              <w:spacing w:line="300" w:lineRule="auto"/>
              <w:jc w:val="center"/>
              <w:outlineLvl w:val="0"/>
              <w:rPr>
                <w:rFonts w:ascii="宋体" w:hAnsi="宋体" w:cs="宋体"/>
                <w:b/>
                <w:szCs w:val="21"/>
                <w:highlight w:val="none"/>
              </w:rPr>
            </w:pPr>
          </w:p>
        </w:tc>
        <w:tc>
          <w:tcPr>
            <w:tcW w:w="1548" w:type="dxa"/>
          </w:tcPr>
          <w:p w14:paraId="2894EDEA">
            <w:pPr>
              <w:adjustRightInd w:val="0"/>
              <w:snapToGrid w:val="0"/>
              <w:spacing w:line="300" w:lineRule="auto"/>
              <w:jc w:val="center"/>
              <w:outlineLvl w:val="0"/>
              <w:rPr>
                <w:rFonts w:ascii="宋体" w:hAnsi="宋体" w:cs="宋体"/>
                <w:b/>
                <w:szCs w:val="21"/>
                <w:highlight w:val="none"/>
              </w:rPr>
            </w:pPr>
          </w:p>
        </w:tc>
        <w:tc>
          <w:tcPr>
            <w:tcW w:w="1548" w:type="dxa"/>
          </w:tcPr>
          <w:p w14:paraId="6F0ADC4E">
            <w:pPr>
              <w:adjustRightInd w:val="0"/>
              <w:snapToGrid w:val="0"/>
              <w:spacing w:line="300" w:lineRule="auto"/>
              <w:jc w:val="center"/>
              <w:outlineLvl w:val="0"/>
              <w:rPr>
                <w:rFonts w:ascii="宋体" w:hAnsi="宋体" w:cs="宋体"/>
                <w:b/>
                <w:szCs w:val="21"/>
                <w:highlight w:val="none"/>
              </w:rPr>
            </w:pPr>
          </w:p>
        </w:tc>
        <w:tc>
          <w:tcPr>
            <w:tcW w:w="1442" w:type="dxa"/>
          </w:tcPr>
          <w:p w14:paraId="4C0628E2">
            <w:pPr>
              <w:adjustRightInd w:val="0"/>
              <w:snapToGrid w:val="0"/>
              <w:spacing w:line="300" w:lineRule="auto"/>
              <w:jc w:val="center"/>
              <w:outlineLvl w:val="0"/>
              <w:rPr>
                <w:rFonts w:ascii="宋体" w:hAnsi="宋体" w:cs="宋体"/>
                <w:b/>
                <w:szCs w:val="21"/>
                <w:highlight w:val="none"/>
              </w:rPr>
            </w:pPr>
          </w:p>
        </w:tc>
      </w:tr>
      <w:tr w14:paraId="1131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vAlign w:val="center"/>
          </w:tcPr>
          <w:p w14:paraId="205ACB80">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8</w:t>
            </w:r>
          </w:p>
        </w:tc>
        <w:tc>
          <w:tcPr>
            <w:tcW w:w="2277" w:type="dxa"/>
          </w:tcPr>
          <w:p w14:paraId="5788FB79">
            <w:pPr>
              <w:adjustRightInd w:val="0"/>
              <w:snapToGrid w:val="0"/>
              <w:spacing w:line="300" w:lineRule="auto"/>
              <w:jc w:val="center"/>
              <w:outlineLvl w:val="0"/>
              <w:rPr>
                <w:rFonts w:ascii="宋体" w:hAnsi="宋体" w:cs="宋体"/>
                <w:b/>
                <w:szCs w:val="21"/>
                <w:highlight w:val="none"/>
              </w:rPr>
            </w:pPr>
          </w:p>
        </w:tc>
        <w:tc>
          <w:tcPr>
            <w:tcW w:w="1548" w:type="dxa"/>
          </w:tcPr>
          <w:p w14:paraId="000EBA0D">
            <w:pPr>
              <w:adjustRightInd w:val="0"/>
              <w:snapToGrid w:val="0"/>
              <w:spacing w:line="300" w:lineRule="auto"/>
              <w:jc w:val="center"/>
              <w:outlineLvl w:val="0"/>
              <w:rPr>
                <w:rFonts w:ascii="宋体" w:hAnsi="宋体" w:cs="宋体"/>
                <w:b/>
                <w:szCs w:val="21"/>
                <w:highlight w:val="none"/>
              </w:rPr>
            </w:pPr>
          </w:p>
        </w:tc>
        <w:tc>
          <w:tcPr>
            <w:tcW w:w="1548" w:type="dxa"/>
          </w:tcPr>
          <w:p w14:paraId="03CDBB08">
            <w:pPr>
              <w:adjustRightInd w:val="0"/>
              <w:snapToGrid w:val="0"/>
              <w:spacing w:line="300" w:lineRule="auto"/>
              <w:jc w:val="center"/>
              <w:outlineLvl w:val="0"/>
              <w:rPr>
                <w:rFonts w:ascii="宋体" w:hAnsi="宋体" w:cs="宋体"/>
                <w:b/>
                <w:szCs w:val="21"/>
                <w:highlight w:val="none"/>
              </w:rPr>
            </w:pPr>
          </w:p>
        </w:tc>
        <w:tc>
          <w:tcPr>
            <w:tcW w:w="1548" w:type="dxa"/>
          </w:tcPr>
          <w:p w14:paraId="7F124F05">
            <w:pPr>
              <w:adjustRightInd w:val="0"/>
              <w:snapToGrid w:val="0"/>
              <w:spacing w:line="300" w:lineRule="auto"/>
              <w:jc w:val="center"/>
              <w:outlineLvl w:val="0"/>
              <w:rPr>
                <w:rFonts w:ascii="宋体" w:hAnsi="宋体" w:cs="宋体"/>
                <w:b/>
                <w:szCs w:val="21"/>
                <w:highlight w:val="none"/>
              </w:rPr>
            </w:pPr>
          </w:p>
        </w:tc>
        <w:tc>
          <w:tcPr>
            <w:tcW w:w="1442" w:type="dxa"/>
          </w:tcPr>
          <w:p w14:paraId="3EC2DF3A">
            <w:pPr>
              <w:adjustRightInd w:val="0"/>
              <w:snapToGrid w:val="0"/>
              <w:spacing w:line="300" w:lineRule="auto"/>
              <w:jc w:val="center"/>
              <w:outlineLvl w:val="0"/>
              <w:rPr>
                <w:rFonts w:ascii="宋体" w:hAnsi="宋体" w:cs="宋体"/>
                <w:b/>
                <w:szCs w:val="21"/>
                <w:highlight w:val="none"/>
              </w:rPr>
            </w:pPr>
          </w:p>
        </w:tc>
      </w:tr>
      <w:tr w14:paraId="7E9D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vAlign w:val="center"/>
          </w:tcPr>
          <w:p w14:paraId="28B1332A">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9</w:t>
            </w:r>
          </w:p>
        </w:tc>
        <w:tc>
          <w:tcPr>
            <w:tcW w:w="2277" w:type="dxa"/>
          </w:tcPr>
          <w:p w14:paraId="744E4BA1">
            <w:pPr>
              <w:adjustRightInd w:val="0"/>
              <w:snapToGrid w:val="0"/>
              <w:spacing w:line="300" w:lineRule="auto"/>
              <w:jc w:val="center"/>
              <w:outlineLvl w:val="0"/>
              <w:rPr>
                <w:rFonts w:ascii="宋体" w:hAnsi="宋体" w:cs="宋体"/>
                <w:b/>
                <w:szCs w:val="21"/>
                <w:highlight w:val="none"/>
              </w:rPr>
            </w:pPr>
          </w:p>
        </w:tc>
        <w:tc>
          <w:tcPr>
            <w:tcW w:w="1548" w:type="dxa"/>
          </w:tcPr>
          <w:p w14:paraId="6553E7CA">
            <w:pPr>
              <w:adjustRightInd w:val="0"/>
              <w:snapToGrid w:val="0"/>
              <w:spacing w:line="300" w:lineRule="auto"/>
              <w:jc w:val="center"/>
              <w:outlineLvl w:val="0"/>
              <w:rPr>
                <w:rFonts w:ascii="宋体" w:hAnsi="宋体" w:cs="宋体"/>
                <w:b/>
                <w:szCs w:val="21"/>
                <w:highlight w:val="none"/>
              </w:rPr>
            </w:pPr>
          </w:p>
        </w:tc>
        <w:tc>
          <w:tcPr>
            <w:tcW w:w="1548" w:type="dxa"/>
          </w:tcPr>
          <w:p w14:paraId="3754C242">
            <w:pPr>
              <w:adjustRightInd w:val="0"/>
              <w:snapToGrid w:val="0"/>
              <w:spacing w:line="300" w:lineRule="auto"/>
              <w:jc w:val="center"/>
              <w:outlineLvl w:val="0"/>
              <w:rPr>
                <w:rFonts w:ascii="宋体" w:hAnsi="宋体" w:cs="宋体"/>
                <w:b/>
                <w:szCs w:val="21"/>
                <w:highlight w:val="none"/>
              </w:rPr>
            </w:pPr>
          </w:p>
        </w:tc>
        <w:tc>
          <w:tcPr>
            <w:tcW w:w="1548" w:type="dxa"/>
          </w:tcPr>
          <w:p w14:paraId="2C595BB2">
            <w:pPr>
              <w:adjustRightInd w:val="0"/>
              <w:snapToGrid w:val="0"/>
              <w:spacing w:line="300" w:lineRule="auto"/>
              <w:jc w:val="center"/>
              <w:outlineLvl w:val="0"/>
              <w:rPr>
                <w:rFonts w:ascii="宋体" w:hAnsi="宋体" w:cs="宋体"/>
                <w:b/>
                <w:szCs w:val="21"/>
                <w:highlight w:val="none"/>
              </w:rPr>
            </w:pPr>
          </w:p>
        </w:tc>
        <w:tc>
          <w:tcPr>
            <w:tcW w:w="1442" w:type="dxa"/>
          </w:tcPr>
          <w:p w14:paraId="370023C8">
            <w:pPr>
              <w:adjustRightInd w:val="0"/>
              <w:snapToGrid w:val="0"/>
              <w:spacing w:line="300" w:lineRule="auto"/>
              <w:jc w:val="center"/>
              <w:outlineLvl w:val="0"/>
              <w:rPr>
                <w:rFonts w:ascii="宋体" w:hAnsi="宋体" w:cs="宋体"/>
                <w:b/>
                <w:szCs w:val="21"/>
                <w:highlight w:val="none"/>
              </w:rPr>
            </w:pPr>
          </w:p>
        </w:tc>
      </w:tr>
      <w:tr w14:paraId="78DB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09" w:type="dxa"/>
            <w:vAlign w:val="center"/>
          </w:tcPr>
          <w:p w14:paraId="20BA5CF9">
            <w:pPr>
              <w:widowControl/>
              <w:spacing w:line="0" w:lineRule="atLeast"/>
              <w:jc w:val="center"/>
              <w:rPr>
                <w:rFonts w:ascii="宋体" w:hAnsi="宋体" w:cs="宋体"/>
                <w:bCs/>
                <w:kern w:val="0"/>
                <w:szCs w:val="21"/>
                <w:highlight w:val="none"/>
              </w:rPr>
            </w:pPr>
            <w:r>
              <w:rPr>
                <w:rFonts w:hint="eastAsia" w:ascii="宋体" w:hAnsi="宋体" w:cs="宋体"/>
                <w:bCs/>
                <w:kern w:val="0"/>
                <w:szCs w:val="21"/>
                <w:highlight w:val="none"/>
              </w:rPr>
              <w:t>10</w:t>
            </w:r>
          </w:p>
        </w:tc>
        <w:tc>
          <w:tcPr>
            <w:tcW w:w="2277" w:type="dxa"/>
          </w:tcPr>
          <w:p w14:paraId="60D6B93C">
            <w:pPr>
              <w:adjustRightInd w:val="0"/>
              <w:snapToGrid w:val="0"/>
              <w:spacing w:line="300" w:lineRule="auto"/>
              <w:jc w:val="center"/>
              <w:outlineLvl w:val="0"/>
              <w:rPr>
                <w:rFonts w:ascii="宋体" w:hAnsi="宋体" w:cs="宋体"/>
                <w:b/>
                <w:szCs w:val="21"/>
                <w:highlight w:val="none"/>
              </w:rPr>
            </w:pPr>
          </w:p>
        </w:tc>
        <w:tc>
          <w:tcPr>
            <w:tcW w:w="1548" w:type="dxa"/>
          </w:tcPr>
          <w:p w14:paraId="5825DE8F">
            <w:pPr>
              <w:adjustRightInd w:val="0"/>
              <w:snapToGrid w:val="0"/>
              <w:spacing w:line="300" w:lineRule="auto"/>
              <w:jc w:val="center"/>
              <w:outlineLvl w:val="0"/>
              <w:rPr>
                <w:rFonts w:ascii="宋体" w:hAnsi="宋体" w:cs="宋体"/>
                <w:b/>
                <w:szCs w:val="21"/>
                <w:highlight w:val="none"/>
              </w:rPr>
            </w:pPr>
          </w:p>
        </w:tc>
        <w:tc>
          <w:tcPr>
            <w:tcW w:w="1548" w:type="dxa"/>
          </w:tcPr>
          <w:p w14:paraId="3A17E6C2">
            <w:pPr>
              <w:adjustRightInd w:val="0"/>
              <w:snapToGrid w:val="0"/>
              <w:spacing w:line="300" w:lineRule="auto"/>
              <w:jc w:val="center"/>
              <w:outlineLvl w:val="0"/>
              <w:rPr>
                <w:rFonts w:ascii="宋体" w:hAnsi="宋体" w:cs="宋体"/>
                <w:b/>
                <w:szCs w:val="21"/>
                <w:highlight w:val="none"/>
              </w:rPr>
            </w:pPr>
          </w:p>
        </w:tc>
        <w:tc>
          <w:tcPr>
            <w:tcW w:w="1548" w:type="dxa"/>
          </w:tcPr>
          <w:p w14:paraId="35EB8B2D">
            <w:pPr>
              <w:adjustRightInd w:val="0"/>
              <w:snapToGrid w:val="0"/>
              <w:spacing w:line="300" w:lineRule="auto"/>
              <w:jc w:val="center"/>
              <w:outlineLvl w:val="0"/>
              <w:rPr>
                <w:rFonts w:ascii="宋体" w:hAnsi="宋体" w:cs="宋体"/>
                <w:b/>
                <w:szCs w:val="21"/>
                <w:highlight w:val="none"/>
              </w:rPr>
            </w:pPr>
          </w:p>
        </w:tc>
        <w:tc>
          <w:tcPr>
            <w:tcW w:w="1442" w:type="dxa"/>
          </w:tcPr>
          <w:p w14:paraId="4320C89C">
            <w:pPr>
              <w:adjustRightInd w:val="0"/>
              <w:snapToGrid w:val="0"/>
              <w:spacing w:line="300" w:lineRule="auto"/>
              <w:jc w:val="center"/>
              <w:outlineLvl w:val="0"/>
              <w:rPr>
                <w:rFonts w:ascii="宋体" w:hAnsi="宋体" w:cs="宋体"/>
                <w:b/>
                <w:szCs w:val="21"/>
                <w:highlight w:val="none"/>
              </w:rPr>
            </w:pPr>
          </w:p>
        </w:tc>
      </w:tr>
    </w:tbl>
    <w:p w14:paraId="22A05544">
      <w:pPr>
        <w:numPr>
          <w:ilvl w:val="0"/>
          <w:numId w:val="3"/>
        </w:numPr>
        <w:adjustRightInd w:val="0"/>
        <w:snapToGrid w:val="0"/>
        <w:spacing w:line="300" w:lineRule="auto"/>
        <w:outlineLvl w:val="0"/>
        <w:rPr>
          <w:rFonts w:hint="eastAsia" w:ascii="宋体" w:hAnsi="宋体"/>
          <w:b/>
          <w:szCs w:val="21"/>
          <w:highlight w:val="none"/>
        </w:rPr>
      </w:pPr>
      <w:r>
        <w:rPr>
          <w:rFonts w:hint="eastAsia" w:ascii="宋体" w:hAnsi="宋体"/>
          <w:b/>
          <w:szCs w:val="21"/>
          <w:highlight w:val="none"/>
          <w:lang w:eastAsia="zh-CN"/>
        </w:rPr>
        <w:t>供应商</w:t>
      </w:r>
      <w:r>
        <w:rPr>
          <w:rFonts w:hint="eastAsia" w:ascii="宋体" w:hAnsi="宋体"/>
          <w:b/>
          <w:szCs w:val="21"/>
          <w:highlight w:val="none"/>
        </w:rPr>
        <w:t>递交的技术规格中与</w:t>
      </w:r>
      <w:r>
        <w:rPr>
          <w:rFonts w:hint="eastAsia" w:ascii="宋体" w:hAnsi="宋体"/>
          <w:b/>
          <w:szCs w:val="21"/>
          <w:highlight w:val="none"/>
          <w:lang w:val="en-US" w:eastAsia="zh-CN"/>
        </w:rPr>
        <w:t>询价</w:t>
      </w:r>
      <w:r>
        <w:rPr>
          <w:rFonts w:hint="eastAsia" w:ascii="宋体" w:hAnsi="宋体"/>
          <w:b/>
          <w:szCs w:val="21"/>
          <w:highlight w:val="none"/>
          <w:lang w:eastAsia="zh-CN"/>
        </w:rPr>
        <w:t>文件</w:t>
      </w:r>
      <w:r>
        <w:rPr>
          <w:rFonts w:hint="eastAsia" w:ascii="宋体" w:hAnsi="宋体"/>
          <w:b/>
          <w:szCs w:val="21"/>
          <w:highlight w:val="none"/>
        </w:rPr>
        <w:t>的技术规格中的要求有不同时，应逐条列在技术偏离表中，否则将认为</w:t>
      </w:r>
      <w:r>
        <w:rPr>
          <w:rFonts w:hint="eastAsia" w:ascii="宋体" w:hAnsi="宋体"/>
          <w:b/>
          <w:szCs w:val="21"/>
          <w:highlight w:val="none"/>
          <w:lang w:eastAsia="zh-CN"/>
        </w:rPr>
        <w:t>供应商</w:t>
      </w:r>
      <w:r>
        <w:rPr>
          <w:rFonts w:hint="eastAsia" w:ascii="宋体" w:hAnsi="宋体"/>
          <w:b/>
          <w:szCs w:val="21"/>
          <w:highlight w:val="none"/>
        </w:rPr>
        <w:t>接受</w:t>
      </w:r>
      <w:r>
        <w:rPr>
          <w:rFonts w:hint="eastAsia" w:ascii="宋体" w:hAnsi="宋体"/>
          <w:b/>
          <w:szCs w:val="21"/>
          <w:highlight w:val="none"/>
          <w:lang w:val="en-US" w:eastAsia="zh-CN"/>
        </w:rPr>
        <w:t>询价</w:t>
      </w:r>
      <w:r>
        <w:rPr>
          <w:rFonts w:hint="eastAsia" w:ascii="宋体" w:hAnsi="宋体"/>
          <w:b/>
          <w:szCs w:val="21"/>
          <w:highlight w:val="none"/>
        </w:rPr>
        <w:t>文件技术规格中的要求。如无偏离，在上表“偏离”位置注明（无）即可。</w:t>
      </w:r>
    </w:p>
    <w:p w14:paraId="28A16577">
      <w:pPr>
        <w:numPr>
          <w:ilvl w:val="0"/>
          <w:numId w:val="3"/>
        </w:numPr>
        <w:adjustRightInd w:val="0"/>
        <w:snapToGrid w:val="0"/>
        <w:spacing w:line="300" w:lineRule="auto"/>
        <w:outlineLvl w:val="0"/>
        <w:rPr>
          <w:rFonts w:ascii="宋体" w:hAnsi="宋体"/>
          <w:b/>
          <w:szCs w:val="21"/>
          <w:highlight w:val="none"/>
        </w:rPr>
      </w:pPr>
      <w:r>
        <w:rPr>
          <w:rFonts w:hint="eastAsia" w:ascii="宋体" w:hAnsi="宋体"/>
          <w:b/>
          <w:szCs w:val="21"/>
          <w:highlight w:val="none"/>
        </w:rPr>
        <w:t>供应商所提供产品技术</w:t>
      </w:r>
      <w:r>
        <w:rPr>
          <w:rFonts w:hint="eastAsia" w:ascii="宋体" w:hAnsi="宋体"/>
          <w:b/>
          <w:szCs w:val="21"/>
          <w:highlight w:val="none"/>
          <w:lang w:eastAsia="zh-CN"/>
        </w:rPr>
        <w:t>规格</w:t>
      </w:r>
      <w:r>
        <w:rPr>
          <w:rFonts w:hint="eastAsia" w:ascii="宋体" w:hAnsi="宋体"/>
          <w:b/>
          <w:szCs w:val="21"/>
          <w:highlight w:val="none"/>
        </w:rPr>
        <w:t>不允许出现负偏离</w:t>
      </w:r>
    </w:p>
    <w:p w14:paraId="4F45A021">
      <w:pPr>
        <w:widowControl/>
        <w:autoSpaceDE w:val="0"/>
        <w:autoSpaceDN w:val="0"/>
        <w:spacing w:line="360" w:lineRule="auto"/>
        <w:ind w:right="893"/>
        <w:textAlignment w:val="bottom"/>
        <w:rPr>
          <w:rFonts w:hint="eastAsia" w:ascii="宋体" w:hAnsi="宋体" w:eastAsia="宋体" w:cs="宋体"/>
          <w:color w:val="auto"/>
          <w:highlight w:val="none"/>
          <w:lang w:eastAsia="zh-CN"/>
        </w:rPr>
      </w:pPr>
    </w:p>
    <w:p w14:paraId="33E9D5B9">
      <w:pPr>
        <w:pStyle w:val="7"/>
        <w:keepNext w:val="0"/>
        <w:keepLines w:val="0"/>
        <w:pageBreakBefore w:val="0"/>
        <w:tabs>
          <w:tab w:val="left" w:pos="7321"/>
        </w:tabs>
        <w:kinsoku/>
        <w:wordWrap w:val="0"/>
        <w:overflowPunct/>
        <w:topLinePunct w:val="0"/>
        <w:bidi w:val="0"/>
        <w:spacing w:before="36"/>
        <w:ind w:left="2701"/>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（盖单位章）</w:t>
      </w:r>
    </w:p>
    <w:p w14:paraId="69EA63D9">
      <w:pPr>
        <w:pStyle w:val="7"/>
        <w:keepNext w:val="0"/>
        <w:keepLines w:val="0"/>
        <w:pageBreakBefore w:val="0"/>
        <w:tabs>
          <w:tab w:val="left" w:pos="7321"/>
        </w:tabs>
        <w:kinsoku/>
        <w:wordWrap w:val="0"/>
        <w:overflowPunct/>
        <w:topLinePunct w:val="0"/>
        <w:bidi w:val="0"/>
        <w:spacing w:before="36"/>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C648073">
      <w:pPr>
        <w:pStyle w:val="7"/>
        <w:keepNext w:val="0"/>
        <w:keepLines w:val="0"/>
        <w:pageBreakBefore w:val="0"/>
        <w:kinsoku/>
        <w:wordWrap w:val="0"/>
        <w:overflowPunct/>
        <w:topLinePunct w:val="0"/>
        <w:bidi w:val="0"/>
        <w:spacing w:before="12"/>
        <w:rPr>
          <w:rFonts w:asciiTheme="minorEastAsia" w:hAnsiTheme="minorEastAsia" w:eastAsiaTheme="minorEastAsia" w:cstheme="minorEastAsia"/>
          <w:color w:val="000000" w:themeColor="text1"/>
          <w:sz w:val="9"/>
          <w:highlight w:val="none"/>
          <w14:textFill>
            <w14:solidFill>
              <w14:schemeClr w14:val="tx1"/>
            </w14:solidFill>
          </w14:textFill>
        </w:rPr>
      </w:pPr>
    </w:p>
    <w:p w14:paraId="3AEA2B99">
      <w:pPr>
        <w:pStyle w:val="7"/>
        <w:keepNext w:val="0"/>
        <w:keepLines w:val="0"/>
        <w:pageBreakBefore w:val="0"/>
        <w:tabs>
          <w:tab w:val="left" w:pos="6481"/>
        </w:tabs>
        <w:kinsoku/>
        <w:wordWrap w:val="0"/>
        <w:overflowPunct/>
        <w:topLinePunct w:val="0"/>
        <w:bidi w:val="0"/>
        <w:spacing w:before="37"/>
        <w:ind w:left="2701"/>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法定代表人或其委托代理人：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（签字）</w:t>
      </w:r>
    </w:p>
    <w:p w14:paraId="137E3DE1">
      <w:pPr>
        <w:pStyle w:val="7"/>
        <w:keepNext w:val="0"/>
        <w:keepLines w:val="0"/>
        <w:pageBreakBefore w:val="0"/>
        <w:tabs>
          <w:tab w:val="left" w:pos="6481"/>
        </w:tabs>
        <w:kinsoku/>
        <w:wordWrap w:val="0"/>
        <w:overflowPunct/>
        <w:topLinePunct w:val="0"/>
        <w:bidi w:val="0"/>
        <w:spacing w:before="37"/>
        <w:ind w:left="2701"/>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2DED8E0C">
      <w:pPr>
        <w:widowControl/>
        <w:autoSpaceDE w:val="0"/>
        <w:autoSpaceDN w:val="0"/>
        <w:spacing w:line="360" w:lineRule="auto"/>
        <w:ind w:right="893"/>
        <w:jc w:val="righ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8A8E8E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064670BB">
      <w:pPr>
        <w:rPr>
          <w:rFonts w:ascii="宋体" w:hAnsi="宋体" w:cs="宋体"/>
          <w:szCs w:val="21"/>
          <w:highlight w:val="none"/>
        </w:rPr>
      </w:pPr>
    </w:p>
    <w:p w14:paraId="20978224">
      <w:pPr>
        <w:numPr>
          <w:ilvl w:val="0"/>
          <w:numId w:val="4"/>
        </w:numPr>
        <w:adjustRightInd w:val="0"/>
        <w:snapToGrid w:val="0"/>
        <w:spacing w:line="300" w:lineRule="auto"/>
        <w:jc w:val="center"/>
        <w:rPr>
          <w:rFonts w:hint="eastAsia" w:ascii="宋体" w:hAnsi="宋体"/>
          <w:b/>
          <w:bCs/>
          <w:sz w:val="32"/>
          <w:szCs w:val="32"/>
          <w:highlight w:val="none"/>
          <w:lang w:val="en-US" w:eastAsia="zh-CN"/>
        </w:rPr>
      </w:pPr>
      <w:r>
        <w:rPr>
          <w:rFonts w:hint="eastAsia" w:ascii="宋体" w:hAnsi="宋体"/>
          <w:b/>
          <w:bCs/>
          <w:sz w:val="32"/>
          <w:szCs w:val="32"/>
          <w:highlight w:val="none"/>
          <w:lang w:val="en-US" w:eastAsia="zh-CN"/>
        </w:rPr>
        <w:t>供货方案</w:t>
      </w:r>
    </w:p>
    <w:p w14:paraId="3D088851">
      <w:pPr>
        <w:pStyle w:val="3"/>
        <w:numPr>
          <w:ilvl w:val="0"/>
          <w:numId w:val="0"/>
        </w:numPr>
        <w:ind w:right="108" w:rightChars="0"/>
        <w:rPr>
          <w:rFonts w:hint="default"/>
          <w:highlight w:val="none"/>
          <w:lang w:val="en-US" w:eastAsia="zh-CN"/>
        </w:rPr>
      </w:pPr>
    </w:p>
    <w:p w14:paraId="60B2C352">
      <w:pPr>
        <w:rPr>
          <w:rFonts w:hint="default"/>
          <w:highlight w:val="none"/>
          <w:lang w:val="en-US" w:eastAsia="zh-CN"/>
        </w:rPr>
      </w:pPr>
      <w:r>
        <w:rPr>
          <w:rFonts w:hint="eastAsia" w:eastAsia="宋体" w:cs="宋体"/>
          <w:bCs/>
          <w:snapToGrid w:val="0"/>
          <w:sz w:val="21"/>
          <w:szCs w:val="21"/>
          <w:highlight w:val="none"/>
          <w:lang w:val="en-US" w:eastAsia="zh-CN"/>
        </w:rPr>
        <w:t>包含不限于优惠条件、服务承诺、供货方案、质量保证措施等</w:t>
      </w:r>
    </w:p>
    <w:p w14:paraId="127DC881">
      <w:pPr>
        <w:pStyle w:val="3"/>
        <w:rPr>
          <w:rFonts w:hint="default"/>
          <w:highlight w:val="none"/>
          <w:lang w:val="en-US" w:eastAsia="zh-CN"/>
        </w:rPr>
      </w:pPr>
    </w:p>
    <w:p w14:paraId="5FA35F55">
      <w:pPr>
        <w:rPr>
          <w:rFonts w:hint="default"/>
          <w:highlight w:val="none"/>
          <w:lang w:val="en-US" w:eastAsia="zh-CN"/>
        </w:rPr>
      </w:pPr>
    </w:p>
    <w:p w14:paraId="2AF1D11D">
      <w:pPr>
        <w:pStyle w:val="3"/>
        <w:rPr>
          <w:rFonts w:hint="default"/>
          <w:highlight w:val="none"/>
          <w:lang w:val="en-US" w:eastAsia="zh-CN"/>
        </w:rPr>
      </w:pPr>
    </w:p>
    <w:p w14:paraId="3D072CB5">
      <w:pPr>
        <w:rPr>
          <w:rFonts w:hint="default"/>
          <w:highlight w:val="none"/>
          <w:lang w:val="en-US" w:eastAsia="zh-CN"/>
        </w:rPr>
      </w:pPr>
    </w:p>
    <w:p w14:paraId="068F945A">
      <w:pPr>
        <w:pStyle w:val="3"/>
        <w:rPr>
          <w:rFonts w:hint="default"/>
          <w:highlight w:val="none"/>
          <w:lang w:val="en-US" w:eastAsia="zh-CN"/>
        </w:rPr>
      </w:pPr>
    </w:p>
    <w:p w14:paraId="522E5F0F">
      <w:pPr>
        <w:rPr>
          <w:rFonts w:hint="default"/>
          <w:highlight w:val="none"/>
          <w:lang w:val="en-US" w:eastAsia="zh-CN"/>
        </w:rPr>
      </w:pPr>
    </w:p>
    <w:p w14:paraId="7DBD9AEA">
      <w:pPr>
        <w:pStyle w:val="3"/>
        <w:rPr>
          <w:rFonts w:hint="default"/>
          <w:highlight w:val="none"/>
          <w:lang w:val="en-US" w:eastAsia="zh-CN"/>
        </w:rPr>
      </w:pPr>
    </w:p>
    <w:p w14:paraId="22556FE4">
      <w:pPr>
        <w:rPr>
          <w:rFonts w:hint="default"/>
          <w:highlight w:val="none"/>
          <w:lang w:val="en-US" w:eastAsia="zh-CN"/>
        </w:rPr>
      </w:pPr>
    </w:p>
    <w:p w14:paraId="49C87459">
      <w:pPr>
        <w:pStyle w:val="3"/>
        <w:rPr>
          <w:rFonts w:hint="default"/>
          <w:highlight w:val="none"/>
          <w:lang w:val="en-US" w:eastAsia="zh-CN"/>
        </w:rPr>
      </w:pPr>
    </w:p>
    <w:p w14:paraId="4F59A6C2">
      <w:pPr>
        <w:rPr>
          <w:rFonts w:hint="default"/>
          <w:highlight w:val="none"/>
          <w:lang w:val="en-US" w:eastAsia="zh-CN"/>
        </w:rPr>
      </w:pPr>
    </w:p>
    <w:p w14:paraId="7ACF22F5">
      <w:pPr>
        <w:rPr>
          <w:highlight w:val="none"/>
        </w:rPr>
      </w:pPr>
    </w:p>
    <w:p w14:paraId="345935F1">
      <w:pPr>
        <w:bidi w:val="0"/>
        <w:rPr>
          <w:rFonts w:ascii="Times New Roman" w:hAnsi="Times New Roman" w:eastAsia="宋体" w:cs="Times New Roman"/>
          <w:kern w:val="2"/>
          <w:sz w:val="21"/>
          <w:szCs w:val="24"/>
          <w:highlight w:val="none"/>
          <w:lang w:val="en-US" w:eastAsia="zh-CN" w:bidi="ar-SA"/>
        </w:rPr>
      </w:pPr>
    </w:p>
    <w:p w14:paraId="164CF1DC">
      <w:pPr>
        <w:bidi w:val="0"/>
        <w:rPr>
          <w:highlight w:val="none"/>
          <w:lang w:val="en-US" w:eastAsia="zh-CN"/>
        </w:rPr>
      </w:pPr>
    </w:p>
    <w:p w14:paraId="115A8BC5">
      <w:pPr>
        <w:bidi w:val="0"/>
        <w:rPr>
          <w:highlight w:val="none"/>
          <w:lang w:val="en-US" w:eastAsia="zh-CN"/>
        </w:rPr>
      </w:pPr>
    </w:p>
    <w:p w14:paraId="2ED3199F">
      <w:pPr>
        <w:bidi w:val="0"/>
        <w:rPr>
          <w:highlight w:val="none"/>
          <w:lang w:val="en-US" w:eastAsia="zh-CN"/>
        </w:rPr>
      </w:pPr>
    </w:p>
    <w:p w14:paraId="5735291A">
      <w:pPr>
        <w:bidi w:val="0"/>
        <w:rPr>
          <w:highlight w:val="none"/>
          <w:lang w:val="en-US" w:eastAsia="zh-CN"/>
        </w:rPr>
      </w:pPr>
    </w:p>
    <w:p w14:paraId="3BC8FF53">
      <w:pPr>
        <w:bidi w:val="0"/>
        <w:rPr>
          <w:highlight w:val="none"/>
          <w:lang w:val="en-US" w:eastAsia="zh-CN"/>
        </w:rPr>
      </w:pPr>
    </w:p>
    <w:p w14:paraId="75AFB046">
      <w:pPr>
        <w:bidi w:val="0"/>
        <w:rPr>
          <w:highlight w:val="none"/>
          <w:lang w:val="en-US" w:eastAsia="zh-CN"/>
        </w:rPr>
      </w:pPr>
    </w:p>
    <w:p w14:paraId="03C85B6A">
      <w:pPr>
        <w:bidi w:val="0"/>
        <w:rPr>
          <w:highlight w:val="none"/>
          <w:lang w:val="en-US" w:eastAsia="zh-CN"/>
        </w:rPr>
      </w:pPr>
    </w:p>
    <w:p w14:paraId="3FA69EBE">
      <w:pPr>
        <w:bidi w:val="0"/>
        <w:rPr>
          <w:highlight w:val="none"/>
          <w:lang w:val="en-US" w:eastAsia="zh-CN"/>
        </w:rPr>
      </w:pPr>
    </w:p>
    <w:p w14:paraId="3439DE35">
      <w:pPr>
        <w:bidi w:val="0"/>
        <w:rPr>
          <w:highlight w:val="none"/>
          <w:lang w:val="en-US" w:eastAsia="zh-CN"/>
        </w:rPr>
      </w:pPr>
    </w:p>
    <w:p w14:paraId="2CCDFF95">
      <w:pPr>
        <w:bidi w:val="0"/>
        <w:rPr>
          <w:highlight w:val="none"/>
          <w:lang w:val="en-US" w:eastAsia="zh-CN"/>
        </w:rPr>
      </w:pPr>
    </w:p>
    <w:p w14:paraId="64476D9B">
      <w:pPr>
        <w:bidi w:val="0"/>
        <w:rPr>
          <w:highlight w:val="none"/>
          <w:lang w:val="en-US" w:eastAsia="zh-CN"/>
        </w:rPr>
      </w:pPr>
    </w:p>
    <w:p w14:paraId="613A2B6C">
      <w:pPr>
        <w:bidi w:val="0"/>
        <w:rPr>
          <w:highlight w:val="none"/>
          <w:lang w:val="en-US" w:eastAsia="zh-CN"/>
        </w:rPr>
      </w:pPr>
    </w:p>
    <w:p w14:paraId="01312897">
      <w:pPr>
        <w:bidi w:val="0"/>
        <w:rPr>
          <w:highlight w:val="none"/>
          <w:lang w:val="en-US" w:eastAsia="zh-CN"/>
        </w:rPr>
      </w:pPr>
    </w:p>
    <w:p w14:paraId="1BD3DF6D">
      <w:pPr>
        <w:bidi w:val="0"/>
        <w:rPr>
          <w:highlight w:val="none"/>
          <w:lang w:val="en-US" w:eastAsia="zh-CN"/>
        </w:rPr>
      </w:pPr>
    </w:p>
    <w:p w14:paraId="49AEB3FE">
      <w:pPr>
        <w:bidi w:val="0"/>
        <w:rPr>
          <w:highlight w:val="none"/>
          <w:lang w:val="en-US" w:eastAsia="zh-CN"/>
        </w:rPr>
      </w:pPr>
    </w:p>
    <w:p w14:paraId="3E74FD67">
      <w:pPr>
        <w:bidi w:val="0"/>
        <w:jc w:val="center"/>
        <w:rPr>
          <w:highlight w:val="none"/>
          <w:lang w:val="en-US" w:eastAsia="zh-CN"/>
        </w:rPr>
      </w:pPr>
    </w:p>
    <w:p w14:paraId="0835F83F">
      <w:pPr>
        <w:pStyle w:val="3"/>
        <w:rPr>
          <w:highlight w:val="none"/>
          <w:lang w:val="en-US" w:eastAsia="zh-CN"/>
        </w:rPr>
      </w:pPr>
    </w:p>
    <w:p w14:paraId="6A70F50E">
      <w:pPr>
        <w:rPr>
          <w:highlight w:val="none"/>
          <w:lang w:val="en-US" w:eastAsia="zh-CN"/>
        </w:rPr>
      </w:pPr>
    </w:p>
    <w:p w14:paraId="2270E627">
      <w:pPr>
        <w:pStyle w:val="3"/>
        <w:rPr>
          <w:highlight w:val="none"/>
          <w:lang w:val="en-US" w:eastAsia="zh-CN"/>
        </w:rPr>
      </w:pPr>
    </w:p>
    <w:p w14:paraId="4E91D7E6">
      <w:pPr>
        <w:rPr>
          <w:highlight w:val="none"/>
          <w:lang w:val="en-US" w:eastAsia="zh-CN"/>
        </w:rPr>
      </w:pPr>
    </w:p>
    <w:p w14:paraId="314B6240">
      <w:pPr>
        <w:numPr>
          <w:ilvl w:val="0"/>
          <w:numId w:val="4"/>
        </w:numPr>
        <w:adjustRightInd w:val="0"/>
        <w:snapToGrid w:val="0"/>
        <w:spacing w:line="300" w:lineRule="auto"/>
        <w:jc w:val="center"/>
        <w:rPr>
          <w:rFonts w:hint="default" w:ascii="宋体" w:hAnsi="宋体" w:cs="Times New Roman"/>
          <w:b/>
          <w:bCs/>
          <w:sz w:val="32"/>
          <w:szCs w:val="32"/>
          <w:highlight w:val="none"/>
          <w:lang w:val="en-US" w:eastAsia="zh-CN"/>
        </w:rPr>
      </w:pPr>
      <w:r>
        <w:rPr>
          <w:rFonts w:hint="eastAsia" w:ascii="宋体" w:hAnsi="宋体" w:cs="Times New Roman"/>
          <w:b/>
          <w:bCs/>
          <w:sz w:val="32"/>
          <w:szCs w:val="32"/>
          <w:highlight w:val="none"/>
          <w:lang w:val="en-US" w:eastAsia="zh-CN"/>
        </w:rPr>
        <w:t>其他材料</w:t>
      </w:r>
    </w:p>
    <w:p w14:paraId="50632B6C">
      <w:pPr>
        <w:numPr>
          <w:ilvl w:val="0"/>
          <w:numId w:val="0"/>
        </w:numPr>
        <w:adjustRightInd w:val="0"/>
        <w:snapToGrid w:val="0"/>
        <w:spacing w:line="300" w:lineRule="auto"/>
        <w:jc w:val="both"/>
        <w:rPr>
          <w:rFonts w:hint="default" w:ascii="宋体" w:hAnsi="宋体" w:cs="Times New Roman"/>
          <w:b/>
          <w:bCs/>
          <w:sz w:val="32"/>
          <w:szCs w:val="32"/>
          <w:highlight w:val="none"/>
          <w:lang w:val="en-US" w:eastAsia="zh-CN"/>
        </w:rPr>
      </w:pPr>
    </w:p>
    <w:p w14:paraId="70D5D897">
      <w:pPr>
        <w:numPr>
          <w:ilvl w:val="0"/>
          <w:numId w:val="5"/>
        </w:numPr>
        <w:adjustRightInd w:val="0"/>
        <w:snapToGrid w:val="0"/>
        <w:spacing w:line="300" w:lineRule="auto"/>
        <w:jc w:val="both"/>
        <w:rPr>
          <w:rFonts w:hint="eastAsia" w:ascii="宋体" w:hAnsi="宋体" w:cs="宋体"/>
          <w:szCs w:val="21"/>
          <w:highlight w:val="none"/>
        </w:rPr>
      </w:pPr>
      <w:r>
        <w:rPr>
          <w:rFonts w:hint="eastAsia" w:ascii="宋体" w:hAnsi="宋体" w:cs="宋体"/>
          <w:szCs w:val="21"/>
          <w:highlight w:val="none"/>
        </w:rPr>
        <w:t>拒绝列入政府取消投标资格记录期间的企业或个人询价；</w:t>
      </w:r>
    </w:p>
    <w:p w14:paraId="04068E8A">
      <w:pPr>
        <w:widowControl w:val="0"/>
        <w:numPr>
          <w:ilvl w:val="0"/>
          <w:numId w:val="0"/>
        </w:numPr>
        <w:adjustRightInd w:val="0"/>
        <w:snapToGrid w:val="0"/>
        <w:spacing w:line="300" w:lineRule="auto"/>
        <w:jc w:val="both"/>
        <w:rPr>
          <w:rFonts w:hint="eastAsia" w:ascii="宋体" w:hAnsi="宋体" w:cs="宋体"/>
          <w:szCs w:val="21"/>
          <w:highlight w:val="none"/>
        </w:rPr>
      </w:pPr>
    </w:p>
    <w:p w14:paraId="36BA4AD4">
      <w:pPr>
        <w:widowControl w:val="0"/>
        <w:numPr>
          <w:ilvl w:val="0"/>
          <w:numId w:val="0"/>
        </w:numPr>
        <w:adjustRightInd w:val="0"/>
        <w:snapToGrid w:val="0"/>
        <w:spacing w:line="300" w:lineRule="auto"/>
        <w:jc w:val="both"/>
        <w:rPr>
          <w:rFonts w:hint="eastAsia" w:ascii="宋体" w:hAnsi="宋体" w:cs="宋体"/>
          <w:szCs w:val="21"/>
          <w:highlight w:val="none"/>
        </w:rPr>
      </w:pPr>
    </w:p>
    <w:p w14:paraId="190FAAEE">
      <w:pPr>
        <w:widowControl w:val="0"/>
        <w:numPr>
          <w:ilvl w:val="0"/>
          <w:numId w:val="0"/>
        </w:numPr>
        <w:adjustRightInd w:val="0"/>
        <w:snapToGrid w:val="0"/>
        <w:spacing w:line="300" w:lineRule="auto"/>
        <w:jc w:val="both"/>
        <w:rPr>
          <w:rFonts w:hint="eastAsia" w:ascii="宋体" w:hAnsi="宋体" w:cs="宋体"/>
          <w:szCs w:val="21"/>
          <w:highlight w:val="none"/>
        </w:rPr>
      </w:pPr>
    </w:p>
    <w:p w14:paraId="5C46FA73">
      <w:pPr>
        <w:widowControl w:val="0"/>
        <w:numPr>
          <w:ilvl w:val="0"/>
          <w:numId w:val="0"/>
        </w:numPr>
        <w:adjustRightInd w:val="0"/>
        <w:snapToGrid w:val="0"/>
        <w:spacing w:line="300" w:lineRule="auto"/>
        <w:jc w:val="both"/>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致：</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采购人</w:t>
      </w:r>
    </w:p>
    <w:p w14:paraId="22989623">
      <w:pPr>
        <w:widowControl w:val="0"/>
        <w:numPr>
          <w:ilvl w:val="0"/>
          <w:numId w:val="0"/>
        </w:numPr>
        <w:adjustRightInd w:val="0"/>
        <w:snapToGrid w:val="0"/>
        <w:spacing w:line="300" w:lineRule="auto"/>
        <w:jc w:val="both"/>
        <w:rPr>
          <w:rFonts w:hint="eastAsia" w:ascii="宋体" w:hAnsi="宋体" w:cs="宋体"/>
          <w:szCs w:val="21"/>
          <w:highlight w:val="none"/>
        </w:rPr>
      </w:pPr>
    </w:p>
    <w:p w14:paraId="731AB27D">
      <w:pPr>
        <w:widowControl w:val="0"/>
        <w:numPr>
          <w:ilvl w:val="0"/>
          <w:numId w:val="0"/>
        </w:numPr>
        <w:adjustRightInd w:val="0"/>
        <w:snapToGrid w:val="0"/>
        <w:spacing w:line="300" w:lineRule="auto"/>
        <w:jc w:val="both"/>
        <w:rPr>
          <w:rFonts w:hint="eastAsia" w:ascii="宋体" w:hAnsi="宋体" w:cs="宋体"/>
          <w:szCs w:val="21"/>
          <w:highlight w:val="none"/>
          <w:lang w:val="en-US" w:eastAsia="zh-CN"/>
        </w:rPr>
      </w:pPr>
      <w:r>
        <w:rPr>
          <w:rFonts w:hint="eastAsia" w:ascii="宋体" w:hAnsi="宋体" w:cs="宋体"/>
          <w:szCs w:val="21"/>
          <w:highlight w:val="none"/>
          <w:lang w:val="en-US" w:eastAsia="zh-CN"/>
        </w:rPr>
        <w:t>我公司不存在</w:t>
      </w:r>
      <w:r>
        <w:rPr>
          <w:rFonts w:hint="eastAsia" w:ascii="宋体" w:hAnsi="宋体" w:cs="宋体"/>
          <w:szCs w:val="21"/>
          <w:highlight w:val="none"/>
        </w:rPr>
        <w:t>列入政府取消投标资格记录期间的企业或个人询价</w:t>
      </w:r>
      <w:r>
        <w:rPr>
          <w:rFonts w:hint="eastAsia" w:ascii="宋体" w:hAnsi="宋体" w:cs="宋体"/>
          <w:szCs w:val="21"/>
          <w:highlight w:val="none"/>
          <w:lang w:val="en-US" w:eastAsia="zh-CN"/>
        </w:rPr>
        <w:t>的情形。</w:t>
      </w:r>
    </w:p>
    <w:p w14:paraId="4D72A6EC">
      <w:pPr>
        <w:widowControl w:val="0"/>
        <w:numPr>
          <w:ilvl w:val="0"/>
          <w:numId w:val="0"/>
        </w:numPr>
        <w:adjustRightInd w:val="0"/>
        <w:snapToGrid w:val="0"/>
        <w:spacing w:line="300" w:lineRule="auto"/>
        <w:jc w:val="both"/>
        <w:rPr>
          <w:rFonts w:hint="eastAsia" w:ascii="宋体" w:hAnsi="宋体" w:cs="宋体"/>
          <w:szCs w:val="21"/>
          <w:highlight w:val="none"/>
          <w:lang w:val="en-US" w:eastAsia="zh-CN"/>
        </w:rPr>
      </w:pPr>
    </w:p>
    <w:p w14:paraId="763958B0">
      <w:pPr>
        <w:widowControl w:val="0"/>
        <w:numPr>
          <w:ilvl w:val="0"/>
          <w:numId w:val="0"/>
        </w:numPr>
        <w:adjustRightInd w:val="0"/>
        <w:snapToGrid w:val="0"/>
        <w:spacing w:line="300" w:lineRule="auto"/>
        <w:jc w:val="both"/>
        <w:rPr>
          <w:rFonts w:hint="eastAsia" w:ascii="宋体" w:hAnsi="宋体" w:cs="宋体"/>
          <w:szCs w:val="21"/>
          <w:highlight w:val="none"/>
          <w:lang w:val="en-US" w:eastAsia="zh-CN"/>
        </w:rPr>
      </w:pPr>
    </w:p>
    <w:p w14:paraId="0E0443BC">
      <w:pPr>
        <w:widowControl w:val="0"/>
        <w:numPr>
          <w:ilvl w:val="0"/>
          <w:numId w:val="0"/>
        </w:numPr>
        <w:adjustRightInd w:val="0"/>
        <w:snapToGrid w:val="0"/>
        <w:spacing w:line="300" w:lineRule="auto"/>
        <w:jc w:val="both"/>
        <w:rPr>
          <w:rFonts w:hint="default" w:ascii="宋体" w:hAnsi="宋体" w:cs="宋体"/>
          <w:szCs w:val="21"/>
          <w:highlight w:val="none"/>
          <w:lang w:val="en-US" w:eastAsia="zh-CN"/>
        </w:rPr>
      </w:pPr>
      <w:r>
        <w:rPr>
          <w:rFonts w:hint="eastAsia" w:ascii="宋体" w:hAnsi="宋体" w:cs="宋体"/>
          <w:szCs w:val="21"/>
          <w:highlight w:val="none"/>
          <w:lang w:val="en-US" w:eastAsia="zh-CN"/>
        </w:rPr>
        <w:t>特此承诺</w:t>
      </w:r>
    </w:p>
    <w:p w14:paraId="5E0A29A4">
      <w:pPr>
        <w:widowControl w:val="0"/>
        <w:numPr>
          <w:ilvl w:val="0"/>
          <w:numId w:val="0"/>
        </w:numPr>
        <w:adjustRightInd w:val="0"/>
        <w:snapToGrid w:val="0"/>
        <w:spacing w:line="300" w:lineRule="auto"/>
        <w:jc w:val="both"/>
        <w:rPr>
          <w:rFonts w:hint="eastAsia" w:ascii="宋体" w:hAnsi="宋体" w:cs="宋体"/>
          <w:szCs w:val="21"/>
          <w:highlight w:val="none"/>
        </w:rPr>
      </w:pPr>
    </w:p>
    <w:p w14:paraId="1B9310B8">
      <w:pPr>
        <w:widowControl w:val="0"/>
        <w:numPr>
          <w:ilvl w:val="0"/>
          <w:numId w:val="0"/>
        </w:numPr>
        <w:adjustRightInd w:val="0"/>
        <w:snapToGrid w:val="0"/>
        <w:spacing w:line="300" w:lineRule="auto"/>
        <w:jc w:val="both"/>
        <w:rPr>
          <w:rFonts w:hint="eastAsia" w:ascii="宋体" w:hAnsi="宋体" w:cs="宋体"/>
          <w:szCs w:val="21"/>
          <w:highlight w:val="none"/>
        </w:rPr>
      </w:pPr>
    </w:p>
    <w:p w14:paraId="4CF90979">
      <w:pPr>
        <w:widowControl w:val="0"/>
        <w:numPr>
          <w:ilvl w:val="0"/>
          <w:numId w:val="0"/>
        </w:numPr>
        <w:adjustRightInd w:val="0"/>
        <w:snapToGrid w:val="0"/>
        <w:spacing w:line="300" w:lineRule="auto"/>
        <w:jc w:val="both"/>
        <w:rPr>
          <w:rFonts w:hint="eastAsia" w:ascii="宋体" w:hAnsi="宋体" w:cs="宋体"/>
          <w:szCs w:val="21"/>
          <w:highlight w:val="none"/>
        </w:rPr>
      </w:pPr>
    </w:p>
    <w:p w14:paraId="2DFEE12D">
      <w:pPr>
        <w:widowControl w:val="0"/>
        <w:numPr>
          <w:ilvl w:val="0"/>
          <w:numId w:val="0"/>
        </w:numPr>
        <w:adjustRightInd w:val="0"/>
        <w:snapToGrid w:val="0"/>
        <w:spacing w:line="300" w:lineRule="auto"/>
        <w:jc w:val="both"/>
        <w:rPr>
          <w:rFonts w:hint="eastAsia" w:ascii="宋体" w:hAnsi="宋体" w:cs="宋体"/>
          <w:szCs w:val="21"/>
          <w:highlight w:val="none"/>
        </w:rPr>
      </w:pPr>
    </w:p>
    <w:p w14:paraId="206AC0C9">
      <w:pPr>
        <w:widowControl w:val="0"/>
        <w:numPr>
          <w:ilvl w:val="0"/>
          <w:numId w:val="0"/>
        </w:numPr>
        <w:adjustRightInd w:val="0"/>
        <w:snapToGrid w:val="0"/>
        <w:spacing w:line="300" w:lineRule="auto"/>
        <w:jc w:val="both"/>
        <w:rPr>
          <w:rFonts w:hint="eastAsia" w:ascii="宋体" w:hAnsi="宋体" w:cs="宋体"/>
          <w:szCs w:val="21"/>
          <w:highlight w:val="none"/>
        </w:rPr>
      </w:pPr>
    </w:p>
    <w:p w14:paraId="3085352E">
      <w:pPr>
        <w:pStyle w:val="7"/>
        <w:keepNext w:val="0"/>
        <w:keepLines w:val="0"/>
        <w:pageBreakBefore w:val="0"/>
        <w:tabs>
          <w:tab w:val="left" w:pos="7321"/>
        </w:tabs>
        <w:kinsoku/>
        <w:wordWrap w:val="0"/>
        <w:overflowPunct/>
        <w:topLinePunct w:val="0"/>
        <w:bidi w:val="0"/>
        <w:spacing w:before="36"/>
        <w:ind w:left="2701"/>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（盖单位章）</w:t>
      </w:r>
    </w:p>
    <w:p w14:paraId="45D1DEB6">
      <w:pPr>
        <w:pStyle w:val="7"/>
        <w:keepNext w:val="0"/>
        <w:keepLines w:val="0"/>
        <w:pageBreakBefore w:val="0"/>
        <w:tabs>
          <w:tab w:val="left" w:pos="7321"/>
        </w:tabs>
        <w:kinsoku/>
        <w:wordWrap w:val="0"/>
        <w:overflowPunct/>
        <w:topLinePunct w:val="0"/>
        <w:bidi w:val="0"/>
        <w:spacing w:before="36"/>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3AABB536">
      <w:pPr>
        <w:pStyle w:val="7"/>
        <w:keepNext w:val="0"/>
        <w:keepLines w:val="0"/>
        <w:pageBreakBefore w:val="0"/>
        <w:kinsoku/>
        <w:wordWrap w:val="0"/>
        <w:overflowPunct/>
        <w:topLinePunct w:val="0"/>
        <w:bidi w:val="0"/>
        <w:spacing w:before="12"/>
        <w:rPr>
          <w:rFonts w:asciiTheme="minorEastAsia" w:hAnsiTheme="minorEastAsia" w:eastAsiaTheme="minorEastAsia" w:cstheme="minorEastAsia"/>
          <w:color w:val="000000" w:themeColor="text1"/>
          <w:sz w:val="9"/>
          <w:highlight w:val="none"/>
          <w14:textFill>
            <w14:solidFill>
              <w14:schemeClr w14:val="tx1"/>
            </w14:solidFill>
          </w14:textFill>
        </w:rPr>
      </w:pPr>
    </w:p>
    <w:p w14:paraId="63B9F691">
      <w:pPr>
        <w:pStyle w:val="7"/>
        <w:keepNext w:val="0"/>
        <w:keepLines w:val="0"/>
        <w:pageBreakBefore w:val="0"/>
        <w:tabs>
          <w:tab w:val="left" w:pos="6481"/>
        </w:tabs>
        <w:kinsoku/>
        <w:wordWrap w:val="0"/>
        <w:overflowPunct/>
        <w:topLinePunct w:val="0"/>
        <w:bidi w:val="0"/>
        <w:spacing w:before="37"/>
        <w:ind w:left="2701"/>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法定代表人或其委托代理人：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（签字</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或盖章</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p>
    <w:p w14:paraId="663779A0">
      <w:pPr>
        <w:pStyle w:val="7"/>
        <w:keepNext w:val="0"/>
        <w:keepLines w:val="0"/>
        <w:pageBreakBefore w:val="0"/>
        <w:tabs>
          <w:tab w:val="left" w:pos="6481"/>
        </w:tabs>
        <w:kinsoku/>
        <w:wordWrap w:val="0"/>
        <w:overflowPunct/>
        <w:topLinePunct w:val="0"/>
        <w:bidi w:val="0"/>
        <w:spacing w:before="37"/>
        <w:ind w:left="2701"/>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369F52FA">
      <w:pPr>
        <w:widowControl/>
        <w:autoSpaceDE w:val="0"/>
        <w:autoSpaceDN w:val="0"/>
        <w:spacing w:line="360" w:lineRule="auto"/>
        <w:ind w:right="893"/>
        <w:jc w:val="righ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EEC510E">
      <w:pPr>
        <w:widowControl w:val="0"/>
        <w:numPr>
          <w:ilvl w:val="0"/>
          <w:numId w:val="0"/>
        </w:numPr>
        <w:adjustRightInd w:val="0"/>
        <w:snapToGrid w:val="0"/>
        <w:spacing w:line="300" w:lineRule="auto"/>
        <w:jc w:val="both"/>
        <w:rPr>
          <w:rFonts w:hint="eastAsia" w:ascii="宋体" w:hAnsi="宋体" w:cs="宋体"/>
          <w:szCs w:val="21"/>
          <w:highlight w:val="none"/>
        </w:rPr>
      </w:pPr>
    </w:p>
    <w:p w14:paraId="3FD514C2">
      <w:pPr>
        <w:widowControl w:val="0"/>
        <w:numPr>
          <w:ilvl w:val="0"/>
          <w:numId w:val="0"/>
        </w:numPr>
        <w:adjustRightInd w:val="0"/>
        <w:snapToGrid w:val="0"/>
        <w:spacing w:line="300" w:lineRule="auto"/>
        <w:jc w:val="both"/>
        <w:rPr>
          <w:rFonts w:hint="eastAsia" w:ascii="宋体" w:hAnsi="宋体" w:cs="宋体"/>
          <w:szCs w:val="21"/>
          <w:highlight w:val="none"/>
        </w:rPr>
      </w:pPr>
    </w:p>
    <w:p w14:paraId="25F96F0E">
      <w:pPr>
        <w:widowControl w:val="0"/>
        <w:numPr>
          <w:ilvl w:val="0"/>
          <w:numId w:val="0"/>
        </w:numPr>
        <w:adjustRightInd w:val="0"/>
        <w:snapToGrid w:val="0"/>
        <w:spacing w:line="300" w:lineRule="auto"/>
        <w:jc w:val="both"/>
        <w:rPr>
          <w:rFonts w:hint="eastAsia" w:ascii="宋体" w:hAnsi="宋体" w:cs="宋体"/>
          <w:szCs w:val="21"/>
          <w:highlight w:val="none"/>
        </w:rPr>
      </w:pPr>
    </w:p>
    <w:p w14:paraId="1DC90E10">
      <w:pPr>
        <w:widowControl w:val="0"/>
        <w:numPr>
          <w:ilvl w:val="0"/>
          <w:numId w:val="0"/>
        </w:numPr>
        <w:adjustRightInd w:val="0"/>
        <w:snapToGrid w:val="0"/>
        <w:spacing w:line="300" w:lineRule="auto"/>
        <w:jc w:val="both"/>
        <w:rPr>
          <w:rFonts w:hint="eastAsia" w:ascii="宋体" w:hAnsi="宋体" w:cs="宋体"/>
          <w:szCs w:val="21"/>
          <w:highlight w:val="none"/>
        </w:rPr>
      </w:pPr>
    </w:p>
    <w:p w14:paraId="302E01D8">
      <w:pPr>
        <w:widowControl w:val="0"/>
        <w:numPr>
          <w:ilvl w:val="0"/>
          <w:numId w:val="0"/>
        </w:numPr>
        <w:adjustRightInd w:val="0"/>
        <w:snapToGrid w:val="0"/>
        <w:spacing w:line="300" w:lineRule="auto"/>
        <w:jc w:val="both"/>
        <w:rPr>
          <w:rFonts w:hint="eastAsia" w:ascii="宋体" w:hAnsi="宋体" w:cs="宋体"/>
          <w:szCs w:val="21"/>
          <w:highlight w:val="none"/>
        </w:rPr>
      </w:pPr>
    </w:p>
    <w:p w14:paraId="75247B42">
      <w:pPr>
        <w:widowControl w:val="0"/>
        <w:numPr>
          <w:ilvl w:val="0"/>
          <w:numId w:val="0"/>
        </w:numPr>
        <w:adjustRightInd w:val="0"/>
        <w:snapToGrid w:val="0"/>
        <w:spacing w:line="300" w:lineRule="auto"/>
        <w:jc w:val="both"/>
        <w:rPr>
          <w:rFonts w:hint="eastAsia" w:ascii="宋体" w:hAnsi="宋体" w:cs="宋体"/>
          <w:szCs w:val="21"/>
          <w:highlight w:val="none"/>
        </w:rPr>
      </w:pPr>
    </w:p>
    <w:p w14:paraId="0E0DC930">
      <w:pPr>
        <w:widowControl w:val="0"/>
        <w:numPr>
          <w:ilvl w:val="0"/>
          <w:numId w:val="0"/>
        </w:numPr>
        <w:adjustRightInd w:val="0"/>
        <w:snapToGrid w:val="0"/>
        <w:spacing w:line="300" w:lineRule="auto"/>
        <w:jc w:val="both"/>
        <w:rPr>
          <w:rFonts w:hint="eastAsia" w:ascii="宋体" w:hAnsi="宋体" w:cs="宋体"/>
          <w:szCs w:val="21"/>
          <w:highlight w:val="none"/>
        </w:rPr>
      </w:pPr>
    </w:p>
    <w:p w14:paraId="2E4C3D8F">
      <w:pPr>
        <w:widowControl w:val="0"/>
        <w:numPr>
          <w:ilvl w:val="0"/>
          <w:numId w:val="0"/>
        </w:numPr>
        <w:adjustRightInd w:val="0"/>
        <w:snapToGrid w:val="0"/>
        <w:spacing w:line="300" w:lineRule="auto"/>
        <w:jc w:val="both"/>
        <w:rPr>
          <w:rFonts w:hint="eastAsia" w:ascii="宋体" w:hAnsi="宋体" w:cs="宋体"/>
          <w:szCs w:val="21"/>
          <w:highlight w:val="none"/>
        </w:rPr>
      </w:pPr>
    </w:p>
    <w:p w14:paraId="07426700">
      <w:pPr>
        <w:widowControl w:val="0"/>
        <w:numPr>
          <w:ilvl w:val="0"/>
          <w:numId w:val="0"/>
        </w:numPr>
        <w:adjustRightInd w:val="0"/>
        <w:snapToGrid w:val="0"/>
        <w:spacing w:line="300" w:lineRule="auto"/>
        <w:jc w:val="both"/>
        <w:rPr>
          <w:rFonts w:hint="eastAsia" w:ascii="宋体" w:hAnsi="宋体" w:cs="宋体"/>
          <w:szCs w:val="21"/>
          <w:highlight w:val="none"/>
        </w:rPr>
      </w:pPr>
    </w:p>
    <w:p w14:paraId="601B9A19">
      <w:pPr>
        <w:widowControl w:val="0"/>
        <w:numPr>
          <w:ilvl w:val="0"/>
          <w:numId w:val="0"/>
        </w:numPr>
        <w:adjustRightInd w:val="0"/>
        <w:snapToGrid w:val="0"/>
        <w:spacing w:line="300" w:lineRule="auto"/>
        <w:jc w:val="both"/>
        <w:rPr>
          <w:rFonts w:hint="eastAsia" w:ascii="宋体" w:hAnsi="宋体" w:cs="宋体"/>
          <w:szCs w:val="21"/>
          <w:highlight w:val="none"/>
        </w:rPr>
      </w:pPr>
    </w:p>
    <w:p w14:paraId="00D50AE0">
      <w:pPr>
        <w:widowControl w:val="0"/>
        <w:numPr>
          <w:ilvl w:val="0"/>
          <w:numId w:val="0"/>
        </w:numPr>
        <w:adjustRightInd w:val="0"/>
        <w:snapToGrid w:val="0"/>
        <w:spacing w:line="300" w:lineRule="auto"/>
        <w:jc w:val="both"/>
        <w:rPr>
          <w:rFonts w:hint="eastAsia" w:ascii="宋体" w:hAnsi="宋体" w:cs="宋体"/>
          <w:szCs w:val="21"/>
          <w:highlight w:val="none"/>
        </w:rPr>
      </w:pPr>
    </w:p>
    <w:p w14:paraId="265404F4">
      <w:pPr>
        <w:widowControl w:val="0"/>
        <w:numPr>
          <w:ilvl w:val="0"/>
          <w:numId w:val="0"/>
        </w:numPr>
        <w:adjustRightInd w:val="0"/>
        <w:snapToGrid w:val="0"/>
        <w:spacing w:line="300" w:lineRule="auto"/>
        <w:jc w:val="both"/>
        <w:rPr>
          <w:rFonts w:hint="eastAsia" w:ascii="宋体" w:hAnsi="宋体" w:cs="宋体"/>
          <w:szCs w:val="21"/>
          <w:highlight w:val="none"/>
        </w:rPr>
      </w:pPr>
    </w:p>
    <w:p w14:paraId="754420F5">
      <w:pPr>
        <w:widowControl w:val="0"/>
        <w:numPr>
          <w:ilvl w:val="0"/>
          <w:numId w:val="0"/>
        </w:numPr>
        <w:adjustRightInd w:val="0"/>
        <w:snapToGrid w:val="0"/>
        <w:spacing w:line="300" w:lineRule="auto"/>
        <w:jc w:val="both"/>
        <w:rPr>
          <w:rFonts w:hint="eastAsia" w:ascii="宋体" w:hAnsi="宋体" w:cs="宋体"/>
          <w:szCs w:val="21"/>
          <w:highlight w:val="none"/>
        </w:rPr>
      </w:pPr>
    </w:p>
    <w:p w14:paraId="0AC889CD">
      <w:pPr>
        <w:widowControl w:val="0"/>
        <w:numPr>
          <w:ilvl w:val="0"/>
          <w:numId w:val="0"/>
        </w:numPr>
        <w:adjustRightInd w:val="0"/>
        <w:snapToGrid w:val="0"/>
        <w:spacing w:line="300" w:lineRule="auto"/>
        <w:jc w:val="both"/>
        <w:rPr>
          <w:rFonts w:hint="eastAsia" w:ascii="宋体" w:hAnsi="宋体" w:cs="宋体"/>
          <w:szCs w:val="21"/>
          <w:highlight w:val="none"/>
        </w:rPr>
      </w:pPr>
    </w:p>
    <w:p w14:paraId="02ED483C">
      <w:pPr>
        <w:widowControl w:val="0"/>
        <w:numPr>
          <w:ilvl w:val="0"/>
          <w:numId w:val="0"/>
        </w:numPr>
        <w:adjustRightInd w:val="0"/>
        <w:snapToGrid w:val="0"/>
        <w:spacing w:line="300" w:lineRule="auto"/>
        <w:jc w:val="both"/>
        <w:rPr>
          <w:rFonts w:hint="eastAsia" w:ascii="宋体" w:hAnsi="宋体" w:cs="宋体"/>
          <w:szCs w:val="21"/>
          <w:highlight w:val="none"/>
        </w:rPr>
      </w:pPr>
    </w:p>
    <w:p w14:paraId="13DC661A">
      <w:pPr>
        <w:widowControl w:val="0"/>
        <w:numPr>
          <w:ilvl w:val="0"/>
          <w:numId w:val="0"/>
        </w:numPr>
        <w:adjustRightInd w:val="0"/>
        <w:snapToGrid w:val="0"/>
        <w:spacing w:line="300" w:lineRule="auto"/>
        <w:jc w:val="both"/>
        <w:rPr>
          <w:rFonts w:hint="eastAsia" w:ascii="宋体" w:hAnsi="宋体" w:cs="宋体"/>
          <w:szCs w:val="21"/>
          <w:highlight w:val="none"/>
        </w:rPr>
      </w:pPr>
    </w:p>
    <w:p w14:paraId="0C3D00B2">
      <w:pPr>
        <w:numPr>
          <w:ilvl w:val="0"/>
          <w:numId w:val="5"/>
        </w:numPr>
        <w:adjustRightInd w:val="0"/>
        <w:snapToGrid w:val="0"/>
        <w:spacing w:line="300" w:lineRule="auto"/>
        <w:jc w:val="both"/>
        <w:rPr>
          <w:rFonts w:hint="default" w:ascii="宋体" w:hAnsi="宋体" w:cs="宋体"/>
          <w:szCs w:val="21"/>
          <w:highlight w:val="none"/>
          <w:lang w:val="en-US" w:eastAsia="zh-CN"/>
        </w:rPr>
      </w:pPr>
      <w:r>
        <w:rPr>
          <w:rFonts w:hint="eastAsia" w:ascii="宋体" w:hAnsi="宋体" w:cs="宋体"/>
          <w:szCs w:val="21"/>
          <w:highlight w:val="none"/>
        </w:rPr>
        <w:t>不得为</w:t>
      </w:r>
      <w:r>
        <w:rPr>
          <w:rFonts w:hint="eastAsia" w:ascii="宋体" w:hAnsi="宋体" w:eastAsia="宋体" w:cs="宋体"/>
          <w:color w:val="auto"/>
          <w:sz w:val="21"/>
          <w:szCs w:val="21"/>
          <w:highlight w:val="none"/>
        </w:rPr>
        <w:t>在“信用中国”网站（www.creditchina.gov.cn）</w:t>
      </w:r>
      <w:r>
        <w:rPr>
          <w:rFonts w:hint="eastAsia" w:ascii="宋体" w:hAnsi="宋体" w:cs="宋体"/>
          <w:color w:val="000000" w:themeColor="text1"/>
          <w:szCs w:val="21"/>
          <w:highlight w:val="none"/>
          <w14:textFill>
            <w14:solidFill>
              <w14:schemeClr w14:val="tx1"/>
            </w14:solidFill>
          </w14:textFill>
        </w:rPr>
        <w:t>中的信用公示模块</w:t>
      </w:r>
      <w:r>
        <w:rPr>
          <w:rFonts w:hint="eastAsia" w:ascii="宋体" w:hAnsi="宋体" w:eastAsia="宋体" w:cs="宋体"/>
          <w:color w:val="auto"/>
          <w:sz w:val="21"/>
          <w:szCs w:val="21"/>
          <w:highlight w:val="none"/>
        </w:rPr>
        <w:t>对列入失信被执行人、重大税收违法失信主体、政府采购严重违法失信行为记录名单</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中国政府采购网（www.ccgp.gov.cn）政府采购严重违法失信行为记录名单及其他不符合《中华人民共和国政府采购法》第二十二条规定条件的供应商，应当拒绝其参与投标</w:t>
      </w:r>
      <w:r>
        <w:rPr>
          <w:rFonts w:hint="eastAsia" w:ascii="宋体" w:hAnsi="宋体" w:eastAsia="宋体" w:cs="宋体"/>
          <w:color w:val="auto"/>
          <w:sz w:val="21"/>
          <w:szCs w:val="21"/>
          <w:highlight w:val="none"/>
          <w:lang w:eastAsia="zh-CN"/>
        </w:rPr>
        <w:t>。③</w:t>
      </w:r>
      <w:r>
        <w:rPr>
          <w:rFonts w:hint="eastAsia" w:ascii="宋体" w:hAnsi="宋体" w:eastAsia="宋体" w:cs="宋体"/>
          <w:color w:val="auto"/>
          <w:sz w:val="21"/>
          <w:szCs w:val="21"/>
          <w:highlight w:val="none"/>
          <w:lang w:val="en-US" w:eastAsia="zh-CN"/>
        </w:rPr>
        <w:t>供应商及其法定代表人不得在“中国裁判文书网”列入存在行贿犯罪情形。</w:t>
      </w:r>
    </w:p>
    <w:p w14:paraId="13095088">
      <w:pPr>
        <w:numPr>
          <w:ilvl w:val="0"/>
          <w:numId w:val="0"/>
        </w:numPr>
        <w:adjustRightInd w:val="0"/>
        <w:snapToGrid w:val="0"/>
        <w:spacing w:line="300" w:lineRule="auto"/>
        <w:jc w:val="both"/>
        <w:rPr>
          <w:rFonts w:hint="eastAsia" w:ascii="宋体" w:hAnsi="宋体" w:cs="宋体"/>
          <w:szCs w:val="21"/>
          <w:highlight w:val="none"/>
        </w:rPr>
      </w:pPr>
    </w:p>
    <w:p w14:paraId="7950F595">
      <w:pPr>
        <w:numPr>
          <w:ilvl w:val="0"/>
          <w:numId w:val="0"/>
        </w:numPr>
        <w:adjustRightInd w:val="0"/>
        <w:snapToGrid w:val="0"/>
        <w:spacing w:line="300" w:lineRule="auto"/>
        <w:jc w:val="both"/>
        <w:rPr>
          <w:rFonts w:hint="eastAsia" w:ascii="宋体" w:hAnsi="宋体" w:cs="宋体"/>
          <w:szCs w:val="21"/>
          <w:highlight w:val="none"/>
        </w:rPr>
      </w:pPr>
    </w:p>
    <w:p w14:paraId="357606C9">
      <w:pPr>
        <w:numPr>
          <w:ilvl w:val="0"/>
          <w:numId w:val="0"/>
        </w:numPr>
        <w:adjustRightInd w:val="0"/>
        <w:snapToGrid w:val="0"/>
        <w:spacing w:line="300" w:lineRule="auto"/>
        <w:jc w:val="both"/>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附相关网站截图</w:t>
      </w:r>
    </w:p>
    <w:p w14:paraId="6A7E0E13">
      <w:pPr>
        <w:numPr>
          <w:ilvl w:val="0"/>
          <w:numId w:val="0"/>
        </w:numPr>
        <w:adjustRightInd w:val="0"/>
        <w:snapToGrid w:val="0"/>
        <w:spacing w:line="300" w:lineRule="auto"/>
        <w:jc w:val="both"/>
        <w:rPr>
          <w:rFonts w:hint="eastAsia" w:ascii="宋体" w:hAnsi="宋体" w:cs="宋体"/>
          <w:szCs w:val="21"/>
          <w:highlight w:val="none"/>
        </w:rPr>
      </w:pPr>
    </w:p>
    <w:p w14:paraId="6FDC901D">
      <w:pPr>
        <w:numPr>
          <w:ilvl w:val="0"/>
          <w:numId w:val="0"/>
        </w:numPr>
        <w:adjustRightInd w:val="0"/>
        <w:snapToGrid w:val="0"/>
        <w:spacing w:line="300" w:lineRule="auto"/>
        <w:jc w:val="both"/>
        <w:rPr>
          <w:rFonts w:hint="eastAsia" w:ascii="宋体" w:hAnsi="宋体" w:cs="宋体"/>
          <w:szCs w:val="21"/>
          <w:highlight w:val="none"/>
        </w:rPr>
      </w:pPr>
    </w:p>
    <w:p w14:paraId="0CECC08C">
      <w:pPr>
        <w:numPr>
          <w:ilvl w:val="0"/>
          <w:numId w:val="0"/>
        </w:numPr>
        <w:adjustRightInd w:val="0"/>
        <w:snapToGrid w:val="0"/>
        <w:spacing w:line="300" w:lineRule="auto"/>
        <w:jc w:val="both"/>
        <w:rPr>
          <w:rFonts w:hint="eastAsia" w:ascii="宋体" w:hAnsi="宋体" w:cs="宋体"/>
          <w:szCs w:val="21"/>
          <w:highlight w:val="none"/>
        </w:rPr>
      </w:pPr>
    </w:p>
    <w:p w14:paraId="53FF5452">
      <w:pPr>
        <w:numPr>
          <w:ilvl w:val="0"/>
          <w:numId w:val="0"/>
        </w:numPr>
        <w:adjustRightInd w:val="0"/>
        <w:snapToGrid w:val="0"/>
        <w:spacing w:line="300" w:lineRule="auto"/>
        <w:jc w:val="both"/>
        <w:rPr>
          <w:rFonts w:hint="eastAsia" w:ascii="宋体" w:hAnsi="宋体" w:cs="宋体"/>
          <w:szCs w:val="21"/>
          <w:highlight w:val="none"/>
        </w:rPr>
      </w:pPr>
    </w:p>
    <w:p w14:paraId="13279D87">
      <w:pPr>
        <w:numPr>
          <w:ilvl w:val="0"/>
          <w:numId w:val="0"/>
        </w:numPr>
        <w:adjustRightInd w:val="0"/>
        <w:snapToGrid w:val="0"/>
        <w:spacing w:line="300" w:lineRule="auto"/>
        <w:jc w:val="both"/>
        <w:rPr>
          <w:rFonts w:hint="eastAsia" w:ascii="宋体" w:hAnsi="宋体" w:cs="宋体"/>
          <w:szCs w:val="21"/>
          <w:highlight w:val="none"/>
        </w:rPr>
      </w:pPr>
    </w:p>
    <w:p w14:paraId="13C319EB">
      <w:pPr>
        <w:numPr>
          <w:ilvl w:val="0"/>
          <w:numId w:val="0"/>
        </w:numPr>
        <w:adjustRightInd w:val="0"/>
        <w:snapToGrid w:val="0"/>
        <w:spacing w:line="300" w:lineRule="auto"/>
        <w:jc w:val="both"/>
        <w:rPr>
          <w:rFonts w:hint="eastAsia" w:ascii="宋体" w:hAnsi="宋体" w:cs="宋体"/>
          <w:szCs w:val="21"/>
          <w:highlight w:val="none"/>
        </w:rPr>
      </w:pPr>
    </w:p>
    <w:p w14:paraId="25A087A3">
      <w:pPr>
        <w:numPr>
          <w:ilvl w:val="0"/>
          <w:numId w:val="0"/>
        </w:numPr>
        <w:adjustRightInd w:val="0"/>
        <w:snapToGrid w:val="0"/>
        <w:spacing w:line="300" w:lineRule="auto"/>
        <w:jc w:val="both"/>
        <w:rPr>
          <w:rFonts w:hint="eastAsia" w:ascii="宋体" w:hAnsi="宋体" w:cs="宋体"/>
          <w:szCs w:val="21"/>
          <w:highlight w:val="none"/>
        </w:rPr>
      </w:pPr>
    </w:p>
    <w:p w14:paraId="4044DE67">
      <w:pPr>
        <w:numPr>
          <w:ilvl w:val="0"/>
          <w:numId w:val="0"/>
        </w:numPr>
        <w:adjustRightInd w:val="0"/>
        <w:snapToGrid w:val="0"/>
        <w:spacing w:line="300" w:lineRule="auto"/>
        <w:jc w:val="both"/>
        <w:rPr>
          <w:rFonts w:hint="eastAsia" w:ascii="宋体" w:hAnsi="宋体" w:cs="宋体"/>
          <w:szCs w:val="21"/>
          <w:highlight w:val="none"/>
        </w:rPr>
      </w:pPr>
    </w:p>
    <w:p w14:paraId="032293FB">
      <w:pPr>
        <w:numPr>
          <w:ilvl w:val="0"/>
          <w:numId w:val="0"/>
        </w:numPr>
        <w:adjustRightInd w:val="0"/>
        <w:snapToGrid w:val="0"/>
        <w:spacing w:line="300" w:lineRule="auto"/>
        <w:jc w:val="both"/>
        <w:rPr>
          <w:rFonts w:hint="eastAsia" w:ascii="宋体" w:hAnsi="宋体" w:cs="宋体"/>
          <w:szCs w:val="21"/>
          <w:highlight w:val="none"/>
        </w:rPr>
      </w:pPr>
    </w:p>
    <w:p w14:paraId="736C5E41">
      <w:pPr>
        <w:numPr>
          <w:ilvl w:val="0"/>
          <w:numId w:val="0"/>
        </w:numPr>
        <w:adjustRightInd w:val="0"/>
        <w:snapToGrid w:val="0"/>
        <w:spacing w:line="300" w:lineRule="auto"/>
        <w:jc w:val="both"/>
        <w:rPr>
          <w:rFonts w:hint="eastAsia" w:ascii="宋体" w:hAnsi="宋体" w:cs="宋体"/>
          <w:szCs w:val="21"/>
          <w:highlight w:val="none"/>
        </w:rPr>
      </w:pPr>
    </w:p>
    <w:p w14:paraId="02BFA713">
      <w:pPr>
        <w:numPr>
          <w:ilvl w:val="0"/>
          <w:numId w:val="0"/>
        </w:numPr>
        <w:adjustRightInd w:val="0"/>
        <w:snapToGrid w:val="0"/>
        <w:spacing w:line="300" w:lineRule="auto"/>
        <w:jc w:val="both"/>
        <w:rPr>
          <w:rFonts w:hint="eastAsia" w:ascii="宋体" w:hAnsi="宋体" w:cs="宋体"/>
          <w:szCs w:val="21"/>
          <w:highlight w:val="none"/>
        </w:rPr>
      </w:pPr>
    </w:p>
    <w:p w14:paraId="69D00839">
      <w:pPr>
        <w:numPr>
          <w:ilvl w:val="0"/>
          <w:numId w:val="0"/>
        </w:numPr>
        <w:adjustRightInd w:val="0"/>
        <w:snapToGrid w:val="0"/>
        <w:spacing w:line="300" w:lineRule="auto"/>
        <w:jc w:val="both"/>
        <w:rPr>
          <w:rFonts w:hint="eastAsia" w:ascii="宋体" w:hAnsi="宋体" w:cs="宋体"/>
          <w:szCs w:val="21"/>
          <w:highlight w:val="none"/>
        </w:rPr>
      </w:pPr>
    </w:p>
    <w:p w14:paraId="51707A19">
      <w:pPr>
        <w:numPr>
          <w:ilvl w:val="0"/>
          <w:numId w:val="0"/>
        </w:numPr>
        <w:adjustRightInd w:val="0"/>
        <w:snapToGrid w:val="0"/>
        <w:spacing w:line="300" w:lineRule="auto"/>
        <w:jc w:val="both"/>
        <w:rPr>
          <w:rFonts w:hint="eastAsia" w:ascii="宋体" w:hAnsi="宋体" w:cs="宋体"/>
          <w:szCs w:val="21"/>
          <w:highlight w:val="none"/>
        </w:rPr>
      </w:pPr>
    </w:p>
    <w:p w14:paraId="71839B10">
      <w:pPr>
        <w:numPr>
          <w:ilvl w:val="0"/>
          <w:numId w:val="0"/>
        </w:numPr>
        <w:adjustRightInd w:val="0"/>
        <w:snapToGrid w:val="0"/>
        <w:spacing w:line="300" w:lineRule="auto"/>
        <w:jc w:val="both"/>
        <w:rPr>
          <w:rFonts w:hint="eastAsia" w:ascii="宋体" w:hAnsi="宋体" w:cs="宋体"/>
          <w:szCs w:val="21"/>
          <w:highlight w:val="none"/>
        </w:rPr>
      </w:pPr>
    </w:p>
    <w:p w14:paraId="7059E6D1">
      <w:pPr>
        <w:numPr>
          <w:ilvl w:val="0"/>
          <w:numId w:val="0"/>
        </w:numPr>
        <w:adjustRightInd w:val="0"/>
        <w:snapToGrid w:val="0"/>
        <w:spacing w:line="300" w:lineRule="auto"/>
        <w:jc w:val="both"/>
        <w:rPr>
          <w:rFonts w:hint="eastAsia" w:ascii="宋体" w:hAnsi="宋体" w:cs="宋体"/>
          <w:szCs w:val="21"/>
          <w:highlight w:val="none"/>
        </w:rPr>
      </w:pPr>
    </w:p>
    <w:p w14:paraId="2F6D5178">
      <w:pPr>
        <w:numPr>
          <w:ilvl w:val="0"/>
          <w:numId w:val="0"/>
        </w:numPr>
        <w:adjustRightInd w:val="0"/>
        <w:snapToGrid w:val="0"/>
        <w:spacing w:line="300" w:lineRule="auto"/>
        <w:jc w:val="both"/>
        <w:rPr>
          <w:rFonts w:hint="eastAsia" w:ascii="宋体" w:hAnsi="宋体" w:cs="宋体"/>
          <w:szCs w:val="21"/>
          <w:highlight w:val="none"/>
        </w:rPr>
      </w:pPr>
    </w:p>
    <w:p w14:paraId="2EFF056E">
      <w:pPr>
        <w:numPr>
          <w:ilvl w:val="0"/>
          <w:numId w:val="0"/>
        </w:numPr>
        <w:adjustRightInd w:val="0"/>
        <w:snapToGrid w:val="0"/>
        <w:spacing w:line="300" w:lineRule="auto"/>
        <w:jc w:val="both"/>
        <w:rPr>
          <w:rFonts w:hint="eastAsia" w:ascii="宋体" w:hAnsi="宋体" w:cs="宋体"/>
          <w:szCs w:val="21"/>
          <w:highlight w:val="none"/>
        </w:rPr>
      </w:pPr>
    </w:p>
    <w:p w14:paraId="2E3A2B6C">
      <w:pPr>
        <w:numPr>
          <w:ilvl w:val="0"/>
          <w:numId w:val="0"/>
        </w:numPr>
        <w:adjustRightInd w:val="0"/>
        <w:snapToGrid w:val="0"/>
        <w:spacing w:line="300" w:lineRule="auto"/>
        <w:jc w:val="both"/>
        <w:rPr>
          <w:rFonts w:hint="eastAsia" w:ascii="宋体" w:hAnsi="宋体" w:cs="宋体"/>
          <w:szCs w:val="21"/>
          <w:highlight w:val="none"/>
        </w:rPr>
      </w:pPr>
    </w:p>
    <w:p w14:paraId="2562532E">
      <w:pPr>
        <w:numPr>
          <w:ilvl w:val="0"/>
          <w:numId w:val="0"/>
        </w:numPr>
        <w:adjustRightInd w:val="0"/>
        <w:snapToGrid w:val="0"/>
        <w:spacing w:line="300" w:lineRule="auto"/>
        <w:jc w:val="both"/>
        <w:rPr>
          <w:rFonts w:hint="eastAsia" w:ascii="宋体" w:hAnsi="宋体" w:cs="宋体"/>
          <w:szCs w:val="21"/>
          <w:highlight w:val="none"/>
        </w:rPr>
      </w:pPr>
    </w:p>
    <w:p w14:paraId="68DBDA62">
      <w:pPr>
        <w:numPr>
          <w:ilvl w:val="0"/>
          <w:numId w:val="0"/>
        </w:numPr>
        <w:adjustRightInd w:val="0"/>
        <w:snapToGrid w:val="0"/>
        <w:spacing w:line="300" w:lineRule="auto"/>
        <w:jc w:val="both"/>
        <w:rPr>
          <w:rFonts w:hint="eastAsia" w:ascii="宋体" w:hAnsi="宋体" w:cs="宋体"/>
          <w:szCs w:val="21"/>
          <w:highlight w:val="none"/>
        </w:rPr>
      </w:pPr>
    </w:p>
    <w:p w14:paraId="660071D5">
      <w:pPr>
        <w:numPr>
          <w:ilvl w:val="0"/>
          <w:numId w:val="0"/>
        </w:numPr>
        <w:adjustRightInd w:val="0"/>
        <w:snapToGrid w:val="0"/>
        <w:spacing w:line="300" w:lineRule="auto"/>
        <w:jc w:val="both"/>
        <w:rPr>
          <w:rFonts w:hint="eastAsia" w:ascii="宋体" w:hAnsi="宋体" w:cs="宋体"/>
          <w:szCs w:val="21"/>
          <w:highlight w:val="none"/>
        </w:rPr>
      </w:pPr>
    </w:p>
    <w:p w14:paraId="46591CCF">
      <w:pPr>
        <w:numPr>
          <w:ilvl w:val="0"/>
          <w:numId w:val="0"/>
        </w:numPr>
        <w:adjustRightInd w:val="0"/>
        <w:snapToGrid w:val="0"/>
        <w:spacing w:line="300" w:lineRule="auto"/>
        <w:jc w:val="both"/>
        <w:rPr>
          <w:rFonts w:hint="eastAsia" w:ascii="宋体" w:hAnsi="宋体" w:cs="宋体"/>
          <w:szCs w:val="21"/>
          <w:highlight w:val="none"/>
        </w:rPr>
      </w:pPr>
    </w:p>
    <w:p w14:paraId="5929880E">
      <w:pPr>
        <w:numPr>
          <w:ilvl w:val="0"/>
          <w:numId w:val="0"/>
        </w:numPr>
        <w:adjustRightInd w:val="0"/>
        <w:snapToGrid w:val="0"/>
        <w:spacing w:line="300" w:lineRule="auto"/>
        <w:jc w:val="both"/>
        <w:rPr>
          <w:rFonts w:hint="eastAsia" w:ascii="宋体" w:hAnsi="宋体" w:cs="宋体"/>
          <w:szCs w:val="21"/>
          <w:highlight w:val="none"/>
        </w:rPr>
      </w:pPr>
    </w:p>
    <w:p w14:paraId="689B6847">
      <w:pPr>
        <w:numPr>
          <w:ilvl w:val="0"/>
          <w:numId w:val="0"/>
        </w:numPr>
        <w:adjustRightInd w:val="0"/>
        <w:snapToGrid w:val="0"/>
        <w:spacing w:line="300" w:lineRule="auto"/>
        <w:jc w:val="both"/>
        <w:rPr>
          <w:rFonts w:hint="eastAsia" w:ascii="宋体" w:hAnsi="宋体" w:cs="宋体"/>
          <w:szCs w:val="21"/>
          <w:highlight w:val="none"/>
        </w:rPr>
      </w:pPr>
    </w:p>
    <w:p w14:paraId="79F9EE98">
      <w:pPr>
        <w:numPr>
          <w:ilvl w:val="0"/>
          <w:numId w:val="0"/>
        </w:numPr>
        <w:adjustRightInd w:val="0"/>
        <w:snapToGrid w:val="0"/>
        <w:spacing w:line="300" w:lineRule="auto"/>
        <w:jc w:val="both"/>
        <w:rPr>
          <w:rFonts w:hint="eastAsia" w:ascii="宋体" w:hAnsi="宋体" w:cs="宋体"/>
          <w:szCs w:val="21"/>
          <w:highlight w:val="none"/>
        </w:rPr>
      </w:pPr>
    </w:p>
    <w:p w14:paraId="1A38D41D">
      <w:pPr>
        <w:numPr>
          <w:ilvl w:val="0"/>
          <w:numId w:val="0"/>
        </w:numPr>
        <w:adjustRightInd w:val="0"/>
        <w:snapToGrid w:val="0"/>
        <w:spacing w:line="300" w:lineRule="auto"/>
        <w:jc w:val="both"/>
        <w:rPr>
          <w:rFonts w:hint="eastAsia" w:ascii="宋体" w:hAnsi="宋体" w:cs="宋体"/>
          <w:szCs w:val="21"/>
          <w:highlight w:val="none"/>
        </w:rPr>
      </w:pPr>
    </w:p>
    <w:p w14:paraId="343DE8E9">
      <w:pPr>
        <w:numPr>
          <w:ilvl w:val="0"/>
          <w:numId w:val="0"/>
        </w:numPr>
        <w:adjustRightInd w:val="0"/>
        <w:snapToGrid w:val="0"/>
        <w:spacing w:line="300" w:lineRule="auto"/>
        <w:jc w:val="both"/>
        <w:rPr>
          <w:rFonts w:hint="eastAsia" w:ascii="宋体" w:hAnsi="宋体" w:cs="宋体"/>
          <w:szCs w:val="21"/>
          <w:highlight w:val="none"/>
        </w:rPr>
      </w:pPr>
    </w:p>
    <w:p w14:paraId="34807573">
      <w:pPr>
        <w:numPr>
          <w:ilvl w:val="0"/>
          <w:numId w:val="0"/>
        </w:numPr>
        <w:adjustRightInd w:val="0"/>
        <w:snapToGrid w:val="0"/>
        <w:spacing w:line="300" w:lineRule="auto"/>
        <w:jc w:val="both"/>
        <w:rPr>
          <w:rFonts w:hint="eastAsia" w:ascii="宋体" w:hAnsi="宋体" w:cs="宋体"/>
          <w:szCs w:val="21"/>
          <w:highlight w:val="none"/>
        </w:rPr>
      </w:pPr>
    </w:p>
    <w:p w14:paraId="734EA48F">
      <w:pPr>
        <w:numPr>
          <w:ilvl w:val="0"/>
          <w:numId w:val="0"/>
        </w:numPr>
        <w:adjustRightInd w:val="0"/>
        <w:snapToGrid w:val="0"/>
        <w:spacing w:line="300" w:lineRule="auto"/>
        <w:jc w:val="both"/>
        <w:rPr>
          <w:rFonts w:hint="eastAsia" w:ascii="宋体" w:hAnsi="宋体" w:cs="宋体"/>
          <w:szCs w:val="21"/>
          <w:highlight w:val="none"/>
        </w:rPr>
      </w:pPr>
    </w:p>
    <w:p w14:paraId="402633AF">
      <w:pPr>
        <w:numPr>
          <w:ilvl w:val="0"/>
          <w:numId w:val="0"/>
        </w:numPr>
        <w:adjustRightInd w:val="0"/>
        <w:snapToGrid w:val="0"/>
        <w:spacing w:line="300" w:lineRule="auto"/>
        <w:jc w:val="both"/>
        <w:rPr>
          <w:rFonts w:hint="eastAsia" w:ascii="宋体" w:hAnsi="宋体" w:cs="宋体"/>
          <w:szCs w:val="21"/>
          <w:highlight w:val="none"/>
        </w:rPr>
      </w:pPr>
    </w:p>
    <w:p w14:paraId="076886DA">
      <w:pPr>
        <w:numPr>
          <w:ilvl w:val="0"/>
          <w:numId w:val="0"/>
        </w:numPr>
        <w:adjustRightInd w:val="0"/>
        <w:snapToGrid w:val="0"/>
        <w:spacing w:line="300" w:lineRule="auto"/>
        <w:jc w:val="both"/>
        <w:rPr>
          <w:rFonts w:hint="eastAsia" w:ascii="宋体" w:hAnsi="宋体" w:cs="宋体"/>
          <w:szCs w:val="21"/>
          <w:highlight w:val="none"/>
        </w:rPr>
      </w:pPr>
    </w:p>
    <w:p w14:paraId="1567C0D3">
      <w:pPr>
        <w:numPr>
          <w:ilvl w:val="0"/>
          <w:numId w:val="0"/>
        </w:numPr>
        <w:adjustRightInd w:val="0"/>
        <w:snapToGrid w:val="0"/>
        <w:spacing w:line="300" w:lineRule="auto"/>
        <w:jc w:val="both"/>
        <w:rPr>
          <w:rFonts w:hint="eastAsia" w:ascii="宋体" w:hAnsi="宋体" w:cs="宋体"/>
          <w:szCs w:val="21"/>
          <w:highlight w:val="none"/>
        </w:rPr>
      </w:pPr>
    </w:p>
    <w:p w14:paraId="74D42E17">
      <w:pPr>
        <w:numPr>
          <w:ilvl w:val="0"/>
          <w:numId w:val="0"/>
        </w:numPr>
        <w:adjustRightInd w:val="0"/>
        <w:snapToGrid w:val="0"/>
        <w:spacing w:line="300" w:lineRule="auto"/>
        <w:jc w:val="both"/>
        <w:rPr>
          <w:rFonts w:hint="eastAsia" w:ascii="宋体" w:hAnsi="宋体" w:cs="宋体"/>
          <w:szCs w:val="21"/>
          <w:highlight w:val="none"/>
        </w:rPr>
      </w:pPr>
    </w:p>
    <w:p w14:paraId="2237E439">
      <w:pPr>
        <w:numPr>
          <w:ilvl w:val="0"/>
          <w:numId w:val="0"/>
        </w:numPr>
        <w:adjustRightInd w:val="0"/>
        <w:snapToGrid w:val="0"/>
        <w:spacing w:line="300" w:lineRule="auto"/>
        <w:jc w:val="both"/>
        <w:rPr>
          <w:rFonts w:hint="default" w:ascii="宋体" w:hAnsi="宋体" w:cs="宋体"/>
          <w:szCs w:val="21"/>
          <w:highlight w:val="none"/>
          <w:lang w:val="en-US" w:eastAsia="zh-CN"/>
        </w:rPr>
      </w:pPr>
    </w:p>
    <w:p w14:paraId="2F5B23A4">
      <w:pPr>
        <w:numPr>
          <w:ilvl w:val="0"/>
          <w:numId w:val="5"/>
        </w:numPr>
        <w:adjustRightInd w:val="0"/>
        <w:snapToGrid w:val="0"/>
        <w:spacing w:line="300" w:lineRule="auto"/>
        <w:jc w:val="both"/>
        <w:rPr>
          <w:rFonts w:hint="default" w:ascii="宋体" w:hAnsi="宋体" w:cs="宋体"/>
          <w:szCs w:val="21"/>
          <w:highlight w:val="none"/>
          <w:lang w:val="en-US" w:eastAsia="zh-CN"/>
        </w:rPr>
      </w:pPr>
      <w:r>
        <w:rPr>
          <w:rFonts w:hint="eastAsia" w:ascii="宋体" w:hAnsi="宋体" w:cs="宋体"/>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C806BC2">
      <w:pPr>
        <w:numPr>
          <w:ilvl w:val="0"/>
          <w:numId w:val="0"/>
        </w:numPr>
        <w:adjustRightInd w:val="0"/>
        <w:snapToGrid w:val="0"/>
        <w:spacing w:line="300" w:lineRule="auto"/>
        <w:jc w:val="both"/>
        <w:rPr>
          <w:rFonts w:hint="default" w:ascii="宋体" w:hAnsi="宋体" w:cs="宋体"/>
          <w:szCs w:val="21"/>
          <w:highlight w:val="none"/>
          <w:lang w:val="en-US" w:eastAsia="zh-CN"/>
        </w:rPr>
      </w:pPr>
    </w:p>
    <w:p w14:paraId="13CB5915">
      <w:pPr>
        <w:numPr>
          <w:ilvl w:val="0"/>
          <w:numId w:val="0"/>
        </w:numPr>
        <w:adjustRightInd w:val="0"/>
        <w:snapToGrid w:val="0"/>
        <w:spacing w:line="300" w:lineRule="auto"/>
        <w:jc w:val="both"/>
        <w:rPr>
          <w:rFonts w:hint="default" w:ascii="宋体" w:hAnsi="宋体" w:cs="宋体"/>
          <w:szCs w:val="21"/>
          <w:highlight w:val="none"/>
          <w:lang w:val="en-US" w:eastAsia="zh-CN"/>
        </w:rPr>
      </w:pPr>
    </w:p>
    <w:p w14:paraId="4FC03F09">
      <w:pPr>
        <w:numPr>
          <w:ilvl w:val="0"/>
          <w:numId w:val="0"/>
        </w:numPr>
        <w:adjustRightInd w:val="0"/>
        <w:snapToGrid w:val="0"/>
        <w:spacing w:line="300" w:lineRule="auto"/>
        <w:jc w:val="both"/>
        <w:rPr>
          <w:rFonts w:hint="default" w:ascii="宋体" w:hAnsi="宋体" w:cs="宋体"/>
          <w:szCs w:val="21"/>
          <w:highlight w:val="none"/>
          <w:lang w:val="en-US" w:eastAsia="zh-CN"/>
        </w:rPr>
      </w:pPr>
    </w:p>
    <w:p w14:paraId="43DB8123">
      <w:pPr>
        <w:numPr>
          <w:ilvl w:val="0"/>
          <w:numId w:val="0"/>
        </w:numPr>
        <w:adjustRightInd w:val="0"/>
        <w:snapToGrid w:val="0"/>
        <w:spacing w:line="300" w:lineRule="auto"/>
        <w:jc w:val="both"/>
        <w:rPr>
          <w:rFonts w:hint="default" w:ascii="宋体" w:hAnsi="宋体" w:cs="宋体"/>
          <w:szCs w:val="21"/>
          <w:highlight w:val="none"/>
          <w:lang w:val="en-US" w:eastAsia="zh-CN"/>
        </w:rPr>
      </w:pPr>
    </w:p>
    <w:p w14:paraId="368276F3">
      <w:pPr>
        <w:widowControl w:val="0"/>
        <w:numPr>
          <w:ilvl w:val="0"/>
          <w:numId w:val="0"/>
        </w:numPr>
        <w:adjustRightInd w:val="0"/>
        <w:snapToGrid w:val="0"/>
        <w:spacing w:line="300" w:lineRule="auto"/>
        <w:jc w:val="both"/>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致：</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采购人</w:t>
      </w:r>
    </w:p>
    <w:p w14:paraId="1F3F7B24">
      <w:pPr>
        <w:widowControl w:val="0"/>
        <w:numPr>
          <w:ilvl w:val="0"/>
          <w:numId w:val="0"/>
        </w:numPr>
        <w:adjustRightInd w:val="0"/>
        <w:snapToGrid w:val="0"/>
        <w:spacing w:line="300" w:lineRule="auto"/>
        <w:jc w:val="both"/>
        <w:rPr>
          <w:rFonts w:hint="eastAsia" w:ascii="宋体" w:hAnsi="宋体" w:cs="宋体"/>
          <w:szCs w:val="21"/>
          <w:highlight w:val="none"/>
        </w:rPr>
      </w:pPr>
    </w:p>
    <w:p w14:paraId="0C02CA1C">
      <w:pPr>
        <w:widowControl w:val="0"/>
        <w:numPr>
          <w:ilvl w:val="0"/>
          <w:numId w:val="0"/>
        </w:numPr>
        <w:adjustRightInd w:val="0"/>
        <w:snapToGrid w:val="0"/>
        <w:spacing w:line="300" w:lineRule="auto"/>
        <w:ind w:firstLine="420" w:firstLineChars="200"/>
        <w:jc w:val="both"/>
        <w:rPr>
          <w:rFonts w:hint="eastAsia" w:ascii="宋体" w:hAnsi="宋体" w:cs="宋体"/>
          <w:szCs w:val="21"/>
          <w:highlight w:val="none"/>
          <w:lang w:val="en-US" w:eastAsia="zh-CN"/>
        </w:rPr>
      </w:pPr>
      <w:r>
        <w:rPr>
          <w:rFonts w:hint="eastAsia" w:ascii="宋体" w:hAnsi="宋体" w:cs="宋体"/>
          <w:szCs w:val="21"/>
          <w:highlight w:val="none"/>
          <w:lang w:val="en-US" w:eastAsia="zh-CN"/>
        </w:rPr>
        <w:t>我公司不存在</w:t>
      </w:r>
      <w:r>
        <w:rPr>
          <w:rFonts w:hint="eastAsia" w:ascii="宋体" w:hAnsi="宋体" w:cs="宋体"/>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cs="宋体"/>
          <w:szCs w:val="21"/>
          <w:highlight w:val="none"/>
          <w:lang w:val="en-US" w:eastAsia="zh-CN"/>
        </w:rPr>
        <w:t>的情形。</w:t>
      </w:r>
    </w:p>
    <w:p w14:paraId="38F2CC22">
      <w:pPr>
        <w:widowControl w:val="0"/>
        <w:numPr>
          <w:ilvl w:val="0"/>
          <w:numId w:val="0"/>
        </w:numPr>
        <w:adjustRightInd w:val="0"/>
        <w:snapToGrid w:val="0"/>
        <w:spacing w:line="300" w:lineRule="auto"/>
        <w:jc w:val="both"/>
        <w:rPr>
          <w:rFonts w:hint="eastAsia" w:ascii="宋体" w:hAnsi="宋体" w:cs="宋体"/>
          <w:szCs w:val="21"/>
          <w:highlight w:val="none"/>
          <w:lang w:val="en-US" w:eastAsia="zh-CN"/>
        </w:rPr>
      </w:pPr>
    </w:p>
    <w:p w14:paraId="41A04ADD">
      <w:pPr>
        <w:widowControl w:val="0"/>
        <w:numPr>
          <w:ilvl w:val="0"/>
          <w:numId w:val="0"/>
        </w:numPr>
        <w:adjustRightInd w:val="0"/>
        <w:snapToGrid w:val="0"/>
        <w:spacing w:line="300" w:lineRule="auto"/>
        <w:jc w:val="both"/>
        <w:rPr>
          <w:rFonts w:hint="eastAsia" w:ascii="宋体" w:hAnsi="宋体" w:cs="宋体"/>
          <w:szCs w:val="21"/>
          <w:highlight w:val="none"/>
          <w:lang w:val="en-US" w:eastAsia="zh-CN"/>
        </w:rPr>
      </w:pPr>
    </w:p>
    <w:p w14:paraId="439A61AD">
      <w:pPr>
        <w:widowControl w:val="0"/>
        <w:numPr>
          <w:ilvl w:val="0"/>
          <w:numId w:val="0"/>
        </w:numPr>
        <w:adjustRightInd w:val="0"/>
        <w:snapToGrid w:val="0"/>
        <w:spacing w:line="300" w:lineRule="auto"/>
        <w:jc w:val="both"/>
        <w:rPr>
          <w:rFonts w:hint="default" w:ascii="宋体" w:hAnsi="宋体" w:cs="宋体"/>
          <w:szCs w:val="21"/>
          <w:highlight w:val="none"/>
          <w:lang w:val="en-US" w:eastAsia="zh-CN"/>
        </w:rPr>
      </w:pPr>
      <w:r>
        <w:rPr>
          <w:rFonts w:hint="eastAsia" w:ascii="宋体" w:hAnsi="宋体" w:cs="宋体"/>
          <w:szCs w:val="21"/>
          <w:highlight w:val="none"/>
          <w:lang w:val="en-US" w:eastAsia="zh-CN"/>
        </w:rPr>
        <w:t>特此承诺</w:t>
      </w:r>
    </w:p>
    <w:p w14:paraId="2996C5F7">
      <w:pPr>
        <w:widowControl w:val="0"/>
        <w:numPr>
          <w:ilvl w:val="0"/>
          <w:numId w:val="0"/>
        </w:numPr>
        <w:adjustRightInd w:val="0"/>
        <w:snapToGrid w:val="0"/>
        <w:spacing w:line="300" w:lineRule="auto"/>
        <w:jc w:val="both"/>
        <w:rPr>
          <w:rFonts w:hint="eastAsia" w:ascii="宋体" w:hAnsi="宋体" w:cs="宋体"/>
          <w:szCs w:val="21"/>
          <w:highlight w:val="none"/>
        </w:rPr>
      </w:pPr>
    </w:p>
    <w:p w14:paraId="29C39FDD">
      <w:pPr>
        <w:widowControl w:val="0"/>
        <w:numPr>
          <w:ilvl w:val="0"/>
          <w:numId w:val="0"/>
        </w:numPr>
        <w:adjustRightInd w:val="0"/>
        <w:snapToGrid w:val="0"/>
        <w:spacing w:line="300" w:lineRule="auto"/>
        <w:jc w:val="both"/>
        <w:rPr>
          <w:rFonts w:hint="eastAsia" w:ascii="宋体" w:hAnsi="宋体" w:cs="宋体"/>
          <w:szCs w:val="21"/>
          <w:highlight w:val="none"/>
        </w:rPr>
      </w:pPr>
    </w:p>
    <w:p w14:paraId="2F33CE95">
      <w:pPr>
        <w:widowControl w:val="0"/>
        <w:numPr>
          <w:ilvl w:val="0"/>
          <w:numId w:val="0"/>
        </w:numPr>
        <w:adjustRightInd w:val="0"/>
        <w:snapToGrid w:val="0"/>
        <w:spacing w:line="300" w:lineRule="auto"/>
        <w:jc w:val="both"/>
        <w:rPr>
          <w:rFonts w:hint="eastAsia" w:ascii="宋体" w:hAnsi="宋体" w:cs="宋体"/>
          <w:szCs w:val="21"/>
          <w:highlight w:val="none"/>
        </w:rPr>
      </w:pPr>
    </w:p>
    <w:p w14:paraId="1312C326">
      <w:pPr>
        <w:widowControl w:val="0"/>
        <w:numPr>
          <w:ilvl w:val="0"/>
          <w:numId w:val="0"/>
        </w:numPr>
        <w:adjustRightInd w:val="0"/>
        <w:snapToGrid w:val="0"/>
        <w:spacing w:line="300" w:lineRule="auto"/>
        <w:jc w:val="both"/>
        <w:rPr>
          <w:rFonts w:hint="eastAsia" w:ascii="宋体" w:hAnsi="宋体" w:cs="宋体"/>
          <w:szCs w:val="21"/>
          <w:highlight w:val="none"/>
        </w:rPr>
      </w:pPr>
    </w:p>
    <w:p w14:paraId="7B47DC2F">
      <w:pPr>
        <w:widowControl w:val="0"/>
        <w:numPr>
          <w:ilvl w:val="0"/>
          <w:numId w:val="0"/>
        </w:numPr>
        <w:adjustRightInd w:val="0"/>
        <w:snapToGrid w:val="0"/>
        <w:spacing w:line="300" w:lineRule="auto"/>
        <w:jc w:val="both"/>
        <w:rPr>
          <w:rFonts w:hint="eastAsia" w:ascii="宋体" w:hAnsi="宋体" w:cs="宋体"/>
          <w:szCs w:val="21"/>
          <w:highlight w:val="none"/>
        </w:rPr>
      </w:pPr>
    </w:p>
    <w:p w14:paraId="6C57238F">
      <w:pPr>
        <w:pStyle w:val="7"/>
        <w:keepNext w:val="0"/>
        <w:keepLines w:val="0"/>
        <w:pageBreakBefore w:val="0"/>
        <w:tabs>
          <w:tab w:val="left" w:pos="7321"/>
        </w:tabs>
        <w:kinsoku/>
        <w:wordWrap w:val="0"/>
        <w:overflowPunct/>
        <w:topLinePunct w:val="0"/>
        <w:bidi w:val="0"/>
        <w:spacing w:before="36"/>
        <w:ind w:left="2701"/>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（盖单位章）</w:t>
      </w:r>
    </w:p>
    <w:p w14:paraId="14E645EE">
      <w:pPr>
        <w:pStyle w:val="7"/>
        <w:keepNext w:val="0"/>
        <w:keepLines w:val="0"/>
        <w:pageBreakBefore w:val="0"/>
        <w:tabs>
          <w:tab w:val="left" w:pos="7321"/>
        </w:tabs>
        <w:kinsoku/>
        <w:wordWrap w:val="0"/>
        <w:overflowPunct/>
        <w:topLinePunct w:val="0"/>
        <w:bidi w:val="0"/>
        <w:spacing w:before="36"/>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69992F5">
      <w:pPr>
        <w:pStyle w:val="7"/>
        <w:keepNext w:val="0"/>
        <w:keepLines w:val="0"/>
        <w:pageBreakBefore w:val="0"/>
        <w:kinsoku/>
        <w:wordWrap w:val="0"/>
        <w:overflowPunct/>
        <w:topLinePunct w:val="0"/>
        <w:bidi w:val="0"/>
        <w:spacing w:before="12"/>
        <w:rPr>
          <w:rFonts w:asciiTheme="minorEastAsia" w:hAnsiTheme="minorEastAsia" w:eastAsiaTheme="minorEastAsia" w:cstheme="minorEastAsia"/>
          <w:color w:val="000000" w:themeColor="text1"/>
          <w:sz w:val="9"/>
          <w:highlight w:val="none"/>
          <w14:textFill>
            <w14:solidFill>
              <w14:schemeClr w14:val="tx1"/>
            </w14:solidFill>
          </w14:textFill>
        </w:rPr>
      </w:pPr>
    </w:p>
    <w:p w14:paraId="7F95A7F6">
      <w:pPr>
        <w:pStyle w:val="7"/>
        <w:keepNext w:val="0"/>
        <w:keepLines w:val="0"/>
        <w:pageBreakBefore w:val="0"/>
        <w:tabs>
          <w:tab w:val="left" w:pos="6481"/>
        </w:tabs>
        <w:kinsoku/>
        <w:wordWrap w:val="0"/>
        <w:overflowPunct/>
        <w:topLinePunct w:val="0"/>
        <w:bidi w:val="0"/>
        <w:spacing w:before="37"/>
        <w:ind w:left="2701"/>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法定代表人或其委托代理人：</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（签字</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或盖章</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p>
    <w:p w14:paraId="36602114">
      <w:pPr>
        <w:pStyle w:val="7"/>
        <w:keepNext w:val="0"/>
        <w:keepLines w:val="0"/>
        <w:pageBreakBefore w:val="0"/>
        <w:tabs>
          <w:tab w:val="left" w:pos="6481"/>
        </w:tabs>
        <w:kinsoku/>
        <w:wordWrap w:val="0"/>
        <w:overflowPunct/>
        <w:topLinePunct w:val="0"/>
        <w:bidi w:val="0"/>
        <w:spacing w:before="37"/>
        <w:ind w:left="2701"/>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14:paraId="7810955A">
      <w:pPr>
        <w:widowControl/>
        <w:autoSpaceDE w:val="0"/>
        <w:autoSpaceDN w:val="0"/>
        <w:spacing w:line="360" w:lineRule="auto"/>
        <w:ind w:right="893"/>
        <w:jc w:val="righ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F715F65">
      <w:pPr>
        <w:rPr>
          <w:rFonts w:hint="default" w:ascii="宋体" w:hAnsi="宋体" w:cs="宋体"/>
          <w:szCs w:val="21"/>
          <w:highlight w:val="none"/>
          <w:lang w:val="en-US" w:eastAsia="zh-CN"/>
        </w:rPr>
      </w:pPr>
      <w:r>
        <w:rPr>
          <w:rFonts w:hint="default" w:ascii="宋体" w:hAnsi="宋体" w:cs="宋体"/>
          <w:szCs w:val="21"/>
          <w:highlight w:val="none"/>
          <w:lang w:val="en-US" w:eastAsia="zh-CN"/>
        </w:rPr>
        <w:br w:type="page"/>
      </w:r>
    </w:p>
    <w:p w14:paraId="76ECEF32">
      <w:pPr>
        <w:widowControl/>
        <w:shd w:val="clear" w:color="auto" w:fill="FFFFFF"/>
        <w:spacing w:before="100" w:beforeAutospacing="1" w:after="100" w:afterAutospacing="1" w:line="435" w:lineRule="atLeast"/>
        <w:jc w:val="center"/>
        <w:rPr>
          <w:rFonts w:ascii="Arial" w:hAnsi="Arial" w:cs="Arial"/>
          <w:color w:val="auto"/>
          <w:szCs w:val="21"/>
          <w:highlight w:val="none"/>
        </w:rPr>
      </w:pPr>
      <w:r>
        <w:rPr>
          <w:rStyle w:val="26"/>
          <w:rFonts w:hint="default" w:ascii="宋体" w:hAnsi="宋体" w:cs="宋体"/>
          <w:color w:val="auto"/>
          <w:kern w:val="0"/>
          <w:sz w:val="28"/>
          <w:szCs w:val="28"/>
          <w:highlight w:val="none"/>
          <w:shd w:val="clear" w:color="auto" w:fill="FFFFFF"/>
          <w:lang w:bidi="ar"/>
        </w:rPr>
        <w:t>中小企业声明函（货物）</w:t>
      </w:r>
    </w:p>
    <w:p w14:paraId="72782F29">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本公司（联合体）郑重声明，根据《政府采购促进中小企业发展管理办法》（财库﹝2020﹞46 号）的规定，本公司（联合体）参加</w:t>
      </w:r>
      <w:r>
        <w:rPr>
          <w:rFonts w:hint="eastAsia" w:ascii="宋体" w:hAnsi="宋体" w:cs="宋体"/>
          <w:color w:val="auto"/>
          <w:kern w:val="0"/>
          <w:sz w:val="21"/>
          <w:szCs w:val="21"/>
          <w:highlight w:val="none"/>
          <w:u w:val="single"/>
          <w:shd w:val="clear" w:color="auto" w:fill="FFFFFF"/>
          <w:lang w:bidi="ar"/>
        </w:rPr>
        <w:t>     （单位名称）</w:t>
      </w:r>
      <w:r>
        <w:rPr>
          <w:rFonts w:hint="eastAsia" w:ascii="宋体" w:hAnsi="宋体" w:cs="宋体"/>
          <w:color w:val="auto"/>
          <w:kern w:val="0"/>
          <w:sz w:val="21"/>
          <w:szCs w:val="21"/>
          <w:highlight w:val="none"/>
          <w:shd w:val="clear" w:color="auto" w:fill="FFFFFF"/>
          <w:lang w:bidi="ar"/>
        </w:rPr>
        <w:t>的</w:t>
      </w:r>
      <w:r>
        <w:rPr>
          <w:rFonts w:hint="eastAsia" w:ascii="宋体" w:hAnsi="宋体" w:cs="宋体"/>
          <w:color w:val="auto"/>
          <w:kern w:val="0"/>
          <w:sz w:val="21"/>
          <w:szCs w:val="21"/>
          <w:highlight w:val="none"/>
          <w:u w:val="single"/>
          <w:shd w:val="clear" w:color="auto" w:fill="FFFFFF"/>
          <w:lang w:bidi="ar"/>
        </w:rPr>
        <w:t>    （项目名称）</w:t>
      </w:r>
      <w:r>
        <w:rPr>
          <w:rFonts w:hint="eastAsia" w:ascii="宋体" w:hAnsi="宋体" w:cs="宋体"/>
          <w:color w:val="auto"/>
          <w:kern w:val="0"/>
          <w:sz w:val="21"/>
          <w:szCs w:val="21"/>
          <w:highlight w:val="none"/>
          <w:shd w:val="clear" w:color="auto" w:fill="FFFFFF"/>
          <w:lang w:bidi="ar"/>
        </w:rPr>
        <w:t>采购活动，提供的货物全部由符合政策要求的中小企业制造。相关企业（含联合体中的中小企业、签订分包意向协议的中小企业）的具体情况如下：</w:t>
      </w:r>
    </w:p>
    <w:p w14:paraId="08754F25">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1.</w:t>
      </w:r>
      <w:r>
        <w:rPr>
          <w:rFonts w:hint="eastAsia" w:ascii="宋体" w:hAnsi="宋体" w:cs="宋体"/>
          <w:color w:val="auto"/>
          <w:kern w:val="0"/>
          <w:sz w:val="21"/>
          <w:szCs w:val="21"/>
          <w:highlight w:val="none"/>
          <w:u w:val="single"/>
          <w:shd w:val="clear" w:color="auto" w:fill="FFFFFF"/>
          <w:lang w:bidi="ar"/>
        </w:rPr>
        <w:t>     （标的名称）</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（采购文件中明确的所属行业）</w:t>
      </w:r>
      <w:r>
        <w:rPr>
          <w:rFonts w:hint="eastAsia" w:ascii="宋体" w:hAnsi="宋体" w:cs="宋体"/>
          <w:color w:val="auto"/>
          <w:kern w:val="0"/>
          <w:sz w:val="21"/>
          <w:szCs w:val="21"/>
          <w:highlight w:val="none"/>
          <w:shd w:val="clear" w:color="auto" w:fill="FFFFFF"/>
          <w:lang w:bidi="ar"/>
        </w:rPr>
        <w:t>行业；制造商为</w:t>
      </w:r>
      <w:r>
        <w:rPr>
          <w:rFonts w:hint="eastAsia" w:ascii="宋体" w:hAnsi="宋体" w:cs="宋体"/>
          <w:color w:val="auto"/>
          <w:kern w:val="0"/>
          <w:sz w:val="21"/>
          <w:szCs w:val="21"/>
          <w:highlight w:val="none"/>
          <w:u w:val="single"/>
          <w:shd w:val="clear" w:color="auto" w:fill="FFFFFF"/>
          <w:lang w:bidi="ar"/>
        </w:rPr>
        <w:t>       （企业名称）</w:t>
      </w:r>
      <w:r>
        <w:rPr>
          <w:rFonts w:hint="eastAsia" w:ascii="宋体" w:hAnsi="宋体" w:cs="宋体"/>
          <w:color w:val="auto"/>
          <w:kern w:val="0"/>
          <w:sz w:val="21"/>
          <w:szCs w:val="21"/>
          <w:highlight w:val="none"/>
          <w:shd w:val="clear" w:color="auto" w:fill="FFFFFF"/>
          <w:lang w:bidi="ar"/>
        </w:rPr>
        <w:t>，从业人员</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人，营业收入为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万元，资产总额为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w:t>
      </w:r>
      <w:r>
        <w:rPr>
          <w:rFonts w:hint="eastAsia" w:ascii="宋体" w:hAnsi="宋体" w:cs="宋体"/>
          <w:color w:val="auto"/>
          <w:kern w:val="0"/>
          <w:sz w:val="21"/>
          <w:szCs w:val="21"/>
          <w:highlight w:val="none"/>
          <w:shd w:val="clear" w:color="auto" w:fill="FFFFFF"/>
          <w:vertAlign w:val="superscript"/>
          <w:lang w:bidi="ar"/>
        </w:rPr>
        <w:t>1</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（中型企业、小型企业、微型企业）</w:t>
      </w:r>
      <w:r>
        <w:rPr>
          <w:rFonts w:hint="eastAsia" w:ascii="宋体" w:hAnsi="宋体" w:cs="宋体"/>
          <w:color w:val="auto"/>
          <w:kern w:val="0"/>
          <w:sz w:val="21"/>
          <w:szCs w:val="21"/>
          <w:highlight w:val="none"/>
          <w:shd w:val="clear" w:color="auto" w:fill="FFFFFF"/>
          <w:lang w:bidi="ar"/>
        </w:rPr>
        <w:t>；</w:t>
      </w:r>
    </w:p>
    <w:p w14:paraId="76644636">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2.</w:t>
      </w:r>
      <w:r>
        <w:rPr>
          <w:rFonts w:hint="eastAsia" w:ascii="宋体" w:hAnsi="宋体" w:cs="宋体"/>
          <w:color w:val="auto"/>
          <w:kern w:val="0"/>
          <w:sz w:val="21"/>
          <w:szCs w:val="21"/>
          <w:highlight w:val="none"/>
          <w:u w:val="single"/>
          <w:shd w:val="clear" w:color="auto" w:fill="FFFFFF"/>
          <w:lang w:bidi="ar"/>
        </w:rPr>
        <w:t>     （标的名称）</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（采购文件中明确的所属行业）</w:t>
      </w:r>
      <w:r>
        <w:rPr>
          <w:rFonts w:hint="eastAsia" w:ascii="宋体" w:hAnsi="宋体" w:cs="宋体"/>
          <w:color w:val="auto"/>
          <w:kern w:val="0"/>
          <w:sz w:val="21"/>
          <w:szCs w:val="21"/>
          <w:highlight w:val="none"/>
          <w:shd w:val="clear" w:color="auto" w:fill="FFFFFF"/>
          <w:lang w:bidi="ar"/>
        </w:rPr>
        <w:t>行业；制造商为</w:t>
      </w:r>
      <w:r>
        <w:rPr>
          <w:rFonts w:hint="eastAsia" w:ascii="宋体" w:hAnsi="宋体" w:cs="宋体"/>
          <w:color w:val="auto"/>
          <w:kern w:val="0"/>
          <w:sz w:val="21"/>
          <w:szCs w:val="21"/>
          <w:highlight w:val="none"/>
          <w:u w:val="single"/>
          <w:shd w:val="clear" w:color="auto" w:fill="FFFFFF"/>
          <w:lang w:bidi="ar"/>
        </w:rPr>
        <w:t>       （企业名称）</w:t>
      </w:r>
      <w:r>
        <w:rPr>
          <w:rFonts w:hint="eastAsia" w:ascii="宋体" w:hAnsi="宋体" w:cs="宋体"/>
          <w:color w:val="auto"/>
          <w:kern w:val="0"/>
          <w:sz w:val="21"/>
          <w:szCs w:val="21"/>
          <w:highlight w:val="none"/>
          <w:shd w:val="clear" w:color="auto" w:fill="FFFFFF"/>
          <w:lang w:bidi="ar"/>
        </w:rPr>
        <w:t>，从业人员</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人，营业收入为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万元，资产总额为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w:t>
      </w:r>
      <w:r>
        <w:rPr>
          <w:rFonts w:hint="eastAsia" w:ascii="宋体" w:hAnsi="宋体" w:cs="宋体"/>
          <w:color w:val="auto"/>
          <w:kern w:val="0"/>
          <w:sz w:val="21"/>
          <w:szCs w:val="21"/>
          <w:highlight w:val="none"/>
          <w:shd w:val="clear" w:color="auto" w:fill="FFFFFF"/>
          <w:vertAlign w:val="superscript"/>
          <w:lang w:bidi="ar"/>
        </w:rPr>
        <w:t>1</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（中型企业、小型企业、微型企业）</w:t>
      </w:r>
      <w:r>
        <w:rPr>
          <w:rFonts w:hint="eastAsia" w:ascii="宋体" w:hAnsi="宋体" w:cs="宋体"/>
          <w:color w:val="auto"/>
          <w:kern w:val="0"/>
          <w:sz w:val="21"/>
          <w:szCs w:val="21"/>
          <w:highlight w:val="none"/>
          <w:shd w:val="clear" w:color="auto" w:fill="FFFFFF"/>
          <w:lang w:bidi="ar"/>
        </w:rPr>
        <w:t>；</w:t>
      </w:r>
    </w:p>
    <w:p w14:paraId="43A7D91B">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w:t>
      </w:r>
    </w:p>
    <w:p w14:paraId="297E85A4">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以上企业，不属于大企业的分支机构，不存在控股股东为大企业的情形，也不存在与大企业的负责人为同一人的情形。</w:t>
      </w:r>
    </w:p>
    <w:p w14:paraId="6170D0DE">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本企业对上述声明内容的真实性负责。如有虚假，将依法承担相应责任。</w:t>
      </w:r>
    </w:p>
    <w:p w14:paraId="66EFD31F">
      <w:pPr>
        <w:widowControl/>
        <w:shd w:val="clear" w:color="auto" w:fill="FFFFFF"/>
        <w:spacing w:before="100" w:beforeAutospacing="1" w:after="100"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 </w:t>
      </w:r>
    </w:p>
    <w:p w14:paraId="328CC609">
      <w:pPr>
        <w:widowControl/>
        <w:shd w:val="clear" w:color="auto" w:fill="FFFFFF"/>
        <w:spacing w:before="100" w:beforeAutospacing="1" w:after="100" w:afterAutospacing="1" w:line="435" w:lineRule="atLeast"/>
        <w:ind w:firstLine="480"/>
        <w:jc w:val="left"/>
        <w:rPr>
          <w:color w:val="auto"/>
          <w:sz w:val="21"/>
          <w:szCs w:val="21"/>
          <w:highlight w:val="none"/>
        </w:rPr>
      </w:pPr>
    </w:p>
    <w:p w14:paraId="247445FF">
      <w:pPr>
        <w:widowControl/>
        <w:shd w:val="clear" w:color="auto" w:fill="FFFFFF"/>
        <w:spacing w:before="100" w:beforeAutospacing="1" w:after="100" w:afterAutospacing="1" w:line="435" w:lineRule="atLeast"/>
        <w:ind w:firstLine="52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企业名称（盖章）：</w:t>
      </w:r>
    </w:p>
    <w:p w14:paraId="0E96968A">
      <w:pPr>
        <w:widowControl/>
        <w:shd w:val="clear" w:color="auto" w:fill="FFFFFF"/>
        <w:spacing w:before="100" w:beforeAutospacing="1" w:after="100" w:afterAutospacing="1" w:line="435" w:lineRule="atLeast"/>
        <w:ind w:firstLine="52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日 期：</w:t>
      </w:r>
    </w:p>
    <w:p w14:paraId="20D7477F">
      <w:pPr>
        <w:tabs>
          <w:tab w:val="left" w:pos="3157"/>
        </w:tabs>
        <w:ind w:firstLine="360" w:firstLineChars="200"/>
        <w:jc w:val="left"/>
        <w:rPr>
          <w:rFonts w:hint="eastAsia" w:ascii="宋体" w:hAnsi="宋体" w:cs="宋体"/>
          <w:color w:val="auto"/>
          <w:sz w:val="18"/>
          <w:szCs w:val="18"/>
          <w:highlight w:val="none"/>
          <w:vertAlign w:val="superscript"/>
        </w:rPr>
      </w:pPr>
    </w:p>
    <w:p w14:paraId="6A26F8B7">
      <w:pPr>
        <w:tabs>
          <w:tab w:val="left" w:pos="3157"/>
        </w:tabs>
        <w:ind w:firstLine="420" w:firstLineChars="200"/>
        <w:jc w:val="left"/>
        <w:rPr>
          <w:rFonts w:ascii="宋体" w:hAnsi="宋体" w:cs="宋体"/>
          <w:color w:val="auto"/>
          <w:sz w:val="18"/>
          <w:szCs w:val="18"/>
          <w:highlight w:val="none"/>
        </w:rPr>
      </w:pPr>
      <w:r>
        <w:rPr>
          <w:rFonts w:hint="eastAsia" w:ascii="Times New Roman" w:hAnsi="Times New Roman" w:eastAsia="宋体" w:cs="Times New Roman"/>
          <w:color w:val="auto"/>
          <w:sz w:val="21"/>
          <w:szCs w:val="21"/>
          <w:highlight w:val="none"/>
          <w:lang w:val="en-US" w:eastAsia="zh-CN"/>
        </w:rPr>
        <w:t>注：</w:t>
      </w:r>
      <w:r>
        <w:rPr>
          <w:rFonts w:hint="eastAsia" w:ascii="宋体" w:hAnsi="宋体" w:cs="宋体"/>
          <w:color w:val="auto"/>
          <w:sz w:val="18"/>
          <w:szCs w:val="18"/>
          <w:highlight w:val="none"/>
          <w:vertAlign w:val="superscript"/>
        </w:rPr>
        <w:t>1</w:t>
      </w:r>
      <w:r>
        <w:rPr>
          <w:rFonts w:ascii="宋体" w:hAnsi="宋体" w:cs="宋体"/>
          <w:color w:val="auto"/>
          <w:sz w:val="18"/>
          <w:szCs w:val="18"/>
          <w:highlight w:val="none"/>
        </w:rPr>
        <w:t>从业人员、营业收入、资产总额填报上一年度数据，无上一年度数据的新成立企业可不填报</w:t>
      </w:r>
    </w:p>
    <w:p w14:paraId="453BA20A">
      <w:pPr>
        <w:spacing w:line="360" w:lineRule="auto"/>
        <w:ind w:firstLine="420" w:firstLineChars="200"/>
        <w:rPr>
          <w:rFonts w:hint="eastAsia" w:ascii="宋体" w:hAnsi="宋体" w:cs="宋体"/>
          <w:color w:val="auto"/>
          <w:sz w:val="24"/>
          <w:highlight w:val="none"/>
        </w:rPr>
      </w:pPr>
      <w:r>
        <w:rPr>
          <w:rFonts w:hint="eastAsia"/>
          <w:color w:val="auto"/>
          <w:sz w:val="21"/>
          <w:szCs w:val="21"/>
          <w:highlight w:val="none"/>
        </w:rPr>
        <w:t>中小企业划分标准所属行业为</w:t>
      </w:r>
      <w:r>
        <w:rPr>
          <w:rFonts w:hint="eastAsia"/>
          <w:b/>
          <w:bCs/>
          <w:color w:val="auto"/>
          <w:sz w:val="21"/>
          <w:szCs w:val="21"/>
          <w:highlight w:val="none"/>
          <w:u w:val="single"/>
          <w:lang w:val="en-US" w:eastAsia="zh-CN"/>
        </w:rPr>
        <w:t>其他未列明行业</w:t>
      </w:r>
    </w:p>
    <w:p w14:paraId="490B1EC7">
      <w:pPr>
        <w:numPr>
          <w:ilvl w:val="0"/>
          <w:numId w:val="0"/>
        </w:numPr>
        <w:adjustRightInd w:val="0"/>
        <w:snapToGrid w:val="0"/>
        <w:spacing w:line="300" w:lineRule="auto"/>
        <w:jc w:val="both"/>
        <w:rPr>
          <w:rFonts w:hint="default" w:ascii="宋体" w:hAnsi="宋体" w:cs="宋体"/>
          <w:szCs w:val="21"/>
          <w:highlight w:val="none"/>
          <w:lang w:val="en-US" w:eastAsia="zh-CN"/>
        </w:rPr>
      </w:pPr>
    </w:p>
    <w:sectPr>
      <w:footerReference r:id="rId14" w:type="first"/>
      <w:footerReference r:id="rId13" w:type="default"/>
      <w:pgSz w:w="11906" w:h="16838"/>
      <w:pgMar w:top="1418" w:right="1247" w:bottom="1418" w:left="1588"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Segoe UI">
    <w:panose1 w:val="020B0502040204020203"/>
    <w:charset w:val="00"/>
    <w:family w:val="auto"/>
    <w:pitch w:val="default"/>
    <w:sig w:usb0="E10022FF" w:usb1="C000E47F" w:usb2="00000029" w:usb3="00000000" w:csb0="200001DF" w:csb1="2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swiss"/>
    <w:pitch w:val="default"/>
    <w:sig w:usb0="00000000" w:usb1="00000000" w:usb2="000A005E"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44360">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C135D">
    <w:pPr>
      <w:pStyle w:val="14"/>
      <w:jc w:val="center"/>
    </w:pPr>
    <w:r>
      <w:rPr>
        <w:rFonts w:hint="eastAsia"/>
      </w:rPr>
      <w:t>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D4EBC">
    <w:pPr>
      <w:pStyle w:val="7"/>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45A49">
    <w:pPr>
      <w:pStyle w:val="7"/>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D3DDF">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DD3DDF">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9847A">
    <w:pPr>
      <w:pStyle w:val="7"/>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ECD82">
                          <w:pPr>
                            <w:pStyle w:val="1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69ECD82">
                    <w:pPr>
                      <w:pStyle w:val="1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34217">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0CA7AE">
                          <w:pPr>
                            <w:pStyle w:val="1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C0CA7AE">
                    <w:pPr>
                      <w:pStyle w:val="1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BB215">
    <w:pPr>
      <w:pStyle w:val="14"/>
      <w:jc w:val="center"/>
    </w:pPr>
    <w:r>
      <w:rPr>
        <w:rFonts w:hint="eastAsia"/>
      </w:rPr>
      <w:t>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B669B">
    <w:pPr>
      <w:pStyle w:val="16"/>
      <w:jc w:val="both"/>
    </w:pPr>
  </w:p>
  <w:p w14:paraId="15636131">
    <w:pPr>
      <w:pStyle w:val="16"/>
      <w:jc w:val="left"/>
      <w:rPr>
        <w:rFonts w:hint="default"/>
        <w:highlight w:val="none"/>
        <w:lang w:val="en-US"/>
      </w:rPr>
    </w:pPr>
    <w:r>
      <w:rPr>
        <w:rFonts w:hint="eastAsia"/>
        <w:highlight w:val="none"/>
        <w:lang w:eastAsia="zh-CN"/>
      </w:rPr>
      <w:t>吉林省中寰工程项目管理有限公司询价通知书</w:t>
    </w:r>
    <w:r>
      <w:rPr>
        <w:rFonts w:hint="eastAsia"/>
        <w:highlight w:val="none"/>
        <w:lang w:val="en-US" w:eastAsia="zh-CN"/>
      </w:rPr>
      <w:t xml:space="preserve">                           </w:t>
    </w:r>
    <w:r>
      <w:rPr>
        <w:rFonts w:hint="eastAsia"/>
        <w:highlight w:val="none"/>
        <w:lang w:eastAsia="zh-CN"/>
      </w:rPr>
      <w:t>项目编号：</w:t>
    </w:r>
    <w:r>
      <w:rPr>
        <w:rFonts w:hint="eastAsia"/>
        <w:highlight w:val="none"/>
        <w:lang w:val="en-US" w:eastAsia="zh-CN"/>
      </w:rPr>
      <w:t>JT-0045-JLZH-2025-0605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F095F">
    <w:pPr>
      <w:pStyle w:val="16"/>
      <w:jc w:val="left"/>
      <w:rPr>
        <w:highlight w:val="none"/>
      </w:rPr>
    </w:pPr>
    <w:r>
      <w:rPr>
        <w:rFonts w:hint="eastAsia"/>
        <w:highlight w:val="none"/>
        <w:lang w:eastAsia="zh-CN"/>
      </w:rPr>
      <w:t>吉林省中寰工程项目管理有限公司询价通知书</w:t>
    </w:r>
    <w:r>
      <w:rPr>
        <w:rFonts w:hint="eastAsia"/>
        <w:highlight w:val="none"/>
        <w:lang w:val="en-US" w:eastAsia="zh-CN"/>
      </w:rPr>
      <w:t xml:space="preserve">                              </w:t>
    </w:r>
    <w:r>
      <w:rPr>
        <w:rFonts w:hint="eastAsia"/>
        <w:highlight w:val="none"/>
        <w:lang w:eastAsia="zh-CN"/>
      </w:rPr>
      <w:t>项目编号：</w:t>
    </w:r>
    <w:r>
      <w:rPr>
        <w:rFonts w:hint="eastAsia"/>
        <w:highlight w:val="none"/>
        <w:lang w:val="en-US" w:eastAsia="zh-CN"/>
      </w:rPr>
      <w:t>JT-0045-JLZH-2025-0605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F0BD6">
    <w:pPr>
      <w:pStyle w:val="16"/>
      <w:jc w:val="both"/>
    </w:pPr>
  </w:p>
  <w:p w14:paraId="5F443890">
    <w:pPr>
      <w:pStyle w:val="16"/>
      <w:jc w:val="left"/>
      <w:rPr>
        <w:rFonts w:hint="default"/>
        <w:highlight w:val="none"/>
        <w:lang w:val="en-US"/>
      </w:rPr>
    </w:pPr>
    <w:r>
      <w:rPr>
        <w:rFonts w:hint="eastAsia"/>
        <w:highlight w:val="none"/>
        <w:lang w:eastAsia="zh-CN"/>
      </w:rPr>
      <w:t>吉林省中寰工程项目管理有限公司询价通知书</w:t>
    </w:r>
    <w:r>
      <w:rPr>
        <w:rFonts w:hint="eastAsia"/>
        <w:highlight w:val="none"/>
        <w:lang w:val="en-US" w:eastAsia="zh-CN"/>
      </w:rPr>
      <w:t xml:space="preserve">                           </w:t>
    </w:r>
    <w:r>
      <w:rPr>
        <w:rFonts w:hint="eastAsia"/>
        <w:highlight w:val="none"/>
        <w:lang w:eastAsia="zh-CN"/>
      </w:rPr>
      <w:t>项目编号：</w:t>
    </w:r>
    <w:r>
      <w:rPr>
        <w:rFonts w:hint="eastAsia"/>
        <w:highlight w:val="none"/>
        <w:lang w:val="en-US" w:eastAsia="zh-CN"/>
      </w:rPr>
      <w:t>JT-0045-JLZH-2025-0605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88DB92"/>
    <w:multiLevelType w:val="singleLevel"/>
    <w:tmpl w:val="D088DB92"/>
    <w:lvl w:ilvl="0" w:tentative="0">
      <w:start w:val="4"/>
      <w:numFmt w:val="chineseCounting"/>
      <w:suff w:val="space"/>
      <w:lvlText w:val="第%1章"/>
      <w:lvlJc w:val="left"/>
      <w:rPr>
        <w:rFonts w:hint="eastAsia"/>
      </w:rPr>
    </w:lvl>
  </w:abstractNum>
  <w:abstractNum w:abstractNumId="1">
    <w:nsid w:val="EC769AFA"/>
    <w:multiLevelType w:val="singleLevel"/>
    <w:tmpl w:val="EC769AFA"/>
    <w:lvl w:ilvl="0" w:tentative="0">
      <w:start w:val="1"/>
      <w:numFmt w:val="decimal"/>
      <w:suff w:val="nothing"/>
      <w:lvlText w:val="%1、"/>
      <w:lvlJc w:val="left"/>
    </w:lvl>
  </w:abstractNum>
  <w:abstractNum w:abstractNumId="2">
    <w:nsid w:val="0627A5D9"/>
    <w:multiLevelType w:val="singleLevel"/>
    <w:tmpl w:val="0627A5D9"/>
    <w:lvl w:ilvl="0" w:tentative="0">
      <w:start w:val="8"/>
      <w:numFmt w:val="chineseCounting"/>
      <w:suff w:val="nothing"/>
      <w:lvlText w:val="%1、"/>
      <w:lvlJc w:val="left"/>
      <w:rPr>
        <w:rFonts w:hint="eastAsia"/>
      </w:rPr>
    </w:lvl>
  </w:abstractNum>
  <w:abstractNum w:abstractNumId="3">
    <w:nsid w:val="252A0ED5"/>
    <w:multiLevelType w:val="singleLevel"/>
    <w:tmpl w:val="252A0ED5"/>
    <w:lvl w:ilvl="0" w:tentative="0">
      <w:start w:val="1"/>
      <w:numFmt w:val="decimal"/>
      <w:suff w:val="nothing"/>
      <w:lvlText w:val="%1、"/>
      <w:lvlJc w:val="left"/>
    </w:lvl>
  </w:abstractNum>
  <w:abstractNum w:abstractNumId="4">
    <w:nsid w:val="7C6345C4"/>
    <w:multiLevelType w:val="multilevel"/>
    <w:tmpl w:val="7C6345C4"/>
    <w:lvl w:ilvl="0" w:tentative="0">
      <w:start w:val="4"/>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NzZjMzJhYjM1YTZlY2EyYWZkMmE1NjRlZTAxMmMifQ=="/>
  </w:docVars>
  <w:rsids>
    <w:rsidRoot w:val="00A84DC5"/>
    <w:rsid w:val="00003DB4"/>
    <w:rsid w:val="00004752"/>
    <w:rsid w:val="000063A2"/>
    <w:rsid w:val="00006B34"/>
    <w:rsid w:val="00007C85"/>
    <w:rsid w:val="00021D62"/>
    <w:rsid w:val="00022C11"/>
    <w:rsid w:val="00025E83"/>
    <w:rsid w:val="00030869"/>
    <w:rsid w:val="0003320C"/>
    <w:rsid w:val="00035699"/>
    <w:rsid w:val="00041CC2"/>
    <w:rsid w:val="000436F6"/>
    <w:rsid w:val="00051B57"/>
    <w:rsid w:val="00054BB3"/>
    <w:rsid w:val="000561F6"/>
    <w:rsid w:val="00070791"/>
    <w:rsid w:val="000725DB"/>
    <w:rsid w:val="00072DEB"/>
    <w:rsid w:val="00083BE5"/>
    <w:rsid w:val="0008566B"/>
    <w:rsid w:val="0008640B"/>
    <w:rsid w:val="00087424"/>
    <w:rsid w:val="00090752"/>
    <w:rsid w:val="00092C87"/>
    <w:rsid w:val="00092CB7"/>
    <w:rsid w:val="000A3C96"/>
    <w:rsid w:val="000A5DC6"/>
    <w:rsid w:val="000B32A0"/>
    <w:rsid w:val="000C1AEA"/>
    <w:rsid w:val="000C41C6"/>
    <w:rsid w:val="000C6C80"/>
    <w:rsid w:val="000C7FA4"/>
    <w:rsid w:val="000D4F1C"/>
    <w:rsid w:val="000D68BB"/>
    <w:rsid w:val="000D7ADF"/>
    <w:rsid w:val="000E4A1E"/>
    <w:rsid w:val="000E6398"/>
    <w:rsid w:val="000F0C43"/>
    <w:rsid w:val="000F1318"/>
    <w:rsid w:val="000F1B5B"/>
    <w:rsid w:val="000F1CE8"/>
    <w:rsid w:val="000F2CC2"/>
    <w:rsid w:val="000F31C4"/>
    <w:rsid w:val="0011000E"/>
    <w:rsid w:val="00115CB1"/>
    <w:rsid w:val="00116220"/>
    <w:rsid w:val="00116AEC"/>
    <w:rsid w:val="00120F12"/>
    <w:rsid w:val="0012283F"/>
    <w:rsid w:val="00124EC0"/>
    <w:rsid w:val="00127B59"/>
    <w:rsid w:val="0013530B"/>
    <w:rsid w:val="0013606F"/>
    <w:rsid w:val="00140890"/>
    <w:rsid w:val="001410FE"/>
    <w:rsid w:val="0014448A"/>
    <w:rsid w:val="00147716"/>
    <w:rsid w:val="001556AF"/>
    <w:rsid w:val="00157F9F"/>
    <w:rsid w:val="001678A0"/>
    <w:rsid w:val="001769B3"/>
    <w:rsid w:val="00183733"/>
    <w:rsid w:val="001936CA"/>
    <w:rsid w:val="00196289"/>
    <w:rsid w:val="0019691D"/>
    <w:rsid w:val="001B4960"/>
    <w:rsid w:val="001B71DB"/>
    <w:rsid w:val="001B77E6"/>
    <w:rsid w:val="001C040B"/>
    <w:rsid w:val="001C60A6"/>
    <w:rsid w:val="001D25ED"/>
    <w:rsid w:val="001D6013"/>
    <w:rsid w:val="001D6F6A"/>
    <w:rsid w:val="001E03C2"/>
    <w:rsid w:val="001E48D6"/>
    <w:rsid w:val="001F5679"/>
    <w:rsid w:val="00215C6E"/>
    <w:rsid w:val="00216F40"/>
    <w:rsid w:val="00221C5C"/>
    <w:rsid w:val="00223CB0"/>
    <w:rsid w:val="00237F38"/>
    <w:rsid w:val="00240E06"/>
    <w:rsid w:val="00242BB8"/>
    <w:rsid w:val="00242C14"/>
    <w:rsid w:val="00243B62"/>
    <w:rsid w:val="00247EDD"/>
    <w:rsid w:val="00250E98"/>
    <w:rsid w:val="00252BC3"/>
    <w:rsid w:val="00260076"/>
    <w:rsid w:val="00263981"/>
    <w:rsid w:val="00265172"/>
    <w:rsid w:val="00285B75"/>
    <w:rsid w:val="002937B1"/>
    <w:rsid w:val="002943C3"/>
    <w:rsid w:val="002A3457"/>
    <w:rsid w:val="002A52FB"/>
    <w:rsid w:val="002C2CCF"/>
    <w:rsid w:val="002C40F5"/>
    <w:rsid w:val="002C4184"/>
    <w:rsid w:val="002D5A88"/>
    <w:rsid w:val="002E6F28"/>
    <w:rsid w:val="002F00DB"/>
    <w:rsid w:val="002F1B17"/>
    <w:rsid w:val="002F3694"/>
    <w:rsid w:val="002F4879"/>
    <w:rsid w:val="002F4E22"/>
    <w:rsid w:val="002F5950"/>
    <w:rsid w:val="002F6D6E"/>
    <w:rsid w:val="00300887"/>
    <w:rsid w:val="003008D0"/>
    <w:rsid w:val="00301381"/>
    <w:rsid w:val="003072F6"/>
    <w:rsid w:val="00311D94"/>
    <w:rsid w:val="00312145"/>
    <w:rsid w:val="00314D86"/>
    <w:rsid w:val="00316923"/>
    <w:rsid w:val="00330E9D"/>
    <w:rsid w:val="0034090C"/>
    <w:rsid w:val="0034190F"/>
    <w:rsid w:val="003419D0"/>
    <w:rsid w:val="003423F5"/>
    <w:rsid w:val="00353671"/>
    <w:rsid w:val="00353E53"/>
    <w:rsid w:val="00353E92"/>
    <w:rsid w:val="0035666F"/>
    <w:rsid w:val="003569B4"/>
    <w:rsid w:val="0036057E"/>
    <w:rsid w:val="00360856"/>
    <w:rsid w:val="00360BA4"/>
    <w:rsid w:val="00372CB4"/>
    <w:rsid w:val="00381751"/>
    <w:rsid w:val="00385327"/>
    <w:rsid w:val="00387A6A"/>
    <w:rsid w:val="00397482"/>
    <w:rsid w:val="003B35AC"/>
    <w:rsid w:val="003C32BD"/>
    <w:rsid w:val="003C38D2"/>
    <w:rsid w:val="003C4DFB"/>
    <w:rsid w:val="003C59D5"/>
    <w:rsid w:val="003C5F0A"/>
    <w:rsid w:val="003D0C0B"/>
    <w:rsid w:val="003D135D"/>
    <w:rsid w:val="003D6C0E"/>
    <w:rsid w:val="003E3D5E"/>
    <w:rsid w:val="003E403B"/>
    <w:rsid w:val="003E5716"/>
    <w:rsid w:val="003E73E8"/>
    <w:rsid w:val="003F0CA7"/>
    <w:rsid w:val="003F2F10"/>
    <w:rsid w:val="003F49B5"/>
    <w:rsid w:val="00403003"/>
    <w:rsid w:val="00405D49"/>
    <w:rsid w:val="004072F6"/>
    <w:rsid w:val="00413787"/>
    <w:rsid w:val="004210DA"/>
    <w:rsid w:val="004217DB"/>
    <w:rsid w:val="00423889"/>
    <w:rsid w:val="00437BDF"/>
    <w:rsid w:val="004459F7"/>
    <w:rsid w:val="0045054E"/>
    <w:rsid w:val="00450926"/>
    <w:rsid w:val="00452901"/>
    <w:rsid w:val="00455C9E"/>
    <w:rsid w:val="00456A21"/>
    <w:rsid w:val="00457BA5"/>
    <w:rsid w:val="004641E1"/>
    <w:rsid w:val="004669B1"/>
    <w:rsid w:val="00467BFF"/>
    <w:rsid w:val="00486D27"/>
    <w:rsid w:val="00492E4A"/>
    <w:rsid w:val="0049488B"/>
    <w:rsid w:val="004A21CC"/>
    <w:rsid w:val="004A4373"/>
    <w:rsid w:val="004A51C8"/>
    <w:rsid w:val="004A5352"/>
    <w:rsid w:val="004B09A9"/>
    <w:rsid w:val="004B38C4"/>
    <w:rsid w:val="004B42C8"/>
    <w:rsid w:val="004C476D"/>
    <w:rsid w:val="004D19CA"/>
    <w:rsid w:val="004D4081"/>
    <w:rsid w:val="004E18D0"/>
    <w:rsid w:val="004E6EF8"/>
    <w:rsid w:val="004E6F4B"/>
    <w:rsid w:val="004F370B"/>
    <w:rsid w:val="004F7466"/>
    <w:rsid w:val="005020AA"/>
    <w:rsid w:val="00511BD0"/>
    <w:rsid w:val="00513E60"/>
    <w:rsid w:val="00515F67"/>
    <w:rsid w:val="00516BFD"/>
    <w:rsid w:val="00520ABA"/>
    <w:rsid w:val="00522900"/>
    <w:rsid w:val="005236DF"/>
    <w:rsid w:val="00525C08"/>
    <w:rsid w:val="00526C5F"/>
    <w:rsid w:val="0053009C"/>
    <w:rsid w:val="00530BC3"/>
    <w:rsid w:val="00531A71"/>
    <w:rsid w:val="00532823"/>
    <w:rsid w:val="00533B74"/>
    <w:rsid w:val="00540D67"/>
    <w:rsid w:val="005420D6"/>
    <w:rsid w:val="00543910"/>
    <w:rsid w:val="005468F6"/>
    <w:rsid w:val="00552081"/>
    <w:rsid w:val="005533EF"/>
    <w:rsid w:val="005545AE"/>
    <w:rsid w:val="0056037A"/>
    <w:rsid w:val="005667D9"/>
    <w:rsid w:val="00572049"/>
    <w:rsid w:val="00575801"/>
    <w:rsid w:val="0057643D"/>
    <w:rsid w:val="005855BD"/>
    <w:rsid w:val="005A0D73"/>
    <w:rsid w:val="005A189B"/>
    <w:rsid w:val="005A2F14"/>
    <w:rsid w:val="005A3F49"/>
    <w:rsid w:val="005B1581"/>
    <w:rsid w:val="005B36C8"/>
    <w:rsid w:val="005B386F"/>
    <w:rsid w:val="005B6CE4"/>
    <w:rsid w:val="005C295C"/>
    <w:rsid w:val="005C2FE1"/>
    <w:rsid w:val="005C6BAA"/>
    <w:rsid w:val="005D0396"/>
    <w:rsid w:val="005D5453"/>
    <w:rsid w:val="005E0565"/>
    <w:rsid w:val="005E2D00"/>
    <w:rsid w:val="005E5844"/>
    <w:rsid w:val="005E5891"/>
    <w:rsid w:val="005E7525"/>
    <w:rsid w:val="005F2510"/>
    <w:rsid w:val="005F6845"/>
    <w:rsid w:val="00602B14"/>
    <w:rsid w:val="00612740"/>
    <w:rsid w:val="006244E8"/>
    <w:rsid w:val="0062714D"/>
    <w:rsid w:val="00633D25"/>
    <w:rsid w:val="00637865"/>
    <w:rsid w:val="00640871"/>
    <w:rsid w:val="006425C4"/>
    <w:rsid w:val="00643ADE"/>
    <w:rsid w:val="00646F98"/>
    <w:rsid w:val="00651FA6"/>
    <w:rsid w:val="00654CC3"/>
    <w:rsid w:val="006671C7"/>
    <w:rsid w:val="0066761E"/>
    <w:rsid w:val="00675742"/>
    <w:rsid w:val="00685266"/>
    <w:rsid w:val="00691D00"/>
    <w:rsid w:val="006A055C"/>
    <w:rsid w:val="006A78A4"/>
    <w:rsid w:val="006B0B30"/>
    <w:rsid w:val="006B2F31"/>
    <w:rsid w:val="006B568A"/>
    <w:rsid w:val="006B65A6"/>
    <w:rsid w:val="006B70DF"/>
    <w:rsid w:val="006C3E0D"/>
    <w:rsid w:val="006C456A"/>
    <w:rsid w:val="006C503D"/>
    <w:rsid w:val="006C727E"/>
    <w:rsid w:val="006D04FB"/>
    <w:rsid w:val="006E2234"/>
    <w:rsid w:val="006E2D6B"/>
    <w:rsid w:val="006F3D64"/>
    <w:rsid w:val="006F6745"/>
    <w:rsid w:val="00712066"/>
    <w:rsid w:val="007139CB"/>
    <w:rsid w:val="0071758A"/>
    <w:rsid w:val="0072050A"/>
    <w:rsid w:val="0072088B"/>
    <w:rsid w:val="00721B15"/>
    <w:rsid w:val="007227F3"/>
    <w:rsid w:val="00726D44"/>
    <w:rsid w:val="007274C1"/>
    <w:rsid w:val="00742A74"/>
    <w:rsid w:val="00753ECC"/>
    <w:rsid w:val="00760792"/>
    <w:rsid w:val="00763D4F"/>
    <w:rsid w:val="00776957"/>
    <w:rsid w:val="007908DD"/>
    <w:rsid w:val="00793B23"/>
    <w:rsid w:val="00795A2B"/>
    <w:rsid w:val="007A2D3C"/>
    <w:rsid w:val="007C158E"/>
    <w:rsid w:val="007C6CB4"/>
    <w:rsid w:val="007E0D1F"/>
    <w:rsid w:val="007E1A2F"/>
    <w:rsid w:val="007E3733"/>
    <w:rsid w:val="007E3C02"/>
    <w:rsid w:val="007E5824"/>
    <w:rsid w:val="007E5A19"/>
    <w:rsid w:val="00806BAC"/>
    <w:rsid w:val="00811711"/>
    <w:rsid w:val="0082754F"/>
    <w:rsid w:val="0083710A"/>
    <w:rsid w:val="008378E5"/>
    <w:rsid w:val="00837A2D"/>
    <w:rsid w:val="008572A6"/>
    <w:rsid w:val="00862444"/>
    <w:rsid w:val="00862F3C"/>
    <w:rsid w:val="00866482"/>
    <w:rsid w:val="008667D2"/>
    <w:rsid w:val="00866A9D"/>
    <w:rsid w:val="008712E2"/>
    <w:rsid w:val="00874449"/>
    <w:rsid w:val="008777DF"/>
    <w:rsid w:val="0088054C"/>
    <w:rsid w:val="00880722"/>
    <w:rsid w:val="00881AB6"/>
    <w:rsid w:val="008913EE"/>
    <w:rsid w:val="0089164F"/>
    <w:rsid w:val="008A66C0"/>
    <w:rsid w:val="008B0D42"/>
    <w:rsid w:val="008B1EDB"/>
    <w:rsid w:val="008C15DE"/>
    <w:rsid w:val="008C36AF"/>
    <w:rsid w:val="008D69A1"/>
    <w:rsid w:val="008D7660"/>
    <w:rsid w:val="008E1268"/>
    <w:rsid w:val="008E2604"/>
    <w:rsid w:val="008E4927"/>
    <w:rsid w:val="008E5B1F"/>
    <w:rsid w:val="008F1D17"/>
    <w:rsid w:val="008F4817"/>
    <w:rsid w:val="008F6049"/>
    <w:rsid w:val="0090675F"/>
    <w:rsid w:val="009126B6"/>
    <w:rsid w:val="0091286C"/>
    <w:rsid w:val="0091363B"/>
    <w:rsid w:val="00914382"/>
    <w:rsid w:val="009149F9"/>
    <w:rsid w:val="009161A2"/>
    <w:rsid w:val="009176D5"/>
    <w:rsid w:val="0092181B"/>
    <w:rsid w:val="00922750"/>
    <w:rsid w:val="009301B3"/>
    <w:rsid w:val="00930258"/>
    <w:rsid w:val="00933FCB"/>
    <w:rsid w:val="00934F99"/>
    <w:rsid w:val="009368AB"/>
    <w:rsid w:val="00942386"/>
    <w:rsid w:val="00953BB0"/>
    <w:rsid w:val="00957122"/>
    <w:rsid w:val="0096103C"/>
    <w:rsid w:val="00970C20"/>
    <w:rsid w:val="009714AF"/>
    <w:rsid w:val="00974BC8"/>
    <w:rsid w:val="00977F23"/>
    <w:rsid w:val="009916FA"/>
    <w:rsid w:val="00995DEE"/>
    <w:rsid w:val="009A32DD"/>
    <w:rsid w:val="009A507B"/>
    <w:rsid w:val="009A6982"/>
    <w:rsid w:val="009A70E5"/>
    <w:rsid w:val="009C21E9"/>
    <w:rsid w:val="009C3310"/>
    <w:rsid w:val="009C4018"/>
    <w:rsid w:val="009C4229"/>
    <w:rsid w:val="009C4B61"/>
    <w:rsid w:val="009D448B"/>
    <w:rsid w:val="009E596C"/>
    <w:rsid w:val="009E759C"/>
    <w:rsid w:val="009F16FF"/>
    <w:rsid w:val="009F1B94"/>
    <w:rsid w:val="009F6E47"/>
    <w:rsid w:val="00A051A6"/>
    <w:rsid w:val="00A06650"/>
    <w:rsid w:val="00A069CF"/>
    <w:rsid w:val="00A06ADD"/>
    <w:rsid w:val="00A06CDA"/>
    <w:rsid w:val="00A10979"/>
    <w:rsid w:val="00A234B2"/>
    <w:rsid w:val="00A259BD"/>
    <w:rsid w:val="00A25CA1"/>
    <w:rsid w:val="00A329A1"/>
    <w:rsid w:val="00A3530E"/>
    <w:rsid w:val="00A415D7"/>
    <w:rsid w:val="00A427D4"/>
    <w:rsid w:val="00A443FD"/>
    <w:rsid w:val="00A51C3D"/>
    <w:rsid w:val="00A567AE"/>
    <w:rsid w:val="00A66E33"/>
    <w:rsid w:val="00A76CD0"/>
    <w:rsid w:val="00A84BBF"/>
    <w:rsid w:val="00A84DC5"/>
    <w:rsid w:val="00A8582E"/>
    <w:rsid w:val="00A87D19"/>
    <w:rsid w:val="00A92C2C"/>
    <w:rsid w:val="00A95293"/>
    <w:rsid w:val="00AB2F17"/>
    <w:rsid w:val="00AC214D"/>
    <w:rsid w:val="00AC37F6"/>
    <w:rsid w:val="00AC6ABA"/>
    <w:rsid w:val="00AD0B88"/>
    <w:rsid w:val="00AD5BCC"/>
    <w:rsid w:val="00AD74C2"/>
    <w:rsid w:val="00AE0167"/>
    <w:rsid w:val="00AE016B"/>
    <w:rsid w:val="00AE41E5"/>
    <w:rsid w:val="00AE594C"/>
    <w:rsid w:val="00AF0C64"/>
    <w:rsid w:val="00AF556D"/>
    <w:rsid w:val="00B00057"/>
    <w:rsid w:val="00B02ECD"/>
    <w:rsid w:val="00B03ADE"/>
    <w:rsid w:val="00B05C5C"/>
    <w:rsid w:val="00B10537"/>
    <w:rsid w:val="00B13FA1"/>
    <w:rsid w:val="00B322C7"/>
    <w:rsid w:val="00B33CDF"/>
    <w:rsid w:val="00B34203"/>
    <w:rsid w:val="00B366E1"/>
    <w:rsid w:val="00B3763E"/>
    <w:rsid w:val="00B4394E"/>
    <w:rsid w:val="00B47F35"/>
    <w:rsid w:val="00B53A44"/>
    <w:rsid w:val="00B53D6A"/>
    <w:rsid w:val="00B630C3"/>
    <w:rsid w:val="00B64280"/>
    <w:rsid w:val="00B65AEC"/>
    <w:rsid w:val="00B753BB"/>
    <w:rsid w:val="00B758AF"/>
    <w:rsid w:val="00B8052F"/>
    <w:rsid w:val="00B806ED"/>
    <w:rsid w:val="00B81A6B"/>
    <w:rsid w:val="00B91E1F"/>
    <w:rsid w:val="00B97B0D"/>
    <w:rsid w:val="00BA515F"/>
    <w:rsid w:val="00BB1F97"/>
    <w:rsid w:val="00BB26C8"/>
    <w:rsid w:val="00BB7CD9"/>
    <w:rsid w:val="00BC2166"/>
    <w:rsid w:val="00BC4015"/>
    <w:rsid w:val="00BE46D2"/>
    <w:rsid w:val="00BE665D"/>
    <w:rsid w:val="00BF0D1A"/>
    <w:rsid w:val="00BF284D"/>
    <w:rsid w:val="00BF3980"/>
    <w:rsid w:val="00BF4C73"/>
    <w:rsid w:val="00C04EC8"/>
    <w:rsid w:val="00C05DA5"/>
    <w:rsid w:val="00C06AF2"/>
    <w:rsid w:val="00C07307"/>
    <w:rsid w:val="00C0755E"/>
    <w:rsid w:val="00C077F6"/>
    <w:rsid w:val="00C14D81"/>
    <w:rsid w:val="00C16D74"/>
    <w:rsid w:val="00C24345"/>
    <w:rsid w:val="00C31042"/>
    <w:rsid w:val="00C31EF4"/>
    <w:rsid w:val="00C33F89"/>
    <w:rsid w:val="00C446B8"/>
    <w:rsid w:val="00C60995"/>
    <w:rsid w:val="00C6233E"/>
    <w:rsid w:val="00C641D8"/>
    <w:rsid w:val="00C654EC"/>
    <w:rsid w:val="00C71C86"/>
    <w:rsid w:val="00C74FC0"/>
    <w:rsid w:val="00C76EF1"/>
    <w:rsid w:val="00C83BDA"/>
    <w:rsid w:val="00C92D61"/>
    <w:rsid w:val="00C94C3A"/>
    <w:rsid w:val="00C97C65"/>
    <w:rsid w:val="00CA31B3"/>
    <w:rsid w:val="00CA38DE"/>
    <w:rsid w:val="00CA6A1D"/>
    <w:rsid w:val="00CA6CE7"/>
    <w:rsid w:val="00CB4462"/>
    <w:rsid w:val="00CB58AE"/>
    <w:rsid w:val="00CC16C3"/>
    <w:rsid w:val="00CC4E8A"/>
    <w:rsid w:val="00CC50E1"/>
    <w:rsid w:val="00CD1B14"/>
    <w:rsid w:val="00CD4E03"/>
    <w:rsid w:val="00CE0171"/>
    <w:rsid w:val="00CE0956"/>
    <w:rsid w:val="00CE1CD3"/>
    <w:rsid w:val="00CE4E4B"/>
    <w:rsid w:val="00CE5620"/>
    <w:rsid w:val="00CF30FB"/>
    <w:rsid w:val="00CF662B"/>
    <w:rsid w:val="00CF7243"/>
    <w:rsid w:val="00CF7612"/>
    <w:rsid w:val="00CF7B2E"/>
    <w:rsid w:val="00CF7C32"/>
    <w:rsid w:val="00D006EC"/>
    <w:rsid w:val="00D00779"/>
    <w:rsid w:val="00D03501"/>
    <w:rsid w:val="00D10C05"/>
    <w:rsid w:val="00D1278C"/>
    <w:rsid w:val="00D1557F"/>
    <w:rsid w:val="00D20DD7"/>
    <w:rsid w:val="00D21423"/>
    <w:rsid w:val="00D22078"/>
    <w:rsid w:val="00D23DFF"/>
    <w:rsid w:val="00D24E53"/>
    <w:rsid w:val="00D2561F"/>
    <w:rsid w:val="00D27893"/>
    <w:rsid w:val="00D327D7"/>
    <w:rsid w:val="00D33EF5"/>
    <w:rsid w:val="00D35B4C"/>
    <w:rsid w:val="00D447DC"/>
    <w:rsid w:val="00D47BD6"/>
    <w:rsid w:val="00D5060C"/>
    <w:rsid w:val="00D52550"/>
    <w:rsid w:val="00D53D9D"/>
    <w:rsid w:val="00D5597F"/>
    <w:rsid w:val="00D57EA6"/>
    <w:rsid w:val="00D62286"/>
    <w:rsid w:val="00D6291E"/>
    <w:rsid w:val="00D70F68"/>
    <w:rsid w:val="00D7180D"/>
    <w:rsid w:val="00D71FAC"/>
    <w:rsid w:val="00D72213"/>
    <w:rsid w:val="00D74160"/>
    <w:rsid w:val="00D745A6"/>
    <w:rsid w:val="00D74774"/>
    <w:rsid w:val="00D93D6E"/>
    <w:rsid w:val="00D95BAE"/>
    <w:rsid w:val="00D95D6B"/>
    <w:rsid w:val="00D971D4"/>
    <w:rsid w:val="00DA6DA0"/>
    <w:rsid w:val="00DA7357"/>
    <w:rsid w:val="00DB2162"/>
    <w:rsid w:val="00DB3055"/>
    <w:rsid w:val="00DB44BE"/>
    <w:rsid w:val="00DB7548"/>
    <w:rsid w:val="00DD0496"/>
    <w:rsid w:val="00DD12B2"/>
    <w:rsid w:val="00DE2627"/>
    <w:rsid w:val="00DE7E3C"/>
    <w:rsid w:val="00DF12DE"/>
    <w:rsid w:val="00DF373C"/>
    <w:rsid w:val="00DF7F49"/>
    <w:rsid w:val="00E03E25"/>
    <w:rsid w:val="00E051F6"/>
    <w:rsid w:val="00E131A7"/>
    <w:rsid w:val="00E14EC9"/>
    <w:rsid w:val="00E15B90"/>
    <w:rsid w:val="00E16061"/>
    <w:rsid w:val="00E171E7"/>
    <w:rsid w:val="00E27559"/>
    <w:rsid w:val="00E337BB"/>
    <w:rsid w:val="00E347D4"/>
    <w:rsid w:val="00E357BA"/>
    <w:rsid w:val="00E45467"/>
    <w:rsid w:val="00E4732E"/>
    <w:rsid w:val="00E53D00"/>
    <w:rsid w:val="00E61A46"/>
    <w:rsid w:val="00E6412B"/>
    <w:rsid w:val="00E709A9"/>
    <w:rsid w:val="00E71619"/>
    <w:rsid w:val="00E749A4"/>
    <w:rsid w:val="00E84C0C"/>
    <w:rsid w:val="00E96020"/>
    <w:rsid w:val="00EA5A3E"/>
    <w:rsid w:val="00EB1FF3"/>
    <w:rsid w:val="00EB60D6"/>
    <w:rsid w:val="00EB6654"/>
    <w:rsid w:val="00EC52DA"/>
    <w:rsid w:val="00ED05B2"/>
    <w:rsid w:val="00ED1578"/>
    <w:rsid w:val="00ED5284"/>
    <w:rsid w:val="00EE0B9B"/>
    <w:rsid w:val="00EE1279"/>
    <w:rsid w:val="00EE3A2D"/>
    <w:rsid w:val="00EE7B92"/>
    <w:rsid w:val="00EF22D2"/>
    <w:rsid w:val="00EF67E1"/>
    <w:rsid w:val="00F15B00"/>
    <w:rsid w:val="00F16E43"/>
    <w:rsid w:val="00F219A8"/>
    <w:rsid w:val="00F23F3E"/>
    <w:rsid w:val="00F2542B"/>
    <w:rsid w:val="00F258BB"/>
    <w:rsid w:val="00F510E8"/>
    <w:rsid w:val="00F54998"/>
    <w:rsid w:val="00F5619A"/>
    <w:rsid w:val="00F6202F"/>
    <w:rsid w:val="00F70612"/>
    <w:rsid w:val="00F77A59"/>
    <w:rsid w:val="00F92D97"/>
    <w:rsid w:val="00F97E37"/>
    <w:rsid w:val="00FA115E"/>
    <w:rsid w:val="00FB07FE"/>
    <w:rsid w:val="00FB2A9B"/>
    <w:rsid w:val="00FB597A"/>
    <w:rsid w:val="00FC064B"/>
    <w:rsid w:val="00FC1755"/>
    <w:rsid w:val="00FC18EB"/>
    <w:rsid w:val="00FC3436"/>
    <w:rsid w:val="00FD02E2"/>
    <w:rsid w:val="00FD0F28"/>
    <w:rsid w:val="00FD1415"/>
    <w:rsid w:val="00FD15DF"/>
    <w:rsid w:val="00FD49F9"/>
    <w:rsid w:val="00FD5089"/>
    <w:rsid w:val="00FD7C01"/>
    <w:rsid w:val="00FF0AE4"/>
    <w:rsid w:val="00FF13AB"/>
    <w:rsid w:val="00FF29F0"/>
    <w:rsid w:val="00FF6587"/>
    <w:rsid w:val="00FF76BD"/>
    <w:rsid w:val="00FF79B8"/>
    <w:rsid w:val="00FF7D2A"/>
    <w:rsid w:val="01C84498"/>
    <w:rsid w:val="01CF32DE"/>
    <w:rsid w:val="01F16ED4"/>
    <w:rsid w:val="02473BCB"/>
    <w:rsid w:val="02535D1A"/>
    <w:rsid w:val="027C73C0"/>
    <w:rsid w:val="028B4872"/>
    <w:rsid w:val="030E2C59"/>
    <w:rsid w:val="035B1AEF"/>
    <w:rsid w:val="03A0083D"/>
    <w:rsid w:val="04055B9E"/>
    <w:rsid w:val="041741E8"/>
    <w:rsid w:val="04296A83"/>
    <w:rsid w:val="044F0BF7"/>
    <w:rsid w:val="04AF2321"/>
    <w:rsid w:val="04C93191"/>
    <w:rsid w:val="04F636A1"/>
    <w:rsid w:val="04FE00A0"/>
    <w:rsid w:val="054C53E4"/>
    <w:rsid w:val="06E77FBE"/>
    <w:rsid w:val="06FE620E"/>
    <w:rsid w:val="0725199E"/>
    <w:rsid w:val="08010B8B"/>
    <w:rsid w:val="08D406EF"/>
    <w:rsid w:val="090F619E"/>
    <w:rsid w:val="09465686"/>
    <w:rsid w:val="098E3ECC"/>
    <w:rsid w:val="09F71624"/>
    <w:rsid w:val="0A197D3C"/>
    <w:rsid w:val="0A544CC8"/>
    <w:rsid w:val="0A820893"/>
    <w:rsid w:val="0ACF39C2"/>
    <w:rsid w:val="0AD025A1"/>
    <w:rsid w:val="0B0C5B6E"/>
    <w:rsid w:val="0B985EA7"/>
    <w:rsid w:val="0BD5752C"/>
    <w:rsid w:val="0C0C5789"/>
    <w:rsid w:val="0C1F7B9B"/>
    <w:rsid w:val="0C741652"/>
    <w:rsid w:val="0C9E617B"/>
    <w:rsid w:val="0CA737D5"/>
    <w:rsid w:val="0CF4747C"/>
    <w:rsid w:val="0D4B4097"/>
    <w:rsid w:val="0DE13D9E"/>
    <w:rsid w:val="0DFB637D"/>
    <w:rsid w:val="0E1C4651"/>
    <w:rsid w:val="0E38198E"/>
    <w:rsid w:val="0ECC7523"/>
    <w:rsid w:val="0EEB5186"/>
    <w:rsid w:val="0F3320B4"/>
    <w:rsid w:val="0F39614B"/>
    <w:rsid w:val="0FA62B5E"/>
    <w:rsid w:val="0FF10AF5"/>
    <w:rsid w:val="11A42091"/>
    <w:rsid w:val="12215815"/>
    <w:rsid w:val="12ED3C26"/>
    <w:rsid w:val="13756CD3"/>
    <w:rsid w:val="138238C0"/>
    <w:rsid w:val="13826402"/>
    <w:rsid w:val="13984BA4"/>
    <w:rsid w:val="148B1C94"/>
    <w:rsid w:val="14900FF3"/>
    <w:rsid w:val="149503B7"/>
    <w:rsid w:val="14C606B1"/>
    <w:rsid w:val="14C8178F"/>
    <w:rsid w:val="14CA5512"/>
    <w:rsid w:val="152C0FC9"/>
    <w:rsid w:val="1557673F"/>
    <w:rsid w:val="156F6303"/>
    <w:rsid w:val="15AC3C0A"/>
    <w:rsid w:val="15B036FB"/>
    <w:rsid w:val="161812A0"/>
    <w:rsid w:val="167069E6"/>
    <w:rsid w:val="169B610E"/>
    <w:rsid w:val="16A7543E"/>
    <w:rsid w:val="16B947C7"/>
    <w:rsid w:val="170F26A3"/>
    <w:rsid w:val="171B59BA"/>
    <w:rsid w:val="173671DE"/>
    <w:rsid w:val="17372BDE"/>
    <w:rsid w:val="176C0F1B"/>
    <w:rsid w:val="17880A68"/>
    <w:rsid w:val="17975F12"/>
    <w:rsid w:val="17A86755"/>
    <w:rsid w:val="17DE3E23"/>
    <w:rsid w:val="18400094"/>
    <w:rsid w:val="18495740"/>
    <w:rsid w:val="186B5C61"/>
    <w:rsid w:val="19344BB3"/>
    <w:rsid w:val="19396A43"/>
    <w:rsid w:val="19CC03D7"/>
    <w:rsid w:val="1A023DF9"/>
    <w:rsid w:val="1B2F580A"/>
    <w:rsid w:val="1C3A45EA"/>
    <w:rsid w:val="1C9B221C"/>
    <w:rsid w:val="1D526D54"/>
    <w:rsid w:val="1DAD6772"/>
    <w:rsid w:val="1DD247AF"/>
    <w:rsid w:val="1DF378C2"/>
    <w:rsid w:val="1E114F52"/>
    <w:rsid w:val="1EAD022D"/>
    <w:rsid w:val="1EB818F3"/>
    <w:rsid w:val="1FDB75E8"/>
    <w:rsid w:val="20220BB3"/>
    <w:rsid w:val="20AE60DC"/>
    <w:rsid w:val="20D023BB"/>
    <w:rsid w:val="20EC085D"/>
    <w:rsid w:val="21230958"/>
    <w:rsid w:val="22192BAA"/>
    <w:rsid w:val="22213649"/>
    <w:rsid w:val="22293736"/>
    <w:rsid w:val="22350AE4"/>
    <w:rsid w:val="225C2514"/>
    <w:rsid w:val="22686FA5"/>
    <w:rsid w:val="235B27CC"/>
    <w:rsid w:val="23611E89"/>
    <w:rsid w:val="23AE0B4E"/>
    <w:rsid w:val="241F5407"/>
    <w:rsid w:val="24253506"/>
    <w:rsid w:val="25034EDE"/>
    <w:rsid w:val="25C86D14"/>
    <w:rsid w:val="25ED0053"/>
    <w:rsid w:val="25F32CD0"/>
    <w:rsid w:val="263210CB"/>
    <w:rsid w:val="26A4428C"/>
    <w:rsid w:val="26BB6D51"/>
    <w:rsid w:val="26E655A3"/>
    <w:rsid w:val="27565D46"/>
    <w:rsid w:val="27AA3F02"/>
    <w:rsid w:val="27BD5803"/>
    <w:rsid w:val="283903D3"/>
    <w:rsid w:val="28485A15"/>
    <w:rsid w:val="28CC3600"/>
    <w:rsid w:val="295C5A00"/>
    <w:rsid w:val="29724F07"/>
    <w:rsid w:val="29975456"/>
    <w:rsid w:val="29B844D4"/>
    <w:rsid w:val="29BA3A2B"/>
    <w:rsid w:val="2A225DF1"/>
    <w:rsid w:val="2A813D65"/>
    <w:rsid w:val="2A994305"/>
    <w:rsid w:val="2B106FAF"/>
    <w:rsid w:val="2B407EA7"/>
    <w:rsid w:val="2B6C745F"/>
    <w:rsid w:val="2B911481"/>
    <w:rsid w:val="2BAF25B9"/>
    <w:rsid w:val="2BB424B2"/>
    <w:rsid w:val="2BEE7A8B"/>
    <w:rsid w:val="2C00537A"/>
    <w:rsid w:val="2C324A12"/>
    <w:rsid w:val="2C964E05"/>
    <w:rsid w:val="2CBD17ED"/>
    <w:rsid w:val="2D051159"/>
    <w:rsid w:val="2D104627"/>
    <w:rsid w:val="2D241F6F"/>
    <w:rsid w:val="2E247515"/>
    <w:rsid w:val="2E2F62C8"/>
    <w:rsid w:val="2E501009"/>
    <w:rsid w:val="2E830C41"/>
    <w:rsid w:val="2EEC69B3"/>
    <w:rsid w:val="2F2A5E74"/>
    <w:rsid w:val="2FA53F89"/>
    <w:rsid w:val="2FEC12D0"/>
    <w:rsid w:val="2FEF49C8"/>
    <w:rsid w:val="302C1778"/>
    <w:rsid w:val="30817932"/>
    <w:rsid w:val="309A110F"/>
    <w:rsid w:val="311E37B6"/>
    <w:rsid w:val="31224929"/>
    <w:rsid w:val="31332DC5"/>
    <w:rsid w:val="31356CB4"/>
    <w:rsid w:val="31481738"/>
    <w:rsid w:val="31614DA5"/>
    <w:rsid w:val="31A46209"/>
    <w:rsid w:val="31B33B8A"/>
    <w:rsid w:val="31E924E5"/>
    <w:rsid w:val="320C410C"/>
    <w:rsid w:val="322C682C"/>
    <w:rsid w:val="324F7ED2"/>
    <w:rsid w:val="32655415"/>
    <w:rsid w:val="329C3E04"/>
    <w:rsid w:val="32B849C6"/>
    <w:rsid w:val="32C345C1"/>
    <w:rsid w:val="32CC417D"/>
    <w:rsid w:val="336A30B3"/>
    <w:rsid w:val="338058B8"/>
    <w:rsid w:val="33C577A3"/>
    <w:rsid w:val="33D676D4"/>
    <w:rsid w:val="33E96B22"/>
    <w:rsid w:val="343C3F54"/>
    <w:rsid w:val="348F6779"/>
    <w:rsid w:val="34E917D7"/>
    <w:rsid w:val="35335B08"/>
    <w:rsid w:val="355157DD"/>
    <w:rsid w:val="356618B7"/>
    <w:rsid w:val="359663B7"/>
    <w:rsid w:val="35C67F79"/>
    <w:rsid w:val="35D81FD4"/>
    <w:rsid w:val="361909F0"/>
    <w:rsid w:val="362829E1"/>
    <w:rsid w:val="3682192B"/>
    <w:rsid w:val="36853990"/>
    <w:rsid w:val="36E12AD5"/>
    <w:rsid w:val="36F5330C"/>
    <w:rsid w:val="37FF3ACB"/>
    <w:rsid w:val="381C6576"/>
    <w:rsid w:val="3885486A"/>
    <w:rsid w:val="388B545F"/>
    <w:rsid w:val="388F5EB6"/>
    <w:rsid w:val="38930370"/>
    <w:rsid w:val="389F73AE"/>
    <w:rsid w:val="38CE4CA4"/>
    <w:rsid w:val="39334B4B"/>
    <w:rsid w:val="3942149E"/>
    <w:rsid w:val="39696FD5"/>
    <w:rsid w:val="39992DB9"/>
    <w:rsid w:val="399E3E65"/>
    <w:rsid w:val="39A5114C"/>
    <w:rsid w:val="3ADA2CB0"/>
    <w:rsid w:val="3ADB2718"/>
    <w:rsid w:val="3AEF6AF9"/>
    <w:rsid w:val="3B146A9B"/>
    <w:rsid w:val="3B2709B8"/>
    <w:rsid w:val="3B4A363A"/>
    <w:rsid w:val="3B621CD6"/>
    <w:rsid w:val="3B8268EB"/>
    <w:rsid w:val="3BFD5717"/>
    <w:rsid w:val="3C3F7377"/>
    <w:rsid w:val="3C873A7D"/>
    <w:rsid w:val="3D0E7306"/>
    <w:rsid w:val="3E1A3C00"/>
    <w:rsid w:val="3E481E73"/>
    <w:rsid w:val="3E5663C6"/>
    <w:rsid w:val="3E5D1587"/>
    <w:rsid w:val="3E6F38A3"/>
    <w:rsid w:val="3E8863D7"/>
    <w:rsid w:val="3F13319B"/>
    <w:rsid w:val="3FDE065F"/>
    <w:rsid w:val="3FF86C89"/>
    <w:rsid w:val="404E6916"/>
    <w:rsid w:val="406356BE"/>
    <w:rsid w:val="40642EB7"/>
    <w:rsid w:val="412375B3"/>
    <w:rsid w:val="41337262"/>
    <w:rsid w:val="420521F1"/>
    <w:rsid w:val="421D53C4"/>
    <w:rsid w:val="423E4038"/>
    <w:rsid w:val="423F0DAB"/>
    <w:rsid w:val="424D1A66"/>
    <w:rsid w:val="428A28F9"/>
    <w:rsid w:val="43413334"/>
    <w:rsid w:val="43FC471D"/>
    <w:rsid w:val="44051277"/>
    <w:rsid w:val="4410191C"/>
    <w:rsid w:val="44185E43"/>
    <w:rsid w:val="44672E9A"/>
    <w:rsid w:val="44FA1567"/>
    <w:rsid w:val="454669E0"/>
    <w:rsid w:val="455E2339"/>
    <w:rsid w:val="45921D35"/>
    <w:rsid w:val="45B53279"/>
    <w:rsid w:val="45C446B1"/>
    <w:rsid w:val="46AB7443"/>
    <w:rsid w:val="46B00CA6"/>
    <w:rsid w:val="46DD15C6"/>
    <w:rsid w:val="47245C83"/>
    <w:rsid w:val="47397EC5"/>
    <w:rsid w:val="474923DC"/>
    <w:rsid w:val="47983505"/>
    <w:rsid w:val="47CB7671"/>
    <w:rsid w:val="48026F58"/>
    <w:rsid w:val="48301FD6"/>
    <w:rsid w:val="4841063B"/>
    <w:rsid w:val="48920B4F"/>
    <w:rsid w:val="48A421FB"/>
    <w:rsid w:val="48D80297"/>
    <w:rsid w:val="48E1714C"/>
    <w:rsid w:val="49C06199"/>
    <w:rsid w:val="49DD0ECD"/>
    <w:rsid w:val="4A3F66B6"/>
    <w:rsid w:val="4A633B90"/>
    <w:rsid w:val="4A774D43"/>
    <w:rsid w:val="4A7E7B74"/>
    <w:rsid w:val="4AB92F8C"/>
    <w:rsid w:val="4B104920"/>
    <w:rsid w:val="4B4E7F34"/>
    <w:rsid w:val="4B7720C0"/>
    <w:rsid w:val="4BC36A1E"/>
    <w:rsid w:val="4BD96E7E"/>
    <w:rsid w:val="4BFA1EE2"/>
    <w:rsid w:val="4CD50416"/>
    <w:rsid w:val="4CF57207"/>
    <w:rsid w:val="4D7A36CB"/>
    <w:rsid w:val="4E434518"/>
    <w:rsid w:val="4E780A26"/>
    <w:rsid w:val="4E7C4073"/>
    <w:rsid w:val="4EE5726A"/>
    <w:rsid w:val="4F113A69"/>
    <w:rsid w:val="4F1B28CB"/>
    <w:rsid w:val="4F6060FC"/>
    <w:rsid w:val="4F862FFD"/>
    <w:rsid w:val="4F873AF4"/>
    <w:rsid w:val="4FAC11CF"/>
    <w:rsid w:val="4FB11D0A"/>
    <w:rsid w:val="4FCE5F50"/>
    <w:rsid w:val="50416B6C"/>
    <w:rsid w:val="505422DB"/>
    <w:rsid w:val="50664020"/>
    <w:rsid w:val="50A9368C"/>
    <w:rsid w:val="50C7131D"/>
    <w:rsid w:val="511729FC"/>
    <w:rsid w:val="52841A1E"/>
    <w:rsid w:val="531970A4"/>
    <w:rsid w:val="53234805"/>
    <w:rsid w:val="534D63EC"/>
    <w:rsid w:val="536F682E"/>
    <w:rsid w:val="53A049F7"/>
    <w:rsid w:val="54BC6D4E"/>
    <w:rsid w:val="54C95AF1"/>
    <w:rsid w:val="556E63A6"/>
    <w:rsid w:val="55F02171"/>
    <w:rsid w:val="560C29CE"/>
    <w:rsid w:val="56723AD9"/>
    <w:rsid w:val="57324F60"/>
    <w:rsid w:val="576B029A"/>
    <w:rsid w:val="577E025B"/>
    <w:rsid w:val="57D81B9B"/>
    <w:rsid w:val="581D5CC6"/>
    <w:rsid w:val="583D0117"/>
    <w:rsid w:val="583E2717"/>
    <w:rsid w:val="588A4CB1"/>
    <w:rsid w:val="58A41F44"/>
    <w:rsid w:val="58F6298B"/>
    <w:rsid w:val="596334BB"/>
    <w:rsid w:val="599115EA"/>
    <w:rsid w:val="59A57B9B"/>
    <w:rsid w:val="59D0681A"/>
    <w:rsid w:val="5A2C2F81"/>
    <w:rsid w:val="5A8D2FDE"/>
    <w:rsid w:val="5A9878F8"/>
    <w:rsid w:val="5B2C5305"/>
    <w:rsid w:val="5B500144"/>
    <w:rsid w:val="5C0007F6"/>
    <w:rsid w:val="5C553598"/>
    <w:rsid w:val="5C9208E7"/>
    <w:rsid w:val="5D8D0CA3"/>
    <w:rsid w:val="5E232BCB"/>
    <w:rsid w:val="5E962FEE"/>
    <w:rsid w:val="5ED54C05"/>
    <w:rsid w:val="5F4D1F91"/>
    <w:rsid w:val="5F6661A5"/>
    <w:rsid w:val="5F9348EC"/>
    <w:rsid w:val="6009701B"/>
    <w:rsid w:val="60270336"/>
    <w:rsid w:val="60854409"/>
    <w:rsid w:val="60CB3C01"/>
    <w:rsid w:val="617A0FD8"/>
    <w:rsid w:val="61984E4B"/>
    <w:rsid w:val="61B9080E"/>
    <w:rsid w:val="61CE2E24"/>
    <w:rsid w:val="628838AB"/>
    <w:rsid w:val="6291728B"/>
    <w:rsid w:val="63C31934"/>
    <w:rsid w:val="63CD6244"/>
    <w:rsid w:val="64963088"/>
    <w:rsid w:val="64F8772E"/>
    <w:rsid w:val="655829C5"/>
    <w:rsid w:val="65A80955"/>
    <w:rsid w:val="65AD6B5F"/>
    <w:rsid w:val="65D77451"/>
    <w:rsid w:val="65E676F8"/>
    <w:rsid w:val="662D3578"/>
    <w:rsid w:val="664958D2"/>
    <w:rsid w:val="665C75A9"/>
    <w:rsid w:val="66820661"/>
    <w:rsid w:val="66B079D8"/>
    <w:rsid w:val="6719658A"/>
    <w:rsid w:val="673F7A07"/>
    <w:rsid w:val="674D7F79"/>
    <w:rsid w:val="675538D1"/>
    <w:rsid w:val="67C669BE"/>
    <w:rsid w:val="683A4299"/>
    <w:rsid w:val="687731D1"/>
    <w:rsid w:val="68AF4719"/>
    <w:rsid w:val="68FD5D79"/>
    <w:rsid w:val="693D569B"/>
    <w:rsid w:val="69584481"/>
    <w:rsid w:val="69766FE4"/>
    <w:rsid w:val="69BD2711"/>
    <w:rsid w:val="69EC374B"/>
    <w:rsid w:val="69EF5612"/>
    <w:rsid w:val="69FF6A8B"/>
    <w:rsid w:val="6A697931"/>
    <w:rsid w:val="6A6B2DA9"/>
    <w:rsid w:val="6A760A58"/>
    <w:rsid w:val="6B090FF4"/>
    <w:rsid w:val="6BFA346D"/>
    <w:rsid w:val="6BFC0F84"/>
    <w:rsid w:val="6C5B272D"/>
    <w:rsid w:val="6CBC54C5"/>
    <w:rsid w:val="6D983683"/>
    <w:rsid w:val="6DA24723"/>
    <w:rsid w:val="6DD04E13"/>
    <w:rsid w:val="6DDB5600"/>
    <w:rsid w:val="6E176DA8"/>
    <w:rsid w:val="6ED8429D"/>
    <w:rsid w:val="6F3F656F"/>
    <w:rsid w:val="6F41584D"/>
    <w:rsid w:val="6F856277"/>
    <w:rsid w:val="6F897A47"/>
    <w:rsid w:val="6F976AB4"/>
    <w:rsid w:val="6FC860C0"/>
    <w:rsid w:val="6FCD6038"/>
    <w:rsid w:val="6FD76508"/>
    <w:rsid w:val="70BD374B"/>
    <w:rsid w:val="70E853F7"/>
    <w:rsid w:val="71211B74"/>
    <w:rsid w:val="71804EA4"/>
    <w:rsid w:val="71986063"/>
    <w:rsid w:val="71B83FB0"/>
    <w:rsid w:val="71C56D5B"/>
    <w:rsid w:val="71EE29DB"/>
    <w:rsid w:val="720D42A8"/>
    <w:rsid w:val="725400DF"/>
    <w:rsid w:val="725633CE"/>
    <w:rsid w:val="72646574"/>
    <w:rsid w:val="729C5DE0"/>
    <w:rsid w:val="72D431D2"/>
    <w:rsid w:val="72E47F87"/>
    <w:rsid w:val="72E51125"/>
    <w:rsid w:val="7348229A"/>
    <w:rsid w:val="73845B12"/>
    <w:rsid w:val="73C927A5"/>
    <w:rsid w:val="73F75173"/>
    <w:rsid w:val="741117A2"/>
    <w:rsid w:val="74114CF8"/>
    <w:rsid w:val="742F3AE3"/>
    <w:rsid w:val="74EC0BDB"/>
    <w:rsid w:val="74F13428"/>
    <w:rsid w:val="750F5887"/>
    <w:rsid w:val="753F36F1"/>
    <w:rsid w:val="75466405"/>
    <w:rsid w:val="75A5137D"/>
    <w:rsid w:val="761620F6"/>
    <w:rsid w:val="780D312A"/>
    <w:rsid w:val="78597FC3"/>
    <w:rsid w:val="787329EA"/>
    <w:rsid w:val="78BE11AE"/>
    <w:rsid w:val="78C95383"/>
    <w:rsid w:val="79892D64"/>
    <w:rsid w:val="798B6ADC"/>
    <w:rsid w:val="79F30DFF"/>
    <w:rsid w:val="7AF849D1"/>
    <w:rsid w:val="7B2A111B"/>
    <w:rsid w:val="7B5141C3"/>
    <w:rsid w:val="7C446318"/>
    <w:rsid w:val="7C7C095E"/>
    <w:rsid w:val="7CAD2C5F"/>
    <w:rsid w:val="7CED53B8"/>
    <w:rsid w:val="7D0F772E"/>
    <w:rsid w:val="7D2E1A31"/>
    <w:rsid w:val="7D511DEB"/>
    <w:rsid w:val="7D5471E5"/>
    <w:rsid w:val="7E0178BC"/>
    <w:rsid w:val="7E3C1C0C"/>
    <w:rsid w:val="7EE051D4"/>
    <w:rsid w:val="7F355453"/>
    <w:rsid w:val="7F360B31"/>
    <w:rsid w:val="7F955D0F"/>
    <w:rsid w:val="7F977C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1"/>
    <w:pPr>
      <w:ind w:left="100" w:right="108"/>
      <w:outlineLvl w:val="1"/>
    </w:pPr>
    <w:rPr>
      <w:rFonts w:ascii="Microsoft JhengHei" w:hAnsi="Microsoft JhengHei" w:eastAsia="Microsoft JhengHei" w:cs="Microsoft JhengHei"/>
      <w:b/>
      <w:bCs/>
      <w:sz w:val="32"/>
      <w:szCs w:val="32"/>
    </w:rPr>
  </w:style>
  <w:style w:type="paragraph" w:styleId="4">
    <w:name w:val="heading 3"/>
    <w:basedOn w:val="1"/>
    <w:next w:val="1"/>
    <w:qFormat/>
    <w:uiPriority w:val="1"/>
    <w:pPr>
      <w:ind w:left="237" w:right="108"/>
      <w:outlineLvl w:val="2"/>
    </w:pPr>
    <w:rPr>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link w:val="42"/>
    <w:semiHidden/>
    <w:qFormat/>
    <w:uiPriority w:val="0"/>
    <w:pPr>
      <w:jc w:val="left"/>
    </w:pPr>
  </w:style>
  <w:style w:type="paragraph" w:styleId="7">
    <w:name w:val="Body Text"/>
    <w:basedOn w:val="1"/>
    <w:next w:val="1"/>
    <w:qFormat/>
    <w:uiPriority w:val="1"/>
    <w:rPr>
      <w:szCs w:val="21"/>
    </w:rPr>
  </w:style>
  <w:style w:type="paragraph" w:styleId="8">
    <w:name w:val="Body Text Indent"/>
    <w:basedOn w:val="1"/>
    <w:link w:val="32"/>
    <w:unhideWhenUsed/>
    <w:qFormat/>
    <w:uiPriority w:val="0"/>
    <w:pPr>
      <w:ind w:firstLine="600"/>
    </w:pPr>
    <w:rPr>
      <w:rFonts w:ascii="楷体_GB2312" w:eastAsia="楷体_GB2312"/>
      <w:sz w:val="30"/>
      <w:szCs w:val="20"/>
    </w:rPr>
  </w:style>
  <w:style w:type="paragraph" w:styleId="9">
    <w:name w:val="List 2"/>
    <w:basedOn w:val="1"/>
    <w:qFormat/>
    <w:uiPriority w:val="99"/>
    <w:pPr>
      <w:ind w:left="100" w:leftChars="200" w:hanging="200" w:hangingChars="200"/>
      <w:contextualSpacing/>
    </w:pPr>
  </w:style>
  <w:style w:type="paragraph" w:styleId="10">
    <w:name w:val="Plain Text"/>
    <w:basedOn w:val="1"/>
    <w:qFormat/>
    <w:uiPriority w:val="0"/>
    <w:rPr>
      <w:rFonts w:ascii="宋体" w:hAnsi="Courier New"/>
      <w:b/>
      <w:szCs w:val="20"/>
    </w:rPr>
  </w:style>
  <w:style w:type="paragraph" w:styleId="11">
    <w:name w:val="Date"/>
    <w:basedOn w:val="1"/>
    <w:next w:val="1"/>
    <w:link w:val="36"/>
    <w:unhideWhenUsed/>
    <w:qFormat/>
    <w:uiPriority w:val="0"/>
    <w:rPr>
      <w:b/>
      <w:sz w:val="30"/>
      <w:szCs w:val="20"/>
    </w:rPr>
  </w:style>
  <w:style w:type="paragraph" w:styleId="12">
    <w:name w:val="endnote text"/>
    <w:basedOn w:val="1"/>
    <w:unhideWhenUsed/>
    <w:qFormat/>
    <w:uiPriority w:val="99"/>
    <w:pPr>
      <w:snapToGrid w:val="0"/>
      <w:jc w:val="left"/>
    </w:pPr>
  </w:style>
  <w:style w:type="paragraph" w:styleId="13">
    <w:name w:val="Balloon Text"/>
    <w:basedOn w:val="1"/>
    <w:link w:val="38"/>
    <w:unhideWhenUsed/>
    <w:qFormat/>
    <w:uiPriority w:val="99"/>
    <w:rPr>
      <w:sz w:val="18"/>
      <w:szCs w:val="18"/>
    </w:rPr>
  </w:style>
  <w:style w:type="paragraph" w:styleId="14">
    <w:name w:val="footer"/>
    <w:basedOn w:val="1"/>
    <w:link w:val="31"/>
    <w:unhideWhenUsed/>
    <w:qFormat/>
    <w:uiPriority w:val="0"/>
    <w:pPr>
      <w:tabs>
        <w:tab w:val="center" w:pos="4153"/>
        <w:tab w:val="right" w:pos="8306"/>
      </w:tabs>
      <w:snapToGrid w:val="0"/>
      <w:jc w:val="left"/>
    </w:pPr>
    <w:rPr>
      <w:sz w:val="18"/>
      <w:szCs w:val="18"/>
    </w:rPr>
  </w:style>
  <w:style w:type="paragraph" w:styleId="15">
    <w:name w:val="envelope return"/>
    <w:basedOn w:val="1"/>
    <w:qFormat/>
    <w:uiPriority w:val="99"/>
    <w:pPr>
      <w:snapToGrid w:val="0"/>
    </w:pPr>
    <w:rPr>
      <w:rFonts w:ascii="Arial" w:hAnsi="Arial" w:cs="Arial"/>
    </w:rPr>
  </w:style>
  <w:style w:type="paragraph" w:styleId="16">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Body Text Indent 3"/>
    <w:basedOn w:val="1"/>
    <w:link w:val="34"/>
    <w:unhideWhenUsed/>
    <w:qFormat/>
    <w:uiPriority w:val="0"/>
    <w:pPr>
      <w:ind w:firstLine="570"/>
      <w:outlineLvl w:val="0"/>
    </w:pPr>
    <w:rPr>
      <w:rFonts w:ascii="宋体"/>
      <w:sz w:val="28"/>
      <w:szCs w:val="20"/>
    </w:rPr>
  </w:style>
  <w:style w:type="paragraph" w:styleId="1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sz w:val="24"/>
      <w:szCs w:val="24"/>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21">
    <w:name w:val="Title"/>
    <w:basedOn w:val="1"/>
    <w:qFormat/>
    <w:uiPriority w:val="0"/>
    <w:pPr>
      <w:widowControl/>
      <w:spacing w:before="240" w:after="60"/>
      <w:jc w:val="center"/>
      <w:outlineLvl w:val="0"/>
    </w:pPr>
    <w:rPr>
      <w:rFonts w:ascii="Arial" w:hAnsi="Arial" w:cs="Arial"/>
      <w:b/>
      <w:bCs/>
      <w:kern w:val="0"/>
      <w:sz w:val="44"/>
      <w:szCs w:val="32"/>
    </w:rPr>
  </w:style>
  <w:style w:type="paragraph" w:styleId="22">
    <w:name w:val="Body Text First Indent 2"/>
    <w:basedOn w:val="8"/>
    <w:qFormat/>
    <w:uiPriority w:val="99"/>
    <w:pPr>
      <w:tabs>
        <w:tab w:val="left" w:pos="360"/>
      </w:tabs>
      <w:ind w:firstLine="420"/>
    </w:pPr>
    <w:rPr>
      <w:sz w:val="24"/>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bCs/>
    </w:rPr>
  </w:style>
  <w:style w:type="character" w:styleId="27">
    <w:name w:val="endnote reference"/>
    <w:basedOn w:val="25"/>
    <w:unhideWhenUsed/>
    <w:qFormat/>
    <w:uiPriority w:val="99"/>
    <w:rPr>
      <w:vertAlign w:val="superscript"/>
    </w:rPr>
  </w:style>
  <w:style w:type="character" w:styleId="28">
    <w:name w:val="Hyperlink"/>
    <w:basedOn w:val="25"/>
    <w:unhideWhenUsed/>
    <w:qFormat/>
    <w:uiPriority w:val="99"/>
    <w:rPr>
      <w:color w:val="0000FF" w:themeColor="hyperlink"/>
      <w:u w:val="single"/>
      <w14:textFill>
        <w14:solidFill>
          <w14:schemeClr w14:val="hlink"/>
        </w14:solidFill>
      </w14:textFill>
    </w:rPr>
  </w:style>
  <w:style w:type="character" w:styleId="29">
    <w:name w:val="annotation reference"/>
    <w:qFormat/>
    <w:uiPriority w:val="0"/>
    <w:rPr>
      <w:sz w:val="21"/>
      <w:szCs w:val="21"/>
    </w:rPr>
  </w:style>
  <w:style w:type="character" w:customStyle="1" w:styleId="30">
    <w:name w:val="页眉 Char"/>
    <w:basedOn w:val="25"/>
    <w:link w:val="16"/>
    <w:qFormat/>
    <w:uiPriority w:val="0"/>
    <w:rPr>
      <w:sz w:val="18"/>
      <w:szCs w:val="18"/>
    </w:rPr>
  </w:style>
  <w:style w:type="character" w:customStyle="1" w:styleId="31">
    <w:name w:val="页脚 Char"/>
    <w:basedOn w:val="25"/>
    <w:link w:val="14"/>
    <w:semiHidden/>
    <w:qFormat/>
    <w:uiPriority w:val="0"/>
    <w:rPr>
      <w:sz w:val="18"/>
      <w:szCs w:val="18"/>
    </w:rPr>
  </w:style>
  <w:style w:type="character" w:customStyle="1" w:styleId="32">
    <w:name w:val="正文文本缩进 Char"/>
    <w:basedOn w:val="25"/>
    <w:link w:val="8"/>
    <w:qFormat/>
    <w:uiPriority w:val="0"/>
    <w:rPr>
      <w:rFonts w:ascii="楷体_GB2312" w:hAnsi="Times New Roman" w:eastAsia="楷体_GB2312" w:cs="Times New Roman"/>
      <w:sz w:val="30"/>
      <w:szCs w:val="20"/>
    </w:rPr>
  </w:style>
  <w:style w:type="character" w:customStyle="1" w:styleId="33">
    <w:name w:val="日期 Char"/>
    <w:basedOn w:val="25"/>
    <w:semiHidden/>
    <w:qFormat/>
    <w:uiPriority w:val="0"/>
    <w:rPr>
      <w:rFonts w:ascii="Times New Roman" w:hAnsi="Times New Roman" w:eastAsia="宋体" w:cs="Times New Roman"/>
      <w:szCs w:val="24"/>
    </w:rPr>
  </w:style>
  <w:style w:type="character" w:customStyle="1" w:styleId="34">
    <w:name w:val="正文文本缩进 3 Char"/>
    <w:basedOn w:val="25"/>
    <w:link w:val="18"/>
    <w:semiHidden/>
    <w:qFormat/>
    <w:uiPriority w:val="0"/>
    <w:rPr>
      <w:rFonts w:ascii="宋体" w:hAnsi="Times New Roman" w:eastAsia="宋体" w:cs="Times New Roman"/>
      <w:sz w:val="28"/>
      <w:szCs w:val="20"/>
    </w:rPr>
  </w:style>
  <w:style w:type="paragraph" w:customStyle="1" w:styleId="35">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36">
    <w:name w:val="日期 Char1"/>
    <w:basedOn w:val="25"/>
    <w:link w:val="11"/>
    <w:qFormat/>
    <w:locked/>
    <w:uiPriority w:val="0"/>
    <w:rPr>
      <w:rFonts w:ascii="Times New Roman" w:hAnsi="Times New Roman" w:eastAsia="宋体" w:cs="Times New Roman"/>
      <w:b/>
      <w:sz w:val="30"/>
      <w:szCs w:val="20"/>
    </w:rPr>
  </w:style>
  <w:style w:type="character" w:customStyle="1" w:styleId="37">
    <w:name w:val="占位符文本1"/>
    <w:basedOn w:val="25"/>
    <w:semiHidden/>
    <w:qFormat/>
    <w:uiPriority w:val="99"/>
    <w:rPr>
      <w:color w:val="808080"/>
    </w:rPr>
  </w:style>
  <w:style w:type="character" w:customStyle="1" w:styleId="38">
    <w:name w:val="批注框文本 Char"/>
    <w:basedOn w:val="25"/>
    <w:link w:val="13"/>
    <w:semiHidden/>
    <w:qFormat/>
    <w:uiPriority w:val="99"/>
    <w:rPr>
      <w:rFonts w:ascii="Times New Roman" w:hAnsi="Times New Roman" w:eastAsia="宋体" w:cs="Times New Roman"/>
      <w:sz w:val="18"/>
      <w:szCs w:val="18"/>
    </w:rPr>
  </w:style>
  <w:style w:type="paragraph" w:customStyle="1" w:styleId="39">
    <w:name w:val="Char"/>
    <w:basedOn w:val="1"/>
    <w:qFormat/>
    <w:uiPriority w:val="0"/>
    <w:pPr>
      <w:spacing w:line="360" w:lineRule="auto"/>
      <w:ind w:firstLine="200" w:firstLineChars="200"/>
    </w:pPr>
  </w:style>
  <w:style w:type="paragraph" w:customStyle="1" w:styleId="40">
    <w:name w:val="列出段落1"/>
    <w:basedOn w:val="1"/>
    <w:qFormat/>
    <w:uiPriority w:val="34"/>
    <w:pPr>
      <w:adjustRightInd w:val="0"/>
      <w:spacing w:line="360" w:lineRule="auto"/>
      <w:ind w:firstLine="420" w:firstLineChars="200"/>
    </w:pPr>
    <w:rPr>
      <w:kern w:val="0"/>
      <w:sz w:val="24"/>
      <w:szCs w:val="21"/>
    </w:rPr>
  </w:style>
  <w:style w:type="character" w:customStyle="1" w:styleId="41">
    <w:name w:val="font01"/>
    <w:basedOn w:val="25"/>
    <w:qFormat/>
    <w:uiPriority w:val="0"/>
    <w:rPr>
      <w:rFonts w:hint="eastAsia" w:ascii="宋体" w:hAnsi="宋体" w:eastAsia="宋体" w:cs="宋体"/>
      <w:color w:val="000000"/>
      <w:sz w:val="24"/>
      <w:szCs w:val="24"/>
      <w:u w:val="none"/>
    </w:rPr>
  </w:style>
  <w:style w:type="character" w:customStyle="1" w:styleId="42">
    <w:name w:val="批注文字 Char"/>
    <w:basedOn w:val="25"/>
    <w:link w:val="6"/>
    <w:semiHidden/>
    <w:qFormat/>
    <w:uiPriority w:val="0"/>
    <w:rPr>
      <w:kern w:val="2"/>
      <w:sz w:val="21"/>
      <w:szCs w:val="24"/>
    </w:rPr>
  </w:style>
  <w:style w:type="character" w:customStyle="1" w:styleId="43">
    <w:name w:val="标题 1 Char"/>
    <w:basedOn w:val="25"/>
    <w:link w:val="2"/>
    <w:qFormat/>
    <w:uiPriority w:val="9"/>
    <w:rPr>
      <w:b/>
      <w:bCs/>
      <w:kern w:val="44"/>
      <w:sz w:val="44"/>
      <w:szCs w:val="44"/>
    </w:rPr>
  </w:style>
  <w:style w:type="paragraph" w:styleId="44">
    <w:name w:val="List Paragraph"/>
    <w:basedOn w:val="1"/>
    <w:unhideWhenUsed/>
    <w:qFormat/>
    <w:uiPriority w:val="34"/>
    <w:pPr>
      <w:ind w:firstLine="420" w:firstLineChars="200"/>
    </w:pPr>
  </w:style>
  <w:style w:type="paragraph" w:customStyle="1" w:styleId="4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46">
    <w:name w:val="Table Paragraph"/>
    <w:basedOn w:val="1"/>
    <w:qFormat/>
    <w:uiPriority w:val="1"/>
  </w:style>
  <w:style w:type="paragraph" w:customStyle="1" w:styleId="4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9">
    <w:name w:val="正文（缩进）"/>
    <w:basedOn w:val="1"/>
    <w:qFormat/>
    <w:uiPriority w:val="0"/>
  </w:style>
  <w:style w:type="paragraph" w:customStyle="1" w:styleId="50">
    <w:name w:val="MSG_EN_FONT_STYLE_NAME_TEMPLATE_ROLE_NUMBER MSG_EN_FONT_STYLE_NAME_BY_ROLE_TEXT 131"/>
    <w:basedOn w:val="1"/>
    <w:qFormat/>
    <w:uiPriority w:val="0"/>
    <w:pPr>
      <w:shd w:val="clear" w:color="auto" w:fill="FFFFFF"/>
      <w:spacing w:before="340" w:after="160" w:line="398" w:lineRule="exact"/>
      <w:jc w:val="distribute"/>
    </w:pPr>
    <w:rPr>
      <w:rFonts w:ascii="PMingLiU" w:hAnsi="PMingLiU" w:eastAsia="PMingLiU" w:cs="PMingLiU"/>
    </w:rPr>
  </w:style>
  <w:style w:type="character" w:customStyle="1" w:styleId="51">
    <w:name w:val="MSG_EN_FONT_STYLE_NAME_TEMPLATE_ROLE_NUMBER MSG_EN_FONT_STYLE_NAME_BY_ROLE_TEXT 13 + MSG_EN_FONT_STYLE_MODIFER_SIZE 8.5"/>
    <w:qFormat/>
    <w:uiPriority w:val="0"/>
    <w:rPr>
      <w:rFonts w:ascii="PMingLiU" w:hAnsi="PMingLiU" w:eastAsia="PMingLiU" w:cs="PMingLiU"/>
      <w:color w:val="000000"/>
      <w:spacing w:val="0"/>
      <w:w w:val="100"/>
      <w:position w:val="0"/>
      <w:sz w:val="17"/>
      <w:szCs w:val="17"/>
      <w:u w:val="none"/>
      <w:lang w:val="zh-CN" w:eastAsia="zh-CN" w:bidi="zh-CN"/>
    </w:rPr>
  </w:style>
  <w:style w:type="character" w:customStyle="1" w:styleId="52">
    <w:name w:val="font21"/>
    <w:basedOn w:val="25"/>
    <w:qFormat/>
    <w:uiPriority w:val="0"/>
    <w:rPr>
      <w:rFonts w:hint="eastAsia" w:ascii="宋体" w:hAnsi="宋体" w:eastAsia="宋体" w:cs="宋体"/>
      <w:b/>
      <w:bCs/>
      <w:color w:val="000000"/>
      <w:sz w:val="21"/>
      <w:szCs w:val="21"/>
      <w:u w:val="none"/>
    </w:rPr>
  </w:style>
  <w:style w:type="character" w:customStyle="1" w:styleId="53">
    <w:name w:val="font71"/>
    <w:basedOn w:val="25"/>
    <w:qFormat/>
    <w:uiPriority w:val="0"/>
    <w:rPr>
      <w:rFonts w:hint="eastAsia" w:ascii="宋体" w:hAnsi="宋体" w:eastAsia="宋体" w:cs="宋体"/>
      <w:b/>
      <w:bCs/>
      <w:i/>
      <w:iCs/>
      <w:color w:val="000000"/>
      <w:sz w:val="21"/>
      <w:szCs w:val="21"/>
      <w:u w:val="none"/>
    </w:rPr>
  </w:style>
  <w:style w:type="character" w:customStyle="1" w:styleId="54">
    <w:name w:val="font31"/>
    <w:basedOn w:val="25"/>
    <w:qFormat/>
    <w:uiPriority w:val="0"/>
    <w:rPr>
      <w:rFonts w:hint="eastAsia" w:ascii="宋体" w:hAnsi="宋体" w:eastAsia="宋体" w:cs="宋体"/>
      <w:color w:val="000000"/>
      <w:sz w:val="21"/>
      <w:szCs w:val="21"/>
      <w:u w:val="none"/>
    </w:rPr>
  </w:style>
  <w:style w:type="character" w:customStyle="1" w:styleId="55">
    <w:name w:val="font41"/>
    <w:basedOn w:val="25"/>
    <w:qFormat/>
    <w:uiPriority w:val="0"/>
    <w:rPr>
      <w:rFonts w:hint="default" w:ascii="Segoe UI" w:hAnsi="Segoe UI" w:eastAsia="Segoe UI" w:cs="Segoe U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15463</Words>
  <Characters>17009</Characters>
  <Lines>115</Lines>
  <Paragraphs>32</Paragraphs>
  <TotalTime>198</TotalTime>
  <ScaleCrop>false</ScaleCrop>
  <LinksUpToDate>false</LinksUpToDate>
  <CharactersWithSpaces>17233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2020-08-14T14:16:00Z</dcterms:created>
  <dc:creator>Administrator</dc:creator>
  <cp:lastModifiedBy>·</cp:lastModifiedBy>
  <cp:lastPrinted>2022-06-01T08:24:00Z</cp:lastPrinted>
  <dcterms:modified xsi:type="dcterms:W3CDTF">2025-06-23T00:47:41Z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58C5B622C11A48BCA1F53CD5BC2583AF_13</vt:lpwstr>
  </property>
  <property fmtid="{D5CDD505-2E9C-101B-9397-08002B2CF9AE}" pid="4" name="KSOTemplateDocerSaveRecord">
    <vt:lpwstr>eyJoZGlkIjoiMGE1OWZjMzdiYzNjMGUxNGI0M2QzMzZkZGE2MjdkNWQiLCJ1c2VySWQiOiIxMTUyMDk3NjM0In0=</vt:lpwstr>
  </property>
</Properties>
</file>