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51A68">
      <w:pPr>
        <w:bidi w:val="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zh-CN" w:eastAsia="zh-CN"/>
        </w:rPr>
      </w:pPr>
      <w:bookmarkStart w:id="0" w:name="_Toc28359033"/>
      <w:bookmarkStart w:id="1" w:name="_Toc35393653"/>
      <w:bookmarkStart w:id="2" w:name="_Toc35393822"/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/>
        </w:rPr>
        <w:t>高质量发展-国家平台-长春中医药大学方药量效关键技术研究平台（二次）</w:t>
      </w:r>
    </w:p>
    <w:bookmarkEnd w:id="0"/>
    <w:bookmarkEnd w:id="1"/>
    <w:bookmarkEnd w:id="2"/>
    <w:p w14:paraId="0012C1F3">
      <w:pPr>
        <w:bidi w:val="0"/>
        <w:jc w:val="center"/>
        <w:rPr>
          <w:rFonts w:ascii="华文中宋" w:hAnsi="华文中宋" w:eastAsia="华文中宋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废标公告</w:t>
      </w:r>
    </w:p>
    <w:p w14:paraId="02FDF9CD">
      <w:pPr>
        <w:bidi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bookmarkStart w:id="3" w:name="_Toc35393654"/>
      <w:bookmarkStart w:id="4" w:name="_Toc35393823"/>
      <w:bookmarkStart w:id="5" w:name="_Toc28359034"/>
      <w:bookmarkStart w:id="6" w:name="_Toc28359111"/>
      <w:r>
        <w:rPr>
          <w:rFonts w:hint="eastAsia" w:ascii="宋体" w:hAnsi="宋体" w:eastAsia="宋体" w:cs="宋体"/>
          <w:sz w:val="21"/>
          <w:szCs w:val="21"/>
        </w:rPr>
        <w:t>一、项目基本情况</w:t>
      </w:r>
      <w:bookmarkEnd w:id="3"/>
      <w:bookmarkEnd w:id="4"/>
      <w:bookmarkEnd w:id="5"/>
      <w:bookmarkEnd w:id="6"/>
    </w:p>
    <w:p w14:paraId="26B7F54E">
      <w:pPr>
        <w:bidi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采购项目编号：JLZJ-2025-1012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（采购计划编号：采购计划-[2025]-02762号）</w:t>
      </w:r>
      <w:r>
        <w:rPr>
          <w:rFonts w:hint="eastAsia" w:ascii="宋体" w:hAnsi="宋体" w:eastAsia="宋体" w:cs="宋体"/>
          <w:sz w:val="21"/>
          <w:szCs w:val="21"/>
        </w:rPr>
        <w:t>　　　　　　　　　　　</w:t>
      </w:r>
    </w:p>
    <w:p w14:paraId="3711D492">
      <w:pPr>
        <w:bidi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采购项目名称：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val="zh-CN"/>
        </w:rPr>
        <w:t>高质量发展-国家平台-长春中医药大学方药量效关键技术研究平台（二次）</w:t>
      </w:r>
      <w:r>
        <w:rPr>
          <w:rFonts w:hint="eastAsia" w:ascii="宋体" w:hAnsi="宋体" w:eastAsia="宋体" w:cs="宋体"/>
          <w:sz w:val="21"/>
          <w:szCs w:val="21"/>
        </w:rPr>
        <w:t>　　　　　　　　　　　</w:t>
      </w:r>
    </w:p>
    <w:p w14:paraId="0F5A97AA">
      <w:pPr>
        <w:bidi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bookmarkStart w:id="7" w:name="_Toc28359112"/>
      <w:bookmarkStart w:id="8" w:name="_Toc35393824"/>
      <w:bookmarkStart w:id="9" w:name="_Toc35393655"/>
      <w:bookmarkStart w:id="10" w:name="_Toc28359035"/>
      <w:r>
        <w:rPr>
          <w:rFonts w:hint="eastAsia" w:ascii="宋体" w:hAnsi="宋体" w:eastAsia="宋体" w:cs="宋体"/>
          <w:sz w:val="21"/>
          <w:szCs w:val="21"/>
        </w:rPr>
        <w:t>二、项目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废标</w:t>
      </w:r>
      <w:r>
        <w:rPr>
          <w:rFonts w:hint="eastAsia" w:ascii="宋体" w:hAnsi="宋体" w:eastAsia="宋体" w:cs="宋体"/>
          <w:sz w:val="21"/>
          <w:szCs w:val="21"/>
        </w:rPr>
        <w:t>的原因</w:t>
      </w:r>
      <w:bookmarkEnd w:id="7"/>
      <w:bookmarkEnd w:id="8"/>
      <w:bookmarkEnd w:id="9"/>
      <w:bookmarkEnd w:id="10"/>
    </w:p>
    <w:p w14:paraId="3B8A17E0">
      <w:pPr>
        <w:bidi w:val="0"/>
        <w:spacing w:line="360" w:lineRule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本项目采购结果公告发布后，出现橙色预警，故本项目按废标处理。</w:t>
      </w:r>
    </w:p>
    <w:p w14:paraId="0824DACE">
      <w:pPr>
        <w:bidi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bookmarkStart w:id="11" w:name="_Toc35393656"/>
      <w:bookmarkStart w:id="12" w:name="_Toc35393825"/>
      <w:r>
        <w:rPr>
          <w:rFonts w:hint="eastAsia" w:ascii="宋体" w:hAnsi="宋体" w:eastAsia="宋体" w:cs="宋体"/>
          <w:sz w:val="21"/>
          <w:szCs w:val="21"/>
        </w:rPr>
        <w:t>三、其他补充事宜</w:t>
      </w:r>
      <w:bookmarkEnd w:id="11"/>
      <w:bookmarkEnd w:id="12"/>
    </w:p>
    <w:p w14:paraId="2C108433">
      <w:pPr>
        <w:bidi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本废标公告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在“政采云 ”平台（http://</w:t>
      </w:r>
      <w:bookmarkStart w:id="17" w:name="_GoBack"/>
      <w:bookmarkEnd w:id="17"/>
      <w:r>
        <w:rPr>
          <w:rFonts w:hint="eastAsia" w:ascii="宋体" w:hAnsi="宋体" w:eastAsia="宋体" w:cs="宋体"/>
          <w:sz w:val="21"/>
          <w:szCs w:val="21"/>
          <w:lang w:val="zh-CN"/>
        </w:rPr>
        <w:t xml:space="preserve"> www.zcygov.cn） (同步推送到吉林省政府采购网（http://www.ccgp-jilin.gov.cn/）、中国政府采购网)上发布</w:t>
      </w:r>
    </w:p>
    <w:p w14:paraId="2F6E3456">
      <w:pPr>
        <w:bidi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bookmarkStart w:id="13" w:name="_Toc35393657"/>
      <w:bookmarkStart w:id="14" w:name="_Toc35393826"/>
      <w:bookmarkStart w:id="15" w:name="_Toc28359113"/>
      <w:bookmarkStart w:id="16" w:name="_Toc28359036"/>
      <w:r>
        <w:rPr>
          <w:rFonts w:hint="eastAsia" w:ascii="宋体" w:hAnsi="宋体" w:eastAsia="宋体" w:cs="宋体"/>
          <w:sz w:val="21"/>
          <w:szCs w:val="21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03A7DC63">
      <w:pPr>
        <w:bidi w:val="0"/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1.采购人信息</w:t>
      </w:r>
    </w:p>
    <w:p w14:paraId="19340A6D">
      <w:pPr>
        <w:bidi w:val="0"/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 xml:space="preserve">采购人：长春中医药大学      </w:t>
      </w:r>
    </w:p>
    <w:p w14:paraId="10BE1846">
      <w:pPr>
        <w:bidi w:val="0"/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 xml:space="preserve">地址：长春市净月开发区博硕路1035号        </w:t>
      </w:r>
    </w:p>
    <w:p w14:paraId="07129171">
      <w:pPr>
        <w:bidi w:val="0"/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 xml:space="preserve">联系人：曲婧                               </w:t>
      </w:r>
    </w:p>
    <w:p w14:paraId="1567F72C">
      <w:pPr>
        <w:bidi w:val="0"/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 xml:space="preserve">电话： 0431-89989192　 </w:t>
      </w:r>
    </w:p>
    <w:p w14:paraId="6B0E2EFE">
      <w:pPr>
        <w:bidi w:val="0"/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2.采购代理机构信息</w:t>
      </w:r>
    </w:p>
    <w:p w14:paraId="72CE7F58">
      <w:pPr>
        <w:bidi w:val="0"/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名 称：吉林省中锦工程管理有限公司　　　　　　　　　　　</w:t>
      </w:r>
    </w:p>
    <w:p w14:paraId="340ED883">
      <w:pPr>
        <w:bidi w:val="0"/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地　址：长春市朝阳区921号宝来雅居东南2号门　　　　　　　　　</w:t>
      </w:r>
    </w:p>
    <w:p w14:paraId="328B88A6">
      <w:pPr>
        <w:bidi w:val="0"/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联系方式：</w:t>
      </w:r>
      <w:r>
        <w:rPr>
          <w:rFonts w:hint="eastAsia" w:ascii="宋体" w:hAnsi="宋体" w:eastAsia="宋体" w:cs="宋体"/>
          <w:sz w:val="21"/>
          <w:szCs w:val="21"/>
        </w:rPr>
        <w:t>傅晓艺；13364316965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　　　　　　　　　　　　</w:t>
      </w:r>
    </w:p>
    <w:p w14:paraId="2D77544B">
      <w:pPr>
        <w:bidi w:val="0"/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3.项目联系方式</w:t>
      </w:r>
    </w:p>
    <w:p w14:paraId="422F47D3">
      <w:pPr>
        <w:bidi w:val="0"/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项目联系人：傅晓艺</w:t>
      </w:r>
    </w:p>
    <w:p w14:paraId="07326494">
      <w:pPr>
        <w:bidi w:val="0"/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电　话：13364316965　　　　　　　　　　　</w:t>
      </w:r>
    </w:p>
    <w:p w14:paraId="030D688D">
      <w:pPr>
        <w:bidi w:val="0"/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监管部门：吉林省财政厅政府采购管理工作处</w:t>
      </w:r>
    </w:p>
    <w:p w14:paraId="04385189">
      <w:pPr>
        <w:bidi w:val="0"/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来源：吉林省中锦工程管理有限公司</w:t>
      </w:r>
    </w:p>
    <w:p w14:paraId="27D90EC5">
      <w:pPr>
        <w:bidi w:val="0"/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初审：傅晓艺</w:t>
      </w:r>
    </w:p>
    <w:p w14:paraId="260F10CA">
      <w:pPr>
        <w:bidi w:val="0"/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复审：王乔松</w:t>
      </w:r>
    </w:p>
    <w:p w14:paraId="7FCF65C5">
      <w:pPr>
        <w:bidi w:val="0"/>
        <w:spacing w:line="360" w:lineRule="auto"/>
      </w:pPr>
      <w:r>
        <w:rPr>
          <w:rFonts w:hint="eastAsia" w:ascii="宋体" w:hAnsi="宋体" w:eastAsia="宋体" w:cs="宋体"/>
          <w:sz w:val="21"/>
          <w:szCs w:val="21"/>
          <w:lang w:val="zh-CN"/>
        </w:rPr>
        <w:t>终审：肖新毅</w:t>
      </w:r>
      <w:r>
        <w:rPr>
          <w:rFonts w:hint="eastAsia" w:ascii="宋体" w:hAnsi="宋体" w:eastAsia="宋体" w:cs="宋体"/>
          <w:sz w:val="24"/>
          <w:szCs w:val="24"/>
        </w:rPr>
        <w:t>　　　　　　　　　　　　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0725FD34"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 w14:paraId="63593364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737B"/>
    <w:rsid w:val="000726D8"/>
    <w:rsid w:val="000A5933"/>
    <w:rsid w:val="000A6769"/>
    <w:rsid w:val="000D3B95"/>
    <w:rsid w:val="000D5040"/>
    <w:rsid w:val="000D6508"/>
    <w:rsid w:val="00110BD8"/>
    <w:rsid w:val="00151C8B"/>
    <w:rsid w:val="001F0F17"/>
    <w:rsid w:val="00244094"/>
    <w:rsid w:val="00246690"/>
    <w:rsid w:val="002A775A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B5F08"/>
    <w:rsid w:val="007D1648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9F6EDE"/>
    <w:rsid w:val="00A30F31"/>
    <w:rsid w:val="00A3374C"/>
    <w:rsid w:val="00C37A88"/>
    <w:rsid w:val="00C52F06"/>
    <w:rsid w:val="00C61BBE"/>
    <w:rsid w:val="00C95981"/>
    <w:rsid w:val="00D26832"/>
    <w:rsid w:val="00DA0576"/>
    <w:rsid w:val="00DA7067"/>
    <w:rsid w:val="00DC09FA"/>
    <w:rsid w:val="00E457B7"/>
    <w:rsid w:val="00E702D6"/>
    <w:rsid w:val="00E75E92"/>
    <w:rsid w:val="00ED7C2A"/>
    <w:rsid w:val="00EE3266"/>
    <w:rsid w:val="00F53A4B"/>
    <w:rsid w:val="0C3C1E3E"/>
    <w:rsid w:val="0EE54E36"/>
    <w:rsid w:val="15B453FF"/>
    <w:rsid w:val="217C6D52"/>
    <w:rsid w:val="4BA770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38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9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5"/>
    <w:next w:val="5"/>
    <w:link w:val="31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2">
    <w:name w:val="页眉 Char"/>
    <w:basedOn w:val="19"/>
    <w:link w:val="11"/>
    <w:qFormat/>
    <w:uiPriority w:val="99"/>
    <w:rPr>
      <w:sz w:val="18"/>
      <w:szCs w:val="18"/>
    </w:rPr>
  </w:style>
  <w:style w:type="character" w:customStyle="1" w:styleId="23">
    <w:name w:val="页脚 Char"/>
    <w:basedOn w:val="19"/>
    <w:link w:val="10"/>
    <w:qFormat/>
    <w:uiPriority w:val="99"/>
    <w:rPr>
      <w:sz w:val="18"/>
      <w:szCs w:val="18"/>
    </w:rPr>
  </w:style>
  <w:style w:type="character" w:customStyle="1" w:styleId="24">
    <w:name w:val="标题 1 Char"/>
    <w:basedOn w:val="1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Char"/>
    <w:basedOn w:val="19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Char"/>
    <w:basedOn w:val="19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Char"/>
    <w:basedOn w:val="19"/>
    <w:link w:val="7"/>
    <w:qFormat/>
    <w:uiPriority w:val="0"/>
    <w:rPr>
      <w:rFonts w:ascii="宋体" w:hAnsi="Courier New"/>
    </w:rPr>
  </w:style>
  <w:style w:type="character" w:customStyle="1" w:styleId="28">
    <w:name w:val="日期 Char"/>
    <w:basedOn w:val="19"/>
    <w:link w:val="8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Char"/>
    <w:basedOn w:val="19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Char"/>
    <w:basedOn w:val="19"/>
    <w:link w:val="1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Char"/>
    <w:basedOn w:val="26"/>
    <w:link w:val="16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9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6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7">
    <w:name w:val="qowt-font10-gbk"/>
    <w:basedOn w:val="19"/>
    <w:qFormat/>
    <w:uiPriority w:val="0"/>
  </w:style>
  <w:style w:type="character" w:customStyle="1" w:styleId="38">
    <w:name w:val="文档结构图 Char"/>
    <w:basedOn w:val="19"/>
    <w:link w:val="4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399</Words>
  <Characters>510</Characters>
  <Lines>58</Lines>
  <Paragraphs>16</Paragraphs>
  <TotalTime>2</TotalTime>
  <ScaleCrop>false</ScaleCrop>
  <LinksUpToDate>false</LinksUpToDate>
  <CharactersWithSpaces>641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2020-07-30T05:31:00Z</dcterms:created>
  <dc:creator>赵璧</dc:creator>
  <cp:lastModifiedBy>tianrun</cp:lastModifiedBy>
  <cp:lastPrinted>2020-07-30T03:08:00Z</cp:lastPrinted>
  <dcterms:modified xsi:type="dcterms:W3CDTF">2025-06-27T08:18:27Z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C4FD967225C5485CAD95FF2D12B77737</vt:lpwstr>
  </property>
  <property fmtid="{D5CDD505-2E9C-101B-9397-08002B2CF9AE}" pid="4" name="KSOTemplateDocerSaveRecord">
    <vt:lpwstr>eyJoZGlkIjoiOGQ5MTkyODU2MGNiZDhiYTA1MzZhNTY0MGJhM2E4OGYiLCJ1c2VySWQiOiIxNDA2Mjk3MDAyIn0=</vt:lpwstr>
  </property>
</Properties>
</file>