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EF7EC">
      <w:pPr>
        <w:pStyle w:val="7"/>
        <w:spacing w:line="281" w:lineRule="auto"/>
        <w:rPr>
          <w:rFonts w:hint="eastAsia" w:ascii="宋体" w:hAnsi="宋体" w:eastAsia="宋体" w:cs="宋体"/>
          <w:color w:val="auto"/>
          <w:highlight w:val="none"/>
        </w:rPr>
      </w:pPr>
    </w:p>
    <w:p w14:paraId="2698A516">
      <w:pPr>
        <w:pStyle w:val="7"/>
        <w:spacing w:line="282" w:lineRule="auto"/>
        <w:rPr>
          <w:rFonts w:hint="eastAsia" w:ascii="宋体" w:hAnsi="宋体" w:eastAsia="宋体" w:cs="宋体"/>
          <w:color w:val="auto"/>
          <w:highlight w:val="none"/>
        </w:rPr>
      </w:pPr>
    </w:p>
    <w:p w14:paraId="75EE4382">
      <w:pPr>
        <w:pStyle w:val="7"/>
        <w:spacing w:line="282" w:lineRule="auto"/>
        <w:rPr>
          <w:rFonts w:hint="eastAsia" w:ascii="宋体" w:hAnsi="宋体" w:eastAsia="宋体" w:cs="宋体"/>
          <w:color w:val="auto"/>
          <w:highlight w:val="none"/>
        </w:rPr>
      </w:pPr>
    </w:p>
    <w:p w14:paraId="284B5E78">
      <w:pPr>
        <w:pStyle w:val="7"/>
        <w:spacing w:line="282" w:lineRule="auto"/>
        <w:rPr>
          <w:rFonts w:hint="eastAsia" w:ascii="宋体" w:hAnsi="宋体" w:eastAsia="宋体" w:cs="宋体"/>
          <w:color w:val="auto"/>
          <w:highlight w:val="none"/>
        </w:rPr>
      </w:pPr>
    </w:p>
    <w:p w14:paraId="30D0705F">
      <w:pPr>
        <w:spacing w:before="114" w:line="224" w:lineRule="auto"/>
        <w:ind w:left="27"/>
        <w:jc w:val="center"/>
        <w:rPr>
          <w:rFonts w:hint="eastAsia" w:ascii="宋体" w:hAnsi="宋体" w:eastAsia="宋体" w:cs="宋体"/>
          <w:color w:val="auto"/>
          <w:sz w:val="56"/>
          <w:szCs w:val="56"/>
          <w:highlight w:val="none"/>
          <w:lang w:eastAsia="zh-CN"/>
        </w:rPr>
      </w:pPr>
      <w:r>
        <w:rPr>
          <w:rFonts w:hint="eastAsia" w:ascii="宋体" w:hAnsi="宋体" w:cs="宋体"/>
          <w:b/>
          <w:bCs/>
          <w:color w:val="auto"/>
          <w:spacing w:val="7"/>
          <w:sz w:val="56"/>
          <w:szCs w:val="56"/>
          <w:highlight w:val="none"/>
          <w:lang w:eastAsia="zh-CN"/>
        </w:rPr>
        <w:t>长春新区教育局学校学生课桌椅采购项目</w:t>
      </w:r>
    </w:p>
    <w:p w14:paraId="1C642BA9">
      <w:pPr>
        <w:pStyle w:val="7"/>
        <w:spacing w:line="260" w:lineRule="auto"/>
        <w:rPr>
          <w:rFonts w:hint="eastAsia" w:ascii="宋体" w:hAnsi="宋体" w:eastAsia="宋体" w:cs="宋体"/>
          <w:color w:val="auto"/>
          <w:highlight w:val="none"/>
          <w:lang w:eastAsia="zh-CN"/>
        </w:rPr>
      </w:pPr>
    </w:p>
    <w:p w14:paraId="0734E7DE">
      <w:pPr>
        <w:pStyle w:val="7"/>
        <w:spacing w:line="261" w:lineRule="auto"/>
        <w:rPr>
          <w:rFonts w:hint="eastAsia" w:ascii="宋体" w:hAnsi="宋体" w:eastAsia="宋体" w:cs="宋体"/>
          <w:color w:val="auto"/>
          <w:highlight w:val="none"/>
          <w:lang w:eastAsia="zh-CN"/>
        </w:rPr>
      </w:pPr>
    </w:p>
    <w:p w14:paraId="68172886">
      <w:pPr>
        <w:pStyle w:val="7"/>
        <w:spacing w:line="261" w:lineRule="auto"/>
        <w:rPr>
          <w:rFonts w:hint="eastAsia" w:ascii="宋体" w:hAnsi="宋体" w:eastAsia="宋体" w:cs="宋体"/>
          <w:color w:val="auto"/>
          <w:highlight w:val="none"/>
          <w:lang w:eastAsia="zh-CN"/>
        </w:rPr>
      </w:pPr>
    </w:p>
    <w:p w14:paraId="5DCB8D75">
      <w:pPr>
        <w:pStyle w:val="7"/>
        <w:spacing w:line="261" w:lineRule="auto"/>
        <w:rPr>
          <w:rFonts w:hint="eastAsia" w:ascii="宋体" w:hAnsi="宋体" w:eastAsia="宋体" w:cs="宋体"/>
          <w:color w:val="auto"/>
          <w:highlight w:val="none"/>
          <w:lang w:eastAsia="zh-CN"/>
        </w:rPr>
      </w:pPr>
    </w:p>
    <w:p w14:paraId="218E0B07">
      <w:pPr>
        <w:rPr>
          <w:rFonts w:hint="eastAsia" w:ascii="宋体" w:hAnsi="宋体" w:eastAsia="宋体" w:cs="宋体"/>
          <w:color w:val="auto"/>
          <w:highlight w:val="none"/>
          <w:lang w:eastAsia="zh-CN"/>
        </w:rPr>
      </w:pPr>
    </w:p>
    <w:p w14:paraId="62FCC1CC">
      <w:pPr>
        <w:pStyle w:val="27"/>
        <w:numPr>
          <w:ilvl w:val="0"/>
          <w:numId w:val="0"/>
        </w:numPr>
        <w:ind w:left="540" w:leftChars="0"/>
        <w:rPr>
          <w:rFonts w:hint="eastAsia"/>
          <w:color w:val="auto"/>
          <w:highlight w:val="none"/>
          <w:lang w:eastAsia="zh-CN"/>
        </w:rPr>
      </w:pPr>
    </w:p>
    <w:p w14:paraId="13FC5F02">
      <w:pPr>
        <w:rPr>
          <w:rFonts w:hint="eastAsia"/>
          <w:color w:val="auto"/>
          <w:highlight w:val="none"/>
          <w:lang w:eastAsia="zh-CN"/>
        </w:rPr>
      </w:pPr>
    </w:p>
    <w:p w14:paraId="6BBC0BEA">
      <w:pPr>
        <w:pStyle w:val="7"/>
        <w:spacing w:line="261" w:lineRule="auto"/>
        <w:rPr>
          <w:rFonts w:hint="eastAsia" w:ascii="宋体" w:hAnsi="宋体" w:eastAsia="宋体" w:cs="宋体"/>
          <w:color w:val="auto"/>
          <w:highlight w:val="none"/>
          <w:lang w:eastAsia="zh-CN"/>
        </w:rPr>
      </w:pPr>
    </w:p>
    <w:p w14:paraId="18392E39">
      <w:pPr>
        <w:spacing w:before="305" w:line="200" w:lineRule="auto"/>
        <w:ind w:left="1698"/>
        <w:outlineLvl w:val="0"/>
        <w:rPr>
          <w:rFonts w:hint="eastAsia" w:ascii="宋体" w:hAnsi="宋体" w:eastAsia="宋体" w:cs="宋体"/>
          <w:color w:val="auto"/>
          <w:sz w:val="96"/>
          <w:szCs w:val="96"/>
          <w:highlight w:val="none"/>
          <w:lang w:eastAsia="zh-CN"/>
        </w:rPr>
      </w:pPr>
      <w:bookmarkStart w:id="0" w:name="_Toc18778"/>
      <w:bookmarkStart w:id="1" w:name="_Toc79"/>
      <w:r>
        <w:rPr>
          <w:rFonts w:hint="eastAsia" w:ascii="宋体" w:hAnsi="宋体" w:eastAsia="宋体" w:cs="宋体"/>
          <w:b/>
          <w:bCs/>
          <w:color w:val="auto"/>
          <w:spacing w:val="-25"/>
          <w:sz w:val="96"/>
          <w:szCs w:val="96"/>
          <w:highlight w:val="none"/>
          <w:lang w:eastAsia="zh-CN"/>
        </w:rPr>
        <w:t>招 标 文 件</w:t>
      </w:r>
      <w:bookmarkEnd w:id="0"/>
      <w:bookmarkEnd w:id="1"/>
    </w:p>
    <w:p w14:paraId="1A1197BA">
      <w:pPr>
        <w:pStyle w:val="7"/>
        <w:spacing w:line="264" w:lineRule="auto"/>
        <w:rPr>
          <w:rFonts w:hint="eastAsia" w:ascii="宋体" w:hAnsi="宋体" w:eastAsia="宋体" w:cs="宋体"/>
          <w:color w:val="auto"/>
          <w:highlight w:val="none"/>
          <w:lang w:eastAsia="zh-CN"/>
        </w:rPr>
      </w:pPr>
    </w:p>
    <w:p w14:paraId="705DAA04">
      <w:pPr>
        <w:pStyle w:val="7"/>
        <w:spacing w:line="264" w:lineRule="auto"/>
        <w:rPr>
          <w:rFonts w:hint="eastAsia" w:ascii="宋体" w:hAnsi="宋体" w:eastAsia="宋体" w:cs="宋体"/>
          <w:color w:val="auto"/>
          <w:highlight w:val="none"/>
          <w:lang w:eastAsia="zh-CN"/>
        </w:rPr>
      </w:pPr>
    </w:p>
    <w:p w14:paraId="3A3D6F7E">
      <w:pPr>
        <w:spacing w:before="101" w:line="225" w:lineRule="auto"/>
        <w:jc w:val="center"/>
        <w:rPr>
          <w:rFonts w:hint="default" w:ascii="宋体" w:hAnsi="宋体" w:eastAsia="宋体" w:cs="宋体"/>
          <w:color w:val="auto"/>
          <w:sz w:val="31"/>
          <w:szCs w:val="31"/>
          <w:highlight w:val="none"/>
          <w:lang w:val="en-US" w:eastAsia="zh-CN"/>
        </w:rPr>
      </w:pPr>
      <w:r>
        <w:rPr>
          <w:rFonts w:hint="eastAsia" w:ascii="宋体" w:hAnsi="宋体" w:eastAsia="宋体" w:cs="宋体"/>
          <w:b/>
          <w:bCs/>
          <w:color w:val="auto"/>
          <w:spacing w:val="4"/>
          <w:sz w:val="31"/>
          <w:szCs w:val="31"/>
          <w:highlight w:val="none"/>
          <w:lang w:eastAsia="zh-CN"/>
        </w:rPr>
        <w:t>项目编号：</w:t>
      </w:r>
      <w:r>
        <w:rPr>
          <w:rFonts w:hint="eastAsia" w:ascii="宋体" w:hAnsi="宋体" w:cs="宋体"/>
          <w:b/>
          <w:bCs/>
          <w:color w:val="auto"/>
          <w:spacing w:val="4"/>
          <w:sz w:val="31"/>
          <w:szCs w:val="31"/>
          <w:highlight w:val="none"/>
          <w:lang w:eastAsia="zh-CN"/>
        </w:rPr>
        <w:t>XQZC2025-029</w:t>
      </w:r>
    </w:p>
    <w:p w14:paraId="4E726716">
      <w:pPr>
        <w:pStyle w:val="7"/>
        <w:spacing w:line="247" w:lineRule="auto"/>
        <w:rPr>
          <w:rFonts w:hint="eastAsia" w:ascii="宋体" w:hAnsi="宋体" w:eastAsia="宋体" w:cs="宋体"/>
          <w:color w:val="auto"/>
          <w:highlight w:val="none"/>
          <w:lang w:eastAsia="zh-CN"/>
        </w:rPr>
      </w:pPr>
    </w:p>
    <w:p w14:paraId="08A5307B">
      <w:pPr>
        <w:pStyle w:val="7"/>
        <w:spacing w:line="247" w:lineRule="auto"/>
        <w:rPr>
          <w:rFonts w:hint="eastAsia" w:ascii="宋体" w:hAnsi="宋体" w:eastAsia="宋体" w:cs="宋体"/>
          <w:color w:val="auto"/>
          <w:highlight w:val="none"/>
          <w:lang w:eastAsia="zh-CN"/>
        </w:rPr>
      </w:pPr>
    </w:p>
    <w:p w14:paraId="73E32D94">
      <w:pPr>
        <w:pStyle w:val="7"/>
        <w:spacing w:line="247" w:lineRule="auto"/>
        <w:rPr>
          <w:rFonts w:hint="eastAsia" w:ascii="宋体" w:hAnsi="宋体" w:eastAsia="宋体" w:cs="宋体"/>
          <w:color w:val="auto"/>
          <w:highlight w:val="none"/>
          <w:lang w:eastAsia="zh-CN"/>
        </w:rPr>
      </w:pPr>
    </w:p>
    <w:p w14:paraId="40A2CF7B">
      <w:pPr>
        <w:pStyle w:val="7"/>
        <w:spacing w:line="247" w:lineRule="auto"/>
        <w:rPr>
          <w:rFonts w:hint="eastAsia" w:ascii="宋体" w:hAnsi="宋体" w:eastAsia="宋体" w:cs="宋体"/>
          <w:color w:val="auto"/>
          <w:highlight w:val="none"/>
          <w:lang w:eastAsia="zh-CN"/>
        </w:rPr>
      </w:pPr>
    </w:p>
    <w:p w14:paraId="41374E32">
      <w:pPr>
        <w:pStyle w:val="7"/>
        <w:spacing w:line="247" w:lineRule="auto"/>
        <w:rPr>
          <w:rFonts w:hint="eastAsia" w:ascii="宋体" w:hAnsi="宋体" w:eastAsia="宋体" w:cs="宋体"/>
          <w:color w:val="auto"/>
          <w:highlight w:val="none"/>
          <w:lang w:eastAsia="zh-CN"/>
        </w:rPr>
      </w:pPr>
    </w:p>
    <w:p w14:paraId="7DA46267">
      <w:pPr>
        <w:pStyle w:val="7"/>
        <w:spacing w:line="247" w:lineRule="auto"/>
        <w:rPr>
          <w:rFonts w:hint="eastAsia" w:ascii="宋体" w:hAnsi="宋体" w:eastAsia="宋体" w:cs="宋体"/>
          <w:color w:val="auto"/>
          <w:highlight w:val="none"/>
          <w:lang w:eastAsia="zh-CN"/>
        </w:rPr>
      </w:pPr>
    </w:p>
    <w:p w14:paraId="45E22181">
      <w:pPr>
        <w:pStyle w:val="7"/>
        <w:spacing w:line="247" w:lineRule="auto"/>
        <w:rPr>
          <w:rFonts w:hint="eastAsia" w:ascii="宋体" w:hAnsi="宋体" w:eastAsia="宋体" w:cs="宋体"/>
          <w:color w:val="auto"/>
          <w:highlight w:val="none"/>
          <w:lang w:eastAsia="zh-CN"/>
        </w:rPr>
      </w:pPr>
    </w:p>
    <w:p w14:paraId="6D11883B">
      <w:pPr>
        <w:pStyle w:val="7"/>
        <w:spacing w:line="248" w:lineRule="auto"/>
        <w:rPr>
          <w:rFonts w:hint="eastAsia" w:ascii="宋体" w:hAnsi="宋体" w:eastAsia="宋体" w:cs="宋体"/>
          <w:color w:val="auto"/>
          <w:highlight w:val="none"/>
          <w:lang w:eastAsia="zh-CN"/>
        </w:rPr>
      </w:pPr>
    </w:p>
    <w:p w14:paraId="3F58C504">
      <w:pPr>
        <w:rPr>
          <w:rFonts w:hint="eastAsia" w:ascii="宋体" w:hAnsi="宋体" w:eastAsia="宋体" w:cs="宋体"/>
          <w:color w:val="auto"/>
          <w:highlight w:val="none"/>
          <w:lang w:eastAsia="zh-CN"/>
        </w:rPr>
      </w:pPr>
    </w:p>
    <w:p w14:paraId="33893373">
      <w:pPr>
        <w:pStyle w:val="7"/>
        <w:rPr>
          <w:rFonts w:hint="eastAsia" w:ascii="宋体" w:hAnsi="宋体" w:eastAsia="宋体" w:cs="宋体"/>
          <w:color w:val="auto"/>
          <w:highlight w:val="none"/>
          <w:lang w:eastAsia="zh-CN"/>
        </w:rPr>
      </w:pPr>
    </w:p>
    <w:p w14:paraId="5237593D">
      <w:pPr>
        <w:rPr>
          <w:rFonts w:hint="eastAsia"/>
          <w:color w:val="auto"/>
          <w:highlight w:val="none"/>
          <w:lang w:eastAsia="zh-CN"/>
        </w:rPr>
      </w:pPr>
    </w:p>
    <w:p w14:paraId="3F16DDAB">
      <w:pPr>
        <w:pStyle w:val="7"/>
        <w:spacing w:line="248" w:lineRule="auto"/>
        <w:rPr>
          <w:rFonts w:hint="eastAsia" w:ascii="宋体" w:hAnsi="宋体" w:eastAsia="宋体" w:cs="宋体"/>
          <w:color w:val="auto"/>
          <w:highlight w:val="none"/>
          <w:lang w:eastAsia="zh-CN"/>
        </w:rPr>
      </w:pPr>
    </w:p>
    <w:p w14:paraId="3B4CA899">
      <w:pPr>
        <w:pStyle w:val="7"/>
        <w:spacing w:line="248" w:lineRule="auto"/>
        <w:rPr>
          <w:rFonts w:hint="eastAsia" w:ascii="宋体" w:hAnsi="宋体" w:eastAsia="宋体" w:cs="宋体"/>
          <w:color w:val="auto"/>
          <w:highlight w:val="none"/>
          <w:lang w:eastAsia="zh-CN"/>
        </w:rPr>
      </w:pPr>
    </w:p>
    <w:p w14:paraId="63C22487">
      <w:pPr>
        <w:spacing w:before="91" w:line="219" w:lineRule="auto"/>
        <w:ind w:firstLine="1385" w:firstLineChars="500"/>
        <w:jc w:val="both"/>
        <w:rPr>
          <w:rFonts w:hint="eastAsia" w:ascii="宋体" w:hAnsi="宋体" w:eastAsia="宋体" w:cs="宋体"/>
          <w:color w:val="auto"/>
          <w:sz w:val="28"/>
          <w:szCs w:val="28"/>
          <w:highlight w:val="none"/>
          <w:u w:val="none"/>
          <w:lang w:eastAsia="zh-CN"/>
        </w:rPr>
      </w:pPr>
      <w:r>
        <w:rPr>
          <w:rFonts w:hint="eastAsia" w:ascii="宋体" w:hAnsi="宋体" w:eastAsia="宋体" w:cs="宋体"/>
          <w:b/>
          <w:bCs/>
          <w:color w:val="auto"/>
          <w:spacing w:val="-2"/>
          <w:sz w:val="28"/>
          <w:szCs w:val="28"/>
          <w:highlight w:val="none"/>
          <w:lang w:eastAsia="zh-CN"/>
        </w:rPr>
        <w:t>采</w:t>
      </w:r>
      <w:r>
        <w:rPr>
          <w:rFonts w:hint="eastAsia" w:ascii="宋体" w:hAnsi="宋体" w:cs="宋体"/>
          <w:b/>
          <w:bCs/>
          <w:color w:val="auto"/>
          <w:spacing w:val="-2"/>
          <w:sz w:val="28"/>
          <w:szCs w:val="28"/>
          <w:highlight w:val="none"/>
          <w:lang w:val="en-US" w:eastAsia="zh-CN"/>
        </w:rPr>
        <w:t xml:space="preserve">  </w:t>
      </w:r>
      <w:r>
        <w:rPr>
          <w:rFonts w:hint="eastAsia" w:ascii="宋体" w:hAnsi="宋体" w:eastAsia="宋体" w:cs="宋体"/>
          <w:b/>
          <w:bCs/>
          <w:color w:val="auto"/>
          <w:spacing w:val="-2"/>
          <w:sz w:val="28"/>
          <w:szCs w:val="28"/>
          <w:highlight w:val="none"/>
          <w:lang w:eastAsia="zh-CN"/>
        </w:rPr>
        <w:t>购</w:t>
      </w:r>
      <w:r>
        <w:rPr>
          <w:rFonts w:hint="eastAsia" w:ascii="宋体" w:hAnsi="宋体" w:cs="宋体"/>
          <w:b/>
          <w:bCs/>
          <w:color w:val="auto"/>
          <w:spacing w:val="-2"/>
          <w:sz w:val="28"/>
          <w:szCs w:val="28"/>
          <w:highlight w:val="none"/>
          <w:lang w:val="en-US" w:eastAsia="zh-CN"/>
        </w:rPr>
        <w:t xml:space="preserve">  </w:t>
      </w:r>
      <w:r>
        <w:rPr>
          <w:rFonts w:hint="eastAsia" w:ascii="宋体" w:hAnsi="宋体" w:eastAsia="宋体" w:cs="宋体"/>
          <w:b/>
          <w:bCs/>
          <w:color w:val="auto"/>
          <w:spacing w:val="-2"/>
          <w:sz w:val="28"/>
          <w:szCs w:val="28"/>
          <w:highlight w:val="none"/>
          <w:lang w:eastAsia="zh-CN"/>
        </w:rPr>
        <w:t>人：</w:t>
      </w:r>
      <w:r>
        <w:rPr>
          <w:rFonts w:hint="eastAsia" w:ascii="宋体" w:hAnsi="宋体" w:eastAsia="宋体" w:cs="宋体"/>
          <w:b/>
          <w:bCs/>
          <w:color w:val="auto"/>
          <w:spacing w:val="-2"/>
          <w:sz w:val="28"/>
          <w:szCs w:val="28"/>
          <w:highlight w:val="none"/>
          <w:u w:val="none"/>
          <w:lang w:eastAsia="zh-CN"/>
        </w:rPr>
        <w:t>长春新区教育局</w:t>
      </w:r>
    </w:p>
    <w:p w14:paraId="26538258">
      <w:pPr>
        <w:spacing w:before="291" w:line="219" w:lineRule="auto"/>
        <w:ind w:left="146"/>
        <w:jc w:val="center"/>
        <w:rPr>
          <w:rFonts w:hint="eastAsia" w:ascii="宋体" w:hAnsi="宋体" w:eastAsia="宋体" w:cs="宋体"/>
          <w:b/>
          <w:bCs/>
          <w:color w:val="auto"/>
          <w:spacing w:val="-4"/>
          <w:sz w:val="28"/>
          <w:szCs w:val="28"/>
          <w:highlight w:val="none"/>
          <w:u w:val="none"/>
          <w:lang w:eastAsia="zh-CN"/>
        </w:rPr>
      </w:pPr>
    </w:p>
    <w:p w14:paraId="29A09F73">
      <w:pPr>
        <w:spacing w:before="291" w:line="219" w:lineRule="auto"/>
        <w:ind w:left="146"/>
        <w:jc w:val="center"/>
        <w:rPr>
          <w:rFonts w:hint="eastAsia" w:ascii="宋体" w:hAnsi="宋体" w:eastAsia="宋体" w:cs="宋体"/>
          <w:b/>
          <w:bCs/>
          <w:color w:val="auto"/>
          <w:spacing w:val="-4"/>
          <w:sz w:val="28"/>
          <w:szCs w:val="28"/>
          <w:highlight w:val="none"/>
          <w:lang w:eastAsia="zh-CN"/>
        </w:rPr>
      </w:pPr>
      <w:r>
        <w:rPr>
          <w:rFonts w:hint="eastAsia" w:ascii="宋体" w:hAnsi="宋体" w:eastAsia="宋体" w:cs="宋体"/>
          <w:b/>
          <w:bCs/>
          <w:color w:val="auto"/>
          <w:spacing w:val="-4"/>
          <w:sz w:val="28"/>
          <w:szCs w:val="28"/>
          <w:highlight w:val="none"/>
          <w:u w:val="none"/>
          <w:lang w:eastAsia="zh-CN"/>
        </w:rPr>
        <w:t>采购代理机构：</w:t>
      </w:r>
      <w:r>
        <w:rPr>
          <w:rFonts w:hint="eastAsia" w:ascii="宋体" w:hAnsi="宋体" w:cs="宋体"/>
          <w:b/>
          <w:bCs/>
          <w:color w:val="auto"/>
          <w:spacing w:val="-4"/>
          <w:sz w:val="28"/>
          <w:szCs w:val="28"/>
          <w:highlight w:val="none"/>
          <w:u w:val="none"/>
          <w:lang w:eastAsia="zh-CN"/>
        </w:rPr>
        <w:t>吉林省博智远招标咨询有限公司</w:t>
      </w:r>
    </w:p>
    <w:p w14:paraId="59ABA5CC">
      <w:pPr>
        <w:spacing w:before="291" w:line="219" w:lineRule="auto"/>
        <w:ind w:left="146"/>
        <w:jc w:val="center"/>
        <w:rPr>
          <w:rFonts w:hint="eastAsia" w:ascii="宋体" w:hAnsi="宋体" w:eastAsia="宋体" w:cs="宋体"/>
          <w:b/>
          <w:bCs/>
          <w:color w:val="auto"/>
          <w:spacing w:val="-4"/>
          <w:sz w:val="28"/>
          <w:szCs w:val="28"/>
          <w:highlight w:val="none"/>
          <w:lang w:eastAsia="zh-CN"/>
        </w:rPr>
      </w:pPr>
      <w:r>
        <w:rPr>
          <w:rFonts w:hint="eastAsia" w:ascii="宋体" w:hAnsi="宋体" w:eastAsia="宋体" w:cs="宋体"/>
          <w:b/>
          <w:bCs/>
          <w:color w:val="auto"/>
          <w:spacing w:val="-4"/>
          <w:sz w:val="28"/>
          <w:szCs w:val="28"/>
          <w:highlight w:val="none"/>
          <w:lang w:eastAsia="zh-CN"/>
        </w:rPr>
        <w:t>日期：202</w:t>
      </w:r>
      <w:r>
        <w:rPr>
          <w:rFonts w:hint="eastAsia" w:ascii="宋体" w:hAnsi="宋体" w:cs="宋体"/>
          <w:b/>
          <w:bCs/>
          <w:color w:val="auto"/>
          <w:spacing w:val="-4"/>
          <w:sz w:val="28"/>
          <w:szCs w:val="28"/>
          <w:highlight w:val="none"/>
          <w:lang w:val="en-US" w:eastAsia="zh-CN"/>
        </w:rPr>
        <w:t>5</w:t>
      </w:r>
      <w:r>
        <w:rPr>
          <w:rFonts w:hint="eastAsia" w:ascii="宋体" w:hAnsi="宋体" w:eastAsia="宋体" w:cs="宋体"/>
          <w:b/>
          <w:bCs/>
          <w:color w:val="auto"/>
          <w:spacing w:val="-4"/>
          <w:sz w:val="28"/>
          <w:szCs w:val="28"/>
          <w:highlight w:val="none"/>
          <w:lang w:eastAsia="zh-CN"/>
        </w:rPr>
        <w:t>年</w:t>
      </w:r>
      <w:r>
        <w:rPr>
          <w:rFonts w:hint="eastAsia" w:ascii="宋体" w:hAnsi="宋体" w:cs="宋体"/>
          <w:b/>
          <w:bCs/>
          <w:color w:val="auto"/>
          <w:spacing w:val="-4"/>
          <w:sz w:val="28"/>
          <w:szCs w:val="28"/>
          <w:highlight w:val="none"/>
          <w:lang w:val="en-US" w:eastAsia="zh-CN"/>
        </w:rPr>
        <w:t>6</w:t>
      </w:r>
      <w:r>
        <w:rPr>
          <w:rFonts w:hint="eastAsia" w:ascii="宋体" w:hAnsi="宋体" w:eastAsia="宋体" w:cs="宋体"/>
          <w:b/>
          <w:bCs/>
          <w:color w:val="auto"/>
          <w:spacing w:val="-4"/>
          <w:sz w:val="28"/>
          <w:szCs w:val="28"/>
          <w:highlight w:val="none"/>
          <w:lang w:eastAsia="zh-CN"/>
        </w:rPr>
        <w:t>月</w:t>
      </w:r>
    </w:p>
    <w:p w14:paraId="4E51BDD7">
      <w:pPr>
        <w:spacing w:line="228" w:lineRule="auto"/>
        <w:rPr>
          <w:rFonts w:hint="eastAsia" w:ascii="宋体" w:hAnsi="宋体" w:eastAsia="宋体" w:cs="宋体"/>
          <w:color w:val="auto"/>
          <w:sz w:val="31"/>
          <w:szCs w:val="31"/>
          <w:highlight w:val="none"/>
          <w:lang w:eastAsia="zh-CN"/>
        </w:rPr>
        <w:sectPr>
          <w:headerReference r:id="rId3" w:type="default"/>
          <w:pgSz w:w="11906" w:h="16839"/>
          <w:pgMar w:top="1431" w:right="1785" w:bottom="567" w:left="1785" w:header="0" w:footer="0" w:gutter="0"/>
          <w:cols w:space="720" w:num="1"/>
        </w:sectPr>
      </w:pPr>
    </w:p>
    <w:p w14:paraId="0C40A762">
      <w:pPr>
        <w:pStyle w:val="7"/>
        <w:spacing w:line="282" w:lineRule="auto"/>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目 录</w:t>
      </w:r>
    </w:p>
    <w:p w14:paraId="21789A68">
      <w:pPr>
        <w:pStyle w:val="15"/>
        <w:tabs>
          <w:tab w:val="right" w:leader="dot" w:pos="8753"/>
        </w:tabs>
        <w:rPr>
          <w:color w:val="auto"/>
          <w:sz w:val="28"/>
          <w:szCs w:val="28"/>
          <w:highlight w:val="none"/>
        </w:rPr>
      </w:pPr>
      <w:r>
        <w:rPr>
          <w:rFonts w:hint="eastAsia" w:ascii="宋体" w:hAnsi="宋体" w:eastAsia="宋体" w:cs="宋体"/>
          <w:b/>
          <w:bCs/>
          <w:color w:val="auto"/>
          <w:sz w:val="36"/>
          <w:szCs w:val="36"/>
          <w:highlight w:val="none"/>
          <w:lang w:val="en-US" w:eastAsia="zh-CN"/>
        </w:rPr>
        <w:fldChar w:fldCharType="begin"/>
      </w:r>
      <w:r>
        <w:rPr>
          <w:rFonts w:hint="eastAsia" w:ascii="宋体" w:hAnsi="宋体" w:eastAsia="宋体" w:cs="宋体"/>
          <w:b/>
          <w:bCs/>
          <w:color w:val="auto"/>
          <w:sz w:val="36"/>
          <w:szCs w:val="36"/>
          <w:highlight w:val="none"/>
          <w:lang w:val="en-US" w:eastAsia="zh-CN"/>
        </w:rPr>
        <w:instrText xml:space="preserve">TOC \o "1-3" \h \u </w:instrText>
      </w:r>
      <w:r>
        <w:rPr>
          <w:rFonts w:hint="eastAsia" w:ascii="宋体" w:hAnsi="宋体" w:eastAsia="宋体" w:cs="宋体"/>
          <w:b/>
          <w:bCs/>
          <w:color w:val="auto"/>
          <w:sz w:val="36"/>
          <w:szCs w:val="36"/>
          <w:highlight w:val="none"/>
          <w:lang w:val="en-US" w:eastAsia="zh-CN"/>
        </w:rPr>
        <w:fldChar w:fldCharType="separate"/>
      </w:r>
      <w:r>
        <w:rPr>
          <w:rFonts w:hint="eastAsia" w:ascii="宋体" w:hAnsi="宋体" w:eastAsia="宋体" w:cs="宋体"/>
          <w:bCs/>
          <w:color w:val="auto"/>
          <w:sz w:val="28"/>
          <w:szCs w:val="48"/>
          <w:highlight w:val="none"/>
          <w:lang w:val="en-US" w:eastAsia="zh-CN"/>
        </w:rPr>
        <w:fldChar w:fldCharType="begin"/>
      </w:r>
      <w:r>
        <w:rPr>
          <w:rFonts w:hint="eastAsia" w:ascii="宋体" w:hAnsi="宋体" w:eastAsia="宋体" w:cs="宋体"/>
          <w:bCs/>
          <w:color w:val="auto"/>
          <w:sz w:val="28"/>
          <w:szCs w:val="48"/>
          <w:highlight w:val="none"/>
          <w:lang w:val="en-US" w:eastAsia="zh-CN"/>
        </w:rPr>
        <w:instrText xml:space="preserve"> HYPERLINK \l _Toc27313 </w:instrText>
      </w:r>
      <w:r>
        <w:rPr>
          <w:rFonts w:hint="eastAsia" w:ascii="宋体" w:hAnsi="宋体" w:eastAsia="宋体" w:cs="宋体"/>
          <w:bCs/>
          <w:color w:val="auto"/>
          <w:sz w:val="28"/>
          <w:szCs w:val="48"/>
          <w:highlight w:val="none"/>
          <w:lang w:val="en-US" w:eastAsia="zh-CN"/>
        </w:rPr>
        <w:fldChar w:fldCharType="separate"/>
      </w:r>
      <w:r>
        <w:rPr>
          <w:rFonts w:hint="eastAsia" w:ascii="宋体" w:hAnsi="宋体" w:eastAsia="宋体" w:cs="宋体"/>
          <w:color w:val="auto"/>
          <w:sz w:val="28"/>
          <w:szCs w:val="28"/>
          <w:highlight w:val="none"/>
          <w:lang w:eastAsia="zh-CN"/>
        </w:rPr>
        <w:t>第一部分招标公告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_Toc27313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rFonts w:hint="eastAsia" w:ascii="宋体" w:hAnsi="宋体" w:eastAsia="宋体" w:cs="宋体"/>
          <w:bCs/>
          <w:color w:val="auto"/>
          <w:sz w:val="28"/>
          <w:szCs w:val="48"/>
          <w:highlight w:val="none"/>
          <w:lang w:val="en-US" w:eastAsia="zh-CN"/>
        </w:rPr>
        <w:fldChar w:fldCharType="end"/>
      </w:r>
    </w:p>
    <w:p w14:paraId="4F8C2325">
      <w:pPr>
        <w:pStyle w:val="15"/>
        <w:tabs>
          <w:tab w:val="right" w:leader="dot" w:pos="8753"/>
        </w:tabs>
        <w:rPr>
          <w:color w:val="auto"/>
          <w:sz w:val="28"/>
          <w:szCs w:val="28"/>
          <w:highlight w:val="none"/>
        </w:rPr>
      </w:pPr>
      <w:r>
        <w:rPr>
          <w:rFonts w:hint="eastAsia" w:ascii="宋体" w:hAnsi="宋体" w:eastAsia="宋体" w:cs="宋体"/>
          <w:bCs/>
          <w:color w:val="auto"/>
          <w:sz w:val="28"/>
          <w:szCs w:val="48"/>
          <w:highlight w:val="none"/>
          <w:lang w:val="en-US" w:eastAsia="zh-CN"/>
        </w:rPr>
        <w:fldChar w:fldCharType="begin"/>
      </w:r>
      <w:r>
        <w:rPr>
          <w:rFonts w:hint="eastAsia" w:ascii="宋体" w:hAnsi="宋体" w:eastAsia="宋体" w:cs="宋体"/>
          <w:bCs/>
          <w:color w:val="auto"/>
          <w:sz w:val="28"/>
          <w:szCs w:val="48"/>
          <w:highlight w:val="none"/>
          <w:lang w:val="en-US" w:eastAsia="zh-CN"/>
        </w:rPr>
        <w:instrText xml:space="preserve"> HYPERLINK \l _Toc19085 </w:instrText>
      </w:r>
      <w:r>
        <w:rPr>
          <w:rFonts w:hint="eastAsia" w:ascii="宋体" w:hAnsi="宋体" w:eastAsia="宋体" w:cs="宋体"/>
          <w:bCs/>
          <w:color w:val="auto"/>
          <w:sz w:val="28"/>
          <w:szCs w:val="48"/>
          <w:highlight w:val="none"/>
          <w:lang w:val="en-US" w:eastAsia="zh-CN"/>
        </w:rPr>
        <w:fldChar w:fldCharType="separate"/>
      </w:r>
      <w:r>
        <w:rPr>
          <w:rFonts w:hint="eastAsia" w:ascii="宋体" w:hAnsi="宋体" w:eastAsia="宋体" w:cs="宋体"/>
          <w:color w:val="auto"/>
          <w:sz w:val="28"/>
          <w:szCs w:val="28"/>
          <w:highlight w:val="none"/>
          <w:lang w:eastAsia="zh-CN"/>
        </w:rPr>
        <w:t>第二部分投标人须知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_Toc19085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rFonts w:hint="eastAsia" w:ascii="宋体" w:hAnsi="宋体" w:eastAsia="宋体" w:cs="宋体"/>
          <w:bCs/>
          <w:color w:val="auto"/>
          <w:sz w:val="28"/>
          <w:szCs w:val="48"/>
          <w:highlight w:val="none"/>
          <w:lang w:val="en-US" w:eastAsia="zh-CN"/>
        </w:rPr>
        <w:fldChar w:fldCharType="end"/>
      </w:r>
    </w:p>
    <w:p w14:paraId="02A86C33">
      <w:pPr>
        <w:pStyle w:val="15"/>
        <w:tabs>
          <w:tab w:val="right" w:leader="dot" w:pos="8753"/>
        </w:tabs>
        <w:rPr>
          <w:color w:val="auto"/>
          <w:sz w:val="28"/>
          <w:szCs w:val="28"/>
          <w:highlight w:val="none"/>
        </w:rPr>
      </w:pPr>
      <w:r>
        <w:rPr>
          <w:rFonts w:hint="eastAsia" w:ascii="宋体" w:hAnsi="宋体" w:eastAsia="宋体" w:cs="宋体"/>
          <w:bCs/>
          <w:color w:val="auto"/>
          <w:sz w:val="28"/>
          <w:szCs w:val="48"/>
          <w:highlight w:val="none"/>
          <w:lang w:val="en-US" w:eastAsia="zh-CN"/>
        </w:rPr>
        <w:fldChar w:fldCharType="begin"/>
      </w:r>
      <w:r>
        <w:rPr>
          <w:rFonts w:hint="eastAsia" w:ascii="宋体" w:hAnsi="宋体" w:eastAsia="宋体" w:cs="宋体"/>
          <w:bCs/>
          <w:color w:val="auto"/>
          <w:sz w:val="28"/>
          <w:szCs w:val="48"/>
          <w:highlight w:val="none"/>
          <w:lang w:val="en-US" w:eastAsia="zh-CN"/>
        </w:rPr>
        <w:instrText xml:space="preserve"> HYPERLINK \l _Toc17054 </w:instrText>
      </w:r>
      <w:r>
        <w:rPr>
          <w:rFonts w:hint="eastAsia" w:ascii="宋体" w:hAnsi="宋体" w:eastAsia="宋体" w:cs="宋体"/>
          <w:bCs/>
          <w:color w:val="auto"/>
          <w:sz w:val="28"/>
          <w:szCs w:val="48"/>
          <w:highlight w:val="none"/>
          <w:lang w:val="en-US" w:eastAsia="zh-CN"/>
        </w:rPr>
        <w:fldChar w:fldCharType="separate"/>
      </w:r>
      <w:r>
        <w:rPr>
          <w:rFonts w:hint="eastAsia" w:ascii="宋体" w:hAnsi="宋体" w:eastAsia="宋体" w:cs="宋体"/>
          <w:color w:val="auto"/>
          <w:sz w:val="28"/>
          <w:szCs w:val="28"/>
          <w:highlight w:val="none"/>
          <w:lang w:eastAsia="zh-CN"/>
        </w:rPr>
        <w:t>第三部分评标办法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_Toc17054 \h </w:instrText>
      </w:r>
      <w:r>
        <w:rPr>
          <w:color w:val="auto"/>
          <w:sz w:val="28"/>
          <w:szCs w:val="28"/>
          <w:highlight w:val="none"/>
        </w:rPr>
        <w:fldChar w:fldCharType="separate"/>
      </w:r>
      <w:r>
        <w:rPr>
          <w:color w:val="auto"/>
          <w:sz w:val="28"/>
          <w:szCs w:val="28"/>
          <w:highlight w:val="none"/>
        </w:rPr>
        <w:t>14</w:t>
      </w:r>
      <w:r>
        <w:rPr>
          <w:color w:val="auto"/>
          <w:sz w:val="28"/>
          <w:szCs w:val="28"/>
          <w:highlight w:val="none"/>
        </w:rPr>
        <w:fldChar w:fldCharType="end"/>
      </w:r>
      <w:r>
        <w:rPr>
          <w:rFonts w:hint="eastAsia" w:ascii="宋体" w:hAnsi="宋体" w:eastAsia="宋体" w:cs="宋体"/>
          <w:bCs/>
          <w:color w:val="auto"/>
          <w:sz w:val="28"/>
          <w:szCs w:val="48"/>
          <w:highlight w:val="none"/>
          <w:lang w:val="en-US" w:eastAsia="zh-CN"/>
        </w:rPr>
        <w:fldChar w:fldCharType="end"/>
      </w:r>
    </w:p>
    <w:p w14:paraId="247CB1C0">
      <w:pPr>
        <w:pStyle w:val="15"/>
        <w:tabs>
          <w:tab w:val="right" w:leader="dot" w:pos="8753"/>
        </w:tabs>
        <w:rPr>
          <w:color w:val="auto"/>
          <w:sz w:val="28"/>
          <w:szCs w:val="28"/>
          <w:highlight w:val="none"/>
        </w:rPr>
      </w:pPr>
      <w:r>
        <w:rPr>
          <w:rFonts w:hint="eastAsia" w:ascii="宋体" w:hAnsi="宋体" w:eastAsia="宋体" w:cs="宋体"/>
          <w:bCs/>
          <w:color w:val="auto"/>
          <w:sz w:val="28"/>
          <w:szCs w:val="48"/>
          <w:highlight w:val="none"/>
          <w:lang w:val="en-US" w:eastAsia="zh-CN"/>
        </w:rPr>
        <w:fldChar w:fldCharType="begin"/>
      </w:r>
      <w:r>
        <w:rPr>
          <w:rFonts w:hint="eastAsia" w:ascii="宋体" w:hAnsi="宋体" w:eastAsia="宋体" w:cs="宋体"/>
          <w:bCs/>
          <w:color w:val="auto"/>
          <w:sz w:val="28"/>
          <w:szCs w:val="48"/>
          <w:highlight w:val="none"/>
          <w:lang w:val="en-US" w:eastAsia="zh-CN"/>
        </w:rPr>
        <w:instrText xml:space="preserve"> HYPERLINK \l _Toc13572 </w:instrText>
      </w:r>
      <w:r>
        <w:rPr>
          <w:rFonts w:hint="eastAsia" w:ascii="宋体" w:hAnsi="宋体" w:eastAsia="宋体" w:cs="宋体"/>
          <w:bCs/>
          <w:color w:val="auto"/>
          <w:sz w:val="28"/>
          <w:szCs w:val="48"/>
          <w:highlight w:val="none"/>
          <w:lang w:val="en-US" w:eastAsia="zh-CN"/>
        </w:rPr>
        <w:fldChar w:fldCharType="separate"/>
      </w:r>
      <w:r>
        <w:rPr>
          <w:rFonts w:hint="eastAsia" w:ascii="宋体" w:hAnsi="宋体" w:eastAsia="宋体" w:cs="宋体"/>
          <w:color w:val="auto"/>
          <w:sz w:val="28"/>
          <w:szCs w:val="28"/>
          <w:highlight w:val="none"/>
        </w:rPr>
        <w:t>第四部分采购需求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_Toc13572 \h </w:instrText>
      </w:r>
      <w:r>
        <w:rPr>
          <w:color w:val="auto"/>
          <w:sz w:val="28"/>
          <w:szCs w:val="28"/>
          <w:highlight w:val="none"/>
        </w:rPr>
        <w:fldChar w:fldCharType="separate"/>
      </w:r>
      <w:r>
        <w:rPr>
          <w:color w:val="auto"/>
          <w:sz w:val="28"/>
          <w:szCs w:val="28"/>
          <w:highlight w:val="none"/>
        </w:rPr>
        <w:t>26</w:t>
      </w:r>
      <w:r>
        <w:rPr>
          <w:color w:val="auto"/>
          <w:sz w:val="28"/>
          <w:szCs w:val="28"/>
          <w:highlight w:val="none"/>
        </w:rPr>
        <w:fldChar w:fldCharType="end"/>
      </w:r>
      <w:r>
        <w:rPr>
          <w:rFonts w:hint="eastAsia" w:ascii="宋体" w:hAnsi="宋体" w:eastAsia="宋体" w:cs="宋体"/>
          <w:bCs/>
          <w:color w:val="auto"/>
          <w:sz w:val="28"/>
          <w:szCs w:val="48"/>
          <w:highlight w:val="none"/>
          <w:lang w:val="en-US" w:eastAsia="zh-CN"/>
        </w:rPr>
        <w:fldChar w:fldCharType="end"/>
      </w:r>
    </w:p>
    <w:p w14:paraId="4DC0BDAA">
      <w:pPr>
        <w:pStyle w:val="15"/>
        <w:tabs>
          <w:tab w:val="right" w:leader="dot" w:pos="8753"/>
        </w:tabs>
        <w:rPr>
          <w:color w:val="auto"/>
          <w:sz w:val="28"/>
          <w:szCs w:val="28"/>
          <w:highlight w:val="none"/>
        </w:rPr>
      </w:pPr>
      <w:r>
        <w:rPr>
          <w:rFonts w:hint="eastAsia" w:ascii="宋体" w:hAnsi="宋体" w:eastAsia="宋体" w:cs="宋体"/>
          <w:bCs/>
          <w:color w:val="auto"/>
          <w:sz w:val="28"/>
          <w:szCs w:val="48"/>
          <w:highlight w:val="none"/>
          <w:lang w:val="en-US" w:eastAsia="zh-CN"/>
        </w:rPr>
        <w:fldChar w:fldCharType="begin"/>
      </w:r>
      <w:r>
        <w:rPr>
          <w:rFonts w:hint="eastAsia" w:ascii="宋体" w:hAnsi="宋体" w:eastAsia="宋体" w:cs="宋体"/>
          <w:bCs/>
          <w:color w:val="auto"/>
          <w:sz w:val="28"/>
          <w:szCs w:val="48"/>
          <w:highlight w:val="none"/>
          <w:lang w:val="en-US" w:eastAsia="zh-CN"/>
        </w:rPr>
        <w:instrText xml:space="preserve"> HYPERLINK \l _Toc6306 </w:instrText>
      </w:r>
      <w:r>
        <w:rPr>
          <w:rFonts w:hint="eastAsia" w:ascii="宋体" w:hAnsi="宋体" w:eastAsia="宋体" w:cs="宋体"/>
          <w:bCs/>
          <w:color w:val="auto"/>
          <w:sz w:val="28"/>
          <w:szCs w:val="48"/>
          <w:highlight w:val="none"/>
          <w:lang w:val="en-US" w:eastAsia="zh-CN"/>
        </w:rPr>
        <w:fldChar w:fldCharType="separate"/>
      </w:r>
      <w:r>
        <w:rPr>
          <w:rFonts w:hint="eastAsia" w:ascii="宋体" w:hAnsi="宋体" w:eastAsia="宋体" w:cs="宋体"/>
          <w:color w:val="auto"/>
          <w:sz w:val="28"/>
          <w:szCs w:val="28"/>
          <w:highlight w:val="none"/>
        </w:rPr>
        <w:t>第五部分合同条款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_Toc6306 \h </w:instrText>
      </w:r>
      <w:r>
        <w:rPr>
          <w:color w:val="auto"/>
          <w:sz w:val="28"/>
          <w:szCs w:val="28"/>
          <w:highlight w:val="none"/>
        </w:rPr>
        <w:fldChar w:fldCharType="separate"/>
      </w:r>
      <w:r>
        <w:rPr>
          <w:color w:val="auto"/>
          <w:sz w:val="28"/>
          <w:szCs w:val="28"/>
          <w:highlight w:val="none"/>
        </w:rPr>
        <w:t>29</w:t>
      </w:r>
      <w:r>
        <w:rPr>
          <w:color w:val="auto"/>
          <w:sz w:val="28"/>
          <w:szCs w:val="28"/>
          <w:highlight w:val="none"/>
        </w:rPr>
        <w:fldChar w:fldCharType="end"/>
      </w:r>
      <w:r>
        <w:rPr>
          <w:rFonts w:hint="eastAsia" w:ascii="宋体" w:hAnsi="宋体" w:eastAsia="宋体" w:cs="宋体"/>
          <w:bCs/>
          <w:color w:val="auto"/>
          <w:sz w:val="28"/>
          <w:szCs w:val="48"/>
          <w:highlight w:val="none"/>
          <w:lang w:val="en-US" w:eastAsia="zh-CN"/>
        </w:rPr>
        <w:fldChar w:fldCharType="end"/>
      </w:r>
    </w:p>
    <w:p w14:paraId="52AB2FED">
      <w:pPr>
        <w:pStyle w:val="15"/>
        <w:tabs>
          <w:tab w:val="right" w:leader="dot" w:pos="8753"/>
        </w:tabs>
        <w:rPr>
          <w:color w:val="auto"/>
          <w:highlight w:val="none"/>
        </w:rPr>
      </w:pPr>
      <w:r>
        <w:rPr>
          <w:rFonts w:hint="eastAsia" w:ascii="宋体" w:hAnsi="宋体" w:eastAsia="宋体" w:cs="宋体"/>
          <w:bCs/>
          <w:color w:val="auto"/>
          <w:sz w:val="28"/>
          <w:szCs w:val="48"/>
          <w:highlight w:val="none"/>
          <w:lang w:val="en-US" w:eastAsia="zh-CN"/>
        </w:rPr>
        <w:fldChar w:fldCharType="begin"/>
      </w:r>
      <w:r>
        <w:rPr>
          <w:rFonts w:hint="eastAsia" w:ascii="宋体" w:hAnsi="宋体" w:eastAsia="宋体" w:cs="宋体"/>
          <w:bCs/>
          <w:color w:val="auto"/>
          <w:sz w:val="28"/>
          <w:szCs w:val="48"/>
          <w:highlight w:val="none"/>
          <w:lang w:val="en-US" w:eastAsia="zh-CN"/>
        </w:rPr>
        <w:instrText xml:space="preserve"> HYPERLINK \l _Toc10677 </w:instrText>
      </w:r>
      <w:r>
        <w:rPr>
          <w:rFonts w:hint="eastAsia" w:ascii="宋体" w:hAnsi="宋体" w:eastAsia="宋体" w:cs="宋体"/>
          <w:bCs/>
          <w:color w:val="auto"/>
          <w:sz w:val="28"/>
          <w:szCs w:val="48"/>
          <w:highlight w:val="none"/>
          <w:lang w:val="en-US" w:eastAsia="zh-CN"/>
        </w:rPr>
        <w:fldChar w:fldCharType="separate"/>
      </w:r>
      <w:r>
        <w:rPr>
          <w:rFonts w:hint="eastAsia" w:ascii="宋体" w:hAnsi="宋体" w:eastAsia="宋体" w:cs="宋体"/>
          <w:color w:val="auto"/>
          <w:sz w:val="28"/>
          <w:szCs w:val="28"/>
          <w:highlight w:val="none"/>
          <w:lang w:eastAsia="zh-CN"/>
        </w:rPr>
        <w:t>第六部分投标文件格式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_Toc10677 \h </w:instrText>
      </w:r>
      <w:r>
        <w:rPr>
          <w:color w:val="auto"/>
          <w:sz w:val="28"/>
          <w:szCs w:val="28"/>
          <w:highlight w:val="none"/>
        </w:rPr>
        <w:fldChar w:fldCharType="separate"/>
      </w:r>
      <w:r>
        <w:rPr>
          <w:color w:val="auto"/>
          <w:sz w:val="28"/>
          <w:szCs w:val="28"/>
          <w:highlight w:val="none"/>
        </w:rPr>
        <w:t>33</w:t>
      </w:r>
      <w:r>
        <w:rPr>
          <w:color w:val="auto"/>
          <w:sz w:val="28"/>
          <w:szCs w:val="28"/>
          <w:highlight w:val="none"/>
        </w:rPr>
        <w:fldChar w:fldCharType="end"/>
      </w:r>
      <w:r>
        <w:rPr>
          <w:rFonts w:hint="eastAsia" w:ascii="宋体" w:hAnsi="宋体" w:eastAsia="宋体" w:cs="宋体"/>
          <w:bCs/>
          <w:color w:val="auto"/>
          <w:sz w:val="28"/>
          <w:szCs w:val="48"/>
          <w:highlight w:val="none"/>
          <w:lang w:val="en-US" w:eastAsia="zh-CN"/>
        </w:rPr>
        <w:fldChar w:fldCharType="end"/>
      </w:r>
    </w:p>
    <w:p w14:paraId="1C4FF3BA">
      <w:pPr>
        <w:pStyle w:val="7"/>
        <w:spacing w:line="282" w:lineRule="auto"/>
        <w:rPr>
          <w:rFonts w:hint="eastAsia" w:ascii="宋体" w:hAnsi="宋体" w:eastAsia="宋体" w:cs="宋体"/>
          <w:color w:val="auto"/>
          <w:highlight w:val="none"/>
          <w:lang w:val="en-US" w:eastAsia="zh-CN"/>
        </w:rPr>
      </w:pPr>
      <w:r>
        <w:rPr>
          <w:rFonts w:hint="eastAsia" w:ascii="宋体" w:hAnsi="宋体" w:eastAsia="宋体" w:cs="宋体"/>
          <w:bCs/>
          <w:color w:val="auto"/>
          <w:szCs w:val="36"/>
          <w:highlight w:val="none"/>
          <w:lang w:val="en-US" w:eastAsia="zh-CN"/>
        </w:rPr>
        <w:fldChar w:fldCharType="end"/>
      </w:r>
    </w:p>
    <w:p w14:paraId="1A2A546A">
      <w:pPr>
        <w:pStyle w:val="7"/>
        <w:spacing w:line="282" w:lineRule="auto"/>
        <w:rPr>
          <w:rFonts w:hint="eastAsia" w:ascii="宋体" w:hAnsi="宋体" w:eastAsia="宋体" w:cs="宋体"/>
          <w:color w:val="auto"/>
          <w:highlight w:val="none"/>
          <w:lang w:eastAsia="zh-CN"/>
        </w:rPr>
      </w:pPr>
    </w:p>
    <w:p w14:paraId="11D4BEB0">
      <w:pPr>
        <w:pStyle w:val="7"/>
        <w:spacing w:line="282" w:lineRule="auto"/>
        <w:rPr>
          <w:rFonts w:hint="eastAsia" w:ascii="宋体" w:hAnsi="宋体" w:eastAsia="宋体" w:cs="宋体"/>
          <w:color w:val="auto"/>
          <w:highlight w:val="none"/>
          <w:lang w:eastAsia="zh-CN"/>
        </w:rPr>
      </w:pPr>
    </w:p>
    <w:p w14:paraId="7CEAF166">
      <w:pPr>
        <w:pStyle w:val="7"/>
        <w:spacing w:line="283" w:lineRule="auto"/>
        <w:rPr>
          <w:rFonts w:hint="eastAsia" w:ascii="宋体" w:hAnsi="宋体" w:eastAsia="宋体" w:cs="宋体"/>
          <w:color w:val="auto"/>
          <w:highlight w:val="none"/>
          <w:lang w:eastAsia="zh-CN"/>
        </w:rPr>
      </w:pPr>
    </w:p>
    <w:p w14:paraId="42F51A73">
      <w:pPr>
        <w:spacing w:before="102" w:line="225" w:lineRule="auto"/>
        <w:rPr>
          <w:rFonts w:hint="eastAsia" w:ascii="宋体" w:hAnsi="宋体" w:eastAsia="宋体" w:cs="宋体"/>
          <w:color w:val="auto"/>
          <w:sz w:val="31"/>
          <w:szCs w:val="31"/>
          <w:highlight w:val="none"/>
          <w:lang w:eastAsia="zh-CN"/>
        </w:rPr>
      </w:pPr>
    </w:p>
    <w:p w14:paraId="743FB9C7">
      <w:pPr>
        <w:pStyle w:val="27"/>
        <w:numPr>
          <w:ilvl w:val="0"/>
          <w:numId w:val="0"/>
        </w:numPr>
        <w:ind w:left="540" w:leftChars="0"/>
        <w:rPr>
          <w:rFonts w:hint="eastAsia"/>
          <w:color w:val="auto"/>
          <w:highlight w:val="none"/>
          <w:lang w:eastAsia="zh-CN"/>
        </w:rPr>
      </w:pPr>
    </w:p>
    <w:p w14:paraId="53EF0660">
      <w:pPr>
        <w:spacing w:line="225" w:lineRule="auto"/>
        <w:rPr>
          <w:rFonts w:hint="eastAsia" w:ascii="宋体" w:hAnsi="宋体" w:eastAsia="宋体" w:cs="宋体"/>
          <w:color w:val="auto"/>
          <w:sz w:val="31"/>
          <w:szCs w:val="31"/>
          <w:highlight w:val="none"/>
          <w:lang w:eastAsia="zh-CN"/>
        </w:rPr>
      </w:pPr>
    </w:p>
    <w:p w14:paraId="795D80E6">
      <w:pPr>
        <w:bidi w:val="0"/>
        <w:rPr>
          <w:rFonts w:hint="eastAsia" w:ascii="宋体" w:hAnsi="宋体" w:eastAsia="宋体" w:cs="宋体"/>
          <w:snapToGrid w:val="0"/>
          <w:color w:val="auto"/>
          <w:sz w:val="21"/>
          <w:szCs w:val="21"/>
          <w:highlight w:val="none"/>
          <w:lang w:val="en-US" w:eastAsia="zh-CN" w:bidi="ar-SA"/>
        </w:rPr>
      </w:pPr>
    </w:p>
    <w:p w14:paraId="30A1B609">
      <w:pPr>
        <w:bidi w:val="0"/>
        <w:rPr>
          <w:rFonts w:hint="eastAsia" w:ascii="宋体" w:hAnsi="宋体" w:eastAsia="宋体" w:cs="宋体"/>
          <w:color w:val="auto"/>
          <w:highlight w:val="none"/>
          <w:lang w:val="en-US" w:eastAsia="zh-CN"/>
        </w:rPr>
      </w:pPr>
    </w:p>
    <w:p w14:paraId="64448C5B">
      <w:pPr>
        <w:bidi w:val="0"/>
        <w:rPr>
          <w:rFonts w:hint="eastAsia" w:ascii="宋体" w:hAnsi="宋体" w:eastAsia="宋体" w:cs="宋体"/>
          <w:color w:val="auto"/>
          <w:highlight w:val="none"/>
          <w:lang w:val="en-US" w:eastAsia="zh-CN"/>
        </w:rPr>
      </w:pPr>
    </w:p>
    <w:p w14:paraId="06F4585A">
      <w:pPr>
        <w:bidi w:val="0"/>
        <w:rPr>
          <w:rFonts w:hint="eastAsia" w:ascii="宋体" w:hAnsi="宋体" w:eastAsia="宋体" w:cs="宋体"/>
          <w:color w:val="auto"/>
          <w:highlight w:val="none"/>
          <w:lang w:val="en-US" w:eastAsia="zh-CN"/>
        </w:rPr>
      </w:pPr>
    </w:p>
    <w:p w14:paraId="1C4BA4E6">
      <w:pPr>
        <w:bidi w:val="0"/>
        <w:rPr>
          <w:rFonts w:hint="eastAsia" w:ascii="宋体" w:hAnsi="宋体" w:eastAsia="宋体" w:cs="宋体"/>
          <w:color w:val="auto"/>
          <w:highlight w:val="none"/>
          <w:lang w:val="en-US" w:eastAsia="zh-CN"/>
        </w:rPr>
      </w:pPr>
    </w:p>
    <w:p w14:paraId="588C95FD">
      <w:pPr>
        <w:bidi w:val="0"/>
        <w:rPr>
          <w:rFonts w:hint="eastAsia" w:ascii="宋体" w:hAnsi="宋体" w:eastAsia="宋体" w:cs="宋体"/>
          <w:color w:val="auto"/>
          <w:highlight w:val="none"/>
          <w:lang w:val="en-US" w:eastAsia="zh-CN"/>
        </w:rPr>
      </w:pPr>
    </w:p>
    <w:p w14:paraId="15D79C9A">
      <w:pPr>
        <w:bidi w:val="0"/>
        <w:rPr>
          <w:rFonts w:hint="eastAsia" w:ascii="宋体" w:hAnsi="宋体" w:eastAsia="宋体" w:cs="宋体"/>
          <w:color w:val="auto"/>
          <w:highlight w:val="none"/>
          <w:lang w:val="en-US" w:eastAsia="zh-CN"/>
        </w:rPr>
      </w:pPr>
    </w:p>
    <w:p w14:paraId="191941E4">
      <w:pPr>
        <w:bidi w:val="0"/>
        <w:rPr>
          <w:rFonts w:hint="eastAsia" w:ascii="宋体" w:hAnsi="宋体" w:eastAsia="宋体" w:cs="宋体"/>
          <w:color w:val="auto"/>
          <w:highlight w:val="none"/>
          <w:lang w:val="en-US" w:eastAsia="zh-CN"/>
        </w:rPr>
      </w:pPr>
    </w:p>
    <w:p w14:paraId="241FB468">
      <w:pPr>
        <w:bidi w:val="0"/>
        <w:rPr>
          <w:rFonts w:hint="eastAsia" w:ascii="宋体" w:hAnsi="宋体" w:eastAsia="宋体" w:cs="宋体"/>
          <w:color w:val="auto"/>
          <w:highlight w:val="none"/>
          <w:lang w:val="en-US" w:eastAsia="zh-CN"/>
        </w:rPr>
      </w:pPr>
    </w:p>
    <w:p w14:paraId="349CF43E">
      <w:pPr>
        <w:bidi w:val="0"/>
        <w:rPr>
          <w:rFonts w:hint="eastAsia" w:ascii="宋体" w:hAnsi="宋体" w:eastAsia="宋体" w:cs="宋体"/>
          <w:color w:val="auto"/>
          <w:highlight w:val="none"/>
          <w:lang w:val="en-US" w:eastAsia="zh-CN"/>
        </w:rPr>
      </w:pPr>
    </w:p>
    <w:p w14:paraId="5CC50EB8">
      <w:pPr>
        <w:bidi w:val="0"/>
        <w:rPr>
          <w:rFonts w:hint="eastAsia" w:ascii="宋体" w:hAnsi="宋体" w:eastAsia="宋体" w:cs="宋体"/>
          <w:color w:val="auto"/>
          <w:highlight w:val="none"/>
          <w:lang w:val="en-US" w:eastAsia="zh-CN"/>
        </w:rPr>
      </w:pPr>
    </w:p>
    <w:p w14:paraId="020C2BD1">
      <w:pPr>
        <w:bidi w:val="0"/>
        <w:rPr>
          <w:rFonts w:hint="eastAsia" w:ascii="宋体" w:hAnsi="宋体" w:eastAsia="宋体" w:cs="宋体"/>
          <w:color w:val="auto"/>
          <w:highlight w:val="none"/>
          <w:lang w:val="en-US" w:eastAsia="zh-CN"/>
        </w:rPr>
      </w:pPr>
    </w:p>
    <w:p w14:paraId="1CC7A69C">
      <w:pPr>
        <w:bidi w:val="0"/>
        <w:rPr>
          <w:rFonts w:hint="eastAsia" w:ascii="宋体" w:hAnsi="宋体" w:eastAsia="宋体" w:cs="宋体"/>
          <w:color w:val="auto"/>
          <w:highlight w:val="none"/>
          <w:lang w:val="en-US" w:eastAsia="zh-CN"/>
        </w:rPr>
      </w:pPr>
    </w:p>
    <w:p w14:paraId="1FA338D9">
      <w:pPr>
        <w:bidi w:val="0"/>
        <w:rPr>
          <w:rFonts w:hint="eastAsia" w:ascii="宋体" w:hAnsi="宋体" w:eastAsia="宋体" w:cs="宋体"/>
          <w:color w:val="auto"/>
          <w:highlight w:val="none"/>
          <w:lang w:val="en-US" w:eastAsia="zh-CN"/>
        </w:rPr>
      </w:pPr>
    </w:p>
    <w:p w14:paraId="13508281">
      <w:pPr>
        <w:bidi w:val="0"/>
        <w:rPr>
          <w:rFonts w:hint="eastAsia" w:ascii="宋体" w:hAnsi="宋体" w:eastAsia="宋体" w:cs="宋体"/>
          <w:color w:val="auto"/>
          <w:highlight w:val="none"/>
          <w:lang w:val="en-US" w:eastAsia="zh-CN"/>
        </w:rPr>
      </w:pPr>
    </w:p>
    <w:p w14:paraId="13855354">
      <w:pPr>
        <w:bidi w:val="0"/>
        <w:rPr>
          <w:rFonts w:hint="eastAsia" w:ascii="宋体" w:hAnsi="宋体" w:eastAsia="宋体" w:cs="宋体"/>
          <w:color w:val="auto"/>
          <w:highlight w:val="none"/>
          <w:lang w:val="en-US" w:eastAsia="zh-CN"/>
        </w:rPr>
      </w:pPr>
    </w:p>
    <w:p w14:paraId="75805F2D">
      <w:pPr>
        <w:pStyle w:val="27"/>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auto"/>
          <w:highlight w:val="none"/>
          <w:lang w:val="en-US" w:eastAsia="zh-CN"/>
        </w:rPr>
      </w:pPr>
    </w:p>
    <w:p w14:paraId="5D109BAC">
      <w:pPr>
        <w:pStyle w:val="27"/>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auto"/>
          <w:highlight w:val="none"/>
          <w:lang w:val="en-US" w:eastAsia="zh-CN"/>
        </w:rPr>
      </w:pPr>
    </w:p>
    <w:p w14:paraId="67A73ECC">
      <w:pPr>
        <w:pStyle w:val="27"/>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auto"/>
          <w:highlight w:val="none"/>
          <w:lang w:val="en-US" w:eastAsia="zh-CN"/>
        </w:rPr>
      </w:pPr>
    </w:p>
    <w:p w14:paraId="47A13AD3">
      <w:pPr>
        <w:pStyle w:val="27"/>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auto"/>
          <w:highlight w:val="none"/>
          <w:lang w:val="en-US" w:eastAsia="zh-CN"/>
        </w:rPr>
      </w:pPr>
    </w:p>
    <w:p w14:paraId="2F0CA984">
      <w:pPr>
        <w:bidi w:val="0"/>
        <w:rPr>
          <w:rFonts w:hint="eastAsia" w:ascii="宋体" w:hAnsi="宋体" w:eastAsia="宋体" w:cs="宋体"/>
          <w:color w:val="auto"/>
          <w:highlight w:val="none"/>
          <w:lang w:val="en-US" w:eastAsia="zh-CN"/>
        </w:rPr>
      </w:pPr>
    </w:p>
    <w:p w14:paraId="1D44B18D">
      <w:pPr>
        <w:bidi w:val="0"/>
        <w:rPr>
          <w:rFonts w:hint="eastAsia" w:ascii="宋体" w:hAnsi="宋体" w:eastAsia="宋体" w:cs="宋体"/>
          <w:color w:val="auto"/>
          <w:highlight w:val="none"/>
          <w:lang w:val="en-US" w:eastAsia="zh-CN"/>
        </w:rPr>
      </w:pPr>
    </w:p>
    <w:p w14:paraId="50C673A4">
      <w:pPr>
        <w:bidi w:val="0"/>
        <w:rPr>
          <w:rFonts w:hint="eastAsia" w:ascii="宋体" w:hAnsi="宋体" w:eastAsia="宋体" w:cs="宋体"/>
          <w:color w:val="auto"/>
          <w:highlight w:val="none"/>
          <w:lang w:val="en-US" w:eastAsia="zh-CN"/>
        </w:rPr>
      </w:pPr>
    </w:p>
    <w:p w14:paraId="259906BB">
      <w:pPr>
        <w:bidi w:val="0"/>
        <w:rPr>
          <w:rFonts w:hint="eastAsia" w:ascii="宋体" w:hAnsi="宋体" w:eastAsia="宋体" w:cs="宋体"/>
          <w:color w:val="auto"/>
          <w:highlight w:val="none"/>
          <w:lang w:val="en-US" w:eastAsia="zh-CN"/>
        </w:rPr>
      </w:pPr>
    </w:p>
    <w:p w14:paraId="47AEECBF">
      <w:pPr>
        <w:bidi w:val="0"/>
        <w:rPr>
          <w:rFonts w:hint="eastAsia" w:ascii="宋体" w:hAnsi="宋体" w:eastAsia="宋体" w:cs="宋体"/>
          <w:color w:val="auto"/>
          <w:highlight w:val="none"/>
          <w:lang w:val="en-US" w:eastAsia="zh-CN"/>
        </w:rPr>
      </w:pPr>
    </w:p>
    <w:p w14:paraId="60EA2678">
      <w:pPr>
        <w:bidi w:val="0"/>
        <w:rPr>
          <w:rFonts w:hint="eastAsia" w:ascii="宋体" w:hAnsi="宋体" w:eastAsia="宋体" w:cs="宋体"/>
          <w:color w:val="auto"/>
          <w:highlight w:val="none"/>
          <w:lang w:val="en-US" w:eastAsia="zh-CN"/>
        </w:rPr>
      </w:pPr>
    </w:p>
    <w:p w14:paraId="0700A1EB">
      <w:pPr>
        <w:bidi w:val="0"/>
        <w:rPr>
          <w:rFonts w:hint="eastAsia" w:ascii="宋体" w:hAnsi="宋体" w:eastAsia="宋体" w:cs="宋体"/>
          <w:color w:val="auto"/>
          <w:highlight w:val="none"/>
          <w:lang w:val="en-US" w:eastAsia="zh-CN"/>
        </w:rPr>
      </w:pPr>
    </w:p>
    <w:p w14:paraId="51CAB08B">
      <w:pPr>
        <w:pStyle w:val="2"/>
        <w:bidi w:val="0"/>
        <w:rPr>
          <w:rFonts w:hint="eastAsia" w:ascii="宋体" w:hAnsi="宋体" w:eastAsia="宋体" w:cs="宋体"/>
          <w:color w:val="auto"/>
          <w:highlight w:val="none"/>
          <w:lang w:eastAsia="zh-CN"/>
        </w:rPr>
      </w:pPr>
      <w:bookmarkStart w:id="2" w:name="_Toc27313"/>
      <w:r>
        <w:rPr>
          <w:rFonts w:hint="eastAsia" w:ascii="宋体" w:hAnsi="宋体" w:eastAsia="宋体" w:cs="宋体"/>
          <w:color w:val="auto"/>
          <w:highlight w:val="none"/>
          <w:lang w:eastAsia="zh-CN"/>
        </w:rPr>
        <w:t>第一部分招标公告</w:t>
      </w:r>
      <w:bookmarkEnd w:id="2"/>
    </w:p>
    <w:p w14:paraId="2B0F3061">
      <w:pPr>
        <w:spacing w:before="64" w:line="228" w:lineRule="auto"/>
        <w:ind w:left="3970"/>
        <w:rPr>
          <w:rFonts w:hint="eastAsia" w:ascii="宋体" w:hAnsi="宋体" w:eastAsia="宋体" w:cs="宋体"/>
          <w:color w:val="auto"/>
          <w:highlight w:val="none"/>
          <w:lang w:eastAsia="zh-CN"/>
        </w:rPr>
      </w:pPr>
      <w:r>
        <w:rPr>
          <w:rFonts w:hint="eastAsia" w:ascii="宋体" w:hAnsi="宋体" w:eastAsia="宋体" w:cs="宋体"/>
          <w:b/>
          <w:bCs/>
          <w:color w:val="auto"/>
          <w:spacing w:val="3"/>
          <w:sz w:val="20"/>
          <w:szCs w:val="20"/>
          <w:highlight w:val="none"/>
          <w:lang w:eastAsia="zh-CN"/>
        </w:rPr>
        <w:t>（资格后审）</w:t>
      </w:r>
    </w:p>
    <w:p w14:paraId="393DB6A9">
      <w:pPr>
        <w:keepNext w:val="0"/>
        <w:keepLines w:val="0"/>
        <w:pageBreakBefore w:val="0"/>
        <w:widowControl/>
        <w:kinsoku w:val="0"/>
        <w:wordWrap/>
        <w:overflowPunct/>
        <w:topLinePunct w:val="0"/>
        <w:autoSpaceDE w:val="0"/>
        <w:autoSpaceDN w:val="0"/>
        <w:bidi w:val="0"/>
        <w:adjustRightInd w:val="0"/>
        <w:snapToGrid w:val="0"/>
        <w:spacing w:line="276"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eastAsia="zh-CN"/>
        </w:rPr>
        <w:t>项目概况</w:t>
      </w:r>
    </w:p>
    <w:p w14:paraId="5568A23B">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21"/>
        <w:textAlignment w:val="baseline"/>
        <w:rPr>
          <w:rFonts w:hint="eastAsia" w:ascii="宋体" w:hAnsi="宋体" w:eastAsia="宋体" w:cs="宋体"/>
          <w:color w:val="auto"/>
          <w:sz w:val="20"/>
          <w:szCs w:val="20"/>
          <w:highlight w:val="none"/>
          <w:lang w:eastAsia="zh-CN"/>
        </w:rPr>
      </w:pPr>
      <w:r>
        <w:rPr>
          <w:rFonts w:hint="eastAsia" w:ascii="宋体" w:hAnsi="宋体" w:cs="宋体"/>
          <w:color w:val="auto"/>
          <w:spacing w:val="8"/>
          <w:sz w:val="20"/>
          <w:szCs w:val="20"/>
          <w:highlight w:val="none"/>
          <w:lang w:eastAsia="zh-CN"/>
        </w:rPr>
        <w:t>长春新区教育局学校学生课桌椅采购项目</w:t>
      </w:r>
      <w:r>
        <w:rPr>
          <w:rFonts w:hint="eastAsia" w:ascii="宋体" w:hAnsi="宋体" w:eastAsia="宋体" w:cs="宋体"/>
          <w:color w:val="auto"/>
          <w:spacing w:val="9"/>
          <w:sz w:val="20"/>
          <w:szCs w:val="20"/>
          <w:highlight w:val="none"/>
          <w:lang w:eastAsia="zh-CN"/>
        </w:rPr>
        <w:t>的潜在投标人应在“政采云”平台（http：//www.zcygov.cn）获取招标文件，</w:t>
      </w:r>
      <w:r>
        <w:rPr>
          <w:rFonts w:hint="eastAsia" w:ascii="宋体" w:hAnsi="宋体" w:eastAsia="宋体" w:cs="宋体"/>
          <w:color w:val="auto"/>
          <w:spacing w:val="8"/>
          <w:sz w:val="20"/>
          <w:szCs w:val="20"/>
          <w:highlight w:val="none"/>
          <w:lang w:eastAsia="zh-CN"/>
        </w:rPr>
        <w:t>并于</w:t>
      </w:r>
      <w:r>
        <w:rPr>
          <w:rFonts w:hint="eastAsia" w:ascii="宋体" w:hAnsi="宋体" w:cs="宋体"/>
          <w:color w:val="auto"/>
          <w:spacing w:val="8"/>
          <w:sz w:val="20"/>
          <w:szCs w:val="20"/>
          <w:highlight w:val="none"/>
          <w:lang w:eastAsia="zh-CN"/>
        </w:rPr>
        <w:t>2025年07月24日10时00分</w:t>
      </w:r>
      <w:r>
        <w:rPr>
          <w:rFonts w:hint="eastAsia" w:ascii="宋体" w:hAnsi="宋体" w:eastAsia="宋体" w:cs="宋体"/>
          <w:color w:val="auto"/>
          <w:spacing w:val="8"/>
          <w:sz w:val="20"/>
          <w:szCs w:val="20"/>
          <w:highlight w:val="none"/>
          <w:lang w:eastAsia="zh-CN"/>
        </w:rPr>
        <w:t>（北京时间）前提交投标文件。</w:t>
      </w:r>
    </w:p>
    <w:p w14:paraId="26E8D4A4">
      <w:pPr>
        <w:keepNext w:val="0"/>
        <w:keepLines w:val="0"/>
        <w:pageBreakBefore w:val="0"/>
        <w:widowControl/>
        <w:kinsoku w:val="0"/>
        <w:wordWrap/>
        <w:overflowPunct/>
        <w:topLinePunct w:val="0"/>
        <w:autoSpaceDE w:val="0"/>
        <w:autoSpaceDN w:val="0"/>
        <w:bidi w:val="0"/>
        <w:adjustRightInd w:val="0"/>
        <w:snapToGrid w:val="0"/>
        <w:spacing w:line="276"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7"/>
          <w:sz w:val="20"/>
          <w:szCs w:val="20"/>
          <w:highlight w:val="none"/>
          <w:lang w:eastAsia="zh-CN"/>
        </w:rPr>
        <w:t>一、项目基本情况</w:t>
      </w:r>
    </w:p>
    <w:p w14:paraId="62BA6D03">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28" w:firstLineChars="200"/>
        <w:textAlignment w:val="baseline"/>
        <w:rPr>
          <w:rFonts w:hint="default" w:ascii="宋体" w:hAnsi="宋体" w:eastAsia="宋体" w:cs="宋体"/>
          <w:color w:val="auto"/>
          <w:spacing w:val="7"/>
          <w:sz w:val="20"/>
          <w:szCs w:val="20"/>
          <w:highlight w:val="none"/>
          <w:lang w:val="en-US" w:eastAsia="zh-CN"/>
        </w:rPr>
      </w:pPr>
      <w:r>
        <w:rPr>
          <w:rFonts w:hint="eastAsia" w:ascii="宋体" w:hAnsi="宋体" w:cs="宋体"/>
          <w:color w:val="auto"/>
          <w:spacing w:val="7"/>
          <w:sz w:val="20"/>
          <w:szCs w:val="20"/>
          <w:highlight w:val="none"/>
          <w:lang w:val="en-US" w:eastAsia="zh-CN"/>
        </w:rPr>
        <w:t>1.</w:t>
      </w:r>
      <w:r>
        <w:rPr>
          <w:rFonts w:hint="eastAsia" w:ascii="宋体" w:hAnsi="宋体" w:eastAsia="宋体" w:cs="宋体"/>
          <w:color w:val="auto"/>
          <w:spacing w:val="7"/>
          <w:sz w:val="20"/>
          <w:szCs w:val="20"/>
          <w:highlight w:val="none"/>
          <w:lang w:eastAsia="zh-CN"/>
        </w:rPr>
        <w:t>项目编号：</w:t>
      </w:r>
      <w:r>
        <w:rPr>
          <w:rFonts w:hint="eastAsia" w:ascii="宋体" w:hAnsi="宋体" w:cs="宋体"/>
          <w:color w:val="auto"/>
          <w:spacing w:val="7"/>
          <w:sz w:val="20"/>
          <w:szCs w:val="20"/>
          <w:highlight w:val="none"/>
          <w:lang w:eastAsia="zh-CN"/>
        </w:rPr>
        <w:t>XQZC2025-029；</w:t>
      </w:r>
    </w:p>
    <w:p w14:paraId="02DF1A51">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z w:val="20"/>
          <w:szCs w:val="20"/>
          <w:highlight w:val="none"/>
          <w:lang w:eastAsia="zh-CN"/>
        </w:rPr>
      </w:pPr>
      <w:r>
        <w:rPr>
          <w:rFonts w:hint="eastAsia" w:ascii="宋体" w:hAnsi="宋体" w:cs="宋体"/>
          <w:color w:val="auto"/>
          <w:spacing w:val="9"/>
          <w:sz w:val="20"/>
          <w:szCs w:val="20"/>
          <w:highlight w:val="none"/>
          <w:lang w:val="en-US" w:eastAsia="zh-CN"/>
        </w:rPr>
        <w:t>2.</w:t>
      </w:r>
      <w:r>
        <w:rPr>
          <w:rFonts w:hint="eastAsia" w:ascii="宋体" w:hAnsi="宋体" w:eastAsia="宋体" w:cs="宋体"/>
          <w:color w:val="auto"/>
          <w:spacing w:val="9"/>
          <w:sz w:val="20"/>
          <w:szCs w:val="20"/>
          <w:highlight w:val="none"/>
          <w:lang w:eastAsia="zh-CN"/>
        </w:rPr>
        <w:t>项目名称：</w:t>
      </w:r>
      <w:r>
        <w:rPr>
          <w:rFonts w:hint="eastAsia" w:ascii="宋体" w:hAnsi="宋体" w:cs="宋体"/>
          <w:color w:val="auto"/>
          <w:spacing w:val="9"/>
          <w:sz w:val="20"/>
          <w:szCs w:val="20"/>
          <w:highlight w:val="none"/>
          <w:lang w:eastAsia="zh-CN"/>
        </w:rPr>
        <w:t>长春新区教育局学校学生课桌椅采购项目</w:t>
      </w:r>
      <w:r>
        <w:rPr>
          <w:rFonts w:hint="eastAsia" w:ascii="宋体" w:hAnsi="宋体" w:eastAsia="宋体" w:cs="宋体"/>
          <w:color w:val="auto"/>
          <w:spacing w:val="9"/>
          <w:sz w:val="20"/>
          <w:szCs w:val="20"/>
          <w:highlight w:val="none"/>
          <w:lang w:eastAsia="zh-CN"/>
        </w:rPr>
        <w:t>；</w:t>
      </w:r>
    </w:p>
    <w:p w14:paraId="108C7C9B">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24" w:firstLineChars="200"/>
        <w:textAlignment w:val="baseline"/>
        <w:rPr>
          <w:rFonts w:hint="eastAsia" w:ascii="宋体" w:hAnsi="宋体" w:eastAsia="宋体" w:cs="宋体"/>
          <w:color w:val="auto"/>
          <w:sz w:val="20"/>
          <w:szCs w:val="20"/>
          <w:highlight w:val="none"/>
          <w:lang w:eastAsia="zh-CN"/>
        </w:rPr>
      </w:pPr>
      <w:r>
        <w:rPr>
          <w:rFonts w:hint="eastAsia" w:ascii="宋体" w:hAnsi="宋体" w:cs="宋体"/>
          <w:color w:val="auto"/>
          <w:spacing w:val="6"/>
          <w:sz w:val="20"/>
          <w:szCs w:val="20"/>
          <w:highlight w:val="none"/>
          <w:lang w:val="en-US" w:eastAsia="zh-CN"/>
        </w:rPr>
        <w:t>3.</w:t>
      </w:r>
      <w:r>
        <w:rPr>
          <w:rFonts w:hint="eastAsia" w:ascii="宋体" w:hAnsi="宋体" w:eastAsia="宋体" w:cs="宋体"/>
          <w:color w:val="auto"/>
          <w:spacing w:val="6"/>
          <w:sz w:val="20"/>
          <w:szCs w:val="20"/>
          <w:highlight w:val="none"/>
          <w:lang w:eastAsia="zh-CN"/>
        </w:rPr>
        <w:t>预算金额：</w:t>
      </w:r>
      <w:r>
        <w:rPr>
          <w:rFonts w:hint="eastAsia" w:ascii="宋体" w:hAnsi="宋体" w:cs="宋体"/>
          <w:color w:val="auto"/>
          <w:spacing w:val="6"/>
          <w:sz w:val="20"/>
          <w:szCs w:val="20"/>
          <w:highlight w:val="none"/>
          <w:lang w:val="en-US" w:eastAsia="zh-CN"/>
        </w:rPr>
        <w:t>2380000</w:t>
      </w:r>
      <w:r>
        <w:rPr>
          <w:rFonts w:hint="eastAsia" w:ascii="宋体" w:hAnsi="宋体" w:eastAsia="宋体" w:cs="宋体"/>
          <w:color w:val="auto"/>
          <w:spacing w:val="6"/>
          <w:sz w:val="20"/>
          <w:szCs w:val="20"/>
          <w:highlight w:val="none"/>
          <w:lang w:eastAsia="zh-CN"/>
        </w:rPr>
        <w:t>元；</w:t>
      </w:r>
    </w:p>
    <w:p w14:paraId="562445B8">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20" w:firstLineChars="200"/>
        <w:textAlignment w:val="baseline"/>
        <w:rPr>
          <w:rFonts w:hint="eastAsia" w:ascii="宋体" w:hAnsi="宋体" w:eastAsia="宋体" w:cs="宋体"/>
          <w:color w:val="auto"/>
          <w:sz w:val="20"/>
          <w:szCs w:val="20"/>
          <w:highlight w:val="none"/>
          <w:lang w:eastAsia="zh-CN"/>
        </w:rPr>
      </w:pPr>
      <w:r>
        <w:rPr>
          <w:rFonts w:hint="eastAsia" w:ascii="宋体" w:hAnsi="宋体" w:cs="宋体"/>
          <w:color w:val="auto"/>
          <w:spacing w:val="5"/>
          <w:sz w:val="20"/>
          <w:szCs w:val="20"/>
          <w:highlight w:val="none"/>
          <w:lang w:val="en-US" w:eastAsia="zh-CN"/>
        </w:rPr>
        <w:t>4.</w:t>
      </w:r>
      <w:r>
        <w:rPr>
          <w:rFonts w:hint="eastAsia" w:ascii="宋体" w:hAnsi="宋体" w:eastAsia="宋体" w:cs="宋体"/>
          <w:color w:val="auto"/>
          <w:spacing w:val="5"/>
          <w:sz w:val="20"/>
          <w:szCs w:val="20"/>
          <w:highlight w:val="none"/>
          <w:lang w:eastAsia="zh-CN"/>
        </w:rPr>
        <w:t>最高限价：</w:t>
      </w:r>
      <w:r>
        <w:rPr>
          <w:rFonts w:hint="eastAsia" w:ascii="宋体" w:hAnsi="宋体" w:cs="宋体"/>
          <w:color w:val="auto"/>
          <w:spacing w:val="6"/>
          <w:sz w:val="20"/>
          <w:szCs w:val="20"/>
          <w:highlight w:val="none"/>
          <w:lang w:val="en-US" w:eastAsia="zh-CN"/>
        </w:rPr>
        <w:t>2380000</w:t>
      </w:r>
      <w:r>
        <w:rPr>
          <w:rFonts w:hint="eastAsia" w:ascii="宋体" w:hAnsi="宋体" w:eastAsia="宋体" w:cs="宋体"/>
          <w:color w:val="auto"/>
          <w:spacing w:val="6"/>
          <w:sz w:val="20"/>
          <w:szCs w:val="20"/>
          <w:highlight w:val="none"/>
          <w:lang w:eastAsia="zh-CN"/>
        </w:rPr>
        <w:t>元</w:t>
      </w:r>
      <w:r>
        <w:rPr>
          <w:rFonts w:hint="eastAsia" w:ascii="宋体" w:hAnsi="宋体" w:eastAsia="宋体" w:cs="宋体"/>
          <w:color w:val="auto"/>
          <w:spacing w:val="5"/>
          <w:sz w:val="20"/>
          <w:szCs w:val="20"/>
          <w:highlight w:val="none"/>
          <w:lang w:eastAsia="zh-CN"/>
        </w:rPr>
        <w:t>；</w:t>
      </w:r>
    </w:p>
    <w:p w14:paraId="1262D69D">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z w:val="20"/>
          <w:szCs w:val="20"/>
          <w:highlight w:val="none"/>
          <w:lang w:eastAsia="zh-CN"/>
        </w:rPr>
      </w:pPr>
      <w:r>
        <w:rPr>
          <w:rFonts w:hint="eastAsia" w:ascii="宋体" w:hAnsi="宋体" w:cs="宋体"/>
          <w:color w:val="auto"/>
          <w:spacing w:val="9"/>
          <w:sz w:val="20"/>
          <w:szCs w:val="20"/>
          <w:highlight w:val="none"/>
          <w:lang w:val="en-US" w:eastAsia="zh-CN"/>
        </w:rPr>
        <w:t>5.</w:t>
      </w:r>
      <w:r>
        <w:rPr>
          <w:rFonts w:hint="eastAsia" w:ascii="宋体" w:hAnsi="宋体" w:eastAsia="宋体" w:cs="宋体"/>
          <w:color w:val="auto"/>
          <w:spacing w:val="9"/>
          <w:sz w:val="20"/>
          <w:szCs w:val="20"/>
          <w:highlight w:val="none"/>
          <w:lang w:eastAsia="zh-CN"/>
        </w:rPr>
        <w:t>采购需求：</w:t>
      </w:r>
      <w:r>
        <w:rPr>
          <w:rFonts w:hint="eastAsia" w:ascii="宋体" w:hAnsi="宋体" w:cs="宋体"/>
          <w:color w:val="auto"/>
          <w:spacing w:val="9"/>
          <w:sz w:val="20"/>
          <w:szCs w:val="20"/>
          <w:highlight w:val="none"/>
          <w:lang w:val="en-US" w:eastAsia="zh-CN"/>
        </w:rPr>
        <w:t>课桌椅7000套</w:t>
      </w:r>
      <w:r>
        <w:rPr>
          <w:rFonts w:hint="eastAsia" w:ascii="宋体" w:hAnsi="宋体" w:eastAsia="宋体" w:cs="宋体"/>
          <w:color w:val="auto"/>
          <w:spacing w:val="9"/>
          <w:sz w:val="20"/>
          <w:szCs w:val="20"/>
          <w:highlight w:val="none"/>
          <w:lang w:val="en-US" w:eastAsia="zh-CN"/>
        </w:rPr>
        <w:t>，详见招标文件</w:t>
      </w:r>
      <w:r>
        <w:rPr>
          <w:rFonts w:hint="eastAsia" w:ascii="宋体" w:hAnsi="宋体" w:eastAsia="宋体" w:cs="宋体"/>
          <w:color w:val="auto"/>
          <w:spacing w:val="9"/>
          <w:sz w:val="20"/>
          <w:szCs w:val="20"/>
          <w:highlight w:val="none"/>
          <w:lang w:eastAsia="zh-CN"/>
        </w:rPr>
        <w:t>；</w:t>
      </w:r>
    </w:p>
    <w:p w14:paraId="700FCA23">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2" w:firstLineChars="200"/>
        <w:textAlignment w:val="baseline"/>
        <w:rPr>
          <w:rFonts w:hint="eastAsia" w:ascii="宋体" w:hAnsi="宋体" w:eastAsia="宋体" w:cs="宋体"/>
          <w:color w:val="auto"/>
          <w:sz w:val="20"/>
          <w:szCs w:val="20"/>
          <w:highlight w:val="none"/>
          <w:lang w:eastAsia="zh-CN"/>
        </w:rPr>
      </w:pPr>
      <w:r>
        <w:rPr>
          <w:rFonts w:hint="eastAsia" w:ascii="宋体" w:hAnsi="宋体" w:cs="宋体"/>
          <w:color w:val="auto"/>
          <w:spacing w:val="8"/>
          <w:sz w:val="20"/>
          <w:szCs w:val="20"/>
          <w:highlight w:val="none"/>
          <w:lang w:val="en-US" w:eastAsia="zh-CN"/>
        </w:rPr>
        <w:t>6.</w:t>
      </w:r>
      <w:r>
        <w:rPr>
          <w:rFonts w:hint="eastAsia" w:ascii="宋体" w:hAnsi="宋体" w:eastAsia="宋体" w:cs="宋体"/>
          <w:color w:val="auto"/>
          <w:spacing w:val="8"/>
          <w:sz w:val="20"/>
          <w:szCs w:val="20"/>
          <w:highlight w:val="none"/>
          <w:lang w:eastAsia="zh-CN"/>
        </w:rPr>
        <w:t>合同履行期限</w:t>
      </w:r>
      <w:r>
        <w:rPr>
          <w:rFonts w:hint="eastAsia" w:ascii="宋体" w:hAnsi="宋体" w:cs="宋体"/>
          <w:color w:val="auto"/>
          <w:spacing w:val="8"/>
          <w:sz w:val="20"/>
          <w:szCs w:val="20"/>
          <w:highlight w:val="none"/>
          <w:lang w:eastAsia="zh-CN"/>
        </w:rPr>
        <w:t>（</w:t>
      </w:r>
      <w:r>
        <w:rPr>
          <w:rFonts w:hint="eastAsia" w:ascii="宋体" w:hAnsi="宋体" w:cs="宋体"/>
          <w:color w:val="auto"/>
          <w:spacing w:val="8"/>
          <w:sz w:val="20"/>
          <w:szCs w:val="20"/>
          <w:highlight w:val="none"/>
          <w:lang w:val="en-US" w:eastAsia="zh-CN"/>
        </w:rPr>
        <w:t>供货期</w:t>
      </w:r>
      <w:r>
        <w:rPr>
          <w:rFonts w:hint="eastAsia" w:ascii="宋体" w:hAnsi="宋体" w:cs="宋体"/>
          <w:color w:val="auto"/>
          <w:spacing w:val="8"/>
          <w:sz w:val="20"/>
          <w:szCs w:val="20"/>
          <w:highlight w:val="none"/>
          <w:lang w:eastAsia="zh-CN"/>
        </w:rPr>
        <w:t>）</w:t>
      </w:r>
      <w:r>
        <w:rPr>
          <w:rFonts w:hint="eastAsia" w:ascii="宋体" w:hAnsi="宋体" w:eastAsia="宋体" w:cs="宋体"/>
          <w:color w:val="auto"/>
          <w:spacing w:val="8"/>
          <w:sz w:val="20"/>
          <w:szCs w:val="20"/>
          <w:highlight w:val="none"/>
          <w:lang w:eastAsia="zh-CN"/>
        </w:rPr>
        <w:t>：</w:t>
      </w:r>
      <w:r>
        <w:rPr>
          <w:rFonts w:hint="eastAsia" w:ascii="宋体" w:hAnsi="宋体" w:eastAsia="宋体" w:cs="宋体"/>
          <w:color w:val="auto"/>
          <w:spacing w:val="8"/>
          <w:sz w:val="20"/>
          <w:szCs w:val="20"/>
          <w:highlight w:val="none"/>
          <w:lang w:val="en-US" w:eastAsia="zh-CN"/>
        </w:rPr>
        <w:t>接到供货指令后30</w:t>
      </w:r>
      <w:r>
        <w:rPr>
          <w:rFonts w:hint="eastAsia" w:ascii="宋体" w:hAnsi="宋体" w:eastAsia="宋体" w:cs="宋体"/>
          <w:color w:val="auto"/>
          <w:spacing w:val="8"/>
          <w:sz w:val="20"/>
          <w:szCs w:val="20"/>
          <w:highlight w:val="none"/>
          <w:lang w:eastAsia="zh-CN"/>
        </w:rPr>
        <w:t>日内完成供货、安装、调试</w:t>
      </w:r>
      <w:r>
        <w:rPr>
          <w:rFonts w:hint="eastAsia" w:ascii="宋体" w:hAnsi="宋体" w:cs="宋体"/>
          <w:color w:val="auto"/>
          <w:spacing w:val="8"/>
          <w:sz w:val="20"/>
          <w:szCs w:val="20"/>
          <w:highlight w:val="none"/>
          <w:lang w:eastAsia="zh-CN"/>
        </w:rPr>
        <w:t>；</w:t>
      </w:r>
    </w:p>
    <w:p w14:paraId="442028C1">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lang w:eastAsia="zh-CN"/>
        </w:rPr>
      </w:pPr>
      <w:r>
        <w:rPr>
          <w:rFonts w:hint="eastAsia" w:ascii="宋体" w:hAnsi="宋体" w:cs="宋体"/>
          <w:color w:val="auto"/>
          <w:spacing w:val="9"/>
          <w:sz w:val="20"/>
          <w:szCs w:val="20"/>
          <w:highlight w:val="none"/>
          <w:lang w:val="en-US" w:eastAsia="zh-CN"/>
        </w:rPr>
        <w:t>7.</w:t>
      </w:r>
      <w:r>
        <w:rPr>
          <w:rFonts w:hint="eastAsia" w:ascii="宋体" w:hAnsi="宋体" w:eastAsia="宋体" w:cs="宋体"/>
          <w:color w:val="auto"/>
          <w:spacing w:val="9"/>
          <w:sz w:val="20"/>
          <w:szCs w:val="20"/>
          <w:highlight w:val="none"/>
          <w:lang w:eastAsia="zh-CN"/>
        </w:rPr>
        <w:t>本项目不接受联合体</w:t>
      </w:r>
      <w:r>
        <w:rPr>
          <w:rFonts w:hint="eastAsia" w:ascii="宋体" w:hAnsi="宋体" w:cs="宋体"/>
          <w:color w:val="auto"/>
          <w:spacing w:val="9"/>
          <w:sz w:val="20"/>
          <w:szCs w:val="20"/>
          <w:highlight w:val="none"/>
          <w:lang w:eastAsia="zh-CN"/>
        </w:rPr>
        <w:t>；</w:t>
      </w:r>
    </w:p>
    <w:p w14:paraId="356E6B17">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z w:val="20"/>
          <w:szCs w:val="20"/>
          <w:highlight w:val="none"/>
          <w:lang w:eastAsia="zh-CN"/>
        </w:rPr>
      </w:pPr>
      <w:r>
        <w:rPr>
          <w:rFonts w:hint="eastAsia" w:ascii="宋体" w:hAnsi="宋体" w:cs="宋体"/>
          <w:color w:val="auto"/>
          <w:spacing w:val="9"/>
          <w:sz w:val="20"/>
          <w:szCs w:val="20"/>
          <w:highlight w:val="none"/>
          <w:lang w:val="en-US" w:eastAsia="zh-CN"/>
        </w:rPr>
        <w:t>8</w:t>
      </w:r>
      <w:r>
        <w:rPr>
          <w:rFonts w:hint="eastAsia" w:ascii="宋体" w:hAnsi="宋体" w:eastAsia="宋体" w:cs="宋体"/>
          <w:color w:val="auto"/>
          <w:spacing w:val="9"/>
          <w:sz w:val="20"/>
          <w:szCs w:val="20"/>
          <w:highlight w:val="none"/>
          <w:lang w:val="en-US" w:eastAsia="zh-CN"/>
        </w:rPr>
        <w:t>是否支持政采贷业务：是</w:t>
      </w:r>
      <w:r>
        <w:rPr>
          <w:rFonts w:hint="eastAsia" w:ascii="宋体" w:hAnsi="宋体" w:cs="宋体"/>
          <w:color w:val="auto"/>
          <w:spacing w:val="9"/>
          <w:sz w:val="20"/>
          <w:szCs w:val="20"/>
          <w:highlight w:val="none"/>
          <w:lang w:val="en-US" w:eastAsia="zh-CN"/>
        </w:rPr>
        <w:t>。</w:t>
      </w:r>
    </w:p>
    <w:p w14:paraId="39730394">
      <w:pPr>
        <w:keepNext w:val="0"/>
        <w:keepLines w:val="0"/>
        <w:pageBreakBefore w:val="0"/>
        <w:widowControl/>
        <w:kinsoku w:val="0"/>
        <w:wordWrap/>
        <w:overflowPunct/>
        <w:topLinePunct w:val="0"/>
        <w:autoSpaceDE w:val="0"/>
        <w:autoSpaceDN w:val="0"/>
        <w:bidi w:val="0"/>
        <w:adjustRightInd w:val="0"/>
        <w:snapToGrid w:val="0"/>
        <w:spacing w:line="276"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cs="宋体"/>
          <w:b/>
          <w:bCs/>
          <w:color w:val="auto"/>
          <w:spacing w:val="2"/>
          <w:sz w:val="20"/>
          <w:szCs w:val="20"/>
          <w:highlight w:val="none"/>
          <w:lang w:eastAsia="zh-CN"/>
        </w:rPr>
        <w:t>二</w:t>
      </w:r>
      <w:r>
        <w:rPr>
          <w:rFonts w:hint="eastAsia" w:ascii="宋体" w:hAnsi="宋体" w:eastAsia="宋体" w:cs="宋体"/>
          <w:b/>
          <w:bCs/>
          <w:color w:val="auto"/>
          <w:spacing w:val="2"/>
          <w:sz w:val="20"/>
          <w:szCs w:val="20"/>
          <w:highlight w:val="none"/>
          <w:lang w:eastAsia="zh-CN"/>
        </w:rPr>
        <w:t>、申请人的资格要求：</w:t>
      </w:r>
    </w:p>
    <w:p w14:paraId="30E086B9">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position w:val="13"/>
          <w:sz w:val="20"/>
          <w:szCs w:val="20"/>
          <w:highlight w:val="none"/>
          <w:lang w:val="en-US" w:eastAsia="zh-CN"/>
        </w:rPr>
      </w:pPr>
      <w:r>
        <w:rPr>
          <w:rFonts w:hint="eastAsia" w:ascii="宋体" w:hAnsi="宋体" w:eastAsia="宋体" w:cs="宋体"/>
          <w:color w:val="auto"/>
          <w:spacing w:val="9"/>
          <w:position w:val="13"/>
          <w:sz w:val="20"/>
          <w:szCs w:val="20"/>
          <w:highlight w:val="none"/>
          <w:lang w:val="en-US" w:eastAsia="zh-CN"/>
        </w:rPr>
        <w:t>1.满足《中华人民共和国政府采购法》第二十二条规定；营业执照经营且在有效期内，并在人员、设备、资金、安装等方面具备相应的能力；</w:t>
      </w:r>
    </w:p>
    <w:p w14:paraId="63184A75">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position w:val="13"/>
          <w:sz w:val="20"/>
          <w:szCs w:val="20"/>
          <w:highlight w:val="none"/>
          <w:lang w:val="en-US" w:eastAsia="zh-CN"/>
        </w:rPr>
      </w:pPr>
      <w:r>
        <w:rPr>
          <w:rFonts w:hint="eastAsia" w:ascii="宋体" w:hAnsi="宋体" w:eastAsia="宋体" w:cs="宋体"/>
          <w:color w:val="auto"/>
          <w:spacing w:val="9"/>
          <w:position w:val="13"/>
          <w:sz w:val="20"/>
          <w:szCs w:val="20"/>
          <w:highlight w:val="none"/>
          <w:lang w:val="en-US" w:eastAsia="zh-CN"/>
        </w:rPr>
        <w:t>2.落实政府采购政策需满足的资格要求：本项目专门面向中小企业采购（本项目属于</w:t>
      </w:r>
      <w:r>
        <w:rPr>
          <w:rFonts w:hint="eastAsia" w:ascii="宋体" w:hAnsi="宋体" w:cs="宋体"/>
          <w:color w:val="auto"/>
          <w:spacing w:val="9"/>
          <w:position w:val="13"/>
          <w:sz w:val="20"/>
          <w:szCs w:val="20"/>
          <w:highlight w:val="none"/>
          <w:lang w:val="en-US" w:eastAsia="zh-CN"/>
        </w:rPr>
        <w:t>工业</w:t>
      </w:r>
      <w:r>
        <w:rPr>
          <w:rFonts w:hint="eastAsia" w:ascii="宋体" w:hAnsi="宋体" w:eastAsia="宋体" w:cs="宋体"/>
          <w:color w:val="auto"/>
          <w:spacing w:val="9"/>
          <w:position w:val="13"/>
          <w:sz w:val="20"/>
          <w:szCs w:val="20"/>
          <w:highlight w:val="none"/>
          <w:lang w:val="en-US" w:eastAsia="zh-CN"/>
        </w:rPr>
        <w:t>）；</w:t>
      </w:r>
      <w:r>
        <w:rPr>
          <w:rFonts w:hint="eastAsia" w:ascii="宋体" w:hAnsi="宋体" w:cs="宋体"/>
          <w:color w:val="auto"/>
          <w:spacing w:val="9"/>
          <w:position w:val="13"/>
          <w:sz w:val="20"/>
          <w:szCs w:val="20"/>
          <w:highlight w:val="none"/>
          <w:lang w:val="en-US" w:eastAsia="zh-CN"/>
        </w:rPr>
        <w:t>详见</w:t>
      </w:r>
      <w:r>
        <w:rPr>
          <w:rFonts w:hint="eastAsia" w:ascii="宋体" w:hAnsi="宋体" w:eastAsia="宋体" w:cs="宋体"/>
          <w:color w:val="auto"/>
          <w:spacing w:val="9"/>
          <w:position w:val="13"/>
          <w:sz w:val="20"/>
          <w:szCs w:val="20"/>
          <w:highlight w:val="none"/>
          <w:lang w:val="en-US" w:eastAsia="zh-CN"/>
        </w:rPr>
        <w:t>《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14:paraId="09BADC76">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position w:val="13"/>
          <w:sz w:val="20"/>
          <w:szCs w:val="20"/>
          <w:highlight w:val="none"/>
          <w:lang w:val="en-US" w:eastAsia="zh-CN"/>
        </w:rPr>
      </w:pPr>
      <w:r>
        <w:rPr>
          <w:rFonts w:hint="eastAsia" w:ascii="宋体" w:hAnsi="宋体" w:eastAsia="宋体" w:cs="宋体"/>
          <w:color w:val="auto"/>
          <w:spacing w:val="9"/>
          <w:position w:val="13"/>
          <w:sz w:val="20"/>
          <w:szCs w:val="20"/>
          <w:highlight w:val="none"/>
          <w:lang w:val="en-US" w:eastAsia="zh-CN"/>
        </w:rPr>
        <w:t>3.具有良好的商业信誉和健全的财务会计制度，提供202</w:t>
      </w:r>
      <w:r>
        <w:rPr>
          <w:rFonts w:hint="eastAsia" w:ascii="宋体" w:hAnsi="宋体" w:cs="宋体"/>
          <w:color w:val="auto"/>
          <w:spacing w:val="9"/>
          <w:position w:val="13"/>
          <w:sz w:val="20"/>
          <w:szCs w:val="20"/>
          <w:highlight w:val="none"/>
          <w:lang w:val="en-US" w:eastAsia="zh-CN"/>
        </w:rPr>
        <w:t>4</w:t>
      </w:r>
      <w:r>
        <w:rPr>
          <w:rFonts w:hint="eastAsia" w:ascii="宋体" w:hAnsi="宋体" w:eastAsia="宋体" w:cs="宋体"/>
          <w:color w:val="auto"/>
          <w:spacing w:val="9"/>
          <w:position w:val="13"/>
          <w:sz w:val="20"/>
          <w:szCs w:val="20"/>
          <w:highlight w:val="none"/>
          <w:lang w:val="en-US" w:eastAsia="zh-CN"/>
        </w:rPr>
        <w:t>年经审计的财务审计报告（若为202</w:t>
      </w:r>
      <w:r>
        <w:rPr>
          <w:rFonts w:hint="eastAsia" w:ascii="宋体" w:hAnsi="宋体" w:cs="宋体"/>
          <w:color w:val="auto"/>
          <w:spacing w:val="9"/>
          <w:position w:val="13"/>
          <w:sz w:val="20"/>
          <w:szCs w:val="20"/>
          <w:highlight w:val="none"/>
          <w:lang w:val="en-US" w:eastAsia="zh-CN"/>
        </w:rPr>
        <w:t>5</w:t>
      </w:r>
      <w:r>
        <w:rPr>
          <w:rFonts w:hint="eastAsia" w:ascii="宋体" w:hAnsi="宋体" w:eastAsia="宋体" w:cs="宋体"/>
          <w:color w:val="auto"/>
          <w:spacing w:val="9"/>
          <w:position w:val="13"/>
          <w:sz w:val="20"/>
          <w:szCs w:val="20"/>
          <w:highlight w:val="none"/>
          <w:lang w:val="en-US" w:eastAsia="zh-CN"/>
        </w:rPr>
        <w:t>年后成立公司可提供自成立之日起至今的财务报表或近三个月内基本银行账户开具的资信证明</w:t>
      </w:r>
      <w:r>
        <w:rPr>
          <w:rFonts w:hint="eastAsia" w:ascii="宋体" w:hAnsi="宋体" w:cs="宋体"/>
          <w:color w:val="auto"/>
          <w:spacing w:val="9"/>
          <w:position w:val="13"/>
          <w:sz w:val="20"/>
          <w:szCs w:val="20"/>
          <w:highlight w:val="none"/>
          <w:lang w:val="en-US" w:eastAsia="zh-CN"/>
        </w:rPr>
        <w:t>）</w:t>
      </w:r>
      <w:r>
        <w:rPr>
          <w:rFonts w:hint="eastAsia" w:ascii="宋体" w:hAnsi="宋体" w:eastAsia="宋体" w:cs="宋体"/>
          <w:color w:val="auto"/>
          <w:spacing w:val="9"/>
          <w:position w:val="13"/>
          <w:sz w:val="20"/>
          <w:szCs w:val="20"/>
          <w:highlight w:val="none"/>
          <w:lang w:val="en-US" w:eastAsia="zh-CN"/>
        </w:rPr>
        <w:t>；</w:t>
      </w:r>
    </w:p>
    <w:p w14:paraId="036BDCE1">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position w:val="13"/>
          <w:sz w:val="20"/>
          <w:szCs w:val="20"/>
          <w:highlight w:val="none"/>
          <w:lang w:val="en-US" w:eastAsia="zh-CN"/>
        </w:rPr>
      </w:pPr>
      <w:r>
        <w:rPr>
          <w:rFonts w:hint="eastAsia" w:ascii="宋体" w:hAnsi="宋体" w:eastAsia="宋体" w:cs="宋体"/>
          <w:color w:val="auto"/>
          <w:spacing w:val="9"/>
          <w:position w:val="13"/>
          <w:sz w:val="20"/>
          <w:szCs w:val="20"/>
          <w:highlight w:val="none"/>
          <w:lang w:val="en-US" w:eastAsia="zh-CN"/>
        </w:rPr>
        <w:t>4.依法缴纳税收和社会保障资金的良好记录，提供近</w:t>
      </w:r>
      <w:r>
        <w:rPr>
          <w:rFonts w:hint="eastAsia" w:ascii="宋体" w:hAnsi="宋体" w:cs="宋体"/>
          <w:color w:val="auto"/>
          <w:spacing w:val="9"/>
          <w:position w:val="13"/>
          <w:sz w:val="20"/>
          <w:szCs w:val="20"/>
          <w:highlight w:val="none"/>
          <w:lang w:val="en-US" w:eastAsia="zh-CN"/>
        </w:rPr>
        <w:t>半年</w:t>
      </w:r>
      <w:r>
        <w:rPr>
          <w:rFonts w:hint="eastAsia" w:ascii="宋体" w:hAnsi="宋体" w:eastAsia="宋体" w:cs="宋体"/>
          <w:color w:val="auto"/>
          <w:spacing w:val="9"/>
          <w:position w:val="13"/>
          <w:sz w:val="20"/>
          <w:szCs w:val="20"/>
          <w:highlight w:val="none"/>
          <w:lang w:val="en-US" w:eastAsia="zh-CN"/>
        </w:rPr>
        <w:t>内任意一个月企业依法缴纳税收及社保的相关材料；</w:t>
      </w:r>
    </w:p>
    <w:p w14:paraId="6B9AA73C">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position w:val="13"/>
          <w:sz w:val="20"/>
          <w:szCs w:val="20"/>
          <w:highlight w:val="none"/>
          <w:lang w:val="en-US" w:eastAsia="zh-CN"/>
        </w:rPr>
      </w:pPr>
      <w:r>
        <w:rPr>
          <w:rFonts w:hint="eastAsia" w:ascii="宋体" w:hAnsi="宋体" w:eastAsia="宋体" w:cs="宋体"/>
          <w:color w:val="auto"/>
          <w:spacing w:val="9"/>
          <w:position w:val="13"/>
          <w:sz w:val="20"/>
          <w:szCs w:val="20"/>
          <w:highlight w:val="none"/>
          <w:lang w:val="en-US" w:eastAsia="zh-CN"/>
        </w:rPr>
        <w:t>5.</w:t>
      </w:r>
      <w:r>
        <w:rPr>
          <w:rFonts w:hint="eastAsia" w:ascii="宋体" w:hAnsi="宋体" w:cs="宋体"/>
          <w:color w:val="auto"/>
          <w:spacing w:val="9"/>
          <w:position w:val="13"/>
          <w:sz w:val="20"/>
          <w:szCs w:val="20"/>
          <w:highlight w:val="none"/>
          <w:lang w:val="en-US" w:eastAsia="zh-CN"/>
        </w:rPr>
        <w:t>投标人</w:t>
      </w:r>
      <w:r>
        <w:rPr>
          <w:rFonts w:hint="eastAsia" w:ascii="宋体" w:hAnsi="宋体" w:eastAsia="宋体" w:cs="宋体"/>
          <w:color w:val="auto"/>
          <w:spacing w:val="9"/>
          <w:position w:val="13"/>
          <w:sz w:val="20"/>
          <w:szCs w:val="20"/>
          <w:highlight w:val="none"/>
          <w:lang w:val="en-US" w:eastAsia="zh-CN"/>
        </w:rPr>
        <w:t>须具备参加政府采购活动近三年内（202</w:t>
      </w:r>
      <w:r>
        <w:rPr>
          <w:rFonts w:hint="eastAsia" w:ascii="宋体" w:hAnsi="宋体" w:cs="宋体"/>
          <w:color w:val="auto"/>
          <w:spacing w:val="9"/>
          <w:position w:val="13"/>
          <w:sz w:val="20"/>
          <w:szCs w:val="20"/>
          <w:highlight w:val="none"/>
          <w:lang w:val="en-US" w:eastAsia="zh-CN"/>
        </w:rPr>
        <w:t>2</w:t>
      </w:r>
      <w:r>
        <w:rPr>
          <w:rFonts w:hint="eastAsia" w:ascii="宋体" w:hAnsi="宋体" w:eastAsia="宋体" w:cs="宋体"/>
          <w:color w:val="auto"/>
          <w:spacing w:val="9"/>
          <w:position w:val="13"/>
          <w:sz w:val="20"/>
          <w:szCs w:val="20"/>
          <w:highlight w:val="none"/>
          <w:lang w:val="en-US" w:eastAsia="zh-CN"/>
        </w:rPr>
        <w:t>年1月至今）在经营活动中没有重大违法记录的书面声明；</w:t>
      </w:r>
    </w:p>
    <w:p w14:paraId="7A1EAF35">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position w:val="13"/>
          <w:sz w:val="20"/>
          <w:szCs w:val="20"/>
          <w:highlight w:val="none"/>
          <w:lang w:val="en-US" w:eastAsia="zh-CN"/>
        </w:rPr>
      </w:pPr>
      <w:r>
        <w:rPr>
          <w:rFonts w:hint="eastAsia" w:ascii="宋体" w:hAnsi="宋体" w:eastAsia="宋体" w:cs="宋体"/>
          <w:color w:val="auto"/>
          <w:spacing w:val="9"/>
          <w:position w:val="13"/>
          <w:sz w:val="20"/>
          <w:szCs w:val="20"/>
          <w:highlight w:val="none"/>
          <w:lang w:val="en-US" w:eastAsia="zh-CN"/>
        </w:rPr>
        <w:t>6.信誉要求：拒绝列入政府取消投标资格记录期间的企业或个人投标；未被工商行政管理机关在全国企业信用信息公示系统（http://www.gsxt.gov.cn/index.html）中列入严重违法失信企业名单；未被最高人民法院在“信用中国”网站（www.creditchina.gov.cn）中列入失信被执行人和重大税收违法案件当事人名单</w:t>
      </w:r>
      <w:r>
        <w:rPr>
          <w:rFonts w:hint="eastAsia" w:ascii="宋体" w:hAnsi="宋体" w:cs="宋体"/>
          <w:color w:val="auto"/>
          <w:spacing w:val="9"/>
          <w:position w:val="13"/>
          <w:sz w:val="20"/>
          <w:szCs w:val="20"/>
          <w:highlight w:val="none"/>
          <w:lang w:val="en-US" w:eastAsia="zh-CN"/>
        </w:rPr>
        <w:t>投标人</w:t>
      </w:r>
      <w:r>
        <w:rPr>
          <w:rFonts w:hint="eastAsia" w:ascii="宋体" w:hAnsi="宋体" w:eastAsia="宋体" w:cs="宋体"/>
          <w:color w:val="auto"/>
          <w:spacing w:val="9"/>
          <w:position w:val="13"/>
          <w:sz w:val="20"/>
          <w:szCs w:val="20"/>
          <w:highlight w:val="none"/>
          <w:lang w:val="en-US" w:eastAsia="zh-CN"/>
        </w:rPr>
        <w:t>；</w:t>
      </w:r>
      <w:r>
        <w:rPr>
          <w:rFonts w:hint="eastAsia" w:ascii="宋体" w:hAnsi="宋体" w:cs="宋体"/>
          <w:color w:val="auto"/>
          <w:spacing w:val="9"/>
          <w:position w:val="13"/>
          <w:sz w:val="20"/>
          <w:szCs w:val="20"/>
          <w:highlight w:val="none"/>
          <w:lang w:val="en-US" w:eastAsia="zh-CN"/>
        </w:rPr>
        <w:t>投标人</w:t>
      </w:r>
      <w:r>
        <w:rPr>
          <w:rFonts w:hint="eastAsia" w:ascii="宋体" w:hAnsi="宋体" w:eastAsia="宋体" w:cs="宋体"/>
          <w:color w:val="auto"/>
          <w:spacing w:val="9"/>
          <w:position w:val="13"/>
          <w:sz w:val="20"/>
          <w:szCs w:val="20"/>
          <w:highlight w:val="none"/>
          <w:lang w:val="en-US" w:eastAsia="zh-CN"/>
        </w:rPr>
        <w:t>、法定代表人、项目负责人在中国裁判文书网无行贿犯罪记录；</w:t>
      </w:r>
    </w:p>
    <w:p w14:paraId="16BA7DAE">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position w:val="13"/>
          <w:sz w:val="20"/>
          <w:szCs w:val="20"/>
          <w:highlight w:val="none"/>
          <w:lang w:val="en-US" w:eastAsia="zh-CN"/>
        </w:rPr>
      </w:pPr>
      <w:r>
        <w:rPr>
          <w:rFonts w:hint="eastAsia" w:ascii="宋体" w:hAnsi="宋体" w:eastAsia="宋体" w:cs="宋体"/>
          <w:color w:val="auto"/>
          <w:spacing w:val="9"/>
          <w:position w:val="13"/>
          <w:sz w:val="20"/>
          <w:szCs w:val="20"/>
          <w:highlight w:val="none"/>
          <w:lang w:val="en-US" w:eastAsia="zh-CN"/>
        </w:rPr>
        <w:t>7.其他要求：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cs="宋体"/>
          <w:color w:val="auto"/>
          <w:spacing w:val="9"/>
          <w:position w:val="13"/>
          <w:sz w:val="20"/>
          <w:szCs w:val="20"/>
          <w:highlight w:val="none"/>
          <w:lang w:val="en-US" w:eastAsia="zh-CN"/>
        </w:rPr>
        <w:t>；</w:t>
      </w:r>
    </w:p>
    <w:p w14:paraId="6801806C">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position w:val="13"/>
          <w:sz w:val="20"/>
          <w:szCs w:val="20"/>
          <w:highlight w:val="none"/>
          <w:lang w:val="en-US" w:eastAsia="zh-CN"/>
        </w:rPr>
      </w:pPr>
      <w:r>
        <w:rPr>
          <w:rFonts w:hint="eastAsia" w:ascii="宋体" w:hAnsi="宋体" w:eastAsia="宋体" w:cs="宋体"/>
          <w:color w:val="auto"/>
          <w:spacing w:val="9"/>
          <w:position w:val="13"/>
          <w:sz w:val="20"/>
          <w:szCs w:val="20"/>
          <w:highlight w:val="none"/>
          <w:lang w:val="en-US" w:eastAsia="zh-CN"/>
        </w:rPr>
        <w:t>8.本项目不接受联合体投标</w:t>
      </w:r>
      <w:r>
        <w:rPr>
          <w:rFonts w:hint="eastAsia" w:ascii="宋体" w:hAnsi="宋体" w:cs="宋体"/>
          <w:color w:val="auto"/>
          <w:spacing w:val="9"/>
          <w:position w:val="13"/>
          <w:sz w:val="20"/>
          <w:szCs w:val="20"/>
          <w:highlight w:val="none"/>
          <w:lang w:val="en-US" w:eastAsia="zh-CN"/>
        </w:rPr>
        <w:t>。</w:t>
      </w:r>
    </w:p>
    <w:p w14:paraId="0C9E3D74">
      <w:pPr>
        <w:keepNext w:val="0"/>
        <w:keepLines w:val="0"/>
        <w:pageBreakBefore w:val="0"/>
        <w:widowControl/>
        <w:kinsoku w:val="0"/>
        <w:wordWrap/>
        <w:overflowPunct/>
        <w:topLinePunct w:val="0"/>
        <w:autoSpaceDE w:val="0"/>
        <w:autoSpaceDN w:val="0"/>
        <w:bidi w:val="0"/>
        <w:adjustRightInd w:val="0"/>
        <w:snapToGrid w:val="0"/>
        <w:spacing w:line="276"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7"/>
          <w:sz w:val="20"/>
          <w:szCs w:val="20"/>
          <w:highlight w:val="none"/>
          <w:lang w:eastAsia="zh-CN"/>
        </w:rPr>
        <w:t>三、获取招标文件</w:t>
      </w:r>
    </w:p>
    <w:p w14:paraId="10E7D69D">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z w:val="20"/>
          <w:szCs w:val="20"/>
          <w:highlight w:val="none"/>
          <w:lang w:eastAsia="zh-CN"/>
        </w:rPr>
      </w:pPr>
      <w:r>
        <w:rPr>
          <w:rFonts w:hint="eastAsia" w:ascii="宋体" w:hAnsi="宋体" w:cs="宋体"/>
          <w:color w:val="auto"/>
          <w:spacing w:val="9"/>
          <w:position w:val="13"/>
          <w:sz w:val="20"/>
          <w:szCs w:val="20"/>
          <w:highlight w:val="none"/>
          <w:lang w:val="en-US" w:eastAsia="zh-CN"/>
        </w:rPr>
        <w:t>1.</w:t>
      </w:r>
      <w:r>
        <w:rPr>
          <w:rFonts w:hint="eastAsia" w:ascii="宋体" w:hAnsi="宋体" w:eastAsia="宋体" w:cs="宋体"/>
          <w:color w:val="auto"/>
          <w:spacing w:val="9"/>
          <w:position w:val="13"/>
          <w:sz w:val="20"/>
          <w:szCs w:val="20"/>
          <w:highlight w:val="none"/>
          <w:lang w:eastAsia="zh-CN"/>
        </w:rPr>
        <w:t>时间：202</w:t>
      </w:r>
      <w:r>
        <w:rPr>
          <w:rFonts w:hint="eastAsia" w:ascii="宋体" w:hAnsi="宋体" w:eastAsia="宋体" w:cs="宋体"/>
          <w:color w:val="auto"/>
          <w:spacing w:val="9"/>
          <w:position w:val="13"/>
          <w:sz w:val="20"/>
          <w:szCs w:val="20"/>
          <w:highlight w:val="none"/>
          <w:lang w:val="en-US" w:eastAsia="zh-CN"/>
        </w:rPr>
        <w:t>5</w:t>
      </w:r>
      <w:r>
        <w:rPr>
          <w:rFonts w:hint="eastAsia" w:ascii="宋体" w:hAnsi="宋体" w:eastAsia="宋体" w:cs="宋体"/>
          <w:color w:val="auto"/>
          <w:spacing w:val="9"/>
          <w:position w:val="13"/>
          <w:sz w:val="20"/>
          <w:szCs w:val="20"/>
          <w:highlight w:val="none"/>
          <w:lang w:eastAsia="zh-CN"/>
        </w:rPr>
        <w:t>年</w:t>
      </w:r>
      <w:r>
        <w:rPr>
          <w:rFonts w:hint="eastAsia" w:ascii="宋体" w:hAnsi="宋体" w:eastAsia="宋体" w:cs="宋体"/>
          <w:color w:val="auto"/>
          <w:spacing w:val="9"/>
          <w:position w:val="13"/>
          <w:sz w:val="20"/>
          <w:szCs w:val="20"/>
          <w:highlight w:val="none"/>
          <w:lang w:val="en-US" w:eastAsia="zh-CN"/>
        </w:rPr>
        <w:t>0</w:t>
      </w:r>
      <w:r>
        <w:rPr>
          <w:rFonts w:hint="eastAsia" w:ascii="宋体" w:hAnsi="宋体" w:cs="宋体"/>
          <w:color w:val="auto"/>
          <w:spacing w:val="9"/>
          <w:position w:val="13"/>
          <w:sz w:val="20"/>
          <w:szCs w:val="20"/>
          <w:highlight w:val="none"/>
          <w:lang w:val="en-US" w:eastAsia="zh-CN"/>
        </w:rPr>
        <w:t>6</w:t>
      </w:r>
      <w:r>
        <w:rPr>
          <w:rFonts w:hint="eastAsia" w:ascii="宋体" w:hAnsi="宋体" w:eastAsia="宋体" w:cs="宋体"/>
          <w:color w:val="auto"/>
          <w:spacing w:val="9"/>
          <w:position w:val="13"/>
          <w:sz w:val="20"/>
          <w:szCs w:val="20"/>
          <w:highlight w:val="none"/>
          <w:lang w:eastAsia="zh-CN"/>
        </w:rPr>
        <w:t>月</w:t>
      </w:r>
      <w:r>
        <w:rPr>
          <w:rFonts w:hint="eastAsia" w:ascii="宋体" w:hAnsi="宋体" w:cs="宋体"/>
          <w:color w:val="auto"/>
          <w:spacing w:val="9"/>
          <w:position w:val="13"/>
          <w:sz w:val="20"/>
          <w:szCs w:val="20"/>
          <w:highlight w:val="none"/>
          <w:lang w:val="en-US" w:eastAsia="zh-CN"/>
        </w:rPr>
        <w:t>25</w:t>
      </w:r>
      <w:r>
        <w:rPr>
          <w:rFonts w:hint="eastAsia" w:ascii="宋体" w:hAnsi="宋体" w:eastAsia="宋体" w:cs="宋体"/>
          <w:color w:val="auto"/>
          <w:spacing w:val="9"/>
          <w:position w:val="13"/>
          <w:sz w:val="20"/>
          <w:szCs w:val="20"/>
          <w:highlight w:val="none"/>
          <w:lang w:eastAsia="zh-CN"/>
        </w:rPr>
        <w:t>日至202</w:t>
      </w:r>
      <w:r>
        <w:rPr>
          <w:rFonts w:hint="eastAsia" w:ascii="宋体" w:hAnsi="宋体" w:eastAsia="宋体" w:cs="宋体"/>
          <w:color w:val="auto"/>
          <w:spacing w:val="9"/>
          <w:position w:val="13"/>
          <w:sz w:val="20"/>
          <w:szCs w:val="20"/>
          <w:highlight w:val="none"/>
          <w:lang w:val="en-US" w:eastAsia="zh-CN"/>
        </w:rPr>
        <w:t>5</w:t>
      </w:r>
      <w:r>
        <w:rPr>
          <w:rFonts w:hint="eastAsia" w:ascii="宋体" w:hAnsi="宋体" w:eastAsia="宋体" w:cs="宋体"/>
          <w:color w:val="auto"/>
          <w:spacing w:val="9"/>
          <w:position w:val="13"/>
          <w:sz w:val="20"/>
          <w:szCs w:val="20"/>
          <w:highlight w:val="none"/>
          <w:lang w:eastAsia="zh-CN"/>
        </w:rPr>
        <w:t>年</w:t>
      </w:r>
      <w:r>
        <w:rPr>
          <w:rFonts w:hint="eastAsia" w:ascii="宋体" w:hAnsi="宋体" w:cs="宋体"/>
          <w:color w:val="auto"/>
          <w:spacing w:val="9"/>
          <w:position w:val="13"/>
          <w:sz w:val="20"/>
          <w:szCs w:val="20"/>
          <w:highlight w:val="none"/>
          <w:lang w:val="en-US" w:eastAsia="zh-CN"/>
        </w:rPr>
        <w:t>07</w:t>
      </w:r>
      <w:r>
        <w:rPr>
          <w:rFonts w:hint="eastAsia" w:ascii="宋体" w:hAnsi="宋体" w:eastAsia="宋体" w:cs="宋体"/>
          <w:color w:val="auto"/>
          <w:spacing w:val="9"/>
          <w:position w:val="13"/>
          <w:sz w:val="20"/>
          <w:szCs w:val="20"/>
          <w:highlight w:val="none"/>
          <w:lang w:eastAsia="zh-CN"/>
        </w:rPr>
        <w:t>月</w:t>
      </w:r>
      <w:r>
        <w:rPr>
          <w:rFonts w:hint="eastAsia" w:ascii="宋体" w:hAnsi="宋体" w:cs="宋体"/>
          <w:color w:val="auto"/>
          <w:spacing w:val="9"/>
          <w:position w:val="13"/>
          <w:sz w:val="20"/>
          <w:szCs w:val="20"/>
          <w:highlight w:val="none"/>
          <w:lang w:val="en-US" w:eastAsia="zh-CN"/>
        </w:rPr>
        <w:t>01</w:t>
      </w:r>
      <w:r>
        <w:rPr>
          <w:rFonts w:hint="eastAsia" w:ascii="宋体" w:hAnsi="宋体" w:eastAsia="宋体" w:cs="宋体"/>
          <w:color w:val="auto"/>
          <w:spacing w:val="9"/>
          <w:position w:val="13"/>
          <w:sz w:val="20"/>
          <w:szCs w:val="20"/>
          <w:highlight w:val="none"/>
          <w:lang w:eastAsia="zh-CN"/>
        </w:rPr>
        <w:t>日，每天09时00分至16时00分（北京时间，法定节假日除外）；</w:t>
      </w:r>
    </w:p>
    <w:p w14:paraId="78211CD2">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position w:val="13"/>
          <w:sz w:val="20"/>
          <w:szCs w:val="20"/>
          <w:highlight w:val="none"/>
          <w:lang w:val="en-US" w:eastAsia="zh-CN"/>
        </w:rPr>
      </w:pPr>
      <w:r>
        <w:rPr>
          <w:rFonts w:hint="eastAsia" w:ascii="宋体" w:hAnsi="宋体" w:cs="宋体"/>
          <w:color w:val="auto"/>
          <w:spacing w:val="9"/>
          <w:position w:val="13"/>
          <w:sz w:val="20"/>
          <w:szCs w:val="20"/>
          <w:highlight w:val="none"/>
          <w:lang w:val="en-US" w:eastAsia="zh-CN"/>
        </w:rPr>
        <w:t>2.</w:t>
      </w:r>
      <w:r>
        <w:rPr>
          <w:rFonts w:hint="eastAsia" w:ascii="宋体" w:hAnsi="宋体" w:eastAsia="宋体" w:cs="宋体"/>
          <w:color w:val="auto"/>
          <w:spacing w:val="9"/>
          <w:position w:val="13"/>
          <w:sz w:val="20"/>
          <w:szCs w:val="20"/>
          <w:highlight w:val="none"/>
          <w:lang w:val="en-US" w:eastAsia="zh-CN"/>
        </w:rPr>
        <w:t>地点：</w:t>
      </w:r>
      <w:r>
        <w:rPr>
          <w:rFonts w:hint="eastAsia" w:ascii="宋体" w:hAnsi="宋体" w:eastAsia="宋体" w:cs="宋体"/>
          <w:color w:val="auto"/>
          <w:spacing w:val="9"/>
          <w:position w:val="13"/>
          <w:sz w:val="20"/>
          <w:szCs w:val="20"/>
          <w:highlight w:val="none"/>
          <w:lang w:eastAsia="zh-CN"/>
        </w:rPr>
        <w:t xml:space="preserve">政府采购云平台（网址：http:// </w:t>
      </w:r>
      <w:r>
        <w:rPr>
          <w:rFonts w:hint="eastAsia" w:ascii="宋体" w:hAnsi="宋体" w:eastAsia="宋体" w:cs="宋体"/>
          <w:color w:val="auto"/>
          <w:spacing w:val="9"/>
          <w:position w:val="13"/>
          <w:sz w:val="20"/>
          <w:szCs w:val="20"/>
          <w:highlight w:val="none"/>
          <w:u w:val="none"/>
          <w:lang w:eastAsia="zh-CN"/>
        </w:rPr>
        <w:t>www.zcygov.cn）</w:t>
      </w:r>
    </w:p>
    <w:p w14:paraId="1444FE67">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position w:val="13"/>
          <w:sz w:val="20"/>
          <w:szCs w:val="20"/>
          <w:highlight w:val="none"/>
          <w:lang w:eastAsia="zh-CN"/>
        </w:rPr>
      </w:pPr>
      <w:r>
        <w:rPr>
          <w:rFonts w:hint="eastAsia" w:ascii="宋体" w:hAnsi="宋体" w:cs="宋体"/>
          <w:color w:val="auto"/>
          <w:spacing w:val="9"/>
          <w:position w:val="13"/>
          <w:sz w:val="20"/>
          <w:szCs w:val="20"/>
          <w:highlight w:val="none"/>
          <w:lang w:val="en-US" w:eastAsia="zh-CN"/>
        </w:rPr>
        <w:t>3.</w:t>
      </w:r>
      <w:r>
        <w:rPr>
          <w:rFonts w:hint="eastAsia" w:ascii="宋体" w:hAnsi="宋体" w:eastAsia="宋体" w:cs="宋体"/>
          <w:color w:val="auto"/>
          <w:spacing w:val="9"/>
          <w:position w:val="13"/>
          <w:sz w:val="20"/>
          <w:szCs w:val="20"/>
          <w:highlight w:val="none"/>
          <w:lang w:eastAsia="zh-CN"/>
        </w:rPr>
        <w:t xml:space="preserve">方式：网上免费获取（潜在投标人自行登录政府采购云平台（网址：http:// </w:t>
      </w:r>
      <w:r>
        <w:rPr>
          <w:rFonts w:hint="eastAsia" w:ascii="宋体" w:hAnsi="宋体" w:eastAsia="宋体" w:cs="宋体"/>
          <w:color w:val="auto"/>
          <w:spacing w:val="9"/>
          <w:position w:val="13"/>
          <w:sz w:val="20"/>
          <w:szCs w:val="20"/>
          <w:highlight w:val="none"/>
          <w:u w:val="none"/>
          <w:lang w:eastAsia="zh-CN"/>
        </w:rPr>
        <w:t>www.zcygov.cn）网上注册并下载招标文件，其他途径获取的招标文件开标时一律按无效投标处理。</w:t>
      </w:r>
    </w:p>
    <w:p w14:paraId="1E015529">
      <w:pPr>
        <w:keepNext w:val="0"/>
        <w:keepLines w:val="0"/>
        <w:pageBreakBefore w:val="0"/>
        <w:widowControl/>
        <w:kinsoku w:val="0"/>
        <w:wordWrap/>
        <w:overflowPunct/>
        <w:topLinePunct w:val="0"/>
        <w:autoSpaceDE w:val="0"/>
        <w:autoSpaceDN w:val="0"/>
        <w:bidi w:val="0"/>
        <w:adjustRightInd w:val="0"/>
        <w:snapToGrid w:val="0"/>
        <w:spacing w:line="276"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7"/>
          <w:sz w:val="20"/>
          <w:szCs w:val="20"/>
          <w:highlight w:val="none"/>
          <w:lang w:eastAsia="zh-CN"/>
        </w:rPr>
        <w:t>四、提交投标文件截止时间、开标时间和地点</w:t>
      </w:r>
    </w:p>
    <w:p w14:paraId="6258FFD0">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28" w:firstLineChars="200"/>
        <w:textAlignment w:val="baseline"/>
        <w:rPr>
          <w:rFonts w:hint="eastAsia" w:ascii="宋体" w:hAnsi="宋体" w:eastAsia="宋体" w:cs="宋体"/>
          <w:color w:val="auto"/>
          <w:sz w:val="20"/>
          <w:szCs w:val="20"/>
          <w:highlight w:val="none"/>
          <w:lang w:eastAsia="zh-CN"/>
        </w:rPr>
      </w:pPr>
      <w:r>
        <w:rPr>
          <w:rFonts w:hint="eastAsia" w:ascii="宋体" w:hAnsi="宋体" w:cs="宋体"/>
          <w:color w:val="auto"/>
          <w:spacing w:val="7"/>
          <w:sz w:val="20"/>
          <w:szCs w:val="20"/>
          <w:highlight w:val="none"/>
          <w:lang w:val="en-US" w:eastAsia="zh-CN"/>
        </w:rPr>
        <w:t>1.</w:t>
      </w:r>
      <w:r>
        <w:rPr>
          <w:rFonts w:hint="eastAsia" w:ascii="宋体" w:hAnsi="宋体" w:eastAsia="宋体" w:cs="宋体"/>
          <w:color w:val="auto"/>
          <w:spacing w:val="7"/>
          <w:sz w:val="20"/>
          <w:szCs w:val="20"/>
          <w:highlight w:val="none"/>
          <w:lang w:eastAsia="zh-CN"/>
        </w:rPr>
        <w:t>提交投标文件截止时间、开标时间：</w:t>
      </w:r>
      <w:r>
        <w:rPr>
          <w:rFonts w:hint="eastAsia" w:ascii="宋体" w:hAnsi="宋体" w:cs="宋体"/>
          <w:color w:val="auto"/>
          <w:spacing w:val="8"/>
          <w:sz w:val="20"/>
          <w:szCs w:val="20"/>
          <w:highlight w:val="none"/>
          <w:lang w:eastAsia="zh-CN"/>
        </w:rPr>
        <w:t>2025年07月24日10时00分</w:t>
      </w:r>
      <w:r>
        <w:rPr>
          <w:rFonts w:hint="eastAsia" w:ascii="宋体" w:hAnsi="宋体" w:eastAsia="宋体" w:cs="宋体"/>
          <w:color w:val="auto"/>
          <w:spacing w:val="7"/>
          <w:sz w:val="20"/>
          <w:szCs w:val="20"/>
          <w:highlight w:val="none"/>
          <w:lang w:eastAsia="zh-CN"/>
        </w:rPr>
        <w:t>（北</w:t>
      </w:r>
      <w:r>
        <w:rPr>
          <w:rFonts w:hint="eastAsia" w:ascii="宋体" w:hAnsi="宋体" w:eastAsia="宋体" w:cs="宋体"/>
          <w:color w:val="auto"/>
          <w:spacing w:val="6"/>
          <w:sz w:val="20"/>
          <w:szCs w:val="20"/>
          <w:highlight w:val="none"/>
          <w:lang w:eastAsia="zh-CN"/>
        </w:rPr>
        <w:t>京时间</w:t>
      </w:r>
      <w:r>
        <w:rPr>
          <w:rFonts w:hint="eastAsia" w:ascii="宋体" w:hAnsi="宋体" w:eastAsia="宋体" w:cs="宋体"/>
          <w:color w:val="auto"/>
          <w:sz w:val="20"/>
          <w:szCs w:val="20"/>
          <w:highlight w:val="none"/>
          <w:lang w:eastAsia="zh-CN"/>
        </w:rPr>
        <w:t>）；</w:t>
      </w:r>
    </w:p>
    <w:p w14:paraId="2BF2F975">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2" w:firstLineChars="200"/>
        <w:textAlignment w:val="baseline"/>
        <w:rPr>
          <w:rFonts w:hint="eastAsia" w:ascii="宋体" w:hAnsi="宋体" w:eastAsia="宋体" w:cs="宋体"/>
          <w:color w:val="auto"/>
          <w:sz w:val="20"/>
          <w:szCs w:val="20"/>
          <w:highlight w:val="none"/>
          <w:lang w:eastAsia="zh-CN"/>
        </w:rPr>
      </w:pPr>
      <w:r>
        <w:rPr>
          <w:rFonts w:hint="eastAsia" w:ascii="宋体" w:hAnsi="宋体" w:cs="宋体"/>
          <w:color w:val="auto"/>
          <w:spacing w:val="8"/>
          <w:sz w:val="20"/>
          <w:szCs w:val="20"/>
          <w:highlight w:val="none"/>
          <w:lang w:val="en-US" w:eastAsia="zh-CN"/>
        </w:rPr>
        <w:t>2.</w:t>
      </w:r>
      <w:r>
        <w:rPr>
          <w:rFonts w:hint="eastAsia" w:ascii="宋体" w:hAnsi="宋体" w:eastAsia="宋体" w:cs="宋体"/>
          <w:color w:val="auto"/>
          <w:spacing w:val="8"/>
          <w:sz w:val="20"/>
          <w:szCs w:val="20"/>
          <w:highlight w:val="none"/>
          <w:lang w:eastAsia="zh-CN"/>
        </w:rPr>
        <w:t>地点：长春新区政务服务中心公共资源交易大厅-</w:t>
      </w:r>
      <w:r>
        <w:rPr>
          <w:rFonts w:hint="eastAsia" w:ascii="宋体" w:hAnsi="宋体" w:cs="宋体"/>
          <w:color w:val="auto"/>
          <w:spacing w:val="8"/>
          <w:sz w:val="20"/>
          <w:szCs w:val="20"/>
          <w:highlight w:val="none"/>
          <w:lang w:eastAsia="zh-CN"/>
        </w:rPr>
        <w:t>二楼B217中开标室</w:t>
      </w:r>
      <w:r>
        <w:rPr>
          <w:rFonts w:hint="eastAsia" w:ascii="宋体" w:hAnsi="宋体" w:eastAsia="宋体" w:cs="宋体"/>
          <w:color w:val="auto"/>
          <w:spacing w:val="8"/>
          <w:sz w:val="20"/>
          <w:szCs w:val="20"/>
          <w:highlight w:val="none"/>
          <w:lang w:eastAsia="zh-CN"/>
        </w:rPr>
        <w:t>。</w:t>
      </w:r>
    </w:p>
    <w:p w14:paraId="34642F84">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rPr>
      </w:pPr>
      <w:r>
        <w:rPr>
          <w:rFonts w:hint="eastAsia" w:ascii="宋体" w:hAnsi="宋体" w:eastAsia="宋体" w:cs="宋体"/>
          <w:color w:val="auto"/>
          <w:spacing w:val="9"/>
          <w:sz w:val="20"/>
          <w:szCs w:val="20"/>
          <w:highlight w:val="none"/>
        </w:rPr>
        <w:t>（1）逾期</w:t>
      </w:r>
      <w:r>
        <w:rPr>
          <w:rFonts w:hint="eastAsia" w:ascii="宋体" w:hAnsi="宋体" w:cs="宋体"/>
          <w:color w:val="auto"/>
          <w:spacing w:val="9"/>
          <w:sz w:val="20"/>
          <w:szCs w:val="20"/>
          <w:highlight w:val="none"/>
          <w:lang w:val="en-US" w:eastAsia="zh-CN"/>
        </w:rPr>
        <w:t>上传</w:t>
      </w:r>
      <w:r>
        <w:rPr>
          <w:rFonts w:hint="eastAsia" w:ascii="宋体" w:hAnsi="宋体" w:eastAsia="宋体" w:cs="宋体"/>
          <w:color w:val="auto"/>
          <w:spacing w:val="9"/>
          <w:sz w:val="20"/>
          <w:szCs w:val="20"/>
          <w:highlight w:val="none"/>
        </w:rPr>
        <w:t>的或者未</w:t>
      </w:r>
      <w:r>
        <w:rPr>
          <w:rFonts w:hint="eastAsia" w:ascii="宋体" w:hAnsi="宋体" w:cs="宋体"/>
          <w:color w:val="auto"/>
          <w:spacing w:val="9"/>
          <w:sz w:val="20"/>
          <w:szCs w:val="20"/>
          <w:highlight w:val="none"/>
          <w:lang w:val="en-US" w:eastAsia="zh-CN"/>
        </w:rPr>
        <w:t>上传</w:t>
      </w:r>
      <w:r>
        <w:rPr>
          <w:rFonts w:hint="eastAsia" w:ascii="宋体" w:hAnsi="宋体" w:eastAsia="宋体" w:cs="宋体"/>
          <w:color w:val="auto"/>
          <w:spacing w:val="9"/>
          <w:sz w:val="20"/>
          <w:szCs w:val="20"/>
          <w:highlight w:val="none"/>
        </w:rPr>
        <w:t>指定地点的投标文件，采购人不予受理。</w:t>
      </w:r>
    </w:p>
    <w:p w14:paraId="017A6F73">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lang w:val="en-US" w:eastAsia="zh-CN"/>
        </w:rPr>
      </w:pPr>
      <w:r>
        <w:rPr>
          <w:rFonts w:hint="eastAsia" w:ascii="宋体" w:hAnsi="宋体" w:eastAsia="宋体" w:cs="宋体"/>
          <w:color w:val="auto"/>
          <w:spacing w:val="9"/>
          <w:sz w:val="20"/>
          <w:szCs w:val="20"/>
          <w:highlight w:val="none"/>
        </w:rPr>
        <w:t>（2）本项目执行电子化招投标，</w:t>
      </w:r>
      <w:r>
        <w:rPr>
          <w:rFonts w:hint="eastAsia" w:ascii="宋体" w:hAnsi="宋体" w:eastAsia="宋体" w:cs="宋体"/>
          <w:color w:val="auto"/>
          <w:spacing w:val="9"/>
          <w:sz w:val="20"/>
          <w:szCs w:val="20"/>
          <w:highlight w:val="none"/>
          <w:lang w:eastAsia="zh-CN"/>
        </w:rPr>
        <w:t>投标人</w:t>
      </w:r>
      <w:r>
        <w:rPr>
          <w:rFonts w:hint="eastAsia" w:ascii="宋体" w:hAnsi="宋体" w:cs="宋体"/>
          <w:color w:val="auto"/>
          <w:spacing w:val="9"/>
          <w:sz w:val="20"/>
          <w:szCs w:val="20"/>
          <w:highlight w:val="none"/>
          <w:lang w:val="en-US" w:eastAsia="zh-CN"/>
        </w:rPr>
        <w:t>须</w:t>
      </w:r>
      <w:r>
        <w:rPr>
          <w:rFonts w:hint="eastAsia" w:ascii="宋体" w:hAnsi="宋体" w:eastAsia="宋体" w:cs="宋体"/>
          <w:color w:val="auto"/>
          <w:spacing w:val="9"/>
          <w:sz w:val="20"/>
          <w:szCs w:val="20"/>
          <w:highlight w:val="none"/>
        </w:rPr>
        <w:t>自行通过政府采购云平台（网址：http:// www.zcygov.cn）提交电子版投标文件</w:t>
      </w:r>
      <w:r>
        <w:rPr>
          <w:rFonts w:hint="eastAsia" w:ascii="宋体" w:hAnsi="宋体" w:eastAsia="宋体" w:cs="宋体"/>
          <w:color w:val="auto"/>
          <w:spacing w:val="9"/>
          <w:sz w:val="20"/>
          <w:szCs w:val="20"/>
          <w:highlight w:val="none"/>
          <w:lang w:val="en-US" w:eastAsia="zh-CN"/>
        </w:rPr>
        <w:t>，并按规定时间解密成功。</w:t>
      </w:r>
    </w:p>
    <w:p w14:paraId="594B5D9C">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rPr>
      </w:pPr>
      <w:r>
        <w:rPr>
          <w:rFonts w:hint="eastAsia" w:ascii="宋体" w:hAnsi="宋体" w:eastAsia="宋体" w:cs="宋体"/>
          <w:color w:val="auto"/>
          <w:spacing w:val="9"/>
          <w:sz w:val="20"/>
          <w:szCs w:val="20"/>
          <w:highlight w:val="none"/>
        </w:rPr>
        <w:t>（3）投标操作流程：</w:t>
      </w:r>
      <w:r>
        <w:rPr>
          <w:rFonts w:hint="eastAsia" w:ascii="宋体" w:hAnsi="宋体" w:eastAsia="宋体" w:cs="宋体"/>
          <w:color w:val="auto"/>
          <w:spacing w:val="9"/>
          <w:sz w:val="20"/>
          <w:szCs w:val="20"/>
          <w:highlight w:val="none"/>
          <w:lang w:eastAsia="zh-CN"/>
        </w:rPr>
        <w:t>投标人</w:t>
      </w:r>
      <w:r>
        <w:rPr>
          <w:rFonts w:hint="eastAsia" w:ascii="宋体" w:hAnsi="宋体" w:eastAsia="宋体" w:cs="宋体"/>
          <w:color w:val="auto"/>
          <w:spacing w:val="9"/>
          <w:sz w:val="20"/>
          <w:szCs w:val="20"/>
          <w:highlight w:val="none"/>
        </w:rPr>
        <w:t>在政府采购云平台网注册入库成为正式</w:t>
      </w:r>
      <w:r>
        <w:rPr>
          <w:rFonts w:hint="eastAsia" w:ascii="宋体" w:hAnsi="宋体" w:eastAsia="宋体" w:cs="宋体"/>
          <w:color w:val="auto"/>
          <w:spacing w:val="9"/>
          <w:sz w:val="20"/>
          <w:szCs w:val="20"/>
          <w:highlight w:val="none"/>
          <w:lang w:eastAsia="zh-CN"/>
        </w:rPr>
        <w:t>投标人</w:t>
      </w:r>
      <w:r>
        <w:rPr>
          <w:rFonts w:hint="eastAsia" w:ascii="宋体" w:hAnsi="宋体" w:eastAsia="宋体" w:cs="宋体"/>
          <w:color w:val="auto"/>
          <w:spacing w:val="9"/>
          <w:sz w:val="20"/>
          <w:szCs w:val="20"/>
          <w:highlight w:val="none"/>
        </w:rPr>
        <w:t>后，在平台上按《政府采购项目电子交易管理操作指南-</w:t>
      </w:r>
      <w:r>
        <w:rPr>
          <w:rFonts w:hint="eastAsia" w:ascii="宋体" w:hAnsi="宋体" w:eastAsia="宋体" w:cs="宋体"/>
          <w:color w:val="auto"/>
          <w:spacing w:val="9"/>
          <w:sz w:val="20"/>
          <w:szCs w:val="20"/>
          <w:highlight w:val="none"/>
          <w:lang w:eastAsia="zh-CN"/>
        </w:rPr>
        <w:t>投标人</w:t>
      </w:r>
      <w:r>
        <w:rPr>
          <w:rFonts w:hint="eastAsia" w:ascii="宋体" w:hAnsi="宋体" w:eastAsia="宋体" w:cs="宋体"/>
          <w:color w:val="auto"/>
          <w:spacing w:val="9"/>
          <w:sz w:val="20"/>
          <w:szCs w:val="20"/>
          <w:highlight w:val="none"/>
        </w:rPr>
        <w:t>》进行投标操作。</w:t>
      </w:r>
    </w:p>
    <w:p w14:paraId="1FC424E6">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rPr>
      </w:pPr>
      <w:r>
        <w:rPr>
          <w:rFonts w:hint="eastAsia" w:ascii="宋体" w:hAnsi="宋体" w:eastAsia="宋体" w:cs="宋体"/>
          <w:color w:val="auto"/>
          <w:spacing w:val="9"/>
          <w:sz w:val="20"/>
          <w:szCs w:val="20"/>
          <w:highlight w:val="none"/>
        </w:rPr>
        <w:t>（4）数字证书办理及投标技术咨询：</w:t>
      </w:r>
      <w:r>
        <w:rPr>
          <w:rFonts w:hint="eastAsia" w:ascii="宋体" w:hAnsi="宋体" w:eastAsia="宋体" w:cs="宋体"/>
          <w:color w:val="auto"/>
          <w:spacing w:val="9"/>
          <w:sz w:val="20"/>
          <w:szCs w:val="20"/>
          <w:highlight w:val="none"/>
          <w:lang w:eastAsia="zh-CN"/>
        </w:rPr>
        <w:t>投标人</w:t>
      </w:r>
      <w:r>
        <w:rPr>
          <w:rFonts w:hint="eastAsia" w:ascii="宋体" w:hAnsi="宋体" w:eastAsia="宋体" w:cs="宋体"/>
          <w:color w:val="auto"/>
          <w:spacing w:val="9"/>
          <w:sz w:val="20"/>
          <w:szCs w:val="20"/>
          <w:highlight w:val="none"/>
        </w:rPr>
        <w:t>须办理数字证书方可参加投标。</w:t>
      </w:r>
    </w:p>
    <w:p w14:paraId="32502372">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rPr>
      </w:pPr>
      <w:r>
        <w:rPr>
          <w:rFonts w:hint="eastAsia" w:ascii="宋体" w:hAnsi="宋体" w:eastAsia="宋体" w:cs="宋体"/>
          <w:color w:val="auto"/>
          <w:spacing w:val="9"/>
          <w:sz w:val="20"/>
          <w:szCs w:val="20"/>
          <w:highlight w:val="none"/>
        </w:rPr>
        <w:t>（5）办理联系方式：</w:t>
      </w:r>
      <w:r>
        <w:rPr>
          <w:rFonts w:hint="eastAsia" w:ascii="宋体" w:hAnsi="宋体" w:eastAsia="宋体" w:cs="宋体"/>
          <w:color w:val="auto"/>
          <w:spacing w:val="9"/>
          <w:sz w:val="20"/>
          <w:szCs w:val="20"/>
          <w:highlight w:val="none"/>
          <w:lang w:eastAsia="zh-CN"/>
        </w:rPr>
        <w:t>0431-8</w:t>
      </w:r>
      <w:r>
        <w:rPr>
          <w:rFonts w:hint="eastAsia" w:ascii="宋体" w:hAnsi="宋体" w:eastAsia="宋体" w:cs="宋体"/>
          <w:color w:val="auto"/>
          <w:spacing w:val="9"/>
          <w:sz w:val="20"/>
          <w:szCs w:val="20"/>
          <w:highlight w:val="none"/>
          <w:lang w:val="en-US" w:eastAsia="zh-CN"/>
        </w:rPr>
        <w:t>2761717</w:t>
      </w:r>
      <w:r>
        <w:rPr>
          <w:rFonts w:hint="eastAsia" w:ascii="宋体" w:hAnsi="宋体" w:eastAsia="宋体" w:cs="宋体"/>
          <w:color w:val="auto"/>
          <w:spacing w:val="9"/>
          <w:sz w:val="20"/>
          <w:szCs w:val="20"/>
          <w:highlight w:val="none"/>
        </w:rPr>
        <w:t>（数字证书办理时限为1-3个工作日，</w:t>
      </w:r>
      <w:r>
        <w:rPr>
          <w:rFonts w:hint="eastAsia" w:ascii="宋体" w:hAnsi="宋体" w:eastAsia="宋体" w:cs="宋体"/>
          <w:color w:val="auto"/>
          <w:spacing w:val="9"/>
          <w:sz w:val="20"/>
          <w:szCs w:val="20"/>
          <w:highlight w:val="none"/>
          <w:lang w:eastAsia="zh-CN"/>
        </w:rPr>
        <w:t>投标人</w:t>
      </w:r>
      <w:r>
        <w:rPr>
          <w:rFonts w:hint="eastAsia" w:ascii="宋体" w:hAnsi="宋体" w:eastAsia="宋体" w:cs="宋体"/>
          <w:color w:val="auto"/>
          <w:spacing w:val="9"/>
          <w:sz w:val="20"/>
          <w:szCs w:val="20"/>
          <w:highlight w:val="none"/>
        </w:rPr>
        <w:t>须自行考虑办理时间，因</w:t>
      </w:r>
      <w:r>
        <w:rPr>
          <w:rFonts w:hint="eastAsia" w:ascii="宋体" w:hAnsi="宋体" w:eastAsia="宋体" w:cs="宋体"/>
          <w:color w:val="auto"/>
          <w:spacing w:val="9"/>
          <w:sz w:val="20"/>
          <w:szCs w:val="20"/>
          <w:highlight w:val="none"/>
          <w:lang w:eastAsia="zh-CN"/>
        </w:rPr>
        <w:t>投标人</w:t>
      </w:r>
      <w:r>
        <w:rPr>
          <w:rFonts w:hint="eastAsia" w:ascii="宋体" w:hAnsi="宋体" w:eastAsia="宋体" w:cs="宋体"/>
          <w:color w:val="auto"/>
          <w:spacing w:val="9"/>
          <w:sz w:val="20"/>
          <w:szCs w:val="20"/>
          <w:highlight w:val="none"/>
        </w:rPr>
        <w:t>自身原因在开标前无法完成办理，后果自负）。</w:t>
      </w:r>
    </w:p>
    <w:p w14:paraId="0CA9ABA2">
      <w:pPr>
        <w:keepNext w:val="0"/>
        <w:keepLines w:val="0"/>
        <w:pageBreakBefore w:val="0"/>
        <w:widowControl/>
        <w:kinsoku w:val="0"/>
        <w:wordWrap/>
        <w:overflowPunct/>
        <w:topLinePunct w:val="0"/>
        <w:autoSpaceDE w:val="0"/>
        <w:autoSpaceDN w:val="0"/>
        <w:bidi w:val="0"/>
        <w:adjustRightInd w:val="0"/>
        <w:snapToGrid w:val="0"/>
        <w:spacing w:line="276" w:lineRule="auto"/>
        <w:ind w:left="0" w:right="0"/>
        <w:textAlignment w:val="baseline"/>
        <w:rPr>
          <w:rFonts w:hint="eastAsia" w:ascii="宋体" w:hAnsi="宋体" w:eastAsia="宋体" w:cs="宋体"/>
          <w:snapToGrid w:val="0"/>
          <w:color w:val="auto"/>
          <w:sz w:val="20"/>
          <w:szCs w:val="20"/>
          <w:highlight w:val="none"/>
          <w:lang w:val="en-US" w:eastAsia="zh-CN" w:bidi="ar-SA"/>
        </w:rPr>
      </w:pPr>
      <w:r>
        <w:rPr>
          <w:rFonts w:hint="eastAsia" w:ascii="宋体" w:hAnsi="宋体" w:eastAsia="宋体" w:cs="宋体"/>
          <w:b/>
          <w:bCs/>
          <w:color w:val="auto"/>
          <w:spacing w:val="6"/>
          <w:sz w:val="20"/>
          <w:szCs w:val="20"/>
          <w:highlight w:val="none"/>
          <w:lang w:eastAsia="zh-CN"/>
        </w:rPr>
        <w:t>五、公告期限</w:t>
      </w:r>
    </w:p>
    <w:p w14:paraId="41B15F72">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24"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eastAsia="zh-CN"/>
        </w:rPr>
        <w:t>自本公告发布之日起5个工作日。</w:t>
      </w:r>
    </w:p>
    <w:p w14:paraId="04DD724A">
      <w:pPr>
        <w:keepNext w:val="0"/>
        <w:keepLines w:val="0"/>
        <w:pageBreakBefore w:val="0"/>
        <w:widowControl/>
        <w:kinsoku w:val="0"/>
        <w:wordWrap/>
        <w:overflowPunct/>
        <w:topLinePunct w:val="0"/>
        <w:autoSpaceDE w:val="0"/>
        <w:autoSpaceDN w:val="0"/>
        <w:bidi w:val="0"/>
        <w:adjustRightInd w:val="0"/>
        <w:snapToGrid w:val="0"/>
        <w:spacing w:line="276"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7"/>
          <w:sz w:val="20"/>
          <w:szCs w:val="20"/>
          <w:highlight w:val="none"/>
          <w:lang w:eastAsia="zh-CN"/>
        </w:rPr>
        <w:t>六、其他补充事宜</w:t>
      </w:r>
    </w:p>
    <w:p w14:paraId="06258354">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本次招标公告在“政采云”平台、中国政府采购网、吉林省政府采购网、长春市公共资源交易网上同时发布。</w:t>
      </w:r>
    </w:p>
    <w:p w14:paraId="33DB315D">
      <w:pPr>
        <w:keepNext w:val="0"/>
        <w:keepLines w:val="0"/>
        <w:pageBreakBefore w:val="0"/>
        <w:widowControl/>
        <w:kinsoku w:val="0"/>
        <w:wordWrap/>
        <w:overflowPunct/>
        <w:topLinePunct w:val="0"/>
        <w:autoSpaceDE w:val="0"/>
        <w:autoSpaceDN w:val="0"/>
        <w:bidi w:val="0"/>
        <w:adjustRightInd w:val="0"/>
        <w:snapToGrid w:val="0"/>
        <w:spacing w:line="276"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8"/>
          <w:sz w:val="20"/>
          <w:szCs w:val="20"/>
          <w:highlight w:val="none"/>
          <w:lang w:eastAsia="zh-CN"/>
        </w:rPr>
        <w:t>七、对本次招标提出询问，请按以下方式联系</w:t>
      </w:r>
    </w:p>
    <w:p w14:paraId="3F03DD5E">
      <w:pPr>
        <w:keepNext w:val="0"/>
        <w:keepLines w:val="0"/>
        <w:pageBreakBefore w:val="0"/>
        <w:widowControl/>
        <w:kinsoku w:val="0"/>
        <w:wordWrap/>
        <w:overflowPunct/>
        <w:topLinePunct w:val="0"/>
        <w:autoSpaceDE w:val="0"/>
        <w:autoSpaceDN w:val="0"/>
        <w:bidi w:val="0"/>
        <w:adjustRightInd w:val="0"/>
        <w:snapToGrid w:val="0"/>
        <w:spacing w:line="276" w:lineRule="auto"/>
        <w:ind w:right="0" w:firstLine="436" w:firstLineChars="20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1.采购人信息</w:t>
      </w:r>
    </w:p>
    <w:p w14:paraId="7DDD2F23">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名    称：长春新区教育局</w:t>
      </w:r>
    </w:p>
    <w:p w14:paraId="6CA88832">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地    址：长春市龙湖大路5799号</w:t>
      </w:r>
    </w:p>
    <w:p w14:paraId="0FC7321A">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联系方式：0431-82538548（</w:t>
      </w:r>
      <w:r>
        <w:rPr>
          <w:rFonts w:hint="eastAsia" w:ascii="宋体" w:hAnsi="宋体" w:cs="宋体"/>
          <w:color w:val="auto"/>
          <w:spacing w:val="9"/>
          <w:sz w:val="20"/>
          <w:szCs w:val="20"/>
          <w:highlight w:val="none"/>
          <w:lang w:val="en-US" w:eastAsia="zh-CN"/>
        </w:rPr>
        <w:t>张</w:t>
      </w:r>
      <w:r>
        <w:rPr>
          <w:rFonts w:hint="eastAsia" w:ascii="宋体" w:hAnsi="宋体" w:eastAsia="宋体" w:cs="宋体"/>
          <w:color w:val="auto"/>
          <w:spacing w:val="9"/>
          <w:sz w:val="20"/>
          <w:szCs w:val="20"/>
          <w:highlight w:val="none"/>
          <w:lang w:eastAsia="zh-CN"/>
        </w:rPr>
        <w:t>先生）</w:t>
      </w:r>
    </w:p>
    <w:p w14:paraId="6D35A53F">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2.采购代理机构信息</w:t>
      </w:r>
    </w:p>
    <w:p w14:paraId="011E4117">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名称：</w:t>
      </w:r>
      <w:r>
        <w:rPr>
          <w:rFonts w:hint="eastAsia" w:ascii="宋体" w:hAnsi="宋体" w:cs="宋体"/>
          <w:color w:val="auto"/>
          <w:spacing w:val="9"/>
          <w:sz w:val="20"/>
          <w:szCs w:val="20"/>
          <w:highlight w:val="none"/>
          <w:lang w:eastAsia="zh-CN"/>
        </w:rPr>
        <w:t>吉林省博智远招标咨询有限公司</w:t>
      </w:r>
    </w:p>
    <w:p w14:paraId="5384C8AE">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地址：</w:t>
      </w:r>
      <w:r>
        <w:rPr>
          <w:rFonts w:hint="eastAsia" w:ascii="宋体" w:hAnsi="宋体" w:cs="宋体"/>
          <w:color w:val="auto"/>
          <w:spacing w:val="9"/>
          <w:sz w:val="20"/>
          <w:szCs w:val="20"/>
          <w:highlight w:val="none"/>
          <w:lang w:eastAsia="zh-CN"/>
        </w:rPr>
        <w:t>长春市南关区生态大街环球贸易中心2号楼1109室</w:t>
      </w:r>
    </w:p>
    <w:p w14:paraId="4927D792">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cs="宋体"/>
          <w:color w:val="auto"/>
          <w:spacing w:val="9"/>
          <w:sz w:val="20"/>
          <w:szCs w:val="20"/>
          <w:highlight w:val="none"/>
          <w:lang w:eastAsia="zh-CN"/>
        </w:rPr>
      </w:pPr>
      <w:r>
        <w:rPr>
          <w:rFonts w:hint="eastAsia" w:ascii="宋体" w:hAnsi="宋体" w:cs="宋体"/>
          <w:color w:val="auto"/>
          <w:spacing w:val="9"/>
          <w:sz w:val="20"/>
          <w:szCs w:val="20"/>
          <w:highlight w:val="none"/>
          <w:lang w:eastAsia="zh-CN"/>
        </w:rPr>
        <w:t>联系方式：0431-80549433（石工）</w:t>
      </w:r>
    </w:p>
    <w:p w14:paraId="32ED2802">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cs="宋体"/>
          <w:color w:val="auto"/>
          <w:spacing w:val="9"/>
          <w:sz w:val="20"/>
          <w:szCs w:val="20"/>
          <w:highlight w:val="none"/>
          <w:lang w:eastAsia="zh-CN"/>
        </w:rPr>
      </w:pPr>
      <w:r>
        <w:rPr>
          <w:rFonts w:hint="eastAsia" w:ascii="宋体" w:hAnsi="宋体" w:cs="宋体"/>
          <w:color w:val="auto"/>
          <w:spacing w:val="9"/>
          <w:sz w:val="20"/>
          <w:szCs w:val="20"/>
          <w:highlight w:val="none"/>
          <w:lang w:eastAsia="zh-CN"/>
        </w:rPr>
        <w:t>3.项目联系方式</w:t>
      </w:r>
    </w:p>
    <w:p w14:paraId="5A28EEA1">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cs="宋体"/>
          <w:color w:val="auto"/>
          <w:spacing w:val="9"/>
          <w:sz w:val="20"/>
          <w:szCs w:val="20"/>
          <w:highlight w:val="none"/>
          <w:lang w:eastAsia="zh-CN"/>
        </w:rPr>
      </w:pPr>
      <w:r>
        <w:rPr>
          <w:rFonts w:hint="eastAsia" w:ascii="宋体" w:hAnsi="宋体" w:cs="宋体"/>
          <w:color w:val="auto"/>
          <w:spacing w:val="9"/>
          <w:sz w:val="20"/>
          <w:szCs w:val="20"/>
          <w:highlight w:val="none"/>
          <w:lang w:eastAsia="zh-CN"/>
        </w:rPr>
        <w:t>项目联系人：石工</w:t>
      </w:r>
    </w:p>
    <w:p w14:paraId="3B1D57EF">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cs="宋体"/>
          <w:color w:val="auto"/>
          <w:spacing w:val="9"/>
          <w:sz w:val="20"/>
          <w:szCs w:val="20"/>
          <w:highlight w:val="none"/>
          <w:lang w:eastAsia="zh-CN"/>
        </w:rPr>
      </w:pPr>
      <w:r>
        <w:rPr>
          <w:rFonts w:hint="eastAsia" w:ascii="宋体" w:hAnsi="宋体" w:cs="宋体"/>
          <w:color w:val="auto"/>
          <w:spacing w:val="9"/>
          <w:sz w:val="20"/>
          <w:szCs w:val="20"/>
          <w:highlight w:val="none"/>
          <w:lang w:eastAsia="zh-CN"/>
        </w:rPr>
        <w:t>电话：0431-80549433</w:t>
      </w:r>
    </w:p>
    <w:p w14:paraId="7CE4FF60">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4.监督机构及投诉受理部门：长春新区财政局政府采购管理办公室</w:t>
      </w:r>
    </w:p>
    <w:p w14:paraId="7EBB9BC7">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投诉方式：书面投诉</w:t>
      </w:r>
    </w:p>
    <w:p w14:paraId="1F5E6EC8">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地    址：长春市龙湖大路5799号</w:t>
      </w:r>
    </w:p>
    <w:p w14:paraId="3FE50D5D">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lang w:eastAsia="zh-CN"/>
        </w:rPr>
      </w:pPr>
      <w:bookmarkStart w:id="3" w:name="bookmark2"/>
      <w:bookmarkEnd w:id="3"/>
      <w:bookmarkStart w:id="4" w:name="_Toc22970"/>
      <w:r>
        <w:rPr>
          <w:rFonts w:hint="eastAsia" w:ascii="宋体" w:hAnsi="宋体" w:eastAsia="宋体" w:cs="宋体"/>
          <w:color w:val="auto"/>
          <w:spacing w:val="9"/>
          <w:sz w:val="20"/>
          <w:szCs w:val="20"/>
          <w:highlight w:val="none"/>
          <w:lang w:eastAsia="zh-CN"/>
        </w:rPr>
        <w:t>联系方式：0431-81335709</w:t>
      </w:r>
      <w:bookmarkEnd w:id="4"/>
    </w:p>
    <w:p w14:paraId="18322372">
      <w:pPr>
        <w:pStyle w:val="27"/>
        <w:keepNext w:val="0"/>
        <w:keepLines w:val="0"/>
        <w:pageBreakBefore w:val="0"/>
        <w:widowControl/>
        <w:numPr>
          <w:ilvl w:val="0"/>
          <w:numId w:val="0"/>
        </w:numPr>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default" w:ascii="宋体" w:hAnsi="宋体" w:eastAsia="宋体" w:cs="宋体"/>
          <w:color w:val="auto"/>
          <w:spacing w:val="9"/>
          <w:sz w:val="20"/>
          <w:szCs w:val="20"/>
          <w:highlight w:val="none"/>
          <w:lang w:val="en-US" w:eastAsia="zh-CN"/>
        </w:rPr>
      </w:pPr>
      <w:r>
        <w:rPr>
          <w:rFonts w:hint="default" w:ascii="宋体" w:hAnsi="宋体" w:eastAsia="宋体" w:cs="宋体"/>
          <w:color w:val="auto"/>
          <w:spacing w:val="9"/>
          <w:sz w:val="20"/>
          <w:szCs w:val="20"/>
          <w:highlight w:val="none"/>
          <w:lang w:val="en-US" w:eastAsia="zh-CN"/>
        </w:rPr>
        <w:t>5.本项目采购支持“政采贷”政策</w:t>
      </w:r>
    </w:p>
    <w:p w14:paraId="1F9EA1B3">
      <w:pPr>
        <w:pStyle w:val="27"/>
        <w:keepNext w:val="0"/>
        <w:keepLines w:val="0"/>
        <w:pageBreakBefore w:val="0"/>
        <w:widowControl/>
        <w:numPr>
          <w:ilvl w:val="0"/>
          <w:numId w:val="0"/>
        </w:numPr>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lang w:eastAsia="zh-CN"/>
        </w:rPr>
        <w:sectPr>
          <w:footerReference r:id="rId4" w:type="default"/>
          <w:pgSz w:w="11906" w:h="16839"/>
          <w:pgMar w:top="1387" w:right="1785" w:bottom="1389" w:left="1368" w:header="0" w:footer="737" w:gutter="0"/>
          <w:pgNumType w:fmt="decimal" w:start="1"/>
          <w:cols w:space="720" w:num="1"/>
        </w:sectPr>
      </w:pPr>
      <w:r>
        <w:rPr>
          <w:rFonts w:hint="default" w:ascii="宋体" w:hAnsi="宋体" w:eastAsia="宋体" w:cs="宋体"/>
          <w:color w:val="auto"/>
          <w:spacing w:val="9"/>
          <w:sz w:val="20"/>
          <w:szCs w:val="20"/>
          <w:highlight w:val="none"/>
          <w:lang w:val="en-US" w:eastAsia="zh-CN"/>
        </w:rPr>
        <w:t>“政采数金平台”联系电话：0431-81888992/81888798</w:t>
      </w:r>
    </w:p>
    <w:p w14:paraId="68F1E51F">
      <w:pPr>
        <w:pStyle w:val="2"/>
        <w:bidi w:val="0"/>
        <w:jc w:val="center"/>
        <w:rPr>
          <w:rFonts w:hint="eastAsia" w:ascii="宋体" w:hAnsi="宋体" w:eastAsia="宋体" w:cs="宋体"/>
          <w:color w:val="auto"/>
          <w:highlight w:val="none"/>
          <w:lang w:eastAsia="zh-CN"/>
        </w:rPr>
      </w:pPr>
      <w:bookmarkStart w:id="5" w:name="_Toc19085"/>
      <w:r>
        <w:rPr>
          <w:rFonts w:hint="eastAsia" w:ascii="宋体" w:hAnsi="宋体" w:eastAsia="宋体" w:cs="宋体"/>
          <w:color w:val="auto"/>
          <w:highlight w:val="none"/>
          <w:lang w:eastAsia="zh-CN"/>
        </w:rPr>
        <w:t>第二部分投标人须知</w:t>
      </w:r>
      <w:bookmarkEnd w:id="5"/>
    </w:p>
    <w:p w14:paraId="0E030307">
      <w:pPr>
        <w:spacing w:before="101" w:line="193" w:lineRule="auto"/>
        <w:rPr>
          <w:rFonts w:hint="eastAsia" w:ascii="宋体" w:hAnsi="宋体" w:eastAsia="宋体" w:cs="宋体"/>
          <w:b/>
          <w:bCs/>
          <w:color w:val="auto"/>
          <w:spacing w:val="5"/>
          <w:sz w:val="31"/>
          <w:szCs w:val="31"/>
          <w:highlight w:val="none"/>
        </w:rPr>
      </w:pPr>
      <w:r>
        <w:rPr>
          <w:rFonts w:hint="eastAsia" w:ascii="宋体" w:hAnsi="宋体" w:eastAsia="宋体" w:cs="宋体"/>
          <w:color w:val="auto"/>
          <w:highlight w:val="none"/>
        </w:rPr>
        <mc:AlternateContent>
          <mc:Choice Requires="wps">
            <w:drawing>
              <wp:anchor distT="0" distB="0" distL="0" distR="0" simplePos="0" relativeHeight="251659264" behindDoc="0" locked="0" layoutInCell="1" allowOverlap="1">
                <wp:simplePos x="0" y="0"/>
                <wp:positionH relativeFrom="column">
                  <wp:posOffset>209550</wp:posOffset>
                </wp:positionH>
                <wp:positionV relativeFrom="paragraph">
                  <wp:posOffset>172085</wp:posOffset>
                </wp:positionV>
                <wp:extent cx="98425" cy="101600"/>
                <wp:effectExtent l="0" t="0" r="0" b="0"/>
                <wp:wrapNone/>
                <wp:docPr id="1026" name="文本框 4"/>
                <wp:cNvGraphicFramePr/>
                <a:graphic xmlns:a="http://schemas.openxmlformats.org/drawingml/2006/main">
                  <a:graphicData uri="http://schemas.microsoft.com/office/word/2010/wordprocessingShape">
                    <wps:wsp>
                      <wps:cNvSpPr/>
                      <wps:spPr>
                        <a:xfrm>
                          <a:off x="0" y="0"/>
                          <a:ext cx="98425" cy="101600"/>
                        </a:xfrm>
                        <a:prstGeom prst="rect">
                          <a:avLst/>
                        </a:prstGeom>
                        <a:ln>
                          <a:noFill/>
                        </a:ln>
                      </wps:spPr>
                      <wps:txbx>
                        <w:txbxContent>
                          <w:p w14:paraId="355A8142">
                            <w:pPr>
                              <w:spacing w:before="20" w:line="119" w:lineRule="exact"/>
                              <w:ind w:left="20"/>
                              <w:rPr>
                                <w:rFonts w:ascii="黑体" w:hAnsi="黑体" w:eastAsia="黑体" w:cs="黑体"/>
                                <w:sz w:val="9"/>
                                <w:szCs w:val="9"/>
                              </w:rPr>
                            </w:pPr>
                            <w:r>
                              <w:rPr>
                                <w:rFonts w:ascii="黑体" w:hAnsi="黑体" w:eastAsia="黑体" w:cs="黑体"/>
                                <w:b/>
                                <w:bCs/>
                                <w:spacing w:val="23"/>
                                <w:position w:val="3"/>
                                <w:sz w:val="9"/>
                                <w:szCs w:val="9"/>
                              </w:rPr>
                              <w:t>、</w:t>
                            </w:r>
                          </w:p>
                        </w:txbxContent>
                      </wps:txbx>
                      <wps:bodyPr lIns="0" tIns="0" rIns="0" bIns="0" upright="1"/>
                    </wps:wsp>
                  </a:graphicData>
                </a:graphic>
              </wp:anchor>
            </w:drawing>
          </mc:Choice>
          <mc:Fallback>
            <w:pict>
              <v:rect id="文本框 4" o:spid="_x0000_s1026" o:spt="1" style="position:absolute;left:0pt;margin-left:16.5pt;margin-top:13.55pt;height:8pt;width:7.75pt;z-index:251659264;mso-width-relative:page;mso-height-relative:page;" filled="f" stroked="f" coordsize="21600,21600" o:gfxdata="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7RpMdkAAAAHAQAADwAAAAAAAAABACAAAAAiAAAAZHJzL2Rvd25yZXYueG1sUEsBAhQAFAAAAAgA&#10;h07iQOiY3ZOyAQAAXgMAAA4AAAAAAAAAAQAgAAAAKAEAAGRycy9lMm9Eb2MueG1sUEsFBgAAAAAG&#10;AAYAWQEAAEwFAAAAAA==&#10;">
                <v:fill on="f" focussize="0,0"/>
                <v:stroke on="f"/>
                <v:imagedata o:title=""/>
                <o:lock v:ext="edit" aspectratio="f"/>
                <v:textbox inset="0mm,0mm,0mm,0mm">
                  <w:txbxContent>
                    <w:p w14:paraId="355A8142">
                      <w:pPr>
                        <w:spacing w:before="20" w:line="119" w:lineRule="exact"/>
                        <w:ind w:left="20"/>
                        <w:rPr>
                          <w:rFonts w:ascii="黑体" w:hAnsi="黑体" w:eastAsia="黑体" w:cs="黑体"/>
                          <w:sz w:val="9"/>
                          <w:szCs w:val="9"/>
                        </w:rPr>
                      </w:pPr>
                      <w:r>
                        <w:rPr>
                          <w:rFonts w:ascii="黑体" w:hAnsi="黑体" w:eastAsia="黑体" w:cs="黑体"/>
                          <w:b/>
                          <w:bCs/>
                          <w:spacing w:val="23"/>
                          <w:position w:val="3"/>
                          <w:sz w:val="9"/>
                          <w:szCs w:val="9"/>
                        </w:rPr>
                        <w:t>、</w:t>
                      </w:r>
                    </w:p>
                  </w:txbxContent>
                </v:textbox>
              </v:rect>
            </w:pict>
          </mc:Fallback>
        </mc:AlternateContent>
      </w:r>
      <w:r>
        <w:rPr>
          <w:rFonts w:hint="eastAsia" w:ascii="宋体" w:hAnsi="宋体" w:eastAsia="宋体" w:cs="宋体"/>
          <w:b/>
          <w:bCs/>
          <w:color w:val="auto"/>
          <w:spacing w:val="5"/>
          <w:sz w:val="31"/>
          <w:szCs w:val="31"/>
          <w:highlight w:val="none"/>
        </w:rPr>
        <w:t>一</w:t>
      </w:r>
      <w:r>
        <w:rPr>
          <w:rFonts w:hint="eastAsia" w:ascii="宋体" w:hAnsi="宋体" w:eastAsia="宋体" w:cs="宋体"/>
          <w:b/>
          <w:bCs/>
          <w:color w:val="auto"/>
          <w:spacing w:val="5"/>
          <w:sz w:val="31"/>
          <w:szCs w:val="31"/>
          <w:highlight w:val="none"/>
          <w:lang w:eastAsia="zh-CN"/>
        </w:rPr>
        <w:t>投标人</w:t>
      </w:r>
      <w:r>
        <w:rPr>
          <w:rFonts w:hint="eastAsia" w:ascii="宋体" w:hAnsi="宋体" w:eastAsia="宋体" w:cs="宋体"/>
          <w:b/>
          <w:bCs/>
          <w:color w:val="auto"/>
          <w:spacing w:val="5"/>
          <w:sz w:val="31"/>
          <w:szCs w:val="31"/>
          <w:highlight w:val="none"/>
        </w:rPr>
        <w:t>须知前附表</w:t>
      </w:r>
    </w:p>
    <w:tbl>
      <w:tblPr>
        <w:tblStyle w:val="22"/>
        <w:tblW w:w="0" w:type="auto"/>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1743"/>
        <w:gridCol w:w="7287"/>
      </w:tblGrid>
      <w:tr w14:paraId="7A31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0" w:type="auto"/>
            <w:vAlign w:val="center"/>
          </w:tcPr>
          <w:p w14:paraId="3C1B5640">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eastAsia="zh-CN"/>
              </w:rPr>
            </w:pPr>
            <w:r>
              <w:rPr>
                <w:rFonts w:hint="eastAsia" w:ascii="宋体" w:hAnsi="宋体" w:eastAsia="宋体" w:cs="宋体"/>
                <w:b w:val="0"/>
                <w:bCs w:val="0"/>
                <w:color w:val="auto"/>
                <w:spacing w:val="5"/>
                <w:sz w:val="20"/>
                <w:szCs w:val="20"/>
                <w:highlight w:val="none"/>
                <w:vertAlign w:val="baseline"/>
                <w:lang w:eastAsia="zh-CN"/>
              </w:rPr>
              <w:t>项号</w:t>
            </w:r>
          </w:p>
        </w:tc>
        <w:tc>
          <w:tcPr>
            <w:tcW w:w="1743" w:type="dxa"/>
            <w:vAlign w:val="center"/>
          </w:tcPr>
          <w:p w14:paraId="72A21BA4">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eastAsia="zh-CN"/>
              </w:rPr>
            </w:pPr>
            <w:r>
              <w:rPr>
                <w:rFonts w:hint="eastAsia" w:ascii="宋体" w:hAnsi="宋体" w:eastAsia="宋体" w:cs="宋体"/>
                <w:b w:val="0"/>
                <w:bCs w:val="0"/>
                <w:color w:val="auto"/>
                <w:spacing w:val="5"/>
                <w:sz w:val="20"/>
                <w:szCs w:val="20"/>
                <w:highlight w:val="none"/>
                <w:vertAlign w:val="baseline"/>
                <w:lang w:eastAsia="zh-CN"/>
              </w:rPr>
              <w:t>内容</w:t>
            </w:r>
          </w:p>
        </w:tc>
        <w:tc>
          <w:tcPr>
            <w:tcW w:w="7287" w:type="dxa"/>
            <w:vAlign w:val="center"/>
          </w:tcPr>
          <w:p w14:paraId="371732EC">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eastAsia="zh-CN"/>
              </w:rPr>
            </w:pPr>
            <w:r>
              <w:rPr>
                <w:rFonts w:hint="eastAsia" w:ascii="宋体" w:hAnsi="宋体" w:eastAsia="宋体" w:cs="宋体"/>
                <w:b w:val="0"/>
                <w:bCs w:val="0"/>
                <w:color w:val="auto"/>
                <w:spacing w:val="5"/>
                <w:sz w:val="20"/>
                <w:szCs w:val="20"/>
                <w:highlight w:val="none"/>
                <w:vertAlign w:val="baseline"/>
                <w:lang w:eastAsia="zh-CN"/>
              </w:rPr>
              <w:t>说明与要求</w:t>
            </w:r>
          </w:p>
        </w:tc>
      </w:tr>
      <w:tr w14:paraId="53B0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5A015565">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w:t>
            </w:r>
          </w:p>
        </w:tc>
        <w:tc>
          <w:tcPr>
            <w:tcW w:w="1743" w:type="dxa"/>
            <w:vAlign w:val="center"/>
          </w:tcPr>
          <w:p w14:paraId="6339E4A9">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p w14:paraId="731222B3">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采购人</w:t>
            </w:r>
          </w:p>
        </w:tc>
        <w:tc>
          <w:tcPr>
            <w:tcW w:w="7287" w:type="dxa"/>
            <w:vAlign w:val="center"/>
          </w:tcPr>
          <w:p w14:paraId="7F671D24">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名    称：长春新区教育局</w:t>
            </w:r>
          </w:p>
          <w:p w14:paraId="08792530">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地    址：长春市龙湖大路5799号</w:t>
            </w:r>
          </w:p>
          <w:p w14:paraId="30E5D579">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联系方式：0431-82538548（张先生）</w:t>
            </w:r>
          </w:p>
        </w:tc>
      </w:tr>
      <w:tr w14:paraId="11E1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0B3EEE70">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w:t>
            </w:r>
          </w:p>
        </w:tc>
        <w:tc>
          <w:tcPr>
            <w:tcW w:w="1743" w:type="dxa"/>
            <w:vAlign w:val="center"/>
          </w:tcPr>
          <w:p w14:paraId="49F0858D">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采购代理机构</w:t>
            </w:r>
          </w:p>
        </w:tc>
        <w:tc>
          <w:tcPr>
            <w:tcW w:w="7287" w:type="dxa"/>
            <w:vAlign w:val="center"/>
          </w:tcPr>
          <w:p w14:paraId="4938574A">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名称：</w:t>
            </w:r>
            <w:r>
              <w:rPr>
                <w:rFonts w:hint="eastAsia" w:ascii="宋体" w:hAnsi="宋体" w:cs="宋体"/>
                <w:b w:val="0"/>
                <w:bCs w:val="0"/>
                <w:color w:val="auto"/>
                <w:spacing w:val="5"/>
                <w:sz w:val="20"/>
                <w:szCs w:val="20"/>
                <w:highlight w:val="none"/>
                <w:vertAlign w:val="baseline"/>
                <w:lang w:val="en-US" w:eastAsia="zh-CN"/>
              </w:rPr>
              <w:t>吉林省博智远招标咨询有限公司</w:t>
            </w:r>
          </w:p>
          <w:p w14:paraId="19C730F2">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地址：</w:t>
            </w:r>
            <w:r>
              <w:rPr>
                <w:rFonts w:hint="eastAsia" w:ascii="宋体" w:hAnsi="宋体" w:cs="宋体"/>
                <w:b w:val="0"/>
                <w:bCs w:val="0"/>
                <w:color w:val="auto"/>
                <w:spacing w:val="5"/>
                <w:sz w:val="20"/>
                <w:szCs w:val="20"/>
                <w:highlight w:val="none"/>
                <w:vertAlign w:val="baseline"/>
                <w:lang w:val="en-US" w:eastAsia="zh-CN"/>
              </w:rPr>
              <w:t>长春市南关区生态大街环球贸易中心2号楼1109室</w:t>
            </w:r>
          </w:p>
          <w:p w14:paraId="69C6D3B9">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联系方式：0431-80549433（石工）</w:t>
            </w:r>
          </w:p>
        </w:tc>
      </w:tr>
      <w:tr w14:paraId="21D5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0BD567F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3</w:t>
            </w:r>
          </w:p>
        </w:tc>
        <w:tc>
          <w:tcPr>
            <w:tcW w:w="1743" w:type="dxa"/>
            <w:vAlign w:val="center"/>
          </w:tcPr>
          <w:p w14:paraId="758301F4">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项目名称</w:t>
            </w:r>
          </w:p>
        </w:tc>
        <w:tc>
          <w:tcPr>
            <w:tcW w:w="7287" w:type="dxa"/>
            <w:vAlign w:val="center"/>
          </w:tcPr>
          <w:p w14:paraId="348AD444">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cs="宋体"/>
                <w:b w:val="0"/>
                <w:bCs w:val="0"/>
                <w:color w:val="auto"/>
                <w:spacing w:val="5"/>
                <w:sz w:val="20"/>
                <w:szCs w:val="20"/>
                <w:highlight w:val="none"/>
                <w:vertAlign w:val="baseline"/>
                <w:lang w:val="en-US" w:eastAsia="zh-CN"/>
              </w:rPr>
              <w:t>长春新区教育局学校学生课桌椅采购项目</w:t>
            </w:r>
          </w:p>
        </w:tc>
      </w:tr>
      <w:tr w14:paraId="60665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3EA1EB0A">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4</w:t>
            </w:r>
          </w:p>
        </w:tc>
        <w:tc>
          <w:tcPr>
            <w:tcW w:w="1743" w:type="dxa"/>
            <w:vAlign w:val="center"/>
          </w:tcPr>
          <w:p w14:paraId="75B5639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项目编号</w:t>
            </w:r>
          </w:p>
        </w:tc>
        <w:tc>
          <w:tcPr>
            <w:tcW w:w="7287" w:type="dxa"/>
            <w:vAlign w:val="center"/>
          </w:tcPr>
          <w:p w14:paraId="1DB9BE69">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default" w:ascii="宋体" w:hAnsi="宋体" w:eastAsia="宋体" w:cs="宋体"/>
                <w:b w:val="0"/>
                <w:bCs w:val="0"/>
                <w:color w:val="auto"/>
                <w:spacing w:val="5"/>
                <w:sz w:val="20"/>
                <w:szCs w:val="20"/>
                <w:highlight w:val="none"/>
                <w:vertAlign w:val="baseline"/>
                <w:lang w:val="en-US" w:eastAsia="zh-CN"/>
              </w:rPr>
            </w:pPr>
            <w:r>
              <w:rPr>
                <w:rFonts w:hint="eastAsia" w:ascii="宋体" w:hAnsi="宋体" w:cs="宋体"/>
                <w:b w:val="0"/>
                <w:bCs w:val="0"/>
                <w:color w:val="auto"/>
                <w:spacing w:val="5"/>
                <w:sz w:val="20"/>
                <w:szCs w:val="20"/>
                <w:highlight w:val="none"/>
                <w:vertAlign w:val="baseline"/>
                <w:lang w:val="en-US" w:eastAsia="zh-CN"/>
              </w:rPr>
              <w:t>XQZC2025-029</w:t>
            </w:r>
          </w:p>
        </w:tc>
      </w:tr>
      <w:tr w14:paraId="18536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0B35E798">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5</w:t>
            </w:r>
          </w:p>
        </w:tc>
        <w:tc>
          <w:tcPr>
            <w:tcW w:w="1743" w:type="dxa"/>
            <w:vAlign w:val="center"/>
          </w:tcPr>
          <w:p w14:paraId="43EC36E3">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采购预算</w:t>
            </w:r>
          </w:p>
        </w:tc>
        <w:tc>
          <w:tcPr>
            <w:tcW w:w="7287" w:type="dxa"/>
            <w:vAlign w:val="center"/>
          </w:tcPr>
          <w:p w14:paraId="5E7B54F5">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cs="宋体"/>
                <w:b w:val="0"/>
                <w:bCs w:val="0"/>
                <w:color w:val="auto"/>
                <w:spacing w:val="5"/>
                <w:sz w:val="20"/>
                <w:szCs w:val="20"/>
                <w:highlight w:val="none"/>
                <w:vertAlign w:val="baseline"/>
                <w:lang w:val="en-US" w:eastAsia="zh-CN"/>
              </w:rPr>
            </w:pPr>
            <w:r>
              <w:rPr>
                <w:rFonts w:hint="eastAsia" w:ascii="宋体" w:hAnsi="宋体" w:cs="宋体"/>
                <w:b w:val="0"/>
                <w:bCs w:val="0"/>
                <w:color w:val="auto"/>
                <w:spacing w:val="5"/>
                <w:sz w:val="20"/>
                <w:szCs w:val="20"/>
                <w:highlight w:val="none"/>
                <w:vertAlign w:val="baseline"/>
                <w:lang w:val="en-US" w:eastAsia="zh-CN"/>
              </w:rPr>
              <w:t>2380000</w:t>
            </w:r>
            <w:r>
              <w:rPr>
                <w:rFonts w:hint="eastAsia" w:ascii="宋体" w:hAnsi="宋体" w:eastAsia="宋体" w:cs="宋体"/>
                <w:b w:val="0"/>
                <w:bCs w:val="0"/>
                <w:color w:val="auto"/>
                <w:spacing w:val="5"/>
                <w:sz w:val="20"/>
                <w:szCs w:val="20"/>
                <w:highlight w:val="none"/>
                <w:vertAlign w:val="baseline"/>
                <w:lang w:val="en-US" w:eastAsia="zh-CN"/>
              </w:rPr>
              <w:t>元</w:t>
            </w:r>
            <w:r>
              <w:rPr>
                <w:rFonts w:hint="eastAsia" w:ascii="宋体" w:hAnsi="宋体" w:cs="宋体"/>
                <w:b w:val="0"/>
                <w:bCs w:val="0"/>
                <w:color w:val="auto"/>
                <w:spacing w:val="5"/>
                <w:sz w:val="20"/>
                <w:szCs w:val="20"/>
                <w:highlight w:val="none"/>
                <w:vertAlign w:val="baseline"/>
                <w:lang w:val="en-US" w:eastAsia="zh-CN"/>
              </w:rPr>
              <w:t>；</w:t>
            </w:r>
          </w:p>
          <w:p w14:paraId="0A50FA9B">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cs="宋体"/>
                <w:b w:val="0"/>
                <w:bCs w:val="0"/>
                <w:color w:val="auto"/>
                <w:spacing w:val="5"/>
                <w:sz w:val="20"/>
                <w:szCs w:val="20"/>
                <w:highlight w:val="none"/>
                <w:vertAlign w:val="baseline"/>
                <w:lang w:val="en-US" w:eastAsia="zh-CN"/>
              </w:rPr>
            </w:pPr>
            <w:r>
              <w:rPr>
                <w:rFonts w:hint="eastAsia" w:ascii="宋体" w:hAnsi="宋体" w:cs="宋体"/>
                <w:b w:val="0"/>
                <w:bCs w:val="0"/>
                <w:color w:val="auto"/>
                <w:spacing w:val="5"/>
                <w:sz w:val="20"/>
                <w:szCs w:val="20"/>
                <w:highlight w:val="none"/>
                <w:vertAlign w:val="baseline"/>
                <w:lang w:val="en-US" w:eastAsia="zh-CN"/>
              </w:rPr>
              <w:t>1、投标报价超过采购预算价格的投标无效；</w:t>
            </w:r>
          </w:p>
          <w:p w14:paraId="537BF8E4">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lang w:val="en-US" w:eastAsia="zh-CN"/>
              </w:rPr>
            </w:pPr>
            <w:r>
              <w:rPr>
                <w:rFonts w:hint="eastAsia" w:ascii="宋体" w:hAnsi="宋体" w:cs="宋体"/>
                <w:b w:val="0"/>
                <w:bCs w:val="0"/>
                <w:color w:val="auto"/>
                <w:spacing w:val="5"/>
                <w:sz w:val="20"/>
                <w:szCs w:val="20"/>
                <w:highlight w:val="none"/>
                <w:vertAlign w:val="baseline"/>
                <w:lang w:val="en-US" w:eastAsia="zh-CN"/>
              </w:rPr>
              <w:t>2、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合理说明或者不能提供相关证明材料的，由评标委员会认定该投标人以低于成本报价竞标，低于成本视为废标处理。</w:t>
            </w:r>
          </w:p>
        </w:tc>
      </w:tr>
      <w:tr w14:paraId="7F7D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3DDC7065">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6</w:t>
            </w:r>
          </w:p>
        </w:tc>
        <w:tc>
          <w:tcPr>
            <w:tcW w:w="1743" w:type="dxa"/>
            <w:vAlign w:val="center"/>
          </w:tcPr>
          <w:p w14:paraId="3D56C45C">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项目地点</w:t>
            </w:r>
          </w:p>
        </w:tc>
        <w:tc>
          <w:tcPr>
            <w:tcW w:w="7287" w:type="dxa"/>
            <w:vAlign w:val="center"/>
          </w:tcPr>
          <w:p w14:paraId="5646593C">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cs="宋体"/>
                <w:b w:val="0"/>
                <w:bCs w:val="0"/>
                <w:color w:val="auto"/>
                <w:spacing w:val="5"/>
                <w:sz w:val="20"/>
                <w:szCs w:val="20"/>
                <w:highlight w:val="none"/>
                <w:vertAlign w:val="baseline"/>
                <w:lang w:val="en-US" w:eastAsia="zh-CN"/>
              </w:rPr>
              <w:t>使用学校，送货上门服务</w:t>
            </w:r>
            <w:r>
              <w:rPr>
                <w:rFonts w:hint="eastAsia" w:ascii="宋体" w:hAnsi="宋体" w:eastAsia="宋体" w:cs="宋体"/>
                <w:b w:val="0"/>
                <w:bCs w:val="0"/>
                <w:color w:val="auto"/>
                <w:spacing w:val="5"/>
                <w:sz w:val="20"/>
                <w:szCs w:val="20"/>
                <w:highlight w:val="none"/>
                <w:vertAlign w:val="baseline"/>
                <w:lang w:val="en-US" w:eastAsia="zh-CN"/>
              </w:rPr>
              <w:t>。</w:t>
            </w:r>
          </w:p>
        </w:tc>
      </w:tr>
      <w:tr w14:paraId="01D96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1C99064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7</w:t>
            </w:r>
          </w:p>
        </w:tc>
        <w:tc>
          <w:tcPr>
            <w:tcW w:w="1743" w:type="dxa"/>
            <w:vAlign w:val="center"/>
          </w:tcPr>
          <w:p w14:paraId="225F3B7F">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采购内容</w:t>
            </w:r>
          </w:p>
        </w:tc>
        <w:tc>
          <w:tcPr>
            <w:tcW w:w="7287" w:type="dxa"/>
            <w:vAlign w:val="center"/>
          </w:tcPr>
          <w:p w14:paraId="06D8BAB1">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课桌椅7000套，详见</w:t>
            </w:r>
            <w:r>
              <w:rPr>
                <w:rFonts w:hint="eastAsia" w:ascii="宋体" w:hAnsi="宋体" w:cs="宋体"/>
                <w:b w:val="0"/>
                <w:bCs w:val="0"/>
                <w:color w:val="auto"/>
                <w:spacing w:val="5"/>
                <w:sz w:val="20"/>
                <w:szCs w:val="20"/>
                <w:highlight w:val="none"/>
                <w:vertAlign w:val="baseline"/>
                <w:lang w:val="en-US" w:eastAsia="zh-CN"/>
              </w:rPr>
              <w:t>采购需求</w:t>
            </w:r>
            <w:r>
              <w:rPr>
                <w:rFonts w:hint="eastAsia" w:ascii="宋体" w:hAnsi="宋体" w:eastAsia="宋体" w:cs="宋体"/>
                <w:b w:val="0"/>
                <w:bCs w:val="0"/>
                <w:color w:val="auto"/>
                <w:spacing w:val="5"/>
                <w:sz w:val="20"/>
                <w:szCs w:val="20"/>
                <w:highlight w:val="none"/>
                <w:vertAlign w:val="baseline"/>
                <w:lang w:val="en-US" w:eastAsia="zh-CN"/>
              </w:rPr>
              <w:t>；</w:t>
            </w:r>
          </w:p>
        </w:tc>
      </w:tr>
      <w:tr w14:paraId="0BB5B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622F5609">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8</w:t>
            </w:r>
          </w:p>
        </w:tc>
        <w:tc>
          <w:tcPr>
            <w:tcW w:w="1743" w:type="dxa"/>
            <w:vAlign w:val="center"/>
          </w:tcPr>
          <w:p w14:paraId="53DDB82B">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合同履行期限</w:t>
            </w:r>
          </w:p>
        </w:tc>
        <w:tc>
          <w:tcPr>
            <w:tcW w:w="7287" w:type="dxa"/>
            <w:vAlign w:val="center"/>
          </w:tcPr>
          <w:p w14:paraId="5AD839F1">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接到供货指令后30日内完成供货、安装、调试。</w:t>
            </w:r>
          </w:p>
        </w:tc>
      </w:tr>
      <w:tr w14:paraId="1263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3FC0E3A7">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9</w:t>
            </w:r>
          </w:p>
        </w:tc>
        <w:tc>
          <w:tcPr>
            <w:tcW w:w="1743" w:type="dxa"/>
            <w:vAlign w:val="center"/>
          </w:tcPr>
          <w:p w14:paraId="14499CFD">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资金来源</w:t>
            </w:r>
          </w:p>
        </w:tc>
        <w:tc>
          <w:tcPr>
            <w:tcW w:w="7287" w:type="dxa"/>
            <w:vAlign w:val="center"/>
          </w:tcPr>
          <w:p w14:paraId="5C415609">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财政资金</w:t>
            </w:r>
          </w:p>
        </w:tc>
      </w:tr>
      <w:tr w14:paraId="135CA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6744141D">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10</w:t>
            </w:r>
          </w:p>
        </w:tc>
        <w:tc>
          <w:tcPr>
            <w:tcW w:w="1743" w:type="dxa"/>
            <w:vAlign w:val="center"/>
          </w:tcPr>
          <w:p w14:paraId="1646E33A">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投标人资格要求</w:t>
            </w:r>
          </w:p>
        </w:tc>
        <w:tc>
          <w:tcPr>
            <w:tcW w:w="7287" w:type="dxa"/>
            <w:vAlign w:val="center"/>
          </w:tcPr>
          <w:p w14:paraId="41F2D0F2">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1.满足《中华人民共和国政府采购法》第二十二条规定；营业执照经营且在有效期内，并在人员、设备、资金、安装等方面具备相应的能力；</w:t>
            </w:r>
          </w:p>
          <w:p w14:paraId="38BF9CA7">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落实政府采购政策需满足的资格要求：本项目专门面向中小企业采购（本项目属于工业）；详见《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14:paraId="5F668AF7">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3.具有良好的商业信誉和健全的财务会计制度，提供202</w:t>
            </w:r>
            <w:r>
              <w:rPr>
                <w:rFonts w:hint="eastAsia" w:ascii="宋体" w:hAnsi="宋体" w:cs="宋体"/>
                <w:b w:val="0"/>
                <w:bCs w:val="0"/>
                <w:color w:val="auto"/>
                <w:spacing w:val="5"/>
                <w:sz w:val="20"/>
                <w:szCs w:val="20"/>
                <w:highlight w:val="none"/>
                <w:vertAlign w:val="baseline"/>
                <w:lang w:val="en-US" w:eastAsia="zh-CN"/>
              </w:rPr>
              <w:t>4</w:t>
            </w:r>
            <w:r>
              <w:rPr>
                <w:rFonts w:hint="eastAsia" w:ascii="宋体" w:hAnsi="宋体" w:eastAsia="宋体" w:cs="宋体"/>
                <w:b w:val="0"/>
                <w:bCs w:val="0"/>
                <w:color w:val="auto"/>
                <w:spacing w:val="5"/>
                <w:sz w:val="20"/>
                <w:szCs w:val="20"/>
                <w:highlight w:val="none"/>
                <w:vertAlign w:val="baseline"/>
                <w:lang w:val="en-US" w:eastAsia="zh-CN"/>
              </w:rPr>
              <w:t>年经审计的财务审计报告（若为202</w:t>
            </w:r>
            <w:r>
              <w:rPr>
                <w:rFonts w:hint="eastAsia" w:ascii="宋体" w:hAnsi="宋体" w:cs="宋体"/>
                <w:b w:val="0"/>
                <w:bCs w:val="0"/>
                <w:color w:val="auto"/>
                <w:spacing w:val="5"/>
                <w:sz w:val="20"/>
                <w:szCs w:val="20"/>
                <w:highlight w:val="none"/>
                <w:vertAlign w:val="baseline"/>
                <w:lang w:val="en-US" w:eastAsia="zh-CN"/>
              </w:rPr>
              <w:t>5</w:t>
            </w:r>
            <w:r>
              <w:rPr>
                <w:rFonts w:hint="eastAsia" w:ascii="宋体" w:hAnsi="宋体" w:eastAsia="宋体" w:cs="宋体"/>
                <w:b w:val="0"/>
                <w:bCs w:val="0"/>
                <w:color w:val="auto"/>
                <w:spacing w:val="5"/>
                <w:sz w:val="20"/>
                <w:szCs w:val="20"/>
                <w:highlight w:val="none"/>
                <w:vertAlign w:val="baseline"/>
                <w:lang w:val="en-US" w:eastAsia="zh-CN"/>
              </w:rPr>
              <w:t>年后成立公司可提供自成立之日起至今的财务报表或近三个月内基本银行账户开具的资信证明）；</w:t>
            </w:r>
          </w:p>
          <w:p w14:paraId="3D5B15E4">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4.依法缴纳税收和社会保障资金的良好记录，提供近半年内任意一个月企业依法缴纳税收及社保的相关材料；</w:t>
            </w:r>
          </w:p>
          <w:p w14:paraId="2629CDDC">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5.投标人须具备参加政府采购活动近三年内（2022年1月至今）在经营活动中没有重大违法记录的书面声明；</w:t>
            </w:r>
          </w:p>
          <w:p w14:paraId="7212FE84">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6.信誉要求：拒绝列入政府取消投标资格记录期间的企业或个人投标；未被工商行政管理机关在全国企业信用信息公示系统（http://www.gsxt.gov.cn/index.html）中列入严重违法失信企业名单；未被最高人民法院在“信用中国”网站（www.creditchina.gov.cn）中列入失信被执行人和重大税收违法案件当事人名单投标人；投标人、法定代表人、项目负责人在中国裁判文书网无行贿犯罪记录；</w:t>
            </w:r>
          </w:p>
          <w:p w14:paraId="770A95ED">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7.其他要求：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65AB1AD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8.本项目不接受联合体投标。</w:t>
            </w:r>
          </w:p>
        </w:tc>
      </w:tr>
      <w:tr w14:paraId="6711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47F30A18">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11</w:t>
            </w:r>
          </w:p>
        </w:tc>
        <w:tc>
          <w:tcPr>
            <w:tcW w:w="1743" w:type="dxa"/>
            <w:vAlign w:val="center"/>
          </w:tcPr>
          <w:p w14:paraId="562D775D">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是否接受联合体投标</w:t>
            </w:r>
          </w:p>
        </w:tc>
        <w:tc>
          <w:tcPr>
            <w:tcW w:w="7287" w:type="dxa"/>
            <w:vAlign w:val="center"/>
          </w:tcPr>
          <w:p w14:paraId="01F0D7E9">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否</w:t>
            </w:r>
          </w:p>
        </w:tc>
      </w:tr>
      <w:tr w14:paraId="15A6E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75DE131C">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12</w:t>
            </w:r>
          </w:p>
        </w:tc>
        <w:tc>
          <w:tcPr>
            <w:tcW w:w="1743" w:type="dxa"/>
            <w:vAlign w:val="center"/>
          </w:tcPr>
          <w:p w14:paraId="2878CDBC">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踏勘现场</w:t>
            </w:r>
          </w:p>
        </w:tc>
        <w:tc>
          <w:tcPr>
            <w:tcW w:w="7287" w:type="dxa"/>
            <w:vAlign w:val="center"/>
          </w:tcPr>
          <w:p w14:paraId="09C94B37">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不组织</w:t>
            </w:r>
          </w:p>
        </w:tc>
      </w:tr>
      <w:tr w14:paraId="0D2CF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5C332782">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13</w:t>
            </w:r>
          </w:p>
        </w:tc>
        <w:tc>
          <w:tcPr>
            <w:tcW w:w="1743" w:type="dxa"/>
            <w:vAlign w:val="center"/>
          </w:tcPr>
          <w:p w14:paraId="3E7ADDD5">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答疑会时间及地点</w:t>
            </w:r>
          </w:p>
        </w:tc>
        <w:tc>
          <w:tcPr>
            <w:tcW w:w="7287" w:type="dxa"/>
            <w:vAlign w:val="center"/>
          </w:tcPr>
          <w:p w14:paraId="1DAF3802">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☑不召开</w:t>
            </w:r>
          </w:p>
        </w:tc>
      </w:tr>
      <w:tr w14:paraId="3AB15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3593CC45">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14</w:t>
            </w:r>
          </w:p>
        </w:tc>
        <w:tc>
          <w:tcPr>
            <w:tcW w:w="1743" w:type="dxa"/>
            <w:vAlign w:val="center"/>
          </w:tcPr>
          <w:p w14:paraId="4C2AB4A9">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分包、转包</w:t>
            </w:r>
          </w:p>
        </w:tc>
        <w:tc>
          <w:tcPr>
            <w:tcW w:w="7287" w:type="dxa"/>
            <w:vAlign w:val="center"/>
          </w:tcPr>
          <w:p w14:paraId="0E5F98B0">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不允许</w:t>
            </w:r>
          </w:p>
        </w:tc>
      </w:tr>
      <w:tr w14:paraId="4E7C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458724D6">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15</w:t>
            </w:r>
          </w:p>
        </w:tc>
        <w:tc>
          <w:tcPr>
            <w:tcW w:w="1743" w:type="dxa"/>
            <w:vAlign w:val="center"/>
          </w:tcPr>
          <w:p w14:paraId="698B0BD2">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偏离</w:t>
            </w:r>
          </w:p>
        </w:tc>
        <w:tc>
          <w:tcPr>
            <w:tcW w:w="7287" w:type="dxa"/>
            <w:vAlign w:val="center"/>
          </w:tcPr>
          <w:p w14:paraId="01A6D26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不允许负偏离</w:t>
            </w:r>
          </w:p>
        </w:tc>
      </w:tr>
      <w:tr w14:paraId="08CDC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53C8468D">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16</w:t>
            </w:r>
          </w:p>
          <w:p w14:paraId="08FE52C6">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tc>
        <w:tc>
          <w:tcPr>
            <w:tcW w:w="1743" w:type="dxa"/>
            <w:vAlign w:val="center"/>
          </w:tcPr>
          <w:p w14:paraId="5439B0B5">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构成投标文件</w:t>
            </w:r>
          </w:p>
          <w:p w14:paraId="49FB78C0">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的其他材料</w:t>
            </w:r>
          </w:p>
        </w:tc>
        <w:tc>
          <w:tcPr>
            <w:tcW w:w="7287" w:type="dxa"/>
            <w:vAlign w:val="center"/>
          </w:tcPr>
          <w:p w14:paraId="0D35D9C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详见招标文件及评标办法中提及的其他证明材料。</w:t>
            </w:r>
          </w:p>
        </w:tc>
      </w:tr>
      <w:tr w14:paraId="58CE7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1564EEFD">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17</w:t>
            </w:r>
          </w:p>
        </w:tc>
        <w:tc>
          <w:tcPr>
            <w:tcW w:w="1743" w:type="dxa"/>
            <w:vAlign w:val="center"/>
          </w:tcPr>
          <w:p w14:paraId="3B9B74CF">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签字或盖章要求</w:t>
            </w:r>
          </w:p>
        </w:tc>
        <w:tc>
          <w:tcPr>
            <w:tcW w:w="7287" w:type="dxa"/>
            <w:vAlign w:val="center"/>
          </w:tcPr>
          <w:p w14:paraId="6A23AE93">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（1）所有要求签字的地方都应用不褪色的墨水或签字笔由本人亲笔手写签字（包括姓和名），不得用盖章（如签名章、签字章等）代替，也不得由他人代签。</w:t>
            </w:r>
          </w:p>
          <w:p w14:paraId="7418C6F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（2）所有要求盖章的地方都应按照招标文件的规定加盖与投标人名称全称相一致的标准公章，不得使用彩喷或者彩印的印章、可使用 专用章（如合同专用章、投标专用章等）代替。</w:t>
            </w:r>
          </w:p>
          <w:p w14:paraId="6A138429">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3）投标文件格式中要求投标人“法定代表人或其委托代理人”签字的，如法定代表人亲自投标而不委托代理人投标，由法定代表人签字；如法定代表人授权委托代理人投标，由委托代理人签字，也可由法定代表人签字。</w:t>
            </w:r>
          </w:p>
        </w:tc>
      </w:tr>
      <w:tr w14:paraId="0E18D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6821E2B0">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18</w:t>
            </w:r>
          </w:p>
        </w:tc>
        <w:tc>
          <w:tcPr>
            <w:tcW w:w="1743" w:type="dxa"/>
            <w:vAlign w:val="center"/>
          </w:tcPr>
          <w:p w14:paraId="490CACDA">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投标有效期</w:t>
            </w:r>
          </w:p>
        </w:tc>
        <w:tc>
          <w:tcPr>
            <w:tcW w:w="7287" w:type="dxa"/>
            <w:vAlign w:val="center"/>
          </w:tcPr>
          <w:p w14:paraId="54F1ADC4">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90日历天（从投标截止之日算起）</w:t>
            </w:r>
          </w:p>
        </w:tc>
      </w:tr>
      <w:tr w14:paraId="16B8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9" w:type="dxa"/>
            <w:vAlign w:val="center"/>
          </w:tcPr>
          <w:p w14:paraId="09108903">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19</w:t>
            </w:r>
          </w:p>
        </w:tc>
        <w:tc>
          <w:tcPr>
            <w:tcW w:w="1743" w:type="dxa"/>
            <w:vAlign w:val="center"/>
          </w:tcPr>
          <w:p w14:paraId="26E1DD65">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投标保证金</w:t>
            </w:r>
          </w:p>
        </w:tc>
        <w:tc>
          <w:tcPr>
            <w:tcW w:w="7287" w:type="dxa"/>
            <w:vAlign w:val="center"/>
          </w:tcPr>
          <w:p w14:paraId="33E2F9AB">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1.对于诚信良好的</w:t>
            </w:r>
            <w:r>
              <w:rPr>
                <w:rFonts w:hint="eastAsia" w:ascii="宋体" w:hAnsi="宋体" w:cs="宋体"/>
                <w:b w:val="0"/>
                <w:bCs w:val="0"/>
                <w:color w:val="auto"/>
                <w:spacing w:val="5"/>
                <w:sz w:val="20"/>
                <w:szCs w:val="20"/>
                <w:highlight w:val="none"/>
                <w:vertAlign w:val="baseline"/>
                <w:lang w:val="en-US" w:eastAsia="zh-CN"/>
              </w:rPr>
              <w:t>投标人</w:t>
            </w:r>
            <w:r>
              <w:rPr>
                <w:rFonts w:hint="eastAsia" w:ascii="宋体" w:hAnsi="宋体" w:eastAsia="宋体" w:cs="宋体"/>
                <w:b w:val="0"/>
                <w:bCs w:val="0"/>
                <w:color w:val="auto"/>
                <w:spacing w:val="5"/>
                <w:sz w:val="20"/>
                <w:szCs w:val="20"/>
                <w:highlight w:val="none"/>
                <w:vertAlign w:val="baseline"/>
                <w:lang w:val="en-US" w:eastAsia="zh-CN"/>
              </w:rPr>
              <w:t>可免收投标保证金；但对于满足《中华人民共和国政府采购法》第二十二条有关规定，经“信用中国”网站查询存在行政处罚信息的</w:t>
            </w:r>
            <w:r>
              <w:rPr>
                <w:rFonts w:hint="eastAsia" w:ascii="宋体" w:hAnsi="宋体" w:cs="宋体"/>
                <w:b w:val="0"/>
                <w:bCs w:val="0"/>
                <w:color w:val="auto"/>
                <w:spacing w:val="5"/>
                <w:sz w:val="20"/>
                <w:szCs w:val="20"/>
                <w:highlight w:val="none"/>
                <w:vertAlign w:val="baseline"/>
                <w:lang w:val="en-US" w:eastAsia="zh-CN"/>
              </w:rPr>
              <w:t>投标人</w:t>
            </w:r>
            <w:r>
              <w:rPr>
                <w:rFonts w:hint="eastAsia" w:ascii="宋体" w:hAnsi="宋体" w:eastAsia="宋体" w:cs="宋体"/>
                <w:b w:val="0"/>
                <w:bCs w:val="0"/>
                <w:color w:val="auto"/>
                <w:spacing w:val="5"/>
                <w:sz w:val="20"/>
                <w:szCs w:val="20"/>
                <w:highlight w:val="none"/>
                <w:vertAlign w:val="baseline"/>
                <w:lang w:val="en-US" w:eastAsia="zh-CN"/>
              </w:rPr>
              <w:t>，须按规定提交投标保证金。</w:t>
            </w:r>
          </w:p>
          <w:p w14:paraId="01B6A9F6">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投标保证金形式：投标保证金应当以支票、汇票、本票或者金融机构、担保机构出具的保函等非现金形式提交或转账、电汇（转账、电汇须从投标人的基本账户转出）。投标人未按照招标文件要求提交投标保证金的，投标无效。</w:t>
            </w:r>
            <w:r>
              <w:rPr>
                <w:rFonts w:hint="eastAsia" w:ascii="宋体" w:hAnsi="宋体" w:eastAsia="宋体" w:cs="宋体"/>
                <w:b w:val="0"/>
                <w:bCs w:val="0"/>
                <w:color w:val="auto"/>
                <w:spacing w:val="5"/>
                <w:sz w:val="20"/>
                <w:szCs w:val="20"/>
                <w:highlight w:val="none"/>
                <w:vertAlign w:val="baseline"/>
                <w:lang w:val="en-US" w:eastAsia="zh-CN"/>
              </w:rPr>
              <w:br w:type="textWrapping"/>
            </w:r>
            <w:r>
              <w:rPr>
                <w:rFonts w:hint="eastAsia" w:ascii="宋体" w:hAnsi="宋体" w:eastAsia="宋体" w:cs="宋体"/>
                <w:b w:val="0"/>
                <w:bCs w:val="0"/>
                <w:color w:val="auto"/>
                <w:spacing w:val="5"/>
                <w:sz w:val="20"/>
                <w:szCs w:val="20"/>
                <w:highlight w:val="none"/>
                <w:vertAlign w:val="baseline"/>
                <w:lang w:val="en-US" w:eastAsia="zh-CN"/>
              </w:rPr>
              <w:t>3.递交时间和要求：应在开标前（银行到账时间，如遇开标前一日为休息日，顺应提前）将投标保证金存入采购代理机构指定账户，银行进账单或电汇凭证等凭证上应明确用途、投标项目名称、投标人名称、联系人及电话，以便核对查实。投标人缴纳完投标保证金后须将银行的存款回单复印件装入到投标文件中，否则投标文件无效；投标保证金若以保函形式提交，开标时须提供原件，复印件装入到投标文件中，否则投标文件无效。投标保证金的确认以最终到账日期为准。</w:t>
            </w:r>
          </w:p>
          <w:p w14:paraId="7E55F225">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4.投标保证金额：</w:t>
            </w:r>
            <w:r>
              <w:rPr>
                <w:rFonts w:hint="eastAsia" w:ascii="宋体" w:hAnsi="宋体" w:cs="宋体"/>
                <w:b w:val="0"/>
                <w:bCs w:val="0"/>
                <w:color w:val="auto"/>
                <w:spacing w:val="5"/>
                <w:sz w:val="20"/>
                <w:szCs w:val="20"/>
                <w:highlight w:val="none"/>
                <w:vertAlign w:val="baseline"/>
                <w:lang w:val="en-US" w:eastAsia="zh-CN"/>
              </w:rPr>
              <w:t>47</w:t>
            </w:r>
            <w:r>
              <w:rPr>
                <w:rFonts w:hint="eastAsia" w:ascii="宋体" w:hAnsi="宋体" w:eastAsia="宋体" w:cs="宋体"/>
                <w:b w:val="0"/>
                <w:bCs w:val="0"/>
                <w:color w:val="auto"/>
                <w:spacing w:val="5"/>
                <w:sz w:val="20"/>
                <w:szCs w:val="20"/>
                <w:highlight w:val="none"/>
                <w:vertAlign w:val="baseline"/>
                <w:lang w:val="en-US" w:eastAsia="zh-CN"/>
              </w:rPr>
              <w:t>000元</w:t>
            </w:r>
          </w:p>
          <w:p w14:paraId="54066993">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应在</w:t>
            </w:r>
            <w:bookmarkStart w:id="6" w:name="blank47"/>
            <w:r>
              <w:rPr>
                <w:rFonts w:hint="eastAsia" w:ascii="宋体" w:hAnsi="宋体" w:eastAsia="宋体" w:cs="宋体"/>
                <w:b w:val="0"/>
                <w:bCs w:val="0"/>
                <w:color w:val="auto"/>
                <w:spacing w:val="5"/>
                <w:sz w:val="20"/>
                <w:szCs w:val="20"/>
                <w:highlight w:val="none"/>
                <w:vertAlign w:val="baseline"/>
                <w:lang w:val="en-US" w:eastAsia="zh-CN"/>
              </w:rPr>
              <w:t>保证金截止时间</w:t>
            </w:r>
            <w:bookmarkEnd w:id="6"/>
            <w:r>
              <w:rPr>
                <w:rFonts w:hint="eastAsia" w:ascii="宋体" w:hAnsi="宋体" w:eastAsia="宋体" w:cs="宋体"/>
                <w:b w:val="0"/>
                <w:bCs w:val="0"/>
                <w:color w:val="auto"/>
                <w:spacing w:val="5"/>
                <w:sz w:val="20"/>
                <w:szCs w:val="20"/>
                <w:highlight w:val="none"/>
                <w:vertAlign w:val="baseline"/>
                <w:lang w:val="en-US" w:eastAsia="zh-CN"/>
              </w:rPr>
              <w:t>前递交收款人</w:t>
            </w:r>
            <w:r>
              <w:rPr>
                <w:rFonts w:hint="eastAsia" w:ascii="宋体" w:hAnsi="宋体" w:eastAsia="宋体" w:cs="宋体"/>
                <w:b w:val="0"/>
                <w:bCs w:val="0"/>
                <w:color w:val="auto"/>
                <w:spacing w:val="5"/>
                <w:sz w:val="20"/>
                <w:szCs w:val="20"/>
                <w:highlight w:val="none"/>
                <w:vertAlign w:val="baseline"/>
                <w:lang w:val="en-US" w:eastAsia="zh-CN"/>
              </w:rPr>
              <w:br w:type="textWrapping"/>
            </w:r>
            <w:r>
              <w:rPr>
                <w:rFonts w:hint="eastAsia" w:ascii="宋体" w:hAnsi="宋体" w:eastAsia="宋体" w:cs="宋体"/>
                <w:b w:val="0"/>
                <w:bCs w:val="0"/>
                <w:color w:val="auto"/>
                <w:spacing w:val="5"/>
                <w:sz w:val="20"/>
                <w:szCs w:val="20"/>
                <w:highlight w:val="none"/>
                <w:vertAlign w:val="baseline"/>
                <w:lang w:val="en-US" w:eastAsia="zh-CN"/>
              </w:rPr>
              <w:t>5.开户名称：吉林省博智远招标咨询有限公司</w:t>
            </w:r>
          </w:p>
          <w:p w14:paraId="794AF64F">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税号：91220109MA17F9EM06</w:t>
            </w:r>
          </w:p>
          <w:p w14:paraId="1A7F75A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开户银行：中信银行长春高新支行</w:t>
            </w:r>
          </w:p>
          <w:p w14:paraId="179879A6">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帐号：8113601012800223046。</w:t>
            </w:r>
          </w:p>
        </w:tc>
      </w:tr>
      <w:tr w14:paraId="19BD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764D338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20</w:t>
            </w:r>
          </w:p>
        </w:tc>
        <w:tc>
          <w:tcPr>
            <w:tcW w:w="1743" w:type="dxa"/>
            <w:vAlign w:val="center"/>
          </w:tcPr>
          <w:p w14:paraId="0BB3AC54">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投标文件份数</w:t>
            </w:r>
          </w:p>
        </w:tc>
        <w:tc>
          <w:tcPr>
            <w:tcW w:w="7287" w:type="dxa"/>
            <w:vAlign w:val="center"/>
          </w:tcPr>
          <w:p w14:paraId="23B861FB">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本项目为全流程电子化招投标项目，通过“政采云”平台（http：//www.zcygov.cn）实行在线电子投标，</w:t>
            </w:r>
            <w:r>
              <w:rPr>
                <w:rFonts w:hint="eastAsia" w:ascii="宋体" w:hAnsi="宋体" w:cs="宋体"/>
                <w:b w:val="0"/>
                <w:bCs w:val="0"/>
                <w:color w:val="auto"/>
                <w:spacing w:val="5"/>
                <w:sz w:val="20"/>
                <w:szCs w:val="20"/>
                <w:highlight w:val="none"/>
                <w:vertAlign w:val="baseline"/>
                <w:lang w:val="en-US" w:eastAsia="zh-CN"/>
              </w:rPr>
              <w:t>投标人</w:t>
            </w:r>
            <w:r>
              <w:rPr>
                <w:rFonts w:hint="eastAsia" w:ascii="宋体" w:hAnsi="宋体" w:eastAsia="宋体" w:cs="宋体"/>
                <w:b w:val="0"/>
                <w:bCs w:val="0"/>
                <w:color w:val="auto"/>
                <w:spacing w:val="5"/>
                <w:sz w:val="20"/>
                <w:szCs w:val="20"/>
                <w:highlight w:val="none"/>
                <w:vertAlign w:val="baseline"/>
                <w:lang w:val="en-US" w:eastAsia="zh-CN"/>
              </w:rPr>
              <w:t>应先安装“政采云电子交易客户端”（请自行前往“政采云”平台进行下载），并按照本项目</w:t>
            </w:r>
            <w:r>
              <w:rPr>
                <w:rFonts w:hint="eastAsia" w:ascii="宋体" w:hAnsi="宋体" w:cs="宋体"/>
                <w:b w:val="0"/>
                <w:bCs w:val="0"/>
                <w:color w:val="auto"/>
                <w:spacing w:val="5"/>
                <w:sz w:val="20"/>
                <w:szCs w:val="20"/>
                <w:highlight w:val="none"/>
                <w:vertAlign w:val="baseline"/>
                <w:lang w:val="en-US" w:eastAsia="zh-CN"/>
              </w:rPr>
              <w:t>招标</w:t>
            </w:r>
            <w:r>
              <w:rPr>
                <w:rFonts w:hint="eastAsia" w:ascii="宋体" w:hAnsi="宋体" w:eastAsia="宋体" w:cs="宋体"/>
                <w:b w:val="0"/>
                <w:bCs w:val="0"/>
                <w:color w:val="auto"/>
                <w:spacing w:val="5"/>
                <w:sz w:val="20"/>
                <w:szCs w:val="20"/>
                <w:highlight w:val="none"/>
                <w:vertAlign w:val="baseline"/>
                <w:lang w:val="en-US" w:eastAsia="zh-CN"/>
              </w:rPr>
              <w:t>文件和“政采云”平台的要求编制、加密后在投标截止时间前通过网络上传至“政采云”平台。</w:t>
            </w:r>
          </w:p>
        </w:tc>
      </w:tr>
      <w:tr w14:paraId="2F4E8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319676B5">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21</w:t>
            </w:r>
          </w:p>
        </w:tc>
        <w:tc>
          <w:tcPr>
            <w:tcW w:w="1743" w:type="dxa"/>
            <w:vAlign w:val="center"/>
          </w:tcPr>
          <w:p w14:paraId="21F2623A">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投标文件提交地点及截止时间</w:t>
            </w:r>
          </w:p>
        </w:tc>
        <w:tc>
          <w:tcPr>
            <w:tcW w:w="7287" w:type="dxa"/>
            <w:vAlign w:val="center"/>
          </w:tcPr>
          <w:p w14:paraId="2BA3D46F">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时间：</w:t>
            </w:r>
            <w:r>
              <w:rPr>
                <w:rFonts w:hint="eastAsia" w:ascii="宋体" w:hAnsi="宋体" w:cs="宋体"/>
                <w:b w:val="0"/>
                <w:bCs w:val="0"/>
                <w:color w:val="auto"/>
                <w:spacing w:val="5"/>
                <w:sz w:val="20"/>
                <w:szCs w:val="20"/>
                <w:highlight w:val="none"/>
                <w:vertAlign w:val="baseline"/>
                <w:lang w:val="en-US" w:eastAsia="zh-CN"/>
              </w:rPr>
              <w:t>2025年07月24日10时00分</w:t>
            </w:r>
          </w:p>
          <w:p w14:paraId="52AD99FB">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地点：“政采云”平台（http：//www.zcygov.cn）</w:t>
            </w:r>
          </w:p>
        </w:tc>
      </w:tr>
      <w:tr w14:paraId="6B09D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2EAED787">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22</w:t>
            </w:r>
          </w:p>
        </w:tc>
        <w:tc>
          <w:tcPr>
            <w:tcW w:w="1743" w:type="dxa"/>
            <w:vAlign w:val="center"/>
          </w:tcPr>
          <w:p w14:paraId="15A98E47">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开标</w:t>
            </w:r>
          </w:p>
        </w:tc>
        <w:tc>
          <w:tcPr>
            <w:tcW w:w="7287" w:type="dxa"/>
            <w:vAlign w:val="center"/>
          </w:tcPr>
          <w:p w14:paraId="489B3F14">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时间：</w:t>
            </w:r>
            <w:r>
              <w:rPr>
                <w:rFonts w:hint="eastAsia" w:ascii="宋体" w:hAnsi="宋体" w:cs="宋体"/>
                <w:b w:val="0"/>
                <w:bCs w:val="0"/>
                <w:color w:val="auto"/>
                <w:spacing w:val="5"/>
                <w:sz w:val="20"/>
                <w:szCs w:val="20"/>
                <w:highlight w:val="none"/>
                <w:vertAlign w:val="baseline"/>
                <w:lang w:val="en-US" w:eastAsia="zh-CN"/>
              </w:rPr>
              <w:t>2025年07月24日10时00分</w:t>
            </w:r>
          </w:p>
          <w:p w14:paraId="1BB86803">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地点：长春新区政务服务中心公共资源交易大厅-</w:t>
            </w:r>
            <w:r>
              <w:rPr>
                <w:rFonts w:hint="eastAsia" w:ascii="宋体" w:hAnsi="宋体" w:cs="宋体"/>
                <w:b w:val="0"/>
                <w:bCs w:val="0"/>
                <w:color w:val="auto"/>
                <w:spacing w:val="5"/>
                <w:sz w:val="20"/>
                <w:szCs w:val="20"/>
                <w:highlight w:val="none"/>
                <w:vertAlign w:val="baseline"/>
                <w:lang w:val="en-US" w:eastAsia="zh-CN"/>
              </w:rPr>
              <w:t>二楼B217中开标室</w:t>
            </w:r>
            <w:r>
              <w:rPr>
                <w:rFonts w:hint="eastAsia" w:ascii="宋体" w:hAnsi="宋体" w:eastAsia="宋体" w:cs="宋体"/>
                <w:b w:val="0"/>
                <w:bCs w:val="0"/>
                <w:color w:val="auto"/>
                <w:spacing w:val="5"/>
                <w:sz w:val="20"/>
                <w:szCs w:val="20"/>
                <w:highlight w:val="none"/>
                <w:vertAlign w:val="baseline"/>
                <w:lang w:val="en-US" w:eastAsia="zh-CN"/>
              </w:rPr>
              <w:t>。</w:t>
            </w:r>
          </w:p>
        </w:tc>
      </w:tr>
      <w:tr w14:paraId="04CD4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4A62E606">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23</w:t>
            </w:r>
          </w:p>
        </w:tc>
        <w:tc>
          <w:tcPr>
            <w:tcW w:w="1743" w:type="dxa"/>
            <w:vAlign w:val="center"/>
          </w:tcPr>
          <w:p w14:paraId="5FDE1B10">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评标方法及标准</w:t>
            </w:r>
          </w:p>
        </w:tc>
        <w:tc>
          <w:tcPr>
            <w:tcW w:w="7287" w:type="dxa"/>
            <w:vAlign w:val="center"/>
          </w:tcPr>
          <w:p w14:paraId="73D1F7E3">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综合评分法</w:t>
            </w:r>
          </w:p>
        </w:tc>
      </w:tr>
      <w:tr w14:paraId="5978F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6F614069">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24</w:t>
            </w:r>
          </w:p>
        </w:tc>
        <w:tc>
          <w:tcPr>
            <w:tcW w:w="1743" w:type="dxa"/>
            <w:vAlign w:val="center"/>
          </w:tcPr>
          <w:p w14:paraId="52FE12D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资格审查方式</w:t>
            </w:r>
          </w:p>
        </w:tc>
        <w:tc>
          <w:tcPr>
            <w:tcW w:w="7287" w:type="dxa"/>
            <w:vAlign w:val="center"/>
          </w:tcPr>
          <w:p w14:paraId="5793D401">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资格后审</w:t>
            </w:r>
          </w:p>
        </w:tc>
      </w:tr>
      <w:tr w14:paraId="4B86F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12A7AB00">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25</w:t>
            </w:r>
          </w:p>
        </w:tc>
        <w:tc>
          <w:tcPr>
            <w:tcW w:w="1743" w:type="dxa"/>
            <w:vAlign w:val="center"/>
          </w:tcPr>
          <w:p w14:paraId="55AF2F44">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评标委员会的组建</w:t>
            </w:r>
          </w:p>
        </w:tc>
        <w:tc>
          <w:tcPr>
            <w:tcW w:w="7287" w:type="dxa"/>
            <w:vAlign w:val="center"/>
          </w:tcPr>
          <w:p w14:paraId="146A0B07">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评标委员会构成：5人，评标委员会专家确定方式：从政府采购评审专家库中随机抽取产生。</w:t>
            </w:r>
          </w:p>
        </w:tc>
      </w:tr>
      <w:tr w14:paraId="3BBF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305C9E40">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26</w:t>
            </w:r>
          </w:p>
        </w:tc>
        <w:tc>
          <w:tcPr>
            <w:tcW w:w="1743" w:type="dxa"/>
            <w:vAlign w:val="center"/>
          </w:tcPr>
          <w:p w14:paraId="62A13DB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是否授权评标委员会确定中标人</w:t>
            </w:r>
          </w:p>
        </w:tc>
        <w:tc>
          <w:tcPr>
            <w:tcW w:w="7287" w:type="dxa"/>
            <w:vAlign w:val="center"/>
          </w:tcPr>
          <w:p w14:paraId="4D0C4D91">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否，由评标委员会按投标人综合得分由高到低的顺序推荐3名中标候选人。</w:t>
            </w:r>
          </w:p>
        </w:tc>
      </w:tr>
      <w:tr w14:paraId="5BD5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5E7D4436">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27</w:t>
            </w:r>
          </w:p>
        </w:tc>
        <w:tc>
          <w:tcPr>
            <w:tcW w:w="1743" w:type="dxa"/>
            <w:vAlign w:val="center"/>
          </w:tcPr>
          <w:p w14:paraId="5C4F9DA9">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履约担保</w:t>
            </w:r>
          </w:p>
        </w:tc>
        <w:tc>
          <w:tcPr>
            <w:tcW w:w="7287" w:type="dxa"/>
            <w:vAlign w:val="center"/>
          </w:tcPr>
          <w:p w14:paraId="208BDB8C">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cs="宋体"/>
                <w:b w:val="0"/>
                <w:bCs w:val="0"/>
                <w:color w:val="auto"/>
                <w:spacing w:val="5"/>
                <w:sz w:val="20"/>
                <w:szCs w:val="20"/>
                <w:highlight w:val="none"/>
                <w:vertAlign w:val="baseline"/>
                <w:lang w:val="en-US" w:eastAsia="zh-CN"/>
              </w:rPr>
              <w:t>按合同约定</w:t>
            </w:r>
            <w:r>
              <w:rPr>
                <w:rFonts w:hint="eastAsia" w:ascii="宋体" w:hAnsi="宋体" w:eastAsia="宋体" w:cs="宋体"/>
                <w:b w:val="0"/>
                <w:bCs w:val="0"/>
                <w:color w:val="auto"/>
                <w:spacing w:val="5"/>
                <w:sz w:val="20"/>
                <w:szCs w:val="20"/>
                <w:highlight w:val="none"/>
                <w:vertAlign w:val="baseline"/>
                <w:lang w:val="en-US" w:eastAsia="zh-CN"/>
              </w:rPr>
              <w:t>。</w:t>
            </w:r>
          </w:p>
        </w:tc>
      </w:tr>
      <w:tr w14:paraId="01AE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13D90240">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28</w:t>
            </w:r>
          </w:p>
        </w:tc>
        <w:tc>
          <w:tcPr>
            <w:tcW w:w="1743" w:type="dxa"/>
            <w:vAlign w:val="center"/>
          </w:tcPr>
          <w:p w14:paraId="2DA4125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质量标准</w:t>
            </w:r>
          </w:p>
        </w:tc>
        <w:tc>
          <w:tcPr>
            <w:tcW w:w="7287" w:type="dxa"/>
            <w:vAlign w:val="center"/>
          </w:tcPr>
          <w:p w14:paraId="34F8EE1F">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符合国家及行业相关合格标准。</w:t>
            </w:r>
          </w:p>
        </w:tc>
      </w:tr>
      <w:tr w14:paraId="22F38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4A8FEC9D">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29</w:t>
            </w:r>
          </w:p>
        </w:tc>
        <w:tc>
          <w:tcPr>
            <w:tcW w:w="1743" w:type="dxa"/>
            <w:vAlign w:val="center"/>
          </w:tcPr>
          <w:p w14:paraId="7453DD76">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质保</w:t>
            </w:r>
            <w:r>
              <w:rPr>
                <w:rFonts w:hint="eastAsia" w:ascii="宋体" w:hAnsi="宋体" w:cs="宋体"/>
                <w:b w:val="0"/>
                <w:bCs w:val="0"/>
                <w:color w:val="auto"/>
                <w:spacing w:val="5"/>
                <w:sz w:val="20"/>
                <w:szCs w:val="20"/>
                <w:highlight w:val="none"/>
                <w:vertAlign w:val="baseline"/>
                <w:lang w:val="en-US" w:eastAsia="zh-CN"/>
              </w:rPr>
              <w:t>维保</w:t>
            </w:r>
            <w:r>
              <w:rPr>
                <w:rFonts w:hint="eastAsia" w:ascii="宋体" w:hAnsi="宋体" w:eastAsia="宋体" w:cs="宋体"/>
                <w:b w:val="0"/>
                <w:bCs w:val="0"/>
                <w:color w:val="auto"/>
                <w:spacing w:val="5"/>
                <w:sz w:val="20"/>
                <w:szCs w:val="20"/>
                <w:highlight w:val="none"/>
                <w:vertAlign w:val="baseline"/>
                <w:lang w:val="en-US" w:eastAsia="zh-CN"/>
              </w:rPr>
              <w:t>期</w:t>
            </w:r>
          </w:p>
        </w:tc>
        <w:tc>
          <w:tcPr>
            <w:tcW w:w="7287" w:type="dxa"/>
            <w:vAlign w:val="center"/>
          </w:tcPr>
          <w:p w14:paraId="0C275703">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设备自验收之日起3年内为维保期其中第1年为质保期（如设备法定质保期或设备使用说明质保期长于1年，以法定质保期或说明书中质保期为准）。质保维保期所有</w:t>
            </w:r>
            <w:r>
              <w:rPr>
                <w:rFonts w:hint="eastAsia" w:ascii="宋体" w:hAnsi="宋体" w:cs="宋体"/>
                <w:b w:val="0"/>
                <w:bCs w:val="0"/>
                <w:color w:val="auto"/>
                <w:spacing w:val="5"/>
                <w:sz w:val="20"/>
                <w:szCs w:val="20"/>
                <w:highlight w:val="none"/>
                <w:vertAlign w:val="baseline"/>
                <w:lang w:val="en-US" w:eastAsia="zh-CN"/>
              </w:rPr>
              <w:t>备品备件</w:t>
            </w:r>
            <w:r>
              <w:rPr>
                <w:rFonts w:hint="eastAsia" w:ascii="宋体" w:hAnsi="宋体" w:eastAsia="宋体" w:cs="宋体"/>
                <w:b w:val="0"/>
                <w:bCs w:val="0"/>
                <w:color w:val="auto"/>
                <w:spacing w:val="5"/>
                <w:sz w:val="20"/>
                <w:szCs w:val="20"/>
                <w:highlight w:val="none"/>
                <w:vertAlign w:val="baseline"/>
                <w:lang w:val="en-US" w:eastAsia="zh-CN"/>
              </w:rPr>
              <w:t>服务均免费。</w:t>
            </w:r>
          </w:p>
        </w:tc>
      </w:tr>
      <w:tr w14:paraId="37AE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7AF5FCD7">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30</w:t>
            </w:r>
          </w:p>
        </w:tc>
        <w:tc>
          <w:tcPr>
            <w:tcW w:w="1743" w:type="dxa"/>
            <w:vAlign w:val="center"/>
          </w:tcPr>
          <w:p w14:paraId="3A6E22B5">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付款方式</w:t>
            </w:r>
          </w:p>
        </w:tc>
        <w:tc>
          <w:tcPr>
            <w:tcW w:w="7287" w:type="dxa"/>
            <w:vAlign w:val="center"/>
          </w:tcPr>
          <w:p w14:paraId="68819B82">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设备安装、调试完毕经实际使用单位验收合格后向乙方支付合同总价款70%，剩余合同30%金额从验收之日起3年内完成付款。</w:t>
            </w:r>
          </w:p>
        </w:tc>
      </w:tr>
      <w:tr w14:paraId="192C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50025548">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31</w:t>
            </w:r>
          </w:p>
        </w:tc>
        <w:tc>
          <w:tcPr>
            <w:tcW w:w="1743" w:type="dxa"/>
            <w:vAlign w:val="center"/>
          </w:tcPr>
          <w:p w14:paraId="5F8560EC">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签订合同</w:t>
            </w:r>
          </w:p>
        </w:tc>
        <w:tc>
          <w:tcPr>
            <w:tcW w:w="7287" w:type="dxa"/>
            <w:vAlign w:val="center"/>
          </w:tcPr>
          <w:p w14:paraId="6FC0310D">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中标人应在中标结果确定后</w:t>
            </w:r>
            <w:r>
              <w:rPr>
                <w:rFonts w:hint="eastAsia" w:ascii="宋体" w:hAnsi="宋体" w:eastAsia="宋体" w:cs="宋体"/>
                <w:b w:val="0"/>
                <w:bCs w:val="0"/>
                <w:color w:val="auto"/>
                <w:spacing w:val="5"/>
                <w:sz w:val="20"/>
                <w:szCs w:val="20"/>
                <w:highlight w:val="none"/>
                <w:u w:val="single"/>
                <w:vertAlign w:val="baseline"/>
                <w:lang w:val="en-US" w:eastAsia="zh-CN"/>
              </w:rPr>
              <w:t xml:space="preserve">  30  </w:t>
            </w:r>
            <w:r>
              <w:rPr>
                <w:rFonts w:hint="eastAsia" w:ascii="宋体" w:hAnsi="宋体" w:eastAsia="宋体" w:cs="宋体"/>
                <w:b w:val="0"/>
                <w:bCs w:val="0"/>
                <w:color w:val="auto"/>
                <w:spacing w:val="5"/>
                <w:sz w:val="20"/>
                <w:szCs w:val="20"/>
                <w:highlight w:val="none"/>
                <w:vertAlign w:val="baseline"/>
                <w:lang w:val="en-US" w:eastAsia="zh-CN"/>
              </w:rPr>
              <w:t>天内签订采购合同。</w:t>
            </w:r>
          </w:p>
        </w:tc>
      </w:tr>
      <w:tr w14:paraId="1D9F0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32F20374">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32</w:t>
            </w:r>
          </w:p>
        </w:tc>
        <w:tc>
          <w:tcPr>
            <w:tcW w:w="1743" w:type="dxa"/>
            <w:vAlign w:val="center"/>
          </w:tcPr>
          <w:p w14:paraId="2B59B20C">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合同存档</w:t>
            </w:r>
          </w:p>
        </w:tc>
        <w:tc>
          <w:tcPr>
            <w:tcW w:w="7287" w:type="dxa"/>
            <w:vAlign w:val="center"/>
          </w:tcPr>
          <w:p w14:paraId="087CA530">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中标单位与采购人签订合同后</w:t>
            </w:r>
            <w:r>
              <w:rPr>
                <w:rFonts w:hint="eastAsia" w:ascii="宋体" w:hAnsi="宋体" w:eastAsia="宋体" w:cs="宋体"/>
                <w:b w:val="0"/>
                <w:bCs w:val="0"/>
                <w:color w:val="auto"/>
                <w:spacing w:val="5"/>
                <w:sz w:val="20"/>
                <w:szCs w:val="20"/>
                <w:highlight w:val="none"/>
                <w:u w:val="single"/>
                <w:vertAlign w:val="baseline"/>
                <w:lang w:val="en-US" w:eastAsia="zh-CN"/>
              </w:rPr>
              <w:t xml:space="preserve"> 5 </w:t>
            </w:r>
            <w:r>
              <w:rPr>
                <w:rFonts w:hint="eastAsia" w:ascii="宋体" w:hAnsi="宋体" w:eastAsia="宋体" w:cs="宋体"/>
                <w:b w:val="0"/>
                <w:bCs w:val="0"/>
                <w:color w:val="auto"/>
                <w:spacing w:val="5"/>
                <w:sz w:val="20"/>
                <w:szCs w:val="20"/>
                <w:highlight w:val="none"/>
                <w:vertAlign w:val="baseline"/>
                <w:lang w:val="en-US" w:eastAsia="zh-CN"/>
              </w:rPr>
              <w:t>个工作日内将采购合同复印件送至采购代理机构存档。</w:t>
            </w:r>
          </w:p>
        </w:tc>
      </w:tr>
      <w:tr w14:paraId="3A89F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486FCBDA">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33</w:t>
            </w:r>
          </w:p>
        </w:tc>
        <w:tc>
          <w:tcPr>
            <w:tcW w:w="1743" w:type="dxa"/>
            <w:vAlign w:val="center"/>
          </w:tcPr>
          <w:p w14:paraId="11608B56">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招标代理服务费</w:t>
            </w:r>
          </w:p>
        </w:tc>
        <w:tc>
          <w:tcPr>
            <w:tcW w:w="7287" w:type="dxa"/>
            <w:vAlign w:val="center"/>
          </w:tcPr>
          <w:p w14:paraId="4D7EB67A">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按照国家发展改革委关于进一步放开建设项目专业服务价格的通知（发改价格[2015]299号）文件执行，由招标代理机构向中标人收取，中标服务费金额为中标金额的2%。</w:t>
            </w:r>
          </w:p>
        </w:tc>
      </w:tr>
      <w:tr w14:paraId="04818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Merge w:val="restart"/>
            <w:vAlign w:val="center"/>
          </w:tcPr>
          <w:p w14:paraId="49B89934">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p w14:paraId="10397B65">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p w14:paraId="69B2222D">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p w14:paraId="2F84E20C">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34</w:t>
            </w:r>
          </w:p>
        </w:tc>
        <w:tc>
          <w:tcPr>
            <w:tcW w:w="1743" w:type="dxa"/>
            <w:vMerge w:val="restart"/>
            <w:vAlign w:val="center"/>
          </w:tcPr>
          <w:p w14:paraId="61E985B9">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p w14:paraId="657B8D11">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p w14:paraId="441147D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p w14:paraId="3C9AF56A">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其他要求</w:t>
            </w:r>
          </w:p>
        </w:tc>
        <w:tc>
          <w:tcPr>
            <w:tcW w:w="7287" w:type="dxa"/>
            <w:vAlign w:val="center"/>
          </w:tcPr>
          <w:p w14:paraId="4BD376D2">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投标人必须保证投标时所报资料真实有效，采购人保留对资料的核查权力，一旦发现资料有虚假现象将没收投标人投标保证金，并移交有关部门处理。</w:t>
            </w:r>
          </w:p>
        </w:tc>
      </w:tr>
      <w:tr w14:paraId="6EB2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Merge w:val="continue"/>
            <w:vAlign w:val="center"/>
          </w:tcPr>
          <w:p w14:paraId="2D73CFEF">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tc>
        <w:tc>
          <w:tcPr>
            <w:tcW w:w="1743" w:type="dxa"/>
            <w:vMerge w:val="continue"/>
            <w:vAlign w:val="center"/>
          </w:tcPr>
          <w:p w14:paraId="3FE114B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tc>
        <w:tc>
          <w:tcPr>
            <w:tcW w:w="7287" w:type="dxa"/>
            <w:vAlign w:val="center"/>
          </w:tcPr>
          <w:p w14:paraId="653E5024">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对于小型或微型企业参与本项目投标的：投标人需提供《中小企业声明函》，在评审中将对小型或微型企业上生产的产品价格给予10%的扣除，用扣除后的价格参与评审。</w:t>
            </w:r>
          </w:p>
          <w:p w14:paraId="625D1AC1">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本次采购项目采购标的对应的中小企业划分标准所属行业为工业（划分标准见 附件：中小企业划型标准）。</w:t>
            </w:r>
          </w:p>
        </w:tc>
      </w:tr>
      <w:tr w14:paraId="28FF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Merge w:val="continue"/>
            <w:vAlign w:val="center"/>
          </w:tcPr>
          <w:p w14:paraId="347140B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tc>
        <w:tc>
          <w:tcPr>
            <w:tcW w:w="1743" w:type="dxa"/>
            <w:vMerge w:val="continue"/>
            <w:vAlign w:val="center"/>
          </w:tcPr>
          <w:p w14:paraId="36C4E669">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tc>
        <w:tc>
          <w:tcPr>
            <w:tcW w:w="7287" w:type="dxa"/>
            <w:vAlign w:val="center"/>
          </w:tcPr>
          <w:p w14:paraId="3823486B">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对相同品牌的不同投标人的处理办法：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8B899A3">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非单一产品采购项目，采购人应当根据采购项目技术构成、产品价格比重等合理确定核心产品，并在招标文件中载明。多家投标人提供的核心产品品牌相同的，按前两款规定处理。</w:t>
            </w:r>
          </w:p>
        </w:tc>
      </w:tr>
      <w:tr w14:paraId="33BD0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Merge w:val="continue"/>
            <w:vAlign w:val="center"/>
          </w:tcPr>
          <w:p w14:paraId="4242E79F">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tc>
        <w:tc>
          <w:tcPr>
            <w:tcW w:w="1743" w:type="dxa"/>
            <w:vMerge w:val="continue"/>
            <w:vAlign w:val="center"/>
          </w:tcPr>
          <w:p w14:paraId="58AA5571">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tc>
        <w:tc>
          <w:tcPr>
            <w:tcW w:w="7287" w:type="dxa"/>
            <w:vAlign w:val="center"/>
          </w:tcPr>
          <w:p w14:paraId="0C14E632">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只接受以书面形式向采购人、采购代理机构提出质疑，不接受以其他形式或提出的质疑。</w:t>
            </w:r>
          </w:p>
          <w:p w14:paraId="1601F6F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根据中华人民共和国财政部令第94号--政府采购质疑和投诉办法规定，投标人在法定质疑期内应一次性提出针对同一采购程序环节的质疑，提出质疑时应当提交符合规定的质疑函和必要的证明材料。</w:t>
            </w:r>
          </w:p>
        </w:tc>
      </w:tr>
      <w:tr w14:paraId="57077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gridSpan w:val="3"/>
            <w:vAlign w:val="center"/>
          </w:tcPr>
          <w:p w14:paraId="1C9FB907">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注意事项：本项目招标公告与招标文件中内容有不符之处，以本招标文件中内容为准。</w:t>
            </w:r>
          </w:p>
        </w:tc>
      </w:tr>
    </w:tbl>
    <w:p w14:paraId="4F7BD3A0">
      <w:pPr>
        <w:rPr>
          <w:rFonts w:hint="eastAsia" w:ascii="宋体" w:hAnsi="宋体" w:eastAsia="宋体" w:cs="宋体"/>
          <w:color w:val="auto"/>
          <w:highlight w:val="none"/>
          <w:lang w:eastAsia="zh-CN"/>
        </w:rPr>
        <w:sectPr>
          <w:pgSz w:w="11906" w:h="16839"/>
          <w:pgMar w:top="1304" w:right="1409" w:bottom="0" w:left="1409" w:header="0" w:footer="737" w:gutter="0"/>
          <w:pgNumType w:fmt="decimal"/>
          <w:cols w:space="720" w:num="1"/>
        </w:sectPr>
      </w:pPr>
    </w:p>
    <w:p w14:paraId="4FF5DAC9">
      <w:pPr>
        <w:keepNext w:val="0"/>
        <w:keepLines w:val="0"/>
        <w:pageBreakBefore w:val="0"/>
        <w:widowControl/>
        <w:kinsoku w:val="0"/>
        <w:wordWrap/>
        <w:overflowPunct/>
        <w:topLinePunct w:val="0"/>
        <w:autoSpaceDE w:val="0"/>
        <w:autoSpaceDN w:val="0"/>
        <w:bidi w:val="0"/>
        <w:adjustRightInd w:val="0"/>
        <w:snapToGrid w:val="0"/>
        <w:spacing w:line="312" w:lineRule="auto"/>
        <w:ind w:left="0" w:right="0"/>
        <w:jc w:val="center"/>
        <w:textAlignment w:val="baseline"/>
        <w:outlineLvl w:val="1"/>
        <w:rPr>
          <w:rFonts w:hint="eastAsia" w:ascii="宋体" w:hAnsi="宋体" w:eastAsia="宋体" w:cs="宋体"/>
          <w:color w:val="auto"/>
          <w:sz w:val="31"/>
          <w:szCs w:val="31"/>
          <w:highlight w:val="none"/>
          <w:lang w:eastAsia="zh-CN"/>
        </w:rPr>
      </w:pPr>
      <w:bookmarkStart w:id="7" w:name="_Toc3670"/>
      <w:bookmarkStart w:id="8" w:name="_Toc15972"/>
      <w:r>
        <w:rPr>
          <w:rFonts w:hint="eastAsia" w:ascii="宋体" w:hAnsi="宋体" w:eastAsia="宋体" w:cs="宋体"/>
          <w:b/>
          <w:bCs/>
          <w:color w:val="auto"/>
          <w:spacing w:val="5"/>
          <w:sz w:val="31"/>
          <w:szCs w:val="31"/>
          <w:highlight w:val="none"/>
          <w:lang w:eastAsia="zh-CN"/>
        </w:rPr>
        <w:t>二、投标人须知</w:t>
      </w:r>
      <w:bookmarkEnd w:id="7"/>
      <w:bookmarkEnd w:id="8"/>
    </w:p>
    <w:p w14:paraId="5636C3DD">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highlight w:val="none"/>
          <w:lang w:eastAsia="zh-CN"/>
        </w:rPr>
      </w:pPr>
    </w:p>
    <w:p w14:paraId="2963C4FD">
      <w:pPr>
        <w:pageBreakBefore w:val="0"/>
        <w:widowControl w:val="0"/>
        <w:kinsoku/>
        <w:wordWrap/>
        <w:overflowPunct/>
        <w:topLinePunct w:val="0"/>
        <w:autoSpaceDE/>
        <w:autoSpaceDN/>
        <w:bidi w:val="0"/>
        <w:adjustRightInd w:val="0"/>
        <w:snapToGrid w:val="0"/>
        <w:spacing w:line="288" w:lineRule="auto"/>
        <w:ind w:right="0" w:rightChars="0" w:firstLine="444" w:firstLineChars="200"/>
        <w:rPr>
          <w:rFonts w:hint="eastAsia" w:ascii="宋体"/>
          <w:color w:val="auto"/>
          <w:spacing w:val="6"/>
          <w:szCs w:val="21"/>
          <w:highlight w:val="none"/>
        </w:rPr>
      </w:pPr>
      <w:r>
        <w:rPr>
          <w:rFonts w:hint="eastAsia" w:ascii="宋体"/>
          <w:color w:val="auto"/>
          <w:spacing w:val="6"/>
          <w:szCs w:val="21"/>
          <w:highlight w:val="none"/>
        </w:rPr>
        <w:t>本项目招标依据为《中华人民共和国政府采购法》《中华人民共和国政府采购法实施条例》《政府采购货物和服务招标投标管理办法》《评标委员会和评标方法暂行规定》等有关法律、法规及规定。</w:t>
      </w:r>
    </w:p>
    <w:p w14:paraId="7558FC67">
      <w:pPr>
        <w:pStyle w:val="5"/>
        <w:keepNext/>
        <w:keepLines/>
        <w:pageBreakBefore w:val="0"/>
        <w:widowControl w:val="0"/>
        <w:kinsoku/>
        <w:wordWrap/>
        <w:overflowPunct/>
        <w:topLinePunct w:val="0"/>
        <w:autoSpaceDE/>
        <w:autoSpaceDN/>
        <w:bidi w:val="0"/>
        <w:adjustRightInd w:val="0"/>
        <w:snapToGrid w:val="0"/>
        <w:spacing w:before="0" w:beforeLines="0" w:after="0" w:afterLines="0" w:line="288" w:lineRule="auto"/>
        <w:ind w:right="0" w:rightChars="0"/>
        <w:jc w:val="center"/>
        <w:textAlignment w:val="auto"/>
        <w:outlineLvl w:val="2"/>
        <w:rPr>
          <w:rFonts w:hint="eastAsia" w:ascii="宋体" w:eastAsia="宋体"/>
          <w:color w:val="auto"/>
          <w:sz w:val="21"/>
          <w:szCs w:val="21"/>
          <w:highlight w:val="none"/>
        </w:rPr>
      </w:pPr>
      <w:bookmarkStart w:id="9" w:name="_Toc11804"/>
      <w:bookmarkStart w:id="10" w:name="_Toc16802"/>
      <w:bookmarkStart w:id="11" w:name="_Toc98580391"/>
      <w:bookmarkStart w:id="12" w:name="_Toc5962"/>
      <w:r>
        <w:rPr>
          <w:rFonts w:hint="eastAsia" w:ascii="宋体" w:eastAsia="宋体"/>
          <w:color w:val="auto"/>
          <w:sz w:val="21"/>
          <w:szCs w:val="21"/>
          <w:highlight w:val="none"/>
        </w:rPr>
        <w:t>A 说明</w:t>
      </w:r>
      <w:bookmarkEnd w:id="9"/>
      <w:bookmarkEnd w:id="10"/>
      <w:bookmarkEnd w:id="11"/>
      <w:bookmarkEnd w:id="12"/>
    </w:p>
    <w:p w14:paraId="1423C044">
      <w:pPr>
        <w:pStyle w:val="5"/>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b w:val="0"/>
          <w:color w:val="auto"/>
          <w:spacing w:val="6"/>
          <w:sz w:val="21"/>
          <w:szCs w:val="21"/>
          <w:highlight w:val="none"/>
        </w:rPr>
      </w:pPr>
      <w:bookmarkStart w:id="13" w:name="_Toc2954"/>
      <w:bookmarkStart w:id="14" w:name="_Toc29590"/>
      <w:bookmarkStart w:id="15" w:name="_Toc98580392"/>
      <w:bookmarkStart w:id="16" w:name="_Toc25411"/>
      <w:r>
        <w:rPr>
          <w:rFonts w:hint="eastAsia" w:ascii="宋体"/>
          <w:color w:val="auto"/>
          <w:sz w:val="21"/>
          <w:szCs w:val="21"/>
          <w:highlight w:val="none"/>
        </w:rPr>
        <w:t>1.适用范围</w:t>
      </w:r>
      <w:bookmarkEnd w:id="13"/>
      <w:bookmarkEnd w:id="14"/>
      <w:bookmarkEnd w:id="15"/>
      <w:bookmarkEnd w:id="16"/>
    </w:p>
    <w:p w14:paraId="21C3AF86">
      <w:pPr>
        <w:pageBreakBefore w:val="0"/>
        <w:widowControl w:val="0"/>
        <w:kinsoku/>
        <w:wordWrap/>
        <w:overflowPunct/>
        <w:topLinePunct w:val="0"/>
        <w:autoSpaceDE/>
        <w:autoSpaceDN/>
        <w:bidi w:val="0"/>
        <w:adjustRightInd w:val="0"/>
        <w:snapToGrid w:val="0"/>
        <w:spacing w:line="288" w:lineRule="auto"/>
        <w:ind w:right="0" w:rightChars="0" w:firstLine="567"/>
        <w:rPr>
          <w:rFonts w:hint="eastAsia" w:ascii="宋体"/>
          <w:color w:val="auto"/>
          <w:szCs w:val="21"/>
          <w:highlight w:val="none"/>
        </w:rPr>
      </w:pPr>
      <w:r>
        <w:rPr>
          <w:rFonts w:hint="eastAsia" w:ascii="宋体"/>
          <w:color w:val="auto"/>
          <w:szCs w:val="21"/>
          <w:highlight w:val="none"/>
        </w:rPr>
        <w:t>本文件是受</w:t>
      </w:r>
      <w:r>
        <w:rPr>
          <w:rFonts w:hint="eastAsia" w:ascii="宋体"/>
          <w:color w:val="auto"/>
          <w:spacing w:val="6"/>
          <w:szCs w:val="21"/>
          <w:highlight w:val="none"/>
        </w:rPr>
        <w:t>采购人</w:t>
      </w:r>
      <w:r>
        <w:rPr>
          <w:rFonts w:hint="eastAsia" w:ascii="宋体"/>
          <w:color w:val="auto"/>
          <w:szCs w:val="21"/>
          <w:highlight w:val="none"/>
        </w:rPr>
        <w:t>委托</w:t>
      </w:r>
      <w:r>
        <w:rPr>
          <w:rFonts w:hint="eastAsia" w:ascii="宋体"/>
          <w:color w:val="auto"/>
          <w:spacing w:val="6"/>
          <w:szCs w:val="21"/>
          <w:highlight w:val="none"/>
        </w:rPr>
        <w:t>，对采购人</w:t>
      </w:r>
      <w:r>
        <w:rPr>
          <w:rFonts w:hint="eastAsia" w:ascii="宋体"/>
          <w:color w:val="auto"/>
          <w:szCs w:val="21"/>
          <w:highlight w:val="none"/>
        </w:rPr>
        <w:t>委托</w:t>
      </w:r>
      <w:r>
        <w:rPr>
          <w:rFonts w:hint="eastAsia" w:ascii="宋体" w:cs="宋体"/>
          <w:bCs/>
          <w:color w:val="auto"/>
          <w:szCs w:val="21"/>
          <w:highlight w:val="none"/>
          <w:lang w:val="zh-CN"/>
        </w:rPr>
        <w:t>采购项目</w:t>
      </w:r>
      <w:r>
        <w:rPr>
          <w:rFonts w:hint="eastAsia" w:ascii="宋体"/>
          <w:color w:val="auto"/>
          <w:spacing w:val="6"/>
          <w:szCs w:val="21"/>
          <w:highlight w:val="none"/>
        </w:rPr>
        <w:t>的规范性招标</w:t>
      </w:r>
      <w:r>
        <w:rPr>
          <w:rFonts w:hint="eastAsia" w:ascii="宋体"/>
          <w:color w:val="auto"/>
          <w:szCs w:val="21"/>
          <w:highlight w:val="none"/>
        </w:rPr>
        <w:t>文件，适用于本项目招标公告所述的标的采购及服务，是</w:t>
      </w:r>
      <w:r>
        <w:rPr>
          <w:rFonts w:hint="eastAsia" w:ascii="宋体"/>
          <w:color w:val="auto"/>
          <w:szCs w:val="21"/>
          <w:highlight w:val="none"/>
          <w:lang w:eastAsia="zh-CN"/>
        </w:rPr>
        <w:t>投标人</w:t>
      </w:r>
      <w:r>
        <w:rPr>
          <w:rFonts w:hint="eastAsia" w:ascii="宋体"/>
          <w:color w:val="auto"/>
          <w:szCs w:val="21"/>
          <w:highlight w:val="none"/>
        </w:rPr>
        <w:t>编制投标文件的依据。</w:t>
      </w:r>
    </w:p>
    <w:p w14:paraId="21F0E92D">
      <w:pPr>
        <w:pStyle w:val="5"/>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17" w:name="_Toc24455"/>
      <w:bookmarkStart w:id="18" w:name="_Toc11084"/>
      <w:bookmarkStart w:id="19" w:name="_Toc98580393"/>
      <w:bookmarkStart w:id="20" w:name="_Toc11187"/>
      <w:r>
        <w:rPr>
          <w:rFonts w:hint="eastAsia" w:ascii="宋体"/>
          <w:color w:val="auto"/>
          <w:sz w:val="21"/>
          <w:szCs w:val="21"/>
          <w:highlight w:val="none"/>
        </w:rPr>
        <w:t>2.法律适用</w:t>
      </w:r>
      <w:bookmarkEnd w:id="17"/>
      <w:bookmarkEnd w:id="18"/>
      <w:bookmarkEnd w:id="19"/>
      <w:bookmarkEnd w:id="20"/>
    </w:p>
    <w:p w14:paraId="66565327">
      <w:pPr>
        <w:pageBreakBefore w:val="0"/>
        <w:widowControl w:val="0"/>
        <w:kinsoku/>
        <w:wordWrap/>
        <w:overflowPunct/>
        <w:topLinePunct w:val="0"/>
        <w:autoSpaceDE/>
        <w:autoSpaceDN/>
        <w:bidi w:val="0"/>
        <w:adjustRightInd w:val="0"/>
        <w:snapToGrid w:val="0"/>
        <w:spacing w:line="288" w:lineRule="auto"/>
        <w:ind w:right="0" w:rightChars="0" w:firstLine="567"/>
        <w:rPr>
          <w:rFonts w:hint="eastAsia" w:ascii="宋体"/>
          <w:color w:val="auto"/>
          <w:szCs w:val="21"/>
          <w:highlight w:val="none"/>
        </w:rPr>
      </w:pPr>
      <w:r>
        <w:rPr>
          <w:rFonts w:hint="eastAsia" w:ascii="宋体"/>
          <w:color w:val="auto"/>
          <w:szCs w:val="21"/>
          <w:highlight w:val="none"/>
        </w:rPr>
        <w:t>本招标文件及由本次招标产生的合同适用中华人民共和国法律。</w:t>
      </w:r>
    </w:p>
    <w:p w14:paraId="03FEB736">
      <w:pPr>
        <w:pStyle w:val="5"/>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21" w:name="_Toc3886"/>
      <w:bookmarkStart w:id="22" w:name="_Toc98580394"/>
      <w:bookmarkStart w:id="23" w:name="_Toc23968"/>
      <w:bookmarkStart w:id="24" w:name="_Toc32004"/>
      <w:r>
        <w:rPr>
          <w:rFonts w:hint="eastAsia" w:ascii="宋体"/>
          <w:color w:val="auto"/>
          <w:sz w:val="21"/>
          <w:szCs w:val="21"/>
          <w:highlight w:val="none"/>
        </w:rPr>
        <w:t>3.定义</w:t>
      </w:r>
      <w:bookmarkEnd w:id="21"/>
      <w:bookmarkEnd w:id="22"/>
      <w:bookmarkEnd w:id="23"/>
      <w:bookmarkEnd w:id="24"/>
    </w:p>
    <w:p w14:paraId="36BD5E6D">
      <w:pPr>
        <w:pageBreakBefore w:val="0"/>
        <w:widowControl w:val="0"/>
        <w:kinsoku/>
        <w:wordWrap/>
        <w:overflowPunct/>
        <w:topLinePunct w:val="0"/>
        <w:autoSpaceDE/>
        <w:autoSpaceDN/>
        <w:bidi w:val="0"/>
        <w:adjustRightInd w:val="0"/>
        <w:snapToGrid w:val="0"/>
        <w:spacing w:line="288" w:lineRule="auto"/>
        <w:ind w:right="0" w:rightChars="0" w:firstLine="351"/>
        <w:rPr>
          <w:rFonts w:hint="eastAsia" w:ascii="宋体"/>
          <w:color w:val="auto"/>
          <w:szCs w:val="21"/>
          <w:highlight w:val="none"/>
        </w:rPr>
      </w:pPr>
      <w:r>
        <w:rPr>
          <w:rFonts w:hint="eastAsia" w:ascii="宋体"/>
          <w:color w:val="auto"/>
          <w:szCs w:val="21"/>
          <w:highlight w:val="none"/>
        </w:rPr>
        <w:t>“招标机构”系指组织本次招标的代理机构；</w:t>
      </w:r>
    </w:p>
    <w:p w14:paraId="1A69861B">
      <w:pPr>
        <w:pageBreakBefore w:val="0"/>
        <w:widowControl w:val="0"/>
        <w:kinsoku/>
        <w:wordWrap/>
        <w:overflowPunct/>
        <w:topLinePunct w:val="0"/>
        <w:autoSpaceDE/>
        <w:autoSpaceDN/>
        <w:bidi w:val="0"/>
        <w:adjustRightInd w:val="0"/>
        <w:snapToGrid w:val="0"/>
        <w:spacing w:line="288" w:lineRule="auto"/>
        <w:ind w:right="0" w:rightChars="0" w:firstLine="351"/>
        <w:rPr>
          <w:rFonts w:hint="eastAsia" w:ascii="宋体"/>
          <w:color w:val="auto"/>
          <w:szCs w:val="21"/>
          <w:highlight w:val="none"/>
        </w:rPr>
      </w:pPr>
      <w:r>
        <w:rPr>
          <w:rFonts w:hint="eastAsia" w:ascii="宋体"/>
          <w:color w:val="auto"/>
          <w:szCs w:val="21"/>
          <w:highlight w:val="none"/>
        </w:rPr>
        <w:t>“</w:t>
      </w:r>
      <w:r>
        <w:rPr>
          <w:rFonts w:hint="eastAsia" w:ascii="宋体"/>
          <w:color w:val="auto"/>
          <w:szCs w:val="21"/>
          <w:highlight w:val="none"/>
          <w:lang w:eastAsia="zh-CN"/>
        </w:rPr>
        <w:t>投标人</w:t>
      </w:r>
      <w:r>
        <w:rPr>
          <w:rFonts w:hint="eastAsia" w:ascii="宋体"/>
          <w:color w:val="auto"/>
          <w:szCs w:val="21"/>
          <w:highlight w:val="none"/>
        </w:rPr>
        <w:t>”系指向招标机构提交投标文件的投标商；</w:t>
      </w:r>
    </w:p>
    <w:p w14:paraId="29E1ACD1">
      <w:pPr>
        <w:pageBreakBefore w:val="0"/>
        <w:widowControl w:val="0"/>
        <w:kinsoku/>
        <w:wordWrap/>
        <w:overflowPunct/>
        <w:topLinePunct w:val="0"/>
        <w:autoSpaceDE/>
        <w:autoSpaceDN/>
        <w:bidi w:val="0"/>
        <w:adjustRightInd w:val="0"/>
        <w:snapToGrid w:val="0"/>
        <w:spacing w:line="288" w:lineRule="auto"/>
        <w:ind w:right="0" w:rightChars="0" w:firstLine="351"/>
        <w:rPr>
          <w:rFonts w:hint="eastAsia" w:ascii="宋体"/>
          <w:color w:val="auto"/>
          <w:szCs w:val="21"/>
          <w:highlight w:val="none"/>
        </w:rPr>
      </w:pPr>
      <w:r>
        <w:rPr>
          <w:rFonts w:hint="eastAsia" w:ascii="宋体"/>
          <w:color w:val="auto"/>
          <w:szCs w:val="21"/>
          <w:highlight w:val="none"/>
        </w:rPr>
        <w:t>“买方”系指采购单位，合同一方当事人；</w:t>
      </w:r>
    </w:p>
    <w:p w14:paraId="775D4406">
      <w:pPr>
        <w:pageBreakBefore w:val="0"/>
        <w:widowControl w:val="0"/>
        <w:kinsoku/>
        <w:wordWrap/>
        <w:overflowPunct/>
        <w:topLinePunct w:val="0"/>
        <w:autoSpaceDE/>
        <w:autoSpaceDN/>
        <w:bidi w:val="0"/>
        <w:adjustRightInd w:val="0"/>
        <w:snapToGrid w:val="0"/>
        <w:spacing w:line="288" w:lineRule="auto"/>
        <w:ind w:right="0" w:rightChars="0" w:firstLine="351"/>
        <w:rPr>
          <w:rFonts w:hint="eastAsia" w:ascii="宋体"/>
          <w:color w:val="auto"/>
          <w:szCs w:val="21"/>
          <w:highlight w:val="none"/>
        </w:rPr>
      </w:pPr>
      <w:r>
        <w:rPr>
          <w:rFonts w:hint="eastAsia" w:ascii="宋体"/>
          <w:color w:val="auto"/>
          <w:szCs w:val="21"/>
          <w:highlight w:val="none"/>
        </w:rPr>
        <w:t>“服务”系指招标文件规定须完成的服务和其他的类似义务；</w:t>
      </w:r>
    </w:p>
    <w:p w14:paraId="7578FCE0">
      <w:pPr>
        <w:pageBreakBefore w:val="0"/>
        <w:widowControl w:val="0"/>
        <w:kinsoku/>
        <w:wordWrap/>
        <w:overflowPunct/>
        <w:topLinePunct w:val="0"/>
        <w:autoSpaceDE/>
        <w:autoSpaceDN/>
        <w:bidi w:val="0"/>
        <w:adjustRightInd w:val="0"/>
        <w:snapToGrid w:val="0"/>
        <w:spacing w:line="288" w:lineRule="auto"/>
        <w:ind w:right="0" w:rightChars="0" w:firstLine="351"/>
        <w:rPr>
          <w:rFonts w:hint="eastAsia" w:ascii="宋体"/>
          <w:color w:val="auto"/>
          <w:szCs w:val="21"/>
          <w:highlight w:val="none"/>
        </w:rPr>
      </w:pPr>
      <w:r>
        <w:rPr>
          <w:rFonts w:hint="eastAsia" w:ascii="宋体"/>
          <w:color w:val="auto"/>
          <w:szCs w:val="21"/>
          <w:highlight w:val="none"/>
        </w:rPr>
        <w:t>“日”、“天”系指日历日；</w:t>
      </w:r>
    </w:p>
    <w:p w14:paraId="1A2C5AB2">
      <w:pPr>
        <w:pStyle w:val="46"/>
        <w:pageBreakBefore w:val="0"/>
        <w:widowControl w:val="0"/>
        <w:kinsoku/>
        <w:wordWrap/>
        <w:overflowPunct/>
        <w:topLinePunct w:val="0"/>
        <w:autoSpaceDE/>
        <w:autoSpaceDN/>
        <w:bidi w:val="0"/>
        <w:adjustRightInd w:val="0"/>
        <w:snapToGrid w:val="0"/>
        <w:spacing w:before="0" w:beforeAutospacing="0" w:after="0" w:afterAutospacing="0" w:line="288" w:lineRule="auto"/>
        <w:ind w:right="0" w:rightChars="0" w:firstLine="240"/>
        <w:rPr>
          <w:rFonts w:hint="eastAsia"/>
          <w:color w:val="auto"/>
          <w:sz w:val="21"/>
          <w:szCs w:val="21"/>
          <w:highlight w:val="none"/>
        </w:rPr>
      </w:pPr>
      <w:r>
        <w:rPr>
          <w:rFonts w:hint="eastAsia"/>
          <w:color w:val="auto"/>
          <w:sz w:val="21"/>
          <w:szCs w:val="21"/>
          <w:highlight w:val="none"/>
        </w:rPr>
        <w:t xml:space="preserve"> “合同”是买方与中标人共同以招标文件、投标文件为依据，经过协商签订的具备法律效力的文件。招标文件、投标文件及其共同确定的补充文件是合同的有效组成部分，与合同具备同等的法律效力。</w:t>
      </w:r>
    </w:p>
    <w:p w14:paraId="01F0B772">
      <w:pPr>
        <w:pStyle w:val="5"/>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eastAsia="宋体"/>
          <w:color w:val="auto"/>
          <w:sz w:val="21"/>
          <w:szCs w:val="21"/>
          <w:highlight w:val="none"/>
          <w:lang w:eastAsia="zh-CN"/>
        </w:rPr>
      </w:pPr>
      <w:bookmarkStart w:id="25" w:name="_Toc98580395"/>
      <w:bookmarkStart w:id="26" w:name="_Toc14486"/>
      <w:bookmarkStart w:id="27" w:name="_Toc4349"/>
      <w:bookmarkStart w:id="28" w:name="_Toc4181"/>
      <w:r>
        <w:rPr>
          <w:rFonts w:hint="eastAsia" w:ascii="宋体"/>
          <w:color w:val="auto"/>
          <w:sz w:val="21"/>
          <w:szCs w:val="21"/>
          <w:highlight w:val="none"/>
        </w:rPr>
        <w:t>4.合格的</w:t>
      </w:r>
      <w:bookmarkEnd w:id="25"/>
      <w:bookmarkEnd w:id="26"/>
      <w:bookmarkEnd w:id="27"/>
      <w:r>
        <w:rPr>
          <w:rFonts w:hint="eastAsia" w:ascii="宋体"/>
          <w:color w:val="auto"/>
          <w:sz w:val="21"/>
          <w:szCs w:val="21"/>
          <w:highlight w:val="none"/>
          <w:lang w:eastAsia="zh-CN"/>
        </w:rPr>
        <w:t>投标人</w:t>
      </w:r>
      <w:bookmarkEnd w:id="28"/>
    </w:p>
    <w:p w14:paraId="2562BA14">
      <w:pPr>
        <w:pageBreakBefore w:val="0"/>
        <w:widowControl w:val="0"/>
        <w:kinsoku/>
        <w:wordWrap/>
        <w:overflowPunct/>
        <w:topLinePunct w:val="0"/>
        <w:autoSpaceDE/>
        <w:autoSpaceDN/>
        <w:bidi w:val="0"/>
        <w:adjustRightInd w:val="0"/>
        <w:snapToGrid w:val="0"/>
        <w:spacing w:line="288" w:lineRule="auto"/>
        <w:ind w:right="0" w:rightChars="0" w:firstLine="420" w:firstLineChars="200"/>
        <w:rPr>
          <w:rFonts w:hint="eastAsia" w:ascii="宋体"/>
          <w:color w:val="auto"/>
          <w:szCs w:val="21"/>
          <w:highlight w:val="none"/>
        </w:rPr>
      </w:pPr>
      <w:r>
        <w:rPr>
          <w:rFonts w:hint="eastAsia" w:ascii="宋体"/>
          <w:color w:val="auto"/>
          <w:szCs w:val="21"/>
          <w:highlight w:val="none"/>
        </w:rPr>
        <w:t>4.1合格</w:t>
      </w:r>
      <w:r>
        <w:rPr>
          <w:rFonts w:hint="eastAsia" w:ascii="宋体"/>
          <w:color w:val="auto"/>
          <w:szCs w:val="21"/>
          <w:highlight w:val="none"/>
          <w:lang w:eastAsia="zh-CN"/>
        </w:rPr>
        <w:t>投标人</w:t>
      </w:r>
      <w:r>
        <w:rPr>
          <w:rFonts w:hint="eastAsia" w:ascii="宋体"/>
          <w:color w:val="auto"/>
          <w:szCs w:val="21"/>
          <w:highlight w:val="none"/>
        </w:rPr>
        <w:t>必须符合</w:t>
      </w:r>
      <w:r>
        <w:rPr>
          <w:rFonts w:hint="eastAsia" w:ascii="宋体"/>
          <w:color w:val="auto"/>
          <w:szCs w:val="21"/>
          <w:highlight w:val="none"/>
          <w:lang w:eastAsia="zh-CN"/>
        </w:rPr>
        <w:t>投标人</w:t>
      </w:r>
      <w:r>
        <w:rPr>
          <w:rFonts w:hint="eastAsia" w:ascii="宋体"/>
          <w:color w:val="auto"/>
          <w:szCs w:val="21"/>
          <w:highlight w:val="none"/>
        </w:rPr>
        <w:t>须知前附表第10项下各项要求，并在投标时提供以下文件，若有遗漏或不符合要求均为资格审查不合格；</w:t>
      </w:r>
    </w:p>
    <w:p w14:paraId="57FB2878">
      <w:pPr>
        <w:pageBreakBefore w:val="0"/>
        <w:widowControl w:val="0"/>
        <w:kinsoku/>
        <w:wordWrap/>
        <w:overflowPunct/>
        <w:topLinePunct w:val="0"/>
        <w:autoSpaceDE/>
        <w:autoSpaceDN/>
        <w:bidi w:val="0"/>
        <w:adjustRightInd w:val="0"/>
        <w:snapToGrid w:val="0"/>
        <w:spacing w:line="288" w:lineRule="auto"/>
        <w:ind w:right="0" w:rightChars="0" w:firstLine="420" w:firstLineChars="200"/>
        <w:rPr>
          <w:rFonts w:hint="eastAsia" w:ascii="宋体"/>
          <w:color w:val="auto"/>
          <w:szCs w:val="21"/>
          <w:highlight w:val="none"/>
        </w:rPr>
      </w:pPr>
      <w:r>
        <w:rPr>
          <w:rFonts w:hint="eastAsia" w:ascii="宋体"/>
          <w:color w:val="auto"/>
          <w:szCs w:val="21"/>
          <w:highlight w:val="none"/>
        </w:rPr>
        <w:t>4.2</w:t>
      </w:r>
      <w:r>
        <w:rPr>
          <w:rFonts w:hint="eastAsia" w:ascii="宋体"/>
          <w:color w:val="auto"/>
          <w:szCs w:val="21"/>
          <w:highlight w:val="none"/>
          <w:lang w:eastAsia="zh-CN"/>
        </w:rPr>
        <w:t>投标人</w:t>
      </w:r>
      <w:r>
        <w:rPr>
          <w:rFonts w:hint="eastAsia" w:ascii="宋体"/>
          <w:color w:val="auto"/>
          <w:szCs w:val="21"/>
          <w:highlight w:val="none"/>
        </w:rPr>
        <w:t>应仔细阅读招标文件的所有内容，按招标文件的要求提供投标文件，并保证所提供的全部资料的真实性，使其投标对招标文件做出实质性响应，否则，其投标将被拒绝。招标机构保留进一步要求</w:t>
      </w:r>
      <w:r>
        <w:rPr>
          <w:rFonts w:hint="eastAsia" w:ascii="宋体"/>
          <w:color w:val="auto"/>
          <w:szCs w:val="21"/>
          <w:highlight w:val="none"/>
          <w:lang w:eastAsia="zh-CN"/>
        </w:rPr>
        <w:t>投标人</w:t>
      </w:r>
      <w:r>
        <w:rPr>
          <w:rFonts w:hint="eastAsia" w:ascii="宋体"/>
          <w:color w:val="auto"/>
          <w:szCs w:val="21"/>
          <w:highlight w:val="none"/>
        </w:rPr>
        <w:t>补充提供有关材料的权利，拒绝补充材料或提供材料不真实，将被视为自动放弃投标资格。</w:t>
      </w:r>
    </w:p>
    <w:p w14:paraId="188212BD">
      <w:pPr>
        <w:pageBreakBefore w:val="0"/>
        <w:widowControl w:val="0"/>
        <w:kinsoku/>
        <w:wordWrap/>
        <w:overflowPunct/>
        <w:topLinePunct w:val="0"/>
        <w:autoSpaceDE/>
        <w:autoSpaceDN/>
        <w:bidi w:val="0"/>
        <w:adjustRightInd w:val="0"/>
        <w:snapToGrid w:val="0"/>
        <w:spacing w:line="288" w:lineRule="auto"/>
        <w:ind w:right="0" w:rightChars="0"/>
        <w:rPr>
          <w:rFonts w:hint="eastAsia" w:ascii="宋体"/>
          <w:b/>
          <w:color w:val="auto"/>
          <w:szCs w:val="21"/>
          <w:highlight w:val="none"/>
        </w:rPr>
      </w:pPr>
      <w:r>
        <w:rPr>
          <w:rFonts w:hint="eastAsia" w:ascii="宋体"/>
          <w:b/>
          <w:color w:val="auto"/>
          <w:szCs w:val="21"/>
          <w:highlight w:val="none"/>
        </w:rPr>
        <w:t>5．投标费用</w:t>
      </w:r>
    </w:p>
    <w:p w14:paraId="2B3B8476">
      <w:pPr>
        <w:pageBreakBefore w:val="0"/>
        <w:widowControl w:val="0"/>
        <w:kinsoku/>
        <w:wordWrap/>
        <w:overflowPunct/>
        <w:topLinePunct w:val="0"/>
        <w:autoSpaceDE/>
        <w:autoSpaceDN/>
        <w:bidi w:val="0"/>
        <w:adjustRightInd w:val="0"/>
        <w:snapToGrid w:val="0"/>
        <w:spacing w:line="288" w:lineRule="auto"/>
        <w:ind w:right="0" w:rightChars="0" w:firstLine="420" w:firstLineChars="200"/>
        <w:rPr>
          <w:rFonts w:hint="eastAsia" w:ascii="宋体"/>
          <w:color w:val="auto"/>
          <w:szCs w:val="21"/>
          <w:highlight w:val="none"/>
        </w:rPr>
      </w:pPr>
      <w:r>
        <w:rPr>
          <w:rFonts w:hint="eastAsia" w:ascii="宋体"/>
          <w:color w:val="auto"/>
          <w:szCs w:val="21"/>
          <w:highlight w:val="none"/>
          <w:lang w:eastAsia="zh-CN"/>
        </w:rPr>
        <w:t>投标人</w:t>
      </w:r>
      <w:r>
        <w:rPr>
          <w:rFonts w:hint="eastAsia" w:ascii="宋体"/>
          <w:color w:val="auto"/>
          <w:szCs w:val="21"/>
          <w:highlight w:val="none"/>
        </w:rPr>
        <w:t>应承担其在投标准备、编制、递交投标文件和签订合同协议书的整个过程中发生的一切费用而不论其投标结果如何。</w:t>
      </w:r>
    </w:p>
    <w:p w14:paraId="1CED7738">
      <w:pPr>
        <w:pStyle w:val="3"/>
        <w:pageBreakBefore w:val="0"/>
        <w:widowControl w:val="0"/>
        <w:kinsoku/>
        <w:wordWrap/>
        <w:overflowPunct/>
        <w:topLinePunct w:val="0"/>
        <w:autoSpaceDE/>
        <w:autoSpaceDN/>
        <w:bidi w:val="0"/>
        <w:adjustRightInd w:val="0"/>
        <w:snapToGrid w:val="0"/>
        <w:spacing w:before="0" w:beforeLines="0" w:after="0" w:afterLines="0" w:line="288" w:lineRule="auto"/>
        <w:ind w:right="0" w:rightChars="0"/>
        <w:jc w:val="center"/>
        <w:rPr>
          <w:rFonts w:hint="eastAsia" w:ascii="宋体" w:hAnsi="Arial" w:eastAsia="宋体" w:cs="Arial"/>
          <w:b/>
          <w:bCs/>
          <w:snapToGrid w:val="0"/>
          <w:color w:val="auto"/>
          <w:sz w:val="21"/>
          <w:szCs w:val="21"/>
          <w:highlight w:val="none"/>
          <w:lang w:val="en-US" w:eastAsia="en-US" w:bidi="ar-SA"/>
        </w:rPr>
      </w:pPr>
      <w:bookmarkStart w:id="29" w:name="_Toc98580396"/>
      <w:bookmarkStart w:id="30" w:name="_Toc26790"/>
      <w:bookmarkStart w:id="31" w:name="_Toc22464"/>
      <w:bookmarkStart w:id="32" w:name="_Toc8234"/>
      <w:r>
        <w:rPr>
          <w:rFonts w:hint="eastAsia" w:ascii="宋体" w:hAnsi="Arial" w:eastAsia="宋体" w:cs="Arial"/>
          <w:b/>
          <w:bCs/>
          <w:snapToGrid w:val="0"/>
          <w:color w:val="auto"/>
          <w:sz w:val="21"/>
          <w:szCs w:val="21"/>
          <w:highlight w:val="none"/>
          <w:lang w:val="en-US" w:eastAsia="en-US" w:bidi="ar-SA"/>
        </w:rPr>
        <w:t>B.招标文件说明</w:t>
      </w:r>
      <w:bookmarkEnd w:id="29"/>
      <w:bookmarkEnd w:id="30"/>
      <w:bookmarkEnd w:id="31"/>
      <w:bookmarkEnd w:id="32"/>
    </w:p>
    <w:p w14:paraId="7915813D">
      <w:pPr>
        <w:pStyle w:val="5"/>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33" w:name="_Toc27666"/>
      <w:bookmarkStart w:id="34" w:name="_Toc4433"/>
      <w:bookmarkStart w:id="35" w:name="_Toc98580397"/>
      <w:bookmarkStart w:id="36" w:name="_Toc11264"/>
      <w:r>
        <w:rPr>
          <w:rFonts w:hint="eastAsia" w:ascii="宋体"/>
          <w:color w:val="auto"/>
          <w:sz w:val="21"/>
          <w:szCs w:val="21"/>
          <w:highlight w:val="none"/>
        </w:rPr>
        <w:t>6.招标文件</w:t>
      </w:r>
      <w:bookmarkEnd w:id="33"/>
      <w:bookmarkEnd w:id="34"/>
      <w:bookmarkEnd w:id="35"/>
      <w:bookmarkEnd w:id="36"/>
    </w:p>
    <w:p w14:paraId="71E9F89B">
      <w:pPr>
        <w:pageBreakBefore w:val="0"/>
        <w:widowControl w:val="0"/>
        <w:kinsoku/>
        <w:wordWrap/>
        <w:overflowPunct/>
        <w:topLinePunct w:val="0"/>
        <w:autoSpaceDE/>
        <w:autoSpaceDN/>
        <w:bidi w:val="0"/>
        <w:adjustRightInd w:val="0"/>
        <w:snapToGrid w:val="0"/>
        <w:spacing w:line="288" w:lineRule="auto"/>
        <w:ind w:right="0" w:rightChars="0" w:firstLine="420" w:firstLineChars="200"/>
        <w:rPr>
          <w:rFonts w:hint="eastAsia" w:ascii="宋体"/>
          <w:color w:val="auto"/>
          <w:szCs w:val="21"/>
          <w:highlight w:val="none"/>
        </w:rPr>
      </w:pPr>
      <w:r>
        <w:rPr>
          <w:rFonts w:hint="eastAsia" w:ascii="宋体"/>
          <w:color w:val="auto"/>
          <w:szCs w:val="21"/>
          <w:highlight w:val="none"/>
        </w:rPr>
        <w:t>招标文件用以阐明所需货物及服务、招标投标程序和投标文件格式。招标文件由以下部分组成：</w:t>
      </w:r>
    </w:p>
    <w:p w14:paraId="7210B47A">
      <w:pPr>
        <w:pageBreakBefore w:val="0"/>
        <w:widowControl w:val="0"/>
        <w:kinsoku/>
        <w:wordWrap/>
        <w:overflowPunct/>
        <w:topLinePunct w:val="0"/>
        <w:autoSpaceDE/>
        <w:autoSpaceDN/>
        <w:bidi w:val="0"/>
        <w:adjustRightInd w:val="0"/>
        <w:snapToGrid w:val="0"/>
        <w:spacing w:line="288" w:lineRule="auto"/>
        <w:ind w:right="0" w:rightChars="0" w:firstLine="630" w:firstLineChars="300"/>
        <w:rPr>
          <w:rFonts w:hint="eastAsia" w:ascii="宋体" w:hAnsi="Calibri"/>
          <w:color w:val="auto"/>
          <w:szCs w:val="21"/>
          <w:highlight w:val="none"/>
        </w:rPr>
      </w:pPr>
      <w:r>
        <w:rPr>
          <w:rFonts w:hint="eastAsia" w:ascii="宋体" w:hAnsi="Calibri"/>
          <w:color w:val="auto"/>
          <w:szCs w:val="21"/>
          <w:highlight w:val="none"/>
        </w:rPr>
        <w:t>第一部分   招标公告</w:t>
      </w:r>
    </w:p>
    <w:p w14:paraId="05B609AA">
      <w:pPr>
        <w:pageBreakBefore w:val="0"/>
        <w:widowControl w:val="0"/>
        <w:kinsoku/>
        <w:wordWrap/>
        <w:overflowPunct/>
        <w:topLinePunct w:val="0"/>
        <w:autoSpaceDE/>
        <w:autoSpaceDN/>
        <w:bidi w:val="0"/>
        <w:adjustRightInd w:val="0"/>
        <w:snapToGrid w:val="0"/>
        <w:spacing w:line="288" w:lineRule="auto"/>
        <w:ind w:right="0" w:rightChars="0" w:firstLine="630" w:firstLineChars="300"/>
        <w:rPr>
          <w:rFonts w:hint="eastAsia" w:ascii="宋体" w:hAnsi="Calibri"/>
          <w:color w:val="auto"/>
          <w:szCs w:val="21"/>
          <w:highlight w:val="none"/>
        </w:rPr>
      </w:pPr>
      <w:r>
        <w:rPr>
          <w:rFonts w:hint="eastAsia" w:ascii="宋体" w:hAnsi="Calibri"/>
          <w:color w:val="auto"/>
          <w:szCs w:val="21"/>
          <w:highlight w:val="none"/>
        </w:rPr>
        <w:t xml:space="preserve">第二部分   </w:t>
      </w:r>
      <w:r>
        <w:rPr>
          <w:rFonts w:hint="eastAsia" w:ascii="宋体" w:hAnsi="Calibri"/>
          <w:color w:val="auto"/>
          <w:szCs w:val="21"/>
          <w:highlight w:val="none"/>
          <w:lang w:eastAsia="zh-CN"/>
        </w:rPr>
        <w:t>投标人</w:t>
      </w:r>
      <w:r>
        <w:rPr>
          <w:rFonts w:hint="eastAsia" w:ascii="宋体" w:hAnsi="Calibri"/>
          <w:color w:val="auto"/>
          <w:szCs w:val="21"/>
          <w:highlight w:val="none"/>
        </w:rPr>
        <w:t>须知</w:t>
      </w:r>
    </w:p>
    <w:p w14:paraId="13F37CCC">
      <w:pPr>
        <w:pageBreakBefore w:val="0"/>
        <w:widowControl w:val="0"/>
        <w:kinsoku/>
        <w:wordWrap/>
        <w:overflowPunct/>
        <w:topLinePunct w:val="0"/>
        <w:autoSpaceDE/>
        <w:autoSpaceDN/>
        <w:bidi w:val="0"/>
        <w:adjustRightInd w:val="0"/>
        <w:snapToGrid w:val="0"/>
        <w:spacing w:line="288" w:lineRule="auto"/>
        <w:ind w:right="0" w:rightChars="0" w:firstLine="630" w:firstLineChars="300"/>
        <w:rPr>
          <w:rFonts w:hint="eastAsia" w:ascii="宋体" w:hAnsi="Calibri"/>
          <w:color w:val="auto"/>
          <w:szCs w:val="21"/>
          <w:highlight w:val="none"/>
        </w:rPr>
      </w:pPr>
      <w:r>
        <w:rPr>
          <w:rFonts w:hint="eastAsia" w:ascii="宋体" w:hAnsi="Calibri"/>
          <w:color w:val="auto"/>
          <w:szCs w:val="21"/>
          <w:highlight w:val="none"/>
        </w:rPr>
        <w:t>第三部分   评标办法</w:t>
      </w:r>
    </w:p>
    <w:p w14:paraId="50A27593">
      <w:pPr>
        <w:pageBreakBefore w:val="0"/>
        <w:widowControl w:val="0"/>
        <w:kinsoku/>
        <w:wordWrap/>
        <w:overflowPunct/>
        <w:topLinePunct w:val="0"/>
        <w:autoSpaceDE/>
        <w:autoSpaceDN/>
        <w:bidi w:val="0"/>
        <w:adjustRightInd w:val="0"/>
        <w:snapToGrid w:val="0"/>
        <w:spacing w:line="288" w:lineRule="auto"/>
        <w:ind w:right="0" w:rightChars="0" w:firstLine="630" w:firstLineChars="300"/>
        <w:rPr>
          <w:rFonts w:hint="eastAsia" w:ascii="宋体" w:hAnsi="Calibri"/>
          <w:color w:val="auto"/>
          <w:szCs w:val="21"/>
          <w:highlight w:val="none"/>
        </w:rPr>
      </w:pPr>
      <w:r>
        <w:rPr>
          <w:rFonts w:hint="eastAsia" w:ascii="宋体" w:hAnsi="Calibri"/>
          <w:color w:val="auto"/>
          <w:szCs w:val="21"/>
          <w:highlight w:val="none"/>
        </w:rPr>
        <w:t>第四部分   采购需求</w:t>
      </w:r>
    </w:p>
    <w:p w14:paraId="20C3026E">
      <w:pPr>
        <w:pageBreakBefore w:val="0"/>
        <w:widowControl w:val="0"/>
        <w:kinsoku/>
        <w:wordWrap/>
        <w:overflowPunct/>
        <w:topLinePunct w:val="0"/>
        <w:autoSpaceDE/>
        <w:autoSpaceDN/>
        <w:bidi w:val="0"/>
        <w:adjustRightInd w:val="0"/>
        <w:snapToGrid w:val="0"/>
        <w:spacing w:line="288" w:lineRule="auto"/>
        <w:ind w:right="0" w:rightChars="0" w:firstLine="630" w:firstLineChars="300"/>
        <w:rPr>
          <w:rFonts w:hint="eastAsia" w:ascii="宋体" w:hAnsi="Calibri"/>
          <w:color w:val="auto"/>
          <w:szCs w:val="21"/>
          <w:highlight w:val="none"/>
        </w:rPr>
      </w:pPr>
      <w:r>
        <w:rPr>
          <w:rFonts w:hint="eastAsia" w:ascii="宋体" w:hAnsi="Calibri"/>
          <w:color w:val="auto"/>
          <w:szCs w:val="21"/>
          <w:highlight w:val="none"/>
        </w:rPr>
        <w:t>第五部分   合同条款</w:t>
      </w:r>
    </w:p>
    <w:p w14:paraId="42F811E9">
      <w:pPr>
        <w:pageBreakBefore w:val="0"/>
        <w:widowControl w:val="0"/>
        <w:kinsoku/>
        <w:wordWrap/>
        <w:overflowPunct/>
        <w:topLinePunct w:val="0"/>
        <w:autoSpaceDE/>
        <w:autoSpaceDN/>
        <w:bidi w:val="0"/>
        <w:adjustRightInd w:val="0"/>
        <w:snapToGrid w:val="0"/>
        <w:spacing w:line="288" w:lineRule="auto"/>
        <w:ind w:right="0" w:rightChars="0" w:firstLine="630" w:firstLineChars="300"/>
        <w:rPr>
          <w:rFonts w:hint="eastAsia" w:ascii="宋体" w:hAnsi="Calibri"/>
          <w:color w:val="auto"/>
          <w:szCs w:val="21"/>
          <w:highlight w:val="none"/>
        </w:rPr>
      </w:pPr>
      <w:r>
        <w:rPr>
          <w:rFonts w:hint="eastAsia" w:ascii="宋体" w:hAnsi="Calibri"/>
          <w:color w:val="auto"/>
          <w:szCs w:val="21"/>
          <w:highlight w:val="none"/>
        </w:rPr>
        <w:t>第六部分   投标文件格式</w:t>
      </w:r>
    </w:p>
    <w:p w14:paraId="7A0EA037">
      <w:pPr>
        <w:pStyle w:val="5"/>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37" w:name="_Toc31979"/>
      <w:bookmarkStart w:id="38" w:name="_Toc2347"/>
      <w:bookmarkStart w:id="39" w:name="_Toc916"/>
      <w:r>
        <w:rPr>
          <w:rFonts w:hint="eastAsia" w:ascii="宋体"/>
          <w:color w:val="auto"/>
          <w:sz w:val="21"/>
          <w:szCs w:val="21"/>
          <w:highlight w:val="none"/>
        </w:rPr>
        <w:t>7.招标文件的澄清</w:t>
      </w:r>
      <w:bookmarkEnd w:id="37"/>
      <w:bookmarkEnd w:id="38"/>
      <w:bookmarkEnd w:id="39"/>
    </w:p>
    <w:p w14:paraId="06470FA0">
      <w:pPr>
        <w:pageBreakBefore w:val="0"/>
        <w:widowControl w:val="0"/>
        <w:kinsoku/>
        <w:wordWrap/>
        <w:overflowPunct/>
        <w:topLinePunct w:val="0"/>
        <w:autoSpaceDE/>
        <w:autoSpaceDN/>
        <w:bidi w:val="0"/>
        <w:adjustRightInd w:val="0"/>
        <w:snapToGrid w:val="0"/>
        <w:spacing w:line="288" w:lineRule="auto"/>
        <w:ind w:right="0" w:rightChars="0" w:firstLine="567"/>
        <w:rPr>
          <w:rFonts w:hint="eastAsia" w:ascii="宋体"/>
          <w:color w:val="auto"/>
          <w:szCs w:val="21"/>
          <w:highlight w:val="none"/>
        </w:rPr>
      </w:pPr>
      <w:r>
        <w:rPr>
          <w:rFonts w:hint="eastAsia" w:ascii="宋体"/>
          <w:color w:val="auto"/>
          <w:szCs w:val="21"/>
          <w:highlight w:val="none"/>
          <w:lang w:eastAsia="zh-CN"/>
        </w:rPr>
        <w:t>投标人</w:t>
      </w:r>
      <w:r>
        <w:rPr>
          <w:rFonts w:hint="eastAsia" w:ascii="宋体"/>
          <w:color w:val="auto"/>
          <w:szCs w:val="21"/>
          <w:highlight w:val="none"/>
        </w:rPr>
        <w:t>对本次招标文件的内容有疑问时，可要求澄清，但应在距投标截止日15日前，按</w:t>
      </w:r>
      <w:r>
        <w:rPr>
          <w:rFonts w:hint="eastAsia" w:ascii="宋体"/>
          <w:color w:val="auto"/>
          <w:szCs w:val="21"/>
          <w:highlight w:val="none"/>
          <w:lang w:eastAsia="zh-CN"/>
        </w:rPr>
        <w:t>投标人</w:t>
      </w:r>
      <w:r>
        <w:rPr>
          <w:rFonts w:hint="eastAsia" w:ascii="宋体"/>
          <w:color w:val="auto"/>
          <w:szCs w:val="21"/>
          <w:highlight w:val="none"/>
        </w:rPr>
        <w:t>须知注明的联系地址以书面形式（包括信函、传真，下同）通知到招标机构。招标机构将视情况确定采用其认为适当的方式予以澄清或以书面形式予以答复，并在其认为必要时，将不标明查询来源的书面答复发给所有购买招标文件的每一</w:t>
      </w:r>
      <w:r>
        <w:rPr>
          <w:rFonts w:hint="eastAsia" w:ascii="宋体"/>
          <w:color w:val="auto"/>
          <w:szCs w:val="21"/>
          <w:highlight w:val="none"/>
          <w:lang w:eastAsia="zh-CN"/>
        </w:rPr>
        <w:t>投标人</w:t>
      </w:r>
      <w:r>
        <w:rPr>
          <w:rFonts w:hint="eastAsia" w:ascii="宋体"/>
          <w:color w:val="auto"/>
          <w:szCs w:val="21"/>
          <w:highlight w:val="none"/>
        </w:rPr>
        <w:t>。</w:t>
      </w:r>
    </w:p>
    <w:p w14:paraId="24564D09">
      <w:pPr>
        <w:pStyle w:val="5"/>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40" w:name="_Toc14012"/>
      <w:bookmarkStart w:id="41" w:name="_Toc28024"/>
      <w:bookmarkStart w:id="42" w:name="_Toc31127"/>
      <w:bookmarkStart w:id="43" w:name="_Toc98580399"/>
      <w:r>
        <w:rPr>
          <w:rFonts w:hint="eastAsia" w:ascii="宋体"/>
          <w:color w:val="auto"/>
          <w:sz w:val="21"/>
          <w:szCs w:val="21"/>
          <w:highlight w:val="none"/>
        </w:rPr>
        <w:t>8.招标文件的修改</w:t>
      </w:r>
      <w:bookmarkEnd w:id="40"/>
      <w:bookmarkEnd w:id="41"/>
      <w:bookmarkEnd w:id="42"/>
      <w:bookmarkEnd w:id="43"/>
    </w:p>
    <w:p w14:paraId="09F077B7">
      <w:pPr>
        <w:pageBreakBefore w:val="0"/>
        <w:widowControl w:val="0"/>
        <w:kinsoku/>
        <w:wordWrap/>
        <w:overflowPunct/>
        <w:topLinePunct w:val="0"/>
        <w:autoSpaceDE/>
        <w:autoSpaceDN/>
        <w:bidi w:val="0"/>
        <w:adjustRightInd w:val="0"/>
        <w:snapToGrid w:val="0"/>
        <w:spacing w:line="288" w:lineRule="auto"/>
        <w:ind w:right="0" w:rightChars="0" w:firstLine="420" w:firstLineChars="200"/>
        <w:rPr>
          <w:rFonts w:hint="eastAsia" w:ascii="宋体"/>
          <w:color w:val="auto"/>
          <w:szCs w:val="21"/>
          <w:highlight w:val="none"/>
        </w:rPr>
      </w:pPr>
      <w:r>
        <w:rPr>
          <w:rFonts w:hint="eastAsia" w:ascii="宋体"/>
          <w:color w:val="auto"/>
          <w:szCs w:val="21"/>
          <w:highlight w:val="none"/>
        </w:rPr>
        <w:t>8.1在投标截止时间前，招标机构可根据需要和（或）依据</w:t>
      </w:r>
      <w:r>
        <w:rPr>
          <w:rFonts w:hint="eastAsia" w:ascii="宋体"/>
          <w:color w:val="auto"/>
          <w:szCs w:val="21"/>
          <w:highlight w:val="none"/>
          <w:lang w:eastAsia="zh-CN"/>
        </w:rPr>
        <w:t>投标人</w:t>
      </w:r>
      <w:r>
        <w:rPr>
          <w:rFonts w:hint="eastAsia" w:ascii="宋体"/>
          <w:color w:val="auto"/>
          <w:szCs w:val="21"/>
          <w:highlight w:val="none"/>
        </w:rPr>
        <w:t>要求澄清的问题而修改招标文件，并以书面形式通知所有购买招标文件的</w:t>
      </w:r>
      <w:r>
        <w:rPr>
          <w:rFonts w:hint="eastAsia" w:ascii="宋体"/>
          <w:color w:val="auto"/>
          <w:szCs w:val="21"/>
          <w:highlight w:val="none"/>
          <w:lang w:eastAsia="zh-CN"/>
        </w:rPr>
        <w:t>投标人</w:t>
      </w:r>
      <w:r>
        <w:rPr>
          <w:rFonts w:hint="eastAsia" w:ascii="宋体"/>
          <w:color w:val="auto"/>
          <w:szCs w:val="21"/>
          <w:highlight w:val="none"/>
        </w:rPr>
        <w:t>，</w:t>
      </w:r>
      <w:r>
        <w:rPr>
          <w:rFonts w:hint="eastAsia" w:ascii="宋体"/>
          <w:color w:val="auto"/>
          <w:szCs w:val="21"/>
          <w:highlight w:val="none"/>
          <w:lang w:eastAsia="zh-CN"/>
        </w:rPr>
        <w:t>投标人</w:t>
      </w:r>
      <w:r>
        <w:rPr>
          <w:rFonts w:hint="eastAsia" w:ascii="宋体"/>
          <w:color w:val="auto"/>
          <w:szCs w:val="21"/>
          <w:highlight w:val="none"/>
        </w:rPr>
        <w:t>在收到该通知后应立即以传真的形式予以确认；</w:t>
      </w:r>
    </w:p>
    <w:p w14:paraId="38EFFD30">
      <w:pPr>
        <w:pageBreakBefore w:val="0"/>
        <w:widowControl w:val="0"/>
        <w:kinsoku/>
        <w:wordWrap/>
        <w:overflowPunct/>
        <w:topLinePunct w:val="0"/>
        <w:autoSpaceDE/>
        <w:autoSpaceDN/>
        <w:bidi w:val="0"/>
        <w:adjustRightInd w:val="0"/>
        <w:snapToGrid w:val="0"/>
        <w:spacing w:line="288" w:lineRule="auto"/>
        <w:ind w:right="0" w:rightChars="0" w:firstLine="420" w:firstLineChars="200"/>
        <w:rPr>
          <w:rFonts w:hint="eastAsia" w:ascii="宋体"/>
          <w:color w:val="auto"/>
          <w:szCs w:val="21"/>
          <w:highlight w:val="none"/>
        </w:rPr>
      </w:pPr>
      <w:r>
        <w:rPr>
          <w:rFonts w:hint="eastAsia" w:ascii="宋体"/>
          <w:color w:val="auto"/>
          <w:szCs w:val="21"/>
          <w:highlight w:val="none"/>
        </w:rPr>
        <w:t>8.2 招标文件的修改书将构成招标文件的一部分，对</w:t>
      </w:r>
      <w:r>
        <w:rPr>
          <w:rFonts w:hint="eastAsia" w:ascii="宋体"/>
          <w:color w:val="auto"/>
          <w:szCs w:val="21"/>
          <w:highlight w:val="none"/>
          <w:lang w:eastAsia="zh-CN"/>
        </w:rPr>
        <w:t>投标人</w:t>
      </w:r>
      <w:r>
        <w:rPr>
          <w:rFonts w:hint="eastAsia" w:ascii="宋体"/>
          <w:color w:val="auto"/>
          <w:szCs w:val="21"/>
          <w:highlight w:val="none"/>
        </w:rPr>
        <w:t>具有同样的约束力。</w:t>
      </w:r>
    </w:p>
    <w:p w14:paraId="59A5635B">
      <w:pPr>
        <w:pageBreakBefore w:val="0"/>
        <w:widowControl w:val="0"/>
        <w:kinsoku/>
        <w:wordWrap/>
        <w:overflowPunct/>
        <w:topLinePunct w:val="0"/>
        <w:autoSpaceDE/>
        <w:autoSpaceDN/>
        <w:bidi w:val="0"/>
        <w:adjustRightInd w:val="0"/>
        <w:snapToGrid w:val="0"/>
        <w:spacing w:line="288" w:lineRule="auto"/>
        <w:ind w:right="0" w:rightChars="0" w:firstLine="420" w:firstLineChars="200"/>
        <w:rPr>
          <w:rFonts w:hint="eastAsia" w:ascii="宋体"/>
          <w:color w:val="auto"/>
          <w:szCs w:val="21"/>
          <w:highlight w:val="none"/>
        </w:rPr>
      </w:pPr>
      <w:r>
        <w:rPr>
          <w:rFonts w:hint="eastAsia" w:ascii="宋体"/>
          <w:color w:val="auto"/>
          <w:szCs w:val="21"/>
          <w:highlight w:val="none"/>
        </w:rPr>
        <w:t>8.3为使</w:t>
      </w:r>
      <w:r>
        <w:rPr>
          <w:rFonts w:hint="eastAsia" w:ascii="宋体"/>
          <w:color w:val="auto"/>
          <w:szCs w:val="21"/>
          <w:highlight w:val="none"/>
          <w:lang w:eastAsia="zh-CN"/>
        </w:rPr>
        <w:t>投标人</w:t>
      </w:r>
      <w:r>
        <w:rPr>
          <w:rFonts w:hint="eastAsia" w:ascii="宋体"/>
          <w:color w:val="auto"/>
          <w:szCs w:val="21"/>
          <w:highlight w:val="none"/>
        </w:rPr>
        <w:t>有足够的时间按招标文件的修改要求考虑修正投标文件，招标机构可酌情推迟投标的截止时间和开标时间，并以书面形式通知已购买招标文件的每一</w:t>
      </w:r>
      <w:r>
        <w:rPr>
          <w:rFonts w:hint="eastAsia" w:ascii="宋体"/>
          <w:color w:val="auto"/>
          <w:szCs w:val="21"/>
          <w:highlight w:val="none"/>
          <w:lang w:eastAsia="zh-CN"/>
        </w:rPr>
        <w:t>投标人</w:t>
      </w:r>
      <w:r>
        <w:rPr>
          <w:rFonts w:hint="eastAsia" w:ascii="宋体"/>
          <w:color w:val="auto"/>
          <w:szCs w:val="21"/>
          <w:highlight w:val="none"/>
        </w:rPr>
        <w:t>。</w:t>
      </w:r>
    </w:p>
    <w:p w14:paraId="7C8A6AC8">
      <w:pPr>
        <w:pStyle w:val="3"/>
        <w:pageBreakBefore w:val="0"/>
        <w:widowControl w:val="0"/>
        <w:kinsoku/>
        <w:wordWrap/>
        <w:overflowPunct/>
        <w:topLinePunct w:val="0"/>
        <w:autoSpaceDE/>
        <w:autoSpaceDN/>
        <w:bidi w:val="0"/>
        <w:adjustRightInd w:val="0"/>
        <w:snapToGrid w:val="0"/>
        <w:spacing w:before="0" w:beforeLines="0" w:after="0" w:afterLines="0" w:line="288" w:lineRule="auto"/>
        <w:ind w:right="0" w:rightChars="0"/>
        <w:jc w:val="center"/>
        <w:rPr>
          <w:rFonts w:hint="eastAsia" w:ascii="宋体" w:hAnsi="Arial" w:eastAsia="宋体" w:cs="Arial"/>
          <w:b/>
          <w:bCs/>
          <w:snapToGrid w:val="0"/>
          <w:color w:val="auto"/>
          <w:sz w:val="21"/>
          <w:szCs w:val="21"/>
          <w:highlight w:val="none"/>
          <w:lang w:val="en-US" w:eastAsia="en-US" w:bidi="ar-SA"/>
        </w:rPr>
      </w:pPr>
      <w:bookmarkStart w:id="44" w:name="_Toc3897"/>
      <w:bookmarkStart w:id="45" w:name="_Toc98580400"/>
      <w:bookmarkStart w:id="46" w:name="_Toc31157"/>
      <w:bookmarkStart w:id="47" w:name="_Toc28314"/>
      <w:r>
        <w:rPr>
          <w:rFonts w:hint="eastAsia" w:ascii="宋体" w:hAnsi="Arial" w:eastAsia="宋体" w:cs="Arial"/>
          <w:b/>
          <w:bCs/>
          <w:snapToGrid w:val="0"/>
          <w:color w:val="auto"/>
          <w:sz w:val="21"/>
          <w:szCs w:val="21"/>
          <w:highlight w:val="none"/>
          <w:lang w:val="en-US" w:eastAsia="en-US" w:bidi="ar-SA"/>
        </w:rPr>
        <w:t>C投标文件的编写</w:t>
      </w:r>
      <w:bookmarkEnd w:id="44"/>
      <w:bookmarkEnd w:id="45"/>
      <w:bookmarkEnd w:id="46"/>
      <w:bookmarkEnd w:id="47"/>
    </w:p>
    <w:p w14:paraId="7B5E68AC">
      <w:pPr>
        <w:pStyle w:val="5"/>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48" w:name="_Toc29366"/>
      <w:bookmarkStart w:id="49" w:name="_Toc98580401"/>
      <w:bookmarkStart w:id="50" w:name="_Toc17786"/>
      <w:bookmarkStart w:id="51" w:name="_Toc23951"/>
      <w:r>
        <w:rPr>
          <w:rFonts w:hint="eastAsia" w:ascii="宋体"/>
          <w:color w:val="auto"/>
          <w:sz w:val="21"/>
          <w:szCs w:val="21"/>
          <w:highlight w:val="none"/>
        </w:rPr>
        <w:t>9.投标语言及计量单位</w:t>
      </w:r>
      <w:bookmarkEnd w:id="48"/>
      <w:bookmarkEnd w:id="49"/>
      <w:bookmarkEnd w:id="50"/>
      <w:bookmarkEnd w:id="51"/>
    </w:p>
    <w:p w14:paraId="20355A21">
      <w:pPr>
        <w:pageBreakBefore w:val="0"/>
        <w:widowControl w:val="0"/>
        <w:kinsoku/>
        <w:wordWrap/>
        <w:overflowPunct/>
        <w:topLinePunct w:val="0"/>
        <w:autoSpaceDE/>
        <w:autoSpaceDN/>
        <w:bidi w:val="0"/>
        <w:adjustRightInd w:val="0"/>
        <w:snapToGrid w:val="0"/>
        <w:spacing w:line="288" w:lineRule="auto"/>
        <w:ind w:right="0" w:rightChars="0" w:firstLine="420" w:firstLineChars="200"/>
        <w:rPr>
          <w:rFonts w:hint="eastAsia" w:ascii="宋体"/>
          <w:color w:val="auto"/>
          <w:szCs w:val="21"/>
          <w:highlight w:val="none"/>
        </w:rPr>
      </w:pPr>
      <w:r>
        <w:rPr>
          <w:rFonts w:hint="eastAsia" w:ascii="宋体"/>
          <w:color w:val="auto"/>
          <w:szCs w:val="21"/>
          <w:highlight w:val="none"/>
        </w:rPr>
        <w:t>9.1投标文件及</w:t>
      </w:r>
      <w:r>
        <w:rPr>
          <w:rFonts w:hint="eastAsia" w:ascii="宋体"/>
          <w:color w:val="auto"/>
          <w:szCs w:val="21"/>
          <w:highlight w:val="none"/>
          <w:lang w:eastAsia="zh-CN"/>
        </w:rPr>
        <w:t>投标人</w:t>
      </w:r>
      <w:r>
        <w:rPr>
          <w:rFonts w:hint="eastAsia" w:ascii="宋体"/>
          <w:color w:val="auto"/>
          <w:szCs w:val="21"/>
          <w:highlight w:val="none"/>
        </w:rPr>
        <w:t>和招标机构就投标交换的文件和来往信件，以中文书写（专有名词除外）；</w:t>
      </w:r>
    </w:p>
    <w:p w14:paraId="5F55FAD3">
      <w:pPr>
        <w:pageBreakBefore w:val="0"/>
        <w:widowControl w:val="0"/>
        <w:kinsoku/>
        <w:wordWrap/>
        <w:overflowPunct/>
        <w:topLinePunct w:val="0"/>
        <w:autoSpaceDE/>
        <w:autoSpaceDN/>
        <w:bidi w:val="0"/>
        <w:adjustRightInd w:val="0"/>
        <w:snapToGrid w:val="0"/>
        <w:spacing w:line="288" w:lineRule="auto"/>
        <w:ind w:left="-29" w:right="0" w:rightChars="0" w:firstLine="420" w:firstLineChars="200"/>
        <w:rPr>
          <w:rFonts w:hint="eastAsia" w:ascii="宋体"/>
          <w:color w:val="auto"/>
          <w:szCs w:val="21"/>
          <w:highlight w:val="none"/>
        </w:rPr>
      </w:pPr>
      <w:r>
        <w:rPr>
          <w:rFonts w:hint="eastAsia" w:ascii="宋体"/>
          <w:color w:val="auto"/>
          <w:szCs w:val="21"/>
          <w:highlight w:val="none"/>
        </w:rPr>
        <w:t>9.2除在招标文件的“技术要求”中另有规定外， 计量单位应使用中华人民共和国法定计量单位（国际单位制和国家选定的其他计量单位）。</w:t>
      </w:r>
    </w:p>
    <w:p w14:paraId="4888109D">
      <w:pPr>
        <w:pStyle w:val="5"/>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52" w:name="_Toc28235"/>
      <w:bookmarkStart w:id="53" w:name="_Toc31803"/>
      <w:bookmarkStart w:id="54" w:name="_Toc17631"/>
      <w:r>
        <w:rPr>
          <w:rFonts w:hint="eastAsia" w:ascii="宋体"/>
          <w:color w:val="auto"/>
          <w:sz w:val="21"/>
          <w:szCs w:val="21"/>
          <w:highlight w:val="none"/>
        </w:rPr>
        <w:t>10．投标文件的组成</w:t>
      </w:r>
      <w:bookmarkEnd w:id="52"/>
      <w:bookmarkEnd w:id="53"/>
      <w:bookmarkEnd w:id="54"/>
    </w:p>
    <w:p w14:paraId="25214CEE">
      <w:pPr>
        <w:pageBreakBefore w:val="0"/>
        <w:widowControl w:val="0"/>
        <w:kinsoku/>
        <w:wordWrap/>
        <w:overflowPunct/>
        <w:topLinePunct w:val="0"/>
        <w:autoSpaceDE/>
        <w:autoSpaceDN/>
        <w:bidi w:val="0"/>
        <w:adjustRightInd w:val="0"/>
        <w:snapToGrid w:val="0"/>
        <w:spacing w:line="288" w:lineRule="auto"/>
        <w:ind w:right="0" w:rightChars="0" w:firstLine="420" w:firstLineChars="200"/>
        <w:rPr>
          <w:rFonts w:hint="eastAsia" w:ascii="宋体"/>
          <w:color w:val="auto"/>
          <w:szCs w:val="21"/>
          <w:highlight w:val="none"/>
        </w:rPr>
      </w:pPr>
      <w:r>
        <w:rPr>
          <w:rFonts w:hint="eastAsia" w:ascii="宋体"/>
          <w:color w:val="auto"/>
          <w:szCs w:val="21"/>
          <w:highlight w:val="none"/>
        </w:rPr>
        <w:t>详见第六部分：投标文件格式。</w:t>
      </w:r>
    </w:p>
    <w:p w14:paraId="6FC99ABF">
      <w:pPr>
        <w:pStyle w:val="5"/>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55" w:name="_Toc3214"/>
      <w:bookmarkStart w:id="56" w:name="_Toc31827"/>
      <w:bookmarkStart w:id="57" w:name="_Toc98580403"/>
      <w:bookmarkStart w:id="58" w:name="_Toc22784"/>
      <w:r>
        <w:rPr>
          <w:rFonts w:hint="eastAsia" w:ascii="宋体"/>
          <w:color w:val="auto"/>
          <w:sz w:val="21"/>
          <w:szCs w:val="21"/>
          <w:highlight w:val="none"/>
        </w:rPr>
        <w:t>11.投标文件内容填写说明</w:t>
      </w:r>
      <w:bookmarkEnd w:id="55"/>
      <w:bookmarkEnd w:id="56"/>
      <w:bookmarkEnd w:id="57"/>
      <w:bookmarkEnd w:id="58"/>
    </w:p>
    <w:p w14:paraId="636ABF22">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color w:val="auto"/>
          <w:szCs w:val="21"/>
          <w:highlight w:val="none"/>
        </w:rPr>
      </w:pPr>
      <w:r>
        <w:rPr>
          <w:rFonts w:hint="eastAsia" w:ascii="宋体" w:hAnsi="Calibri"/>
          <w:color w:val="auto"/>
          <w:szCs w:val="21"/>
          <w:highlight w:val="none"/>
        </w:rPr>
        <w:t>11.1</w:t>
      </w:r>
      <w:r>
        <w:rPr>
          <w:rFonts w:hint="eastAsia" w:ascii="宋体" w:hAnsi="Calibri"/>
          <w:color w:val="auto"/>
          <w:szCs w:val="21"/>
          <w:highlight w:val="none"/>
          <w:lang w:eastAsia="zh-CN"/>
        </w:rPr>
        <w:t>投标人</w:t>
      </w:r>
      <w:r>
        <w:rPr>
          <w:rFonts w:hint="eastAsia" w:ascii="宋体" w:hAnsi="Calibri"/>
          <w:color w:val="auto"/>
          <w:szCs w:val="21"/>
          <w:highlight w:val="none"/>
        </w:rPr>
        <w:t>应严格按招标文件要求的内容逐项填写编制投标文件，有规定格式的按规定格式</w:t>
      </w:r>
      <w:r>
        <w:rPr>
          <w:rFonts w:hint="eastAsia" w:ascii="宋体"/>
          <w:color w:val="auto"/>
          <w:szCs w:val="21"/>
          <w:highlight w:val="none"/>
        </w:rPr>
        <w:t>填写，无规定格式的由</w:t>
      </w:r>
      <w:r>
        <w:rPr>
          <w:rFonts w:hint="eastAsia" w:ascii="宋体"/>
          <w:color w:val="auto"/>
          <w:szCs w:val="21"/>
          <w:highlight w:val="none"/>
          <w:lang w:eastAsia="zh-CN"/>
        </w:rPr>
        <w:t>投标人</w:t>
      </w:r>
      <w:r>
        <w:rPr>
          <w:rFonts w:hint="eastAsia" w:ascii="宋体"/>
          <w:color w:val="auto"/>
          <w:szCs w:val="21"/>
          <w:highlight w:val="none"/>
        </w:rPr>
        <w:t>自拟，</w:t>
      </w:r>
      <w:r>
        <w:rPr>
          <w:rFonts w:hint="eastAsia" w:ascii="宋体"/>
          <w:b/>
          <w:color w:val="auto"/>
          <w:szCs w:val="21"/>
          <w:highlight w:val="none"/>
        </w:rPr>
        <w:t>并胶装成册。</w:t>
      </w:r>
    </w:p>
    <w:p w14:paraId="396D1911">
      <w:pPr>
        <w:pageBreakBefore w:val="0"/>
        <w:widowControl w:val="0"/>
        <w:kinsoku/>
        <w:wordWrap/>
        <w:overflowPunct/>
        <w:topLinePunct w:val="0"/>
        <w:autoSpaceDE/>
        <w:autoSpaceDN/>
        <w:bidi w:val="0"/>
        <w:adjustRightInd w:val="0"/>
        <w:snapToGrid w:val="0"/>
        <w:spacing w:line="288" w:lineRule="auto"/>
        <w:ind w:right="0" w:rightChars="0" w:firstLine="420" w:firstLineChars="200"/>
        <w:rPr>
          <w:rFonts w:hint="eastAsia" w:ascii="宋体"/>
          <w:color w:val="auto"/>
          <w:szCs w:val="21"/>
          <w:highlight w:val="none"/>
        </w:rPr>
      </w:pPr>
      <w:r>
        <w:rPr>
          <w:rFonts w:hint="eastAsia" w:ascii="宋体"/>
          <w:color w:val="auto"/>
          <w:szCs w:val="21"/>
          <w:highlight w:val="none"/>
        </w:rPr>
        <w:t>11.2开标一览表为在开标仪式上唱标的内容，要求按格式填写、统一规范，不得自行增减内容。投标文件不得漏项或虚报，否则将可能导致其投标被拒绝。</w:t>
      </w:r>
    </w:p>
    <w:p w14:paraId="4466F6F9">
      <w:pPr>
        <w:pageBreakBefore w:val="0"/>
        <w:widowControl w:val="0"/>
        <w:kinsoku/>
        <w:wordWrap/>
        <w:overflowPunct/>
        <w:topLinePunct w:val="0"/>
        <w:autoSpaceDE/>
        <w:autoSpaceDN/>
        <w:bidi w:val="0"/>
        <w:adjustRightInd w:val="0"/>
        <w:snapToGrid w:val="0"/>
        <w:spacing w:line="288" w:lineRule="auto"/>
        <w:ind w:left="-14" w:right="0" w:rightChars="0" w:firstLine="420" w:firstLineChars="200"/>
        <w:rPr>
          <w:rFonts w:hint="eastAsia" w:ascii="宋体"/>
          <w:color w:val="auto"/>
          <w:szCs w:val="21"/>
          <w:highlight w:val="none"/>
        </w:rPr>
      </w:pPr>
      <w:r>
        <w:rPr>
          <w:rFonts w:hint="eastAsia" w:ascii="宋体"/>
          <w:color w:val="auto"/>
          <w:szCs w:val="21"/>
          <w:highlight w:val="none"/>
        </w:rPr>
        <w:t xml:space="preserve">11.3 </w:t>
      </w:r>
      <w:r>
        <w:rPr>
          <w:rFonts w:hint="eastAsia" w:ascii="宋体"/>
          <w:color w:val="auto"/>
          <w:szCs w:val="21"/>
          <w:highlight w:val="none"/>
          <w:lang w:eastAsia="zh-CN"/>
        </w:rPr>
        <w:t>投标人</w:t>
      </w:r>
      <w:r>
        <w:rPr>
          <w:rFonts w:hint="eastAsia" w:ascii="宋体"/>
          <w:color w:val="auto"/>
          <w:szCs w:val="21"/>
          <w:highlight w:val="none"/>
        </w:rPr>
        <w:t>应保证其所提供文件的真实性，并应对招标文件的实质性要求作出完全响应，否则其投标可能被拒绝。</w:t>
      </w:r>
    </w:p>
    <w:p w14:paraId="0D57DF99">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color w:val="auto"/>
          <w:szCs w:val="21"/>
          <w:highlight w:val="none"/>
        </w:rPr>
      </w:pPr>
      <w:r>
        <w:rPr>
          <w:rFonts w:hint="eastAsia" w:ascii="宋体"/>
          <w:color w:val="auto"/>
          <w:szCs w:val="21"/>
          <w:highlight w:val="none"/>
        </w:rPr>
        <w:t>11.4</w:t>
      </w:r>
      <w:r>
        <w:rPr>
          <w:rFonts w:hint="eastAsia" w:ascii="宋体"/>
          <w:color w:val="auto"/>
          <w:szCs w:val="21"/>
          <w:highlight w:val="none"/>
          <w:lang w:eastAsia="zh-CN"/>
        </w:rPr>
        <w:t>投标人</w:t>
      </w:r>
      <w:r>
        <w:rPr>
          <w:rFonts w:hint="eastAsia" w:ascii="宋体"/>
          <w:color w:val="auto"/>
          <w:szCs w:val="21"/>
          <w:highlight w:val="none"/>
        </w:rPr>
        <w:t>视需要自行编制技术文件的补充附件。规格幅面应与正文一致，附于正文之后，与正文页码</w:t>
      </w:r>
      <w:r>
        <w:rPr>
          <w:rFonts w:hint="eastAsia" w:ascii="宋体"/>
          <w:b/>
          <w:color w:val="auto"/>
          <w:szCs w:val="21"/>
          <w:highlight w:val="none"/>
        </w:rPr>
        <w:t>统一编目编码装订</w:t>
      </w:r>
      <w:r>
        <w:rPr>
          <w:rFonts w:hint="eastAsia" w:ascii="宋体"/>
          <w:color w:val="auto"/>
          <w:szCs w:val="21"/>
          <w:highlight w:val="none"/>
        </w:rPr>
        <w:t>。</w:t>
      </w:r>
    </w:p>
    <w:p w14:paraId="41A09AFB">
      <w:pPr>
        <w:pStyle w:val="5"/>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59" w:name="_Toc2074"/>
      <w:bookmarkStart w:id="60" w:name="_Toc98580404"/>
      <w:bookmarkStart w:id="61" w:name="_Toc13643"/>
      <w:bookmarkStart w:id="62" w:name="_Toc12289"/>
      <w:r>
        <w:rPr>
          <w:rFonts w:hint="eastAsia" w:ascii="宋体"/>
          <w:color w:val="auto"/>
          <w:sz w:val="21"/>
          <w:szCs w:val="21"/>
          <w:highlight w:val="none"/>
        </w:rPr>
        <w:t>12.投标报价</w:t>
      </w:r>
      <w:bookmarkEnd w:id="59"/>
      <w:bookmarkEnd w:id="60"/>
      <w:bookmarkEnd w:id="61"/>
      <w:bookmarkEnd w:id="62"/>
    </w:p>
    <w:p w14:paraId="1E0C265A">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12.1 所有投标均以人民币报价；</w:t>
      </w:r>
    </w:p>
    <w:p w14:paraId="10DD3F91">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12.2</w:t>
      </w:r>
      <w:r>
        <w:rPr>
          <w:rFonts w:hint="eastAsia" w:ascii="宋体" w:hAnsi="Calibri"/>
          <w:color w:val="auto"/>
          <w:szCs w:val="21"/>
          <w:highlight w:val="none"/>
          <w:lang w:eastAsia="zh-CN"/>
        </w:rPr>
        <w:t>投标人</w:t>
      </w:r>
      <w:r>
        <w:rPr>
          <w:rFonts w:hint="eastAsia" w:ascii="宋体" w:hAnsi="Calibri"/>
          <w:color w:val="auto"/>
          <w:szCs w:val="21"/>
          <w:highlight w:val="none"/>
        </w:rPr>
        <w:t>应在填写分项报价表时注明各项单价、总价。如果单价与总价有出入，以单价为准。招标机构不接受有任何选择的报价；报价须有法人代表或授权代表签署。</w:t>
      </w:r>
    </w:p>
    <w:p w14:paraId="1D49972E">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12.3</w:t>
      </w:r>
      <w:r>
        <w:rPr>
          <w:rFonts w:hint="eastAsia" w:ascii="宋体" w:hAnsi="Calibri"/>
          <w:color w:val="auto"/>
          <w:szCs w:val="21"/>
          <w:highlight w:val="none"/>
          <w:lang w:eastAsia="zh-CN"/>
        </w:rPr>
        <w:t>投标人</w:t>
      </w:r>
      <w:r>
        <w:rPr>
          <w:rFonts w:hint="eastAsia" w:ascii="宋体" w:hAnsi="Calibri"/>
          <w:color w:val="auto"/>
          <w:szCs w:val="21"/>
          <w:highlight w:val="none"/>
        </w:rPr>
        <w:t>应按上述12.1-12.3条款要求填写投标报价，以供评标委员会比较评价。</w:t>
      </w:r>
    </w:p>
    <w:p w14:paraId="6D702E9D">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12.4</w:t>
      </w:r>
      <w:r>
        <w:rPr>
          <w:rFonts w:hint="eastAsia" w:ascii="宋体" w:hAnsi="Calibri"/>
          <w:color w:val="auto"/>
          <w:szCs w:val="21"/>
          <w:highlight w:val="none"/>
          <w:lang w:eastAsia="zh-CN"/>
        </w:rPr>
        <w:t>投标人</w:t>
      </w:r>
      <w:r>
        <w:rPr>
          <w:rFonts w:hint="eastAsia" w:ascii="宋体" w:hAnsi="Calibri"/>
          <w:color w:val="auto"/>
          <w:szCs w:val="21"/>
          <w:highlight w:val="none"/>
        </w:rPr>
        <w:t>因承包本项目需支付的一切费用，并包含在所报的单价或总额价内。</w:t>
      </w:r>
    </w:p>
    <w:p w14:paraId="55961954">
      <w:pPr>
        <w:pageBreakBefore w:val="0"/>
        <w:widowControl w:val="0"/>
        <w:kinsoku/>
        <w:wordWrap/>
        <w:overflowPunct/>
        <w:topLinePunct w:val="0"/>
        <w:autoSpaceDE/>
        <w:autoSpaceDN/>
        <w:bidi w:val="0"/>
        <w:adjustRightInd w:val="0"/>
        <w:snapToGrid w:val="0"/>
        <w:spacing w:line="288" w:lineRule="auto"/>
        <w:ind w:right="0" w:rightChars="0"/>
        <w:rPr>
          <w:rFonts w:hint="eastAsia" w:ascii="宋体" w:hAnsi="Calibri"/>
          <w:b/>
          <w:bCs/>
          <w:color w:val="auto"/>
          <w:szCs w:val="21"/>
          <w:highlight w:val="none"/>
        </w:rPr>
      </w:pPr>
      <w:bookmarkStart w:id="63" w:name="_Toc98580405"/>
      <w:r>
        <w:rPr>
          <w:rFonts w:hint="eastAsia" w:ascii="宋体" w:hAnsi="Calibri"/>
          <w:b/>
          <w:bCs/>
          <w:color w:val="auto"/>
          <w:szCs w:val="21"/>
          <w:highlight w:val="none"/>
        </w:rPr>
        <w:t>13.投标保证金</w:t>
      </w:r>
      <w:bookmarkEnd w:id="63"/>
    </w:p>
    <w:p w14:paraId="07020911">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13.1投标保证金的形式：见</w:t>
      </w:r>
      <w:r>
        <w:rPr>
          <w:rFonts w:hint="eastAsia" w:ascii="宋体" w:hAnsi="Calibri"/>
          <w:color w:val="auto"/>
          <w:szCs w:val="21"/>
          <w:highlight w:val="none"/>
          <w:lang w:eastAsia="zh-CN"/>
        </w:rPr>
        <w:t>投标人</w:t>
      </w:r>
      <w:r>
        <w:rPr>
          <w:rFonts w:hint="eastAsia" w:ascii="宋体" w:hAnsi="Calibri"/>
          <w:color w:val="auto"/>
          <w:szCs w:val="21"/>
          <w:highlight w:val="none"/>
        </w:rPr>
        <w:t>须知前附表第</w:t>
      </w:r>
      <w:r>
        <w:rPr>
          <w:rFonts w:hint="eastAsia" w:ascii="宋体" w:hAnsi="Calibri"/>
          <w:color w:val="auto"/>
          <w:szCs w:val="21"/>
          <w:highlight w:val="none"/>
          <w:lang w:val="en-US" w:eastAsia="zh-CN"/>
        </w:rPr>
        <w:t>19</w:t>
      </w:r>
      <w:r>
        <w:rPr>
          <w:rFonts w:hint="eastAsia" w:ascii="宋体" w:hAnsi="Calibri"/>
          <w:color w:val="auto"/>
          <w:szCs w:val="21"/>
          <w:highlight w:val="none"/>
        </w:rPr>
        <w:t>项；</w:t>
      </w:r>
    </w:p>
    <w:p w14:paraId="0E766097">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13.2投标保证金的金额：见</w:t>
      </w:r>
      <w:r>
        <w:rPr>
          <w:rFonts w:hint="eastAsia" w:ascii="宋体" w:hAnsi="Calibri"/>
          <w:color w:val="auto"/>
          <w:szCs w:val="21"/>
          <w:highlight w:val="none"/>
          <w:lang w:eastAsia="zh-CN"/>
        </w:rPr>
        <w:t>投标人</w:t>
      </w:r>
      <w:r>
        <w:rPr>
          <w:rFonts w:hint="eastAsia" w:ascii="宋体" w:hAnsi="Calibri"/>
          <w:color w:val="auto"/>
          <w:szCs w:val="21"/>
          <w:highlight w:val="none"/>
        </w:rPr>
        <w:t>须知前附表第</w:t>
      </w:r>
      <w:r>
        <w:rPr>
          <w:rFonts w:hint="eastAsia" w:ascii="宋体" w:hAnsi="Calibri"/>
          <w:color w:val="auto"/>
          <w:szCs w:val="21"/>
          <w:highlight w:val="none"/>
          <w:lang w:val="en-US" w:eastAsia="zh-CN"/>
        </w:rPr>
        <w:t>19</w:t>
      </w:r>
      <w:r>
        <w:rPr>
          <w:rFonts w:hint="eastAsia" w:ascii="宋体" w:hAnsi="Calibri"/>
          <w:color w:val="auto"/>
          <w:szCs w:val="21"/>
          <w:highlight w:val="none"/>
        </w:rPr>
        <w:t xml:space="preserve">项； </w:t>
      </w:r>
    </w:p>
    <w:p w14:paraId="5EAAC9E6">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13.3递交方式：见</w:t>
      </w:r>
      <w:r>
        <w:rPr>
          <w:rFonts w:hint="eastAsia" w:ascii="宋体" w:hAnsi="Calibri"/>
          <w:color w:val="auto"/>
          <w:szCs w:val="21"/>
          <w:highlight w:val="none"/>
          <w:lang w:eastAsia="zh-CN"/>
        </w:rPr>
        <w:t>投标人</w:t>
      </w:r>
      <w:r>
        <w:rPr>
          <w:rFonts w:hint="eastAsia" w:ascii="宋体" w:hAnsi="Calibri"/>
          <w:color w:val="auto"/>
          <w:szCs w:val="21"/>
          <w:highlight w:val="none"/>
        </w:rPr>
        <w:t>须知前附表第</w:t>
      </w:r>
      <w:r>
        <w:rPr>
          <w:rFonts w:hint="eastAsia" w:ascii="宋体" w:hAnsi="Calibri"/>
          <w:color w:val="auto"/>
          <w:szCs w:val="21"/>
          <w:highlight w:val="none"/>
          <w:lang w:val="en-US" w:eastAsia="zh-CN"/>
        </w:rPr>
        <w:t>19</w:t>
      </w:r>
      <w:r>
        <w:rPr>
          <w:rFonts w:hint="eastAsia" w:ascii="宋体" w:hAnsi="Calibri"/>
          <w:color w:val="auto"/>
          <w:szCs w:val="21"/>
          <w:highlight w:val="none"/>
        </w:rPr>
        <w:t>项；</w:t>
      </w:r>
    </w:p>
    <w:p w14:paraId="3C443F82">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13.4投标保证金用于保护本次招标免受因</w:t>
      </w:r>
      <w:r>
        <w:rPr>
          <w:rFonts w:hint="eastAsia" w:ascii="宋体" w:hAnsi="Calibri"/>
          <w:color w:val="auto"/>
          <w:szCs w:val="21"/>
          <w:highlight w:val="none"/>
          <w:lang w:eastAsia="zh-CN"/>
        </w:rPr>
        <w:t>投标人</w:t>
      </w:r>
      <w:r>
        <w:rPr>
          <w:rFonts w:hint="eastAsia" w:ascii="宋体" w:hAnsi="Calibri"/>
          <w:color w:val="auto"/>
          <w:szCs w:val="21"/>
          <w:highlight w:val="none"/>
        </w:rPr>
        <w:t>不履行投标承诺及合同等行为而引起的风险；</w:t>
      </w:r>
    </w:p>
    <w:p w14:paraId="41B09651">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13.5未按13.1和13.2条款要求提交投标保证金的投标将被视为投标无效；</w:t>
      </w:r>
    </w:p>
    <w:p w14:paraId="4BF3B3E9">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13.6未中标投标人的投标保证金将按25.2条规定予以无息退还；</w:t>
      </w:r>
    </w:p>
    <w:p w14:paraId="057EC592">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13.7中标人的投标保证金，在中标人交纳中标服务费后予以无息退还；</w:t>
      </w:r>
    </w:p>
    <w:p w14:paraId="04F10B47">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13.8 发生下列情况之一，投标保证金将被没收：</w:t>
      </w:r>
    </w:p>
    <w:p w14:paraId="701608FB">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w:t>
      </w:r>
      <w:r>
        <w:rPr>
          <w:rFonts w:hint="eastAsia" w:ascii="宋体" w:hAnsi="Calibri"/>
          <w:color w:val="auto"/>
          <w:szCs w:val="21"/>
          <w:highlight w:val="none"/>
          <w:lang w:eastAsia="zh-CN"/>
        </w:rPr>
        <w:t>投标人</w:t>
      </w:r>
      <w:r>
        <w:rPr>
          <w:rFonts w:hint="eastAsia" w:ascii="宋体" w:hAnsi="Calibri"/>
          <w:color w:val="auto"/>
          <w:szCs w:val="21"/>
          <w:highlight w:val="none"/>
        </w:rPr>
        <w:t>在提交响应文件截止时间后撤回响应文件的;</w:t>
      </w:r>
    </w:p>
    <w:p w14:paraId="43D991AF">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（2）</w:t>
      </w:r>
      <w:r>
        <w:rPr>
          <w:rFonts w:hint="eastAsia" w:ascii="宋体" w:hAnsi="Calibri"/>
          <w:color w:val="auto"/>
          <w:szCs w:val="21"/>
          <w:highlight w:val="none"/>
          <w:lang w:eastAsia="zh-CN"/>
        </w:rPr>
        <w:t>投标人</w:t>
      </w:r>
      <w:r>
        <w:rPr>
          <w:rFonts w:hint="eastAsia" w:ascii="宋体" w:hAnsi="Calibri"/>
          <w:color w:val="auto"/>
          <w:szCs w:val="21"/>
          <w:highlight w:val="none"/>
        </w:rPr>
        <w:t>在响应文件中提供虚假材料的;</w:t>
      </w:r>
    </w:p>
    <w:p w14:paraId="4C5819BC">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（3）除因不可抗力或谈判文件、询价通知书认可的情形以外，成交</w:t>
      </w:r>
      <w:r>
        <w:rPr>
          <w:rFonts w:hint="eastAsia" w:ascii="宋体" w:hAnsi="Calibri"/>
          <w:color w:val="auto"/>
          <w:szCs w:val="21"/>
          <w:highlight w:val="none"/>
          <w:lang w:eastAsia="zh-CN"/>
        </w:rPr>
        <w:t>投标人</w:t>
      </w:r>
      <w:r>
        <w:rPr>
          <w:rFonts w:hint="eastAsia" w:ascii="宋体" w:hAnsi="Calibri"/>
          <w:color w:val="auto"/>
          <w:szCs w:val="21"/>
          <w:highlight w:val="none"/>
        </w:rPr>
        <w:t>不与采购人签订合同的;</w:t>
      </w:r>
    </w:p>
    <w:p w14:paraId="7A1E2F3B">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（4）</w:t>
      </w:r>
      <w:r>
        <w:rPr>
          <w:rFonts w:hint="eastAsia" w:ascii="宋体" w:hAnsi="Calibri"/>
          <w:color w:val="auto"/>
          <w:szCs w:val="21"/>
          <w:highlight w:val="none"/>
          <w:lang w:eastAsia="zh-CN"/>
        </w:rPr>
        <w:t>投标人</w:t>
      </w:r>
      <w:r>
        <w:rPr>
          <w:rFonts w:hint="eastAsia" w:ascii="宋体" w:hAnsi="Calibri"/>
          <w:color w:val="auto"/>
          <w:szCs w:val="21"/>
          <w:highlight w:val="none"/>
        </w:rPr>
        <w:t>与采购人、其他</w:t>
      </w:r>
      <w:r>
        <w:rPr>
          <w:rFonts w:hint="eastAsia" w:ascii="宋体" w:hAnsi="Calibri"/>
          <w:color w:val="auto"/>
          <w:szCs w:val="21"/>
          <w:highlight w:val="none"/>
          <w:lang w:eastAsia="zh-CN"/>
        </w:rPr>
        <w:t>投标人</w:t>
      </w:r>
      <w:r>
        <w:rPr>
          <w:rFonts w:hint="eastAsia" w:ascii="宋体" w:hAnsi="Calibri"/>
          <w:color w:val="auto"/>
          <w:szCs w:val="21"/>
          <w:highlight w:val="none"/>
        </w:rPr>
        <w:t>或者采购代理机构恶意串通的;</w:t>
      </w:r>
    </w:p>
    <w:p w14:paraId="56B9B76F">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（5）采购文件规定的其他情形。</w:t>
      </w:r>
    </w:p>
    <w:p w14:paraId="3B8BCDEC">
      <w:pPr>
        <w:pStyle w:val="5"/>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64" w:name="_Toc22410"/>
      <w:bookmarkStart w:id="65" w:name="_Toc98580406"/>
      <w:bookmarkStart w:id="66" w:name="_Toc4529"/>
      <w:bookmarkStart w:id="67" w:name="_Toc22025"/>
      <w:r>
        <w:rPr>
          <w:rFonts w:hint="eastAsia" w:ascii="宋体"/>
          <w:color w:val="auto"/>
          <w:sz w:val="21"/>
          <w:szCs w:val="21"/>
          <w:highlight w:val="none"/>
        </w:rPr>
        <w:t>14.投标有效期</w:t>
      </w:r>
      <w:bookmarkEnd w:id="64"/>
      <w:bookmarkEnd w:id="65"/>
      <w:bookmarkEnd w:id="66"/>
      <w:bookmarkEnd w:id="67"/>
    </w:p>
    <w:p w14:paraId="10CB6B73">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14.1从开标之日起，投标有效期为90天。不能满足投标有效期的投标，将被拒绝；</w:t>
      </w:r>
    </w:p>
    <w:p w14:paraId="055B766B">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14.2特殊情况下，招标机构可于投标有效期满之前要求</w:t>
      </w:r>
      <w:r>
        <w:rPr>
          <w:rFonts w:hint="eastAsia" w:ascii="宋体" w:hAnsi="Calibri"/>
          <w:color w:val="auto"/>
          <w:szCs w:val="21"/>
          <w:highlight w:val="none"/>
          <w:lang w:eastAsia="zh-CN"/>
        </w:rPr>
        <w:t>投标人</w:t>
      </w:r>
      <w:r>
        <w:rPr>
          <w:rFonts w:hint="eastAsia" w:ascii="宋体" w:hAnsi="Calibri"/>
          <w:color w:val="auto"/>
          <w:szCs w:val="21"/>
          <w:highlight w:val="none"/>
        </w:rPr>
        <w:t>延长投标有效期，这种要求和答复都应以书面、传真的形式进行。</w:t>
      </w:r>
      <w:r>
        <w:rPr>
          <w:rFonts w:hint="eastAsia" w:ascii="宋体" w:hAnsi="Calibri"/>
          <w:color w:val="auto"/>
          <w:szCs w:val="21"/>
          <w:highlight w:val="none"/>
          <w:lang w:eastAsia="zh-CN"/>
        </w:rPr>
        <w:t>投标人</w:t>
      </w:r>
      <w:r>
        <w:rPr>
          <w:rFonts w:hint="eastAsia" w:ascii="宋体" w:hAnsi="Calibri"/>
          <w:color w:val="auto"/>
          <w:szCs w:val="21"/>
          <w:highlight w:val="none"/>
        </w:rPr>
        <w:t>可以拒绝接受延期要求。同意延长有效期的</w:t>
      </w:r>
      <w:r>
        <w:rPr>
          <w:rFonts w:hint="eastAsia" w:ascii="宋体" w:hAnsi="Calibri"/>
          <w:color w:val="auto"/>
          <w:szCs w:val="21"/>
          <w:highlight w:val="none"/>
          <w:lang w:eastAsia="zh-CN"/>
        </w:rPr>
        <w:t>投标人</w:t>
      </w:r>
      <w:r>
        <w:rPr>
          <w:rFonts w:hint="eastAsia" w:ascii="宋体" w:hAnsi="Calibri"/>
          <w:color w:val="auto"/>
          <w:szCs w:val="21"/>
          <w:highlight w:val="none"/>
        </w:rPr>
        <w:t>不能修改投标文件。</w:t>
      </w:r>
    </w:p>
    <w:p w14:paraId="05D2ADA2">
      <w:pPr>
        <w:pStyle w:val="5"/>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68" w:name="_Toc21730"/>
      <w:bookmarkStart w:id="69" w:name="_Toc29484"/>
      <w:bookmarkStart w:id="70" w:name="_Toc5403"/>
      <w:bookmarkStart w:id="71" w:name="_Toc98580407"/>
      <w:r>
        <w:rPr>
          <w:rFonts w:hint="eastAsia" w:ascii="宋体"/>
          <w:color w:val="auto"/>
          <w:sz w:val="21"/>
          <w:szCs w:val="21"/>
          <w:highlight w:val="none"/>
        </w:rPr>
        <w:t>15.投标文件的签署及规定</w:t>
      </w:r>
      <w:bookmarkEnd w:id="68"/>
      <w:bookmarkEnd w:id="69"/>
      <w:bookmarkEnd w:id="70"/>
      <w:bookmarkEnd w:id="71"/>
    </w:p>
    <w:p w14:paraId="1DC2A6AA">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15.1 组成投标文件的各项资料均应遵守本须知第10条中所规定的内容。</w:t>
      </w:r>
    </w:p>
    <w:p w14:paraId="667AF146">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 xml:space="preserve">15.2 </w:t>
      </w:r>
      <w:r>
        <w:rPr>
          <w:rFonts w:hint="eastAsia" w:ascii="宋体" w:hAnsi="Calibri"/>
          <w:color w:val="auto"/>
          <w:szCs w:val="21"/>
          <w:highlight w:val="none"/>
          <w:lang w:eastAsia="zh-CN"/>
        </w:rPr>
        <w:t>投标人</w:t>
      </w:r>
      <w:r>
        <w:rPr>
          <w:rFonts w:hint="eastAsia" w:ascii="宋体" w:hAnsi="Calibri"/>
          <w:color w:val="auto"/>
          <w:szCs w:val="21"/>
          <w:highlight w:val="none"/>
        </w:rPr>
        <w:t>应填写单位全称，同时加盖印章。</w:t>
      </w:r>
    </w:p>
    <w:p w14:paraId="5C282F2D">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15.3 投标文件必须由法人代表或法人授权代表签署。</w:t>
      </w:r>
    </w:p>
    <w:p w14:paraId="5FF27638">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15.4 投标文件正本一份和副本四份，如果正本与副本不符，以正本为准，电子版</w:t>
      </w:r>
      <w:r>
        <w:rPr>
          <w:rFonts w:hint="eastAsia" w:ascii="宋体" w:hAnsi="Calibri"/>
          <w:color w:val="auto"/>
          <w:szCs w:val="21"/>
          <w:highlight w:val="none"/>
          <w:lang w:val="en-US" w:eastAsia="zh-CN"/>
        </w:rPr>
        <w:t>一</w:t>
      </w:r>
      <w:r>
        <w:rPr>
          <w:rFonts w:hint="eastAsia" w:ascii="宋体" w:hAnsi="Calibri"/>
          <w:color w:val="auto"/>
          <w:szCs w:val="21"/>
          <w:highlight w:val="none"/>
        </w:rPr>
        <w:t>份（U盘形式）</w:t>
      </w:r>
      <w:r>
        <w:rPr>
          <w:rFonts w:hint="eastAsia" w:ascii="宋体" w:hAnsi="Calibri"/>
          <w:b/>
          <w:bCs/>
          <w:color w:val="auto"/>
          <w:szCs w:val="21"/>
          <w:highlight w:val="none"/>
          <w:lang w:eastAsia="zh-CN"/>
        </w:rPr>
        <w:t>（</w:t>
      </w:r>
      <w:r>
        <w:rPr>
          <w:rFonts w:hint="eastAsia" w:ascii="宋体" w:hAnsi="Calibri"/>
          <w:b/>
          <w:bCs/>
          <w:color w:val="auto"/>
          <w:szCs w:val="21"/>
          <w:highlight w:val="none"/>
          <w:lang w:val="en-US" w:eastAsia="zh-CN"/>
        </w:rPr>
        <w:t>不适用</w:t>
      </w:r>
      <w:r>
        <w:rPr>
          <w:rFonts w:hint="eastAsia" w:ascii="宋体" w:hAnsi="Calibri"/>
          <w:b/>
          <w:bCs/>
          <w:color w:val="auto"/>
          <w:szCs w:val="21"/>
          <w:highlight w:val="none"/>
          <w:lang w:eastAsia="zh-CN"/>
        </w:rPr>
        <w:t>）</w:t>
      </w:r>
      <w:r>
        <w:rPr>
          <w:rFonts w:hint="eastAsia" w:ascii="宋体" w:hAnsi="Calibri"/>
          <w:color w:val="auto"/>
          <w:szCs w:val="21"/>
          <w:highlight w:val="none"/>
        </w:rPr>
        <w:t>。</w:t>
      </w:r>
    </w:p>
    <w:p w14:paraId="38DDC085">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15.5 投标文件的正本必须用不退色的墨水填写或打印，注明“正本”字样</w:t>
      </w:r>
      <w:r>
        <w:rPr>
          <w:rFonts w:hint="eastAsia" w:ascii="宋体" w:hAnsi="Calibri"/>
          <w:b/>
          <w:bCs/>
          <w:color w:val="auto"/>
          <w:szCs w:val="21"/>
          <w:highlight w:val="none"/>
          <w:lang w:eastAsia="zh-CN"/>
        </w:rPr>
        <w:t>（</w:t>
      </w:r>
      <w:r>
        <w:rPr>
          <w:rFonts w:hint="eastAsia" w:ascii="宋体" w:hAnsi="Calibri"/>
          <w:b/>
          <w:bCs/>
          <w:color w:val="auto"/>
          <w:szCs w:val="21"/>
          <w:highlight w:val="none"/>
          <w:lang w:val="en-US" w:eastAsia="zh-CN"/>
        </w:rPr>
        <w:t>不适用</w:t>
      </w:r>
      <w:r>
        <w:rPr>
          <w:rFonts w:hint="eastAsia" w:ascii="宋体" w:hAnsi="Calibri"/>
          <w:b/>
          <w:bCs/>
          <w:color w:val="auto"/>
          <w:szCs w:val="21"/>
          <w:highlight w:val="none"/>
          <w:lang w:eastAsia="zh-CN"/>
        </w:rPr>
        <w:t>）</w:t>
      </w:r>
      <w:r>
        <w:rPr>
          <w:rFonts w:hint="eastAsia" w:ascii="宋体" w:hAnsi="Calibri"/>
          <w:color w:val="auto"/>
          <w:szCs w:val="21"/>
          <w:highlight w:val="none"/>
        </w:rPr>
        <w:t>。</w:t>
      </w:r>
    </w:p>
    <w:p w14:paraId="75FAB5B1">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15.6 投标文件不得涂改和增删，如有修改错漏处，必须由同一签署人签字或盖章。</w:t>
      </w:r>
    </w:p>
    <w:p w14:paraId="4297D3F8">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15.7 投标文件因字迹潦草或表达不清所引起的后果由</w:t>
      </w:r>
      <w:r>
        <w:rPr>
          <w:rFonts w:hint="eastAsia" w:ascii="宋体" w:hAnsi="Calibri"/>
          <w:color w:val="auto"/>
          <w:szCs w:val="21"/>
          <w:highlight w:val="none"/>
          <w:lang w:eastAsia="zh-CN"/>
        </w:rPr>
        <w:t>投标人</w:t>
      </w:r>
      <w:r>
        <w:rPr>
          <w:rFonts w:hint="eastAsia" w:ascii="宋体" w:hAnsi="Calibri"/>
          <w:color w:val="auto"/>
          <w:szCs w:val="21"/>
          <w:highlight w:val="none"/>
        </w:rPr>
        <w:t>负责。</w:t>
      </w:r>
    </w:p>
    <w:p w14:paraId="480F7668">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15.8招标机构概不接受以电话、传真形式的投标。</w:t>
      </w:r>
    </w:p>
    <w:p w14:paraId="36FD07B2">
      <w:pPr>
        <w:pStyle w:val="3"/>
        <w:pageBreakBefore w:val="0"/>
        <w:widowControl w:val="0"/>
        <w:kinsoku/>
        <w:wordWrap/>
        <w:overflowPunct/>
        <w:topLinePunct w:val="0"/>
        <w:autoSpaceDE/>
        <w:autoSpaceDN/>
        <w:bidi w:val="0"/>
        <w:adjustRightInd w:val="0"/>
        <w:snapToGrid w:val="0"/>
        <w:spacing w:before="0" w:beforeLines="0" w:after="0" w:afterLines="0" w:line="288" w:lineRule="auto"/>
        <w:ind w:right="0" w:rightChars="0"/>
        <w:jc w:val="center"/>
        <w:rPr>
          <w:rFonts w:hint="eastAsia" w:ascii="宋体" w:hAnsi="Arial" w:eastAsia="宋体" w:cs="Arial"/>
          <w:b/>
          <w:bCs/>
          <w:snapToGrid w:val="0"/>
          <w:color w:val="auto"/>
          <w:sz w:val="21"/>
          <w:szCs w:val="21"/>
          <w:highlight w:val="none"/>
          <w:lang w:val="en-US" w:eastAsia="en-US" w:bidi="ar-SA"/>
        </w:rPr>
      </w:pPr>
      <w:bookmarkStart w:id="72" w:name="_Toc11197"/>
      <w:bookmarkStart w:id="73" w:name="_Toc14020"/>
      <w:bookmarkStart w:id="74" w:name="_Toc98580408"/>
      <w:bookmarkStart w:id="75" w:name="_Toc21520"/>
      <w:r>
        <w:rPr>
          <w:rFonts w:hint="eastAsia" w:ascii="宋体" w:hAnsi="Arial" w:eastAsia="宋体" w:cs="Arial"/>
          <w:b/>
          <w:bCs/>
          <w:snapToGrid w:val="0"/>
          <w:color w:val="auto"/>
          <w:sz w:val="21"/>
          <w:szCs w:val="21"/>
          <w:highlight w:val="none"/>
          <w:lang w:val="en-US" w:eastAsia="en-US" w:bidi="ar-SA"/>
        </w:rPr>
        <w:t>D投标文件的递交</w:t>
      </w:r>
      <w:bookmarkEnd w:id="72"/>
      <w:bookmarkEnd w:id="73"/>
      <w:bookmarkEnd w:id="74"/>
      <w:bookmarkEnd w:id="75"/>
    </w:p>
    <w:p w14:paraId="3AB16334">
      <w:pPr>
        <w:pStyle w:val="5"/>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76" w:name="_Toc596"/>
      <w:bookmarkStart w:id="77" w:name="_Toc234"/>
      <w:bookmarkStart w:id="78" w:name="_Toc98580409"/>
      <w:bookmarkStart w:id="79" w:name="_Toc1322"/>
      <w:r>
        <w:rPr>
          <w:rFonts w:hint="eastAsia" w:ascii="宋体"/>
          <w:color w:val="auto"/>
          <w:sz w:val="21"/>
          <w:szCs w:val="21"/>
          <w:highlight w:val="none"/>
        </w:rPr>
        <w:t>16.投标文件的密封和标记</w:t>
      </w:r>
      <w:bookmarkEnd w:id="76"/>
      <w:bookmarkEnd w:id="77"/>
      <w:bookmarkEnd w:id="78"/>
      <w:bookmarkEnd w:id="79"/>
      <w:r>
        <w:rPr>
          <w:rFonts w:hint="eastAsia" w:ascii="宋体"/>
          <w:color w:val="auto"/>
          <w:sz w:val="21"/>
          <w:szCs w:val="21"/>
          <w:highlight w:val="none"/>
          <w:lang w:eastAsia="zh-CN"/>
        </w:rPr>
        <w:t>（</w:t>
      </w:r>
      <w:r>
        <w:rPr>
          <w:rFonts w:hint="eastAsia" w:ascii="宋体"/>
          <w:color w:val="auto"/>
          <w:sz w:val="21"/>
          <w:szCs w:val="21"/>
          <w:highlight w:val="none"/>
          <w:lang w:val="en-US" w:eastAsia="zh-CN"/>
        </w:rPr>
        <w:t>不适用</w:t>
      </w:r>
      <w:r>
        <w:rPr>
          <w:rFonts w:hint="eastAsia" w:ascii="宋体"/>
          <w:color w:val="auto"/>
          <w:sz w:val="21"/>
          <w:szCs w:val="21"/>
          <w:highlight w:val="none"/>
          <w:lang w:eastAsia="zh-CN"/>
        </w:rPr>
        <w:t>）</w:t>
      </w:r>
    </w:p>
    <w:p w14:paraId="0F86B3D9">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16.1</w:t>
      </w:r>
      <w:r>
        <w:rPr>
          <w:rFonts w:hint="eastAsia" w:ascii="宋体" w:hAnsi="Calibri"/>
          <w:color w:val="auto"/>
          <w:szCs w:val="21"/>
          <w:highlight w:val="none"/>
          <w:lang w:eastAsia="zh-CN"/>
        </w:rPr>
        <w:t>投标人</w:t>
      </w:r>
      <w:r>
        <w:rPr>
          <w:rFonts w:hint="eastAsia" w:ascii="宋体" w:hAnsi="Calibri"/>
          <w:color w:val="auto"/>
          <w:szCs w:val="21"/>
          <w:highlight w:val="none"/>
        </w:rPr>
        <w:t>应将投标文件正本和副本密封，并标明招标编号、投标项目名称、</w:t>
      </w:r>
      <w:r>
        <w:rPr>
          <w:rFonts w:hint="eastAsia" w:ascii="宋体" w:hAnsi="Calibri"/>
          <w:color w:val="auto"/>
          <w:szCs w:val="21"/>
          <w:highlight w:val="none"/>
          <w:lang w:eastAsia="zh-CN"/>
        </w:rPr>
        <w:t>投标人</w:t>
      </w:r>
      <w:r>
        <w:rPr>
          <w:rFonts w:hint="eastAsia" w:ascii="宋体" w:hAnsi="Calibri"/>
          <w:color w:val="auto"/>
          <w:szCs w:val="21"/>
          <w:highlight w:val="none"/>
        </w:rPr>
        <w:t>名称及正本或副本等。投标文件电子版应单独密封。</w:t>
      </w:r>
    </w:p>
    <w:p w14:paraId="0BB8B786">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16.2为了方便开标唱标，</w:t>
      </w:r>
      <w:r>
        <w:rPr>
          <w:rFonts w:hint="eastAsia" w:ascii="宋体" w:hAnsi="Calibri"/>
          <w:color w:val="auto"/>
          <w:szCs w:val="21"/>
          <w:highlight w:val="none"/>
          <w:lang w:eastAsia="zh-CN"/>
        </w:rPr>
        <w:t>投标人</w:t>
      </w:r>
      <w:r>
        <w:rPr>
          <w:rFonts w:hint="eastAsia" w:ascii="宋体" w:hAnsi="Calibri"/>
          <w:color w:val="auto"/>
          <w:szCs w:val="21"/>
          <w:highlight w:val="none"/>
        </w:rPr>
        <w:t>应将开标一览表单独密封，并在信封上标明“开标一览表”字样。</w:t>
      </w:r>
    </w:p>
    <w:p w14:paraId="3515BD13">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16.3每一密封信封上注明“</w:t>
      </w:r>
      <w:r>
        <w:rPr>
          <w:rFonts w:hint="eastAsia" w:ascii="宋体" w:hAnsi="Calibri"/>
          <w:color w:val="auto"/>
          <w:szCs w:val="21"/>
          <w:highlight w:val="none"/>
          <w:u w:val="single"/>
        </w:rPr>
        <w:t>于   年   月  日   时之前不准启封</w:t>
      </w:r>
      <w:r>
        <w:rPr>
          <w:rFonts w:hint="eastAsia" w:ascii="宋体" w:hAnsi="Calibri"/>
          <w:color w:val="auto"/>
          <w:szCs w:val="21"/>
          <w:highlight w:val="none"/>
        </w:rPr>
        <w:t>”的字样；</w:t>
      </w:r>
    </w:p>
    <w:p w14:paraId="031CB1C4">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16.4如投标文件由专人送交，</w:t>
      </w:r>
      <w:r>
        <w:rPr>
          <w:rFonts w:hint="eastAsia" w:ascii="宋体" w:hAnsi="Calibri"/>
          <w:color w:val="auto"/>
          <w:szCs w:val="21"/>
          <w:highlight w:val="none"/>
          <w:lang w:eastAsia="zh-CN"/>
        </w:rPr>
        <w:t>投标人</w:t>
      </w:r>
      <w:r>
        <w:rPr>
          <w:rFonts w:hint="eastAsia" w:ascii="宋体" w:hAnsi="Calibri"/>
          <w:color w:val="auto"/>
          <w:szCs w:val="21"/>
          <w:highlight w:val="none"/>
        </w:rPr>
        <w:t>应将投标文件按16.1-16.3中的规定进行密封和标记后，按投标邀请注明的投标地址送至招标机构；</w:t>
      </w:r>
    </w:p>
    <w:p w14:paraId="17FEEE46">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16.5如果投标文件通过邮寄递交,</w:t>
      </w:r>
      <w:r>
        <w:rPr>
          <w:rFonts w:hint="eastAsia" w:ascii="宋体" w:hAnsi="Calibri"/>
          <w:color w:val="auto"/>
          <w:szCs w:val="21"/>
          <w:highlight w:val="none"/>
          <w:lang w:eastAsia="zh-CN"/>
        </w:rPr>
        <w:t>投标人</w:t>
      </w:r>
      <w:r>
        <w:rPr>
          <w:rFonts w:hint="eastAsia" w:ascii="宋体" w:hAnsi="Calibri"/>
          <w:color w:val="auto"/>
          <w:szCs w:val="21"/>
          <w:highlight w:val="none"/>
        </w:rPr>
        <w:t>应将投标文件用内外两层信封密封:</w:t>
      </w:r>
    </w:p>
    <w:p w14:paraId="47BA892E">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 内层信封的封装与标记同16.1-16.3规定；</w:t>
      </w:r>
    </w:p>
    <w:p w14:paraId="00E459F5">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2) 外层信封装入16.1及16.2所述全部内封资料,并注明招标编号、投标项目名称、招标机构名称、地址。同时应写明</w:t>
      </w:r>
      <w:r>
        <w:rPr>
          <w:rFonts w:hint="eastAsia" w:ascii="宋体" w:hAnsi="Calibri"/>
          <w:color w:val="auto"/>
          <w:szCs w:val="21"/>
          <w:highlight w:val="none"/>
          <w:lang w:eastAsia="zh-CN"/>
        </w:rPr>
        <w:t>投标人</w:t>
      </w:r>
      <w:r>
        <w:rPr>
          <w:rFonts w:hint="eastAsia" w:ascii="宋体" w:hAnsi="Calibri"/>
          <w:color w:val="auto"/>
          <w:szCs w:val="21"/>
          <w:highlight w:val="none"/>
        </w:rPr>
        <w:t>的名称、地址，以便将迟交的投标文件原封退还。</w:t>
      </w:r>
    </w:p>
    <w:p w14:paraId="7AC6E896">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16.6招标机构对投标文件的误投或未投标前提前拆封概不负责。</w:t>
      </w:r>
    </w:p>
    <w:p w14:paraId="4EDC5788">
      <w:pPr>
        <w:pStyle w:val="5"/>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80" w:name="_Toc29150"/>
      <w:bookmarkStart w:id="81" w:name="_Toc32715"/>
      <w:bookmarkStart w:id="82" w:name="_Toc98580410"/>
      <w:bookmarkStart w:id="83" w:name="_Toc24859"/>
      <w:r>
        <w:rPr>
          <w:rFonts w:hint="eastAsia" w:ascii="宋体"/>
          <w:color w:val="auto"/>
          <w:sz w:val="21"/>
          <w:szCs w:val="21"/>
          <w:highlight w:val="none"/>
        </w:rPr>
        <w:t>17.递交投标文件的截止时间</w:t>
      </w:r>
      <w:bookmarkEnd w:id="80"/>
      <w:bookmarkEnd w:id="81"/>
      <w:bookmarkEnd w:id="82"/>
      <w:bookmarkEnd w:id="83"/>
    </w:p>
    <w:p w14:paraId="295E9D4F">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 w:val="21"/>
          <w:szCs w:val="21"/>
          <w:highlight w:val="none"/>
        </w:rPr>
      </w:pPr>
      <w:r>
        <w:rPr>
          <w:rFonts w:hint="eastAsia" w:ascii="宋体" w:hAnsi="Calibri"/>
          <w:color w:val="auto"/>
          <w:sz w:val="21"/>
          <w:szCs w:val="21"/>
          <w:highlight w:val="none"/>
        </w:rPr>
        <w:t>17.1所有投标文件不论是通过专人或邮寄递交，都必须按照招标机构在投标邀请中规定的投标截止时间之前送至投标地点。</w:t>
      </w:r>
    </w:p>
    <w:p w14:paraId="6D9B332E">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 w:val="21"/>
          <w:szCs w:val="21"/>
          <w:highlight w:val="none"/>
        </w:rPr>
      </w:pPr>
      <w:r>
        <w:rPr>
          <w:rFonts w:hint="eastAsia" w:ascii="宋体" w:hAnsi="Calibri"/>
          <w:color w:val="auto"/>
          <w:sz w:val="21"/>
          <w:szCs w:val="21"/>
          <w:highlight w:val="none"/>
        </w:rPr>
        <w:t>17.2 招标机构推迟投标截止时间时，应以书面(或传真)的形式，通知所有</w:t>
      </w:r>
      <w:r>
        <w:rPr>
          <w:rFonts w:hint="eastAsia" w:ascii="宋体" w:hAnsi="Calibri"/>
          <w:color w:val="auto"/>
          <w:sz w:val="21"/>
          <w:szCs w:val="21"/>
          <w:highlight w:val="none"/>
          <w:lang w:eastAsia="zh-CN"/>
        </w:rPr>
        <w:t>投标人</w:t>
      </w:r>
      <w:r>
        <w:rPr>
          <w:rFonts w:hint="eastAsia" w:ascii="宋体" w:hAnsi="Calibri"/>
          <w:color w:val="auto"/>
          <w:sz w:val="21"/>
          <w:szCs w:val="21"/>
          <w:highlight w:val="none"/>
        </w:rPr>
        <w:t>。在这种情况下，招标机构和</w:t>
      </w:r>
      <w:r>
        <w:rPr>
          <w:rFonts w:hint="eastAsia" w:ascii="宋体" w:hAnsi="Calibri"/>
          <w:color w:val="auto"/>
          <w:sz w:val="21"/>
          <w:szCs w:val="21"/>
          <w:highlight w:val="none"/>
          <w:lang w:eastAsia="zh-CN"/>
        </w:rPr>
        <w:t>投标人</w:t>
      </w:r>
      <w:r>
        <w:rPr>
          <w:rFonts w:hint="eastAsia" w:ascii="宋体" w:hAnsi="Calibri"/>
          <w:color w:val="auto"/>
          <w:sz w:val="21"/>
          <w:szCs w:val="21"/>
          <w:highlight w:val="none"/>
        </w:rPr>
        <w:t>的权利和义务将受到新的截止期的约束。</w:t>
      </w:r>
    </w:p>
    <w:p w14:paraId="1D42CE32">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 w:val="21"/>
          <w:szCs w:val="21"/>
          <w:highlight w:val="none"/>
        </w:rPr>
      </w:pPr>
      <w:r>
        <w:rPr>
          <w:rFonts w:hint="eastAsia" w:ascii="宋体" w:hAnsi="Calibri"/>
          <w:color w:val="auto"/>
          <w:sz w:val="21"/>
          <w:szCs w:val="21"/>
          <w:highlight w:val="none"/>
        </w:rPr>
        <w:t>17.3 招标机构对投标文件在邮寄过程中的遗失或损坏不负责任。</w:t>
      </w:r>
    </w:p>
    <w:p w14:paraId="54811621">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 w:val="21"/>
          <w:szCs w:val="21"/>
          <w:highlight w:val="none"/>
        </w:rPr>
      </w:pPr>
      <w:r>
        <w:rPr>
          <w:rFonts w:hint="eastAsia" w:ascii="宋体" w:hAnsi="Calibri"/>
          <w:color w:val="auto"/>
          <w:sz w:val="21"/>
          <w:szCs w:val="21"/>
          <w:highlight w:val="none"/>
        </w:rPr>
        <w:t>17.4 在投标截止时间以后送达的投标文件，招标机构拒绝接收。</w:t>
      </w:r>
    </w:p>
    <w:p w14:paraId="24FD6738">
      <w:pPr>
        <w:pageBreakBefore w:val="0"/>
        <w:widowControl w:val="0"/>
        <w:kinsoku/>
        <w:wordWrap/>
        <w:overflowPunct/>
        <w:topLinePunct w:val="0"/>
        <w:autoSpaceDE/>
        <w:autoSpaceDN/>
        <w:bidi w:val="0"/>
        <w:adjustRightInd w:val="0"/>
        <w:snapToGrid w:val="0"/>
        <w:spacing w:line="288" w:lineRule="auto"/>
        <w:ind w:right="0" w:rightChars="0"/>
        <w:rPr>
          <w:rFonts w:hint="eastAsia" w:ascii="宋体"/>
          <w:b/>
          <w:bCs/>
          <w:color w:val="auto"/>
          <w:szCs w:val="21"/>
          <w:highlight w:val="none"/>
        </w:rPr>
      </w:pPr>
      <w:r>
        <w:rPr>
          <w:rFonts w:hint="eastAsia" w:ascii="宋体"/>
          <w:b/>
          <w:bCs/>
          <w:color w:val="auto"/>
          <w:szCs w:val="21"/>
          <w:highlight w:val="none"/>
        </w:rPr>
        <w:t>18.投标文件修改和撤消</w:t>
      </w:r>
    </w:p>
    <w:p w14:paraId="01029463">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18.1 投标以后，如果</w:t>
      </w:r>
      <w:r>
        <w:rPr>
          <w:rFonts w:hint="eastAsia" w:ascii="宋体" w:hAnsi="Calibri"/>
          <w:color w:val="auto"/>
          <w:szCs w:val="21"/>
          <w:highlight w:val="none"/>
          <w:lang w:eastAsia="zh-CN"/>
        </w:rPr>
        <w:t>投标人</w:t>
      </w:r>
      <w:r>
        <w:rPr>
          <w:rFonts w:hint="eastAsia" w:ascii="宋体" w:hAnsi="Calibri"/>
          <w:color w:val="auto"/>
          <w:szCs w:val="21"/>
          <w:highlight w:val="none"/>
        </w:rPr>
        <w:t>提出书面修改和撤标要求，在投标截止时间前送达招标机构者，招标机构可以予以接受。但不退还投标文件。</w:t>
      </w:r>
    </w:p>
    <w:p w14:paraId="35B9508C">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 xml:space="preserve">18.2 </w:t>
      </w:r>
      <w:r>
        <w:rPr>
          <w:rFonts w:hint="eastAsia" w:ascii="宋体" w:hAnsi="Calibri"/>
          <w:color w:val="auto"/>
          <w:szCs w:val="21"/>
          <w:highlight w:val="none"/>
          <w:lang w:eastAsia="zh-CN"/>
        </w:rPr>
        <w:t>投标人</w:t>
      </w:r>
      <w:r>
        <w:rPr>
          <w:rFonts w:hint="eastAsia" w:ascii="宋体" w:hAnsi="Calibri"/>
          <w:color w:val="auto"/>
          <w:szCs w:val="21"/>
          <w:highlight w:val="none"/>
        </w:rPr>
        <w:t>修改投标文件的书面材料，须密封送达招标机构，同时应在封套上标明“修改投标文件(并注明招标编号)”和“开标时启封”字样。</w:t>
      </w:r>
    </w:p>
    <w:p w14:paraId="29E019DD">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18.3 撤消投标应以书面(或传真)的形式通知招标机构。如采取传真形式撤回投标，随后必须补充有法人代表或授权代表签署的要求撤消投标的正式文件。撤消投标的时间以送达招标机构或邮电到达日戳为准。</w:t>
      </w:r>
    </w:p>
    <w:p w14:paraId="035A0D56">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18.4投标截止时间以后不得修改投标文件；</w:t>
      </w:r>
    </w:p>
    <w:p w14:paraId="68CD7407">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18.5开标后</w:t>
      </w:r>
      <w:r>
        <w:rPr>
          <w:rFonts w:hint="eastAsia" w:ascii="宋体" w:hAnsi="Calibri"/>
          <w:color w:val="auto"/>
          <w:szCs w:val="21"/>
          <w:highlight w:val="none"/>
          <w:lang w:eastAsia="zh-CN"/>
        </w:rPr>
        <w:t>投标人</w:t>
      </w:r>
      <w:r>
        <w:rPr>
          <w:rFonts w:hint="eastAsia" w:ascii="宋体" w:hAnsi="Calibri"/>
          <w:color w:val="auto"/>
          <w:szCs w:val="21"/>
          <w:highlight w:val="none"/>
        </w:rPr>
        <w:t>不得撤回投标。</w:t>
      </w:r>
    </w:p>
    <w:p w14:paraId="7DF6C81A">
      <w:pPr>
        <w:pStyle w:val="3"/>
        <w:pageBreakBefore w:val="0"/>
        <w:widowControl w:val="0"/>
        <w:kinsoku/>
        <w:wordWrap/>
        <w:overflowPunct/>
        <w:topLinePunct w:val="0"/>
        <w:autoSpaceDE/>
        <w:autoSpaceDN/>
        <w:bidi w:val="0"/>
        <w:adjustRightInd w:val="0"/>
        <w:snapToGrid w:val="0"/>
        <w:spacing w:before="0" w:beforeLines="0" w:after="0" w:afterLines="0" w:line="288" w:lineRule="auto"/>
        <w:ind w:right="0" w:rightChars="0"/>
        <w:jc w:val="center"/>
        <w:rPr>
          <w:rFonts w:hint="eastAsia" w:ascii="宋体" w:hAnsi="Arial" w:eastAsia="宋体" w:cs="Arial"/>
          <w:b/>
          <w:bCs/>
          <w:snapToGrid w:val="0"/>
          <w:color w:val="auto"/>
          <w:sz w:val="21"/>
          <w:szCs w:val="21"/>
          <w:highlight w:val="none"/>
          <w:lang w:val="en-US" w:eastAsia="en-US" w:bidi="ar-SA"/>
        </w:rPr>
      </w:pPr>
      <w:bookmarkStart w:id="84" w:name="_Toc2959"/>
      <w:bookmarkStart w:id="85" w:name="_Toc98580411"/>
      <w:bookmarkStart w:id="86" w:name="_Toc17981"/>
      <w:bookmarkStart w:id="87" w:name="_Toc5131"/>
      <w:r>
        <w:rPr>
          <w:rFonts w:hint="eastAsia" w:ascii="宋体" w:hAnsi="Arial" w:eastAsia="宋体" w:cs="Arial"/>
          <w:b/>
          <w:bCs/>
          <w:snapToGrid w:val="0"/>
          <w:color w:val="auto"/>
          <w:sz w:val="21"/>
          <w:szCs w:val="21"/>
          <w:highlight w:val="none"/>
          <w:lang w:val="en-US" w:eastAsia="en-US" w:bidi="ar-SA"/>
        </w:rPr>
        <w:t>E开标及评标</w:t>
      </w:r>
      <w:bookmarkEnd w:id="84"/>
      <w:bookmarkEnd w:id="85"/>
      <w:bookmarkEnd w:id="86"/>
      <w:bookmarkEnd w:id="87"/>
    </w:p>
    <w:p w14:paraId="0A25272F">
      <w:pPr>
        <w:pStyle w:val="5"/>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88" w:name="_Toc21276"/>
      <w:bookmarkStart w:id="89" w:name="_Toc26782"/>
      <w:bookmarkStart w:id="90" w:name="_Toc98580412"/>
      <w:bookmarkStart w:id="91" w:name="_Toc17658"/>
      <w:r>
        <w:rPr>
          <w:rFonts w:hint="eastAsia" w:ascii="宋体"/>
          <w:color w:val="auto"/>
          <w:sz w:val="21"/>
          <w:szCs w:val="21"/>
          <w:highlight w:val="none"/>
        </w:rPr>
        <w:t>19.开标</w:t>
      </w:r>
      <w:bookmarkEnd w:id="88"/>
      <w:bookmarkEnd w:id="89"/>
      <w:bookmarkEnd w:id="90"/>
      <w:bookmarkEnd w:id="91"/>
    </w:p>
    <w:p w14:paraId="2D9471B0">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19.1</w:t>
      </w:r>
      <w:r>
        <w:rPr>
          <w:rFonts w:hint="eastAsia" w:ascii="宋体" w:hAnsi="Calibri"/>
          <w:color w:val="auto"/>
          <w:szCs w:val="21"/>
          <w:highlight w:val="none"/>
          <w:lang w:val="zh-CN"/>
        </w:rPr>
        <w:t>采购代理机构将在招标文件规定的时间和地点公开开标。投标人法定代表人或其授权代理人应参加并签名报到以证明其出席，并携带有效身份证件以备审查。</w:t>
      </w:r>
    </w:p>
    <w:p w14:paraId="1E2AE87B">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19.2采购代理机构按招标文件规定的时间、地点主持公开开标。开标仪式由采购代理机构主持，采购人代表及有关工作人员参加。</w:t>
      </w:r>
    </w:p>
    <w:p w14:paraId="00F878BA">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19.4开标时由</w:t>
      </w:r>
      <w:r>
        <w:rPr>
          <w:rFonts w:hint="eastAsia" w:ascii="宋体" w:hAnsi="Calibri"/>
          <w:color w:val="auto"/>
          <w:szCs w:val="21"/>
          <w:highlight w:val="none"/>
          <w:lang w:eastAsia="zh-CN"/>
        </w:rPr>
        <w:t>投标人</w:t>
      </w:r>
      <w:r>
        <w:rPr>
          <w:rFonts w:hint="eastAsia" w:ascii="宋体" w:hAnsi="Calibri"/>
          <w:color w:val="auto"/>
          <w:szCs w:val="21"/>
          <w:highlight w:val="none"/>
        </w:rPr>
        <w:t>查验投标文件密封情况，确认无误后拆封唱标。</w:t>
      </w:r>
    </w:p>
    <w:p w14:paraId="43A35714">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19.5采购代理机构在开标仪式上，将公开唱出所有</w:t>
      </w:r>
      <w:r>
        <w:rPr>
          <w:rFonts w:hint="eastAsia" w:ascii="宋体" w:hAnsi="Calibri"/>
          <w:color w:val="auto"/>
          <w:szCs w:val="21"/>
          <w:highlight w:val="none"/>
          <w:lang w:eastAsia="zh-CN"/>
        </w:rPr>
        <w:t>投标人</w:t>
      </w:r>
      <w:r>
        <w:rPr>
          <w:rFonts w:hint="eastAsia" w:ascii="宋体" w:hAnsi="Calibri"/>
          <w:color w:val="auto"/>
          <w:szCs w:val="21"/>
          <w:highlight w:val="none"/>
        </w:rPr>
        <w:t>的“开标一览表”内容及投标声明，以及采购机构认为合适的其它内容并记录。</w:t>
      </w:r>
    </w:p>
    <w:p w14:paraId="201151FE">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bookmarkStart w:id="92" w:name="_Toc98580413"/>
      <w:r>
        <w:rPr>
          <w:rFonts w:hint="eastAsia" w:ascii="宋体" w:hAnsi="Calibri"/>
          <w:color w:val="auto"/>
          <w:szCs w:val="21"/>
          <w:highlight w:val="none"/>
          <w:lang w:val="zh-CN"/>
        </w:rPr>
        <w:t>1</w:t>
      </w:r>
      <w:r>
        <w:rPr>
          <w:rFonts w:hint="eastAsia" w:ascii="宋体" w:hAnsi="Calibri"/>
          <w:color w:val="auto"/>
          <w:szCs w:val="21"/>
          <w:highlight w:val="none"/>
        </w:rPr>
        <w:t>9.6</w:t>
      </w:r>
      <w:r>
        <w:rPr>
          <w:rFonts w:hint="eastAsia" w:ascii="宋体" w:hAnsi="Calibri"/>
          <w:color w:val="auto"/>
          <w:szCs w:val="21"/>
          <w:highlight w:val="none"/>
          <w:lang w:val="zh-CN"/>
        </w:rPr>
        <w:t xml:space="preserve"> 开标时有下列情形之一的为无效投标：</w:t>
      </w:r>
    </w:p>
    <w:p w14:paraId="07706753">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（1）投标文件在规定的投标截止时间以后送达的；</w:t>
      </w:r>
    </w:p>
    <w:p w14:paraId="277561E6">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（2）投标文件未按招标文件规定密封的；</w:t>
      </w:r>
    </w:p>
    <w:p w14:paraId="49D92850">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（3）未提交单独密封的开标一览表或者开标一览表未按规定加盖公章和有效签署的；</w:t>
      </w:r>
    </w:p>
    <w:p w14:paraId="5332371C">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（4）招标文件规定开标时属于无效投标的其他情形。</w:t>
      </w:r>
    </w:p>
    <w:p w14:paraId="14687B96">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rPr>
        <w:t>19.7</w:t>
      </w:r>
      <w:r>
        <w:rPr>
          <w:rFonts w:hint="eastAsia" w:ascii="宋体" w:hAnsi="Calibri"/>
          <w:color w:val="auto"/>
          <w:szCs w:val="21"/>
          <w:highlight w:val="none"/>
          <w:lang w:val="zh-CN"/>
        </w:rPr>
        <w:t xml:space="preserve"> 开标时有下列情形之一的，采购代理机构有权宣布本项目招标失败：</w:t>
      </w:r>
    </w:p>
    <w:p w14:paraId="7884FA77">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（1）符合招标文件要求的投标人不足三家的；</w:t>
      </w:r>
    </w:p>
    <w:p w14:paraId="24BB9347">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（2）所有投标人的报价均超过采购项目预算，采购单位不能支付的。</w:t>
      </w:r>
    </w:p>
    <w:p w14:paraId="2912A439">
      <w:pPr>
        <w:pStyle w:val="5"/>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93" w:name="_Toc7599"/>
      <w:bookmarkStart w:id="94" w:name="_Toc1797"/>
      <w:bookmarkStart w:id="95" w:name="_Toc20349"/>
      <w:r>
        <w:rPr>
          <w:rFonts w:hint="eastAsia" w:ascii="宋体"/>
          <w:color w:val="auto"/>
          <w:sz w:val="21"/>
          <w:szCs w:val="21"/>
          <w:highlight w:val="none"/>
        </w:rPr>
        <w:t>20.对投标文件的初审</w:t>
      </w:r>
      <w:bookmarkEnd w:id="92"/>
      <w:bookmarkEnd w:id="93"/>
      <w:bookmarkEnd w:id="94"/>
      <w:bookmarkEnd w:id="95"/>
    </w:p>
    <w:p w14:paraId="2B6286B4">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 xml:space="preserve">20.1采购人根据招标项目特点组建评标委员会，采购人应当从省级以上人民政府财政部门设立的评审专家库中随机抽取评审专家。 </w:t>
      </w:r>
    </w:p>
    <w:p w14:paraId="4EC91CA0">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评标委员会对投标文件进行初审，初审内容为投标文件是否符合招标文件的要求、内容是否完整、价格构成有无计算错误、文件签署是否齐全及验证保证金以及投标文件是否具有实质响应性。</w:t>
      </w:r>
    </w:p>
    <w:p w14:paraId="405EA7B3">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20.2 初审中，对价格的计算错误按下述原则修正：</w:t>
      </w:r>
    </w:p>
    <w:p w14:paraId="3415D4FA">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（1）投标文件中开标一览表内容与投标文件中相应内容不一致的，以《开标一览表》的报价为准；</w:t>
      </w:r>
    </w:p>
    <w:p w14:paraId="5FC3E2D0">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（2）开标一览表内如果小写金额与大写金额不一致时，以大写金额为准；</w:t>
      </w:r>
    </w:p>
    <w:p w14:paraId="12419D56">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（3）如果总价金额与单价金额不一致，以单价金额为准。</w:t>
      </w:r>
    </w:p>
    <w:p w14:paraId="5A9885D5">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（4）除非单价有明显的小数点错位，此时应以该行标出的总额为准，并修改单价。</w:t>
      </w:r>
    </w:p>
    <w:p w14:paraId="1DEC1128">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按上述原则调整后的价格为评标价，经投标人法定代表人或授权代理人签字确认后对投标人具有约束力。如果投标人不按照上述原则修正其投标报价及分项报价，则其投标将被拒绝。</w:t>
      </w:r>
    </w:p>
    <w:p w14:paraId="2036832B">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20.3 与招标文件有重大偏离的投标文件将被视为具有非实质响应性的投标文件而被拒绝。</w:t>
      </w:r>
    </w:p>
    <w:p w14:paraId="753DE748">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eastAsia="宋体" w:cs="Times New Roman"/>
          <w:color w:val="auto"/>
          <w:szCs w:val="21"/>
          <w:highlight w:val="none"/>
          <w:lang w:val="zh-CN" w:eastAsia="zh-CN"/>
        </w:rPr>
      </w:pPr>
      <w:r>
        <w:rPr>
          <w:rFonts w:hint="eastAsia" w:ascii="宋体" w:hAnsi="Calibri" w:eastAsia="宋体" w:cs="Times New Roman"/>
          <w:color w:val="auto"/>
          <w:szCs w:val="21"/>
          <w:highlight w:val="none"/>
          <w:lang w:val="zh-CN" w:eastAsia="zh-CN"/>
        </w:rPr>
        <w:t>20.4 投标有下列情况之一者，将被视为非实质性响应的投标而被拒绝：</w:t>
      </w:r>
    </w:p>
    <w:p w14:paraId="785FC88D">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eastAsia="宋体" w:cs="Times New Roman"/>
          <w:color w:val="auto"/>
          <w:szCs w:val="21"/>
          <w:highlight w:val="none"/>
          <w:lang w:val="zh-CN" w:eastAsia="zh-CN"/>
        </w:rPr>
      </w:pPr>
      <w:r>
        <w:rPr>
          <w:rFonts w:hint="eastAsia" w:ascii="宋体" w:hAnsi="Calibri" w:eastAsia="宋体" w:cs="Times New Roman"/>
          <w:color w:val="auto"/>
          <w:szCs w:val="21"/>
          <w:highlight w:val="none"/>
          <w:lang w:val="zh-CN" w:eastAsia="zh-CN"/>
        </w:rPr>
        <w:t>（1）资格条件及证明文件不符合招标文件要求的；</w:t>
      </w:r>
    </w:p>
    <w:p w14:paraId="3CE49B8F">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eastAsia="宋体" w:cs="Times New Roman"/>
          <w:color w:val="auto"/>
          <w:szCs w:val="21"/>
          <w:highlight w:val="none"/>
          <w:lang w:val="zh-CN" w:eastAsia="zh-CN"/>
        </w:rPr>
      </w:pPr>
      <w:r>
        <w:rPr>
          <w:rFonts w:hint="eastAsia" w:ascii="宋体" w:hAnsi="Calibri" w:eastAsia="宋体" w:cs="Times New Roman"/>
          <w:color w:val="auto"/>
          <w:szCs w:val="21"/>
          <w:highlight w:val="none"/>
          <w:lang w:val="zh-CN" w:eastAsia="zh-CN"/>
        </w:rPr>
        <w:t>（2）投标文件无公章或无法定代表人签字，或签字人无法定代表人有效授权书的，或未按要求签字、盖公章的；</w:t>
      </w:r>
    </w:p>
    <w:p w14:paraId="16430E51">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eastAsia="宋体" w:cs="Times New Roman"/>
          <w:color w:val="auto"/>
          <w:szCs w:val="21"/>
          <w:highlight w:val="none"/>
          <w:lang w:val="zh-CN" w:eastAsia="zh-CN"/>
        </w:rPr>
      </w:pPr>
      <w:r>
        <w:rPr>
          <w:rFonts w:hint="eastAsia" w:ascii="宋体" w:hAnsi="Calibri" w:eastAsia="宋体" w:cs="Times New Roman"/>
          <w:color w:val="auto"/>
          <w:szCs w:val="21"/>
          <w:highlight w:val="none"/>
          <w:lang w:val="zh-CN" w:eastAsia="zh-CN"/>
        </w:rPr>
        <w:t>（3）不能满足投标有效期的；</w:t>
      </w:r>
    </w:p>
    <w:p w14:paraId="3A006146">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eastAsia="宋体" w:cs="Times New Roman"/>
          <w:color w:val="auto"/>
          <w:szCs w:val="21"/>
          <w:highlight w:val="none"/>
          <w:lang w:val="zh-CN" w:eastAsia="zh-CN"/>
        </w:rPr>
      </w:pPr>
      <w:r>
        <w:rPr>
          <w:rFonts w:hint="eastAsia" w:ascii="宋体" w:hAnsi="Calibri" w:eastAsia="宋体" w:cs="Times New Roman"/>
          <w:color w:val="auto"/>
          <w:szCs w:val="21"/>
          <w:highlight w:val="none"/>
          <w:lang w:val="zh-CN" w:eastAsia="zh-CN"/>
        </w:rPr>
        <w:t>（4）投标明显不符合技术规格、技术标准的要求；</w:t>
      </w:r>
    </w:p>
    <w:p w14:paraId="374D24B3">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eastAsia="宋体" w:cs="Times New Roman"/>
          <w:color w:val="auto"/>
          <w:szCs w:val="21"/>
          <w:highlight w:val="none"/>
          <w:lang w:val="zh-CN" w:eastAsia="zh-CN"/>
        </w:rPr>
      </w:pPr>
      <w:r>
        <w:rPr>
          <w:rFonts w:hint="eastAsia" w:ascii="宋体" w:hAnsi="Calibri" w:eastAsia="宋体" w:cs="Times New Roman"/>
          <w:color w:val="auto"/>
          <w:szCs w:val="21"/>
          <w:highlight w:val="none"/>
          <w:lang w:val="zh-CN" w:eastAsia="zh-CN"/>
        </w:rPr>
        <w:t>（5）投标文件附有买方不能接受的条件；</w:t>
      </w:r>
    </w:p>
    <w:p w14:paraId="1F28B471">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eastAsia="宋体" w:cs="Times New Roman"/>
          <w:color w:val="auto"/>
          <w:szCs w:val="21"/>
          <w:highlight w:val="none"/>
          <w:lang w:val="zh-CN" w:eastAsia="zh-CN"/>
        </w:rPr>
      </w:pPr>
      <w:r>
        <w:rPr>
          <w:rFonts w:hint="eastAsia" w:ascii="宋体" w:hAnsi="Calibri" w:eastAsia="宋体" w:cs="Times New Roman"/>
          <w:color w:val="auto"/>
          <w:szCs w:val="21"/>
          <w:highlight w:val="none"/>
          <w:lang w:val="zh-CN" w:eastAsia="zh-CN"/>
        </w:rPr>
        <w:t>（6）投标报价超过采购预算的；</w:t>
      </w:r>
    </w:p>
    <w:p w14:paraId="20ED060A">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eastAsia="宋体" w:cs="Times New Roman"/>
          <w:color w:val="auto"/>
          <w:szCs w:val="21"/>
          <w:highlight w:val="none"/>
          <w:lang w:val="zh-CN"/>
        </w:rPr>
      </w:pPr>
      <w:r>
        <w:rPr>
          <w:rFonts w:hint="eastAsia" w:ascii="宋体" w:hAnsi="Calibri" w:eastAsia="宋体" w:cs="Times New Roman"/>
          <w:color w:val="auto"/>
          <w:szCs w:val="21"/>
          <w:highlight w:val="none"/>
          <w:lang w:val="zh-CN" w:eastAsia="zh-CN"/>
        </w:rPr>
        <w:t>（7）未响应招标文件规定的其它实质性条款。</w:t>
      </w:r>
    </w:p>
    <w:p w14:paraId="494727F6">
      <w:pPr>
        <w:pStyle w:val="5"/>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96" w:name="_Toc98580414"/>
      <w:bookmarkStart w:id="97" w:name="_Toc10414"/>
      <w:bookmarkStart w:id="98" w:name="_Toc13647"/>
      <w:bookmarkStart w:id="99" w:name="_Toc28304"/>
      <w:r>
        <w:rPr>
          <w:rFonts w:hint="eastAsia" w:ascii="宋体"/>
          <w:color w:val="auto"/>
          <w:sz w:val="21"/>
          <w:szCs w:val="21"/>
          <w:highlight w:val="none"/>
        </w:rPr>
        <w:t>21.投标的澄清</w:t>
      </w:r>
      <w:bookmarkEnd w:id="96"/>
      <w:bookmarkEnd w:id="97"/>
      <w:bookmarkEnd w:id="98"/>
      <w:bookmarkEnd w:id="99"/>
    </w:p>
    <w:p w14:paraId="10D77798">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21.1 招标机构有权就投标文件中含混之处向投标人提出询问或澄清要求，或要求其补充某些材料。投标人必须按照招标机构通知的时间、地点派技术和商务人员进行答疑和澄清。</w:t>
      </w:r>
    </w:p>
    <w:p w14:paraId="5810A452">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21.2 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5D76E590">
      <w:pPr>
        <w:pStyle w:val="5"/>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100" w:name="_Toc7458"/>
      <w:bookmarkStart w:id="101" w:name="_Toc13382"/>
      <w:bookmarkStart w:id="102" w:name="_Toc7272"/>
      <w:bookmarkStart w:id="103" w:name="_Toc98580415"/>
      <w:bookmarkStart w:id="104" w:name="_Toc98580416"/>
      <w:r>
        <w:rPr>
          <w:rFonts w:hint="eastAsia" w:ascii="宋体"/>
          <w:color w:val="auto"/>
          <w:sz w:val="21"/>
          <w:szCs w:val="21"/>
          <w:highlight w:val="none"/>
        </w:rPr>
        <w:t>22.评标</w:t>
      </w:r>
      <w:bookmarkEnd w:id="100"/>
      <w:bookmarkEnd w:id="101"/>
      <w:bookmarkEnd w:id="102"/>
      <w:bookmarkEnd w:id="103"/>
    </w:p>
    <w:p w14:paraId="2A35AB62">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22.1 原则：对所有投标人的投标评估，都采用相同的程序和标准。</w:t>
      </w:r>
    </w:p>
    <w:p w14:paraId="22D6880A">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22.2标准：评标严格按照招标文件的要求和条件进行。</w:t>
      </w:r>
    </w:p>
    <w:p w14:paraId="76D680F0">
      <w:pPr>
        <w:pageBreakBefore w:val="0"/>
        <w:widowControl w:val="0"/>
        <w:tabs>
          <w:tab w:val="left" w:pos="475"/>
        </w:tabs>
        <w:kinsoku/>
        <w:wordWrap/>
        <w:overflowPunct/>
        <w:topLinePunct w:val="0"/>
        <w:autoSpaceDE/>
        <w:autoSpaceDN/>
        <w:bidi w:val="0"/>
        <w:adjustRightInd w:val="0"/>
        <w:snapToGrid w:val="0"/>
        <w:spacing w:line="288" w:lineRule="auto"/>
        <w:ind w:right="0" w:rightChars="0"/>
        <w:textAlignment w:val="baseline"/>
        <w:rPr>
          <w:rFonts w:hint="eastAsia" w:ascii="宋体"/>
          <w:color w:val="auto"/>
          <w:szCs w:val="21"/>
          <w:highlight w:val="none"/>
          <w:lang w:val="zh-CN"/>
        </w:rPr>
      </w:pPr>
      <w:r>
        <w:rPr>
          <w:rFonts w:hint="eastAsia" w:ascii="宋体"/>
          <w:b/>
          <w:color w:val="auto"/>
          <w:szCs w:val="21"/>
          <w:highlight w:val="none"/>
          <w:lang w:val="zh-CN"/>
        </w:rPr>
        <w:t>20.</w:t>
      </w:r>
      <w:r>
        <w:rPr>
          <w:rFonts w:hint="eastAsia" w:ascii="宋体"/>
          <w:b/>
          <w:color w:val="auto"/>
          <w:szCs w:val="21"/>
          <w:highlight w:val="none"/>
        </w:rPr>
        <w:t>3</w:t>
      </w:r>
      <w:r>
        <w:rPr>
          <w:rFonts w:hint="eastAsia" w:ascii="宋体"/>
          <w:b/>
          <w:color w:val="auto"/>
          <w:szCs w:val="21"/>
          <w:highlight w:val="none"/>
          <w:lang w:val="zh-CN"/>
        </w:rPr>
        <w:t>本项目采用</w:t>
      </w:r>
      <w:bookmarkStart w:id="105" w:name="blank29_copy_1620033091000"/>
      <w:r>
        <w:rPr>
          <w:rFonts w:hint="eastAsia" w:ascii="宋体"/>
          <w:b/>
          <w:color w:val="auto"/>
          <w:szCs w:val="21"/>
          <w:highlight w:val="none"/>
        </w:rPr>
        <w:t>评标方法及标准</w:t>
      </w:r>
      <w:bookmarkEnd w:id="105"/>
      <w:r>
        <w:rPr>
          <w:rFonts w:hint="eastAsia" w:ascii="宋体"/>
          <w:b/>
          <w:color w:val="auto"/>
          <w:szCs w:val="21"/>
          <w:highlight w:val="none"/>
          <w:lang w:val="zh-CN"/>
        </w:rPr>
        <w:t>：</w:t>
      </w:r>
    </w:p>
    <w:p w14:paraId="7C2EA18C">
      <w:pPr>
        <w:pageBreakBefore w:val="0"/>
        <w:widowControl w:val="0"/>
        <w:kinsoku/>
        <w:wordWrap/>
        <w:overflowPunct/>
        <w:topLinePunct w:val="0"/>
        <w:autoSpaceDE/>
        <w:autoSpaceDN/>
        <w:bidi w:val="0"/>
        <w:adjustRightInd w:val="0"/>
        <w:snapToGrid w:val="0"/>
        <w:spacing w:line="288" w:lineRule="auto"/>
        <w:ind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 xml:space="preserve">评标委员会将按第三章规定的评审因素和标准，按评审后投标人综合得分由高到低的顺序推荐中标候选人排序。 </w:t>
      </w:r>
    </w:p>
    <w:p w14:paraId="345506DA">
      <w:pPr>
        <w:pStyle w:val="5"/>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106" w:name="_Toc2035"/>
      <w:bookmarkStart w:id="107" w:name="_Toc9694"/>
      <w:bookmarkStart w:id="108" w:name="_Toc21694"/>
      <w:r>
        <w:rPr>
          <w:rFonts w:hint="eastAsia" w:ascii="宋体"/>
          <w:color w:val="auto"/>
          <w:sz w:val="21"/>
          <w:szCs w:val="21"/>
          <w:highlight w:val="none"/>
        </w:rPr>
        <w:t>23.评标过程保密</w:t>
      </w:r>
      <w:bookmarkEnd w:id="104"/>
      <w:bookmarkEnd w:id="106"/>
      <w:bookmarkEnd w:id="107"/>
      <w:bookmarkEnd w:id="108"/>
    </w:p>
    <w:p w14:paraId="5298431F">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23.1有关投标文件的审查、澄清、评估和比较以及有关授予合同意向的一切情况均不得透露给任一</w:t>
      </w:r>
      <w:r>
        <w:rPr>
          <w:rFonts w:hint="eastAsia" w:ascii="宋体" w:hAnsi="Calibri"/>
          <w:color w:val="auto"/>
          <w:szCs w:val="21"/>
          <w:highlight w:val="none"/>
          <w:lang w:eastAsia="zh-CN"/>
        </w:rPr>
        <w:t>投标人</w:t>
      </w:r>
      <w:r>
        <w:rPr>
          <w:rFonts w:hint="eastAsia" w:ascii="宋体" w:hAnsi="Calibri"/>
          <w:color w:val="auto"/>
          <w:szCs w:val="21"/>
          <w:highlight w:val="none"/>
        </w:rPr>
        <w:t>或与上述评标工作无关的人员；</w:t>
      </w:r>
    </w:p>
    <w:p w14:paraId="4409E2D2">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23.2在评标期间，</w:t>
      </w:r>
      <w:r>
        <w:rPr>
          <w:rFonts w:hint="eastAsia" w:ascii="宋体" w:hAnsi="Calibri"/>
          <w:color w:val="auto"/>
          <w:szCs w:val="21"/>
          <w:highlight w:val="none"/>
          <w:lang w:eastAsia="zh-CN"/>
        </w:rPr>
        <w:t>投标人</w:t>
      </w:r>
      <w:r>
        <w:rPr>
          <w:rFonts w:hint="eastAsia" w:ascii="宋体" w:hAnsi="Calibri"/>
          <w:color w:val="auto"/>
          <w:szCs w:val="21"/>
          <w:highlight w:val="none"/>
        </w:rPr>
        <w:t>企图影响招标方的任何活动，将导致投标被拒绝，并承担相应的法律责任。</w:t>
      </w:r>
    </w:p>
    <w:p w14:paraId="1DF5C594">
      <w:pPr>
        <w:pageBreakBefore w:val="0"/>
        <w:widowControl w:val="0"/>
        <w:kinsoku/>
        <w:wordWrap/>
        <w:overflowPunct/>
        <w:topLinePunct w:val="0"/>
        <w:autoSpaceDE/>
        <w:autoSpaceDN/>
        <w:bidi w:val="0"/>
        <w:adjustRightInd w:val="0"/>
        <w:snapToGrid w:val="0"/>
        <w:spacing w:line="288" w:lineRule="auto"/>
        <w:ind w:right="0" w:rightChars="0"/>
        <w:jc w:val="center"/>
        <w:rPr>
          <w:rFonts w:hint="eastAsia" w:ascii="宋体"/>
          <w:b/>
          <w:color w:val="auto"/>
          <w:szCs w:val="21"/>
          <w:highlight w:val="none"/>
        </w:rPr>
      </w:pPr>
      <w:r>
        <w:rPr>
          <w:rFonts w:hint="eastAsia" w:ascii="宋体"/>
          <w:b/>
          <w:color w:val="auto"/>
          <w:szCs w:val="21"/>
          <w:highlight w:val="none"/>
        </w:rPr>
        <w:t>F 确定中标</w:t>
      </w:r>
    </w:p>
    <w:p w14:paraId="59BBC1C1">
      <w:pPr>
        <w:pStyle w:val="5"/>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109" w:name="_Toc98580417"/>
      <w:bookmarkStart w:id="110" w:name="_Toc28642"/>
      <w:bookmarkStart w:id="111" w:name="_Toc4355"/>
      <w:bookmarkStart w:id="112" w:name="_Toc13098"/>
      <w:r>
        <w:rPr>
          <w:rFonts w:hint="eastAsia" w:ascii="宋体"/>
          <w:color w:val="auto"/>
          <w:sz w:val="21"/>
          <w:szCs w:val="21"/>
          <w:highlight w:val="none"/>
        </w:rPr>
        <w:t>24.</w:t>
      </w:r>
      <w:bookmarkEnd w:id="109"/>
      <w:r>
        <w:rPr>
          <w:rFonts w:hint="eastAsia" w:ascii="宋体"/>
          <w:color w:val="auto"/>
          <w:sz w:val="21"/>
          <w:szCs w:val="21"/>
          <w:highlight w:val="none"/>
        </w:rPr>
        <w:t>确定中标</w:t>
      </w:r>
      <w:bookmarkEnd w:id="110"/>
      <w:bookmarkEnd w:id="111"/>
      <w:bookmarkEnd w:id="112"/>
    </w:p>
    <w:p w14:paraId="439234BE">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eastAsia="宋体" w:cs="Times New Roman"/>
          <w:color w:val="auto"/>
          <w:szCs w:val="21"/>
          <w:highlight w:val="none"/>
          <w:lang w:eastAsia="zh-CN"/>
        </w:rPr>
      </w:pPr>
      <w:bookmarkStart w:id="113" w:name="_Toc29503"/>
      <w:bookmarkStart w:id="114" w:name="_Toc98580418"/>
      <w:bookmarkStart w:id="115" w:name="_Toc29884"/>
      <w:r>
        <w:rPr>
          <w:rFonts w:hint="eastAsia" w:ascii="宋体" w:hAnsi="Calibri" w:eastAsia="宋体" w:cs="Times New Roman"/>
          <w:color w:val="auto"/>
          <w:szCs w:val="21"/>
          <w:highlight w:val="none"/>
          <w:lang w:eastAsia="zh-CN"/>
        </w:rPr>
        <w:t>24.1评标委员会按照招标文件确定的评标标准和方法，对投标文件进行评审，并提出书面评标报告，确定中标人。最终审查的对象是招标项目的合格的投标人。</w:t>
      </w:r>
    </w:p>
    <w:p w14:paraId="7C0A0163">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eastAsia="宋体" w:cs="Times New Roman"/>
          <w:color w:val="auto"/>
          <w:szCs w:val="21"/>
          <w:highlight w:val="none"/>
          <w:lang w:eastAsia="zh-CN"/>
        </w:rPr>
      </w:pPr>
      <w:r>
        <w:rPr>
          <w:rFonts w:hint="eastAsia" w:ascii="宋体" w:hAnsi="Calibri" w:eastAsia="宋体" w:cs="Times New Roman"/>
          <w:color w:val="auto"/>
          <w:szCs w:val="21"/>
          <w:highlight w:val="none"/>
          <w:lang w:eastAsia="zh-CN"/>
        </w:rPr>
        <w:t>24.2最终审查的内容是对合格的投标人的财务状况、资格、信誉以及采购人认为有必要了解的其他问题作进一步的审查。</w:t>
      </w:r>
    </w:p>
    <w:p w14:paraId="33A30DF5">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eastAsia="宋体" w:cs="Times New Roman"/>
          <w:color w:val="auto"/>
          <w:szCs w:val="21"/>
          <w:highlight w:val="none"/>
          <w:lang w:eastAsia="zh-CN"/>
        </w:rPr>
      </w:pPr>
      <w:r>
        <w:rPr>
          <w:rFonts w:hint="eastAsia" w:ascii="宋体" w:hAnsi="Calibri" w:eastAsia="宋体" w:cs="Times New Roman"/>
          <w:color w:val="auto"/>
          <w:szCs w:val="21"/>
          <w:highlight w:val="none"/>
          <w:lang w:eastAsia="zh-CN"/>
        </w:rPr>
        <w:t>24.3 接受最终审查的合格的投标人，必须如实回答和受理采购人的询问或考查，并提供所需的有关资料。</w:t>
      </w:r>
    </w:p>
    <w:p w14:paraId="4B36E6A5">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eastAsia="宋体" w:cs="Times New Roman"/>
          <w:color w:val="auto"/>
          <w:szCs w:val="21"/>
          <w:highlight w:val="none"/>
          <w:lang w:eastAsia="zh-CN"/>
        </w:rPr>
      </w:pPr>
      <w:r>
        <w:rPr>
          <w:rFonts w:hint="eastAsia" w:ascii="宋体" w:hAnsi="Calibri" w:eastAsia="宋体" w:cs="Times New Roman"/>
          <w:color w:val="auto"/>
          <w:szCs w:val="21"/>
          <w:highlight w:val="none"/>
          <w:lang w:eastAsia="zh-CN"/>
        </w:rPr>
        <w:t>24.4评标委员会从合格的投标人中评出中标人，并写出完整的评标报告。</w:t>
      </w:r>
    </w:p>
    <w:p w14:paraId="7A331577">
      <w:pPr>
        <w:pStyle w:val="5"/>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116" w:name="_Toc7278"/>
      <w:r>
        <w:rPr>
          <w:rFonts w:hint="eastAsia" w:ascii="宋体"/>
          <w:color w:val="auto"/>
          <w:sz w:val="21"/>
          <w:szCs w:val="21"/>
          <w:highlight w:val="none"/>
        </w:rPr>
        <w:t>25.中标通知</w:t>
      </w:r>
      <w:bookmarkEnd w:id="113"/>
      <w:bookmarkEnd w:id="114"/>
      <w:bookmarkEnd w:id="115"/>
      <w:bookmarkEnd w:id="116"/>
    </w:p>
    <w:p w14:paraId="69966783">
      <w:pPr>
        <w:pStyle w:val="4"/>
        <w:pageBreakBefore w:val="0"/>
        <w:widowControl w:val="0"/>
        <w:kinsoku/>
        <w:wordWrap/>
        <w:overflowPunct/>
        <w:topLinePunct w:val="0"/>
        <w:autoSpaceDE/>
        <w:autoSpaceDN/>
        <w:bidi w:val="0"/>
        <w:adjustRightInd w:val="0"/>
        <w:snapToGrid w:val="0"/>
        <w:spacing w:line="288" w:lineRule="auto"/>
        <w:ind w:right="0" w:rightChars="0" w:firstLine="464" w:firstLineChars="221"/>
        <w:rPr>
          <w:rFonts w:hint="eastAsia" w:ascii="宋体" w:hAnsi="Calibri"/>
          <w:color w:val="auto"/>
          <w:szCs w:val="21"/>
          <w:highlight w:val="none"/>
        </w:rPr>
      </w:pPr>
      <w:r>
        <w:rPr>
          <w:rFonts w:hint="eastAsia" w:ascii="宋体" w:hAnsi="Calibri"/>
          <w:color w:val="auto"/>
          <w:szCs w:val="21"/>
          <w:highlight w:val="none"/>
        </w:rPr>
        <w:t>25.1在投标有效期内，采购机构以书面形式通知所选定的中标人。通知也可以以传真的形式发出，但需要随以书面形式最终确认。</w:t>
      </w:r>
    </w:p>
    <w:p w14:paraId="6409D831">
      <w:pPr>
        <w:pStyle w:val="4"/>
        <w:pageBreakBefore w:val="0"/>
        <w:widowControl w:val="0"/>
        <w:kinsoku/>
        <w:wordWrap/>
        <w:overflowPunct/>
        <w:topLinePunct w:val="0"/>
        <w:autoSpaceDE/>
        <w:autoSpaceDN/>
        <w:bidi w:val="0"/>
        <w:adjustRightInd w:val="0"/>
        <w:snapToGrid w:val="0"/>
        <w:spacing w:line="288" w:lineRule="auto"/>
        <w:ind w:right="0" w:rightChars="0" w:firstLine="464" w:firstLineChars="221"/>
        <w:rPr>
          <w:rFonts w:hint="eastAsia" w:ascii="宋体" w:hAnsi="Calibri"/>
          <w:color w:val="auto"/>
          <w:szCs w:val="21"/>
          <w:highlight w:val="none"/>
        </w:rPr>
      </w:pPr>
      <w:r>
        <w:rPr>
          <w:rFonts w:hint="eastAsia" w:ascii="宋体" w:hAnsi="Calibri"/>
          <w:color w:val="auto"/>
          <w:szCs w:val="21"/>
          <w:highlight w:val="none"/>
        </w:rPr>
        <w:t>25.2</w:t>
      </w:r>
      <w:r>
        <w:rPr>
          <w:rFonts w:hint="eastAsia" w:ascii="宋体" w:hAnsi="Calibri"/>
          <w:color w:val="auto"/>
          <w:szCs w:val="21"/>
          <w:highlight w:val="none"/>
          <w:lang w:val="zh-CN"/>
        </w:rPr>
        <w:t>采购代理机构将自中标通知书发出之日起5个工作日内退还未中标</w:t>
      </w:r>
      <w:r>
        <w:rPr>
          <w:rFonts w:hint="eastAsia" w:ascii="宋体"/>
          <w:color w:val="auto"/>
          <w:szCs w:val="21"/>
          <w:highlight w:val="none"/>
          <w:lang w:val="zh-CN"/>
        </w:rPr>
        <w:t>投标人</w:t>
      </w:r>
      <w:r>
        <w:rPr>
          <w:rFonts w:hint="eastAsia" w:ascii="宋体" w:hAnsi="Calibri"/>
          <w:color w:val="auto"/>
          <w:szCs w:val="21"/>
          <w:highlight w:val="none"/>
          <w:lang w:val="zh-CN"/>
        </w:rPr>
        <w:t>的投标保证金，自政府采购合同签订之日起5个工作日内退还中标</w:t>
      </w:r>
      <w:r>
        <w:rPr>
          <w:rFonts w:hint="eastAsia" w:ascii="宋体"/>
          <w:color w:val="auto"/>
          <w:szCs w:val="21"/>
          <w:highlight w:val="none"/>
          <w:lang w:val="zh-CN"/>
        </w:rPr>
        <w:t>投标人</w:t>
      </w:r>
      <w:r>
        <w:rPr>
          <w:rFonts w:hint="eastAsia" w:ascii="宋体" w:hAnsi="Calibri"/>
          <w:color w:val="auto"/>
          <w:szCs w:val="21"/>
          <w:highlight w:val="none"/>
          <w:lang w:val="zh-CN"/>
        </w:rPr>
        <w:t>的投标保证金。</w:t>
      </w:r>
    </w:p>
    <w:p w14:paraId="75A11F57">
      <w:pPr>
        <w:pStyle w:val="4"/>
        <w:pageBreakBefore w:val="0"/>
        <w:widowControl w:val="0"/>
        <w:kinsoku/>
        <w:wordWrap/>
        <w:overflowPunct/>
        <w:topLinePunct w:val="0"/>
        <w:autoSpaceDE/>
        <w:autoSpaceDN/>
        <w:bidi w:val="0"/>
        <w:adjustRightInd w:val="0"/>
        <w:snapToGrid w:val="0"/>
        <w:spacing w:line="288" w:lineRule="auto"/>
        <w:ind w:left="466" w:right="0" w:rightChars="0" w:hanging="466" w:hangingChars="221"/>
        <w:rPr>
          <w:rFonts w:hint="eastAsia" w:ascii="宋体"/>
          <w:b/>
          <w:color w:val="auto"/>
          <w:szCs w:val="21"/>
          <w:highlight w:val="none"/>
        </w:rPr>
      </w:pPr>
      <w:r>
        <w:rPr>
          <w:rFonts w:hint="eastAsia" w:ascii="宋体"/>
          <w:b/>
          <w:color w:val="auto"/>
          <w:szCs w:val="21"/>
          <w:highlight w:val="none"/>
        </w:rPr>
        <w:t>26.签订合同</w:t>
      </w:r>
    </w:p>
    <w:p w14:paraId="1CC6F794">
      <w:pPr>
        <w:pStyle w:val="4"/>
        <w:pageBreakBefore w:val="0"/>
        <w:widowControl w:val="0"/>
        <w:kinsoku/>
        <w:wordWrap/>
        <w:overflowPunct/>
        <w:topLinePunct w:val="0"/>
        <w:autoSpaceDE/>
        <w:autoSpaceDN/>
        <w:bidi w:val="0"/>
        <w:adjustRightInd w:val="0"/>
        <w:snapToGrid w:val="0"/>
        <w:spacing w:line="288" w:lineRule="auto"/>
        <w:ind w:right="0" w:rightChars="0" w:firstLine="464" w:firstLineChars="221"/>
        <w:rPr>
          <w:rFonts w:hint="eastAsia" w:ascii="宋体" w:hAnsi="Calibri"/>
          <w:color w:val="auto"/>
          <w:szCs w:val="21"/>
          <w:highlight w:val="none"/>
          <w:lang w:val="zh-CN"/>
        </w:rPr>
      </w:pPr>
      <w:r>
        <w:rPr>
          <w:rFonts w:hint="eastAsia" w:ascii="宋体" w:hAnsi="Calibri"/>
          <w:color w:val="auto"/>
          <w:szCs w:val="21"/>
          <w:highlight w:val="none"/>
          <w:lang w:val="zh-CN"/>
        </w:rPr>
        <w:t>2</w:t>
      </w:r>
      <w:r>
        <w:rPr>
          <w:rFonts w:hint="eastAsia" w:ascii="宋体" w:hAnsi="Calibri"/>
          <w:color w:val="auto"/>
          <w:szCs w:val="21"/>
          <w:highlight w:val="none"/>
        </w:rPr>
        <w:t>6</w:t>
      </w:r>
      <w:r>
        <w:rPr>
          <w:rFonts w:hint="eastAsia" w:ascii="宋体" w:hAnsi="Calibri"/>
          <w:color w:val="auto"/>
          <w:szCs w:val="21"/>
          <w:highlight w:val="none"/>
          <w:lang w:val="zh-CN"/>
        </w:rPr>
        <w:t>.1中标通知书发出后，采购单位改变中标结果的，或者中标人放弃中标项目的，应当依法承担法律责任。</w:t>
      </w:r>
    </w:p>
    <w:p w14:paraId="0F0EEFD1">
      <w:pPr>
        <w:pStyle w:val="4"/>
        <w:pageBreakBefore w:val="0"/>
        <w:widowControl w:val="0"/>
        <w:kinsoku/>
        <w:wordWrap/>
        <w:overflowPunct/>
        <w:topLinePunct w:val="0"/>
        <w:autoSpaceDE/>
        <w:autoSpaceDN/>
        <w:bidi w:val="0"/>
        <w:adjustRightInd w:val="0"/>
        <w:snapToGrid w:val="0"/>
        <w:spacing w:line="288" w:lineRule="auto"/>
        <w:ind w:right="0" w:rightChars="0" w:firstLine="464" w:firstLineChars="221"/>
        <w:rPr>
          <w:rFonts w:hint="eastAsia" w:ascii="宋体" w:hAnsi="Calibri"/>
          <w:color w:val="auto"/>
          <w:szCs w:val="21"/>
          <w:highlight w:val="none"/>
          <w:lang w:val="zh-CN"/>
        </w:rPr>
      </w:pPr>
      <w:r>
        <w:rPr>
          <w:rFonts w:hint="eastAsia" w:ascii="宋体" w:hAnsi="Calibri"/>
          <w:color w:val="auto"/>
          <w:szCs w:val="21"/>
          <w:highlight w:val="none"/>
        </w:rPr>
        <w:t>26</w:t>
      </w:r>
      <w:r>
        <w:rPr>
          <w:rFonts w:hint="eastAsia" w:ascii="宋体" w:hAnsi="Calibri"/>
          <w:color w:val="auto"/>
          <w:szCs w:val="21"/>
          <w:highlight w:val="none"/>
          <w:lang w:val="zh-CN"/>
        </w:rPr>
        <w:t>.2中标人应按中标通知书规定的时间与采购单位签订合同。如果中标人不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53DBDA08">
      <w:pPr>
        <w:pStyle w:val="4"/>
        <w:pageBreakBefore w:val="0"/>
        <w:widowControl w:val="0"/>
        <w:kinsoku/>
        <w:wordWrap/>
        <w:overflowPunct/>
        <w:topLinePunct w:val="0"/>
        <w:autoSpaceDE/>
        <w:autoSpaceDN/>
        <w:bidi w:val="0"/>
        <w:adjustRightInd w:val="0"/>
        <w:snapToGrid w:val="0"/>
        <w:spacing w:line="288" w:lineRule="auto"/>
        <w:ind w:right="0" w:rightChars="0" w:firstLine="464" w:firstLineChars="221"/>
        <w:rPr>
          <w:rFonts w:hint="eastAsia" w:ascii="宋体" w:hAnsi="Calibri"/>
          <w:color w:val="auto"/>
          <w:szCs w:val="21"/>
          <w:highlight w:val="none"/>
          <w:lang w:val="zh-CN"/>
        </w:rPr>
      </w:pPr>
      <w:r>
        <w:rPr>
          <w:rFonts w:hint="eastAsia" w:ascii="宋体" w:hAnsi="Calibri"/>
          <w:color w:val="auto"/>
          <w:szCs w:val="21"/>
          <w:highlight w:val="none"/>
          <w:lang w:val="zh-CN"/>
        </w:rPr>
        <w:t>2</w:t>
      </w:r>
      <w:r>
        <w:rPr>
          <w:rFonts w:hint="eastAsia" w:ascii="宋体" w:hAnsi="Calibri"/>
          <w:color w:val="auto"/>
          <w:szCs w:val="21"/>
          <w:highlight w:val="none"/>
        </w:rPr>
        <w:t>6</w:t>
      </w:r>
      <w:r>
        <w:rPr>
          <w:rFonts w:hint="eastAsia" w:ascii="宋体" w:hAnsi="Calibri"/>
          <w:color w:val="auto"/>
          <w:szCs w:val="21"/>
          <w:highlight w:val="none"/>
          <w:lang w:val="zh-CN"/>
        </w:rPr>
        <w:t>.3中标结果将在发布招标公告的同步网络媒介上公告，不再以书面方式通知未中标人。</w:t>
      </w:r>
    </w:p>
    <w:p w14:paraId="1495776F">
      <w:pPr>
        <w:keepNext w:val="0"/>
        <w:keepLines w:val="0"/>
        <w:pageBreakBefore w:val="0"/>
        <w:widowControl/>
        <w:kinsoku w:val="0"/>
        <w:wordWrap/>
        <w:overflowPunct/>
        <w:topLinePunct w:val="0"/>
        <w:autoSpaceDE w:val="0"/>
        <w:autoSpaceDN w:val="0"/>
        <w:bidi w:val="0"/>
        <w:adjustRightInd w:val="0"/>
        <w:snapToGrid w:val="0"/>
        <w:spacing w:line="312" w:lineRule="auto"/>
        <w:ind w:right="0"/>
        <w:jc w:val="both"/>
        <w:textAlignment w:val="baseline"/>
        <w:rPr>
          <w:rFonts w:hint="eastAsia" w:ascii="宋体"/>
          <w:color w:val="auto"/>
          <w:szCs w:val="21"/>
          <w:highlight w:val="none"/>
          <w:lang w:val="zh-CN"/>
        </w:rPr>
      </w:pPr>
      <w:r>
        <w:rPr>
          <w:rFonts w:hint="eastAsia" w:ascii="宋体"/>
          <w:b/>
          <w:color w:val="auto"/>
          <w:szCs w:val="21"/>
          <w:highlight w:val="none"/>
          <w:lang w:val="zh-CN"/>
        </w:rPr>
        <w:t>2</w:t>
      </w:r>
      <w:r>
        <w:rPr>
          <w:rFonts w:hint="eastAsia" w:ascii="宋体"/>
          <w:b/>
          <w:color w:val="auto"/>
          <w:szCs w:val="21"/>
          <w:highlight w:val="none"/>
        </w:rPr>
        <w:t>7</w:t>
      </w:r>
      <w:r>
        <w:rPr>
          <w:rFonts w:hint="eastAsia" w:ascii="宋体"/>
          <w:b/>
          <w:color w:val="auto"/>
          <w:szCs w:val="21"/>
          <w:highlight w:val="none"/>
          <w:lang w:val="zh-CN"/>
        </w:rPr>
        <w:t>.履约保证金</w:t>
      </w:r>
      <w:r>
        <w:rPr>
          <w:rFonts w:hint="eastAsia" w:ascii="宋体"/>
          <w:color w:val="auto"/>
          <w:szCs w:val="21"/>
          <w:highlight w:val="none"/>
          <w:lang w:val="zh-CN"/>
        </w:rPr>
        <w:t>:</w:t>
      </w:r>
      <w:r>
        <w:rPr>
          <w:rFonts w:hint="eastAsia" w:ascii="宋体"/>
          <w:color w:val="auto"/>
          <w:szCs w:val="21"/>
          <w:highlight w:val="none"/>
        </w:rPr>
        <w:t>详见</w:t>
      </w:r>
      <w:r>
        <w:rPr>
          <w:rFonts w:hint="eastAsia" w:ascii="宋体"/>
          <w:color w:val="auto"/>
          <w:szCs w:val="21"/>
          <w:highlight w:val="none"/>
          <w:lang w:eastAsia="zh-CN"/>
        </w:rPr>
        <w:t>投标人</w:t>
      </w:r>
      <w:r>
        <w:rPr>
          <w:rFonts w:hint="eastAsia" w:ascii="宋体"/>
          <w:color w:val="auto"/>
          <w:szCs w:val="21"/>
          <w:highlight w:val="none"/>
        </w:rPr>
        <w:t>须知附表。</w:t>
      </w:r>
      <w:r>
        <w:rPr>
          <w:rFonts w:hint="eastAsia" w:ascii="宋体" w:hAnsi="宋体" w:eastAsia="宋体" w:cs="宋体"/>
          <w:color w:val="auto"/>
          <w:spacing w:val="9"/>
          <w:sz w:val="20"/>
          <w:szCs w:val="20"/>
          <w:highlight w:val="none"/>
          <w:lang w:eastAsia="zh-CN"/>
        </w:rPr>
        <w:t>中标人接到中标通知书与采购人签订协议前,向</w:t>
      </w:r>
      <w:r>
        <w:rPr>
          <w:rFonts w:hint="eastAsia" w:ascii="宋体" w:hAnsi="宋体" w:eastAsia="宋体" w:cs="宋体"/>
          <w:color w:val="auto"/>
          <w:spacing w:val="8"/>
          <w:sz w:val="20"/>
          <w:szCs w:val="20"/>
          <w:highlight w:val="none"/>
          <w:lang w:eastAsia="zh-CN"/>
        </w:rPr>
        <w:t>采购人缴纳履约保证</w:t>
      </w:r>
      <w:r>
        <w:rPr>
          <w:rFonts w:hint="eastAsia" w:ascii="宋体" w:hAnsi="宋体" w:eastAsia="宋体" w:cs="宋体"/>
          <w:color w:val="auto"/>
          <w:spacing w:val="9"/>
          <w:sz w:val="20"/>
          <w:szCs w:val="20"/>
          <w:highlight w:val="none"/>
          <w:lang w:eastAsia="zh-CN"/>
        </w:rPr>
        <w:t>金。协议履行完毕后依据采购方验收完成情</w:t>
      </w:r>
      <w:r>
        <w:rPr>
          <w:rFonts w:hint="eastAsia" w:ascii="宋体" w:hAnsi="宋体" w:eastAsia="宋体" w:cs="宋体"/>
          <w:color w:val="auto"/>
          <w:spacing w:val="8"/>
          <w:sz w:val="20"/>
          <w:szCs w:val="20"/>
          <w:highlight w:val="none"/>
          <w:lang w:eastAsia="zh-CN"/>
        </w:rPr>
        <w:t>况返还给</w:t>
      </w:r>
      <w:r>
        <w:rPr>
          <w:rFonts w:hint="eastAsia" w:ascii="宋体" w:hAnsi="宋体" w:eastAsia="宋体" w:cs="宋体"/>
          <w:color w:val="auto"/>
          <w:spacing w:val="8"/>
          <w:sz w:val="20"/>
          <w:szCs w:val="20"/>
          <w:highlight w:val="none"/>
          <w:lang w:val="en-US" w:eastAsia="zh-CN"/>
        </w:rPr>
        <w:t>中标</w:t>
      </w:r>
      <w:r>
        <w:rPr>
          <w:rFonts w:hint="eastAsia" w:ascii="宋体" w:hAnsi="宋体" w:eastAsia="宋体" w:cs="宋体"/>
          <w:color w:val="auto"/>
          <w:spacing w:val="8"/>
          <w:sz w:val="20"/>
          <w:szCs w:val="20"/>
          <w:highlight w:val="none"/>
          <w:lang w:eastAsia="zh-CN"/>
        </w:rPr>
        <w:t>人。若出现任何违约情况，履约保证金</w:t>
      </w:r>
      <w:r>
        <w:rPr>
          <w:rFonts w:hint="eastAsia" w:ascii="宋体" w:hAnsi="宋体" w:eastAsia="宋体" w:cs="宋体"/>
          <w:color w:val="auto"/>
          <w:spacing w:val="9"/>
          <w:sz w:val="20"/>
          <w:szCs w:val="20"/>
          <w:highlight w:val="none"/>
          <w:lang w:eastAsia="zh-CN"/>
        </w:rPr>
        <w:t>全部扣收，并终止协议，造成损失的需另行支付赔偿。</w:t>
      </w:r>
    </w:p>
    <w:p w14:paraId="2A53C6D4">
      <w:pPr>
        <w:pStyle w:val="4"/>
        <w:pageBreakBefore w:val="0"/>
        <w:widowControl w:val="0"/>
        <w:kinsoku/>
        <w:wordWrap/>
        <w:overflowPunct/>
        <w:topLinePunct w:val="0"/>
        <w:autoSpaceDE/>
        <w:autoSpaceDN/>
        <w:bidi w:val="0"/>
        <w:adjustRightInd w:val="0"/>
        <w:snapToGrid w:val="0"/>
        <w:spacing w:line="288" w:lineRule="auto"/>
        <w:ind w:left="466" w:right="0" w:rightChars="0" w:hanging="466" w:hangingChars="221"/>
        <w:rPr>
          <w:rFonts w:hint="eastAsia" w:ascii="宋体"/>
          <w:b/>
          <w:color w:val="auto"/>
          <w:szCs w:val="21"/>
          <w:highlight w:val="none"/>
          <w:lang w:val="zh-CN"/>
        </w:rPr>
      </w:pPr>
      <w:r>
        <w:rPr>
          <w:rFonts w:hint="eastAsia" w:ascii="宋体"/>
          <w:b/>
          <w:color w:val="auto"/>
          <w:szCs w:val="21"/>
          <w:highlight w:val="none"/>
          <w:lang w:val="zh-CN"/>
        </w:rPr>
        <w:t>2</w:t>
      </w:r>
      <w:r>
        <w:rPr>
          <w:rFonts w:hint="eastAsia" w:ascii="宋体"/>
          <w:b/>
          <w:color w:val="auto"/>
          <w:szCs w:val="21"/>
          <w:highlight w:val="none"/>
        </w:rPr>
        <w:t>8</w:t>
      </w:r>
      <w:r>
        <w:rPr>
          <w:rFonts w:hint="eastAsia" w:ascii="宋体"/>
          <w:b/>
          <w:color w:val="auto"/>
          <w:szCs w:val="21"/>
          <w:highlight w:val="none"/>
          <w:lang w:val="zh-CN"/>
        </w:rPr>
        <w:t>.保密和披露</w:t>
      </w:r>
    </w:p>
    <w:p w14:paraId="550E767D">
      <w:pPr>
        <w:pStyle w:val="4"/>
        <w:pageBreakBefore w:val="0"/>
        <w:widowControl w:val="0"/>
        <w:kinsoku/>
        <w:wordWrap/>
        <w:overflowPunct/>
        <w:topLinePunct w:val="0"/>
        <w:autoSpaceDE/>
        <w:autoSpaceDN/>
        <w:bidi w:val="0"/>
        <w:adjustRightInd w:val="0"/>
        <w:snapToGrid w:val="0"/>
        <w:spacing w:line="288" w:lineRule="auto"/>
        <w:ind w:right="0" w:rightChars="0" w:firstLine="464" w:firstLineChars="221"/>
        <w:rPr>
          <w:rFonts w:hint="eastAsia" w:ascii="宋体" w:hAnsi="Calibri"/>
          <w:color w:val="auto"/>
          <w:szCs w:val="21"/>
          <w:highlight w:val="none"/>
          <w:lang w:val="zh-CN"/>
        </w:rPr>
      </w:pPr>
      <w:r>
        <w:rPr>
          <w:rFonts w:hint="eastAsia" w:ascii="宋体" w:hAnsi="Calibri"/>
          <w:color w:val="auto"/>
          <w:szCs w:val="21"/>
          <w:highlight w:val="none"/>
          <w:lang w:val="zh-CN"/>
        </w:rPr>
        <w:t>2</w:t>
      </w:r>
      <w:r>
        <w:rPr>
          <w:rFonts w:hint="eastAsia" w:ascii="宋体" w:hAnsi="Calibri"/>
          <w:color w:val="auto"/>
          <w:szCs w:val="21"/>
          <w:highlight w:val="none"/>
        </w:rPr>
        <w:t>8</w:t>
      </w:r>
      <w:r>
        <w:rPr>
          <w:rFonts w:hint="eastAsia" w:ascii="宋体" w:hAnsi="Calibri"/>
          <w:color w:val="auto"/>
          <w:szCs w:val="21"/>
          <w:highlight w:val="none"/>
          <w:lang w:val="zh-CN"/>
        </w:rPr>
        <w:t>.1采购代理机构有权将投标人提供的所有资料向其他政府部门或有关的非政府机构负责评审标书的人员或与评标有关的人员披露。</w:t>
      </w:r>
    </w:p>
    <w:p w14:paraId="28D551C9">
      <w:pPr>
        <w:pStyle w:val="4"/>
        <w:pageBreakBefore w:val="0"/>
        <w:widowControl w:val="0"/>
        <w:kinsoku/>
        <w:wordWrap/>
        <w:overflowPunct/>
        <w:topLinePunct w:val="0"/>
        <w:autoSpaceDE/>
        <w:autoSpaceDN/>
        <w:bidi w:val="0"/>
        <w:adjustRightInd w:val="0"/>
        <w:snapToGrid w:val="0"/>
        <w:spacing w:line="288" w:lineRule="auto"/>
        <w:ind w:right="0" w:rightChars="0" w:firstLine="464" w:firstLineChars="221"/>
        <w:rPr>
          <w:rFonts w:hint="eastAsia" w:ascii="宋体" w:hAnsi="Calibri"/>
          <w:color w:val="auto"/>
          <w:szCs w:val="21"/>
          <w:highlight w:val="none"/>
          <w:lang w:val="zh-CN"/>
        </w:rPr>
      </w:pPr>
      <w:r>
        <w:rPr>
          <w:rFonts w:hint="eastAsia" w:ascii="宋体" w:hAnsi="Calibri"/>
          <w:color w:val="auto"/>
          <w:szCs w:val="21"/>
          <w:highlight w:val="none"/>
        </w:rPr>
        <w:t>28</w:t>
      </w:r>
      <w:r>
        <w:rPr>
          <w:rFonts w:hint="eastAsia" w:ascii="宋体" w:hAnsi="Calibri"/>
          <w:color w:val="auto"/>
          <w:szCs w:val="21"/>
          <w:highlight w:val="none"/>
          <w:lang w:val="zh-CN"/>
        </w:rPr>
        <w:t>.2在下列情形下：当发布中标公告和其它公告时，当国家机关调查、审查、审计时，以及在其他符合法律规定的情形下，采购代理机构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28A48E8D">
      <w:pPr>
        <w:keepNext w:val="0"/>
        <w:keepLines w:val="0"/>
        <w:pageBreakBefore w:val="0"/>
        <w:widowControl w:val="0"/>
        <w:kinsoku/>
        <w:wordWrap/>
        <w:overflowPunct/>
        <w:topLinePunct w:val="0"/>
        <w:autoSpaceDE/>
        <w:autoSpaceDN/>
        <w:bidi w:val="0"/>
        <w:adjustRightInd w:val="0"/>
        <w:snapToGrid w:val="0"/>
        <w:spacing w:line="288" w:lineRule="auto"/>
        <w:ind w:right="0" w:rightChars="0"/>
        <w:textAlignment w:val="auto"/>
        <w:outlineLvl w:val="9"/>
        <w:rPr>
          <w:rFonts w:hint="eastAsia" w:ascii="宋体" w:cs="宋体"/>
          <w:b/>
          <w:bCs/>
          <w:color w:val="auto"/>
          <w:sz w:val="24"/>
          <w:highlight w:val="none"/>
        </w:rPr>
      </w:pPr>
      <w:bookmarkStart w:id="117" w:name="_Toc20176"/>
      <w:bookmarkStart w:id="118" w:name="_Toc30519"/>
      <w:r>
        <w:rPr>
          <w:rFonts w:hint="eastAsia" w:ascii="宋体" w:cs="宋体"/>
          <w:b/>
          <w:bCs/>
          <w:color w:val="auto"/>
          <w:sz w:val="24"/>
          <w:highlight w:val="none"/>
        </w:rPr>
        <w:t>29、质疑和投诉</w:t>
      </w:r>
      <w:bookmarkEnd w:id="117"/>
      <w:bookmarkEnd w:id="118"/>
    </w:p>
    <w:p w14:paraId="295109D2">
      <w:pPr>
        <w:pStyle w:val="4"/>
        <w:pageBreakBefore w:val="0"/>
        <w:widowControl w:val="0"/>
        <w:kinsoku/>
        <w:wordWrap/>
        <w:overflowPunct/>
        <w:topLinePunct w:val="0"/>
        <w:autoSpaceDE/>
        <w:autoSpaceDN/>
        <w:bidi w:val="0"/>
        <w:adjustRightInd w:val="0"/>
        <w:snapToGrid w:val="0"/>
        <w:spacing w:line="288" w:lineRule="auto"/>
        <w:ind w:right="0" w:rightChars="0" w:firstLine="464" w:firstLineChars="221"/>
        <w:rPr>
          <w:rFonts w:hint="eastAsia" w:ascii="宋体" w:hAnsi="Calibri"/>
          <w:color w:val="auto"/>
          <w:szCs w:val="21"/>
          <w:highlight w:val="none"/>
        </w:rPr>
      </w:pPr>
      <w:r>
        <w:rPr>
          <w:rFonts w:hint="eastAsia" w:ascii="宋体" w:hAnsi="Calibri"/>
          <w:color w:val="auto"/>
          <w:szCs w:val="21"/>
          <w:highlight w:val="none"/>
        </w:rPr>
        <w:t>29.1投标人认为招标文件、招标过程和中标结果使自己的合法权益受到损害的，应当在知道或者应知其权益受到损害之日起七个工作日内，向招标方提出质疑。投标人对采购代理机构的质疑答复不满意或者采购代理机构未在规定时间内作出答复的，可以在答复期满后十五个工作日内向同级采购监管部门投诉。</w:t>
      </w:r>
    </w:p>
    <w:p w14:paraId="3DA5C978">
      <w:pPr>
        <w:pStyle w:val="4"/>
        <w:pageBreakBefore w:val="0"/>
        <w:widowControl w:val="0"/>
        <w:kinsoku/>
        <w:wordWrap/>
        <w:overflowPunct/>
        <w:topLinePunct w:val="0"/>
        <w:autoSpaceDE/>
        <w:autoSpaceDN/>
        <w:bidi w:val="0"/>
        <w:adjustRightInd w:val="0"/>
        <w:snapToGrid w:val="0"/>
        <w:spacing w:line="288" w:lineRule="auto"/>
        <w:ind w:right="0" w:rightChars="0" w:firstLine="464" w:firstLineChars="221"/>
        <w:rPr>
          <w:rFonts w:hint="eastAsia" w:ascii="宋体" w:hAnsi="Calibri"/>
          <w:color w:val="auto"/>
          <w:szCs w:val="21"/>
          <w:highlight w:val="none"/>
        </w:rPr>
      </w:pPr>
      <w:r>
        <w:rPr>
          <w:rFonts w:hint="eastAsia" w:ascii="宋体" w:hAnsi="Calibri"/>
          <w:color w:val="auto"/>
          <w:szCs w:val="21"/>
          <w:highlight w:val="none"/>
        </w:rPr>
        <w:t>29.2质疑书、投诉书均应明确阐述招标文件、招标过程和中标结果中使自己合法权益受到损害的实质性内容，提供相关事实、依据和证据及其来源或线索，便于有关单位调查、答复和处理。</w:t>
      </w:r>
    </w:p>
    <w:p w14:paraId="30B7EE00">
      <w:pPr>
        <w:pStyle w:val="2"/>
        <w:bidi w:val="0"/>
        <w:rPr>
          <w:rFonts w:hint="eastAsia" w:ascii="宋体" w:hAnsi="宋体" w:eastAsia="宋体" w:cs="宋体"/>
          <w:color w:val="auto"/>
          <w:highlight w:val="none"/>
          <w:lang w:eastAsia="zh-CN"/>
        </w:rPr>
      </w:pPr>
    </w:p>
    <w:p w14:paraId="33691B05">
      <w:pPr>
        <w:pStyle w:val="2"/>
        <w:bidi w:val="0"/>
        <w:rPr>
          <w:rFonts w:hint="eastAsia" w:ascii="宋体" w:hAnsi="宋体" w:eastAsia="宋体" w:cs="宋体"/>
          <w:color w:val="auto"/>
          <w:highlight w:val="none"/>
          <w:lang w:eastAsia="zh-CN"/>
        </w:rPr>
      </w:pPr>
    </w:p>
    <w:p w14:paraId="72350C06">
      <w:pPr>
        <w:pStyle w:val="2"/>
        <w:bidi w:val="0"/>
        <w:rPr>
          <w:rFonts w:hint="eastAsia" w:ascii="宋体" w:hAnsi="宋体" w:eastAsia="宋体" w:cs="宋体"/>
          <w:color w:val="auto"/>
          <w:highlight w:val="none"/>
          <w:lang w:eastAsia="zh-CN"/>
        </w:rPr>
      </w:pPr>
    </w:p>
    <w:p w14:paraId="2C993C7C">
      <w:pPr>
        <w:pStyle w:val="2"/>
        <w:bidi w:val="0"/>
        <w:rPr>
          <w:rFonts w:hint="eastAsia" w:ascii="宋体" w:hAnsi="宋体" w:eastAsia="宋体" w:cs="宋体"/>
          <w:color w:val="auto"/>
          <w:highlight w:val="none"/>
          <w:lang w:eastAsia="zh-CN"/>
        </w:rPr>
      </w:pPr>
    </w:p>
    <w:p w14:paraId="3239811F">
      <w:pPr>
        <w:pStyle w:val="2"/>
        <w:bidi w:val="0"/>
        <w:rPr>
          <w:rFonts w:hint="eastAsia" w:ascii="宋体" w:hAnsi="宋体" w:eastAsia="宋体" w:cs="宋体"/>
          <w:color w:val="auto"/>
          <w:highlight w:val="none"/>
          <w:lang w:eastAsia="zh-CN"/>
        </w:rPr>
      </w:pPr>
    </w:p>
    <w:p w14:paraId="57AB1BE0">
      <w:pPr>
        <w:pStyle w:val="2"/>
        <w:bidi w:val="0"/>
        <w:rPr>
          <w:rFonts w:hint="eastAsia" w:ascii="宋体" w:hAnsi="宋体" w:eastAsia="宋体" w:cs="宋体"/>
          <w:color w:val="auto"/>
          <w:highlight w:val="none"/>
          <w:lang w:eastAsia="zh-CN"/>
        </w:rPr>
      </w:pPr>
    </w:p>
    <w:p w14:paraId="45408304">
      <w:pPr>
        <w:rPr>
          <w:rFonts w:hint="eastAsia"/>
          <w:color w:val="auto"/>
          <w:highlight w:val="none"/>
          <w:lang w:eastAsia="zh-CN"/>
        </w:rPr>
      </w:pPr>
    </w:p>
    <w:p w14:paraId="6BEA445F">
      <w:pPr>
        <w:pStyle w:val="2"/>
        <w:bidi w:val="0"/>
        <w:rPr>
          <w:rFonts w:hint="eastAsia" w:ascii="宋体" w:hAnsi="宋体" w:eastAsia="宋体" w:cs="宋体"/>
          <w:color w:val="auto"/>
          <w:highlight w:val="none"/>
          <w:lang w:eastAsia="zh-CN"/>
        </w:rPr>
      </w:pPr>
    </w:p>
    <w:p w14:paraId="5450A44C">
      <w:pPr>
        <w:rPr>
          <w:rFonts w:hint="eastAsia" w:ascii="宋体" w:hAnsi="宋体" w:eastAsia="宋体" w:cs="宋体"/>
          <w:color w:val="auto"/>
          <w:highlight w:val="none"/>
          <w:lang w:eastAsia="zh-CN"/>
        </w:rPr>
      </w:pPr>
    </w:p>
    <w:p w14:paraId="6F8A8371">
      <w:pPr>
        <w:pStyle w:val="27"/>
        <w:numPr>
          <w:ilvl w:val="0"/>
          <w:numId w:val="0"/>
        </w:numPr>
        <w:rPr>
          <w:rFonts w:hint="eastAsia"/>
          <w:color w:val="auto"/>
          <w:highlight w:val="none"/>
          <w:lang w:eastAsia="zh-CN"/>
        </w:rPr>
      </w:pPr>
    </w:p>
    <w:p w14:paraId="5FEC1B54">
      <w:pPr>
        <w:pStyle w:val="27"/>
        <w:numPr>
          <w:ilvl w:val="0"/>
          <w:numId w:val="0"/>
        </w:numPr>
        <w:rPr>
          <w:rFonts w:hint="eastAsia"/>
          <w:color w:val="auto"/>
          <w:highlight w:val="none"/>
          <w:lang w:eastAsia="zh-CN"/>
        </w:rPr>
      </w:pPr>
    </w:p>
    <w:p w14:paraId="1CCBD706">
      <w:pPr>
        <w:pStyle w:val="27"/>
        <w:numPr>
          <w:ilvl w:val="0"/>
          <w:numId w:val="0"/>
        </w:numPr>
        <w:rPr>
          <w:rFonts w:hint="eastAsia"/>
          <w:color w:val="auto"/>
          <w:highlight w:val="none"/>
          <w:lang w:eastAsia="zh-CN"/>
        </w:rPr>
      </w:pPr>
    </w:p>
    <w:p w14:paraId="594A4284">
      <w:pPr>
        <w:pStyle w:val="2"/>
        <w:bidi w:val="0"/>
        <w:rPr>
          <w:rFonts w:hint="eastAsia" w:ascii="宋体" w:hAnsi="宋体" w:eastAsia="宋体" w:cs="宋体"/>
          <w:color w:val="auto"/>
          <w:highlight w:val="none"/>
          <w:lang w:eastAsia="zh-CN"/>
        </w:rPr>
      </w:pPr>
      <w:bookmarkStart w:id="119" w:name="_Toc17054"/>
      <w:r>
        <w:rPr>
          <w:rFonts w:hint="eastAsia" w:ascii="宋体" w:hAnsi="宋体" w:eastAsia="宋体" w:cs="宋体"/>
          <w:color w:val="auto"/>
          <w:highlight w:val="none"/>
          <w:lang w:eastAsia="zh-CN"/>
        </w:rPr>
        <w:t>第三部分评标办法</w:t>
      </w:r>
      <w:bookmarkEnd w:id="119"/>
    </w:p>
    <w:p w14:paraId="065B58D7">
      <w:pPr>
        <w:spacing w:before="140" w:line="468" w:lineRule="exact"/>
        <w:ind w:left="334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position w:val="20"/>
          <w:sz w:val="20"/>
          <w:szCs w:val="20"/>
          <w:highlight w:val="none"/>
          <w:lang w:eastAsia="zh-CN"/>
        </w:rPr>
        <w:t>（本项目采用综合评分法）</w:t>
      </w:r>
    </w:p>
    <w:p w14:paraId="703F5D64">
      <w:pPr>
        <w:spacing w:line="227" w:lineRule="auto"/>
        <w:ind w:left="417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lang w:eastAsia="zh-CN"/>
        </w:rPr>
        <w:t>评标办法</w:t>
      </w:r>
    </w:p>
    <w:p w14:paraId="15AD54FF">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32"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position w:val="20"/>
          <w:sz w:val="20"/>
          <w:szCs w:val="20"/>
          <w:highlight w:val="none"/>
          <w:lang w:eastAsia="zh-CN"/>
        </w:rPr>
        <w:t>按照国家相关部门的规定，遵循公开、公平、公正和诚实信用的原则，结合本招标项目的实际情</w:t>
      </w:r>
    </w:p>
    <w:p w14:paraId="4A54C384">
      <w:pPr>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况，制定本招标项目评标办法。</w:t>
      </w:r>
    </w:p>
    <w:p w14:paraId="7247F2E2">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highlight w:val="none"/>
          <w:lang w:eastAsia="zh-CN"/>
        </w:rPr>
      </w:pPr>
    </w:p>
    <w:p w14:paraId="2DB4CB92">
      <w:pPr>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outlineLvl w:val="1"/>
        <w:rPr>
          <w:rFonts w:hint="eastAsia" w:ascii="宋体" w:hAnsi="宋体" w:eastAsia="宋体" w:cs="宋体"/>
          <w:color w:val="auto"/>
          <w:sz w:val="20"/>
          <w:szCs w:val="20"/>
          <w:highlight w:val="none"/>
          <w:lang w:eastAsia="zh-CN"/>
        </w:rPr>
      </w:pPr>
      <w:bookmarkStart w:id="120" w:name="_Toc10697"/>
      <w:bookmarkStart w:id="121" w:name="_Toc9098"/>
      <w:r>
        <w:rPr>
          <w:rFonts w:hint="eastAsia" w:ascii="宋体" w:hAnsi="宋体" w:eastAsia="宋体" w:cs="宋体"/>
          <w:b/>
          <w:bCs/>
          <w:color w:val="auto"/>
          <w:spacing w:val="-3"/>
          <w:sz w:val="20"/>
          <w:szCs w:val="20"/>
          <w:highlight w:val="none"/>
          <w:lang w:eastAsia="zh-CN"/>
        </w:rPr>
        <w:t>一、评标程序</w:t>
      </w:r>
      <w:bookmarkEnd w:id="120"/>
      <w:bookmarkEnd w:id="121"/>
    </w:p>
    <w:p w14:paraId="5C5AF577">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highlight w:val="none"/>
          <w:lang w:eastAsia="zh-CN"/>
        </w:rPr>
      </w:pPr>
    </w:p>
    <w:p w14:paraId="738050DD">
      <w:pPr>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6"/>
          <w:sz w:val="20"/>
          <w:szCs w:val="20"/>
          <w:highlight w:val="none"/>
          <w:lang w:eastAsia="zh-CN"/>
        </w:rPr>
        <w:t>（一）组成评标委员会</w:t>
      </w:r>
    </w:p>
    <w:p w14:paraId="00A8604E">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highlight w:val="none"/>
          <w:lang w:eastAsia="zh-CN"/>
        </w:rPr>
      </w:pPr>
    </w:p>
    <w:p w14:paraId="2AFF4348">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18"/>
        <w:jc w:val="both"/>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按照国家有关部委及省、市的相关规定，由相</w:t>
      </w:r>
      <w:r>
        <w:rPr>
          <w:rFonts w:hint="eastAsia" w:ascii="宋体" w:hAnsi="宋体" w:eastAsia="宋体" w:cs="宋体"/>
          <w:color w:val="auto"/>
          <w:spacing w:val="10"/>
          <w:sz w:val="20"/>
          <w:szCs w:val="20"/>
          <w:highlight w:val="none"/>
          <w:lang w:eastAsia="zh-CN"/>
        </w:rPr>
        <w:t>关专业经济、技术等方面的专家共5人组成评标委员会。</w:t>
      </w:r>
      <w:r>
        <w:rPr>
          <w:rFonts w:hint="eastAsia" w:ascii="宋体" w:hAnsi="宋体" w:eastAsia="宋体" w:cs="宋体"/>
          <w:color w:val="auto"/>
          <w:spacing w:val="9"/>
          <w:sz w:val="20"/>
          <w:szCs w:val="20"/>
          <w:highlight w:val="none"/>
          <w:lang w:eastAsia="zh-CN"/>
        </w:rPr>
        <w:t>为保证评标工作的顺利进行，推荐一名评委</w:t>
      </w:r>
      <w:r>
        <w:rPr>
          <w:rFonts w:hint="eastAsia" w:ascii="宋体" w:hAnsi="宋体" w:eastAsia="宋体" w:cs="宋体"/>
          <w:color w:val="auto"/>
          <w:spacing w:val="8"/>
          <w:sz w:val="20"/>
          <w:szCs w:val="20"/>
          <w:highlight w:val="none"/>
          <w:lang w:eastAsia="zh-CN"/>
        </w:rPr>
        <w:t>担任评委会主任，负责评标全面工作。</w:t>
      </w:r>
    </w:p>
    <w:p w14:paraId="0967606C">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highlight w:val="none"/>
          <w:lang w:eastAsia="zh-CN"/>
        </w:rPr>
      </w:pPr>
    </w:p>
    <w:p w14:paraId="6953B7D0">
      <w:pPr>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5"/>
          <w:sz w:val="20"/>
          <w:szCs w:val="20"/>
          <w:highlight w:val="none"/>
          <w:lang w:eastAsia="zh-CN"/>
        </w:rPr>
        <w:t>（二）评标工作</w:t>
      </w:r>
    </w:p>
    <w:p w14:paraId="0E87DB0B">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highlight w:val="none"/>
          <w:lang w:eastAsia="zh-CN"/>
        </w:rPr>
      </w:pPr>
    </w:p>
    <w:p w14:paraId="58C70F1E">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32"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position w:val="20"/>
          <w:sz w:val="20"/>
          <w:szCs w:val="20"/>
          <w:highlight w:val="none"/>
          <w:lang w:eastAsia="zh-CN"/>
        </w:rPr>
        <w:t>评标本着客观公正、公平竞争、择优推荐、规范合法的原则进行。评标工作分为资格审查、初步</w:t>
      </w:r>
    </w:p>
    <w:p w14:paraId="75F61F25">
      <w:pPr>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评审和详细评审三个步骤。</w:t>
      </w:r>
    </w:p>
    <w:p w14:paraId="1C31F2B2">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32"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position w:val="20"/>
          <w:sz w:val="20"/>
          <w:szCs w:val="20"/>
          <w:highlight w:val="none"/>
          <w:lang w:eastAsia="zh-CN"/>
        </w:rPr>
        <w:t>1.资格审查。采购人或代理机构对各投标人的资格进行审查。资格审查合格的投标人</w:t>
      </w:r>
      <w:r>
        <w:rPr>
          <w:rFonts w:hint="eastAsia" w:ascii="宋体" w:hAnsi="宋体" w:eastAsia="宋体" w:cs="宋体"/>
          <w:color w:val="auto"/>
          <w:spacing w:val="7"/>
          <w:position w:val="20"/>
          <w:sz w:val="20"/>
          <w:szCs w:val="20"/>
          <w:highlight w:val="none"/>
          <w:lang w:eastAsia="zh-CN"/>
        </w:rPr>
        <w:t>方可进入符</w:t>
      </w:r>
    </w:p>
    <w:p w14:paraId="36BD1D52">
      <w:pPr>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sz w:val="20"/>
          <w:szCs w:val="20"/>
          <w:highlight w:val="none"/>
          <w:lang w:eastAsia="zh-CN"/>
        </w:rPr>
        <w:t>合性审查。</w:t>
      </w:r>
    </w:p>
    <w:p w14:paraId="782FC7D2">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32"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position w:val="20"/>
          <w:sz w:val="20"/>
          <w:szCs w:val="20"/>
          <w:highlight w:val="none"/>
          <w:lang w:eastAsia="zh-CN"/>
        </w:rPr>
        <w:t>2.符合性审查。评委会对投标人的投标文件进行符合性鉴定。符合性审查合格的投标人方可进入</w:t>
      </w:r>
    </w:p>
    <w:p w14:paraId="680037A7">
      <w:pPr>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sz w:val="20"/>
          <w:szCs w:val="20"/>
          <w:highlight w:val="none"/>
          <w:lang w:eastAsia="zh-CN"/>
        </w:rPr>
        <w:t>详细评审。</w:t>
      </w:r>
    </w:p>
    <w:p w14:paraId="0A393FE1">
      <w:pPr>
        <w:keepNext w:val="0"/>
        <w:keepLines w:val="0"/>
        <w:pageBreakBefore w:val="0"/>
        <w:widowControl/>
        <w:kinsoku w:val="0"/>
        <w:wordWrap/>
        <w:overflowPunct/>
        <w:topLinePunct w:val="0"/>
        <w:autoSpaceDE w:val="0"/>
        <w:autoSpaceDN w:val="0"/>
        <w:bidi w:val="0"/>
        <w:adjustRightInd w:val="0"/>
        <w:snapToGrid w:val="0"/>
        <w:spacing w:line="312" w:lineRule="auto"/>
        <w:ind w:left="0" w:right="0"/>
        <w:jc w:val="right"/>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position w:val="20"/>
          <w:sz w:val="20"/>
          <w:szCs w:val="20"/>
          <w:highlight w:val="none"/>
          <w:lang w:eastAsia="zh-CN"/>
        </w:rPr>
        <w:t>3.详细评审。详细评审采用综合评分法。评委依据评标办法分别对各投标人的投标文件进行评审、</w:t>
      </w:r>
    </w:p>
    <w:p w14:paraId="083ECFC5">
      <w:pPr>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
          <w:sz w:val="20"/>
          <w:szCs w:val="20"/>
          <w:highlight w:val="none"/>
          <w:lang w:eastAsia="zh-CN"/>
        </w:rPr>
        <w:t>赋分。</w:t>
      </w:r>
    </w:p>
    <w:p w14:paraId="669C9C86">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highlight w:val="none"/>
          <w:lang w:eastAsia="zh-CN"/>
        </w:rPr>
      </w:pPr>
    </w:p>
    <w:p w14:paraId="21C242C0">
      <w:pPr>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5"/>
          <w:sz w:val="20"/>
          <w:szCs w:val="20"/>
          <w:highlight w:val="none"/>
          <w:lang w:eastAsia="zh-CN"/>
        </w:rPr>
        <w:t>（三）询标（必要时）</w:t>
      </w:r>
    </w:p>
    <w:p w14:paraId="27D92CEB">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36"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评标委员会对投标文件需要澄清的问题，采用集体询标方式进行。</w:t>
      </w:r>
    </w:p>
    <w:p w14:paraId="64C03A6F">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highlight w:val="none"/>
          <w:lang w:eastAsia="zh-CN"/>
        </w:rPr>
      </w:pPr>
    </w:p>
    <w:p w14:paraId="60FE22B3">
      <w:pPr>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6"/>
          <w:sz w:val="20"/>
          <w:szCs w:val="20"/>
          <w:highlight w:val="none"/>
          <w:lang w:eastAsia="zh-CN"/>
        </w:rPr>
        <w:t>（四）确定中标人</w:t>
      </w:r>
    </w:p>
    <w:p w14:paraId="4F4FDC8E">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highlight w:val="none"/>
          <w:lang w:eastAsia="zh-CN"/>
        </w:rPr>
      </w:pPr>
    </w:p>
    <w:p w14:paraId="0E329738">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36"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按最终综合得分由高到低的顺序推荐中标候选</w:t>
      </w:r>
      <w:r>
        <w:rPr>
          <w:rFonts w:hint="eastAsia" w:ascii="宋体" w:hAnsi="宋体" w:eastAsia="宋体" w:cs="宋体"/>
          <w:color w:val="auto"/>
          <w:spacing w:val="8"/>
          <w:sz w:val="20"/>
          <w:szCs w:val="20"/>
          <w:highlight w:val="none"/>
          <w:lang w:eastAsia="zh-CN"/>
        </w:rPr>
        <w:t>人3家。</w:t>
      </w:r>
    </w:p>
    <w:p w14:paraId="3A05AFB6">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highlight w:val="none"/>
          <w:lang w:eastAsia="zh-CN"/>
        </w:rPr>
      </w:pPr>
    </w:p>
    <w:p w14:paraId="42CCE1AD">
      <w:pPr>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5"/>
          <w:sz w:val="20"/>
          <w:szCs w:val="20"/>
          <w:highlight w:val="none"/>
          <w:lang w:eastAsia="zh-CN"/>
        </w:rPr>
        <w:t>（五）评标报告</w:t>
      </w:r>
    </w:p>
    <w:p w14:paraId="27A943D7">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highlight w:val="none"/>
          <w:lang w:eastAsia="zh-CN"/>
        </w:rPr>
      </w:pPr>
    </w:p>
    <w:p w14:paraId="39224560">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32"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position w:val="20"/>
          <w:sz w:val="20"/>
          <w:szCs w:val="20"/>
          <w:highlight w:val="none"/>
          <w:lang w:eastAsia="zh-CN"/>
        </w:rPr>
        <w:t>评标工作结束时，评委会将本项目综合评审结果向采购人提交书面“</w:t>
      </w:r>
      <w:r>
        <w:rPr>
          <w:rFonts w:hint="eastAsia" w:ascii="宋体" w:hAnsi="宋体" w:eastAsia="宋体" w:cs="宋体"/>
          <w:color w:val="auto"/>
          <w:spacing w:val="7"/>
          <w:position w:val="20"/>
          <w:sz w:val="20"/>
          <w:szCs w:val="20"/>
          <w:highlight w:val="none"/>
          <w:lang w:eastAsia="zh-CN"/>
        </w:rPr>
        <w:t>评标报告”，各评委对评标</w:t>
      </w:r>
    </w:p>
    <w:p w14:paraId="1F81261B">
      <w:pPr>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报告内容讨论通过后，在“评标报告”上签字，对评标结果予以确认。</w:t>
      </w:r>
    </w:p>
    <w:p w14:paraId="5DABA2D9">
      <w:pPr>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sz w:val="20"/>
          <w:szCs w:val="20"/>
          <w:highlight w:val="none"/>
          <w:lang w:eastAsia="zh-CN"/>
        </w:rPr>
        <w:sectPr>
          <w:pgSz w:w="11906" w:h="16839"/>
          <w:pgMar w:top="1309" w:right="1291" w:bottom="0" w:left="1367" w:header="0" w:footer="737" w:gutter="0"/>
          <w:pgNumType w:fmt="decimal"/>
          <w:cols w:space="720" w:num="1"/>
        </w:sectPr>
      </w:pPr>
    </w:p>
    <w:p w14:paraId="66453844">
      <w:pPr>
        <w:spacing w:before="65" w:line="228" w:lineRule="auto"/>
        <w:ind w:left="3804"/>
        <w:outlineLvl w:val="1"/>
        <w:rPr>
          <w:rFonts w:hint="eastAsia" w:ascii="宋体" w:hAnsi="宋体" w:eastAsia="宋体" w:cs="宋体"/>
          <w:color w:val="auto"/>
          <w:sz w:val="20"/>
          <w:szCs w:val="20"/>
          <w:highlight w:val="none"/>
          <w:lang w:eastAsia="zh-CN"/>
        </w:rPr>
      </w:pPr>
      <w:bookmarkStart w:id="122" w:name="_Toc10144"/>
      <w:bookmarkStart w:id="123" w:name="_Toc10243"/>
      <w:bookmarkStart w:id="124" w:name="_Toc298920130"/>
      <w:bookmarkStart w:id="125" w:name="_Toc298829779"/>
      <w:bookmarkStart w:id="126" w:name="_Toc10344"/>
      <w:bookmarkStart w:id="127" w:name="_Toc298190442"/>
      <w:bookmarkStart w:id="128" w:name="_Toc343857078"/>
      <w:bookmarkStart w:id="129" w:name="_Toc350418066"/>
      <w:bookmarkStart w:id="130" w:name="_Toc299108445"/>
      <w:bookmarkStart w:id="131" w:name="_Toc297209475"/>
      <w:bookmarkStart w:id="132" w:name="_Toc298830021"/>
      <w:bookmarkStart w:id="133" w:name="_Toc384307748"/>
      <w:r>
        <w:rPr>
          <w:rFonts w:hint="eastAsia" w:ascii="宋体" w:hAnsi="宋体" w:eastAsia="宋体" w:cs="宋体"/>
          <w:b/>
          <w:bCs/>
          <w:color w:val="auto"/>
          <w:spacing w:val="-4"/>
          <w:sz w:val="20"/>
          <w:szCs w:val="20"/>
          <w:highlight w:val="none"/>
          <w:lang w:eastAsia="zh-CN"/>
        </w:rPr>
        <w:t>二、评标办法</w:t>
      </w:r>
      <w:bookmarkEnd w:id="122"/>
      <w:bookmarkEnd w:id="123"/>
    </w:p>
    <w:p w14:paraId="7B8B1E5B">
      <w:pPr>
        <w:spacing w:before="284" w:line="219" w:lineRule="auto"/>
        <w:ind w:left="11"/>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5"/>
          <w:sz w:val="24"/>
          <w:szCs w:val="24"/>
          <w:highlight w:val="none"/>
          <w:lang w:eastAsia="zh-CN"/>
        </w:rPr>
        <w:t>（一）资格审查</w:t>
      </w:r>
    </w:p>
    <w:p w14:paraId="61FFD4E3">
      <w:pPr>
        <w:spacing w:before="105" w:line="219" w:lineRule="auto"/>
        <w:ind w:left="4001"/>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资格审查表</w:t>
      </w:r>
    </w:p>
    <w:tbl>
      <w:tblPr>
        <w:tblStyle w:val="21"/>
        <w:tblW w:w="964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623"/>
        <w:gridCol w:w="7017"/>
      </w:tblGrid>
      <w:tr w14:paraId="3BCFE97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2623" w:type="dxa"/>
            <w:vAlign w:val="center"/>
          </w:tcPr>
          <w:p w14:paraId="14A73ECB">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评 审 因 素</w:t>
            </w:r>
          </w:p>
        </w:tc>
        <w:tc>
          <w:tcPr>
            <w:tcW w:w="7017" w:type="dxa"/>
            <w:vAlign w:val="center"/>
          </w:tcPr>
          <w:p w14:paraId="7791F2D9">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评 审 标 准</w:t>
            </w:r>
          </w:p>
        </w:tc>
      </w:tr>
      <w:tr w14:paraId="511752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2623" w:type="dxa"/>
            <w:vAlign w:val="center"/>
          </w:tcPr>
          <w:p w14:paraId="2D7C3A74">
            <w:pPr>
              <w:keepNext w:val="0"/>
              <w:keepLines w:val="0"/>
              <w:pageBreakBefore w:val="0"/>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bCs/>
                <w:color w:val="auto"/>
                <w:sz w:val="20"/>
                <w:szCs w:val="20"/>
                <w:highlight w:val="none"/>
                <w:lang w:val="zh-CN"/>
              </w:rPr>
              <w:t>营业执照</w:t>
            </w:r>
          </w:p>
        </w:tc>
        <w:tc>
          <w:tcPr>
            <w:tcW w:w="7017" w:type="dxa"/>
            <w:vAlign w:val="center"/>
          </w:tcPr>
          <w:p w14:paraId="0020147D">
            <w:pPr>
              <w:keepNext w:val="0"/>
              <w:keepLines w:val="0"/>
              <w:pageBreakBefore w:val="0"/>
              <w:kinsoku/>
              <w:wordWrap/>
              <w:overflowPunct/>
              <w:topLinePunct w:val="0"/>
              <w:autoSpaceDE w:val="0"/>
              <w:autoSpaceDN w:val="0"/>
              <w:bidi w:val="0"/>
              <w:adjustRightInd w:val="0"/>
              <w:snapToGrid/>
              <w:spacing w:line="0" w:lineRule="atLeast"/>
              <w:textAlignment w:val="auto"/>
              <w:rPr>
                <w:rFonts w:hint="eastAsia" w:ascii="宋体" w:hAnsi="宋体" w:eastAsia="宋体" w:cs="宋体"/>
                <w:color w:val="auto"/>
                <w:sz w:val="20"/>
                <w:szCs w:val="20"/>
                <w:highlight w:val="none"/>
              </w:rPr>
            </w:pPr>
            <w:r>
              <w:rPr>
                <w:rFonts w:hint="eastAsia" w:ascii="宋体" w:hAnsi="宋体" w:eastAsia="宋体" w:cs="宋体"/>
                <w:bCs/>
                <w:color w:val="auto"/>
                <w:sz w:val="20"/>
                <w:szCs w:val="20"/>
                <w:highlight w:val="none"/>
                <w:lang w:val="zh-CN"/>
              </w:rPr>
              <w:t>具备有效的营业执照副本</w:t>
            </w:r>
            <w:r>
              <w:rPr>
                <w:rFonts w:hint="eastAsia" w:ascii="宋体" w:hAnsi="宋体" w:cs="宋体"/>
                <w:bCs/>
                <w:color w:val="auto"/>
                <w:sz w:val="20"/>
                <w:szCs w:val="20"/>
                <w:highlight w:val="none"/>
                <w:lang w:val="zh-CN"/>
              </w:rPr>
              <w:t>。</w:t>
            </w:r>
            <w:r>
              <w:rPr>
                <w:rFonts w:hint="eastAsia" w:ascii="宋体" w:hAnsi="宋体" w:eastAsia="宋体" w:cs="宋体"/>
                <w:b/>
                <w:bCs/>
                <w:color w:val="auto"/>
                <w:sz w:val="20"/>
                <w:szCs w:val="20"/>
                <w:highlight w:val="none"/>
                <w:lang w:val="zh-CN"/>
              </w:rPr>
              <w:t>（标书内附复印件加盖公章）</w:t>
            </w:r>
          </w:p>
        </w:tc>
      </w:tr>
      <w:tr w14:paraId="2AC557C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2623" w:type="dxa"/>
            <w:vAlign w:val="center"/>
          </w:tcPr>
          <w:p w14:paraId="3E2BC95D">
            <w:pPr>
              <w:keepNext w:val="0"/>
              <w:keepLines w:val="0"/>
              <w:pageBreakBefore w:val="0"/>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bCs/>
                <w:color w:val="auto"/>
                <w:sz w:val="20"/>
                <w:szCs w:val="20"/>
                <w:highlight w:val="none"/>
                <w:lang w:val="zh-CN"/>
              </w:rPr>
              <w:t>财务要求</w:t>
            </w:r>
          </w:p>
        </w:tc>
        <w:tc>
          <w:tcPr>
            <w:tcW w:w="7017" w:type="dxa"/>
            <w:vAlign w:val="center"/>
          </w:tcPr>
          <w:p w14:paraId="297D0598">
            <w:pPr>
              <w:keepNext w:val="0"/>
              <w:keepLines w:val="0"/>
              <w:pageBreakBefore w:val="0"/>
              <w:kinsoku/>
              <w:wordWrap/>
              <w:overflowPunct/>
              <w:topLinePunct w:val="0"/>
              <w:autoSpaceDE w:val="0"/>
              <w:autoSpaceDN w:val="0"/>
              <w:bidi w:val="0"/>
              <w:adjustRightInd w:val="0"/>
              <w:snapToGrid/>
              <w:spacing w:line="0" w:lineRule="atLeas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提供</w:t>
            </w:r>
            <w:r>
              <w:rPr>
                <w:rFonts w:hint="eastAsia" w:ascii="宋体" w:hAnsi="宋体" w:eastAsia="宋体" w:cs="宋体"/>
                <w:color w:val="auto"/>
                <w:sz w:val="20"/>
                <w:szCs w:val="20"/>
                <w:highlight w:val="none"/>
                <w:lang w:val="en-US" w:eastAsia="zh-CN"/>
              </w:rPr>
              <w:t>202</w:t>
            </w:r>
            <w:r>
              <w:rPr>
                <w:rFonts w:hint="eastAsia" w:ascii="宋体" w:hAnsi="宋体" w:cs="宋体"/>
                <w:color w:val="auto"/>
                <w:sz w:val="20"/>
                <w:szCs w:val="20"/>
                <w:highlight w:val="none"/>
                <w:lang w:val="en-US" w:eastAsia="zh-CN"/>
              </w:rPr>
              <w:t>4</w:t>
            </w:r>
            <w:r>
              <w:rPr>
                <w:rFonts w:hint="eastAsia" w:ascii="宋体" w:hAnsi="宋体" w:eastAsia="宋体" w:cs="宋体"/>
                <w:color w:val="auto"/>
                <w:sz w:val="20"/>
                <w:szCs w:val="20"/>
                <w:highlight w:val="none"/>
                <w:lang w:val="en-US" w:eastAsia="zh-CN"/>
              </w:rPr>
              <w:t>年</w:t>
            </w:r>
            <w:r>
              <w:rPr>
                <w:rFonts w:hint="eastAsia" w:ascii="宋体" w:hAnsi="宋体" w:eastAsia="宋体" w:cs="宋体"/>
                <w:color w:val="auto"/>
                <w:sz w:val="20"/>
                <w:szCs w:val="20"/>
                <w:highlight w:val="none"/>
                <w:lang w:val="zh-CN"/>
              </w:rPr>
              <w:t>经审计的财务审计报告（若为20</w:t>
            </w:r>
            <w:r>
              <w:rPr>
                <w:rFonts w:hint="eastAsia" w:ascii="宋体" w:hAnsi="宋体" w:eastAsia="宋体" w:cs="宋体"/>
                <w:color w:val="auto"/>
                <w:sz w:val="20"/>
                <w:szCs w:val="20"/>
                <w:highlight w:val="none"/>
              </w:rPr>
              <w:t>2</w:t>
            </w:r>
            <w:r>
              <w:rPr>
                <w:rFonts w:hint="eastAsia" w:ascii="宋体" w:hAnsi="宋体" w:cs="宋体"/>
                <w:color w:val="auto"/>
                <w:sz w:val="20"/>
                <w:szCs w:val="20"/>
                <w:highlight w:val="none"/>
                <w:lang w:val="en-US" w:eastAsia="zh-CN"/>
              </w:rPr>
              <w:t>5</w:t>
            </w:r>
            <w:r>
              <w:rPr>
                <w:rFonts w:hint="eastAsia" w:ascii="宋体" w:hAnsi="宋体" w:eastAsia="宋体" w:cs="宋体"/>
                <w:color w:val="auto"/>
                <w:sz w:val="20"/>
                <w:szCs w:val="20"/>
                <w:highlight w:val="none"/>
                <w:lang w:val="zh-CN"/>
              </w:rPr>
              <w:t>年后成立公司可提供自成立之日起至今的财务报表</w:t>
            </w:r>
            <w:r>
              <w:rPr>
                <w:rFonts w:hint="eastAsia" w:ascii="宋体" w:hAnsi="宋体" w:eastAsia="宋体" w:cs="宋体"/>
                <w:color w:val="auto"/>
                <w:sz w:val="20"/>
                <w:szCs w:val="20"/>
                <w:highlight w:val="none"/>
                <w:lang w:val="en-US" w:eastAsia="zh-CN"/>
              </w:rPr>
              <w:t>或近三个月内基本银行账户开具的资信证明</w:t>
            </w:r>
            <w:r>
              <w:rPr>
                <w:rFonts w:hint="eastAsia" w:ascii="宋体" w:hAnsi="宋体" w:eastAsia="宋体" w:cs="宋体"/>
                <w:color w:val="auto"/>
                <w:sz w:val="20"/>
                <w:szCs w:val="20"/>
                <w:highlight w:val="none"/>
                <w:lang w:val="zh-CN"/>
              </w:rPr>
              <w:t>）</w:t>
            </w:r>
            <w:r>
              <w:rPr>
                <w:rFonts w:hint="eastAsia" w:ascii="宋体" w:hAnsi="宋体" w:eastAsia="宋体" w:cs="宋体"/>
                <w:b/>
                <w:bCs/>
                <w:color w:val="auto"/>
                <w:sz w:val="20"/>
                <w:szCs w:val="20"/>
                <w:highlight w:val="none"/>
                <w:lang w:val="zh-CN"/>
              </w:rPr>
              <w:t>（标书内附复印件加盖公章）</w:t>
            </w:r>
          </w:p>
        </w:tc>
      </w:tr>
      <w:tr w14:paraId="405DB33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2623" w:type="dxa"/>
            <w:vAlign w:val="center"/>
          </w:tcPr>
          <w:p w14:paraId="3FA8D43F">
            <w:pPr>
              <w:keepNext w:val="0"/>
              <w:keepLines w:val="0"/>
              <w:pageBreakBefore w:val="0"/>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依法缴纳税收和社会保障资金的相关证明材料</w:t>
            </w:r>
          </w:p>
        </w:tc>
        <w:tc>
          <w:tcPr>
            <w:tcW w:w="7017" w:type="dxa"/>
            <w:vAlign w:val="center"/>
          </w:tcPr>
          <w:p w14:paraId="2CE264A9">
            <w:pPr>
              <w:keepNext w:val="0"/>
              <w:keepLines w:val="0"/>
              <w:pageBreakBefore w:val="0"/>
              <w:kinsoku/>
              <w:wordWrap/>
              <w:overflowPunct/>
              <w:topLinePunct w:val="0"/>
              <w:autoSpaceDE w:val="0"/>
              <w:autoSpaceDN w:val="0"/>
              <w:bidi w:val="0"/>
              <w:adjustRightInd w:val="0"/>
              <w:snapToGrid/>
              <w:spacing w:line="0" w:lineRule="atLeas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提供近半年任意一个月依法缴纳税收和社会保障资金的相关证明材料</w:t>
            </w:r>
            <w:r>
              <w:rPr>
                <w:rFonts w:hint="eastAsia" w:ascii="宋体" w:hAnsi="宋体" w:eastAsia="宋体" w:cs="宋体"/>
                <w:b/>
                <w:bCs/>
                <w:color w:val="auto"/>
                <w:sz w:val="20"/>
                <w:szCs w:val="20"/>
                <w:highlight w:val="none"/>
                <w:lang w:val="zh-CN"/>
              </w:rPr>
              <w:t>（标书内附复印件加盖公章）</w:t>
            </w:r>
          </w:p>
        </w:tc>
      </w:tr>
      <w:tr w14:paraId="336F39E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2623" w:type="dxa"/>
            <w:vAlign w:val="center"/>
          </w:tcPr>
          <w:p w14:paraId="3FDC8414">
            <w:pPr>
              <w:keepNext w:val="0"/>
              <w:keepLines w:val="0"/>
              <w:pageBreakBefore w:val="0"/>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zh-CN"/>
              </w:rPr>
              <w:t>信誉要求</w:t>
            </w:r>
          </w:p>
        </w:tc>
        <w:tc>
          <w:tcPr>
            <w:tcW w:w="7017" w:type="dxa"/>
            <w:vAlign w:val="center"/>
          </w:tcPr>
          <w:p w14:paraId="17E75730">
            <w:pPr>
              <w:keepNext w:val="0"/>
              <w:keepLines w:val="0"/>
              <w:pageBreakBefore w:val="0"/>
              <w:kinsoku/>
              <w:wordWrap/>
              <w:overflowPunct/>
              <w:topLinePunct w:val="0"/>
              <w:autoSpaceDE w:val="0"/>
              <w:autoSpaceDN w:val="0"/>
              <w:bidi w:val="0"/>
              <w:adjustRightInd w:val="0"/>
              <w:snapToGrid/>
              <w:spacing w:line="0" w:lineRule="atLeast"/>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本项目不接受被列入失信被执人、重大税收违法案件当事人名单、政府采购严重违法失信行为记录名单的</w:t>
            </w:r>
            <w:r>
              <w:rPr>
                <w:rFonts w:hint="eastAsia" w:ascii="宋体" w:hAnsi="宋体" w:eastAsia="宋体" w:cs="宋体"/>
                <w:color w:val="auto"/>
                <w:sz w:val="20"/>
                <w:szCs w:val="20"/>
                <w:highlight w:val="none"/>
                <w:lang w:eastAsia="zh-CN"/>
              </w:rPr>
              <w:t>投标人</w:t>
            </w:r>
            <w:r>
              <w:rPr>
                <w:rFonts w:hint="eastAsia" w:ascii="宋体" w:hAnsi="宋体" w:eastAsia="宋体" w:cs="宋体"/>
                <w:color w:val="auto"/>
                <w:sz w:val="20"/>
                <w:szCs w:val="20"/>
                <w:highlight w:val="none"/>
              </w:rPr>
              <w:t>参与投标（详见财库【2016】125号文件）</w:t>
            </w:r>
            <w:r>
              <w:rPr>
                <w:rFonts w:hint="eastAsia" w:ascii="宋体" w:hAnsi="宋体" w:eastAsia="宋体" w:cs="宋体"/>
                <w:b/>
                <w:bCs/>
                <w:color w:val="auto"/>
                <w:sz w:val="20"/>
                <w:szCs w:val="20"/>
                <w:highlight w:val="none"/>
                <w:lang w:val="zh-CN"/>
              </w:rPr>
              <w:t>（</w:t>
            </w:r>
            <w:r>
              <w:rPr>
                <w:rFonts w:hint="eastAsia" w:ascii="宋体" w:hAnsi="宋体" w:eastAsia="宋体" w:cs="宋体"/>
                <w:b/>
                <w:bCs/>
                <w:color w:val="auto"/>
                <w:sz w:val="20"/>
                <w:szCs w:val="20"/>
                <w:highlight w:val="none"/>
                <w:lang w:eastAsia="zh-CN"/>
              </w:rPr>
              <w:t>标书内</w:t>
            </w:r>
            <w:r>
              <w:rPr>
                <w:rFonts w:hint="eastAsia" w:ascii="宋体" w:hAnsi="宋体" w:eastAsia="宋体" w:cs="宋体"/>
                <w:b/>
                <w:bCs/>
                <w:color w:val="auto"/>
                <w:sz w:val="20"/>
                <w:szCs w:val="20"/>
                <w:highlight w:val="none"/>
              </w:rPr>
              <w:t>附加盖公章的承诺）</w:t>
            </w:r>
          </w:p>
        </w:tc>
      </w:tr>
      <w:tr w14:paraId="075D96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2623" w:type="dxa"/>
            <w:vAlign w:val="center"/>
          </w:tcPr>
          <w:p w14:paraId="2A47FC0F">
            <w:pPr>
              <w:keepNext w:val="0"/>
              <w:keepLines w:val="0"/>
              <w:pageBreakBefore w:val="0"/>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bCs/>
                <w:color w:val="auto"/>
                <w:sz w:val="20"/>
                <w:szCs w:val="20"/>
                <w:highlight w:val="none"/>
                <w:lang w:val="zh-CN"/>
              </w:rPr>
              <w:t>法人授权书</w:t>
            </w:r>
          </w:p>
        </w:tc>
        <w:tc>
          <w:tcPr>
            <w:tcW w:w="7017" w:type="dxa"/>
            <w:vAlign w:val="center"/>
          </w:tcPr>
          <w:p w14:paraId="3AE4EF6B">
            <w:pPr>
              <w:keepNext w:val="0"/>
              <w:keepLines w:val="0"/>
              <w:pageBreakBefore w:val="0"/>
              <w:kinsoku/>
              <w:wordWrap/>
              <w:overflowPunct/>
              <w:topLinePunct w:val="0"/>
              <w:autoSpaceDE w:val="0"/>
              <w:autoSpaceDN w:val="0"/>
              <w:bidi w:val="0"/>
              <w:adjustRightInd w:val="0"/>
              <w:snapToGrid/>
              <w:spacing w:line="0" w:lineRule="atLeas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法定代表人参加投标的，须提供法定代表人身份证明；授权委托人参加投标的，须提供法定代表人授权委托书</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标书内附证明及</w:t>
            </w:r>
            <w:r>
              <w:rPr>
                <w:rFonts w:hint="eastAsia" w:ascii="宋体" w:hAnsi="宋体" w:eastAsia="宋体" w:cs="宋体"/>
                <w:color w:val="auto"/>
                <w:sz w:val="20"/>
                <w:szCs w:val="20"/>
                <w:highlight w:val="none"/>
                <w:lang w:val="zh-CN"/>
              </w:rPr>
              <w:t>有法定代表人签字或盖章的授权书</w:t>
            </w:r>
            <w:r>
              <w:rPr>
                <w:rFonts w:hint="eastAsia" w:ascii="宋体" w:hAnsi="宋体" w:eastAsia="宋体" w:cs="宋体"/>
                <w:color w:val="auto"/>
                <w:sz w:val="20"/>
                <w:szCs w:val="20"/>
                <w:highlight w:val="none"/>
                <w:lang w:val="en-US" w:eastAsia="zh-CN"/>
              </w:rPr>
              <w:t>并</w:t>
            </w:r>
            <w:r>
              <w:rPr>
                <w:rFonts w:hint="eastAsia" w:ascii="宋体" w:hAnsi="宋体" w:eastAsia="宋体" w:cs="宋体"/>
                <w:color w:val="auto"/>
                <w:sz w:val="20"/>
                <w:szCs w:val="20"/>
                <w:highlight w:val="none"/>
              </w:rPr>
              <w:t>加盖单位公章</w:t>
            </w:r>
            <w:r>
              <w:rPr>
                <w:rFonts w:hint="eastAsia" w:ascii="宋体" w:hAnsi="宋体" w:eastAsia="宋体" w:cs="宋体"/>
                <w:color w:val="auto"/>
                <w:sz w:val="20"/>
                <w:szCs w:val="20"/>
                <w:highlight w:val="none"/>
                <w:lang w:val="zh-CN"/>
              </w:rPr>
              <w:t>。</w:t>
            </w:r>
          </w:p>
        </w:tc>
      </w:tr>
      <w:tr w14:paraId="0C66F6F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2623" w:type="dxa"/>
            <w:shd w:val="clear" w:color="auto" w:fill="auto"/>
            <w:vAlign w:val="center"/>
          </w:tcPr>
          <w:p w14:paraId="5BBD38F6">
            <w:pPr>
              <w:keepNext w:val="0"/>
              <w:keepLines w:val="0"/>
              <w:pageBreakBefore w:val="0"/>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bCs/>
                <w:color w:val="auto"/>
                <w:sz w:val="20"/>
                <w:szCs w:val="20"/>
                <w:highlight w:val="none"/>
                <w:lang w:val="zh-CN" w:eastAsia="zh-CN"/>
              </w:rPr>
            </w:pPr>
            <w:r>
              <w:rPr>
                <w:rFonts w:hint="eastAsia" w:ascii="宋体" w:hAnsi="宋体" w:eastAsia="宋体" w:cs="宋体"/>
                <w:bCs/>
                <w:color w:val="auto"/>
                <w:sz w:val="20"/>
                <w:szCs w:val="20"/>
                <w:highlight w:val="none"/>
                <w:lang w:val="en-US" w:eastAsia="zh-CN"/>
              </w:rPr>
              <w:t>中小企业声明函</w:t>
            </w:r>
          </w:p>
        </w:tc>
        <w:tc>
          <w:tcPr>
            <w:tcW w:w="7017" w:type="dxa"/>
            <w:shd w:val="clear" w:color="auto" w:fill="auto"/>
            <w:vAlign w:val="center"/>
          </w:tcPr>
          <w:p w14:paraId="2DE62DD1">
            <w:pPr>
              <w:keepNext w:val="0"/>
              <w:keepLines w:val="0"/>
              <w:pageBreakBefore w:val="0"/>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Cs/>
                <w:color w:val="auto"/>
                <w:sz w:val="20"/>
                <w:szCs w:val="20"/>
                <w:highlight w:val="none"/>
                <w:lang w:val="en-US" w:eastAsia="zh-CN"/>
              </w:rPr>
            </w:pPr>
            <w:r>
              <w:rPr>
                <w:rFonts w:hint="eastAsia" w:ascii="宋体" w:hAnsi="宋体" w:eastAsia="宋体" w:cs="宋体"/>
                <w:bCs/>
                <w:color w:val="auto"/>
                <w:sz w:val="20"/>
                <w:szCs w:val="20"/>
                <w:highlight w:val="none"/>
                <w:lang w:val="zh-CN"/>
              </w:rPr>
              <w:t>本项目专门面向中小企业采购</w:t>
            </w:r>
            <w:r>
              <w:rPr>
                <w:rFonts w:hint="eastAsia" w:ascii="宋体" w:hAnsi="宋体" w:eastAsia="宋体" w:cs="宋体"/>
                <w:bCs/>
                <w:color w:val="auto"/>
                <w:sz w:val="20"/>
                <w:szCs w:val="20"/>
                <w:highlight w:val="none"/>
                <w:lang w:val="zh-CN" w:eastAsia="zh-CN"/>
              </w:rPr>
              <w:t>，</w:t>
            </w:r>
            <w:r>
              <w:rPr>
                <w:rFonts w:hint="eastAsia" w:ascii="宋体" w:hAnsi="宋体" w:eastAsia="宋体" w:cs="宋体"/>
                <w:bCs/>
                <w:color w:val="auto"/>
                <w:sz w:val="20"/>
                <w:szCs w:val="20"/>
                <w:highlight w:val="none"/>
                <w:lang w:val="en-US" w:eastAsia="zh-CN"/>
              </w:rPr>
              <w:t>招标</w:t>
            </w:r>
            <w:r>
              <w:rPr>
                <w:rFonts w:hint="eastAsia" w:ascii="宋体" w:hAnsi="宋体" w:eastAsia="宋体" w:cs="宋体"/>
                <w:bCs/>
                <w:color w:val="auto"/>
                <w:sz w:val="20"/>
                <w:szCs w:val="20"/>
                <w:highlight w:val="none"/>
                <w:lang w:val="zh-CN"/>
              </w:rPr>
              <w:t>文件</w:t>
            </w:r>
            <w:r>
              <w:rPr>
                <w:rFonts w:hint="eastAsia" w:ascii="宋体" w:hAnsi="宋体" w:eastAsia="宋体" w:cs="宋体"/>
                <w:bCs/>
                <w:color w:val="auto"/>
                <w:sz w:val="20"/>
                <w:szCs w:val="20"/>
                <w:highlight w:val="none"/>
                <w:lang w:val="en-US" w:eastAsia="zh-CN"/>
              </w:rPr>
              <w:t>内</w:t>
            </w:r>
            <w:r>
              <w:rPr>
                <w:rFonts w:hint="eastAsia" w:ascii="宋体" w:hAnsi="宋体" w:eastAsia="宋体" w:cs="宋体"/>
                <w:bCs/>
                <w:color w:val="auto"/>
                <w:sz w:val="20"/>
                <w:szCs w:val="20"/>
                <w:highlight w:val="none"/>
                <w:lang w:val="zh-CN"/>
              </w:rPr>
              <w:t>附</w:t>
            </w:r>
            <w:r>
              <w:rPr>
                <w:rFonts w:hint="eastAsia" w:ascii="宋体" w:hAnsi="宋体" w:eastAsia="宋体" w:cs="宋体"/>
                <w:bCs/>
                <w:color w:val="auto"/>
                <w:sz w:val="20"/>
                <w:szCs w:val="20"/>
                <w:highlight w:val="none"/>
                <w:lang w:val="en-US" w:eastAsia="zh-CN"/>
              </w:rPr>
              <w:t>中小企业声明函并</w:t>
            </w:r>
            <w:r>
              <w:rPr>
                <w:rFonts w:hint="eastAsia" w:ascii="宋体" w:hAnsi="宋体" w:eastAsia="宋体" w:cs="宋体"/>
                <w:bCs/>
                <w:color w:val="auto"/>
                <w:sz w:val="20"/>
                <w:szCs w:val="20"/>
                <w:highlight w:val="none"/>
                <w:lang w:val="zh-CN"/>
              </w:rPr>
              <w:t>加盖公章</w:t>
            </w:r>
            <w:r>
              <w:rPr>
                <w:rFonts w:hint="eastAsia" w:ascii="宋体" w:hAnsi="宋体" w:eastAsia="宋体" w:cs="宋体"/>
                <w:bCs/>
                <w:color w:val="auto"/>
                <w:sz w:val="20"/>
                <w:szCs w:val="20"/>
                <w:highlight w:val="none"/>
                <w:lang w:val="zh-CN" w:eastAsia="zh-CN"/>
              </w:rPr>
              <w:t>。</w:t>
            </w:r>
          </w:p>
        </w:tc>
      </w:tr>
      <w:tr w14:paraId="6EB8DDF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2623" w:type="dxa"/>
            <w:vAlign w:val="center"/>
          </w:tcPr>
          <w:p w14:paraId="76533250">
            <w:pPr>
              <w:keepNext w:val="0"/>
              <w:keepLines w:val="0"/>
              <w:pageBreakBefore w:val="0"/>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其他要求</w:t>
            </w:r>
          </w:p>
        </w:tc>
        <w:tc>
          <w:tcPr>
            <w:tcW w:w="7017" w:type="dxa"/>
            <w:vAlign w:val="center"/>
          </w:tcPr>
          <w:p w14:paraId="637933D4">
            <w:pPr>
              <w:keepNext w:val="0"/>
              <w:keepLines w:val="0"/>
              <w:pageBreakBefore w:val="0"/>
              <w:kinsoku/>
              <w:wordWrap/>
              <w:overflowPunct/>
              <w:topLinePunct w:val="0"/>
              <w:autoSpaceDE w:val="0"/>
              <w:autoSpaceDN w:val="0"/>
              <w:bidi w:val="0"/>
              <w:adjustRightInd w:val="0"/>
              <w:snapToGrid/>
              <w:spacing w:line="0" w:lineRule="atLeas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1、对招标文件的全部条款做出实质性响应；</w:t>
            </w:r>
          </w:p>
          <w:p w14:paraId="402B8675">
            <w:pPr>
              <w:keepNext w:val="0"/>
              <w:keepLines w:val="0"/>
              <w:pageBreakBefore w:val="0"/>
              <w:kinsoku/>
              <w:wordWrap/>
              <w:overflowPunct/>
              <w:topLinePunct w:val="0"/>
              <w:autoSpaceDE w:val="0"/>
              <w:autoSpaceDN w:val="0"/>
              <w:bidi w:val="0"/>
              <w:adjustRightInd w:val="0"/>
              <w:snapToGrid/>
              <w:spacing w:line="0" w:lineRule="atLeas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2、本项目不接受联合体投标、不允许分包；</w:t>
            </w:r>
          </w:p>
          <w:p w14:paraId="1C0B829A">
            <w:pPr>
              <w:keepNext w:val="0"/>
              <w:keepLines w:val="0"/>
              <w:pageBreakBefore w:val="0"/>
              <w:kinsoku/>
              <w:wordWrap/>
              <w:overflowPunct/>
              <w:topLinePunct w:val="0"/>
              <w:autoSpaceDE w:val="0"/>
              <w:autoSpaceDN w:val="0"/>
              <w:bidi w:val="0"/>
              <w:adjustRightInd w:val="0"/>
              <w:snapToGrid/>
              <w:spacing w:line="0" w:lineRule="atLeas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3、不存在招标文件要求的其他无效投标的情形；</w:t>
            </w:r>
          </w:p>
          <w:p w14:paraId="03D2C299">
            <w:pPr>
              <w:keepNext w:val="0"/>
              <w:keepLines w:val="0"/>
              <w:pageBreakBefore w:val="0"/>
              <w:kinsoku/>
              <w:wordWrap/>
              <w:overflowPunct/>
              <w:topLinePunct w:val="0"/>
              <w:autoSpaceDE w:val="0"/>
              <w:autoSpaceDN w:val="0"/>
              <w:bidi w:val="0"/>
              <w:adjustRightInd w:val="0"/>
              <w:snapToGrid/>
              <w:spacing w:line="0" w:lineRule="atLeast"/>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4、不存在招标文件中规定的其他废标条款</w:t>
            </w:r>
            <w:r>
              <w:rPr>
                <w:rFonts w:hint="eastAsia" w:ascii="宋体" w:hAnsi="宋体" w:eastAsia="宋体" w:cs="宋体"/>
                <w:color w:val="auto"/>
                <w:sz w:val="20"/>
                <w:szCs w:val="20"/>
                <w:highlight w:val="none"/>
                <w:lang w:eastAsia="zh-CN"/>
              </w:rPr>
              <w:t>；</w:t>
            </w:r>
          </w:p>
          <w:p w14:paraId="31754C3B">
            <w:pPr>
              <w:keepNext w:val="0"/>
              <w:keepLines w:val="0"/>
              <w:pageBreakBefore w:val="0"/>
              <w:kinsoku/>
              <w:wordWrap/>
              <w:overflowPunct/>
              <w:topLinePunct w:val="0"/>
              <w:autoSpaceDE w:val="0"/>
              <w:autoSpaceDN w:val="0"/>
              <w:bidi w:val="0"/>
              <w:adjustRightInd w:val="0"/>
              <w:snapToGrid/>
              <w:spacing w:line="0" w:lineRule="atLeast"/>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rPr>
              <w:t>不接受被政府列入取消投标资格期间的企业或个人参加投标，参加政府采购活动前3年内在经营活动中没有重大违法记录</w:t>
            </w:r>
            <w:r>
              <w:rPr>
                <w:rFonts w:hint="eastAsia" w:ascii="宋体" w:hAnsi="宋体" w:eastAsia="宋体" w:cs="宋体"/>
                <w:color w:val="auto"/>
                <w:sz w:val="20"/>
                <w:szCs w:val="20"/>
                <w:highlight w:val="none"/>
                <w:lang w:eastAsia="zh-CN"/>
              </w:rPr>
              <w:t>；</w:t>
            </w:r>
          </w:p>
          <w:p w14:paraId="21E63FCF">
            <w:pPr>
              <w:keepNext w:val="0"/>
              <w:keepLines w:val="0"/>
              <w:pageBreakBefore w:val="0"/>
              <w:kinsoku/>
              <w:wordWrap/>
              <w:overflowPunct/>
              <w:topLinePunct w:val="0"/>
              <w:autoSpaceDE w:val="0"/>
              <w:autoSpaceDN w:val="0"/>
              <w:bidi w:val="0"/>
              <w:adjustRightInd w:val="0"/>
              <w:snapToGrid/>
              <w:spacing w:line="0" w:lineRule="atLeas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6、单位负责人为同一人或存在直接控股、管理关系的不同投标人，不得参加同一合同项下的政府采购活动</w:t>
            </w:r>
            <w:r>
              <w:rPr>
                <w:rFonts w:hint="eastAsia" w:ascii="宋体" w:hAnsi="宋体" w:eastAsia="宋体" w:cs="宋体"/>
                <w:color w:val="auto"/>
                <w:sz w:val="20"/>
                <w:szCs w:val="20"/>
                <w:highlight w:val="none"/>
              </w:rPr>
              <w:t>。违反这两款规定的，相关投标均无效。满足招标文件的要求为合格，否则为不合格。</w:t>
            </w:r>
          </w:p>
          <w:p w14:paraId="65A7CA1A">
            <w:pPr>
              <w:keepNext w:val="0"/>
              <w:keepLines w:val="0"/>
              <w:pageBreakBefore w:val="0"/>
              <w:kinsoku/>
              <w:wordWrap/>
              <w:overflowPunct/>
              <w:topLinePunct w:val="0"/>
              <w:autoSpaceDE w:val="0"/>
              <w:autoSpaceDN w:val="0"/>
              <w:bidi w:val="0"/>
              <w:adjustRightInd w:val="0"/>
              <w:snapToGrid/>
              <w:spacing w:line="0" w:lineRule="atLeast"/>
              <w:textAlignment w:val="auto"/>
              <w:rPr>
                <w:rFonts w:hint="eastAsia" w:ascii="宋体" w:hAnsi="宋体" w:eastAsia="宋体" w:cs="宋体"/>
                <w:color w:val="auto"/>
                <w:spacing w:val="-1"/>
                <w:sz w:val="20"/>
                <w:szCs w:val="20"/>
                <w:highlight w:val="none"/>
                <w:lang w:val="zh-CN"/>
              </w:rPr>
            </w:pPr>
            <w:r>
              <w:rPr>
                <w:rFonts w:hint="eastAsia" w:ascii="宋体" w:hAnsi="宋体" w:eastAsia="宋体" w:cs="宋体"/>
                <w:b/>
                <w:bCs/>
                <w:color w:val="auto"/>
                <w:sz w:val="20"/>
                <w:szCs w:val="20"/>
                <w:highlight w:val="none"/>
                <w:lang w:val="zh-CN"/>
              </w:rPr>
              <w:t>（</w:t>
            </w:r>
            <w:r>
              <w:rPr>
                <w:rFonts w:hint="eastAsia" w:ascii="宋体" w:hAnsi="宋体" w:eastAsia="宋体" w:cs="宋体"/>
                <w:b/>
                <w:bCs/>
                <w:color w:val="auto"/>
                <w:sz w:val="20"/>
                <w:szCs w:val="20"/>
                <w:highlight w:val="none"/>
                <w:lang w:eastAsia="zh-CN"/>
              </w:rPr>
              <w:t>标书内</w:t>
            </w:r>
            <w:r>
              <w:rPr>
                <w:rFonts w:hint="eastAsia" w:ascii="宋体" w:hAnsi="宋体" w:eastAsia="宋体" w:cs="宋体"/>
                <w:b/>
                <w:bCs/>
                <w:color w:val="auto"/>
                <w:sz w:val="20"/>
                <w:szCs w:val="20"/>
                <w:highlight w:val="none"/>
              </w:rPr>
              <w:t>附加盖公章的承诺）</w:t>
            </w:r>
          </w:p>
        </w:tc>
      </w:tr>
    </w:tbl>
    <w:p w14:paraId="2862371D">
      <w:pPr>
        <w:spacing w:before="65" w:line="228" w:lineRule="auto"/>
        <w:ind w:left="41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0"/>
          <w:sz w:val="20"/>
          <w:szCs w:val="20"/>
          <w:highlight w:val="none"/>
          <w:lang w:eastAsia="zh-CN"/>
        </w:rPr>
        <w:t>注</w:t>
      </w:r>
      <w:r>
        <w:rPr>
          <w:rFonts w:hint="eastAsia" w:ascii="宋体" w:hAnsi="宋体" w:eastAsia="宋体" w:cs="宋体"/>
          <w:color w:val="auto"/>
          <w:spacing w:val="-2"/>
          <w:sz w:val="20"/>
          <w:szCs w:val="20"/>
          <w:highlight w:val="none"/>
          <w:lang w:eastAsia="zh-CN"/>
        </w:rPr>
        <w:t>：（</w:t>
      </w:r>
      <w:r>
        <w:rPr>
          <w:rFonts w:hint="eastAsia" w:ascii="宋体" w:hAnsi="宋体" w:eastAsia="宋体" w:cs="宋体"/>
          <w:color w:val="auto"/>
          <w:spacing w:val="10"/>
          <w:sz w:val="20"/>
          <w:szCs w:val="20"/>
          <w:highlight w:val="none"/>
          <w:lang w:eastAsia="zh-CN"/>
        </w:rPr>
        <w:t>1）上述内容中有一项不合格，则资格审查不合格，不进入符合性审查、详细评审；</w:t>
      </w:r>
    </w:p>
    <w:p w14:paraId="3381B62E">
      <w:pPr>
        <w:spacing w:before="53" w:line="227" w:lineRule="auto"/>
        <w:ind w:firstLine="218" w:firstLineChars="10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（2）</w:t>
      </w:r>
      <w:r>
        <w:rPr>
          <w:rFonts w:hint="eastAsia" w:ascii="宋体" w:hAnsi="宋体" w:eastAsia="宋体" w:cs="宋体"/>
          <w:color w:val="auto"/>
          <w:spacing w:val="8"/>
          <w:sz w:val="20"/>
          <w:szCs w:val="20"/>
          <w:highlight w:val="none"/>
          <w:lang w:eastAsia="zh-CN"/>
        </w:rPr>
        <w:t>资格审查结束后，合格的投标人进入符合性审查。</w:t>
      </w:r>
    </w:p>
    <w:p w14:paraId="1D5406FA">
      <w:pPr>
        <w:spacing w:line="227" w:lineRule="auto"/>
        <w:rPr>
          <w:rFonts w:hint="eastAsia" w:ascii="宋体" w:hAnsi="宋体" w:eastAsia="宋体" w:cs="宋体"/>
          <w:color w:val="auto"/>
          <w:sz w:val="20"/>
          <w:szCs w:val="20"/>
          <w:highlight w:val="none"/>
          <w:lang w:eastAsia="zh-CN"/>
        </w:rPr>
      </w:pPr>
    </w:p>
    <w:p w14:paraId="6AFED363">
      <w:pPr>
        <w:pStyle w:val="27"/>
        <w:numPr>
          <w:ilvl w:val="0"/>
          <w:numId w:val="0"/>
        </w:numPr>
        <w:ind w:left="540" w:leftChars="0"/>
        <w:rPr>
          <w:rFonts w:hint="eastAsia"/>
          <w:color w:val="auto"/>
          <w:highlight w:val="none"/>
          <w:lang w:eastAsia="zh-CN"/>
        </w:rPr>
        <w:sectPr>
          <w:pgSz w:w="11906" w:h="16839"/>
          <w:pgMar w:top="1431" w:right="1410" w:bottom="0" w:left="1369" w:header="0" w:footer="0" w:gutter="0"/>
          <w:cols w:space="720" w:num="1"/>
        </w:sectPr>
      </w:pPr>
    </w:p>
    <w:p w14:paraId="1E5C7A54">
      <w:pPr>
        <w:spacing w:before="48" w:line="219" w:lineRule="auto"/>
        <w:ind w:left="23"/>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5"/>
          <w:sz w:val="24"/>
          <w:szCs w:val="24"/>
          <w:highlight w:val="none"/>
          <w:lang w:eastAsia="zh-CN"/>
        </w:rPr>
        <w:t>（二）符合性审查表</w:t>
      </w:r>
    </w:p>
    <w:bookmarkEnd w:id="124"/>
    <w:bookmarkEnd w:id="125"/>
    <w:bookmarkEnd w:id="126"/>
    <w:bookmarkEnd w:id="127"/>
    <w:bookmarkEnd w:id="128"/>
    <w:bookmarkEnd w:id="129"/>
    <w:bookmarkEnd w:id="130"/>
    <w:bookmarkEnd w:id="131"/>
    <w:bookmarkEnd w:id="132"/>
    <w:bookmarkEnd w:id="133"/>
    <w:p w14:paraId="008E5FF5">
      <w:pPr>
        <w:spacing w:line="360" w:lineRule="exact"/>
        <w:rPr>
          <w:rFonts w:hint="eastAsia" w:ascii="宋体" w:hAnsi="宋体" w:eastAsia="宋体" w:cs="宋体"/>
          <w:color w:val="auto"/>
          <w:sz w:val="24"/>
          <w:szCs w:val="24"/>
          <w:highlight w:val="none"/>
        </w:rPr>
      </w:pPr>
    </w:p>
    <w:tbl>
      <w:tblPr>
        <w:tblStyle w:val="21"/>
        <w:tblW w:w="964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960"/>
        <w:gridCol w:w="6680"/>
      </w:tblGrid>
      <w:tr w14:paraId="3D5E6A1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trPr>
        <w:tc>
          <w:tcPr>
            <w:tcW w:w="2960" w:type="dxa"/>
            <w:vAlign w:val="center"/>
          </w:tcPr>
          <w:p w14:paraId="2860C66B">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评 审 因 素</w:t>
            </w:r>
          </w:p>
        </w:tc>
        <w:tc>
          <w:tcPr>
            <w:tcW w:w="6680" w:type="dxa"/>
            <w:vAlign w:val="center"/>
          </w:tcPr>
          <w:p w14:paraId="7461B64F">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评 审 标 准</w:t>
            </w:r>
          </w:p>
        </w:tc>
      </w:tr>
      <w:tr w14:paraId="7564E87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7" w:hRule="atLeast"/>
        </w:trPr>
        <w:tc>
          <w:tcPr>
            <w:tcW w:w="2960" w:type="dxa"/>
            <w:vAlign w:val="center"/>
          </w:tcPr>
          <w:p w14:paraId="1BFDA703">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bCs/>
                <w:color w:val="auto"/>
                <w:sz w:val="20"/>
                <w:szCs w:val="20"/>
                <w:highlight w:val="none"/>
                <w:lang w:val="zh-CN"/>
              </w:rPr>
            </w:pPr>
            <w:r>
              <w:rPr>
                <w:rFonts w:hint="eastAsia" w:ascii="宋体" w:hAnsi="宋体" w:eastAsia="宋体" w:cs="宋体"/>
                <w:color w:val="auto"/>
                <w:sz w:val="20"/>
                <w:szCs w:val="20"/>
                <w:highlight w:val="none"/>
              </w:rPr>
              <w:t>投标人名称</w:t>
            </w:r>
          </w:p>
        </w:tc>
        <w:tc>
          <w:tcPr>
            <w:tcW w:w="6680" w:type="dxa"/>
            <w:vAlign w:val="center"/>
          </w:tcPr>
          <w:p w14:paraId="72571A54">
            <w:pPr>
              <w:keepNext w:val="0"/>
              <w:keepLines w:val="0"/>
              <w:pageBreakBefore w:val="0"/>
              <w:kinsoku/>
              <w:wordWrap/>
              <w:overflowPunct/>
              <w:topLinePunct w:val="0"/>
              <w:bidi w:val="0"/>
              <w:snapToGrid/>
              <w:spacing w:line="0" w:lineRule="atLeast"/>
              <w:textAlignment w:val="auto"/>
              <w:rPr>
                <w:rFonts w:hint="eastAsia" w:ascii="宋体" w:hAnsi="宋体" w:eastAsia="宋体" w:cs="宋体"/>
                <w:b/>
                <w:bCs/>
                <w:color w:val="auto"/>
                <w:sz w:val="20"/>
                <w:szCs w:val="20"/>
                <w:highlight w:val="none"/>
                <w:lang w:val="zh-CN"/>
              </w:rPr>
            </w:pPr>
            <w:r>
              <w:rPr>
                <w:rFonts w:hint="eastAsia" w:ascii="宋体" w:hAnsi="宋体" w:eastAsia="宋体" w:cs="宋体"/>
                <w:color w:val="auto"/>
                <w:sz w:val="20"/>
                <w:szCs w:val="20"/>
                <w:highlight w:val="none"/>
              </w:rPr>
              <w:t>与营业执照一致。</w:t>
            </w:r>
          </w:p>
        </w:tc>
      </w:tr>
      <w:tr w14:paraId="631D668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7" w:hRule="atLeast"/>
        </w:trPr>
        <w:tc>
          <w:tcPr>
            <w:tcW w:w="2960" w:type="dxa"/>
            <w:vAlign w:val="center"/>
          </w:tcPr>
          <w:p w14:paraId="6BC982A3">
            <w:pPr>
              <w:kinsoku/>
              <w:snapToGrid/>
              <w:spacing w:line="0" w:lineRule="atLeast"/>
              <w:jc w:val="center"/>
              <w:textAlignment w:val="auto"/>
              <w:rPr>
                <w:rFonts w:hint="eastAsia" w:ascii="宋体" w:hAnsi="宋体" w:eastAsia="宋体" w:cs="宋体"/>
                <w:bCs/>
                <w:color w:val="auto"/>
                <w:sz w:val="20"/>
                <w:szCs w:val="20"/>
                <w:highlight w:val="none"/>
                <w:lang w:val="zh-CN"/>
              </w:rPr>
            </w:pPr>
            <w:r>
              <w:rPr>
                <w:rFonts w:hint="eastAsia" w:ascii="宋体" w:hAnsi="宋体" w:cs="宋体"/>
                <w:color w:val="auto"/>
                <w:sz w:val="20"/>
                <w:szCs w:val="20"/>
                <w:highlight w:val="none"/>
              </w:rPr>
              <w:t>投标</w:t>
            </w:r>
            <w:r>
              <w:rPr>
                <w:rFonts w:hint="eastAsia" w:ascii="宋体" w:hAnsi="宋体" w:cs="宋体"/>
                <w:color w:val="auto"/>
                <w:sz w:val="20"/>
                <w:szCs w:val="20"/>
                <w:highlight w:val="none"/>
                <w:lang w:eastAsia="zh-CN"/>
              </w:rPr>
              <w:t>文件函</w:t>
            </w:r>
            <w:r>
              <w:rPr>
                <w:rFonts w:hint="eastAsia" w:ascii="宋体" w:hAnsi="宋体" w:cs="宋体"/>
                <w:color w:val="auto"/>
                <w:sz w:val="20"/>
                <w:szCs w:val="20"/>
                <w:highlight w:val="none"/>
              </w:rPr>
              <w:t>签字盖章</w:t>
            </w:r>
          </w:p>
        </w:tc>
        <w:tc>
          <w:tcPr>
            <w:tcW w:w="6680" w:type="dxa"/>
            <w:vAlign w:val="center"/>
          </w:tcPr>
          <w:p w14:paraId="3D1746CD">
            <w:pPr>
              <w:kinsoku/>
              <w:snapToGrid/>
              <w:spacing w:line="0" w:lineRule="atLeast"/>
              <w:textAlignment w:val="auto"/>
              <w:rPr>
                <w:rFonts w:hint="eastAsia" w:ascii="宋体" w:hAnsi="宋体" w:eastAsia="宋体" w:cs="宋体"/>
                <w:b/>
                <w:bCs/>
                <w:color w:val="auto"/>
                <w:sz w:val="20"/>
                <w:szCs w:val="20"/>
                <w:highlight w:val="none"/>
                <w:lang w:val="zh-CN"/>
              </w:rPr>
            </w:pPr>
            <w:r>
              <w:rPr>
                <w:rFonts w:hint="eastAsia" w:ascii="宋体" w:hAnsi="宋体" w:cs="宋体"/>
                <w:color w:val="auto"/>
                <w:sz w:val="20"/>
                <w:szCs w:val="20"/>
                <w:highlight w:val="none"/>
                <w:lang w:eastAsia="zh-CN"/>
              </w:rPr>
              <w:t>有投标单位公章并经法定代表人签字。</w:t>
            </w:r>
          </w:p>
        </w:tc>
      </w:tr>
      <w:tr w14:paraId="18A3F59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7" w:hRule="atLeast"/>
        </w:trPr>
        <w:tc>
          <w:tcPr>
            <w:tcW w:w="2960" w:type="dxa"/>
            <w:vAlign w:val="center"/>
          </w:tcPr>
          <w:p w14:paraId="0D1C4E47">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bCs/>
                <w:color w:val="auto"/>
                <w:sz w:val="20"/>
                <w:szCs w:val="20"/>
                <w:highlight w:val="none"/>
                <w:lang w:val="zh-CN"/>
              </w:rPr>
            </w:pPr>
            <w:r>
              <w:rPr>
                <w:rFonts w:hint="eastAsia" w:ascii="宋体" w:hAnsi="宋体" w:eastAsia="宋体" w:cs="宋体"/>
                <w:color w:val="auto"/>
                <w:sz w:val="20"/>
                <w:szCs w:val="20"/>
                <w:highlight w:val="none"/>
              </w:rPr>
              <w:t>投标文件格式</w:t>
            </w:r>
          </w:p>
        </w:tc>
        <w:tc>
          <w:tcPr>
            <w:tcW w:w="6680" w:type="dxa"/>
            <w:vAlign w:val="center"/>
          </w:tcPr>
          <w:p w14:paraId="6C489D2C">
            <w:pPr>
              <w:keepNext w:val="0"/>
              <w:keepLines w:val="0"/>
              <w:pageBreakBefore w:val="0"/>
              <w:kinsoku/>
              <w:wordWrap/>
              <w:overflowPunct/>
              <w:topLinePunct w:val="0"/>
              <w:bidi w:val="0"/>
              <w:snapToGrid/>
              <w:spacing w:line="0" w:lineRule="atLeast"/>
              <w:jc w:val="left"/>
              <w:textAlignment w:val="auto"/>
              <w:rPr>
                <w:rFonts w:hint="eastAsia" w:ascii="宋体" w:hAnsi="宋体" w:eastAsia="宋体" w:cs="宋体"/>
                <w:b/>
                <w:bCs/>
                <w:color w:val="auto"/>
                <w:sz w:val="20"/>
                <w:szCs w:val="20"/>
                <w:highlight w:val="none"/>
                <w:lang w:val="zh-CN"/>
              </w:rPr>
            </w:pPr>
            <w:r>
              <w:rPr>
                <w:rFonts w:hint="eastAsia" w:ascii="宋体" w:hAnsi="宋体" w:eastAsia="宋体" w:cs="宋体"/>
                <w:color w:val="auto"/>
                <w:sz w:val="20"/>
                <w:szCs w:val="20"/>
                <w:highlight w:val="none"/>
              </w:rPr>
              <w:t>符合第六章“投标文件格式”的要求，按招标文件的要求盖章、签署。</w:t>
            </w:r>
          </w:p>
        </w:tc>
      </w:tr>
      <w:tr w14:paraId="60705E7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7" w:hRule="atLeast"/>
        </w:trPr>
        <w:tc>
          <w:tcPr>
            <w:tcW w:w="2960" w:type="dxa"/>
            <w:vAlign w:val="center"/>
          </w:tcPr>
          <w:p w14:paraId="1D95FDF6">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bCs/>
                <w:color w:val="auto"/>
                <w:sz w:val="20"/>
                <w:szCs w:val="20"/>
                <w:highlight w:val="none"/>
                <w:lang w:val="zh-CN"/>
              </w:rPr>
            </w:pPr>
            <w:r>
              <w:rPr>
                <w:rFonts w:hint="eastAsia" w:ascii="宋体" w:hAnsi="宋体" w:eastAsia="宋体" w:cs="宋体"/>
                <w:color w:val="auto"/>
                <w:sz w:val="20"/>
                <w:szCs w:val="20"/>
                <w:highlight w:val="none"/>
              </w:rPr>
              <w:t>报价唯一</w:t>
            </w:r>
          </w:p>
        </w:tc>
        <w:tc>
          <w:tcPr>
            <w:tcW w:w="6680" w:type="dxa"/>
            <w:vAlign w:val="center"/>
          </w:tcPr>
          <w:p w14:paraId="0C8722F4">
            <w:pPr>
              <w:keepNext w:val="0"/>
              <w:keepLines w:val="0"/>
              <w:pageBreakBefore w:val="0"/>
              <w:kinsoku/>
              <w:wordWrap/>
              <w:overflowPunct/>
              <w:topLinePunct w:val="0"/>
              <w:bidi w:val="0"/>
              <w:snapToGrid/>
              <w:spacing w:line="0" w:lineRule="atLeast"/>
              <w:jc w:val="left"/>
              <w:textAlignment w:val="auto"/>
              <w:rPr>
                <w:rFonts w:hint="eastAsia" w:ascii="宋体" w:hAnsi="宋体" w:eastAsia="宋体" w:cs="宋体"/>
                <w:b/>
                <w:bCs/>
                <w:color w:val="auto"/>
                <w:sz w:val="20"/>
                <w:szCs w:val="20"/>
                <w:highlight w:val="none"/>
                <w:lang w:val="zh-CN"/>
              </w:rPr>
            </w:pPr>
            <w:r>
              <w:rPr>
                <w:rFonts w:hint="eastAsia" w:ascii="宋体" w:hAnsi="宋体" w:eastAsia="宋体" w:cs="宋体"/>
                <w:color w:val="auto"/>
                <w:sz w:val="20"/>
                <w:szCs w:val="20"/>
                <w:highlight w:val="none"/>
              </w:rPr>
              <w:t>只能有一个有效报价。</w:t>
            </w:r>
          </w:p>
        </w:tc>
      </w:tr>
      <w:tr w14:paraId="6A850C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7" w:hRule="atLeast"/>
        </w:trPr>
        <w:tc>
          <w:tcPr>
            <w:tcW w:w="2960" w:type="dxa"/>
            <w:vAlign w:val="center"/>
          </w:tcPr>
          <w:p w14:paraId="66E4FAA9">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投标内容</w:t>
            </w:r>
          </w:p>
        </w:tc>
        <w:tc>
          <w:tcPr>
            <w:tcW w:w="6680" w:type="dxa"/>
            <w:vAlign w:val="center"/>
          </w:tcPr>
          <w:p w14:paraId="0650A254">
            <w:pPr>
              <w:keepNext w:val="0"/>
              <w:keepLines w:val="0"/>
              <w:pageBreakBefore w:val="0"/>
              <w:kinsoku/>
              <w:wordWrap/>
              <w:overflowPunct/>
              <w:topLinePunct w:val="0"/>
              <w:bidi w:val="0"/>
              <w:snapToGrid/>
              <w:spacing w:line="0" w:lineRule="atLeas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满足采购人（招标文件）采购需求，无缺项漏项；技术参数满足招标文件第四章“采购需求”中的要求，且无</w:t>
            </w:r>
            <w:r>
              <w:rPr>
                <w:rFonts w:hint="eastAsia" w:ascii="宋体" w:hAnsi="宋体" w:eastAsia="宋体" w:cs="宋体"/>
                <w:color w:val="auto"/>
                <w:sz w:val="20"/>
                <w:szCs w:val="20"/>
                <w:highlight w:val="none"/>
                <w:lang w:val="en-US" w:eastAsia="zh-CN"/>
              </w:rPr>
              <w:t>负</w:t>
            </w:r>
            <w:r>
              <w:rPr>
                <w:rFonts w:hint="eastAsia" w:ascii="宋体" w:hAnsi="宋体" w:eastAsia="宋体" w:cs="宋体"/>
                <w:color w:val="auto"/>
                <w:sz w:val="20"/>
                <w:szCs w:val="20"/>
                <w:highlight w:val="none"/>
              </w:rPr>
              <w:t>偏离。</w:t>
            </w:r>
          </w:p>
        </w:tc>
      </w:tr>
      <w:tr w14:paraId="37A8152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trPr>
        <w:tc>
          <w:tcPr>
            <w:tcW w:w="2960" w:type="dxa"/>
            <w:vAlign w:val="center"/>
          </w:tcPr>
          <w:p w14:paraId="70AB5507">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供货期</w:t>
            </w:r>
          </w:p>
        </w:tc>
        <w:tc>
          <w:tcPr>
            <w:tcW w:w="6680" w:type="dxa"/>
            <w:vAlign w:val="center"/>
          </w:tcPr>
          <w:p w14:paraId="006B8E3D">
            <w:pPr>
              <w:keepNext w:val="0"/>
              <w:keepLines w:val="0"/>
              <w:pageBreakBefore w:val="0"/>
              <w:kinsoku/>
              <w:wordWrap/>
              <w:overflowPunct/>
              <w:topLinePunct w:val="0"/>
              <w:bidi w:val="0"/>
              <w:snapToGrid/>
              <w:spacing w:line="0" w:lineRule="atLeast"/>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接到供货指令后30日内完成供货、安装、调试。</w:t>
            </w:r>
          </w:p>
        </w:tc>
      </w:tr>
      <w:tr w14:paraId="76011C6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1" w:hRule="atLeast"/>
        </w:trPr>
        <w:tc>
          <w:tcPr>
            <w:tcW w:w="2960" w:type="dxa"/>
            <w:vAlign w:val="center"/>
          </w:tcPr>
          <w:p w14:paraId="2D2445EC">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质量标准</w:t>
            </w:r>
          </w:p>
        </w:tc>
        <w:tc>
          <w:tcPr>
            <w:tcW w:w="6680" w:type="dxa"/>
            <w:vAlign w:val="center"/>
          </w:tcPr>
          <w:p w14:paraId="11B0969C">
            <w:pPr>
              <w:keepNext w:val="0"/>
              <w:keepLines w:val="0"/>
              <w:pageBreakBefore w:val="0"/>
              <w:kinsoku/>
              <w:wordWrap/>
              <w:overflowPunct/>
              <w:topLinePunct w:val="0"/>
              <w:bidi w:val="0"/>
              <w:snapToGrid/>
              <w:spacing w:line="0" w:lineRule="atLeast"/>
              <w:jc w:val="left"/>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符合国家及行业相关合格标准。</w:t>
            </w:r>
          </w:p>
        </w:tc>
      </w:tr>
      <w:tr w14:paraId="7F34907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2" w:hRule="atLeast"/>
        </w:trPr>
        <w:tc>
          <w:tcPr>
            <w:tcW w:w="2960" w:type="dxa"/>
            <w:vAlign w:val="center"/>
          </w:tcPr>
          <w:p w14:paraId="444620FC">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投标有效期</w:t>
            </w:r>
          </w:p>
        </w:tc>
        <w:tc>
          <w:tcPr>
            <w:tcW w:w="6680" w:type="dxa"/>
            <w:vAlign w:val="center"/>
          </w:tcPr>
          <w:p w14:paraId="22E048DA">
            <w:pPr>
              <w:keepNext w:val="0"/>
              <w:keepLines w:val="0"/>
              <w:pageBreakBefore w:val="0"/>
              <w:kinsoku/>
              <w:wordWrap/>
              <w:overflowPunct/>
              <w:topLinePunct w:val="0"/>
              <w:bidi w:val="0"/>
              <w:snapToGrid/>
              <w:spacing w:line="0" w:lineRule="atLeast"/>
              <w:jc w:val="left"/>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90日历天（从投标截止之日算起）。</w:t>
            </w:r>
          </w:p>
        </w:tc>
      </w:tr>
      <w:tr w14:paraId="6585A89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3" w:hRule="atLeast"/>
        </w:trPr>
        <w:tc>
          <w:tcPr>
            <w:tcW w:w="2960" w:type="dxa"/>
            <w:vAlign w:val="center"/>
          </w:tcPr>
          <w:p w14:paraId="2DC68B33">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投标报价</w:t>
            </w:r>
          </w:p>
        </w:tc>
        <w:tc>
          <w:tcPr>
            <w:tcW w:w="6680" w:type="dxa"/>
            <w:vAlign w:val="center"/>
          </w:tcPr>
          <w:p w14:paraId="1FC148E2">
            <w:pPr>
              <w:keepNext w:val="0"/>
              <w:keepLines w:val="0"/>
              <w:pageBreakBefore w:val="0"/>
              <w:kinsoku/>
              <w:wordWrap/>
              <w:overflowPunct/>
              <w:topLinePunct w:val="0"/>
              <w:bidi w:val="0"/>
              <w:snapToGrid/>
              <w:spacing w:line="0" w:lineRule="atLeast"/>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不超过采购预算（最高限价），超过采购预算（最高限价）的投标报价，其投标将被否决。</w:t>
            </w:r>
          </w:p>
        </w:tc>
      </w:tr>
    </w:tbl>
    <w:p w14:paraId="5CCF4AB1">
      <w:pPr>
        <w:spacing w:before="65" w:line="228" w:lineRule="auto"/>
        <w:ind w:left="41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0"/>
          <w:sz w:val="20"/>
          <w:szCs w:val="20"/>
          <w:highlight w:val="none"/>
          <w:lang w:eastAsia="zh-CN"/>
        </w:rPr>
        <w:t>注</w:t>
      </w:r>
      <w:r>
        <w:rPr>
          <w:rFonts w:hint="eastAsia" w:ascii="宋体" w:hAnsi="宋体" w:eastAsia="宋体" w:cs="宋体"/>
          <w:color w:val="auto"/>
          <w:spacing w:val="-2"/>
          <w:sz w:val="20"/>
          <w:szCs w:val="20"/>
          <w:highlight w:val="none"/>
          <w:lang w:eastAsia="zh-CN"/>
        </w:rPr>
        <w:t>：（</w:t>
      </w:r>
      <w:r>
        <w:rPr>
          <w:rFonts w:hint="eastAsia" w:ascii="宋体" w:hAnsi="宋体" w:eastAsia="宋体" w:cs="宋体"/>
          <w:color w:val="auto"/>
          <w:spacing w:val="10"/>
          <w:sz w:val="20"/>
          <w:szCs w:val="20"/>
          <w:highlight w:val="none"/>
          <w:lang w:eastAsia="zh-CN"/>
        </w:rPr>
        <w:t>1）上述内容中有一项不合格，则符合性审查不合格，不进入详细评审；</w:t>
      </w:r>
    </w:p>
    <w:p w14:paraId="54EF4F4E">
      <w:pPr>
        <w:spacing w:before="53" w:line="227" w:lineRule="auto"/>
        <w:ind w:left="42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（2）</w:t>
      </w:r>
      <w:r>
        <w:rPr>
          <w:rFonts w:hint="eastAsia" w:ascii="宋体" w:hAnsi="宋体" w:eastAsia="宋体" w:cs="宋体"/>
          <w:color w:val="auto"/>
          <w:spacing w:val="10"/>
          <w:sz w:val="20"/>
          <w:szCs w:val="20"/>
          <w:highlight w:val="none"/>
          <w:lang w:eastAsia="zh-CN"/>
        </w:rPr>
        <w:t>符合性审查</w:t>
      </w:r>
      <w:r>
        <w:rPr>
          <w:rFonts w:hint="eastAsia" w:ascii="宋体" w:hAnsi="宋体" w:eastAsia="宋体" w:cs="宋体"/>
          <w:color w:val="auto"/>
          <w:spacing w:val="8"/>
          <w:sz w:val="20"/>
          <w:szCs w:val="20"/>
          <w:highlight w:val="none"/>
          <w:lang w:eastAsia="zh-CN"/>
        </w:rPr>
        <w:t>结束后，合格的投标人进入</w:t>
      </w:r>
      <w:r>
        <w:rPr>
          <w:rFonts w:hint="eastAsia" w:ascii="宋体" w:hAnsi="宋体" w:eastAsia="宋体" w:cs="宋体"/>
          <w:color w:val="auto"/>
          <w:spacing w:val="10"/>
          <w:sz w:val="20"/>
          <w:szCs w:val="20"/>
          <w:highlight w:val="none"/>
          <w:lang w:eastAsia="zh-CN"/>
        </w:rPr>
        <w:t>详细评审</w:t>
      </w:r>
      <w:r>
        <w:rPr>
          <w:rFonts w:hint="eastAsia" w:ascii="宋体" w:hAnsi="宋体" w:eastAsia="宋体" w:cs="宋体"/>
          <w:color w:val="auto"/>
          <w:spacing w:val="8"/>
          <w:sz w:val="20"/>
          <w:szCs w:val="20"/>
          <w:highlight w:val="none"/>
          <w:lang w:eastAsia="zh-CN"/>
        </w:rPr>
        <w:t>。</w:t>
      </w:r>
    </w:p>
    <w:p w14:paraId="41D47FBB">
      <w:pPr>
        <w:keepNext w:val="0"/>
        <w:keepLines w:val="0"/>
        <w:pageBreakBefore w:val="0"/>
        <w:kinsoku/>
        <w:wordWrap/>
        <w:overflowPunct/>
        <w:topLinePunct w:val="0"/>
        <w:bidi w:val="0"/>
        <w:snapToGrid/>
        <w:spacing w:line="0" w:lineRule="atLeast"/>
        <w:textAlignment w:val="auto"/>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bookmarkStart w:id="134" w:name="_Toc384307749"/>
      <w:bookmarkStart w:id="135" w:name="_Toc343857079"/>
      <w:bookmarkStart w:id="136" w:name="_Toc298190443"/>
      <w:bookmarkStart w:id="137" w:name="_Toc298920131"/>
      <w:bookmarkStart w:id="138" w:name="_Toc297209476"/>
      <w:bookmarkStart w:id="139" w:name="_Toc299108446"/>
      <w:bookmarkStart w:id="140" w:name="_Toc298830022"/>
      <w:bookmarkStart w:id="141" w:name="_Toc3917"/>
      <w:bookmarkStart w:id="142" w:name="_Toc298829780"/>
      <w:bookmarkStart w:id="143" w:name="_Toc350418067"/>
      <w:r>
        <w:rPr>
          <w:rFonts w:hint="eastAsia" w:ascii="宋体" w:hAnsi="宋体" w:eastAsia="宋体" w:cs="宋体"/>
          <w:b/>
          <w:color w:val="auto"/>
          <w:sz w:val="24"/>
          <w:szCs w:val="24"/>
          <w:highlight w:val="none"/>
        </w:rPr>
        <w:t>附表2 详细评审表</w:t>
      </w:r>
      <w:bookmarkEnd w:id="134"/>
      <w:bookmarkEnd w:id="135"/>
      <w:bookmarkEnd w:id="136"/>
      <w:bookmarkEnd w:id="137"/>
      <w:bookmarkEnd w:id="138"/>
      <w:bookmarkEnd w:id="139"/>
      <w:bookmarkEnd w:id="140"/>
      <w:bookmarkEnd w:id="141"/>
      <w:bookmarkEnd w:id="142"/>
      <w:bookmarkEnd w:id="143"/>
    </w:p>
    <w:tbl>
      <w:tblPr>
        <w:tblStyle w:val="21"/>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49"/>
        <w:gridCol w:w="1251"/>
        <w:gridCol w:w="6216"/>
      </w:tblGrid>
      <w:tr w14:paraId="5C50D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Align w:val="center"/>
          </w:tcPr>
          <w:p w14:paraId="549483B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49" w:type="dxa"/>
            <w:vAlign w:val="center"/>
          </w:tcPr>
          <w:p w14:paraId="33D47ED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评审内容</w:t>
            </w:r>
          </w:p>
        </w:tc>
        <w:tc>
          <w:tcPr>
            <w:tcW w:w="1251" w:type="dxa"/>
            <w:vAlign w:val="center"/>
          </w:tcPr>
          <w:p w14:paraId="46B9E26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w:t>
            </w:r>
          </w:p>
          <w:p w14:paraId="6E8606A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6216" w:type="dxa"/>
            <w:vAlign w:val="center"/>
          </w:tcPr>
          <w:p w14:paraId="7483BA3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评审标准说明</w:t>
            </w:r>
          </w:p>
        </w:tc>
      </w:tr>
      <w:tr w14:paraId="17847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Align w:val="center"/>
          </w:tcPr>
          <w:p w14:paraId="1D74532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49" w:type="dxa"/>
            <w:vAlign w:val="center"/>
          </w:tcPr>
          <w:p w14:paraId="0D3EFAE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价格</w:t>
            </w:r>
            <w:r>
              <w:rPr>
                <w:rFonts w:hint="eastAsia" w:ascii="宋体" w:hAnsi="宋体" w:eastAsia="宋体" w:cs="宋体"/>
                <w:color w:val="auto"/>
                <w:kern w:val="0"/>
                <w:sz w:val="21"/>
                <w:szCs w:val="21"/>
                <w:highlight w:val="none"/>
                <w:lang w:eastAsia="zh-CN"/>
              </w:rPr>
              <w:t>因素</w:t>
            </w:r>
          </w:p>
          <w:p w14:paraId="7CD5955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30分</w:t>
            </w:r>
            <w:r>
              <w:rPr>
                <w:rFonts w:hint="eastAsia" w:ascii="宋体" w:hAnsi="宋体" w:eastAsia="宋体" w:cs="宋体"/>
                <w:color w:val="auto"/>
                <w:kern w:val="0"/>
                <w:sz w:val="21"/>
                <w:szCs w:val="21"/>
                <w:highlight w:val="none"/>
                <w:lang w:eastAsia="zh-CN"/>
              </w:rPr>
              <w:t>）</w:t>
            </w:r>
          </w:p>
        </w:tc>
        <w:tc>
          <w:tcPr>
            <w:tcW w:w="1251" w:type="dxa"/>
            <w:vAlign w:val="center"/>
          </w:tcPr>
          <w:p w14:paraId="1469F09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投标报价</w:t>
            </w:r>
          </w:p>
          <w:p w14:paraId="4723AEF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30分</w:t>
            </w:r>
            <w:r>
              <w:rPr>
                <w:rFonts w:hint="eastAsia" w:ascii="宋体" w:hAnsi="宋体" w:eastAsia="宋体" w:cs="宋体"/>
                <w:color w:val="auto"/>
                <w:kern w:val="0"/>
                <w:sz w:val="21"/>
                <w:szCs w:val="21"/>
                <w:highlight w:val="none"/>
                <w:lang w:eastAsia="zh-CN"/>
              </w:rPr>
              <w:t>）</w:t>
            </w:r>
          </w:p>
        </w:tc>
        <w:tc>
          <w:tcPr>
            <w:tcW w:w="6216" w:type="dxa"/>
            <w:vAlign w:val="center"/>
          </w:tcPr>
          <w:p w14:paraId="4A0B99D5">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（1）评标基准价：经评审的所有有效投标报价中以最低投标报价为评标基准价；</w:t>
            </w:r>
          </w:p>
          <w:p w14:paraId="7C0B2C5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（2）投标报价等于评标基准价时得满分30分；</w:t>
            </w:r>
          </w:p>
          <w:p w14:paraId="724E62B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（3）投标报价高于基准价按以下公式计算得分：</w:t>
            </w:r>
          </w:p>
          <w:p w14:paraId="10640407">
            <w:pPr>
              <w:spacing w:line="0" w:lineRule="atLeas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投标报价得分=（基准价/投标报价）×30</w:t>
            </w:r>
          </w:p>
          <w:p w14:paraId="167E7AA5">
            <w:pPr>
              <w:spacing w:line="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注：1.报价得分保留二位小数，从第三位开始四舍五入。</w:t>
            </w:r>
          </w:p>
          <w:p w14:paraId="0DCC3F9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2"/>
                <w:sz w:val="21"/>
                <w:szCs w:val="21"/>
                <w:highlight w:val="none"/>
                <w:lang w:eastAsia="zh-CN"/>
              </w:rPr>
              <w:t>2.</w:t>
            </w:r>
            <w:r>
              <w:rPr>
                <w:rFonts w:hint="eastAsia" w:ascii="宋体" w:hAnsi="宋体" w:eastAsia="宋体" w:cs="宋体"/>
                <w:color w:val="auto"/>
                <w:spacing w:val="5"/>
                <w:sz w:val="21"/>
                <w:szCs w:val="21"/>
                <w:highlight w:val="none"/>
                <w:lang w:eastAsia="zh-CN"/>
              </w:rPr>
              <w:t>对小型或微型企业生产的产品价格给予10%的扣除，用扣除后的价格参与评审。</w:t>
            </w:r>
          </w:p>
        </w:tc>
      </w:tr>
      <w:tr w14:paraId="07464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restart"/>
            <w:vAlign w:val="center"/>
          </w:tcPr>
          <w:p w14:paraId="5414CF8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49" w:type="dxa"/>
            <w:vMerge w:val="restart"/>
            <w:vAlign w:val="center"/>
          </w:tcPr>
          <w:p w14:paraId="711905A0">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商务因素</w:t>
            </w:r>
          </w:p>
          <w:p w14:paraId="4AAC53C4">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40</w:t>
            </w:r>
            <w:r>
              <w:rPr>
                <w:rFonts w:hint="eastAsia" w:ascii="宋体" w:hAnsi="宋体" w:eastAsia="宋体" w:cs="宋体"/>
                <w:color w:val="auto"/>
                <w:kern w:val="2"/>
                <w:sz w:val="21"/>
                <w:szCs w:val="21"/>
                <w:highlight w:val="none"/>
                <w:lang w:val="en-US" w:eastAsia="zh-CN" w:bidi="ar-SA"/>
              </w:rPr>
              <w:t>分）</w:t>
            </w:r>
          </w:p>
        </w:tc>
        <w:tc>
          <w:tcPr>
            <w:tcW w:w="1251" w:type="dxa"/>
            <w:vAlign w:val="center"/>
          </w:tcPr>
          <w:p w14:paraId="4DA78D4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企业业绩</w:t>
            </w:r>
          </w:p>
          <w:p w14:paraId="5489C5B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lang w:val="en-US" w:eastAsia="zh-CN"/>
              </w:rPr>
              <w:t>分）</w:t>
            </w:r>
          </w:p>
        </w:tc>
        <w:tc>
          <w:tcPr>
            <w:tcW w:w="6216" w:type="dxa"/>
            <w:vAlign w:val="center"/>
          </w:tcPr>
          <w:p w14:paraId="6E1F43C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近3年</w:t>
            </w:r>
            <w:r>
              <w:rPr>
                <w:rFonts w:hint="eastAsia" w:ascii="宋体" w:hAnsi="宋体" w:eastAsia="宋体" w:cs="宋体"/>
                <w:bCs/>
                <w:color w:val="auto"/>
                <w:sz w:val="21"/>
                <w:szCs w:val="21"/>
                <w:highlight w:val="none"/>
                <w:lang w:eastAsia="zh-CN"/>
              </w:rPr>
              <w:t>（202</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年1月1日起至今）</w:t>
            </w:r>
            <w:r>
              <w:rPr>
                <w:rFonts w:hint="eastAsia" w:ascii="宋体" w:hAnsi="宋体" w:eastAsia="宋体" w:cs="宋体"/>
                <w:color w:val="auto"/>
                <w:sz w:val="21"/>
                <w:szCs w:val="21"/>
                <w:highlight w:val="none"/>
                <w:lang w:eastAsia="zh-CN"/>
              </w:rPr>
              <w:t>完成过</w:t>
            </w:r>
            <w:r>
              <w:rPr>
                <w:rFonts w:hint="eastAsia" w:ascii="宋体" w:hAnsi="宋体" w:eastAsia="宋体" w:cs="宋体"/>
                <w:color w:val="auto"/>
                <w:kern w:val="0"/>
                <w:sz w:val="21"/>
                <w:szCs w:val="21"/>
                <w:highlight w:val="none"/>
                <w:lang w:eastAsia="zh-CN"/>
              </w:rPr>
              <w:t>类似项目业绩，每有一项业绩得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分，最多得</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lang w:eastAsia="zh-CN"/>
              </w:rPr>
              <w:t>分，没有不得分。</w:t>
            </w:r>
          </w:p>
          <w:p w14:paraId="1CDCD0A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标书内附</w:t>
            </w:r>
            <w:r>
              <w:rPr>
                <w:rFonts w:hint="eastAsia" w:ascii="宋体" w:hAnsi="宋体" w:eastAsia="宋体" w:cs="宋体"/>
                <w:color w:val="auto"/>
                <w:kern w:val="0"/>
                <w:sz w:val="21"/>
                <w:szCs w:val="21"/>
                <w:highlight w:val="none"/>
                <w:lang w:eastAsia="zh-CN"/>
              </w:rPr>
              <w:t>中标通知书或合同协议书复印件加盖投标人公章。</w:t>
            </w:r>
          </w:p>
        </w:tc>
      </w:tr>
      <w:tr w14:paraId="4A599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vAlign w:val="center"/>
          </w:tcPr>
          <w:p w14:paraId="08F789D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p>
        </w:tc>
        <w:tc>
          <w:tcPr>
            <w:tcW w:w="1249" w:type="dxa"/>
            <w:vMerge w:val="continue"/>
            <w:vAlign w:val="center"/>
          </w:tcPr>
          <w:p w14:paraId="5577D4E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p>
        </w:tc>
        <w:tc>
          <w:tcPr>
            <w:tcW w:w="1251" w:type="dxa"/>
            <w:shd w:val="clear" w:color="auto" w:fill="auto"/>
            <w:vAlign w:val="center"/>
          </w:tcPr>
          <w:p w14:paraId="0FA38E0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b w:val="0"/>
                <w:bCs w:val="0"/>
                <w:caps w:val="0"/>
                <w:color w:val="auto"/>
                <w:kern w:val="2"/>
                <w:sz w:val="21"/>
                <w:szCs w:val="21"/>
                <w:vertAlign w:val="baseline"/>
                <w:lang w:val="en-US" w:eastAsia="zh-CN" w:bidi="ar"/>
              </w:rPr>
              <w:t>货物功能、性能及技术指标</w:t>
            </w:r>
            <w:r>
              <w:rPr>
                <w:rFonts w:hint="eastAsia" w:ascii="宋体" w:hAnsi="宋体" w:cs="宋体"/>
                <w:b w:val="0"/>
                <w:bCs w:val="0"/>
                <w:caps w:val="0"/>
                <w:color w:val="auto"/>
                <w:kern w:val="2"/>
                <w:sz w:val="21"/>
                <w:szCs w:val="21"/>
                <w:vertAlign w:val="baseline"/>
                <w:lang w:val="en-US" w:eastAsia="zh-CN" w:bidi="ar"/>
              </w:rPr>
              <w:t>（15分）</w:t>
            </w:r>
          </w:p>
        </w:tc>
        <w:tc>
          <w:tcPr>
            <w:tcW w:w="6216" w:type="dxa"/>
            <w:shd w:val="clear" w:color="auto" w:fill="auto"/>
            <w:vAlign w:val="center"/>
          </w:tcPr>
          <w:p w14:paraId="6C157EDA">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 w:beforeLines="15" w:beforeAutospacing="0" w:after="0" w:afterAutospacing="0" w:line="271" w:lineRule="auto"/>
              <w:ind w:left="0" w:leftChars="0" w:right="0" w:rightChars="0" w:firstLine="0" w:firstLineChars="0"/>
              <w:jc w:val="left"/>
              <w:outlineLvl w:val="9"/>
              <w:rPr>
                <w:rFonts w:hint="eastAsia" w:ascii="宋体" w:hAnsi="宋体" w:eastAsia="宋体" w:cs="宋体"/>
                <w:b w:val="0"/>
                <w:bCs w:val="0"/>
                <w:caps w:val="0"/>
                <w:color w:val="auto"/>
                <w:kern w:val="0"/>
                <w:sz w:val="21"/>
                <w:szCs w:val="21"/>
                <w:vertAlign w:val="baseline"/>
                <w:lang w:val="en-US" w:eastAsia="zh-CN" w:bidi="ar"/>
              </w:rPr>
            </w:pPr>
            <w:r>
              <w:rPr>
                <w:rFonts w:hint="eastAsia" w:ascii="宋体" w:hAnsi="宋体" w:eastAsia="宋体" w:cs="宋体"/>
                <w:b w:val="0"/>
                <w:bCs w:val="0"/>
                <w:caps w:val="0"/>
                <w:color w:val="auto"/>
                <w:kern w:val="0"/>
                <w:sz w:val="21"/>
                <w:szCs w:val="21"/>
                <w:vertAlign w:val="baseline"/>
                <w:lang w:val="en-US" w:eastAsia="zh-CN" w:bidi="ar"/>
              </w:rPr>
              <w:t>投标产品各项技术指标，性能参数充分满足采购人需求，科学合理、安全可靠，技术先进且性能优良，每有一项正偏离得</w:t>
            </w:r>
            <w:r>
              <w:rPr>
                <w:rFonts w:hint="eastAsia" w:ascii="宋体" w:hAnsi="宋体" w:cs="宋体"/>
                <w:b w:val="0"/>
                <w:bCs w:val="0"/>
                <w:caps w:val="0"/>
                <w:color w:val="auto"/>
                <w:kern w:val="0"/>
                <w:sz w:val="21"/>
                <w:szCs w:val="21"/>
                <w:vertAlign w:val="baseline"/>
                <w:lang w:val="en-US" w:eastAsia="zh-CN" w:bidi="ar"/>
              </w:rPr>
              <w:t>1</w:t>
            </w:r>
            <w:r>
              <w:rPr>
                <w:rFonts w:hint="eastAsia" w:ascii="宋体" w:hAnsi="宋体" w:eastAsia="宋体" w:cs="宋体"/>
                <w:b w:val="0"/>
                <w:bCs w:val="0"/>
                <w:caps w:val="0"/>
                <w:color w:val="auto"/>
                <w:kern w:val="0"/>
                <w:sz w:val="21"/>
                <w:szCs w:val="21"/>
                <w:vertAlign w:val="baseline"/>
                <w:lang w:val="en-US" w:eastAsia="zh-CN" w:bidi="ar"/>
              </w:rPr>
              <w:t>分，满分</w:t>
            </w:r>
            <w:r>
              <w:rPr>
                <w:rFonts w:hint="eastAsia" w:ascii="宋体" w:hAnsi="宋体" w:cs="宋体"/>
                <w:b w:val="0"/>
                <w:bCs w:val="0"/>
                <w:caps w:val="0"/>
                <w:color w:val="auto"/>
                <w:kern w:val="0"/>
                <w:sz w:val="21"/>
                <w:szCs w:val="21"/>
                <w:vertAlign w:val="baseline"/>
                <w:lang w:val="en-US" w:eastAsia="zh-CN" w:bidi="ar"/>
              </w:rPr>
              <w:t>15</w:t>
            </w:r>
            <w:r>
              <w:rPr>
                <w:rFonts w:hint="eastAsia" w:ascii="宋体" w:hAnsi="宋体" w:eastAsia="宋体" w:cs="宋体"/>
                <w:b w:val="0"/>
                <w:bCs w:val="0"/>
                <w:caps w:val="0"/>
                <w:color w:val="auto"/>
                <w:kern w:val="0"/>
                <w:sz w:val="21"/>
                <w:szCs w:val="21"/>
                <w:vertAlign w:val="baseline"/>
                <w:lang w:val="en-US" w:eastAsia="zh-CN" w:bidi="ar"/>
              </w:rPr>
              <w:t>分，规格尺寸不计入。</w:t>
            </w:r>
          </w:p>
          <w:p w14:paraId="51C20FFB">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 w:beforeLines="15" w:beforeAutospacing="0" w:after="0" w:afterAutospacing="0" w:line="271" w:lineRule="auto"/>
              <w:ind w:left="0" w:leftChars="0" w:right="0" w:rightChars="0" w:firstLine="0" w:firstLineChars="0"/>
              <w:jc w:val="left"/>
              <w:outlineLvl w:val="9"/>
              <w:rPr>
                <w:rFonts w:hint="eastAsia" w:ascii="宋体" w:hAnsi="宋体" w:eastAsia="宋体" w:cs="宋体"/>
                <w:b w:val="0"/>
                <w:bCs w:val="0"/>
                <w:caps w:val="0"/>
                <w:color w:val="auto"/>
                <w:kern w:val="0"/>
                <w:sz w:val="21"/>
                <w:szCs w:val="21"/>
                <w:vertAlign w:val="baseline"/>
                <w:lang w:val="en-US" w:eastAsia="zh-CN" w:bidi="ar"/>
              </w:rPr>
            </w:pPr>
            <w:r>
              <w:rPr>
                <w:rFonts w:hint="eastAsia" w:ascii="宋体" w:hAnsi="宋体" w:eastAsia="宋体" w:cs="宋体"/>
                <w:b w:val="0"/>
                <w:bCs w:val="0"/>
                <w:caps w:val="0"/>
                <w:color w:val="auto"/>
                <w:kern w:val="0"/>
                <w:sz w:val="21"/>
                <w:szCs w:val="21"/>
                <w:vertAlign w:val="baseline"/>
                <w:lang w:val="en-US" w:eastAsia="zh-CN" w:bidi="ar"/>
              </w:rPr>
              <w:t>评分依据：投标人需如实对招标文件中的技术需求进行点对点应答，并详细填写技术规格偏离表，如虚假响应或提供虚假证明材料，采购人及评标委员会有权否决其投标并追究其法律责任。</w:t>
            </w:r>
          </w:p>
          <w:p w14:paraId="5D48009D">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 w:beforeLines="15" w:beforeAutospacing="0" w:after="0" w:afterAutospacing="0" w:line="271" w:lineRule="auto"/>
              <w:ind w:left="0" w:leftChars="0" w:right="0" w:rightChars="0" w:firstLine="0" w:firstLineChars="0"/>
              <w:jc w:val="left"/>
              <w:outlineLvl w:val="9"/>
              <w:rPr>
                <w:rFonts w:hint="eastAsia" w:ascii="宋体" w:hAnsi="宋体" w:eastAsia="宋体" w:cs="宋体"/>
                <w:b w:val="0"/>
                <w:bCs w:val="0"/>
                <w:caps w:val="0"/>
                <w:color w:val="auto"/>
                <w:kern w:val="0"/>
                <w:sz w:val="21"/>
                <w:szCs w:val="21"/>
                <w:vertAlign w:val="baseline"/>
                <w:lang w:val="en-US" w:eastAsia="zh-CN" w:bidi="ar"/>
              </w:rPr>
            </w:pPr>
            <w:r>
              <w:rPr>
                <w:rFonts w:hint="eastAsia" w:ascii="宋体" w:hAnsi="宋体" w:eastAsia="宋体" w:cs="宋体"/>
                <w:b w:val="0"/>
                <w:bCs w:val="0"/>
                <w:caps w:val="0"/>
                <w:color w:val="auto"/>
                <w:kern w:val="0"/>
                <w:sz w:val="21"/>
                <w:szCs w:val="21"/>
                <w:vertAlign w:val="baseline"/>
                <w:lang w:val="en-US" w:eastAsia="zh-CN" w:bidi="ar"/>
              </w:rPr>
              <w:t>注：1.正偏离部分须提供相关要求的技术支持资料，且标明所在投标文件中的页码，投标人的技术偏离表中仅作出应答而未提供要求的有效技术支持资料，评审委员会均有权不予认可，并扣除相应分值。</w:t>
            </w:r>
          </w:p>
          <w:p w14:paraId="27D76DB2">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 w:beforeLines="15" w:beforeAutospacing="0" w:after="0" w:afterAutospacing="0" w:line="271" w:lineRule="auto"/>
              <w:ind w:left="0" w:leftChars="0" w:right="0" w:rightChars="0" w:firstLine="0" w:firstLineChars="0"/>
              <w:jc w:val="left"/>
              <w:outlineLvl w:val="9"/>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b w:val="0"/>
                <w:bCs w:val="0"/>
                <w:caps w:val="0"/>
                <w:color w:val="auto"/>
                <w:kern w:val="0"/>
                <w:sz w:val="21"/>
                <w:szCs w:val="21"/>
                <w:vertAlign w:val="baseline"/>
                <w:lang w:val="en-US" w:eastAsia="zh-CN" w:bidi="ar"/>
              </w:rPr>
              <w:t>2.采购需求中对技术支持资料有要求的以需求为准，没有要求的，技术支持资料包括但不限于：加盖产品厂家公章的证明资料或国家认可的第三方检测机构出具的检测报告</w:t>
            </w:r>
            <w:r>
              <w:rPr>
                <w:rFonts w:hint="eastAsia" w:ascii="宋体" w:hAnsi="宋体" w:cs="宋体"/>
                <w:b w:val="0"/>
                <w:bCs w:val="0"/>
                <w:caps w:val="0"/>
                <w:color w:val="auto"/>
                <w:kern w:val="0"/>
                <w:sz w:val="21"/>
                <w:szCs w:val="21"/>
                <w:vertAlign w:val="baseline"/>
                <w:lang w:val="en-US" w:eastAsia="zh-CN" w:bidi="ar"/>
              </w:rPr>
              <w:t>，</w:t>
            </w:r>
            <w:bookmarkStart w:id="166" w:name="_GoBack"/>
            <w:bookmarkEnd w:id="166"/>
            <w:r>
              <w:rPr>
                <w:rFonts w:hint="eastAsia" w:ascii="宋体" w:hAnsi="宋体" w:eastAsia="宋体" w:cs="宋体"/>
                <w:b w:val="0"/>
                <w:bCs w:val="0"/>
                <w:caps w:val="0"/>
                <w:color w:val="auto"/>
                <w:kern w:val="0"/>
                <w:sz w:val="21"/>
                <w:szCs w:val="21"/>
                <w:vertAlign w:val="baseline"/>
                <w:lang w:val="en-US" w:eastAsia="zh-CN" w:bidi="ar"/>
              </w:rPr>
              <w:t>标书内附复印件。不满足上述要求，视为该条技术条款未响应。</w:t>
            </w:r>
          </w:p>
        </w:tc>
      </w:tr>
      <w:tr w14:paraId="0C361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vAlign w:val="center"/>
          </w:tcPr>
          <w:p w14:paraId="6005510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p>
        </w:tc>
        <w:tc>
          <w:tcPr>
            <w:tcW w:w="1249" w:type="dxa"/>
            <w:vMerge w:val="continue"/>
            <w:vAlign w:val="center"/>
          </w:tcPr>
          <w:p w14:paraId="2C3153A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p>
        </w:tc>
        <w:tc>
          <w:tcPr>
            <w:tcW w:w="1251" w:type="dxa"/>
            <w:shd w:val="clear" w:color="auto" w:fill="auto"/>
            <w:vAlign w:val="center"/>
          </w:tcPr>
          <w:p w14:paraId="657C90E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kern w:val="2"/>
                <w:sz w:val="21"/>
                <w:szCs w:val="21"/>
                <w:highlight w:val="none"/>
              </w:rPr>
              <w:t>应急故障解决方案</w:t>
            </w:r>
            <w:r>
              <w:rPr>
                <w:rFonts w:hint="eastAsia" w:ascii="宋体" w:hAnsi="宋体" w:eastAsia="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en-US" w:eastAsia="zh-CN"/>
              </w:rPr>
              <w:t>分</w:t>
            </w:r>
            <w:r>
              <w:rPr>
                <w:rFonts w:hint="eastAsia" w:ascii="宋体" w:hAnsi="宋体" w:eastAsia="宋体" w:cs="宋体"/>
                <w:color w:val="auto"/>
                <w:kern w:val="2"/>
                <w:sz w:val="21"/>
                <w:szCs w:val="21"/>
                <w:highlight w:val="none"/>
                <w:lang w:eastAsia="zh-CN"/>
              </w:rPr>
              <w:t>）</w:t>
            </w:r>
          </w:p>
        </w:tc>
        <w:tc>
          <w:tcPr>
            <w:tcW w:w="6216" w:type="dxa"/>
            <w:shd w:val="clear" w:color="auto" w:fill="auto"/>
            <w:vAlign w:val="center"/>
          </w:tcPr>
          <w:p w14:paraId="445B4ACE">
            <w:pPr>
              <w:keepLines w:val="0"/>
              <w:widowControl w:val="0"/>
              <w:suppressLineNumbers w:val="0"/>
              <w:kinsoku/>
              <w:wordWrap/>
              <w:overflowPunct/>
              <w:topLinePunct w:val="0"/>
              <w:autoSpaceDE w:val="0"/>
              <w:autoSpaceDN w:val="0"/>
              <w:adjustRightInd w:val="0"/>
              <w:snapToGrid w:val="0"/>
              <w:spacing w:after="0" w:afterAutospacing="0"/>
              <w:ind w:left="0" w:right="0" w:firstLine="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应急故障（如可能发生的应急事故情况分析、应急响应时间、紧急安全保障措施、临时处理措施、故障或事故解决处理措施等）进行综合评审。</w:t>
            </w:r>
          </w:p>
          <w:p w14:paraId="5F3C590B">
            <w:pPr>
              <w:keepLines w:val="0"/>
              <w:widowControl w:val="0"/>
              <w:suppressLineNumbers w:val="0"/>
              <w:adjustRightInd w:val="0"/>
              <w:snapToGrid w:val="0"/>
              <w:spacing w:after="0" w:afterAutospacing="0"/>
              <w:ind w:left="0" w:leftChars="0" w:right="0" w:rightChars="0" w:firstLine="0" w:firstLineChars="0"/>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kern w:val="2"/>
                <w:sz w:val="21"/>
                <w:szCs w:val="21"/>
                <w:highlight w:val="none"/>
              </w:rPr>
              <w:t>应急故障方案内容全面，描述详细，</w:t>
            </w:r>
            <w:r>
              <w:rPr>
                <w:rFonts w:hint="eastAsia" w:ascii="宋体" w:hAnsi="宋体" w:eastAsia="宋体" w:cs="宋体"/>
                <w:color w:val="auto"/>
                <w:kern w:val="2"/>
                <w:sz w:val="21"/>
                <w:szCs w:val="21"/>
                <w:highlight w:val="none"/>
                <w:lang w:val="en-US" w:eastAsia="zh-CN"/>
              </w:rPr>
              <w:t>2小时可到达现场，</w:t>
            </w:r>
            <w:r>
              <w:rPr>
                <w:rFonts w:hint="eastAsia" w:ascii="宋体" w:hAnsi="宋体" w:eastAsia="宋体" w:cs="宋体"/>
                <w:color w:val="auto"/>
                <w:kern w:val="2"/>
                <w:sz w:val="21"/>
                <w:szCs w:val="21"/>
                <w:highlight w:val="none"/>
              </w:rPr>
              <w:t>得</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分；应急故障方案内容</w:t>
            </w:r>
            <w:r>
              <w:rPr>
                <w:rFonts w:hint="eastAsia" w:ascii="宋体" w:hAnsi="宋体" w:eastAsia="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全面，描述相对简单，</w:t>
            </w:r>
            <w:r>
              <w:rPr>
                <w:rFonts w:hint="eastAsia" w:ascii="宋体" w:hAnsi="宋体" w:eastAsia="宋体" w:cs="宋体"/>
                <w:color w:val="auto"/>
                <w:kern w:val="2"/>
                <w:sz w:val="21"/>
                <w:szCs w:val="21"/>
                <w:highlight w:val="none"/>
                <w:lang w:val="en-US" w:eastAsia="zh-CN"/>
              </w:rPr>
              <w:t>4小时可到达现场</w:t>
            </w:r>
            <w:r>
              <w:rPr>
                <w:rFonts w:hint="eastAsia" w:ascii="宋体" w:hAnsi="宋体" w:eastAsia="宋体" w:cs="宋体"/>
                <w:color w:val="auto"/>
                <w:kern w:val="2"/>
                <w:sz w:val="21"/>
                <w:szCs w:val="21"/>
                <w:highlight w:val="none"/>
              </w:rPr>
              <w:t>，得</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4小时后到达现场</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不得分。</w:t>
            </w:r>
          </w:p>
        </w:tc>
      </w:tr>
      <w:tr w14:paraId="665A4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vAlign w:val="center"/>
          </w:tcPr>
          <w:p w14:paraId="4DC5DFA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p>
        </w:tc>
        <w:tc>
          <w:tcPr>
            <w:tcW w:w="1249" w:type="dxa"/>
            <w:vMerge w:val="continue"/>
            <w:vAlign w:val="center"/>
          </w:tcPr>
          <w:p w14:paraId="5545C42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p>
        </w:tc>
        <w:tc>
          <w:tcPr>
            <w:tcW w:w="1251" w:type="dxa"/>
            <w:shd w:val="clear" w:color="auto" w:fill="auto"/>
            <w:vAlign w:val="center"/>
          </w:tcPr>
          <w:p w14:paraId="7CCFEF1A">
            <w:pPr>
              <w:widowControl/>
              <w:autoSpaceDN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服务承诺</w:t>
            </w:r>
          </w:p>
          <w:p w14:paraId="031E64F5">
            <w:pPr>
              <w:widowControl/>
              <w:autoSpaceDN w:val="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（5分）</w:t>
            </w:r>
          </w:p>
        </w:tc>
        <w:tc>
          <w:tcPr>
            <w:tcW w:w="6216" w:type="dxa"/>
            <w:shd w:val="clear" w:color="auto" w:fill="auto"/>
            <w:vAlign w:val="center"/>
          </w:tcPr>
          <w:p w14:paraId="2681BC0F">
            <w:pPr>
              <w:adjustRightInd w:val="0"/>
              <w:snapToGrid w:val="0"/>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结合本项目需求</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每提供一条对采购人有利的实质性服务承诺得1分</w:t>
            </w:r>
            <w:r>
              <w:rPr>
                <w:rFonts w:hint="eastAsia" w:ascii="宋体" w:hAnsi="宋体" w:eastAsia="宋体" w:cs="宋体"/>
                <w:color w:val="auto"/>
                <w:kern w:val="2"/>
                <w:sz w:val="21"/>
                <w:szCs w:val="21"/>
                <w:highlight w:val="none"/>
              </w:rPr>
              <w:t>，最多得</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分，没有不得分。</w:t>
            </w:r>
          </w:p>
        </w:tc>
      </w:tr>
      <w:tr w14:paraId="0BA5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vAlign w:val="center"/>
          </w:tcPr>
          <w:p w14:paraId="4F71A5F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p>
        </w:tc>
        <w:tc>
          <w:tcPr>
            <w:tcW w:w="1249" w:type="dxa"/>
            <w:vMerge w:val="continue"/>
            <w:vAlign w:val="center"/>
          </w:tcPr>
          <w:p w14:paraId="0F7F055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p>
        </w:tc>
        <w:tc>
          <w:tcPr>
            <w:tcW w:w="1251" w:type="dxa"/>
            <w:shd w:val="clear" w:color="auto" w:fill="auto"/>
            <w:vAlign w:val="center"/>
          </w:tcPr>
          <w:p w14:paraId="1644AFF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优惠条件</w:t>
            </w:r>
          </w:p>
          <w:p w14:paraId="778733D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napToGrid w:val="0"/>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val="en-US" w:eastAsia="zh-CN"/>
              </w:rPr>
              <w:t>5分</w:t>
            </w:r>
            <w:r>
              <w:rPr>
                <w:rFonts w:hint="eastAsia" w:ascii="宋体" w:hAnsi="宋体" w:eastAsia="宋体" w:cs="宋体"/>
                <w:color w:val="auto"/>
                <w:kern w:val="0"/>
                <w:sz w:val="21"/>
                <w:szCs w:val="21"/>
                <w:highlight w:val="none"/>
                <w:lang w:val="zh-CN" w:eastAsia="zh-CN"/>
              </w:rPr>
              <w:t>）</w:t>
            </w:r>
          </w:p>
        </w:tc>
        <w:tc>
          <w:tcPr>
            <w:tcW w:w="6216" w:type="dxa"/>
            <w:shd w:val="clear" w:color="auto" w:fill="auto"/>
            <w:vAlign w:val="center"/>
          </w:tcPr>
          <w:p w14:paraId="0C00CBAE">
            <w:pPr>
              <w:keepLines w:val="0"/>
              <w:widowControl w:val="0"/>
              <w:suppressLineNumbers w:val="0"/>
              <w:kinsoku/>
              <w:wordWrap/>
              <w:overflowPunct/>
              <w:topLinePunct w:val="0"/>
              <w:autoSpaceDE w:val="0"/>
              <w:autoSpaceDN w:val="0"/>
              <w:adjustRightInd w:val="0"/>
              <w:snapToGrid w:val="0"/>
              <w:spacing w:after="0" w:afterAutospacing="0"/>
              <w:ind w:left="0" w:leftChars="0" w:right="0" w:rightChars="0" w:firstLine="0" w:firstLineChars="0"/>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结合本项目需求，每提供一条对采购人有利的实质性优惠条件得1分</w:t>
            </w:r>
            <w:r>
              <w:rPr>
                <w:rFonts w:hint="eastAsia" w:ascii="宋体" w:hAnsi="宋体" w:eastAsia="宋体" w:cs="宋体"/>
                <w:color w:val="auto"/>
                <w:kern w:val="2"/>
                <w:sz w:val="21"/>
                <w:szCs w:val="21"/>
                <w:highlight w:val="none"/>
              </w:rPr>
              <w:t>，最多得</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分，没有不得分。</w:t>
            </w:r>
          </w:p>
        </w:tc>
      </w:tr>
      <w:tr w14:paraId="2772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restart"/>
            <w:vAlign w:val="center"/>
          </w:tcPr>
          <w:p w14:paraId="7E28AD3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p w14:paraId="3DBB5BB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p>
        </w:tc>
        <w:tc>
          <w:tcPr>
            <w:tcW w:w="1249" w:type="dxa"/>
            <w:vMerge w:val="restart"/>
            <w:vAlign w:val="center"/>
          </w:tcPr>
          <w:p w14:paraId="22D69560">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技术因素</w:t>
            </w:r>
          </w:p>
          <w:p w14:paraId="4D506A93">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分）</w:t>
            </w:r>
          </w:p>
          <w:p w14:paraId="148E7125">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lang w:val="en-US" w:eastAsia="zh-CN"/>
              </w:rPr>
            </w:pPr>
          </w:p>
        </w:tc>
        <w:tc>
          <w:tcPr>
            <w:tcW w:w="1251" w:type="dxa"/>
            <w:vAlign w:val="center"/>
          </w:tcPr>
          <w:p w14:paraId="0FEF984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供货方案</w:t>
            </w:r>
          </w:p>
          <w:p w14:paraId="4B84DFC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en-US" w:eastAsia="zh-CN"/>
              </w:rPr>
              <w:t>分）</w:t>
            </w:r>
          </w:p>
          <w:p w14:paraId="400CFD3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val="en-US" w:eastAsia="zh-CN"/>
              </w:rPr>
            </w:pPr>
          </w:p>
        </w:tc>
        <w:tc>
          <w:tcPr>
            <w:tcW w:w="6216" w:type="dxa"/>
            <w:vAlign w:val="center"/>
          </w:tcPr>
          <w:p w14:paraId="40D9389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根据项目供货进度及实施周期要求，提供内容完整、详细可行的供货方案： </w:t>
            </w:r>
          </w:p>
          <w:p w14:paraId="44EC023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供货方案内容完整、进度计划安排合理、针对性强完全满足招标文件供货进度要求，得</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en-US" w:eastAsia="zh-CN"/>
              </w:rPr>
              <w:t xml:space="preserve">分； </w:t>
            </w:r>
          </w:p>
          <w:p w14:paraId="7E51B18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供货方案内容完整、进度计划未按实际需求进行详细分析、对满足招标文件供货进度要求存在风险，得</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 xml:space="preserve">分； </w:t>
            </w:r>
          </w:p>
          <w:p w14:paraId="3AAC70EB">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供货方案内容完整度一般、进度计划安排合理性较差、基本满足招标文件供货要求，得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 xml:space="preserve">分； </w:t>
            </w:r>
          </w:p>
          <w:p w14:paraId="7B7D914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未提供供货方案得0分。 </w:t>
            </w:r>
          </w:p>
        </w:tc>
      </w:tr>
      <w:tr w14:paraId="0E7A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vAlign w:val="center"/>
          </w:tcPr>
          <w:p w14:paraId="4642714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p>
        </w:tc>
        <w:tc>
          <w:tcPr>
            <w:tcW w:w="1249" w:type="dxa"/>
            <w:vMerge w:val="continue"/>
            <w:vAlign w:val="center"/>
          </w:tcPr>
          <w:p w14:paraId="06D79813">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lang w:val="en-US" w:eastAsia="zh-CN"/>
              </w:rPr>
            </w:pPr>
          </w:p>
        </w:tc>
        <w:tc>
          <w:tcPr>
            <w:tcW w:w="1251" w:type="dxa"/>
            <w:vAlign w:val="center"/>
          </w:tcPr>
          <w:p w14:paraId="0CF6358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安装调试验收方案</w:t>
            </w:r>
          </w:p>
          <w:p w14:paraId="2698F35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en-US" w:eastAsia="zh-CN"/>
              </w:rPr>
              <w:t>分）</w:t>
            </w:r>
          </w:p>
        </w:tc>
        <w:tc>
          <w:tcPr>
            <w:tcW w:w="6216" w:type="dxa"/>
            <w:vAlign w:val="center"/>
          </w:tcPr>
          <w:p w14:paraId="72965B8B">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调试安装验收方案的合理性，可操作性，根据方案是否明确，验收标准是否考虑到等级保护要求等进行综合评审。 </w:t>
            </w:r>
          </w:p>
          <w:p w14:paraId="29D878F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安装调试验收方案</w:t>
            </w:r>
            <w:r>
              <w:rPr>
                <w:rFonts w:hint="eastAsia" w:ascii="宋体" w:hAnsi="宋体" w:eastAsia="宋体" w:cs="宋体"/>
                <w:b w:val="0"/>
                <w:bCs w:val="0"/>
                <w:caps w:val="0"/>
                <w:color w:val="auto"/>
                <w:kern w:val="2"/>
                <w:sz w:val="21"/>
                <w:szCs w:val="21"/>
                <w:highlight w:val="none"/>
                <w:vertAlign w:val="baseline"/>
                <w:lang w:val="en-US" w:eastAsia="zh-CN" w:bidi="ar"/>
              </w:rPr>
              <w:t>有效措施，</w:t>
            </w:r>
            <w:r>
              <w:rPr>
                <w:rFonts w:hint="eastAsia" w:ascii="宋体" w:hAnsi="宋体" w:eastAsia="宋体" w:cs="宋体"/>
                <w:color w:val="auto"/>
                <w:kern w:val="0"/>
                <w:sz w:val="21"/>
                <w:szCs w:val="21"/>
                <w:highlight w:val="none"/>
                <w:lang w:eastAsia="zh-CN"/>
              </w:rPr>
              <w:t>内容全面，</w:t>
            </w:r>
            <w:r>
              <w:rPr>
                <w:rFonts w:hint="eastAsia" w:ascii="宋体" w:hAnsi="宋体" w:eastAsia="宋体" w:cs="宋体"/>
                <w:b w:val="0"/>
                <w:bCs w:val="0"/>
                <w:caps w:val="0"/>
                <w:color w:val="auto"/>
                <w:kern w:val="2"/>
                <w:sz w:val="21"/>
                <w:szCs w:val="21"/>
                <w:highlight w:val="none"/>
                <w:vertAlign w:val="baseline"/>
                <w:lang w:val="en-US" w:eastAsia="zh-CN" w:bidi="ar"/>
              </w:rPr>
              <w:t>逻辑关系理解分析清晰</w:t>
            </w:r>
            <w:r>
              <w:rPr>
                <w:rFonts w:hint="eastAsia" w:ascii="宋体" w:hAnsi="宋体" w:eastAsia="宋体" w:cs="宋体"/>
                <w:color w:val="auto"/>
                <w:kern w:val="0"/>
                <w:sz w:val="21"/>
                <w:szCs w:val="21"/>
                <w:highlight w:val="none"/>
                <w:lang w:eastAsia="zh-CN"/>
              </w:rPr>
              <w:t>详细，得</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分；</w:t>
            </w:r>
          </w:p>
          <w:p w14:paraId="22701AC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安装调试验收方案内容全面，描述相对简单，具有可行性，得</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分；</w:t>
            </w:r>
          </w:p>
          <w:p w14:paraId="56494E0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安装调试验收方案内容</w:t>
            </w:r>
            <w:r>
              <w:rPr>
                <w:rFonts w:hint="eastAsia" w:ascii="宋体" w:hAnsi="宋体" w:eastAsia="宋体" w:cs="宋体"/>
                <w:color w:val="auto"/>
                <w:kern w:val="0"/>
                <w:sz w:val="21"/>
                <w:szCs w:val="21"/>
                <w:highlight w:val="none"/>
                <w:lang w:val="en-US" w:eastAsia="zh-CN"/>
              </w:rPr>
              <w:t>基本满足招标文件供货要求，</w:t>
            </w:r>
            <w:r>
              <w:rPr>
                <w:rFonts w:hint="eastAsia" w:ascii="宋体" w:hAnsi="宋体" w:eastAsia="宋体" w:cs="宋体"/>
                <w:color w:val="auto"/>
                <w:kern w:val="0"/>
                <w:sz w:val="21"/>
                <w:szCs w:val="21"/>
                <w:highlight w:val="none"/>
                <w:lang w:eastAsia="zh-CN"/>
              </w:rPr>
              <w:t>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分；</w:t>
            </w:r>
          </w:p>
          <w:p w14:paraId="02625FB5">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未提供安装调试验收方案得</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eastAsia="zh-CN"/>
              </w:rPr>
              <w:t>分。</w:t>
            </w:r>
          </w:p>
        </w:tc>
      </w:tr>
      <w:tr w14:paraId="0ED35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vAlign w:val="center"/>
          </w:tcPr>
          <w:p w14:paraId="65A5490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p>
        </w:tc>
        <w:tc>
          <w:tcPr>
            <w:tcW w:w="1249" w:type="dxa"/>
            <w:vMerge w:val="continue"/>
            <w:vAlign w:val="center"/>
          </w:tcPr>
          <w:p w14:paraId="66A4872B">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lang w:val="en-US" w:eastAsia="zh-CN"/>
              </w:rPr>
            </w:pPr>
          </w:p>
        </w:tc>
        <w:tc>
          <w:tcPr>
            <w:tcW w:w="1251" w:type="dxa"/>
            <w:vAlign w:val="center"/>
          </w:tcPr>
          <w:p w14:paraId="5AEEE51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eastAsia="zh-CN"/>
              </w:rPr>
              <w:t>备品备件和专用工具的供应情况（</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en-US" w:eastAsia="zh-CN"/>
              </w:rPr>
              <w:t>分</w:t>
            </w:r>
            <w:r>
              <w:rPr>
                <w:rFonts w:hint="eastAsia" w:ascii="宋体" w:hAnsi="宋体" w:eastAsia="宋体" w:cs="宋体"/>
                <w:color w:val="auto"/>
                <w:kern w:val="2"/>
                <w:sz w:val="21"/>
                <w:szCs w:val="21"/>
                <w:highlight w:val="none"/>
                <w:lang w:val="zh-CN" w:eastAsia="zh-CN"/>
              </w:rPr>
              <w:t>）</w:t>
            </w:r>
          </w:p>
        </w:tc>
        <w:tc>
          <w:tcPr>
            <w:tcW w:w="6216" w:type="dxa"/>
            <w:vAlign w:val="center"/>
          </w:tcPr>
          <w:p w14:paraId="38DE10F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提供本项目的备品备件和专用工具方案。</w:t>
            </w:r>
          </w:p>
          <w:p w14:paraId="5CBEFAFB">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1.投标人提供的备品备件和专用工具方案完善详细，可操作性强，得</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eastAsia="zh-CN"/>
              </w:rPr>
              <w:t>分；</w:t>
            </w:r>
          </w:p>
          <w:p w14:paraId="2E7A908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2.提供的备品备件和专用工具保证方案较完善详细，具有基本可行的备品备件和专用工具保证方案，得</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eastAsia="zh-CN"/>
              </w:rPr>
              <w:t>分；</w:t>
            </w:r>
          </w:p>
          <w:p w14:paraId="0E92CCF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3.提供了备品备件和专用工具保证方案但不完善，得</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eastAsia="zh-CN"/>
              </w:rPr>
              <w:t>分；</w:t>
            </w:r>
          </w:p>
          <w:p w14:paraId="2743B44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eastAsia="zh-CN"/>
              </w:rPr>
              <w:t>未提供不得分。</w:t>
            </w:r>
          </w:p>
        </w:tc>
      </w:tr>
      <w:tr w14:paraId="15C1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vAlign w:val="center"/>
          </w:tcPr>
          <w:p w14:paraId="68A178C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p>
        </w:tc>
        <w:tc>
          <w:tcPr>
            <w:tcW w:w="1249" w:type="dxa"/>
            <w:vMerge w:val="continue"/>
            <w:vAlign w:val="center"/>
          </w:tcPr>
          <w:p w14:paraId="6A46C78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p>
        </w:tc>
        <w:tc>
          <w:tcPr>
            <w:tcW w:w="1251" w:type="dxa"/>
            <w:vAlign w:val="center"/>
          </w:tcPr>
          <w:p w14:paraId="7E42DA3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 xml:space="preserve">质量保证 </w:t>
            </w:r>
          </w:p>
          <w:p w14:paraId="0B88AFF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方案</w:t>
            </w:r>
          </w:p>
          <w:p w14:paraId="03D6C10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en-US" w:eastAsia="zh-CN"/>
              </w:rPr>
              <w:t>分）</w:t>
            </w:r>
          </w:p>
          <w:p w14:paraId="3E6F118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eastAsia="zh-CN"/>
              </w:rPr>
            </w:pPr>
          </w:p>
        </w:tc>
        <w:tc>
          <w:tcPr>
            <w:tcW w:w="6216" w:type="dxa"/>
            <w:vAlign w:val="center"/>
          </w:tcPr>
          <w:p w14:paraId="37244B4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 xml:space="preserve">针对本项目技术要求，对于供货时产品质量的保障、质保期内产品质量及维修的保证等方案： </w:t>
            </w:r>
          </w:p>
          <w:p w14:paraId="04D51AE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质量保证方案内容完整、考虑周详、措施详细、清晰度高，得</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en-US" w:eastAsia="zh-CN"/>
              </w:rPr>
              <w:t xml:space="preserve">分； </w:t>
            </w:r>
          </w:p>
          <w:p w14:paraId="6A6D0B6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 xml:space="preserve">质量保证方案内容较完整、措施详细但有欠缺、清晰度高，得4分； </w:t>
            </w:r>
          </w:p>
          <w:p w14:paraId="0614B8B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质量保证方案内容有缺失，前后逻辑错误、不影响项目的实施，得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 xml:space="preserve">分； </w:t>
            </w:r>
          </w:p>
          <w:p w14:paraId="4FD989F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未提供质量保证方案得0分。</w:t>
            </w:r>
          </w:p>
        </w:tc>
      </w:tr>
      <w:tr w14:paraId="1B49D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vAlign w:val="center"/>
          </w:tcPr>
          <w:p w14:paraId="1782DB6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p>
        </w:tc>
        <w:tc>
          <w:tcPr>
            <w:tcW w:w="1249" w:type="dxa"/>
            <w:vMerge w:val="continue"/>
            <w:vAlign w:val="center"/>
          </w:tcPr>
          <w:p w14:paraId="53AA85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lang w:eastAsia="zh-CN"/>
              </w:rPr>
            </w:pPr>
          </w:p>
        </w:tc>
        <w:tc>
          <w:tcPr>
            <w:tcW w:w="1251" w:type="dxa"/>
            <w:vAlign w:val="center"/>
          </w:tcPr>
          <w:p w14:paraId="588827D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售后服务</w:t>
            </w:r>
          </w:p>
          <w:p w14:paraId="6D2AA0B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en-US" w:eastAsia="zh-CN"/>
              </w:rPr>
              <w:t>分）</w:t>
            </w:r>
          </w:p>
        </w:tc>
        <w:tc>
          <w:tcPr>
            <w:tcW w:w="6216" w:type="dxa"/>
            <w:vAlign w:val="center"/>
          </w:tcPr>
          <w:p w14:paraId="6657361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投标人承诺的售后服务内容、维保维修响应时间及技术支持等方面进行综合比较评审：</w:t>
            </w:r>
          </w:p>
          <w:p w14:paraId="41A1B92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 xml:space="preserve">投标人提供的售后服务方案总体合理完整，实用性强，可以完全满足项目需求，得6分； </w:t>
            </w:r>
          </w:p>
          <w:p w14:paraId="1512D36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 xml:space="preserve">投标人提供的售后服务方案有一定合理性、但考虑问题不周全、相关服务措施不够具体或涵盖不全面，得4分； </w:t>
            </w:r>
          </w:p>
          <w:p w14:paraId="2FCA9D8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投标人的售后服务方案内容合理不完整、方案基本上满足项目要求可实施，得</w:t>
            </w:r>
            <w:r>
              <w:rPr>
                <w:rFonts w:hint="eastAsia" w:ascii="宋体" w:hAnsi="宋体" w:cs="宋体"/>
                <w:b w:val="0"/>
                <w:bCs w:val="0"/>
                <w:caps w:val="0"/>
                <w:color w:val="auto"/>
                <w:kern w:val="2"/>
                <w:sz w:val="21"/>
                <w:szCs w:val="21"/>
                <w:highlight w:val="none"/>
                <w:vertAlign w:val="baseline"/>
                <w:lang w:val="en-US" w:eastAsia="zh-CN" w:bidi="ar"/>
              </w:rPr>
              <w:t>2</w:t>
            </w:r>
            <w:r>
              <w:rPr>
                <w:rFonts w:hint="eastAsia" w:ascii="宋体" w:hAnsi="宋体" w:eastAsia="宋体" w:cs="宋体"/>
                <w:b w:val="0"/>
                <w:bCs w:val="0"/>
                <w:caps w:val="0"/>
                <w:color w:val="auto"/>
                <w:kern w:val="2"/>
                <w:sz w:val="21"/>
                <w:szCs w:val="21"/>
                <w:highlight w:val="none"/>
                <w:vertAlign w:val="baseline"/>
                <w:lang w:val="en-US" w:eastAsia="zh-CN" w:bidi="ar"/>
              </w:rPr>
              <w:t>分；</w:t>
            </w:r>
          </w:p>
          <w:p w14:paraId="3F78ABF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未提供售后服务方案得0分。</w:t>
            </w:r>
          </w:p>
        </w:tc>
      </w:tr>
    </w:tbl>
    <w:p w14:paraId="485E5C68">
      <w:pPr>
        <w:keepNext w:val="0"/>
        <w:keepLines w:val="0"/>
        <w:pageBreakBefore w:val="0"/>
        <w:kinsoku/>
        <w:wordWrap/>
        <w:overflowPunct/>
        <w:topLinePunct w:val="0"/>
        <w:bidi w:val="0"/>
        <w:snapToGrid/>
        <w:spacing w:line="0" w:lineRule="atLeas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p>
    <w:p w14:paraId="2B6BF80C">
      <w:pPr>
        <w:spacing w:before="221"/>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满足以下条件的可享受价格分扣除待遇：</w:t>
      </w:r>
    </w:p>
    <w:p w14:paraId="7C19A66F">
      <w:pPr>
        <w:spacing w:before="221"/>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（1）根据财库【2022】19号文件规定，对小型和微型企业的产品给予10%的价格扣除，并按照扣除后的价格参加评审。</w:t>
      </w:r>
    </w:p>
    <w:p w14:paraId="16738C04">
      <w:pPr>
        <w:spacing w:before="221"/>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（2）监狱企业视同小型、微型企业，监狱企业投标的提供由省级以上监狱管理局、戒毒管理局(含新疆生产建设兵团)出具的属于监狱企业的证明文件，不再提供《中小企业声明函》；</w:t>
      </w:r>
    </w:p>
    <w:p w14:paraId="70A3245B">
      <w:pPr>
        <w:spacing w:before="221"/>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（3）残疾人福利性单位视同小型、微型企业，残疾人福利性单位属于小型、微型企业的，不重复享受政策。符合条件的残疾人福利性单位在参加政府采购活动时，应当提供《残疾人福利性单位声明函》。</w:t>
      </w:r>
    </w:p>
    <w:p w14:paraId="726F4B67">
      <w:pPr>
        <w:spacing w:before="221" w:line="228" w:lineRule="auto"/>
        <w:rPr>
          <w:rFonts w:hint="eastAsia" w:ascii="宋体" w:hAnsi="宋体" w:eastAsia="宋体" w:cs="宋体"/>
          <w:color w:val="auto"/>
          <w:sz w:val="20"/>
          <w:szCs w:val="20"/>
          <w:highlight w:val="none"/>
          <w:lang w:eastAsia="zh-CN"/>
        </w:rPr>
      </w:pPr>
      <w:r>
        <w:rPr>
          <w:rFonts w:hint="eastAsia" w:ascii="宋体" w:hAnsi="宋体" w:cs="宋体"/>
          <w:color w:val="auto"/>
          <w:sz w:val="20"/>
          <w:szCs w:val="20"/>
          <w:highlight w:val="none"/>
          <w:lang w:eastAsia="zh-CN"/>
        </w:rPr>
        <w:t>（4）价格扣除的依据：提供《中小企业声明函》或《残疾人福利性单位声明函》或《残疾人福利性单位声明函》</w:t>
      </w:r>
      <w:r>
        <w:rPr>
          <w:rFonts w:hint="eastAsia" w:ascii="宋体" w:hAnsi="宋体" w:eastAsia="宋体" w:cs="宋体"/>
          <w:color w:val="auto"/>
          <w:sz w:val="20"/>
          <w:szCs w:val="20"/>
          <w:highlight w:val="none"/>
          <w:lang w:eastAsia="zh-CN"/>
        </w:rPr>
        <w:t>。</w:t>
      </w:r>
    </w:p>
    <w:p w14:paraId="7747FC98">
      <w:pPr>
        <w:spacing w:line="228" w:lineRule="auto"/>
        <w:rPr>
          <w:rFonts w:hint="eastAsia" w:ascii="宋体" w:hAnsi="宋体" w:eastAsia="宋体" w:cs="宋体"/>
          <w:color w:val="auto"/>
          <w:sz w:val="20"/>
          <w:szCs w:val="20"/>
          <w:highlight w:val="none"/>
          <w:lang w:eastAsia="zh-CN"/>
        </w:rPr>
        <w:sectPr>
          <w:pgSz w:w="11906" w:h="16839"/>
          <w:pgMar w:top="1392" w:right="1362" w:bottom="0" w:left="1369" w:header="0" w:footer="737" w:gutter="0"/>
          <w:pgNumType w:fmt="decimal"/>
          <w:cols w:space="720" w:num="1"/>
        </w:sectPr>
      </w:pPr>
    </w:p>
    <w:p w14:paraId="52361B48">
      <w:pPr>
        <w:spacing w:before="91" w:line="220" w:lineRule="auto"/>
        <w:jc w:val="center"/>
        <w:rPr>
          <w:rFonts w:hint="eastAsia" w:ascii="宋体" w:hAnsi="宋体" w:eastAsia="宋体" w:cs="宋体"/>
          <w:b/>
          <w:bCs/>
          <w:color w:val="auto"/>
          <w:spacing w:val="-3"/>
          <w:sz w:val="28"/>
          <w:szCs w:val="28"/>
          <w:highlight w:val="none"/>
          <w:lang w:eastAsia="zh-CN"/>
        </w:rPr>
      </w:pPr>
    </w:p>
    <w:p w14:paraId="5A299216">
      <w:pPr>
        <w:spacing w:before="91" w:line="220" w:lineRule="auto"/>
        <w:jc w:val="center"/>
        <w:rPr>
          <w:rFonts w:hint="eastAsia" w:ascii="宋体" w:hAnsi="宋体" w:eastAsia="宋体" w:cs="宋体"/>
          <w:b/>
          <w:bCs/>
          <w:color w:val="auto"/>
          <w:spacing w:val="-3"/>
          <w:sz w:val="28"/>
          <w:szCs w:val="28"/>
          <w:highlight w:val="none"/>
          <w:lang w:eastAsia="zh-CN"/>
        </w:rPr>
      </w:pPr>
      <w:r>
        <w:rPr>
          <w:rFonts w:hint="eastAsia" w:ascii="宋体" w:hAnsi="宋体" w:eastAsia="宋体" w:cs="宋体"/>
          <w:b/>
          <w:bCs/>
          <w:color w:val="auto"/>
          <w:spacing w:val="-3"/>
          <w:sz w:val="28"/>
          <w:szCs w:val="28"/>
          <w:highlight w:val="none"/>
          <w:lang w:eastAsia="zh-CN"/>
        </w:rPr>
        <w:t>附件：关于印发《政府采购促进中小企业发展暂行办法》的通知</w:t>
      </w:r>
    </w:p>
    <w:p w14:paraId="3EA166F5">
      <w:pPr>
        <w:spacing w:before="91" w:line="220" w:lineRule="auto"/>
        <w:jc w:val="center"/>
        <w:rPr>
          <w:rFonts w:hint="eastAsia" w:ascii="宋体" w:hAnsi="宋体" w:eastAsia="宋体" w:cs="宋体"/>
          <w:color w:val="auto"/>
          <w:sz w:val="28"/>
          <w:szCs w:val="28"/>
          <w:highlight w:val="none"/>
          <w:lang w:eastAsia="zh-CN"/>
        </w:rPr>
      </w:pPr>
      <w:r>
        <w:rPr>
          <w:rFonts w:hint="eastAsia" w:ascii="宋体" w:hAnsi="宋体" w:eastAsia="宋体" w:cs="宋体"/>
          <w:b/>
          <w:bCs/>
          <w:color w:val="auto"/>
          <w:spacing w:val="-3"/>
          <w:sz w:val="28"/>
          <w:szCs w:val="28"/>
          <w:highlight w:val="none"/>
          <w:lang w:eastAsia="zh-CN"/>
        </w:rPr>
        <w:t>财库〔2020〕46号</w:t>
      </w:r>
    </w:p>
    <w:p w14:paraId="38B24286">
      <w:pPr>
        <w:spacing w:before="215" w:line="502" w:lineRule="exact"/>
        <w:ind w:right="22"/>
        <w:jc w:val="right"/>
        <w:rPr>
          <w:rFonts w:hint="eastAsia" w:ascii="宋体" w:hAnsi="宋体" w:eastAsia="宋体" w:cs="宋体"/>
          <w:color w:val="auto"/>
          <w:spacing w:val="7"/>
          <w:position w:val="23"/>
          <w:sz w:val="20"/>
          <w:szCs w:val="20"/>
          <w:highlight w:val="none"/>
          <w:lang w:eastAsia="zh-CN"/>
        </w:rPr>
      </w:pPr>
    </w:p>
    <w:p w14:paraId="121C38BE">
      <w:pPr>
        <w:spacing w:before="215" w:line="502" w:lineRule="exact"/>
        <w:ind w:right="22"/>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position w:val="23"/>
          <w:sz w:val="20"/>
          <w:szCs w:val="20"/>
          <w:highlight w:val="none"/>
          <w:lang w:eastAsia="zh-CN"/>
        </w:rPr>
        <w:t>各中央预算单位办公厅（室</w:t>
      </w:r>
      <w:r>
        <w:rPr>
          <w:rFonts w:hint="eastAsia" w:ascii="宋体" w:hAnsi="宋体" w:eastAsia="宋体" w:cs="宋体"/>
          <w:color w:val="auto"/>
          <w:spacing w:val="14"/>
          <w:position w:val="23"/>
          <w:sz w:val="20"/>
          <w:szCs w:val="20"/>
          <w:highlight w:val="none"/>
          <w:lang w:eastAsia="zh-CN"/>
        </w:rPr>
        <w:t>），</w:t>
      </w:r>
      <w:r>
        <w:rPr>
          <w:rFonts w:hint="eastAsia" w:ascii="宋体" w:hAnsi="宋体" w:eastAsia="宋体" w:cs="宋体"/>
          <w:color w:val="auto"/>
          <w:spacing w:val="7"/>
          <w:position w:val="23"/>
          <w:sz w:val="20"/>
          <w:szCs w:val="20"/>
          <w:highlight w:val="none"/>
          <w:lang w:eastAsia="zh-CN"/>
        </w:rPr>
        <w:t>各省、自治区、直辖市、计划单列市财政厅（局）、工业和信息</w:t>
      </w:r>
    </w:p>
    <w:p w14:paraId="0107231B">
      <w:pPr>
        <w:spacing w:line="227" w:lineRule="auto"/>
        <w:ind w:left="1"/>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化主管部门，新疆生产建设兵团财政局、工业和信息化主管部门：</w:t>
      </w:r>
    </w:p>
    <w:p w14:paraId="588EDA1C">
      <w:pPr>
        <w:spacing w:before="252" w:line="462" w:lineRule="auto"/>
        <w:ind w:left="4" w:right="22" w:firstLine="41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为贯彻落实《关于促进中小企业健康发展的指导意见》，发挥政府采购政策功能，促进中小企业发展，根据《中华人民共和国政府采购法》、《中华人民共和国中小企业促进法》等法律法规，财政</w:t>
      </w:r>
    </w:p>
    <w:p w14:paraId="6CB1E057">
      <w:pPr>
        <w:spacing w:line="226" w:lineRule="auto"/>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部、工业和信息化部制定了《政府采购促进中小企业发展管理办法》。现印发给你们，请遵照</w:t>
      </w:r>
      <w:r>
        <w:rPr>
          <w:rFonts w:hint="eastAsia" w:ascii="宋体" w:hAnsi="宋体" w:eastAsia="宋体" w:cs="宋体"/>
          <w:color w:val="auto"/>
          <w:spacing w:val="8"/>
          <w:sz w:val="20"/>
          <w:szCs w:val="20"/>
          <w:highlight w:val="none"/>
          <w:lang w:eastAsia="zh-CN"/>
        </w:rPr>
        <w:t>执行。</w:t>
      </w:r>
    </w:p>
    <w:p w14:paraId="0EF8BBB2">
      <w:pPr>
        <w:spacing w:before="254" w:line="227" w:lineRule="auto"/>
        <w:ind w:left="437"/>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附件：政府采购促进中小企业发展管理办法。</w:t>
      </w:r>
    </w:p>
    <w:p w14:paraId="2E05A649">
      <w:pPr>
        <w:pStyle w:val="7"/>
        <w:spacing w:line="315" w:lineRule="auto"/>
        <w:rPr>
          <w:rFonts w:hint="eastAsia" w:ascii="宋体" w:hAnsi="宋体" w:eastAsia="宋体" w:cs="宋体"/>
          <w:color w:val="auto"/>
          <w:highlight w:val="none"/>
          <w:lang w:eastAsia="zh-CN"/>
        </w:rPr>
      </w:pPr>
    </w:p>
    <w:p w14:paraId="2BCD0290">
      <w:pPr>
        <w:pStyle w:val="7"/>
        <w:spacing w:line="316" w:lineRule="auto"/>
        <w:rPr>
          <w:rFonts w:hint="eastAsia" w:ascii="宋体" w:hAnsi="宋体" w:eastAsia="宋体" w:cs="宋体"/>
          <w:color w:val="auto"/>
          <w:highlight w:val="none"/>
          <w:lang w:eastAsia="zh-CN"/>
        </w:rPr>
      </w:pPr>
    </w:p>
    <w:p w14:paraId="4BFE2316">
      <w:pPr>
        <w:pStyle w:val="7"/>
        <w:spacing w:line="316" w:lineRule="auto"/>
        <w:rPr>
          <w:rFonts w:hint="eastAsia" w:ascii="宋体" w:hAnsi="宋体" w:eastAsia="宋体" w:cs="宋体"/>
          <w:color w:val="auto"/>
          <w:highlight w:val="none"/>
          <w:lang w:eastAsia="zh-CN"/>
        </w:rPr>
      </w:pPr>
    </w:p>
    <w:p w14:paraId="4BCBD233">
      <w:pPr>
        <w:spacing w:before="65" w:line="228" w:lineRule="auto"/>
        <w:ind w:right="22"/>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eastAsia="zh-CN"/>
        </w:rPr>
        <w:t>财政部</w:t>
      </w:r>
    </w:p>
    <w:p w14:paraId="2BFCF857">
      <w:pPr>
        <w:pStyle w:val="7"/>
        <w:spacing w:line="436" w:lineRule="auto"/>
        <w:rPr>
          <w:rFonts w:hint="eastAsia" w:ascii="宋体" w:hAnsi="宋体" w:eastAsia="宋体" w:cs="宋体"/>
          <w:color w:val="auto"/>
          <w:highlight w:val="none"/>
          <w:lang w:eastAsia="zh-CN"/>
        </w:rPr>
      </w:pPr>
    </w:p>
    <w:p w14:paraId="31A4E50F">
      <w:pPr>
        <w:spacing w:before="66" w:line="228" w:lineRule="auto"/>
        <w:ind w:right="22"/>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工业和信息化部</w:t>
      </w:r>
    </w:p>
    <w:p w14:paraId="225068D7">
      <w:pPr>
        <w:pStyle w:val="7"/>
        <w:spacing w:line="436" w:lineRule="auto"/>
        <w:rPr>
          <w:rFonts w:hint="eastAsia" w:ascii="宋体" w:hAnsi="宋体" w:eastAsia="宋体" w:cs="宋体"/>
          <w:color w:val="auto"/>
          <w:highlight w:val="none"/>
          <w:lang w:eastAsia="zh-CN"/>
        </w:rPr>
      </w:pPr>
    </w:p>
    <w:p w14:paraId="69E77F4E">
      <w:pPr>
        <w:spacing w:before="66" w:line="228" w:lineRule="auto"/>
        <w:ind w:left="7618"/>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2"/>
          <w:sz w:val="20"/>
          <w:szCs w:val="20"/>
          <w:highlight w:val="none"/>
          <w:lang w:eastAsia="zh-CN"/>
        </w:rPr>
        <w:t>2020年12月18日</w:t>
      </w:r>
    </w:p>
    <w:p w14:paraId="4AFE140C">
      <w:pPr>
        <w:pStyle w:val="7"/>
        <w:rPr>
          <w:rFonts w:hint="eastAsia" w:ascii="宋体" w:hAnsi="宋体" w:eastAsia="宋体" w:cs="宋体"/>
          <w:color w:val="auto"/>
          <w:highlight w:val="none"/>
          <w:lang w:eastAsia="zh-CN"/>
        </w:rPr>
      </w:pPr>
    </w:p>
    <w:p w14:paraId="39FC6681">
      <w:pPr>
        <w:pStyle w:val="7"/>
        <w:rPr>
          <w:rFonts w:hint="eastAsia" w:ascii="宋体" w:hAnsi="宋体" w:eastAsia="宋体" w:cs="宋体"/>
          <w:color w:val="auto"/>
          <w:highlight w:val="none"/>
          <w:lang w:eastAsia="zh-CN"/>
        </w:rPr>
      </w:pPr>
    </w:p>
    <w:p w14:paraId="2F485837">
      <w:pPr>
        <w:pStyle w:val="7"/>
        <w:rPr>
          <w:rFonts w:hint="eastAsia" w:ascii="宋体" w:hAnsi="宋体" w:eastAsia="宋体" w:cs="宋体"/>
          <w:color w:val="auto"/>
          <w:highlight w:val="none"/>
          <w:lang w:eastAsia="zh-CN"/>
        </w:rPr>
      </w:pPr>
    </w:p>
    <w:p w14:paraId="68366908">
      <w:pPr>
        <w:spacing w:before="91" w:line="222" w:lineRule="auto"/>
        <w:ind w:left="2634"/>
        <w:rPr>
          <w:rFonts w:hint="eastAsia" w:ascii="宋体" w:hAnsi="宋体" w:eastAsia="宋体" w:cs="宋体"/>
          <w:color w:val="auto"/>
          <w:spacing w:val="-1"/>
          <w:sz w:val="28"/>
          <w:szCs w:val="28"/>
          <w:highlight w:val="none"/>
          <w:lang w:eastAsia="zh-CN"/>
        </w:rPr>
      </w:pPr>
    </w:p>
    <w:p w14:paraId="08273011">
      <w:pPr>
        <w:spacing w:before="91" w:line="222" w:lineRule="auto"/>
        <w:ind w:left="2634"/>
        <w:rPr>
          <w:rFonts w:hint="eastAsia" w:ascii="宋体" w:hAnsi="宋体" w:eastAsia="宋体" w:cs="宋体"/>
          <w:color w:val="auto"/>
          <w:spacing w:val="-1"/>
          <w:sz w:val="28"/>
          <w:szCs w:val="28"/>
          <w:highlight w:val="none"/>
          <w:lang w:eastAsia="zh-CN"/>
        </w:rPr>
      </w:pPr>
    </w:p>
    <w:p w14:paraId="16DB4E60">
      <w:pPr>
        <w:spacing w:before="91" w:line="222" w:lineRule="auto"/>
        <w:ind w:left="2634"/>
        <w:rPr>
          <w:rFonts w:hint="eastAsia" w:ascii="宋体" w:hAnsi="宋体" w:eastAsia="宋体" w:cs="宋体"/>
          <w:color w:val="auto"/>
          <w:spacing w:val="-1"/>
          <w:sz w:val="28"/>
          <w:szCs w:val="28"/>
          <w:highlight w:val="none"/>
          <w:lang w:eastAsia="zh-CN"/>
        </w:rPr>
      </w:pPr>
    </w:p>
    <w:p w14:paraId="1793C0FE">
      <w:pPr>
        <w:spacing w:before="91" w:line="222" w:lineRule="auto"/>
        <w:ind w:left="2634"/>
        <w:rPr>
          <w:rFonts w:hint="eastAsia" w:ascii="宋体" w:hAnsi="宋体" w:eastAsia="宋体" w:cs="宋体"/>
          <w:color w:val="auto"/>
          <w:spacing w:val="-1"/>
          <w:sz w:val="28"/>
          <w:szCs w:val="28"/>
          <w:highlight w:val="none"/>
          <w:lang w:eastAsia="zh-CN"/>
        </w:rPr>
      </w:pPr>
    </w:p>
    <w:p w14:paraId="770805F4">
      <w:pPr>
        <w:spacing w:before="91" w:line="222" w:lineRule="auto"/>
        <w:ind w:left="2634"/>
        <w:rPr>
          <w:rFonts w:hint="eastAsia" w:ascii="宋体" w:hAnsi="宋体" w:eastAsia="宋体" w:cs="宋体"/>
          <w:color w:val="auto"/>
          <w:spacing w:val="-1"/>
          <w:sz w:val="28"/>
          <w:szCs w:val="28"/>
          <w:highlight w:val="none"/>
          <w:lang w:eastAsia="zh-CN"/>
        </w:rPr>
      </w:pPr>
    </w:p>
    <w:p w14:paraId="1D311DD2">
      <w:pPr>
        <w:spacing w:before="91" w:line="222" w:lineRule="auto"/>
        <w:ind w:left="2634"/>
        <w:rPr>
          <w:rFonts w:hint="eastAsia" w:ascii="宋体" w:hAnsi="宋体" w:eastAsia="宋体" w:cs="宋体"/>
          <w:color w:val="auto"/>
          <w:spacing w:val="-1"/>
          <w:sz w:val="28"/>
          <w:szCs w:val="28"/>
          <w:highlight w:val="none"/>
          <w:lang w:eastAsia="zh-CN"/>
        </w:rPr>
      </w:pPr>
    </w:p>
    <w:p w14:paraId="63B21EF7">
      <w:pPr>
        <w:spacing w:before="91" w:line="222" w:lineRule="auto"/>
        <w:ind w:left="2634"/>
        <w:rPr>
          <w:rFonts w:hint="eastAsia" w:ascii="宋体" w:hAnsi="宋体" w:eastAsia="宋体" w:cs="宋体"/>
          <w:color w:val="auto"/>
          <w:spacing w:val="-1"/>
          <w:sz w:val="28"/>
          <w:szCs w:val="28"/>
          <w:highlight w:val="none"/>
          <w:lang w:eastAsia="zh-CN"/>
        </w:rPr>
      </w:pPr>
    </w:p>
    <w:p w14:paraId="0F317CE0">
      <w:pPr>
        <w:spacing w:before="91" w:line="222" w:lineRule="auto"/>
        <w:ind w:left="2634"/>
        <w:rPr>
          <w:rFonts w:hint="eastAsia" w:ascii="宋体" w:hAnsi="宋体" w:eastAsia="宋体" w:cs="宋体"/>
          <w:color w:val="auto"/>
          <w:spacing w:val="-1"/>
          <w:sz w:val="28"/>
          <w:szCs w:val="28"/>
          <w:highlight w:val="none"/>
          <w:lang w:eastAsia="zh-CN"/>
        </w:rPr>
      </w:pPr>
    </w:p>
    <w:p w14:paraId="4B187125">
      <w:pPr>
        <w:spacing w:before="91" w:line="222" w:lineRule="auto"/>
        <w:ind w:left="2634"/>
        <w:rPr>
          <w:rFonts w:hint="eastAsia" w:ascii="宋体" w:hAnsi="宋体" w:eastAsia="宋体" w:cs="宋体"/>
          <w:color w:val="auto"/>
          <w:spacing w:val="-1"/>
          <w:sz w:val="28"/>
          <w:szCs w:val="28"/>
          <w:highlight w:val="none"/>
          <w:lang w:eastAsia="zh-CN"/>
        </w:rPr>
      </w:pPr>
    </w:p>
    <w:p w14:paraId="0E0B868F">
      <w:pPr>
        <w:spacing w:before="91" w:line="222" w:lineRule="auto"/>
        <w:ind w:left="2634"/>
        <w:rPr>
          <w:rFonts w:hint="eastAsia" w:ascii="宋体" w:hAnsi="宋体" w:eastAsia="宋体" w:cs="宋体"/>
          <w:color w:val="auto"/>
          <w:spacing w:val="-1"/>
          <w:sz w:val="28"/>
          <w:szCs w:val="28"/>
          <w:highlight w:val="none"/>
          <w:lang w:eastAsia="zh-CN"/>
        </w:rPr>
      </w:pPr>
    </w:p>
    <w:p w14:paraId="1B7970FF">
      <w:pPr>
        <w:spacing w:before="91" w:line="222" w:lineRule="auto"/>
        <w:ind w:left="2634"/>
        <w:rPr>
          <w:rFonts w:hint="eastAsia" w:ascii="宋体" w:hAnsi="宋体" w:eastAsia="宋体" w:cs="宋体"/>
          <w:color w:val="auto"/>
          <w:spacing w:val="-1"/>
          <w:sz w:val="28"/>
          <w:szCs w:val="28"/>
          <w:highlight w:val="none"/>
          <w:lang w:eastAsia="zh-CN"/>
        </w:rPr>
      </w:pPr>
    </w:p>
    <w:p w14:paraId="5D6BF400">
      <w:pPr>
        <w:spacing w:before="91" w:line="222" w:lineRule="auto"/>
        <w:ind w:left="2634"/>
        <w:rPr>
          <w:rFonts w:hint="eastAsia" w:ascii="宋体" w:hAnsi="宋体" w:eastAsia="宋体" w:cs="宋体"/>
          <w:color w:val="auto"/>
          <w:spacing w:val="-1"/>
          <w:sz w:val="28"/>
          <w:szCs w:val="28"/>
          <w:highlight w:val="none"/>
          <w:lang w:eastAsia="zh-CN"/>
        </w:rPr>
      </w:pPr>
    </w:p>
    <w:p w14:paraId="01A71B83">
      <w:pPr>
        <w:pStyle w:val="27"/>
        <w:numPr>
          <w:ilvl w:val="0"/>
          <w:numId w:val="0"/>
        </w:numPr>
        <w:ind w:left="540" w:leftChars="0"/>
        <w:rPr>
          <w:rFonts w:hint="eastAsia"/>
          <w:color w:val="auto"/>
          <w:highlight w:val="none"/>
          <w:lang w:eastAsia="zh-CN"/>
        </w:rPr>
      </w:pPr>
    </w:p>
    <w:p w14:paraId="13B9DDDF">
      <w:pPr>
        <w:spacing w:before="91" w:line="222" w:lineRule="auto"/>
        <w:ind w:left="2634"/>
        <w:rPr>
          <w:rFonts w:hint="eastAsia" w:ascii="宋体" w:hAnsi="宋体" w:eastAsia="宋体" w:cs="宋体"/>
          <w:color w:val="auto"/>
          <w:spacing w:val="-1"/>
          <w:sz w:val="28"/>
          <w:szCs w:val="28"/>
          <w:highlight w:val="none"/>
          <w:lang w:eastAsia="zh-CN"/>
        </w:rPr>
      </w:pPr>
    </w:p>
    <w:p w14:paraId="2025B708">
      <w:pPr>
        <w:spacing w:before="91" w:line="222" w:lineRule="auto"/>
        <w:ind w:left="2634"/>
        <w:rPr>
          <w:rFonts w:hint="eastAsia" w:ascii="宋体" w:hAnsi="宋体" w:eastAsia="宋体" w:cs="宋体"/>
          <w:color w:val="auto"/>
          <w:spacing w:val="-1"/>
          <w:sz w:val="28"/>
          <w:szCs w:val="28"/>
          <w:highlight w:val="none"/>
          <w:lang w:eastAsia="zh-CN"/>
        </w:rPr>
      </w:pPr>
    </w:p>
    <w:p w14:paraId="7A9C1D31">
      <w:pPr>
        <w:pStyle w:val="4"/>
        <w:ind w:firstLine="560"/>
        <w:jc w:val="center"/>
        <w:rPr>
          <w:rFonts w:ascii="Arial" w:hAnsi="Arial" w:eastAsia="黑体"/>
          <w:bCs/>
          <w:color w:val="auto"/>
          <w:sz w:val="28"/>
          <w:szCs w:val="28"/>
          <w:highlight w:val="none"/>
        </w:rPr>
      </w:pPr>
      <w:r>
        <w:rPr>
          <w:rFonts w:hint="eastAsia" w:ascii="Arial" w:hAnsi="Arial" w:eastAsia="黑体"/>
          <w:bCs/>
          <w:color w:val="auto"/>
          <w:sz w:val="28"/>
          <w:szCs w:val="28"/>
          <w:highlight w:val="none"/>
        </w:rPr>
        <w:t>政府采购促进中小企业发展</w:t>
      </w:r>
      <w:r>
        <w:rPr>
          <w:rFonts w:ascii="Arial" w:hAnsi="Arial" w:eastAsia="黑体"/>
          <w:bCs/>
          <w:color w:val="auto"/>
          <w:sz w:val="28"/>
          <w:szCs w:val="28"/>
          <w:highlight w:val="none"/>
        </w:rPr>
        <w:t>管理</w:t>
      </w:r>
      <w:r>
        <w:rPr>
          <w:rFonts w:hint="eastAsia" w:ascii="Arial" w:hAnsi="Arial" w:eastAsia="黑体"/>
          <w:bCs/>
          <w:color w:val="auto"/>
          <w:sz w:val="28"/>
          <w:szCs w:val="28"/>
          <w:highlight w:val="none"/>
        </w:rPr>
        <w:t>办法</w:t>
      </w:r>
    </w:p>
    <w:p w14:paraId="1CC77119">
      <w:pPr>
        <w:pStyle w:val="17"/>
        <w:adjustRightInd w:val="0"/>
        <w:snapToGrid w:val="0"/>
        <w:spacing w:before="0" w:beforeAutospacing="0" w:after="0" w:afterAutospacing="0" w:line="340" w:lineRule="exact"/>
        <w:ind w:firstLine="450" w:firstLineChars="200"/>
        <w:jc w:val="both"/>
        <w:rPr>
          <w:rStyle w:val="24"/>
          <w:rFonts w:hint="eastAsia" w:ascii="宋体" w:cs="宋体"/>
          <w:color w:val="auto"/>
          <w:spacing w:val="7"/>
          <w:sz w:val="21"/>
          <w:szCs w:val="21"/>
          <w:highlight w:val="none"/>
          <w:lang w:bidi="ar-SA"/>
        </w:rPr>
      </w:pPr>
    </w:p>
    <w:p w14:paraId="1A2C19B0">
      <w:pPr>
        <w:pStyle w:val="17"/>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4"/>
          <w:rFonts w:hint="eastAsia" w:ascii="宋体" w:cs="宋体"/>
          <w:color w:val="auto"/>
          <w:spacing w:val="7"/>
          <w:sz w:val="21"/>
          <w:szCs w:val="21"/>
          <w:highlight w:val="none"/>
          <w:lang w:bidi="ar-SA"/>
        </w:rPr>
        <w:t>第一条　</w:t>
      </w:r>
      <w:r>
        <w:rPr>
          <w:rFonts w:hint="eastAsia" w:ascii="宋体" w:cs="宋体"/>
          <w:color w:val="auto"/>
          <w:spacing w:val="7"/>
          <w:sz w:val="21"/>
          <w:szCs w:val="21"/>
          <w:highlight w:val="none"/>
          <w:lang w:bidi="ar-SA"/>
        </w:rPr>
        <w:t>为了发挥政府采购的政策功能，促进中小企业健康发展，根据《中华人民共和国政府采购法》、《中华人民共和国中小企业促进法》等有关法律法规，制定本办法。</w:t>
      </w:r>
    </w:p>
    <w:p w14:paraId="6439A7B5">
      <w:pPr>
        <w:pStyle w:val="17"/>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4"/>
          <w:rFonts w:hint="eastAsia" w:ascii="宋体" w:cs="宋体"/>
          <w:color w:val="auto"/>
          <w:spacing w:val="7"/>
          <w:sz w:val="21"/>
          <w:szCs w:val="21"/>
          <w:highlight w:val="none"/>
          <w:lang w:bidi="ar-SA"/>
        </w:rPr>
        <w:t>第二条　</w:t>
      </w:r>
      <w:r>
        <w:rPr>
          <w:rFonts w:hint="eastAsia" w:ascii="宋体" w:cs="宋体"/>
          <w:color w:val="auto"/>
          <w:spacing w:val="7"/>
          <w:sz w:val="21"/>
          <w:szCs w:val="21"/>
          <w:highlight w:val="none"/>
          <w:lang w:bidi="ar-SA"/>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3B7B628">
      <w:pPr>
        <w:pStyle w:val="17"/>
        <w:adjustRightInd w:val="0"/>
        <w:snapToGrid w:val="0"/>
        <w:spacing w:before="0" w:beforeAutospacing="0" w:after="0" w:afterAutospacing="0" w:line="340" w:lineRule="exact"/>
        <w:ind w:firstLine="448" w:firstLineChars="200"/>
        <w:jc w:val="both"/>
        <w:rPr>
          <w:rFonts w:hint="eastAsia" w:ascii="宋体" w:cs="宋体"/>
          <w:color w:val="auto"/>
          <w:sz w:val="21"/>
          <w:szCs w:val="21"/>
          <w:highlight w:val="none"/>
          <w:lang w:bidi="ar-SA"/>
        </w:rPr>
      </w:pPr>
      <w:r>
        <w:rPr>
          <w:rFonts w:hint="eastAsia" w:ascii="宋体" w:cs="宋体"/>
          <w:color w:val="auto"/>
          <w:spacing w:val="7"/>
          <w:sz w:val="21"/>
          <w:szCs w:val="21"/>
          <w:highlight w:val="none"/>
          <w:lang w:bidi="ar-SA"/>
        </w:rPr>
        <w:t>符合中小企业划分标准的个体工商户，在政府采购活动中视同中小企业。</w:t>
      </w:r>
    </w:p>
    <w:p w14:paraId="2B7C2AC6">
      <w:pPr>
        <w:pStyle w:val="17"/>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4"/>
          <w:rFonts w:hint="eastAsia" w:ascii="宋体" w:cs="宋体"/>
          <w:color w:val="auto"/>
          <w:spacing w:val="7"/>
          <w:sz w:val="21"/>
          <w:szCs w:val="21"/>
          <w:highlight w:val="none"/>
          <w:lang w:bidi="ar-SA"/>
        </w:rPr>
        <w:t>第三条　</w:t>
      </w:r>
      <w:r>
        <w:rPr>
          <w:rFonts w:hint="eastAsia" w:ascii="宋体" w:cs="宋体"/>
          <w:color w:val="auto"/>
          <w:spacing w:val="7"/>
          <w:sz w:val="21"/>
          <w:szCs w:val="21"/>
          <w:highlight w:val="none"/>
          <w:lang w:bidi="ar-SA"/>
        </w:rPr>
        <w:t>采购人在政府采购活动中应当通过加强采购需求管理，落实预留采购份额、价格评审优惠、优先采购等措施，提高中小企业在政府采购中的份额，支持中小企业发展。</w:t>
      </w:r>
    </w:p>
    <w:p w14:paraId="47F930FC">
      <w:pPr>
        <w:pStyle w:val="17"/>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4"/>
          <w:rFonts w:hint="eastAsia" w:ascii="宋体" w:cs="宋体"/>
          <w:color w:val="auto"/>
          <w:spacing w:val="7"/>
          <w:sz w:val="21"/>
          <w:szCs w:val="21"/>
          <w:highlight w:val="none"/>
          <w:lang w:bidi="ar-SA"/>
        </w:rPr>
        <w:t>第四条　</w:t>
      </w:r>
      <w:r>
        <w:rPr>
          <w:rFonts w:hint="eastAsia" w:ascii="宋体" w:cs="宋体"/>
          <w:color w:val="auto"/>
          <w:spacing w:val="7"/>
          <w:sz w:val="21"/>
          <w:szCs w:val="21"/>
          <w:highlight w:val="none"/>
          <w:lang w:bidi="ar-SA"/>
        </w:rPr>
        <w:t>在政府采购活动中，供应商提供的货物、工程或者服务符合下列情形的，享受本办法规定的中小企业扶持政策：</w:t>
      </w:r>
    </w:p>
    <w:p w14:paraId="17F80773">
      <w:pPr>
        <w:pStyle w:val="17"/>
        <w:adjustRightInd w:val="0"/>
        <w:snapToGrid w:val="0"/>
        <w:spacing w:before="0" w:beforeAutospacing="0" w:after="0" w:afterAutospacing="0" w:line="340" w:lineRule="exact"/>
        <w:ind w:firstLine="448" w:firstLineChars="200"/>
        <w:jc w:val="both"/>
        <w:rPr>
          <w:rFonts w:hint="eastAsia" w:ascii="宋体" w:cs="宋体"/>
          <w:color w:val="auto"/>
          <w:spacing w:val="7"/>
          <w:sz w:val="21"/>
          <w:szCs w:val="21"/>
          <w:highlight w:val="none"/>
          <w:lang w:bidi="ar-SA"/>
        </w:rPr>
      </w:pPr>
      <w:r>
        <w:rPr>
          <w:rFonts w:hint="eastAsia" w:ascii="宋体" w:cs="宋体"/>
          <w:color w:val="auto"/>
          <w:spacing w:val="7"/>
          <w:sz w:val="21"/>
          <w:szCs w:val="21"/>
          <w:highlight w:val="none"/>
          <w:lang w:bidi="ar-SA"/>
        </w:rPr>
        <w:t>（一）在货物采购项目中，货物由中小企业制造，即货物由中小企业生产且使用该中小企业商号或者注册商标；</w:t>
      </w:r>
    </w:p>
    <w:p w14:paraId="61F7A8DE">
      <w:pPr>
        <w:pStyle w:val="17"/>
        <w:adjustRightInd w:val="0"/>
        <w:snapToGrid w:val="0"/>
        <w:spacing w:before="0" w:beforeAutospacing="0" w:after="0" w:afterAutospacing="0" w:line="340" w:lineRule="exact"/>
        <w:ind w:firstLine="448" w:firstLineChars="200"/>
        <w:jc w:val="both"/>
        <w:rPr>
          <w:rFonts w:hint="eastAsia" w:ascii="宋体" w:cs="宋体"/>
          <w:color w:val="auto"/>
          <w:spacing w:val="7"/>
          <w:sz w:val="21"/>
          <w:szCs w:val="21"/>
          <w:highlight w:val="none"/>
          <w:lang w:bidi="ar-SA"/>
        </w:rPr>
      </w:pPr>
      <w:r>
        <w:rPr>
          <w:rFonts w:hint="eastAsia" w:ascii="宋体" w:cs="宋体"/>
          <w:color w:val="auto"/>
          <w:spacing w:val="7"/>
          <w:sz w:val="21"/>
          <w:szCs w:val="21"/>
          <w:highlight w:val="none"/>
          <w:lang w:bidi="ar-SA"/>
        </w:rPr>
        <w:t>（二）在工程采购项目中，工程由中小企业承建，即工程施工单位为中小企业；</w:t>
      </w:r>
    </w:p>
    <w:p w14:paraId="2CFAD6E0">
      <w:pPr>
        <w:pStyle w:val="17"/>
        <w:adjustRightInd w:val="0"/>
        <w:snapToGrid w:val="0"/>
        <w:spacing w:before="0" w:beforeAutospacing="0" w:after="0" w:afterAutospacing="0" w:line="340" w:lineRule="exact"/>
        <w:ind w:firstLine="448" w:firstLineChars="200"/>
        <w:jc w:val="both"/>
        <w:rPr>
          <w:rFonts w:hint="eastAsia" w:ascii="宋体" w:cs="宋体"/>
          <w:color w:val="auto"/>
          <w:spacing w:val="7"/>
          <w:sz w:val="21"/>
          <w:szCs w:val="21"/>
          <w:highlight w:val="none"/>
          <w:lang w:bidi="ar-SA"/>
        </w:rPr>
      </w:pPr>
      <w:r>
        <w:rPr>
          <w:rFonts w:hint="eastAsia" w:ascii="宋体" w:cs="宋体"/>
          <w:color w:val="auto"/>
          <w:spacing w:val="7"/>
          <w:sz w:val="21"/>
          <w:szCs w:val="21"/>
          <w:highlight w:val="none"/>
          <w:lang w:bidi="ar-SA"/>
        </w:rPr>
        <w:t>（三）在服务采购项目中，服务由中小企业承接，即提供服务的人员为中小企业依照《中华人民共和国劳动合同法》订立劳动合同的从业人员。</w:t>
      </w:r>
    </w:p>
    <w:p w14:paraId="7539165D">
      <w:pPr>
        <w:pStyle w:val="17"/>
        <w:adjustRightInd w:val="0"/>
        <w:snapToGrid w:val="0"/>
        <w:spacing w:before="0" w:beforeAutospacing="0" w:after="0" w:afterAutospacing="0" w:line="340" w:lineRule="exact"/>
        <w:ind w:firstLine="448" w:firstLineChars="200"/>
        <w:jc w:val="both"/>
        <w:rPr>
          <w:rFonts w:hint="eastAsia" w:ascii="宋体" w:cs="宋体"/>
          <w:color w:val="auto"/>
          <w:sz w:val="21"/>
          <w:szCs w:val="21"/>
          <w:highlight w:val="none"/>
          <w:lang w:bidi="ar-SA"/>
        </w:rPr>
      </w:pPr>
      <w:r>
        <w:rPr>
          <w:rFonts w:hint="eastAsia" w:ascii="宋体" w:cs="宋体"/>
          <w:color w:val="auto"/>
          <w:spacing w:val="7"/>
          <w:sz w:val="21"/>
          <w:szCs w:val="21"/>
          <w:highlight w:val="none"/>
          <w:lang w:bidi="ar-SA"/>
        </w:rPr>
        <w:t>在货物采购项目中，供应商提供的货物既有中小企业制造货物，也有大型企业制造货物的，不享受本办法规定的中小企业扶持政策。</w:t>
      </w:r>
    </w:p>
    <w:p w14:paraId="2E45F4BE">
      <w:pPr>
        <w:pStyle w:val="17"/>
        <w:adjustRightInd w:val="0"/>
        <w:snapToGrid w:val="0"/>
        <w:spacing w:before="0" w:beforeAutospacing="0" w:after="0" w:afterAutospacing="0" w:line="340" w:lineRule="exact"/>
        <w:ind w:firstLine="448" w:firstLineChars="200"/>
        <w:jc w:val="both"/>
        <w:rPr>
          <w:rFonts w:hint="eastAsia" w:ascii="宋体" w:cs="宋体"/>
          <w:color w:val="auto"/>
          <w:sz w:val="20"/>
          <w:szCs w:val="20"/>
          <w:highlight w:val="none"/>
          <w:lang w:bidi="ar-SA"/>
        </w:rPr>
      </w:pPr>
      <w:r>
        <w:rPr>
          <w:rFonts w:hint="eastAsia" w:ascii="宋体" w:cs="宋体"/>
          <w:color w:val="auto"/>
          <w:spacing w:val="7"/>
          <w:sz w:val="21"/>
          <w:szCs w:val="21"/>
          <w:highlight w:val="none"/>
          <w:lang w:bidi="ar-SA"/>
        </w:rPr>
        <w:t>以联合体形式参加政府采购活动，联合体各方均为中小企业的，联合体视同中小企业。其中，联合体各方均为小微企业的，联合体视同小微企业。</w:t>
      </w:r>
    </w:p>
    <w:p w14:paraId="179A9BB2">
      <w:pPr>
        <w:pStyle w:val="17"/>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4"/>
          <w:rFonts w:hint="eastAsia" w:ascii="宋体" w:cs="宋体"/>
          <w:color w:val="auto"/>
          <w:spacing w:val="7"/>
          <w:sz w:val="21"/>
          <w:szCs w:val="21"/>
          <w:highlight w:val="none"/>
          <w:lang w:bidi="ar-SA"/>
        </w:rPr>
        <w:t>第五条　</w:t>
      </w:r>
      <w:r>
        <w:rPr>
          <w:rFonts w:hint="eastAsia" w:ascii="宋体" w:cs="宋体"/>
          <w:color w:val="auto"/>
          <w:spacing w:val="7"/>
          <w:sz w:val="21"/>
          <w:szCs w:val="21"/>
          <w:highlight w:val="none"/>
          <w:lang w:bidi="ar-SA"/>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06AE0320">
      <w:pPr>
        <w:pStyle w:val="17"/>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4"/>
          <w:rFonts w:hint="eastAsia" w:ascii="宋体" w:cs="宋体"/>
          <w:color w:val="auto"/>
          <w:spacing w:val="7"/>
          <w:sz w:val="21"/>
          <w:szCs w:val="21"/>
          <w:highlight w:val="none"/>
          <w:lang w:bidi="ar-SA"/>
        </w:rPr>
        <w:t>第六条</w:t>
      </w:r>
      <w:r>
        <w:rPr>
          <w:rFonts w:hint="eastAsia" w:ascii="宋体" w:cs="宋体"/>
          <w:color w:val="auto"/>
          <w:spacing w:val="7"/>
          <w:sz w:val="21"/>
          <w:szCs w:val="21"/>
          <w:highlight w:val="none"/>
          <w:lang w:bidi="ar-SA"/>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9C8FFAD">
      <w:pPr>
        <w:pStyle w:val="17"/>
        <w:adjustRightInd w:val="0"/>
        <w:snapToGrid w:val="0"/>
        <w:spacing w:before="0" w:beforeAutospacing="0" w:after="0" w:afterAutospacing="0" w:line="340" w:lineRule="exact"/>
        <w:ind w:firstLine="448" w:firstLineChars="200"/>
        <w:jc w:val="both"/>
        <w:rPr>
          <w:rFonts w:hint="eastAsia" w:ascii="宋体" w:cs="宋体"/>
          <w:color w:val="auto"/>
          <w:spacing w:val="7"/>
          <w:sz w:val="21"/>
          <w:szCs w:val="21"/>
          <w:highlight w:val="none"/>
          <w:lang w:bidi="ar-SA"/>
        </w:rPr>
      </w:pPr>
      <w:r>
        <w:rPr>
          <w:rFonts w:hint="eastAsia" w:ascii="宋体" w:cs="宋体"/>
          <w:color w:val="auto"/>
          <w:spacing w:val="7"/>
          <w:sz w:val="21"/>
          <w:szCs w:val="21"/>
          <w:highlight w:val="none"/>
          <w:lang w:bidi="ar-SA"/>
        </w:rPr>
        <w:t>符合下列情形之一的，可不专门面向中小企业预留采购份额：</w:t>
      </w:r>
    </w:p>
    <w:p w14:paraId="53E93466">
      <w:pPr>
        <w:pStyle w:val="17"/>
        <w:adjustRightInd w:val="0"/>
        <w:snapToGrid w:val="0"/>
        <w:spacing w:before="0" w:beforeAutospacing="0" w:after="0" w:afterAutospacing="0" w:line="340" w:lineRule="exact"/>
        <w:ind w:firstLine="448" w:firstLineChars="200"/>
        <w:jc w:val="both"/>
        <w:rPr>
          <w:rFonts w:hint="eastAsia" w:ascii="宋体" w:cs="宋体"/>
          <w:color w:val="auto"/>
          <w:spacing w:val="7"/>
          <w:sz w:val="21"/>
          <w:szCs w:val="21"/>
          <w:highlight w:val="none"/>
          <w:lang w:bidi="ar-SA"/>
        </w:rPr>
      </w:pPr>
      <w:r>
        <w:rPr>
          <w:rFonts w:hint="eastAsia" w:ascii="宋体" w:cs="宋体"/>
          <w:color w:val="auto"/>
          <w:spacing w:val="7"/>
          <w:sz w:val="21"/>
          <w:szCs w:val="21"/>
          <w:highlight w:val="none"/>
          <w:lang w:bidi="ar-SA"/>
        </w:rPr>
        <w:t>（一）法律法规和国家有关政策明确规定优先或者应当面向事业单位、社会组织等非企业主体采购的；</w:t>
      </w:r>
    </w:p>
    <w:p w14:paraId="21EB095F">
      <w:pPr>
        <w:pStyle w:val="17"/>
        <w:adjustRightInd w:val="0"/>
        <w:snapToGrid w:val="0"/>
        <w:spacing w:before="0" w:beforeAutospacing="0" w:after="0" w:afterAutospacing="0" w:line="340" w:lineRule="exact"/>
        <w:ind w:firstLine="448" w:firstLineChars="200"/>
        <w:jc w:val="both"/>
        <w:rPr>
          <w:rFonts w:hint="eastAsia" w:ascii="宋体" w:cs="宋体"/>
          <w:color w:val="auto"/>
          <w:spacing w:val="7"/>
          <w:sz w:val="21"/>
          <w:szCs w:val="21"/>
          <w:highlight w:val="none"/>
          <w:lang w:bidi="ar-SA"/>
        </w:rPr>
      </w:pPr>
      <w:r>
        <w:rPr>
          <w:rFonts w:hint="eastAsia" w:ascii="宋体" w:cs="宋体"/>
          <w:color w:val="auto"/>
          <w:spacing w:val="7"/>
          <w:sz w:val="21"/>
          <w:szCs w:val="21"/>
          <w:highlight w:val="none"/>
          <w:lang w:bidi="ar-SA"/>
        </w:rPr>
        <w:t>（二）因确需使用不可替代的专利、专有技术，基础设施限制，或者提供特定公共服务等原因，只能从中小企业之外的供应商处采购的；</w:t>
      </w:r>
    </w:p>
    <w:p w14:paraId="516E3DE8">
      <w:pPr>
        <w:pStyle w:val="17"/>
        <w:adjustRightInd w:val="0"/>
        <w:snapToGrid w:val="0"/>
        <w:spacing w:before="0" w:beforeAutospacing="0" w:after="0" w:afterAutospacing="0" w:line="340" w:lineRule="exact"/>
        <w:ind w:firstLine="448" w:firstLineChars="200"/>
        <w:jc w:val="both"/>
        <w:rPr>
          <w:rFonts w:hint="eastAsia" w:ascii="宋体" w:cs="宋体"/>
          <w:color w:val="auto"/>
          <w:spacing w:val="7"/>
          <w:sz w:val="21"/>
          <w:szCs w:val="21"/>
          <w:highlight w:val="none"/>
          <w:lang w:bidi="ar-SA"/>
        </w:rPr>
      </w:pPr>
      <w:r>
        <w:rPr>
          <w:rFonts w:hint="eastAsia" w:ascii="宋体" w:cs="宋体"/>
          <w:color w:val="auto"/>
          <w:spacing w:val="7"/>
          <w:sz w:val="21"/>
          <w:szCs w:val="21"/>
          <w:highlight w:val="none"/>
          <w:lang w:bidi="ar-SA"/>
        </w:rPr>
        <w:t>（三）按照本办法规定预留采购份额无法确保充分供应、充分竞争，或者存在可能影响政府采购目标实现的情形；</w:t>
      </w:r>
    </w:p>
    <w:p w14:paraId="40F53814">
      <w:pPr>
        <w:pStyle w:val="17"/>
        <w:adjustRightInd w:val="0"/>
        <w:snapToGrid w:val="0"/>
        <w:spacing w:before="0" w:beforeAutospacing="0" w:after="0" w:afterAutospacing="0" w:line="340" w:lineRule="exact"/>
        <w:ind w:firstLine="448" w:firstLineChars="200"/>
        <w:jc w:val="both"/>
        <w:rPr>
          <w:rFonts w:hint="eastAsia" w:ascii="宋体" w:cs="宋体"/>
          <w:color w:val="auto"/>
          <w:spacing w:val="7"/>
          <w:sz w:val="21"/>
          <w:szCs w:val="21"/>
          <w:highlight w:val="none"/>
          <w:lang w:bidi="ar-SA"/>
        </w:rPr>
      </w:pPr>
      <w:r>
        <w:rPr>
          <w:rFonts w:hint="eastAsia" w:ascii="宋体" w:cs="宋体"/>
          <w:color w:val="auto"/>
          <w:spacing w:val="7"/>
          <w:sz w:val="21"/>
          <w:szCs w:val="21"/>
          <w:highlight w:val="none"/>
          <w:lang w:bidi="ar-SA"/>
        </w:rPr>
        <w:t>（四）框架协议采购项目；</w:t>
      </w:r>
    </w:p>
    <w:p w14:paraId="4D30D42C">
      <w:pPr>
        <w:pStyle w:val="17"/>
        <w:adjustRightInd w:val="0"/>
        <w:snapToGrid w:val="0"/>
        <w:spacing w:before="0" w:beforeAutospacing="0" w:after="0" w:afterAutospacing="0" w:line="340" w:lineRule="exact"/>
        <w:ind w:firstLine="448" w:firstLineChars="200"/>
        <w:jc w:val="both"/>
        <w:rPr>
          <w:rFonts w:hint="eastAsia" w:ascii="宋体" w:cs="宋体"/>
          <w:color w:val="auto"/>
          <w:spacing w:val="7"/>
          <w:sz w:val="21"/>
          <w:szCs w:val="21"/>
          <w:highlight w:val="none"/>
          <w:lang w:bidi="ar-SA"/>
        </w:rPr>
      </w:pPr>
      <w:r>
        <w:rPr>
          <w:rFonts w:hint="eastAsia" w:ascii="宋体" w:cs="宋体"/>
          <w:color w:val="auto"/>
          <w:spacing w:val="7"/>
          <w:sz w:val="21"/>
          <w:szCs w:val="21"/>
          <w:highlight w:val="none"/>
          <w:lang w:bidi="ar-SA"/>
        </w:rPr>
        <w:t>（五）省级以上人民政府财政部门规定的其他情形。</w:t>
      </w:r>
    </w:p>
    <w:p w14:paraId="1856BAC9">
      <w:pPr>
        <w:pStyle w:val="17"/>
        <w:adjustRightInd w:val="0"/>
        <w:snapToGrid w:val="0"/>
        <w:spacing w:before="0" w:beforeAutospacing="0" w:after="0" w:afterAutospacing="0" w:line="340" w:lineRule="exact"/>
        <w:ind w:firstLine="448" w:firstLineChars="200"/>
        <w:jc w:val="both"/>
        <w:rPr>
          <w:rFonts w:hint="eastAsia" w:ascii="宋体" w:cs="宋体"/>
          <w:color w:val="auto"/>
          <w:sz w:val="21"/>
          <w:szCs w:val="21"/>
          <w:highlight w:val="none"/>
          <w:lang w:bidi="ar-SA"/>
        </w:rPr>
      </w:pPr>
      <w:r>
        <w:rPr>
          <w:rFonts w:hint="eastAsia" w:ascii="宋体" w:cs="宋体"/>
          <w:color w:val="auto"/>
          <w:spacing w:val="7"/>
          <w:sz w:val="21"/>
          <w:szCs w:val="21"/>
          <w:highlight w:val="none"/>
          <w:lang w:bidi="ar-SA"/>
        </w:rPr>
        <w:t>除上述情形外，其他均为适宜由中小企业提供的情形。</w:t>
      </w:r>
    </w:p>
    <w:p w14:paraId="4869D06E">
      <w:pPr>
        <w:pStyle w:val="17"/>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4"/>
          <w:rFonts w:hint="eastAsia" w:ascii="宋体" w:cs="宋体"/>
          <w:color w:val="auto"/>
          <w:spacing w:val="7"/>
          <w:sz w:val="21"/>
          <w:szCs w:val="21"/>
          <w:highlight w:val="none"/>
          <w:lang w:bidi="ar-SA"/>
        </w:rPr>
        <w:t>第七条　</w:t>
      </w:r>
      <w:r>
        <w:rPr>
          <w:rFonts w:hint="eastAsia" w:ascii="宋体" w:cs="宋体"/>
          <w:color w:val="auto"/>
          <w:spacing w:val="7"/>
          <w:sz w:val="21"/>
          <w:szCs w:val="21"/>
          <w:highlight w:val="none"/>
          <w:lang w:bidi="ar-SA"/>
        </w:rPr>
        <w:t>采购限额标准以上，200万元以下的货物和服务采购项目、400万元以下的工程采购项目，适宜由中小企业提供的，采购人应当专门面向中小企业采购。</w:t>
      </w:r>
    </w:p>
    <w:p w14:paraId="0CB4FB83">
      <w:pPr>
        <w:pStyle w:val="17"/>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4"/>
          <w:rFonts w:hint="eastAsia" w:ascii="宋体" w:cs="宋体"/>
          <w:color w:val="auto"/>
          <w:spacing w:val="7"/>
          <w:sz w:val="21"/>
          <w:szCs w:val="21"/>
          <w:highlight w:val="none"/>
          <w:lang w:bidi="ar-SA"/>
        </w:rPr>
        <w:t>第八条</w:t>
      </w:r>
      <w:r>
        <w:rPr>
          <w:rFonts w:hint="eastAsia" w:ascii="宋体" w:cs="宋体"/>
          <w:color w:val="auto"/>
          <w:spacing w:val="7"/>
          <w:sz w:val="21"/>
          <w:szCs w:val="21"/>
          <w:highlight w:val="none"/>
          <w:lang w:bidi="ar-SA"/>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4D6C9EAF">
      <w:pPr>
        <w:pStyle w:val="17"/>
        <w:adjustRightInd w:val="0"/>
        <w:snapToGrid w:val="0"/>
        <w:spacing w:before="0" w:beforeAutospacing="0" w:after="0" w:afterAutospacing="0" w:line="340" w:lineRule="exact"/>
        <w:ind w:firstLine="448" w:firstLineChars="200"/>
        <w:jc w:val="both"/>
        <w:rPr>
          <w:rFonts w:hint="eastAsia" w:ascii="宋体" w:cs="宋体"/>
          <w:color w:val="auto"/>
          <w:spacing w:val="7"/>
          <w:sz w:val="21"/>
          <w:szCs w:val="21"/>
          <w:highlight w:val="none"/>
          <w:lang w:bidi="ar-SA"/>
        </w:rPr>
      </w:pPr>
      <w:r>
        <w:rPr>
          <w:rFonts w:hint="eastAsia" w:ascii="宋体" w:cs="宋体"/>
          <w:color w:val="auto"/>
          <w:spacing w:val="7"/>
          <w:sz w:val="21"/>
          <w:szCs w:val="21"/>
          <w:highlight w:val="none"/>
          <w:lang w:bidi="ar-SA"/>
        </w:rPr>
        <w:t>（一）将采购项目整体或者设置采购包专门面向中小企业采购；</w:t>
      </w:r>
    </w:p>
    <w:p w14:paraId="6690852F">
      <w:pPr>
        <w:pStyle w:val="17"/>
        <w:adjustRightInd w:val="0"/>
        <w:snapToGrid w:val="0"/>
        <w:spacing w:before="0" w:beforeAutospacing="0" w:after="0" w:afterAutospacing="0" w:line="340" w:lineRule="exact"/>
        <w:ind w:firstLine="448" w:firstLineChars="200"/>
        <w:jc w:val="both"/>
        <w:rPr>
          <w:rFonts w:hint="eastAsia" w:ascii="宋体" w:cs="宋体"/>
          <w:color w:val="auto"/>
          <w:spacing w:val="7"/>
          <w:sz w:val="21"/>
          <w:szCs w:val="21"/>
          <w:highlight w:val="none"/>
          <w:lang w:bidi="ar-SA"/>
        </w:rPr>
      </w:pPr>
      <w:r>
        <w:rPr>
          <w:rFonts w:hint="eastAsia" w:ascii="宋体" w:cs="宋体"/>
          <w:color w:val="auto"/>
          <w:spacing w:val="7"/>
          <w:sz w:val="21"/>
          <w:szCs w:val="21"/>
          <w:highlight w:val="none"/>
          <w:lang w:bidi="ar-SA"/>
        </w:rPr>
        <w:t>（二）要求供应商以联合体形式参加采购活动，且联合体中中小企业承担的部分达到一定比例；</w:t>
      </w:r>
    </w:p>
    <w:p w14:paraId="2C7212C9">
      <w:pPr>
        <w:pStyle w:val="17"/>
        <w:adjustRightInd w:val="0"/>
        <w:snapToGrid w:val="0"/>
        <w:spacing w:before="0" w:beforeAutospacing="0" w:after="0" w:afterAutospacing="0" w:line="340" w:lineRule="exact"/>
        <w:ind w:firstLine="448" w:firstLineChars="200"/>
        <w:jc w:val="both"/>
        <w:rPr>
          <w:rFonts w:hint="eastAsia" w:ascii="宋体" w:cs="宋体"/>
          <w:color w:val="auto"/>
          <w:spacing w:val="7"/>
          <w:sz w:val="21"/>
          <w:szCs w:val="21"/>
          <w:highlight w:val="none"/>
          <w:lang w:bidi="ar-SA"/>
        </w:rPr>
      </w:pPr>
      <w:r>
        <w:rPr>
          <w:rFonts w:hint="eastAsia" w:ascii="宋体" w:cs="宋体"/>
          <w:color w:val="auto"/>
          <w:spacing w:val="7"/>
          <w:sz w:val="21"/>
          <w:szCs w:val="21"/>
          <w:highlight w:val="none"/>
          <w:lang w:bidi="ar-SA"/>
        </w:rPr>
        <w:t>（三）要求获得采购合同的供应商将采购项目中的一定比例分包给一家或者多家中小企业。</w:t>
      </w:r>
    </w:p>
    <w:p w14:paraId="3D5B6A60">
      <w:pPr>
        <w:pStyle w:val="17"/>
        <w:adjustRightInd w:val="0"/>
        <w:snapToGrid w:val="0"/>
        <w:spacing w:before="0" w:beforeAutospacing="0" w:after="0" w:afterAutospacing="0" w:line="340" w:lineRule="exact"/>
        <w:ind w:firstLine="448" w:firstLineChars="200"/>
        <w:jc w:val="both"/>
        <w:rPr>
          <w:rFonts w:hint="eastAsia" w:ascii="宋体" w:cs="宋体"/>
          <w:color w:val="auto"/>
          <w:sz w:val="21"/>
          <w:szCs w:val="21"/>
          <w:highlight w:val="none"/>
          <w:lang w:bidi="ar-SA"/>
        </w:rPr>
      </w:pPr>
      <w:r>
        <w:rPr>
          <w:rFonts w:hint="eastAsia" w:ascii="宋体" w:cs="宋体"/>
          <w:color w:val="auto"/>
          <w:spacing w:val="7"/>
          <w:sz w:val="21"/>
          <w:szCs w:val="21"/>
          <w:highlight w:val="none"/>
          <w:lang w:bidi="ar-SA"/>
        </w:rPr>
        <w:t>组成联合体或者接受分包合同的中小企业与联合体内其他企业、分包企业之间不得存在直接控股、管理关系。</w:t>
      </w:r>
    </w:p>
    <w:p w14:paraId="44C6AE61">
      <w:pPr>
        <w:pStyle w:val="17"/>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4"/>
          <w:rFonts w:hint="eastAsia" w:ascii="宋体" w:cs="宋体"/>
          <w:color w:val="auto"/>
          <w:spacing w:val="7"/>
          <w:sz w:val="21"/>
          <w:szCs w:val="21"/>
          <w:highlight w:val="none"/>
          <w:lang w:bidi="ar-SA"/>
        </w:rPr>
        <w:t>第九条　</w:t>
      </w:r>
      <w:r>
        <w:rPr>
          <w:rFonts w:hint="eastAsia" w:ascii="宋体" w:cs="宋体"/>
          <w:color w:val="auto"/>
          <w:spacing w:val="7"/>
          <w:sz w:val="21"/>
          <w:szCs w:val="21"/>
          <w:highlight w:val="none"/>
          <w:lang w:bidi="ar-SA"/>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9C532E4">
      <w:pPr>
        <w:pStyle w:val="17"/>
        <w:adjustRightInd w:val="0"/>
        <w:snapToGrid w:val="0"/>
        <w:spacing w:before="0" w:beforeAutospacing="0" w:after="0" w:afterAutospacing="0" w:line="340" w:lineRule="exact"/>
        <w:ind w:firstLine="448" w:firstLineChars="200"/>
        <w:jc w:val="both"/>
        <w:rPr>
          <w:rFonts w:hint="eastAsia" w:ascii="宋体" w:cs="宋体"/>
          <w:color w:val="auto"/>
          <w:sz w:val="21"/>
          <w:szCs w:val="21"/>
          <w:highlight w:val="none"/>
          <w:lang w:bidi="ar-SA"/>
        </w:rPr>
      </w:pPr>
      <w:r>
        <w:rPr>
          <w:rFonts w:hint="eastAsia" w:ascii="宋体" w:cs="宋体"/>
          <w:color w:val="auto"/>
          <w:spacing w:val="7"/>
          <w:sz w:val="21"/>
          <w:szCs w:val="21"/>
          <w:highlight w:val="none"/>
          <w:lang w:bidi="ar-SA"/>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79EFB461">
      <w:pPr>
        <w:pStyle w:val="17"/>
        <w:adjustRightInd w:val="0"/>
        <w:snapToGrid w:val="0"/>
        <w:spacing w:before="0" w:beforeAutospacing="0" w:after="0" w:afterAutospacing="0" w:line="340" w:lineRule="exact"/>
        <w:ind w:firstLine="448" w:firstLineChars="200"/>
        <w:jc w:val="both"/>
        <w:rPr>
          <w:rFonts w:hint="eastAsia" w:ascii="宋体" w:cs="宋体"/>
          <w:color w:val="auto"/>
          <w:sz w:val="21"/>
          <w:szCs w:val="21"/>
          <w:highlight w:val="none"/>
          <w:lang w:bidi="ar-SA"/>
        </w:rPr>
      </w:pPr>
      <w:r>
        <w:rPr>
          <w:rFonts w:hint="eastAsia" w:ascii="宋体" w:cs="宋体"/>
          <w:color w:val="auto"/>
          <w:spacing w:val="7"/>
          <w:sz w:val="21"/>
          <w:szCs w:val="21"/>
          <w:highlight w:val="none"/>
          <w:lang w:bidi="ar-SA"/>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D6684D6">
      <w:pPr>
        <w:pStyle w:val="17"/>
        <w:adjustRightInd w:val="0"/>
        <w:snapToGrid w:val="0"/>
        <w:spacing w:before="0" w:beforeAutospacing="0" w:after="0" w:afterAutospacing="0" w:line="340" w:lineRule="exact"/>
        <w:ind w:firstLine="450" w:firstLineChars="200"/>
        <w:jc w:val="both"/>
        <w:rPr>
          <w:rFonts w:hint="eastAsia" w:ascii="宋体" w:cs="宋体"/>
          <w:color w:val="auto"/>
          <w:spacing w:val="7"/>
          <w:sz w:val="21"/>
          <w:szCs w:val="21"/>
          <w:highlight w:val="none"/>
          <w:lang w:bidi="ar-SA"/>
        </w:rPr>
      </w:pPr>
      <w:r>
        <w:rPr>
          <w:rStyle w:val="24"/>
          <w:rFonts w:hint="eastAsia" w:ascii="宋体" w:cs="宋体"/>
          <w:color w:val="auto"/>
          <w:spacing w:val="7"/>
          <w:sz w:val="21"/>
          <w:szCs w:val="21"/>
          <w:highlight w:val="none"/>
          <w:lang w:bidi="ar-SA"/>
        </w:rPr>
        <w:t>第十条　</w:t>
      </w:r>
      <w:r>
        <w:rPr>
          <w:rFonts w:hint="eastAsia" w:ascii="宋体" w:cs="宋体"/>
          <w:color w:val="auto"/>
          <w:spacing w:val="7"/>
          <w:sz w:val="21"/>
          <w:szCs w:val="21"/>
          <w:highlight w:val="none"/>
          <w:lang w:bidi="ar-SA"/>
        </w:rPr>
        <w:t>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3EC835C4">
      <w:pPr>
        <w:pStyle w:val="17"/>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4"/>
          <w:rFonts w:hint="eastAsia" w:ascii="宋体" w:cs="宋体"/>
          <w:color w:val="auto"/>
          <w:spacing w:val="7"/>
          <w:sz w:val="21"/>
          <w:szCs w:val="21"/>
          <w:highlight w:val="none"/>
          <w:lang w:bidi="ar-SA"/>
        </w:rPr>
        <w:t>第十一条　</w:t>
      </w:r>
      <w:r>
        <w:rPr>
          <w:rFonts w:hint="eastAsia" w:ascii="宋体" w:cs="宋体"/>
          <w:color w:val="auto"/>
          <w:spacing w:val="7"/>
          <w:sz w:val="21"/>
          <w:szCs w:val="21"/>
          <w:highlight w:val="none"/>
          <w:lang w:bidi="ar-SA"/>
        </w:rPr>
        <w:t>中小企业参加政府采购活动，应当出具本办法规定的《中小企业声明函》（附1），否则不得享受相关中小企业扶持政策。任何单位和个人不得要求供应商提供《中小企业声明函》之外的中小企业身份证明文件。</w:t>
      </w:r>
    </w:p>
    <w:p w14:paraId="13C3B487">
      <w:pPr>
        <w:pStyle w:val="17"/>
        <w:adjustRightInd w:val="0"/>
        <w:snapToGrid w:val="0"/>
        <w:spacing w:before="0" w:beforeAutospacing="0" w:after="0" w:afterAutospacing="0" w:line="340" w:lineRule="exact"/>
        <w:ind w:firstLine="450" w:firstLineChars="200"/>
        <w:jc w:val="both"/>
        <w:rPr>
          <w:rFonts w:hint="eastAsia" w:ascii="宋体" w:cs="宋体"/>
          <w:color w:val="auto"/>
          <w:spacing w:val="7"/>
          <w:sz w:val="21"/>
          <w:szCs w:val="21"/>
          <w:highlight w:val="none"/>
          <w:lang w:bidi="ar-SA"/>
        </w:rPr>
      </w:pPr>
      <w:r>
        <w:rPr>
          <w:rStyle w:val="24"/>
          <w:rFonts w:hint="eastAsia" w:ascii="宋体" w:cs="宋体"/>
          <w:color w:val="auto"/>
          <w:spacing w:val="7"/>
          <w:sz w:val="21"/>
          <w:szCs w:val="21"/>
          <w:highlight w:val="none"/>
          <w:lang w:bidi="ar-SA"/>
        </w:rPr>
        <w:t>第十二条　</w:t>
      </w:r>
      <w:r>
        <w:rPr>
          <w:rFonts w:hint="eastAsia" w:ascii="宋体" w:cs="宋体"/>
          <w:color w:val="auto"/>
          <w:spacing w:val="7"/>
          <w:sz w:val="21"/>
          <w:szCs w:val="21"/>
          <w:highlight w:val="none"/>
          <w:lang w:bidi="ar-SA"/>
        </w:rPr>
        <w:t>采购项目涉及中小企业采购的，采购文件应当明确以下内容：</w:t>
      </w:r>
    </w:p>
    <w:p w14:paraId="560D5F4C">
      <w:pPr>
        <w:pStyle w:val="17"/>
        <w:adjustRightInd w:val="0"/>
        <w:snapToGrid w:val="0"/>
        <w:spacing w:before="0" w:beforeAutospacing="0" w:after="0" w:afterAutospacing="0" w:line="340" w:lineRule="exact"/>
        <w:ind w:firstLine="448" w:firstLineChars="200"/>
        <w:jc w:val="both"/>
        <w:rPr>
          <w:rFonts w:hint="eastAsia" w:ascii="宋体" w:cs="宋体"/>
          <w:color w:val="auto"/>
          <w:spacing w:val="7"/>
          <w:sz w:val="21"/>
          <w:szCs w:val="21"/>
          <w:highlight w:val="none"/>
          <w:lang w:bidi="ar-SA"/>
        </w:rPr>
      </w:pPr>
      <w:r>
        <w:rPr>
          <w:rFonts w:hint="eastAsia" w:ascii="宋体" w:cs="宋体"/>
          <w:color w:val="auto"/>
          <w:spacing w:val="7"/>
          <w:sz w:val="21"/>
          <w:szCs w:val="21"/>
          <w:highlight w:val="none"/>
          <w:lang w:bidi="ar-SA"/>
        </w:rPr>
        <w:t>（一）预留份额的采购项目或者采购包，明确该项目或相关采购包专门面向中小企业采购，以及相关标的及预算金额；</w:t>
      </w:r>
    </w:p>
    <w:p w14:paraId="2AEF31F4">
      <w:pPr>
        <w:pStyle w:val="17"/>
        <w:adjustRightInd w:val="0"/>
        <w:snapToGrid w:val="0"/>
        <w:spacing w:before="0" w:beforeAutospacing="0" w:after="0" w:afterAutospacing="0" w:line="340" w:lineRule="exact"/>
        <w:ind w:firstLine="448" w:firstLineChars="200"/>
        <w:jc w:val="both"/>
        <w:rPr>
          <w:rFonts w:hint="eastAsia" w:ascii="宋体" w:cs="宋体"/>
          <w:color w:val="auto"/>
          <w:sz w:val="21"/>
          <w:szCs w:val="21"/>
          <w:highlight w:val="none"/>
          <w:lang w:bidi="ar-SA"/>
        </w:rPr>
      </w:pPr>
      <w:r>
        <w:rPr>
          <w:rFonts w:hint="eastAsia" w:ascii="宋体" w:cs="宋体"/>
          <w:color w:val="auto"/>
          <w:spacing w:val="7"/>
          <w:sz w:val="21"/>
          <w:szCs w:val="21"/>
          <w:highlight w:val="none"/>
          <w:lang w:bidi="ar-SA"/>
        </w:rPr>
        <w:t>（二）要求以联合体形式参加或者合同分包的，明确联合协议或者分包意向协议中中小企业合同金额应当达到的比例，并作为供应商资格条件；</w:t>
      </w:r>
    </w:p>
    <w:p w14:paraId="78D5C3F8">
      <w:pPr>
        <w:pStyle w:val="17"/>
        <w:adjustRightInd w:val="0"/>
        <w:snapToGrid w:val="0"/>
        <w:spacing w:before="0" w:beforeAutospacing="0" w:after="0" w:afterAutospacing="0" w:line="340" w:lineRule="exact"/>
        <w:ind w:firstLine="448" w:firstLineChars="200"/>
        <w:jc w:val="both"/>
        <w:rPr>
          <w:rFonts w:hint="eastAsia" w:ascii="宋体" w:cs="宋体"/>
          <w:color w:val="auto"/>
          <w:sz w:val="21"/>
          <w:szCs w:val="21"/>
          <w:highlight w:val="none"/>
          <w:lang w:bidi="ar-SA"/>
        </w:rPr>
      </w:pPr>
      <w:r>
        <w:rPr>
          <w:rFonts w:hint="eastAsia" w:ascii="宋体" w:cs="宋体"/>
          <w:color w:val="auto"/>
          <w:spacing w:val="7"/>
          <w:sz w:val="21"/>
          <w:szCs w:val="21"/>
          <w:highlight w:val="none"/>
          <w:lang w:bidi="ar-SA"/>
        </w:rPr>
        <w:t>（三）非预留份额的采购项目或者采购包，明确有关价格扣除比例或者价格分加分比例；</w:t>
      </w:r>
    </w:p>
    <w:p w14:paraId="1287B3FB">
      <w:pPr>
        <w:pStyle w:val="17"/>
        <w:adjustRightInd w:val="0"/>
        <w:snapToGrid w:val="0"/>
        <w:spacing w:before="0" w:beforeAutospacing="0" w:after="0" w:afterAutospacing="0" w:line="340" w:lineRule="exact"/>
        <w:ind w:firstLine="448" w:firstLineChars="200"/>
        <w:jc w:val="both"/>
        <w:rPr>
          <w:rFonts w:hint="eastAsia" w:ascii="宋体" w:cs="宋体"/>
          <w:color w:val="auto"/>
          <w:sz w:val="21"/>
          <w:szCs w:val="21"/>
          <w:highlight w:val="none"/>
          <w:lang w:bidi="ar-SA"/>
        </w:rPr>
      </w:pPr>
      <w:r>
        <w:rPr>
          <w:rFonts w:hint="eastAsia" w:ascii="宋体" w:cs="宋体"/>
          <w:color w:val="auto"/>
          <w:spacing w:val="7"/>
          <w:sz w:val="21"/>
          <w:szCs w:val="21"/>
          <w:highlight w:val="none"/>
          <w:lang w:bidi="ar-SA"/>
        </w:rPr>
        <w:t>（四）规定依据本办法规定享受扶持政策获得政府采购合同的，小微企业不得将合同分包给大中型企业，中型企业不得将合同分包给大型企业；</w:t>
      </w:r>
    </w:p>
    <w:p w14:paraId="52924910">
      <w:pPr>
        <w:pStyle w:val="17"/>
        <w:adjustRightInd w:val="0"/>
        <w:snapToGrid w:val="0"/>
        <w:spacing w:before="0" w:beforeAutospacing="0" w:after="0" w:afterAutospacing="0" w:line="340" w:lineRule="exact"/>
        <w:ind w:firstLine="448" w:firstLineChars="200"/>
        <w:jc w:val="both"/>
        <w:rPr>
          <w:rFonts w:hint="eastAsia" w:ascii="宋体" w:cs="宋体"/>
          <w:color w:val="auto"/>
          <w:sz w:val="21"/>
          <w:szCs w:val="21"/>
          <w:highlight w:val="none"/>
          <w:lang w:bidi="ar-SA"/>
        </w:rPr>
      </w:pPr>
      <w:r>
        <w:rPr>
          <w:rFonts w:hint="eastAsia" w:ascii="宋体" w:cs="宋体"/>
          <w:color w:val="auto"/>
          <w:spacing w:val="7"/>
          <w:sz w:val="21"/>
          <w:szCs w:val="21"/>
          <w:highlight w:val="none"/>
          <w:lang w:bidi="ar-SA"/>
        </w:rPr>
        <w:t>（五）采购人认为具备相关条件的，明确对中小企业在资金支付期限、预付款比例等方面的优惠措施；</w:t>
      </w:r>
    </w:p>
    <w:p w14:paraId="1A0AE40E">
      <w:pPr>
        <w:pStyle w:val="17"/>
        <w:adjustRightInd w:val="0"/>
        <w:snapToGrid w:val="0"/>
        <w:spacing w:before="0" w:beforeAutospacing="0" w:after="0" w:afterAutospacing="0" w:line="340" w:lineRule="exact"/>
        <w:ind w:firstLine="448" w:firstLineChars="200"/>
        <w:jc w:val="both"/>
        <w:rPr>
          <w:rFonts w:hint="eastAsia" w:ascii="宋体" w:cs="宋体"/>
          <w:color w:val="auto"/>
          <w:sz w:val="21"/>
          <w:szCs w:val="21"/>
          <w:highlight w:val="none"/>
          <w:lang w:bidi="ar-SA"/>
        </w:rPr>
      </w:pPr>
      <w:r>
        <w:rPr>
          <w:rFonts w:hint="eastAsia" w:ascii="宋体" w:cs="宋体"/>
          <w:color w:val="auto"/>
          <w:spacing w:val="7"/>
          <w:sz w:val="21"/>
          <w:szCs w:val="21"/>
          <w:highlight w:val="none"/>
          <w:lang w:bidi="ar-SA"/>
        </w:rPr>
        <w:t>（六）明确采购标的对应的中小企业划分标准所属行业；</w:t>
      </w:r>
    </w:p>
    <w:p w14:paraId="4C51BDC2">
      <w:pPr>
        <w:pStyle w:val="17"/>
        <w:adjustRightInd w:val="0"/>
        <w:snapToGrid w:val="0"/>
        <w:spacing w:before="0" w:beforeAutospacing="0" w:after="0" w:afterAutospacing="0" w:line="340" w:lineRule="exact"/>
        <w:ind w:firstLine="448" w:firstLineChars="200"/>
        <w:jc w:val="both"/>
        <w:rPr>
          <w:rFonts w:hint="eastAsia" w:ascii="宋体" w:cs="宋体"/>
          <w:color w:val="auto"/>
          <w:sz w:val="21"/>
          <w:szCs w:val="21"/>
          <w:highlight w:val="none"/>
          <w:lang w:bidi="ar-SA"/>
        </w:rPr>
      </w:pPr>
      <w:r>
        <w:rPr>
          <w:rFonts w:hint="eastAsia" w:ascii="宋体" w:cs="宋体"/>
          <w:color w:val="auto"/>
          <w:spacing w:val="7"/>
          <w:sz w:val="21"/>
          <w:szCs w:val="21"/>
          <w:highlight w:val="none"/>
          <w:lang w:bidi="ar-SA"/>
        </w:rPr>
        <w:t>（七）法律法规和省级以上人民政府财政部门规定的其他事项。</w:t>
      </w:r>
    </w:p>
    <w:p w14:paraId="47447E1C">
      <w:pPr>
        <w:pStyle w:val="17"/>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4"/>
          <w:rFonts w:hint="eastAsia" w:ascii="宋体" w:cs="宋体"/>
          <w:color w:val="auto"/>
          <w:spacing w:val="7"/>
          <w:sz w:val="21"/>
          <w:szCs w:val="21"/>
          <w:highlight w:val="none"/>
          <w:lang w:bidi="ar-SA"/>
        </w:rPr>
        <w:t>第十三条　</w:t>
      </w:r>
      <w:r>
        <w:rPr>
          <w:rFonts w:hint="eastAsia" w:ascii="宋体" w:cs="宋体"/>
          <w:color w:val="auto"/>
          <w:spacing w:val="7"/>
          <w:sz w:val="21"/>
          <w:szCs w:val="21"/>
          <w:highlight w:val="none"/>
          <w:lang w:bidi="ar-SA"/>
        </w:rPr>
        <w:t>中标、成交供应商享受本办法规定的中小企业扶持政策的，采购人、采购代理机构应当随中标、成交结果公开中标、成交供应商的《中小企业声明函》。</w:t>
      </w:r>
    </w:p>
    <w:p w14:paraId="33B7A060">
      <w:pPr>
        <w:pStyle w:val="17"/>
        <w:adjustRightInd w:val="0"/>
        <w:snapToGrid w:val="0"/>
        <w:spacing w:before="0" w:beforeAutospacing="0" w:after="0" w:afterAutospacing="0" w:line="340" w:lineRule="exact"/>
        <w:ind w:firstLine="448" w:firstLineChars="200"/>
        <w:jc w:val="both"/>
        <w:rPr>
          <w:rFonts w:hint="eastAsia" w:ascii="宋体" w:cs="宋体"/>
          <w:color w:val="auto"/>
          <w:sz w:val="21"/>
          <w:szCs w:val="21"/>
          <w:highlight w:val="none"/>
          <w:lang w:bidi="ar-SA"/>
        </w:rPr>
      </w:pPr>
      <w:r>
        <w:rPr>
          <w:rFonts w:hint="eastAsia" w:ascii="宋体" w:cs="宋体"/>
          <w:color w:val="auto"/>
          <w:spacing w:val="7"/>
          <w:sz w:val="21"/>
          <w:szCs w:val="21"/>
          <w:highlight w:val="none"/>
          <w:lang w:bidi="ar-SA"/>
        </w:rPr>
        <w:t>适用招标投标法的政府采购工程建设项目，应当在公示中标候选人时公开中标候选人的《中小企业声明函》。</w:t>
      </w:r>
    </w:p>
    <w:p w14:paraId="7D344C85">
      <w:pPr>
        <w:pStyle w:val="17"/>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4"/>
          <w:rFonts w:hint="eastAsia" w:ascii="宋体" w:cs="宋体"/>
          <w:color w:val="auto"/>
          <w:spacing w:val="7"/>
          <w:sz w:val="21"/>
          <w:szCs w:val="21"/>
          <w:highlight w:val="none"/>
          <w:lang w:bidi="ar-SA"/>
        </w:rPr>
        <w:t>第十四条</w:t>
      </w:r>
      <w:r>
        <w:rPr>
          <w:rFonts w:hint="eastAsia" w:ascii="宋体" w:cs="宋体"/>
          <w:color w:val="auto"/>
          <w:spacing w:val="7"/>
          <w:sz w:val="21"/>
          <w:szCs w:val="21"/>
          <w:highlight w:val="none"/>
          <w:lang w:bidi="ar-SA"/>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5DD3366">
      <w:pPr>
        <w:pStyle w:val="17"/>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4"/>
          <w:rFonts w:hint="eastAsia" w:ascii="宋体" w:cs="宋体"/>
          <w:color w:val="auto"/>
          <w:spacing w:val="7"/>
          <w:sz w:val="21"/>
          <w:szCs w:val="21"/>
          <w:highlight w:val="none"/>
          <w:lang w:bidi="ar-SA"/>
        </w:rPr>
        <w:t>第十五条　</w:t>
      </w:r>
      <w:r>
        <w:rPr>
          <w:rFonts w:hint="eastAsia" w:ascii="宋体" w:cs="宋体"/>
          <w:color w:val="auto"/>
          <w:spacing w:val="7"/>
          <w:sz w:val="21"/>
          <w:szCs w:val="21"/>
          <w:highlight w:val="none"/>
          <w:lang w:bidi="ar-SA"/>
        </w:rPr>
        <w:t>鼓励各地区、各部门在采购活动中允许中小企业引入信用担保手段，为中小企业在投标（响应）保证、履约保证等方面提供专业化服务。鼓励中小企业依法合规通过政府采购合同融资。</w:t>
      </w:r>
    </w:p>
    <w:p w14:paraId="33838FF8">
      <w:pPr>
        <w:pStyle w:val="17"/>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4"/>
          <w:rFonts w:hint="eastAsia" w:ascii="宋体" w:cs="宋体"/>
          <w:color w:val="auto"/>
          <w:spacing w:val="7"/>
          <w:sz w:val="21"/>
          <w:szCs w:val="21"/>
          <w:highlight w:val="none"/>
          <w:lang w:bidi="ar-SA"/>
        </w:rPr>
        <w:t>第十六条　</w:t>
      </w:r>
      <w:r>
        <w:rPr>
          <w:rFonts w:hint="eastAsia" w:ascii="宋体" w:cs="宋体"/>
          <w:color w:val="auto"/>
          <w:spacing w:val="7"/>
          <w:sz w:val="21"/>
          <w:szCs w:val="21"/>
          <w:highlight w:val="none"/>
          <w:lang w:bidi="ar-SA"/>
        </w:rPr>
        <w:t>政府采购监督检查、投诉处理及政府采购行政处罚中对中小企业的认定，由货物制造商或者工程、服务供应商注册登记所在地的县级以上人民政府中小企业主管部门负责。</w:t>
      </w:r>
    </w:p>
    <w:p w14:paraId="272E68C6">
      <w:pPr>
        <w:pStyle w:val="17"/>
        <w:adjustRightInd w:val="0"/>
        <w:snapToGrid w:val="0"/>
        <w:spacing w:before="0" w:beforeAutospacing="0" w:after="0" w:afterAutospacing="0" w:line="340" w:lineRule="exact"/>
        <w:ind w:firstLine="448" w:firstLineChars="200"/>
        <w:jc w:val="both"/>
        <w:rPr>
          <w:rFonts w:hint="eastAsia" w:ascii="宋体" w:cs="宋体"/>
          <w:color w:val="auto"/>
          <w:sz w:val="21"/>
          <w:szCs w:val="21"/>
          <w:highlight w:val="none"/>
          <w:lang w:bidi="ar-SA"/>
        </w:rPr>
      </w:pPr>
      <w:r>
        <w:rPr>
          <w:rFonts w:hint="eastAsia" w:ascii="宋体" w:cs="宋体"/>
          <w:color w:val="auto"/>
          <w:spacing w:val="7"/>
          <w:sz w:val="21"/>
          <w:szCs w:val="21"/>
          <w:highlight w:val="none"/>
          <w:lang w:bidi="ar-SA"/>
        </w:rPr>
        <w:t>中小企业主管部门应当在收到财政部门或者有关招标投标行政监督部门关于协助开展中小企业认定函后10个工作日内做出书面答复。</w:t>
      </w:r>
    </w:p>
    <w:p w14:paraId="481DF12E">
      <w:pPr>
        <w:pStyle w:val="17"/>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4"/>
          <w:rFonts w:hint="eastAsia" w:ascii="宋体" w:cs="宋体"/>
          <w:color w:val="auto"/>
          <w:spacing w:val="7"/>
          <w:sz w:val="21"/>
          <w:szCs w:val="21"/>
          <w:highlight w:val="none"/>
          <w:lang w:bidi="ar-SA"/>
        </w:rPr>
        <w:t>第十七条　</w:t>
      </w:r>
      <w:r>
        <w:rPr>
          <w:rFonts w:hint="eastAsia" w:ascii="宋体" w:cs="宋体"/>
          <w:color w:val="auto"/>
          <w:spacing w:val="7"/>
          <w:sz w:val="21"/>
          <w:szCs w:val="21"/>
          <w:highlight w:val="none"/>
          <w:lang w:bidi="ar-SA"/>
        </w:rPr>
        <w:t>各地区、各部门应当对涉及中小企业采购的预算项目实施全过程绩效管理，合理设置绩效目标和指标，落实扶持中小企业有关政策要求，定期开展绩效监控和评价，强化绩效评价结果应用。</w:t>
      </w:r>
    </w:p>
    <w:p w14:paraId="49EFFE7A">
      <w:pPr>
        <w:pStyle w:val="17"/>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4"/>
          <w:rFonts w:hint="eastAsia" w:ascii="宋体" w:cs="宋体"/>
          <w:color w:val="auto"/>
          <w:spacing w:val="7"/>
          <w:sz w:val="21"/>
          <w:szCs w:val="21"/>
          <w:highlight w:val="none"/>
          <w:lang w:bidi="ar-SA"/>
        </w:rPr>
        <w:t>第十八条　</w:t>
      </w:r>
      <w:r>
        <w:rPr>
          <w:rFonts w:hint="eastAsia" w:ascii="宋体" w:cs="宋体"/>
          <w:color w:val="auto"/>
          <w:spacing w:val="7"/>
          <w:sz w:val="21"/>
          <w:szCs w:val="21"/>
          <w:highlight w:val="none"/>
          <w:lang w:bidi="ar-SA"/>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684F4123">
      <w:pPr>
        <w:pStyle w:val="17"/>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4"/>
          <w:rFonts w:hint="eastAsia" w:ascii="宋体" w:cs="宋体"/>
          <w:color w:val="auto"/>
          <w:spacing w:val="7"/>
          <w:sz w:val="21"/>
          <w:szCs w:val="21"/>
          <w:highlight w:val="none"/>
          <w:lang w:bidi="ar-SA"/>
        </w:rPr>
        <w:t>第十九条</w:t>
      </w:r>
      <w:r>
        <w:rPr>
          <w:rFonts w:hint="eastAsia" w:ascii="宋体" w:cs="宋体"/>
          <w:color w:val="auto"/>
          <w:spacing w:val="7"/>
          <w:sz w:val="21"/>
          <w:szCs w:val="21"/>
          <w:highlight w:val="none"/>
          <w:lang w:bidi="ar-SA"/>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4B03FEA5">
      <w:pPr>
        <w:pStyle w:val="17"/>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4"/>
          <w:rFonts w:hint="eastAsia" w:ascii="宋体" w:cs="宋体"/>
          <w:color w:val="auto"/>
          <w:spacing w:val="7"/>
          <w:sz w:val="21"/>
          <w:szCs w:val="21"/>
          <w:highlight w:val="none"/>
          <w:lang w:bidi="ar-SA"/>
        </w:rPr>
        <w:t>第二十条</w:t>
      </w:r>
      <w:r>
        <w:rPr>
          <w:rFonts w:hint="eastAsia" w:ascii="宋体" w:cs="宋体"/>
          <w:color w:val="auto"/>
          <w:spacing w:val="7"/>
          <w:sz w:val="21"/>
          <w:szCs w:val="21"/>
          <w:highlight w:val="none"/>
          <w:lang w:bidi="ar-SA"/>
        </w:rPr>
        <w:t>　供应商按照本办法规定提供声明函内容不实的，属于提供虚假材料谋取中标、成交，依照《中华人民共和国政府采购法》等国家有关规定追究相应责任。</w:t>
      </w:r>
    </w:p>
    <w:p w14:paraId="50C5AEDC">
      <w:pPr>
        <w:pStyle w:val="17"/>
        <w:adjustRightInd w:val="0"/>
        <w:snapToGrid w:val="0"/>
        <w:spacing w:before="0" w:beforeAutospacing="0" w:after="0" w:afterAutospacing="0" w:line="340" w:lineRule="exact"/>
        <w:ind w:firstLine="448" w:firstLineChars="200"/>
        <w:jc w:val="both"/>
        <w:rPr>
          <w:rFonts w:hint="eastAsia" w:ascii="宋体" w:cs="宋体"/>
          <w:color w:val="auto"/>
          <w:sz w:val="21"/>
          <w:szCs w:val="21"/>
          <w:highlight w:val="none"/>
          <w:lang w:bidi="ar-SA"/>
        </w:rPr>
      </w:pPr>
      <w:r>
        <w:rPr>
          <w:rFonts w:hint="eastAsia" w:ascii="宋体" w:cs="宋体"/>
          <w:color w:val="auto"/>
          <w:spacing w:val="7"/>
          <w:sz w:val="21"/>
          <w:szCs w:val="21"/>
          <w:highlight w:val="none"/>
          <w:lang w:bidi="ar-SA"/>
        </w:rPr>
        <w:t>适用招标投标法的政府采购工程建设项目，投标人按照本办法规定提供声明函内容不实的，属于弄虚作假骗取中标，依照《中华人民共和国招标投标法》等国家有关规定追究相应责任。</w:t>
      </w:r>
    </w:p>
    <w:p w14:paraId="117F0623">
      <w:pPr>
        <w:pStyle w:val="17"/>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4"/>
          <w:rFonts w:hint="eastAsia" w:ascii="宋体" w:cs="宋体"/>
          <w:color w:val="auto"/>
          <w:spacing w:val="7"/>
          <w:sz w:val="21"/>
          <w:szCs w:val="21"/>
          <w:highlight w:val="none"/>
          <w:lang w:bidi="ar-SA"/>
        </w:rPr>
        <w:t>第二十一条　</w:t>
      </w:r>
      <w:r>
        <w:rPr>
          <w:rFonts w:hint="eastAsia" w:ascii="宋体" w:cs="宋体"/>
          <w:color w:val="auto"/>
          <w:spacing w:val="7"/>
          <w:sz w:val="21"/>
          <w:szCs w:val="21"/>
          <w:highlight w:val="none"/>
          <w:lang w:bidi="ar-SA"/>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59BC3B8F">
      <w:pPr>
        <w:pStyle w:val="17"/>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4"/>
          <w:rFonts w:hint="eastAsia" w:ascii="宋体" w:cs="宋体"/>
          <w:color w:val="auto"/>
          <w:spacing w:val="7"/>
          <w:sz w:val="21"/>
          <w:szCs w:val="21"/>
          <w:highlight w:val="none"/>
          <w:lang w:bidi="ar-SA"/>
        </w:rPr>
        <w:t>第二十二条</w:t>
      </w:r>
      <w:r>
        <w:rPr>
          <w:rFonts w:hint="eastAsia" w:ascii="宋体" w:cs="宋体"/>
          <w:color w:val="auto"/>
          <w:spacing w:val="7"/>
          <w:sz w:val="21"/>
          <w:szCs w:val="21"/>
          <w:highlight w:val="none"/>
          <w:lang w:bidi="ar-SA"/>
        </w:rPr>
        <w:t>　对外援助项目、国家相关资格或者资质管理制度另有规定的项目，不适用本办法。</w:t>
      </w:r>
    </w:p>
    <w:p w14:paraId="7267D091">
      <w:pPr>
        <w:pStyle w:val="17"/>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4"/>
          <w:rFonts w:hint="eastAsia" w:ascii="宋体" w:cs="宋体"/>
          <w:color w:val="auto"/>
          <w:spacing w:val="7"/>
          <w:sz w:val="21"/>
          <w:szCs w:val="21"/>
          <w:highlight w:val="none"/>
          <w:lang w:bidi="ar-SA"/>
        </w:rPr>
        <w:t>第二十三条　</w:t>
      </w:r>
      <w:r>
        <w:rPr>
          <w:rFonts w:hint="eastAsia" w:ascii="宋体" w:cs="宋体"/>
          <w:color w:val="auto"/>
          <w:spacing w:val="7"/>
          <w:sz w:val="21"/>
          <w:szCs w:val="21"/>
          <w:highlight w:val="none"/>
          <w:lang w:bidi="ar-SA"/>
        </w:rPr>
        <w:t>关于视同中小企业的其他主体的政府采购扶持政策，由财政部会同有关部门另行规定。</w:t>
      </w:r>
    </w:p>
    <w:p w14:paraId="4046A2D4">
      <w:pPr>
        <w:pStyle w:val="17"/>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4"/>
          <w:rFonts w:hint="eastAsia" w:ascii="宋体" w:cs="宋体"/>
          <w:color w:val="auto"/>
          <w:spacing w:val="7"/>
          <w:sz w:val="21"/>
          <w:szCs w:val="21"/>
          <w:highlight w:val="none"/>
          <w:lang w:bidi="ar-SA"/>
        </w:rPr>
        <w:t>第二十四条</w:t>
      </w:r>
      <w:r>
        <w:rPr>
          <w:rFonts w:hint="eastAsia" w:ascii="宋体" w:cs="宋体"/>
          <w:color w:val="auto"/>
          <w:spacing w:val="7"/>
          <w:sz w:val="21"/>
          <w:szCs w:val="21"/>
          <w:highlight w:val="none"/>
          <w:lang w:bidi="ar-SA"/>
        </w:rPr>
        <w:t>　省级财政部门可以会同中小企业主管部门根据本办法的规定制定具体实施办法。</w:t>
      </w:r>
    </w:p>
    <w:p w14:paraId="5293ED4D">
      <w:pPr>
        <w:pStyle w:val="17"/>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4"/>
          <w:rFonts w:hint="eastAsia" w:ascii="宋体" w:cs="宋体"/>
          <w:color w:val="auto"/>
          <w:spacing w:val="7"/>
          <w:sz w:val="21"/>
          <w:szCs w:val="21"/>
          <w:highlight w:val="none"/>
          <w:lang w:bidi="ar-SA"/>
        </w:rPr>
        <w:t>第二十五条</w:t>
      </w:r>
      <w:r>
        <w:rPr>
          <w:rFonts w:hint="eastAsia" w:ascii="宋体" w:cs="宋体"/>
          <w:color w:val="auto"/>
          <w:spacing w:val="7"/>
          <w:sz w:val="21"/>
          <w:szCs w:val="21"/>
          <w:highlight w:val="none"/>
          <w:lang w:bidi="ar-SA"/>
        </w:rPr>
        <w:t>　本办法自2021年1月1日起施行。《财政部工业和信息化部关于印发〈政府采购促进中小企业发展暂行办法〉的通知》（财库﹝2011﹞181号）同时废止。</w:t>
      </w:r>
    </w:p>
    <w:p w14:paraId="4405CFCF">
      <w:pPr>
        <w:pStyle w:val="17"/>
        <w:adjustRightInd w:val="0"/>
        <w:snapToGrid w:val="0"/>
        <w:spacing w:before="0" w:beforeAutospacing="0" w:after="0" w:afterAutospacing="0" w:line="340" w:lineRule="exact"/>
        <w:jc w:val="both"/>
        <w:rPr>
          <w:rStyle w:val="24"/>
          <w:rFonts w:hint="eastAsia" w:ascii="宋体" w:cs="宋体"/>
          <w:color w:val="auto"/>
          <w:spacing w:val="7"/>
          <w:sz w:val="21"/>
          <w:szCs w:val="21"/>
          <w:highlight w:val="none"/>
          <w:lang w:bidi="ar-SA"/>
        </w:rPr>
      </w:pPr>
    </w:p>
    <w:p w14:paraId="03B9E3F9">
      <w:pPr>
        <w:pStyle w:val="17"/>
        <w:adjustRightInd w:val="0"/>
        <w:snapToGrid w:val="0"/>
        <w:spacing w:before="0" w:beforeAutospacing="0" w:after="0" w:afterAutospacing="0" w:line="340" w:lineRule="exact"/>
        <w:jc w:val="both"/>
        <w:rPr>
          <w:rFonts w:hint="eastAsia" w:ascii="宋体" w:cs="宋体"/>
          <w:color w:val="auto"/>
          <w:sz w:val="21"/>
          <w:szCs w:val="21"/>
          <w:highlight w:val="none"/>
          <w:lang w:bidi="ar-SA"/>
        </w:rPr>
      </w:pPr>
      <w:r>
        <w:rPr>
          <w:rStyle w:val="24"/>
          <w:rFonts w:hint="eastAsia" w:ascii="宋体" w:cs="宋体"/>
          <w:color w:val="auto"/>
          <w:spacing w:val="7"/>
          <w:sz w:val="21"/>
          <w:szCs w:val="21"/>
          <w:highlight w:val="none"/>
          <w:lang w:bidi="ar-SA"/>
        </w:rPr>
        <w:t>附：</w:t>
      </w:r>
    </w:p>
    <w:p w14:paraId="21C51462">
      <w:pPr>
        <w:pStyle w:val="19"/>
        <w:rPr>
          <w:rFonts w:hint="eastAsia" w:ascii="宋体" w:hAnsi="宋体" w:cs="宋体"/>
          <w:color w:val="auto"/>
          <w:sz w:val="24"/>
          <w:highlight w:val="none"/>
          <w:shd w:val="clear" w:color="auto" w:fill="auto"/>
        </w:rPr>
      </w:pPr>
      <w:r>
        <w:rPr>
          <w:rFonts w:hint="eastAsia" w:ascii="宋体" w:cs="宋体"/>
          <w:color w:val="auto"/>
          <w:spacing w:val="7"/>
          <w:sz w:val="21"/>
          <w:szCs w:val="21"/>
          <w:highlight w:val="none"/>
          <w:lang w:bidi="ar-SA"/>
        </w:rPr>
        <w:t>1.中小企业声明函</w:t>
      </w:r>
    </w:p>
    <w:p w14:paraId="2BD58513">
      <w:pPr>
        <w:pStyle w:val="3"/>
        <w:keepNext w:val="0"/>
        <w:keepLines w:val="0"/>
        <w:widowControl w:val="0"/>
        <w:spacing w:before="162" w:line="360" w:lineRule="auto"/>
        <w:rPr>
          <w:rFonts w:hint="eastAsia" w:ascii="宋体"/>
          <w:b w:val="0"/>
          <w:color w:val="auto"/>
          <w:sz w:val="21"/>
          <w:szCs w:val="21"/>
          <w:highlight w:val="none"/>
        </w:rPr>
      </w:pPr>
      <w:bookmarkStart w:id="144" w:name="_Toc31739"/>
      <w:r>
        <w:rPr>
          <w:rFonts w:hint="eastAsia" w:ascii="宋体"/>
          <w:b w:val="0"/>
          <w:color w:val="auto"/>
          <w:sz w:val="21"/>
          <w:szCs w:val="21"/>
          <w:highlight w:val="none"/>
        </w:rPr>
        <w:t>附1</w:t>
      </w:r>
      <w:bookmarkEnd w:id="144"/>
    </w:p>
    <w:p w14:paraId="4E2FB8BD">
      <w:pPr>
        <w:spacing w:line="360" w:lineRule="auto"/>
        <w:jc w:val="center"/>
        <w:rPr>
          <w:rFonts w:hint="eastAsia" w:ascii="宋体" w:eastAsia="宋体"/>
          <w:b/>
          <w:bCs/>
          <w:color w:val="auto"/>
          <w:sz w:val="28"/>
          <w:szCs w:val="28"/>
          <w:highlight w:val="none"/>
        </w:rPr>
      </w:pPr>
      <w:r>
        <w:rPr>
          <w:rFonts w:hint="eastAsia" w:ascii="宋体" w:eastAsia="宋体"/>
          <w:b/>
          <w:bCs/>
          <w:color w:val="auto"/>
          <w:sz w:val="28"/>
          <w:szCs w:val="28"/>
          <w:highlight w:val="none"/>
        </w:rPr>
        <w:t>中小企业声明函（</w:t>
      </w:r>
      <w:r>
        <w:rPr>
          <w:rFonts w:hint="eastAsia" w:ascii="宋体" w:eastAsia="宋体"/>
          <w:b/>
          <w:bCs/>
          <w:color w:val="auto"/>
          <w:sz w:val="28"/>
          <w:szCs w:val="28"/>
          <w:highlight w:val="none"/>
          <w:lang w:val="en-US" w:eastAsia="zh-CN"/>
        </w:rPr>
        <w:t>货物</w:t>
      </w:r>
      <w:r>
        <w:rPr>
          <w:rFonts w:hint="eastAsia" w:ascii="宋体" w:eastAsia="宋体"/>
          <w:b/>
          <w:bCs/>
          <w:color w:val="auto"/>
          <w:sz w:val="28"/>
          <w:szCs w:val="28"/>
          <w:highlight w:val="none"/>
        </w:rPr>
        <w:t>）</w:t>
      </w:r>
    </w:p>
    <w:p w14:paraId="5766E485">
      <w:pPr>
        <w:widowControl/>
        <w:shd w:val="clear" w:color="auto" w:fill="FFFFFF"/>
        <w:adjustRightInd w:val="0"/>
        <w:snapToGrid w:val="0"/>
        <w:spacing w:line="360" w:lineRule="auto"/>
        <w:ind w:firstLine="4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本公司（联合体）郑重声明，根据《政府采购促进中小企业发展管理办法》（财库﹝2020﹞46号）的规定，本公司（联合体）参加</w:t>
      </w:r>
      <w:r>
        <w:rPr>
          <w:rFonts w:hint="eastAsia" w:ascii="宋体" w:hAnsi="宋体" w:cs="宋体"/>
          <w:color w:val="auto"/>
          <w:kern w:val="0"/>
          <w:sz w:val="24"/>
          <w:highlight w:val="none"/>
          <w:u w:val="single"/>
          <w:shd w:val="clear" w:color="auto" w:fill="FFFFFF"/>
          <w:lang w:bidi="ar"/>
        </w:rPr>
        <w:t>（单位名称）</w:t>
      </w:r>
      <w:r>
        <w:rPr>
          <w:rFonts w:hint="eastAsia" w:ascii="宋体" w:hAnsi="宋体" w:cs="宋体"/>
          <w:color w:val="auto"/>
          <w:kern w:val="0"/>
          <w:sz w:val="24"/>
          <w:highlight w:val="none"/>
          <w:shd w:val="clear" w:color="auto" w:fill="FFFFFF"/>
          <w:lang w:bidi="ar"/>
        </w:rPr>
        <w:t>的</w:t>
      </w:r>
      <w:r>
        <w:rPr>
          <w:rFonts w:hint="eastAsia" w:ascii="宋体" w:hAnsi="宋体" w:cs="宋体"/>
          <w:color w:val="auto"/>
          <w:kern w:val="0"/>
          <w:sz w:val="24"/>
          <w:highlight w:val="none"/>
          <w:u w:val="single"/>
          <w:shd w:val="clear" w:color="auto" w:fill="FFFFFF"/>
          <w:lang w:bidi="ar"/>
        </w:rPr>
        <w:t>（项目名称）</w:t>
      </w:r>
      <w:r>
        <w:rPr>
          <w:rFonts w:hint="eastAsia" w:ascii="宋体" w:hAnsi="宋体" w:cs="宋体"/>
          <w:color w:val="auto"/>
          <w:kern w:val="0"/>
          <w:sz w:val="24"/>
          <w:highlight w:val="none"/>
          <w:shd w:val="clear" w:color="auto" w:fill="FFFFFF"/>
          <w:lang w:bidi="ar"/>
        </w:rPr>
        <w:t>采购活动，提供的货物全部由符合政策要求的中小企业制造。相关企业（含联合体中的中小企业、签订分包意向协议的中小企业）的具体情况如下：</w:t>
      </w:r>
    </w:p>
    <w:p w14:paraId="0A652B48">
      <w:pPr>
        <w:widowControl/>
        <w:shd w:val="clear" w:color="auto" w:fill="FFFFFF"/>
        <w:adjustRightInd w:val="0"/>
        <w:snapToGrid w:val="0"/>
        <w:spacing w:line="360" w:lineRule="auto"/>
        <w:ind w:firstLine="4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1.</w:t>
      </w:r>
      <w:r>
        <w:rPr>
          <w:rFonts w:hint="eastAsia" w:ascii="宋体" w:hAnsi="宋体" w:cs="宋体"/>
          <w:color w:val="auto"/>
          <w:kern w:val="0"/>
          <w:sz w:val="24"/>
          <w:highlight w:val="none"/>
          <w:u w:val="single"/>
          <w:shd w:val="clear" w:color="auto" w:fill="FFFFFF"/>
          <w:lang w:bidi="ar"/>
        </w:rPr>
        <w:t>（标的名称）</w:t>
      </w:r>
      <w:r>
        <w:rPr>
          <w:rFonts w:hint="eastAsia" w:ascii="宋体" w:hAnsi="宋体" w:cs="宋体"/>
          <w:color w:val="auto"/>
          <w:kern w:val="0"/>
          <w:sz w:val="24"/>
          <w:highlight w:val="none"/>
          <w:shd w:val="clear" w:color="auto" w:fill="FFFFFF"/>
          <w:lang w:bidi="ar"/>
        </w:rPr>
        <w:t>，属于</w:t>
      </w:r>
      <w:r>
        <w:rPr>
          <w:rFonts w:hint="eastAsia" w:ascii="宋体" w:hAnsi="宋体" w:cs="宋体"/>
          <w:color w:val="auto"/>
          <w:kern w:val="0"/>
          <w:sz w:val="24"/>
          <w:highlight w:val="none"/>
          <w:u w:val="single"/>
          <w:shd w:val="clear" w:color="auto" w:fill="FFFFFF"/>
          <w:lang w:bidi="ar"/>
        </w:rPr>
        <w:t>（采购文件中明确的所属行业）</w:t>
      </w:r>
      <w:r>
        <w:rPr>
          <w:rFonts w:hint="eastAsia" w:ascii="宋体" w:hAnsi="宋体" w:cs="宋体"/>
          <w:color w:val="auto"/>
          <w:kern w:val="0"/>
          <w:sz w:val="24"/>
          <w:highlight w:val="none"/>
          <w:shd w:val="clear" w:color="auto" w:fill="FFFFFF"/>
          <w:lang w:bidi="ar"/>
        </w:rPr>
        <w:t>行业；制造商为</w:t>
      </w:r>
      <w:r>
        <w:rPr>
          <w:rFonts w:hint="eastAsia" w:ascii="宋体" w:hAnsi="宋体" w:cs="宋体"/>
          <w:color w:val="auto"/>
          <w:kern w:val="0"/>
          <w:sz w:val="24"/>
          <w:highlight w:val="none"/>
          <w:u w:val="single"/>
          <w:shd w:val="clear" w:color="auto" w:fill="FFFFFF"/>
          <w:lang w:bidi="ar"/>
        </w:rPr>
        <w:t>（企业名称）</w:t>
      </w:r>
      <w:r>
        <w:rPr>
          <w:rFonts w:hint="eastAsia" w:ascii="宋体" w:hAnsi="宋体" w:cs="宋体"/>
          <w:color w:val="auto"/>
          <w:kern w:val="0"/>
          <w:sz w:val="24"/>
          <w:highlight w:val="none"/>
          <w:shd w:val="clear" w:color="auto" w:fill="FFFFFF"/>
          <w:lang w:bidi="ar"/>
        </w:rPr>
        <w:t>，从业人员</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人，营业收入为</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万元，资产总额为</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万元，属于</w:t>
      </w:r>
      <w:r>
        <w:rPr>
          <w:rFonts w:hint="eastAsia" w:ascii="宋体" w:hAnsi="宋体" w:cs="宋体"/>
          <w:color w:val="auto"/>
          <w:kern w:val="0"/>
          <w:sz w:val="24"/>
          <w:highlight w:val="none"/>
          <w:u w:val="single"/>
          <w:shd w:val="clear" w:color="auto" w:fill="FFFFFF"/>
          <w:lang w:bidi="ar"/>
        </w:rPr>
        <w:t>（中型企业、小型企业、微型企业）</w:t>
      </w:r>
      <w:r>
        <w:rPr>
          <w:rFonts w:hint="eastAsia" w:ascii="宋体" w:hAnsi="宋体" w:cs="宋体"/>
          <w:color w:val="auto"/>
          <w:kern w:val="0"/>
          <w:sz w:val="24"/>
          <w:highlight w:val="none"/>
          <w:shd w:val="clear" w:color="auto" w:fill="FFFFFF"/>
          <w:lang w:bidi="ar"/>
        </w:rPr>
        <w:t>；</w:t>
      </w:r>
    </w:p>
    <w:p w14:paraId="28BD6AA5">
      <w:pPr>
        <w:widowControl/>
        <w:shd w:val="clear" w:color="auto" w:fill="FFFFFF"/>
        <w:adjustRightInd w:val="0"/>
        <w:snapToGrid w:val="0"/>
        <w:spacing w:line="360" w:lineRule="auto"/>
        <w:ind w:firstLine="4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2.</w:t>
      </w:r>
      <w:r>
        <w:rPr>
          <w:rFonts w:hint="eastAsia" w:ascii="宋体" w:hAnsi="宋体" w:cs="宋体"/>
          <w:color w:val="auto"/>
          <w:kern w:val="0"/>
          <w:sz w:val="24"/>
          <w:highlight w:val="none"/>
          <w:u w:val="single"/>
          <w:shd w:val="clear" w:color="auto" w:fill="FFFFFF"/>
          <w:lang w:bidi="ar"/>
        </w:rPr>
        <w:t>（标的名称）</w:t>
      </w:r>
      <w:r>
        <w:rPr>
          <w:rFonts w:hint="eastAsia" w:ascii="宋体" w:hAnsi="宋体" w:cs="宋体"/>
          <w:color w:val="auto"/>
          <w:kern w:val="0"/>
          <w:sz w:val="24"/>
          <w:highlight w:val="none"/>
          <w:shd w:val="clear" w:color="auto" w:fill="FFFFFF"/>
          <w:lang w:bidi="ar"/>
        </w:rPr>
        <w:t>，属于</w:t>
      </w:r>
      <w:r>
        <w:rPr>
          <w:rFonts w:hint="eastAsia" w:ascii="宋体" w:hAnsi="宋体" w:cs="宋体"/>
          <w:color w:val="auto"/>
          <w:kern w:val="0"/>
          <w:sz w:val="24"/>
          <w:highlight w:val="none"/>
          <w:u w:val="single"/>
          <w:shd w:val="clear" w:color="auto" w:fill="FFFFFF"/>
          <w:lang w:bidi="ar"/>
        </w:rPr>
        <w:t>（采购文件中明确的所属行业）</w:t>
      </w:r>
      <w:r>
        <w:rPr>
          <w:rFonts w:hint="eastAsia" w:ascii="宋体" w:hAnsi="宋体" w:cs="宋体"/>
          <w:color w:val="auto"/>
          <w:kern w:val="0"/>
          <w:sz w:val="24"/>
          <w:highlight w:val="none"/>
          <w:shd w:val="clear" w:color="auto" w:fill="FFFFFF"/>
          <w:lang w:bidi="ar"/>
        </w:rPr>
        <w:t>行业；制造商为</w:t>
      </w:r>
      <w:r>
        <w:rPr>
          <w:rFonts w:hint="eastAsia" w:ascii="宋体" w:hAnsi="宋体" w:cs="宋体"/>
          <w:color w:val="auto"/>
          <w:kern w:val="0"/>
          <w:sz w:val="24"/>
          <w:highlight w:val="none"/>
          <w:u w:val="single"/>
          <w:shd w:val="clear" w:color="auto" w:fill="FFFFFF"/>
          <w:lang w:bidi="ar"/>
        </w:rPr>
        <w:t>（企业名称）</w:t>
      </w:r>
      <w:r>
        <w:rPr>
          <w:rFonts w:hint="eastAsia" w:ascii="宋体" w:hAnsi="宋体" w:cs="宋体"/>
          <w:color w:val="auto"/>
          <w:kern w:val="0"/>
          <w:sz w:val="24"/>
          <w:highlight w:val="none"/>
          <w:shd w:val="clear" w:color="auto" w:fill="FFFFFF"/>
          <w:lang w:bidi="ar"/>
        </w:rPr>
        <w:t>，从业人员</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人，营业收入为</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万元，资产总额为</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万元，属于</w:t>
      </w:r>
      <w:r>
        <w:rPr>
          <w:rFonts w:hint="eastAsia" w:ascii="宋体" w:hAnsi="宋体" w:cs="宋体"/>
          <w:color w:val="auto"/>
          <w:kern w:val="0"/>
          <w:sz w:val="24"/>
          <w:highlight w:val="none"/>
          <w:u w:val="single"/>
          <w:shd w:val="clear" w:color="auto" w:fill="FFFFFF"/>
          <w:lang w:bidi="ar"/>
        </w:rPr>
        <w:t>（中型企业、小型企业、微型企业）</w:t>
      </w:r>
      <w:r>
        <w:rPr>
          <w:rFonts w:hint="eastAsia" w:ascii="宋体" w:hAnsi="宋体" w:cs="宋体"/>
          <w:color w:val="auto"/>
          <w:kern w:val="0"/>
          <w:sz w:val="24"/>
          <w:highlight w:val="none"/>
          <w:shd w:val="clear" w:color="auto" w:fill="FFFFFF"/>
          <w:lang w:bidi="ar"/>
        </w:rPr>
        <w:t>；</w:t>
      </w:r>
    </w:p>
    <w:p w14:paraId="3A6ED1CF">
      <w:pPr>
        <w:widowControl/>
        <w:shd w:val="clear" w:color="auto" w:fill="FFFFFF"/>
        <w:adjustRightInd w:val="0"/>
        <w:snapToGrid w:val="0"/>
        <w:spacing w:line="360" w:lineRule="auto"/>
        <w:ind w:firstLine="4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w:t>
      </w:r>
    </w:p>
    <w:p w14:paraId="548A8624">
      <w:pPr>
        <w:widowControl/>
        <w:shd w:val="clear" w:color="auto" w:fill="FFFFFF"/>
        <w:adjustRightInd w:val="0"/>
        <w:snapToGrid w:val="0"/>
        <w:spacing w:line="360" w:lineRule="auto"/>
        <w:ind w:firstLine="4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以上企业，不属于大企业的分支机构，不存在控股股东为大企业的情形，也不存在与大企业的负责人为同一人的情形。</w:t>
      </w:r>
    </w:p>
    <w:p w14:paraId="3AE572C2">
      <w:pPr>
        <w:widowControl/>
        <w:shd w:val="clear" w:color="auto" w:fill="FFFFFF"/>
        <w:adjustRightInd w:val="0"/>
        <w:snapToGrid w:val="0"/>
        <w:spacing w:line="360" w:lineRule="auto"/>
        <w:ind w:firstLine="4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本企业对上述声明内容的真实性负责。如有虚假，将依法承担相应责任。</w:t>
      </w:r>
    </w:p>
    <w:p w14:paraId="55047611">
      <w:pPr>
        <w:widowControl/>
        <w:shd w:val="clear" w:color="auto" w:fill="FFFFFF"/>
        <w:spacing w:before="100" w:beforeAutospacing="1" w:after="100" w:afterAutospacing="1" w:line="435" w:lineRule="atLeast"/>
        <w:ind w:firstLine="480"/>
        <w:jc w:val="left"/>
        <w:rPr>
          <w:rFonts w:ascii="Arial" w:hAnsi="Arial" w:cs="Arial"/>
          <w:color w:val="auto"/>
          <w:szCs w:val="21"/>
          <w:highlight w:val="none"/>
        </w:rPr>
      </w:pPr>
    </w:p>
    <w:p w14:paraId="1A69A28C">
      <w:pPr>
        <w:widowControl/>
        <w:shd w:val="clear" w:color="auto" w:fill="FFFFFF"/>
        <w:spacing w:before="100" w:beforeAutospacing="1" w:after="100" w:afterAutospacing="1" w:line="435" w:lineRule="atLeast"/>
        <w:ind w:firstLine="52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企业名称（盖章）：</w:t>
      </w:r>
    </w:p>
    <w:p w14:paraId="5F6BF2A7">
      <w:pPr>
        <w:pStyle w:val="19"/>
        <w:ind w:firstLine="5523" w:firstLineChars="2300"/>
        <w:rPr>
          <w:rFonts w:hint="eastAsia" w:ascii="宋体" w:cs="宋体"/>
          <w:color w:val="auto"/>
          <w:sz w:val="24"/>
          <w:highlight w:val="none"/>
        </w:rPr>
      </w:pPr>
      <w:r>
        <w:rPr>
          <w:rFonts w:hint="eastAsia" w:ascii="宋体" w:hAnsi="宋体" w:cs="宋体"/>
          <w:color w:val="auto"/>
          <w:kern w:val="0"/>
          <w:sz w:val="24"/>
          <w:highlight w:val="none"/>
          <w:shd w:val="clear" w:color="auto" w:fill="FFFFFF"/>
          <w:lang w:bidi="ar"/>
        </w:rPr>
        <w:t>日 期：</w:t>
      </w:r>
    </w:p>
    <w:p w14:paraId="63498D24">
      <w:pPr>
        <w:pStyle w:val="19"/>
        <w:rPr>
          <w:rFonts w:hint="eastAsia" w:ascii="宋体" w:cs="宋体"/>
          <w:color w:val="auto"/>
          <w:sz w:val="24"/>
          <w:highlight w:val="none"/>
        </w:rPr>
      </w:pPr>
    </w:p>
    <w:p w14:paraId="2854D2BC">
      <w:pPr>
        <w:pStyle w:val="19"/>
        <w:rPr>
          <w:rFonts w:hint="eastAsia" w:ascii="宋体" w:cs="宋体"/>
          <w:color w:val="auto"/>
          <w:sz w:val="24"/>
          <w:highlight w:val="none"/>
        </w:rPr>
      </w:pPr>
    </w:p>
    <w:p w14:paraId="50430F1F">
      <w:pPr>
        <w:pStyle w:val="19"/>
        <w:rPr>
          <w:rFonts w:hint="eastAsia" w:ascii="宋体" w:cs="宋体"/>
          <w:color w:val="auto"/>
          <w:sz w:val="24"/>
          <w:highlight w:val="none"/>
        </w:rPr>
      </w:pPr>
    </w:p>
    <w:p w14:paraId="73762F29">
      <w:pPr>
        <w:pStyle w:val="19"/>
        <w:rPr>
          <w:rFonts w:hint="eastAsia" w:ascii="宋体" w:cs="宋体"/>
          <w:color w:val="auto"/>
          <w:sz w:val="24"/>
          <w:highlight w:val="none"/>
        </w:rPr>
      </w:pPr>
    </w:p>
    <w:p w14:paraId="00909C85">
      <w:pPr>
        <w:pStyle w:val="19"/>
        <w:rPr>
          <w:rFonts w:hint="eastAsia" w:ascii="宋体" w:cs="宋体"/>
          <w:color w:val="auto"/>
          <w:sz w:val="24"/>
          <w:highlight w:val="none"/>
        </w:rPr>
      </w:pPr>
    </w:p>
    <w:p w14:paraId="57802A48">
      <w:pPr>
        <w:snapToGrid w:val="0"/>
        <w:rPr>
          <w:rFonts w:hint="eastAsia"/>
          <w:color w:val="auto"/>
          <w:sz w:val="18"/>
          <w:szCs w:val="18"/>
          <w:highlight w:val="none"/>
        </w:rPr>
      </w:pPr>
      <w:r>
        <w:rPr>
          <w:color w:val="auto"/>
          <w:sz w:val="20"/>
          <w:szCs w:val="20"/>
          <w:highlight w:val="none"/>
        </w:rPr>
        <w:t xml:space="preserve"> </w:t>
      </w:r>
      <w:r>
        <w:rPr>
          <w:rFonts w:hint="eastAsia"/>
          <w:color w:val="auto"/>
          <w:sz w:val="18"/>
          <w:szCs w:val="18"/>
          <w:highlight w:val="none"/>
        </w:rPr>
        <w:t>从业人员、营业收入、资产总额填报上一年度数据，无上一年度数据的新成立企业可不填报。</w:t>
      </w:r>
    </w:p>
    <w:p w14:paraId="3C8B8330">
      <w:pPr>
        <w:pStyle w:val="19"/>
        <w:rPr>
          <w:rFonts w:hint="eastAsia" w:ascii="宋体" w:cs="宋体"/>
          <w:color w:val="auto"/>
          <w:sz w:val="24"/>
          <w:highlight w:val="none"/>
        </w:rPr>
      </w:pPr>
    </w:p>
    <w:p w14:paraId="1CD49AF2">
      <w:pPr>
        <w:pStyle w:val="19"/>
        <w:rPr>
          <w:rFonts w:hint="eastAsia" w:ascii="宋体" w:cs="宋体"/>
          <w:color w:val="auto"/>
          <w:sz w:val="24"/>
          <w:highlight w:val="none"/>
        </w:rPr>
      </w:pPr>
    </w:p>
    <w:p w14:paraId="46ECD6AE">
      <w:pPr>
        <w:pStyle w:val="4"/>
        <w:ind w:firstLine="560"/>
        <w:jc w:val="center"/>
        <w:rPr>
          <w:rFonts w:hint="eastAsia" w:ascii="Arial" w:hAnsi="Arial" w:eastAsia="黑体"/>
          <w:bCs/>
          <w:color w:val="auto"/>
          <w:sz w:val="28"/>
          <w:szCs w:val="28"/>
          <w:highlight w:val="none"/>
        </w:rPr>
      </w:pPr>
    </w:p>
    <w:p w14:paraId="0F7EFCB2">
      <w:pPr>
        <w:pStyle w:val="4"/>
        <w:ind w:firstLine="560"/>
        <w:jc w:val="center"/>
        <w:rPr>
          <w:rFonts w:hint="eastAsia" w:ascii="Arial" w:hAnsi="Arial" w:eastAsia="黑体"/>
          <w:bCs/>
          <w:color w:val="auto"/>
          <w:sz w:val="28"/>
          <w:szCs w:val="28"/>
          <w:highlight w:val="none"/>
        </w:rPr>
      </w:pPr>
    </w:p>
    <w:p w14:paraId="3B9231B8">
      <w:pPr>
        <w:pStyle w:val="4"/>
        <w:ind w:firstLine="560"/>
        <w:jc w:val="center"/>
        <w:rPr>
          <w:rFonts w:hint="eastAsia" w:ascii="Arial" w:hAnsi="Arial" w:eastAsia="黑体"/>
          <w:bCs/>
          <w:color w:val="auto"/>
          <w:sz w:val="28"/>
          <w:szCs w:val="28"/>
          <w:highlight w:val="none"/>
        </w:rPr>
      </w:pPr>
    </w:p>
    <w:p w14:paraId="2362B857">
      <w:pPr>
        <w:pStyle w:val="4"/>
        <w:ind w:firstLine="560"/>
        <w:jc w:val="center"/>
        <w:rPr>
          <w:rFonts w:hint="eastAsia" w:ascii="Arial" w:hAnsi="Arial" w:eastAsia="黑体"/>
          <w:bCs/>
          <w:color w:val="auto"/>
          <w:sz w:val="28"/>
          <w:szCs w:val="28"/>
          <w:highlight w:val="none"/>
        </w:rPr>
      </w:pPr>
    </w:p>
    <w:p w14:paraId="16A26727">
      <w:pPr>
        <w:pStyle w:val="4"/>
        <w:ind w:firstLine="560"/>
        <w:jc w:val="center"/>
        <w:rPr>
          <w:rFonts w:ascii="Arial" w:hAnsi="Arial" w:eastAsia="黑体"/>
          <w:bCs/>
          <w:color w:val="auto"/>
          <w:sz w:val="28"/>
          <w:szCs w:val="28"/>
          <w:highlight w:val="none"/>
        </w:rPr>
      </w:pPr>
      <w:r>
        <w:rPr>
          <w:rFonts w:hint="eastAsia" w:ascii="Arial" w:hAnsi="Arial" w:eastAsia="黑体"/>
          <w:bCs/>
          <w:color w:val="auto"/>
          <w:sz w:val="28"/>
          <w:szCs w:val="28"/>
          <w:highlight w:val="none"/>
        </w:rPr>
        <w:t>中小企业划型标准规定</w:t>
      </w:r>
    </w:p>
    <w:p w14:paraId="77CCE3C5">
      <w:pPr>
        <w:pStyle w:val="4"/>
        <w:ind w:firstLine="560"/>
        <w:rPr>
          <w:rFonts w:ascii="Arial" w:hAnsi="Arial" w:eastAsia="黑体"/>
          <w:bCs/>
          <w:color w:val="auto"/>
          <w:sz w:val="28"/>
          <w:szCs w:val="28"/>
          <w:highlight w:val="none"/>
        </w:rPr>
      </w:pPr>
      <w:r>
        <w:rPr>
          <w:rFonts w:hint="eastAsia" w:ascii="Arial" w:hAnsi="Arial" w:eastAsia="黑体"/>
          <w:bCs/>
          <w:color w:val="auto"/>
          <w:sz w:val="28"/>
          <w:szCs w:val="28"/>
          <w:highlight w:val="none"/>
        </w:rPr>
        <w:t>　　</w:t>
      </w:r>
    </w:p>
    <w:p w14:paraId="60C5686B">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一、根据《中华人民共和国中小企业促进法》和《国务院关于进一步促进中小企业发展的若干意见》(国发〔2009〕36号)，制定本规定。</w:t>
      </w:r>
    </w:p>
    <w:p w14:paraId="4359BADB">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二、中小企业划分为中型、小型、微型三种类型，具体标准根据企业从业人员、营业收入、资产总额等指标，结合行业特点制定。</w:t>
      </w:r>
    </w:p>
    <w:p w14:paraId="78F2B59E">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E518E99">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四、各行业划型标准为：</w:t>
      </w:r>
    </w:p>
    <w:p w14:paraId="3D78EB2D">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（一）农、林、牧、渔业。营业收入20000万元以下的为中小微型企业。其中，营业收入500万元及以上的为中型企业，营业收入50万元及以上的为小型企业，营业收入50万元以下的为微型企业。</w:t>
      </w:r>
    </w:p>
    <w:p w14:paraId="22EC57BF">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90FE25B">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0E284CC">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1701EB1">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8632855">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260C7D6">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922E23C">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A7E02E7">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30173C1">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8D8B6D9">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1CE7927">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FCCE586">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678C9F1">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05D7F97">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3F9E99C">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（十六）其他未列明行业。从业人员300人以下的为中小微型企业。其中，从业人员100人及以上的为中型企业；从业人员10人及以上的为小型企业；从业人员10人以下的为微型企业。</w:t>
      </w:r>
    </w:p>
    <w:p w14:paraId="433FC134">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五、企业类型的划分以统计部门的统计数据为依据。</w:t>
      </w:r>
    </w:p>
    <w:p w14:paraId="218812FA">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六、本规定适用于在中华人民共和国境内依法设立的各类所有制和各种组织形式的企业。个体工商户和本规定以外的行业，参照本规定进行划型。</w:t>
      </w:r>
    </w:p>
    <w:p w14:paraId="09494BB9">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七、本规定的中型企业标准上限即为大型企业标准的下限，国家统计部门据此制定大中小微型企业的统计分类。国务院有关部门据此进行相关数据分析，不得制定与本规定不一致的企业划型标准。</w:t>
      </w:r>
    </w:p>
    <w:p w14:paraId="2906D085">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八、本规定由工业和信息化部、国家统计局会同有关部门根据《国民经济行业分类》修订情况和企业发展变化情况适时修订。</w:t>
      </w:r>
    </w:p>
    <w:p w14:paraId="7189B5C0">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九、本规定由工业和信息化部、国家统计局会同有关部门负责解释。</w:t>
      </w:r>
    </w:p>
    <w:p w14:paraId="257C421F">
      <w:pPr>
        <w:pStyle w:val="19"/>
        <w:spacing w:after="0" w:line="360" w:lineRule="auto"/>
        <w:ind w:firstLine="420" w:firstLineChars="200"/>
        <w:jc w:val="both"/>
        <w:rPr>
          <w:rFonts w:hint="eastAsia" w:ascii="宋体" w:hAnsi="Arial" w:eastAsia="宋体" w:cs="宋体"/>
          <w:b w:val="0"/>
          <w:bCs/>
          <w:snapToGrid w:val="0"/>
          <w:color w:val="auto"/>
          <w:kern w:val="0"/>
          <w:sz w:val="21"/>
          <w:szCs w:val="21"/>
          <w:highlight w:val="none"/>
          <w:lang w:val="zh-CN" w:eastAsia="zh-CN" w:bidi="ar-SA"/>
        </w:rPr>
      </w:pPr>
      <w:r>
        <w:rPr>
          <w:rFonts w:hint="eastAsia" w:ascii="宋体" w:hAnsi="Arial" w:eastAsia="宋体" w:cs="宋体"/>
          <w:b w:val="0"/>
          <w:bCs/>
          <w:snapToGrid w:val="0"/>
          <w:color w:val="auto"/>
          <w:kern w:val="0"/>
          <w:sz w:val="21"/>
          <w:szCs w:val="21"/>
          <w:highlight w:val="none"/>
          <w:lang w:val="zh-CN" w:eastAsia="zh-CN" w:bidi="ar-SA"/>
        </w:rPr>
        <w:t>十、本规定自发布之日起执行，原国家经贸委、原国家计委、财政部和国家统计局2003年颁布的《中小企业标准暂行规定》同时废止。</w:t>
      </w:r>
    </w:p>
    <w:p w14:paraId="7066C318">
      <w:pPr>
        <w:spacing w:line="228" w:lineRule="auto"/>
        <w:rPr>
          <w:rFonts w:hint="eastAsia" w:ascii="宋体" w:hAnsi="Arial" w:eastAsia="宋体" w:cs="宋体"/>
          <w:b w:val="0"/>
          <w:bCs/>
          <w:snapToGrid w:val="0"/>
          <w:color w:val="auto"/>
          <w:kern w:val="0"/>
          <w:sz w:val="21"/>
          <w:szCs w:val="21"/>
          <w:highlight w:val="none"/>
          <w:lang w:val="zh-CN" w:eastAsia="zh-CN" w:bidi="ar-SA"/>
        </w:rPr>
        <w:sectPr>
          <w:pgSz w:w="11906" w:h="16839"/>
          <w:pgMar w:top="1354" w:right="1291" w:bottom="0" w:left="1368" w:header="0" w:footer="737" w:gutter="0"/>
          <w:pgNumType w:fmt="decimal"/>
          <w:cols w:space="720" w:num="1"/>
        </w:sectPr>
      </w:pPr>
    </w:p>
    <w:p w14:paraId="5320D34F">
      <w:pPr>
        <w:pStyle w:val="2"/>
        <w:bidi w:val="0"/>
        <w:ind w:left="221" w:leftChars="0" w:hanging="221" w:hangingChars="50"/>
        <w:jc w:val="center"/>
        <w:rPr>
          <w:rFonts w:hint="eastAsia" w:ascii="宋体" w:hAnsi="宋体" w:eastAsia="宋体" w:cs="宋体"/>
          <w:color w:val="auto"/>
          <w:highlight w:val="none"/>
        </w:rPr>
      </w:pPr>
      <w:bookmarkStart w:id="145" w:name="_Toc13572"/>
      <w:r>
        <w:rPr>
          <w:rFonts w:hint="eastAsia" w:ascii="宋体" w:hAnsi="宋体" w:eastAsia="宋体" w:cs="宋体"/>
          <w:color w:val="auto"/>
          <w:highlight w:val="none"/>
        </w:rPr>
        <w:t>第四部分采购需求</w:t>
      </w:r>
      <w:bookmarkEnd w:id="145"/>
    </w:p>
    <w:tbl>
      <w:tblPr>
        <w:tblStyle w:val="21"/>
        <w:tblW w:w="8818" w:type="dxa"/>
        <w:tblInd w:w="244" w:type="dxa"/>
        <w:tblLayout w:type="fixed"/>
        <w:tblCellMar>
          <w:top w:w="15" w:type="dxa"/>
          <w:left w:w="15" w:type="dxa"/>
          <w:bottom w:w="15" w:type="dxa"/>
          <w:right w:w="15" w:type="dxa"/>
        </w:tblCellMar>
      </w:tblPr>
      <w:tblGrid>
        <w:gridCol w:w="570"/>
        <w:gridCol w:w="591"/>
        <w:gridCol w:w="6585"/>
        <w:gridCol w:w="536"/>
        <w:gridCol w:w="536"/>
      </w:tblGrid>
      <w:tr w14:paraId="4111522F">
        <w:tblPrEx>
          <w:tblCellMar>
            <w:top w:w="15" w:type="dxa"/>
            <w:left w:w="15" w:type="dxa"/>
            <w:bottom w:w="15" w:type="dxa"/>
            <w:right w:w="15" w:type="dxa"/>
          </w:tblCellMar>
        </w:tblPrEx>
        <w:trPr>
          <w:trHeight w:val="454" w:hRule="atLeast"/>
        </w:trPr>
        <w:tc>
          <w:tcPr>
            <w:tcW w:w="570" w:type="dxa"/>
            <w:tcBorders>
              <w:top w:val="single" w:color="000000" w:sz="4" w:space="0"/>
              <w:left w:val="single" w:color="000000" w:sz="4" w:space="0"/>
              <w:bottom w:val="single" w:color="000000" w:sz="4" w:space="0"/>
              <w:right w:val="single" w:color="000000" w:sz="4" w:space="0"/>
            </w:tcBorders>
            <w:vAlign w:val="center"/>
          </w:tcPr>
          <w:p w14:paraId="6E3F5848">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序号</w:t>
            </w:r>
          </w:p>
        </w:tc>
        <w:tc>
          <w:tcPr>
            <w:tcW w:w="591" w:type="dxa"/>
            <w:tcBorders>
              <w:top w:val="single" w:color="000000" w:sz="4" w:space="0"/>
              <w:left w:val="single" w:color="000000" w:sz="4" w:space="0"/>
              <w:bottom w:val="single" w:color="000000" w:sz="4" w:space="0"/>
              <w:right w:val="single" w:color="000000" w:sz="4" w:space="0"/>
            </w:tcBorders>
            <w:vAlign w:val="center"/>
          </w:tcPr>
          <w:p w14:paraId="53733917">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货物名称</w:t>
            </w:r>
          </w:p>
        </w:tc>
        <w:tc>
          <w:tcPr>
            <w:tcW w:w="6585" w:type="dxa"/>
            <w:tcBorders>
              <w:top w:val="single" w:color="000000" w:sz="4" w:space="0"/>
              <w:left w:val="single" w:color="000000" w:sz="4" w:space="0"/>
              <w:bottom w:val="single" w:color="000000" w:sz="4" w:space="0"/>
              <w:right w:val="single" w:color="000000" w:sz="4" w:space="0"/>
            </w:tcBorders>
            <w:vAlign w:val="center"/>
          </w:tcPr>
          <w:p w14:paraId="07DCA71D">
            <w:pPr>
              <w:widowControl/>
              <w:jc w:val="center"/>
              <w:textAlignment w:val="center"/>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参数</w:t>
            </w:r>
          </w:p>
        </w:tc>
        <w:tc>
          <w:tcPr>
            <w:tcW w:w="536" w:type="dxa"/>
            <w:tcBorders>
              <w:top w:val="single" w:color="000000" w:sz="4" w:space="0"/>
              <w:left w:val="single" w:color="000000" w:sz="4" w:space="0"/>
              <w:bottom w:val="single" w:color="000000" w:sz="4" w:space="0"/>
              <w:right w:val="single" w:color="000000" w:sz="4" w:space="0"/>
            </w:tcBorders>
            <w:vAlign w:val="center"/>
          </w:tcPr>
          <w:p w14:paraId="25D87B9D">
            <w:pPr>
              <w:widowControl/>
              <w:jc w:val="center"/>
              <w:textAlignment w:val="center"/>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单位</w:t>
            </w:r>
          </w:p>
        </w:tc>
        <w:tc>
          <w:tcPr>
            <w:tcW w:w="536" w:type="dxa"/>
            <w:tcBorders>
              <w:top w:val="single" w:color="000000" w:sz="4" w:space="0"/>
              <w:left w:val="single" w:color="000000" w:sz="4" w:space="0"/>
              <w:bottom w:val="single" w:color="000000" w:sz="4" w:space="0"/>
              <w:right w:val="single" w:color="000000" w:sz="4" w:space="0"/>
            </w:tcBorders>
            <w:vAlign w:val="center"/>
          </w:tcPr>
          <w:p w14:paraId="78C92D82">
            <w:pPr>
              <w:widowControl/>
              <w:jc w:val="center"/>
              <w:textAlignment w:val="center"/>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数量</w:t>
            </w:r>
          </w:p>
        </w:tc>
      </w:tr>
      <w:tr w14:paraId="14240885">
        <w:tblPrEx>
          <w:tblCellMar>
            <w:top w:w="15" w:type="dxa"/>
            <w:left w:w="15" w:type="dxa"/>
            <w:bottom w:w="15" w:type="dxa"/>
            <w:right w:w="15" w:type="dxa"/>
          </w:tblCellMar>
        </w:tblPrEx>
        <w:trPr>
          <w:trHeight w:val="454" w:hRule="atLeast"/>
        </w:trPr>
        <w:tc>
          <w:tcPr>
            <w:tcW w:w="570" w:type="dxa"/>
            <w:tcBorders>
              <w:top w:val="single" w:color="000000" w:sz="4" w:space="0"/>
              <w:left w:val="single" w:color="000000" w:sz="4" w:space="0"/>
              <w:bottom w:val="single" w:color="000000" w:sz="4" w:space="0"/>
              <w:right w:val="single" w:color="000000" w:sz="4" w:space="0"/>
            </w:tcBorders>
            <w:vAlign w:val="center"/>
          </w:tcPr>
          <w:p w14:paraId="263392DE">
            <w:pPr>
              <w:widowControl/>
              <w:jc w:val="center"/>
              <w:textAlignment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p>
        </w:tc>
        <w:tc>
          <w:tcPr>
            <w:tcW w:w="591" w:type="dxa"/>
            <w:tcBorders>
              <w:top w:val="single" w:color="000000" w:sz="4" w:space="0"/>
              <w:left w:val="single" w:color="000000" w:sz="4" w:space="0"/>
              <w:bottom w:val="single" w:color="000000" w:sz="4" w:space="0"/>
              <w:right w:val="single" w:color="000000" w:sz="4" w:space="0"/>
            </w:tcBorders>
            <w:vAlign w:val="center"/>
          </w:tcPr>
          <w:p w14:paraId="607E8BBE">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课桌椅</w:t>
            </w:r>
          </w:p>
        </w:tc>
        <w:tc>
          <w:tcPr>
            <w:tcW w:w="6585" w:type="dxa"/>
            <w:tcBorders>
              <w:top w:val="single" w:color="000000" w:sz="4" w:space="0"/>
              <w:left w:val="single" w:color="000000" w:sz="4" w:space="0"/>
              <w:bottom w:val="single" w:color="000000" w:sz="4" w:space="0"/>
              <w:right w:val="single" w:color="000000" w:sz="4" w:space="0"/>
            </w:tcBorders>
            <w:vAlign w:val="center"/>
          </w:tcPr>
          <w:p w14:paraId="58EB99BF">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(产品符合课桌椅国家行业质量标准)</w:t>
            </w:r>
          </w:p>
          <w:p w14:paraId="52AA8EE9">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一、桌面规格：450*650*25mm (±3mm), 采用一级全新ABS塑料新料一体注塑成型。桌面正前方有一个笔槽，长度为470mm*宽度15mm(±5)。桌面前方有一挡物条，与左右两边连接形成半包围式呈‘冂’字型，防止纸笔滑落。靠近身体一边为内弧形，四周成圆角，光滑无毛刺。桌面底部有强化承重之设计，镶入一支强化承重方管，尺寸≥30mm*15mm*1.0mm优质方管。</w:t>
            </w:r>
          </w:p>
          <w:p w14:paraId="55BB54CD">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二、书斗外径尺寸：宽595mm*深420mm*高170mm (±3mm)，内径尺寸：宽445mm*深360mm*高150mm（±3mm），材质:采用一级全新PP塑料新料，一体注塑成型。边角形状为圆弧边。功能：书箱外围三面均设有加强纹不少于50条，可增加书斗承重力。书箱口设有一弧形笔槽，底部设有透水槽缝，不少于80条。每条长度为40mm（±3mm）。保持书斗内干燥通风，有效防止书籍受潮。书斗左右两侧各设有书包钩，与书箱一体注塑成型，更牢固耐用。</w:t>
            </w:r>
          </w:p>
          <w:p w14:paraId="0B281331">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桌子钢架：地脚采用≥25mm*54mm*1.2mm优质扁圆管抬弯成拱形。桌子立柱采用≥30mm*60mm*1.2mm优质扁圆管。桌子上升降管采用≥20mm*49mm*1.2mm优质扁圆管。桌子横档采用≥20mm*49mm*1.2mm优质菱形扁圆管。桌斗托管采用≥20mm*40mm*1.2mm扁圆管经大型折弯机折弯呈‘U’型，均采用二氧化碳保护焊接工艺，无稀焊、漏焊。</w:t>
            </w:r>
          </w:p>
          <w:p w14:paraId="3AA35BA6">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椅坐垫：400mm*370mm(±3mm);靠背：400mm*345mm(±3mm),采用一级全新PP塑料一体注塑成型，抗压、耐磨、耐冲击。坐面设有六排散热透气细缝，中间凹型符合人体结构设计，使臀部与坐垫更加贴合，夏季使用久坐不闷热。靠背蝴蝶型设计，美观大方。靠背设有五排透气散热细缝，靠背面上端设有符合人体手指曲线之手提孔设计，方便提放。</w:t>
            </w:r>
          </w:p>
          <w:p w14:paraId="5775C206">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椅子钢架：地脚采用≥25mm*54mm*1.2mm优质扁圆管抬弯成拱形。椅子立柱采用≥30mm*60mm*1.2mm优质扁圆管。椅子上升降管采用≥20mm*49mm*1.2mm优质扁圆管。椅子横档采用≥20mm*49mm*1.2mm优质扁圆管。靠背管采用≥20mm*40mm*1.2mm扁圆管，采用二氧化碳保护焊接，保证无稀焊、漏焊。</w:t>
            </w:r>
          </w:p>
          <w:p w14:paraId="0E69CC72">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桌椅脚套尺寸：长80mm*宽63mm*高35mm(±3mm),材质采用PP塑料注塑成型，脚套表面设有四条凹型槽，美观防滑。底部设有纵横共7条加强筋，最大限度减小钢管对脚套的磨损破坏，增加对地面的摩擦系数，脚套与钢管倒卡扣式设计，安装后钢管倒扣脚套槽内牢固不松动，不脱落。</w:t>
            </w:r>
          </w:p>
          <w:p w14:paraId="1EEFDFD8">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七、课桌椅表面处理：钢制部件表面进行磨光去刺、酸洗、磷化、防锈处理后，再进行静电喷塑，高温固化，表面光滑。</w:t>
            </w:r>
          </w:p>
          <w:p w14:paraId="2255558F">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八、桌椅升降结构：套管螺丝升降式。课桌高度上下可调，每档升降度为30mm(±3mm)，可调3档。</w:t>
            </w:r>
          </w:p>
          <w:p w14:paraId="1C79F84C">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九、桌椅颜色任选。</w:t>
            </w:r>
          </w:p>
          <w:p w14:paraId="2E57D122">
            <w:pPr>
              <w:numPr>
                <w:ilvl w:val="0"/>
                <w:numId w:val="0"/>
              </w:num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十、课桌椅产品质量要求：</w:t>
            </w:r>
          </w:p>
          <w:p w14:paraId="65A30ABF">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1、依据GB/T 3325-2024《金属家具通用技术条件》：</w:t>
            </w:r>
          </w:p>
          <w:p w14:paraId="46A80EC6">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1.1金属件外观：管材：应无裂缝、叠缝，外露管口端面应封闭；冲压件：应无脱层、裂缝；喷涂层：应无漏喷、锈蚀、脱色、掉色现象等，应光滑均匀、色泽一致，应无无流 挂、疙瘩、皱皮、飞漆 等 。</w:t>
            </w:r>
          </w:p>
          <w:p w14:paraId="74CF97A6">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1.2塑料件：应无裂纹，无明显变型；应无明显缩孔、气泡、杂质、伤痕；外表用塑料件表面应光洁，应无划痕、污染、明显色差等。</w:t>
            </w:r>
          </w:p>
          <w:p w14:paraId="55DD566E">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1.3金属喷漆（塑）涂层表面理化性能:硬度铅笔硬度H，应无塑性变形和/或内聚破坏；冲击强度：冲击高度400mm， 应无剥落、裂纹、皱纹；附着力 2 级或优于 2 级；耐盐浴：划道两侧 3mm 外，应无鼓泡、锈蚀、剥落和起皱等现象。</w:t>
            </w:r>
          </w:p>
          <w:p w14:paraId="515FF668">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2、金属件耐腐蚀依据GB/T10125-2021《人造气氛腐蚀实验 盐雾实验》、GB/T 6461-2002：金属覆盖层表面耐腐蚀，通过≥240h中性盐雾试验后，外观评价≥6级（10级最好，0级最差，因受长期拖地水渍的影响故提高防锈耐腐蚀周期及评价等级）。</w:t>
            </w:r>
          </w:p>
          <w:p w14:paraId="438AD575">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2、耐老化依据GB/T 16422.2-2022《塑料实验室光源暴露试验方法第 2 部分：氙弧灯》：人工气候老化≥300h， 无变色，无粉化，无剥落或外观颜色变色评级4~5级。</w:t>
            </w:r>
          </w:p>
          <w:p w14:paraId="4FDED110">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3、依据GB/T 35607-2024《绿色产品评价 家具》：</w:t>
            </w:r>
          </w:p>
          <w:p w14:paraId="0D3E90CB">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椅座椅背耐久性通过≥120000次测试，经测试所有零部件无断裂或豁裂、变形等。</w:t>
            </w:r>
          </w:p>
          <w:p w14:paraId="442D9F86">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4、依据GB 28481-2012 《塑料家具中有害物质限量》、GB/T37866-2019《绿色产品评价 塑料制品》：</w:t>
            </w:r>
          </w:p>
          <w:p w14:paraId="41206466">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邻苯二甲酸脂（DBP、BBP、DEHP、DNOP、DINP、DIDP）均≤0.1%；多溴联苯（PBB）、多溴二苯醚（PBDE）均≤1000mg/kg。重金属含量：镉≤0.5mg/kg、铅≤15mg/kg、汞不得检出、铬≤15mg/kg、砷≤5mg/kg、铜≤50mg/kg、镍≤15mg/kg、硒不得检出、锌（添加钙锌稳定剂类≤900mg/kg、其他≤150mg/kg）、钼≤1mg/kg；可分解致癌芳香胺染料未检出。</w:t>
            </w:r>
          </w:p>
        </w:tc>
        <w:tc>
          <w:tcPr>
            <w:tcW w:w="536" w:type="dxa"/>
            <w:tcBorders>
              <w:top w:val="single" w:color="000000" w:sz="4" w:space="0"/>
              <w:left w:val="single" w:color="000000" w:sz="4" w:space="0"/>
              <w:bottom w:val="single" w:color="000000" w:sz="4" w:space="0"/>
              <w:right w:val="single" w:color="000000" w:sz="4" w:space="0"/>
            </w:tcBorders>
            <w:vAlign w:val="center"/>
          </w:tcPr>
          <w:p w14:paraId="470F137B">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536" w:type="dxa"/>
            <w:tcBorders>
              <w:top w:val="single" w:color="000000" w:sz="4" w:space="0"/>
              <w:left w:val="single" w:color="000000" w:sz="4" w:space="0"/>
              <w:bottom w:val="single" w:color="000000" w:sz="4" w:space="0"/>
              <w:right w:val="single" w:color="000000" w:sz="4" w:space="0"/>
            </w:tcBorders>
            <w:vAlign w:val="center"/>
          </w:tcPr>
          <w:p w14:paraId="7FD52687">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7000</w:t>
            </w:r>
          </w:p>
        </w:tc>
      </w:tr>
    </w:tbl>
    <w:p w14:paraId="3880F2AB">
      <w:pPr>
        <w:pStyle w:val="7"/>
        <w:rPr>
          <w:rFonts w:hint="eastAsia" w:ascii="宋体" w:hAnsi="宋体" w:eastAsia="宋体" w:cs="宋体"/>
          <w:color w:val="auto"/>
          <w:highlight w:val="none"/>
        </w:rPr>
      </w:pPr>
    </w:p>
    <w:p w14:paraId="01BC5A99">
      <w:pPr>
        <w:pStyle w:val="2"/>
        <w:bidi w:val="0"/>
        <w:jc w:val="center"/>
        <w:rPr>
          <w:rFonts w:hint="eastAsia" w:ascii="宋体" w:hAnsi="宋体" w:eastAsia="宋体" w:cs="宋体"/>
          <w:color w:val="auto"/>
          <w:highlight w:val="none"/>
        </w:rPr>
      </w:pPr>
      <w:bookmarkStart w:id="146" w:name="bookmark5"/>
      <w:bookmarkEnd w:id="146"/>
    </w:p>
    <w:p w14:paraId="375C1D1F">
      <w:pPr>
        <w:rPr>
          <w:rFonts w:hint="eastAsia" w:ascii="宋体" w:hAnsi="宋体" w:eastAsia="宋体" w:cs="宋体"/>
          <w:color w:val="auto"/>
          <w:highlight w:val="none"/>
        </w:rPr>
      </w:pPr>
    </w:p>
    <w:p w14:paraId="1267FD69">
      <w:pPr>
        <w:pStyle w:val="6"/>
        <w:rPr>
          <w:rFonts w:hint="eastAsia" w:ascii="宋体" w:hAnsi="宋体" w:eastAsia="宋体" w:cs="宋体"/>
          <w:color w:val="auto"/>
          <w:highlight w:val="none"/>
        </w:rPr>
      </w:pPr>
    </w:p>
    <w:p w14:paraId="055873B0">
      <w:pPr>
        <w:rPr>
          <w:rFonts w:hint="eastAsia" w:ascii="宋体" w:hAnsi="宋体" w:eastAsia="宋体" w:cs="宋体"/>
          <w:color w:val="auto"/>
          <w:highlight w:val="none"/>
        </w:rPr>
      </w:pPr>
    </w:p>
    <w:p w14:paraId="5305DFF4">
      <w:pPr>
        <w:pStyle w:val="6"/>
        <w:rPr>
          <w:rFonts w:hint="eastAsia" w:ascii="宋体" w:hAnsi="宋体" w:eastAsia="宋体" w:cs="宋体"/>
          <w:color w:val="auto"/>
          <w:highlight w:val="none"/>
        </w:rPr>
      </w:pPr>
    </w:p>
    <w:p w14:paraId="797E4BC4">
      <w:pPr>
        <w:rPr>
          <w:rFonts w:hint="eastAsia" w:ascii="宋体" w:hAnsi="宋体" w:eastAsia="宋体" w:cs="宋体"/>
          <w:color w:val="auto"/>
          <w:highlight w:val="none"/>
        </w:rPr>
      </w:pPr>
    </w:p>
    <w:p w14:paraId="47EC5650">
      <w:pPr>
        <w:pStyle w:val="6"/>
        <w:rPr>
          <w:rFonts w:hint="eastAsia" w:ascii="宋体" w:hAnsi="宋体" w:eastAsia="宋体" w:cs="宋体"/>
          <w:color w:val="auto"/>
          <w:highlight w:val="none"/>
        </w:rPr>
      </w:pPr>
    </w:p>
    <w:p w14:paraId="01A708D0">
      <w:pPr>
        <w:rPr>
          <w:rFonts w:hint="eastAsia" w:ascii="宋体" w:hAnsi="宋体" w:eastAsia="宋体" w:cs="宋体"/>
          <w:color w:val="auto"/>
          <w:highlight w:val="none"/>
        </w:rPr>
      </w:pPr>
    </w:p>
    <w:p w14:paraId="5656187D">
      <w:pPr>
        <w:pStyle w:val="6"/>
        <w:rPr>
          <w:rFonts w:hint="eastAsia" w:ascii="宋体" w:hAnsi="宋体" w:eastAsia="宋体" w:cs="宋体"/>
          <w:color w:val="auto"/>
          <w:highlight w:val="none"/>
        </w:rPr>
      </w:pPr>
    </w:p>
    <w:p w14:paraId="368C4D63">
      <w:pPr>
        <w:rPr>
          <w:rFonts w:hint="eastAsia" w:ascii="宋体" w:hAnsi="宋体" w:eastAsia="宋体" w:cs="宋体"/>
          <w:color w:val="auto"/>
          <w:highlight w:val="none"/>
        </w:rPr>
      </w:pPr>
    </w:p>
    <w:p w14:paraId="07E08593">
      <w:pPr>
        <w:pStyle w:val="6"/>
        <w:rPr>
          <w:rFonts w:hint="eastAsia" w:ascii="宋体" w:hAnsi="宋体" w:eastAsia="宋体" w:cs="宋体"/>
          <w:color w:val="auto"/>
          <w:highlight w:val="none"/>
        </w:rPr>
      </w:pPr>
    </w:p>
    <w:p w14:paraId="10E30EC0">
      <w:pPr>
        <w:rPr>
          <w:rFonts w:hint="eastAsia" w:ascii="宋体" w:hAnsi="宋体" w:eastAsia="宋体" w:cs="宋体"/>
          <w:color w:val="auto"/>
          <w:highlight w:val="none"/>
        </w:rPr>
      </w:pPr>
    </w:p>
    <w:p w14:paraId="0E838743">
      <w:pPr>
        <w:pStyle w:val="6"/>
        <w:rPr>
          <w:rFonts w:hint="eastAsia" w:ascii="宋体" w:hAnsi="宋体" w:eastAsia="宋体" w:cs="宋体"/>
          <w:color w:val="auto"/>
          <w:highlight w:val="none"/>
        </w:rPr>
      </w:pPr>
    </w:p>
    <w:p w14:paraId="5FFE421C">
      <w:pPr>
        <w:rPr>
          <w:rFonts w:hint="eastAsia"/>
        </w:rPr>
      </w:pPr>
    </w:p>
    <w:p w14:paraId="4B771EE9">
      <w:pPr>
        <w:rPr>
          <w:rFonts w:hint="eastAsia" w:ascii="宋体" w:hAnsi="宋体" w:eastAsia="宋体" w:cs="宋体"/>
          <w:color w:val="auto"/>
          <w:highlight w:val="none"/>
        </w:rPr>
      </w:pPr>
    </w:p>
    <w:p w14:paraId="77A0F6A0">
      <w:pPr>
        <w:pStyle w:val="2"/>
        <w:bidi w:val="0"/>
        <w:jc w:val="center"/>
        <w:rPr>
          <w:rFonts w:hint="eastAsia" w:ascii="宋体" w:hAnsi="宋体" w:eastAsia="宋体" w:cs="宋体"/>
          <w:color w:val="auto"/>
          <w:highlight w:val="none"/>
        </w:rPr>
      </w:pPr>
      <w:bookmarkStart w:id="147" w:name="_Toc6306"/>
      <w:r>
        <w:rPr>
          <w:rFonts w:hint="eastAsia" w:ascii="宋体" w:hAnsi="宋体" w:eastAsia="宋体" w:cs="宋体"/>
          <w:color w:val="auto"/>
          <w:highlight w:val="none"/>
        </w:rPr>
        <w:t>第五部分合同条款</w:t>
      </w:r>
      <w:bookmarkEnd w:id="147"/>
    </w:p>
    <w:p w14:paraId="4C74C9D8">
      <w:pPr>
        <w:pStyle w:val="7"/>
        <w:spacing w:line="301" w:lineRule="auto"/>
        <w:rPr>
          <w:rFonts w:hint="eastAsia" w:ascii="宋体" w:hAnsi="宋体" w:eastAsia="宋体" w:cs="宋体"/>
          <w:color w:val="auto"/>
          <w:highlight w:val="none"/>
        </w:rPr>
      </w:pPr>
    </w:p>
    <w:p w14:paraId="6974F37B">
      <w:pPr>
        <w:pStyle w:val="2"/>
        <w:autoSpaceDN w:val="0"/>
        <w:spacing w:after="120" w:line="520" w:lineRule="exact"/>
        <w:jc w:val="center"/>
        <w:rPr>
          <w:rFonts w:hint="eastAsia" w:ascii="宋体" w:hAnsi="宋体" w:eastAsia="宋体" w:cs="宋体"/>
          <w:color w:val="auto"/>
          <w:highlight w:val="none"/>
        </w:rPr>
      </w:pPr>
      <w:bookmarkStart w:id="148" w:name="_Toc24010"/>
      <w:r>
        <w:rPr>
          <w:rFonts w:hint="eastAsia" w:ascii="宋体" w:hAnsi="宋体" w:eastAsia="宋体" w:cs="宋体"/>
          <w:color w:val="auto"/>
          <w:highlight w:val="none"/>
        </w:rPr>
        <w:t>（以实际</w:t>
      </w:r>
      <w:r>
        <w:rPr>
          <w:rFonts w:hint="eastAsia" w:ascii="宋体" w:hAnsi="宋体" w:eastAsia="宋体" w:cs="宋体"/>
          <w:color w:val="auto"/>
          <w:highlight w:val="none"/>
          <w:lang w:val="en-US" w:eastAsia="zh-CN"/>
        </w:rPr>
        <w:t>签订</w:t>
      </w:r>
      <w:r>
        <w:rPr>
          <w:rFonts w:hint="eastAsia" w:ascii="宋体" w:hAnsi="宋体" w:eastAsia="宋体" w:cs="宋体"/>
          <w:color w:val="auto"/>
          <w:highlight w:val="none"/>
        </w:rPr>
        <w:t>为准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bookmarkEnd w:id="148"/>
    </w:p>
    <w:p w14:paraId="275B1D0D">
      <w:pPr>
        <w:autoSpaceDN w:val="0"/>
        <w:jc w:val="center"/>
        <w:rPr>
          <w:rFonts w:hint="eastAsia" w:ascii="宋体" w:hAnsi="宋体" w:eastAsia="宋体" w:cs="宋体"/>
          <w:b/>
          <w:bCs/>
          <w:color w:val="auto"/>
          <w:sz w:val="44"/>
          <w:szCs w:val="44"/>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44"/>
          <w:szCs w:val="44"/>
          <w:highlight w:val="none"/>
        </w:rPr>
        <w:t>政府采购合同书格式</w:t>
      </w:r>
    </w:p>
    <w:p w14:paraId="728159DD">
      <w:pPr>
        <w:autoSpaceDE w:val="0"/>
        <w:autoSpaceDN w:val="0"/>
        <w:adjustRightInd w:val="0"/>
        <w:rPr>
          <w:rFonts w:hint="eastAsia" w:ascii="宋体" w:hAnsi="宋体" w:eastAsia="宋体" w:cs="宋体"/>
          <w:color w:val="auto"/>
          <w:sz w:val="28"/>
          <w:szCs w:val="28"/>
          <w:highlight w:val="none"/>
        </w:rPr>
      </w:pPr>
    </w:p>
    <w:p w14:paraId="1D67BB0C">
      <w:pPr>
        <w:autoSpaceDE w:val="0"/>
        <w:autoSpaceDN w:val="0"/>
        <w:adjustRightIn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合同编号：</w:t>
      </w:r>
    </w:p>
    <w:p w14:paraId="7F1A8D9E">
      <w:pPr>
        <w:autoSpaceDE w:val="0"/>
        <w:autoSpaceDN w:val="0"/>
        <w:adjustRightIn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签订地点：</w:t>
      </w:r>
    </w:p>
    <w:p w14:paraId="0BACA68B">
      <w:pPr>
        <w:autoSpaceDE w:val="0"/>
        <w:autoSpaceDN w:val="0"/>
        <w:adjustRightIn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签订日期：      年  月  日 </w:t>
      </w:r>
    </w:p>
    <w:p w14:paraId="2BB6C805">
      <w:pPr>
        <w:autoSpaceDE w:val="0"/>
        <w:autoSpaceDN w:val="0"/>
        <w:adjustRightIn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采购任务通知书编号：</w:t>
      </w:r>
    </w:p>
    <w:p w14:paraId="76A052F1">
      <w:pPr>
        <w:autoSpaceDE w:val="0"/>
        <w:autoSpaceDN w:val="0"/>
        <w:adjustRightIn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（需方）       </w:t>
      </w:r>
      <w:r>
        <w:rPr>
          <w:rFonts w:hint="eastAsia" w:ascii="宋体" w:hAnsi="宋体" w:eastAsia="宋体" w:cs="宋体"/>
          <w:color w:val="auto"/>
          <w:sz w:val="24"/>
          <w:highlight w:val="none"/>
        </w:rPr>
        <w:t>需求的（货物名称）经招标公司以编号为的招标文件在国内公开招标，评标委员会评定</w:t>
      </w:r>
      <w:r>
        <w:rPr>
          <w:rFonts w:hint="eastAsia" w:ascii="宋体" w:hAnsi="宋体" w:eastAsia="宋体" w:cs="宋体"/>
          <w:color w:val="auto"/>
          <w:sz w:val="24"/>
          <w:highlight w:val="none"/>
          <w:u w:val="single"/>
        </w:rPr>
        <w:t xml:space="preserve">    （供方）  </w:t>
      </w:r>
      <w:r>
        <w:rPr>
          <w:rFonts w:hint="eastAsia" w:ascii="宋体" w:hAnsi="宋体" w:eastAsia="宋体" w:cs="宋体"/>
          <w:color w:val="auto"/>
          <w:sz w:val="24"/>
          <w:highlight w:val="none"/>
        </w:rPr>
        <w:t>为中标</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。供需双方按照有关法律法规，遵循平等、自愿、公平和诚实信用原则，同意按照下面的条款和条件订立本合同，共同信守。</w:t>
      </w:r>
    </w:p>
    <w:p w14:paraId="0FFD7D03">
      <w:pPr>
        <w:autoSpaceDE w:val="0"/>
        <w:autoSpaceDN w:val="0"/>
        <w:adjustRightInd w:val="0"/>
        <w:spacing w:line="360" w:lineRule="auto"/>
        <w:ind w:firstLine="482"/>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1.合同标的</w:t>
      </w:r>
      <w:r>
        <w:rPr>
          <w:rFonts w:hint="eastAsia" w:ascii="宋体" w:hAnsi="宋体" w:eastAsia="宋体" w:cs="宋体"/>
          <w:color w:val="auto"/>
          <w:sz w:val="24"/>
          <w:highlight w:val="none"/>
        </w:rPr>
        <w:t xml:space="preserve">： </w:t>
      </w:r>
    </w:p>
    <w:tbl>
      <w:tblPr>
        <w:tblStyle w:val="21"/>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10" w:type="dxa"/>
          <w:bottom w:w="0" w:type="dxa"/>
          <w:right w:w="10" w:type="dxa"/>
        </w:tblCellMar>
      </w:tblPr>
      <w:tblGrid>
        <w:gridCol w:w="1728"/>
        <w:gridCol w:w="2864"/>
        <w:gridCol w:w="1128"/>
        <w:gridCol w:w="1114"/>
        <w:gridCol w:w="1721"/>
      </w:tblGrid>
      <w:tr w14:paraId="3CEB96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 w:type="dxa"/>
            <w:bottom w:w="0" w:type="dxa"/>
            <w:right w:w="10" w:type="dxa"/>
          </w:tblCellMar>
        </w:tblPrEx>
        <w:trPr>
          <w:trHeight w:val="510" w:hRule="atLeast"/>
          <w:jc w:val="center"/>
        </w:trPr>
        <w:tc>
          <w:tcPr>
            <w:tcW w:w="1728" w:type="dxa"/>
            <w:tcBorders>
              <w:top w:val="single" w:color="auto" w:sz="6" w:space="0"/>
              <w:left w:val="single" w:color="auto" w:sz="6" w:space="0"/>
              <w:bottom w:val="single" w:color="auto" w:sz="6" w:space="0"/>
              <w:right w:val="single" w:color="auto" w:sz="6" w:space="0"/>
            </w:tcBorders>
            <w:shd w:val="clear" w:color="auto" w:fill="auto"/>
            <w:vAlign w:val="center"/>
          </w:tcPr>
          <w:p w14:paraId="07F5CA5B">
            <w:pPr>
              <w:widowControl/>
              <w:autoSpaceDE w:val="0"/>
              <w:autoSpaceDN w:val="0"/>
              <w:adjustRightIn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p>
        </w:tc>
        <w:tc>
          <w:tcPr>
            <w:tcW w:w="2864" w:type="dxa"/>
            <w:tcBorders>
              <w:top w:val="single" w:color="auto" w:sz="6" w:space="0"/>
              <w:left w:val="nil"/>
              <w:bottom w:val="single" w:color="auto" w:sz="6" w:space="0"/>
              <w:right w:val="single" w:color="auto" w:sz="6" w:space="0"/>
            </w:tcBorders>
            <w:shd w:val="clear" w:color="auto" w:fill="auto"/>
            <w:vAlign w:val="center"/>
          </w:tcPr>
          <w:p w14:paraId="00ED3086">
            <w:pPr>
              <w:widowControl/>
              <w:autoSpaceDE w:val="0"/>
              <w:autoSpaceDN w:val="0"/>
              <w:adjustRightIn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详细配置及主要技术参数</w:t>
            </w:r>
          </w:p>
        </w:tc>
        <w:tc>
          <w:tcPr>
            <w:tcW w:w="1128" w:type="dxa"/>
            <w:tcBorders>
              <w:top w:val="single" w:color="auto" w:sz="6" w:space="0"/>
              <w:left w:val="nil"/>
              <w:bottom w:val="single" w:color="auto" w:sz="6" w:space="0"/>
              <w:right w:val="single" w:color="auto" w:sz="6" w:space="0"/>
            </w:tcBorders>
            <w:shd w:val="clear" w:color="auto" w:fill="auto"/>
            <w:vAlign w:val="center"/>
          </w:tcPr>
          <w:p w14:paraId="4A77E5DE">
            <w:pPr>
              <w:widowControl/>
              <w:autoSpaceDE w:val="0"/>
              <w:autoSpaceDN w:val="0"/>
              <w:adjustRightIn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114" w:type="dxa"/>
            <w:tcBorders>
              <w:top w:val="single" w:color="auto" w:sz="6" w:space="0"/>
              <w:left w:val="nil"/>
              <w:bottom w:val="single" w:color="auto" w:sz="6" w:space="0"/>
              <w:right w:val="single" w:color="auto" w:sz="6" w:space="0"/>
            </w:tcBorders>
            <w:shd w:val="clear" w:color="auto" w:fill="auto"/>
            <w:vAlign w:val="center"/>
          </w:tcPr>
          <w:p w14:paraId="2B586214">
            <w:pPr>
              <w:widowControl/>
              <w:autoSpaceDE w:val="0"/>
              <w:autoSpaceDN w:val="0"/>
              <w:adjustRightIn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单价(元)</w:t>
            </w:r>
          </w:p>
        </w:tc>
        <w:tc>
          <w:tcPr>
            <w:tcW w:w="1721" w:type="dxa"/>
            <w:tcBorders>
              <w:top w:val="single" w:color="auto" w:sz="6" w:space="0"/>
              <w:left w:val="nil"/>
              <w:bottom w:val="single" w:color="auto" w:sz="6" w:space="0"/>
              <w:right w:val="single" w:color="auto" w:sz="6" w:space="0"/>
            </w:tcBorders>
            <w:shd w:val="clear" w:color="auto" w:fill="auto"/>
            <w:vAlign w:val="center"/>
          </w:tcPr>
          <w:p w14:paraId="3ED3EECD">
            <w:pPr>
              <w:widowControl/>
              <w:autoSpaceDE w:val="0"/>
              <w:autoSpaceDN w:val="0"/>
              <w:adjustRightIn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小计金额(元)</w:t>
            </w:r>
          </w:p>
        </w:tc>
      </w:tr>
      <w:tr w14:paraId="25E7AE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 w:type="dxa"/>
            <w:bottom w:w="0" w:type="dxa"/>
            <w:right w:w="10" w:type="dxa"/>
          </w:tblCellMar>
        </w:tblPrEx>
        <w:trPr>
          <w:trHeight w:val="510" w:hRule="atLeast"/>
          <w:jc w:val="center"/>
        </w:trPr>
        <w:tc>
          <w:tcPr>
            <w:tcW w:w="1728" w:type="dxa"/>
            <w:tcBorders>
              <w:top w:val="single" w:color="auto" w:sz="6" w:space="0"/>
              <w:left w:val="single" w:color="auto" w:sz="6" w:space="0"/>
              <w:bottom w:val="single" w:color="auto" w:sz="6" w:space="0"/>
              <w:right w:val="single" w:color="auto" w:sz="6" w:space="0"/>
            </w:tcBorders>
            <w:shd w:val="clear" w:color="auto" w:fill="auto"/>
            <w:vAlign w:val="center"/>
          </w:tcPr>
          <w:p w14:paraId="6774304A">
            <w:pPr>
              <w:widowControl/>
              <w:autoSpaceDE w:val="0"/>
              <w:autoSpaceDN w:val="0"/>
              <w:adjustRightInd w:val="0"/>
              <w:spacing w:line="360" w:lineRule="auto"/>
              <w:jc w:val="center"/>
              <w:rPr>
                <w:rFonts w:hint="eastAsia" w:ascii="宋体" w:hAnsi="宋体" w:eastAsia="宋体" w:cs="宋体"/>
                <w:color w:val="auto"/>
                <w:sz w:val="24"/>
                <w:highlight w:val="none"/>
              </w:rPr>
            </w:pPr>
          </w:p>
        </w:tc>
        <w:tc>
          <w:tcPr>
            <w:tcW w:w="2864" w:type="dxa"/>
            <w:tcBorders>
              <w:top w:val="single" w:color="auto" w:sz="6" w:space="0"/>
              <w:left w:val="nil"/>
              <w:bottom w:val="single" w:color="auto" w:sz="6" w:space="0"/>
              <w:right w:val="single" w:color="auto" w:sz="6" w:space="0"/>
            </w:tcBorders>
            <w:shd w:val="clear" w:color="auto" w:fill="auto"/>
            <w:vAlign w:val="center"/>
          </w:tcPr>
          <w:p w14:paraId="3D9F3F3F">
            <w:pPr>
              <w:widowControl/>
              <w:autoSpaceDE w:val="0"/>
              <w:autoSpaceDN w:val="0"/>
              <w:adjustRightInd w:val="0"/>
              <w:spacing w:line="360" w:lineRule="auto"/>
              <w:jc w:val="center"/>
              <w:rPr>
                <w:rFonts w:hint="eastAsia" w:ascii="宋体" w:hAnsi="宋体" w:eastAsia="宋体" w:cs="宋体"/>
                <w:color w:val="auto"/>
                <w:sz w:val="24"/>
                <w:highlight w:val="none"/>
              </w:rPr>
            </w:pPr>
          </w:p>
        </w:tc>
        <w:tc>
          <w:tcPr>
            <w:tcW w:w="1128" w:type="dxa"/>
            <w:tcBorders>
              <w:top w:val="single" w:color="auto" w:sz="6" w:space="0"/>
              <w:left w:val="nil"/>
              <w:bottom w:val="single" w:color="auto" w:sz="6" w:space="0"/>
              <w:right w:val="single" w:color="auto" w:sz="6" w:space="0"/>
            </w:tcBorders>
            <w:shd w:val="clear" w:color="auto" w:fill="auto"/>
            <w:vAlign w:val="center"/>
          </w:tcPr>
          <w:p w14:paraId="7ABAC002">
            <w:pPr>
              <w:widowControl/>
              <w:autoSpaceDE w:val="0"/>
              <w:autoSpaceDN w:val="0"/>
              <w:adjustRightInd w:val="0"/>
              <w:spacing w:line="360" w:lineRule="auto"/>
              <w:jc w:val="center"/>
              <w:rPr>
                <w:rFonts w:hint="eastAsia" w:ascii="宋体" w:hAnsi="宋体" w:eastAsia="宋体" w:cs="宋体"/>
                <w:color w:val="auto"/>
                <w:sz w:val="24"/>
                <w:highlight w:val="none"/>
              </w:rPr>
            </w:pPr>
          </w:p>
        </w:tc>
        <w:tc>
          <w:tcPr>
            <w:tcW w:w="1114" w:type="dxa"/>
            <w:tcBorders>
              <w:top w:val="single" w:color="auto" w:sz="6" w:space="0"/>
              <w:left w:val="nil"/>
              <w:bottom w:val="single" w:color="auto" w:sz="6" w:space="0"/>
              <w:right w:val="single" w:color="auto" w:sz="6" w:space="0"/>
            </w:tcBorders>
            <w:shd w:val="clear" w:color="auto" w:fill="auto"/>
            <w:vAlign w:val="center"/>
          </w:tcPr>
          <w:p w14:paraId="20269B1A">
            <w:pPr>
              <w:widowControl/>
              <w:autoSpaceDE w:val="0"/>
              <w:autoSpaceDN w:val="0"/>
              <w:adjustRightInd w:val="0"/>
              <w:spacing w:line="360" w:lineRule="auto"/>
              <w:jc w:val="center"/>
              <w:rPr>
                <w:rFonts w:hint="eastAsia" w:ascii="宋体" w:hAnsi="宋体" w:eastAsia="宋体" w:cs="宋体"/>
                <w:color w:val="auto"/>
                <w:sz w:val="24"/>
                <w:highlight w:val="none"/>
              </w:rPr>
            </w:pPr>
          </w:p>
        </w:tc>
        <w:tc>
          <w:tcPr>
            <w:tcW w:w="1721" w:type="dxa"/>
            <w:tcBorders>
              <w:top w:val="single" w:color="auto" w:sz="6" w:space="0"/>
              <w:left w:val="nil"/>
              <w:bottom w:val="single" w:color="auto" w:sz="6" w:space="0"/>
              <w:right w:val="single" w:color="auto" w:sz="6" w:space="0"/>
            </w:tcBorders>
            <w:shd w:val="clear" w:color="auto" w:fill="auto"/>
            <w:vAlign w:val="center"/>
          </w:tcPr>
          <w:p w14:paraId="6899FC16">
            <w:pPr>
              <w:widowControl/>
              <w:autoSpaceDE w:val="0"/>
              <w:autoSpaceDN w:val="0"/>
              <w:adjustRightInd w:val="0"/>
              <w:spacing w:line="360" w:lineRule="auto"/>
              <w:jc w:val="center"/>
              <w:rPr>
                <w:rFonts w:hint="eastAsia" w:ascii="宋体" w:hAnsi="宋体" w:eastAsia="宋体" w:cs="宋体"/>
                <w:color w:val="auto"/>
                <w:sz w:val="24"/>
                <w:highlight w:val="none"/>
              </w:rPr>
            </w:pPr>
          </w:p>
        </w:tc>
      </w:tr>
      <w:tr w14:paraId="0BE516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 w:type="dxa"/>
            <w:bottom w:w="0" w:type="dxa"/>
            <w:right w:w="10" w:type="dxa"/>
          </w:tblCellMar>
        </w:tblPrEx>
        <w:trPr>
          <w:trHeight w:val="510" w:hRule="atLeast"/>
          <w:jc w:val="center"/>
        </w:trPr>
        <w:tc>
          <w:tcPr>
            <w:tcW w:w="1728" w:type="dxa"/>
            <w:tcBorders>
              <w:top w:val="single" w:color="auto" w:sz="6" w:space="0"/>
              <w:left w:val="single" w:color="auto" w:sz="6" w:space="0"/>
              <w:bottom w:val="single" w:color="auto" w:sz="6" w:space="0"/>
              <w:right w:val="single" w:color="auto" w:sz="6" w:space="0"/>
            </w:tcBorders>
            <w:shd w:val="clear" w:color="auto" w:fill="auto"/>
            <w:vAlign w:val="center"/>
          </w:tcPr>
          <w:p w14:paraId="6E27CEBC">
            <w:pPr>
              <w:widowControl/>
              <w:autoSpaceDE w:val="0"/>
              <w:autoSpaceDN w:val="0"/>
              <w:adjustRightInd w:val="0"/>
              <w:spacing w:line="360" w:lineRule="auto"/>
              <w:jc w:val="center"/>
              <w:rPr>
                <w:rFonts w:hint="eastAsia" w:ascii="宋体" w:hAnsi="宋体" w:eastAsia="宋体" w:cs="宋体"/>
                <w:color w:val="auto"/>
                <w:sz w:val="24"/>
                <w:highlight w:val="none"/>
              </w:rPr>
            </w:pPr>
          </w:p>
        </w:tc>
        <w:tc>
          <w:tcPr>
            <w:tcW w:w="2864" w:type="dxa"/>
            <w:tcBorders>
              <w:top w:val="single" w:color="auto" w:sz="6" w:space="0"/>
              <w:left w:val="nil"/>
              <w:bottom w:val="single" w:color="auto" w:sz="6" w:space="0"/>
              <w:right w:val="single" w:color="auto" w:sz="6" w:space="0"/>
            </w:tcBorders>
            <w:shd w:val="clear" w:color="auto" w:fill="auto"/>
            <w:vAlign w:val="center"/>
          </w:tcPr>
          <w:p w14:paraId="78EA950E">
            <w:pPr>
              <w:widowControl/>
              <w:autoSpaceDE w:val="0"/>
              <w:autoSpaceDN w:val="0"/>
              <w:adjustRightInd w:val="0"/>
              <w:spacing w:line="360" w:lineRule="auto"/>
              <w:jc w:val="center"/>
              <w:rPr>
                <w:rFonts w:hint="eastAsia" w:ascii="宋体" w:hAnsi="宋体" w:eastAsia="宋体" w:cs="宋体"/>
                <w:color w:val="auto"/>
                <w:sz w:val="24"/>
                <w:highlight w:val="none"/>
              </w:rPr>
            </w:pPr>
          </w:p>
        </w:tc>
        <w:tc>
          <w:tcPr>
            <w:tcW w:w="1128" w:type="dxa"/>
            <w:tcBorders>
              <w:top w:val="single" w:color="auto" w:sz="6" w:space="0"/>
              <w:left w:val="nil"/>
              <w:bottom w:val="single" w:color="auto" w:sz="6" w:space="0"/>
              <w:right w:val="single" w:color="auto" w:sz="6" w:space="0"/>
            </w:tcBorders>
            <w:shd w:val="clear" w:color="auto" w:fill="auto"/>
            <w:vAlign w:val="center"/>
          </w:tcPr>
          <w:p w14:paraId="5FF396D8">
            <w:pPr>
              <w:widowControl/>
              <w:autoSpaceDE w:val="0"/>
              <w:autoSpaceDN w:val="0"/>
              <w:adjustRightInd w:val="0"/>
              <w:spacing w:line="360" w:lineRule="auto"/>
              <w:jc w:val="center"/>
              <w:rPr>
                <w:rFonts w:hint="eastAsia" w:ascii="宋体" w:hAnsi="宋体" w:eastAsia="宋体" w:cs="宋体"/>
                <w:color w:val="auto"/>
                <w:sz w:val="24"/>
                <w:highlight w:val="none"/>
              </w:rPr>
            </w:pPr>
          </w:p>
        </w:tc>
        <w:tc>
          <w:tcPr>
            <w:tcW w:w="1114" w:type="dxa"/>
            <w:tcBorders>
              <w:top w:val="single" w:color="auto" w:sz="6" w:space="0"/>
              <w:left w:val="nil"/>
              <w:bottom w:val="single" w:color="auto" w:sz="6" w:space="0"/>
              <w:right w:val="single" w:color="auto" w:sz="6" w:space="0"/>
            </w:tcBorders>
            <w:shd w:val="clear" w:color="auto" w:fill="auto"/>
            <w:vAlign w:val="center"/>
          </w:tcPr>
          <w:p w14:paraId="5EFE0D24">
            <w:pPr>
              <w:widowControl/>
              <w:autoSpaceDE w:val="0"/>
              <w:autoSpaceDN w:val="0"/>
              <w:adjustRightInd w:val="0"/>
              <w:spacing w:line="360" w:lineRule="auto"/>
              <w:jc w:val="center"/>
              <w:rPr>
                <w:rFonts w:hint="eastAsia" w:ascii="宋体" w:hAnsi="宋体" w:eastAsia="宋体" w:cs="宋体"/>
                <w:color w:val="auto"/>
                <w:sz w:val="24"/>
                <w:highlight w:val="none"/>
              </w:rPr>
            </w:pPr>
          </w:p>
        </w:tc>
        <w:tc>
          <w:tcPr>
            <w:tcW w:w="1721" w:type="dxa"/>
            <w:tcBorders>
              <w:top w:val="single" w:color="auto" w:sz="6" w:space="0"/>
              <w:left w:val="nil"/>
              <w:bottom w:val="single" w:color="auto" w:sz="6" w:space="0"/>
              <w:right w:val="single" w:color="auto" w:sz="6" w:space="0"/>
            </w:tcBorders>
            <w:shd w:val="clear" w:color="auto" w:fill="auto"/>
            <w:vAlign w:val="center"/>
          </w:tcPr>
          <w:p w14:paraId="79907DBF">
            <w:pPr>
              <w:widowControl/>
              <w:autoSpaceDE w:val="0"/>
              <w:autoSpaceDN w:val="0"/>
              <w:adjustRightInd w:val="0"/>
              <w:spacing w:line="360" w:lineRule="auto"/>
              <w:jc w:val="center"/>
              <w:rPr>
                <w:rFonts w:hint="eastAsia" w:ascii="宋体" w:hAnsi="宋体" w:eastAsia="宋体" w:cs="宋体"/>
                <w:color w:val="auto"/>
                <w:sz w:val="24"/>
                <w:highlight w:val="none"/>
              </w:rPr>
            </w:pPr>
          </w:p>
        </w:tc>
      </w:tr>
    </w:tbl>
    <w:p w14:paraId="0895FC24">
      <w:pPr>
        <w:autoSpaceDE w:val="0"/>
        <w:autoSpaceDN w:val="0"/>
        <w:adjustRightIn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 合同价格：</w:t>
      </w:r>
      <w:r>
        <w:rPr>
          <w:rFonts w:hint="eastAsia" w:ascii="宋体" w:hAnsi="宋体" w:eastAsia="宋体" w:cs="宋体"/>
          <w:color w:val="auto"/>
          <w:sz w:val="24"/>
          <w:highlight w:val="none"/>
        </w:rPr>
        <w:t>人民币（大写）元，（小写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p>
    <w:p w14:paraId="01D53986">
      <w:pPr>
        <w:autoSpaceDE w:val="0"/>
        <w:autoSpaceDN w:val="0"/>
        <w:adjustRightInd w:val="0"/>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 交货时间、地点、方式</w:t>
      </w:r>
    </w:p>
    <w:p w14:paraId="7AB2DA23">
      <w:pPr>
        <w:autoSpaceDE w:val="0"/>
        <w:autoSpaceDN w:val="0"/>
        <w:adjustRightIn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3.1交货时间： </w:t>
      </w:r>
    </w:p>
    <w:p w14:paraId="74EB9DC3">
      <w:pPr>
        <w:autoSpaceDE w:val="0"/>
        <w:autoSpaceDN w:val="0"/>
        <w:adjustRightIn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3.2交货地点： </w:t>
      </w:r>
    </w:p>
    <w:p w14:paraId="6F659ED3">
      <w:pPr>
        <w:autoSpaceDE w:val="0"/>
        <w:autoSpaceDN w:val="0"/>
        <w:adjustRightIn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3.3交货方式：供方负责将货物安全完好运抵交货地点，保证验收合格。</w:t>
      </w:r>
    </w:p>
    <w:p w14:paraId="4CBA4FBA">
      <w:pPr>
        <w:autoSpaceDE w:val="0"/>
        <w:autoSpaceDN w:val="0"/>
        <w:adjustRightInd w:val="0"/>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4. 付款方式 </w:t>
      </w:r>
    </w:p>
    <w:p w14:paraId="45725177">
      <w:pPr>
        <w:autoSpaceDE w:val="0"/>
        <w:autoSpaceDN w:val="0"/>
        <w:adjustRightIn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4.1供方交货时应提交下列文件：销售发票，国家有关质检机构出具的检验报告或证书（如果合同约定有的话），进口产品的报关文件（如果合同约定有的话），制造厂商出具的质量检验证书、产品合格证等。</w:t>
      </w:r>
    </w:p>
    <w:p w14:paraId="424FD5AA">
      <w:pPr>
        <w:autoSpaceDE w:val="0"/>
        <w:autoSpaceDN w:val="0"/>
        <w:adjustRightIn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4.2 本合同总价款中由需方自行支付元。本合同总价款中由需方自行支付元。需方承诺工程结束且需方组织验收合格并扣除质保金后一次性付清。其中产生的费用需方概不承担，如果需方未按上述原则支付，由需方承担违约责任，供方承担全部收款责任，与招标机构无关。</w:t>
      </w:r>
    </w:p>
    <w:p w14:paraId="11A2EE01">
      <w:pPr>
        <w:autoSpaceDE w:val="0"/>
        <w:autoSpaceDN w:val="0"/>
        <w:adjustRightInd w:val="0"/>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5．履约保证金</w:t>
      </w:r>
    </w:p>
    <w:p w14:paraId="4A8E6263">
      <w:pPr>
        <w:autoSpaceDE w:val="0"/>
        <w:autoSpaceDN w:val="0"/>
        <w:adjustRightIn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5.1 （如采购方要求）在签署本合同之前，供方应向需方提交合同总价款%的履约保证金（人民币，取整数位到百元）。履约保证金可以采用银行转帐或者现金的方式提交。</w:t>
      </w:r>
    </w:p>
    <w:p w14:paraId="259722A0">
      <w:pPr>
        <w:autoSpaceDE w:val="0"/>
        <w:autoSpaceDN w:val="0"/>
        <w:adjustRightIn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5.2 履约保证金的有效期到供方提交的货物经需方验收合格并交付给需方之日止，到期后自动转为质量保证金。</w:t>
      </w:r>
    </w:p>
    <w:p w14:paraId="37225B2A">
      <w:pPr>
        <w:autoSpaceDE w:val="0"/>
        <w:autoSpaceDN w:val="0"/>
        <w:adjustRightInd w:val="0"/>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6.质量保证金</w:t>
      </w:r>
    </w:p>
    <w:p w14:paraId="63B29BE4">
      <w:pPr>
        <w:autoSpaceDE w:val="0"/>
        <w:autoSpaceDN w:val="0"/>
        <w:adjustRightIn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6.1质量保证金为合同总价款的</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459124C9">
      <w:pPr>
        <w:autoSpaceDE w:val="0"/>
        <w:autoSpaceDN w:val="0"/>
        <w:adjustRightInd w:val="0"/>
        <w:spacing w:line="360" w:lineRule="auto"/>
        <w:ind w:firstLine="482"/>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6.2</w:t>
      </w:r>
      <w:r>
        <w:rPr>
          <w:rFonts w:hint="eastAsia" w:ascii="宋体" w:hAnsi="宋体" w:eastAsia="宋体" w:cs="宋体"/>
          <w:b/>
          <w:bCs/>
          <w:color w:val="auto"/>
          <w:sz w:val="24"/>
          <w:highlight w:val="none"/>
        </w:rPr>
        <w:t>供方提交的履约保证金到期后转作质量保证金。</w:t>
      </w:r>
    </w:p>
    <w:p w14:paraId="3C60E64A">
      <w:pPr>
        <w:autoSpaceDE w:val="0"/>
        <w:autoSpaceDN w:val="0"/>
        <w:adjustRightIn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6.3质量保证金的有效期到合同规定的质量保证期期满之日止，扣除供方承担质量保证责任的费用后，剩余部分在质量保证期期满后20个工作日内返还，不计利息。</w:t>
      </w:r>
    </w:p>
    <w:p w14:paraId="108F8903">
      <w:pPr>
        <w:autoSpaceDE w:val="0"/>
        <w:autoSpaceDN w:val="0"/>
        <w:adjustRightInd w:val="0"/>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7.合同补充条款：</w:t>
      </w:r>
    </w:p>
    <w:p w14:paraId="3491927D">
      <w:pPr>
        <w:autoSpaceDE w:val="0"/>
        <w:autoSpaceDN w:val="0"/>
        <w:adjustRightInd w:val="0"/>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8.争议解决方式：</w:t>
      </w:r>
      <w:r>
        <w:rPr>
          <w:rFonts w:hint="eastAsia" w:ascii="宋体" w:hAnsi="宋体" w:eastAsia="宋体" w:cs="宋体"/>
          <w:color w:val="auto"/>
          <w:sz w:val="24"/>
          <w:highlight w:val="none"/>
        </w:rPr>
        <w:t>供需双方达成仲裁协议，向仲裁委员会申请仲裁（向合同签定地人民法院提起诉讼）。</w:t>
      </w:r>
    </w:p>
    <w:p w14:paraId="49FE3EC2">
      <w:pPr>
        <w:autoSpaceDE w:val="0"/>
        <w:autoSpaceDN w:val="0"/>
        <w:adjustRightInd w:val="0"/>
        <w:spacing w:line="360" w:lineRule="auto"/>
        <w:ind w:firstLine="482"/>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9．合同构成：</w:t>
      </w:r>
      <w:r>
        <w:rPr>
          <w:rFonts w:hint="eastAsia" w:ascii="宋体" w:hAnsi="宋体" w:eastAsia="宋体" w:cs="宋体"/>
          <w:color w:val="auto"/>
          <w:sz w:val="24"/>
          <w:highlight w:val="none"/>
        </w:rPr>
        <w:t>下列文件构成本合同不可分割的组成部分，与本合同具有同等法律效力：</w:t>
      </w:r>
    </w:p>
    <w:p w14:paraId="4C7E5B42">
      <w:pPr>
        <w:autoSpaceDE w:val="0"/>
        <w:autoSpaceDN w:val="0"/>
        <w:adjustRightIn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9.1本合同书；</w:t>
      </w:r>
    </w:p>
    <w:p w14:paraId="1F9692F6">
      <w:pPr>
        <w:autoSpaceDE w:val="0"/>
        <w:autoSpaceDN w:val="0"/>
        <w:adjustRightIn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9.2中标通知书；</w:t>
      </w:r>
    </w:p>
    <w:p w14:paraId="5651BD3D">
      <w:pPr>
        <w:autoSpaceDE w:val="0"/>
        <w:autoSpaceDN w:val="0"/>
        <w:adjustRightIn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9.3招标文件及澄清、修改、补遗文件；</w:t>
      </w:r>
    </w:p>
    <w:p w14:paraId="0893F53E">
      <w:pPr>
        <w:autoSpaceDE w:val="0"/>
        <w:autoSpaceDN w:val="0"/>
        <w:adjustRightIn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9.4供方的投标文件及书面澄清、说明、补正文件；</w:t>
      </w:r>
    </w:p>
    <w:p w14:paraId="24168220">
      <w:pPr>
        <w:autoSpaceDE w:val="0"/>
        <w:autoSpaceDN w:val="0"/>
        <w:adjustRightIn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9.5产品样本、样品（样机）、说明书、图纸等有关资料；</w:t>
      </w:r>
    </w:p>
    <w:p w14:paraId="30CDF79F">
      <w:pPr>
        <w:autoSpaceDE w:val="0"/>
        <w:autoSpaceDN w:val="0"/>
        <w:adjustRightIn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9.6政府采购验收报告单；</w:t>
      </w:r>
    </w:p>
    <w:p w14:paraId="7BB41975">
      <w:pPr>
        <w:autoSpaceDE w:val="0"/>
        <w:autoSpaceDN w:val="0"/>
        <w:adjustRightIn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9.7合同的其它附件。</w:t>
      </w:r>
    </w:p>
    <w:p w14:paraId="0262BCD2">
      <w:pPr>
        <w:autoSpaceDE w:val="0"/>
        <w:autoSpaceDN w:val="0"/>
        <w:adjustRightIn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上述组成合同的文件如有不一致之处，以日期在后的为准。</w:t>
      </w:r>
    </w:p>
    <w:p w14:paraId="36085C6D">
      <w:pPr>
        <w:autoSpaceDE w:val="0"/>
        <w:autoSpaceDN w:val="0"/>
        <w:adjustRightInd w:val="0"/>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 10.合同份数：</w:t>
      </w:r>
      <w:r>
        <w:rPr>
          <w:rFonts w:hint="eastAsia" w:ascii="宋体" w:hAnsi="宋体" w:eastAsia="宋体" w:cs="宋体"/>
          <w:color w:val="auto"/>
          <w:sz w:val="24"/>
          <w:highlight w:val="none"/>
        </w:rPr>
        <w:t xml:space="preserve">本合同一式份，供需双方各执一份，另一份作为需方向提请付款的凭证。 </w:t>
      </w:r>
    </w:p>
    <w:p w14:paraId="41ACB733">
      <w:pPr>
        <w:autoSpaceDE w:val="0"/>
        <w:autoSpaceDN w:val="0"/>
        <w:adjustRightInd w:val="0"/>
        <w:spacing w:line="360" w:lineRule="auto"/>
        <w:ind w:firstLine="482"/>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11.合同生效：</w:t>
      </w:r>
      <w:r>
        <w:rPr>
          <w:rFonts w:hint="eastAsia" w:ascii="宋体" w:hAnsi="宋体" w:eastAsia="宋体" w:cs="宋体"/>
          <w:color w:val="auto"/>
          <w:sz w:val="24"/>
          <w:highlight w:val="none"/>
        </w:rPr>
        <w:t>本合同在供需双方法定代表人或其授权代理人签字、加盖双方公章或者合同专用章，并且需方收到供方提交的履约保证金后生效。</w:t>
      </w:r>
    </w:p>
    <w:p w14:paraId="2B187A1E">
      <w:pPr>
        <w:autoSpaceDE w:val="0"/>
        <w:autoSpaceDN w:val="0"/>
        <w:adjustRightInd w:val="0"/>
        <w:spacing w:line="360" w:lineRule="auto"/>
        <w:ind w:firstLine="482"/>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12.合同修改：</w:t>
      </w:r>
      <w:r>
        <w:rPr>
          <w:rFonts w:hint="eastAsia" w:ascii="宋体" w:hAnsi="宋体" w:eastAsia="宋体" w:cs="宋体"/>
          <w:color w:val="auto"/>
          <w:sz w:val="24"/>
          <w:highlight w:val="none"/>
        </w:rPr>
        <w:t>除供需双方签署书面修改、补充协议外，本合同条件不得有任何变化或修改。</w:t>
      </w:r>
    </w:p>
    <w:p w14:paraId="1CFF0040">
      <w:pPr>
        <w:autoSpaceDE w:val="0"/>
        <w:autoSpaceDN w:val="0"/>
        <w:adjustRightInd w:val="0"/>
        <w:spacing w:line="271"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需方：                             供方：</w:t>
      </w:r>
    </w:p>
    <w:p w14:paraId="3687A226">
      <w:pPr>
        <w:autoSpaceDE w:val="0"/>
        <w:autoSpaceDN w:val="0"/>
        <w:adjustRightInd w:val="0"/>
        <w:spacing w:line="271"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（加盖公章或合同专用章）          （加盖公章或合同专用章）</w:t>
      </w:r>
    </w:p>
    <w:p w14:paraId="03A00F60">
      <w:pPr>
        <w:autoSpaceDE w:val="0"/>
        <w:autoSpaceDN w:val="0"/>
        <w:adjustRightInd w:val="0"/>
        <w:spacing w:line="271"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                             地址：</w:t>
      </w:r>
    </w:p>
    <w:p w14:paraId="2A0EB442">
      <w:pPr>
        <w:autoSpaceDE w:val="0"/>
        <w:autoSpaceDN w:val="0"/>
        <w:adjustRightInd w:val="0"/>
        <w:spacing w:line="271"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                         法定代表人               </w:t>
      </w:r>
    </w:p>
    <w:p w14:paraId="5C6AA16B">
      <w:pPr>
        <w:autoSpaceDE w:val="0"/>
        <w:autoSpaceDN w:val="0"/>
        <w:adjustRightInd w:val="0"/>
        <w:spacing w:line="271"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或授权代理人签字：                 或授权代理人签字：</w:t>
      </w:r>
    </w:p>
    <w:p w14:paraId="400EE7C9">
      <w:pPr>
        <w:autoSpaceDE w:val="0"/>
        <w:autoSpaceDN w:val="0"/>
        <w:adjustRightInd w:val="0"/>
        <w:spacing w:line="271"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签字日期：                         签字日期：</w:t>
      </w:r>
    </w:p>
    <w:p w14:paraId="2616F20B">
      <w:pPr>
        <w:autoSpaceDE w:val="0"/>
        <w:autoSpaceDN w:val="0"/>
        <w:adjustRightInd w:val="0"/>
        <w:spacing w:line="271"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                         邮政编码：</w:t>
      </w:r>
    </w:p>
    <w:p w14:paraId="07CA0013">
      <w:pPr>
        <w:autoSpaceDE w:val="0"/>
        <w:autoSpaceDN w:val="0"/>
        <w:adjustRightInd w:val="0"/>
        <w:spacing w:line="271"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电话：</w:t>
      </w:r>
    </w:p>
    <w:p w14:paraId="296B936A">
      <w:pPr>
        <w:autoSpaceDE w:val="0"/>
        <w:autoSpaceDN w:val="0"/>
        <w:adjustRightInd w:val="0"/>
        <w:spacing w:line="271" w:lineRule="auto"/>
        <w:ind w:firstLine="4200" w:firstLineChars="175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14:paraId="6D184884">
      <w:pPr>
        <w:autoSpaceDE w:val="0"/>
        <w:autoSpaceDN w:val="0"/>
        <w:adjustRightInd w:val="0"/>
        <w:spacing w:line="271"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w:t>
      </w:r>
    </w:p>
    <w:p w14:paraId="0FA3AE9D">
      <w:pPr>
        <w:autoSpaceDE w:val="0"/>
        <w:autoSpaceDN w:val="0"/>
        <w:adjustRightInd w:val="0"/>
        <w:spacing w:line="271"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开户银行：</w:t>
      </w:r>
    </w:p>
    <w:p w14:paraId="3287B198">
      <w:pPr>
        <w:autoSpaceDE w:val="0"/>
        <w:autoSpaceDN w:val="0"/>
        <w:adjustRightInd w:val="0"/>
        <w:spacing w:line="271"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帐户名称：</w:t>
      </w:r>
    </w:p>
    <w:p w14:paraId="5AED32E5">
      <w:pPr>
        <w:autoSpaceDE w:val="0"/>
        <w:autoSpaceDN w:val="0"/>
        <w:adjustRightInd w:val="0"/>
        <w:spacing w:line="271"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帐号：</w:t>
      </w:r>
    </w:p>
    <w:p w14:paraId="5C6B2C0D">
      <w:pPr>
        <w:autoSpaceDE w:val="0"/>
        <w:autoSpaceDN w:val="0"/>
        <w:adjustRightInd w:val="0"/>
        <w:spacing w:line="271" w:lineRule="auto"/>
        <w:rPr>
          <w:rFonts w:hint="eastAsia" w:ascii="宋体" w:hAnsi="宋体" w:eastAsia="宋体" w:cs="宋体"/>
          <w:color w:val="auto"/>
          <w:sz w:val="24"/>
          <w:highlight w:val="none"/>
        </w:rPr>
      </w:pPr>
    </w:p>
    <w:p w14:paraId="23DBD95E">
      <w:pPr>
        <w:autoSpaceDE w:val="0"/>
        <w:autoSpaceDN w:val="0"/>
        <w:adjustRightInd w:val="0"/>
        <w:spacing w:line="271" w:lineRule="auto"/>
        <w:jc w:val="left"/>
        <w:rPr>
          <w:rFonts w:hint="eastAsia"/>
          <w:color w:val="auto"/>
          <w:highlight w:val="none"/>
        </w:rPr>
      </w:pPr>
      <w:r>
        <w:rPr>
          <w:rFonts w:hint="eastAsia" w:ascii="宋体" w:hAnsi="宋体" w:eastAsia="宋体" w:cs="宋体"/>
          <w:b/>
          <w:bCs/>
          <w:color w:val="auto"/>
          <w:sz w:val="28"/>
          <w:szCs w:val="28"/>
          <w:highlight w:val="none"/>
        </w:rPr>
        <w:t>注：本合同条款仅供参考，最终以甲方提供的样本并经甲乙双方协商一致的合同为准。</w:t>
      </w:r>
    </w:p>
    <w:p w14:paraId="7A83B9AE">
      <w:pPr>
        <w:autoSpaceDE w:val="0"/>
        <w:autoSpaceDN w:val="0"/>
        <w:adjustRightInd w:val="0"/>
        <w:spacing w:line="271" w:lineRule="auto"/>
        <w:jc w:val="left"/>
        <w:rPr>
          <w:rFonts w:hint="eastAsia" w:ascii="宋体" w:hAnsi="宋体" w:eastAsia="宋体" w:cs="宋体"/>
          <w:b/>
          <w:bCs/>
          <w:color w:val="auto"/>
          <w:sz w:val="28"/>
          <w:szCs w:val="28"/>
          <w:highlight w:val="none"/>
        </w:rPr>
      </w:pPr>
    </w:p>
    <w:p w14:paraId="614619C1">
      <w:pPr>
        <w:spacing w:before="221" w:line="229" w:lineRule="auto"/>
        <w:ind w:left="6"/>
        <w:rPr>
          <w:rFonts w:hint="eastAsia" w:ascii="宋体" w:hAnsi="宋体" w:eastAsia="宋体" w:cs="宋体"/>
          <w:color w:val="auto"/>
          <w:sz w:val="20"/>
          <w:szCs w:val="20"/>
          <w:highlight w:val="none"/>
          <w:lang w:eastAsia="zh-CN"/>
        </w:rPr>
      </w:pPr>
    </w:p>
    <w:p w14:paraId="0FF79DD9">
      <w:pPr>
        <w:spacing w:line="229" w:lineRule="auto"/>
        <w:rPr>
          <w:rFonts w:hint="eastAsia" w:ascii="宋体" w:hAnsi="宋体" w:eastAsia="宋体" w:cs="宋体"/>
          <w:color w:val="auto"/>
          <w:sz w:val="20"/>
          <w:szCs w:val="20"/>
          <w:highlight w:val="none"/>
          <w:lang w:eastAsia="zh-CN"/>
        </w:rPr>
        <w:sectPr>
          <w:pgSz w:w="11906" w:h="16839"/>
          <w:pgMar w:top="1392" w:right="1501" w:bottom="1395" w:left="1365" w:header="0" w:footer="737" w:gutter="0"/>
          <w:pgNumType w:fmt="decimal"/>
          <w:cols w:space="720" w:num="1"/>
        </w:sectPr>
      </w:pPr>
    </w:p>
    <w:p w14:paraId="754CBAE1">
      <w:pPr>
        <w:pStyle w:val="7"/>
        <w:spacing w:line="293" w:lineRule="auto"/>
        <w:rPr>
          <w:rFonts w:hint="eastAsia" w:ascii="宋体" w:hAnsi="宋体" w:eastAsia="宋体" w:cs="宋体"/>
          <w:color w:val="auto"/>
          <w:highlight w:val="none"/>
          <w:lang w:eastAsia="zh-CN"/>
        </w:rPr>
      </w:pPr>
    </w:p>
    <w:p w14:paraId="009CB0A7">
      <w:pPr>
        <w:pStyle w:val="2"/>
        <w:bidi w:val="0"/>
        <w:rPr>
          <w:rFonts w:hint="eastAsia" w:ascii="宋体" w:hAnsi="宋体" w:eastAsia="宋体" w:cs="宋体"/>
          <w:color w:val="auto"/>
          <w:highlight w:val="none"/>
          <w:lang w:eastAsia="zh-CN"/>
        </w:rPr>
      </w:pPr>
      <w:bookmarkStart w:id="149" w:name="_Toc10677"/>
      <w:r>
        <w:rPr>
          <w:rFonts w:hint="eastAsia" w:ascii="宋体" w:hAnsi="宋体" w:eastAsia="宋体" w:cs="宋体"/>
          <w:color w:val="auto"/>
          <w:highlight w:val="none"/>
          <w:lang w:eastAsia="zh-CN"/>
        </w:rPr>
        <w:t>第六部分投标文件格式</w:t>
      </w:r>
      <w:bookmarkEnd w:id="149"/>
    </w:p>
    <w:p w14:paraId="67F93191">
      <w:pPr>
        <w:pStyle w:val="7"/>
        <w:spacing w:line="253" w:lineRule="auto"/>
        <w:rPr>
          <w:rFonts w:hint="eastAsia" w:ascii="宋体" w:hAnsi="宋体" w:eastAsia="宋体" w:cs="宋体"/>
          <w:color w:val="auto"/>
          <w:highlight w:val="none"/>
          <w:lang w:eastAsia="zh-CN"/>
        </w:rPr>
      </w:pPr>
    </w:p>
    <w:p w14:paraId="67448818">
      <w:pPr>
        <w:pStyle w:val="7"/>
        <w:spacing w:line="253" w:lineRule="auto"/>
        <w:rPr>
          <w:rFonts w:hint="eastAsia" w:ascii="宋体" w:hAnsi="宋体" w:eastAsia="宋体" w:cs="宋体"/>
          <w:color w:val="auto"/>
          <w:highlight w:val="none"/>
          <w:lang w:eastAsia="zh-CN"/>
        </w:rPr>
      </w:pPr>
    </w:p>
    <w:p w14:paraId="51B0DDED">
      <w:pPr>
        <w:pStyle w:val="7"/>
        <w:spacing w:line="253" w:lineRule="auto"/>
        <w:rPr>
          <w:rFonts w:hint="eastAsia" w:ascii="宋体" w:hAnsi="宋体" w:eastAsia="宋体" w:cs="宋体"/>
          <w:color w:val="auto"/>
          <w:highlight w:val="none"/>
          <w:lang w:eastAsia="zh-CN"/>
        </w:rPr>
      </w:pPr>
    </w:p>
    <w:p w14:paraId="4E4BE00C">
      <w:pPr>
        <w:pStyle w:val="7"/>
        <w:spacing w:line="253" w:lineRule="auto"/>
        <w:rPr>
          <w:rFonts w:hint="eastAsia" w:ascii="宋体" w:hAnsi="宋体" w:eastAsia="宋体" w:cs="宋体"/>
          <w:color w:val="auto"/>
          <w:highlight w:val="none"/>
          <w:lang w:eastAsia="zh-CN"/>
        </w:rPr>
      </w:pPr>
    </w:p>
    <w:p w14:paraId="330C2425">
      <w:pPr>
        <w:pStyle w:val="7"/>
        <w:spacing w:line="253" w:lineRule="auto"/>
        <w:rPr>
          <w:rFonts w:hint="eastAsia" w:ascii="宋体" w:hAnsi="宋体" w:eastAsia="宋体" w:cs="宋体"/>
          <w:color w:val="auto"/>
          <w:highlight w:val="none"/>
          <w:lang w:eastAsia="zh-CN"/>
        </w:rPr>
      </w:pPr>
    </w:p>
    <w:p w14:paraId="03C3D950">
      <w:pPr>
        <w:pStyle w:val="7"/>
        <w:spacing w:line="253" w:lineRule="auto"/>
        <w:rPr>
          <w:rFonts w:hint="eastAsia" w:ascii="宋体" w:hAnsi="宋体" w:eastAsia="宋体" w:cs="宋体"/>
          <w:color w:val="auto"/>
          <w:highlight w:val="none"/>
          <w:lang w:eastAsia="zh-CN"/>
        </w:rPr>
      </w:pPr>
    </w:p>
    <w:p w14:paraId="55FC6ECE">
      <w:pPr>
        <w:pStyle w:val="7"/>
        <w:spacing w:line="253" w:lineRule="auto"/>
        <w:rPr>
          <w:rFonts w:hint="eastAsia" w:ascii="宋体" w:hAnsi="宋体" w:eastAsia="宋体" w:cs="宋体"/>
          <w:color w:val="auto"/>
          <w:highlight w:val="none"/>
          <w:lang w:eastAsia="zh-CN"/>
        </w:rPr>
      </w:pPr>
    </w:p>
    <w:p w14:paraId="6E5FDF1F">
      <w:pPr>
        <w:pStyle w:val="7"/>
        <w:spacing w:line="253" w:lineRule="auto"/>
        <w:rPr>
          <w:rFonts w:hint="eastAsia" w:ascii="宋体" w:hAnsi="宋体" w:eastAsia="宋体" w:cs="宋体"/>
          <w:color w:val="auto"/>
          <w:highlight w:val="none"/>
          <w:lang w:eastAsia="zh-CN"/>
        </w:rPr>
      </w:pPr>
    </w:p>
    <w:p w14:paraId="011C8C48">
      <w:pPr>
        <w:pStyle w:val="7"/>
        <w:spacing w:line="253" w:lineRule="auto"/>
        <w:rPr>
          <w:rFonts w:hint="eastAsia" w:ascii="宋体" w:hAnsi="宋体" w:eastAsia="宋体" w:cs="宋体"/>
          <w:color w:val="auto"/>
          <w:highlight w:val="none"/>
          <w:lang w:eastAsia="zh-CN"/>
        </w:rPr>
      </w:pPr>
    </w:p>
    <w:p w14:paraId="5A573BD4">
      <w:pPr>
        <w:spacing w:before="91" w:line="222" w:lineRule="auto"/>
        <w:ind w:left="2516"/>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（项目名称</w:t>
      </w:r>
      <w:r>
        <w:rPr>
          <w:rFonts w:hint="eastAsia" w:ascii="宋体" w:hAnsi="宋体" w:eastAsia="宋体" w:cs="宋体"/>
          <w:color w:val="auto"/>
          <w:spacing w:val="-15"/>
          <w:sz w:val="28"/>
          <w:szCs w:val="28"/>
          <w:highlight w:val="none"/>
          <w:lang w:eastAsia="zh-CN"/>
        </w:rPr>
        <w:t>）（</w:t>
      </w:r>
      <w:r>
        <w:rPr>
          <w:rFonts w:hint="eastAsia" w:ascii="宋体" w:hAnsi="宋体" w:eastAsia="宋体" w:cs="宋体"/>
          <w:color w:val="auto"/>
          <w:sz w:val="28"/>
          <w:szCs w:val="28"/>
          <w:highlight w:val="none"/>
          <w:lang w:eastAsia="zh-CN"/>
        </w:rPr>
        <w:t>标段名称）</w:t>
      </w:r>
    </w:p>
    <w:p w14:paraId="6368A02D">
      <w:pPr>
        <w:pStyle w:val="7"/>
        <w:spacing w:line="242" w:lineRule="auto"/>
        <w:rPr>
          <w:rFonts w:hint="eastAsia" w:ascii="宋体" w:hAnsi="宋体" w:eastAsia="宋体" w:cs="宋体"/>
          <w:color w:val="auto"/>
          <w:highlight w:val="none"/>
          <w:lang w:eastAsia="zh-CN"/>
        </w:rPr>
      </w:pPr>
    </w:p>
    <w:p w14:paraId="7A318A55">
      <w:pPr>
        <w:pStyle w:val="7"/>
        <w:spacing w:line="243" w:lineRule="auto"/>
        <w:rPr>
          <w:rFonts w:hint="eastAsia" w:ascii="宋体" w:hAnsi="宋体" w:eastAsia="宋体" w:cs="宋体"/>
          <w:color w:val="auto"/>
          <w:highlight w:val="none"/>
          <w:lang w:eastAsia="zh-CN"/>
        </w:rPr>
      </w:pPr>
    </w:p>
    <w:p w14:paraId="566526B6">
      <w:pPr>
        <w:spacing w:before="465" w:line="223" w:lineRule="auto"/>
        <w:ind w:left="1330"/>
        <w:outlineLvl w:val="0"/>
        <w:rPr>
          <w:rFonts w:hint="eastAsia" w:ascii="宋体" w:hAnsi="宋体" w:eastAsia="宋体" w:cs="宋体"/>
          <w:color w:val="auto"/>
          <w:sz w:val="143"/>
          <w:szCs w:val="143"/>
          <w:highlight w:val="none"/>
          <w:lang w:eastAsia="zh-CN"/>
        </w:rPr>
      </w:pPr>
      <w:bookmarkStart w:id="150" w:name="bookmark6"/>
      <w:bookmarkEnd w:id="150"/>
      <w:bookmarkStart w:id="151" w:name="_Toc23278"/>
      <w:bookmarkStart w:id="152" w:name="_Toc29050"/>
      <w:r>
        <w:rPr>
          <w:rFonts w:hint="eastAsia" w:ascii="宋体" w:hAnsi="宋体" w:eastAsia="宋体" w:cs="宋体"/>
          <w:color w:val="auto"/>
          <w:spacing w:val="-2"/>
          <w:sz w:val="143"/>
          <w:szCs w:val="143"/>
          <w:highlight w:val="none"/>
          <w:lang w:eastAsia="zh-CN"/>
        </w:rPr>
        <w:t>投标文件</w:t>
      </w:r>
      <w:bookmarkEnd w:id="151"/>
      <w:bookmarkEnd w:id="152"/>
    </w:p>
    <w:p w14:paraId="3A42D122">
      <w:pPr>
        <w:spacing w:before="101" w:line="222" w:lineRule="auto"/>
        <w:ind w:left="3478"/>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2"/>
          <w:sz w:val="28"/>
          <w:szCs w:val="28"/>
          <w:highlight w:val="none"/>
          <w:lang w:eastAsia="zh-CN"/>
        </w:rPr>
        <w:t>项目编号：</w:t>
      </w:r>
    </w:p>
    <w:p w14:paraId="12FE17A9">
      <w:pPr>
        <w:pStyle w:val="7"/>
        <w:spacing w:line="251" w:lineRule="auto"/>
        <w:rPr>
          <w:rFonts w:hint="eastAsia" w:ascii="宋体" w:hAnsi="宋体" w:eastAsia="宋体" w:cs="宋体"/>
          <w:color w:val="auto"/>
          <w:highlight w:val="none"/>
          <w:lang w:eastAsia="zh-CN"/>
        </w:rPr>
      </w:pPr>
    </w:p>
    <w:p w14:paraId="01305311">
      <w:pPr>
        <w:pStyle w:val="7"/>
        <w:spacing w:line="251" w:lineRule="auto"/>
        <w:rPr>
          <w:rFonts w:hint="eastAsia" w:ascii="宋体" w:hAnsi="宋体" w:eastAsia="宋体" w:cs="宋体"/>
          <w:color w:val="auto"/>
          <w:highlight w:val="none"/>
          <w:lang w:eastAsia="zh-CN"/>
        </w:rPr>
      </w:pPr>
    </w:p>
    <w:p w14:paraId="4A35003B">
      <w:pPr>
        <w:pStyle w:val="7"/>
        <w:spacing w:line="251" w:lineRule="auto"/>
        <w:rPr>
          <w:rFonts w:hint="eastAsia" w:ascii="宋体" w:hAnsi="宋体" w:eastAsia="宋体" w:cs="宋体"/>
          <w:color w:val="auto"/>
          <w:highlight w:val="none"/>
          <w:lang w:eastAsia="zh-CN"/>
        </w:rPr>
      </w:pPr>
    </w:p>
    <w:p w14:paraId="0FE0AB7E">
      <w:pPr>
        <w:pStyle w:val="7"/>
        <w:spacing w:line="251" w:lineRule="auto"/>
        <w:rPr>
          <w:rFonts w:hint="eastAsia" w:ascii="宋体" w:hAnsi="宋体" w:eastAsia="宋体" w:cs="宋体"/>
          <w:color w:val="auto"/>
          <w:highlight w:val="none"/>
          <w:lang w:eastAsia="zh-CN"/>
        </w:rPr>
      </w:pPr>
    </w:p>
    <w:p w14:paraId="79D1849E">
      <w:pPr>
        <w:pStyle w:val="7"/>
        <w:spacing w:line="251" w:lineRule="auto"/>
        <w:rPr>
          <w:rFonts w:hint="eastAsia" w:ascii="宋体" w:hAnsi="宋体" w:eastAsia="宋体" w:cs="宋体"/>
          <w:color w:val="auto"/>
          <w:highlight w:val="none"/>
          <w:lang w:eastAsia="zh-CN"/>
        </w:rPr>
      </w:pPr>
    </w:p>
    <w:p w14:paraId="6990F273">
      <w:pPr>
        <w:pStyle w:val="7"/>
        <w:spacing w:line="251" w:lineRule="auto"/>
        <w:rPr>
          <w:rFonts w:hint="eastAsia" w:ascii="宋体" w:hAnsi="宋体" w:eastAsia="宋体" w:cs="宋体"/>
          <w:color w:val="auto"/>
          <w:highlight w:val="none"/>
          <w:lang w:eastAsia="zh-CN"/>
        </w:rPr>
      </w:pPr>
    </w:p>
    <w:p w14:paraId="19A077AB">
      <w:pPr>
        <w:pStyle w:val="7"/>
        <w:spacing w:line="251" w:lineRule="auto"/>
        <w:rPr>
          <w:rFonts w:hint="eastAsia" w:ascii="宋体" w:hAnsi="宋体" w:eastAsia="宋体" w:cs="宋体"/>
          <w:color w:val="auto"/>
          <w:highlight w:val="none"/>
          <w:lang w:eastAsia="zh-CN"/>
        </w:rPr>
      </w:pPr>
    </w:p>
    <w:p w14:paraId="4D389688">
      <w:pPr>
        <w:pStyle w:val="7"/>
        <w:spacing w:line="251" w:lineRule="auto"/>
        <w:rPr>
          <w:rFonts w:hint="eastAsia" w:ascii="宋体" w:hAnsi="宋体" w:eastAsia="宋体" w:cs="宋体"/>
          <w:color w:val="auto"/>
          <w:highlight w:val="none"/>
          <w:lang w:eastAsia="zh-CN"/>
        </w:rPr>
      </w:pPr>
    </w:p>
    <w:p w14:paraId="7A4473F9">
      <w:pPr>
        <w:pStyle w:val="7"/>
        <w:spacing w:line="251" w:lineRule="auto"/>
        <w:rPr>
          <w:rFonts w:hint="eastAsia" w:ascii="宋体" w:hAnsi="宋体" w:eastAsia="宋体" w:cs="宋体"/>
          <w:color w:val="auto"/>
          <w:highlight w:val="none"/>
          <w:lang w:eastAsia="zh-CN"/>
        </w:rPr>
      </w:pPr>
    </w:p>
    <w:p w14:paraId="048738A2">
      <w:pPr>
        <w:pStyle w:val="7"/>
        <w:spacing w:line="251" w:lineRule="auto"/>
        <w:rPr>
          <w:rFonts w:hint="eastAsia" w:ascii="宋体" w:hAnsi="宋体" w:eastAsia="宋体" w:cs="宋体"/>
          <w:color w:val="auto"/>
          <w:highlight w:val="none"/>
          <w:lang w:eastAsia="zh-CN"/>
        </w:rPr>
      </w:pPr>
    </w:p>
    <w:p w14:paraId="3A51C1E9">
      <w:pPr>
        <w:pStyle w:val="7"/>
        <w:spacing w:line="251" w:lineRule="auto"/>
        <w:rPr>
          <w:rFonts w:hint="eastAsia" w:ascii="宋体" w:hAnsi="宋体" w:eastAsia="宋体" w:cs="宋体"/>
          <w:color w:val="auto"/>
          <w:highlight w:val="none"/>
          <w:lang w:eastAsia="zh-CN"/>
        </w:rPr>
      </w:pPr>
    </w:p>
    <w:p w14:paraId="7BB19C60">
      <w:pPr>
        <w:pStyle w:val="7"/>
        <w:spacing w:line="251" w:lineRule="auto"/>
        <w:rPr>
          <w:rFonts w:hint="eastAsia" w:ascii="宋体" w:hAnsi="宋体" w:eastAsia="宋体" w:cs="宋体"/>
          <w:color w:val="auto"/>
          <w:highlight w:val="none"/>
          <w:lang w:eastAsia="zh-CN"/>
        </w:rPr>
      </w:pPr>
    </w:p>
    <w:p w14:paraId="41DCF458">
      <w:pPr>
        <w:pStyle w:val="7"/>
        <w:spacing w:line="251" w:lineRule="auto"/>
        <w:rPr>
          <w:rFonts w:hint="eastAsia" w:ascii="宋体" w:hAnsi="宋体" w:eastAsia="宋体" w:cs="宋体"/>
          <w:color w:val="auto"/>
          <w:highlight w:val="none"/>
          <w:lang w:eastAsia="zh-CN"/>
        </w:rPr>
      </w:pPr>
    </w:p>
    <w:p w14:paraId="0279478E">
      <w:pPr>
        <w:pStyle w:val="7"/>
        <w:spacing w:line="251" w:lineRule="auto"/>
        <w:rPr>
          <w:rFonts w:hint="eastAsia" w:ascii="宋体" w:hAnsi="宋体" w:eastAsia="宋体" w:cs="宋体"/>
          <w:color w:val="auto"/>
          <w:highlight w:val="none"/>
          <w:lang w:eastAsia="zh-CN"/>
        </w:rPr>
      </w:pPr>
    </w:p>
    <w:p w14:paraId="68E90D4F">
      <w:pPr>
        <w:pStyle w:val="7"/>
        <w:spacing w:line="253" w:lineRule="auto"/>
        <w:rPr>
          <w:rFonts w:hint="eastAsia" w:ascii="宋体" w:hAnsi="宋体" w:eastAsia="宋体" w:cs="宋体"/>
          <w:color w:val="auto"/>
          <w:highlight w:val="none"/>
          <w:lang w:eastAsia="zh-CN"/>
        </w:rPr>
      </w:pPr>
    </w:p>
    <w:p w14:paraId="7B270D46">
      <w:pPr>
        <w:spacing w:before="91" w:line="222" w:lineRule="auto"/>
        <w:ind w:left="2776"/>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2"/>
          <w:sz w:val="28"/>
          <w:szCs w:val="28"/>
          <w:highlight w:val="none"/>
          <w:lang w:eastAsia="zh-CN"/>
        </w:rPr>
        <w:t>投标人</w:t>
      </w:r>
      <w:r>
        <w:rPr>
          <w:rFonts w:hint="eastAsia" w:ascii="宋体" w:hAnsi="宋体" w:eastAsia="宋体" w:cs="宋体"/>
          <w:color w:val="auto"/>
          <w:spacing w:val="-14"/>
          <w:sz w:val="28"/>
          <w:szCs w:val="28"/>
          <w:highlight w:val="none"/>
          <w:lang w:eastAsia="zh-CN"/>
        </w:rPr>
        <w:t>：（</w:t>
      </w:r>
      <w:r>
        <w:rPr>
          <w:rFonts w:hint="eastAsia" w:ascii="宋体" w:hAnsi="宋体" w:eastAsia="宋体" w:cs="宋体"/>
          <w:color w:val="auto"/>
          <w:spacing w:val="2"/>
          <w:sz w:val="28"/>
          <w:szCs w:val="28"/>
          <w:highlight w:val="none"/>
          <w:lang w:eastAsia="zh-CN"/>
        </w:rPr>
        <w:t>盖单位章）</w:t>
      </w:r>
    </w:p>
    <w:p w14:paraId="5D725D63">
      <w:pPr>
        <w:spacing w:before="287" w:line="222" w:lineRule="auto"/>
        <w:ind w:left="1800"/>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1"/>
          <w:sz w:val="28"/>
          <w:szCs w:val="28"/>
          <w:highlight w:val="none"/>
          <w:lang w:eastAsia="zh-CN"/>
        </w:rPr>
        <w:t>法定代表人或其委托代理人</w:t>
      </w:r>
      <w:r>
        <w:rPr>
          <w:rFonts w:hint="eastAsia" w:ascii="宋体" w:hAnsi="宋体" w:eastAsia="宋体" w:cs="宋体"/>
          <w:color w:val="auto"/>
          <w:spacing w:val="-15"/>
          <w:sz w:val="28"/>
          <w:szCs w:val="28"/>
          <w:highlight w:val="none"/>
          <w:lang w:eastAsia="zh-CN"/>
        </w:rPr>
        <w:t>：（</w:t>
      </w:r>
      <w:r>
        <w:rPr>
          <w:rFonts w:hint="eastAsia" w:ascii="宋体" w:hAnsi="宋体" w:eastAsia="宋体" w:cs="宋体"/>
          <w:color w:val="auto"/>
          <w:spacing w:val="1"/>
          <w:sz w:val="28"/>
          <w:szCs w:val="28"/>
          <w:highlight w:val="none"/>
          <w:lang w:eastAsia="zh-CN"/>
        </w:rPr>
        <w:t>签字）</w:t>
      </w:r>
    </w:p>
    <w:p w14:paraId="0D48AC2B">
      <w:pPr>
        <w:spacing w:before="287" w:line="224" w:lineRule="auto"/>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4"/>
          <w:sz w:val="28"/>
          <w:szCs w:val="28"/>
          <w:highlight w:val="none"/>
          <w:lang w:val="en-US" w:eastAsia="zh-CN"/>
        </w:rPr>
        <w:t xml:space="preserve">日期：  </w:t>
      </w:r>
      <w:r>
        <w:rPr>
          <w:rFonts w:hint="eastAsia" w:ascii="宋体" w:hAnsi="宋体" w:eastAsia="宋体" w:cs="宋体"/>
          <w:color w:val="auto"/>
          <w:spacing w:val="-4"/>
          <w:sz w:val="28"/>
          <w:szCs w:val="28"/>
          <w:highlight w:val="none"/>
          <w:lang w:eastAsia="zh-CN"/>
        </w:rPr>
        <w:t>年</w:t>
      </w:r>
      <w:r>
        <w:rPr>
          <w:rFonts w:hint="eastAsia" w:ascii="宋体" w:hAnsi="宋体" w:eastAsia="宋体" w:cs="宋体"/>
          <w:color w:val="auto"/>
          <w:spacing w:val="-4"/>
          <w:sz w:val="28"/>
          <w:szCs w:val="28"/>
          <w:highlight w:val="none"/>
          <w:lang w:val="en-US" w:eastAsia="zh-CN"/>
        </w:rPr>
        <w:t xml:space="preserve">  </w:t>
      </w:r>
      <w:r>
        <w:rPr>
          <w:rFonts w:hint="eastAsia" w:ascii="宋体" w:hAnsi="宋体" w:eastAsia="宋体" w:cs="宋体"/>
          <w:color w:val="auto"/>
          <w:spacing w:val="-4"/>
          <w:sz w:val="28"/>
          <w:szCs w:val="28"/>
          <w:highlight w:val="none"/>
          <w:lang w:eastAsia="zh-CN"/>
        </w:rPr>
        <w:t>月</w:t>
      </w:r>
      <w:r>
        <w:rPr>
          <w:rFonts w:hint="eastAsia" w:ascii="宋体" w:hAnsi="宋体" w:eastAsia="宋体" w:cs="宋体"/>
          <w:color w:val="auto"/>
          <w:spacing w:val="-4"/>
          <w:sz w:val="28"/>
          <w:szCs w:val="28"/>
          <w:highlight w:val="none"/>
          <w:lang w:val="en-US" w:eastAsia="zh-CN"/>
        </w:rPr>
        <w:t xml:space="preserve">  </w:t>
      </w:r>
      <w:r>
        <w:rPr>
          <w:rFonts w:hint="eastAsia" w:ascii="宋体" w:hAnsi="宋体" w:eastAsia="宋体" w:cs="宋体"/>
          <w:color w:val="auto"/>
          <w:spacing w:val="-4"/>
          <w:sz w:val="28"/>
          <w:szCs w:val="28"/>
          <w:highlight w:val="none"/>
          <w:lang w:eastAsia="zh-CN"/>
        </w:rPr>
        <w:t>日</w:t>
      </w:r>
    </w:p>
    <w:p w14:paraId="3B050F28">
      <w:pPr>
        <w:spacing w:line="224" w:lineRule="auto"/>
        <w:rPr>
          <w:rFonts w:hint="eastAsia" w:ascii="宋体" w:hAnsi="宋体" w:eastAsia="宋体" w:cs="宋体"/>
          <w:color w:val="auto"/>
          <w:sz w:val="28"/>
          <w:szCs w:val="28"/>
          <w:highlight w:val="none"/>
          <w:lang w:eastAsia="zh-CN"/>
        </w:rPr>
        <w:sectPr>
          <w:pgSz w:w="11906" w:h="16839"/>
          <w:pgMar w:top="1431" w:right="1785" w:bottom="0" w:left="1785" w:header="0" w:footer="737" w:gutter="0"/>
          <w:pgNumType w:fmt="decimal"/>
          <w:cols w:space="720" w:num="1"/>
        </w:sectPr>
      </w:pPr>
    </w:p>
    <w:p w14:paraId="64A3A622">
      <w:pPr>
        <w:pStyle w:val="7"/>
        <w:spacing w:line="292" w:lineRule="auto"/>
        <w:rPr>
          <w:rFonts w:hint="eastAsia" w:ascii="宋体" w:hAnsi="宋体" w:eastAsia="宋体" w:cs="宋体"/>
          <w:color w:val="auto"/>
          <w:highlight w:val="none"/>
          <w:lang w:eastAsia="zh-CN"/>
        </w:rPr>
      </w:pPr>
    </w:p>
    <w:p w14:paraId="4E49DF4A">
      <w:pPr>
        <w:tabs>
          <w:tab w:val="left" w:pos="1365"/>
        </w:tabs>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  录</w:t>
      </w:r>
    </w:p>
    <w:p w14:paraId="346BED85">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w:t>
      </w:r>
    </w:p>
    <w:p w14:paraId="3A095EA3">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2、法定代表人证明</w:t>
      </w:r>
    </w:p>
    <w:p w14:paraId="22DAE63F">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3、授权委托书</w:t>
      </w:r>
    </w:p>
    <w:p w14:paraId="15988ECC">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4、开标一览表</w:t>
      </w:r>
    </w:p>
    <w:p w14:paraId="0A9C7965">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5、投标报价明细表</w:t>
      </w:r>
    </w:p>
    <w:p w14:paraId="759121B8">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6、投标货物技术文件</w:t>
      </w:r>
    </w:p>
    <w:p w14:paraId="477ABA36">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7、投标人资格声明</w:t>
      </w:r>
    </w:p>
    <w:p w14:paraId="17592909">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8、投标人基本情况</w:t>
      </w:r>
    </w:p>
    <w:p w14:paraId="3F6CEFC2">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9、公司财务状况依法缴纳税收和社会保障资金的相关证明材料</w:t>
      </w:r>
    </w:p>
    <w:p w14:paraId="13BB3B34">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年至今完成类似项目一览表</w:t>
      </w:r>
    </w:p>
    <w:p w14:paraId="1C74D36E">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、招标文件要求的其他材料   </w:t>
      </w:r>
    </w:p>
    <w:p w14:paraId="79C10DCA">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、投标人认为需要提供的其他材料</w:t>
      </w:r>
    </w:p>
    <w:p w14:paraId="295F2AF2">
      <w:pPr>
        <w:tabs>
          <w:tab w:val="left" w:pos="1365"/>
        </w:tabs>
        <w:rPr>
          <w:rFonts w:hint="eastAsia" w:ascii="宋体" w:hAnsi="宋体" w:eastAsia="宋体" w:cs="宋体"/>
          <w:b/>
          <w:color w:val="auto"/>
          <w:sz w:val="32"/>
          <w:highlight w:val="none"/>
        </w:rPr>
      </w:pPr>
    </w:p>
    <w:p w14:paraId="085A5A5B">
      <w:pPr>
        <w:tabs>
          <w:tab w:val="left" w:pos="1365"/>
        </w:tabs>
        <w:rPr>
          <w:rFonts w:hint="eastAsia" w:ascii="宋体" w:hAnsi="宋体" w:eastAsia="宋体" w:cs="宋体"/>
          <w:b/>
          <w:color w:val="auto"/>
          <w:sz w:val="32"/>
          <w:highlight w:val="none"/>
        </w:rPr>
      </w:pPr>
    </w:p>
    <w:p w14:paraId="278FFB02">
      <w:pPr>
        <w:tabs>
          <w:tab w:val="left" w:pos="1365"/>
        </w:tabs>
        <w:spacing w:line="360" w:lineRule="auto"/>
        <w:jc w:val="left"/>
        <w:rPr>
          <w:rFonts w:hint="eastAsia" w:ascii="宋体" w:hAnsi="宋体" w:eastAsia="宋体" w:cs="宋体"/>
          <w:b/>
          <w:color w:val="auto"/>
          <w:sz w:val="28"/>
          <w:szCs w:val="28"/>
          <w:highlight w:val="none"/>
        </w:rPr>
      </w:pPr>
    </w:p>
    <w:p w14:paraId="6DD8B7E7">
      <w:pPr>
        <w:tabs>
          <w:tab w:val="left" w:pos="1365"/>
        </w:tabs>
        <w:spacing w:line="360" w:lineRule="auto"/>
        <w:jc w:val="left"/>
        <w:rPr>
          <w:rFonts w:hint="eastAsia" w:ascii="宋体" w:hAnsi="宋体" w:eastAsia="宋体" w:cs="宋体"/>
          <w:b/>
          <w:color w:val="auto"/>
          <w:sz w:val="28"/>
          <w:szCs w:val="28"/>
          <w:highlight w:val="none"/>
        </w:rPr>
      </w:pPr>
    </w:p>
    <w:p w14:paraId="0ED17DAF">
      <w:pPr>
        <w:tabs>
          <w:tab w:val="left" w:pos="1365"/>
        </w:tabs>
        <w:spacing w:line="360" w:lineRule="auto"/>
        <w:jc w:val="left"/>
        <w:rPr>
          <w:rFonts w:hint="eastAsia" w:ascii="宋体" w:hAnsi="宋体" w:eastAsia="宋体" w:cs="宋体"/>
          <w:b/>
          <w:color w:val="auto"/>
          <w:sz w:val="28"/>
          <w:szCs w:val="28"/>
          <w:highlight w:val="none"/>
        </w:rPr>
      </w:pPr>
    </w:p>
    <w:p w14:paraId="36250F32">
      <w:pPr>
        <w:tabs>
          <w:tab w:val="left" w:pos="1365"/>
        </w:tabs>
        <w:spacing w:line="360" w:lineRule="auto"/>
        <w:jc w:val="left"/>
        <w:rPr>
          <w:rFonts w:hint="eastAsia" w:ascii="宋体" w:hAnsi="宋体" w:eastAsia="宋体" w:cs="宋体"/>
          <w:b/>
          <w:color w:val="auto"/>
          <w:sz w:val="28"/>
          <w:szCs w:val="28"/>
          <w:highlight w:val="none"/>
        </w:rPr>
      </w:pPr>
    </w:p>
    <w:p w14:paraId="35D8A955">
      <w:pPr>
        <w:tabs>
          <w:tab w:val="left" w:pos="1365"/>
        </w:tabs>
        <w:spacing w:line="360" w:lineRule="auto"/>
        <w:jc w:val="left"/>
        <w:rPr>
          <w:rFonts w:hint="eastAsia" w:ascii="宋体" w:hAnsi="宋体" w:eastAsia="宋体" w:cs="宋体"/>
          <w:b/>
          <w:color w:val="auto"/>
          <w:sz w:val="28"/>
          <w:szCs w:val="28"/>
          <w:highlight w:val="none"/>
        </w:rPr>
      </w:pPr>
    </w:p>
    <w:p w14:paraId="1929B216">
      <w:pPr>
        <w:tabs>
          <w:tab w:val="left" w:pos="1365"/>
        </w:tabs>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32"/>
          <w:szCs w:val="32"/>
          <w:highlight w:val="none"/>
        </w:rPr>
        <w:t xml:space="preserve">1、投 标 函 </w:t>
      </w:r>
    </w:p>
    <w:p w14:paraId="603B729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val="zh-CN"/>
        </w:rPr>
        <w:t>采购人</w:t>
      </w:r>
      <w:r>
        <w:rPr>
          <w:rFonts w:hint="eastAsia" w:ascii="宋体" w:hAnsi="宋体" w:eastAsia="宋体" w:cs="宋体"/>
          <w:color w:val="auto"/>
          <w:sz w:val="24"/>
          <w:szCs w:val="24"/>
          <w:highlight w:val="none"/>
        </w:rPr>
        <w:t>名称}</w:t>
      </w:r>
    </w:p>
    <w:p w14:paraId="2614D99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u w:val="single"/>
          <w:lang w:val="en-US" w:eastAsia="zh-CN"/>
        </w:rPr>
        <w:t>项目名称</w:t>
      </w:r>
      <w:r>
        <w:rPr>
          <w:rFonts w:hint="eastAsia" w:ascii="宋体" w:hAnsi="宋体" w:eastAsia="宋体" w:cs="宋体"/>
          <w:color w:val="auto"/>
          <w:sz w:val="24"/>
          <w:szCs w:val="24"/>
          <w:highlight w:val="none"/>
          <w:u w:val="single"/>
          <w:lang w:val="zh-CN"/>
        </w:rPr>
        <w:t>（标书编号：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rPr>
        <w:t>的招标邀请正式授权下述签字人</w:t>
      </w:r>
      <w:r>
        <w:rPr>
          <w:rFonts w:hint="eastAsia" w:ascii="宋体" w:hAnsi="宋体" w:eastAsia="宋体" w:cs="宋体"/>
          <w:color w:val="auto"/>
          <w:sz w:val="24"/>
          <w:szCs w:val="24"/>
          <w:highlight w:val="none"/>
          <w:u w:val="single"/>
        </w:rPr>
        <w:t xml:space="preserve">     （姓名和职务）   </w:t>
      </w:r>
      <w:r>
        <w:rPr>
          <w:rFonts w:hint="eastAsia" w:ascii="宋体" w:hAnsi="宋体" w:eastAsia="宋体" w:cs="宋体"/>
          <w:color w:val="auto"/>
          <w:sz w:val="24"/>
          <w:szCs w:val="24"/>
          <w:highlight w:val="none"/>
        </w:rPr>
        <w:t>代表投标方</w:t>
      </w:r>
      <w:r>
        <w:rPr>
          <w:rFonts w:hint="eastAsia" w:ascii="宋体" w:hAnsi="宋体" w:eastAsia="宋体" w:cs="宋体"/>
          <w:color w:val="auto"/>
          <w:sz w:val="24"/>
          <w:szCs w:val="24"/>
          <w:highlight w:val="none"/>
          <w:u w:val="single"/>
        </w:rPr>
        <w:t xml:space="preserve">     （投标单位名称）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对此项目进行投标</w:t>
      </w:r>
      <w:r>
        <w:rPr>
          <w:rFonts w:hint="eastAsia" w:ascii="宋体" w:hAnsi="宋体" w:eastAsia="宋体" w:cs="宋体"/>
          <w:color w:val="auto"/>
          <w:sz w:val="24"/>
          <w:szCs w:val="24"/>
          <w:highlight w:val="none"/>
        </w:rPr>
        <w:t>。</w:t>
      </w:r>
    </w:p>
    <w:p w14:paraId="53F6F09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据此函，签字人同意如下：</w:t>
      </w:r>
    </w:p>
    <w:p w14:paraId="02EF7B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我们已详细审核全部招标文件，并严格按照招标文件要求编制投标书和履行一切必要手续。</w:t>
      </w:r>
    </w:p>
    <w:p w14:paraId="0EF13D1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(1)我们如中标后，严格履行招标规定的责任和义务，保证按时签订合同，并于合同签字生效后立即开始依合同要求履行相关义务。</w:t>
      </w:r>
    </w:p>
    <w:p w14:paraId="6D85088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(2)如果中标签约后，我们有违反合同的行为，同意依照招标文件中关于罚则的规定进行处理。</w:t>
      </w:r>
    </w:p>
    <w:p w14:paraId="5C8FA78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(3)同意向贵方提供贵方可能另外要求的与投标有关的任何证据或资料。</w:t>
      </w:r>
    </w:p>
    <w:p w14:paraId="5A873C0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(4)投标文件所提供的材料全部真实；</w:t>
      </w:r>
    </w:p>
    <w:p w14:paraId="6880EED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(5)不以不正当手段诋毁、排挤其他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14:paraId="3CAF26A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(6)不与采购人、其他投标人、招标代理机构串通谋取中标；</w:t>
      </w:r>
    </w:p>
    <w:p w14:paraId="3B1A6FE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(7)不向采购人、评委、招标代理机构行贿或提供不正当利益，中标后也不向采购人行贿；</w:t>
      </w:r>
    </w:p>
    <w:p w14:paraId="379D27C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(8)自觉遵守我市政府采购招投标有关工作纪律，不以任何方式干涉招标工作正常进行；</w:t>
      </w:r>
    </w:p>
    <w:p w14:paraId="053F3C1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(9)愿意向贵方提供任何与该项投标有关的数据、情况和技术资料。</w:t>
      </w:r>
    </w:p>
    <w:p w14:paraId="4038941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(10)投标报价总价为：人民币大写：</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FB7F9EA">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(11)我方承诺供供货期为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highlight w:val="none"/>
        </w:rPr>
        <w:t>。</w:t>
      </w:r>
    </w:p>
    <w:p w14:paraId="072B13E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本投标自开标之日起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天内有效。</w:t>
      </w:r>
    </w:p>
    <w:p w14:paraId="35007ED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与本投标有关的正式通讯地址为：</w:t>
      </w:r>
    </w:p>
    <w:p w14:paraId="34FDA3F7">
      <w:pPr>
        <w:wordWrap w:val="0"/>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u w:val="single"/>
          <w:lang w:val="zh-CN"/>
        </w:rPr>
      </w:pPr>
      <w:r>
        <w:rPr>
          <w:rFonts w:hint="eastAsia" w:ascii="宋体" w:hAnsi="宋体" w:eastAsia="宋体" w:cs="宋体"/>
          <w:bCs/>
          <w:color w:val="auto"/>
          <w:sz w:val="24"/>
          <w:szCs w:val="24"/>
          <w:highlight w:val="none"/>
          <w:lang w:val="zh-CN"/>
        </w:rPr>
        <w:t>投标人：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(盖章)</w:t>
      </w:r>
    </w:p>
    <w:p w14:paraId="3F72513C">
      <w:pPr>
        <w:autoSpaceDE w:val="0"/>
        <w:autoSpaceDN w:val="0"/>
        <w:adjustRightInd w:val="0"/>
        <w:spacing w:line="400" w:lineRule="exact"/>
        <w:ind w:firstLine="2640" w:firstLineChars="1100"/>
        <w:jc w:val="center"/>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法定代表人：</w:t>
      </w:r>
      <w:r>
        <w:rPr>
          <w:rFonts w:hint="eastAsia" w:ascii="宋体" w:hAnsi="宋体" w:eastAsia="宋体" w:cs="宋体"/>
          <w:bCs/>
          <w:color w:val="auto"/>
          <w:sz w:val="24"/>
          <w:szCs w:val="24"/>
          <w:highlight w:val="none"/>
          <w:u w:val="single"/>
          <w:lang w:val="zh-CN"/>
        </w:rPr>
        <w:t xml:space="preserve">  </w:t>
      </w:r>
      <w:r>
        <w:rPr>
          <w:rFonts w:hint="default" w:ascii="宋体" w:hAnsi="宋体" w:eastAsia="宋体" w:cs="宋体"/>
          <w:bCs/>
          <w:color w:val="auto"/>
          <w:sz w:val="24"/>
          <w:szCs w:val="24"/>
          <w:highlight w:val="none"/>
          <w:u w:val="single"/>
          <w:lang w:val="en-US"/>
        </w:rPr>
        <w:t xml:space="preserve">                </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(签字)</w:t>
      </w:r>
    </w:p>
    <w:p w14:paraId="4F8C5794">
      <w:pPr>
        <w:wordWrap w:val="0"/>
        <w:spacing w:line="360" w:lineRule="auto"/>
        <w:jc w:val="right"/>
        <w:rPr>
          <w:rFonts w:hint="eastAsia" w:ascii="宋体" w:hAnsi="宋体" w:eastAsia="宋体" w:cs="宋体"/>
          <w:bCs/>
          <w:color w:val="auto"/>
          <w:sz w:val="24"/>
          <w:szCs w:val="24"/>
          <w:highlight w:val="none"/>
          <w:u w:val="single"/>
          <w:lang w:val="zh-CN"/>
        </w:rPr>
      </w:pPr>
      <w:r>
        <w:rPr>
          <w:rFonts w:hint="eastAsia" w:ascii="宋体" w:hAnsi="宋体" w:eastAsia="宋体" w:cs="宋体"/>
          <w:bCs/>
          <w:color w:val="auto"/>
          <w:sz w:val="24"/>
          <w:szCs w:val="24"/>
          <w:highlight w:val="none"/>
          <w:lang w:val="zh-CN"/>
        </w:rPr>
        <w:t>地址：</w:t>
      </w:r>
      <w:r>
        <w:rPr>
          <w:rFonts w:hint="eastAsia" w:ascii="宋体" w:hAnsi="宋体" w:eastAsia="宋体" w:cs="宋体"/>
          <w:bCs/>
          <w:color w:val="auto"/>
          <w:sz w:val="24"/>
          <w:szCs w:val="24"/>
          <w:highlight w:val="none"/>
          <w:u w:val="single"/>
          <w:lang w:val="zh-CN"/>
        </w:rPr>
        <w:t xml:space="preserve">                 </w:t>
      </w:r>
      <w:r>
        <w:rPr>
          <w:rFonts w:hint="default" w:ascii="宋体" w:hAnsi="宋体" w:eastAsia="宋体" w:cs="宋体"/>
          <w:bCs/>
          <w:color w:val="auto"/>
          <w:sz w:val="24"/>
          <w:szCs w:val="24"/>
          <w:highlight w:val="none"/>
          <w:u w:val="single"/>
          <w:lang w:val="en-US"/>
        </w:rPr>
        <w:t xml:space="preserve">   </w:t>
      </w:r>
      <w:r>
        <w:rPr>
          <w:rFonts w:hint="eastAsia" w:ascii="宋体" w:hAnsi="宋体" w:eastAsia="宋体" w:cs="宋体"/>
          <w:bCs/>
          <w:color w:val="auto"/>
          <w:sz w:val="24"/>
          <w:szCs w:val="24"/>
          <w:highlight w:val="none"/>
          <w:u w:val="single"/>
          <w:lang w:val="zh-CN"/>
        </w:rPr>
        <w:t xml:space="preserve">                    </w:t>
      </w:r>
    </w:p>
    <w:p w14:paraId="5B3594F6">
      <w:pPr>
        <w:wordWrap w:val="0"/>
        <w:spacing w:line="360" w:lineRule="auto"/>
        <w:jc w:val="righ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邮政编码：</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val="zh-CN"/>
        </w:rPr>
        <w:t xml:space="preserve">                                  </w:t>
      </w:r>
    </w:p>
    <w:p w14:paraId="43042057">
      <w:pPr>
        <w:wordWrap w:val="0"/>
        <w:spacing w:line="360" w:lineRule="auto"/>
        <w:jc w:val="righ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 </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年</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月</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日</w:t>
      </w:r>
    </w:p>
    <w:p w14:paraId="31F97937">
      <w:pPr>
        <w:tabs>
          <w:tab w:val="left" w:pos="1365"/>
        </w:tabs>
        <w:spacing w:line="360" w:lineRule="auto"/>
        <w:jc w:val="center"/>
        <w:rPr>
          <w:rFonts w:hint="eastAsia" w:ascii="宋体" w:hAnsi="宋体" w:eastAsia="宋体" w:cs="宋体"/>
          <w:b/>
          <w:color w:val="auto"/>
          <w:sz w:val="30"/>
          <w:szCs w:val="30"/>
          <w:highlight w:val="none"/>
        </w:rPr>
      </w:pPr>
    </w:p>
    <w:p w14:paraId="12CFC13C">
      <w:pPr>
        <w:tabs>
          <w:tab w:val="left" w:pos="1365"/>
        </w:tabs>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2、法定代表人证明</w:t>
      </w:r>
    </w:p>
    <w:p w14:paraId="79A87971">
      <w:pPr>
        <w:spacing w:line="360" w:lineRule="auto"/>
        <w:rPr>
          <w:rFonts w:hint="eastAsia" w:ascii="宋体" w:hAnsi="宋体" w:eastAsia="宋体" w:cs="宋体"/>
          <w:b/>
          <w:bCs/>
          <w:color w:val="auto"/>
          <w:sz w:val="24"/>
          <w:szCs w:val="24"/>
          <w:highlight w:val="none"/>
          <w:u w:val="single"/>
        </w:rPr>
      </w:pPr>
    </w:p>
    <w:p w14:paraId="1CF99B0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同志，现任我单位</w:t>
      </w:r>
      <w:r>
        <w:rPr>
          <w:rFonts w:hint="eastAsia" w:ascii="宋体" w:hAnsi="宋体" w:eastAsia="宋体" w:cs="宋体"/>
          <w:color w:val="auto"/>
          <w:sz w:val="24"/>
          <w:szCs w:val="24"/>
          <w:highlight w:val="none"/>
          <w:u w:val="single"/>
        </w:rPr>
        <w:t xml:space="preserve">         （职务）</w:t>
      </w:r>
      <w:r>
        <w:rPr>
          <w:rFonts w:hint="eastAsia" w:ascii="宋体" w:hAnsi="宋体" w:eastAsia="宋体" w:cs="宋体"/>
          <w:color w:val="auto"/>
          <w:sz w:val="24"/>
          <w:szCs w:val="24"/>
          <w:highlight w:val="none"/>
        </w:rPr>
        <w:t>，为法定代表人，特此证明。</w:t>
      </w:r>
    </w:p>
    <w:p w14:paraId="34660E7E">
      <w:pPr>
        <w:spacing w:line="360" w:lineRule="auto"/>
        <w:rPr>
          <w:rFonts w:hint="eastAsia" w:ascii="宋体" w:hAnsi="宋体" w:eastAsia="宋体" w:cs="宋体"/>
          <w:color w:val="auto"/>
          <w:sz w:val="24"/>
          <w:szCs w:val="24"/>
          <w:highlight w:val="none"/>
        </w:rPr>
      </w:pPr>
    </w:p>
    <w:p w14:paraId="7A8A120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p>
    <w:p w14:paraId="27E0BE0E">
      <w:pPr>
        <w:spacing w:line="360" w:lineRule="auto"/>
        <w:rPr>
          <w:rFonts w:hint="eastAsia" w:ascii="宋体" w:hAnsi="宋体" w:eastAsia="宋体" w:cs="宋体"/>
          <w:color w:val="auto"/>
          <w:sz w:val="24"/>
          <w:szCs w:val="24"/>
          <w:highlight w:val="none"/>
        </w:rPr>
      </w:pPr>
    </w:p>
    <w:p w14:paraId="61FD65A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254D50A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代表人性别：</w:t>
      </w:r>
    </w:p>
    <w:p w14:paraId="4806F23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p w14:paraId="3E55F9B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p w14:paraId="74506A7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营业执照（注册号）：</w:t>
      </w:r>
    </w:p>
    <w:p w14:paraId="610C407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经济性质：</w:t>
      </w:r>
    </w:p>
    <w:p w14:paraId="606BDE2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主营：</w:t>
      </w:r>
    </w:p>
    <w:p w14:paraId="52CB670E">
      <w:pPr>
        <w:spacing w:line="360" w:lineRule="auto"/>
        <w:rPr>
          <w:rFonts w:hint="eastAsia" w:ascii="宋体" w:hAnsi="宋体" w:eastAsia="宋体" w:cs="宋体"/>
          <w:color w:val="auto"/>
          <w:sz w:val="24"/>
          <w:szCs w:val="24"/>
          <w:highlight w:val="none"/>
        </w:rPr>
      </w:pPr>
    </w:p>
    <w:tbl>
      <w:tblPr>
        <w:tblStyle w:val="21"/>
        <w:tblW w:w="0" w:type="auto"/>
        <w:tblInd w:w="136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720"/>
      </w:tblGrid>
      <w:tr w14:paraId="55FC0C2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41" w:hRule="atLeast"/>
        </w:trPr>
        <w:tc>
          <w:tcPr>
            <w:tcW w:w="6720" w:type="dxa"/>
            <w:tcBorders>
              <w:top w:val="double" w:color="auto" w:sz="4" w:space="0"/>
              <w:left w:val="double" w:color="auto" w:sz="4" w:space="0"/>
              <w:bottom w:val="double" w:color="auto" w:sz="4" w:space="0"/>
              <w:right w:val="double" w:color="auto" w:sz="4" w:space="0"/>
            </w:tcBorders>
            <w:vAlign w:val="center"/>
          </w:tcPr>
          <w:p w14:paraId="6AB23970">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法定代表人</w:t>
            </w:r>
          </w:p>
          <w:p w14:paraId="518CE33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居民身份证复印件（正、反面）</w:t>
            </w:r>
          </w:p>
        </w:tc>
      </w:tr>
    </w:tbl>
    <w:p w14:paraId="6F871AE8">
      <w:pPr>
        <w:tabs>
          <w:tab w:val="left" w:pos="1365"/>
        </w:tabs>
        <w:spacing w:line="360" w:lineRule="auto"/>
        <w:ind w:left="-2" w:leftChars="-1" w:firstLine="2"/>
        <w:jc w:val="left"/>
        <w:outlineLvl w:val="9"/>
        <w:rPr>
          <w:rFonts w:hint="eastAsia" w:ascii="宋体" w:hAnsi="宋体" w:eastAsia="宋体" w:cs="宋体"/>
          <w:b/>
          <w:color w:val="auto"/>
          <w:sz w:val="24"/>
          <w:szCs w:val="24"/>
          <w:highlight w:val="none"/>
        </w:rPr>
      </w:pPr>
    </w:p>
    <w:p w14:paraId="49EB1CED">
      <w:pPr>
        <w:tabs>
          <w:tab w:val="left" w:pos="1365"/>
        </w:tabs>
        <w:spacing w:line="360" w:lineRule="auto"/>
        <w:ind w:left="-2" w:leftChars="-1" w:firstLine="2"/>
        <w:jc w:val="left"/>
        <w:outlineLvl w:val="9"/>
        <w:rPr>
          <w:rFonts w:hint="eastAsia" w:ascii="宋体" w:hAnsi="宋体" w:eastAsia="宋体" w:cs="宋体"/>
          <w:b/>
          <w:color w:val="auto"/>
          <w:sz w:val="24"/>
          <w:szCs w:val="24"/>
          <w:highlight w:val="none"/>
        </w:rPr>
      </w:pPr>
    </w:p>
    <w:p w14:paraId="0C834F7A">
      <w:pPr>
        <w:tabs>
          <w:tab w:val="left" w:pos="1365"/>
        </w:tabs>
        <w:spacing w:line="360" w:lineRule="auto"/>
        <w:ind w:left="-2" w:leftChars="-1" w:firstLine="2"/>
        <w:jc w:val="left"/>
        <w:outlineLvl w:val="9"/>
        <w:rPr>
          <w:rFonts w:hint="eastAsia" w:ascii="宋体" w:hAnsi="宋体" w:eastAsia="宋体" w:cs="宋体"/>
          <w:b/>
          <w:color w:val="auto"/>
          <w:sz w:val="24"/>
          <w:szCs w:val="24"/>
          <w:highlight w:val="none"/>
        </w:rPr>
      </w:pPr>
    </w:p>
    <w:p w14:paraId="59CCB92A">
      <w:pPr>
        <w:tabs>
          <w:tab w:val="left" w:pos="1365"/>
        </w:tabs>
        <w:spacing w:line="360" w:lineRule="auto"/>
        <w:jc w:val="left"/>
        <w:outlineLvl w:val="9"/>
        <w:rPr>
          <w:rFonts w:hint="eastAsia" w:ascii="宋体" w:hAnsi="宋体" w:eastAsia="宋体" w:cs="宋体"/>
          <w:b/>
          <w:color w:val="auto"/>
          <w:sz w:val="24"/>
          <w:szCs w:val="24"/>
          <w:highlight w:val="none"/>
          <w:lang w:val="en-US" w:eastAsia="zh-CN"/>
        </w:rPr>
      </w:pPr>
    </w:p>
    <w:p w14:paraId="1E11A5D1">
      <w:pPr>
        <w:tabs>
          <w:tab w:val="left" w:pos="1365"/>
        </w:tabs>
        <w:spacing w:line="360" w:lineRule="auto"/>
        <w:ind w:left="-2" w:leftChars="-1" w:firstLine="2"/>
        <w:jc w:val="left"/>
        <w:outlineLvl w:val="9"/>
        <w:rPr>
          <w:rFonts w:hint="eastAsia" w:ascii="宋体" w:hAnsi="宋体" w:eastAsia="宋体" w:cs="宋体"/>
          <w:b/>
          <w:color w:val="auto"/>
          <w:sz w:val="24"/>
          <w:szCs w:val="24"/>
          <w:highlight w:val="none"/>
        </w:rPr>
      </w:pPr>
    </w:p>
    <w:p w14:paraId="0BE9AD13">
      <w:pPr>
        <w:tabs>
          <w:tab w:val="left" w:pos="1365"/>
        </w:tabs>
        <w:spacing w:line="360" w:lineRule="auto"/>
        <w:ind w:left="-2" w:leftChars="-1" w:firstLine="2"/>
        <w:jc w:val="left"/>
        <w:outlineLvl w:val="9"/>
        <w:rPr>
          <w:rFonts w:hint="eastAsia" w:ascii="宋体" w:hAnsi="宋体" w:eastAsia="宋体" w:cs="宋体"/>
          <w:b/>
          <w:color w:val="auto"/>
          <w:sz w:val="24"/>
          <w:szCs w:val="24"/>
          <w:highlight w:val="none"/>
        </w:rPr>
      </w:pPr>
    </w:p>
    <w:p w14:paraId="5930136F">
      <w:pPr>
        <w:tabs>
          <w:tab w:val="left" w:pos="1365"/>
        </w:tabs>
        <w:spacing w:line="360" w:lineRule="auto"/>
        <w:ind w:left="-2" w:leftChars="-1" w:firstLine="2"/>
        <w:jc w:val="left"/>
        <w:outlineLvl w:val="9"/>
        <w:rPr>
          <w:rFonts w:hint="eastAsia" w:ascii="宋体" w:hAnsi="宋体" w:eastAsia="宋体" w:cs="宋体"/>
          <w:b/>
          <w:color w:val="auto"/>
          <w:sz w:val="24"/>
          <w:szCs w:val="24"/>
          <w:highlight w:val="none"/>
        </w:rPr>
      </w:pPr>
    </w:p>
    <w:p w14:paraId="23D8AC39">
      <w:pPr>
        <w:tabs>
          <w:tab w:val="left" w:pos="1365"/>
        </w:tabs>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30"/>
          <w:szCs w:val="30"/>
          <w:highlight w:val="none"/>
        </w:rPr>
        <w:t>3、授权委托书</w:t>
      </w:r>
    </w:p>
    <w:p w14:paraId="18602735">
      <w:pPr>
        <w:spacing w:line="360" w:lineRule="auto"/>
        <w:ind w:firstLine="480" w:firstLineChars="200"/>
        <w:rPr>
          <w:rFonts w:hint="eastAsia" w:ascii="宋体" w:hAnsi="宋体" w:eastAsia="宋体" w:cs="宋体"/>
          <w:color w:val="auto"/>
          <w:sz w:val="24"/>
          <w:szCs w:val="24"/>
          <w:highlight w:val="none"/>
        </w:rPr>
      </w:pPr>
    </w:p>
    <w:p w14:paraId="6F0702B7">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本授权书声明：</w:t>
      </w:r>
      <w:r>
        <w:rPr>
          <w:rFonts w:hint="eastAsia" w:ascii="宋体" w:hAnsi="宋体" w:eastAsia="宋体" w:cs="宋体"/>
          <w:color w:val="auto"/>
          <w:sz w:val="24"/>
          <w:szCs w:val="24"/>
          <w:highlight w:val="none"/>
          <w:u w:val="single"/>
        </w:rPr>
        <w:t xml:space="preserve">         （公司）</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（法人代表姓名、职务）</w:t>
      </w:r>
      <w:r>
        <w:rPr>
          <w:rFonts w:hint="eastAsia" w:ascii="宋体" w:hAnsi="宋体" w:eastAsia="宋体" w:cs="宋体"/>
          <w:color w:val="auto"/>
          <w:sz w:val="24"/>
          <w:szCs w:val="24"/>
          <w:highlight w:val="none"/>
        </w:rPr>
        <w:t>代表本公司授权</w:t>
      </w:r>
      <w:r>
        <w:rPr>
          <w:rFonts w:hint="eastAsia" w:ascii="宋体" w:hAnsi="宋体" w:eastAsia="宋体" w:cs="宋体"/>
          <w:color w:val="auto"/>
          <w:sz w:val="24"/>
          <w:szCs w:val="24"/>
          <w:highlight w:val="none"/>
          <w:u w:val="single"/>
        </w:rPr>
        <w:t>（被授权人姓名、职务）</w:t>
      </w:r>
      <w:r>
        <w:rPr>
          <w:rFonts w:hint="eastAsia" w:ascii="宋体" w:hAnsi="宋体" w:eastAsia="宋体" w:cs="宋体"/>
          <w:color w:val="auto"/>
          <w:sz w:val="24"/>
          <w:szCs w:val="24"/>
          <w:highlight w:val="none"/>
        </w:rPr>
        <w:t>为本公司的合法代理人就参加项目编号为：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的 </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的投标、签订合同，以及合同的执行等，以本公司的名义处理一切与之有关的事务。特此声明。</w:t>
      </w:r>
    </w:p>
    <w:p w14:paraId="180831D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单位名称（加盖公章）：</w:t>
      </w:r>
    </w:p>
    <w:p w14:paraId="2B8390E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3516D3C6">
      <w:pPr>
        <w:pStyle w:val="7"/>
        <w:spacing w:line="360" w:lineRule="auto"/>
        <w:rPr>
          <w:rFonts w:hint="eastAsia" w:ascii="宋体" w:hAnsi="宋体" w:eastAsia="宋体" w:cs="宋体"/>
          <w:color w:val="auto"/>
          <w:sz w:val="24"/>
          <w:szCs w:val="24"/>
          <w:highlight w:val="none"/>
        </w:rPr>
      </w:pPr>
    </w:p>
    <w:p w14:paraId="1E9293B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p>
    <w:p w14:paraId="0ACB333A">
      <w:pPr>
        <w:spacing w:line="360" w:lineRule="auto"/>
        <w:rPr>
          <w:rFonts w:hint="eastAsia" w:ascii="宋体" w:hAnsi="宋体" w:eastAsia="宋体" w:cs="宋体"/>
          <w:color w:val="auto"/>
          <w:sz w:val="24"/>
          <w:szCs w:val="24"/>
          <w:highlight w:val="none"/>
        </w:rPr>
      </w:pPr>
    </w:p>
    <w:p w14:paraId="686D960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投标代表人（被授权人）签字：</w:t>
      </w:r>
    </w:p>
    <w:p w14:paraId="65FA9D44">
      <w:pPr>
        <w:spacing w:line="360" w:lineRule="auto"/>
        <w:rPr>
          <w:rFonts w:hint="eastAsia" w:ascii="宋体" w:hAnsi="宋体" w:eastAsia="宋体" w:cs="宋体"/>
          <w:color w:val="auto"/>
          <w:sz w:val="24"/>
          <w:szCs w:val="24"/>
          <w:highlight w:val="none"/>
        </w:rPr>
      </w:pPr>
    </w:p>
    <w:tbl>
      <w:tblPr>
        <w:tblStyle w:val="21"/>
        <w:tblW w:w="0" w:type="auto"/>
        <w:tblInd w:w="1473"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7035"/>
      </w:tblGrid>
      <w:tr w14:paraId="7ADC934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35" w:hRule="atLeast"/>
        </w:trPr>
        <w:tc>
          <w:tcPr>
            <w:tcW w:w="7035" w:type="dxa"/>
            <w:tcBorders>
              <w:top w:val="double" w:color="auto" w:sz="4" w:space="0"/>
              <w:left w:val="double" w:color="auto" w:sz="4" w:space="0"/>
              <w:bottom w:val="double" w:color="auto" w:sz="4" w:space="0"/>
              <w:right w:val="double" w:color="auto" w:sz="4" w:space="0"/>
            </w:tcBorders>
            <w:vAlign w:val="center"/>
          </w:tcPr>
          <w:p w14:paraId="724613D0">
            <w:pPr>
              <w:pStyle w:val="36"/>
              <w:ind w:left="105"/>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被授权人（授权代表）</w:t>
            </w:r>
          </w:p>
          <w:p w14:paraId="07C24965">
            <w:pPr>
              <w:pStyle w:val="36"/>
              <w:ind w:left="105"/>
              <w:jc w:val="center"/>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居民身份证复印件（正、反面）</w:t>
            </w:r>
          </w:p>
        </w:tc>
      </w:tr>
    </w:tbl>
    <w:p w14:paraId="2BE347E6">
      <w:pPr>
        <w:spacing w:line="360" w:lineRule="auto"/>
        <w:jc w:val="left"/>
        <w:rPr>
          <w:rFonts w:hint="eastAsia" w:ascii="宋体" w:hAnsi="宋体" w:eastAsia="宋体" w:cs="宋体"/>
          <w:color w:val="auto"/>
          <w:sz w:val="24"/>
          <w:szCs w:val="24"/>
          <w:highlight w:val="none"/>
        </w:rPr>
      </w:pPr>
    </w:p>
    <w:p w14:paraId="15C2121E">
      <w:pPr>
        <w:tabs>
          <w:tab w:val="left" w:pos="1365"/>
        </w:tabs>
        <w:spacing w:line="360" w:lineRule="auto"/>
        <w:ind w:left="-2" w:leftChars="-1" w:firstLine="2"/>
        <w:jc w:val="left"/>
        <w:outlineLvl w:val="0"/>
        <w:rPr>
          <w:rFonts w:hint="eastAsia" w:ascii="宋体" w:hAnsi="宋体" w:eastAsia="宋体" w:cs="宋体"/>
          <w:color w:val="auto"/>
          <w:sz w:val="24"/>
          <w:szCs w:val="24"/>
          <w:highlight w:val="none"/>
        </w:rPr>
      </w:pPr>
      <w:bookmarkStart w:id="153" w:name="_Toc21928"/>
      <w:bookmarkStart w:id="154" w:name="_Toc24205"/>
      <w:r>
        <w:rPr>
          <w:rFonts w:hint="eastAsia" w:ascii="宋体" w:hAnsi="宋体" w:eastAsia="宋体" w:cs="宋体"/>
          <w:color w:val="auto"/>
          <w:sz w:val="24"/>
          <w:szCs w:val="24"/>
          <w:highlight w:val="none"/>
        </w:rPr>
        <w:t>签署日期：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bookmarkEnd w:id="153"/>
      <w:bookmarkEnd w:id="154"/>
    </w:p>
    <w:p w14:paraId="4B5BECD7">
      <w:pPr>
        <w:tabs>
          <w:tab w:val="left" w:pos="0"/>
        </w:tabs>
        <w:spacing w:line="360" w:lineRule="auto"/>
        <w:jc w:val="center"/>
        <w:rPr>
          <w:rFonts w:hint="eastAsia" w:ascii="宋体" w:hAnsi="宋体" w:eastAsia="宋体" w:cs="宋体"/>
          <w:color w:val="auto"/>
          <w:sz w:val="24"/>
          <w:szCs w:val="24"/>
          <w:highlight w:val="none"/>
        </w:rPr>
      </w:pPr>
    </w:p>
    <w:p w14:paraId="1CEC7257">
      <w:pPr>
        <w:tabs>
          <w:tab w:val="left" w:pos="0"/>
        </w:tabs>
        <w:spacing w:line="360" w:lineRule="auto"/>
        <w:jc w:val="center"/>
        <w:rPr>
          <w:rFonts w:hint="eastAsia" w:ascii="宋体" w:hAnsi="宋体" w:eastAsia="宋体" w:cs="宋体"/>
          <w:color w:val="auto"/>
          <w:sz w:val="24"/>
          <w:szCs w:val="24"/>
          <w:highlight w:val="none"/>
        </w:rPr>
      </w:pPr>
    </w:p>
    <w:p w14:paraId="73DD680E">
      <w:pPr>
        <w:tabs>
          <w:tab w:val="left" w:pos="0"/>
        </w:tabs>
        <w:spacing w:line="360" w:lineRule="auto"/>
        <w:jc w:val="center"/>
        <w:rPr>
          <w:rFonts w:hint="eastAsia" w:ascii="宋体" w:hAnsi="宋体" w:eastAsia="宋体" w:cs="宋体"/>
          <w:color w:val="auto"/>
          <w:sz w:val="24"/>
          <w:szCs w:val="24"/>
          <w:highlight w:val="none"/>
        </w:rPr>
      </w:pPr>
    </w:p>
    <w:p w14:paraId="7AD655B4">
      <w:pPr>
        <w:spacing w:line="360" w:lineRule="auto"/>
        <w:jc w:val="left"/>
        <w:rPr>
          <w:rFonts w:hint="eastAsia" w:ascii="宋体" w:hAnsi="宋体" w:eastAsia="宋体" w:cs="宋体"/>
          <w:b/>
          <w:color w:val="auto"/>
          <w:sz w:val="24"/>
          <w:szCs w:val="24"/>
          <w:highlight w:val="none"/>
        </w:rPr>
      </w:pPr>
    </w:p>
    <w:p w14:paraId="6776D9A2">
      <w:pPr>
        <w:spacing w:line="360" w:lineRule="auto"/>
        <w:jc w:val="left"/>
        <w:rPr>
          <w:rFonts w:hint="eastAsia" w:ascii="宋体" w:hAnsi="宋体" w:eastAsia="宋体" w:cs="宋体"/>
          <w:b/>
          <w:color w:val="auto"/>
          <w:sz w:val="24"/>
          <w:szCs w:val="24"/>
          <w:highlight w:val="none"/>
        </w:rPr>
      </w:pPr>
    </w:p>
    <w:p w14:paraId="6E87C7A5">
      <w:pPr>
        <w:tabs>
          <w:tab w:val="left" w:pos="1365"/>
        </w:tabs>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4、</w:t>
      </w:r>
      <w:r>
        <w:rPr>
          <w:rFonts w:hint="eastAsia" w:ascii="宋体" w:hAnsi="宋体" w:eastAsia="宋体" w:cs="宋体"/>
          <w:b/>
          <w:color w:val="auto"/>
          <w:sz w:val="30"/>
          <w:szCs w:val="30"/>
          <w:highlight w:val="none"/>
        </w:rPr>
        <w:t>开标一览表</w:t>
      </w:r>
    </w:p>
    <w:p w14:paraId="17E19A39">
      <w:pPr>
        <w:spacing w:line="360" w:lineRule="auto"/>
        <w:ind w:left="211"/>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p>
    <w:p w14:paraId="04D96F30">
      <w:pPr>
        <w:spacing w:line="360" w:lineRule="auto"/>
        <w:ind w:left="211"/>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招标编号：</w:t>
      </w:r>
    </w:p>
    <w:tbl>
      <w:tblPr>
        <w:tblStyle w:val="21"/>
        <w:tblW w:w="9364" w:type="dxa"/>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559"/>
        <w:gridCol w:w="1563"/>
        <w:gridCol w:w="1176"/>
        <w:gridCol w:w="1133"/>
        <w:gridCol w:w="1110"/>
        <w:gridCol w:w="1423"/>
      </w:tblGrid>
      <w:tr w14:paraId="12D8CE2F">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9" w:hRule="atLeast"/>
          <w:jc w:val="center"/>
        </w:trPr>
        <w:tc>
          <w:tcPr>
            <w:tcW w:w="1400" w:type="dxa"/>
            <w:tcBorders>
              <w:top w:val="single" w:color="auto" w:sz="4" w:space="0"/>
              <w:left w:val="single" w:color="auto" w:sz="4" w:space="0"/>
              <w:bottom w:val="single" w:color="auto" w:sz="4" w:space="0"/>
              <w:right w:val="single" w:color="auto" w:sz="4" w:space="0"/>
            </w:tcBorders>
            <w:vAlign w:val="center"/>
          </w:tcPr>
          <w:p w14:paraId="1167A3E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p>
          <w:p w14:paraId="2AE3C91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tc>
        <w:tc>
          <w:tcPr>
            <w:tcW w:w="1559" w:type="dxa"/>
            <w:tcBorders>
              <w:top w:val="single" w:color="auto" w:sz="4" w:space="0"/>
              <w:left w:val="single" w:color="auto" w:sz="4" w:space="0"/>
              <w:bottom w:val="single" w:color="auto" w:sz="4" w:space="0"/>
              <w:right w:val="single" w:color="auto" w:sz="4" w:space="0"/>
            </w:tcBorders>
          </w:tcPr>
          <w:p w14:paraId="57DF4CD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0C6B201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p w14:paraId="3939A92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小写</w:t>
            </w:r>
            <w:r>
              <w:rPr>
                <w:rFonts w:hint="eastAsia" w:ascii="宋体" w:hAnsi="宋体" w:eastAsia="宋体" w:cs="宋体"/>
                <w:color w:val="auto"/>
                <w:sz w:val="24"/>
                <w:szCs w:val="24"/>
                <w:highlight w:val="none"/>
              </w:rPr>
              <w:t>（元）</w:t>
            </w:r>
          </w:p>
          <w:p w14:paraId="1809690C">
            <w:pPr>
              <w:jc w:val="center"/>
              <w:rPr>
                <w:rFonts w:hint="eastAsia" w:ascii="宋体" w:hAnsi="宋体" w:eastAsia="宋体" w:cs="宋体"/>
                <w:color w:val="auto"/>
                <w:sz w:val="24"/>
                <w:szCs w:val="24"/>
                <w:highlight w:val="none"/>
              </w:rPr>
            </w:pPr>
          </w:p>
        </w:tc>
        <w:tc>
          <w:tcPr>
            <w:tcW w:w="1563" w:type="dxa"/>
            <w:tcBorders>
              <w:top w:val="single" w:color="auto" w:sz="4" w:space="0"/>
              <w:left w:val="single" w:color="auto" w:sz="4" w:space="0"/>
              <w:bottom w:val="single" w:color="auto" w:sz="4" w:space="0"/>
              <w:right w:val="single" w:color="auto" w:sz="4" w:space="0"/>
            </w:tcBorders>
          </w:tcPr>
          <w:p w14:paraId="1016E4B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3B92C61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p w14:paraId="5A0C9E8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大写</w:t>
            </w:r>
          </w:p>
        </w:tc>
        <w:tc>
          <w:tcPr>
            <w:tcW w:w="1176" w:type="dxa"/>
            <w:tcBorders>
              <w:top w:val="single" w:color="auto" w:sz="4" w:space="0"/>
              <w:left w:val="single" w:color="auto" w:sz="4" w:space="0"/>
              <w:bottom w:val="single" w:color="auto" w:sz="4" w:space="0"/>
              <w:right w:val="single" w:color="auto" w:sz="4" w:space="0"/>
            </w:tcBorders>
            <w:vAlign w:val="center"/>
          </w:tcPr>
          <w:p w14:paraId="01BD3F3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供货期</w:t>
            </w:r>
          </w:p>
        </w:tc>
        <w:tc>
          <w:tcPr>
            <w:tcW w:w="1133" w:type="dxa"/>
            <w:tcBorders>
              <w:top w:val="single" w:color="auto" w:sz="4" w:space="0"/>
              <w:left w:val="single" w:color="auto" w:sz="4" w:space="0"/>
              <w:bottom w:val="single" w:color="auto" w:sz="4" w:space="0"/>
              <w:right w:val="single" w:color="auto" w:sz="4" w:space="0"/>
            </w:tcBorders>
            <w:vAlign w:val="center"/>
          </w:tcPr>
          <w:p w14:paraId="6D602ED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w:t>
            </w:r>
          </w:p>
          <w:p w14:paraId="66B0E14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w:t>
            </w:r>
          </w:p>
        </w:tc>
        <w:tc>
          <w:tcPr>
            <w:tcW w:w="1110" w:type="dxa"/>
            <w:tcBorders>
              <w:top w:val="single" w:color="auto" w:sz="4" w:space="0"/>
              <w:left w:val="single" w:color="auto" w:sz="4" w:space="0"/>
              <w:bottom w:val="single" w:color="auto" w:sz="4" w:space="0"/>
              <w:right w:val="single" w:color="auto" w:sz="4" w:space="0"/>
            </w:tcBorders>
            <w:vAlign w:val="center"/>
          </w:tcPr>
          <w:p w14:paraId="24D86A1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质保期</w:t>
            </w:r>
          </w:p>
        </w:tc>
        <w:tc>
          <w:tcPr>
            <w:tcW w:w="1423" w:type="dxa"/>
            <w:tcBorders>
              <w:top w:val="single" w:color="auto" w:sz="4" w:space="0"/>
              <w:left w:val="single" w:color="auto" w:sz="4" w:space="0"/>
              <w:bottom w:val="single" w:color="auto" w:sz="4" w:space="0"/>
              <w:right w:val="single" w:color="auto" w:sz="4" w:space="0"/>
            </w:tcBorders>
            <w:vAlign w:val="center"/>
          </w:tcPr>
          <w:p w14:paraId="03332196">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优惠条件及服务承诺</w:t>
            </w:r>
          </w:p>
        </w:tc>
      </w:tr>
      <w:tr w14:paraId="52A16ED2">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atLeast"/>
          <w:jc w:val="center"/>
        </w:trPr>
        <w:tc>
          <w:tcPr>
            <w:tcW w:w="1400" w:type="dxa"/>
            <w:tcBorders>
              <w:top w:val="single" w:color="auto" w:sz="4" w:space="0"/>
              <w:left w:val="single" w:color="auto" w:sz="4" w:space="0"/>
              <w:bottom w:val="single" w:color="auto" w:sz="4" w:space="0"/>
              <w:right w:val="single" w:color="auto" w:sz="4" w:space="0"/>
            </w:tcBorders>
            <w:vAlign w:val="center"/>
          </w:tcPr>
          <w:p w14:paraId="1FA7144B">
            <w:pPr>
              <w:jc w:val="center"/>
              <w:rPr>
                <w:rFonts w:hint="eastAsia" w:ascii="宋体" w:hAnsi="宋体" w:eastAsia="宋体" w:cs="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5FE3A4F6">
            <w:pPr>
              <w:jc w:val="left"/>
              <w:rPr>
                <w:rFonts w:hint="eastAsia" w:ascii="宋体" w:hAnsi="宋体" w:eastAsia="宋体" w:cs="宋体"/>
                <w:color w:val="auto"/>
                <w:sz w:val="24"/>
                <w:szCs w:val="24"/>
                <w:highlight w:val="none"/>
              </w:rPr>
            </w:pPr>
          </w:p>
        </w:tc>
        <w:tc>
          <w:tcPr>
            <w:tcW w:w="1563" w:type="dxa"/>
            <w:tcBorders>
              <w:top w:val="single" w:color="auto" w:sz="4" w:space="0"/>
              <w:left w:val="single" w:color="auto" w:sz="4" w:space="0"/>
              <w:bottom w:val="single" w:color="auto" w:sz="4" w:space="0"/>
              <w:right w:val="single" w:color="auto" w:sz="4" w:space="0"/>
            </w:tcBorders>
            <w:vAlign w:val="center"/>
          </w:tcPr>
          <w:p w14:paraId="340FD7A5">
            <w:pPr>
              <w:spacing w:line="48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19E2703E">
            <w:pPr>
              <w:jc w:val="center"/>
              <w:rPr>
                <w:rFonts w:hint="eastAsia" w:ascii="宋体" w:hAnsi="宋体" w:eastAsia="宋体" w:cs="宋体"/>
                <w:color w:val="auto"/>
                <w:highlight w:val="none"/>
              </w:rPr>
            </w:pPr>
          </w:p>
        </w:tc>
        <w:tc>
          <w:tcPr>
            <w:tcW w:w="1176" w:type="dxa"/>
            <w:tcBorders>
              <w:top w:val="single" w:color="auto" w:sz="4" w:space="0"/>
              <w:left w:val="single" w:color="auto" w:sz="4" w:space="0"/>
              <w:bottom w:val="single" w:color="auto" w:sz="4" w:space="0"/>
              <w:right w:val="single" w:color="auto" w:sz="4" w:space="0"/>
            </w:tcBorders>
            <w:vAlign w:val="center"/>
          </w:tcPr>
          <w:p w14:paraId="5E674D0C">
            <w:pPr>
              <w:jc w:val="center"/>
              <w:rPr>
                <w:rFonts w:hint="eastAsia" w:ascii="宋体" w:hAnsi="宋体" w:eastAsia="宋体" w:cs="宋体"/>
                <w:color w:val="auto"/>
                <w:sz w:val="24"/>
                <w:szCs w:val="24"/>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48FBA199">
            <w:pPr>
              <w:jc w:val="center"/>
              <w:rPr>
                <w:rFonts w:hint="eastAsia" w:ascii="宋体" w:hAnsi="宋体" w:eastAsia="宋体" w:cs="宋体"/>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14:paraId="78F3E858">
            <w:pPr>
              <w:jc w:val="center"/>
              <w:rPr>
                <w:rFonts w:hint="eastAsia" w:ascii="宋体" w:hAnsi="宋体" w:eastAsia="宋体" w:cs="宋体"/>
                <w:color w:val="auto"/>
                <w:sz w:val="24"/>
                <w:szCs w:val="24"/>
                <w:highlight w:val="none"/>
              </w:rPr>
            </w:pPr>
          </w:p>
        </w:tc>
        <w:tc>
          <w:tcPr>
            <w:tcW w:w="1423" w:type="dxa"/>
            <w:tcBorders>
              <w:top w:val="single" w:color="auto" w:sz="4" w:space="0"/>
              <w:left w:val="single" w:color="auto" w:sz="4" w:space="0"/>
              <w:bottom w:val="single" w:color="auto" w:sz="4" w:space="0"/>
              <w:right w:val="single" w:color="auto" w:sz="4" w:space="0"/>
            </w:tcBorders>
            <w:vAlign w:val="center"/>
          </w:tcPr>
          <w:p w14:paraId="58550B6D">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有/无</w:t>
            </w:r>
          </w:p>
        </w:tc>
      </w:tr>
    </w:tbl>
    <w:p w14:paraId="3120AD3A">
      <w:pPr>
        <w:pStyle w:val="37"/>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注：</w:t>
      </w:r>
      <w:r>
        <w:rPr>
          <w:rFonts w:hint="eastAsia" w:ascii="宋体" w:hAnsi="宋体" w:eastAsia="宋体" w:cs="宋体"/>
          <w:color w:val="auto"/>
          <w:sz w:val="24"/>
          <w:szCs w:val="24"/>
          <w:highlight w:val="none"/>
          <w:lang w:val="en-US" w:eastAsia="zh-CN"/>
        </w:rPr>
        <w:t>投标报价以元为单位，保留小数点后二位。</w:t>
      </w:r>
    </w:p>
    <w:p w14:paraId="6A34DE31">
      <w:pPr>
        <w:pStyle w:val="37"/>
        <w:spacing w:line="360" w:lineRule="auto"/>
        <w:ind w:firstLine="840" w:firstLineChars="350"/>
        <w:rPr>
          <w:rFonts w:hint="eastAsia" w:ascii="宋体" w:hAnsi="宋体" w:eastAsia="宋体" w:cs="宋体"/>
          <w:color w:val="auto"/>
          <w:sz w:val="24"/>
          <w:szCs w:val="24"/>
          <w:highlight w:val="none"/>
        </w:rPr>
      </w:pPr>
    </w:p>
    <w:p w14:paraId="356CAAF8">
      <w:pPr>
        <w:pStyle w:val="37"/>
        <w:spacing w:line="360" w:lineRule="auto"/>
        <w:ind w:firstLine="840" w:firstLineChars="350"/>
        <w:rPr>
          <w:rFonts w:hint="eastAsia" w:ascii="宋体" w:hAnsi="宋体" w:eastAsia="宋体" w:cs="宋体"/>
          <w:color w:val="auto"/>
          <w:sz w:val="24"/>
          <w:szCs w:val="24"/>
          <w:highlight w:val="none"/>
        </w:rPr>
      </w:pPr>
    </w:p>
    <w:p w14:paraId="04A9E70E">
      <w:pPr>
        <w:wordWrap w:val="0"/>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u w:val="single"/>
          <w:lang w:val="zh-CN"/>
        </w:rPr>
      </w:pPr>
      <w:r>
        <w:rPr>
          <w:rFonts w:hint="eastAsia" w:ascii="宋体" w:hAnsi="宋体" w:eastAsia="宋体" w:cs="宋体"/>
          <w:bCs/>
          <w:color w:val="auto"/>
          <w:sz w:val="24"/>
          <w:szCs w:val="24"/>
          <w:highlight w:val="none"/>
          <w:lang w:val="zh-CN"/>
        </w:rPr>
        <w:t>投标人：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(盖章)</w:t>
      </w:r>
    </w:p>
    <w:p w14:paraId="2C673F3D">
      <w:pPr>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法定代表人或其委托代理人：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(签字或盖章)</w:t>
      </w:r>
    </w:p>
    <w:p w14:paraId="5ADA2154">
      <w:pPr>
        <w:ind w:left="-708" w:leftChars="-337" w:firstLine="480" w:firstLineChars="200"/>
        <w:rPr>
          <w:rFonts w:hint="eastAsia" w:ascii="宋体" w:hAnsi="宋体" w:eastAsia="宋体" w:cs="宋体"/>
          <w:color w:val="auto"/>
          <w:sz w:val="24"/>
          <w:szCs w:val="24"/>
          <w:highlight w:val="none"/>
        </w:rPr>
      </w:pPr>
    </w:p>
    <w:p w14:paraId="67D84C57">
      <w:pPr>
        <w:ind w:left="-708" w:leftChars="-337" w:firstLine="480" w:firstLineChars="200"/>
        <w:rPr>
          <w:rFonts w:hint="eastAsia" w:ascii="宋体" w:hAnsi="宋体" w:eastAsia="宋体" w:cs="宋体"/>
          <w:color w:val="auto"/>
          <w:sz w:val="24"/>
          <w:szCs w:val="24"/>
          <w:highlight w:val="none"/>
        </w:rPr>
      </w:pPr>
    </w:p>
    <w:p w14:paraId="60D4B6EB">
      <w:pPr>
        <w:ind w:left="-708" w:leftChars="-337"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77CFF3BB">
      <w:pPr>
        <w:spacing w:line="360" w:lineRule="auto"/>
        <w:rPr>
          <w:rFonts w:hint="eastAsia" w:ascii="宋体" w:hAnsi="宋体" w:eastAsia="宋体" w:cs="宋体"/>
          <w:color w:val="auto"/>
          <w:sz w:val="24"/>
          <w:szCs w:val="24"/>
          <w:highlight w:val="none"/>
        </w:rPr>
      </w:pPr>
    </w:p>
    <w:p w14:paraId="4B8F9AB3">
      <w:pPr>
        <w:spacing w:line="360" w:lineRule="auto"/>
        <w:rPr>
          <w:rFonts w:hint="eastAsia" w:ascii="宋体" w:hAnsi="宋体" w:eastAsia="宋体" w:cs="宋体"/>
          <w:color w:val="auto"/>
          <w:sz w:val="24"/>
          <w:szCs w:val="24"/>
          <w:highlight w:val="none"/>
        </w:rPr>
      </w:pPr>
    </w:p>
    <w:p w14:paraId="101F9A67">
      <w:pPr>
        <w:spacing w:line="360" w:lineRule="auto"/>
        <w:rPr>
          <w:rFonts w:hint="eastAsia" w:ascii="宋体" w:hAnsi="宋体" w:eastAsia="宋体" w:cs="宋体"/>
          <w:color w:val="auto"/>
          <w:sz w:val="24"/>
          <w:szCs w:val="24"/>
          <w:highlight w:val="none"/>
        </w:rPr>
      </w:pPr>
    </w:p>
    <w:p w14:paraId="1FB793ED">
      <w:pPr>
        <w:spacing w:line="360" w:lineRule="auto"/>
        <w:rPr>
          <w:rFonts w:hint="eastAsia" w:ascii="宋体" w:hAnsi="宋体" w:eastAsia="宋体" w:cs="宋体"/>
          <w:color w:val="auto"/>
          <w:sz w:val="24"/>
          <w:szCs w:val="24"/>
          <w:highlight w:val="none"/>
        </w:rPr>
      </w:pPr>
    </w:p>
    <w:p w14:paraId="1C9CA890">
      <w:pPr>
        <w:spacing w:line="360" w:lineRule="auto"/>
        <w:rPr>
          <w:rFonts w:hint="eastAsia" w:ascii="宋体" w:hAnsi="宋体" w:eastAsia="宋体" w:cs="宋体"/>
          <w:color w:val="auto"/>
          <w:sz w:val="24"/>
          <w:szCs w:val="24"/>
          <w:highlight w:val="none"/>
        </w:rPr>
      </w:pPr>
    </w:p>
    <w:p w14:paraId="45CDCE7B">
      <w:pPr>
        <w:spacing w:line="360" w:lineRule="auto"/>
        <w:rPr>
          <w:rFonts w:hint="eastAsia" w:ascii="宋体" w:hAnsi="宋体" w:eastAsia="宋体" w:cs="宋体"/>
          <w:color w:val="auto"/>
          <w:sz w:val="24"/>
          <w:szCs w:val="24"/>
          <w:highlight w:val="none"/>
        </w:rPr>
      </w:pPr>
    </w:p>
    <w:p w14:paraId="6D85C2C1">
      <w:pPr>
        <w:spacing w:line="360" w:lineRule="auto"/>
        <w:rPr>
          <w:rFonts w:hint="eastAsia" w:ascii="宋体" w:hAnsi="宋体" w:eastAsia="宋体" w:cs="宋体"/>
          <w:color w:val="auto"/>
          <w:sz w:val="24"/>
          <w:szCs w:val="24"/>
          <w:highlight w:val="none"/>
        </w:rPr>
      </w:pPr>
    </w:p>
    <w:p w14:paraId="4D85779F">
      <w:pPr>
        <w:spacing w:line="360" w:lineRule="auto"/>
        <w:rPr>
          <w:rFonts w:hint="eastAsia" w:ascii="宋体" w:hAnsi="宋体" w:eastAsia="宋体" w:cs="宋体"/>
          <w:color w:val="auto"/>
          <w:sz w:val="24"/>
          <w:szCs w:val="24"/>
          <w:highlight w:val="none"/>
        </w:rPr>
      </w:pPr>
    </w:p>
    <w:p w14:paraId="5017D49A">
      <w:pPr>
        <w:spacing w:line="360" w:lineRule="auto"/>
        <w:rPr>
          <w:rFonts w:hint="eastAsia" w:ascii="宋体" w:hAnsi="宋体" w:eastAsia="宋体" w:cs="宋体"/>
          <w:color w:val="auto"/>
          <w:sz w:val="24"/>
          <w:szCs w:val="24"/>
          <w:highlight w:val="none"/>
        </w:rPr>
      </w:pPr>
    </w:p>
    <w:p w14:paraId="2EFB03AD">
      <w:pPr>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注：此表应按投标人须知的规定另外再密封一份单独提交。</w:t>
      </w:r>
    </w:p>
    <w:p w14:paraId="05E93A8D">
      <w:pPr>
        <w:tabs>
          <w:tab w:val="left" w:pos="1365"/>
        </w:tabs>
        <w:spacing w:line="360" w:lineRule="auto"/>
        <w:jc w:val="center"/>
        <w:rPr>
          <w:rFonts w:hint="eastAsia" w:ascii="宋体" w:hAnsi="宋体" w:eastAsia="宋体" w:cs="宋体"/>
          <w:b/>
          <w:color w:val="auto"/>
          <w:sz w:val="30"/>
          <w:szCs w:val="30"/>
          <w:highlight w:val="none"/>
        </w:rPr>
      </w:pPr>
    </w:p>
    <w:p w14:paraId="41F99869">
      <w:pPr>
        <w:pStyle w:val="27"/>
        <w:numPr>
          <w:ilvl w:val="0"/>
          <w:numId w:val="0"/>
        </w:numPr>
        <w:ind w:left="540" w:leftChars="0"/>
        <w:rPr>
          <w:rFonts w:hint="eastAsia"/>
          <w:color w:val="auto"/>
          <w:highlight w:val="none"/>
        </w:rPr>
      </w:pPr>
    </w:p>
    <w:p w14:paraId="1014649B">
      <w:pPr>
        <w:pStyle w:val="27"/>
        <w:numPr>
          <w:ilvl w:val="0"/>
          <w:numId w:val="0"/>
        </w:numPr>
        <w:kinsoku w:val="0"/>
        <w:autoSpaceDE w:val="0"/>
        <w:autoSpaceDN w:val="0"/>
        <w:adjustRightInd w:val="0"/>
        <w:snapToGrid w:val="0"/>
        <w:spacing w:line="360" w:lineRule="auto"/>
        <w:textAlignment w:val="baseline"/>
        <w:rPr>
          <w:rFonts w:hint="eastAsia"/>
          <w:color w:val="auto"/>
          <w:highlight w:val="none"/>
        </w:rPr>
      </w:pPr>
    </w:p>
    <w:p w14:paraId="25E4E28B">
      <w:pPr>
        <w:pStyle w:val="27"/>
        <w:numPr>
          <w:ilvl w:val="0"/>
          <w:numId w:val="0"/>
        </w:numPr>
        <w:kinsoku w:val="0"/>
        <w:autoSpaceDE w:val="0"/>
        <w:autoSpaceDN w:val="0"/>
        <w:adjustRightInd w:val="0"/>
        <w:snapToGrid w:val="0"/>
        <w:spacing w:line="360" w:lineRule="auto"/>
        <w:textAlignment w:val="baseline"/>
        <w:rPr>
          <w:rFonts w:hint="eastAsia"/>
          <w:color w:val="auto"/>
          <w:highlight w:val="none"/>
        </w:rPr>
      </w:pPr>
    </w:p>
    <w:p w14:paraId="07F32A93">
      <w:pPr>
        <w:tabs>
          <w:tab w:val="left" w:pos="1365"/>
        </w:tabs>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5、投标报价明细表</w:t>
      </w:r>
    </w:p>
    <w:p w14:paraId="600EFA95">
      <w:pPr>
        <w:spacing w:line="48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报价说明：</w:t>
      </w:r>
    </w:p>
    <w:p w14:paraId="7697361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采用总价的方式报价。</w:t>
      </w:r>
    </w:p>
    <w:p w14:paraId="569D8B3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报价必须包含完成采购方要求的一切可能的费用，无论本文件是否以文字形式规定，投标人应具备足够的专业知识和能力判定本项目所需的一切材料及货物，考虑各种未预见费用，采购方不接受任何可选择的报价。</w:t>
      </w:r>
    </w:p>
    <w:p w14:paraId="4072AD27">
      <w:pPr>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24"/>
          <w:highlight w:val="none"/>
        </w:rPr>
        <w:t xml:space="preserve">表5.1 </w:t>
      </w:r>
    </w:p>
    <w:p w14:paraId="691ED132">
      <w:pPr>
        <w:tabs>
          <w:tab w:val="left" w:pos="1365"/>
        </w:tabs>
        <w:spacing w:line="360" w:lineRule="auto"/>
        <w:jc w:val="center"/>
        <w:rPr>
          <w:rFonts w:hint="eastAsia" w:ascii="宋体" w:hAnsi="宋体" w:eastAsia="宋体" w:cs="宋体"/>
          <w:b/>
          <w:color w:val="auto"/>
          <w:sz w:val="30"/>
          <w:szCs w:val="30"/>
          <w:highlight w:val="none"/>
        </w:rPr>
      </w:pPr>
      <w:bookmarkStart w:id="155" w:name="_Toc28852"/>
      <w:r>
        <w:rPr>
          <w:rFonts w:hint="eastAsia" w:ascii="宋体" w:hAnsi="宋体" w:eastAsia="宋体" w:cs="宋体"/>
          <w:b/>
          <w:color w:val="auto"/>
          <w:sz w:val="30"/>
          <w:szCs w:val="30"/>
          <w:highlight w:val="none"/>
        </w:rPr>
        <w:t>报价明细表</w:t>
      </w:r>
      <w:bookmarkEnd w:id="155"/>
    </w:p>
    <w:p w14:paraId="19B5E322">
      <w:pPr>
        <w:pStyle w:val="27"/>
        <w:numPr>
          <w:ilvl w:val="0"/>
          <w:numId w:val="0"/>
        </w:numPr>
        <w:rPr>
          <w:rFonts w:hint="eastAsia"/>
          <w:color w:val="auto"/>
          <w:highlight w:val="none"/>
        </w:rPr>
      </w:pPr>
    </w:p>
    <w:p w14:paraId="55E51509">
      <w:pPr>
        <w:tabs>
          <w:tab w:val="left" w:pos="1365"/>
        </w:tabs>
        <w:spacing w:line="360" w:lineRule="auto"/>
        <w:jc w:val="lef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清单（包含</w:t>
      </w:r>
      <w:r>
        <w:rPr>
          <w:rFonts w:hint="eastAsia" w:ascii="宋体" w:hAnsi="宋体" w:eastAsia="宋体" w:cs="宋体"/>
          <w:b/>
          <w:color w:val="auto"/>
          <w:sz w:val="24"/>
          <w:szCs w:val="24"/>
          <w:highlight w:val="none"/>
          <w:lang w:val="en-US" w:eastAsia="zh-CN"/>
        </w:rPr>
        <w:t>序号、</w:t>
      </w:r>
      <w:r>
        <w:rPr>
          <w:rFonts w:hint="eastAsia" w:ascii="宋体" w:hAnsi="宋体" w:eastAsia="宋体" w:cs="宋体"/>
          <w:b/>
          <w:color w:val="auto"/>
          <w:sz w:val="24"/>
          <w:szCs w:val="24"/>
          <w:highlight w:val="none"/>
        </w:rPr>
        <w:t>货物名称、品牌、规格型号、产地、生产厂家、</w:t>
      </w:r>
      <w:r>
        <w:rPr>
          <w:rFonts w:hint="eastAsia" w:ascii="宋体" w:hAnsi="宋体" w:eastAsia="宋体" w:cs="宋体"/>
          <w:b/>
          <w:color w:val="auto"/>
          <w:sz w:val="24"/>
          <w:szCs w:val="24"/>
          <w:highlight w:val="none"/>
          <w:lang w:val="en-US" w:eastAsia="zh-CN"/>
        </w:rPr>
        <w:t>参数、</w:t>
      </w:r>
      <w:r>
        <w:rPr>
          <w:rFonts w:hint="eastAsia" w:ascii="宋体" w:hAnsi="宋体" w:eastAsia="宋体" w:cs="宋体"/>
          <w:b/>
          <w:color w:val="auto"/>
          <w:sz w:val="24"/>
          <w:szCs w:val="24"/>
          <w:highlight w:val="none"/>
        </w:rPr>
        <w:t>数量、</w:t>
      </w:r>
      <w:r>
        <w:rPr>
          <w:rFonts w:hint="eastAsia" w:ascii="宋体" w:hAnsi="宋体" w:eastAsia="宋体" w:cs="宋体"/>
          <w:b/>
          <w:color w:val="auto"/>
          <w:sz w:val="24"/>
          <w:szCs w:val="24"/>
          <w:highlight w:val="none"/>
          <w:lang w:val="en-US" w:eastAsia="zh-CN"/>
        </w:rPr>
        <w:t>单位、</w:t>
      </w:r>
      <w:r>
        <w:rPr>
          <w:rFonts w:hint="eastAsia" w:ascii="宋体" w:hAnsi="宋体" w:eastAsia="宋体" w:cs="宋体"/>
          <w:b/>
          <w:color w:val="auto"/>
          <w:sz w:val="24"/>
          <w:szCs w:val="24"/>
          <w:highlight w:val="none"/>
        </w:rPr>
        <w:t>单价、小计）</w:t>
      </w:r>
    </w:p>
    <w:tbl>
      <w:tblPr>
        <w:tblStyle w:val="21"/>
        <w:tblW w:w="5342" w:type="pct"/>
        <w:tblInd w:w="0" w:type="dxa"/>
        <w:tblLayout w:type="autofit"/>
        <w:tblCellMar>
          <w:top w:w="15" w:type="dxa"/>
          <w:left w:w="15" w:type="dxa"/>
          <w:bottom w:w="15" w:type="dxa"/>
          <w:right w:w="15" w:type="dxa"/>
        </w:tblCellMar>
      </w:tblPr>
      <w:tblGrid>
        <w:gridCol w:w="681"/>
        <w:gridCol w:w="1432"/>
        <w:gridCol w:w="884"/>
        <w:gridCol w:w="900"/>
        <w:gridCol w:w="681"/>
        <w:gridCol w:w="1359"/>
        <w:gridCol w:w="767"/>
        <w:gridCol w:w="626"/>
        <w:gridCol w:w="711"/>
        <w:gridCol w:w="1047"/>
        <w:gridCol w:w="971"/>
      </w:tblGrid>
      <w:tr w14:paraId="0C0305DA">
        <w:tblPrEx>
          <w:tblCellMar>
            <w:top w:w="15" w:type="dxa"/>
            <w:left w:w="15" w:type="dxa"/>
            <w:bottom w:w="15" w:type="dxa"/>
            <w:right w:w="15" w:type="dxa"/>
          </w:tblCellMar>
        </w:tblPrEx>
        <w:trPr>
          <w:trHeight w:val="777" w:hRule="atLeast"/>
        </w:trPr>
        <w:tc>
          <w:tcPr>
            <w:tcW w:w="681" w:type="dxa"/>
            <w:tcBorders>
              <w:top w:val="single" w:color="000000" w:sz="4" w:space="0"/>
              <w:left w:val="single" w:color="000000" w:sz="4" w:space="0"/>
              <w:bottom w:val="single" w:color="000000" w:sz="4" w:space="0"/>
              <w:right w:val="single" w:color="000000" w:sz="4" w:space="0"/>
            </w:tcBorders>
            <w:vAlign w:val="center"/>
          </w:tcPr>
          <w:p w14:paraId="6EB4ECBD">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序号</w:t>
            </w:r>
          </w:p>
        </w:tc>
        <w:tc>
          <w:tcPr>
            <w:tcW w:w="1432" w:type="dxa"/>
            <w:tcBorders>
              <w:top w:val="single" w:color="000000" w:sz="4" w:space="0"/>
              <w:left w:val="single" w:color="000000" w:sz="4" w:space="0"/>
              <w:bottom w:val="single" w:color="000000" w:sz="4" w:space="0"/>
              <w:right w:val="single" w:color="000000" w:sz="4" w:space="0"/>
            </w:tcBorders>
            <w:vAlign w:val="center"/>
          </w:tcPr>
          <w:p w14:paraId="1A3634ED">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货物名称</w:t>
            </w:r>
          </w:p>
        </w:tc>
        <w:tc>
          <w:tcPr>
            <w:tcW w:w="884" w:type="dxa"/>
            <w:tcBorders>
              <w:top w:val="single" w:color="000000" w:sz="4" w:space="0"/>
              <w:left w:val="single" w:color="000000" w:sz="4" w:space="0"/>
              <w:bottom w:val="single" w:color="000000" w:sz="4" w:space="0"/>
              <w:right w:val="single" w:color="000000" w:sz="4" w:space="0"/>
            </w:tcBorders>
            <w:vAlign w:val="center"/>
          </w:tcPr>
          <w:p w14:paraId="72EF2B64">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 xml:space="preserve">品牌 </w:t>
            </w:r>
          </w:p>
        </w:tc>
        <w:tc>
          <w:tcPr>
            <w:tcW w:w="900" w:type="dxa"/>
            <w:tcBorders>
              <w:top w:val="single" w:color="000000" w:sz="4" w:space="0"/>
              <w:left w:val="single" w:color="000000" w:sz="4" w:space="0"/>
              <w:bottom w:val="single" w:color="000000" w:sz="4" w:space="0"/>
              <w:right w:val="single" w:color="000000" w:sz="4" w:space="0"/>
            </w:tcBorders>
            <w:vAlign w:val="center"/>
          </w:tcPr>
          <w:p w14:paraId="370C16D8">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rPr>
              <w:t>规格</w:t>
            </w:r>
            <w:r>
              <w:rPr>
                <w:rFonts w:hint="eastAsia" w:ascii="宋体" w:hAnsi="宋体" w:eastAsia="宋体" w:cs="宋体"/>
                <w:b w:val="0"/>
                <w:bCs w:val="0"/>
                <w:color w:val="auto"/>
                <w:kern w:val="0"/>
                <w:sz w:val="21"/>
                <w:szCs w:val="21"/>
                <w:highlight w:val="none"/>
              </w:rPr>
              <w:t>型号</w:t>
            </w:r>
          </w:p>
        </w:tc>
        <w:tc>
          <w:tcPr>
            <w:tcW w:w="681" w:type="dxa"/>
            <w:tcBorders>
              <w:top w:val="single" w:color="000000" w:sz="4" w:space="0"/>
              <w:left w:val="single" w:color="000000" w:sz="4" w:space="0"/>
              <w:bottom w:val="single" w:color="000000" w:sz="4" w:space="0"/>
              <w:right w:val="single" w:color="000000" w:sz="4" w:space="0"/>
            </w:tcBorders>
            <w:vAlign w:val="center"/>
          </w:tcPr>
          <w:p w14:paraId="0CED45CB">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产地</w:t>
            </w:r>
          </w:p>
        </w:tc>
        <w:tc>
          <w:tcPr>
            <w:tcW w:w="1359" w:type="dxa"/>
            <w:tcBorders>
              <w:top w:val="single" w:color="000000" w:sz="4" w:space="0"/>
              <w:left w:val="single" w:color="000000" w:sz="4" w:space="0"/>
              <w:bottom w:val="single" w:color="000000" w:sz="4" w:space="0"/>
              <w:right w:val="single" w:color="000000" w:sz="4" w:space="0"/>
            </w:tcBorders>
            <w:vAlign w:val="center"/>
          </w:tcPr>
          <w:p w14:paraId="0BCF51F6">
            <w:pPr>
              <w:widowControl/>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生产厂家</w:t>
            </w:r>
          </w:p>
        </w:tc>
        <w:tc>
          <w:tcPr>
            <w:tcW w:w="767" w:type="dxa"/>
            <w:tcBorders>
              <w:top w:val="single" w:color="000000" w:sz="4" w:space="0"/>
              <w:left w:val="single" w:color="000000" w:sz="4" w:space="0"/>
              <w:bottom w:val="single" w:color="000000" w:sz="4" w:space="0"/>
              <w:right w:val="single" w:color="000000" w:sz="4" w:space="0"/>
            </w:tcBorders>
            <w:vAlign w:val="center"/>
          </w:tcPr>
          <w:p w14:paraId="5E2A4F18">
            <w:pPr>
              <w:widowControl/>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参数</w:t>
            </w:r>
          </w:p>
        </w:tc>
        <w:tc>
          <w:tcPr>
            <w:tcW w:w="626" w:type="dxa"/>
            <w:tcBorders>
              <w:top w:val="single" w:color="000000" w:sz="4" w:space="0"/>
              <w:left w:val="single" w:color="000000" w:sz="4" w:space="0"/>
              <w:bottom w:val="single" w:color="000000" w:sz="4" w:space="0"/>
              <w:right w:val="single" w:color="000000" w:sz="4" w:space="0"/>
            </w:tcBorders>
            <w:vAlign w:val="center"/>
          </w:tcPr>
          <w:p w14:paraId="35EEFD5F">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单位</w:t>
            </w:r>
          </w:p>
        </w:tc>
        <w:tc>
          <w:tcPr>
            <w:tcW w:w="711" w:type="dxa"/>
            <w:tcBorders>
              <w:top w:val="single" w:color="000000" w:sz="4" w:space="0"/>
              <w:left w:val="single" w:color="000000" w:sz="4" w:space="0"/>
              <w:bottom w:val="single" w:color="000000" w:sz="4" w:space="0"/>
              <w:right w:val="single" w:color="000000" w:sz="4" w:space="0"/>
            </w:tcBorders>
            <w:vAlign w:val="center"/>
          </w:tcPr>
          <w:p w14:paraId="08517522">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数量</w:t>
            </w:r>
          </w:p>
        </w:tc>
        <w:tc>
          <w:tcPr>
            <w:tcW w:w="1047" w:type="dxa"/>
            <w:tcBorders>
              <w:top w:val="single" w:color="000000" w:sz="4" w:space="0"/>
              <w:left w:val="single" w:color="000000" w:sz="4" w:space="0"/>
              <w:bottom w:val="single" w:color="000000" w:sz="4" w:space="0"/>
              <w:right w:val="single" w:color="000000" w:sz="4" w:space="0"/>
            </w:tcBorders>
            <w:vAlign w:val="center"/>
          </w:tcPr>
          <w:p w14:paraId="483D6244">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单价</w:t>
            </w:r>
          </w:p>
          <w:p w14:paraId="57C8EDD2">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（元）</w:t>
            </w:r>
          </w:p>
        </w:tc>
        <w:tc>
          <w:tcPr>
            <w:tcW w:w="971" w:type="dxa"/>
            <w:tcBorders>
              <w:top w:val="single" w:color="000000" w:sz="4" w:space="0"/>
              <w:left w:val="single" w:color="000000" w:sz="4" w:space="0"/>
              <w:bottom w:val="single" w:color="000000" w:sz="4" w:space="0"/>
              <w:right w:val="single" w:color="000000" w:sz="4" w:space="0"/>
            </w:tcBorders>
            <w:vAlign w:val="center"/>
          </w:tcPr>
          <w:p w14:paraId="0400481B">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cs="宋体"/>
                <w:b w:val="0"/>
                <w:bCs w:val="0"/>
                <w:color w:val="auto"/>
                <w:kern w:val="0"/>
                <w:sz w:val="21"/>
                <w:szCs w:val="21"/>
                <w:highlight w:val="none"/>
                <w:lang w:val="en-US" w:eastAsia="zh-CN"/>
              </w:rPr>
              <w:t>小</w:t>
            </w:r>
            <w:r>
              <w:rPr>
                <w:rFonts w:hint="eastAsia" w:ascii="宋体" w:hAnsi="宋体" w:eastAsia="宋体" w:cs="宋体"/>
                <w:b w:val="0"/>
                <w:bCs w:val="0"/>
                <w:color w:val="auto"/>
                <w:kern w:val="0"/>
                <w:sz w:val="21"/>
                <w:szCs w:val="21"/>
                <w:highlight w:val="none"/>
              </w:rPr>
              <w:t>计</w:t>
            </w:r>
          </w:p>
          <w:p w14:paraId="0B1EAECD">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（元）</w:t>
            </w:r>
          </w:p>
        </w:tc>
      </w:tr>
      <w:tr w14:paraId="25A9CC17">
        <w:tblPrEx>
          <w:tblCellMar>
            <w:top w:w="15" w:type="dxa"/>
            <w:left w:w="15" w:type="dxa"/>
            <w:bottom w:w="15" w:type="dxa"/>
            <w:right w:w="15" w:type="dxa"/>
          </w:tblCellMar>
        </w:tblPrEx>
        <w:trPr>
          <w:trHeight w:val="798" w:hRule="atLeast"/>
        </w:trPr>
        <w:tc>
          <w:tcPr>
            <w:tcW w:w="338" w:type="pct"/>
            <w:tcBorders>
              <w:top w:val="single" w:color="000000" w:sz="4" w:space="0"/>
              <w:left w:val="single" w:color="000000" w:sz="4" w:space="0"/>
              <w:bottom w:val="single" w:color="000000" w:sz="4" w:space="0"/>
              <w:right w:val="single" w:color="000000" w:sz="4" w:space="0"/>
            </w:tcBorders>
            <w:vAlign w:val="center"/>
          </w:tcPr>
          <w:p w14:paraId="1D8B4B52">
            <w:pPr>
              <w:widowControl/>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p>
        </w:tc>
        <w:tc>
          <w:tcPr>
            <w:tcW w:w="711" w:type="pct"/>
            <w:tcBorders>
              <w:top w:val="single" w:color="000000" w:sz="4" w:space="0"/>
              <w:left w:val="single" w:color="000000" w:sz="4" w:space="0"/>
              <w:bottom w:val="single" w:color="000000" w:sz="4" w:space="0"/>
              <w:right w:val="single" w:color="000000" w:sz="4" w:space="0"/>
            </w:tcBorders>
            <w:vAlign w:val="center"/>
          </w:tcPr>
          <w:p w14:paraId="240C473D">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30243CE6">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vAlign w:val="center"/>
          </w:tcPr>
          <w:p w14:paraId="6CA2F040">
            <w:pPr>
              <w:widowControl/>
              <w:jc w:val="center"/>
              <w:textAlignment w:val="center"/>
              <w:rPr>
                <w:rFonts w:hint="eastAsia" w:ascii="宋体" w:hAnsi="宋体" w:eastAsia="宋体" w:cs="宋体"/>
                <w:b w:val="0"/>
                <w:bCs w:val="0"/>
                <w:color w:val="auto"/>
                <w:sz w:val="21"/>
                <w:szCs w:val="21"/>
                <w:highlight w:val="none"/>
                <w:u w:val="dotted"/>
                <w:lang w:val="en-US" w:eastAsia="zh-CN"/>
              </w:rPr>
            </w:pPr>
          </w:p>
        </w:tc>
        <w:tc>
          <w:tcPr>
            <w:tcW w:w="338" w:type="pct"/>
            <w:tcBorders>
              <w:top w:val="single" w:color="000000" w:sz="4" w:space="0"/>
              <w:left w:val="single" w:color="000000" w:sz="4" w:space="0"/>
              <w:bottom w:val="single" w:color="000000" w:sz="4" w:space="0"/>
              <w:right w:val="single" w:color="000000" w:sz="4" w:space="0"/>
            </w:tcBorders>
            <w:vAlign w:val="center"/>
          </w:tcPr>
          <w:p w14:paraId="7296F170">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675" w:type="pct"/>
            <w:tcBorders>
              <w:top w:val="single" w:color="000000" w:sz="4" w:space="0"/>
              <w:left w:val="single" w:color="000000" w:sz="4" w:space="0"/>
              <w:bottom w:val="single" w:color="000000" w:sz="4" w:space="0"/>
              <w:right w:val="single" w:color="000000" w:sz="4" w:space="0"/>
            </w:tcBorders>
            <w:vAlign w:val="center"/>
          </w:tcPr>
          <w:p w14:paraId="1E095A82">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381" w:type="pct"/>
            <w:tcBorders>
              <w:top w:val="single" w:color="000000" w:sz="4" w:space="0"/>
              <w:left w:val="single" w:color="000000" w:sz="4" w:space="0"/>
              <w:bottom w:val="single" w:color="000000" w:sz="4" w:space="0"/>
              <w:right w:val="single" w:color="000000" w:sz="4" w:space="0"/>
            </w:tcBorders>
            <w:vAlign w:val="center"/>
          </w:tcPr>
          <w:p w14:paraId="277ED437">
            <w:pPr>
              <w:widowControl/>
              <w:jc w:val="left"/>
              <w:textAlignment w:val="center"/>
              <w:rPr>
                <w:rFonts w:hint="eastAsia" w:ascii="宋体" w:hAnsi="宋体" w:eastAsia="宋体" w:cs="宋体"/>
                <w:b w:val="0"/>
                <w:bCs w:val="0"/>
                <w:color w:val="auto"/>
                <w:sz w:val="21"/>
                <w:szCs w:val="21"/>
                <w:highlight w:val="none"/>
              </w:rPr>
            </w:pPr>
          </w:p>
        </w:tc>
        <w:tc>
          <w:tcPr>
            <w:tcW w:w="311" w:type="pct"/>
            <w:tcBorders>
              <w:top w:val="single" w:color="000000" w:sz="4" w:space="0"/>
              <w:left w:val="single" w:color="000000" w:sz="4" w:space="0"/>
              <w:bottom w:val="single" w:color="000000" w:sz="4" w:space="0"/>
              <w:right w:val="single" w:color="000000" w:sz="4" w:space="0"/>
            </w:tcBorders>
            <w:vAlign w:val="center"/>
          </w:tcPr>
          <w:p w14:paraId="449898A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353" w:type="pct"/>
            <w:tcBorders>
              <w:top w:val="single" w:color="000000" w:sz="4" w:space="0"/>
              <w:left w:val="single" w:color="000000" w:sz="4" w:space="0"/>
              <w:bottom w:val="single" w:color="000000" w:sz="4" w:space="0"/>
              <w:right w:val="single" w:color="000000" w:sz="4" w:space="0"/>
            </w:tcBorders>
            <w:vAlign w:val="center"/>
          </w:tcPr>
          <w:p w14:paraId="012CAE1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520" w:type="pct"/>
            <w:tcBorders>
              <w:top w:val="single" w:color="000000" w:sz="4" w:space="0"/>
              <w:left w:val="single" w:color="000000" w:sz="4" w:space="0"/>
              <w:bottom w:val="single" w:color="000000" w:sz="4" w:space="0"/>
              <w:right w:val="single" w:color="000000" w:sz="4" w:space="0"/>
            </w:tcBorders>
            <w:vAlign w:val="center"/>
          </w:tcPr>
          <w:p w14:paraId="14C3F4A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482" w:type="pct"/>
            <w:tcBorders>
              <w:top w:val="single" w:color="000000" w:sz="4" w:space="0"/>
              <w:left w:val="single" w:color="000000" w:sz="4" w:space="0"/>
              <w:bottom w:val="single" w:color="000000" w:sz="4" w:space="0"/>
              <w:right w:val="single" w:color="000000" w:sz="4" w:space="0"/>
            </w:tcBorders>
            <w:vAlign w:val="center"/>
          </w:tcPr>
          <w:p w14:paraId="4BC43ED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r>
      <w:tr w14:paraId="4CD12B1C">
        <w:tblPrEx>
          <w:tblCellMar>
            <w:top w:w="15" w:type="dxa"/>
            <w:left w:w="15" w:type="dxa"/>
            <w:bottom w:w="15" w:type="dxa"/>
            <w:right w:w="15" w:type="dxa"/>
          </w:tblCellMar>
        </w:tblPrEx>
        <w:trPr>
          <w:trHeight w:val="798" w:hRule="atLeast"/>
        </w:trPr>
        <w:tc>
          <w:tcPr>
            <w:tcW w:w="338" w:type="pct"/>
            <w:tcBorders>
              <w:top w:val="single" w:color="000000" w:sz="4" w:space="0"/>
              <w:left w:val="single" w:color="000000" w:sz="4" w:space="0"/>
              <w:bottom w:val="single" w:color="000000" w:sz="4" w:space="0"/>
              <w:right w:val="single" w:color="000000" w:sz="4" w:space="0"/>
            </w:tcBorders>
            <w:vAlign w:val="center"/>
          </w:tcPr>
          <w:p w14:paraId="4B7026C3">
            <w:pPr>
              <w:widowControl/>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p>
        </w:tc>
        <w:tc>
          <w:tcPr>
            <w:tcW w:w="711" w:type="pct"/>
            <w:tcBorders>
              <w:top w:val="single" w:color="000000" w:sz="4" w:space="0"/>
              <w:left w:val="single" w:color="000000" w:sz="4" w:space="0"/>
              <w:bottom w:val="single" w:color="000000" w:sz="4" w:space="0"/>
              <w:right w:val="single" w:color="000000" w:sz="4" w:space="0"/>
            </w:tcBorders>
            <w:vAlign w:val="center"/>
          </w:tcPr>
          <w:p w14:paraId="3674B793">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6BE087A1">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vAlign w:val="center"/>
          </w:tcPr>
          <w:p w14:paraId="43EC9E31">
            <w:pPr>
              <w:widowControl/>
              <w:jc w:val="center"/>
              <w:textAlignment w:val="center"/>
              <w:rPr>
                <w:rFonts w:hint="eastAsia" w:ascii="宋体" w:hAnsi="宋体" w:eastAsia="宋体" w:cs="宋体"/>
                <w:b w:val="0"/>
                <w:bCs w:val="0"/>
                <w:color w:val="auto"/>
                <w:sz w:val="21"/>
                <w:szCs w:val="21"/>
                <w:highlight w:val="none"/>
                <w:u w:val="dotted"/>
                <w:lang w:val="en-US" w:eastAsia="zh-CN"/>
              </w:rPr>
            </w:pPr>
          </w:p>
        </w:tc>
        <w:tc>
          <w:tcPr>
            <w:tcW w:w="338" w:type="pct"/>
            <w:tcBorders>
              <w:top w:val="single" w:color="000000" w:sz="4" w:space="0"/>
              <w:left w:val="single" w:color="000000" w:sz="4" w:space="0"/>
              <w:bottom w:val="single" w:color="000000" w:sz="4" w:space="0"/>
              <w:right w:val="single" w:color="000000" w:sz="4" w:space="0"/>
            </w:tcBorders>
            <w:vAlign w:val="center"/>
          </w:tcPr>
          <w:p w14:paraId="7008B679">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675" w:type="pct"/>
            <w:tcBorders>
              <w:top w:val="single" w:color="000000" w:sz="4" w:space="0"/>
              <w:left w:val="single" w:color="000000" w:sz="4" w:space="0"/>
              <w:bottom w:val="single" w:color="000000" w:sz="4" w:space="0"/>
              <w:right w:val="single" w:color="000000" w:sz="4" w:space="0"/>
            </w:tcBorders>
            <w:vAlign w:val="center"/>
          </w:tcPr>
          <w:p w14:paraId="38CEB351">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381" w:type="pct"/>
            <w:tcBorders>
              <w:top w:val="single" w:color="000000" w:sz="4" w:space="0"/>
              <w:left w:val="single" w:color="000000" w:sz="4" w:space="0"/>
              <w:bottom w:val="single" w:color="000000" w:sz="4" w:space="0"/>
              <w:right w:val="single" w:color="000000" w:sz="4" w:space="0"/>
            </w:tcBorders>
            <w:vAlign w:val="center"/>
          </w:tcPr>
          <w:p w14:paraId="7FD5650E">
            <w:pPr>
              <w:widowControl/>
              <w:jc w:val="left"/>
              <w:textAlignment w:val="center"/>
              <w:rPr>
                <w:rFonts w:hint="eastAsia" w:ascii="宋体" w:hAnsi="宋体" w:eastAsia="宋体" w:cs="宋体"/>
                <w:b w:val="0"/>
                <w:bCs w:val="0"/>
                <w:color w:val="auto"/>
                <w:sz w:val="21"/>
                <w:szCs w:val="21"/>
                <w:highlight w:val="none"/>
              </w:rPr>
            </w:pPr>
          </w:p>
        </w:tc>
        <w:tc>
          <w:tcPr>
            <w:tcW w:w="311" w:type="pct"/>
            <w:tcBorders>
              <w:top w:val="single" w:color="000000" w:sz="4" w:space="0"/>
              <w:left w:val="single" w:color="000000" w:sz="4" w:space="0"/>
              <w:bottom w:val="single" w:color="000000" w:sz="4" w:space="0"/>
              <w:right w:val="single" w:color="000000" w:sz="4" w:space="0"/>
            </w:tcBorders>
            <w:vAlign w:val="center"/>
          </w:tcPr>
          <w:p w14:paraId="49B1D77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353" w:type="pct"/>
            <w:tcBorders>
              <w:top w:val="single" w:color="000000" w:sz="4" w:space="0"/>
              <w:left w:val="single" w:color="000000" w:sz="4" w:space="0"/>
              <w:bottom w:val="single" w:color="000000" w:sz="4" w:space="0"/>
              <w:right w:val="single" w:color="000000" w:sz="4" w:space="0"/>
            </w:tcBorders>
            <w:vAlign w:val="center"/>
          </w:tcPr>
          <w:p w14:paraId="220971A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520" w:type="pct"/>
            <w:tcBorders>
              <w:top w:val="single" w:color="000000" w:sz="4" w:space="0"/>
              <w:left w:val="single" w:color="000000" w:sz="4" w:space="0"/>
              <w:bottom w:val="single" w:color="000000" w:sz="4" w:space="0"/>
              <w:right w:val="single" w:color="000000" w:sz="4" w:space="0"/>
            </w:tcBorders>
            <w:vAlign w:val="center"/>
          </w:tcPr>
          <w:p w14:paraId="255FDA8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482" w:type="pct"/>
            <w:tcBorders>
              <w:top w:val="single" w:color="000000" w:sz="4" w:space="0"/>
              <w:left w:val="single" w:color="000000" w:sz="4" w:space="0"/>
              <w:bottom w:val="single" w:color="000000" w:sz="4" w:space="0"/>
              <w:right w:val="single" w:color="000000" w:sz="4" w:space="0"/>
            </w:tcBorders>
            <w:vAlign w:val="center"/>
          </w:tcPr>
          <w:p w14:paraId="4106E28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r>
      <w:tr w14:paraId="165198A2">
        <w:tblPrEx>
          <w:tblCellMar>
            <w:top w:w="15" w:type="dxa"/>
            <w:left w:w="15" w:type="dxa"/>
            <w:bottom w:w="15" w:type="dxa"/>
            <w:right w:w="15" w:type="dxa"/>
          </w:tblCellMar>
        </w:tblPrEx>
        <w:trPr>
          <w:trHeight w:val="798" w:hRule="atLeast"/>
        </w:trPr>
        <w:tc>
          <w:tcPr>
            <w:tcW w:w="338" w:type="pct"/>
            <w:tcBorders>
              <w:top w:val="single" w:color="000000" w:sz="4" w:space="0"/>
              <w:left w:val="single" w:color="000000" w:sz="4" w:space="0"/>
              <w:bottom w:val="single" w:color="000000" w:sz="4" w:space="0"/>
              <w:right w:val="single" w:color="000000" w:sz="4" w:space="0"/>
            </w:tcBorders>
            <w:vAlign w:val="center"/>
          </w:tcPr>
          <w:p w14:paraId="51B2B4CB">
            <w:pPr>
              <w:widowControl/>
              <w:jc w:val="center"/>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w:t>
            </w:r>
          </w:p>
        </w:tc>
        <w:tc>
          <w:tcPr>
            <w:tcW w:w="711" w:type="pct"/>
            <w:tcBorders>
              <w:top w:val="single" w:color="000000" w:sz="4" w:space="0"/>
              <w:left w:val="single" w:color="000000" w:sz="4" w:space="0"/>
              <w:bottom w:val="single" w:color="000000" w:sz="4" w:space="0"/>
              <w:right w:val="single" w:color="000000" w:sz="4" w:space="0"/>
            </w:tcBorders>
            <w:vAlign w:val="center"/>
          </w:tcPr>
          <w:p w14:paraId="1C1960F9">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3F8F0354">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vAlign w:val="center"/>
          </w:tcPr>
          <w:p w14:paraId="4F0642DD">
            <w:pPr>
              <w:widowControl/>
              <w:jc w:val="center"/>
              <w:textAlignment w:val="center"/>
              <w:rPr>
                <w:rFonts w:hint="eastAsia" w:ascii="宋体" w:hAnsi="宋体" w:eastAsia="宋体" w:cs="宋体"/>
                <w:b w:val="0"/>
                <w:bCs w:val="0"/>
                <w:color w:val="auto"/>
                <w:sz w:val="21"/>
                <w:szCs w:val="21"/>
                <w:highlight w:val="none"/>
                <w:u w:val="dotted"/>
                <w:lang w:val="en-US" w:eastAsia="zh-CN"/>
              </w:rPr>
            </w:pPr>
          </w:p>
        </w:tc>
        <w:tc>
          <w:tcPr>
            <w:tcW w:w="338" w:type="pct"/>
            <w:tcBorders>
              <w:top w:val="single" w:color="000000" w:sz="4" w:space="0"/>
              <w:left w:val="single" w:color="000000" w:sz="4" w:space="0"/>
              <w:bottom w:val="single" w:color="000000" w:sz="4" w:space="0"/>
              <w:right w:val="single" w:color="000000" w:sz="4" w:space="0"/>
            </w:tcBorders>
            <w:vAlign w:val="center"/>
          </w:tcPr>
          <w:p w14:paraId="06F2569A">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675" w:type="pct"/>
            <w:tcBorders>
              <w:top w:val="single" w:color="000000" w:sz="4" w:space="0"/>
              <w:left w:val="single" w:color="000000" w:sz="4" w:space="0"/>
              <w:bottom w:val="single" w:color="000000" w:sz="4" w:space="0"/>
              <w:right w:val="single" w:color="000000" w:sz="4" w:space="0"/>
            </w:tcBorders>
            <w:vAlign w:val="center"/>
          </w:tcPr>
          <w:p w14:paraId="392E46B1">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381" w:type="pct"/>
            <w:tcBorders>
              <w:top w:val="single" w:color="000000" w:sz="4" w:space="0"/>
              <w:left w:val="single" w:color="000000" w:sz="4" w:space="0"/>
              <w:bottom w:val="single" w:color="000000" w:sz="4" w:space="0"/>
              <w:right w:val="single" w:color="000000" w:sz="4" w:space="0"/>
            </w:tcBorders>
            <w:vAlign w:val="center"/>
          </w:tcPr>
          <w:p w14:paraId="5377D648">
            <w:pPr>
              <w:widowControl/>
              <w:jc w:val="left"/>
              <w:textAlignment w:val="center"/>
              <w:rPr>
                <w:rFonts w:hint="eastAsia" w:ascii="宋体" w:hAnsi="宋体" w:eastAsia="宋体" w:cs="宋体"/>
                <w:b w:val="0"/>
                <w:bCs w:val="0"/>
                <w:color w:val="auto"/>
                <w:sz w:val="21"/>
                <w:szCs w:val="21"/>
                <w:highlight w:val="none"/>
              </w:rPr>
            </w:pPr>
          </w:p>
        </w:tc>
        <w:tc>
          <w:tcPr>
            <w:tcW w:w="311" w:type="pct"/>
            <w:tcBorders>
              <w:top w:val="single" w:color="000000" w:sz="4" w:space="0"/>
              <w:left w:val="single" w:color="000000" w:sz="4" w:space="0"/>
              <w:bottom w:val="single" w:color="000000" w:sz="4" w:space="0"/>
              <w:right w:val="single" w:color="000000" w:sz="4" w:space="0"/>
            </w:tcBorders>
            <w:vAlign w:val="center"/>
          </w:tcPr>
          <w:p w14:paraId="0BBEA93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353" w:type="pct"/>
            <w:tcBorders>
              <w:top w:val="single" w:color="000000" w:sz="4" w:space="0"/>
              <w:left w:val="single" w:color="000000" w:sz="4" w:space="0"/>
              <w:bottom w:val="single" w:color="000000" w:sz="4" w:space="0"/>
              <w:right w:val="single" w:color="000000" w:sz="4" w:space="0"/>
            </w:tcBorders>
            <w:vAlign w:val="center"/>
          </w:tcPr>
          <w:p w14:paraId="65AD21A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520" w:type="pct"/>
            <w:tcBorders>
              <w:top w:val="single" w:color="000000" w:sz="4" w:space="0"/>
              <w:left w:val="single" w:color="000000" w:sz="4" w:space="0"/>
              <w:bottom w:val="single" w:color="000000" w:sz="4" w:space="0"/>
              <w:right w:val="single" w:color="000000" w:sz="4" w:space="0"/>
            </w:tcBorders>
            <w:vAlign w:val="center"/>
          </w:tcPr>
          <w:p w14:paraId="3FDF8F7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482" w:type="pct"/>
            <w:tcBorders>
              <w:top w:val="single" w:color="000000" w:sz="4" w:space="0"/>
              <w:left w:val="single" w:color="000000" w:sz="4" w:space="0"/>
              <w:bottom w:val="single" w:color="000000" w:sz="4" w:space="0"/>
              <w:right w:val="single" w:color="000000" w:sz="4" w:space="0"/>
            </w:tcBorders>
            <w:vAlign w:val="center"/>
          </w:tcPr>
          <w:p w14:paraId="29A769A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r>
      <w:tr w14:paraId="71D6ABDC">
        <w:tblPrEx>
          <w:tblCellMar>
            <w:top w:w="15" w:type="dxa"/>
            <w:left w:w="15" w:type="dxa"/>
            <w:bottom w:w="15" w:type="dxa"/>
            <w:right w:w="15" w:type="dxa"/>
          </w:tblCellMar>
        </w:tblPrEx>
        <w:trPr>
          <w:trHeight w:val="812" w:hRule="atLeast"/>
        </w:trPr>
        <w:tc>
          <w:tcPr>
            <w:tcW w:w="338" w:type="pct"/>
            <w:tcBorders>
              <w:top w:val="single" w:color="000000" w:sz="4" w:space="0"/>
              <w:left w:val="single" w:color="000000" w:sz="4" w:space="0"/>
              <w:bottom w:val="single" w:color="000000" w:sz="4" w:space="0"/>
              <w:right w:val="single" w:color="000000" w:sz="4" w:space="0"/>
            </w:tcBorders>
            <w:vAlign w:val="center"/>
          </w:tcPr>
          <w:p w14:paraId="31BD4E64">
            <w:pPr>
              <w:widowControl/>
              <w:jc w:val="center"/>
              <w:textAlignment w:val="cente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合计</w:t>
            </w:r>
          </w:p>
          <w:p w14:paraId="2C267C6E">
            <w:pPr>
              <w:widowControl/>
              <w:jc w:val="center"/>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（元）</w:t>
            </w:r>
          </w:p>
        </w:tc>
        <w:tc>
          <w:tcPr>
            <w:tcW w:w="711" w:type="pct"/>
            <w:tcBorders>
              <w:top w:val="single" w:color="000000" w:sz="4" w:space="0"/>
              <w:left w:val="single" w:color="000000" w:sz="4" w:space="0"/>
              <w:bottom w:val="single" w:color="000000" w:sz="4" w:space="0"/>
              <w:right w:val="single" w:color="000000" w:sz="4" w:space="0"/>
            </w:tcBorders>
            <w:vAlign w:val="center"/>
          </w:tcPr>
          <w:p w14:paraId="69E1E8AE">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5DB40959">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vAlign w:val="center"/>
          </w:tcPr>
          <w:p w14:paraId="67B30778">
            <w:pPr>
              <w:widowControl/>
              <w:jc w:val="center"/>
              <w:textAlignment w:val="center"/>
              <w:rPr>
                <w:rFonts w:hint="eastAsia" w:ascii="宋体" w:hAnsi="宋体" w:eastAsia="宋体" w:cs="宋体"/>
                <w:b w:val="0"/>
                <w:bCs w:val="0"/>
                <w:color w:val="auto"/>
                <w:sz w:val="21"/>
                <w:szCs w:val="21"/>
                <w:highlight w:val="none"/>
                <w:u w:val="dotted"/>
                <w:lang w:val="en-US" w:eastAsia="zh-CN"/>
              </w:rPr>
            </w:pPr>
          </w:p>
        </w:tc>
        <w:tc>
          <w:tcPr>
            <w:tcW w:w="338" w:type="pct"/>
            <w:tcBorders>
              <w:top w:val="single" w:color="000000" w:sz="4" w:space="0"/>
              <w:left w:val="single" w:color="000000" w:sz="4" w:space="0"/>
              <w:bottom w:val="single" w:color="000000" w:sz="4" w:space="0"/>
              <w:right w:val="single" w:color="000000" w:sz="4" w:space="0"/>
            </w:tcBorders>
            <w:vAlign w:val="center"/>
          </w:tcPr>
          <w:p w14:paraId="580CC4CA">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675" w:type="pct"/>
            <w:tcBorders>
              <w:top w:val="single" w:color="000000" w:sz="4" w:space="0"/>
              <w:left w:val="single" w:color="000000" w:sz="4" w:space="0"/>
              <w:bottom w:val="single" w:color="000000" w:sz="4" w:space="0"/>
              <w:right w:val="single" w:color="000000" w:sz="4" w:space="0"/>
            </w:tcBorders>
            <w:vAlign w:val="center"/>
          </w:tcPr>
          <w:p w14:paraId="1C229993">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381" w:type="pct"/>
            <w:tcBorders>
              <w:top w:val="single" w:color="000000" w:sz="4" w:space="0"/>
              <w:left w:val="single" w:color="000000" w:sz="4" w:space="0"/>
              <w:bottom w:val="single" w:color="000000" w:sz="4" w:space="0"/>
              <w:right w:val="single" w:color="000000" w:sz="4" w:space="0"/>
            </w:tcBorders>
            <w:vAlign w:val="center"/>
          </w:tcPr>
          <w:p w14:paraId="3B565367">
            <w:pPr>
              <w:widowControl/>
              <w:jc w:val="left"/>
              <w:textAlignment w:val="center"/>
              <w:rPr>
                <w:rFonts w:hint="eastAsia" w:ascii="宋体" w:hAnsi="宋体" w:eastAsia="宋体" w:cs="宋体"/>
                <w:b w:val="0"/>
                <w:bCs w:val="0"/>
                <w:color w:val="auto"/>
                <w:sz w:val="21"/>
                <w:szCs w:val="21"/>
                <w:highlight w:val="none"/>
              </w:rPr>
            </w:pPr>
          </w:p>
        </w:tc>
        <w:tc>
          <w:tcPr>
            <w:tcW w:w="311" w:type="pct"/>
            <w:tcBorders>
              <w:top w:val="single" w:color="000000" w:sz="4" w:space="0"/>
              <w:left w:val="single" w:color="000000" w:sz="4" w:space="0"/>
              <w:bottom w:val="single" w:color="000000" w:sz="4" w:space="0"/>
              <w:right w:val="single" w:color="000000" w:sz="4" w:space="0"/>
            </w:tcBorders>
            <w:vAlign w:val="center"/>
          </w:tcPr>
          <w:p w14:paraId="15D67EF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353" w:type="pct"/>
            <w:tcBorders>
              <w:top w:val="single" w:color="000000" w:sz="4" w:space="0"/>
              <w:left w:val="single" w:color="000000" w:sz="4" w:space="0"/>
              <w:bottom w:val="single" w:color="000000" w:sz="4" w:space="0"/>
              <w:right w:val="single" w:color="000000" w:sz="4" w:space="0"/>
            </w:tcBorders>
            <w:vAlign w:val="center"/>
          </w:tcPr>
          <w:p w14:paraId="124CF75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520" w:type="pct"/>
            <w:tcBorders>
              <w:top w:val="single" w:color="000000" w:sz="4" w:space="0"/>
              <w:left w:val="single" w:color="000000" w:sz="4" w:space="0"/>
              <w:bottom w:val="single" w:color="000000" w:sz="4" w:space="0"/>
              <w:right w:val="single" w:color="000000" w:sz="4" w:space="0"/>
            </w:tcBorders>
            <w:vAlign w:val="center"/>
          </w:tcPr>
          <w:p w14:paraId="3A91517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482" w:type="pct"/>
            <w:tcBorders>
              <w:top w:val="single" w:color="000000" w:sz="4" w:space="0"/>
              <w:left w:val="single" w:color="000000" w:sz="4" w:space="0"/>
              <w:bottom w:val="single" w:color="000000" w:sz="4" w:space="0"/>
              <w:right w:val="single" w:color="000000" w:sz="4" w:space="0"/>
            </w:tcBorders>
            <w:vAlign w:val="center"/>
          </w:tcPr>
          <w:p w14:paraId="2B05294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r>
    </w:tbl>
    <w:p w14:paraId="7EDF8D1B">
      <w:pPr>
        <w:pStyle w:val="27"/>
        <w:numPr>
          <w:ilvl w:val="0"/>
          <w:numId w:val="0"/>
        </w:numPr>
        <w:rPr>
          <w:rFonts w:hint="eastAsia" w:ascii="宋体" w:hAnsi="宋体" w:eastAsia="宋体" w:cs="宋体"/>
          <w:b/>
          <w:bCs/>
          <w:color w:val="auto"/>
          <w:sz w:val="24"/>
          <w:szCs w:val="24"/>
          <w:highlight w:val="none"/>
        </w:rPr>
      </w:pPr>
    </w:p>
    <w:p w14:paraId="439E6EA9">
      <w:pPr>
        <w:tabs>
          <w:tab w:val="left" w:pos="1365"/>
        </w:tabs>
        <w:spacing w:line="360" w:lineRule="auto"/>
        <w:jc w:val="left"/>
        <w:rPr>
          <w:rFonts w:hint="eastAsia" w:ascii="宋体" w:hAnsi="宋体" w:eastAsia="宋体" w:cs="宋体"/>
          <w:b/>
          <w:snapToGrid w:val="0"/>
          <w:color w:val="auto"/>
          <w:sz w:val="24"/>
          <w:szCs w:val="24"/>
          <w:highlight w:val="none"/>
          <w:lang w:val="en-US" w:eastAsia="zh-CN" w:bidi="ar-SA"/>
        </w:rPr>
      </w:pPr>
      <w:r>
        <w:rPr>
          <w:rFonts w:hint="eastAsia" w:ascii="宋体" w:hAnsi="宋体" w:eastAsia="宋体" w:cs="宋体"/>
          <w:b/>
          <w:color w:val="auto"/>
          <w:sz w:val="24"/>
          <w:szCs w:val="24"/>
          <w:highlight w:val="none"/>
        </w:rPr>
        <w:t>注：1、</w:t>
      </w:r>
      <w:r>
        <w:rPr>
          <w:rFonts w:hint="eastAsia" w:ascii="宋体" w:hAnsi="宋体" w:eastAsia="宋体" w:cs="宋体"/>
          <w:b/>
          <w:snapToGrid w:val="0"/>
          <w:color w:val="auto"/>
          <w:sz w:val="24"/>
          <w:szCs w:val="24"/>
          <w:highlight w:val="none"/>
          <w:lang w:val="en-US" w:eastAsia="zh-CN" w:bidi="ar-SA"/>
        </w:rPr>
        <w:t>清单中各项必须填写完整，不能以空格、斜杠等其它形式代替，不能有合并单元格。</w:t>
      </w:r>
    </w:p>
    <w:p w14:paraId="10F42A40">
      <w:pPr>
        <w:tabs>
          <w:tab w:val="left" w:pos="1365"/>
        </w:tabs>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snapToGrid w:val="0"/>
          <w:color w:val="auto"/>
          <w:sz w:val="24"/>
          <w:szCs w:val="24"/>
          <w:highlight w:val="none"/>
          <w:lang w:val="en-US" w:eastAsia="zh-CN" w:bidi="ar-SA"/>
        </w:rPr>
        <w:t>2、</w:t>
      </w:r>
      <w:r>
        <w:rPr>
          <w:rFonts w:hint="eastAsia" w:ascii="宋体" w:hAnsi="宋体" w:eastAsia="宋体" w:cs="宋体"/>
          <w:b/>
          <w:color w:val="auto"/>
          <w:sz w:val="24"/>
          <w:szCs w:val="24"/>
          <w:highlight w:val="none"/>
        </w:rPr>
        <w:t>投标报价应包括货物款、附件款、运输费、安装调试费、税费、保险费及到达指定地点交付验收前的其它一切费用。</w:t>
      </w:r>
    </w:p>
    <w:p w14:paraId="6B2EF2C0">
      <w:pPr>
        <w:tabs>
          <w:tab w:val="left" w:pos="1365"/>
        </w:tabs>
        <w:spacing w:line="360" w:lineRule="auto"/>
        <w:jc w:val="center"/>
        <w:rPr>
          <w:rFonts w:hint="eastAsia" w:ascii="宋体" w:hAnsi="宋体" w:eastAsia="宋体" w:cs="宋体"/>
          <w:b/>
          <w:color w:val="auto"/>
          <w:sz w:val="30"/>
          <w:szCs w:val="30"/>
          <w:highlight w:val="none"/>
        </w:rPr>
      </w:pPr>
    </w:p>
    <w:p w14:paraId="7E0C9C64">
      <w:pPr>
        <w:pStyle w:val="38"/>
        <w:rPr>
          <w:rFonts w:hint="eastAsia" w:ascii="宋体" w:hAnsi="宋体" w:eastAsia="宋体" w:cs="宋体"/>
          <w:b/>
          <w:color w:val="auto"/>
          <w:sz w:val="30"/>
          <w:szCs w:val="30"/>
          <w:highlight w:val="none"/>
        </w:rPr>
      </w:pPr>
    </w:p>
    <w:p w14:paraId="30DA2A7B">
      <w:pPr>
        <w:pStyle w:val="38"/>
        <w:rPr>
          <w:rFonts w:hint="eastAsia" w:ascii="宋体" w:hAnsi="宋体" w:eastAsia="宋体" w:cs="宋体"/>
          <w:b/>
          <w:color w:val="auto"/>
          <w:sz w:val="30"/>
          <w:szCs w:val="30"/>
          <w:highlight w:val="none"/>
        </w:rPr>
      </w:pPr>
    </w:p>
    <w:p w14:paraId="22F396FF">
      <w:pPr>
        <w:pStyle w:val="38"/>
        <w:rPr>
          <w:rFonts w:hint="eastAsia" w:ascii="宋体" w:hAnsi="宋体" w:eastAsia="宋体" w:cs="宋体"/>
          <w:b/>
          <w:color w:val="auto"/>
          <w:sz w:val="30"/>
          <w:szCs w:val="30"/>
          <w:highlight w:val="none"/>
        </w:rPr>
      </w:pPr>
    </w:p>
    <w:p w14:paraId="5EF31D3C">
      <w:pPr>
        <w:pStyle w:val="38"/>
        <w:rPr>
          <w:rFonts w:hint="eastAsia" w:ascii="宋体" w:hAnsi="宋体" w:eastAsia="宋体" w:cs="宋体"/>
          <w:b/>
          <w:color w:val="auto"/>
          <w:sz w:val="30"/>
          <w:szCs w:val="30"/>
          <w:highlight w:val="none"/>
        </w:rPr>
      </w:pPr>
    </w:p>
    <w:p w14:paraId="31075401">
      <w:pPr>
        <w:pStyle w:val="38"/>
        <w:rPr>
          <w:rFonts w:hint="eastAsia" w:ascii="宋体" w:hAnsi="宋体" w:eastAsia="宋体" w:cs="宋体"/>
          <w:b/>
          <w:color w:val="auto"/>
          <w:sz w:val="30"/>
          <w:szCs w:val="30"/>
          <w:highlight w:val="none"/>
        </w:rPr>
      </w:pPr>
    </w:p>
    <w:p w14:paraId="701EBAA9">
      <w:pPr>
        <w:pStyle w:val="38"/>
        <w:rPr>
          <w:rFonts w:hint="eastAsia" w:ascii="宋体" w:hAnsi="宋体" w:eastAsia="宋体" w:cs="宋体"/>
          <w:b/>
          <w:color w:val="auto"/>
          <w:sz w:val="30"/>
          <w:szCs w:val="30"/>
          <w:highlight w:val="none"/>
        </w:rPr>
      </w:pPr>
    </w:p>
    <w:p w14:paraId="58172A56">
      <w:pPr>
        <w:pStyle w:val="38"/>
        <w:rPr>
          <w:rFonts w:hint="eastAsia" w:ascii="宋体" w:hAnsi="宋体" w:eastAsia="宋体" w:cs="宋体"/>
          <w:b/>
          <w:color w:val="auto"/>
          <w:sz w:val="30"/>
          <w:szCs w:val="30"/>
          <w:highlight w:val="none"/>
        </w:rPr>
      </w:pPr>
    </w:p>
    <w:p w14:paraId="6360F9EA">
      <w:pPr>
        <w:pStyle w:val="38"/>
        <w:rPr>
          <w:rFonts w:hint="eastAsia" w:ascii="宋体" w:hAnsi="宋体" w:eastAsia="宋体" w:cs="宋体"/>
          <w:b/>
          <w:color w:val="auto"/>
          <w:sz w:val="30"/>
          <w:szCs w:val="30"/>
          <w:highlight w:val="none"/>
        </w:rPr>
      </w:pPr>
    </w:p>
    <w:p w14:paraId="0B6F12A6">
      <w:pPr>
        <w:pStyle w:val="38"/>
        <w:rPr>
          <w:rFonts w:hint="eastAsia" w:ascii="宋体" w:hAnsi="宋体" w:eastAsia="宋体" w:cs="宋体"/>
          <w:b/>
          <w:color w:val="auto"/>
          <w:sz w:val="30"/>
          <w:szCs w:val="30"/>
          <w:highlight w:val="none"/>
        </w:rPr>
      </w:pPr>
    </w:p>
    <w:p w14:paraId="4F09E286">
      <w:pPr>
        <w:pStyle w:val="38"/>
        <w:rPr>
          <w:rFonts w:hint="eastAsia" w:ascii="宋体" w:hAnsi="宋体" w:eastAsia="宋体" w:cs="宋体"/>
          <w:b/>
          <w:color w:val="auto"/>
          <w:sz w:val="30"/>
          <w:szCs w:val="30"/>
          <w:highlight w:val="none"/>
        </w:rPr>
      </w:pPr>
    </w:p>
    <w:p w14:paraId="3DFDB993">
      <w:pPr>
        <w:pStyle w:val="38"/>
        <w:rPr>
          <w:rFonts w:hint="eastAsia" w:ascii="宋体" w:hAnsi="宋体" w:eastAsia="宋体" w:cs="宋体"/>
          <w:b/>
          <w:color w:val="auto"/>
          <w:sz w:val="30"/>
          <w:szCs w:val="30"/>
          <w:highlight w:val="none"/>
        </w:rPr>
      </w:pPr>
    </w:p>
    <w:p w14:paraId="7BFB4130">
      <w:pPr>
        <w:tabs>
          <w:tab w:val="left" w:pos="1365"/>
        </w:tabs>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6、投标货物技术文件</w:t>
      </w:r>
    </w:p>
    <w:p w14:paraId="26E81485">
      <w:pPr>
        <w:pStyle w:val="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投标人应根据自身的实力以及经验，结合采购人需求编制科学、合理、可行性的项目</w:t>
      </w:r>
      <w:r>
        <w:rPr>
          <w:rFonts w:hint="eastAsia" w:ascii="宋体" w:hAnsi="宋体" w:eastAsia="宋体" w:cs="宋体"/>
          <w:b/>
          <w:color w:val="auto"/>
          <w:kern w:val="0"/>
          <w:sz w:val="24"/>
          <w:szCs w:val="24"/>
          <w:highlight w:val="none"/>
          <w:lang w:val="zh-CN"/>
        </w:rPr>
        <w:t>技术方案、实施方案及产品简介等相关介绍</w:t>
      </w:r>
      <w:r>
        <w:rPr>
          <w:rFonts w:hint="eastAsia" w:ascii="宋体" w:hAnsi="宋体" w:eastAsia="宋体" w:cs="宋体"/>
          <w:b/>
          <w:color w:val="auto"/>
          <w:sz w:val="24"/>
          <w:szCs w:val="24"/>
          <w:highlight w:val="none"/>
        </w:rPr>
        <w:t>：</w:t>
      </w:r>
    </w:p>
    <w:p w14:paraId="4EF16A4A">
      <w:pPr>
        <w:pStyle w:val="4"/>
        <w:spacing w:line="360" w:lineRule="auto"/>
        <w:rPr>
          <w:rFonts w:hint="eastAsia" w:ascii="宋体" w:hAnsi="宋体" w:eastAsia="宋体" w:cs="宋体"/>
          <w:b/>
          <w:color w:val="auto"/>
          <w:kern w:val="0"/>
          <w:sz w:val="24"/>
          <w:szCs w:val="24"/>
          <w:highlight w:val="none"/>
        </w:rPr>
      </w:pPr>
    </w:p>
    <w:p w14:paraId="0279D745">
      <w:pPr>
        <w:pStyle w:val="3"/>
        <w:ind w:left="210" w:right="210"/>
        <w:rPr>
          <w:color w:val="auto"/>
          <w:szCs w:val="21"/>
          <w:highlight w:val="none"/>
          <w:lang w:eastAsia="zh-CN"/>
        </w:rPr>
      </w:pPr>
      <w:r>
        <w:rPr>
          <w:rFonts w:hint="eastAsia" w:ascii="宋体" w:hAnsi="宋体" w:eastAsia="宋体" w:cs="宋体"/>
          <w:b/>
          <w:color w:val="auto"/>
          <w:kern w:val="0"/>
          <w:sz w:val="24"/>
          <w:szCs w:val="24"/>
          <w:highlight w:val="none"/>
          <w:lang w:val="zh-CN"/>
        </w:rPr>
        <w:br w:type="page"/>
      </w:r>
      <w:bookmarkStart w:id="156" w:name="_Toc13665"/>
      <w:bookmarkStart w:id="157" w:name="_Toc424468855"/>
      <w:r>
        <w:rPr>
          <w:rFonts w:hint="eastAsia"/>
          <w:color w:val="auto"/>
          <w:szCs w:val="21"/>
          <w:highlight w:val="none"/>
          <w:lang w:eastAsia="zh-CN"/>
        </w:rPr>
        <w:t>6.1：商务条款偏离表</w:t>
      </w:r>
      <w:bookmarkEnd w:id="156"/>
    </w:p>
    <w:p w14:paraId="68A33CD0">
      <w:pPr>
        <w:jc w:val="center"/>
        <w:rPr>
          <w:rFonts w:ascii="宋体" w:hAnsi="宋体"/>
          <w:b/>
          <w:color w:val="auto"/>
          <w:sz w:val="22"/>
          <w:szCs w:val="22"/>
          <w:highlight w:val="none"/>
          <w:lang w:eastAsia="zh-CN"/>
        </w:rPr>
      </w:pPr>
    </w:p>
    <w:p w14:paraId="2EF80DF3">
      <w:pPr>
        <w:spacing w:line="360" w:lineRule="auto"/>
        <w:jc w:val="center"/>
        <w:rPr>
          <w:rFonts w:hint="eastAsia" w:ascii="宋体" w:hAnsi="宋体" w:cs="宋体"/>
          <w:b/>
          <w:bCs/>
          <w:color w:val="auto"/>
          <w:sz w:val="32"/>
          <w:szCs w:val="40"/>
          <w:highlight w:val="none"/>
          <w:lang w:eastAsia="zh-CN"/>
        </w:rPr>
      </w:pPr>
      <w:r>
        <w:rPr>
          <w:rFonts w:hint="eastAsia" w:ascii="宋体" w:hAnsi="宋体" w:cs="宋体"/>
          <w:b/>
          <w:bCs/>
          <w:color w:val="auto"/>
          <w:sz w:val="32"/>
          <w:szCs w:val="40"/>
          <w:highlight w:val="none"/>
          <w:lang w:eastAsia="zh-CN"/>
        </w:rPr>
        <w:t>商务条款偏离表</w:t>
      </w:r>
    </w:p>
    <w:p w14:paraId="6D1BDDE5">
      <w:pPr>
        <w:spacing w:line="360" w:lineRule="auto"/>
        <w:jc w:val="both"/>
        <w:rPr>
          <w:rFonts w:ascii="宋体" w:hAnsi="宋体" w:cs="宋体"/>
          <w:b/>
          <w:bCs/>
          <w:color w:val="auto"/>
          <w:sz w:val="40"/>
          <w:szCs w:val="40"/>
          <w:highlight w:val="none"/>
          <w:u w:val="single"/>
          <w:lang w:eastAsia="zh-CN"/>
        </w:rPr>
      </w:pPr>
      <w:r>
        <w:rPr>
          <w:rFonts w:hint="eastAsia" w:ascii="宋体" w:hAnsi="宋体"/>
          <w:color w:val="auto"/>
          <w:highlight w:val="none"/>
          <w:lang w:eastAsia="zh-CN"/>
        </w:rPr>
        <w:t>项目名称：</w:t>
      </w:r>
      <w:r>
        <w:rPr>
          <w:rFonts w:hint="eastAsia" w:ascii="宋体" w:hAnsi="宋体"/>
          <w:color w:val="auto"/>
          <w:highlight w:val="none"/>
          <w:u w:val="single"/>
          <w:lang w:eastAsia="zh-CN"/>
        </w:rPr>
        <w:t xml:space="preserve">           </w:t>
      </w:r>
      <w:r>
        <w:rPr>
          <w:rFonts w:ascii="宋体" w:hAnsi="宋体"/>
          <w:color w:val="auto"/>
          <w:highlight w:val="none"/>
          <w:u w:val="single"/>
          <w:lang w:eastAsia="zh-CN"/>
        </w:rPr>
        <w:t xml:space="preserve">       </w:t>
      </w:r>
      <w:r>
        <w:rPr>
          <w:rFonts w:hint="eastAsia" w:ascii="宋体" w:hAnsi="宋体"/>
          <w:color w:val="auto"/>
          <w:highlight w:val="none"/>
          <w:lang w:eastAsia="zh-CN"/>
        </w:rPr>
        <w:t xml:space="preserve">   </w:t>
      </w:r>
      <w:r>
        <w:rPr>
          <w:rFonts w:ascii="宋体" w:hAnsi="宋体"/>
          <w:color w:val="auto"/>
          <w:highlight w:val="none"/>
          <w:lang w:eastAsia="zh-CN"/>
        </w:rPr>
        <w:t xml:space="preserve"> </w:t>
      </w:r>
      <w:r>
        <w:rPr>
          <w:rFonts w:hint="eastAsia" w:ascii="宋体" w:hAnsi="宋体"/>
          <w:color w:val="auto"/>
          <w:highlight w:val="none"/>
          <w:lang w:eastAsia="zh-CN"/>
        </w:rPr>
        <w:t xml:space="preserve">            项目编号：</w:t>
      </w:r>
      <w:r>
        <w:rPr>
          <w:rFonts w:hint="eastAsia" w:ascii="宋体" w:hAnsi="宋体"/>
          <w:color w:val="auto"/>
          <w:highlight w:val="none"/>
          <w:u w:val="single"/>
          <w:lang w:eastAsia="zh-CN"/>
        </w:rPr>
        <w:t xml:space="preserve">   </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 xml:space="preserve">        </w:t>
      </w:r>
    </w:p>
    <w:tbl>
      <w:tblPr>
        <w:tblStyle w:val="21"/>
        <w:tblpPr w:leftFromText="180" w:rightFromText="180" w:vertAnchor="text" w:horzAnchor="page" w:tblpX="1638" w:tblpY="248"/>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13"/>
        <w:gridCol w:w="3318"/>
        <w:gridCol w:w="3050"/>
        <w:gridCol w:w="1124"/>
        <w:gridCol w:w="1172"/>
      </w:tblGrid>
      <w:tr w14:paraId="062C64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15" w:hRule="atLeast"/>
        </w:trPr>
        <w:tc>
          <w:tcPr>
            <w:tcW w:w="713" w:type="dxa"/>
            <w:tcMar>
              <w:top w:w="15" w:type="dxa"/>
              <w:left w:w="15" w:type="dxa"/>
              <w:bottom w:w="0" w:type="dxa"/>
              <w:right w:w="15" w:type="dxa"/>
            </w:tcMar>
            <w:vAlign w:val="center"/>
          </w:tcPr>
          <w:p w14:paraId="36A90320">
            <w:pPr>
              <w:spacing w:before="120" w:beforeLines="50" w:after="120" w:afterLines="50" w:line="240" w:lineRule="exact"/>
              <w:jc w:val="center"/>
              <w:rPr>
                <w:rFonts w:ascii="宋体" w:hAnsi="宋体" w:cs="宋体"/>
                <w:color w:val="auto"/>
                <w:highlight w:val="none"/>
                <w:lang w:val="zh-CN"/>
              </w:rPr>
            </w:pPr>
            <w:r>
              <w:rPr>
                <w:rFonts w:hint="eastAsia" w:ascii="宋体" w:hAnsi="宋体" w:cs="宋体"/>
                <w:color w:val="auto"/>
                <w:highlight w:val="none"/>
                <w:lang w:val="zh-CN"/>
              </w:rPr>
              <w:t>序号</w:t>
            </w:r>
          </w:p>
        </w:tc>
        <w:tc>
          <w:tcPr>
            <w:tcW w:w="3318" w:type="dxa"/>
            <w:tcMar>
              <w:top w:w="15" w:type="dxa"/>
              <w:left w:w="15" w:type="dxa"/>
              <w:bottom w:w="0" w:type="dxa"/>
              <w:right w:w="15" w:type="dxa"/>
            </w:tcMar>
            <w:vAlign w:val="center"/>
          </w:tcPr>
          <w:p w14:paraId="50AB8ECF">
            <w:pPr>
              <w:spacing w:before="120" w:beforeLines="50" w:after="120" w:afterLines="50" w:line="240" w:lineRule="exact"/>
              <w:jc w:val="center"/>
              <w:rPr>
                <w:rFonts w:ascii="宋体" w:hAnsi="宋体" w:cs="宋体"/>
                <w:color w:val="auto"/>
                <w:highlight w:val="none"/>
                <w:lang w:val="zh-CN" w:eastAsia="zh-CN"/>
              </w:rPr>
            </w:pPr>
            <w:r>
              <w:rPr>
                <w:rFonts w:hint="eastAsia" w:ascii="宋体" w:hAnsi="宋体" w:cs="宋体"/>
                <w:color w:val="auto"/>
                <w:highlight w:val="none"/>
                <w:lang w:val="zh-CN" w:eastAsia="zh-CN"/>
              </w:rPr>
              <w:t>采购文件商务要求</w:t>
            </w:r>
          </w:p>
        </w:tc>
        <w:tc>
          <w:tcPr>
            <w:tcW w:w="3050" w:type="dxa"/>
            <w:tcMar>
              <w:top w:w="15" w:type="dxa"/>
              <w:left w:w="15" w:type="dxa"/>
              <w:bottom w:w="0" w:type="dxa"/>
              <w:right w:w="15" w:type="dxa"/>
            </w:tcMar>
            <w:vAlign w:val="center"/>
          </w:tcPr>
          <w:p w14:paraId="6827C774">
            <w:pPr>
              <w:spacing w:before="120" w:beforeLines="50" w:after="120" w:afterLines="50" w:line="240" w:lineRule="exact"/>
              <w:jc w:val="center"/>
              <w:rPr>
                <w:rFonts w:ascii="宋体" w:hAnsi="宋体" w:cs="宋体"/>
                <w:color w:val="auto"/>
                <w:highlight w:val="none"/>
                <w:lang w:val="zh-CN"/>
              </w:rPr>
            </w:pPr>
            <w:r>
              <w:rPr>
                <w:rFonts w:hint="eastAsia" w:ascii="宋体" w:hAnsi="宋体" w:cs="宋体"/>
                <w:color w:val="auto"/>
                <w:highlight w:val="none"/>
                <w:lang w:val="zh-CN"/>
              </w:rPr>
              <w:t>投标文件商务应答</w:t>
            </w:r>
          </w:p>
        </w:tc>
        <w:tc>
          <w:tcPr>
            <w:tcW w:w="1124" w:type="dxa"/>
            <w:tcMar>
              <w:top w:w="15" w:type="dxa"/>
              <w:left w:w="15" w:type="dxa"/>
              <w:bottom w:w="0" w:type="dxa"/>
              <w:right w:w="15" w:type="dxa"/>
            </w:tcMar>
            <w:vAlign w:val="center"/>
          </w:tcPr>
          <w:p w14:paraId="68678A30">
            <w:pPr>
              <w:spacing w:before="120" w:beforeLines="50" w:after="120" w:afterLines="50" w:line="240" w:lineRule="exact"/>
              <w:jc w:val="center"/>
              <w:rPr>
                <w:rFonts w:ascii="宋体" w:hAnsi="宋体" w:cs="宋体"/>
                <w:color w:val="auto"/>
                <w:highlight w:val="none"/>
                <w:lang w:val="zh-CN"/>
              </w:rPr>
            </w:pPr>
            <w:r>
              <w:rPr>
                <w:rFonts w:hint="eastAsia" w:ascii="宋体" w:hAnsi="宋体" w:cs="宋体"/>
                <w:color w:val="auto"/>
                <w:highlight w:val="none"/>
                <w:lang w:val="zh-CN"/>
              </w:rPr>
              <w:t>偏离情况</w:t>
            </w:r>
          </w:p>
        </w:tc>
        <w:tc>
          <w:tcPr>
            <w:tcW w:w="1172" w:type="dxa"/>
            <w:tcMar>
              <w:top w:w="15" w:type="dxa"/>
              <w:left w:w="15" w:type="dxa"/>
              <w:bottom w:w="0" w:type="dxa"/>
              <w:right w:w="15" w:type="dxa"/>
            </w:tcMar>
            <w:vAlign w:val="center"/>
          </w:tcPr>
          <w:p w14:paraId="6F7DB4DB">
            <w:pPr>
              <w:spacing w:before="120" w:beforeLines="50" w:after="120" w:afterLines="50" w:line="240" w:lineRule="exact"/>
              <w:jc w:val="center"/>
              <w:rPr>
                <w:rFonts w:ascii="宋体" w:hAnsi="宋体" w:cs="宋体"/>
                <w:color w:val="auto"/>
                <w:highlight w:val="none"/>
                <w:lang w:val="zh-CN"/>
              </w:rPr>
            </w:pPr>
            <w:r>
              <w:rPr>
                <w:rFonts w:hint="eastAsia" w:ascii="宋体" w:hAnsi="宋体" w:cs="宋体"/>
                <w:color w:val="auto"/>
                <w:highlight w:val="none"/>
                <w:lang w:val="zh-CN"/>
              </w:rPr>
              <w:t>说明</w:t>
            </w:r>
          </w:p>
        </w:tc>
      </w:tr>
      <w:tr w14:paraId="3AF6A2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20" w:hRule="atLeast"/>
        </w:trPr>
        <w:tc>
          <w:tcPr>
            <w:tcW w:w="713" w:type="dxa"/>
            <w:tcMar>
              <w:top w:w="15" w:type="dxa"/>
              <w:left w:w="15" w:type="dxa"/>
              <w:bottom w:w="0" w:type="dxa"/>
              <w:right w:w="15" w:type="dxa"/>
            </w:tcMar>
            <w:vAlign w:val="center"/>
          </w:tcPr>
          <w:p w14:paraId="22903B59">
            <w:pPr>
              <w:spacing w:line="360" w:lineRule="exact"/>
              <w:jc w:val="center"/>
              <w:rPr>
                <w:rFonts w:ascii="宋体" w:hAnsi="宋体" w:cs="宋体"/>
                <w:color w:val="auto"/>
                <w:highlight w:val="none"/>
              </w:rPr>
            </w:pPr>
            <w:r>
              <w:rPr>
                <w:rFonts w:hint="eastAsia" w:ascii="宋体" w:hAnsi="宋体" w:cs="宋体"/>
                <w:color w:val="auto"/>
                <w:highlight w:val="none"/>
              </w:rPr>
              <w:t>1</w:t>
            </w:r>
          </w:p>
        </w:tc>
        <w:tc>
          <w:tcPr>
            <w:tcW w:w="3318" w:type="dxa"/>
            <w:tcMar>
              <w:top w:w="15" w:type="dxa"/>
              <w:left w:w="15" w:type="dxa"/>
              <w:bottom w:w="0" w:type="dxa"/>
              <w:right w:w="15" w:type="dxa"/>
            </w:tcMar>
            <w:vAlign w:val="center"/>
          </w:tcPr>
          <w:p w14:paraId="7E57C914">
            <w:pPr>
              <w:spacing w:line="360" w:lineRule="exact"/>
              <w:jc w:val="center"/>
              <w:rPr>
                <w:rFonts w:ascii="宋体" w:hAnsi="宋体" w:cs="宋体"/>
                <w:color w:val="auto"/>
                <w:highlight w:val="none"/>
              </w:rPr>
            </w:pPr>
          </w:p>
        </w:tc>
        <w:tc>
          <w:tcPr>
            <w:tcW w:w="3050" w:type="dxa"/>
            <w:tcMar>
              <w:top w:w="15" w:type="dxa"/>
              <w:left w:w="15" w:type="dxa"/>
              <w:bottom w:w="0" w:type="dxa"/>
              <w:right w:w="15" w:type="dxa"/>
            </w:tcMar>
            <w:vAlign w:val="center"/>
          </w:tcPr>
          <w:p w14:paraId="12B9D880">
            <w:pPr>
              <w:spacing w:line="360" w:lineRule="exact"/>
              <w:jc w:val="center"/>
              <w:rPr>
                <w:rFonts w:ascii="宋体" w:hAnsi="宋体" w:cs="宋体"/>
                <w:color w:val="auto"/>
                <w:highlight w:val="none"/>
              </w:rPr>
            </w:pPr>
            <w:r>
              <w:rPr>
                <w:rFonts w:hint="eastAsia" w:ascii="宋体" w:hAnsi="宋体" w:cs="宋体"/>
                <w:color w:val="auto"/>
                <w:highlight w:val="none"/>
              </w:rPr>
              <w:t>　</w:t>
            </w:r>
          </w:p>
        </w:tc>
        <w:tc>
          <w:tcPr>
            <w:tcW w:w="1124" w:type="dxa"/>
            <w:tcMar>
              <w:top w:w="15" w:type="dxa"/>
              <w:left w:w="15" w:type="dxa"/>
              <w:bottom w:w="0" w:type="dxa"/>
              <w:right w:w="15" w:type="dxa"/>
            </w:tcMar>
            <w:vAlign w:val="center"/>
          </w:tcPr>
          <w:p w14:paraId="36BE1394">
            <w:pPr>
              <w:spacing w:line="360" w:lineRule="exact"/>
              <w:jc w:val="center"/>
              <w:rPr>
                <w:rFonts w:ascii="宋体" w:hAnsi="宋体" w:cs="宋体"/>
                <w:color w:val="auto"/>
                <w:highlight w:val="none"/>
              </w:rPr>
            </w:pPr>
          </w:p>
        </w:tc>
        <w:tc>
          <w:tcPr>
            <w:tcW w:w="1172" w:type="dxa"/>
            <w:tcMar>
              <w:top w:w="15" w:type="dxa"/>
              <w:left w:w="15" w:type="dxa"/>
              <w:bottom w:w="0" w:type="dxa"/>
              <w:right w:w="15" w:type="dxa"/>
            </w:tcMar>
            <w:vAlign w:val="center"/>
          </w:tcPr>
          <w:p w14:paraId="4048CFAB">
            <w:pPr>
              <w:spacing w:line="360" w:lineRule="exact"/>
              <w:jc w:val="center"/>
              <w:rPr>
                <w:rFonts w:ascii="宋体" w:hAnsi="宋体" w:cs="宋体"/>
                <w:color w:val="auto"/>
                <w:highlight w:val="none"/>
              </w:rPr>
            </w:pPr>
          </w:p>
        </w:tc>
      </w:tr>
      <w:tr w14:paraId="7A0D08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20" w:hRule="atLeast"/>
        </w:trPr>
        <w:tc>
          <w:tcPr>
            <w:tcW w:w="713" w:type="dxa"/>
            <w:tcMar>
              <w:top w:w="15" w:type="dxa"/>
              <w:left w:w="15" w:type="dxa"/>
              <w:bottom w:w="0" w:type="dxa"/>
              <w:right w:w="15" w:type="dxa"/>
            </w:tcMar>
            <w:vAlign w:val="center"/>
          </w:tcPr>
          <w:p w14:paraId="42435886">
            <w:pPr>
              <w:spacing w:line="360" w:lineRule="exact"/>
              <w:jc w:val="center"/>
              <w:rPr>
                <w:rFonts w:ascii="宋体" w:hAnsi="宋体" w:cs="宋体"/>
                <w:color w:val="auto"/>
                <w:highlight w:val="none"/>
              </w:rPr>
            </w:pPr>
            <w:r>
              <w:rPr>
                <w:rFonts w:hint="eastAsia" w:ascii="宋体" w:hAnsi="宋体" w:cs="宋体"/>
                <w:color w:val="auto"/>
                <w:highlight w:val="none"/>
              </w:rPr>
              <w:t>2</w:t>
            </w:r>
          </w:p>
        </w:tc>
        <w:tc>
          <w:tcPr>
            <w:tcW w:w="3318" w:type="dxa"/>
            <w:tcMar>
              <w:top w:w="15" w:type="dxa"/>
              <w:left w:w="15" w:type="dxa"/>
              <w:bottom w:w="0" w:type="dxa"/>
              <w:right w:w="15" w:type="dxa"/>
            </w:tcMar>
            <w:vAlign w:val="center"/>
          </w:tcPr>
          <w:p w14:paraId="5A42448D">
            <w:pPr>
              <w:spacing w:line="360" w:lineRule="exact"/>
              <w:jc w:val="center"/>
              <w:rPr>
                <w:rFonts w:ascii="宋体" w:hAnsi="宋体" w:cs="宋体"/>
                <w:color w:val="auto"/>
                <w:highlight w:val="none"/>
              </w:rPr>
            </w:pPr>
          </w:p>
        </w:tc>
        <w:tc>
          <w:tcPr>
            <w:tcW w:w="3050" w:type="dxa"/>
            <w:tcMar>
              <w:top w:w="15" w:type="dxa"/>
              <w:left w:w="15" w:type="dxa"/>
              <w:bottom w:w="0" w:type="dxa"/>
              <w:right w:w="15" w:type="dxa"/>
            </w:tcMar>
            <w:vAlign w:val="center"/>
          </w:tcPr>
          <w:p w14:paraId="35EF52C4">
            <w:pPr>
              <w:spacing w:line="360" w:lineRule="exact"/>
              <w:jc w:val="center"/>
              <w:rPr>
                <w:rFonts w:ascii="宋体" w:hAnsi="宋体" w:cs="宋体"/>
                <w:color w:val="auto"/>
                <w:highlight w:val="none"/>
              </w:rPr>
            </w:pPr>
            <w:r>
              <w:rPr>
                <w:rFonts w:hint="eastAsia" w:ascii="宋体" w:hAnsi="宋体" w:cs="宋体"/>
                <w:color w:val="auto"/>
                <w:highlight w:val="none"/>
              </w:rPr>
              <w:t>　</w:t>
            </w:r>
          </w:p>
        </w:tc>
        <w:tc>
          <w:tcPr>
            <w:tcW w:w="1124" w:type="dxa"/>
            <w:tcMar>
              <w:top w:w="15" w:type="dxa"/>
              <w:left w:w="15" w:type="dxa"/>
              <w:bottom w:w="0" w:type="dxa"/>
              <w:right w:w="15" w:type="dxa"/>
            </w:tcMar>
            <w:vAlign w:val="center"/>
          </w:tcPr>
          <w:p w14:paraId="6BB53073">
            <w:pPr>
              <w:spacing w:line="360" w:lineRule="exact"/>
              <w:jc w:val="center"/>
              <w:rPr>
                <w:rFonts w:ascii="宋体" w:hAnsi="宋体" w:cs="宋体"/>
                <w:color w:val="auto"/>
                <w:highlight w:val="none"/>
              </w:rPr>
            </w:pPr>
          </w:p>
        </w:tc>
        <w:tc>
          <w:tcPr>
            <w:tcW w:w="1172" w:type="dxa"/>
            <w:tcMar>
              <w:top w:w="15" w:type="dxa"/>
              <w:left w:w="15" w:type="dxa"/>
              <w:bottom w:w="0" w:type="dxa"/>
              <w:right w:w="15" w:type="dxa"/>
            </w:tcMar>
            <w:vAlign w:val="center"/>
          </w:tcPr>
          <w:p w14:paraId="6654EBC9">
            <w:pPr>
              <w:spacing w:line="360" w:lineRule="exact"/>
              <w:jc w:val="center"/>
              <w:rPr>
                <w:rFonts w:ascii="宋体" w:hAnsi="宋体" w:cs="宋体"/>
                <w:color w:val="auto"/>
                <w:highlight w:val="none"/>
              </w:rPr>
            </w:pPr>
          </w:p>
        </w:tc>
      </w:tr>
      <w:tr w14:paraId="3379B5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20" w:hRule="atLeast"/>
        </w:trPr>
        <w:tc>
          <w:tcPr>
            <w:tcW w:w="713" w:type="dxa"/>
            <w:tcMar>
              <w:top w:w="15" w:type="dxa"/>
              <w:left w:w="15" w:type="dxa"/>
              <w:bottom w:w="0" w:type="dxa"/>
              <w:right w:w="15" w:type="dxa"/>
            </w:tcMar>
            <w:vAlign w:val="center"/>
          </w:tcPr>
          <w:p w14:paraId="63CC897B">
            <w:pPr>
              <w:spacing w:line="360" w:lineRule="exact"/>
              <w:jc w:val="center"/>
              <w:rPr>
                <w:rFonts w:ascii="宋体" w:hAnsi="宋体" w:cs="宋体"/>
                <w:color w:val="auto"/>
                <w:highlight w:val="none"/>
              </w:rPr>
            </w:pPr>
            <w:r>
              <w:rPr>
                <w:rFonts w:hint="eastAsia" w:ascii="宋体" w:hAnsi="宋体" w:cs="宋体"/>
                <w:color w:val="auto"/>
                <w:highlight w:val="none"/>
              </w:rPr>
              <w:t>3</w:t>
            </w:r>
          </w:p>
        </w:tc>
        <w:tc>
          <w:tcPr>
            <w:tcW w:w="3318" w:type="dxa"/>
            <w:tcMar>
              <w:top w:w="15" w:type="dxa"/>
              <w:left w:w="15" w:type="dxa"/>
              <w:bottom w:w="0" w:type="dxa"/>
              <w:right w:w="15" w:type="dxa"/>
            </w:tcMar>
            <w:vAlign w:val="center"/>
          </w:tcPr>
          <w:p w14:paraId="6B8F9A7E">
            <w:pPr>
              <w:spacing w:line="360" w:lineRule="exact"/>
              <w:jc w:val="center"/>
              <w:rPr>
                <w:rFonts w:ascii="宋体" w:hAnsi="宋体" w:cs="宋体"/>
                <w:color w:val="auto"/>
                <w:highlight w:val="none"/>
              </w:rPr>
            </w:pPr>
          </w:p>
        </w:tc>
        <w:tc>
          <w:tcPr>
            <w:tcW w:w="3050" w:type="dxa"/>
            <w:tcMar>
              <w:top w:w="15" w:type="dxa"/>
              <w:left w:w="15" w:type="dxa"/>
              <w:bottom w:w="0" w:type="dxa"/>
              <w:right w:w="15" w:type="dxa"/>
            </w:tcMar>
            <w:vAlign w:val="center"/>
          </w:tcPr>
          <w:p w14:paraId="466305AE">
            <w:pPr>
              <w:spacing w:line="360" w:lineRule="exact"/>
              <w:jc w:val="center"/>
              <w:rPr>
                <w:rFonts w:ascii="宋体" w:hAnsi="宋体" w:cs="宋体"/>
                <w:color w:val="auto"/>
                <w:highlight w:val="none"/>
              </w:rPr>
            </w:pPr>
            <w:r>
              <w:rPr>
                <w:rFonts w:hint="eastAsia" w:ascii="宋体" w:hAnsi="宋体" w:cs="宋体"/>
                <w:color w:val="auto"/>
                <w:highlight w:val="none"/>
              </w:rPr>
              <w:t>　</w:t>
            </w:r>
          </w:p>
        </w:tc>
        <w:tc>
          <w:tcPr>
            <w:tcW w:w="1124" w:type="dxa"/>
            <w:tcMar>
              <w:top w:w="15" w:type="dxa"/>
              <w:left w:w="15" w:type="dxa"/>
              <w:bottom w:w="0" w:type="dxa"/>
              <w:right w:w="15" w:type="dxa"/>
            </w:tcMar>
            <w:vAlign w:val="center"/>
          </w:tcPr>
          <w:p w14:paraId="3914DF0A">
            <w:pPr>
              <w:spacing w:line="360" w:lineRule="exact"/>
              <w:jc w:val="center"/>
              <w:rPr>
                <w:rFonts w:ascii="宋体" w:hAnsi="宋体" w:cs="宋体"/>
                <w:color w:val="auto"/>
                <w:highlight w:val="none"/>
              </w:rPr>
            </w:pPr>
          </w:p>
        </w:tc>
        <w:tc>
          <w:tcPr>
            <w:tcW w:w="1172" w:type="dxa"/>
            <w:tcMar>
              <w:top w:w="15" w:type="dxa"/>
              <w:left w:w="15" w:type="dxa"/>
              <w:bottom w:w="0" w:type="dxa"/>
              <w:right w:w="15" w:type="dxa"/>
            </w:tcMar>
            <w:vAlign w:val="center"/>
          </w:tcPr>
          <w:p w14:paraId="398B05BC">
            <w:pPr>
              <w:spacing w:line="360" w:lineRule="exact"/>
              <w:jc w:val="center"/>
              <w:rPr>
                <w:rFonts w:ascii="宋体" w:hAnsi="宋体" w:cs="宋体"/>
                <w:color w:val="auto"/>
                <w:highlight w:val="none"/>
              </w:rPr>
            </w:pPr>
          </w:p>
        </w:tc>
      </w:tr>
      <w:tr w14:paraId="2081C0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20" w:hRule="atLeast"/>
        </w:trPr>
        <w:tc>
          <w:tcPr>
            <w:tcW w:w="713" w:type="dxa"/>
            <w:tcMar>
              <w:top w:w="15" w:type="dxa"/>
              <w:left w:w="15" w:type="dxa"/>
              <w:bottom w:w="0" w:type="dxa"/>
              <w:right w:w="15" w:type="dxa"/>
            </w:tcMar>
            <w:vAlign w:val="center"/>
          </w:tcPr>
          <w:p w14:paraId="34F6E416">
            <w:pPr>
              <w:spacing w:line="360" w:lineRule="exact"/>
              <w:jc w:val="center"/>
              <w:rPr>
                <w:rFonts w:ascii="宋体" w:hAnsi="宋体" w:cs="宋体"/>
                <w:color w:val="auto"/>
                <w:highlight w:val="none"/>
              </w:rPr>
            </w:pPr>
            <w:r>
              <w:rPr>
                <w:rFonts w:hint="eastAsia" w:ascii="宋体" w:hAnsi="宋体" w:cs="宋体"/>
                <w:color w:val="auto"/>
                <w:highlight w:val="none"/>
              </w:rPr>
              <w:t>4</w:t>
            </w:r>
          </w:p>
        </w:tc>
        <w:tc>
          <w:tcPr>
            <w:tcW w:w="3318" w:type="dxa"/>
            <w:tcMar>
              <w:top w:w="15" w:type="dxa"/>
              <w:left w:w="15" w:type="dxa"/>
              <w:bottom w:w="0" w:type="dxa"/>
              <w:right w:w="15" w:type="dxa"/>
            </w:tcMar>
            <w:vAlign w:val="center"/>
          </w:tcPr>
          <w:p w14:paraId="4F4DECEA">
            <w:pPr>
              <w:spacing w:line="360" w:lineRule="exact"/>
              <w:jc w:val="center"/>
              <w:rPr>
                <w:rFonts w:ascii="宋体" w:hAnsi="宋体" w:cs="宋体"/>
                <w:color w:val="auto"/>
                <w:highlight w:val="none"/>
              </w:rPr>
            </w:pPr>
          </w:p>
        </w:tc>
        <w:tc>
          <w:tcPr>
            <w:tcW w:w="3050" w:type="dxa"/>
            <w:tcMar>
              <w:top w:w="15" w:type="dxa"/>
              <w:left w:w="15" w:type="dxa"/>
              <w:bottom w:w="0" w:type="dxa"/>
              <w:right w:w="15" w:type="dxa"/>
            </w:tcMar>
            <w:vAlign w:val="center"/>
          </w:tcPr>
          <w:p w14:paraId="29450856">
            <w:pPr>
              <w:spacing w:line="360" w:lineRule="exact"/>
              <w:jc w:val="center"/>
              <w:rPr>
                <w:rFonts w:ascii="宋体" w:hAnsi="宋体" w:cs="宋体"/>
                <w:color w:val="auto"/>
                <w:highlight w:val="none"/>
              </w:rPr>
            </w:pPr>
            <w:r>
              <w:rPr>
                <w:rFonts w:hint="eastAsia" w:ascii="宋体" w:hAnsi="宋体" w:cs="宋体"/>
                <w:color w:val="auto"/>
                <w:highlight w:val="none"/>
              </w:rPr>
              <w:t>　</w:t>
            </w:r>
          </w:p>
        </w:tc>
        <w:tc>
          <w:tcPr>
            <w:tcW w:w="1124" w:type="dxa"/>
            <w:tcMar>
              <w:top w:w="15" w:type="dxa"/>
              <w:left w:w="15" w:type="dxa"/>
              <w:bottom w:w="0" w:type="dxa"/>
              <w:right w:w="15" w:type="dxa"/>
            </w:tcMar>
            <w:vAlign w:val="center"/>
          </w:tcPr>
          <w:p w14:paraId="47C3DD76">
            <w:pPr>
              <w:spacing w:line="360" w:lineRule="exact"/>
              <w:jc w:val="center"/>
              <w:rPr>
                <w:rFonts w:ascii="宋体" w:hAnsi="宋体" w:cs="宋体"/>
                <w:color w:val="auto"/>
                <w:highlight w:val="none"/>
              </w:rPr>
            </w:pPr>
          </w:p>
        </w:tc>
        <w:tc>
          <w:tcPr>
            <w:tcW w:w="1172" w:type="dxa"/>
            <w:tcMar>
              <w:top w:w="15" w:type="dxa"/>
              <w:left w:w="15" w:type="dxa"/>
              <w:bottom w:w="0" w:type="dxa"/>
              <w:right w:w="15" w:type="dxa"/>
            </w:tcMar>
            <w:vAlign w:val="center"/>
          </w:tcPr>
          <w:p w14:paraId="2AF1DD8A">
            <w:pPr>
              <w:spacing w:line="360" w:lineRule="exact"/>
              <w:jc w:val="center"/>
              <w:rPr>
                <w:rFonts w:ascii="宋体" w:hAnsi="宋体" w:cs="宋体"/>
                <w:color w:val="auto"/>
                <w:highlight w:val="none"/>
              </w:rPr>
            </w:pPr>
          </w:p>
        </w:tc>
      </w:tr>
      <w:tr w14:paraId="48228C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20" w:hRule="atLeast"/>
        </w:trPr>
        <w:tc>
          <w:tcPr>
            <w:tcW w:w="713" w:type="dxa"/>
            <w:tcMar>
              <w:top w:w="15" w:type="dxa"/>
              <w:left w:w="15" w:type="dxa"/>
              <w:bottom w:w="0" w:type="dxa"/>
              <w:right w:w="15" w:type="dxa"/>
            </w:tcMar>
            <w:vAlign w:val="center"/>
          </w:tcPr>
          <w:p w14:paraId="1B03A5D2">
            <w:pPr>
              <w:spacing w:line="360" w:lineRule="exact"/>
              <w:jc w:val="center"/>
              <w:rPr>
                <w:rFonts w:ascii="宋体" w:hAnsi="宋体" w:cs="宋体"/>
                <w:color w:val="auto"/>
                <w:highlight w:val="none"/>
              </w:rPr>
            </w:pPr>
            <w:r>
              <w:rPr>
                <w:rFonts w:hint="eastAsia" w:ascii="宋体" w:hAnsi="宋体" w:cs="宋体"/>
                <w:color w:val="auto"/>
                <w:highlight w:val="none"/>
              </w:rPr>
              <w:t>5</w:t>
            </w:r>
          </w:p>
        </w:tc>
        <w:tc>
          <w:tcPr>
            <w:tcW w:w="3318" w:type="dxa"/>
            <w:tcMar>
              <w:top w:w="15" w:type="dxa"/>
              <w:left w:w="15" w:type="dxa"/>
              <w:bottom w:w="0" w:type="dxa"/>
              <w:right w:w="15" w:type="dxa"/>
            </w:tcMar>
            <w:vAlign w:val="center"/>
          </w:tcPr>
          <w:p w14:paraId="0B991074">
            <w:pPr>
              <w:spacing w:line="360" w:lineRule="exact"/>
              <w:jc w:val="center"/>
              <w:rPr>
                <w:rFonts w:ascii="宋体" w:hAnsi="宋体" w:cs="宋体"/>
                <w:color w:val="auto"/>
                <w:highlight w:val="none"/>
              </w:rPr>
            </w:pPr>
          </w:p>
        </w:tc>
        <w:tc>
          <w:tcPr>
            <w:tcW w:w="3050" w:type="dxa"/>
            <w:tcMar>
              <w:top w:w="15" w:type="dxa"/>
              <w:left w:w="15" w:type="dxa"/>
              <w:bottom w:w="0" w:type="dxa"/>
              <w:right w:w="15" w:type="dxa"/>
            </w:tcMar>
            <w:vAlign w:val="center"/>
          </w:tcPr>
          <w:p w14:paraId="1AAF5055">
            <w:pPr>
              <w:spacing w:line="360" w:lineRule="exact"/>
              <w:jc w:val="center"/>
              <w:rPr>
                <w:rFonts w:ascii="宋体" w:hAnsi="宋体" w:cs="宋体"/>
                <w:color w:val="auto"/>
                <w:highlight w:val="none"/>
              </w:rPr>
            </w:pPr>
            <w:r>
              <w:rPr>
                <w:rFonts w:hint="eastAsia" w:ascii="宋体" w:hAnsi="宋体" w:cs="宋体"/>
                <w:color w:val="auto"/>
                <w:highlight w:val="none"/>
              </w:rPr>
              <w:t>　</w:t>
            </w:r>
          </w:p>
        </w:tc>
        <w:tc>
          <w:tcPr>
            <w:tcW w:w="1124" w:type="dxa"/>
            <w:tcMar>
              <w:top w:w="15" w:type="dxa"/>
              <w:left w:w="15" w:type="dxa"/>
              <w:bottom w:w="0" w:type="dxa"/>
              <w:right w:w="15" w:type="dxa"/>
            </w:tcMar>
            <w:vAlign w:val="center"/>
          </w:tcPr>
          <w:p w14:paraId="605B68B6">
            <w:pPr>
              <w:spacing w:line="360" w:lineRule="exact"/>
              <w:jc w:val="center"/>
              <w:rPr>
                <w:rFonts w:ascii="宋体" w:hAnsi="宋体" w:cs="宋体"/>
                <w:color w:val="auto"/>
                <w:highlight w:val="none"/>
              </w:rPr>
            </w:pPr>
          </w:p>
        </w:tc>
        <w:tc>
          <w:tcPr>
            <w:tcW w:w="1172" w:type="dxa"/>
            <w:tcMar>
              <w:top w:w="15" w:type="dxa"/>
              <w:left w:w="15" w:type="dxa"/>
              <w:bottom w:w="0" w:type="dxa"/>
              <w:right w:w="15" w:type="dxa"/>
            </w:tcMar>
            <w:vAlign w:val="center"/>
          </w:tcPr>
          <w:p w14:paraId="063CFA17">
            <w:pPr>
              <w:spacing w:line="360" w:lineRule="exact"/>
              <w:jc w:val="center"/>
              <w:rPr>
                <w:rFonts w:ascii="宋体" w:hAnsi="宋体" w:cs="宋体"/>
                <w:color w:val="auto"/>
                <w:highlight w:val="none"/>
              </w:rPr>
            </w:pPr>
          </w:p>
        </w:tc>
      </w:tr>
      <w:tr w14:paraId="207F8D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40" w:hRule="atLeast"/>
        </w:trPr>
        <w:tc>
          <w:tcPr>
            <w:tcW w:w="713" w:type="dxa"/>
            <w:tcMar>
              <w:top w:w="15" w:type="dxa"/>
              <w:left w:w="15" w:type="dxa"/>
              <w:bottom w:w="0" w:type="dxa"/>
              <w:right w:w="15" w:type="dxa"/>
            </w:tcMar>
            <w:vAlign w:val="center"/>
          </w:tcPr>
          <w:p w14:paraId="2CB26CD1">
            <w:pPr>
              <w:spacing w:line="360" w:lineRule="exact"/>
              <w:jc w:val="center"/>
              <w:rPr>
                <w:rFonts w:ascii="宋体" w:hAnsi="宋体" w:cs="宋体"/>
                <w:color w:val="auto"/>
                <w:highlight w:val="none"/>
              </w:rPr>
            </w:pPr>
            <w:r>
              <w:rPr>
                <w:rFonts w:hint="eastAsia" w:ascii="宋体" w:hAnsi="宋体" w:cs="宋体"/>
                <w:color w:val="auto"/>
                <w:highlight w:val="none"/>
              </w:rPr>
              <w:t>……</w:t>
            </w:r>
          </w:p>
        </w:tc>
        <w:tc>
          <w:tcPr>
            <w:tcW w:w="3318" w:type="dxa"/>
            <w:tcMar>
              <w:top w:w="15" w:type="dxa"/>
              <w:left w:w="15" w:type="dxa"/>
              <w:bottom w:w="0" w:type="dxa"/>
              <w:right w:w="15" w:type="dxa"/>
            </w:tcMar>
            <w:vAlign w:val="center"/>
          </w:tcPr>
          <w:p w14:paraId="245A31E2">
            <w:pPr>
              <w:spacing w:line="360" w:lineRule="exact"/>
              <w:jc w:val="center"/>
              <w:rPr>
                <w:rFonts w:ascii="宋体" w:hAnsi="宋体" w:cs="宋体"/>
                <w:color w:val="auto"/>
                <w:highlight w:val="none"/>
              </w:rPr>
            </w:pPr>
          </w:p>
        </w:tc>
        <w:tc>
          <w:tcPr>
            <w:tcW w:w="3050" w:type="dxa"/>
            <w:tcMar>
              <w:top w:w="15" w:type="dxa"/>
              <w:left w:w="15" w:type="dxa"/>
              <w:bottom w:w="0" w:type="dxa"/>
              <w:right w:w="15" w:type="dxa"/>
            </w:tcMar>
            <w:vAlign w:val="center"/>
          </w:tcPr>
          <w:p w14:paraId="24A0349C">
            <w:pPr>
              <w:spacing w:line="360" w:lineRule="exact"/>
              <w:jc w:val="center"/>
              <w:rPr>
                <w:rFonts w:ascii="宋体" w:hAnsi="宋体" w:cs="宋体"/>
                <w:color w:val="auto"/>
                <w:highlight w:val="none"/>
              </w:rPr>
            </w:pPr>
            <w:r>
              <w:rPr>
                <w:rFonts w:hint="eastAsia" w:ascii="宋体" w:hAnsi="宋体" w:cs="宋体"/>
                <w:color w:val="auto"/>
                <w:highlight w:val="none"/>
              </w:rPr>
              <w:t>　</w:t>
            </w:r>
          </w:p>
        </w:tc>
        <w:tc>
          <w:tcPr>
            <w:tcW w:w="1124" w:type="dxa"/>
            <w:tcMar>
              <w:top w:w="15" w:type="dxa"/>
              <w:left w:w="15" w:type="dxa"/>
              <w:bottom w:w="0" w:type="dxa"/>
              <w:right w:w="15" w:type="dxa"/>
            </w:tcMar>
            <w:vAlign w:val="center"/>
          </w:tcPr>
          <w:p w14:paraId="68E9BB9C">
            <w:pPr>
              <w:spacing w:line="360" w:lineRule="exact"/>
              <w:jc w:val="center"/>
              <w:rPr>
                <w:rFonts w:ascii="宋体" w:hAnsi="宋体" w:cs="宋体"/>
                <w:color w:val="auto"/>
                <w:highlight w:val="none"/>
              </w:rPr>
            </w:pPr>
          </w:p>
        </w:tc>
        <w:tc>
          <w:tcPr>
            <w:tcW w:w="1172" w:type="dxa"/>
            <w:tcMar>
              <w:top w:w="15" w:type="dxa"/>
              <w:left w:w="15" w:type="dxa"/>
              <w:bottom w:w="0" w:type="dxa"/>
              <w:right w:w="15" w:type="dxa"/>
            </w:tcMar>
            <w:vAlign w:val="center"/>
          </w:tcPr>
          <w:p w14:paraId="55686F7C">
            <w:pPr>
              <w:spacing w:line="360" w:lineRule="exact"/>
              <w:jc w:val="center"/>
              <w:rPr>
                <w:rFonts w:ascii="宋体" w:hAnsi="宋体" w:cs="宋体"/>
                <w:color w:val="auto"/>
                <w:highlight w:val="none"/>
              </w:rPr>
            </w:pPr>
          </w:p>
        </w:tc>
      </w:tr>
    </w:tbl>
    <w:p w14:paraId="0D08BACB">
      <w:pPr>
        <w:spacing w:line="360" w:lineRule="auto"/>
        <w:rPr>
          <w:rFonts w:hint="eastAsia" w:ascii="宋体" w:hAnsi="宋体" w:cs="宋体"/>
          <w:color w:val="auto"/>
          <w:highlight w:val="none"/>
        </w:rPr>
      </w:pPr>
    </w:p>
    <w:p w14:paraId="3B724C73">
      <w:pPr>
        <w:spacing w:line="360" w:lineRule="auto"/>
        <w:ind w:firstLine="570"/>
        <w:jc w:val="both"/>
        <w:rPr>
          <w:rFonts w:hint="eastAsia" w:ascii="宋体" w:hAnsi="宋体" w:eastAsia="宋体" w:cs="宋体"/>
          <w:color w:val="auto"/>
          <w:kern w:val="2"/>
          <w:sz w:val="24"/>
          <w:szCs w:val="24"/>
          <w:highlight w:val="none"/>
          <w:lang w:eastAsia="zh-CN"/>
        </w:rPr>
      </w:pPr>
      <w:r>
        <w:rPr>
          <w:rFonts w:hint="eastAsia" w:ascii="宋体" w:hAnsi="宋体" w:cs="宋体"/>
          <w:color w:val="auto"/>
          <w:highlight w:val="none"/>
        </w:rPr>
        <w:t>注：</w:t>
      </w:r>
      <w:r>
        <w:rPr>
          <w:rFonts w:hint="eastAsia" w:ascii="宋体" w:hAnsi="宋体" w:eastAsia="宋体" w:cs="宋体"/>
          <w:color w:val="auto"/>
          <w:kern w:val="2"/>
          <w:sz w:val="24"/>
          <w:szCs w:val="24"/>
          <w:highlight w:val="none"/>
          <w:lang w:eastAsia="zh-CN"/>
        </w:rPr>
        <w:t>1.商务条款均应根据投标文件对采购文件的偏离情况相对应地填列。</w:t>
      </w:r>
    </w:p>
    <w:p w14:paraId="0E1303D4">
      <w:pPr>
        <w:spacing w:line="360" w:lineRule="auto"/>
        <w:ind w:firstLine="57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2.商务条款主要填列付款</w:t>
      </w:r>
      <w:r>
        <w:rPr>
          <w:rFonts w:hint="eastAsia" w:ascii="宋体" w:hAnsi="宋体" w:eastAsia="宋体" w:cs="宋体"/>
          <w:color w:val="auto"/>
          <w:kern w:val="2"/>
          <w:sz w:val="24"/>
          <w:szCs w:val="24"/>
          <w:highlight w:val="none"/>
          <w:lang w:val="en-US" w:eastAsia="zh-CN"/>
        </w:rPr>
        <w:t>方式</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合同履行期限</w:t>
      </w:r>
      <w:r>
        <w:rPr>
          <w:rFonts w:hint="eastAsia" w:ascii="宋体" w:hAnsi="宋体" w:eastAsia="宋体" w:cs="宋体"/>
          <w:color w:val="auto"/>
          <w:kern w:val="2"/>
          <w:sz w:val="24"/>
          <w:szCs w:val="24"/>
          <w:highlight w:val="none"/>
          <w:lang w:eastAsia="zh-CN"/>
        </w:rPr>
        <w:t>、供货地点、</w:t>
      </w:r>
      <w:r>
        <w:rPr>
          <w:rFonts w:hint="eastAsia" w:ascii="宋体" w:hAnsi="宋体" w:eastAsia="宋体" w:cs="宋体"/>
          <w:color w:val="auto"/>
          <w:kern w:val="2"/>
          <w:sz w:val="24"/>
          <w:szCs w:val="24"/>
          <w:highlight w:val="none"/>
          <w:lang w:val="en-US" w:eastAsia="zh-CN"/>
        </w:rPr>
        <w:t>投标有效期</w:t>
      </w:r>
      <w:r>
        <w:rPr>
          <w:rFonts w:hint="eastAsia" w:ascii="宋体" w:hAnsi="宋体" w:eastAsia="宋体" w:cs="宋体"/>
          <w:color w:val="auto"/>
          <w:kern w:val="2"/>
          <w:sz w:val="24"/>
          <w:szCs w:val="24"/>
          <w:highlight w:val="none"/>
          <w:lang w:eastAsia="zh-CN"/>
        </w:rPr>
        <w:t>等重要条款方面的偏离情况。</w:t>
      </w:r>
    </w:p>
    <w:p w14:paraId="5FD3B546">
      <w:pPr>
        <w:spacing w:line="360" w:lineRule="auto"/>
        <w:ind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 3.表内如果填列不全，可另外附页说明并按规定签字和加盖公章。             </w:t>
      </w:r>
    </w:p>
    <w:p w14:paraId="6A265C3E">
      <w:pPr>
        <w:spacing w:line="360" w:lineRule="auto"/>
        <w:ind w:firstLine="480" w:firstLineChars="2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 4.采购人要求</w:t>
      </w:r>
      <w:r>
        <w:rPr>
          <w:rFonts w:hint="eastAsia" w:ascii="宋体" w:hAnsi="宋体"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lang w:eastAsia="zh-CN"/>
        </w:rPr>
        <w:t>认真填写本表。</w:t>
      </w:r>
      <w:r>
        <w:rPr>
          <w:rFonts w:hint="eastAsia" w:ascii="宋体" w:hAnsi="宋体" w:cs="宋体"/>
          <w:bCs/>
          <w:color w:val="auto"/>
          <w:highlight w:val="none"/>
          <w:lang w:val="zh-CN" w:eastAsia="zh-CN"/>
        </w:rPr>
        <w:t>“偏离情况”</w:t>
      </w:r>
      <w:r>
        <w:rPr>
          <w:rFonts w:hint="eastAsia" w:ascii="宋体" w:hAnsi="宋体" w:cs="宋体"/>
          <w:bCs/>
          <w:color w:val="auto"/>
          <w:highlight w:val="none"/>
          <w:lang w:eastAsia="zh-CN"/>
        </w:rPr>
        <w:t>一</w:t>
      </w:r>
      <w:r>
        <w:rPr>
          <w:rFonts w:hint="eastAsia" w:ascii="宋体" w:hAnsi="宋体" w:cs="宋体"/>
          <w:bCs/>
          <w:color w:val="auto"/>
          <w:highlight w:val="none"/>
          <w:lang w:val="zh-CN" w:eastAsia="zh-CN"/>
        </w:rPr>
        <w:t>栏中</w:t>
      </w:r>
      <w:r>
        <w:rPr>
          <w:rFonts w:hint="eastAsia" w:ascii="宋体" w:hAnsi="宋体" w:cs="宋体"/>
          <w:bCs/>
          <w:color w:val="auto"/>
          <w:highlight w:val="none"/>
          <w:lang w:eastAsia="zh-CN"/>
        </w:rPr>
        <w:t>必须</w:t>
      </w:r>
      <w:r>
        <w:rPr>
          <w:rFonts w:hint="eastAsia" w:ascii="宋体" w:hAnsi="宋体" w:cs="宋体"/>
          <w:bCs/>
          <w:color w:val="auto"/>
          <w:highlight w:val="none"/>
          <w:lang w:val="zh-CN" w:eastAsia="zh-CN"/>
        </w:rPr>
        <w:t>如实</w:t>
      </w:r>
      <w:r>
        <w:rPr>
          <w:rFonts w:hint="eastAsia" w:ascii="宋体" w:hAnsi="宋体" w:cs="宋体"/>
          <w:bCs/>
          <w:color w:val="auto"/>
          <w:highlight w:val="none"/>
          <w:lang w:eastAsia="zh-CN"/>
        </w:rPr>
        <w:t>并按照商务要求的内容逐项</w:t>
      </w:r>
      <w:r>
        <w:rPr>
          <w:rFonts w:hint="eastAsia" w:ascii="宋体" w:hAnsi="宋体" w:cs="宋体"/>
          <w:bCs/>
          <w:color w:val="auto"/>
          <w:highlight w:val="none"/>
          <w:lang w:val="zh-CN" w:eastAsia="zh-CN"/>
        </w:rPr>
        <w:t>填写“正偏离”、“负偏离”或“无偏离”，投标人的响应必须完全满足或者正偏离，否则按照</w:t>
      </w:r>
      <w:r>
        <w:rPr>
          <w:rFonts w:hint="eastAsia" w:ascii="宋体" w:hAnsi="宋体" w:cs="宋体"/>
          <w:bCs/>
          <w:color w:val="auto"/>
          <w:highlight w:val="none"/>
          <w:lang w:val="en-US" w:eastAsia="zh-CN"/>
        </w:rPr>
        <w:t>投标</w:t>
      </w:r>
      <w:r>
        <w:rPr>
          <w:rFonts w:hint="eastAsia" w:ascii="宋体" w:hAnsi="宋体" w:cs="宋体"/>
          <w:bCs/>
          <w:color w:val="auto"/>
          <w:highlight w:val="none"/>
          <w:lang w:val="zh-CN" w:eastAsia="zh-CN"/>
        </w:rPr>
        <w:t>无效处理。</w:t>
      </w:r>
    </w:p>
    <w:p w14:paraId="4F1F255C">
      <w:pPr>
        <w:spacing w:line="360" w:lineRule="auto"/>
        <w:ind w:firstLine="480" w:firstLineChars="200"/>
        <w:jc w:val="both"/>
        <w:outlineLvl w:val="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 </w:t>
      </w:r>
      <w:bookmarkStart w:id="158" w:name="_Toc21807"/>
      <w:r>
        <w:rPr>
          <w:rFonts w:hint="eastAsia" w:ascii="宋体" w:hAnsi="宋体" w:eastAsia="宋体" w:cs="宋体"/>
          <w:color w:val="auto"/>
          <w:kern w:val="2"/>
          <w:sz w:val="24"/>
          <w:szCs w:val="24"/>
          <w:highlight w:val="none"/>
          <w:lang w:eastAsia="zh-CN"/>
        </w:rPr>
        <w:t>5.此表可根据需要自行拉长加宽。</w:t>
      </w:r>
      <w:bookmarkEnd w:id="158"/>
    </w:p>
    <w:p w14:paraId="4BCEC8AE">
      <w:pPr>
        <w:pStyle w:val="8"/>
        <w:ind w:left="366" w:firstLine="420"/>
        <w:rPr>
          <w:rFonts w:hAnsi="宋体" w:cs="宋体"/>
          <w:color w:val="auto"/>
          <w:sz w:val="21"/>
          <w:highlight w:val="none"/>
          <w:lang w:eastAsia="zh-CN"/>
        </w:rPr>
      </w:pPr>
    </w:p>
    <w:p w14:paraId="7F6E27A4">
      <w:pPr>
        <w:pStyle w:val="8"/>
        <w:ind w:left="366" w:firstLine="420"/>
        <w:rPr>
          <w:rFonts w:hAnsi="宋体" w:cs="宋体"/>
          <w:color w:val="auto"/>
          <w:sz w:val="21"/>
          <w:highlight w:val="none"/>
          <w:lang w:eastAsia="zh-CN"/>
        </w:rPr>
      </w:pPr>
    </w:p>
    <w:p w14:paraId="5B39F4BA">
      <w:pPr>
        <w:wordWrap w:val="0"/>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u w:val="single"/>
          <w:lang w:val="zh-CN"/>
        </w:rPr>
      </w:pPr>
      <w:r>
        <w:rPr>
          <w:rFonts w:hint="eastAsia" w:ascii="宋体" w:hAnsi="宋体" w:eastAsia="宋体" w:cs="宋体"/>
          <w:bCs/>
          <w:color w:val="auto"/>
          <w:sz w:val="24"/>
          <w:szCs w:val="24"/>
          <w:highlight w:val="none"/>
          <w:lang w:val="zh-CN"/>
        </w:rPr>
        <w:t>投标人：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(盖章)</w:t>
      </w:r>
    </w:p>
    <w:p w14:paraId="7F2CD08C">
      <w:pPr>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法定代表人或其委托代理人：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(签字或盖章)</w:t>
      </w:r>
    </w:p>
    <w:p w14:paraId="174995C5">
      <w:pPr>
        <w:pStyle w:val="8"/>
        <w:ind w:left="0" w:leftChars="0" w:firstLine="0" w:firstLineChars="0"/>
        <w:rPr>
          <w:rFonts w:hAnsi="宋体" w:cs="宋体"/>
          <w:color w:val="auto"/>
          <w:sz w:val="21"/>
          <w:highlight w:val="none"/>
          <w:lang w:eastAsia="zh-CN"/>
        </w:rPr>
      </w:pPr>
    </w:p>
    <w:p w14:paraId="16BF17D6">
      <w:pPr>
        <w:pStyle w:val="8"/>
        <w:ind w:left="366" w:firstLine="420"/>
        <w:jc w:val="right"/>
        <w:rPr>
          <w:rFonts w:hAnsi="宋体" w:cs="宋体"/>
          <w:color w:val="auto"/>
          <w:sz w:val="21"/>
          <w:highlight w:val="none"/>
          <w:lang w:eastAsia="zh-CN"/>
        </w:rPr>
      </w:pPr>
      <w:r>
        <w:rPr>
          <w:rFonts w:hint="eastAsia" w:hAnsi="宋体" w:cs="宋体"/>
          <w:bCs/>
          <w:color w:val="auto"/>
          <w:sz w:val="21"/>
          <w:highlight w:val="none"/>
          <w:lang w:eastAsia="zh-CN"/>
        </w:rPr>
        <w:t>日期:</w:t>
      </w:r>
      <w:r>
        <w:rPr>
          <w:rFonts w:hint="eastAsia" w:hAnsi="宋体" w:cs="宋体"/>
          <w:color w:val="auto"/>
          <w:sz w:val="21"/>
          <w:highlight w:val="none"/>
          <w:u w:val="single"/>
          <w:lang w:eastAsia="zh-CN"/>
        </w:rPr>
        <w:t xml:space="preserve">     </w:t>
      </w:r>
      <w:r>
        <w:rPr>
          <w:rFonts w:hint="eastAsia" w:hAnsi="宋体" w:cs="宋体"/>
          <w:color w:val="auto"/>
          <w:sz w:val="21"/>
          <w:highlight w:val="none"/>
          <w:lang w:eastAsia="zh-CN"/>
        </w:rPr>
        <w:t>年</w:t>
      </w:r>
      <w:r>
        <w:rPr>
          <w:rFonts w:hint="eastAsia" w:hAnsi="宋体" w:cs="宋体"/>
          <w:color w:val="auto"/>
          <w:sz w:val="21"/>
          <w:highlight w:val="none"/>
          <w:u w:val="single"/>
          <w:lang w:eastAsia="zh-CN"/>
        </w:rPr>
        <w:t xml:space="preserve">   </w:t>
      </w:r>
      <w:r>
        <w:rPr>
          <w:rFonts w:hint="eastAsia" w:hAnsi="宋体" w:cs="宋体"/>
          <w:color w:val="auto"/>
          <w:sz w:val="21"/>
          <w:highlight w:val="none"/>
          <w:lang w:eastAsia="zh-CN"/>
        </w:rPr>
        <w:t>月</w:t>
      </w:r>
      <w:r>
        <w:rPr>
          <w:rFonts w:hint="eastAsia" w:hAnsi="宋体" w:cs="宋体"/>
          <w:color w:val="auto"/>
          <w:sz w:val="21"/>
          <w:highlight w:val="none"/>
          <w:u w:val="single"/>
          <w:lang w:eastAsia="zh-CN"/>
        </w:rPr>
        <w:t xml:space="preserve">   </w:t>
      </w:r>
      <w:r>
        <w:rPr>
          <w:rFonts w:hint="eastAsia" w:hAnsi="宋体" w:cs="宋体"/>
          <w:color w:val="auto"/>
          <w:sz w:val="21"/>
          <w:highlight w:val="none"/>
          <w:lang w:eastAsia="zh-CN"/>
        </w:rPr>
        <w:t>日</w:t>
      </w:r>
    </w:p>
    <w:p w14:paraId="7B82C50A">
      <w:pPr>
        <w:spacing w:before="120" w:beforeLines="50" w:after="240" w:afterLines="100" w:line="420" w:lineRule="exact"/>
        <w:rPr>
          <w:rFonts w:ascii="宋体" w:hAnsi="宋体" w:cs="宋体"/>
          <w:b/>
          <w:color w:val="auto"/>
          <w:highlight w:val="none"/>
          <w:lang w:eastAsia="zh-CN"/>
        </w:rPr>
      </w:pPr>
    </w:p>
    <w:p w14:paraId="3E152FB7">
      <w:pPr>
        <w:jc w:val="both"/>
        <w:rPr>
          <w:rFonts w:ascii="宋体" w:hAnsi="宋体"/>
          <w:b/>
          <w:color w:val="auto"/>
          <w:sz w:val="22"/>
          <w:szCs w:val="22"/>
          <w:highlight w:val="none"/>
          <w:lang w:eastAsia="zh-CN"/>
        </w:rPr>
      </w:pPr>
    </w:p>
    <w:p w14:paraId="3415C5BA">
      <w:pPr>
        <w:pStyle w:val="3"/>
        <w:ind w:left="210" w:right="210"/>
        <w:rPr>
          <w:color w:val="auto"/>
          <w:szCs w:val="21"/>
          <w:highlight w:val="none"/>
          <w:lang w:eastAsia="zh-CN"/>
        </w:rPr>
      </w:pPr>
      <w:bookmarkStart w:id="159" w:name="_Toc19864"/>
      <w:r>
        <w:rPr>
          <w:rFonts w:hint="eastAsia"/>
          <w:color w:val="auto"/>
          <w:szCs w:val="21"/>
          <w:highlight w:val="none"/>
          <w:lang w:eastAsia="zh-CN"/>
        </w:rPr>
        <w:t>6.2：技术规格偏离表</w:t>
      </w:r>
      <w:bookmarkEnd w:id="159"/>
    </w:p>
    <w:p w14:paraId="59C19F09">
      <w:pPr>
        <w:spacing w:line="360" w:lineRule="auto"/>
        <w:jc w:val="center"/>
        <w:rPr>
          <w:rFonts w:ascii="宋体" w:hAnsi="宋体"/>
          <w:b/>
          <w:color w:val="auto"/>
          <w:sz w:val="28"/>
          <w:szCs w:val="28"/>
          <w:highlight w:val="none"/>
          <w:lang w:eastAsia="zh-CN"/>
        </w:rPr>
      </w:pPr>
      <w:r>
        <w:rPr>
          <w:rFonts w:hint="eastAsia" w:ascii="宋体" w:hAnsi="宋体"/>
          <w:b/>
          <w:color w:val="auto"/>
          <w:sz w:val="28"/>
          <w:szCs w:val="28"/>
          <w:highlight w:val="none"/>
          <w:lang w:eastAsia="zh-CN"/>
        </w:rPr>
        <w:t>技术规格偏离表</w:t>
      </w:r>
    </w:p>
    <w:p w14:paraId="7465A57A">
      <w:pPr>
        <w:spacing w:line="360" w:lineRule="auto"/>
        <w:rPr>
          <w:rFonts w:ascii="宋体" w:hAnsi="宋体"/>
          <w:color w:val="auto"/>
          <w:highlight w:val="none"/>
          <w:u w:val="single"/>
          <w:lang w:eastAsia="zh-CN"/>
        </w:rPr>
      </w:pPr>
      <w:r>
        <w:rPr>
          <w:rFonts w:hint="eastAsia" w:ascii="宋体" w:hAnsi="宋体"/>
          <w:color w:val="auto"/>
          <w:highlight w:val="none"/>
          <w:lang w:eastAsia="zh-CN"/>
        </w:rPr>
        <w:t>项目名称：</w:t>
      </w:r>
      <w:r>
        <w:rPr>
          <w:rFonts w:hint="eastAsia" w:ascii="宋体" w:hAnsi="宋体"/>
          <w:color w:val="auto"/>
          <w:highlight w:val="none"/>
          <w:u w:val="single"/>
          <w:lang w:eastAsia="zh-CN"/>
        </w:rPr>
        <w:t xml:space="preserve">           </w:t>
      </w:r>
      <w:r>
        <w:rPr>
          <w:rFonts w:ascii="宋体" w:hAnsi="宋体"/>
          <w:color w:val="auto"/>
          <w:highlight w:val="none"/>
          <w:u w:val="single"/>
          <w:lang w:eastAsia="zh-CN"/>
        </w:rPr>
        <w:t xml:space="preserve">       </w:t>
      </w:r>
      <w:r>
        <w:rPr>
          <w:rFonts w:hint="eastAsia" w:ascii="宋体" w:hAnsi="宋体"/>
          <w:color w:val="auto"/>
          <w:highlight w:val="none"/>
          <w:lang w:eastAsia="zh-CN"/>
        </w:rPr>
        <w:t xml:space="preserve">   </w:t>
      </w:r>
      <w:r>
        <w:rPr>
          <w:rFonts w:ascii="宋体" w:hAnsi="宋体"/>
          <w:color w:val="auto"/>
          <w:highlight w:val="none"/>
          <w:lang w:eastAsia="zh-CN"/>
        </w:rPr>
        <w:t xml:space="preserve"> </w:t>
      </w:r>
      <w:r>
        <w:rPr>
          <w:rFonts w:hint="eastAsia" w:ascii="宋体" w:hAnsi="宋体"/>
          <w:color w:val="auto"/>
          <w:highlight w:val="none"/>
          <w:lang w:eastAsia="zh-CN"/>
        </w:rPr>
        <w:t xml:space="preserve">            项目编号：</w:t>
      </w:r>
      <w:r>
        <w:rPr>
          <w:rFonts w:hint="eastAsia" w:ascii="宋体" w:hAnsi="宋体"/>
          <w:color w:val="auto"/>
          <w:highlight w:val="none"/>
          <w:u w:val="single"/>
          <w:lang w:eastAsia="zh-CN"/>
        </w:rPr>
        <w:t xml:space="preserve">   </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 xml:space="preserve">        </w:t>
      </w:r>
    </w:p>
    <w:tbl>
      <w:tblPr>
        <w:tblStyle w:val="21"/>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4"/>
        <w:gridCol w:w="3253"/>
        <w:gridCol w:w="2340"/>
        <w:gridCol w:w="1772"/>
        <w:gridCol w:w="1564"/>
      </w:tblGrid>
      <w:tr w14:paraId="0CA0F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rPr>
        <w:tc>
          <w:tcPr>
            <w:tcW w:w="346" w:type="pct"/>
            <w:tcBorders>
              <w:top w:val="single" w:color="000000" w:sz="4" w:space="0"/>
              <w:left w:val="single" w:color="000000" w:sz="4" w:space="0"/>
              <w:bottom w:val="single" w:color="000000" w:sz="4" w:space="0"/>
              <w:right w:val="single" w:color="000000" w:sz="4" w:space="0"/>
            </w:tcBorders>
            <w:vAlign w:val="center"/>
          </w:tcPr>
          <w:p w14:paraId="12254703">
            <w:pPr>
              <w:spacing w:before="120" w:beforeLines="50" w:after="120" w:afterLines="50" w:line="240" w:lineRule="exact"/>
              <w:jc w:val="center"/>
              <w:rPr>
                <w:rFonts w:ascii="宋体" w:hAnsi="宋体" w:cs="宋体"/>
                <w:color w:val="auto"/>
                <w:highlight w:val="none"/>
              </w:rPr>
            </w:pPr>
            <w:r>
              <w:rPr>
                <w:rFonts w:hint="eastAsia" w:ascii="宋体" w:hAnsi="宋体" w:cs="宋体"/>
                <w:color w:val="auto"/>
                <w:highlight w:val="none"/>
              </w:rPr>
              <w:t>序号</w:t>
            </w:r>
          </w:p>
        </w:tc>
        <w:tc>
          <w:tcPr>
            <w:tcW w:w="2987" w:type="dxa"/>
            <w:tcBorders>
              <w:top w:val="single" w:color="000000" w:sz="4" w:space="0"/>
              <w:left w:val="single" w:color="000000" w:sz="4" w:space="0"/>
              <w:bottom w:val="single" w:color="000000" w:sz="4" w:space="0"/>
              <w:right w:val="single" w:color="000000" w:sz="4" w:space="0"/>
            </w:tcBorders>
          </w:tcPr>
          <w:p w14:paraId="12E821C9">
            <w:pPr>
              <w:spacing w:before="240" w:after="240"/>
              <w:jc w:val="center"/>
              <w:rPr>
                <w:rFonts w:ascii="宋体" w:hAnsi="宋体" w:cs="宋体"/>
                <w:color w:val="auto"/>
                <w:highlight w:val="none"/>
                <w:lang w:eastAsia="zh-CN"/>
              </w:rPr>
            </w:pPr>
            <w:r>
              <w:rPr>
                <w:rFonts w:hint="eastAsia" w:ascii="宋体" w:hAnsi="宋体"/>
                <w:color w:val="auto"/>
                <w:highlight w:val="none"/>
                <w:lang w:eastAsia="zh-CN"/>
              </w:rPr>
              <w:t>采购文件的技术条款</w:t>
            </w:r>
          </w:p>
        </w:tc>
        <w:tc>
          <w:tcPr>
            <w:tcW w:w="2147" w:type="dxa"/>
            <w:tcBorders>
              <w:top w:val="single" w:color="000000" w:sz="4" w:space="0"/>
              <w:left w:val="single" w:color="000000" w:sz="4" w:space="0"/>
              <w:bottom w:val="single" w:color="000000" w:sz="4" w:space="0"/>
              <w:right w:val="single" w:color="000000" w:sz="4" w:space="0"/>
            </w:tcBorders>
          </w:tcPr>
          <w:p w14:paraId="07E44AD1">
            <w:pPr>
              <w:spacing w:before="240" w:after="240"/>
              <w:jc w:val="center"/>
              <w:rPr>
                <w:rFonts w:ascii="宋体" w:hAnsi="宋体" w:cs="宋体"/>
                <w:color w:val="auto"/>
                <w:highlight w:val="none"/>
              </w:rPr>
            </w:pPr>
            <w:r>
              <w:rPr>
                <w:rFonts w:hint="eastAsia" w:ascii="宋体" w:hAnsi="宋体"/>
                <w:color w:val="auto"/>
                <w:highlight w:val="none"/>
                <w:lang w:eastAsia="zh-CN"/>
              </w:rPr>
              <w:t>投标文件</w:t>
            </w:r>
            <w:r>
              <w:rPr>
                <w:rFonts w:hint="eastAsia" w:ascii="宋体" w:hAnsi="宋体"/>
                <w:color w:val="auto"/>
                <w:highlight w:val="none"/>
              </w:rPr>
              <w:t>的技术条款</w:t>
            </w:r>
          </w:p>
        </w:tc>
        <w:tc>
          <w:tcPr>
            <w:tcW w:w="923" w:type="pct"/>
            <w:tcBorders>
              <w:top w:val="single" w:color="000000" w:sz="4" w:space="0"/>
              <w:left w:val="single" w:color="000000" w:sz="4" w:space="0"/>
              <w:bottom w:val="single" w:color="000000" w:sz="4" w:space="0"/>
              <w:right w:val="single" w:color="000000" w:sz="4" w:space="0"/>
            </w:tcBorders>
            <w:vAlign w:val="center"/>
          </w:tcPr>
          <w:p w14:paraId="53C732A3">
            <w:pPr>
              <w:spacing w:before="120" w:beforeLines="50" w:after="120" w:afterLines="50" w:line="240" w:lineRule="exact"/>
              <w:jc w:val="center"/>
              <w:rPr>
                <w:rFonts w:ascii="宋体" w:hAnsi="宋体" w:cs="宋体"/>
                <w:color w:val="auto"/>
                <w:highlight w:val="none"/>
                <w:lang w:eastAsia="zh-CN"/>
              </w:rPr>
            </w:pPr>
            <w:r>
              <w:rPr>
                <w:rFonts w:hint="eastAsia" w:ascii="宋体" w:hAnsi="宋体" w:cs="宋体"/>
                <w:color w:val="auto"/>
                <w:highlight w:val="none"/>
                <w:lang w:eastAsia="zh-CN"/>
              </w:rPr>
              <w:t>偏离情况</w:t>
            </w:r>
          </w:p>
          <w:p w14:paraId="785E3F1E">
            <w:pPr>
              <w:spacing w:before="120" w:beforeLines="50" w:after="120" w:afterLines="50" w:line="240" w:lineRule="exact"/>
              <w:jc w:val="center"/>
              <w:rPr>
                <w:rFonts w:ascii="宋体" w:hAnsi="宋体" w:cs="宋体"/>
                <w:color w:val="auto"/>
                <w:highlight w:val="none"/>
                <w:lang w:eastAsia="zh-CN"/>
              </w:rPr>
            </w:pPr>
            <w:r>
              <w:rPr>
                <w:rFonts w:hint="eastAsia" w:ascii="宋体" w:hAnsi="宋体" w:cs="宋体"/>
                <w:color w:val="auto"/>
                <w:highlight w:val="none"/>
                <w:lang w:eastAsia="zh-CN"/>
              </w:rPr>
              <w:t>（有/无偏离）</w:t>
            </w:r>
          </w:p>
        </w:tc>
        <w:tc>
          <w:tcPr>
            <w:tcW w:w="815" w:type="pct"/>
            <w:tcBorders>
              <w:top w:val="single" w:color="000000" w:sz="4" w:space="0"/>
              <w:left w:val="single" w:color="000000" w:sz="4" w:space="0"/>
              <w:bottom w:val="single" w:color="000000" w:sz="4" w:space="0"/>
              <w:right w:val="single" w:color="000000" w:sz="4" w:space="0"/>
            </w:tcBorders>
          </w:tcPr>
          <w:p w14:paraId="1EAB7D07">
            <w:pPr>
              <w:spacing w:before="120" w:beforeLines="50" w:after="120" w:afterLines="50" w:line="240" w:lineRule="exact"/>
              <w:jc w:val="center"/>
              <w:rPr>
                <w:rFonts w:ascii="宋体" w:hAnsi="宋体" w:cs="宋体"/>
                <w:color w:val="auto"/>
                <w:highlight w:val="none"/>
                <w:lang w:eastAsia="zh-CN"/>
              </w:rPr>
            </w:pPr>
            <w:r>
              <w:rPr>
                <w:rFonts w:hint="eastAsia" w:ascii="宋体" w:hAnsi="宋体" w:cs="宋体"/>
                <w:color w:val="auto"/>
                <w:highlight w:val="none"/>
                <w:lang w:eastAsia="zh-CN"/>
              </w:rPr>
              <w:t>相关证明材料（对应页码）（如有）</w:t>
            </w:r>
          </w:p>
        </w:tc>
      </w:tr>
      <w:tr w14:paraId="1FED9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346" w:type="pct"/>
            <w:tcBorders>
              <w:top w:val="single" w:color="000000" w:sz="4" w:space="0"/>
              <w:left w:val="single" w:color="000000" w:sz="4" w:space="0"/>
              <w:bottom w:val="single" w:color="000000" w:sz="4" w:space="0"/>
              <w:right w:val="single" w:color="000000" w:sz="4" w:space="0"/>
            </w:tcBorders>
            <w:vAlign w:val="center"/>
          </w:tcPr>
          <w:p w14:paraId="2CB62A42">
            <w:pPr>
              <w:spacing w:before="120" w:beforeLines="50" w:after="120" w:afterLines="50" w:line="312" w:lineRule="auto"/>
              <w:jc w:val="center"/>
              <w:rPr>
                <w:rFonts w:ascii="宋体" w:hAnsi="宋体" w:cs="宋体"/>
                <w:color w:val="auto"/>
                <w:highlight w:val="none"/>
              </w:rPr>
            </w:pPr>
            <w:r>
              <w:rPr>
                <w:rFonts w:hint="eastAsia" w:ascii="宋体" w:hAnsi="宋体" w:cs="宋体"/>
                <w:color w:val="auto"/>
                <w:highlight w:val="none"/>
              </w:rPr>
              <w:t>1</w:t>
            </w:r>
          </w:p>
        </w:tc>
        <w:tc>
          <w:tcPr>
            <w:tcW w:w="1695" w:type="pct"/>
            <w:tcBorders>
              <w:top w:val="single" w:color="000000" w:sz="4" w:space="0"/>
              <w:left w:val="single" w:color="000000" w:sz="4" w:space="0"/>
              <w:bottom w:val="single" w:color="000000" w:sz="4" w:space="0"/>
              <w:right w:val="single" w:color="000000" w:sz="4" w:space="0"/>
            </w:tcBorders>
          </w:tcPr>
          <w:p w14:paraId="599B44B9">
            <w:pPr>
              <w:spacing w:before="120" w:beforeLines="50" w:after="120" w:afterLines="50"/>
              <w:jc w:val="center"/>
              <w:rPr>
                <w:rFonts w:ascii="宋体" w:hAnsi="宋体" w:cs="宋体"/>
                <w:color w:val="auto"/>
                <w:highlight w:val="none"/>
              </w:rPr>
            </w:pPr>
          </w:p>
        </w:tc>
        <w:tc>
          <w:tcPr>
            <w:tcW w:w="1219" w:type="pct"/>
            <w:tcBorders>
              <w:top w:val="single" w:color="000000" w:sz="4" w:space="0"/>
              <w:left w:val="single" w:color="000000" w:sz="4" w:space="0"/>
              <w:bottom w:val="single" w:color="000000" w:sz="4" w:space="0"/>
              <w:right w:val="single" w:color="000000" w:sz="4" w:space="0"/>
            </w:tcBorders>
          </w:tcPr>
          <w:p w14:paraId="459783CE">
            <w:pPr>
              <w:spacing w:before="120" w:beforeLines="50" w:after="120" w:afterLines="50" w:line="312" w:lineRule="auto"/>
              <w:jc w:val="center"/>
              <w:rPr>
                <w:rFonts w:ascii="宋体" w:hAnsi="宋体" w:cs="宋体"/>
                <w:color w:val="auto"/>
                <w:highlight w:val="none"/>
              </w:rPr>
            </w:pPr>
          </w:p>
        </w:tc>
        <w:tc>
          <w:tcPr>
            <w:tcW w:w="923" w:type="pct"/>
            <w:tcBorders>
              <w:top w:val="single" w:color="000000" w:sz="4" w:space="0"/>
              <w:left w:val="single" w:color="000000" w:sz="4" w:space="0"/>
              <w:bottom w:val="single" w:color="000000" w:sz="4" w:space="0"/>
              <w:right w:val="single" w:color="000000" w:sz="4" w:space="0"/>
            </w:tcBorders>
          </w:tcPr>
          <w:p w14:paraId="7543B9C6">
            <w:pPr>
              <w:spacing w:before="120" w:beforeLines="50" w:after="120" w:afterLines="50" w:line="312" w:lineRule="auto"/>
              <w:jc w:val="center"/>
              <w:rPr>
                <w:rFonts w:ascii="宋体" w:hAnsi="宋体" w:cs="宋体"/>
                <w:color w:val="auto"/>
                <w:highlight w:val="none"/>
              </w:rPr>
            </w:pPr>
          </w:p>
        </w:tc>
        <w:tc>
          <w:tcPr>
            <w:tcW w:w="815" w:type="pct"/>
            <w:tcBorders>
              <w:top w:val="single" w:color="000000" w:sz="4" w:space="0"/>
              <w:left w:val="single" w:color="000000" w:sz="4" w:space="0"/>
              <w:bottom w:val="single" w:color="000000" w:sz="4" w:space="0"/>
              <w:right w:val="single" w:color="000000" w:sz="4" w:space="0"/>
            </w:tcBorders>
          </w:tcPr>
          <w:p w14:paraId="739D570C">
            <w:pPr>
              <w:spacing w:before="120" w:beforeLines="50" w:after="120" w:afterLines="50" w:line="312" w:lineRule="auto"/>
              <w:jc w:val="center"/>
              <w:rPr>
                <w:rFonts w:ascii="宋体" w:hAnsi="宋体" w:cs="宋体"/>
                <w:color w:val="auto"/>
                <w:highlight w:val="none"/>
              </w:rPr>
            </w:pPr>
          </w:p>
        </w:tc>
      </w:tr>
      <w:tr w14:paraId="2CED1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346" w:type="pct"/>
            <w:tcBorders>
              <w:top w:val="single" w:color="000000" w:sz="4" w:space="0"/>
              <w:left w:val="single" w:color="000000" w:sz="4" w:space="0"/>
              <w:bottom w:val="single" w:color="000000" w:sz="4" w:space="0"/>
              <w:right w:val="single" w:color="000000" w:sz="4" w:space="0"/>
            </w:tcBorders>
            <w:vAlign w:val="center"/>
          </w:tcPr>
          <w:p w14:paraId="551CDB1E">
            <w:pPr>
              <w:spacing w:before="120" w:beforeLines="50" w:after="120" w:afterLines="50" w:line="312" w:lineRule="auto"/>
              <w:jc w:val="center"/>
              <w:rPr>
                <w:rFonts w:ascii="宋体" w:hAnsi="宋体" w:cs="宋体"/>
                <w:color w:val="auto"/>
                <w:highlight w:val="none"/>
              </w:rPr>
            </w:pPr>
            <w:r>
              <w:rPr>
                <w:rFonts w:hint="eastAsia" w:ascii="宋体" w:hAnsi="宋体" w:cs="宋体"/>
                <w:color w:val="auto"/>
                <w:highlight w:val="none"/>
              </w:rPr>
              <w:t>2</w:t>
            </w:r>
          </w:p>
        </w:tc>
        <w:tc>
          <w:tcPr>
            <w:tcW w:w="1695" w:type="pct"/>
            <w:tcBorders>
              <w:top w:val="single" w:color="000000" w:sz="4" w:space="0"/>
              <w:left w:val="single" w:color="000000" w:sz="4" w:space="0"/>
              <w:bottom w:val="single" w:color="000000" w:sz="4" w:space="0"/>
              <w:right w:val="single" w:color="000000" w:sz="4" w:space="0"/>
            </w:tcBorders>
          </w:tcPr>
          <w:p w14:paraId="12E82765">
            <w:pPr>
              <w:spacing w:before="120" w:beforeLines="50" w:after="120" w:afterLines="50"/>
              <w:jc w:val="center"/>
              <w:rPr>
                <w:rFonts w:ascii="宋体" w:hAnsi="宋体" w:cs="宋体"/>
                <w:color w:val="auto"/>
                <w:highlight w:val="none"/>
              </w:rPr>
            </w:pPr>
          </w:p>
        </w:tc>
        <w:tc>
          <w:tcPr>
            <w:tcW w:w="1219" w:type="pct"/>
            <w:tcBorders>
              <w:top w:val="single" w:color="000000" w:sz="4" w:space="0"/>
              <w:left w:val="single" w:color="000000" w:sz="4" w:space="0"/>
              <w:bottom w:val="single" w:color="000000" w:sz="4" w:space="0"/>
              <w:right w:val="single" w:color="000000" w:sz="4" w:space="0"/>
            </w:tcBorders>
          </w:tcPr>
          <w:p w14:paraId="495CFC0C">
            <w:pPr>
              <w:spacing w:before="120" w:beforeLines="50" w:after="120" w:afterLines="50" w:line="312" w:lineRule="auto"/>
              <w:jc w:val="center"/>
              <w:rPr>
                <w:rFonts w:ascii="宋体" w:hAnsi="宋体" w:cs="宋体"/>
                <w:color w:val="auto"/>
                <w:highlight w:val="none"/>
              </w:rPr>
            </w:pPr>
          </w:p>
        </w:tc>
        <w:tc>
          <w:tcPr>
            <w:tcW w:w="923" w:type="pct"/>
            <w:tcBorders>
              <w:top w:val="single" w:color="000000" w:sz="4" w:space="0"/>
              <w:left w:val="single" w:color="000000" w:sz="4" w:space="0"/>
              <w:bottom w:val="single" w:color="000000" w:sz="4" w:space="0"/>
              <w:right w:val="single" w:color="000000" w:sz="4" w:space="0"/>
            </w:tcBorders>
          </w:tcPr>
          <w:p w14:paraId="50A4E549">
            <w:pPr>
              <w:spacing w:before="120" w:beforeLines="50" w:after="120" w:afterLines="50" w:line="312" w:lineRule="auto"/>
              <w:jc w:val="center"/>
              <w:rPr>
                <w:rFonts w:ascii="宋体" w:hAnsi="宋体" w:cs="宋体"/>
                <w:color w:val="auto"/>
                <w:highlight w:val="none"/>
              </w:rPr>
            </w:pPr>
          </w:p>
        </w:tc>
        <w:tc>
          <w:tcPr>
            <w:tcW w:w="815" w:type="pct"/>
            <w:tcBorders>
              <w:top w:val="single" w:color="000000" w:sz="4" w:space="0"/>
              <w:left w:val="single" w:color="000000" w:sz="4" w:space="0"/>
              <w:bottom w:val="single" w:color="000000" w:sz="4" w:space="0"/>
              <w:right w:val="single" w:color="000000" w:sz="4" w:space="0"/>
            </w:tcBorders>
          </w:tcPr>
          <w:p w14:paraId="682F8E97">
            <w:pPr>
              <w:spacing w:before="120" w:beforeLines="50" w:after="120" w:afterLines="50" w:line="312" w:lineRule="auto"/>
              <w:jc w:val="center"/>
              <w:rPr>
                <w:rFonts w:ascii="宋体" w:hAnsi="宋体" w:cs="宋体"/>
                <w:color w:val="auto"/>
                <w:highlight w:val="none"/>
              </w:rPr>
            </w:pPr>
          </w:p>
        </w:tc>
      </w:tr>
      <w:tr w14:paraId="58A7D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346" w:type="pct"/>
            <w:tcBorders>
              <w:top w:val="single" w:color="000000" w:sz="4" w:space="0"/>
              <w:left w:val="single" w:color="000000" w:sz="4" w:space="0"/>
              <w:bottom w:val="single" w:color="000000" w:sz="4" w:space="0"/>
              <w:right w:val="single" w:color="000000" w:sz="4" w:space="0"/>
            </w:tcBorders>
            <w:vAlign w:val="center"/>
          </w:tcPr>
          <w:p w14:paraId="68AD59A3">
            <w:pPr>
              <w:spacing w:before="120" w:beforeLines="50" w:after="120" w:afterLines="50" w:line="312" w:lineRule="auto"/>
              <w:jc w:val="center"/>
              <w:rPr>
                <w:rFonts w:ascii="宋体" w:hAnsi="宋体" w:cs="宋体"/>
                <w:color w:val="auto"/>
                <w:highlight w:val="none"/>
              </w:rPr>
            </w:pPr>
            <w:r>
              <w:rPr>
                <w:rFonts w:hint="eastAsia" w:ascii="宋体" w:hAnsi="宋体" w:cs="宋体"/>
                <w:color w:val="auto"/>
                <w:highlight w:val="none"/>
              </w:rPr>
              <w:t>3</w:t>
            </w:r>
          </w:p>
        </w:tc>
        <w:tc>
          <w:tcPr>
            <w:tcW w:w="1695" w:type="pct"/>
            <w:tcBorders>
              <w:top w:val="single" w:color="000000" w:sz="4" w:space="0"/>
              <w:left w:val="single" w:color="000000" w:sz="4" w:space="0"/>
              <w:bottom w:val="single" w:color="000000" w:sz="4" w:space="0"/>
              <w:right w:val="single" w:color="000000" w:sz="4" w:space="0"/>
            </w:tcBorders>
          </w:tcPr>
          <w:p w14:paraId="2103D24A">
            <w:pPr>
              <w:spacing w:before="120" w:beforeLines="50" w:after="120" w:afterLines="50"/>
              <w:jc w:val="center"/>
              <w:rPr>
                <w:rFonts w:ascii="宋体" w:hAnsi="宋体" w:cs="宋体"/>
                <w:color w:val="auto"/>
                <w:highlight w:val="none"/>
              </w:rPr>
            </w:pPr>
          </w:p>
        </w:tc>
        <w:tc>
          <w:tcPr>
            <w:tcW w:w="1219" w:type="pct"/>
            <w:tcBorders>
              <w:top w:val="single" w:color="000000" w:sz="4" w:space="0"/>
              <w:left w:val="single" w:color="000000" w:sz="4" w:space="0"/>
              <w:bottom w:val="single" w:color="000000" w:sz="4" w:space="0"/>
              <w:right w:val="single" w:color="000000" w:sz="4" w:space="0"/>
            </w:tcBorders>
          </w:tcPr>
          <w:p w14:paraId="1277A4C9">
            <w:pPr>
              <w:spacing w:before="120" w:beforeLines="50" w:after="120" w:afterLines="50" w:line="312" w:lineRule="auto"/>
              <w:jc w:val="center"/>
              <w:rPr>
                <w:rFonts w:ascii="宋体" w:hAnsi="宋体" w:cs="宋体"/>
                <w:color w:val="auto"/>
                <w:highlight w:val="none"/>
              </w:rPr>
            </w:pPr>
          </w:p>
        </w:tc>
        <w:tc>
          <w:tcPr>
            <w:tcW w:w="923" w:type="pct"/>
            <w:tcBorders>
              <w:top w:val="single" w:color="000000" w:sz="4" w:space="0"/>
              <w:left w:val="single" w:color="000000" w:sz="4" w:space="0"/>
              <w:bottom w:val="single" w:color="000000" w:sz="4" w:space="0"/>
              <w:right w:val="single" w:color="000000" w:sz="4" w:space="0"/>
            </w:tcBorders>
          </w:tcPr>
          <w:p w14:paraId="00A75E32">
            <w:pPr>
              <w:spacing w:before="120" w:beforeLines="50" w:after="120" w:afterLines="50" w:line="312" w:lineRule="auto"/>
              <w:jc w:val="center"/>
              <w:rPr>
                <w:rFonts w:ascii="宋体" w:hAnsi="宋体" w:cs="宋体"/>
                <w:color w:val="auto"/>
                <w:highlight w:val="none"/>
              </w:rPr>
            </w:pPr>
          </w:p>
        </w:tc>
        <w:tc>
          <w:tcPr>
            <w:tcW w:w="815" w:type="pct"/>
            <w:tcBorders>
              <w:top w:val="single" w:color="000000" w:sz="4" w:space="0"/>
              <w:left w:val="single" w:color="000000" w:sz="4" w:space="0"/>
              <w:bottom w:val="single" w:color="000000" w:sz="4" w:space="0"/>
              <w:right w:val="single" w:color="000000" w:sz="4" w:space="0"/>
            </w:tcBorders>
          </w:tcPr>
          <w:p w14:paraId="51CB27DB">
            <w:pPr>
              <w:spacing w:before="120" w:beforeLines="50" w:after="120" w:afterLines="50" w:line="312" w:lineRule="auto"/>
              <w:jc w:val="center"/>
              <w:rPr>
                <w:rFonts w:ascii="宋体" w:hAnsi="宋体" w:cs="宋体"/>
                <w:color w:val="auto"/>
                <w:highlight w:val="none"/>
              </w:rPr>
            </w:pPr>
          </w:p>
        </w:tc>
      </w:tr>
      <w:tr w14:paraId="260F3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346" w:type="pct"/>
            <w:tcBorders>
              <w:top w:val="single" w:color="000000" w:sz="4" w:space="0"/>
              <w:left w:val="single" w:color="000000" w:sz="4" w:space="0"/>
              <w:bottom w:val="single" w:color="000000" w:sz="4" w:space="0"/>
              <w:right w:val="single" w:color="000000" w:sz="4" w:space="0"/>
            </w:tcBorders>
          </w:tcPr>
          <w:p w14:paraId="143DE32A">
            <w:pPr>
              <w:spacing w:before="120" w:beforeLines="50" w:after="120" w:afterLines="50" w:line="312" w:lineRule="auto"/>
              <w:jc w:val="center"/>
              <w:rPr>
                <w:rFonts w:ascii="宋体" w:hAnsi="宋体" w:cs="宋体"/>
                <w:color w:val="auto"/>
                <w:highlight w:val="none"/>
              </w:rPr>
            </w:pPr>
            <w:r>
              <w:rPr>
                <w:rFonts w:hint="eastAsia" w:ascii="宋体" w:hAnsi="宋体" w:cs="宋体"/>
                <w:color w:val="auto"/>
                <w:highlight w:val="none"/>
              </w:rPr>
              <w:t>……</w:t>
            </w:r>
          </w:p>
        </w:tc>
        <w:tc>
          <w:tcPr>
            <w:tcW w:w="1695" w:type="pct"/>
            <w:tcBorders>
              <w:top w:val="single" w:color="000000" w:sz="4" w:space="0"/>
              <w:left w:val="single" w:color="000000" w:sz="4" w:space="0"/>
              <w:bottom w:val="single" w:color="000000" w:sz="4" w:space="0"/>
              <w:right w:val="single" w:color="000000" w:sz="4" w:space="0"/>
            </w:tcBorders>
          </w:tcPr>
          <w:p w14:paraId="1BE989DD">
            <w:pPr>
              <w:spacing w:before="120" w:beforeLines="50" w:after="120" w:afterLines="50" w:line="312" w:lineRule="auto"/>
              <w:jc w:val="center"/>
              <w:rPr>
                <w:rFonts w:ascii="宋体" w:hAnsi="宋体" w:cs="宋体"/>
                <w:color w:val="auto"/>
                <w:highlight w:val="none"/>
              </w:rPr>
            </w:pPr>
            <w:r>
              <w:rPr>
                <w:rFonts w:hint="eastAsia" w:ascii="宋体" w:hAnsi="宋体" w:cs="宋体"/>
                <w:color w:val="auto"/>
                <w:highlight w:val="none"/>
              </w:rPr>
              <w:t>……</w:t>
            </w:r>
          </w:p>
        </w:tc>
        <w:tc>
          <w:tcPr>
            <w:tcW w:w="1219" w:type="pct"/>
            <w:tcBorders>
              <w:top w:val="single" w:color="000000" w:sz="4" w:space="0"/>
              <w:left w:val="single" w:color="000000" w:sz="4" w:space="0"/>
              <w:bottom w:val="single" w:color="000000" w:sz="4" w:space="0"/>
              <w:right w:val="single" w:color="000000" w:sz="4" w:space="0"/>
            </w:tcBorders>
          </w:tcPr>
          <w:p w14:paraId="3270F880">
            <w:pPr>
              <w:spacing w:before="120" w:beforeLines="50" w:after="120" w:afterLines="50" w:line="312" w:lineRule="auto"/>
              <w:jc w:val="center"/>
              <w:rPr>
                <w:rFonts w:ascii="宋体" w:hAnsi="宋体" w:cs="宋体"/>
                <w:color w:val="auto"/>
                <w:highlight w:val="none"/>
              </w:rPr>
            </w:pPr>
            <w:r>
              <w:rPr>
                <w:rFonts w:hint="eastAsia" w:ascii="宋体" w:hAnsi="宋体" w:cs="宋体"/>
                <w:color w:val="auto"/>
                <w:highlight w:val="none"/>
              </w:rPr>
              <w:t>……</w:t>
            </w:r>
          </w:p>
        </w:tc>
        <w:tc>
          <w:tcPr>
            <w:tcW w:w="923" w:type="pct"/>
            <w:tcBorders>
              <w:top w:val="single" w:color="000000" w:sz="4" w:space="0"/>
              <w:left w:val="single" w:color="000000" w:sz="4" w:space="0"/>
              <w:bottom w:val="single" w:color="000000" w:sz="4" w:space="0"/>
              <w:right w:val="single" w:color="000000" w:sz="4" w:space="0"/>
            </w:tcBorders>
          </w:tcPr>
          <w:p w14:paraId="6FF13BDA">
            <w:pPr>
              <w:spacing w:before="120" w:beforeLines="50" w:after="120" w:afterLines="50" w:line="312" w:lineRule="auto"/>
              <w:jc w:val="center"/>
              <w:rPr>
                <w:rFonts w:ascii="宋体" w:hAnsi="宋体" w:cs="宋体"/>
                <w:color w:val="auto"/>
                <w:highlight w:val="none"/>
              </w:rPr>
            </w:pPr>
            <w:r>
              <w:rPr>
                <w:rFonts w:hint="eastAsia" w:ascii="宋体" w:hAnsi="宋体" w:cs="宋体"/>
                <w:color w:val="auto"/>
                <w:highlight w:val="none"/>
              </w:rPr>
              <w:t>……</w:t>
            </w:r>
          </w:p>
        </w:tc>
        <w:tc>
          <w:tcPr>
            <w:tcW w:w="815" w:type="pct"/>
            <w:tcBorders>
              <w:top w:val="single" w:color="000000" w:sz="4" w:space="0"/>
              <w:left w:val="single" w:color="000000" w:sz="4" w:space="0"/>
              <w:bottom w:val="single" w:color="000000" w:sz="4" w:space="0"/>
              <w:right w:val="single" w:color="000000" w:sz="4" w:space="0"/>
            </w:tcBorders>
          </w:tcPr>
          <w:p w14:paraId="55C2CB3B">
            <w:pPr>
              <w:spacing w:before="120" w:beforeLines="50" w:after="120" w:afterLines="50" w:line="312" w:lineRule="auto"/>
              <w:jc w:val="center"/>
              <w:rPr>
                <w:rFonts w:ascii="宋体" w:hAnsi="宋体" w:cs="宋体"/>
                <w:color w:val="auto"/>
                <w:highlight w:val="none"/>
              </w:rPr>
            </w:pPr>
            <w:r>
              <w:rPr>
                <w:rFonts w:hint="eastAsia" w:ascii="宋体" w:hAnsi="宋体" w:cs="宋体"/>
                <w:color w:val="auto"/>
                <w:highlight w:val="none"/>
              </w:rPr>
              <w:t>……</w:t>
            </w:r>
          </w:p>
        </w:tc>
      </w:tr>
    </w:tbl>
    <w:p w14:paraId="52233ED7">
      <w:pPr>
        <w:spacing w:line="360" w:lineRule="auto"/>
        <w:rPr>
          <w:rFonts w:ascii="宋体" w:hAnsi="宋体"/>
          <w:color w:val="auto"/>
          <w:highlight w:val="none"/>
        </w:rPr>
      </w:pPr>
    </w:p>
    <w:p w14:paraId="27C18674">
      <w:pPr>
        <w:spacing w:line="360" w:lineRule="auto"/>
        <w:rPr>
          <w:rFonts w:hint="eastAsia" w:ascii="宋体" w:hAnsi="宋体"/>
          <w:color w:val="auto"/>
          <w:highlight w:val="none"/>
          <w:lang w:eastAsia="zh-CN"/>
        </w:rPr>
      </w:pPr>
      <w:r>
        <w:rPr>
          <w:rFonts w:hint="eastAsia" w:ascii="宋体" w:hAnsi="宋体"/>
          <w:color w:val="auto"/>
          <w:highlight w:val="none"/>
          <w:lang w:eastAsia="zh-CN"/>
        </w:rPr>
        <w:t>注：1.技术需求均应根据投标文件对采购文件的偏离情况相对应地填列。</w:t>
      </w:r>
    </w:p>
    <w:p w14:paraId="4FAF57F5">
      <w:pPr>
        <w:spacing w:line="360" w:lineRule="auto"/>
        <w:rPr>
          <w:rFonts w:hint="eastAsia" w:ascii="宋体" w:hAnsi="宋体"/>
          <w:color w:val="auto"/>
          <w:highlight w:val="none"/>
          <w:lang w:eastAsia="zh-CN"/>
        </w:rPr>
      </w:pPr>
      <w:r>
        <w:rPr>
          <w:rFonts w:hint="eastAsia" w:ascii="宋体" w:hAnsi="宋体"/>
          <w:color w:val="auto"/>
          <w:highlight w:val="none"/>
          <w:lang w:eastAsia="zh-CN"/>
        </w:rPr>
        <w:t xml:space="preserve">2.表内如果填列不全，可另外附页说明并按规定签字和加盖公章。             </w:t>
      </w:r>
    </w:p>
    <w:p w14:paraId="19B8D96E">
      <w:pPr>
        <w:spacing w:line="360" w:lineRule="auto"/>
        <w:rPr>
          <w:rFonts w:hint="eastAsia" w:ascii="宋体" w:hAnsi="宋体"/>
          <w:color w:val="auto"/>
          <w:highlight w:val="none"/>
          <w:lang w:eastAsia="zh-CN"/>
        </w:rPr>
      </w:pPr>
      <w:r>
        <w:rPr>
          <w:rFonts w:hint="eastAsia" w:ascii="宋体" w:hAnsi="宋体"/>
          <w:color w:val="auto"/>
          <w:highlight w:val="none"/>
          <w:lang w:eastAsia="zh-CN"/>
        </w:rPr>
        <w:t>3.采购人要求投标人认真填写本表。</w:t>
      </w:r>
    </w:p>
    <w:p w14:paraId="07372B7F">
      <w:pPr>
        <w:spacing w:line="360" w:lineRule="auto"/>
        <w:rPr>
          <w:rFonts w:ascii="宋体" w:hAnsi="宋体"/>
          <w:color w:val="auto"/>
          <w:highlight w:val="none"/>
          <w:lang w:eastAsia="zh-CN"/>
        </w:rPr>
      </w:pPr>
      <w:r>
        <w:rPr>
          <w:rFonts w:hint="eastAsia" w:ascii="宋体" w:hAnsi="宋体"/>
          <w:color w:val="auto"/>
          <w:highlight w:val="none"/>
          <w:lang w:eastAsia="zh-CN"/>
        </w:rPr>
        <w:t>4.此表可根据需要自行拉长加宽。</w:t>
      </w:r>
    </w:p>
    <w:p w14:paraId="0DED1503">
      <w:pPr>
        <w:spacing w:line="360" w:lineRule="auto"/>
        <w:rPr>
          <w:rFonts w:hint="eastAsia" w:ascii="宋体" w:hAnsi="宋体" w:cs="宋体"/>
          <w:color w:val="auto"/>
          <w:highlight w:val="none"/>
          <w:lang w:eastAsia="zh-CN"/>
        </w:rPr>
      </w:pPr>
    </w:p>
    <w:p w14:paraId="3406A7E8">
      <w:pPr>
        <w:spacing w:line="360" w:lineRule="auto"/>
        <w:rPr>
          <w:rFonts w:hint="eastAsia" w:ascii="宋体" w:hAnsi="宋体" w:cs="宋体"/>
          <w:color w:val="auto"/>
          <w:highlight w:val="none"/>
          <w:lang w:eastAsia="zh-CN"/>
        </w:rPr>
      </w:pPr>
    </w:p>
    <w:p w14:paraId="56E4DF1F">
      <w:pPr>
        <w:wordWrap w:val="0"/>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u w:val="single"/>
          <w:lang w:val="zh-CN"/>
        </w:rPr>
      </w:pPr>
      <w:r>
        <w:rPr>
          <w:rFonts w:hint="eastAsia" w:ascii="宋体" w:hAnsi="宋体" w:eastAsia="宋体" w:cs="宋体"/>
          <w:bCs/>
          <w:color w:val="auto"/>
          <w:sz w:val="24"/>
          <w:szCs w:val="24"/>
          <w:highlight w:val="none"/>
          <w:lang w:val="zh-CN"/>
        </w:rPr>
        <w:t>投标人：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(盖章)</w:t>
      </w:r>
    </w:p>
    <w:p w14:paraId="72BBC799">
      <w:pPr>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法定代表人或其委托代理人：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(签字或盖章)</w:t>
      </w:r>
    </w:p>
    <w:p w14:paraId="5F7EFB95">
      <w:pPr>
        <w:spacing w:before="120" w:line="360" w:lineRule="auto"/>
        <w:jc w:val="right"/>
        <w:rPr>
          <w:rFonts w:ascii="宋体" w:hAnsi="宋体" w:cs="宋体"/>
          <w:bCs/>
          <w:color w:val="auto"/>
          <w:highlight w:val="none"/>
          <w:lang w:eastAsia="zh-CN"/>
        </w:rPr>
      </w:pPr>
    </w:p>
    <w:p w14:paraId="1FBF0296">
      <w:pPr>
        <w:spacing w:before="120" w:line="360" w:lineRule="auto"/>
        <w:jc w:val="right"/>
        <w:rPr>
          <w:rFonts w:ascii="宋体" w:hAnsi="宋体" w:cs="宋体"/>
          <w:bCs/>
          <w:color w:val="auto"/>
          <w:highlight w:val="none"/>
          <w:lang w:eastAsia="zh-CN"/>
        </w:rPr>
      </w:pPr>
    </w:p>
    <w:p w14:paraId="39038A05">
      <w:pPr>
        <w:tabs>
          <w:tab w:val="left" w:pos="1365"/>
        </w:tabs>
        <w:spacing w:line="360" w:lineRule="auto"/>
        <w:jc w:val="center"/>
        <w:rPr>
          <w:rFonts w:ascii="宋体" w:hAnsi="宋体" w:cs="宋体"/>
          <w:color w:val="auto"/>
          <w:highlight w:val="none"/>
          <w:lang w:eastAsia="zh-CN"/>
        </w:rPr>
      </w:pPr>
      <w:r>
        <w:rPr>
          <w:rFonts w:hint="eastAsia" w:ascii="宋体" w:hAnsi="宋体" w:cs="宋体"/>
          <w:bCs/>
          <w:color w:val="auto"/>
          <w:highlight w:val="none"/>
          <w:lang w:val="en-US" w:eastAsia="zh-CN"/>
        </w:rPr>
        <w:t xml:space="preserve">                                   </w:t>
      </w:r>
      <w:r>
        <w:rPr>
          <w:rFonts w:hint="eastAsia" w:ascii="宋体" w:hAnsi="宋体" w:cs="宋体"/>
          <w:bCs/>
          <w:color w:val="auto"/>
          <w:highlight w:val="none"/>
          <w:lang w:eastAsia="zh-CN"/>
        </w:rPr>
        <w:t>日期:</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年</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月</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日</w:t>
      </w:r>
    </w:p>
    <w:p w14:paraId="72CCA39B">
      <w:pPr>
        <w:jc w:val="center"/>
        <w:rPr>
          <w:rFonts w:hint="eastAsia" w:ascii="宋体" w:hAnsi="宋体" w:eastAsia="宋体" w:cs="宋体"/>
          <w:b/>
          <w:color w:val="auto"/>
          <w:kern w:val="0"/>
          <w:sz w:val="24"/>
          <w:szCs w:val="24"/>
          <w:highlight w:val="none"/>
          <w:lang w:val="zh-CN"/>
        </w:rPr>
      </w:pPr>
    </w:p>
    <w:p w14:paraId="2AF21208">
      <w:pPr>
        <w:jc w:val="center"/>
        <w:rPr>
          <w:rFonts w:hint="eastAsia" w:ascii="宋体" w:hAnsi="宋体" w:eastAsia="宋体" w:cs="宋体"/>
          <w:b/>
          <w:color w:val="auto"/>
          <w:kern w:val="0"/>
          <w:sz w:val="24"/>
          <w:szCs w:val="24"/>
          <w:highlight w:val="none"/>
          <w:lang w:val="zh-CN"/>
        </w:rPr>
      </w:pPr>
    </w:p>
    <w:p w14:paraId="398E7C02">
      <w:pPr>
        <w:jc w:val="center"/>
        <w:rPr>
          <w:rFonts w:hint="eastAsia" w:ascii="宋体" w:hAnsi="宋体" w:eastAsia="宋体" w:cs="宋体"/>
          <w:b/>
          <w:color w:val="auto"/>
          <w:kern w:val="0"/>
          <w:sz w:val="24"/>
          <w:szCs w:val="24"/>
          <w:highlight w:val="none"/>
          <w:lang w:val="zh-CN"/>
        </w:rPr>
      </w:pPr>
    </w:p>
    <w:p w14:paraId="0CAF9AB2">
      <w:pPr>
        <w:jc w:val="center"/>
        <w:rPr>
          <w:rFonts w:hint="eastAsia" w:ascii="宋体" w:hAnsi="宋体" w:eastAsia="宋体" w:cs="宋体"/>
          <w:b/>
          <w:color w:val="auto"/>
          <w:kern w:val="0"/>
          <w:sz w:val="24"/>
          <w:szCs w:val="24"/>
          <w:highlight w:val="none"/>
          <w:lang w:val="zh-CN"/>
        </w:rPr>
      </w:pPr>
    </w:p>
    <w:p w14:paraId="7554AA2B">
      <w:pPr>
        <w:jc w:val="center"/>
        <w:rPr>
          <w:rFonts w:hint="eastAsia" w:ascii="宋体" w:hAnsi="宋体" w:eastAsia="宋体" w:cs="宋体"/>
          <w:b/>
          <w:color w:val="auto"/>
          <w:kern w:val="0"/>
          <w:sz w:val="24"/>
          <w:szCs w:val="24"/>
          <w:highlight w:val="none"/>
          <w:lang w:val="zh-CN"/>
        </w:rPr>
      </w:pPr>
    </w:p>
    <w:p w14:paraId="43E4768F">
      <w:pPr>
        <w:jc w:val="center"/>
        <w:rPr>
          <w:rFonts w:hint="eastAsia" w:ascii="宋体" w:hAnsi="宋体" w:eastAsia="宋体" w:cs="宋体"/>
          <w:b/>
          <w:color w:val="auto"/>
          <w:kern w:val="0"/>
          <w:sz w:val="24"/>
          <w:szCs w:val="24"/>
          <w:highlight w:val="none"/>
          <w:lang w:val="zh-CN"/>
        </w:rPr>
      </w:pPr>
    </w:p>
    <w:p w14:paraId="662C7E6D">
      <w:pPr>
        <w:pStyle w:val="27"/>
        <w:numPr>
          <w:ilvl w:val="0"/>
          <w:numId w:val="0"/>
        </w:numPr>
        <w:kinsoku w:val="0"/>
        <w:autoSpaceDE w:val="0"/>
        <w:autoSpaceDN w:val="0"/>
        <w:adjustRightInd w:val="0"/>
        <w:snapToGrid w:val="0"/>
        <w:spacing w:line="360" w:lineRule="auto"/>
        <w:textAlignment w:val="baseline"/>
        <w:rPr>
          <w:rFonts w:hint="eastAsia" w:ascii="宋体" w:hAnsi="宋体" w:eastAsia="宋体" w:cs="宋体"/>
          <w:b/>
          <w:color w:val="auto"/>
          <w:kern w:val="0"/>
          <w:sz w:val="24"/>
          <w:szCs w:val="24"/>
          <w:highlight w:val="none"/>
          <w:lang w:val="zh-CN"/>
        </w:rPr>
      </w:pPr>
    </w:p>
    <w:p w14:paraId="083CBBC9">
      <w:pPr>
        <w:jc w:val="both"/>
        <w:rPr>
          <w:rFonts w:hint="eastAsia" w:ascii="宋体" w:hAnsi="宋体" w:eastAsia="宋体" w:cs="宋体"/>
          <w:b/>
          <w:color w:val="auto"/>
          <w:kern w:val="0"/>
          <w:sz w:val="24"/>
          <w:szCs w:val="24"/>
          <w:highlight w:val="none"/>
          <w:lang w:val="zh-CN"/>
        </w:rPr>
      </w:pPr>
    </w:p>
    <w:p w14:paraId="502AA948">
      <w:pPr>
        <w:pStyle w:val="27"/>
        <w:numPr>
          <w:ilvl w:val="0"/>
          <w:numId w:val="0"/>
        </w:numPr>
        <w:ind w:left="540" w:leftChars="0"/>
        <w:rPr>
          <w:rFonts w:hint="eastAsia"/>
          <w:color w:val="auto"/>
          <w:highlight w:val="none"/>
          <w:lang w:val="zh-CN"/>
        </w:rPr>
      </w:pPr>
    </w:p>
    <w:p w14:paraId="2CDDA959">
      <w:pPr>
        <w:jc w:val="center"/>
        <w:rPr>
          <w:rFonts w:hint="eastAsia" w:ascii="宋体" w:hAnsi="宋体" w:eastAsia="宋体" w:cs="宋体"/>
          <w:b/>
          <w:color w:val="auto"/>
          <w:sz w:val="32"/>
          <w:szCs w:val="32"/>
          <w:highlight w:val="none"/>
        </w:rPr>
      </w:pPr>
      <w:r>
        <w:rPr>
          <w:rFonts w:hint="eastAsia" w:ascii="宋体" w:hAnsi="宋体" w:eastAsia="宋体" w:cs="宋体"/>
          <w:b/>
          <w:color w:val="auto"/>
          <w:kern w:val="0"/>
          <w:sz w:val="24"/>
          <w:szCs w:val="24"/>
          <w:highlight w:val="none"/>
          <w:lang w:val="zh-CN"/>
        </w:rPr>
        <w:t>7</w:t>
      </w:r>
      <w:r>
        <w:rPr>
          <w:rFonts w:hint="eastAsia" w:ascii="宋体" w:hAnsi="宋体" w:eastAsia="宋体" w:cs="宋体"/>
          <w:b/>
          <w:color w:val="auto"/>
          <w:sz w:val="32"/>
          <w:szCs w:val="32"/>
          <w:highlight w:val="none"/>
        </w:rPr>
        <w:t>、投标人资格声明</w:t>
      </w:r>
      <w:bookmarkEnd w:id="157"/>
    </w:p>
    <w:p w14:paraId="7448701A">
      <w:pPr>
        <w:autoSpaceDE w:val="0"/>
        <w:autoSpaceDN w:val="0"/>
        <w:adjustRightIn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highlight w:val="none"/>
          <w:u w:val="single"/>
          <w:lang w:val="zh-CN"/>
        </w:rPr>
        <w:t>采购人</w:t>
      </w:r>
      <w:r>
        <w:rPr>
          <w:rFonts w:hint="eastAsia" w:ascii="宋体" w:hAnsi="宋体" w:eastAsia="宋体" w:cs="宋体"/>
          <w:color w:val="auto"/>
          <w:sz w:val="24"/>
          <w:szCs w:val="24"/>
          <w:highlight w:val="none"/>
          <w:u w:val="single"/>
        </w:rPr>
        <w:t>名称}</w:t>
      </w:r>
    </w:p>
    <w:p w14:paraId="3E49B17A">
      <w:pPr>
        <w:autoSpaceDE w:val="0"/>
        <w:autoSpaceDN w:val="0"/>
        <w:adjustRightIn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zh-CN"/>
        </w:rPr>
        <w:t>按照《中华人民共和国政府采购法》第</w:t>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zh-CN"/>
        </w:rPr>
        <w:t>条和你公司发布的《</w:t>
      </w:r>
      <w:r>
        <w:rPr>
          <w:rFonts w:hint="eastAsia" w:ascii="宋体" w:hAnsi="宋体" w:eastAsia="宋体" w:cs="宋体"/>
          <w:color w:val="auto"/>
          <w:sz w:val="24"/>
          <w:szCs w:val="24"/>
          <w:highlight w:val="none"/>
          <w:u w:val="single"/>
          <w:lang w:val="zh-CN"/>
        </w:rPr>
        <w:t>项目名称、项目编号</w:t>
      </w:r>
      <w:r>
        <w:rPr>
          <w:rFonts w:hint="eastAsia" w:ascii="宋体" w:hAnsi="宋体" w:eastAsia="宋体" w:cs="宋体"/>
          <w:color w:val="auto"/>
          <w:sz w:val="24"/>
          <w:szCs w:val="24"/>
          <w:highlight w:val="none"/>
          <w:lang w:val="zh-CN"/>
        </w:rPr>
        <w:t>招标文件》的规定，我公司郑重声明如下：</w:t>
      </w:r>
    </w:p>
    <w:p w14:paraId="2F3F38AF">
      <w:pPr>
        <w:autoSpaceDE w:val="0"/>
        <w:autoSpaceDN w:val="0"/>
        <w:adjustRightInd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、我公司是按照中华人民共和国法律在工商管理机关登记注册的企业法人，注册地点为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，公司全称为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，具有独立承担民事责任的能力。</w:t>
      </w:r>
    </w:p>
    <w:p w14:paraId="5CB9D462">
      <w:pPr>
        <w:autoSpaceDE w:val="0"/>
        <w:autoSpaceDN w:val="0"/>
        <w:adjustRightIn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、我公司具有良好的商业信誉和健全的财务会计制度。</w:t>
      </w:r>
    </w:p>
    <w:p w14:paraId="7E280EAD">
      <w:pPr>
        <w:autoSpaceDE w:val="0"/>
        <w:autoSpaceDN w:val="0"/>
        <w:adjustRightIn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、我公司具有履行本项目采购合同所必需的设备和专业技术能力。</w:t>
      </w:r>
    </w:p>
    <w:p w14:paraId="2A577BAA">
      <w:pPr>
        <w:autoSpaceDE w:val="0"/>
        <w:autoSpaceDN w:val="0"/>
        <w:adjustRightIn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、我公司具有依法缴纳税收和社会保障资金的良好记录。</w:t>
      </w:r>
    </w:p>
    <w:p w14:paraId="794BA247">
      <w:pPr>
        <w:autoSpaceDE w:val="0"/>
        <w:autoSpaceDN w:val="0"/>
        <w:adjustRightIn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、我公司在参与本次政府采购活动之前三年内，在经营活动中无重大违法记录。</w:t>
      </w:r>
    </w:p>
    <w:p w14:paraId="4F3E038A">
      <w:pPr>
        <w:autoSpaceDE w:val="0"/>
        <w:autoSpaceDN w:val="0"/>
        <w:adjustRightIn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、我公司在参与本次政府采购活动时未受到任何地方政府采购部门作出的暂停参加政府采购活动的处罚。</w:t>
      </w:r>
    </w:p>
    <w:p w14:paraId="433D78BE">
      <w:pPr>
        <w:autoSpaceDE w:val="0"/>
        <w:autoSpaceDN w:val="0"/>
        <w:adjustRightIn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二、我公司保证上述声明的事项都是真实的，如有虚假，我公司承担相应的法律责任，并承担因此给你公司以及本项目采购人所造成的损失。</w:t>
      </w:r>
    </w:p>
    <w:p w14:paraId="49B93D0B">
      <w:pPr>
        <w:autoSpaceDE w:val="0"/>
        <w:autoSpaceDN w:val="0"/>
        <w:adjustRightIn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zh-CN"/>
        </w:rPr>
        <w:t>我公司已经按照你公司招标文件的要求提交了所要求提交的能够证明上述声明事项真实性的全部文件材料，并保证随时按照你公司的要求提供能够证明上述声明事项真实性的任何有效文件。</w:t>
      </w:r>
    </w:p>
    <w:p w14:paraId="5AFAD27A">
      <w:pPr>
        <w:autoSpaceDE w:val="0"/>
        <w:autoSpaceDN w:val="0"/>
        <w:adjustRightInd w:val="0"/>
        <w:spacing w:line="360" w:lineRule="auto"/>
        <w:ind w:firstLine="480"/>
        <w:rPr>
          <w:rFonts w:hint="eastAsia" w:ascii="宋体" w:hAnsi="宋体" w:eastAsia="宋体" w:cs="宋体"/>
          <w:color w:val="auto"/>
          <w:sz w:val="24"/>
          <w:szCs w:val="24"/>
          <w:highlight w:val="none"/>
          <w:lang w:val="zh-CN"/>
        </w:rPr>
      </w:pPr>
    </w:p>
    <w:p w14:paraId="63D27234">
      <w:pPr>
        <w:autoSpaceDE w:val="0"/>
        <w:autoSpaceDN w:val="0"/>
        <w:adjustRightInd w:val="0"/>
        <w:spacing w:line="360" w:lineRule="auto"/>
        <w:ind w:firstLine="480"/>
        <w:rPr>
          <w:rFonts w:hint="eastAsia" w:ascii="宋体" w:hAnsi="宋体" w:eastAsia="宋体" w:cs="宋体"/>
          <w:color w:val="auto"/>
          <w:sz w:val="24"/>
          <w:szCs w:val="24"/>
          <w:highlight w:val="none"/>
          <w:lang w:val="zh-CN"/>
        </w:rPr>
      </w:pPr>
    </w:p>
    <w:p w14:paraId="21165B4E">
      <w:pPr>
        <w:autoSpaceDE w:val="0"/>
        <w:autoSpaceDN w:val="0"/>
        <w:adjustRightInd w:val="0"/>
        <w:spacing w:line="360" w:lineRule="auto"/>
        <w:ind w:firstLine="480"/>
        <w:rPr>
          <w:rFonts w:hint="eastAsia" w:ascii="宋体" w:hAnsi="宋体" w:eastAsia="宋体" w:cs="宋体"/>
          <w:color w:val="auto"/>
          <w:sz w:val="24"/>
          <w:szCs w:val="24"/>
          <w:highlight w:val="none"/>
          <w:lang w:val="zh-CN"/>
        </w:rPr>
      </w:pPr>
    </w:p>
    <w:p w14:paraId="73F82402">
      <w:pPr>
        <w:autoSpaceDE w:val="0"/>
        <w:autoSpaceDN w:val="0"/>
        <w:adjustRightInd w:val="0"/>
        <w:spacing w:line="360" w:lineRule="auto"/>
        <w:ind w:firstLine="480"/>
        <w:rPr>
          <w:rFonts w:hint="eastAsia" w:ascii="宋体" w:hAnsi="宋体" w:eastAsia="宋体" w:cs="宋体"/>
          <w:color w:val="auto"/>
          <w:sz w:val="24"/>
          <w:szCs w:val="24"/>
          <w:highlight w:val="none"/>
          <w:lang w:val="zh-CN"/>
        </w:rPr>
      </w:pPr>
    </w:p>
    <w:p w14:paraId="31ADAE8D">
      <w:pPr>
        <w:wordWrap w:val="0"/>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u w:val="single"/>
          <w:lang w:val="zh-CN"/>
        </w:rPr>
      </w:pPr>
      <w:r>
        <w:rPr>
          <w:rFonts w:hint="eastAsia" w:ascii="宋体" w:hAnsi="宋体" w:eastAsia="宋体" w:cs="宋体"/>
          <w:bCs/>
          <w:color w:val="auto"/>
          <w:sz w:val="24"/>
          <w:szCs w:val="24"/>
          <w:highlight w:val="none"/>
          <w:lang w:val="zh-CN"/>
        </w:rPr>
        <w:t>投标人：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(盖章)</w:t>
      </w:r>
    </w:p>
    <w:p w14:paraId="26F94BFD">
      <w:pPr>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法定代表人或其委托代理人：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(签字或盖章)</w:t>
      </w:r>
    </w:p>
    <w:p w14:paraId="53A6B6DA">
      <w:pPr>
        <w:ind w:left="-708" w:leftChars="-337" w:firstLine="480" w:firstLineChars="200"/>
        <w:rPr>
          <w:rFonts w:hint="eastAsia" w:ascii="宋体" w:hAnsi="宋体" w:eastAsia="宋体" w:cs="宋体"/>
          <w:color w:val="auto"/>
          <w:sz w:val="24"/>
          <w:szCs w:val="24"/>
          <w:highlight w:val="none"/>
        </w:rPr>
      </w:pPr>
    </w:p>
    <w:p w14:paraId="142AC822">
      <w:pPr>
        <w:ind w:left="-708" w:leftChars="-337" w:firstLine="480" w:firstLineChars="200"/>
        <w:rPr>
          <w:rFonts w:hint="eastAsia" w:ascii="宋体" w:hAnsi="宋体" w:eastAsia="宋体" w:cs="宋体"/>
          <w:color w:val="auto"/>
          <w:sz w:val="24"/>
          <w:szCs w:val="24"/>
          <w:highlight w:val="none"/>
        </w:rPr>
      </w:pPr>
    </w:p>
    <w:p w14:paraId="1FB49133">
      <w:pPr>
        <w:ind w:left="-708" w:leftChars="-337" w:firstLine="5760" w:firstLineChars="2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07AB809B">
      <w:pPr>
        <w:autoSpaceDE w:val="0"/>
        <w:autoSpaceDN w:val="0"/>
        <w:adjustRightInd w:val="0"/>
        <w:ind w:firstLine="482"/>
        <w:rPr>
          <w:rFonts w:hint="eastAsia" w:ascii="宋体" w:hAnsi="宋体" w:eastAsia="宋体" w:cs="宋体"/>
          <w:color w:val="auto"/>
          <w:sz w:val="24"/>
          <w:highlight w:val="none"/>
          <w:lang w:val="zh-CN"/>
        </w:rPr>
      </w:pPr>
    </w:p>
    <w:p w14:paraId="0CD8E503">
      <w:pPr>
        <w:tabs>
          <w:tab w:val="left" w:pos="1365"/>
        </w:tabs>
        <w:jc w:val="center"/>
        <w:rPr>
          <w:rFonts w:hint="eastAsia" w:ascii="宋体" w:hAnsi="宋体" w:eastAsia="宋体" w:cs="宋体"/>
          <w:b/>
          <w:color w:val="auto"/>
          <w:sz w:val="32"/>
          <w:szCs w:val="32"/>
          <w:highlight w:val="none"/>
        </w:rPr>
      </w:pPr>
    </w:p>
    <w:p w14:paraId="1D6CEC37">
      <w:pPr>
        <w:numPr>
          <w:ilvl w:val="0"/>
          <w:numId w:val="0"/>
        </w:numPr>
        <w:ind w:leftChars="0"/>
        <w:jc w:val="center"/>
        <w:rPr>
          <w:rFonts w:hint="eastAsia" w:ascii="宋体" w:hAnsi="宋体" w:eastAsia="宋体" w:cs="宋体"/>
          <w:b/>
          <w:color w:val="auto"/>
          <w:sz w:val="32"/>
          <w:szCs w:val="32"/>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lang w:val="en-US" w:eastAsia="zh-CN"/>
        </w:rPr>
        <w:t>8、</w:t>
      </w:r>
      <w:r>
        <w:rPr>
          <w:rFonts w:hint="eastAsia" w:ascii="宋体" w:hAnsi="宋体" w:eastAsia="宋体" w:cs="宋体"/>
          <w:b/>
          <w:color w:val="auto"/>
          <w:sz w:val="32"/>
          <w:szCs w:val="32"/>
          <w:highlight w:val="none"/>
        </w:rPr>
        <w:t>投标人基本情况</w:t>
      </w:r>
    </w:p>
    <w:tbl>
      <w:tblPr>
        <w:tblStyle w:val="21"/>
        <w:tblW w:w="0" w:type="auto"/>
        <w:jc w:val="center"/>
        <w:tblLayout w:type="fixed"/>
        <w:tblCellMar>
          <w:top w:w="0" w:type="dxa"/>
          <w:left w:w="108" w:type="dxa"/>
          <w:bottom w:w="0" w:type="dxa"/>
          <w:right w:w="108" w:type="dxa"/>
        </w:tblCellMar>
      </w:tblPr>
      <w:tblGrid>
        <w:gridCol w:w="4056"/>
        <w:gridCol w:w="5754"/>
      </w:tblGrid>
      <w:tr w14:paraId="1CBAE96A">
        <w:tblPrEx>
          <w:tblCellMar>
            <w:top w:w="0" w:type="dxa"/>
            <w:left w:w="108" w:type="dxa"/>
            <w:bottom w:w="0" w:type="dxa"/>
            <w:right w:w="108" w:type="dxa"/>
          </w:tblCellMar>
        </w:tblPrEx>
        <w:trPr>
          <w:trHeight w:val="791" w:hRule="atLeast"/>
          <w:jc w:val="center"/>
        </w:trPr>
        <w:tc>
          <w:tcPr>
            <w:tcW w:w="9810" w:type="dxa"/>
            <w:gridSpan w:val="2"/>
            <w:tcBorders>
              <w:top w:val="nil"/>
              <w:left w:val="nil"/>
              <w:bottom w:val="nil"/>
              <w:right w:val="nil"/>
            </w:tcBorders>
            <w:vAlign w:val="bottom"/>
          </w:tcPr>
          <w:p w14:paraId="132837EB">
            <w:pPr>
              <w:widowControl/>
              <w:wordWrap w:val="0"/>
              <w:spacing w:afterLines="100"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单位名称：</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rPr>
              <w:t>（盖单位公章）</w:t>
            </w:r>
          </w:p>
        </w:tc>
      </w:tr>
      <w:tr w14:paraId="069F568D">
        <w:tblPrEx>
          <w:tblCellMar>
            <w:top w:w="0" w:type="dxa"/>
            <w:left w:w="108" w:type="dxa"/>
            <w:bottom w:w="0" w:type="dxa"/>
            <w:right w:w="108" w:type="dxa"/>
          </w:tblCellMar>
        </w:tblPrEx>
        <w:trPr>
          <w:trHeight w:val="619" w:hRule="atLeast"/>
          <w:jc w:val="center"/>
        </w:trPr>
        <w:tc>
          <w:tcPr>
            <w:tcW w:w="4056" w:type="dxa"/>
            <w:tcBorders>
              <w:top w:val="single" w:color="auto" w:sz="12" w:space="0"/>
              <w:left w:val="single" w:color="auto" w:sz="12" w:space="0"/>
              <w:bottom w:val="single" w:color="auto" w:sz="4" w:space="0"/>
              <w:right w:val="single" w:color="auto" w:sz="4" w:space="0"/>
            </w:tcBorders>
            <w:vAlign w:val="center"/>
          </w:tcPr>
          <w:p w14:paraId="095FFA49">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注册资金</w:t>
            </w:r>
          </w:p>
        </w:tc>
        <w:tc>
          <w:tcPr>
            <w:tcW w:w="5754" w:type="dxa"/>
            <w:tcBorders>
              <w:top w:val="single" w:color="auto" w:sz="12" w:space="0"/>
              <w:left w:val="nil"/>
              <w:bottom w:val="single" w:color="auto" w:sz="4" w:space="0"/>
              <w:right w:val="single" w:color="auto" w:sz="12" w:space="0"/>
            </w:tcBorders>
            <w:vAlign w:val="center"/>
          </w:tcPr>
          <w:p w14:paraId="2176A975">
            <w:pPr>
              <w:widowControl/>
              <w:wordWrap w:val="0"/>
              <w:spacing w:line="360" w:lineRule="auto"/>
              <w:jc w:val="righ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（万元）</w:t>
            </w:r>
          </w:p>
        </w:tc>
      </w:tr>
      <w:tr w14:paraId="1A76464D">
        <w:tblPrEx>
          <w:tblCellMar>
            <w:top w:w="0" w:type="dxa"/>
            <w:left w:w="108" w:type="dxa"/>
            <w:bottom w:w="0" w:type="dxa"/>
            <w:right w:w="108" w:type="dxa"/>
          </w:tblCellMar>
        </w:tblPrEx>
        <w:trPr>
          <w:trHeight w:val="663" w:hRule="atLeast"/>
          <w:jc w:val="center"/>
        </w:trPr>
        <w:tc>
          <w:tcPr>
            <w:tcW w:w="4056" w:type="dxa"/>
            <w:tcBorders>
              <w:top w:val="single" w:color="auto" w:sz="12" w:space="0"/>
              <w:left w:val="single" w:color="auto" w:sz="12" w:space="0"/>
              <w:bottom w:val="single" w:color="auto" w:sz="4" w:space="0"/>
              <w:right w:val="single" w:color="auto" w:sz="4" w:space="0"/>
            </w:tcBorders>
            <w:vAlign w:val="center"/>
          </w:tcPr>
          <w:p w14:paraId="7FFA6C67">
            <w:pPr>
              <w:widowControl/>
              <w:wordWrap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行业类别</w:t>
            </w:r>
          </w:p>
          <w:p w14:paraId="0AEE72A5">
            <w:pPr>
              <w:widowControl/>
              <w:wordWrap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（对应“□”画“√”）</w:t>
            </w:r>
          </w:p>
        </w:tc>
        <w:tc>
          <w:tcPr>
            <w:tcW w:w="5754" w:type="dxa"/>
            <w:tcBorders>
              <w:top w:val="single" w:color="auto" w:sz="12" w:space="0"/>
              <w:left w:val="nil"/>
              <w:bottom w:val="single" w:color="auto" w:sz="4" w:space="0"/>
              <w:right w:val="single" w:color="auto" w:sz="12" w:space="0"/>
            </w:tcBorders>
            <w:vAlign w:val="bottom"/>
          </w:tcPr>
          <w:p w14:paraId="6CD1926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□（一）农、林、牧、渔业 </w:t>
            </w:r>
          </w:p>
          <w:p w14:paraId="15302705">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□（二）工业 </w:t>
            </w:r>
          </w:p>
          <w:p w14:paraId="5D336316">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□（三）建筑业 </w:t>
            </w:r>
          </w:p>
          <w:p w14:paraId="34166203">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□（四）批发业 </w:t>
            </w:r>
          </w:p>
          <w:p w14:paraId="0739154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□（五）零售业 </w:t>
            </w:r>
          </w:p>
          <w:p w14:paraId="296CC53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□（六）交通运输业 </w:t>
            </w:r>
          </w:p>
          <w:p w14:paraId="25D0C21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□（七）仓储业 </w:t>
            </w:r>
          </w:p>
          <w:p w14:paraId="4620F093">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□（八）邮政业 </w:t>
            </w:r>
          </w:p>
          <w:p w14:paraId="45EA8BA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□（九）住宿业 </w:t>
            </w:r>
          </w:p>
          <w:p w14:paraId="61986D1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□（十）餐饮业 </w:t>
            </w:r>
          </w:p>
          <w:p w14:paraId="36E71A2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□（十一）信息传输业 </w:t>
            </w:r>
          </w:p>
          <w:p w14:paraId="0594CE4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□（十二）软件和信息信息技术服务业 </w:t>
            </w:r>
          </w:p>
          <w:p w14:paraId="727784A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□（十三）房地产开发经营 </w:t>
            </w:r>
          </w:p>
          <w:p w14:paraId="159D687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□（十四）物业管理 </w:t>
            </w:r>
          </w:p>
          <w:p w14:paraId="3EC8667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□（十五）租赁和商务服务业 </w:t>
            </w:r>
          </w:p>
          <w:p w14:paraId="39E081BF">
            <w:pPr>
              <w:widowControl/>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□（十六）</w:t>
            </w:r>
            <w:r>
              <w:rPr>
                <w:rFonts w:hint="eastAsia" w:ascii="宋体" w:hAnsi="宋体" w:eastAsia="宋体" w:cs="宋体"/>
                <w:color w:val="auto"/>
                <w:kern w:val="0"/>
                <w:sz w:val="24"/>
                <w:szCs w:val="24"/>
                <w:highlight w:val="none"/>
                <w:lang w:eastAsia="zh-CN"/>
              </w:rPr>
              <w:t>软件和信息技术服务业</w:t>
            </w:r>
          </w:p>
        </w:tc>
      </w:tr>
      <w:tr w14:paraId="1E9C8DAB">
        <w:tblPrEx>
          <w:tblCellMar>
            <w:top w:w="0" w:type="dxa"/>
            <w:left w:w="108" w:type="dxa"/>
            <w:bottom w:w="0" w:type="dxa"/>
            <w:right w:w="108" w:type="dxa"/>
          </w:tblCellMar>
        </w:tblPrEx>
        <w:trPr>
          <w:trHeight w:val="641" w:hRule="atLeast"/>
          <w:jc w:val="center"/>
        </w:trPr>
        <w:tc>
          <w:tcPr>
            <w:tcW w:w="4056" w:type="dxa"/>
            <w:tcBorders>
              <w:top w:val="nil"/>
              <w:left w:val="single" w:color="auto" w:sz="12" w:space="0"/>
              <w:bottom w:val="single" w:color="auto" w:sz="4" w:space="0"/>
              <w:right w:val="single" w:color="auto" w:sz="4" w:space="0"/>
            </w:tcBorders>
            <w:vAlign w:val="center"/>
          </w:tcPr>
          <w:p w14:paraId="458BAC3F">
            <w:pPr>
              <w:widowControl/>
              <w:wordWrap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职工人数</w:t>
            </w:r>
          </w:p>
        </w:tc>
        <w:tc>
          <w:tcPr>
            <w:tcW w:w="5754" w:type="dxa"/>
            <w:tcBorders>
              <w:top w:val="nil"/>
              <w:left w:val="nil"/>
              <w:bottom w:val="single" w:color="auto" w:sz="4" w:space="0"/>
              <w:right w:val="single" w:color="auto" w:sz="12" w:space="0"/>
            </w:tcBorders>
            <w:vAlign w:val="center"/>
          </w:tcPr>
          <w:p w14:paraId="239C0C3A">
            <w:pPr>
              <w:widowControl/>
              <w:wordWrap w:val="0"/>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r>
      <w:tr w14:paraId="1A8F415C">
        <w:tblPrEx>
          <w:tblCellMar>
            <w:top w:w="0" w:type="dxa"/>
            <w:left w:w="108" w:type="dxa"/>
            <w:bottom w:w="0" w:type="dxa"/>
            <w:right w:w="108" w:type="dxa"/>
          </w:tblCellMar>
        </w:tblPrEx>
        <w:trPr>
          <w:trHeight w:val="588" w:hRule="atLeast"/>
          <w:jc w:val="center"/>
        </w:trPr>
        <w:tc>
          <w:tcPr>
            <w:tcW w:w="4056" w:type="dxa"/>
            <w:tcBorders>
              <w:top w:val="nil"/>
              <w:left w:val="single" w:color="auto" w:sz="12" w:space="0"/>
              <w:bottom w:val="single" w:color="auto" w:sz="4" w:space="0"/>
              <w:right w:val="single" w:color="auto" w:sz="4" w:space="0"/>
            </w:tcBorders>
            <w:vAlign w:val="center"/>
          </w:tcPr>
          <w:p w14:paraId="2191287A">
            <w:pPr>
              <w:widowControl/>
              <w:wordWrap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专业技术人员人数</w:t>
            </w:r>
          </w:p>
        </w:tc>
        <w:tc>
          <w:tcPr>
            <w:tcW w:w="5754" w:type="dxa"/>
            <w:tcBorders>
              <w:top w:val="nil"/>
              <w:left w:val="nil"/>
              <w:bottom w:val="single" w:color="auto" w:sz="4" w:space="0"/>
              <w:right w:val="single" w:color="auto" w:sz="12" w:space="0"/>
            </w:tcBorders>
            <w:vAlign w:val="center"/>
          </w:tcPr>
          <w:p w14:paraId="4AADA837">
            <w:pPr>
              <w:widowControl/>
              <w:wordWrap w:val="0"/>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r>
      <w:tr w14:paraId="43FD8A2D">
        <w:tblPrEx>
          <w:tblCellMar>
            <w:top w:w="0" w:type="dxa"/>
            <w:left w:w="108" w:type="dxa"/>
            <w:bottom w:w="0" w:type="dxa"/>
            <w:right w:w="108" w:type="dxa"/>
          </w:tblCellMar>
        </w:tblPrEx>
        <w:trPr>
          <w:trHeight w:val="641" w:hRule="atLeast"/>
          <w:jc w:val="center"/>
        </w:trPr>
        <w:tc>
          <w:tcPr>
            <w:tcW w:w="4056" w:type="dxa"/>
            <w:tcBorders>
              <w:top w:val="nil"/>
              <w:left w:val="single" w:color="auto" w:sz="12" w:space="0"/>
              <w:bottom w:val="single" w:color="auto" w:sz="4" w:space="0"/>
              <w:right w:val="single" w:color="auto" w:sz="4" w:space="0"/>
            </w:tcBorders>
            <w:vAlign w:val="center"/>
          </w:tcPr>
          <w:p w14:paraId="0D2F085E">
            <w:pPr>
              <w:widowControl/>
              <w:wordWrap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上年度营业收入</w:t>
            </w:r>
          </w:p>
        </w:tc>
        <w:tc>
          <w:tcPr>
            <w:tcW w:w="5754" w:type="dxa"/>
            <w:tcBorders>
              <w:top w:val="nil"/>
              <w:left w:val="nil"/>
              <w:bottom w:val="single" w:color="auto" w:sz="4" w:space="0"/>
              <w:right w:val="single" w:color="auto" w:sz="12" w:space="0"/>
            </w:tcBorders>
            <w:vAlign w:val="center"/>
          </w:tcPr>
          <w:p w14:paraId="20C146D9">
            <w:pPr>
              <w:widowControl/>
              <w:wordWrap w:val="0"/>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r>
      <w:tr w14:paraId="29F8A0F7">
        <w:tblPrEx>
          <w:tblCellMar>
            <w:top w:w="0" w:type="dxa"/>
            <w:left w:w="108" w:type="dxa"/>
            <w:bottom w:w="0" w:type="dxa"/>
            <w:right w:w="108" w:type="dxa"/>
          </w:tblCellMar>
        </w:tblPrEx>
        <w:trPr>
          <w:trHeight w:val="690" w:hRule="atLeast"/>
          <w:jc w:val="center"/>
        </w:trPr>
        <w:tc>
          <w:tcPr>
            <w:tcW w:w="4056" w:type="dxa"/>
            <w:tcBorders>
              <w:top w:val="nil"/>
              <w:left w:val="single" w:color="auto" w:sz="12" w:space="0"/>
              <w:bottom w:val="nil"/>
              <w:right w:val="single" w:color="auto" w:sz="4" w:space="0"/>
            </w:tcBorders>
            <w:vAlign w:val="center"/>
          </w:tcPr>
          <w:p w14:paraId="35CD7BB8">
            <w:pPr>
              <w:widowControl/>
              <w:wordWrap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社会保障资金情况</w:t>
            </w:r>
          </w:p>
        </w:tc>
        <w:tc>
          <w:tcPr>
            <w:tcW w:w="5754" w:type="dxa"/>
            <w:tcBorders>
              <w:top w:val="nil"/>
              <w:left w:val="nil"/>
              <w:bottom w:val="nil"/>
              <w:right w:val="single" w:color="auto" w:sz="12" w:space="0"/>
            </w:tcBorders>
            <w:vAlign w:val="center"/>
          </w:tcPr>
          <w:p w14:paraId="5172369E">
            <w:pPr>
              <w:widowControl/>
              <w:wordWrap w:val="0"/>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附缴费证明复印件</w:t>
            </w:r>
          </w:p>
        </w:tc>
      </w:tr>
      <w:tr w14:paraId="7DB36D40">
        <w:tblPrEx>
          <w:tblCellMar>
            <w:top w:w="0" w:type="dxa"/>
            <w:left w:w="108" w:type="dxa"/>
            <w:bottom w:w="0" w:type="dxa"/>
            <w:right w:w="108" w:type="dxa"/>
          </w:tblCellMar>
        </w:tblPrEx>
        <w:trPr>
          <w:trHeight w:val="641" w:hRule="atLeast"/>
          <w:jc w:val="center"/>
        </w:trPr>
        <w:tc>
          <w:tcPr>
            <w:tcW w:w="4056" w:type="dxa"/>
            <w:tcBorders>
              <w:top w:val="single" w:color="auto" w:sz="4" w:space="0"/>
              <w:left w:val="single" w:color="auto" w:sz="12" w:space="0"/>
              <w:bottom w:val="nil"/>
              <w:right w:val="single" w:color="auto" w:sz="4" w:space="0"/>
            </w:tcBorders>
            <w:vAlign w:val="center"/>
          </w:tcPr>
          <w:p w14:paraId="378479F2">
            <w:pPr>
              <w:widowControl/>
              <w:wordWrap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缴税情况</w:t>
            </w:r>
          </w:p>
        </w:tc>
        <w:tc>
          <w:tcPr>
            <w:tcW w:w="5754" w:type="dxa"/>
            <w:tcBorders>
              <w:top w:val="single" w:color="auto" w:sz="4" w:space="0"/>
              <w:left w:val="nil"/>
              <w:bottom w:val="nil"/>
              <w:right w:val="single" w:color="auto" w:sz="12" w:space="0"/>
            </w:tcBorders>
            <w:vAlign w:val="center"/>
          </w:tcPr>
          <w:p w14:paraId="43B21435">
            <w:pPr>
              <w:widowControl/>
              <w:wordWrap w:val="0"/>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有/无（有，附近期的缴费证明复印件）</w:t>
            </w:r>
          </w:p>
        </w:tc>
      </w:tr>
      <w:tr w14:paraId="484320BB">
        <w:tblPrEx>
          <w:tblCellMar>
            <w:top w:w="0" w:type="dxa"/>
            <w:left w:w="108" w:type="dxa"/>
            <w:bottom w:w="0" w:type="dxa"/>
            <w:right w:w="108" w:type="dxa"/>
          </w:tblCellMar>
        </w:tblPrEx>
        <w:trPr>
          <w:trHeight w:val="663" w:hRule="atLeast"/>
          <w:jc w:val="center"/>
        </w:trPr>
        <w:tc>
          <w:tcPr>
            <w:tcW w:w="4056" w:type="dxa"/>
            <w:tcBorders>
              <w:top w:val="single" w:color="auto" w:sz="4" w:space="0"/>
              <w:left w:val="single" w:color="auto" w:sz="12" w:space="0"/>
              <w:bottom w:val="single" w:color="auto" w:sz="12" w:space="0"/>
              <w:right w:val="single" w:color="auto" w:sz="4" w:space="0"/>
            </w:tcBorders>
            <w:vAlign w:val="center"/>
          </w:tcPr>
          <w:p w14:paraId="0D596ADC">
            <w:pPr>
              <w:widowControl/>
              <w:wordWrap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上年利润</w:t>
            </w:r>
          </w:p>
        </w:tc>
        <w:tc>
          <w:tcPr>
            <w:tcW w:w="5754" w:type="dxa"/>
            <w:tcBorders>
              <w:top w:val="single" w:color="auto" w:sz="4" w:space="0"/>
              <w:left w:val="nil"/>
              <w:bottom w:val="single" w:color="auto" w:sz="12" w:space="0"/>
              <w:right w:val="single" w:color="auto" w:sz="12" w:space="0"/>
            </w:tcBorders>
            <w:vAlign w:val="center"/>
          </w:tcPr>
          <w:p w14:paraId="486AA1BB">
            <w:pPr>
              <w:widowControl/>
              <w:wordWrap w:val="0"/>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r>
    </w:tbl>
    <w:p w14:paraId="53CA8983">
      <w:pPr>
        <w:pStyle w:val="38"/>
        <w:numPr>
          <w:ilvl w:val="0"/>
          <w:numId w:val="0"/>
        </w:numPr>
        <w:ind w:leftChars="0"/>
        <w:rPr>
          <w:rFonts w:hint="eastAsia" w:ascii="宋体" w:hAnsi="宋体" w:eastAsia="宋体" w:cs="宋体"/>
          <w:color w:val="auto"/>
          <w:highlight w:val="none"/>
        </w:rPr>
      </w:pPr>
    </w:p>
    <w:p w14:paraId="61B9ED51">
      <w:pPr>
        <w:spacing w:line="360" w:lineRule="auto"/>
        <w:rPr>
          <w:rFonts w:hint="eastAsia" w:ascii="宋体" w:hAnsi="宋体" w:eastAsia="宋体" w:cs="宋体"/>
          <w:bCs/>
          <w:color w:val="auto"/>
          <w:sz w:val="24"/>
          <w:highlight w:val="none"/>
          <w:lang w:val="zh-CN"/>
        </w:rPr>
      </w:pPr>
      <w:r>
        <w:rPr>
          <w:rFonts w:hint="eastAsia" w:ascii="宋体" w:hAnsi="宋体" w:eastAsia="宋体" w:cs="宋体"/>
          <w:b/>
          <w:color w:val="auto"/>
          <w:sz w:val="24"/>
          <w:highlight w:val="none"/>
          <w:lang w:val="zh-CN"/>
        </w:rPr>
        <w:t>注：</w:t>
      </w:r>
      <w:r>
        <w:rPr>
          <w:rFonts w:hint="eastAsia" w:ascii="宋体" w:hAnsi="宋体" w:eastAsia="宋体" w:cs="宋体"/>
          <w:bCs/>
          <w:color w:val="auto"/>
          <w:sz w:val="24"/>
          <w:highlight w:val="none"/>
          <w:lang w:val="zh-CN"/>
        </w:rPr>
        <w:t>后附营业执照 、税务登记证（五证合一除外）、组织机构代码证（五证合一除外）、相关的资质证书等相关材料。</w:t>
      </w:r>
    </w:p>
    <w:p w14:paraId="33092387">
      <w:pPr>
        <w:autoSpaceDE w:val="0"/>
        <w:autoSpaceDN w:val="0"/>
        <w:adjustRightInd w:val="0"/>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9</w:t>
      </w:r>
      <w:r>
        <w:rPr>
          <w:rFonts w:hint="eastAsia" w:ascii="宋体" w:hAnsi="宋体" w:eastAsia="宋体" w:cs="宋体"/>
          <w:color w:val="auto"/>
          <w:sz w:val="28"/>
          <w:szCs w:val="28"/>
          <w:highlight w:val="none"/>
        </w:rPr>
        <w:t>、</w:t>
      </w:r>
      <w:r>
        <w:rPr>
          <w:rFonts w:hint="eastAsia" w:ascii="宋体" w:hAnsi="宋体" w:eastAsia="宋体" w:cs="宋体"/>
          <w:b/>
          <w:color w:val="auto"/>
          <w:sz w:val="28"/>
          <w:szCs w:val="28"/>
          <w:highlight w:val="none"/>
        </w:rPr>
        <w:t>公司财务状况</w:t>
      </w:r>
      <w:r>
        <w:rPr>
          <w:rFonts w:hint="eastAsia" w:ascii="宋体" w:hAnsi="宋体" w:eastAsia="宋体" w:cs="宋体"/>
          <w:b/>
          <w:color w:val="auto"/>
          <w:sz w:val="28"/>
          <w:szCs w:val="28"/>
          <w:highlight w:val="none"/>
          <w:lang w:val="en-US" w:eastAsia="zh-CN"/>
        </w:rPr>
        <w:t>及依法缴纳税收和社会保障资金的相关证明材料</w:t>
      </w:r>
    </w:p>
    <w:p w14:paraId="64628EC0">
      <w:pPr>
        <w:pStyle w:val="7"/>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宋体" w:hAnsi="宋体" w:eastAsia="宋体" w:cs="宋体"/>
          <w:color w:val="auto"/>
          <w:sz w:val="21"/>
          <w:szCs w:val="21"/>
          <w:highlight w:val="none"/>
        </w:rPr>
      </w:pPr>
    </w:p>
    <w:p w14:paraId="6E2B5D4E">
      <w:pPr>
        <w:keepNext w:val="0"/>
        <w:keepLines w:val="0"/>
        <w:pageBreakBefore w:val="0"/>
        <w:widowControl/>
        <w:kinsoku w:val="0"/>
        <w:wordWrap/>
        <w:overflowPunct/>
        <w:topLinePunct w:val="0"/>
        <w:autoSpaceDE w:val="0"/>
        <w:autoSpaceDN w:val="0"/>
        <w:bidi w:val="0"/>
        <w:adjustRightInd w:val="0"/>
        <w:snapToGrid w:val="0"/>
        <w:ind w:firstLine="560" w:firstLineChars="200"/>
        <w:jc w:val="left"/>
        <w:textAlignment w:val="baseline"/>
        <w:rPr>
          <w:rFonts w:hint="eastAsia" w:ascii="宋体" w:hAnsi="宋体" w:eastAsia="宋体" w:cs="宋体"/>
          <w:b w:val="0"/>
          <w:bCs/>
          <w:color w:val="auto"/>
          <w:sz w:val="28"/>
          <w:szCs w:val="28"/>
          <w:highlight w:val="none"/>
          <w:lang w:val="zh-CN"/>
        </w:rPr>
      </w:pPr>
      <w:r>
        <w:rPr>
          <w:rFonts w:hint="eastAsia" w:ascii="宋体" w:hAnsi="宋体" w:eastAsia="宋体" w:cs="宋体"/>
          <w:b w:val="0"/>
          <w:bCs/>
          <w:color w:val="auto"/>
          <w:sz w:val="28"/>
          <w:szCs w:val="28"/>
          <w:highlight w:val="none"/>
          <w:lang w:val="zh-CN"/>
        </w:rPr>
        <w:t>提供</w:t>
      </w:r>
      <w:r>
        <w:rPr>
          <w:rFonts w:hint="eastAsia" w:ascii="宋体" w:hAnsi="宋体" w:cs="宋体"/>
          <w:b w:val="0"/>
          <w:bCs/>
          <w:color w:val="auto"/>
          <w:sz w:val="28"/>
          <w:szCs w:val="28"/>
          <w:highlight w:val="none"/>
          <w:lang w:val="en-US" w:eastAsia="zh-CN"/>
        </w:rPr>
        <w:t>2024</w:t>
      </w:r>
      <w:r>
        <w:rPr>
          <w:rFonts w:hint="eastAsia" w:ascii="宋体" w:hAnsi="宋体" w:eastAsia="宋体" w:cs="宋体"/>
          <w:b w:val="0"/>
          <w:bCs/>
          <w:color w:val="auto"/>
          <w:sz w:val="28"/>
          <w:szCs w:val="28"/>
          <w:highlight w:val="none"/>
          <w:lang w:val="zh-CN" w:eastAsia="zh-CN"/>
        </w:rPr>
        <w:t>年</w:t>
      </w:r>
      <w:r>
        <w:rPr>
          <w:rFonts w:hint="eastAsia" w:ascii="宋体" w:hAnsi="宋体" w:eastAsia="宋体" w:cs="宋体"/>
          <w:b w:val="0"/>
          <w:bCs/>
          <w:color w:val="auto"/>
          <w:sz w:val="28"/>
          <w:szCs w:val="28"/>
          <w:highlight w:val="none"/>
          <w:lang w:val="zh-CN"/>
        </w:rPr>
        <w:t>经审计的财务审计报告（若为20</w:t>
      </w:r>
      <w:r>
        <w:rPr>
          <w:rFonts w:hint="eastAsia" w:ascii="宋体" w:hAnsi="宋体" w:cs="宋体"/>
          <w:b w:val="0"/>
          <w:bCs/>
          <w:color w:val="auto"/>
          <w:sz w:val="28"/>
          <w:szCs w:val="28"/>
          <w:highlight w:val="none"/>
          <w:lang w:val="en-US" w:eastAsia="zh-CN"/>
        </w:rPr>
        <w:t>25</w:t>
      </w:r>
      <w:r>
        <w:rPr>
          <w:rFonts w:hint="eastAsia" w:ascii="宋体" w:hAnsi="宋体" w:eastAsia="宋体" w:cs="宋体"/>
          <w:b w:val="0"/>
          <w:bCs/>
          <w:color w:val="auto"/>
          <w:sz w:val="28"/>
          <w:szCs w:val="28"/>
          <w:highlight w:val="none"/>
          <w:lang w:val="zh-CN"/>
        </w:rPr>
        <w:t>年后成立公司可提供自成立之日起至今的财务报表</w:t>
      </w:r>
      <w:r>
        <w:rPr>
          <w:rFonts w:hint="eastAsia" w:ascii="宋体" w:hAnsi="宋体" w:eastAsia="宋体" w:cs="宋体"/>
          <w:b w:val="0"/>
          <w:bCs/>
          <w:color w:val="auto"/>
          <w:sz w:val="28"/>
          <w:szCs w:val="28"/>
          <w:highlight w:val="none"/>
          <w:lang w:val="zh-CN" w:eastAsia="zh-CN"/>
        </w:rPr>
        <w:t>或近三个月内基本银行账户开具的资信证明</w:t>
      </w:r>
      <w:r>
        <w:rPr>
          <w:rFonts w:hint="eastAsia" w:ascii="宋体" w:hAnsi="宋体" w:eastAsia="宋体" w:cs="宋体"/>
          <w:b w:val="0"/>
          <w:bCs/>
          <w:color w:val="auto"/>
          <w:sz w:val="28"/>
          <w:szCs w:val="28"/>
          <w:highlight w:val="none"/>
          <w:lang w:val="zh-CN"/>
        </w:rPr>
        <w:t>）。</w:t>
      </w:r>
    </w:p>
    <w:p w14:paraId="2261D1BD">
      <w:pPr>
        <w:keepNext w:val="0"/>
        <w:keepLines w:val="0"/>
        <w:pageBreakBefore w:val="0"/>
        <w:widowControl/>
        <w:kinsoku w:val="0"/>
        <w:wordWrap/>
        <w:overflowPunct/>
        <w:topLinePunct w:val="0"/>
        <w:autoSpaceDE w:val="0"/>
        <w:autoSpaceDN w:val="0"/>
        <w:bidi w:val="0"/>
        <w:adjustRightInd w:val="0"/>
        <w:snapToGrid w:val="0"/>
        <w:ind w:firstLine="560" w:firstLineChars="200"/>
        <w:jc w:val="both"/>
        <w:textAlignment w:val="baseline"/>
        <w:rPr>
          <w:rFonts w:hint="eastAsia" w:ascii="宋体" w:hAnsi="宋体" w:eastAsia="宋体" w:cs="宋体"/>
          <w:b w:val="0"/>
          <w:bCs/>
          <w:color w:val="auto"/>
          <w:sz w:val="28"/>
          <w:szCs w:val="28"/>
          <w:highlight w:val="none"/>
          <w:lang w:val="zh-CN"/>
        </w:rPr>
      </w:pPr>
      <w:r>
        <w:rPr>
          <w:rFonts w:hint="eastAsia" w:ascii="宋体" w:hAnsi="宋体" w:eastAsia="宋体" w:cs="宋体"/>
          <w:b w:val="0"/>
          <w:bCs/>
          <w:color w:val="auto"/>
          <w:sz w:val="28"/>
          <w:szCs w:val="28"/>
          <w:highlight w:val="none"/>
          <w:lang w:val="zh-CN"/>
        </w:rPr>
        <w:t>提供近半年任意一个月依法缴纳税收和社会保障资金的相关证明材料。</w:t>
      </w:r>
    </w:p>
    <w:p w14:paraId="2F9E5058">
      <w:pPr>
        <w:jc w:val="center"/>
        <w:rPr>
          <w:rFonts w:hint="eastAsia" w:ascii="宋体" w:hAnsi="宋体" w:eastAsia="宋体" w:cs="宋体"/>
          <w:b/>
          <w:color w:val="auto"/>
          <w:sz w:val="32"/>
          <w:szCs w:val="32"/>
          <w:highlight w:val="none"/>
        </w:rPr>
      </w:pPr>
    </w:p>
    <w:p w14:paraId="06AE91E6">
      <w:pPr>
        <w:jc w:val="center"/>
        <w:rPr>
          <w:rFonts w:hint="eastAsia" w:ascii="宋体" w:hAnsi="宋体" w:eastAsia="宋体" w:cs="宋体"/>
          <w:b/>
          <w:color w:val="auto"/>
          <w:sz w:val="32"/>
          <w:szCs w:val="32"/>
          <w:highlight w:val="none"/>
        </w:rPr>
      </w:pPr>
    </w:p>
    <w:p w14:paraId="02E700CF">
      <w:pPr>
        <w:jc w:val="center"/>
        <w:rPr>
          <w:rFonts w:hint="eastAsia" w:ascii="宋体" w:hAnsi="宋体" w:eastAsia="宋体" w:cs="宋体"/>
          <w:b/>
          <w:color w:val="auto"/>
          <w:sz w:val="32"/>
          <w:szCs w:val="32"/>
          <w:highlight w:val="none"/>
        </w:rPr>
      </w:pPr>
    </w:p>
    <w:p w14:paraId="52262052">
      <w:pPr>
        <w:jc w:val="center"/>
        <w:rPr>
          <w:rFonts w:hint="eastAsia" w:ascii="宋体" w:hAnsi="宋体" w:eastAsia="宋体" w:cs="宋体"/>
          <w:b/>
          <w:color w:val="auto"/>
          <w:sz w:val="32"/>
          <w:szCs w:val="32"/>
          <w:highlight w:val="none"/>
        </w:rPr>
      </w:pPr>
    </w:p>
    <w:p w14:paraId="5925F26C">
      <w:pPr>
        <w:jc w:val="center"/>
        <w:rPr>
          <w:rFonts w:hint="eastAsia" w:ascii="宋体" w:hAnsi="宋体" w:eastAsia="宋体" w:cs="宋体"/>
          <w:b/>
          <w:color w:val="auto"/>
          <w:sz w:val="32"/>
          <w:szCs w:val="32"/>
          <w:highlight w:val="none"/>
        </w:rPr>
      </w:pPr>
    </w:p>
    <w:p w14:paraId="72ACD49A">
      <w:pPr>
        <w:jc w:val="center"/>
        <w:rPr>
          <w:rFonts w:hint="eastAsia" w:ascii="宋体" w:hAnsi="宋体" w:eastAsia="宋体" w:cs="宋体"/>
          <w:b/>
          <w:color w:val="auto"/>
          <w:sz w:val="32"/>
          <w:szCs w:val="32"/>
          <w:highlight w:val="none"/>
        </w:rPr>
      </w:pPr>
    </w:p>
    <w:p w14:paraId="43927C18">
      <w:pPr>
        <w:pStyle w:val="8"/>
        <w:rPr>
          <w:rFonts w:hint="eastAsia" w:ascii="宋体" w:hAnsi="宋体" w:eastAsia="宋体" w:cs="宋体"/>
          <w:b/>
          <w:color w:val="auto"/>
          <w:sz w:val="32"/>
          <w:szCs w:val="32"/>
          <w:highlight w:val="none"/>
        </w:rPr>
      </w:pPr>
    </w:p>
    <w:p w14:paraId="7D02D40C">
      <w:pPr>
        <w:pStyle w:val="8"/>
        <w:rPr>
          <w:rFonts w:hint="eastAsia" w:ascii="宋体" w:hAnsi="宋体" w:eastAsia="宋体" w:cs="宋体"/>
          <w:b/>
          <w:color w:val="auto"/>
          <w:sz w:val="32"/>
          <w:szCs w:val="32"/>
          <w:highlight w:val="none"/>
        </w:rPr>
      </w:pPr>
    </w:p>
    <w:p w14:paraId="3969748B">
      <w:pPr>
        <w:pStyle w:val="8"/>
        <w:rPr>
          <w:rFonts w:hint="eastAsia" w:ascii="宋体" w:hAnsi="宋体" w:eastAsia="宋体" w:cs="宋体"/>
          <w:b/>
          <w:color w:val="auto"/>
          <w:sz w:val="32"/>
          <w:szCs w:val="32"/>
          <w:highlight w:val="none"/>
        </w:rPr>
      </w:pPr>
    </w:p>
    <w:p w14:paraId="13AE99DC">
      <w:pPr>
        <w:pStyle w:val="8"/>
        <w:rPr>
          <w:rFonts w:hint="eastAsia" w:ascii="宋体" w:hAnsi="宋体" w:eastAsia="宋体" w:cs="宋体"/>
          <w:b/>
          <w:color w:val="auto"/>
          <w:sz w:val="32"/>
          <w:szCs w:val="32"/>
          <w:highlight w:val="none"/>
        </w:rPr>
      </w:pPr>
    </w:p>
    <w:p w14:paraId="6DDBE424">
      <w:pPr>
        <w:pStyle w:val="8"/>
        <w:rPr>
          <w:rFonts w:hint="eastAsia" w:ascii="宋体" w:hAnsi="宋体" w:eastAsia="宋体" w:cs="宋体"/>
          <w:b/>
          <w:color w:val="auto"/>
          <w:sz w:val="32"/>
          <w:szCs w:val="32"/>
          <w:highlight w:val="none"/>
        </w:rPr>
      </w:pPr>
    </w:p>
    <w:p w14:paraId="3D9C57B6">
      <w:pPr>
        <w:pStyle w:val="8"/>
        <w:rPr>
          <w:rFonts w:hint="eastAsia" w:ascii="宋体" w:hAnsi="宋体" w:eastAsia="宋体" w:cs="宋体"/>
          <w:b/>
          <w:color w:val="auto"/>
          <w:sz w:val="32"/>
          <w:szCs w:val="32"/>
          <w:highlight w:val="none"/>
        </w:rPr>
      </w:pPr>
    </w:p>
    <w:p w14:paraId="21624CE0">
      <w:pPr>
        <w:pStyle w:val="8"/>
        <w:rPr>
          <w:rFonts w:hint="eastAsia" w:ascii="宋体" w:hAnsi="宋体" w:eastAsia="宋体" w:cs="宋体"/>
          <w:b/>
          <w:color w:val="auto"/>
          <w:sz w:val="32"/>
          <w:szCs w:val="32"/>
          <w:highlight w:val="none"/>
        </w:rPr>
      </w:pPr>
    </w:p>
    <w:p w14:paraId="71E63637">
      <w:pPr>
        <w:pStyle w:val="8"/>
        <w:rPr>
          <w:rFonts w:hint="eastAsia" w:ascii="宋体" w:hAnsi="宋体" w:eastAsia="宋体" w:cs="宋体"/>
          <w:b/>
          <w:color w:val="auto"/>
          <w:sz w:val="32"/>
          <w:szCs w:val="32"/>
          <w:highlight w:val="none"/>
        </w:rPr>
      </w:pPr>
    </w:p>
    <w:p w14:paraId="0C643D8E">
      <w:pPr>
        <w:pStyle w:val="8"/>
        <w:rPr>
          <w:rFonts w:hint="eastAsia" w:ascii="宋体" w:hAnsi="宋体" w:eastAsia="宋体" w:cs="宋体"/>
          <w:b/>
          <w:color w:val="auto"/>
          <w:sz w:val="32"/>
          <w:szCs w:val="32"/>
          <w:highlight w:val="none"/>
        </w:rPr>
      </w:pPr>
    </w:p>
    <w:p w14:paraId="1C041945">
      <w:pPr>
        <w:rPr>
          <w:rFonts w:hint="eastAsia" w:ascii="宋体" w:hAnsi="宋体" w:eastAsia="宋体" w:cs="宋体"/>
          <w:b/>
          <w:color w:val="auto"/>
          <w:sz w:val="32"/>
          <w:szCs w:val="32"/>
          <w:highlight w:val="none"/>
        </w:rPr>
      </w:pPr>
    </w:p>
    <w:p w14:paraId="3947EF1D">
      <w:pPr>
        <w:pStyle w:val="7"/>
        <w:rPr>
          <w:rFonts w:hint="eastAsia" w:ascii="宋体" w:hAnsi="宋体" w:eastAsia="宋体" w:cs="宋体"/>
          <w:b/>
          <w:color w:val="auto"/>
          <w:sz w:val="32"/>
          <w:szCs w:val="32"/>
          <w:highlight w:val="none"/>
        </w:rPr>
      </w:pPr>
    </w:p>
    <w:p w14:paraId="64032722">
      <w:pPr>
        <w:rPr>
          <w:rFonts w:hint="eastAsia" w:ascii="宋体" w:hAnsi="宋体" w:eastAsia="宋体" w:cs="宋体"/>
          <w:b/>
          <w:color w:val="auto"/>
          <w:sz w:val="32"/>
          <w:szCs w:val="32"/>
          <w:highlight w:val="none"/>
        </w:rPr>
      </w:pPr>
    </w:p>
    <w:p w14:paraId="3BE94D2B">
      <w:pPr>
        <w:pStyle w:val="7"/>
        <w:rPr>
          <w:rFonts w:hint="eastAsia" w:ascii="宋体" w:hAnsi="宋体" w:eastAsia="宋体" w:cs="宋体"/>
          <w:b/>
          <w:color w:val="auto"/>
          <w:sz w:val="32"/>
          <w:szCs w:val="32"/>
          <w:highlight w:val="none"/>
        </w:rPr>
      </w:pPr>
    </w:p>
    <w:p w14:paraId="5594B0FD">
      <w:pPr>
        <w:rPr>
          <w:rFonts w:hint="eastAsia" w:ascii="宋体" w:hAnsi="宋体" w:eastAsia="宋体" w:cs="宋体"/>
          <w:b/>
          <w:color w:val="auto"/>
          <w:sz w:val="32"/>
          <w:szCs w:val="32"/>
          <w:highlight w:val="none"/>
        </w:rPr>
      </w:pPr>
    </w:p>
    <w:p w14:paraId="146BD247">
      <w:pPr>
        <w:pStyle w:val="7"/>
        <w:rPr>
          <w:rFonts w:hint="eastAsia" w:ascii="宋体" w:hAnsi="宋体" w:eastAsia="宋体" w:cs="宋体"/>
          <w:b/>
          <w:color w:val="auto"/>
          <w:sz w:val="32"/>
          <w:szCs w:val="32"/>
          <w:highlight w:val="none"/>
        </w:rPr>
      </w:pPr>
    </w:p>
    <w:p w14:paraId="11D5F0C2">
      <w:pPr>
        <w:rPr>
          <w:rFonts w:hint="eastAsia" w:ascii="宋体" w:hAnsi="宋体" w:eastAsia="宋体" w:cs="宋体"/>
          <w:b/>
          <w:color w:val="auto"/>
          <w:sz w:val="32"/>
          <w:szCs w:val="32"/>
          <w:highlight w:val="none"/>
        </w:rPr>
      </w:pPr>
    </w:p>
    <w:p w14:paraId="748B3E7C">
      <w:pPr>
        <w:pStyle w:val="7"/>
        <w:rPr>
          <w:rFonts w:hint="eastAsia" w:ascii="宋体" w:hAnsi="宋体" w:eastAsia="宋体" w:cs="宋体"/>
          <w:color w:val="auto"/>
          <w:highlight w:val="none"/>
        </w:rPr>
      </w:pPr>
    </w:p>
    <w:p w14:paraId="0B802F24">
      <w:pPr>
        <w:pStyle w:val="8"/>
        <w:rPr>
          <w:rFonts w:hint="eastAsia" w:ascii="宋体" w:hAnsi="宋体" w:eastAsia="宋体" w:cs="宋体"/>
          <w:b/>
          <w:color w:val="auto"/>
          <w:sz w:val="32"/>
          <w:szCs w:val="32"/>
          <w:highlight w:val="none"/>
        </w:rPr>
      </w:pPr>
    </w:p>
    <w:p w14:paraId="634279EF">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10、</w:t>
      </w:r>
      <w:r>
        <w:rPr>
          <w:rFonts w:hint="eastAsia" w:ascii="宋体" w:hAnsi="宋体" w:eastAsia="宋体" w:cs="宋体"/>
          <w:b/>
          <w:color w:val="auto"/>
          <w:sz w:val="32"/>
          <w:szCs w:val="32"/>
          <w:highlight w:val="none"/>
        </w:rPr>
        <w:t>20</w:t>
      </w:r>
      <w:r>
        <w:rPr>
          <w:rFonts w:hint="eastAsia" w:ascii="宋体" w:hAnsi="宋体" w:eastAsia="宋体" w:cs="宋体"/>
          <w:b/>
          <w:color w:val="auto"/>
          <w:sz w:val="32"/>
          <w:szCs w:val="32"/>
          <w:highlight w:val="none"/>
          <w:lang w:val="en-US" w:eastAsia="zh-CN"/>
        </w:rPr>
        <w:t>22</w:t>
      </w:r>
      <w:r>
        <w:rPr>
          <w:rFonts w:hint="eastAsia" w:ascii="宋体" w:hAnsi="宋体" w:eastAsia="宋体" w:cs="宋体"/>
          <w:b/>
          <w:color w:val="auto"/>
          <w:sz w:val="32"/>
          <w:szCs w:val="32"/>
          <w:highlight w:val="none"/>
        </w:rPr>
        <w:t>年至今完成项目一览表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361"/>
        <w:gridCol w:w="1615"/>
        <w:gridCol w:w="1615"/>
        <w:gridCol w:w="1425"/>
        <w:gridCol w:w="1341"/>
        <w:gridCol w:w="1256"/>
      </w:tblGrid>
      <w:tr w14:paraId="29CA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5939F2E0">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361" w:type="dxa"/>
            <w:tcBorders>
              <w:top w:val="single" w:color="auto" w:sz="4" w:space="0"/>
              <w:left w:val="single" w:color="auto" w:sz="4" w:space="0"/>
              <w:bottom w:val="single" w:color="auto" w:sz="4" w:space="0"/>
              <w:right w:val="single" w:color="auto" w:sz="4" w:space="0"/>
            </w:tcBorders>
            <w:vAlign w:val="center"/>
          </w:tcPr>
          <w:p w14:paraId="2AD12FE6">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业主名称</w:t>
            </w:r>
          </w:p>
        </w:tc>
        <w:tc>
          <w:tcPr>
            <w:tcW w:w="1615" w:type="dxa"/>
            <w:tcBorders>
              <w:top w:val="single" w:color="auto" w:sz="4" w:space="0"/>
              <w:left w:val="single" w:color="auto" w:sz="4" w:space="0"/>
              <w:bottom w:val="single" w:color="auto" w:sz="4" w:space="0"/>
              <w:right w:val="single" w:color="auto" w:sz="4" w:space="0"/>
            </w:tcBorders>
            <w:vAlign w:val="center"/>
          </w:tcPr>
          <w:p w14:paraId="3518F608">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1615" w:type="dxa"/>
            <w:tcBorders>
              <w:top w:val="single" w:color="auto" w:sz="4" w:space="0"/>
              <w:left w:val="single" w:color="auto" w:sz="4" w:space="0"/>
              <w:bottom w:val="single" w:color="auto" w:sz="4" w:space="0"/>
              <w:right w:val="single" w:color="auto" w:sz="4" w:space="0"/>
            </w:tcBorders>
            <w:vAlign w:val="center"/>
          </w:tcPr>
          <w:p w14:paraId="4E796BB0">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内容概述</w:t>
            </w:r>
          </w:p>
        </w:tc>
        <w:tc>
          <w:tcPr>
            <w:tcW w:w="1425" w:type="dxa"/>
            <w:tcBorders>
              <w:top w:val="single" w:color="auto" w:sz="4" w:space="0"/>
              <w:left w:val="single" w:color="auto" w:sz="4" w:space="0"/>
              <w:bottom w:val="single" w:color="auto" w:sz="4" w:space="0"/>
              <w:right w:val="single" w:color="auto" w:sz="4" w:space="0"/>
            </w:tcBorders>
            <w:vAlign w:val="center"/>
          </w:tcPr>
          <w:p w14:paraId="1802B49E">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合同总价</w:t>
            </w:r>
          </w:p>
        </w:tc>
        <w:tc>
          <w:tcPr>
            <w:tcW w:w="1341" w:type="dxa"/>
            <w:tcBorders>
              <w:top w:val="single" w:color="auto" w:sz="4" w:space="0"/>
              <w:left w:val="single" w:color="auto" w:sz="4" w:space="0"/>
              <w:bottom w:val="single" w:color="auto" w:sz="4" w:space="0"/>
              <w:right w:val="single" w:color="auto" w:sz="4" w:space="0"/>
            </w:tcBorders>
            <w:vAlign w:val="center"/>
          </w:tcPr>
          <w:p w14:paraId="26A20610">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供货期</w:t>
            </w:r>
          </w:p>
        </w:tc>
        <w:tc>
          <w:tcPr>
            <w:tcW w:w="1256" w:type="dxa"/>
            <w:tcBorders>
              <w:top w:val="single" w:color="auto" w:sz="4" w:space="0"/>
              <w:left w:val="single" w:color="auto" w:sz="4" w:space="0"/>
              <w:bottom w:val="single" w:color="auto" w:sz="4" w:space="0"/>
              <w:right w:val="single" w:color="auto" w:sz="4" w:space="0"/>
            </w:tcBorders>
            <w:vAlign w:val="center"/>
          </w:tcPr>
          <w:p w14:paraId="3359C2D3">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业主单位联系电话</w:t>
            </w:r>
          </w:p>
        </w:tc>
      </w:tr>
      <w:tr w14:paraId="7BA3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458C4EBC">
            <w:pPr>
              <w:spacing w:line="360" w:lineRule="auto"/>
              <w:jc w:val="center"/>
              <w:rPr>
                <w:rFonts w:hint="eastAsia" w:ascii="宋体" w:hAnsi="宋体" w:eastAsia="宋体" w:cs="宋体"/>
                <w:color w:val="auto"/>
                <w:sz w:val="24"/>
                <w:szCs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6C97C18D">
            <w:pPr>
              <w:pStyle w:val="10"/>
              <w:spacing w:line="360" w:lineRule="auto"/>
              <w:ind w:left="8000"/>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79277C33">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1173D15D">
            <w:pPr>
              <w:spacing w:line="360" w:lineRule="auto"/>
              <w:rPr>
                <w:rFonts w:hint="eastAsia" w:ascii="宋体" w:hAnsi="宋体" w:eastAsia="宋体" w:cs="宋体"/>
                <w:color w:val="auto"/>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70C1A1E0">
            <w:pPr>
              <w:spacing w:line="360" w:lineRule="auto"/>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53E2A4F4">
            <w:pPr>
              <w:spacing w:line="360" w:lineRule="auto"/>
              <w:rPr>
                <w:rFonts w:hint="eastAsia" w:ascii="宋体" w:hAnsi="宋体" w:eastAsia="宋体" w:cs="宋体"/>
                <w:color w:val="auto"/>
                <w:sz w:val="24"/>
                <w:szCs w:val="24"/>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29C7356D">
            <w:pPr>
              <w:spacing w:line="360" w:lineRule="auto"/>
              <w:rPr>
                <w:rFonts w:hint="eastAsia" w:ascii="宋体" w:hAnsi="宋体" w:eastAsia="宋体" w:cs="宋体"/>
                <w:color w:val="auto"/>
                <w:sz w:val="24"/>
                <w:szCs w:val="24"/>
                <w:highlight w:val="none"/>
              </w:rPr>
            </w:pPr>
          </w:p>
        </w:tc>
      </w:tr>
      <w:tr w14:paraId="2B17F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37CD7A24">
            <w:pPr>
              <w:spacing w:line="360" w:lineRule="auto"/>
              <w:jc w:val="center"/>
              <w:rPr>
                <w:rFonts w:hint="eastAsia" w:ascii="宋体" w:hAnsi="宋体" w:eastAsia="宋体" w:cs="宋体"/>
                <w:color w:val="auto"/>
                <w:sz w:val="24"/>
                <w:szCs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4B47562C">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1CF691FC">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4F7C0044">
            <w:pPr>
              <w:spacing w:line="360" w:lineRule="auto"/>
              <w:rPr>
                <w:rFonts w:hint="eastAsia" w:ascii="宋体" w:hAnsi="宋体" w:eastAsia="宋体" w:cs="宋体"/>
                <w:color w:val="auto"/>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29EFFE4C">
            <w:pPr>
              <w:spacing w:line="360" w:lineRule="auto"/>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30898C4A">
            <w:pPr>
              <w:spacing w:line="360" w:lineRule="auto"/>
              <w:rPr>
                <w:rFonts w:hint="eastAsia" w:ascii="宋体" w:hAnsi="宋体" w:eastAsia="宋体" w:cs="宋体"/>
                <w:color w:val="auto"/>
                <w:sz w:val="24"/>
                <w:szCs w:val="24"/>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6EA7AD2F">
            <w:pPr>
              <w:spacing w:line="360" w:lineRule="auto"/>
              <w:rPr>
                <w:rFonts w:hint="eastAsia" w:ascii="宋体" w:hAnsi="宋体" w:eastAsia="宋体" w:cs="宋体"/>
                <w:color w:val="auto"/>
                <w:sz w:val="24"/>
                <w:szCs w:val="24"/>
                <w:highlight w:val="none"/>
              </w:rPr>
            </w:pPr>
          </w:p>
        </w:tc>
      </w:tr>
      <w:tr w14:paraId="36FF1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0DD5A448">
            <w:pPr>
              <w:spacing w:line="360" w:lineRule="auto"/>
              <w:jc w:val="center"/>
              <w:rPr>
                <w:rFonts w:hint="eastAsia" w:ascii="宋体" w:hAnsi="宋体" w:eastAsia="宋体" w:cs="宋体"/>
                <w:color w:val="auto"/>
                <w:sz w:val="24"/>
                <w:szCs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12E526E8">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6AF55259">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6EEAA95C">
            <w:pPr>
              <w:spacing w:line="360" w:lineRule="auto"/>
              <w:rPr>
                <w:rFonts w:hint="eastAsia" w:ascii="宋体" w:hAnsi="宋体" w:eastAsia="宋体" w:cs="宋体"/>
                <w:color w:val="auto"/>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69E03034">
            <w:pPr>
              <w:spacing w:line="360" w:lineRule="auto"/>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045B4DB1">
            <w:pPr>
              <w:spacing w:line="360" w:lineRule="auto"/>
              <w:rPr>
                <w:rFonts w:hint="eastAsia" w:ascii="宋体" w:hAnsi="宋体" w:eastAsia="宋体" w:cs="宋体"/>
                <w:color w:val="auto"/>
                <w:sz w:val="24"/>
                <w:szCs w:val="24"/>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20FEE89F">
            <w:pPr>
              <w:spacing w:line="360" w:lineRule="auto"/>
              <w:rPr>
                <w:rFonts w:hint="eastAsia" w:ascii="宋体" w:hAnsi="宋体" w:eastAsia="宋体" w:cs="宋体"/>
                <w:color w:val="auto"/>
                <w:sz w:val="24"/>
                <w:szCs w:val="24"/>
                <w:highlight w:val="none"/>
              </w:rPr>
            </w:pPr>
          </w:p>
        </w:tc>
      </w:tr>
      <w:tr w14:paraId="6D2BF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0E8A71F4">
            <w:pPr>
              <w:spacing w:line="360" w:lineRule="auto"/>
              <w:jc w:val="center"/>
              <w:rPr>
                <w:rFonts w:hint="eastAsia" w:ascii="宋体" w:hAnsi="宋体" w:eastAsia="宋体" w:cs="宋体"/>
                <w:color w:val="auto"/>
                <w:sz w:val="24"/>
                <w:szCs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64F94E8C">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41EA9845">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3A15F26B">
            <w:pPr>
              <w:spacing w:line="360" w:lineRule="auto"/>
              <w:rPr>
                <w:rFonts w:hint="eastAsia" w:ascii="宋体" w:hAnsi="宋体" w:eastAsia="宋体" w:cs="宋体"/>
                <w:color w:val="auto"/>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0C691D55">
            <w:pPr>
              <w:spacing w:line="360" w:lineRule="auto"/>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5260BF70">
            <w:pPr>
              <w:spacing w:line="360" w:lineRule="auto"/>
              <w:rPr>
                <w:rFonts w:hint="eastAsia" w:ascii="宋体" w:hAnsi="宋体" w:eastAsia="宋体" w:cs="宋体"/>
                <w:color w:val="auto"/>
                <w:sz w:val="24"/>
                <w:szCs w:val="24"/>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22FD51CB">
            <w:pPr>
              <w:spacing w:line="360" w:lineRule="auto"/>
              <w:rPr>
                <w:rFonts w:hint="eastAsia" w:ascii="宋体" w:hAnsi="宋体" w:eastAsia="宋体" w:cs="宋体"/>
                <w:color w:val="auto"/>
                <w:sz w:val="24"/>
                <w:szCs w:val="24"/>
                <w:highlight w:val="none"/>
              </w:rPr>
            </w:pPr>
          </w:p>
        </w:tc>
      </w:tr>
      <w:tr w14:paraId="578BB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5ABC5A40">
            <w:pPr>
              <w:spacing w:line="360" w:lineRule="auto"/>
              <w:jc w:val="center"/>
              <w:rPr>
                <w:rFonts w:hint="eastAsia" w:ascii="宋体" w:hAnsi="宋体" w:eastAsia="宋体" w:cs="宋体"/>
                <w:color w:val="auto"/>
                <w:sz w:val="24"/>
                <w:szCs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1B6FBB54">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56766145">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2C4C43B4">
            <w:pPr>
              <w:spacing w:line="360" w:lineRule="auto"/>
              <w:rPr>
                <w:rFonts w:hint="eastAsia" w:ascii="宋体" w:hAnsi="宋体" w:eastAsia="宋体" w:cs="宋体"/>
                <w:color w:val="auto"/>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40475C13">
            <w:pPr>
              <w:spacing w:line="360" w:lineRule="auto"/>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677E72DE">
            <w:pPr>
              <w:spacing w:line="360" w:lineRule="auto"/>
              <w:rPr>
                <w:rFonts w:hint="eastAsia" w:ascii="宋体" w:hAnsi="宋体" w:eastAsia="宋体" w:cs="宋体"/>
                <w:color w:val="auto"/>
                <w:sz w:val="24"/>
                <w:szCs w:val="24"/>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626A29F1">
            <w:pPr>
              <w:spacing w:line="360" w:lineRule="auto"/>
              <w:rPr>
                <w:rFonts w:hint="eastAsia" w:ascii="宋体" w:hAnsi="宋体" w:eastAsia="宋体" w:cs="宋体"/>
                <w:color w:val="auto"/>
                <w:sz w:val="24"/>
                <w:szCs w:val="24"/>
                <w:highlight w:val="none"/>
              </w:rPr>
            </w:pPr>
          </w:p>
        </w:tc>
      </w:tr>
      <w:tr w14:paraId="677D6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4A2D686A">
            <w:pPr>
              <w:spacing w:line="360" w:lineRule="auto"/>
              <w:jc w:val="center"/>
              <w:rPr>
                <w:rFonts w:hint="eastAsia" w:ascii="宋体" w:hAnsi="宋体" w:eastAsia="宋体" w:cs="宋体"/>
                <w:color w:val="auto"/>
                <w:sz w:val="24"/>
                <w:szCs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0741689D">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0ABAFF4F">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6AFD8A97">
            <w:pPr>
              <w:spacing w:line="360" w:lineRule="auto"/>
              <w:rPr>
                <w:rFonts w:hint="eastAsia" w:ascii="宋体" w:hAnsi="宋体" w:eastAsia="宋体" w:cs="宋体"/>
                <w:color w:val="auto"/>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0C95B404">
            <w:pPr>
              <w:spacing w:line="360" w:lineRule="auto"/>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1DA9EBDB">
            <w:pPr>
              <w:spacing w:line="360" w:lineRule="auto"/>
              <w:rPr>
                <w:rFonts w:hint="eastAsia" w:ascii="宋体" w:hAnsi="宋体" w:eastAsia="宋体" w:cs="宋体"/>
                <w:color w:val="auto"/>
                <w:sz w:val="24"/>
                <w:szCs w:val="24"/>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2CA071F6">
            <w:pPr>
              <w:spacing w:line="360" w:lineRule="auto"/>
              <w:rPr>
                <w:rFonts w:hint="eastAsia" w:ascii="宋体" w:hAnsi="宋体" w:eastAsia="宋体" w:cs="宋体"/>
                <w:color w:val="auto"/>
                <w:sz w:val="24"/>
                <w:szCs w:val="24"/>
                <w:highlight w:val="none"/>
              </w:rPr>
            </w:pPr>
          </w:p>
        </w:tc>
      </w:tr>
      <w:tr w14:paraId="240C5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11F8608F">
            <w:pPr>
              <w:spacing w:line="360" w:lineRule="auto"/>
              <w:jc w:val="center"/>
              <w:rPr>
                <w:rFonts w:hint="eastAsia" w:ascii="宋体" w:hAnsi="宋体" w:eastAsia="宋体" w:cs="宋体"/>
                <w:color w:val="auto"/>
                <w:sz w:val="24"/>
                <w:szCs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32C76BC6">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5A7533B1">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0E2F9669">
            <w:pPr>
              <w:spacing w:line="360" w:lineRule="auto"/>
              <w:rPr>
                <w:rFonts w:hint="eastAsia" w:ascii="宋体" w:hAnsi="宋体" w:eastAsia="宋体" w:cs="宋体"/>
                <w:color w:val="auto"/>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63E6CF03">
            <w:pPr>
              <w:spacing w:line="360" w:lineRule="auto"/>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66431582">
            <w:pPr>
              <w:spacing w:line="360" w:lineRule="auto"/>
              <w:rPr>
                <w:rFonts w:hint="eastAsia" w:ascii="宋体" w:hAnsi="宋体" w:eastAsia="宋体" w:cs="宋体"/>
                <w:color w:val="auto"/>
                <w:sz w:val="24"/>
                <w:szCs w:val="24"/>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3126F066">
            <w:pPr>
              <w:spacing w:line="360" w:lineRule="auto"/>
              <w:rPr>
                <w:rFonts w:hint="eastAsia" w:ascii="宋体" w:hAnsi="宋体" w:eastAsia="宋体" w:cs="宋体"/>
                <w:color w:val="auto"/>
                <w:sz w:val="24"/>
                <w:szCs w:val="24"/>
                <w:highlight w:val="none"/>
              </w:rPr>
            </w:pPr>
          </w:p>
        </w:tc>
      </w:tr>
      <w:tr w14:paraId="7A63F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3203FB4F">
            <w:pPr>
              <w:spacing w:line="360" w:lineRule="auto"/>
              <w:jc w:val="center"/>
              <w:rPr>
                <w:rFonts w:hint="eastAsia" w:ascii="宋体" w:hAnsi="宋体" w:eastAsia="宋体" w:cs="宋体"/>
                <w:color w:val="auto"/>
                <w:sz w:val="24"/>
                <w:szCs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5A42B8D5">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043F5757">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21697A5A">
            <w:pPr>
              <w:spacing w:line="360" w:lineRule="auto"/>
              <w:rPr>
                <w:rFonts w:hint="eastAsia" w:ascii="宋体" w:hAnsi="宋体" w:eastAsia="宋体" w:cs="宋体"/>
                <w:color w:val="auto"/>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435E85A6">
            <w:pPr>
              <w:spacing w:line="360" w:lineRule="auto"/>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5035835D">
            <w:pPr>
              <w:spacing w:line="360" w:lineRule="auto"/>
              <w:rPr>
                <w:rFonts w:hint="eastAsia" w:ascii="宋体" w:hAnsi="宋体" w:eastAsia="宋体" w:cs="宋体"/>
                <w:color w:val="auto"/>
                <w:sz w:val="24"/>
                <w:szCs w:val="24"/>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0FCFAD61">
            <w:pPr>
              <w:spacing w:line="360" w:lineRule="auto"/>
              <w:rPr>
                <w:rFonts w:hint="eastAsia" w:ascii="宋体" w:hAnsi="宋体" w:eastAsia="宋体" w:cs="宋体"/>
                <w:color w:val="auto"/>
                <w:sz w:val="24"/>
                <w:szCs w:val="24"/>
                <w:highlight w:val="none"/>
              </w:rPr>
            </w:pPr>
          </w:p>
        </w:tc>
      </w:tr>
    </w:tbl>
    <w:p w14:paraId="634F32B1">
      <w:pPr>
        <w:spacing w:line="360" w:lineRule="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注：1、请提供上述项目的合同</w:t>
      </w:r>
      <w:r>
        <w:rPr>
          <w:rFonts w:hint="eastAsia" w:ascii="宋体" w:hAnsi="宋体" w:eastAsia="宋体" w:cs="宋体"/>
          <w:b/>
          <w:bCs/>
          <w:color w:val="auto"/>
          <w:sz w:val="24"/>
          <w:szCs w:val="24"/>
          <w:highlight w:val="none"/>
          <w:lang w:eastAsia="zh-CN"/>
        </w:rPr>
        <w:t>协议书</w:t>
      </w:r>
      <w:r>
        <w:rPr>
          <w:rFonts w:hint="eastAsia" w:ascii="宋体" w:hAnsi="宋体" w:eastAsia="宋体" w:cs="宋体"/>
          <w:b/>
          <w:bCs/>
          <w:color w:val="auto"/>
          <w:sz w:val="24"/>
          <w:szCs w:val="24"/>
          <w:highlight w:val="none"/>
        </w:rPr>
        <w:t>或中标通知书复印件</w:t>
      </w:r>
      <w:r>
        <w:rPr>
          <w:rFonts w:hint="eastAsia" w:ascii="宋体" w:hAnsi="宋体" w:cs="宋体"/>
          <w:b/>
          <w:bCs/>
          <w:color w:val="auto"/>
          <w:sz w:val="24"/>
          <w:szCs w:val="24"/>
          <w:highlight w:val="none"/>
          <w:lang w:val="en-US" w:eastAsia="zh-CN"/>
        </w:rPr>
        <w:t>并加盖公章</w:t>
      </w:r>
      <w:r>
        <w:rPr>
          <w:rFonts w:hint="eastAsia" w:ascii="宋体" w:hAnsi="宋体" w:eastAsia="宋体" w:cs="宋体"/>
          <w:b/>
          <w:color w:val="auto"/>
          <w:sz w:val="24"/>
          <w:szCs w:val="24"/>
          <w:highlight w:val="none"/>
        </w:rPr>
        <w:t>，否则该项业绩视为无效。</w:t>
      </w:r>
    </w:p>
    <w:p w14:paraId="5E8D42C6">
      <w:pPr>
        <w:spacing w:line="360" w:lineRule="auto"/>
        <w:ind w:firstLine="4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2、此表可根据投标人的实际情况自行删减。</w:t>
      </w:r>
    </w:p>
    <w:p w14:paraId="2BEDBF45">
      <w:pPr>
        <w:spacing w:line="360" w:lineRule="auto"/>
        <w:ind w:left="487" w:leftChars="200" w:right="-514" w:rightChars="-245" w:hanging="67" w:hangingChars="28"/>
        <w:rPr>
          <w:rFonts w:hint="eastAsia" w:ascii="宋体" w:hAnsi="宋体" w:eastAsia="宋体" w:cs="宋体"/>
          <w:b/>
          <w:bCs/>
          <w:color w:val="auto"/>
          <w:sz w:val="24"/>
          <w:szCs w:val="24"/>
          <w:highlight w:val="none"/>
        </w:rPr>
      </w:pPr>
    </w:p>
    <w:p w14:paraId="13E2F089">
      <w:pPr>
        <w:wordWrap w:val="0"/>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u w:val="single"/>
          <w:lang w:val="zh-CN"/>
        </w:rPr>
      </w:pPr>
      <w:r>
        <w:rPr>
          <w:rFonts w:hint="eastAsia" w:ascii="宋体" w:hAnsi="宋体" w:eastAsia="宋体" w:cs="宋体"/>
          <w:bCs/>
          <w:color w:val="auto"/>
          <w:sz w:val="24"/>
          <w:szCs w:val="24"/>
          <w:highlight w:val="none"/>
          <w:lang w:val="zh-CN"/>
        </w:rPr>
        <w:t>投标人：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(盖章)</w:t>
      </w:r>
    </w:p>
    <w:p w14:paraId="61FA3B46">
      <w:pPr>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法定代表人或其委托代理人：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(签字或盖章)</w:t>
      </w:r>
    </w:p>
    <w:p w14:paraId="329924AD">
      <w:pPr>
        <w:tabs>
          <w:tab w:val="left" w:pos="1365"/>
        </w:tabs>
        <w:spacing w:line="360" w:lineRule="auto"/>
        <w:jc w:val="center"/>
        <w:rPr>
          <w:rFonts w:hint="eastAsia" w:ascii="宋体" w:hAnsi="宋体" w:eastAsia="宋体" w:cs="宋体"/>
          <w:color w:val="auto"/>
          <w:sz w:val="24"/>
          <w:szCs w:val="24"/>
          <w:highlight w:val="none"/>
        </w:rPr>
      </w:pPr>
    </w:p>
    <w:p w14:paraId="2088378D">
      <w:pPr>
        <w:wordWrap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183CC73C">
      <w:pPr>
        <w:tabs>
          <w:tab w:val="left" w:pos="1026"/>
          <w:tab w:val="center" w:pos="4811"/>
        </w:tabs>
        <w:spacing w:line="360" w:lineRule="auto"/>
        <w:jc w:val="center"/>
        <w:outlineLvl w:val="1"/>
        <w:rPr>
          <w:rFonts w:hint="eastAsia" w:ascii="宋体" w:hAnsi="宋体" w:eastAsia="宋体" w:cs="宋体"/>
          <w:b/>
          <w:color w:val="auto"/>
          <w:sz w:val="32"/>
          <w:szCs w:val="32"/>
          <w:highlight w:val="none"/>
        </w:rPr>
      </w:pPr>
    </w:p>
    <w:p w14:paraId="5E9398B9">
      <w:pPr>
        <w:pStyle w:val="27"/>
        <w:numPr>
          <w:ilvl w:val="0"/>
          <w:numId w:val="0"/>
        </w:numPr>
        <w:kinsoku w:val="0"/>
        <w:autoSpaceDE w:val="0"/>
        <w:autoSpaceDN w:val="0"/>
        <w:adjustRightInd w:val="0"/>
        <w:snapToGrid w:val="0"/>
        <w:spacing w:line="360" w:lineRule="auto"/>
        <w:textAlignment w:val="baseline"/>
        <w:rPr>
          <w:rFonts w:hint="eastAsia"/>
          <w:color w:val="auto"/>
          <w:highlight w:val="none"/>
        </w:rPr>
      </w:pPr>
    </w:p>
    <w:p w14:paraId="045AE4E4">
      <w:pPr>
        <w:tabs>
          <w:tab w:val="left" w:pos="1026"/>
          <w:tab w:val="center" w:pos="4811"/>
        </w:tabs>
        <w:spacing w:line="360" w:lineRule="auto"/>
        <w:jc w:val="center"/>
        <w:outlineLvl w:val="1"/>
        <w:rPr>
          <w:rFonts w:hint="eastAsia" w:ascii="宋体" w:hAnsi="宋体" w:eastAsia="宋体" w:cs="宋体"/>
          <w:b/>
          <w:color w:val="auto"/>
          <w:sz w:val="32"/>
          <w:szCs w:val="32"/>
          <w:highlight w:val="none"/>
        </w:rPr>
      </w:pPr>
      <w:bookmarkStart w:id="160" w:name="_Toc30202"/>
      <w:r>
        <w:rPr>
          <w:rFonts w:hint="eastAsia" w:ascii="宋体" w:hAnsi="宋体" w:eastAsia="宋体" w:cs="宋体"/>
          <w:b/>
          <w:color w:val="auto"/>
          <w:sz w:val="32"/>
          <w:szCs w:val="32"/>
          <w:highlight w:val="none"/>
        </w:rPr>
        <w:t>1</w:t>
      </w:r>
      <w:r>
        <w:rPr>
          <w:rFonts w:hint="eastAsia" w:ascii="宋体" w:hAnsi="宋体" w:eastAsia="宋体" w:cs="宋体"/>
          <w:b/>
          <w:color w:val="auto"/>
          <w:sz w:val="32"/>
          <w:szCs w:val="32"/>
          <w:highlight w:val="none"/>
          <w:lang w:val="en-US" w:eastAsia="zh-CN"/>
        </w:rPr>
        <w:t>1</w:t>
      </w:r>
      <w:r>
        <w:rPr>
          <w:rFonts w:hint="eastAsia" w:ascii="宋体" w:hAnsi="宋体" w:eastAsia="宋体" w:cs="宋体"/>
          <w:b/>
          <w:color w:val="auto"/>
          <w:sz w:val="32"/>
          <w:szCs w:val="32"/>
          <w:highlight w:val="none"/>
        </w:rPr>
        <w:t>、招标文件要求的其他材料</w:t>
      </w:r>
      <w:bookmarkEnd w:id="160"/>
    </w:p>
    <w:p w14:paraId="590FA330">
      <w:pPr>
        <w:pStyle w:val="5"/>
        <w:jc w:val="center"/>
        <w:rPr>
          <w:rFonts w:hint="eastAsia" w:ascii="宋体" w:hAnsi="宋体" w:eastAsia="宋体" w:cs="宋体"/>
          <w:bCs w:val="0"/>
          <w:color w:val="auto"/>
          <w:sz w:val="28"/>
          <w:szCs w:val="28"/>
          <w:highlight w:val="none"/>
        </w:rPr>
      </w:pPr>
      <w:bookmarkStart w:id="161" w:name="_Toc376"/>
      <w:r>
        <w:rPr>
          <w:rFonts w:hint="eastAsia" w:ascii="宋体" w:hAnsi="宋体" w:eastAsia="宋体" w:cs="宋体"/>
          <w:color w:val="auto"/>
          <w:sz w:val="28"/>
          <w:szCs w:val="28"/>
          <w:highlight w:val="none"/>
          <w:lang w:val="zh-CN"/>
        </w:rPr>
        <w:t>（</w:t>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zh-CN"/>
        </w:rPr>
        <w:t>）</w:t>
      </w:r>
      <w:r>
        <w:rPr>
          <w:rFonts w:hint="eastAsia" w:ascii="宋体" w:hAnsi="宋体" w:eastAsia="宋体" w:cs="宋体"/>
          <w:bCs w:val="0"/>
          <w:color w:val="auto"/>
          <w:sz w:val="28"/>
          <w:szCs w:val="28"/>
          <w:highlight w:val="none"/>
        </w:rPr>
        <w:t>廉洁承诺书</w:t>
      </w:r>
      <w:bookmarkEnd w:id="161"/>
    </w:p>
    <w:p w14:paraId="6D4D1405">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参与此次【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】的投标过程中，为保证本次招标活动在“公开、公正、公平”的竞争环境下顺利开展，本公司郑重承诺：</w:t>
      </w:r>
    </w:p>
    <w:p w14:paraId="08F68879">
      <w:pPr>
        <w:numPr>
          <w:ilvl w:val="0"/>
          <w:numId w:val="2"/>
        </w:num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在本次招投标及若中标后的项目实施全过程中，我方承诺将严格遵守国家有关法律、法规、相关政策、以及廉政建设的各项规定。</w:t>
      </w:r>
    </w:p>
    <w:p w14:paraId="6F779AD2">
      <w:pPr>
        <w:numPr>
          <w:ilvl w:val="0"/>
          <w:numId w:val="2"/>
        </w:num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我方知悉采购方实行诚信制度和廉洁制度，并保证在购销活动中不涉嫌商业贿赂及违反不正当竞争法的行为，不以任何名义给予购买使用我方产品的各科室及相关工作人员回扣、礼金、有价证券。</w:t>
      </w:r>
    </w:p>
    <w:p w14:paraId="4F0FF94F">
      <w:pPr>
        <w:numPr>
          <w:ilvl w:val="0"/>
          <w:numId w:val="2"/>
        </w:numPr>
        <w:spacing w:line="48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自觉接受相关管理部门的监督，在采购活动中出现违反此承诺书规定的行为，将被列入需方不良记录档案，需方可不再以任何名义、任何形式购买我方产品或服务。涉嫌犯罪的，将移送司法机关处理。本公司及责任人愿意承担因而引发的一切法律责任。</w:t>
      </w:r>
    </w:p>
    <w:p w14:paraId="51A053FF">
      <w:pPr>
        <w:numPr>
          <w:ilvl w:val="0"/>
          <w:numId w:val="2"/>
        </w:numPr>
        <w:spacing w:line="48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本承诺书自签署之日起生效。</w:t>
      </w:r>
    </w:p>
    <w:p w14:paraId="2278D6E5">
      <w:pPr>
        <w:spacing w:line="480" w:lineRule="auto"/>
        <w:rPr>
          <w:rFonts w:hint="eastAsia" w:ascii="宋体" w:hAnsi="宋体" w:eastAsia="宋体" w:cs="宋体"/>
          <w:color w:val="auto"/>
          <w:sz w:val="24"/>
          <w:highlight w:val="none"/>
        </w:rPr>
      </w:pPr>
    </w:p>
    <w:p w14:paraId="67D4D174">
      <w:pPr>
        <w:spacing w:line="480" w:lineRule="auto"/>
        <w:rPr>
          <w:rFonts w:hint="eastAsia" w:ascii="宋体" w:hAnsi="宋体" w:eastAsia="宋体" w:cs="宋体"/>
          <w:color w:val="auto"/>
          <w:sz w:val="24"/>
          <w:highlight w:val="none"/>
        </w:rPr>
      </w:pPr>
    </w:p>
    <w:p w14:paraId="796766A2">
      <w:pPr>
        <w:spacing w:line="48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法定代表人或投标人代表签字：</w:t>
      </w:r>
      <w:r>
        <w:rPr>
          <w:rFonts w:hint="eastAsia" w:ascii="宋体" w:hAnsi="宋体" w:eastAsia="宋体" w:cs="宋体"/>
          <w:color w:val="auto"/>
          <w:sz w:val="24"/>
          <w:highlight w:val="none"/>
          <w:u w:val="single"/>
        </w:rPr>
        <w:t xml:space="preserve">                              </w:t>
      </w:r>
    </w:p>
    <w:p w14:paraId="7CD1B2E2">
      <w:pPr>
        <w:spacing w:line="48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签字日期：</w:t>
      </w:r>
      <w:r>
        <w:rPr>
          <w:rFonts w:hint="eastAsia" w:ascii="宋体" w:hAnsi="宋体" w:eastAsia="宋体" w:cs="宋体"/>
          <w:color w:val="auto"/>
          <w:sz w:val="24"/>
          <w:highlight w:val="none"/>
          <w:u w:val="single"/>
        </w:rPr>
        <w:t xml:space="preserve">                                                </w:t>
      </w:r>
    </w:p>
    <w:p w14:paraId="0E6170D2">
      <w:pPr>
        <w:spacing w:line="48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加盖投标单位公章：</w:t>
      </w:r>
      <w:r>
        <w:rPr>
          <w:rFonts w:hint="eastAsia" w:ascii="宋体" w:hAnsi="宋体" w:eastAsia="宋体" w:cs="宋体"/>
          <w:color w:val="auto"/>
          <w:sz w:val="24"/>
          <w:highlight w:val="none"/>
          <w:u w:val="single"/>
        </w:rPr>
        <w:t xml:space="preserve">                                        </w:t>
      </w:r>
    </w:p>
    <w:p w14:paraId="1338A10C">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注解：若投标人未按招标文件要求提供上述承诺书，其投标可被否决。</w:t>
      </w:r>
    </w:p>
    <w:p w14:paraId="06363E9D">
      <w:pPr>
        <w:spacing w:line="360" w:lineRule="auto"/>
        <w:rPr>
          <w:rFonts w:hint="eastAsia" w:ascii="宋体" w:hAnsi="宋体" w:eastAsia="宋体" w:cs="宋体"/>
          <w:b/>
          <w:color w:val="auto"/>
          <w:sz w:val="28"/>
          <w:szCs w:val="28"/>
          <w:highlight w:val="none"/>
        </w:rPr>
        <w:sectPr>
          <w:footerReference r:id="rId6" w:type="first"/>
          <w:footerReference r:id="rId5" w:type="default"/>
          <w:pgSz w:w="11906" w:h="16838"/>
          <w:pgMar w:top="1440" w:right="1274" w:bottom="1440" w:left="1247" w:header="851" w:footer="992" w:gutter="0"/>
          <w:pgNumType w:fmt="decimal"/>
          <w:cols w:space="720" w:num="1"/>
          <w:titlePg/>
          <w:docGrid w:type="lines" w:linePitch="312" w:charSpace="0"/>
        </w:sectPr>
      </w:pPr>
    </w:p>
    <w:p w14:paraId="3FDBEE60">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8"/>
          <w:szCs w:val="28"/>
          <w:highlight w:val="none"/>
        </w:rPr>
        <w:t>参加政府采购活动前3年内在经营活动中没有重大违法记录的书面声明</w:t>
      </w:r>
    </w:p>
    <w:p w14:paraId="3285002B">
      <w:pPr>
        <w:spacing w:line="360" w:lineRule="auto"/>
        <w:ind w:firstLine="1680" w:firstLineChars="600"/>
        <w:jc w:val="center"/>
        <w:rPr>
          <w:rFonts w:hint="eastAsia" w:ascii="宋体" w:hAnsi="宋体" w:eastAsia="宋体" w:cs="宋体"/>
          <w:bCs/>
          <w:color w:val="auto"/>
          <w:sz w:val="28"/>
          <w:szCs w:val="28"/>
          <w:highlight w:val="none"/>
        </w:rPr>
      </w:pPr>
    </w:p>
    <w:p w14:paraId="67C1F834">
      <w:pPr>
        <w:spacing w:line="360" w:lineRule="auto"/>
        <w:ind w:firstLine="1680" w:firstLineChars="600"/>
        <w:jc w:val="center"/>
        <w:rPr>
          <w:rFonts w:hint="eastAsia" w:ascii="宋体" w:hAnsi="宋体" w:eastAsia="宋体" w:cs="宋体"/>
          <w:bCs/>
          <w:color w:val="auto"/>
          <w:sz w:val="28"/>
          <w:szCs w:val="28"/>
          <w:highlight w:val="none"/>
        </w:rPr>
      </w:pPr>
    </w:p>
    <w:p w14:paraId="6AB6B8F8">
      <w:pPr>
        <w:autoSpaceDE w:val="0"/>
        <w:autoSpaceDN w:val="0"/>
        <w:adjustRightInd w:val="0"/>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（格式自拟）</w:t>
      </w:r>
    </w:p>
    <w:p w14:paraId="5508B541">
      <w:pPr>
        <w:pStyle w:val="7"/>
        <w:rPr>
          <w:rFonts w:hint="eastAsia" w:ascii="宋体" w:hAnsi="宋体" w:eastAsia="宋体" w:cs="宋体"/>
          <w:bCs/>
          <w:color w:val="auto"/>
          <w:sz w:val="28"/>
          <w:szCs w:val="28"/>
          <w:highlight w:val="none"/>
        </w:rPr>
      </w:pPr>
    </w:p>
    <w:p w14:paraId="6F4AC2DB">
      <w:pPr>
        <w:pStyle w:val="7"/>
        <w:rPr>
          <w:rFonts w:hint="eastAsia" w:ascii="宋体" w:hAnsi="宋体" w:eastAsia="宋体" w:cs="宋体"/>
          <w:bCs/>
          <w:color w:val="auto"/>
          <w:sz w:val="28"/>
          <w:szCs w:val="28"/>
          <w:highlight w:val="none"/>
        </w:rPr>
      </w:pPr>
    </w:p>
    <w:p w14:paraId="2E8C753B">
      <w:pPr>
        <w:pStyle w:val="7"/>
        <w:rPr>
          <w:rFonts w:hint="eastAsia" w:ascii="宋体" w:hAnsi="宋体" w:eastAsia="宋体" w:cs="宋体"/>
          <w:bCs/>
          <w:color w:val="auto"/>
          <w:sz w:val="28"/>
          <w:szCs w:val="28"/>
          <w:highlight w:val="none"/>
        </w:rPr>
      </w:pPr>
    </w:p>
    <w:p w14:paraId="7D7F2F0E">
      <w:pPr>
        <w:pStyle w:val="7"/>
        <w:rPr>
          <w:rFonts w:hint="eastAsia" w:ascii="宋体" w:hAnsi="宋体" w:eastAsia="宋体" w:cs="宋体"/>
          <w:bCs/>
          <w:color w:val="auto"/>
          <w:sz w:val="28"/>
          <w:szCs w:val="28"/>
          <w:highlight w:val="none"/>
        </w:rPr>
      </w:pPr>
    </w:p>
    <w:p w14:paraId="73694F13">
      <w:pPr>
        <w:pStyle w:val="7"/>
        <w:rPr>
          <w:rFonts w:hint="eastAsia" w:ascii="宋体" w:hAnsi="宋体" w:eastAsia="宋体" w:cs="宋体"/>
          <w:bCs/>
          <w:color w:val="auto"/>
          <w:sz w:val="28"/>
          <w:szCs w:val="28"/>
          <w:highlight w:val="none"/>
        </w:rPr>
      </w:pPr>
    </w:p>
    <w:p w14:paraId="1766B144">
      <w:pPr>
        <w:pStyle w:val="7"/>
        <w:rPr>
          <w:rFonts w:hint="eastAsia" w:ascii="宋体" w:hAnsi="宋体" w:eastAsia="宋体" w:cs="宋体"/>
          <w:bCs/>
          <w:color w:val="auto"/>
          <w:sz w:val="28"/>
          <w:szCs w:val="28"/>
          <w:highlight w:val="none"/>
        </w:rPr>
      </w:pPr>
    </w:p>
    <w:p w14:paraId="201DA43B">
      <w:pPr>
        <w:pStyle w:val="7"/>
        <w:rPr>
          <w:rFonts w:hint="eastAsia" w:ascii="宋体" w:hAnsi="宋体" w:eastAsia="宋体" w:cs="宋体"/>
          <w:bCs/>
          <w:color w:val="auto"/>
          <w:sz w:val="28"/>
          <w:szCs w:val="28"/>
          <w:highlight w:val="none"/>
        </w:rPr>
      </w:pPr>
    </w:p>
    <w:p w14:paraId="2298B0C8">
      <w:pPr>
        <w:pStyle w:val="7"/>
        <w:rPr>
          <w:rFonts w:hint="eastAsia" w:ascii="宋体" w:hAnsi="宋体" w:eastAsia="宋体" w:cs="宋体"/>
          <w:bCs/>
          <w:color w:val="auto"/>
          <w:sz w:val="28"/>
          <w:szCs w:val="28"/>
          <w:highlight w:val="none"/>
        </w:rPr>
      </w:pPr>
    </w:p>
    <w:p w14:paraId="5177803C">
      <w:pPr>
        <w:pStyle w:val="7"/>
        <w:rPr>
          <w:rFonts w:hint="eastAsia" w:ascii="宋体" w:hAnsi="宋体" w:eastAsia="宋体" w:cs="宋体"/>
          <w:bCs/>
          <w:color w:val="auto"/>
          <w:sz w:val="28"/>
          <w:szCs w:val="28"/>
          <w:highlight w:val="none"/>
        </w:rPr>
      </w:pPr>
    </w:p>
    <w:p w14:paraId="33DF1F02">
      <w:pPr>
        <w:pStyle w:val="7"/>
        <w:rPr>
          <w:rFonts w:hint="eastAsia" w:ascii="宋体" w:hAnsi="宋体" w:eastAsia="宋体" w:cs="宋体"/>
          <w:bCs/>
          <w:color w:val="auto"/>
          <w:sz w:val="28"/>
          <w:szCs w:val="28"/>
          <w:highlight w:val="none"/>
        </w:rPr>
      </w:pPr>
    </w:p>
    <w:p w14:paraId="61FD9834">
      <w:pPr>
        <w:pStyle w:val="7"/>
        <w:rPr>
          <w:rFonts w:hint="eastAsia" w:ascii="宋体" w:hAnsi="宋体" w:eastAsia="宋体" w:cs="宋体"/>
          <w:bCs/>
          <w:color w:val="auto"/>
          <w:sz w:val="28"/>
          <w:szCs w:val="28"/>
          <w:highlight w:val="none"/>
        </w:rPr>
      </w:pPr>
    </w:p>
    <w:p w14:paraId="22CA35FD">
      <w:pPr>
        <w:pStyle w:val="7"/>
        <w:rPr>
          <w:rFonts w:hint="eastAsia" w:ascii="宋体" w:hAnsi="宋体" w:eastAsia="宋体" w:cs="宋体"/>
          <w:bCs/>
          <w:color w:val="auto"/>
          <w:sz w:val="28"/>
          <w:szCs w:val="28"/>
          <w:highlight w:val="none"/>
        </w:rPr>
      </w:pPr>
    </w:p>
    <w:p w14:paraId="06398533">
      <w:pPr>
        <w:pStyle w:val="7"/>
        <w:rPr>
          <w:rFonts w:hint="eastAsia" w:ascii="宋体" w:hAnsi="宋体" w:eastAsia="宋体" w:cs="宋体"/>
          <w:bCs/>
          <w:color w:val="auto"/>
          <w:sz w:val="28"/>
          <w:szCs w:val="28"/>
          <w:highlight w:val="none"/>
        </w:rPr>
      </w:pPr>
    </w:p>
    <w:p w14:paraId="78E1FFAA">
      <w:pPr>
        <w:pStyle w:val="7"/>
        <w:rPr>
          <w:rFonts w:hint="eastAsia" w:ascii="宋体" w:hAnsi="宋体" w:eastAsia="宋体" w:cs="宋体"/>
          <w:bCs/>
          <w:color w:val="auto"/>
          <w:sz w:val="28"/>
          <w:szCs w:val="28"/>
          <w:highlight w:val="none"/>
        </w:rPr>
      </w:pPr>
    </w:p>
    <w:p w14:paraId="5EA7D5D6">
      <w:pPr>
        <w:pStyle w:val="7"/>
        <w:rPr>
          <w:rFonts w:hint="eastAsia" w:ascii="宋体" w:hAnsi="宋体" w:eastAsia="宋体" w:cs="宋体"/>
          <w:bCs/>
          <w:color w:val="auto"/>
          <w:sz w:val="28"/>
          <w:szCs w:val="28"/>
          <w:highlight w:val="none"/>
        </w:rPr>
      </w:pPr>
    </w:p>
    <w:p w14:paraId="1D5339B4">
      <w:pPr>
        <w:pStyle w:val="7"/>
        <w:rPr>
          <w:rFonts w:hint="eastAsia" w:ascii="宋体" w:hAnsi="宋体" w:eastAsia="宋体" w:cs="宋体"/>
          <w:bCs/>
          <w:color w:val="auto"/>
          <w:sz w:val="28"/>
          <w:szCs w:val="28"/>
          <w:highlight w:val="none"/>
        </w:rPr>
      </w:pPr>
    </w:p>
    <w:p w14:paraId="675DA2D7">
      <w:pPr>
        <w:tabs>
          <w:tab w:val="left" w:pos="1365"/>
        </w:tabs>
        <w:wordWrap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  标  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（盖单位公章）</w:t>
      </w:r>
    </w:p>
    <w:p w14:paraId="30A95AC6">
      <w:pPr>
        <w:tabs>
          <w:tab w:val="left" w:pos="1365"/>
        </w:tabs>
        <w:wordWrap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4273F651">
      <w:pPr>
        <w:wordWrap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773FB899">
      <w:pPr>
        <w:pStyle w:val="7"/>
        <w:rPr>
          <w:rFonts w:hint="eastAsia" w:ascii="宋体" w:hAnsi="宋体" w:eastAsia="宋体" w:cs="宋体"/>
          <w:bCs/>
          <w:color w:val="auto"/>
          <w:sz w:val="28"/>
          <w:szCs w:val="28"/>
          <w:highlight w:val="none"/>
          <w:lang w:val="zh-CN"/>
        </w:rPr>
        <w:sectPr>
          <w:pgSz w:w="11906" w:h="16838"/>
          <w:pgMar w:top="1440" w:right="1797" w:bottom="1440" w:left="1797" w:header="851" w:footer="992" w:gutter="0"/>
          <w:pgNumType w:fmt="decimal"/>
          <w:cols w:space="720" w:num="1"/>
          <w:titlePg/>
          <w:docGrid w:linePitch="312" w:charSpace="0"/>
        </w:sectPr>
      </w:pPr>
    </w:p>
    <w:p w14:paraId="3338FF77">
      <w:pPr>
        <w:numPr>
          <w:ilvl w:val="0"/>
          <w:numId w:val="3"/>
        </w:numPr>
        <w:autoSpaceDE w:val="0"/>
        <w:autoSpaceDN w:val="0"/>
        <w:adjustRightInd w:val="0"/>
        <w:jc w:val="center"/>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售后服务承诺书</w:t>
      </w:r>
    </w:p>
    <w:p w14:paraId="30E170D3">
      <w:pPr>
        <w:pStyle w:val="38"/>
        <w:rPr>
          <w:rFonts w:hint="eastAsia" w:ascii="宋体" w:hAnsi="宋体" w:eastAsia="宋体" w:cs="宋体"/>
          <w:b/>
          <w:color w:val="auto"/>
          <w:sz w:val="28"/>
          <w:szCs w:val="28"/>
          <w:highlight w:val="none"/>
          <w:lang w:val="zh-CN"/>
        </w:rPr>
      </w:pPr>
    </w:p>
    <w:p w14:paraId="1E2BD252">
      <w:pPr>
        <w:pStyle w:val="38"/>
        <w:rPr>
          <w:rFonts w:hint="eastAsia" w:ascii="宋体" w:hAnsi="宋体" w:eastAsia="宋体" w:cs="宋体"/>
          <w:b/>
          <w:color w:val="auto"/>
          <w:sz w:val="28"/>
          <w:szCs w:val="28"/>
          <w:highlight w:val="none"/>
          <w:lang w:val="zh-CN"/>
        </w:rPr>
      </w:pPr>
    </w:p>
    <w:p w14:paraId="05A8C770">
      <w:pPr>
        <w:pStyle w:val="38"/>
        <w:rPr>
          <w:rFonts w:hint="eastAsia" w:ascii="宋体" w:hAnsi="宋体" w:eastAsia="宋体" w:cs="宋体"/>
          <w:b/>
          <w:color w:val="auto"/>
          <w:sz w:val="28"/>
          <w:szCs w:val="28"/>
          <w:highlight w:val="none"/>
          <w:lang w:val="zh-CN"/>
        </w:rPr>
      </w:pPr>
    </w:p>
    <w:p w14:paraId="7D49C4BA">
      <w:pPr>
        <w:pStyle w:val="38"/>
        <w:rPr>
          <w:rFonts w:hint="eastAsia" w:ascii="宋体" w:hAnsi="宋体" w:eastAsia="宋体" w:cs="宋体"/>
          <w:b/>
          <w:color w:val="auto"/>
          <w:sz w:val="28"/>
          <w:szCs w:val="28"/>
          <w:highlight w:val="none"/>
          <w:lang w:val="zh-CN"/>
        </w:rPr>
      </w:pPr>
    </w:p>
    <w:p w14:paraId="68DA3CD2">
      <w:pPr>
        <w:pStyle w:val="38"/>
        <w:numPr>
          <w:ilvl w:val="0"/>
          <w:numId w:val="0"/>
        </w:numPr>
        <w:rPr>
          <w:rFonts w:hint="eastAsia" w:ascii="宋体" w:hAnsi="宋体" w:eastAsia="宋体" w:cs="宋体"/>
          <w:color w:val="auto"/>
          <w:highlight w:val="none"/>
          <w:lang w:val="zh-CN"/>
        </w:rPr>
      </w:pPr>
    </w:p>
    <w:p w14:paraId="73AE74CF">
      <w:pPr>
        <w:autoSpaceDE w:val="0"/>
        <w:autoSpaceDN w:val="0"/>
        <w:adjustRightInd w:val="0"/>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（格式自拟）</w:t>
      </w:r>
    </w:p>
    <w:p w14:paraId="3C438336">
      <w:pPr>
        <w:pStyle w:val="7"/>
        <w:rPr>
          <w:rFonts w:hint="eastAsia" w:ascii="宋体" w:hAnsi="宋体" w:eastAsia="宋体" w:cs="宋体"/>
          <w:bCs/>
          <w:color w:val="auto"/>
          <w:sz w:val="28"/>
          <w:szCs w:val="28"/>
          <w:highlight w:val="none"/>
        </w:rPr>
      </w:pPr>
    </w:p>
    <w:p w14:paraId="726802F8">
      <w:pPr>
        <w:pStyle w:val="7"/>
        <w:rPr>
          <w:rFonts w:hint="eastAsia" w:ascii="宋体" w:hAnsi="宋体" w:eastAsia="宋体" w:cs="宋体"/>
          <w:bCs/>
          <w:color w:val="auto"/>
          <w:sz w:val="28"/>
          <w:szCs w:val="28"/>
          <w:highlight w:val="none"/>
        </w:rPr>
      </w:pPr>
    </w:p>
    <w:p w14:paraId="0F8AF658">
      <w:pPr>
        <w:pStyle w:val="7"/>
        <w:rPr>
          <w:rFonts w:hint="eastAsia" w:ascii="宋体" w:hAnsi="宋体" w:eastAsia="宋体" w:cs="宋体"/>
          <w:bCs/>
          <w:color w:val="auto"/>
          <w:sz w:val="28"/>
          <w:szCs w:val="28"/>
          <w:highlight w:val="none"/>
        </w:rPr>
      </w:pPr>
    </w:p>
    <w:p w14:paraId="2C7A394A">
      <w:pPr>
        <w:pStyle w:val="7"/>
        <w:rPr>
          <w:rFonts w:hint="eastAsia" w:ascii="宋体" w:hAnsi="宋体" w:eastAsia="宋体" w:cs="宋体"/>
          <w:bCs/>
          <w:color w:val="auto"/>
          <w:sz w:val="28"/>
          <w:szCs w:val="28"/>
          <w:highlight w:val="none"/>
        </w:rPr>
      </w:pPr>
    </w:p>
    <w:p w14:paraId="3F0B4CC3">
      <w:pPr>
        <w:pStyle w:val="7"/>
        <w:rPr>
          <w:rFonts w:hint="eastAsia" w:ascii="宋体" w:hAnsi="宋体" w:eastAsia="宋体" w:cs="宋体"/>
          <w:bCs/>
          <w:color w:val="auto"/>
          <w:sz w:val="28"/>
          <w:szCs w:val="28"/>
          <w:highlight w:val="none"/>
        </w:rPr>
      </w:pPr>
    </w:p>
    <w:p w14:paraId="3A04506E">
      <w:pPr>
        <w:pStyle w:val="7"/>
        <w:rPr>
          <w:rFonts w:hint="eastAsia" w:ascii="宋体" w:hAnsi="宋体" w:eastAsia="宋体" w:cs="宋体"/>
          <w:bCs/>
          <w:color w:val="auto"/>
          <w:sz w:val="28"/>
          <w:szCs w:val="28"/>
          <w:highlight w:val="none"/>
        </w:rPr>
      </w:pPr>
    </w:p>
    <w:p w14:paraId="4137C5C2">
      <w:pPr>
        <w:pStyle w:val="7"/>
        <w:rPr>
          <w:rFonts w:hint="eastAsia" w:ascii="宋体" w:hAnsi="宋体" w:eastAsia="宋体" w:cs="宋体"/>
          <w:bCs/>
          <w:color w:val="auto"/>
          <w:sz w:val="28"/>
          <w:szCs w:val="28"/>
          <w:highlight w:val="none"/>
        </w:rPr>
      </w:pPr>
    </w:p>
    <w:p w14:paraId="2778AE3E">
      <w:pPr>
        <w:wordWrap w:val="0"/>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u w:val="single"/>
          <w:lang w:val="zh-CN"/>
        </w:rPr>
      </w:pPr>
      <w:r>
        <w:rPr>
          <w:rFonts w:hint="eastAsia" w:ascii="宋体" w:hAnsi="宋体" w:eastAsia="宋体" w:cs="宋体"/>
          <w:bCs/>
          <w:color w:val="auto"/>
          <w:sz w:val="24"/>
          <w:szCs w:val="24"/>
          <w:highlight w:val="none"/>
          <w:lang w:val="zh-CN"/>
        </w:rPr>
        <w:t>投标人：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(盖章)</w:t>
      </w:r>
    </w:p>
    <w:p w14:paraId="49DFD344">
      <w:pPr>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法定代表人或其委托代理人：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(签字或盖章)</w:t>
      </w:r>
    </w:p>
    <w:p w14:paraId="61A4217E">
      <w:pPr>
        <w:wordWrap w:val="0"/>
        <w:spacing w:line="500" w:lineRule="exact"/>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50EB9C2B">
      <w:pPr>
        <w:spacing w:line="480" w:lineRule="auto"/>
        <w:rPr>
          <w:rFonts w:hint="eastAsia" w:ascii="宋体" w:hAnsi="宋体" w:eastAsia="宋体" w:cs="宋体"/>
          <w:color w:val="auto"/>
          <w:sz w:val="24"/>
          <w:highlight w:val="none"/>
        </w:rPr>
      </w:pPr>
    </w:p>
    <w:p w14:paraId="7D085443">
      <w:pPr>
        <w:jc w:val="both"/>
        <w:rPr>
          <w:rFonts w:hint="eastAsia" w:ascii="宋体" w:hAnsi="宋体" w:eastAsia="宋体" w:cs="宋体"/>
          <w:color w:val="auto"/>
          <w:sz w:val="30"/>
          <w:szCs w:val="30"/>
          <w:highlight w:val="none"/>
        </w:rPr>
      </w:pPr>
    </w:p>
    <w:p w14:paraId="04852BB4">
      <w:pPr>
        <w:pStyle w:val="7"/>
        <w:rPr>
          <w:rFonts w:hint="eastAsia" w:ascii="宋体" w:hAnsi="宋体" w:eastAsia="宋体" w:cs="宋体"/>
          <w:color w:val="auto"/>
          <w:szCs w:val="30"/>
          <w:highlight w:val="none"/>
        </w:rPr>
      </w:pPr>
    </w:p>
    <w:p w14:paraId="46939187">
      <w:pPr>
        <w:pStyle w:val="7"/>
        <w:rPr>
          <w:rFonts w:hint="eastAsia" w:ascii="宋体" w:hAnsi="宋体" w:eastAsia="宋体" w:cs="宋体"/>
          <w:color w:val="auto"/>
          <w:szCs w:val="30"/>
          <w:highlight w:val="none"/>
        </w:rPr>
      </w:pPr>
    </w:p>
    <w:p w14:paraId="7B216DCA">
      <w:pPr>
        <w:pStyle w:val="7"/>
        <w:rPr>
          <w:rFonts w:hint="eastAsia" w:ascii="宋体" w:hAnsi="宋体" w:eastAsia="宋体" w:cs="宋体"/>
          <w:color w:val="auto"/>
          <w:szCs w:val="30"/>
          <w:highlight w:val="none"/>
        </w:rPr>
      </w:pPr>
    </w:p>
    <w:p w14:paraId="40852F89">
      <w:pPr>
        <w:tabs>
          <w:tab w:val="left" w:pos="0"/>
        </w:tabs>
        <w:rPr>
          <w:rFonts w:hint="eastAsia" w:ascii="宋体" w:hAnsi="宋体" w:eastAsia="宋体" w:cs="宋体"/>
          <w:b/>
          <w:color w:val="auto"/>
          <w:sz w:val="28"/>
          <w:szCs w:val="28"/>
          <w:highlight w:val="none"/>
        </w:rPr>
      </w:pPr>
    </w:p>
    <w:p w14:paraId="3890AE14">
      <w:pPr>
        <w:pStyle w:val="7"/>
        <w:rPr>
          <w:rFonts w:hint="eastAsia" w:ascii="宋体" w:hAnsi="宋体" w:eastAsia="宋体" w:cs="宋体"/>
          <w:b/>
          <w:color w:val="auto"/>
          <w:sz w:val="28"/>
          <w:szCs w:val="28"/>
          <w:highlight w:val="none"/>
        </w:rPr>
      </w:pPr>
    </w:p>
    <w:p w14:paraId="77CDC89B">
      <w:pPr>
        <w:rPr>
          <w:rFonts w:hint="eastAsia" w:ascii="宋体" w:hAnsi="宋体" w:eastAsia="宋体" w:cs="宋体"/>
          <w:b/>
          <w:color w:val="auto"/>
          <w:sz w:val="28"/>
          <w:szCs w:val="28"/>
          <w:highlight w:val="none"/>
        </w:rPr>
      </w:pPr>
    </w:p>
    <w:p w14:paraId="08BCEA7D">
      <w:pPr>
        <w:pStyle w:val="7"/>
        <w:rPr>
          <w:rFonts w:hint="eastAsia" w:ascii="宋体" w:hAnsi="宋体" w:eastAsia="宋体" w:cs="宋体"/>
          <w:b/>
          <w:color w:val="auto"/>
          <w:sz w:val="28"/>
          <w:szCs w:val="28"/>
          <w:highlight w:val="none"/>
        </w:rPr>
      </w:pPr>
    </w:p>
    <w:p w14:paraId="1A621B09">
      <w:pPr>
        <w:rPr>
          <w:rFonts w:hint="eastAsia" w:ascii="宋体" w:hAnsi="宋体" w:eastAsia="宋体" w:cs="宋体"/>
          <w:b/>
          <w:color w:val="auto"/>
          <w:sz w:val="28"/>
          <w:szCs w:val="28"/>
          <w:highlight w:val="none"/>
        </w:rPr>
      </w:pPr>
    </w:p>
    <w:p w14:paraId="6AFDE671">
      <w:pPr>
        <w:pStyle w:val="7"/>
        <w:rPr>
          <w:rFonts w:hint="eastAsia" w:ascii="宋体" w:hAnsi="宋体" w:eastAsia="宋体" w:cs="宋体"/>
          <w:b/>
          <w:color w:val="auto"/>
          <w:sz w:val="28"/>
          <w:szCs w:val="28"/>
          <w:highlight w:val="none"/>
        </w:rPr>
      </w:pPr>
    </w:p>
    <w:p w14:paraId="3CA8A63A">
      <w:pPr>
        <w:rPr>
          <w:rFonts w:hint="eastAsia" w:ascii="宋体" w:hAnsi="宋体" w:eastAsia="宋体" w:cs="宋体"/>
          <w:b/>
          <w:color w:val="auto"/>
          <w:sz w:val="28"/>
          <w:szCs w:val="28"/>
          <w:highlight w:val="none"/>
        </w:rPr>
      </w:pPr>
    </w:p>
    <w:p w14:paraId="1BC26D1B">
      <w:pPr>
        <w:pStyle w:val="7"/>
        <w:rPr>
          <w:rFonts w:hint="eastAsia" w:ascii="宋体" w:hAnsi="宋体" w:eastAsia="宋体" w:cs="宋体"/>
          <w:b/>
          <w:color w:val="auto"/>
          <w:sz w:val="28"/>
          <w:szCs w:val="28"/>
          <w:highlight w:val="none"/>
        </w:rPr>
      </w:pPr>
    </w:p>
    <w:p w14:paraId="59C7E652">
      <w:pPr>
        <w:rPr>
          <w:rFonts w:hint="eastAsia" w:ascii="宋体" w:hAnsi="宋体" w:eastAsia="宋体" w:cs="宋体"/>
          <w:b/>
          <w:color w:val="auto"/>
          <w:sz w:val="28"/>
          <w:szCs w:val="28"/>
          <w:highlight w:val="none"/>
        </w:rPr>
      </w:pPr>
    </w:p>
    <w:p w14:paraId="3BB7F38F">
      <w:pPr>
        <w:pStyle w:val="7"/>
        <w:rPr>
          <w:rFonts w:hint="eastAsia" w:ascii="宋体" w:hAnsi="宋体" w:eastAsia="宋体" w:cs="宋体"/>
          <w:b/>
          <w:color w:val="auto"/>
          <w:sz w:val="28"/>
          <w:szCs w:val="28"/>
          <w:highlight w:val="none"/>
        </w:rPr>
      </w:pPr>
    </w:p>
    <w:p w14:paraId="3AC04B59">
      <w:pPr>
        <w:rPr>
          <w:rFonts w:hint="eastAsia" w:ascii="宋体" w:hAnsi="宋体" w:eastAsia="宋体" w:cs="宋体"/>
          <w:b/>
          <w:color w:val="auto"/>
          <w:sz w:val="28"/>
          <w:szCs w:val="28"/>
          <w:highlight w:val="none"/>
        </w:rPr>
      </w:pPr>
    </w:p>
    <w:p w14:paraId="5BA8CBC0">
      <w:pPr>
        <w:pStyle w:val="7"/>
        <w:rPr>
          <w:rFonts w:hint="eastAsia" w:ascii="宋体" w:hAnsi="宋体" w:eastAsia="宋体" w:cs="宋体"/>
          <w:b/>
          <w:color w:val="auto"/>
          <w:sz w:val="28"/>
          <w:szCs w:val="28"/>
          <w:highlight w:val="none"/>
        </w:rPr>
      </w:pPr>
    </w:p>
    <w:p w14:paraId="6E45ADBE">
      <w:pPr>
        <w:rPr>
          <w:rFonts w:hint="eastAsia" w:ascii="宋体" w:hAnsi="宋体" w:eastAsia="宋体" w:cs="宋体"/>
          <w:b/>
          <w:color w:val="auto"/>
          <w:sz w:val="28"/>
          <w:szCs w:val="28"/>
          <w:highlight w:val="none"/>
        </w:rPr>
      </w:pPr>
    </w:p>
    <w:p w14:paraId="010B5AE5">
      <w:pPr>
        <w:pStyle w:val="27"/>
        <w:numPr>
          <w:ilvl w:val="0"/>
          <w:numId w:val="0"/>
        </w:numPr>
        <w:ind w:left="540" w:leftChars="0"/>
        <w:rPr>
          <w:rFonts w:hint="eastAsia"/>
          <w:color w:val="auto"/>
          <w:highlight w:val="none"/>
        </w:rPr>
      </w:pPr>
    </w:p>
    <w:p w14:paraId="4B348FC3">
      <w:pPr>
        <w:pStyle w:val="7"/>
        <w:rPr>
          <w:rFonts w:hint="eastAsia" w:ascii="宋体" w:hAnsi="宋体" w:eastAsia="宋体" w:cs="宋体"/>
          <w:b/>
          <w:color w:val="auto"/>
          <w:sz w:val="28"/>
          <w:szCs w:val="28"/>
          <w:highlight w:val="none"/>
        </w:rPr>
      </w:pPr>
    </w:p>
    <w:p w14:paraId="5A00CE72">
      <w:pPr>
        <w:rPr>
          <w:rFonts w:hint="eastAsia" w:ascii="宋体" w:hAnsi="宋体" w:eastAsia="宋体" w:cs="宋体"/>
          <w:b/>
          <w:color w:val="auto"/>
          <w:sz w:val="28"/>
          <w:szCs w:val="28"/>
          <w:highlight w:val="none"/>
        </w:rPr>
      </w:pPr>
    </w:p>
    <w:p w14:paraId="43D83E3B">
      <w:pPr>
        <w:spacing w:line="360" w:lineRule="auto"/>
        <w:jc w:val="center"/>
        <w:rPr>
          <w:rFonts w:hint="eastAsia" w:ascii="宋体" w:hAnsi="宋体" w:eastAsia="宋体" w:cs="宋体"/>
          <w:b/>
          <w:color w:val="auto"/>
          <w:sz w:val="32"/>
          <w:szCs w:val="32"/>
          <w:highlight w:val="none"/>
        </w:rPr>
      </w:pPr>
      <w:bookmarkStart w:id="162" w:name="_Toc424468861"/>
      <w:r>
        <w:rPr>
          <w:rFonts w:hint="eastAsia" w:ascii="宋体" w:hAnsi="宋体" w:eastAsia="宋体" w:cs="宋体"/>
          <w:b/>
          <w:color w:val="auto"/>
          <w:sz w:val="32"/>
          <w:szCs w:val="32"/>
          <w:highlight w:val="none"/>
        </w:rPr>
        <w:t>1</w:t>
      </w:r>
      <w:r>
        <w:rPr>
          <w:rFonts w:hint="eastAsia" w:ascii="宋体" w:hAnsi="宋体" w:eastAsia="宋体" w:cs="宋体"/>
          <w:b/>
          <w:color w:val="auto"/>
          <w:sz w:val="32"/>
          <w:szCs w:val="32"/>
          <w:highlight w:val="none"/>
          <w:lang w:val="en-US" w:eastAsia="zh-CN"/>
        </w:rPr>
        <w:t>2</w:t>
      </w:r>
      <w:r>
        <w:rPr>
          <w:rFonts w:hint="eastAsia" w:ascii="宋体" w:hAnsi="宋体" w:eastAsia="宋体" w:cs="宋体"/>
          <w:b/>
          <w:color w:val="auto"/>
          <w:sz w:val="32"/>
          <w:szCs w:val="32"/>
          <w:highlight w:val="none"/>
        </w:rPr>
        <w:t>、投标人认为需要提供的其他材料</w:t>
      </w:r>
      <w:bookmarkEnd w:id="162"/>
    </w:p>
    <w:p w14:paraId="2D97AF30">
      <w:pPr>
        <w:pStyle w:val="6"/>
        <w:outlineLvl w:val="9"/>
        <w:rPr>
          <w:rFonts w:hint="eastAsia" w:ascii="宋体" w:hAnsi="宋体" w:eastAsia="宋体" w:cs="宋体"/>
          <w:color w:val="auto"/>
          <w:highlight w:val="none"/>
        </w:rPr>
      </w:pPr>
    </w:p>
    <w:p w14:paraId="242D42CA">
      <w:pPr>
        <w:rPr>
          <w:rFonts w:hint="eastAsia" w:ascii="宋体" w:hAnsi="宋体" w:eastAsia="宋体" w:cs="宋体"/>
          <w:color w:val="auto"/>
          <w:highlight w:val="none"/>
        </w:rPr>
      </w:pPr>
    </w:p>
    <w:p w14:paraId="09A036E3">
      <w:pPr>
        <w:pStyle w:val="6"/>
        <w:outlineLvl w:val="9"/>
        <w:rPr>
          <w:rFonts w:hint="eastAsia" w:ascii="宋体" w:hAnsi="宋体" w:eastAsia="宋体" w:cs="宋体"/>
          <w:color w:val="auto"/>
          <w:highlight w:val="none"/>
        </w:rPr>
      </w:pPr>
    </w:p>
    <w:p w14:paraId="04C95296">
      <w:pPr>
        <w:rPr>
          <w:rFonts w:hint="eastAsia" w:ascii="宋体" w:hAnsi="宋体" w:eastAsia="宋体" w:cs="宋体"/>
          <w:color w:val="auto"/>
          <w:highlight w:val="none"/>
        </w:rPr>
      </w:pPr>
    </w:p>
    <w:p w14:paraId="1D5C6617">
      <w:pPr>
        <w:pStyle w:val="6"/>
        <w:outlineLvl w:val="9"/>
        <w:rPr>
          <w:rFonts w:hint="eastAsia" w:ascii="宋体" w:hAnsi="宋体" w:eastAsia="宋体" w:cs="宋体"/>
          <w:color w:val="auto"/>
          <w:highlight w:val="none"/>
        </w:rPr>
      </w:pPr>
    </w:p>
    <w:p w14:paraId="238DC6C7">
      <w:pPr>
        <w:rPr>
          <w:rFonts w:hint="eastAsia" w:ascii="宋体" w:hAnsi="宋体" w:eastAsia="宋体" w:cs="宋体"/>
          <w:color w:val="auto"/>
          <w:highlight w:val="none"/>
        </w:rPr>
      </w:pPr>
    </w:p>
    <w:p w14:paraId="659EC647">
      <w:pPr>
        <w:pStyle w:val="6"/>
        <w:outlineLvl w:val="9"/>
        <w:rPr>
          <w:rFonts w:hint="eastAsia" w:ascii="宋体" w:hAnsi="宋体" w:eastAsia="宋体" w:cs="宋体"/>
          <w:color w:val="auto"/>
          <w:highlight w:val="none"/>
        </w:rPr>
      </w:pPr>
    </w:p>
    <w:p w14:paraId="05047EB9">
      <w:pPr>
        <w:rPr>
          <w:rFonts w:hint="eastAsia" w:ascii="宋体" w:hAnsi="宋体" w:eastAsia="宋体" w:cs="宋体"/>
          <w:color w:val="auto"/>
          <w:highlight w:val="none"/>
        </w:rPr>
      </w:pPr>
    </w:p>
    <w:p w14:paraId="3293CB5A">
      <w:pPr>
        <w:pStyle w:val="8"/>
        <w:rPr>
          <w:rFonts w:hint="eastAsia" w:ascii="宋体" w:hAnsi="宋体" w:eastAsia="宋体" w:cs="宋体"/>
          <w:color w:val="auto"/>
          <w:highlight w:val="none"/>
        </w:rPr>
      </w:pPr>
    </w:p>
    <w:p w14:paraId="76D2888C">
      <w:pPr>
        <w:pStyle w:val="8"/>
        <w:rPr>
          <w:rFonts w:hint="eastAsia" w:ascii="宋体" w:hAnsi="宋体" w:eastAsia="宋体" w:cs="宋体"/>
          <w:color w:val="auto"/>
          <w:highlight w:val="none"/>
        </w:rPr>
      </w:pPr>
    </w:p>
    <w:p w14:paraId="4889C85C">
      <w:pPr>
        <w:pStyle w:val="8"/>
        <w:rPr>
          <w:rFonts w:hint="eastAsia" w:ascii="宋体" w:hAnsi="宋体" w:eastAsia="宋体" w:cs="宋体"/>
          <w:color w:val="auto"/>
          <w:highlight w:val="none"/>
        </w:rPr>
      </w:pPr>
    </w:p>
    <w:p w14:paraId="286DA5F3">
      <w:pPr>
        <w:pStyle w:val="8"/>
        <w:rPr>
          <w:rFonts w:hint="eastAsia" w:ascii="宋体" w:hAnsi="宋体" w:eastAsia="宋体" w:cs="宋体"/>
          <w:color w:val="auto"/>
          <w:highlight w:val="none"/>
        </w:rPr>
      </w:pPr>
    </w:p>
    <w:p w14:paraId="6697A915">
      <w:pPr>
        <w:pStyle w:val="8"/>
        <w:rPr>
          <w:rFonts w:hint="eastAsia" w:ascii="宋体" w:hAnsi="宋体" w:eastAsia="宋体" w:cs="宋体"/>
          <w:color w:val="auto"/>
          <w:highlight w:val="none"/>
        </w:rPr>
      </w:pPr>
    </w:p>
    <w:p w14:paraId="7C6CB803">
      <w:pPr>
        <w:rPr>
          <w:rFonts w:hint="eastAsia" w:ascii="宋体" w:hAnsi="宋体" w:eastAsia="宋体" w:cs="宋体"/>
          <w:color w:val="auto"/>
          <w:highlight w:val="none"/>
        </w:rPr>
      </w:pPr>
    </w:p>
    <w:p w14:paraId="70F46B1A">
      <w:pPr>
        <w:rPr>
          <w:rFonts w:hint="eastAsia" w:ascii="宋体" w:hAnsi="宋体" w:eastAsia="宋体" w:cs="宋体"/>
          <w:color w:val="auto"/>
          <w:highlight w:val="none"/>
        </w:rPr>
      </w:pPr>
    </w:p>
    <w:p w14:paraId="6A896973">
      <w:pPr>
        <w:pStyle w:val="2"/>
        <w:numPr>
          <w:ilvl w:val="0"/>
          <w:numId w:val="4"/>
        </w:numPr>
        <w:spacing w:before="41"/>
        <w:ind w:left="661" w:right="678"/>
        <w:jc w:val="center"/>
        <w:rPr>
          <w:rFonts w:hint="eastAsia" w:ascii="宋体" w:hAnsi="宋体" w:eastAsia="宋体" w:cs="宋体"/>
          <w:b w:val="0"/>
          <w:bCs w:val="0"/>
          <w:color w:val="auto"/>
          <w:sz w:val="32"/>
          <w:szCs w:val="32"/>
          <w:highlight w:val="none"/>
        </w:rPr>
      </w:pPr>
      <w:bookmarkStart w:id="163" w:name="_Toc11462"/>
      <w:r>
        <w:rPr>
          <w:rFonts w:hint="eastAsia" w:ascii="宋体" w:hAnsi="宋体" w:eastAsia="宋体" w:cs="宋体"/>
          <w:b w:val="0"/>
          <w:bCs w:val="0"/>
          <w:color w:val="auto"/>
          <w:sz w:val="32"/>
          <w:szCs w:val="32"/>
          <w:highlight w:val="none"/>
        </w:rPr>
        <w:br w:type="page"/>
      </w:r>
      <w:bookmarkEnd w:id="163"/>
      <w:bookmarkStart w:id="164" w:name="_Toc6077"/>
      <w:bookmarkEnd w:id="164"/>
    </w:p>
    <w:p w14:paraId="4B558694">
      <w:pPr>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※以下内容如果投标企业未涉及无需填写</w:t>
      </w:r>
    </w:p>
    <w:p w14:paraId="7C595E03">
      <w:pPr>
        <w:pStyle w:val="3"/>
        <w:jc w:val="left"/>
        <w:rPr>
          <w:rFonts w:hint="eastAsia" w:ascii="宋体" w:hAnsi="宋体" w:eastAsia="宋体" w:cs="宋体"/>
          <w:color w:val="auto"/>
          <w:highlight w:val="none"/>
        </w:rPr>
      </w:pPr>
      <w:bookmarkStart w:id="165" w:name="_Toc14242"/>
      <w:r>
        <w:rPr>
          <w:rFonts w:hint="eastAsia" w:ascii="宋体" w:hAnsi="宋体" w:eastAsia="宋体" w:cs="宋体"/>
          <w:color w:val="auto"/>
          <w:highlight w:val="none"/>
        </w:rPr>
        <w:t>附件一：</w:t>
      </w:r>
      <w:bookmarkEnd w:id="165"/>
    </w:p>
    <w:p w14:paraId="157C3F97">
      <w:pPr>
        <w:pStyle w:val="7"/>
        <w:rPr>
          <w:rFonts w:hint="eastAsia" w:ascii="宋体" w:hAnsi="宋体" w:eastAsia="宋体" w:cs="宋体"/>
          <w:b/>
          <w:color w:val="auto"/>
          <w:sz w:val="18"/>
          <w:highlight w:val="none"/>
        </w:rPr>
      </w:pPr>
    </w:p>
    <w:p w14:paraId="679964FF">
      <w:pPr>
        <w:spacing w:line="360" w:lineRule="auto"/>
        <w:jc w:val="center"/>
        <w:rPr>
          <w:rFonts w:hint="eastAsia" w:ascii="宋体" w:eastAsia="宋体"/>
          <w:b/>
          <w:bCs/>
          <w:color w:val="auto"/>
          <w:sz w:val="28"/>
          <w:szCs w:val="28"/>
          <w:highlight w:val="none"/>
        </w:rPr>
      </w:pPr>
      <w:r>
        <w:rPr>
          <w:rFonts w:hint="eastAsia" w:ascii="宋体" w:eastAsia="宋体"/>
          <w:b/>
          <w:bCs/>
          <w:color w:val="auto"/>
          <w:sz w:val="28"/>
          <w:szCs w:val="28"/>
          <w:highlight w:val="none"/>
        </w:rPr>
        <w:t>中小企业声明函（</w:t>
      </w:r>
      <w:r>
        <w:rPr>
          <w:rFonts w:hint="eastAsia" w:ascii="宋体" w:eastAsia="宋体"/>
          <w:b/>
          <w:bCs/>
          <w:color w:val="auto"/>
          <w:sz w:val="28"/>
          <w:szCs w:val="28"/>
          <w:highlight w:val="none"/>
          <w:lang w:val="en-US" w:eastAsia="zh-CN"/>
        </w:rPr>
        <w:t>货物</w:t>
      </w:r>
      <w:r>
        <w:rPr>
          <w:rFonts w:hint="eastAsia" w:ascii="宋体" w:eastAsia="宋体"/>
          <w:b/>
          <w:bCs/>
          <w:color w:val="auto"/>
          <w:sz w:val="28"/>
          <w:szCs w:val="28"/>
          <w:highlight w:val="none"/>
        </w:rPr>
        <w:t>）</w:t>
      </w:r>
    </w:p>
    <w:p w14:paraId="1F64BE0A">
      <w:pPr>
        <w:widowControl/>
        <w:shd w:val="clear" w:color="auto" w:fill="FFFFFF"/>
        <w:adjustRightInd w:val="0"/>
        <w:snapToGrid w:val="0"/>
        <w:spacing w:line="360" w:lineRule="auto"/>
        <w:ind w:firstLine="4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本公司（联合体）郑重声明，根据《政府采购促进中小企业发展管理办法》（财库﹝2020﹞46号）的规定，本公司（联合体）参加</w:t>
      </w:r>
      <w:r>
        <w:rPr>
          <w:rFonts w:hint="eastAsia" w:ascii="宋体" w:hAnsi="宋体" w:cs="宋体"/>
          <w:color w:val="auto"/>
          <w:kern w:val="0"/>
          <w:sz w:val="24"/>
          <w:highlight w:val="none"/>
          <w:u w:val="single"/>
          <w:shd w:val="clear" w:color="auto" w:fill="FFFFFF"/>
          <w:lang w:bidi="ar"/>
        </w:rPr>
        <w:t>（单位名称）</w:t>
      </w:r>
      <w:r>
        <w:rPr>
          <w:rFonts w:hint="eastAsia" w:ascii="宋体" w:hAnsi="宋体" w:cs="宋体"/>
          <w:color w:val="auto"/>
          <w:kern w:val="0"/>
          <w:sz w:val="24"/>
          <w:highlight w:val="none"/>
          <w:shd w:val="clear" w:color="auto" w:fill="FFFFFF"/>
          <w:lang w:bidi="ar"/>
        </w:rPr>
        <w:t>的</w:t>
      </w:r>
      <w:r>
        <w:rPr>
          <w:rFonts w:hint="eastAsia" w:ascii="宋体" w:hAnsi="宋体" w:cs="宋体"/>
          <w:color w:val="auto"/>
          <w:kern w:val="0"/>
          <w:sz w:val="24"/>
          <w:highlight w:val="none"/>
          <w:u w:val="single"/>
          <w:shd w:val="clear" w:color="auto" w:fill="FFFFFF"/>
          <w:lang w:bidi="ar"/>
        </w:rPr>
        <w:t>（项目名称）</w:t>
      </w:r>
      <w:r>
        <w:rPr>
          <w:rFonts w:hint="eastAsia" w:ascii="宋体" w:hAnsi="宋体" w:cs="宋体"/>
          <w:color w:val="auto"/>
          <w:kern w:val="0"/>
          <w:sz w:val="24"/>
          <w:highlight w:val="none"/>
          <w:shd w:val="clear" w:color="auto" w:fill="FFFFFF"/>
          <w:lang w:bidi="ar"/>
        </w:rPr>
        <w:t>采购活动，提供的货物全部由符合政策要求的中小企业制造。相关企业（含联合体中的中小企业、签订分包意向协议的中小企业）的具体情况如下：</w:t>
      </w:r>
    </w:p>
    <w:p w14:paraId="155FD460">
      <w:pPr>
        <w:widowControl/>
        <w:shd w:val="clear" w:color="auto" w:fill="FFFFFF"/>
        <w:adjustRightInd w:val="0"/>
        <w:snapToGrid w:val="0"/>
        <w:spacing w:line="360" w:lineRule="auto"/>
        <w:ind w:firstLine="4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1.</w:t>
      </w:r>
      <w:r>
        <w:rPr>
          <w:rFonts w:hint="eastAsia" w:ascii="宋体" w:hAnsi="宋体" w:cs="宋体"/>
          <w:color w:val="auto"/>
          <w:kern w:val="0"/>
          <w:sz w:val="24"/>
          <w:highlight w:val="none"/>
          <w:u w:val="single"/>
          <w:shd w:val="clear" w:color="auto" w:fill="FFFFFF"/>
          <w:lang w:bidi="ar"/>
        </w:rPr>
        <w:t>（标的名称）</w:t>
      </w:r>
      <w:r>
        <w:rPr>
          <w:rFonts w:hint="eastAsia" w:ascii="宋体" w:hAnsi="宋体" w:cs="宋体"/>
          <w:color w:val="auto"/>
          <w:kern w:val="0"/>
          <w:sz w:val="24"/>
          <w:highlight w:val="none"/>
          <w:shd w:val="clear" w:color="auto" w:fill="FFFFFF"/>
          <w:lang w:bidi="ar"/>
        </w:rPr>
        <w:t>，属于</w:t>
      </w:r>
      <w:r>
        <w:rPr>
          <w:rFonts w:hint="eastAsia" w:ascii="宋体" w:hAnsi="宋体" w:cs="宋体"/>
          <w:color w:val="auto"/>
          <w:kern w:val="0"/>
          <w:sz w:val="24"/>
          <w:highlight w:val="none"/>
          <w:u w:val="single"/>
          <w:shd w:val="clear" w:color="auto" w:fill="FFFFFF"/>
          <w:lang w:bidi="ar"/>
        </w:rPr>
        <w:t>（采购文件中明确的所属行业）</w:t>
      </w:r>
      <w:r>
        <w:rPr>
          <w:rFonts w:hint="eastAsia" w:ascii="宋体" w:hAnsi="宋体" w:cs="宋体"/>
          <w:color w:val="auto"/>
          <w:kern w:val="0"/>
          <w:sz w:val="24"/>
          <w:highlight w:val="none"/>
          <w:shd w:val="clear" w:color="auto" w:fill="FFFFFF"/>
          <w:lang w:bidi="ar"/>
        </w:rPr>
        <w:t>行业；制造商为</w:t>
      </w:r>
      <w:r>
        <w:rPr>
          <w:rFonts w:hint="eastAsia" w:ascii="宋体" w:hAnsi="宋体" w:cs="宋体"/>
          <w:color w:val="auto"/>
          <w:kern w:val="0"/>
          <w:sz w:val="24"/>
          <w:highlight w:val="none"/>
          <w:u w:val="single"/>
          <w:shd w:val="clear" w:color="auto" w:fill="FFFFFF"/>
          <w:lang w:bidi="ar"/>
        </w:rPr>
        <w:t>（企业名称）</w:t>
      </w:r>
      <w:r>
        <w:rPr>
          <w:rFonts w:hint="eastAsia" w:ascii="宋体" w:hAnsi="宋体" w:cs="宋体"/>
          <w:color w:val="auto"/>
          <w:kern w:val="0"/>
          <w:sz w:val="24"/>
          <w:highlight w:val="none"/>
          <w:shd w:val="clear" w:color="auto" w:fill="FFFFFF"/>
          <w:lang w:bidi="ar"/>
        </w:rPr>
        <w:t>，从业人员</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人，营业收入为</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万元，资产总额为</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万元，属于</w:t>
      </w:r>
      <w:r>
        <w:rPr>
          <w:rFonts w:hint="eastAsia" w:ascii="宋体" w:hAnsi="宋体" w:cs="宋体"/>
          <w:color w:val="auto"/>
          <w:kern w:val="0"/>
          <w:sz w:val="24"/>
          <w:highlight w:val="none"/>
          <w:u w:val="single"/>
          <w:shd w:val="clear" w:color="auto" w:fill="FFFFFF"/>
          <w:lang w:bidi="ar"/>
        </w:rPr>
        <w:t>（中型企业、小型企业、微型企业）</w:t>
      </w:r>
      <w:r>
        <w:rPr>
          <w:rFonts w:hint="eastAsia" w:ascii="宋体" w:hAnsi="宋体" w:cs="宋体"/>
          <w:color w:val="auto"/>
          <w:kern w:val="0"/>
          <w:sz w:val="24"/>
          <w:highlight w:val="none"/>
          <w:shd w:val="clear" w:color="auto" w:fill="FFFFFF"/>
          <w:lang w:bidi="ar"/>
        </w:rPr>
        <w:t>；</w:t>
      </w:r>
    </w:p>
    <w:p w14:paraId="63846B78">
      <w:pPr>
        <w:widowControl/>
        <w:shd w:val="clear" w:color="auto" w:fill="FFFFFF"/>
        <w:adjustRightInd w:val="0"/>
        <w:snapToGrid w:val="0"/>
        <w:spacing w:line="360" w:lineRule="auto"/>
        <w:ind w:firstLine="4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2.</w:t>
      </w:r>
      <w:r>
        <w:rPr>
          <w:rFonts w:hint="eastAsia" w:ascii="宋体" w:hAnsi="宋体" w:cs="宋体"/>
          <w:color w:val="auto"/>
          <w:kern w:val="0"/>
          <w:sz w:val="24"/>
          <w:highlight w:val="none"/>
          <w:u w:val="single"/>
          <w:shd w:val="clear" w:color="auto" w:fill="FFFFFF"/>
          <w:lang w:bidi="ar"/>
        </w:rPr>
        <w:t>（标的名称）</w:t>
      </w:r>
      <w:r>
        <w:rPr>
          <w:rFonts w:hint="eastAsia" w:ascii="宋体" w:hAnsi="宋体" w:cs="宋体"/>
          <w:color w:val="auto"/>
          <w:kern w:val="0"/>
          <w:sz w:val="24"/>
          <w:highlight w:val="none"/>
          <w:shd w:val="clear" w:color="auto" w:fill="FFFFFF"/>
          <w:lang w:bidi="ar"/>
        </w:rPr>
        <w:t>，属于</w:t>
      </w:r>
      <w:r>
        <w:rPr>
          <w:rFonts w:hint="eastAsia" w:ascii="宋体" w:hAnsi="宋体" w:cs="宋体"/>
          <w:color w:val="auto"/>
          <w:kern w:val="0"/>
          <w:sz w:val="24"/>
          <w:highlight w:val="none"/>
          <w:u w:val="single"/>
          <w:shd w:val="clear" w:color="auto" w:fill="FFFFFF"/>
          <w:lang w:bidi="ar"/>
        </w:rPr>
        <w:t>（采购文件中明确的所属行业）</w:t>
      </w:r>
      <w:r>
        <w:rPr>
          <w:rFonts w:hint="eastAsia" w:ascii="宋体" w:hAnsi="宋体" w:cs="宋体"/>
          <w:color w:val="auto"/>
          <w:kern w:val="0"/>
          <w:sz w:val="24"/>
          <w:highlight w:val="none"/>
          <w:shd w:val="clear" w:color="auto" w:fill="FFFFFF"/>
          <w:lang w:bidi="ar"/>
        </w:rPr>
        <w:t>行业；制造商为</w:t>
      </w:r>
      <w:r>
        <w:rPr>
          <w:rFonts w:hint="eastAsia" w:ascii="宋体" w:hAnsi="宋体" w:cs="宋体"/>
          <w:color w:val="auto"/>
          <w:kern w:val="0"/>
          <w:sz w:val="24"/>
          <w:highlight w:val="none"/>
          <w:u w:val="single"/>
          <w:shd w:val="clear" w:color="auto" w:fill="FFFFFF"/>
          <w:lang w:bidi="ar"/>
        </w:rPr>
        <w:t>（企业名称）</w:t>
      </w:r>
      <w:r>
        <w:rPr>
          <w:rFonts w:hint="eastAsia" w:ascii="宋体" w:hAnsi="宋体" w:cs="宋体"/>
          <w:color w:val="auto"/>
          <w:kern w:val="0"/>
          <w:sz w:val="24"/>
          <w:highlight w:val="none"/>
          <w:shd w:val="clear" w:color="auto" w:fill="FFFFFF"/>
          <w:lang w:bidi="ar"/>
        </w:rPr>
        <w:t>，从业人员</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人，营业收入为</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万元，资产总额为</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万元，属于</w:t>
      </w:r>
      <w:r>
        <w:rPr>
          <w:rFonts w:hint="eastAsia" w:ascii="宋体" w:hAnsi="宋体" w:cs="宋体"/>
          <w:color w:val="auto"/>
          <w:kern w:val="0"/>
          <w:sz w:val="24"/>
          <w:highlight w:val="none"/>
          <w:u w:val="single"/>
          <w:shd w:val="clear" w:color="auto" w:fill="FFFFFF"/>
          <w:lang w:bidi="ar"/>
        </w:rPr>
        <w:t>（中型企业、小型企业、微型企业）</w:t>
      </w:r>
      <w:r>
        <w:rPr>
          <w:rFonts w:hint="eastAsia" w:ascii="宋体" w:hAnsi="宋体" w:cs="宋体"/>
          <w:color w:val="auto"/>
          <w:kern w:val="0"/>
          <w:sz w:val="24"/>
          <w:highlight w:val="none"/>
          <w:shd w:val="clear" w:color="auto" w:fill="FFFFFF"/>
          <w:lang w:bidi="ar"/>
        </w:rPr>
        <w:t>；</w:t>
      </w:r>
    </w:p>
    <w:p w14:paraId="38F59152">
      <w:pPr>
        <w:widowControl/>
        <w:shd w:val="clear" w:color="auto" w:fill="FFFFFF"/>
        <w:adjustRightInd w:val="0"/>
        <w:snapToGrid w:val="0"/>
        <w:spacing w:line="360" w:lineRule="auto"/>
        <w:ind w:firstLine="4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w:t>
      </w:r>
    </w:p>
    <w:p w14:paraId="7591B695">
      <w:pPr>
        <w:widowControl/>
        <w:shd w:val="clear" w:color="auto" w:fill="FFFFFF"/>
        <w:adjustRightInd w:val="0"/>
        <w:snapToGrid w:val="0"/>
        <w:spacing w:line="360" w:lineRule="auto"/>
        <w:ind w:firstLine="4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以上企业，不属于大企业的分支机构，不存在控股股东为大企业的情形，也不存在与大企业的负责人为同一人的情形。</w:t>
      </w:r>
    </w:p>
    <w:p w14:paraId="197965B7">
      <w:pPr>
        <w:widowControl/>
        <w:shd w:val="clear" w:color="auto" w:fill="FFFFFF"/>
        <w:adjustRightInd w:val="0"/>
        <w:snapToGrid w:val="0"/>
        <w:spacing w:line="360" w:lineRule="auto"/>
        <w:ind w:firstLine="4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本企业对上述声明内容的真实性负责。如有虚假，将依法承担相应责任。</w:t>
      </w:r>
    </w:p>
    <w:p w14:paraId="1C477CCE">
      <w:pPr>
        <w:widowControl/>
        <w:shd w:val="clear" w:color="auto" w:fill="FFFFFF"/>
        <w:spacing w:before="100" w:beforeAutospacing="1" w:after="100" w:afterAutospacing="1" w:line="435" w:lineRule="atLeast"/>
        <w:ind w:firstLine="480"/>
        <w:jc w:val="left"/>
        <w:rPr>
          <w:rFonts w:ascii="Arial" w:hAnsi="Arial" w:cs="Arial"/>
          <w:color w:val="auto"/>
          <w:szCs w:val="21"/>
          <w:highlight w:val="none"/>
        </w:rPr>
      </w:pPr>
    </w:p>
    <w:p w14:paraId="1F0AE412">
      <w:pPr>
        <w:widowControl/>
        <w:shd w:val="clear" w:color="auto" w:fill="FFFFFF"/>
        <w:spacing w:before="100" w:beforeAutospacing="1" w:after="100" w:afterAutospacing="1" w:line="435" w:lineRule="atLeast"/>
        <w:ind w:firstLine="52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企业名称（盖章）：</w:t>
      </w:r>
    </w:p>
    <w:p w14:paraId="52F527CB">
      <w:pPr>
        <w:pStyle w:val="19"/>
        <w:ind w:firstLine="5523" w:firstLineChars="2300"/>
        <w:rPr>
          <w:rFonts w:hint="eastAsia" w:ascii="宋体" w:cs="宋体"/>
          <w:color w:val="auto"/>
          <w:sz w:val="24"/>
          <w:highlight w:val="none"/>
        </w:rPr>
      </w:pPr>
      <w:r>
        <w:rPr>
          <w:rFonts w:hint="eastAsia" w:ascii="宋体" w:hAnsi="宋体" w:cs="宋体"/>
          <w:color w:val="auto"/>
          <w:kern w:val="0"/>
          <w:sz w:val="24"/>
          <w:highlight w:val="none"/>
          <w:shd w:val="clear" w:color="auto" w:fill="FFFFFF"/>
          <w:lang w:bidi="ar"/>
        </w:rPr>
        <w:t>日 期：</w:t>
      </w:r>
    </w:p>
    <w:p w14:paraId="79C00025">
      <w:pPr>
        <w:pStyle w:val="37"/>
        <w:rPr>
          <w:rFonts w:hint="eastAsia" w:ascii="宋体" w:hAnsi="宋体" w:eastAsia="宋体" w:cs="宋体"/>
          <w:color w:val="auto"/>
          <w:sz w:val="24"/>
          <w:szCs w:val="24"/>
          <w:highlight w:val="none"/>
        </w:rPr>
      </w:pPr>
    </w:p>
    <w:p w14:paraId="52767B04">
      <w:pPr>
        <w:pStyle w:val="37"/>
        <w:rPr>
          <w:rFonts w:hint="eastAsia" w:ascii="宋体" w:hAnsi="宋体" w:eastAsia="宋体" w:cs="宋体"/>
          <w:color w:val="auto"/>
          <w:sz w:val="24"/>
          <w:szCs w:val="24"/>
          <w:highlight w:val="none"/>
        </w:rPr>
      </w:pPr>
    </w:p>
    <w:p w14:paraId="4BF176F3">
      <w:pPr>
        <w:pStyle w:val="37"/>
        <w:rPr>
          <w:rFonts w:hint="eastAsia" w:ascii="宋体" w:hAnsi="宋体" w:eastAsia="宋体" w:cs="宋体"/>
          <w:color w:val="auto"/>
          <w:sz w:val="24"/>
          <w:szCs w:val="24"/>
          <w:highlight w:val="none"/>
        </w:rPr>
      </w:pPr>
    </w:p>
    <w:p w14:paraId="08DE243F">
      <w:pPr>
        <w:pStyle w:val="37"/>
        <w:rPr>
          <w:rFonts w:hint="eastAsia" w:ascii="宋体" w:hAnsi="宋体" w:eastAsia="宋体" w:cs="宋体"/>
          <w:color w:val="auto"/>
          <w:sz w:val="21"/>
          <w:szCs w:val="21"/>
          <w:highlight w:val="none"/>
        </w:rPr>
      </w:pPr>
    </w:p>
    <w:p w14:paraId="4E9251DF">
      <w:pPr>
        <w:pStyle w:val="37"/>
        <w:rPr>
          <w:rFonts w:hint="eastAsia" w:ascii="宋体" w:hAnsi="宋体" w:eastAsia="宋体" w:cs="宋体"/>
          <w:color w:val="auto"/>
          <w:sz w:val="21"/>
          <w:szCs w:val="21"/>
          <w:highlight w:val="none"/>
        </w:rPr>
      </w:pPr>
    </w:p>
    <w:p w14:paraId="003787A9">
      <w:pPr>
        <w:pStyle w:val="41"/>
        <w:spacing w:line="240" w:lineRule="auto"/>
        <w:rPr>
          <w:rFonts w:hint="eastAsia" w:ascii="宋体" w:hAnsi="宋体" w:eastAsia="宋体" w:cs="宋体"/>
          <w:color w:val="auto"/>
          <w:sz w:val="21"/>
          <w:szCs w:val="21"/>
          <w:highlight w:val="none"/>
          <w:vertAlign w:val="superscript"/>
        </w:rPr>
      </w:pPr>
      <w:r>
        <w:rPr>
          <w:rFonts w:hint="eastAsia" w:ascii="宋体" w:hAnsi="宋体" w:eastAsia="宋体" w:cs="宋体"/>
          <w:color w:val="auto"/>
          <w:sz w:val="21"/>
          <w:szCs w:val="21"/>
          <w:highlight w:val="none"/>
          <w:vertAlign w:val="superscript"/>
        </w:rPr>
        <w:t xml:space="preserve"> </w:t>
      </w:r>
    </w:p>
    <w:p w14:paraId="46505A17">
      <w:pPr>
        <w:pStyle w:val="41"/>
        <w:pBdr>
          <w:top w:val="single" w:color="auto" w:sz="4" w:space="1"/>
        </w:pBd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239D43FB">
      <w:pPr>
        <w:spacing w:line="190" w:lineRule="exact"/>
        <w:jc w:val="left"/>
        <w:rPr>
          <w:rFonts w:hint="eastAsia" w:ascii="宋体" w:hAnsi="宋体" w:eastAsia="宋体" w:cs="宋体"/>
          <w:color w:val="auto"/>
          <w:sz w:val="18"/>
          <w:highlight w:val="none"/>
        </w:rPr>
      </w:pPr>
    </w:p>
    <w:p w14:paraId="5F853C70">
      <w:pPr>
        <w:pStyle w:val="10"/>
        <w:rPr>
          <w:rFonts w:hint="eastAsia" w:ascii="宋体" w:hAnsi="宋体" w:eastAsia="宋体" w:cs="宋体"/>
          <w:color w:val="auto"/>
          <w:highlight w:val="none"/>
        </w:rPr>
      </w:pPr>
    </w:p>
    <w:p w14:paraId="05613B32">
      <w:pPr>
        <w:rPr>
          <w:rFonts w:hint="eastAsia" w:ascii="宋体" w:hAnsi="宋体" w:eastAsia="宋体" w:cs="宋体"/>
          <w:color w:val="auto"/>
          <w:highlight w:val="none"/>
        </w:rPr>
      </w:pPr>
    </w:p>
    <w:p w14:paraId="1E695E97">
      <w:pPr>
        <w:pStyle w:val="18"/>
        <w:rPr>
          <w:rFonts w:hint="eastAsia" w:ascii="宋体" w:hAnsi="宋体" w:eastAsia="宋体" w:cs="宋体"/>
          <w:color w:val="auto"/>
          <w:highlight w:val="none"/>
        </w:rPr>
      </w:pPr>
    </w:p>
    <w:p w14:paraId="3A69F7D0">
      <w:pPr>
        <w:rPr>
          <w:rFonts w:hint="eastAsia" w:ascii="宋体" w:hAnsi="宋体" w:eastAsia="宋体" w:cs="宋体"/>
          <w:color w:val="auto"/>
          <w:highlight w:val="none"/>
        </w:rPr>
      </w:pPr>
    </w:p>
    <w:p w14:paraId="1787C0FA">
      <w:pPr>
        <w:snapToGrid w:val="0"/>
        <w:textAlignment w:val="baseline"/>
        <w:rPr>
          <w:rStyle w:val="34"/>
          <w:rFonts w:hint="eastAsia" w:ascii="宋体" w:hAnsi="宋体" w:eastAsia="宋体" w:cs="宋体"/>
          <w:bCs/>
          <w:color w:val="auto"/>
          <w:sz w:val="28"/>
          <w:szCs w:val="28"/>
          <w:highlight w:val="none"/>
        </w:rPr>
      </w:pPr>
      <w:r>
        <w:rPr>
          <w:rStyle w:val="34"/>
          <w:rFonts w:hint="eastAsia" w:ascii="宋体" w:hAnsi="宋体" w:eastAsia="宋体" w:cs="宋体"/>
          <w:color w:val="auto"/>
          <w:highlight w:val="none"/>
        </w:rPr>
        <w:t>附件二：</w:t>
      </w:r>
    </w:p>
    <w:p w14:paraId="7FF1FE17">
      <w:pPr>
        <w:snapToGrid w:val="0"/>
        <w:spacing w:line="360" w:lineRule="auto"/>
        <w:jc w:val="center"/>
        <w:textAlignment w:val="baseline"/>
        <w:rPr>
          <w:rStyle w:val="34"/>
          <w:rFonts w:hint="eastAsia" w:ascii="宋体" w:hAnsi="宋体" w:eastAsia="宋体" w:cs="宋体"/>
          <w:b/>
          <w:color w:val="auto"/>
          <w:sz w:val="32"/>
          <w:szCs w:val="32"/>
          <w:highlight w:val="none"/>
        </w:rPr>
      </w:pPr>
      <w:r>
        <w:rPr>
          <w:rStyle w:val="34"/>
          <w:rFonts w:hint="eastAsia" w:ascii="宋体" w:hAnsi="宋体" w:eastAsia="宋体" w:cs="宋体"/>
          <w:b/>
          <w:color w:val="auto"/>
          <w:sz w:val="32"/>
          <w:szCs w:val="32"/>
          <w:highlight w:val="none"/>
        </w:rPr>
        <w:t>残疾人福利性单位声明函</w:t>
      </w:r>
    </w:p>
    <w:p w14:paraId="40F551E0">
      <w:pPr>
        <w:snapToGrid w:val="0"/>
        <w:spacing w:line="588" w:lineRule="exact"/>
        <w:textAlignment w:val="baseline"/>
        <w:rPr>
          <w:rStyle w:val="34"/>
          <w:rFonts w:hint="eastAsia" w:ascii="宋体" w:hAnsi="宋体" w:eastAsia="宋体" w:cs="宋体"/>
          <w:b/>
          <w:color w:val="auto"/>
          <w:spacing w:val="6"/>
          <w:sz w:val="30"/>
          <w:szCs w:val="30"/>
          <w:highlight w:val="none"/>
        </w:rPr>
      </w:pPr>
    </w:p>
    <w:p w14:paraId="538B953C">
      <w:pPr>
        <w:snapToGrid w:val="0"/>
        <w:spacing w:line="360" w:lineRule="auto"/>
        <w:ind w:firstLine="504" w:firstLineChars="200"/>
        <w:textAlignment w:val="baseline"/>
        <w:rPr>
          <w:rStyle w:val="34"/>
          <w:rFonts w:hint="eastAsia" w:ascii="宋体" w:hAnsi="宋体" w:eastAsia="宋体" w:cs="宋体"/>
          <w:color w:val="auto"/>
          <w:spacing w:val="6"/>
          <w:sz w:val="24"/>
          <w:szCs w:val="24"/>
          <w:highlight w:val="none"/>
        </w:rPr>
      </w:pPr>
      <w:r>
        <w:rPr>
          <w:rStyle w:val="34"/>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17CC396">
      <w:pPr>
        <w:snapToGrid w:val="0"/>
        <w:spacing w:line="360" w:lineRule="auto"/>
        <w:ind w:firstLine="504" w:firstLineChars="200"/>
        <w:textAlignment w:val="baseline"/>
        <w:rPr>
          <w:rStyle w:val="34"/>
          <w:rFonts w:hint="eastAsia" w:ascii="宋体" w:hAnsi="宋体" w:eastAsia="宋体" w:cs="宋体"/>
          <w:color w:val="auto"/>
          <w:spacing w:val="6"/>
          <w:sz w:val="24"/>
          <w:szCs w:val="24"/>
          <w:highlight w:val="none"/>
        </w:rPr>
      </w:pPr>
      <w:r>
        <w:rPr>
          <w:rStyle w:val="34"/>
          <w:rFonts w:hint="eastAsia" w:ascii="宋体" w:hAnsi="宋体" w:eastAsia="宋体" w:cs="宋体"/>
          <w:color w:val="auto"/>
          <w:spacing w:val="6"/>
          <w:sz w:val="24"/>
          <w:szCs w:val="24"/>
          <w:highlight w:val="none"/>
        </w:rPr>
        <w:t>本单位对上述声明的真实性负责。如有虚假，将依法承担相应责任。</w:t>
      </w:r>
    </w:p>
    <w:p w14:paraId="6F1C44AC">
      <w:pPr>
        <w:snapToGrid w:val="0"/>
        <w:spacing w:line="360" w:lineRule="auto"/>
        <w:ind w:firstLine="504" w:firstLineChars="200"/>
        <w:textAlignment w:val="baseline"/>
        <w:rPr>
          <w:rStyle w:val="34"/>
          <w:rFonts w:hint="eastAsia" w:ascii="宋体" w:hAnsi="宋体" w:eastAsia="宋体" w:cs="宋体"/>
          <w:color w:val="auto"/>
          <w:spacing w:val="6"/>
          <w:sz w:val="24"/>
          <w:szCs w:val="24"/>
          <w:highlight w:val="none"/>
        </w:rPr>
      </w:pPr>
    </w:p>
    <w:p w14:paraId="5F07FE49">
      <w:pPr>
        <w:snapToGrid w:val="0"/>
        <w:spacing w:line="360" w:lineRule="auto"/>
        <w:ind w:firstLine="504" w:firstLineChars="200"/>
        <w:textAlignment w:val="baseline"/>
        <w:rPr>
          <w:rStyle w:val="34"/>
          <w:rFonts w:hint="eastAsia" w:ascii="宋体" w:hAnsi="宋体" w:eastAsia="宋体" w:cs="宋体"/>
          <w:color w:val="auto"/>
          <w:spacing w:val="6"/>
          <w:sz w:val="24"/>
          <w:szCs w:val="24"/>
          <w:highlight w:val="none"/>
        </w:rPr>
      </w:pPr>
    </w:p>
    <w:p w14:paraId="1D3389BB">
      <w:pPr>
        <w:snapToGrid w:val="0"/>
        <w:spacing w:line="360" w:lineRule="auto"/>
        <w:ind w:firstLine="504" w:firstLineChars="200"/>
        <w:textAlignment w:val="baseline"/>
        <w:rPr>
          <w:rStyle w:val="34"/>
          <w:rFonts w:hint="eastAsia" w:ascii="宋体" w:hAnsi="宋体" w:eastAsia="宋体" w:cs="宋体"/>
          <w:color w:val="auto"/>
          <w:spacing w:val="6"/>
          <w:sz w:val="24"/>
          <w:szCs w:val="24"/>
          <w:highlight w:val="none"/>
        </w:rPr>
      </w:pPr>
      <w:r>
        <w:rPr>
          <w:rStyle w:val="34"/>
          <w:rFonts w:hint="eastAsia" w:ascii="宋体" w:hAnsi="宋体" w:eastAsia="宋体" w:cs="宋体"/>
          <w:color w:val="auto"/>
          <w:spacing w:val="6"/>
          <w:sz w:val="24"/>
          <w:szCs w:val="24"/>
          <w:highlight w:val="none"/>
        </w:rPr>
        <w:t xml:space="preserve">              </w:t>
      </w:r>
    </w:p>
    <w:p w14:paraId="1896D572">
      <w:pPr>
        <w:snapToGrid w:val="0"/>
        <w:spacing w:line="360" w:lineRule="auto"/>
        <w:ind w:firstLine="504" w:firstLineChars="200"/>
        <w:textAlignment w:val="baseline"/>
        <w:rPr>
          <w:rStyle w:val="34"/>
          <w:rFonts w:hint="eastAsia" w:ascii="宋体" w:hAnsi="宋体" w:eastAsia="宋体" w:cs="宋体"/>
          <w:color w:val="auto"/>
          <w:spacing w:val="6"/>
          <w:sz w:val="24"/>
          <w:szCs w:val="24"/>
          <w:highlight w:val="none"/>
        </w:rPr>
      </w:pPr>
    </w:p>
    <w:p w14:paraId="4CB6D932">
      <w:pPr>
        <w:snapToGrid w:val="0"/>
        <w:spacing w:line="360" w:lineRule="auto"/>
        <w:ind w:firstLine="504" w:firstLineChars="200"/>
        <w:textAlignment w:val="baseline"/>
        <w:rPr>
          <w:rStyle w:val="34"/>
          <w:rFonts w:hint="eastAsia" w:ascii="宋体" w:hAnsi="宋体" w:eastAsia="宋体" w:cs="宋体"/>
          <w:color w:val="auto"/>
          <w:spacing w:val="6"/>
          <w:sz w:val="24"/>
          <w:szCs w:val="24"/>
          <w:highlight w:val="none"/>
        </w:rPr>
      </w:pPr>
    </w:p>
    <w:p w14:paraId="78530E82">
      <w:pPr>
        <w:snapToGrid w:val="0"/>
        <w:spacing w:line="360" w:lineRule="auto"/>
        <w:ind w:firstLine="420"/>
        <w:textAlignment w:val="baseline"/>
        <w:rPr>
          <w:rStyle w:val="34"/>
          <w:rFonts w:hint="eastAsia" w:ascii="宋体" w:hAnsi="宋体" w:eastAsia="宋体" w:cs="宋体"/>
          <w:color w:val="auto"/>
          <w:sz w:val="24"/>
          <w:szCs w:val="24"/>
          <w:highlight w:val="none"/>
        </w:rPr>
      </w:pPr>
      <w:r>
        <w:rPr>
          <w:rStyle w:val="34"/>
          <w:rFonts w:hint="eastAsia" w:ascii="宋体" w:hAnsi="宋体" w:eastAsia="宋体" w:cs="宋体"/>
          <w:color w:val="auto"/>
          <w:sz w:val="24"/>
          <w:szCs w:val="24"/>
          <w:highlight w:val="none"/>
        </w:rPr>
        <w:t>特此声明！</w:t>
      </w:r>
    </w:p>
    <w:p w14:paraId="0CA78253">
      <w:pPr>
        <w:snapToGrid w:val="0"/>
        <w:spacing w:line="360" w:lineRule="auto"/>
        <w:ind w:firstLine="420"/>
        <w:textAlignment w:val="baseline"/>
        <w:rPr>
          <w:rStyle w:val="34"/>
          <w:rFonts w:hint="eastAsia" w:ascii="宋体" w:hAnsi="宋体" w:eastAsia="宋体" w:cs="宋体"/>
          <w:color w:val="auto"/>
          <w:sz w:val="24"/>
          <w:szCs w:val="24"/>
          <w:highlight w:val="none"/>
        </w:rPr>
      </w:pPr>
    </w:p>
    <w:p w14:paraId="69D92D12">
      <w:pPr>
        <w:snapToGrid w:val="0"/>
        <w:spacing w:line="360" w:lineRule="auto"/>
        <w:ind w:firstLine="420"/>
        <w:textAlignment w:val="baseline"/>
        <w:rPr>
          <w:rStyle w:val="34"/>
          <w:rFonts w:hint="eastAsia" w:ascii="宋体" w:hAnsi="宋体" w:eastAsia="宋体" w:cs="宋体"/>
          <w:color w:val="auto"/>
          <w:sz w:val="24"/>
          <w:szCs w:val="24"/>
          <w:highlight w:val="none"/>
        </w:rPr>
      </w:pPr>
    </w:p>
    <w:p w14:paraId="4E8A3129">
      <w:pPr>
        <w:snapToGrid w:val="0"/>
        <w:spacing w:line="360" w:lineRule="auto"/>
        <w:ind w:firstLine="420"/>
        <w:textAlignment w:val="baseline"/>
        <w:rPr>
          <w:rStyle w:val="34"/>
          <w:rFonts w:hint="eastAsia" w:ascii="宋体" w:hAnsi="宋体" w:eastAsia="宋体" w:cs="宋体"/>
          <w:color w:val="auto"/>
          <w:sz w:val="24"/>
          <w:szCs w:val="24"/>
          <w:highlight w:val="none"/>
        </w:rPr>
      </w:pPr>
      <w:r>
        <w:rPr>
          <w:rStyle w:val="34"/>
          <w:rFonts w:hint="eastAsia" w:ascii="宋体" w:hAnsi="宋体" w:eastAsia="宋体" w:cs="宋体"/>
          <w:color w:val="auto"/>
          <w:sz w:val="24"/>
          <w:szCs w:val="24"/>
          <w:highlight w:val="none"/>
        </w:rPr>
        <w:t>单位名称：　　　　　　　　　　　　　　公司（企业）法定代表人签字：</w:t>
      </w:r>
    </w:p>
    <w:p w14:paraId="78920D99">
      <w:pPr>
        <w:snapToGrid w:val="0"/>
        <w:spacing w:line="360" w:lineRule="auto"/>
        <w:ind w:firstLine="420"/>
        <w:textAlignment w:val="baseline"/>
        <w:rPr>
          <w:rStyle w:val="34"/>
          <w:rFonts w:hint="eastAsia" w:ascii="宋体" w:hAnsi="宋体" w:eastAsia="宋体" w:cs="宋体"/>
          <w:color w:val="auto"/>
          <w:sz w:val="24"/>
          <w:szCs w:val="24"/>
          <w:highlight w:val="none"/>
        </w:rPr>
      </w:pPr>
      <w:r>
        <w:rPr>
          <w:rStyle w:val="34"/>
          <w:rFonts w:hint="eastAsia" w:ascii="宋体" w:hAnsi="宋体" w:eastAsia="宋体" w:cs="宋体"/>
          <w:color w:val="auto"/>
          <w:sz w:val="24"/>
          <w:szCs w:val="24"/>
          <w:highlight w:val="none"/>
        </w:rPr>
        <w:t>单位地址：　　　　　　　　　　　　　　单位公章：</w:t>
      </w:r>
    </w:p>
    <w:p w14:paraId="0CA86F56">
      <w:pPr>
        <w:snapToGrid w:val="0"/>
        <w:spacing w:line="360" w:lineRule="auto"/>
        <w:ind w:firstLine="420"/>
        <w:textAlignment w:val="baseline"/>
        <w:rPr>
          <w:rStyle w:val="34"/>
          <w:rFonts w:hint="eastAsia" w:ascii="宋体" w:hAnsi="宋体" w:eastAsia="宋体" w:cs="宋体"/>
          <w:color w:val="auto"/>
          <w:sz w:val="24"/>
          <w:szCs w:val="24"/>
          <w:highlight w:val="none"/>
        </w:rPr>
      </w:pPr>
      <w:r>
        <w:rPr>
          <w:rStyle w:val="34"/>
          <w:rFonts w:hint="eastAsia" w:ascii="宋体" w:hAnsi="宋体" w:eastAsia="宋体" w:cs="宋体"/>
          <w:color w:val="auto"/>
          <w:sz w:val="24"/>
          <w:szCs w:val="24"/>
          <w:highlight w:val="none"/>
        </w:rPr>
        <w:t>邮政编码：　　　　　　　　　　　　　　日期：</w:t>
      </w:r>
    </w:p>
    <w:p w14:paraId="7CFD1CF0">
      <w:pPr>
        <w:snapToGrid w:val="0"/>
        <w:ind w:firstLine="420" w:firstLineChars="175"/>
        <w:textAlignment w:val="baseline"/>
        <w:rPr>
          <w:rStyle w:val="34"/>
          <w:rFonts w:hint="eastAsia" w:ascii="宋体" w:hAnsi="宋体" w:eastAsia="宋体" w:cs="宋体"/>
          <w:b/>
          <w:color w:val="auto"/>
          <w:sz w:val="32"/>
          <w:szCs w:val="32"/>
          <w:highlight w:val="none"/>
        </w:rPr>
      </w:pPr>
      <w:r>
        <w:rPr>
          <w:rStyle w:val="34"/>
          <w:rFonts w:hint="eastAsia" w:ascii="宋体" w:hAnsi="宋体" w:eastAsia="宋体" w:cs="宋体"/>
          <w:color w:val="auto"/>
          <w:sz w:val="24"/>
          <w:szCs w:val="24"/>
          <w:highlight w:val="none"/>
        </w:rPr>
        <w:t>联系电话：</w:t>
      </w:r>
    </w:p>
    <w:p w14:paraId="35E4E821">
      <w:pPr>
        <w:snapToGrid w:val="0"/>
        <w:textAlignment w:val="baseline"/>
        <w:rPr>
          <w:rStyle w:val="34"/>
          <w:rFonts w:hint="eastAsia" w:ascii="宋体" w:hAnsi="宋体" w:eastAsia="宋体" w:cs="宋体"/>
          <w:b/>
          <w:color w:val="auto"/>
          <w:sz w:val="32"/>
          <w:szCs w:val="32"/>
          <w:highlight w:val="none"/>
        </w:rPr>
      </w:pPr>
    </w:p>
    <w:p w14:paraId="64654365">
      <w:pPr>
        <w:snapToGrid w:val="0"/>
        <w:textAlignment w:val="baseline"/>
        <w:rPr>
          <w:rStyle w:val="34"/>
          <w:rFonts w:hint="eastAsia" w:ascii="宋体" w:hAnsi="宋体" w:eastAsia="宋体" w:cs="宋体"/>
          <w:b/>
          <w:color w:val="auto"/>
          <w:sz w:val="32"/>
          <w:szCs w:val="32"/>
          <w:highlight w:val="none"/>
        </w:rPr>
      </w:pPr>
    </w:p>
    <w:p w14:paraId="5E028717">
      <w:pPr>
        <w:snapToGrid w:val="0"/>
        <w:textAlignment w:val="baseline"/>
        <w:rPr>
          <w:rStyle w:val="34"/>
          <w:rFonts w:hint="eastAsia" w:ascii="宋体" w:hAnsi="宋体" w:eastAsia="宋体" w:cs="宋体"/>
          <w:b/>
          <w:color w:val="auto"/>
          <w:sz w:val="32"/>
          <w:szCs w:val="32"/>
          <w:highlight w:val="none"/>
        </w:rPr>
      </w:pPr>
    </w:p>
    <w:p w14:paraId="74DECD5B">
      <w:pPr>
        <w:snapToGrid w:val="0"/>
        <w:textAlignment w:val="baseline"/>
        <w:rPr>
          <w:rStyle w:val="34"/>
          <w:rFonts w:hint="eastAsia" w:ascii="宋体" w:hAnsi="宋体" w:eastAsia="宋体" w:cs="宋体"/>
          <w:b/>
          <w:color w:val="auto"/>
          <w:sz w:val="24"/>
          <w:szCs w:val="24"/>
          <w:highlight w:val="none"/>
          <w:lang w:val="zh-CN"/>
        </w:rPr>
      </w:pPr>
      <w:r>
        <w:rPr>
          <w:rStyle w:val="34"/>
          <w:rFonts w:hint="eastAsia" w:ascii="宋体" w:hAnsi="宋体" w:eastAsia="宋体" w:cs="宋体"/>
          <w:b/>
          <w:color w:val="auto"/>
          <w:sz w:val="24"/>
          <w:szCs w:val="24"/>
          <w:highlight w:val="none"/>
          <w:lang w:val="zh-CN"/>
        </w:rPr>
        <w:t>注：如非残疾人福利性单位，本声明函无需填写。</w:t>
      </w:r>
    </w:p>
    <w:p w14:paraId="7E278733">
      <w:pPr>
        <w:pStyle w:val="42"/>
        <w:widowControl/>
        <w:snapToGrid w:val="0"/>
        <w:rPr>
          <w:rStyle w:val="34"/>
          <w:rFonts w:hint="eastAsia" w:ascii="宋体" w:hAnsi="宋体" w:eastAsia="宋体" w:cs="宋体"/>
          <w:b/>
          <w:color w:val="auto"/>
          <w:sz w:val="24"/>
          <w:szCs w:val="24"/>
          <w:highlight w:val="none"/>
          <w:lang w:val="zh-CN"/>
        </w:rPr>
      </w:pPr>
    </w:p>
    <w:p w14:paraId="40125D96">
      <w:pPr>
        <w:pStyle w:val="10"/>
        <w:widowControl/>
        <w:snapToGrid w:val="0"/>
        <w:textAlignment w:val="baseline"/>
        <w:rPr>
          <w:rStyle w:val="34"/>
          <w:rFonts w:hint="eastAsia" w:ascii="宋体" w:hAnsi="宋体" w:eastAsia="宋体" w:cs="宋体"/>
          <w:b/>
          <w:color w:val="auto"/>
          <w:sz w:val="24"/>
          <w:szCs w:val="24"/>
          <w:highlight w:val="none"/>
          <w:lang w:val="zh-CN"/>
        </w:rPr>
      </w:pPr>
    </w:p>
    <w:p w14:paraId="58561624">
      <w:pPr>
        <w:snapToGrid w:val="0"/>
        <w:spacing w:line="360" w:lineRule="auto"/>
        <w:jc w:val="left"/>
        <w:textAlignment w:val="baseline"/>
        <w:rPr>
          <w:rStyle w:val="34"/>
          <w:rFonts w:hint="eastAsia" w:ascii="宋体" w:hAnsi="宋体" w:eastAsia="宋体" w:cs="宋体"/>
          <w:color w:val="auto"/>
          <w:sz w:val="24"/>
          <w:szCs w:val="24"/>
          <w:highlight w:val="none"/>
        </w:rPr>
      </w:pPr>
      <w:r>
        <w:rPr>
          <w:rStyle w:val="34"/>
          <w:rFonts w:hint="eastAsia" w:ascii="宋体" w:hAnsi="宋体" w:eastAsia="宋体" w:cs="宋体"/>
          <w:color w:val="auto"/>
          <w:sz w:val="24"/>
          <w:szCs w:val="24"/>
          <w:highlight w:val="none"/>
        </w:rPr>
        <w:t>附件三：</w:t>
      </w:r>
    </w:p>
    <w:p w14:paraId="2CC38170">
      <w:pPr>
        <w:snapToGrid w:val="0"/>
        <w:spacing w:line="360" w:lineRule="auto"/>
        <w:jc w:val="center"/>
        <w:textAlignment w:val="baseline"/>
        <w:rPr>
          <w:rStyle w:val="34"/>
          <w:rFonts w:hint="eastAsia" w:ascii="宋体" w:hAnsi="宋体" w:eastAsia="宋体" w:cs="宋体"/>
          <w:b/>
          <w:color w:val="auto"/>
          <w:sz w:val="32"/>
          <w:szCs w:val="32"/>
          <w:highlight w:val="none"/>
        </w:rPr>
      </w:pPr>
      <w:r>
        <w:rPr>
          <w:rStyle w:val="34"/>
          <w:rFonts w:hint="eastAsia" w:ascii="宋体" w:hAnsi="宋体" w:eastAsia="宋体" w:cs="宋体"/>
          <w:b/>
          <w:color w:val="auto"/>
          <w:sz w:val="32"/>
          <w:szCs w:val="32"/>
          <w:highlight w:val="none"/>
        </w:rPr>
        <w:t>监狱企业证明文件</w:t>
      </w:r>
    </w:p>
    <w:p w14:paraId="7882750D">
      <w:pPr>
        <w:snapToGrid w:val="0"/>
        <w:jc w:val="center"/>
        <w:textAlignment w:val="baseline"/>
        <w:rPr>
          <w:rStyle w:val="34"/>
          <w:rFonts w:hint="eastAsia" w:ascii="宋体" w:hAnsi="宋体" w:eastAsia="宋体" w:cs="宋体"/>
          <w:color w:val="auto"/>
          <w:sz w:val="32"/>
          <w:szCs w:val="32"/>
          <w:highlight w:val="none"/>
        </w:rPr>
      </w:pPr>
    </w:p>
    <w:p w14:paraId="524E5B4E">
      <w:pPr>
        <w:snapToGrid w:val="0"/>
        <w:spacing w:line="360" w:lineRule="auto"/>
        <w:jc w:val="center"/>
        <w:textAlignment w:val="baseline"/>
        <w:rPr>
          <w:rStyle w:val="34"/>
          <w:rFonts w:hint="eastAsia" w:ascii="宋体" w:hAnsi="宋体" w:eastAsia="宋体" w:cs="宋体"/>
          <w:color w:val="auto"/>
          <w:sz w:val="32"/>
          <w:szCs w:val="32"/>
          <w:highlight w:val="none"/>
        </w:rPr>
      </w:pPr>
      <w:r>
        <w:rPr>
          <w:rStyle w:val="34"/>
          <w:rFonts w:hint="eastAsia" w:ascii="宋体" w:hAnsi="宋体" w:eastAsia="宋体" w:cs="宋体"/>
          <w:bCs/>
          <w:color w:val="auto"/>
          <w:sz w:val="24"/>
          <w:szCs w:val="24"/>
          <w:highlight w:val="none"/>
        </w:rPr>
        <w:t xml:space="preserve">  </w:t>
      </w:r>
      <w:r>
        <w:rPr>
          <w:rStyle w:val="34"/>
          <w:rFonts w:hint="eastAsia" w:ascii="宋体" w:hAnsi="宋体" w:eastAsia="宋体" w:cs="宋体"/>
          <w:bCs/>
          <w:color w:val="auto"/>
          <w:sz w:val="24"/>
          <w:szCs w:val="24"/>
          <w:highlight w:val="none"/>
          <w:lang w:val="zh-CN"/>
        </w:rPr>
        <w:t>提供由省级以上监狱管理局、戒毒管理局（含新疆生产建设兵团）出具的属于监狱企业的证明文件。</w:t>
      </w:r>
    </w:p>
    <w:p w14:paraId="3348A546">
      <w:pPr>
        <w:snapToGrid w:val="0"/>
        <w:textAlignment w:val="baseline"/>
        <w:rPr>
          <w:rStyle w:val="34"/>
          <w:rFonts w:hint="eastAsia" w:ascii="宋体" w:hAnsi="宋体" w:eastAsia="宋体" w:cs="宋体"/>
          <w:b/>
          <w:color w:val="auto"/>
          <w:sz w:val="32"/>
          <w:szCs w:val="32"/>
          <w:highlight w:val="none"/>
        </w:rPr>
      </w:pPr>
    </w:p>
    <w:p w14:paraId="64FCEE67">
      <w:pPr>
        <w:pStyle w:val="10"/>
        <w:widowControl/>
        <w:snapToGrid w:val="0"/>
        <w:textAlignment w:val="baseline"/>
        <w:rPr>
          <w:rStyle w:val="34"/>
          <w:rFonts w:hint="eastAsia" w:ascii="宋体" w:hAnsi="宋体" w:eastAsia="宋体" w:cs="宋体"/>
          <w:b/>
          <w:color w:val="auto"/>
          <w:sz w:val="24"/>
          <w:szCs w:val="24"/>
          <w:highlight w:val="none"/>
        </w:rPr>
      </w:pPr>
      <w:r>
        <w:rPr>
          <w:rStyle w:val="34"/>
          <w:rFonts w:hint="eastAsia" w:ascii="宋体" w:hAnsi="宋体" w:eastAsia="宋体" w:cs="宋体"/>
          <w:b/>
          <w:color w:val="auto"/>
          <w:sz w:val="24"/>
          <w:szCs w:val="24"/>
          <w:highlight w:val="none"/>
        </w:rPr>
        <w:t>注：证明文件无固定格式要求，如非监狱企业，本证明文件无需提供。</w:t>
      </w:r>
    </w:p>
    <w:p w14:paraId="471355EE">
      <w:pPr>
        <w:snapToGrid w:val="0"/>
        <w:textAlignment w:val="baseline"/>
        <w:rPr>
          <w:rStyle w:val="34"/>
          <w:rFonts w:hint="eastAsia" w:ascii="宋体" w:hAnsi="宋体" w:eastAsia="宋体" w:cs="宋体"/>
          <w:b/>
          <w:color w:val="auto"/>
          <w:sz w:val="32"/>
          <w:szCs w:val="32"/>
          <w:highlight w:val="none"/>
        </w:rPr>
      </w:pPr>
    </w:p>
    <w:p w14:paraId="197F03EA">
      <w:pPr>
        <w:snapToGrid w:val="0"/>
        <w:textAlignment w:val="baseline"/>
        <w:rPr>
          <w:rStyle w:val="34"/>
          <w:rFonts w:hint="eastAsia" w:ascii="宋体" w:hAnsi="宋体" w:eastAsia="宋体" w:cs="宋体"/>
          <w:b/>
          <w:color w:val="auto"/>
          <w:sz w:val="32"/>
          <w:szCs w:val="32"/>
          <w:highlight w:val="none"/>
        </w:rPr>
      </w:pPr>
    </w:p>
    <w:p w14:paraId="4EAF65CA">
      <w:pPr>
        <w:snapToGrid w:val="0"/>
        <w:textAlignment w:val="baseline"/>
        <w:rPr>
          <w:rStyle w:val="34"/>
          <w:rFonts w:hint="eastAsia" w:ascii="宋体" w:hAnsi="宋体" w:eastAsia="宋体" w:cs="宋体"/>
          <w:b/>
          <w:color w:val="auto"/>
          <w:sz w:val="32"/>
          <w:szCs w:val="32"/>
          <w:highlight w:val="none"/>
        </w:rPr>
      </w:pPr>
    </w:p>
    <w:p w14:paraId="510B0E86">
      <w:pPr>
        <w:snapToGrid w:val="0"/>
        <w:textAlignment w:val="baseline"/>
        <w:rPr>
          <w:rStyle w:val="34"/>
          <w:rFonts w:hint="eastAsia" w:ascii="宋体" w:hAnsi="宋体" w:eastAsia="宋体" w:cs="宋体"/>
          <w:b/>
          <w:color w:val="auto"/>
          <w:sz w:val="32"/>
          <w:szCs w:val="32"/>
          <w:highlight w:val="none"/>
        </w:rPr>
      </w:pPr>
    </w:p>
    <w:p w14:paraId="6C93E1C1">
      <w:pPr>
        <w:snapToGrid w:val="0"/>
        <w:textAlignment w:val="baseline"/>
        <w:rPr>
          <w:rStyle w:val="34"/>
          <w:rFonts w:hint="eastAsia" w:ascii="宋体" w:hAnsi="宋体" w:eastAsia="宋体" w:cs="宋体"/>
          <w:b/>
          <w:color w:val="auto"/>
          <w:sz w:val="32"/>
          <w:szCs w:val="32"/>
          <w:highlight w:val="none"/>
        </w:rPr>
      </w:pPr>
    </w:p>
    <w:p w14:paraId="0466C911">
      <w:pPr>
        <w:snapToGrid w:val="0"/>
        <w:textAlignment w:val="baseline"/>
        <w:rPr>
          <w:rStyle w:val="34"/>
          <w:rFonts w:hint="eastAsia" w:ascii="宋体" w:hAnsi="宋体" w:eastAsia="宋体" w:cs="宋体"/>
          <w:b/>
          <w:color w:val="auto"/>
          <w:sz w:val="32"/>
          <w:szCs w:val="32"/>
          <w:highlight w:val="none"/>
        </w:rPr>
      </w:pPr>
    </w:p>
    <w:p w14:paraId="266429CF">
      <w:pPr>
        <w:snapToGrid w:val="0"/>
        <w:textAlignment w:val="baseline"/>
        <w:rPr>
          <w:rStyle w:val="34"/>
          <w:rFonts w:hint="eastAsia" w:ascii="宋体" w:hAnsi="宋体" w:eastAsia="宋体" w:cs="宋体"/>
          <w:b/>
          <w:color w:val="auto"/>
          <w:sz w:val="32"/>
          <w:szCs w:val="32"/>
          <w:highlight w:val="none"/>
        </w:rPr>
      </w:pPr>
    </w:p>
    <w:p w14:paraId="313A24F7">
      <w:pPr>
        <w:snapToGrid w:val="0"/>
        <w:textAlignment w:val="baseline"/>
        <w:rPr>
          <w:rStyle w:val="34"/>
          <w:rFonts w:hint="eastAsia" w:ascii="宋体" w:hAnsi="宋体" w:eastAsia="宋体" w:cs="宋体"/>
          <w:b/>
          <w:color w:val="auto"/>
          <w:sz w:val="32"/>
          <w:szCs w:val="32"/>
          <w:highlight w:val="none"/>
        </w:rPr>
      </w:pPr>
    </w:p>
    <w:p w14:paraId="192565D1">
      <w:pPr>
        <w:snapToGrid w:val="0"/>
        <w:textAlignment w:val="baseline"/>
        <w:rPr>
          <w:rStyle w:val="34"/>
          <w:rFonts w:hint="eastAsia" w:ascii="宋体" w:hAnsi="宋体" w:eastAsia="宋体" w:cs="宋体"/>
          <w:b/>
          <w:color w:val="auto"/>
          <w:sz w:val="32"/>
          <w:szCs w:val="32"/>
          <w:highlight w:val="none"/>
        </w:rPr>
      </w:pPr>
    </w:p>
    <w:p w14:paraId="023D7676">
      <w:pPr>
        <w:snapToGrid w:val="0"/>
        <w:textAlignment w:val="baseline"/>
        <w:rPr>
          <w:rStyle w:val="34"/>
          <w:rFonts w:hint="eastAsia" w:ascii="宋体" w:hAnsi="宋体" w:eastAsia="宋体" w:cs="宋体"/>
          <w:b/>
          <w:color w:val="auto"/>
          <w:sz w:val="32"/>
          <w:szCs w:val="32"/>
          <w:highlight w:val="none"/>
        </w:rPr>
      </w:pPr>
    </w:p>
    <w:p w14:paraId="3CCDDE17">
      <w:pPr>
        <w:snapToGrid w:val="0"/>
        <w:textAlignment w:val="baseline"/>
        <w:rPr>
          <w:rStyle w:val="34"/>
          <w:rFonts w:hint="eastAsia" w:ascii="宋体" w:hAnsi="宋体" w:eastAsia="宋体" w:cs="宋体"/>
          <w:b/>
          <w:color w:val="auto"/>
          <w:sz w:val="32"/>
          <w:szCs w:val="32"/>
          <w:highlight w:val="none"/>
        </w:rPr>
      </w:pPr>
    </w:p>
    <w:p w14:paraId="0AE16C35">
      <w:pPr>
        <w:snapToGrid w:val="0"/>
        <w:textAlignment w:val="baseline"/>
        <w:rPr>
          <w:rStyle w:val="34"/>
          <w:rFonts w:hint="eastAsia" w:ascii="宋体" w:hAnsi="宋体" w:eastAsia="宋体" w:cs="宋体"/>
          <w:b/>
          <w:color w:val="auto"/>
          <w:sz w:val="32"/>
          <w:szCs w:val="32"/>
          <w:highlight w:val="none"/>
        </w:rPr>
      </w:pPr>
    </w:p>
    <w:p w14:paraId="5CA09F62">
      <w:pPr>
        <w:snapToGrid w:val="0"/>
        <w:textAlignment w:val="baseline"/>
        <w:rPr>
          <w:rStyle w:val="34"/>
          <w:rFonts w:hint="eastAsia" w:ascii="宋体" w:hAnsi="宋体" w:eastAsia="宋体" w:cs="宋体"/>
          <w:b/>
          <w:color w:val="auto"/>
          <w:sz w:val="32"/>
          <w:szCs w:val="32"/>
          <w:highlight w:val="none"/>
        </w:rPr>
      </w:pPr>
    </w:p>
    <w:p w14:paraId="63419CC7">
      <w:pPr>
        <w:snapToGrid w:val="0"/>
        <w:textAlignment w:val="baseline"/>
        <w:rPr>
          <w:rStyle w:val="34"/>
          <w:rFonts w:hint="eastAsia" w:ascii="宋体" w:hAnsi="宋体" w:eastAsia="宋体" w:cs="宋体"/>
          <w:b/>
          <w:color w:val="auto"/>
          <w:sz w:val="32"/>
          <w:szCs w:val="32"/>
          <w:highlight w:val="none"/>
        </w:rPr>
      </w:pPr>
    </w:p>
    <w:p w14:paraId="7AB929D8">
      <w:pPr>
        <w:snapToGrid w:val="0"/>
        <w:textAlignment w:val="baseline"/>
        <w:rPr>
          <w:rStyle w:val="34"/>
          <w:rFonts w:hint="eastAsia" w:ascii="宋体" w:hAnsi="宋体" w:eastAsia="宋体" w:cs="宋体"/>
          <w:b/>
          <w:color w:val="auto"/>
          <w:sz w:val="32"/>
          <w:szCs w:val="32"/>
          <w:highlight w:val="none"/>
        </w:rPr>
      </w:pPr>
    </w:p>
    <w:p w14:paraId="2D515F55">
      <w:pPr>
        <w:pStyle w:val="43"/>
        <w:widowControl/>
        <w:snapToGrid w:val="0"/>
        <w:ind w:left="2" w:firstLine="321"/>
        <w:rPr>
          <w:rStyle w:val="34"/>
          <w:rFonts w:hint="eastAsia" w:ascii="宋体" w:hAnsi="宋体" w:eastAsia="宋体" w:cs="宋体"/>
          <w:color w:val="auto"/>
          <w:kern w:val="0"/>
          <w:sz w:val="32"/>
          <w:szCs w:val="32"/>
          <w:highlight w:val="none"/>
        </w:rPr>
      </w:pPr>
    </w:p>
    <w:p w14:paraId="32FD57AC">
      <w:pPr>
        <w:pStyle w:val="43"/>
        <w:widowControl/>
        <w:snapToGrid w:val="0"/>
        <w:ind w:left="2" w:firstLine="321"/>
        <w:rPr>
          <w:rStyle w:val="34"/>
          <w:rFonts w:hint="eastAsia" w:ascii="宋体" w:hAnsi="宋体" w:eastAsia="宋体" w:cs="宋体"/>
          <w:color w:val="auto"/>
          <w:kern w:val="0"/>
          <w:sz w:val="32"/>
          <w:szCs w:val="32"/>
          <w:highlight w:val="none"/>
        </w:rPr>
      </w:pPr>
    </w:p>
    <w:p w14:paraId="3E8A2170">
      <w:pPr>
        <w:pStyle w:val="43"/>
        <w:widowControl/>
        <w:snapToGrid w:val="0"/>
        <w:ind w:left="2" w:firstLine="321"/>
        <w:rPr>
          <w:rStyle w:val="34"/>
          <w:rFonts w:hint="eastAsia" w:ascii="宋体" w:hAnsi="宋体" w:eastAsia="宋体" w:cs="宋体"/>
          <w:color w:val="auto"/>
          <w:kern w:val="0"/>
          <w:sz w:val="32"/>
          <w:szCs w:val="32"/>
          <w:highlight w:val="none"/>
        </w:rPr>
      </w:pPr>
    </w:p>
    <w:p w14:paraId="04AA0EA7">
      <w:pPr>
        <w:pStyle w:val="43"/>
        <w:widowControl/>
        <w:snapToGrid w:val="0"/>
        <w:ind w:left="2" w:firstLine="321"/>
        <w:rPr>
          <w:rStyle w:val="34"/>
          <w:rFonts w:hint="eastAsia" w:ascii="宋体" w:hAnsi="宋体" w:eastAsia="宋体" w:cs="宋体"/>
          <w:color w:val="auto"/>
          <w:kern w:val="0"/>
          <w:sz w:val="32"/>
          <w:szCs w:val="32"/>
          <w:highlight w:val="none"/>
        </w:rPr>
      </w:pPr>
    </w:p>
    <w:p w14:paraId="6CF336BB">
      <w:pPr>
        <w:pStyle w:val="43"/>
        <w:widowControl/>
        <w:snapToGrid w:val="0"/>
        <w:ind w:left="2" w:firstLine="321"/>
        <w:rPr>
          <w:rStyle w:val="34"/>
          <w:rFonts w:hint="eastAsia" w:ascii="宋体" w:hAnsi="宋体" w:eastAsia="宋体" w:cs="宋体"/>
          <w:color w:val="auto"/>
          <w:kern w:val="0"/>
          <w:sz w:val="32"/>
          <w:szCs w:val="32"/>
          <w:highlight w:val="none"/>
        </w:rPr>
      </w:pPr>
    </w:p>
    <w:p w14:paraId="3FE7438F">
      <w:pPr>
        <w:pStyle w:val="43"/>
        <w:widowControl/>
        <w:snapToGrid w:val="0"/>
        <w:ind w:left="2" w:firstLine="321"/>
        <w:rPr>
          <w:rStyle w:val="34"/>
          <w:rFonts w:hint="eastAsia" w:ascii="宋体" w:hAnsi="宋体" w:eastAsia="宋体" w:cs="宋体"/>
          <w:color w:val="auto"/>
          <w:kern w:val="0"/>
          <w:sz w:val="32"/>
          <w:szCs w:val="32"/>
          <w:highlight w:val="none"/>
        </w:rPr>
      </w:pPr>
    </w:p>
    <w:p w14:paraId="67CAAC86">
      <w:pPr>
        <w:pStyle w:val="44"/>
        <w:snapToGrid w:val="0"/>
        <w:spacing w:line="340" w:lineRule="exact"/>
        <w:jc w:val="center"/>
        <w:rPr>
          <w:rStyle w:val="34"/>
          <w:rFonts w:hint="eastAsia" w:ascii="宋体" w:hAnsi="宋体" w:eastAsia="宋体" w:cs="宋体"/>
          <w:b/>
          <w:color w:val="auto"/>
          <w:kern w:val="0"/>
          <w:szCs w:val="21"/>
          <w:highlight w:val="none"/>
        </w:rPr>
      </w:pPr>
      <w:r>
        <w:rPr>
          <w:rStyle w:val="34"/>
          <w:rFonts w:hint="eastAsia" w:ascii="宋体" w:hAnsi="宋体" w:eastAsia="宋体" w:cs="宋体"/>
          <w:b/>
          <w:color w:val="auto"/>
          <w:kern w:val="0"/>
          <w:sz w:val="28"/>
          <w:szCs w:val="28"/>
          <w:highlight w:val="none"/>
        </w:rPr>
        <w:t>《统计上大中小微型企业划分办法（2017）》修订说明</w:t>
      </w:r>
    </w:p>
    <w:p w14:paraId="695079EC">
      <w:pPr>
        <w:snapToGrid w:val="0"/>
        <w:spacing w:line="400" w:lineRule="exact"/>
        <w:ind w:firstLine="420" w:firstLineChars="200"/>
        <w:jc w:val="left"/>
        <w:textAlignment w:val="baseline"/>
        <w:rPr>
          <w:rStyle w:val="34"/>
          <w:rFonts w:hint="eastAsia" w:ascii="宋体" w:hAnsi="宋体" w:eastAsia="宋体" w:cs="宋体"/>
          <w:color w:val="auto"/>
          <w:szCs w:val="21"/>
          <w:highlight w:val="none"/>
        </w:rPr>
      </w:pPr>
      <w:r>
        <w:rPr>
          <w:rStyle w:val="34"/>
          <w:rFonts w:hint="eastAsia" w:ascii="宋体" w:hAnsi="宋体" w:eastAsia="宋体" w:cs="宋体"/>
          <w:color w:val="auto"/>
          <w:szCs w:val="21"/>
          <w:highlight w:val="none"/>
        </w:rPr>
        <w:t>一、修订背景</w:t>
      </w:r>
    </w:p>
    <w:p w14:paraId="71EE15F8">
      <w:pPr>
        <w:snapToGrid w:val="0"/>
        <w:spacing w:line="400" w:lineRule="exact"/>
        <w:ind w:firstLine="420" w:firstLineChars="200"/>
        <w:jc w:val="left"/>
        <w:textAlignment w:val="baseline"/>
        <w:rPr>
          <w:rStyle w:val="34"/>
          <w:rFonts w:hint="eastAsia" w:ascii="宋体" w:hAnsi="宋体" w:eastAsia="宋体" w:cs="宋体"/>
          <w:color w:val="auto"/>
          <w:szCs w:val="21"/>
          <w:highlight w:val="none"/>
        </w:rPr>
      </w:pPr>
      <w:r>
        <w:rPr>
          <w:rStyle w:val="34"/>
          <w:rFonts w:hint="eastAsia" w:ascii="宋体" w:hAnsi="宋体" w:eastAsia="宋体" w:cs="宋体"/>
          <w:color w:val="auto"/>
          <w:szCs w:val="21"/>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69B173B1">
      <w:pPr>
        <w:snapToGrid w:val="0"/>
        <w:spacing w:line="400" w:lineRule="exact"/>
        <w:ind w:firstLine="420" w:firstLineChars="200"/>
        <w:jc w:val="left"/>
        <w:textAlignment w:val="baseline"/>
        <w:rPr>
          <w:rStyle w:val="34"/>
          <w:rFonts w:hint="eastAsia" w:ascii="宋体" w:hAnsi="宋体" w:eastAsia="宋体" w:cs="宋体"/>
          <w:color w:val="auto"/>
          <w:szCs w:val="21"/>
          <w:highlight w:val="none"/>
        </w:rPr>
      </w:pPr>
      <w:r>
        <w:rPr>
          <w:rStyle w:val="34"/>
          <w:rFonts w:hint="eastAsia" w:ascii="宋体" w:hAnsi="宋体" w:eastAsia="宋体" w:cs="宋体"/>
          <w:color w:val="auto"/>
          <w:szCs w:val="21"/>
          <w:highlight w:val="none"/>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717AE73B">
      <w:pPr>
        <w:snapToGrid w:val="0"/>
        <w:spacing w:line="400" w:lineRule="exact"/>
        <w:ind w:firstLine="420" w:firstLineChars="200"/>
        <w:jc w:val="left"/>
        <w:textAlignment w:val="baseline"/>
        <w:rPr>
          <w:rStyle w:val="34"/>
          <w:rFonts w:hint="eastAsia" w:ascii="宋体" w:hAnsi="宋体" w:eastAsia="宋体" w:cs="宋体"/>
          <w:color w:val="auto"/>
          <w:szCs w:val="21"/>
          <w:highlight w:val="none"/>
        </w:rPr>
      </w:pPr>
      <w:r>
        <w:rPr>
          <w:rStyle w:val="34"/>
          <w:rFonts w:hint="eastAsia" w:ascii="宋体" w:hAnsi="宋体" w:eastAsia="宋体" w:cs="宋体"/>
          <w:color w:val="auto"/>
          <w:szCs w:val="21"/>
          <w:highlight w:val="none"/>
        </w:rPr>
        <w:t>二、修订主要内容</w:t>
      </w:r>
    </w:p>
    <w:p w14:paraId="6A6FCEEC">
      <w:pPr>
        <w:snapToGrid w:val="0"/>
        <w:spacing w:line="400" w:lineRule="exact"/>
        <w:ind w:firstLine="420" w:firstLineChars="200"/>
        <w:jc w:val="left"/>
        <w:textAlignment w:val="baseline"/>
        <w:rPr>
          <w:rStyle w:val="34"/>
          <w:rFonts w:hint="eastAsia" w:ascii="宋体" w:hAnsi="宋体" w:eastAsia="宋体" w:cs="宋体"/>
          <w:color w:val="auto"/>
          <w:szCs w:val="21"/>
          <w:highlight w:val="none"/>
        </w:rPr>
      </w:pPr>
      <w:r>
        <w:rPr>
          <w:rStyle w:val="34"/>
          <w:rFonts w:hint="eastAsia" w:ascii="宋体" w:hAnsi="宋体" w:eastAsia="宋体" w:cs="宋体"/>
          <w:color w:val="auto"/>
          <w:szCs w:val="21"/>
          <w:highlight w:val="none"/>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07EC1313">
      <w:pPr>
        <w:snapToGrid w:val="0"/>
        <w:spacing w:line="400" w:lineRule="exact"/>
        <w:ind w:firstLine="420" w:firstLineChars="200"/>
        <w:jc w:val="left"/>
        <w:textAlignment w:val="baseline"/>
        <w:rPr>
          <w:rStyle w:val="34"/>
          <w:rFonts w:hint="eastAsia" w:ascii="宋体" w:hAnsi="宋体" w:eastAsia="宋体" w:cs="宋体"/>
          <w:color w:val="auto"/>
          <w:szCs w:val="21"/>
          <w:highlight w:val="none"/>
        </w:rPr>
      </w:pPr>
      <w:r>
        <w:rPr>
          <w:rStyle w:val="34"/>
          <w:rFonts w:hint="eastAsia" w:ascii="宋体" w:hAnsi="宋体" w:eastAsia="宋体" w:cs="宋体"/>
          <w:color w:val="auto"/>
          <w:szCs w:val="21"/>
          <w:highlight w:val="none"/>
        </w:rPr>
        <w:t>将交通运输业中包括的“装卸搬运和运输代理业”修改为“多式联运和运输代理业、装卸搬运”。</w:t>
      </w:r>
    </w:p>
    <w:p w14:paraId="52EEE620">
      <w:pPr>
        <w:snapToGrid w:val="0"/>
        <w:spacing w:line="400" w:lineRule="exact"/>
        <w:ind w:firstLine="452" w:firstLineChars="200"/>
        <w:jc w:val="left"/>
        <w:textAlignment w:val="baseline"/>
        <w:rPr>
          <w:rStyle w:val="34"/>
          <w:rFonts w:hint="eastAsia" w:ascii="宋体" w:hAnsi="宋体" w:eastAsia="宋体" w:cs="宋体"/>
          <w:color w:val="auto"/>
          <w:spacing w:val="8"/>
          <w:szCs w:val="21"/>
          <w:highlight w:val="none"/>
        </w:rPr>
      </w:pPr>
      <w:r>
        <w:rPr>
          <w:rStyle w:val="34"/>
          <w:rFonts w:hint="eastAsia" w:ascii="宋体" w:hAnsi="宋体" w:eastAsia="宋体" w:cs="宋体"/>
          <w:color w:val="auto"/>
          <w:spacing w:val="8"/>
          <w:szCs w:val="21"/>
          <w:highlight w:val="none"/>
        </w:rPr>
        <w:t>仓储业所包括的行业中类，根据《国民经济行业分类》</w:t>
      </w:r>
      <w:r>
        <w:rPr>
          <w:rStyle w:val="34"/>
          <w:rFonts w:hint="eastAsia" w:ascii="宋体" w:hAnsi="宋体" w:eastAsia="宋体" w:cs="宋体"/>
          <w:color w:val="auto"/>
          <w:szCs w:val="21"/>
          <w:highlight w:val="none"/>
        </w:rPr>
        <w:t>（GB/T 4754—2017）</w:t>
      </w:r>
      <w:r>
        <w:rPr>
          <w:rStyle w:val="34"/>
          <w:rFonts w:hint="eastAsia" w:ascii="宋体" w:hAnsi="宋体" w:eastAsia="宋体" w:cs="宋体"/>
          <w:color w:val="auto"/>
          <w:spacing w:val="8"/>
          <w:szCs w:val="21"/>
          <w:highlight w:val="none"/>
        </w:rPr>
        <w:t>调整为“通用仓储，低温仓储，危险品仓储，谷物、棉花等农产品仓储，中药材仓储和其他仓储业”。</w:t>
      </w:r>
    </w:p>
    <w:p w14:paraId="13CA1949">
      <w:pPr>
        <w:snapToGrid w:val="0"/>
        <w:spacing w:line="400" w:lineRule="exact"/>
        <w:jc w:val="left"/>
        <w:textAlignment w:val="baseline"/>
        <w:rPr>
          <w:rStyle w:val="34"/>
          <w:rFonts w:hint="eastAsia" w:ascii="宋体" w:hAnsi="宋体" w:eastAsia="宋体" w:cs="宋体"/>
          <w:color w:val="auto"/>
          <w:szCs w:val="21"/>
          <w:highlight w:val="none"/>
        </w:rPr>
      </w:pPr>
      <w:r>
        <w:rPr>
          <w:rStyle w:val="34"/>
          <w:rFonts w:hint="eastAsia" w:ascii="宋体" w:hAnsi="宋体" w:eastAsia="宋体" w:cs="宋体"/>
          <w:color w:val="auto"/>
          <w:szCs w:val="21"/>
          <w:highlight w:val="none"/>
        </w:rPr>
        <w:t>附表</w:t>
      </w:r>
    </w:p>
    <w:p w14:paraId="45890FD8">
      <w:pPr>
        <w:snapToGrid w:val="0"/>
        <w:spacing w:line="400" w:lineRule="exact"/>
        <w:jc w:val="left"/>
        <w:textAlignment w:val="baseline"/>
        <w:rPr>
          <w:rStyle w:val="34"/>
          <w:rFonts w:hint="eastAsia" w:ascii="宋体" w:hAnsi="宋体" w:eastAsia="宋体" w:cs="宋体"/>
          <w:color w:val="auto"/>
          <w:szCs w:val="21"/>
          <w:highlight w:val="none"/>
        </w:rPr>
      </w:pPr>
      <w:r>
        <w:rPr>
          <w:rStyle w:val="34"/>
          <w:rFonts w:hint="eastAsia" w:ascii="宋体" w:hAnsi="宋体" w:eastAsia="宋体" w:cs="宋体"/>
          <w:color w:val="auto"/>
          <w:szCs w:val="21"/>
          <w:highlight w:val="none"/>
        </w:rPr>
        <w:t>统计上大中小微型企业划分标准</w:t>
      </w:r>
    </w:p>
    <w:tbl>
      <w:tblPr>
        <w:tblStyle w:val="21"/>
        <w:tblW w:w="94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3"/>
        <w:gridCol w:w="1369"/>
        <w:gridCol w:w="709"/>
        <w:gridCol w:w="1125"/>
        <w:gridCol w:w="1701"/>
        <w:gridCol w:w="1426"/>
        <w:gridCol w:w="992"/>
      </w:tblGrid>
      <w:tr w14:paraId="51BC945E">
        <w:tblPrEx>
          <w:tblCellMar>
            <w:top w:w="0" w:type="dxa"/>
            <w:left w:w="0" w:type="dxa"/>
            <w:bottom w:w="0" w:type="dxa"/>
            <w:right w:w="0" w:type="dxa"/>
          </w:tblCellMar>
        </w:tblPrEx>
        <w:trPr>
          <w:trHeight w:val="622" w:hRule="exact"/>
          <w:jc w:val="center"/>
        </w:trPr>
        <w:tc>
          <w:tcPr>
            <w:tcW w:w="2113" w:type="dxa"/>
            <w:tcBorders>
              <w:top w:val="single" w:color="000000" w:sz="4" w:space="0"/>
              <w:left w:val="single" w:color="000000" w:sz="4" w:space="0"/>
              <w:bottom w:val="single" w:color="000000" w:sz="4" w:space="0"/>
              <w:right w:val="single" w:color="000000" w:sz="4" w:space="0"/>
            </w:tcBorders>
            <w:vAlign w:val="center"/>
          </w:tcPr>
          <w:p w14:paraId="6E3C22D2">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bCs/>
                <w:color w:val="auto"/>
                <w:sz w:val="18"/>
                <w:szCs w:val="21"/>
                <w:highlight w:val="none"/>
              </w:rPr>
            </w:pPr>
            <w:r>
              <w:rPr>
                <w:rStyle w:val="34"/>
                <w:rFonts w:hint="eastAsia" w:ascii="宋体" w:hAnsi="宋体" w:eastAsia="宋体" w:cs="宋体"/>
                <w:bCs/>
                <w:color w:val="auto"/>
                <w:sz w:val="18"/>
                <w:szCs w:val="21"/>
                <w:highlight w:val="none"/>
              </w:rPr>
              <w:t>行业名称</w:t>
            </w:r>
          </w:p>
        </w:tc>
        <w:tc>
          <w:tcPr>
            <w:tcW w:w="1369" w:type="dxa"/>
            <w:tcBorders>
              <w:top w:val="single" w:color="000000" w:sz="4" w:space="0"/>
              <w:left w:val="single" w:color="000000" w:sz="4" w:space="0"/>
              <w:bottom w:val="single" w:color="000000" w:sz="4" w:space="0"/>
              <w:right w:val="single" w:color="000000" w:sz="4" w:space="0"/>
            </w:tcBorders>
            <w:vAlign w:val="center"/>
          </w:tcPr>
          <w:p w14:paraId="00F312AA">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bCs/>
                <w:color w:val="auto"/>
                <w:sz w:val="18"/>
                <w:szCs w:val="18"/>
                <w:highlight w:val="none"/>
              </w:rPr>
            </w:pPr>
            <w:r>
              <w:rPr>
                <w:rStyle w:val="34"/>
                <w:rFonts w:hint="eastAsia" w:ascii="宋体" w:hAnsi="宋体" w:eastAsia="宋体" w:cs="宋体"/>
                <w:bCs/>
                <w:color w:val="auto"/>
                <w:sz w:val="18"/>
                <w:szCs w:val="18"/>
                <w:highlight w:val="none"/>
              </w:rPr>
              <w:t>指标名称</w:t>
            </w:r>
          </w:p>
        </w:tc>
        <w:tc>
          <w:tcPr>
            <w:tcW w:w="709" w:type="dxa"/>
            <w:tcBorders>
              <w:top w:val="single" w:color="000000" w:sz="4" w:space="0"/>
              <w:left w:val="single" w:color="000000" w:sz="4" w:space="0"/>
              <w:bottom w:val="single" w:color="000000" w:sz="4" w:space="0"/>
              <w:right w:val="single" w:color="000000" w:sz="4" w:space="0"/>
            </w:tcBorders>
            <w:vAlign w:val="center"/>
          </w:tcPr>
          <w:p w14:paraId="22599904">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bCs/>
                <w:color w:val="auto"/>
                <w:sz w:val="18"/>
                <w:szCs w:val="18"/>
                <w:highlight w:val="none"/>
              </w:rPr>
            </w:pPr>
            <w:r>
              <w:rPr>
                <w:rStyle w:val="34"/>
                <w:rFonts w:hint="eastAsia" w:ascii="宋体" w:hAnsi="宋体" w:eastAsia="宋体" w:cs="宋体"/>
                <w:bCs/>
                <w:color w:val="auto"/>
                <w:sz w:val="18"/>
                <w:szCs w:val="18"/>
                <w:highlight w:val="none"/>
              </w:rPr>
              <w:t>计量</w:t>
            </w:r>
            <w:r>
              <w:rPr>
                <w:rStyle w:val="34"/>
                <w:rFonts w:hint="eastAsia" w:ascii="宋体" w:hAnsi="宋体" w:eastAsia="宋体" w:cs="宋体"/>
                <w:bCs/>
                <w:color w:val="auto"/>
                <w:sz w:val="18"/>
                <w:szCs w:val="18"/>
                <w:highlight w:val="none"/>
              </w:rPr>
              <w:br w:type="textWrapping"/>
            </w:r>
            <w:r>
              <w:rPr>
                <w:rStyle w:val="34"/>
                <w:rFonts w:hint="eastAsia" w:ascii="宋体" w:hAnsi="宋体" w:eastAsia="宋体" w:cs="宋体"/>
                <w:bCs/>
                <w:color w:val="auto"/>
                <w:sz w:val="18"/>
                <w:szCs w:val="18"/>
                <w:highlight w:val="none"/>
              </w:rPr>
              <w:t>单位</w:t>
            </w:r>
          </w:p>
        </w:tc>
        <w:tc>
          <w:tcPr>
            <w:tcW w:w="1125" w:type="dxa"/>
            <w:tcBorders>
              <w:top w:val="single" w:color="000000" w:sz="4" w:space="0"/>
              <w:left w:val="single" w:color="000000" w:sz="4" w:space="0"/>
              <w:bottom w:val="single" w:color="000000" w:sz="4" w:space="0"/>
              <w:right w:val="single" w:color="000000" w:sz="4" w:space="0"/>
            </w:tcBorders>
            <w:vAlign w:val="center"/>
          </w:tcPr>
          <w:p w14:paraId="553BFDC5">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bCs/>
                <w:color w:val="auto"/>
                <w:sz w:val="18"/>
                <w:szCs w:val="18"/>
                <w:highlight w:val="none"/>
              </w:rPr>
            </w:pPr>
            <w:r>
              <w:rPr>
                <w:rStyle w:val="34"/>
                <w:rFonts w:hint="eastAsia" w:ascii="宋体" w:hAnsi="宋体" w:eastAsia="宋体" w:cs="宋体"/>
                <w:bCs/>
                <w:color w:val="auto"/>
                <w:sz w:val="18"/>
                <w:szCs w:val="18"/>
                <w:highlight w:val="none"/>
              </w:rPr>
              <w:t>大型</w:t>
            </w:r>
          </w:p>
        </w:tc>
        <w:tc>
          <w:tcPr>
            <w:tcW w:w="1701" w:type="dxa"/>
            <w:tcBorders>
              <w:top w:val="single" w:color="000000" w:sz="4" w:space="0"/>
              <w:left w:val="single" w:color="000000" w:sz="4" w:space="0"/>
              <w:bottom w:val="single" w:color="000000" w:sz="4" w:space="0"/>
              <w:right w:val="single" w:color="000000" w:sz="4" w:space="0"/>
            </w:tcBorders>
            <w:vAlign w:val="center"/>
          </w:tcPr>
          <w:p w14:paraId="2701640E">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bCs/>
                <w:color w:val="auto"/>
                <w:sz w:val="18"/>
                <w:szCs w:val="18"/>
                <w:highlight w:val="none"/>
              </w:rPr>
            </w:pPr>
            <w:r>
              <w:rPr>
                <w:rStyle w:val="34"/>
                <w:rFonts w:hint="eastAsia" w:ascii="宋体" w:hAnsi="宋体" w:eastAsia="宋体" w:cs="宋体"/>
                <w:bCs/>
                <w:color w:val="auto"/>
                <w:sz w:val="18"/>
                <w:szCs w:val="18"/>
                <w:highlight w:val="none"/>
              </w:rPr>
              <w:t>中型</w:t>
            </w:r>
          </w:p>
        </w:tc>
        <w:tc>
          <w:tcPr>
            <w:tcW w:w="1426" w:type="dxa"/>
            <w:tcBorders>
              <w:top w:val="single" w:color="000000" w:sz="4" w:space="0"/>
              <w:left w:val="single" w:color="000000" w:sz="4" w:space="0"/>
              <w:bottom w:val="single" w:color="000000" w:sz="4" w:space="0"/>
              <w:right w:val="single" w:color="000000" w:sz="4" w:space="0"/>
            </w:tcBorders>
            <w:vAlign w:val="center"/>
          </w:tcPr>
          <w:p w14:paraId="506A366E">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bCs/>
                <w:color w:val="auto"/>
                <w:sz w:val="18"/>
                <w:szCs w:val="18"/>
                <w:highlight w:val="none"/>
              </w:rPr>
            </w:pPr>
            <w:r>
              <w:rPr>
                <w:rStyle w:val="34"/>
                <w:rFonts w:hint="eastAsia" w:ascii="宋体" w:hAnsi="宋体" w:eastAsia="宋体" w:cs="宋体"/>
                <w:bCs/>
                <w:color w:val="auto"/>
                <w:sz w:val="18"/>
                <w:szCs w:val="18"/>
                <w:highlight w:val="none"/>
              </w:rPr>
              <w:t>小型</w:t>
            </w:r>
          </w:p>
        </w:tc>
        <w:tc>
          <w:tcPr>
            <w:tcW w:w="992" w:type="dxa"/>
            <w:tcBorders>
              <w:top w:val="single" w:color="000000" w:sz="4" w:space="0"/>
              <w:left w:val="single" w:color="000000" w:sz="4" w:space="0"/>
              <w:bottom w:val="single" w:color="000000" w:sz="4" w:space="0"/>
              <w:right w:val="single" w:color="000000" w:sz="4" w:space="0"/>
            </w:tcBorders>
            <w:vAlign w:val="center"/>
          </w:tcPr>
          <w:p w14:paraId="480A904E">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bCs/>
                <w:color w:val="auto"/>
                <w:sz w:val="18"/>
                <w:szCs w:val="18"/>
                <w:highlight w:val="none"/>
              </w:rPr>
            </w:pPr>
            <w:r>
              <w:rPr>
                <w:rStyle w:val="34"/>
                <w:rFonts w:hint="eastAsia" w:ascii="宋体" w:hAnsi="宋体" w:eastAsia="宋体" w:cs="宋体"/>
                <w:bCs/>
                <w:color w:val="auto"/>
                <w:sz w:val="18"/>
                <w:szCs w:val="18"/>
                <w:highlight w:val="none"/>
              </w:rPr>
              <w:t>微型</w:t>
            </w:r>
          </w:p>
        </w:tc>
      </w:tr>
      <w:tr w14:paraId="7BFDC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tcBorders>
              <w:top w:val="single" w:color="000000" w:sz="4" w:space="0"/>
              <w:left w:val="single" w:color="000000" w:sz="4" w:space="0"/>
              <w:bottom w:val="single" w:color="000000" w:sz="4" w:space="0"/>
              <w:right w:val="single" w:color="000000" w:sz="4" w:space="0"/>
            </w:tcBorders>
            <w:vAlign w:val="center"/>
          </w:tcPr>
          <w:p w14:paraId="7CF680DC">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农、林、牧、渔业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6D93AA94">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5F325F4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09372184">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Y≥20000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55DF607">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500≤Y＜20000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7D626271">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50≤Y＜500</w:t>
            </w:r>
          </w:p>
        </w:tc>
        <w:tc>
          <w:tcPr>
            <w:tcW w:w="992" w:type="dxa"/>
            <w:tcBorders>
              <w:top w:val="single" w:color="000000" w:sz="4" w:space="0"/>
              <w:left w:val="single" w:color="000000" w:sz="4" w:space="0"/>
              <w:bottom w:val="single" w:color="000000" w:sz="4" w:space="0"/>
              <w:right w:val="single" w:color="000000" w:sz="4" w:space="0"/>
            </w:tcBorders>
            <w:vAlign w:val="center"/>
          </w:tcPr>
          <w:p w14:paraId="41A6821B">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Y＜50</w:t>
            </w:r>
          </w:p>
        </w:tc>
      </w:tr>
      <w:tr w14:paraId="4FC6D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737377BE">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工业 *</w:t>
            </w:r>
          </w:p>
        </w:tc>
        <w:tc>
          <w:tcPr>
            <w:tcW w:w="1369" w:type="dxa"/>
            <w:tcBorders>
              <w:top w:val="single" w:color="000000" w:sz="4" w:space="0"/>
              <w:left w:val="single" w:color="000000" w:sz="4" w:space="0"/>
              <w:bottom w:val="single" w:color="000000" w:sz="4" w:space="0"/>
              <w:right w:val="single" w:color="000000" w:sz="4" w:space="0"/>
            </w:tcBorders>
            <w:vAlign w:val="center"/>
          </w:tcPr>
          <w:p w14:paraId="36C93196">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46E24D13">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23459D64">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1B45696">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7B8509DA">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20≤X＜300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14F75C2A">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X＜20</w:t>
            </w:r>
          </w:p>
        </w:tc>
      </w:tr>
      <w:tr w14:paraId="406B0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1CA7A291">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40210988">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07D71D24">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5D921967">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Y≥40000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0656AF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2000≤Y＜40000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25E5807E">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300≤Y＜2000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4A09D422">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Y＜300</w:t>
            </w:r>
          </w:p>
        </w:tc>
      </w:tr>
      <w:tr w14:paraId="11BDE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7BC419F7">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建筑业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190F0460">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35D92644">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599C662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Y≥80000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753AB82">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6000≤Y＜80000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79452F1">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300≤Y＜6000</w:t>
            </w:r>
          </w:p>
        </w:tc>
        <w:tc>
          <w:tcPr>
            <w:tcW w:w="992" w:type="dxa"/>
            <w:tcBorders>
              <w:top w:val="single" w:color="000000" w:sz="4" w:space="0"/>
              <w:left w:val="single" w:color="000000" w:sz="4" w:space="0"/>
              <w:bottom w:val="single" w:color="000000" w:sz="4" w:space="0"/>
              <w:right w:val="single" w:color="000000" w:sz="4" w:space="0"/>
            </w:tcBorders>
            <w:vAlign w:val="center"/>
          </w:tcPr>
          <w:p w14:paraId="291F0F5B">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Y＜300</w:t>
            </w:r>
          </w:p>
        </w:tc>
      </w:tr>
      <w:tr w14:paraId="301FC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1EA1988B">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3F4A6D55">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14:paraId="70FD8BC8">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5388078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Z≥80000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11A010A">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5000≤Z＜80000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46D1514">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300≤Z＜5000</w:t>
            </w:r>
          </w:p>
        </w:tc>
        <w:tc>
          <w:tcPr>
            <w:tcW w:w="992" w:type="dxa"/>
            <w:tcBorders>
              <w:top w:val="single" w:color="000000" w:sz="4" w:space="0"/>
              <w:left w:val="single" w:color="000000" w:sz="4" w:space="0"/>
              <w:bottom w:val="single" w:color="000000" w:sz="4" w:space="0"/>
              <w:right w:val="single" w:color="000000" w:sz="4" w:space="0"/>
            </w:tcBorders>
            <w:vAlign w:val="center"/>
          </w:tcPr>
          <w:p w14:paraId="4CE10785">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Z＜300</w:t>
            </w:r>
          </w:p>
        </w:tc>
      </w:tr>
      <w:tr w14:paraId="09797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37B5A5CB">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批发业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71480422">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0E96A737">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5DAEC074">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X≥200</w:t>
            </w:r>
          </w:p>
        </w:tc>
        <w:tc>
          <w:tcPr>
            <w:tcW w:w="1701" w:type="dxa"/>
            <w:tcBorders>
              <w:top w:val="single" w:color="000000" w:sz="4" w:space="0"/>
              <w:left w:val="single" w:color="000000" w:sz="4" w:space="0"/>
              <w:bottom w:val="single" w:color="000000" w:sz="4" w:space="0"/>
              <w:right w:val="single" w:color="000000" w:sz="4" w:space="0"/>
            </w:tcBorders>
            <w:vAlign w:val="center"/>
          </w:tcPr>
          <w:p w14:paraId="5FE491D2">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20≤X＜200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68F2336">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5≤X＜20</w:t>
            </w:r>
          </w:p>
        </w:tc>
        <w:tc>
          <w:tcPr>
            <w:tcW w:w="992" w:type="dxa"/>
            <w:tcBorders>
              <w:top w:val="single" w:color="000000" w:sz="4" w:space="0"/>
              <w:left w:val="single" w:color="000000" w:sz="4" w:space="0"/>
              <w:bottom w:val="single" w:color="000000" w:sz="4" w:space="0"/>
              <w:right w:val="single" w:color="000000" w:sz="4" w:space="0"/>
            </w:tcBorders>
            <w:vAlign w:val="center"/>
          </w:tcPr>
          <w:p w14:paraId="25293192">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X＜5</w:t>
            </w:r>
          </w:p>
        </w:tc>
      </w:tr>
      <w:tr w14:paraId="2FBCA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7BF1CE7A">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79D1A075">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15A21FD2">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4480284F">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Y≥40000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376721F">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5000≤Y＜40000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8FDCFEB">
            <w:pPr>
              <w:keepNext w:val="0"/>
              <w:keepLines w:val="0"/>
              <w:pageBreakBefore w:val="0"/>
              <w:widowControl/>
              <w:kinsoku w:val="0"/>
              <w:wordWrap/>
              <w:overflowPunct/>
              <w:topLinePunct w:val="0"/>
              <w:autoSpaceDE w:val="0"/>
              <w:autoSpaceDN w:val="0"/>
              <w:bidi w:val="0"/>
              <w:adjustRightInd w:val="0"/>
              <w:snapToGrid w:val="0"/>
              <w:ind w:left="22" w:leftChars="10" w:hanging="1"/>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1000≤Y＜5000</w:t>
            </w:r>
          </w:p>
        </w:tc>
        <w:tc>
          <w:tcPr>
            <w:tcW w:w="992" w:type="dxa"/>
            <w:tcBorders>
              <w:top w:val="single" w:color="000000" w:sz="4" w:space="0"/>
              <w:left w:val="single" w:color="000000" w:sz="4" w:space="0"/>
              <w:bottom w:val="single" w:color="000000" w:sz="4" w:space="0"/>
              <w:right w:val="single" w:color="000000" w:sz="4" w:space="0"/>
            </w:tcBorders>
            <w:vAlign w:val="center"/>
          </w:tcPr>
          <w:p w14:paraId="01F83E06">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Y＜1000</w:t>
            </w:r>
          </w:p>
        </w:tc>
      </w:tr>
      <w:tr w14:paraId="7986F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1C275E68">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零售业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42B1537B">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5A70FB80">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632DB5EF">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1169817">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50≤X＜300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EF29FB0">
            <w:pPr>
              <w:keepNext w:val="0"/>
              <w:keepLines w:val="0"/>
              <w:pageBreakBefore w:val="0"/>
              <w:widowControl/>
              <w:kinsoku w:val="0"/>
              <w:wordWrap/>
              <w:overflowPunct/>
              <w:topLinePunct w:val="0"/>
              <w:autoSpaceDE w:val="0"/>
              <w:autoSpaceDN w:val="0"/>
              <w:bidi w:val="0"/>
              <w:adjustRightInd w:val="0"/>
              <w:snapToGrid w:val="0"/>
              <w:ind w:left="22" w:leftChars="10" w:hanging="1"/>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10≤X＜50 </w:t>
            </w:r>
          </w:p>
        </w:tc>
        <w:tc>
          <w:tcPr>
            <w:tcW w:w="992" w:type="dxa"/>
            <w:tcBorders>
              <w:top w:val="single" w:color="000000" w:sz="4" w:space="0"/>
              <w:left w:val="single" w:color="000000" w:sz="4" w:space="0"/>
              <w:bottom w:val="single" w:color="000000" w:sz="4" w:space="0"/>
              <w:right w:val="single" w:color="000000" w:sz="4" w:space="0"/>
            </w:tcBorders>
            <w:vAlign w:val="center"/>
          </w:tcPr>
          <w:p w14:paraId="07AFA20F">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X＜10</w:t>
            </w:r>
          </w:p>
        </w:tc>
      </w:tr>
      <w:tr w14:paraId="77DEA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7943E25A">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A185D18">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67110DE6">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7A9059C4">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Y≥20000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9DE4FED">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500≤Y＜20000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69B27F0">
            <w:pPr>
              <w:keepNext w:val="0"/>
              <w:keepLines w:val="0"/>
              <w:pageBreakBefore w:val="0"/>
              <w:widowControl/>
              <w:kinsoku w:val="0"/>
              <w:wordWrap/>
              <w:overflowPunct/>
              <w:topLinePunct w:val="0"/>
              <w:autoSpaceDE w:val="0"/>
              <w:autoSpaceDN w:val="0"/>
              <w:bidi w:val="0"/>
              <w:adjustRightInd w:val="0"/>
              <w:snapToGrid w:val="0"/>
              <w:ind w:left="22" w:leftChars="10" w:hanging="1"/>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100≤Y＜500 </w:t>
            </w:r>
          </w:p>
        </w:tc>
        <w:tc>
          <w:tcPr>
            <w:tcW w:w="992" w:type="dxa"/>
            <w:tcBorders>
              <w:top w:val="single" w:color="000000" w:sz="4" w:space="0"/>
              <w:left w:val="single" w:color="000000" w:sz="4" w:space="0"/>
              <w:bottom w:val="single" w:color="000000" w:sz="4" w:space="0"/>
              <w:right w:val="single" w:color="000000" w:sz="4" w:space="0"/>
            </w:tcBorders>
            <w:vAlign w:val="center"/>
          </w:tcPr>
          <w:p w14:paraId="0FE46857">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Y＜100</w:t>
            </w:r>
          </w:p>
        </w:tc>
      </w:tr>
      <w:tr w14:paraId="07D3B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28D06FC8">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交通运输业 *</w:t>
            </w:r>
          </w:p>
        </w:tc>
        <w:tc>
          <w:tcPr>
            <w:tcW w:w="1369" w:type="dxa"/>
            <w:tcBorders>
              <w:top w:val="single" w:color="000000" w:sz="4" w:space="0"/>
              <w:left w:val="single" w:color="000000" w:sz="4" w:space="0"/>
              <w:bottom w:val="single" w:color="000000" w:sz="4" w:space="0"/>
              <w:right w:val="single" w:color="000000" w:sz="4" w:space="0"/>
            </w:tcBorders>
            <w:vAlign w:val="center"/>
          </w:tcPr>
          <w:p w14:paraId="28D671F0">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231F7BF5">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20D5877A">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429F206">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00AB58CD">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20≤X＜300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46137098">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X＜20</w:t>
            </w:r>
          </w:p>
        </w:tc>
      </w:tr>
      <w:tr w14:paraId="10116F55">
        <w:tblPrEx>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0521B12A">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65E2110B">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290F35E8">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7BD0E247">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3852DF2">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3000≤Y＜30000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09160BA4">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200≤Y＜3000</w:t>
            </w:r>
          </w:p>
        </w:tc>
        <w:tc>
          <w:tcPr>
            <w:tcW w:w="992" w:type="dxa"/>
            <w:tcBorders>
              <w:top w:val="single" w:color="000000" w:sz="4" w:space="0"/>
              <w:left w:val="single" w:color="000000" w:sz="4" w:space="0"/>
              <w:bottom w:val="single" w:color="000000" w:sz="4" w:space="0"/>
              <w:right w:val="single" w:color="000000" w:sz="4" w:space="0"/>
            </w:tcBorders>
            <w:vAlign w:val="center"/>
          </w:tcPr>
          <w:p w14:paraId="5AE3B578">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Y＜200</w:t>
            </w:r>
          </w:p>
        </w:tc>
      </w:tr>
      <w:tr w14:paraId="12007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01DAC673">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仓储业*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0DE54B19">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443E087D">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121D4591">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X≥200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5209049">
            <w:pPr>
              <w:keepNext w:val="0"/>
              <w:keepLines w:val="0"/>
              <w:pageBreakBefore w:val="0"/>
              <w:widowControl/>
              <w:kinsoku w:val="0"/>
              <w:wordWrap/>
              <w:overflowPunct/>
              <w:topLinePunct w:val="0"/>
              <w:autoSpaceDE w:val="0"/>
              <w:autoSpaceDN w:val="0"/>
              <w:bidi w:val="0"/>
              <w:adjustRightInd w:val="0"/>
              <w:snapToGrid w:val="0"/>
              <w:ind w:left="129" w:leftChars="10" w:hanging="108"/>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100≤X＜200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AC7ECEE">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20≤X＜100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5D6545A7">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X＜20</w:t>
            </w:r>
          </w:p>
        </w:tc>
      </w:tr>
      <w:tr w14:paraId="53496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767E8F21">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96AF8A3">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10DA14ED">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1C30EB65">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26DACA5">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1000≤Y＜30000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3862B2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100≤Y＜1000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532CD63A">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Y＜100</w:t>
            </w:r>
          </w:p>
        </w:tc>
      </w:tr>
      <w:tr w14:paraId="59662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6ADC8291">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邮政业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584549D7">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1DEFE56F">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46E81F1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506DA8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246F05EF">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20≤X＜300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12A85BD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X＜20</w:t>
            </w:r>
          </w:p>
        </w:tc>
      </w:tr>
      <w:tr w14:paraId="313D5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08242500">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09D502C">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3E4DF161">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480F79C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0DFEF6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2000≤Y＜30000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22F4550">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100≤Y＜2000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7AB1BC46">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Y＜100</w:t>
            </w:r>
          </w:p>
        </w:tc>
      </w:tr>
      <w:tr w14:paraId="759BF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5CDFD853">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住宿业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077D08A4">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108376B3">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2A8AC24D">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5DE50810">
            <w:pPr>
              <w:keepNext w:val="0"/>
              <w:keepLines w:val="0"/>
              <w:pageBreakBefore w:val="0"/>
              <w:widowControl/>
              <w:kinsoku w:val="0"/>
              <w:wordWrap/>
              <w:overflowPunct/>
              <w:topLinePunct w:val="0"/>
              <w:autoSpaceDE w:val="0"/>
              <w:autoSpaceDN w:val="0"/>
              <w:bidi w:val="0"/>
              <w:adjustRightInd w:val="0"/>
              <w:snapToGrid w:val="0"/>
              <w:ind w:left="129" w:leftChars="10" w:hanging="108"/>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4558C2E5">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79D83329">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X＜10</w:t>
            </w:r>
          </w:p>
        </w:tc>
      </w:tr>
      <w:tr w14:paraId="2C747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660896FD">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4360B5E1">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78265444">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046C801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57762473">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2000≤Y＜10000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9D7FAB6">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100≤Y＜2000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3F7C7C79">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Y＜100</w:t>
            </w:r>
          </w:p>
        </w:tc>
      </w:tr>
      <w:tr w14:paraId="4DF1D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21BCBE0F">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餐饮业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59719893">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3C273F1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20540ADD">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768EE98">
            <w:pPr>
              <w:keepNext w:val="0"/>
              <w:keepLines w:val="0"/>
              <w:pageBreakBefore w:val="0"/>
              <w:widowControl/>
              <w:kinsoku w:val="0"/>
              <w:wordWrap/>
              <w:overflowPunct/>
              <w:topLinePunct w:val="0"/>
              <w:autoSpaceDE w:val="0"/>
              <w:autoSpaceDN w:val="0"/>
              <w:bidi w:val="0"/>
              <w:adjustRightInd w:val="0"/>
              <w:snapToGrid w:val="0"/>
              <w:ind w:left="129" w:leftChars="10" w:hanging="108"/>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0DAA34DB">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2D8E9ADE">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X＜10</w:t>
            </w:r>
          </w:p>
        </w:tc>
      </w:tr>
      <w:tr w14:paraId="58DF5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1302C51F">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5E3929A5">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13469F02">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2DBE4B58">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B51D96D">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2000≤Y＜10000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25B955D">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100≤Y＜2000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4164D4A6">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Y＜100</w:t>
            </w:r>
          </w:p>
        </w:tc>
      </w:tr>
      <w:tr w14:paraId="3CB73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50C10FA0">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信息传输业*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373A549F">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7046A7D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574174B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X≥2000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463B37F">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100≤X＜2000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5DEB340">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1D7BC5E3">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X＜10</w:t>
            </w:r>
          </w:p>
        </w:tc>
      </w:tr>
      <w:tr w14:paraId="517B1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244726EA">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75F244A3">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6620983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10D1C739">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Y≥100000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61C7ED8">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1000≤Y＜100000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453AF4D">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100≤Y＜1000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57288F31">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Y＜100</w:t>
            </w:r>
          </w:p>
        </w:tc>
      </w:tr>
      <w:tr w14:paraId="450CF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42E15F1D">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pacing w:val="-12"/>
                <w:sz w:val="18"/>
                <w:szCs w:val="18"/>
                <w:highlight w:val="none"/>
              </w:rPr>
            </w:pPr>
            <w:r>
              <w:rPr>
                <w:rStyle w:val="34"/>
                <w:rFonts w:hint="eastAsia" w:ascii="宋体" w:hAnsi="宋体" w:eastAsia="宋体" w:cs="宋体"/>
                <w:color w:val="auto"/>
                <w:spacing w:val="-12"/>
                <w:sz w:val="18"/>
                <w:szCs w:val="18"/>
                <w:highlight w:val="none"/>
              </w:rPr>
              <w:t>软件和信息技术服</w:t>
            </w:r>
            <w:r>
              <w:rPr>
                <w:rStyle w:val="34"/>
                <w:rFonts w:hint="eastAsia" w:ascii="宋体" w:hAnsi="宋体" w:eastAsia="宋体" w:cs="宋体"/>
                <w:color w:val="auto"/>
                <w:sz w:val="18"/>
                <w:szCs w:val="18"/>
                <w:highlight w:val="none"/>
              </w:rPr>
              <w:t>务业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4755110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6E4B8BD8">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27EA2B59">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C352F7A">
            <w:pPr>
              <w:keepNext w:val="0"/>
              <w:keepLines w:val="0"/>
              <w:pageBreakBefore w:val="0"/>
              <w:widowControl/>
              <w:kinsoku w:val="0"/>
              <w:wordWrap/>
              <w:overflowPunct/>
              <w:topLinePunct w:val="0"/>
              <w:autoSpaceDE w:val="0"/>
              <w:autoSpaceDN w:val="0"/>
              <w:bidi w:val="0"/>
              <w:adjustRightInd w:val="0"/>
              <w:snapToGrid w:val="0"/>
              <w:ind w:left="129" w:leftChars="10" w:hanging="108"/>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3C13F910">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0564627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X＜10</w:t>
            </w:r>
          </w:p>
        </w:tc>
      </w:tr>
      <w:tr w14:paraId="3379E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73577C46">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pacing w:val="-12"/>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4ACDF2DF">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243403D7">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71564B00">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BF3096A">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1000≤Y＜10000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2AD32957">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50≤Y＜1000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2D3D8BEB">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Y＜50</w:t>
            </w:r>
          </w:p>
        </w:tc>
      </w:tr>
      <w:tr w14:paraId="5EC81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12F03737">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房地产开发经营</w:t>
            </w:r>
          </w:p>
        </w:tc>
        <w:tc>
          <w:tcPr>
            <w:tcW w:w="1369" w:type="dxa"/>
            <w:tcBorders>
              <w:top w:val="single" w:color="000000" w:sz="4" w:space="0"/>
              <w:left w:val="single" w:color="000000" w:sz="4" w:space="0"/>
              <w:bottom w:val="single" w:color="000000" w:sz="4" w:space="0"/>
              <w:right w:val="single" w:color="000000" w:sz="4" w:space="0"/>
            </w:tcBorders>
            <w:vAlign w:val="center"/>
          </w:tcPr>
          <w:p w14:paraId="7D3B6AD5">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28EB5EFA">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5A8233A1">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Y≥200000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767B5EA">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1000≤Y＜200000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9740918">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100≤Y＜1000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67EC9B9F">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Y＜100</w:t>
            </w:r>
          </w:p>
        </w:tc>
      </w:tr>
      <w:tr w14:paraId="2035F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71E32A18">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00F139D2">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14:paraId="482BC1F1">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0629E647">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Z≥10000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E9075AA">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5000≤Z＜10000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47968D7">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2000≤Z＜5000   </w:t>
            </w:r>
          </w:p>
        </w:tc>
        <w:tc>
          <w:tcPr>
            <w:tcW w:w="992" w:type="dxa"/>
            <w:tcBorders>
              <w:top w:val="single" w:color="000000" w:sz="4" w:space="0"/>
              <w:left w:val="single" w:color="000000" w:sz="4" w:space="0"/>
              <w:bottom w:val="single" w:color="000000" w:sz="4" w:space="0"/>
              <w:right w:val="single" w:color="000000" w:sz="4" w:space="0"/>
            </w:tcBorders>
            <w:vAlign w:val="center"/>
          </w:tcPr>
          <w:p w14:paraId="42CEABC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Z＜2000</w:t>
            </w:r>
          </w:p>
        </w:tc>
      </w:tr>
      <w:tr w14:paraId="5AFDB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24A3E271">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物业管理</w:t>
            </w:r>
          </w:p>
        </w:tc>
        <w:tc>
          <w:tcPr>
            <w:tcW w:w="1369" w:type="dxa"/>
            <w:tcBorders>
              <w:top w:val="single" w:color="000000" w:sz="4" w:space="0"/>
              <w:left w:val="single" w:color="000000" w:sz="4" w:space="0"/>
              <w:bottom w:val="single" w:color="000000" w:sz="4" w:space="0"/>
              <w:right w:val="single" w:color="000000" w:sz="4" w:space="0"/>
            </w:tcBorders>
            <w:vAlign w:val="center"/>
          </w:tcPr>
          <w:p w14:paraId="5C492FA9">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602C8151">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1EC5C7B7">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46E140E">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F1E3269">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100≤X＜300 </w:t>
            </w:r>
          </w:p>
        </w:tc>
        <w:tc>
          <w:tcPr>
            <w:tcW w:w="992" w:type="dxa"/>
            <w:tcBorders>
              <w:top w:val="single" w:color="000000" w:sz="4" w:space="0"/>
              <w:left w:val="single" w:color="000000" w:sz="4" w:space="0"/>
              <w:bottom w:val="single" w:color="000000" w:sz="4" w:space="0"/>
              <w:right w:val="single" w:color="000000" w:sz="4" w:space="0"/>
            </w:tcBorders>
            <w:vAlign w:val="center"/>
          </w:tcPr>
          <w:p w14:paraId="314D01F7">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X＜100</w:t>
            </w:r>
          </w:p>
        </w:tc>
      </w:tr>
      <w:tr w14:paraId="3864A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1B89ED38">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9209D11">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61294FA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033E71DE">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Y≥5000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8EC1E7F">
            <w:pPr>
              <w:keepNext w:val="0"/>
              <w:keepLines w:val="0"/>
              <w:pageBreakBefore w:val="0"/>
              <w:widowControl/>
              <w:kinsoku w:val="0"/>
              <w:wordWrap/>
              <w:overflowPunct/>
              <w:topLinePunct w:val="0"/>
              <w:autoSpaceDE w:val="0"/>
              <w:autoSpaceDN w:val="0"/>
              <w:bidi w:val="0"/>
              <w:adjustRightInd w:val="0"/>
              <w:snapToGrid w:val="0"/>
              <w:ind w:left="129" w:leftChars="10" w:hanging="108"/>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1000≤Y＜5000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74F16785">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500≤Y＜1000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7C410B9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Y＜500</w:t>
            </w:r>
          </w:p>
        </w:tc>
      </w:tr>
      <w:tr w14:paraId="06DCE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215D97B0">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租赁和商务服务业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74F6DB11">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052B6BB0">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4E99BFF6">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BFE0792">
            <w:pPr>
              <w:keepNext w:val="0"/>
              <w:keepLines w:val="0"/>
              <w:pageBreakBefore w:val="0"/>
              <w:widowControl/>
              <w:kinsoku w:val="0"/>
              <w:wordWrap/>
              <w:overflowPunct/>
              <w:topLinePunct w:val="0"/>
              <w:autoSpaceDE w:val="0"/>
              <w:autoSpaceDN w:val="0"/>
              <w:bidi w:val="0"/>
              <w:adjustRightInd w:val="0"/>
              <w:snapToGrid w:val="0"/>
              <w:ind w:left="129" w:leftChars="10" w:hanging="108"/>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5BC3BCCF">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2DBB14B1">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X＜10</w:t>
            </w:r>
          </w:p>
        </w:tc>
      </w:tr>
      <w:tr w14:paraId="0A6D9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46661F2E">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68642714">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14:paraId="3D1648AD">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77138A80">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Z≥120000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EC13847">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8000≤Z＜120000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116EFB5">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100≤Z＜8000</w:t>
            </w:r>
          </w:p>
        </w:tc>
        <w:tc>
          <w:tcPr>
            <w:tcW w:w="992" w:type="dxa"/>
            <w:tcBorders>
              <w:top w:val="single" w:color="000000" w:sz="4" w:space="0"/>
              <w:left w:val="single" w:color="000000" w:sz="4" w:space="0"/>
              <w:bottom w:val="single" w:color="000000" w:sz="4" w:space="0"/>
              <w:right w:val="single" w:color="000000" w:sz="4" w:space="0"/>
            </w:tcBorders>
            <w:vAlign w:val="center"/>
          </w:tcPr>
          <w:p w14:paraId="665C96A3">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Z＜100</w:t>
            </w:r>
          </w:p>
        </w:tc>
      </w:tr>
      <w:tr w14:paraId="62A3B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2113" w:type="dxa"/>
            <w:tcBorders>
              <w:top w:val="single" w:color="000000" w:sz="4" w:space="0"/>
              <w:left w:val="single" w:color="000000" w:sz="4" w:space="0"/>
              <w:bottom w:val="single" w:color="000000" w:sz="4" w:space="0"/>
              <w:right w:val="single" w:color="000000" w:sz="4" w:space="0"/>
            </w:tcBorders>
            <w:vAlign w:val="center"/>
          </w:tcPr>
          <w:p w14:paraId="2E4B74C9">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Cs w:val="21"/>
                <w:highlight w:val="none"/>
              </w:rPr>
            </w:pPr>
            <w:r>
              <w:rPr>
                <w:rStyle w:val="34"/>
                <w:rFonts w:hint="eastAsia" w:ascii="宋体" w:hAnsi="宋体" w:eastAsia="宋体" w:cs="宋体"/>
                <w:color w:val="auto"/>
                <w:sz w:val="18"/>
                <w:szCs w:val="18"/>
                <w:highlight w:val="none"/>
              </w:rPr>
              <w:t>软件和信息技术服务业*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0CF8DE43">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4B76F827">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7F571027">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3992D4F">
            <w:pPr>
              <w:keepNext w:val="0"/>
              <w:keepLines w:val="0"/>
              <w:pageBreakBefore w:val="0"/>
              <w:widowControl/>
              <w:kinsoku w:val="0"/>
              <w:wordWrap/>
              <w:overflowPunct/>
              <w:topLinePunct w:val="0"/>
              <w:autoSpaceDE w:val="0"/>
              <w:autoSpaceDN w:val="0"/>
              <w:bidi w:val="0"/>
              <w:adjustRightInd w:val="0"/>
              <w:snapToGrid w:val="0"/>
              <w:spacing w:line="240" w:lineRule="exact"/>
              <w:ind w:left="129" w:leftChars="10" w:hanging="108"/>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7E518865">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3F392294">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X＜10</w:t>
            </w:r>
          </w:p>
        </w:tc>
      </w:tr>
    </w:tbl>
    <w:p w14:paraId="08350F8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Style w:val="34"/>
          <w:rFonts w:hint="eastAsia" w:ascii="宋体" w:hAnsi="宋体" w:eastAsia="宋体" w:cs="宋体"/>
          <w:color w:val="auto"/>
          <w:spacing w:val="8"/>
          <w:szCs w:val="21"/>
          <w:highlight w:val="none"/>
        </w:rPr>
      </w:pPr>
      <w:r>
        <w:rPr>
          <w:rStyle w:val="34"/>
          <w:rFonts w:hint="eastAsia" w:ascii="宋体" w:hAnsi="宋体" w:eastAsia="宋体" w:cs="宋体"/>
          <w:color w:val="auto"/>
          <w:spacing w:val="8"/>
          <w:szCs w:val="21"/>
          <w:highlight w:val="none"/>
        </w:rPr>
        <w:t>说明：</w:t>
      </w:r>
    </w:p>
    <w:p w14:paraId="1715E51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Style w:val="34"/>
          <w:rFonts w:hint="eastAsia" w:ascii="宋体" w:hAnsi="宋体" w:eastAsia="宋体" w:cs="宋体"/>
          <w:color w:val="auto"/>
          <w:spacing w:val="8"/>
          <w:szCs w:val="21"/>
          <w:highlight w:val="none"/>
        </w:rPr>
      </w:pPr>
      <w:r>
        <w:rPr>
          <w:rStyle w:val="34"/>
          <w:rFonts w:hint="eastAsia" w:ascii="宋体" w:hAnsi="宋体" w:eastAsia="宋体" w:cs="宋体"/>
          <w:color w:val="auto"/>
          <w:spacing w:val="8"/>
          <w:szCs w:val="21"/>
          <w:highlight w:val="none"/>
        </w:rPr>
        <w:t>　　1.大型、中型和小型企业须同时满足所列指标的下限，否则下划一档；微型企业只须满足所列指标中的一项即可。</w:t>
      </w:r>
    </w:p>
    <w:p w14:paraId="1D38ABFA">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Style w:val="34"/>
          <w:rFonts w:hint="eastAsia" w:ascii="宋体" w:hAnsi="宋体" w:eastAsia="宋体" w:cs="宋体"/>
          <w:color w:val="auto"/>
          <w:spacing w:val="8"/>
          <w:szCs w:val="21"/>
          <w:highlight w:val="none"/>
        </w:rPr>
      </w:pPr>
      <w:r>
        <w:rPr>
          <w:rStyle w:val="34"/>
          <w:rFonts w:hint="eastAsia" w:ascii="宋体" w:hAnsi="宋体" w:eastAsia="宋体" w:cs="宋体"/>
          <w:color w:val="auto"/>
          <w:spacing w:val="8"/>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软件和信息技术服务业包括科学研究和技术服务业，水利、环境和公共设施管理业，居民服务、修理和其他服务业，社会工作，文化、体育和娱乐业，以及房地产中介服务，其他房地产业等，不包括自有房地产经营活动。</w:t>
      </w:r>
    </w:p>
    <w:p w14:paraId="4FE988A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Style w:val="34"/>
          <w:rFonts w:hint="eastAsia" w:ascii="宋体" w:hAnsi="宋体" w:eastAsia="宋体" w:cs="宋体"/>
          <w:color w:val="auto"/>
          <w:highlight w:val="none"/>
        </w:rPr>
      </w:pPr>
      <w:r>
        <w:rPr>
          <w:rStyle w:val="34"/>
          <w:rFonts w:hint="eastAsia" w:ascii="宋体" w:hAnsi="宋体" w:eastAsia="宋体" w:cs="宋体"/>
          <w:color w:val="auto"/>
          <w:spacing w:val="8"/>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sectPr>
      <w:pgSz w:w="11906" w:h="16839"/>
      <w:pgMar w:top="1431" w:right="1785" w:bottom="1361" w:left="1785" w:header="0" w:footer="96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MS Sans Serif">
    <w:altName w:val="Courier New"/>
    <w:panose1 w:val="00000000000000000000"/>
    <w:charset w:val="00"/>
    <w:family w:val="auto"/>
    <w:pitch w:val="default"/>
    <w:sig w:usb0="00000000" w:usb1="00000000" w:usb2="00000000" w:usb3="00000000" w:csb0="00040001" w:csb1="00000000"/>
  </w:font>
  <w:font w:name="长城楷体">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295C8">
    <w:pPr>
      <w:pStyle w:val="1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85D25A1">
                          <w:pPr>
                            <w:pStyle w:val="12"/>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n1lhz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d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KfWWHNIBAACeAwAADgAAAAAAAAABACAAAAAfAQAA&#10;ZHJzL2Uyb0RvYy54bWxQSwUGAAAAAAYABgBZAQAAYwUAAAAA&#10;">
              <v:fill on="f" focussize="0,0"/>
              <v:stroke on="f"/>
              <v:imagedata o:title=""/>
              <o:lock v:ext="edit" aspectratio="f"/>
              <v:textbox inset="0mm,0mm,0mm,0mm" style="mso-fit-shape-to-text:t;">
                <w:txbxContent>
                  <w:p w14:paraId="785D25A1">
                    <w:pPr>
                      <w:pStyle w:val="1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B8211">
    <w:pPr>
      <w:pStyle w:val="1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FF9AF07">
                          <w:pPr>
                            <w:pStyle w:val="12"/>
                          </w:pPr>
                          <w:r>
                            <w:fldChar w:fldCharType="begin"/>
                          </w:r>
                          <w:r>
                            <w:instrText xml:space="preserve"> PAGE  \* MERGEFORMAT </w:instrText>
                          </w:r>
                          <w:r>
                            <w:fldChar w:fldCharType="separate"/>
                          </w:r>
                          <w:r>
                            <w:t>36</w:t>
                          </w:r>
                          <w:r>
                            <w:fldChar w:fldCharType="end"/>
                          </w:r>
                        </w:p>
                      </w:txbxContent>
                    </wps:txbx>
                    <wps:bodyPr vert="horz" wrap="none" lIns="0" tIns="0" rIns="0" bIns="0" anchor="t" upright="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AnvMmE0QEAAJ4DAAAOAAAAAAAAAAEAIAAAAB8BAABk&#10;cnMvZTJvRG9jLnhtbFBLBQYAAAAABgAGAFkBAABiBQAAAAA=&#10;">
              <v:fill on="f" focussize="0,0"/>
              <v:stroke on="f"/>
              <v:imagedata o:title=""/>
              <o:lock v:ext="edit" aspectratio="f"/>
              <v:textbox inset="0mm,0mm,0mm,0mm" style="mso-fit-shape-to-text:t;">
                <w:txbxContent>
                  <w:p w14:paraId="6FF9AF07">
                    <w:pPr>
                      <w:pStyle w:val="12"/>
                    </w:pPr>
                    <w:r>
                      <w:fldChar w:fldCharType="begin"/>
                    </w:r>
                    <w:r>
                      <w:instrText xml:space="preserve"> PAGE  \* MERGEFORMAT </w:instrText>
                    </w:r>
                    <w:r>
                      <w:fldChar w:fldCharType="separate"/>
                    </w:r>
                    <w:r>
                      <w:t>36</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21F4B">
    <w:pPr>
      <w:pStyle w:val="12"/>
      <w:rPr>
        <w:rFonts w:hint="eastAsia"/>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BE9FEFF">
                          <w:pPr>
                            <w:pStyle w:val="12"/>
                          </w:pPr>
                          <w:r>
                            <w:fldChar w:fldCharType="begin"/>
                          </w:r>
                          <w:r>
                            <w:instrText xml:space="preserve"> PAGE  \* MERGEFORMAT </w:instrText>
                          </w:r>
                          <w:r>
                            <w:fldChar w:fldCharType="separate"/>
                          </w:r>
                          <w:r>
                            <w:t>35</w:t>
                          </w:r>
                          <w:r>
                            <w:fldChar w:fldCharType="end"/>
                          </w:r>
                        </w:p>
                      </w:txbxContent>
                    </wps:txbx>
                    <wps:bodyPr vert="horz" wrap="none" lIns="0" tIns="0" rIns="0" bIns="0" anchor="t" upright="0">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IsrRDNIBAACfAwAADgAAAAAAAAABACAAAAAfAQAA&#10;ZHJzL2Uyb0RvYy54bWxQSwUGAAAAAAYABgBZAQAAYwUAAAAA&#10;">
              <v:fill on="f" focussize="0,0"/>
              <v:stroke on="f"/>
              <v:imagedata o:title=""/>
              <o:lock v:ext="edit" aspectratio="f"/>
              <v:textbox inset="0mm,0mm,0mm,0mm" style="mso-fit-shape-to-text:t;">
                <w:txbxContent>
                  <w:p w14:paraId="6BE9FEFF">
                    <w:pPr>
                      <w:pStyle w:val="12"/>
                    </w:pPr>
                    <w:r>
                      <w:fldChar w:fldCharType="begin"/>
                    </w:r>
                    <w:r>
                      <w:instrText xml:space="preserve"> PAGE  \* MERGEFORMAT </w:instrText>
                    </w:r>
                    <w:r>
                      <w:fldChar w:fldCharType="separate"/>
                    </w:r>
                    <w:r>
                      <w:t>35</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5EAE7">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bullet"/>
      <w:pStyle w:val="2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1">
    <w:nsid w:val="00000001"/>
    <w:multiLevelType w:val="multilevel"/>
    <w:tmpl w:val="00000001"/>
    <w:lvl w:ilvl="0" w:tentative="0">
      <w:start w:val="1"/>
      <w:numFmt w:val="japaneseCounting"/>
      <w:lvlText w:val="%1、"/>
      <w:lvlJc w:val="left"/>
      <w:pPr>
        <w:tabs>
          <w:tab w:val="left" w:pos="390"/>
        </w:tabs>
        <w:ind w:left="390" w:hanging="39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02"/>
    <w:multiLevelType w:val="singleLevel"/>
    <w:tmpl w:val="00000002"/>
    <w:lvl w:ilvl="0" w:tentative="0">
      <w:start w:val="3"/>
      <w:numFmt w:val="decimal"/>
      <w:suff w:val="nothing"/>
      <w:lvlText w:val="（%1）"/>
      <w:lvlJc w:val="left"/>
    </w:lvl>
  </w:abstractNum>
  <w:abstractNum w:abstractNumId="3">
    <w:nsid w:val="00000003"/>
    <w:multiLevelType w:val="singleLevel"/>
    <w:tmpl w:val="00000003"/>
    <w:lvl w:ilvl="0" w:tentative="0">
      <w:start w:val="7"/>
      <w:numFmt w:val="chineseCounting"/>
      <w:suff w:val="space"/>
      <w:lvlText w:val="第%1章"/>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5OGU1ZmI3MTYzYmU1ODhlODU4NDYwNTYyMDA2Y2MifQ=="/>
  </w:docVars>
  <w:rsids>
    <w:rsidRoot w:val="00000000"/>
    <w:rsid w:val="000F0622"/>
    <w:rsid w:val="00377076"/>
    <w:rsid w:val="00BE5B1F"/>
    <w:rsid w:val="068E19BA"/>
    <w:rsid w:val="06FB1ED7"/>
    <w:rsid w:val="07A44F07"/>
    <w:rsid w:val="07C425E3"/>
    <w:rsid w:val="08C6543B"/>
    <w:rsid w:val="0B0C7351"/>
    <w:rsid w:val="0B295ED4"/>
    <w:rsid w:val="0F182768"/>
    <w:rsid w:val="0FA940B6"/>
    <w:rsid w:val="0FE63F69"/>
    <w:rsid w:val="0FEE451F"/>
    <w:rsid w:val="12914C06"/>
    <w:rsid w:val="146939BD"/>
    <w:rsid w:val="168157C2"/>
    <w:rsid w:val="175E7D00"/>
    <w:rsid w:val="17A748B9"/>
    <w:rsid w:val="188D7D23"/>
    <w:rsid w:val="1D1C3038"/>
    <w:rsid w:val="1E827C5E"/>
    <w:rsid w:val="1EE44415"/>
    <w:rsid w:val="1F242CD3"/>
    <w:rsid w:val="21FC47A7"/>
    <w:rsid w:val="22EE273B"/>
    <w:rsid w:val="24D31F83"/>
    <w:rsid w:val="25D554BA"/>
    <w:rsid w:val="27602AA7"/>
    <w:rsid w:val="27886B1D"/>
    <w:rsid w:val="28016E85"/>
    <w:rsid w:val="2C173901"/>
    <w:rsid w:val="2D7833DE"/>
    <w:rsid w:val="2ED9728F"/>
    <w:rsid w:val="30AD151F"/>
    <w:rsid w:val="360F6C28"/>
    <w:rsid w:val="36996E8B"/>
    <w:rsid w:val="3716045A"/>
    <w:rsid w:val="37646FF5"/>
    <w:rsid w:val="3B137AF2"/>
    <w:rsid w:val="3B247C1B"/>
    <w:rsid w:val="3D33397B"/>
    <w:rsid w:val="411E47B2"/>
    <w:rsid w:val="41FE4282"/>
    <w:rsid w:val="42BC3440"/>
    <w:rsid w:val="43550B61"/>
    <w:rsid w:val="444D5E07"/>
    <w:rsid w:val="45A9151C"/>
    <w:rsid w:val="47E52C01"/>
    <w:rsid w:val="49F60696"/>
    <w:rsid w:val="4A1B4FE6"/>
    <w:rsid w:val="4A4434B5"/>
    <w:rsid w:val="4A6C0C97"/>
    <w:rsid w:val="4AED523B"/>
    <w:rsid w:val="4DAC4E52"/>
    <w:rsid w:val="502630C9"/>
    <w:rsid w:val="50E35A2B"/>
    <w:rsid w:val="51256E6B"/>
    <w:rsid w:val="512C28A5"/>
    <w:rsid w:val="54C16083"/>
    <w:rsid w:val="54D47B64"/>
    <w:rsid w:val="54D8773F"/>
    <w:rsid w:val="576D02BE"/>
    <w:rsid w:val="580735D2"/>
    <w:rsid w:val="5D4D7062"/>
    <w:rsid w:val="5DFE3EA4"/>
    <w:rsid w:val="5FC07DD5"/>
    <w:rsid w:val="5FE03A40"/>
    <w:rsid w:val="601516A4"/>
    <w:rsid w:val="63FE69AC"/>
    <w:rsid w:val="660256C9"/>
    <w:rsid w:val="667D6EFF"/>
    <w:rsid w:val="66910AC3"/>
    <w:rsid w:val="681C38A5"/>
    <w:rsid w:val="6AE13E59"/>
    <w:rsid w:val="6B6178FB"/>
    <w:rsid w:val="6B785313"/>
    <w:rsid w:val="6C00528B"/>
    <w:rsid w:val="6D156B14"/>
    <w:rsid w:val="6D5C4743"/>
    <w:rsid w:val="6D6479C3"/>
    <w:rsid w:val="73691968"/>
    <w:rsid w:val="75502DDF"/>
    <w:rsid w:val="75AB5636"/>
    <w:rsid w:val="75C612F4"/>
    <w:rsid w:val="775124B6"/>
    <w:rsid w:val="7B4A4E78"/>
    <w:rsid w:val="7B5F3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snapToGrid w:val="0"/>
      <w:color w:val="000000"/>
      <w:sz w:val="21"/>
      <w:szCs w:val="21"/>
      <w:lang w:val="en-US" w:eastAsia="en-US" w:bidi="ar-SA"/>
    </w:rPr>
  </w:style>
  <w:style w:type="paragraph" w:styleId="2">
    <w:name w:val="heading 1"/>
    <w:basedOn w:val="1"/>
    <w:next w:val="1"/>
    <w:autoRedefine/>
    <w:qFormat/>
    <w:uiPriority w:val="9"/>
    <w:pPr>
      <w:keepNext/>
      <w:keepLines/>
      <w:spacing w:before="340" w:beforeAutospacing="0" w:after="330" w:afterAutospacing="0" w:line="240" w:lineRule="auto"/>
      <w:jc w:val="center"/>
      <w:outlineLvl w:val="0"/>
    </w:pPr>
    <w:rPr>
      <w:rFonts w:eastAsia="宋体"/>
      <w:b/>
      <w:kern w:val="44"/>
      <w:sz w:val="44"/>
    </w:rPr>
  </w:style>
  <w:style w:type="paragraph" w:styleId="3">
    <w:name w:val="heading 2"/>
    <w:basedOn w:val="1"/>
    <w:next w:val="4"/>
    <w:autoRedefine/>
    <w:qFormat/>
    <w:uiPriority w:val="0"/>
    <w:pPr>
      <w:spacing w:before="240"/>
      <w:outlineLvl w:val="1"/>
    </w:pPr>
    <w:rPr>
      <w:sz w:val="24"/>
      <w:szCs w:val="24"/>
    </w:rPr>
  </w:style>
  <w:style w:type="paragraph" w:styleId="5">
    <w:name w:val="heading 3"/>
    <w:basedOn w:val="1"/>
    <w:next w:val="4"/>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23">
    <w:name w:val="Default Paragraph Font"/>
    <w:autoRedefine/>
    <w:qFormat/>
    <w:uiPriority w:val="1"/>
  </w:style>
  <w:style w:type="table" w:default="1" w:styleId="21">
    <w:name w:val="Normal Table"/>
    <w:autoRedefine/>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rFonts w:ascii="Calibri" w:hAnsi="Calibri" w:eastAsia="宋体" w:cs="Times New Roman"/>
      <w:szCs w:val="22"/>
    </w:rPr>
  </w:style>
  <w:style w:type="paragraph" w:styleId="7">
    <w:name w:val="Body Text"/>
    <w:basedOn w:val="1"/>
    <w:autoRedefine/>
    <w:qFormat/>
    <w:uiPriority w:val="0"/>
    <w:rPr>
      <w:rFonts w:eastAsia="Arial"/>
    </w:rPr>
  </w:style>
  <w:style w:type="paragraph" w:styleId="8">
    <w:name w:val="Body Text Indent"/>
    <w:basedOn w:val="1"/>
    <w:next w:val="1"/>
    <w:autoRedefine/>
    <w:qFormat/>
    <w:uiPriority w:val="0"/>
    <w:pPr>
      <w:overflowPunct w:val="0"/>
      <w:autoSpaceDE w:val="0"/>
      <w:autoSpaceDN w:val="0"/>
      <w:adjustRightInd w:val="0"/>
      <w:spacing w:line="360" w:lineRule="auto"/>
      <w:ind w:firstLine="540"/>
      <w:jc w:val="both"/>
      <w:textAlignment w:val="baseline"/>
    </w:pPr>
    <w:rPr>
      <w:rFonts w:ascii="宋体" w:hAnsi="MS Sans Serif"/>
      <w:spacing w:val="12"/>
      <w:sz w:val="24"/>
    </w:rPr>
  </w:style>
  <w:style w:type="paragraph" w:styleId="9">
    <w:name w:val="toc 3"/>
    <w:basedOn w:val="1"/>
    <w:next w:val="1"/>
    <w:autoRedefine/>
    <w:qFormat/>
    <w:uiPriority w:val="39"/>
    <w:pPr>
      <w:ind w:left="840" w:leftChars="400"/>
    </w:pPr>
  </w:style>
  <w:style w:type="paragraph" w:styleId="10">
    <w:name w:val="Date"/>
    <w:basedOn w:val="1"/>
    <w:next w:val="1"/>
    <w:autoRedefine/>
    <w:qFormat/>
    <w:uiPriority w:val="0"/>
    <w:rPr>
      <w:rFonts w:eastAsia="长城楷体"/>
      <w:sz w:val="36"/>
    </w:rPr>
  </w:style>
  <w:style w:type="paragraph" w:styleId="11">
    <w:name w:val="Balloon Text"/>
    <w:basedOn w:val="1"/>
    <w:link w:val="32"/>
    <w:autoRedefine/>
    <w:qFormat/>
    <w:uiPriority w:val="99"/>
    <w:rPr>
      <w:sz w:val="18"/>
      <w:szCs w:val="18"/>
    </w:rPr>
  </w:style>
  <w:style w:type="paragraph" w:styleId="12">
    <w:name w:val="footer"/>
    <w:basedOn w:val="1"/>
    <w:link w:val="31"/>
    <w:autoRedefine/>
    <w:qFormat/>
    <w:uiPriority w:val="99"/>
    <w:pPr>
      <w:tabs>
        <w:tab w:val="center" w:pos="4153"/>
        <w:tab w:val="right" w:pos="8306"/>
      </w:tabs>
    </w:pPr>
    <w:rPr>
      <w:sz w:val="18"/>
      <w:szCs w:val="18"/>
    </w:rPr>
  </w:style>
  <w:style w:type="paragraph" w:styleId="13">
    <w:name w:val="envelope return"/>
    <w:basedOn w:val="1"/>
    <w:autoRedefine/>
    <w:qFormat/>
    <w:uiPriority w:val="0"/>
    <w:pPr>
      <w:snapToGrid w:val="0"/>
    </w:pPr>
    <w:rPr>
      <w:rFonts w:ascii="Arial" w:hAnsi="Arial"/>
    </w:rPr>
  </w:style>
  <w:style w:type="paragraph" w:styleId="14">
    <w:name w:val="header"/>
    <w:basedOn w:val="1"/>
    <w:link w:val="30"/>
    <w:autoRedefine/>
    <w:qFormat/>
    <w:uiPriority w:val="99"/>
    <w:pPr>
      <w:pBdr>
        <w:bottom w:val="single" w:color="auto" w:sz="6" w:space="1"/>
      </w:pBdr>
      <w:tabs>
        <w:tab w:val="center" w:pos="4153"/>
        <w:tab w:val="right" w:pos="8306"/>
      </w:tabs>
      <w:jc w:val="center"/>
    </w:pPr>
    <w:rPr>
      <w:sz w:val="18"/>
      <w:szCs w:val="18"/>
    </w:rPr>
  </w:style>
  <w:style w:type="paragraph" w:styleId="15">
    <w:name w:val="toc 1"/>
    <w:basedOn w:val="1"/>
    <w:next w:val="1"/>
    <w:autoRedefine/>
    <w:qFormat/>
    <w:uiPriority w:val="39"/>
  </w:style>
  <w:style w:type="paragraph" w:styleId="16">
    <w:name w:val="toc 2"/>
    <w:basedOn w:val="1"/>
    <w:next w:val="1"/>
    <w:autoRedefine/>
    <w:qFormat/>
    <w:uiPriority w:val="39"/>
    <w:pPr>
      <w:ind w:left="420" w:leftChars="200"/>
    </w:pPr>
  </w:style>
  <w:style w:type="paragraph" w:styleId="17">
    <w:name w:val="Normal (Web)"/>
    <w:basedOn w:val="1"/>
    <w:autoRedefine/>
    <w:qFormat/>
    <w:uiPriority w:val="99"/>
    <w:pPr>
      <w:spacing w:before="0" w:beforeAutospacing="1" w:after="0" w:afterAutospacing="1"/>
      <w:ind w:left="0" w:right="0"/>
      <w:jc w:val="left"/>
    </w:pPr>
    <w:rPr>
      <w:kern w:val="0"/>
      <w:sz w:val="24"/>
      <w:lang w:val="en-US" w:eastAsia="zh-CN" w:bidi="ar"/>
    </w:rPr>
  </w:style>
  <w:style w:type="paragraph" w:styleId="18">
    <w:name w:val="Title"/>
    <w:basedOn w:val="1"/>
    <w:next w:val="1"/>
    <w:autoRedefine/>
    <w:qFormat/>
    <w:uiPriority w:val="10"/>
    <w:pPr>
      <w:spacing w:before="240" w:after="60"/>
      <w:jc w:val="center"/>
      <w:outlineLvl w:val="0"/>
    </w:pPr>
    <w:rPr>
      <w:rFonts w:ascii="Cambria" w:hAnsi="Cambria" w:cs="Times New Roman"/>
      <w:b/>
      <w:bCs/>
      <w:sz w:val="32"/>
      <w:szCs w:val="32"/>
    </w:rPr>
  </w:style>
  <w:style w:type="paragraph" w:styleId="19">
    <w:name w:val="Body Text First Indent"/>
    <w:basedOn w:val="7"/>
    <w:autoRedefine/>
    <w:qFormat/>
    <w:uiPriority w:val="0"/>
    <w:pPr>
      <w:adjustRightInd w:val="0"/>
      <w:spacing w:line="360" w:lineRule="auto"/>
      <w:ind w:left="289" w:leftChars="1" w:firstLine="420" w:firstLineChars="100"/>
      <w:textAlignment w:val="baseline"/>
    </w:pPr>
    <w:rPr>
      <w:rFonts w:ascii="宋体" w:hAnsi="宋体" w:cs="宋体"/>
      <w:b/>
      <w:bCs/>
      <w:kern w:val="0"/>
      <w:sz w:val="20"/>
    </w:rPr>
  </w:style>
  <w:style w:type="paragraph" w:styleId="20">
    <w:name w:val="Body Text First Indent 2"/>
    <w:basedOn w:val="8"/>
    <w:next w:val="1"/>
    <w:autoRedefine/>
    <w:qFormat/>
    <w:uiPriority w:val="0"/>
    <w:pPr>
      <w:tabs>
        <w:tab w:val="left" w:pos="0"/>
        <w:tab w:val="left" w:pos="993"/>
        <w:tab w:val="left" w:pos="1134"/>
      </w:tabs>
      <w:ind w:firstLine="420" w:firstLineChars="200"/>
    </w:pPr>
    <w:rPr>
      <w:rFonts w:hAnsi="Calibri"/>
      <w:sz w:val="34"/>
      <w:szCs w:val="22"/>
    </w:rPr>
  </w:style>
  <w:style w:type="table" w:styleId="22">
    <w:name w:val="Table Grid"/>
    <w:basedOn w:val="2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22"/>
    <w:rPr>
      <w:b/>
      <w:bCs/>
    </w:rPr>
  </w:style>
  <w:style w:type="character" w:styleId="25">
    <w:name w:val="FollowedHyperlink"/>
    <w:basedOn w:val="23"/>
    <w:autoRedefine/>
    <w:qFormat/>
    <w:uiPriority w:val="99"/>
    <w:rPr>
      <w:color w:val="800080"/>
      <w:u w:val="none"/>
    </w:rPr>
  </w:style>
  <w:style w:type="character" w:styleId="26">
    <w:name w:val="Hyperlink"/>
    <w:basedOn w:val="23"/>
    <w:autoRedefine/>
    <w:qFormat/>
    <w:uiPriority w:val="99"/>
    <w:rPr>
      <w:color w:val="0000FF"/>
      <w:u w:val="none"/>
    </w:rPr>
  </w:style>
  <w:style w:type="paragraph" w:customStyle="1" w:styleId="27">
    <w:name w:val="首行缩进"/>
    <w:basedOn w:val="1"/>
    <w:autoRedefine/>
    <w:qFormat/>
    <w:uiPriority w:val="0"/>
    <w:pPr>
      <w:numPr>
        <w:ilvl w:val="0"/>
        <w:numId w:val="1"/>
      </w:numPr>
      <w:spacing w:line="360" w:lineRule="auto"/>
    </w:pPr>
    <w:rPr>
      <w:rFonts w:eastAsia="仿宋_GB2312"/>
    </w:rPr>
  </w:style>
  <w:style w:type="table" w:customStyle="1" w:styleId="28">
    <w:name w:val="Table Normal"/>
    <w:autoRedefine/>
    <w:qFormat/>
    <w:uiPriority w:val="0"/>
    <w:tblPr>
      <w:tblCellMar>
        <w:top w:w="0" w:type="dxa"/>
        <w:left w:w="0" w:type="dxa"/>
        <w:bottom w:w="0" w:type="dxa"/>
        <w:right w:w="0" w:type="dxa"/>
      </w:tblCellMar>
    </w:tblPr>
  </w:style>
  <w:style w:type="paragraph" w:customStyle="1" w:styleId="29">
    <w:name w:val="Table Text"/>
    <w:basedOn w:val="1"/>
    <w:autoRedefine/>
    <w:qFormat/>
    <w:uiPriority w:val="0"/>
    <w:rPr>
      <w:rFonts w:ascii="宋体" w:hAnsi="宋体" w:eastAsia="宋体" w:cs="宋体"/>
      <w:sz w:val="20"/>
      <w:szCs w:val="20"/>
    </w:rPr>
  </w:style>
  <w:style w:type="character" w:customStyle="1" w:styleId="30">
    <w:name w:val="页眉 Char"/>
    <w:basedOn w:val="23"/>
    <w:link w:val="14"/>
    <w:autoRedefine/>
    <w:qFormat/>
    <w:uiPriority w:val="99"/>
    <w:rPr>
      <w:sz w:val="18"/>
      <w:szCs w:val="18"/>
    </w:rPr>
  </w:style>
  <w:style w:type="character" w:customStyle="1" w:styleId="31">
    <w:name w:val="页脚 Char"/>
    <w:basedOn w:val="23"/>
    <w:link w:val="12"/>
    <w:autoRedefine/>
    <w:qFormat/>
    <w:uiPriority w:val="99"/>
    <w:rPr>
      <w:sz w:val="18"/>
      <w:szCs w:val="18"/>
    </w:rPr>
  </w:style>
  <w:style w:type="character" w:customStyle="1" w:styleId="32">
    <w:name w:val="批注框文本 Char"/>
    <w:basedOn w:val="23"/>
    <w:link w:val="11"/>
    <w:autoRedefine/>
    <w:qFormat/>
    <w:uiPriority w:val="99"/>
    <w:rPr>
      <w:sz w:val="18"/>
      <w:szCs w:val="18"/>
    </w:rPr>
  </w:style>
  <w:style w:type="paragraph" w:customStyle="1" w:styleId="33">
    <w:name w:val="main-title"/>
    <w:basedOn w:val="1"/>
    <w:autoRedefine/>
    <w:qFormat/>
    <w:uiPriority w:val="0"/>
    <w:pPr>
      <w:pBdr>
        <w:top w:val="none" w:color="auto" w:sz="0" w:space="0"/>
        <w:left w:val="none" w:color="auto" w:sz="0" w:space="0"/>
        <w:bottom w:val="single" w:color="717171" w:sz="12" w:space="15"/>
        <w:right w:val="none" w:color="auto" w:sz="0" w:space="0"/>
      </w:pBdr>
      <w:spacing w:line="24" w:lineRule="atLeast"/>
      <w:jc w:val="center"/>
    </w:pPr>
    <w:rPr>
      <w:color w:val="000000"/>
      <w:kern w:val="0"/>
      <w:sz w:val="42"/>
      <w:szCs w:val="42"/>
      <w:lang w:val="en-US" w:eastAsia="zh-CN"/>
    </w:rPr>
  </w:style>
  <w:style w:type="character" w:customStyle="1" w:styleId="34">
    <w:name w:val="NormalCharacter"/>
    <w:autoRedefine/>
    <w:qFormat/>
    <w:uiPriority w:val="0"/>
    <w:rPr>
      <w:rFonts w:ascii="Times New Roman" w:hAnsi="Times New Roman"/>
      <w:kern w:val="2"/>
      <w:sz w:val="21"/>
      <w:lang w:val="en-US" w:eastAsia="zh-CN" w:bidi="ar-SA"/>
    </w:rPr>
  </w:style>
  <w:style w:type="paragraph" w:customStyle="1" w:styleId="35">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36">
    <w:name w:val="样式 小四 段前: 5 磅 段后: 5 磅 首行缩进:  2 字符"/>
    <w:basedOn w:val="1"/>
    <w:autoRedefine/>
    <w:qFormat/>
    <w:uiPriority w:val="0"/>
    <w:pPr>
      <w:spacing w:line="360" w:lineRule="auto"/>
    </w:pPr>
    <w:rPr>
      <w:rFonts w:ascii="宋体" w:hAnsi="宋体"/>
      <w:sz w:val="24"/>
      <w:szCs w:val="21"/>
    </w:rPr>
  </w:style>
  <w:style w:type="paragraph" w:customStyle="1" w:styleId="37">
    <w:name w:val="Default"/>
    <w:next w:val="10"/>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8">
    <w:name w:val="List Paragraph_8306deb5-92ad-4d7c-9ec8-4e818e936cf1"/>
    <w:basedOn w:val="1"/>
    <w:autoRedefine/>
    <w:qFormat/>
    <w:uiPriority w:val="0"/>
    <w:pPr>
      <w:tabs>
        <w:tab w:val="left" w:pos="900"/>
      </w:tabs>
      <w:ind w:firstLine="200" w:firstLineChars="200"/>
    </w:pPr>
  </w:style>
  <w:style w:type="paragraph" w:customStyle="1" w:styleId="39">
    <w:name w:val="CM11"/>
    <w:basedOn w:val="37"/>
    <w:next w:val="37"/>
    <w:autoRedefine/>
    <w:qFormat/>
    <w:uiPriority w:val="0"/>
    <w:pPr>
      <w:spacing w:line="520" w:lineRule="atLeast"/>
    </w:pPr>
  </w:style>
  <w:style w:type="paragraph" w:customStyle="1" w:styleId="40">
    <w:name w:val="CM13"/>
    <w:basedOn w:val="37"/>
    <w:next w:val="37"/>
    <w:autoRedefine/>
    <w:qFormat/>
    <w:uiPriority w:val="0"/>
    <w:pPr>
      <w:spacing w:line="520" w:lineRule="atLeast"/>
    </w:pPr>
  </w:style>
  <w:style w:type="paragraph" w:customStyle="1" w:styleId="41">
    <w:name w:val="CM14"/>
    <w:basedOn w:val="37"/>
    <w:next w:val="37"/>
    <w:autoRedefine/>
    <w:qFormat/>
    <w:uiPriority w:val="0"/>
    <w:pPr>
      <w:spacing w:line="546" w:lineRule="atLeast"/>
    </w:pPr>
  </w:style>
  <w:style w:type="paragraph" w:customStyle="1" w:styleId="42">
    <w:name w:val="BodyText"/>
    <w:basedOn w:val="1"/>
    <w:next w:val="10"/>
    <w:autoRedefine/>
    <w:qFormat/>
    <w:uiPriority w:val="0"/>
    <w:pPr>
      <w:spacing w:after="120"/>
      <w:jc w:val="both"/>
      <w:textAlignment w:val="baseline"/>
    </w:pPr>
  </w:style>
  <w:style w:type="paragraph" w:customStyle="1" w:styleId="43">
    <w:name w:val="BodyText1I"/>
    <w:basedOn w:val="42"/>
    <w:autoRedefine/>
    <w:qFormat/>
    <w:uiPriority w:val="0"/>
    <w:pPr>
      <w:spacing w:after="120" w:line="360" w:lineRule="auto"/>
      <w:ind w:left="289" w:leftChars="1" w:firstLine="420" w:firstLineChars="100"/>
      <w:jc w:val="both"/>
      <w:textAlignment w:val="baseline"/>
    </w:pPr>
    <w:rPr>
      <w:rFonts w:ascii="宋体" w:hAnsi="宋体" w:cs="宋体"/>
      <w:b/>
      <w:bCs/>
      <w:kern w:val="0"/>
      <w:sz w:val="20"/>
    </w:rPr>
  </w:style>
  <w:style w:type="paragraph" w:customStyle="1" w:styleId="44">
    <w:name w:val="HtmlNormal"/>
    <w:basedOn w:val="1"/>
    <w:autoRedefine/>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character" w:customStyle="1" w:styleId="45">
    <w:name w:val="font01"/>
    <w:basedOn w:val="23"/>
    <w:autoRedefine/>
    <w:qFormat/>
    <w:uiPriority w:val="0"/>
    <w:rPr>
      <w:rFonts w:hint="eastAsia" w:ascii="宋体" w:hAnsi="宋体" w:eastAsia="宋体" w:cs="宋体"/>
      <w:color w:val="000000"/>
      <w:sz w:val="22"/>
      <w:szCs w:val="22"/>
      <w:u w:val="none"/>
    </w:rPr>
  </w:style>
  <w:style w:type="paragraph" w:customStyle="1" w:styleId="46">
    <w:name w:val="_Style 17"/>
    <w:basedOn w:val="1"/>
    <w:next w:val="17"/>
    <w:qFormat/>
    <w:uiPriority w:val="0"/>
    <w:pPr>
      <w:spacing w:before="100" w:beforeAutospacing="1" w:after="100" w:afterAutospacing="1"/>
    </w:pPr>
    <w:rPr>
      <w:rFonts w:ascii="宋体" w:cs="黑体"/>
      <w:sz w:val="24"/>
      <w:szCs w:val="24"/>
      <w:lang w:bidi="ar-SA"/>
    </w:rPr>
  </w:style>
  <w:style w:type="paragraph" w:styleId="47">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7096</Words>
  <Characters>7838</Characters>
  <Paragraphs>2115</Paragraphs>
  <TotalTime>0</TotalTime>
  <ScaleCrop>false</ScaleCrop>
  <LinksUpToDate>false</LinksUpToDate>
  <CharactersWithSpaces>7909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2023-04-12T09:48:00Z</dcterms:created>
  <dc:creator>1</dc:creator>
  <cp:lastModifiedBy>云 淡 风 轻</cp:lastModifiedBy>
  <dcterms:modified xsi:type="dcterms:W3CDTF">2025-07-08T09:39:44Z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2023-05-03T11:40:17Z</vt:filetime>
  </property>
  <property fmtid="{D5CDD505-2E9C-101B-9397-08002B2CF9AE}" pid="4" name="UsrData">
    <vt:lpwstr>6451d78612a1150015357d28</vt:lpwstr>
  </property>
  <property fmtid="{D5CDD505-2E9C-101B-9397-08002B2CF9AE}" pid="5" name="KSOProductBuildVer">
    <vt:lpwstr>2052-12.1.0.21915</vt:lpwstr>
  </property>
  <property fmtid="{D5CDD505-2E9C-101B-9397-08002B2CF9AE}" pid="6" name="ICV">
    <vt:lpwstr>F37D3099F48641DE9DFC33D9518F5082_13</vt:lpwstr>
  </property>
  <property fmtid="{D5CDD505-2E9C-101B-9397-08002B2CF9AE}" pid="7" name="KSOTemplateDocerSaveRecord">
    <vt:lpwstr>eyJoZGlkIjoiMjdlNzgwZjhhYzk3NjE4MTU4Y2U2MzNiMGNmNzczMTIiLCJ1c2VySWQiOiIyNzk2MjY1ODYifQ==</vt:lpwstr>
  </property>
</Properties>
</file>