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ordWrap/>
        <w:bidi w:val="0"/>
        <w:adjustRightInd w:val="0"/>
        <w:snapToGrid w:val="0"/>
        <w:spacing w:beforeAutospacing="0" w:afterAutospacing="0" w:line="360" w:lineRule="auto"/>
        <w:ind w:left="660"/>
        <w:rPr>
          <w:rFonts w:hint="eastAsia" w:ascii="黑体" w:hAnsi="黑体" w:eastAsia="黑体"/>
          <w:bCs/>
          <w:color w:val="000000"/>
          <w:sz w:val="30"/>
          <w:highlight w:val="none"/>
        </w:rPr>
      </w:pPr>
      <w:r>
        <w:rPr>
          <w:rFonts w:hint="eastAsia" w:ascii="黑体" w:hAnsi="黑体" w:eastAsia="黑体"/>
          <w:bCs/>
          <w:color w:val="000000"/>
          <w:sz w:val="30"/>
          <w:highlight w:val="none"/>
        </w:rPr>
        <w:t xml:space="preserve">                                                                                                                  </w:t>
      </w:r>
    </w:p>
    <w:p>
      <w:pPr>
        <w:keepLines w:val="0"/>
        <w:wordWrap/>
        <w:bidi w:val="0"/>
        <w:adjustRightInd w:val="0"/>
        <w:snapToGrid w:val="0"/>
        <w:spacing w:beforeAutospacing="0" w:afterAutospacing="0" w:line="360" w:lineRule="auto"/>
        <w:jc w:val="center"/>
        <w:rPr>
          <w:rFonts w:hint="eastAsia" w:ascii="黑体" w:hAnsi="黑体" w:eastAsia="黑体"/>
          <w:bCs/>
          <w:color w:val="000000"/>
          <w:spacing w:val="20"/>
          <w:sz w:val="28"/>
          <w:szCs w:val="28"/>
          <w:highlight w:val="none"/>
        </w:rPr>
      </w:pPr>
    </w:p>
    <w:p>
      <w:pPr>
        <w:keepLines w:val="0"/>
        <w:wordWrap/>
        <w:bidi w:val="0"/>
        <w:adjustRightInd w:val="0"/>
        <w:snapToGrid w:val="0"/>
        <w:spacing w:beforeAutospacing="0" w:afterAutospacing="0" w:line="360" w:lineRule="auto"/>
        <w:jc w:val="center"/>
        <w:rPr>
          <w:rFonts w:hint="eastAsia" w:ascii="黑体" w:hAnsi="黑体" w:eastAsia="黑体"/>
          <w:bCs/>
          <w:color w:val="000000"/>
          <w:spacing w:val="20"/>
          <w:sz w:val="28"/>
          <w:szCs w:val="28"/>
          <w:highlight w:val="none"/>
        </w:rPr>
      </w:pPr>
    </w:p>
    <w:p>
      <w:pPr>
        <w:keepLines w:val="0"/>
        <w:wordWrap/>
        <w:bidi w:val="0"/>
        <w:adjustRightInd w:val="0"/>
        <w:snapToGrid w:val="0"/>
        <w:spacing w:beforeAutospacing="0" w:afterAutospacing="0" w:line="360" w:lineRule="auto"/>
        <w:jc w:val="center"/>
        <w:rPr>
          <w:rFonts w:hint="eastAsia" w:ascii="黑体" w:hAnsi="黑体" w:eastAsia="黑体"/>
          <w:b/>
          <w:bCs/>
          <w:color w:val="000000"/>
          <w:spacing w:val="20"/>
          <w:sz w:val="72"/>
          <w:szCs w:val="72"/>
          <w:highlight w:val="none"/>
        </w:rPr>
      </w:pPr>
      <w:r>
        <w:rPr>
          <w:rFonts w:hint="eastAsia" w:ascii="黑体" w:hAnsi="黑体" w:eastAsia="黑体"/>
          <w:b/>
          <w:bCs/>
          <w:color w:val="000000"/>
          <w:spacing w:val="20"/>
          <w:sz w:val="72"/>
          <w:szCs w:val="72"/>
          <w:highlight w:val="none"/>
        </w:rPr>
        <w:t>无 锡 市 政 府 采 购</w:t>
      </w:r>
    </w:p>
    <w:p>
      <w:pPr>
        <w:keepLines w:val="0"/>
        <w:wordWrap/>
        <w:bidi w:val="0"/>
        <w:adjustRightInd w:val="0"/>
        <w:snapToGrid w:val="0"/>
        <w:spacing w:beforeAutospacing="0" w:afterAutospacing="0" w:line="360" w:lineRule="auto"/>
        <w:rPr>
          <w:rFonts w:hint="eastAsia" w:ascii="黑体" w:hAnsi="黑体" w:eastAsia="黑体"/>
          <w:bCs/>
          <w:color w:val="000000"/>
          <w:sz w:val="30"/>
          <w:highlight w:val="none"/>
        </w:rPr>
      </w:pPr>
    </w:p>
    <w:p>
      <w:pPr>
        <w:keepLines w:val="0"/>
        <w:wordWrap/>
        <w:bidi w:val="0"/>
        <w:adjustRightInd w:val="0"/>
        <w:snapToGrid w:val="0"/>
        <w:spacing w:beforeAutospacing="0" w:afterAutospacing="0" w:line="360" w:lineRule="auto"/>
        <w:jc w:val="center"/>
        <w:rPr>
          <w:rFonts w:hint="eastAsia" w:ascii="黑体" w:hAnsi="黑体" w:eastAsia="黑体"/>
          <w:bCs/>
          <w:color w:val="000000"/>
          <w:sz w:val="30"/>
          <w:highlight w:val="none"/>
        </w:rPr>
      </w:pPr>
    </w:p>
    <w:p>
      <w:pPr>
        <w:keepLines w:val="0"/>
        <w:wordWrap/>
        <w:bidi w:val="0"/>
        <w:adjustRightInd w:val="0"/>
        <w:snapToGrid w:val="0"/>
        <w:spacing w:beforeAutospacing="0" w:afterAutospacing="0" w:line="360" w:lineRule="auto"/>
        <w:jc w:val="center"/>
        <w:rPr>
          <w:rFonts w:hint="eastAsia" w:ascii="黑体" w:hAnsi="黑体" w:eastAsia="黑体"/>
          <w:b/>
          <w:bCs/>
          <w:color w:val="000000"/>
          <w:spacing w:val="20"/>
          <w:w w:val="90"/>
          <w:sz w:val="48"/>
          <w:szCs w:val="48"/>
          <w:highlight w:val="none"/>
        </w:rPr>
      </w:pPr>
      <w:r>
        <w:rPr>
          <w:rFonts w:hint="eastAsia" w:ascii="黑体" w:hAnsi="黑体" w:eastAsia="黑体"/>
          <w:b/>
          <w:bCs/>
          <w:color w:val="000000"/>
          <w:spacing w:val="20"/>
          <w:w w:val="90"/>
          <w:sz w:val="48"/>
          <w:szCs w:val="48"/>
          <w:highlight w:val="none"/>
        </w:rPr>
        <w:t>公   开</w:t>
      </w:r>
    </w:p>
    <w:p>
      <w:pPr>
        <w:keepLines w:val="0"/>
        <w:wordWrap/>
        <w:bidi w:val="0"/>
        <w:adjustRightInd w:val="0"/>
        <w:snapToGrid w:val="0"/>
        <w:spacing w:beforeAutospacing="0" w:afterAutospacing="0" w:line="360" w:lineRule="auto"/>
        <w:jc w:val="center"/>
        <w:rPr>
          <w:rFonts w:hint="eastAsia" w:ascii="黑体" w:hAnsi="黑体" w:eastAsia="黑体"/>
          <w:b/>
          <w:bCs/>
          <w:color w:val="000000"/>
          <w:spacing w:val="20"/>
          <w:sz w:val="52"/>
          <w:szCs w:val="52"/>
          <w:highlight w:val="none"/>
        </w:rPr>
      </w:pPr>
    </w:p>
    <w:p>
      <w:pPr>
        <w:keepLines w:val="0"/>
        <w:wordWrap/>
        <w:bidi w:val="0"/>
        <w:adjustRightInd w:val="0"/>
        <w:snapToGrid w:val="0"/>
        <w:spacing w:beforeAutospacing="0" w:afterAutospacing="0" w:line="360" w:lineRule="auto"/>
        <w:jc w:val="center"/>
        <w:rPr>
          <w:rFonts w:hint="eastAsia" w:ascii="黑体" w:hAnsi="黑体" w:eastAsia="黑体"/>
          <w:b/>
          <w:bCs/>
          <w:color w:val="000000"/>
          <w:spacing w:val="20"/>
          <w:sz w:val="52"/>
          <w:szCs w:val="52"/>
          <w:highlight w:val="none"/>
        </w:rPr>
      </w:pPr>
      <w:r>
        <w:rPr>
          <w:rFonts w:hint="eastAsia" w:ascii="黑体" w:hAnsi="黑体" w:eastAsia="黑体"/>
          <w:b/>
          <w:bCs/>
          <w:color w:val="000000"/>
          <w:spacing w:val="20"/>
          <w:sz w:val="52"/>
          <w:szCs w:val="52"/>
          <w:highlight w:val="none"/>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线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9pt;margin-top:15.6pt;height:0pt;width:0.05pt;z-index:251658240;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gv3/rXAAAACQEAAA8AAAAAAAAAAQAgAAAAIgAAAGRycy9k&#10;b3ducmV2LnhtbFBLAQIUABQAAAAIAIdO4kATStNkygEAAIkDAAAOAAAAAAAAAAEAIAAAACYBAABk&#10;cnMvZTJvRG9jLnhtbFBLBQYAAAAABgAGAFkBAABiBQAAAAA=&#10;">
                <v:fill on="f" focussize="0,0"/>
                <v:stroke color="#000000" joinstyle="round"/>
                <v:imagedata o:title=""/>
                <o:lock v:ext="edit" aspectratio="f"/>
              </v:line>
            </w:pict>
          </mc:Fallback>
        </mc:AlternateContent>
      </w:r>
      <w:r>
        <w:rPr>
          <w:rFonts w:hint="eastAsia" w:ascii="黑体" w:hAnsi="黑体" w:eastAsia="黑体"/>
          <w:b/>
          <w:bCs/>
          <w:color w:val="000000"/>
          <w:spacing w:val="20"/>
          <w:sz w:val="52"/>
          <w:szCs w:val="52"/>
          <w:highlight w:val="none"/>
        </w:rPr>
        <w:t>招  标  文 件</w:t>
      </w:r>
    </w:p>
    <w:p>
      <w:pPr>
        <w:keepLines w:val="0"/>
        <w:tabs>
          <w:tab w:val="left" w:pos="9921"/>
        </w:tabs>
        <w:wordWrap/>
        <w:bidi w:val="0"/>
        <w:adjustRightInd w:val="0"/>
        <w:snapToGrid w:val="0"/>
        <w:spacing w:beforeAutospacing="0" w:afterAutospacing="0" w:line="360" w:lineRule="auto"/>
        <w:rPr>
          <w:rFonts w:hint="eastAsia" w:ascii="黑体" w:hAnsi="黑体" w:eastAsia="黑体"/>
          <w:bCs/>
          <w:color w:val="000000"/>
          <w:sz w:val="30"/>
          <w:highlight w:val="none"/>
        </w:rPr>
      </w:pPr>
    </w:p>
    <w:p>
      <w:pPr>
        <w:keepLines w:val="0"/>
        <w:wordWrap/>
        <w:bidi w:val="0"/>
        <w:adjustRightInd w:val="0"/>
        <w:snapToGrid w:val="0"/>
        <w:spacing w:beforeAutospacing="0" w:afterAutospacing="0" w:line="360" w:lineRule="auto"/>
        <w:jc w:val="left"/>
        <w:rPr>
          <w:rFonts w:hint="eastAsia" w:ascii="黑体" w:hAnsi="黑体" w:eastAsia="黑体"/>
          <w:bCs/>
          <w:color w:val="000000"/>
          <w:sz w:val="30"/>
          <w:highlight w:val="none"/>
        </w:rPr>
      </w:pPr>
    </w:p>
    <w:p>
      <w:pPr>
        <w:keepLines w:val="0"/>
        <w:wordWrap/>
        <w:bidi w:val="0"/>
        <w:adjustRightInd w:val="0"/>
        <w:snapToGrid w:val="0"/>
        <w:spacing w:beforeAutospacing="0" w:afterAutospacing="0" w:line="360" w:lineRule="auto"/>
        <w:rPr>
          <w:rFonts w:hint="eastAsia" w:ascii="黑体" w:hAnsi="黑体" w:eastAsia="黑体"/>
          <w:bCs/>
          <w:color w:val="000000"/>
          <w:sz w:val="28"/>
          <w:szCs w:val="28"/>
          <w:highlight w:val="none"/>
        </w:rPr>
      </w:pPr>
      <w:r>
        <w:rPr>
          <w:rFonts w:hint="eastAsia" w:ascii="黑体" w:hAnsi="黑体" w:eastAsia="黑体"/>
          <w:bCs/>
          <w:color w:val="000000"/>
          <w:sz w:val="28"/>
          <w:szCs w:val="28"/>
          <w:highlight w:val="none"/>
        </w:rPr>
        <w:t>政府采购编号：</w:t>
      </w:r>
      <w:r>
        <w:rPr>
          <w:rFonts w:hint="eastAsia" w:ascii="黑体" w:hAnsi="黑体" w:eastAsia="黑体"/>
          <w:bCs/>
          <w:color w:val="000000"/>
          <w:sz w:val="28"/>
          <w:szCs w:val="28"/>
          <w:highlight w:val="none"/>
          <w:lang w:val="en-US" w:eastAsia="zh-CN"/>
        </w:rPr>
        <w:t>JYHACG2020-001</w:t>
      </w:r>
      <w:r>
        <w:rPr>
          <w:rFonts w:hint="eastAsia" w:ascii="黑体" w:hAnsi="黑体" w:eastAsia="黑体" w:cs="Times New Roman"/>
          <w:bCs/>
          <w:color w:val="000000"/>
          <w:kern w:val="2"/>
          <w:sz w:val="28"/>
          <w:szCs w:val="28"/>
          <w:highlight w:val="none"/>
          <w:lang w:val="en-US" w:eastAsia="zh-CN"/>
        </w:rPr>
        <w:t xml:space="preserve"> </w:t>
      </w:r>
    </w:p>
    <w:p>
      <w:pPr>
        <w:keepLines w:val="0"/>
        <w:widowControl/>
        <w:wordWrap/>
        <w:bidi w:val="0"/>
        <w:adjustRightInd w:val="0"/>
        <w:snapToGrid w:val="0"/>
        <w:spacing w:beforeAutospacing="0" w:afterAutospacing="0" w:line="360" w:lineRule="auto"/>
        <w:ind w:left="1400" w:hanging="1400" w:hangingChars="500"/>
        <w:rPr>
          <w:rFonts w:hint="eastAsia" w:ascii="黑体" w:hAnsi="黑体" w:eastAsia="黑体"/>
          <w:bCs/>
          <w:color w:val="000000"/>
          <w:sz w:val="28"/>
          <w:szCs w:val="28"/>
          <w:highlight w:val="none"/>
        </w:rPr>
      </w:pPr>
      <w:r>
        <w:rPr>
          <w:rFonts w:hint="eastAsia" w:ascii="黑体" w:hAnsi="黑体" w:eastAsia="黑体"/>
          <w:bCs/>
          <w:color w:val="000000"/>
          <w:sz w:val="28"/>
          <w:szCs w:val="28"/>
          <w:highlight w:val="none"/>
        </w:rPr>
        <w:t>采购项目名称：无锡市乡镇（街道）空气自动站质控项目</w:t>
      </w:r>
    </w:p>
    <w:p>
      <w:pPr>
        <w:keepLines w:val="0"/>
        <w:widowControl/>
        <w:wordWrap/>
        <w:bidi w:val="0"/>
        <w:adjustRightInd w:val="0"/>
        <w:snapToGrid w:val="0"/>
        <w:spacing w:beforeAutospacing="0" w:afterAutospacing="0" w:line="360" w:lineRule="auto"/>
        <w:rPr>
          <w:rFonts w:hint="eastAsia" w:ascii="黑体" w:hAnsi="黑体" w:eastAsia="黑体"/>
          <w:bCs/>
          <w:color w:val="000000"/>
          <w:sz w:val="28"/>
          <w:szCs w:val="28"/>
          <w:highlight w:val="none"/>
        </w:rPr>
      </w:pPr>
      <w:r>
        <w:rPr>
          <w:rFonts w:hint="eastAsia" w:ascii="黑体" w:hAnsi="黑体" w:eastAsia="黑体"/>
          <w:bCs/>
          <w:color w:val="000000"/>
          <w:sz w:val="28"/>
          <w:szCs w:val="28"/>
          <w:highlight w:val="none"/>
        </w:rPr>
        <w:t>采购人：无锡市生态环境局</w:t>
      </w:r>
    </w:p>
    <w:p>
      <w:pPr>
        <w:keepLines w:val="0"/>
        <w:widowControl/>
        <w:wordWrap/>
        <w:bidi w:val="0"/>
        <w:adjustRightInd w:val="0"/>
        <w:snapToGrid w:val="0"/>
        <w:spacing w:beforeAutospacing="0" w:afterAutospacing="0" w:line="360" w:lineRule="auto"/>
        <w:rPr>
          <w:rFonts w:hint="eastAsia" w:ascii="黑体" w:hAnsi="黑体" w:eastAsia="黑体"/>
          <w:bCs/>
          <w:color w:val="000000"/>
          <w:sz w:val="28"/>
          <w:szCs w:val="28"/>
          <w:highlight w:val="none"/>
          <w:lang w:eastAsia="zh-CN"/>
        </w:rPr>
      </w:pPr>
      <w:r>
        <w:rPr>
          <w:rFonts w:hint="eastAsia" w:ascii="黑体" w:hAnsi="黑体" w:eastAsia="黑体"/>
          <w:bCs/>
          <w:color w:val="000000"/>
          <w:sz w:val="28"/>
          <w:szCs w:val="28"/>
          <w:highlight w:val="none"/>
        </w:rPr>
        <w:t>采购代理机构:</w:t>
      </w:r>
      <w:r>
        <w:rPr>
          <w:rFonts w:hint="eastAsia" w:ascii="黑体" w:hAnsi="黑体" w:eastAsia="黑体"/>
          <w:bCs/>
          <w:color w:val="000000"/>
          <w:sz w:val="28"/>
          <w:szCs w:val="28"/>
          <w:highlight w:val="none"/>
          <w:lang w:val="en-US" w:eastAsia="zh-CN"/>
        </w:rPr>
        <w:t>建业恒安工程管理股份有限公司</w:t>
      </w:r>
      <w:r>
        <w:rPr>
          <w:rFonts w:hint="eastAsia" w:ascii="黑体" w:hAnsi="黑体" w:eastAsia="黑体"/>
          <w:bCs/>
          <w:color w:val="000000"/>
          <w:sz w:val="28"/>
          <w:szCs w:val="28"/>
          <w:highlight w:val="none"/>
        </w:rPr>
        <w:t xml:space="preserve"> </w:t>
      </w:r>
      <w:r>
        <w:rPr>
          <w:rFonts w:hint="eastAsia" w:ascii="黑体" w:hAnsi="黑体" w:eastAsia="黑体"/>
          <w:bCs/>
          <w:color w:val="000000"/>
          <w:sz w:val="28"/>
          <w:szCs w:val="28"/>
          <w:highlight w:val="none"/>
          <w:lang w:val="en-US" w:eastAsia="zh-CN"/>
        </w:rPr>
        <w:t xml:space="preserve"> </w:t>
      </w:r>
    </w:p>
    <w:p>
      <w:pPr>
        <w:keepLines w:val="0"/>
        <w:wordWrap/>
        <w:bidi w:val="0"/>
        <w:adjustRightInd w:val="0"/>
        <w:snapToGrid w:val="0"/>
        <w:spacing w:beforeAutospacing="0" w:afterAutospacing="0" w:line="360" w:lineRule="auto"/>
        <w:jc w:val="center"/>
        <w:rPr>
          <w:rFonts w:hint="eastAsia" w:ascii="黑体" w:hAnsi="黑体" w:eastAsia="黑体"/>
          <w:bCs/>
          <w:color w:val="000000"/>
          <w:sz w:val="44"/>
          <w:szCs w:val="44"/>
          <w:highlight w:val="none"/>
        </w:rPr>
      </w:pPr>
    </w:p>
    <w:p>
      <w:pPr>
        <w:keepLines w:val="0"/>
        <w:wordWrap/>
        <w:bidi w:val="0"/>
        <w:adjustRightInd w:val="0"/>
        <w:snapToGrid w:val="0"/>
        <w:spacing w:beforeAutospacing="0" w:afterAutospacing="0" w:line="360" w:lineRule="auto"/>
        <w:jc w:val="center"/>
        <w:rPr>
          <w:rFonts w:hint="eastAsia" w:ascii="黑体" w:hAnsi="黑体" w:eastAsia="黑体"/>
          <w:bCs/>
          <w:color w:val="000000"/>
          <w:sz w:val="44"/>
          <w:szCs w:val="44"/>
          <w:highlight w:val="none"/>
        </w:rPr>
      </w:pPr>
      <w:r>
        <w:rPr>
          <w:rFonts w:hint="eastAsia" w:ascii="黑体" w:hAnsi="黑体" w:eastAsia="黑体"/>
          <w:bCs/>
          <w:color w:val="000000"/>
          <w:sz w:val="44"/>
          <w:szCs w:val="44"/>
          <w:highlight w:val="none"/>
        </w:rPr>
        <w:t>二○二○年</w:t>
      </w:r>
      <w:r>
        <w:rPr>
          <w:rFonts w:hint="eastAsia" w:ascii="黑体" w:hAnsi="黑体" w:eastAsia="黑体"/>
          <w:bCs/>
          <w:color w:val="000000"/>
          <w:sz w:val="44"/>
          <w:szCs w:val="44"/>
          <w:highlight w:val="none"/>
          <w:lang w:val="en-US" w:eastAsia="zh-CN"/>
        </w:rPr>
        <w:t>五</w:t>
      </w:r>
      <w:r>
        <w:rPr>
          <w:rFonts w:hint="eastAsia" w:ascii="黑体" w:hAnsi="黑体" w:eastAsia="黑体"/>
          <w:bCs/>
          <w:color w:val="000000"/>
          <w:sz w:val="44"/>
          <w:szCs w:val="44"/>
          <w:highlight w:val="none"/>
        </w:rPr>
        <w:t>月</w:t>
      </w:r>
    </w:p>
    <w:p>
      <w:pPr>
        <w:keepLines w:val="0"/>
        <w:pageBreakBefore/>
        <w:wordWrap/>
        <w:bidi w:val="0"/>
        <w:adjustRightInd w:val="0"/>
        <w:snapToGrid w:val="0"/>
        <w:spacing w:beforeAutospacing="0" w:afterAutospacing="0" w:line="360" w:lineRule="auto"/>
        <w:jc w:val="center"/>
        <w:rPr>
          <w:rStyle w:val="67"/>
          <w:rFonts w:hint="eastAsia" w:ascii="宋体" w:hAnsi="宋体"/>
          <w:bCs/>
          <w:color w:val="000000"/>
          <w:sz w:val="48"/>
          <w:highlight w:val="none"/>
        </w:rPr>
      </w:pPr>
      <w:r>
        <w:rPr>
          <w:rStyle w:val="67"/>
          <w:rFonts w:hint="eastAsia" w:ascii="宋体" w:hAnsi="宋体"/>
          <w:bCs/>
          <w:color w:val="000000"/>
          <w:sz w:val="48"/>
          <w:highlight w:val="none"/>
        </w:rPr>
        <w:t>目     录</w:t>
      </w:r>
    </w:p>
    <w:p>
      <w:pPr>
        <w:keepLines w:val="0"/>
        <w:wordWrap/>
        <w:bidi w:val="0"/>
        <w:adjustRightInd w:val="0"/>
        <w:snapToGrid w:val="0"/>
        <w:spacing w:beforeAutospacing="0" w:afterAutospacing="0" w:line="360" w:lineRule="auto"/>
        <w:jc w:val="center"/>
        <w:rPr>
          <w:rFonts w:hint="eastAsia" w:ascii="宋体" w:hAnsi="宋体"/>
          <w:bCs/>
          <w:color w:val="000000"/>
          <w:sz w:val="30"/>
          <w:highlight w:val="none"/>
        </w:rPr>
      </w:pPr>
    </w:p>
    <w:p>
      <w:pPr>
        <w:keepLines w:val="0"/>
        <w:wordWrap/>
        <w:bidi w:val="0"/>
        <w:adjustRightInd w:val="0"/>
        <w:snapToGrid w:val="0"/>
        <w:spacing w:beforeAutospacing="0" w:afterAutospacing="0" w:line="360" w:lineRule="auto"/>
        <w:jc w:val="center"/>
        <w:rPr>
          <w:rFonts w:hint="eastAsia" w:ascii="宋体" w:hAnsi="宋体"/>
          <w:bCs/>
          <w:color w:val="000000"/>
          <w:sz w:val="30"/>
          <w:highlight w:val="none"/>
        </w:rPr>
      </w:pPr>
    </w:p>
    <w:p>
      <w:pPr>
        <w:keepLines w:val="0"/>
        <w:wordWrap/>
        <w:bidi w:val="0"/>
        <w:adjustRightInd w:val="0"/>
        <w:snapToGrid w:val="0"/>
        <w:spacing w:beforeAutospacing="0" w:afterAutospacing="0" w:line="360" w:lineRule="auto"/>
        <w:ind w:firstLine="450" w:firstLineChars="150"/>
        <w:rPr>
          <w:rFonts w:hint="eastAsia" w:ascii="宋体" w:hAnsi="宋体"/>
          <w:bCs/>
          <w:color w:val="000000"/>
          <w:sz w:val="30"/>
          <w:szCs w:val="30"/>
          <w:highlight w:val="none"/>
        </w:rPr>
      </w:pPr>
      <w:r>
        <w:rPr>
          <w:rFonts w:hint="eastAsia" w:ascii="宋体" w:hAnsi="宋体"/>
          <w:bCs/>
          <w:color w:val="000000"/>
          <w:sz w:val="30"/>
          <w:szCs w:val="30"/>
          <w:highlight w:val="none"/>
        </w:rPr>
        <w:t>一．投标</w:t>
      </w:r>
      <w:bookmarkStart w:id="0" w:name="_Hlt529243434"/>
      <w:bookmarkEnd w:id="0"/>
      <w:r>
        <w:rPr>
          <w:rFonts w:hint="eastAsia" w:ascii="宋体" w:hAnsi="宋体"/>
          <w:bCs/>
          <w:color w:val="000000"/>
          <w:sz w:val="30"/>
          <w:szCs w:val="30"/>
          <w:highlight w:val="none"/>
        </w:rPr>
        <w:t xml:space="preserve">邀请 </w:t>
      </w:r>
    </w:p>
    <w:p>
      <w:pPr>
        <w:keepLines w:val="0"/>
        <w:wordWrap/>
        <w:bidi w:val="0"/>
        <w:adjustRightInd w:val="0"/>
        <w:snapToGrid w:val="0"/>
        <w:spacing w:beforeAutospacing="0" w:afterAutospacing="0" w:line="360" w:lineRule="auto"/>
        <w:ind w:firstLine="450" w:firstLineChars="150"/>
        <w:rPr>
          <w:rFonts w:hint="eastAsia" w:ascii="宋体" w:hAnsi="宋体"/>
          <w:bCs/>
          <w:color w:val="000000"/>
          <w:sz w:val="30"/>
          <w:szCs w:val="30"/>
          <w:highlight w:val="none"/>
        </w:rPr>
      </w:pPr>
      <w:r>
        <w:rPr>
          <w:rFonts w:hint="eastAsia" w:ascii="宋体" w:hAnsi="宋体"/>
          <w:bCs/>
          <w:color w:val="000000"/>
          <w:sz w:val="30"/>
          <w:szCs w:val="30"/>
          <w:highlight w:val="none"/>
        </w:rPr>
        <w:t>二．投</w:t>
      </w:r>
      <w:bookmarkStart w:id="1" w:name="_Hlt49673248"/>
      <w:r>
        <w:rPr>
          <w:rFonts w:hint="eastAsia" w:ascii="宋体" w:hAnsi="宋体"/>
          <w:bCs/>
          <w:color w:val="000000"/>
          <w:sz w:val="30"/>
          <w:szCs w:val="30"/>
          <w:highlight w:val="none"/>
        </w:rPr>
        <w:t>标</w:t>
      </w:r>
      <w:bookmarkEnd w:id="1"/>
      <w:bookmarkStart w:id="2" w:name="_Hlt49764513"/>
      <w:bookmarkStart w:id="3" w:name="_Hlt49764523"/>
      <w:r>
        <w:rPr>
          <w:rFonts w:hint="eastAsia" w:ascii="宋体" w:hAnsi="宋体"/>
          <w:bCs/>
          <w:color w:val="000000"/>
          <w:sz w:val="30"/>
          <w:szCs w:val="30"/>
          <w:highlight w:val="none"/>
        </w:rPr>
        <w:t>人</w:t>
      </w:r>
      <w:bookmarkEnd w:id="2"/>
      <w:bookmarkEnd w:id="3"/>
      <w:r>
        <w:rPr>
          <w:rFonts w:hint="eastAsia" w:ascii="宋体" w:hAnsi="宋体"/>
          <w:bCs/>
          <w:color w:val="000000"/>
          <w:sz w:val="30"/>
          <w:szCs w:val="30"/>
          <w:highlight w:val="none"/>
        </w:rPr>
        <w:t xml:space="preserve">须知 </w:t>
      </w:r>
    </w:p>
    <w:p>
      <w:pPr>
        <w:keepLines w:val="0"/>
        <w:wordWrap/>
        <w:bidi w:val="0"/>
        <w:adjustRightInd w:val="0"/>
        <w:snapToGrid w:val="0"/>
        <w:spacing w:beforeAutospacing="0" w:afterAutospacing="0" w:line="360" w:lineRule="auto"/>
        <w:ind w:firstLine="450" w:firstLineChars="150"/>
        <w:rPr>
          <w:rFonts w:hint="eastAsia" w:ascii="宋体" w:hAnsi="宋体"/>
          <w:bCs/>
          <w:color w:val="000000"/>
          <w:sz w:val="30"/>
          <w:szCs w:val="30"/>
          <w:highlight w:val="none"/>
        </w:rPr>
      </w:pPr>
      <w:r>
        <w:rPr>
          <w:rFonts w:hint="eastAsia" w:ascii="宋体" w:hAnsi="宋体"/>
          <w:bCs/>
          <w:color w:val="000000"/>
          <w:sz w:val="30"/>
          <w:szCs w:val="30"/>
          <w:highlight w:val="none"/>
        </w:rPr>
        <w:t>三．技术需求书</w:t>
      </w:r>
    </w:p>
    <w:p>
      <w:pPr>
        <w:keepLines w:val="0"/>
        <w:wordWrap/>
        <w:bidi w:val="0"/>
        <w:adjustRightInd w:val="0"/>
        <w:snapToGrid w:val="0"/>
        <w:spacing w:beforeAutospacing="0" w:afterAutospacing="0" w:line="360" w:lineRule="auto"/>
        <w:ind w:firstLine="450" w:firstLineChars="150"/>
        <w:rPr>
          <w:rFonts w:hint="eastAsia" w:ascii="宋体" w:hAnsi="宋体"/>
          <w:bCs/>
          <w:color w:val="000000"/>
          <w:sz w:val="30"/>
          <w:szCs w:val="30"/>
          <w:highlight w:val="none"/>
        </w:rPr>
      </w:pPr>
      <w:r>
        <w:rPr>
          <w:rFonts w:hint="eastAsia" w:ascii="宋体" w:hAnsi="宋体"/>
          <w:bCs/>
          <w:color w:val="000000"/>
          <w:sz w:val="30"/>
          <w:szCs w:val="30"/>
          <w:highlight w:val="none"/>
        </w:rPr>
        <w:t>四. 合</w:t>
      </w:r>
      <w:bookmarkStart w:id="4" w:name="_Hlt15786867"/>
      <w:bookmarkStart w:id="5" w:name="_Hlt29808642"/>
      <w:r>
        <w:rPr>
          <w:rFonts w:hint="eastAsia" w:ascii="宋体" w:hAnsi="宋体"/>
          <w:bCs/>
          <w:color w:val="000000"/>
          <w:sz w:val="30"/>
          <w:szCs w:val="30"/>
          <w:highlight w:val="none"/>
        </w:rPr>
        <w:t>同</w:t>
      </w:r>
      <w:bookmarkEnd w:id="4"/>
      <w:bookmarkEnd w:id="5"/>
      <w:bookmarkStart w:id="6" w:name="_Hlt42398776"/>
      <w:bookmarkStart w:id="7" w:name="_Hlt42398777"/>
      <w:r>
        <w:rPr>
          <w:rFonts w:hint="eastAsia" w:ascii="宋体" w:hAnsi="宋体"/>
          <w:bCs/>
          <w:color w:val="000000"/>
          <w:sz w:val="30"/>
          <w:szCs w:val="30"/>
          <w:highlight w:val="none"/>
        </w:rPr>
        <w:t>条</w:t>
      </w:r>
      <w:bookmarkEnd w:id="6"/>
      <w:bookmarkEnd w:id="7"/>
      <w:r>
        <w:rPr>
          <w:rFonts w:hint="eastAsia" w:ascii="宋体" w:hAnsi="宋体"/>
          <w:bCs/>
          <w:color w:val="000000"/>
          <w:sz w:val="30"/>
          <w:szCs w:val="30"/>
          <w:highlight w:val="none"/>
        </w:rPr>
        <w:t>款（格式）</w:t>
      </w:r>
    </w:p>
    <w:p>
      <w:pPr>
        <w:keepLines w:val="0"/>
        <w:wordWrap/>
        <w:bidi w:val="0"/>
        <w:adjustRightInd w:val="0"/>
        <w:snapToGrid w:val="0"/>
        <w:spacing w:beforeAutospacing="0" w:afterAutospacing="0" w:line="360" w:lineRule="auto"/>
        <w:ind w:firstLine="450" w:firstLineChars="150"/>
        <w:rPr>
          <w:rFonts w:hint="eastAsia" w:ascii="宋体" w:hAnsi="宋体"/>
          <w:bCs/>
          <w:color w:val="000000"/>
          <w:sz w:val="30"/>
          <w:szCs w:val="30"/>
          <w:highlight w:val="none"/>
        </w:rPr>
      </w:pPr>
      <w:r>
        <w:rPr>
          <w:rFonts w:hint="eastAsia" w:ascii="宋体" w:hAnsi="宋体"/>
          <w:bCs/>
          <w:color w:val="000000"/>
          <w:sz w:val="30"/>
          <w:szCs w:val="30"/>
          <w:highlight w:val="none"/>
        </w:rPr>
        <w:t>五．附件（投标文件格式）</w:t>
      </w: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r>
        <w:rPr>
          <w:rFonts w:hint="eastAsia" w:ascii="宋体" w:hAnsi="宋体"/>
          <w:bCs/>
          <w:color w:val="000000"/>
          <w:szCs w:val="21"/>
          <w:highlight w:val="none"/>
        </w:rPr>
        <w:t xml:space="preserve"> </w:t>
      </w:r>
    </w:p>
    <w:p>
      <w:pPr>
        <w:keepLines w:val="0"/>
        <w:pageBreakBefore/>
        <w:numPr>
          <w:ilvl w:val="0"/>
          <w:numId w:val="7"/>
        </w:numPr>
        <w:wordWrap/>
        <w:bidi w:val="0"/>
        <w:adjustRightInd w:val="0"/>
        <w:snapToGrid w:val="0"/>
        <w:spacing w:beforeAutospacing="0" w:afterAutospacing="0" w:line="360" w:lineRule="auto"/>
        <w:jc w:val="center"/>
        <w:rPr>
          <w:rFonts w:hint="eastAsia" w:ascii="宋体" w:hAnsi="宋体"/>
          <w:b/>
          <w:bCs/>
          <w:color w:val="000000"/>
          <w:sz w:val="32"/>
          <w:szCs w:val="32"/>
          <w:highlight w:val="none"/>
        </w:rPr>
      </w:pPr>
      <w:bookmarkStart w:id="8" w:name="报价方须知前附表"/>
      <w:bookmarkEnd w:id="8"/>
      <w:r>
        <w:rPr>
          <w:rFonts w:hint="eastAsia" w:ascii="宋体" w:hAnsi="宋体"/>
          <w:b/>
          <w:bCs/>
          <w:color w:val="000000"/>
          <w:sz w:val="32"/>
          <w:szCs w:val="32"/>
          <w:highlight w:val="none"/>
        </w:rPr>
        <w:t>投标邀请</w:t>
      </w:r>
    </w:p>
    <w:p>
      <w:pPr>
        <w:keepLines w:val="0"/>
        <w:widowControl/>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eastAsia="zh-CN"/>
        </w:rPr>
        <w:t>建业恒安工程管理股份有限公司</w:t>
      </w:r>
      <w:r>
        <w:rPr>
          <w:rFonts w:hint="eastAsia" w:ascii="宋体" w:hAnsi="宋体" w:cs="宋体"/>
          <w:bCs/>
          <w:color w:val="000000"/>
          <w:sz w:val="24"/>
          <w:szCs w:val="24"/>
          <w:highlight w:val="none"/>
        </w:rPr>
        <w:t>受</w:t>
      </w:r>
      <w:r>
        <w:rPr>
          <w:rFonts w:hint="eastAsia" w:ascii="宋体" w:hAnsi="宋体" w:cs="宋体"/>
          <w:bCs/>
          <w:color w:val="000000"/>
          <w:sz w:val="24"/>
          <w:szCs w:val="24"/>
          <w:highlight w:val="none"/>
          <w:u w:val="single"/>
        </w:rPr>
        <w:t xml:space="preserve"> </w:t>
      </w:r>
      <w:r>
        <w:rPr>
          <w:rFonts w:hint="eastAsia" w:ascii="宋体" w:hAnsi="宋体" w:cs="宋体"/>
          <w:bCs/>
          <w:color w:val="000000"/>
          <w:sz w:val="24"/>
          <w:szCs w:val="24"/>
          <w:highlight w:val="none"/>
          <w:u w:val="single"/>
          <w:lang w:eastAsia="zh-CN"/>
        </w:rPr>
        <w:t>无锡市生态环境局</w:t>
      </w:r>
      <w:r>
        <w:rPr>
          <w:rFonts w:hint="eastAsia" w:ascii="宋体" w:hAnsi="宋体" w:cs="宋体"/>
          <w:bCs/>
          <w:color w:val="000000"/>
          <w:sz w:val="24"/>
          <w:szCs w:val="24"/>
          <w:highlight w:val="none"/>
          <w:u w:val="single"/>
        </w:rPr>
        <w:t xml:space="preserve"> </w:t>
      </w:r>
      <w:r>
        <w:rPr>
          <w:rFonts w:hint="eastAsia" w:ascii="宋体" w:hAnsi="宋体" w:cs="宋体"/>
          <w:bCs/>
          <w:color w:val="000000"/>
          <w:sz w:val="24"/>
          <w:szCs w:val="24"/>
          <w:highlight w:val="none"/>
        </w:rPr>
        <w:t>的委托，对</w:t>
      </w:r>
      <w:r>
        <w:rPr>
          <w:rFonts w:hint="eastAsia" w:ascii="宋体" w:hAnsi="宋体" w:cs="宋体"/>
          <w:bCs/>
          <w:color w:val="000000"/>
          <w:sz w:val="24"/>
          <w:szCs w:val="24"/>
          <w:highlight w:val="none"/>
          <w:u w:val="single"/>
        </w:rPr>
        <w:t xml:space="preserve"> </w:t>
      </w:r>
      <w:r>
        <w:rPr>
          <w:rFonts w:hint="eastAsia" w:ascii="宋体" w:hAnsi="宋体" w:cs="宋体"/>
          <w:bCs/>
          <w:color w:val="000000"/>
          <w:sz w:val="24"/>
          <w:szCs w:val="24"/>
          <w:highlight w:val="none"/>
          <w:u w:val="single"/>
          <w:lang w:eastAsia="zh-CN"/>
        </w:rPr>
        <w:t xml:space="preserve">无锡市乡镇（街道）空气自动站质控项目 </w:t>
      </w:r>
      <w:r>
        <w:rPr>
          <w:rFonts w:hint="eastAsia" w:ascii="宋体" w:hAnsi="宋体" w:cs="宋体"/>
          <w:bCs/>
          <w:color w:val="000000"/>
          <w:sz w:val="24"/>
          <w:szCs w:val="24"/>
          <w:highlight w:val="none"/>
        </w:rPr>
        <w:t>进行公开招标，欢迎符合相关条件的投标人参加投标并提请注意下列附表中的相关事项：</w:t>
      </w:r>
    </w:p>
    <w:tbl>
      <w:tblPr>
        <w:tblStyle w:val="62"/>
        <w:tblW w:w="92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序号</w:t>
            </w:r>
          </w:p>
        </w:tc>
        <w:tc>
          <w:tcPr>
            <w:tcW w:w="8507"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w:t>
            </w:r>
          </w:p>
        </w:tc>
        <w:tc>
          <w:tcPr>
            <w:tcW w:w="8507" w:type="dxa"/>
            <w:noWrap w:val="0"/>
            <w:vAlign w:val="top"/>
          </w:tcPr>
          <w:p>
            <w:pPr>
              <w:keepNext w:val="0"/>
              <w:keepLines w:val="0"/>
              <w:widowControl/>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项目名称：无锡市乡镇（街道）空气自动站质控项目</w:t>
            </w:r>
          </w:p>
          <w:p>
            <w:pPr>
              <w:keepNext w:val="0"/>
              <w:keepLines w:val="0"/>
              <w:widowControl/>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lang w:val="en-US" w:eastAsia="zh-CN"/>
              </w:rPr>
            </w:pPr>
            <w:r>
              <w:rPr>
                <w:rFonts w:hint="eastAsia" w:ascii="宋体" w:hAnsi="宋体" w:cs="宋体"/>
                <w:color w:val="000000"/>
                <w:kern w:val="0"/>
                <w:sz w:val="24"/>
                <w:szCs w:val="24"/>
                <w:highlight w:val="none"/>
              </w:rPr>
              <w:t>政府采购编号</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 xml:space="preserve">JYHACG2020-001 </w:t>
            </w:r>
          </w:p>
          <w:p>
            <w:pPr>
              <w:keepNext w:val="0"/>
              <w:keepLines w:val="0"/>
              <w:widowControl/>
              <w:suppressLineNumbers w:val="0"/>
              <w:wordWrap/>
              <w:bidi w:val="0"/>
              <w:adjustRightInd w:val="0"/>
              <w:snapToGrid w:val="0"/>
              <w:spacing w:before="0" w:beforeAutospacing="0" w:after="0" w:afterAutospacing="0" w:line="360" w:lineRule="auto"/>
              <w:ind w:left="0" w:right="0"/>
              <w:jc w:val="left"/>
              <w:rPr>
                <w:rFonts w:hint="eastAsia" w:ascii="宋体" w:hAnsi="宋体" w:cs="宋体"/>
                <w:color w:val="000000"/>
                <w:kern w:val="0"/>
                <w:sz w:val="24"/>
                <w:szCs w:val="24"/>
                <w:highlight w:val="none"/>
              </w:rPr>
            </w:pPr>
            <w:r>
              <w:rPr>
                <w:rFonts w:hint="eastAsia" w:ascii="宋体" w:hAnsi="宋体" w:cs="宋体"/>
                <w:bCs/>
                <w:color w:val="000000"/>
                <w:sz w:val="24"/>
                <w:szCs w:val="24"/>
                <w:highlight w:val="none"/>
              </w:rPr>
              <w:t>采购人：</w:t>
            </w:r>
            <w:r>
              <w:rPr>
                <w:rFonts w:hint="eastAsia" w:ascii="宋体" w:hAnsi="宋体" w:cs="宋体"/>
                <w:bCs/>
                <w:color w:val="000000"/>
                <w:sz w:val="24"/>
                <w:szCs w:val="24"/>
                <w:highlight w:val="none"/>
                <w:lang w:eastAsia="zh-CN"/>
              </w:rPr>
              <w:t>无锡市生态环境局</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w:t>
            </w:r>
          </w:p>
        </w:tc>
        <w:tc>
          <w:tcPr>
            <w:tcW w:w="8507" w:type="dxa"/>
            <w:noWrap w:val="0"/>
            <w:vAlign w:val="top"/>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lang w:eastAsia="zh-CN"/>
              </w:rPr>
            </w:pPr>
            <w:r>
              <w:rPr>
                <w:rFonts w:hint="eastAsia" w:ascii="宋体" w:hAnsi="宋体" w:cs="宋体"/>
                <w:bCs/>
                <w:color w:val="000000"/>
                <w:sz w:val="24"/>
                <w:szCs w:val="24"/>
                <w:highlight w:val="none"/>
              </w:rPr>
              <w:t>采购代理机构：</w:t>
            </w:r>
            <w:r>
              <w:rPr>
                <w:rFonts w:hint="eastAsia" w:ascii="宋体" w:hAnsi="宋体" w:cs="宋体"/>
                <w:bCs/>
                <w:color w:val="000000"/>
                <w:sz w:val="24"/>
                <w:szCs w:val="24"/>
                <w:highlight w:val="none"/>
                <w:lang w:eastAsia="zh-CN"/>
              </w:rPr>
              <w:t>建业恒安工程管理股份有限公司</w:t>
            </w:r>
          </w:p>
          <w:p>
            <w:pPr>
              <w:keepNext w:val="0"/>
              <w:keepLines w:val="0"/>
              <w:suppressLineNumbers w:val="0"/>
              <w:wordWrap/>
              <w:bidi w:val="0"/>
              <w:adjustRightInd w:val="0"/>
              <w:snapToGrid w:val="0"/>
              <w:spacing w:before="0" w:beforeAutospacing="0" w:after="0" w:afterAutospacing="0" w:line="360" w:lineRule="auto"/>
              <w:ind w:left="0" w:right="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rPr>
              <w:t>地址：</w:t>
            </w:r>
            <w:r>
              <w:rPr>
                <w:rFonts w:hint="eastAsia" w:ascii="宋体" w:hAnsi="宋体" w:cs="宋体"/>
                <w:bCs/>
                <w:color w:val="000000"/>
                <w:sz w:val="24"/>
                <w:szCs w:val="24"/>
                <w:highlight w:val="none"/>
                <w:lang w:val="en-US" w:eastAsia="zh-CN"/>
              </w:rPr>
              <w:t>无锡市滨湖区经贸路8号三楼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w:t>
            </w:r>
          </w:p>
        </w:tc>
        <w:tc>
          <w:tcPr>
            <w:tcW w:w="8507" w:type="dxa"/>
            <w:noWrap w:val="0"/>
            <w:vAlign w:val="top"/>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采购项目概况、要求：</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rPr>
              <w:t>无锡市乡镇（街道）空气自动站质控项目</w:t>
            </w:r>
            <w:r>
              <w:rPr>
                <w:rFonts w:hint="eastAsia" w:ascii="宋体" w:hAnsi="宋体" w:cs="宋体"/>
                <w:bCs/>
                <w:color w:val="000000"/>
                <w:sz w:val="24"/>
                <w:szCs w:val="24"/>
                <w:highlight w:val="none"/>
                <w:lang w:val="en-US" w:eastAsia="zh-CN"/>
              </w:rPr>
              <w:t>；</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1.服务内容：</w:t>
            </w:r>
            <w:r>
              <w:rPr>
                <w:rFonts w:hint="eastAsia" w:ascii="宋体" w:hAnsi="宋体" w:cs="宋体"/>
                <w:bCs/>
                <w:color w:val="000000"/>
                <w:sz w:val="24"/>
                <w:szCs w:val="24"/>
                <w:highlight w:val="none"/>
              </w:rPr>
              <w:t>检查（监理）工作包括在线分析、子站检查和比对监测等，通过检查（监理）对空气自动站运维情况进行现场考核</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rPr>
              <w:t>检查（监理）还包括根据工作需要开展的计划外检查任务</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rPr>
              <w:t>每月对71个点位降尘数据分析并汇总统计排名</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rPr>
              <w:t>安排专职人员每日早上6点至晚上22点每小时盯紧我市71个空气自动站空气质量数据，按照无锡市生态环境局空气质量发布和空气自动站数据异常判定处置要求，每日发布空气质量分析日报，定期对空气质量数据进行汇总统计，对异常数据及时发布预警管控信息，进行数据有效性校核</w:t>
            </w:r>
            <w:r>
              <w:rPr>
                <w:rFonts w:hint="eastAsia" w:ascii="宋体" w:hAnsi="宋体" w:cs="宋体"/>
                <w:bCs/>
                <w:color w:val="000000"/>
                <w:sz w:val="24"/>
                <w:szCs w:val="24"/>
                <w:highlight w:val="none"/>
                <w:lang w:eastAsia="zh-CN"/>
              </w:rPr>
              <w:t>。</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rPr>
              <w:t>服务</w:t>
            </w:r>
            <w:r>
              <w:rPr>
                <w:rFonts w:hint="eastAsia" w:ascii="宋体" w:hAnsi="宋体" w:cs="宋体"/>
                <w:bCs/>
                <w:color w:val="000000"/>
                <w:sz w:val="24"/>
                <w:szCs w:val="24"/>
                <w:highlight w:val="none"/>
                <w:lang w:val="en-US" w:eastAsia="zh-CN"/>
              </w:rPr>
              <w:t>地点</w:t>
            </w:r>
            <w:r>
              <w:rPr>
                <w:rFonts w:hint="eastAsia" w:ascii="宋体" w:hAnsi="宋体" w:cs="宋体"/>
                <w:bCs/>
                <w:color w:val="000000"/>
                <w:sz w:val="24"/>
                <w:szCs w:val="24"/>
                <w:highlight w:val="none"/>
              </w:rPr>
              <w:t>：采购方指定地点，各市、区、乡镇（街道）；</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rPr>
              <w:t>服务期限：三年，以合同签订日期为准；</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rPr>
              <w:t>服务质量：符合国家标准，满足采购人要求；</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本项目采购预算金额：639万元</w:t>
            </w:r>
            <w:r>
              <w:rPr>
                <w:rFonts w:hint="eastAsia" w:ascii="宋体" w:hAnsi="宋体" w:cs="宋体"/>
                <w:bCs/>
                <w:color w:val="000000"/>
                <w:sz w:val="24"/>
                <w:szCs w:val="24"/>
                <w:highlight w:val="none"/>
                <w:lang w:val="en-US" w:eastAsia="zh-CN"/>
              </w:rPr>
              <w:t>/3年；</w:t>
            </w:r>
            <w:r>
              <w:rPr>
                <w:rFonts w:hint="eastAsia" w:ascii="宋体" w:hAnsi="宋体" w:cs="宋体"/>
                <w:bCs/>
                <w:color w:val="000000"/>
                <w:sz w:val="24"/>
                <w:szCs w:val="24"/>
                <w:highlight w:val="none"/>
              </w:rPr>
              <w:t>其中，江阴宜兴36个站由江阴、宜兴市承担，其余35个站的质控检查费用由无锡市承担。待中标单位明确后，各市、区分别与中标单位签订分年资金支付合同</w:t>
            </w:r>
            <w:r>
              <w:rPr>
                <w:rFonts w:hint="eastAsia" w:ascii="宋体" w:hAnsi="宋体" w:cs="宋体"/>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w:t>
            </w:r>
          </w:p>
        </w:tc>
        <w:tc>
          <w:tcPr>
            <w:tcW w:w="8507" w:type="dxa"/>
            <w:noWrap w:val="0"/>
            <w:vAlign w:val="top"/>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投标人条件：投标人参加本次政府招标活动除应当符合《中华人民共和国政府采购法》第二十二条的规定外，还必须具备：</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1、法人或者其他组织的营业执照等证明文件；[提供营业执照或事业单位法人证书、组织机构代码证、税务登记证（三证合一单位只需要提供营业执照）]</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green"/>
                <w:lang w:val="en-US" w:eastAsia="zh-CN"/>
              </w:rPr>
            </w:pP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rPr>
              <w:t>、具备履行合同所必需的</w:t>
            </w:r>
            <w:r>
              <w:rPr>
                <w:rFonts w:hint="eastAsia" w:ascii="宋体" w:hAnsi="宋体" w:cs="宋体"/>
                <w:bCs/>
                <w:color w:val="000000"/>
                <w:sz w:val="24"/>
                <w:szCs w:val="24"/>
                <w:highlight w:val="none"/>
                <w:lang w:val="en-US" w:eastAsia="zh-CN"/>
              </w:rPr>
              <w:t>工作场所、设备、设施</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必须在CMA计量认证证书地址对应的固定实验室分析场所开展检测；</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w:t>
            </w:r>
            <w:bookmarkStart w:id="9" w:name="_Hlk37267414"/>
            <w:r>
              <w:rPr>
                <w:rFonts w:hint="eastAsia" w:ascii="宋体" w:hAnsi="宋体" w:cs="宋体"/>
                <w:bCs/>
                <w:color w:val="000000"/>
                <w:sz w:val="24"/>
                <w:szCs w:val="24"/>
                <w:highlight w:val="none"/>
                <w:lang w:val="en-US" w:eastAsia="zh-CN"/>
              </w:rPr>
              <w:t>投标人必须为经省级及以上环保主管部门环境监测业务能力认定的综合及专项类检测机构或在江苏省社会环境监测机构信息管理平台通过监测业务能力认定的综合及专项检测机构；（投标时提供经省级及以上环保主管部门或江苏省社会环境监测机构信息管理平台对投标供应商本单位环境监测业务能力认定的证明。）</w:t>
            </w:r>
            <w:bookmarkEnd w:id="9"/>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rPr>
              <w:t>、参加招标活动前三年内，在经营活动中没有重大违法记录，遵守《中华人民共和国政府采购法》及其他相关的法律和法规；</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法律、行政法规规定的其他条件</w:t>
            </w:r>
            <w:r>
              <w:rPr>
                <w:rFonts w:hint="eastAsia" w:ascii="宋体" w:hAnsi="宋体" w:cs="宋体"/>
                <w:bCs/>
                <w:color w:val="000000"/>
                <w:sz w:val="24"/>
                <w:szCs w:val="24"/>
                <w:highlight w:val="none"/>
                <w:lang w:eastAsia="zh-CN"/>
              </w:rPr>
              <w:t>；</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6</w:t>
            </w:r>
            <w:r>
              <w:rPr>
                <w:rFonts w:hint="eastAsia" w:ascii="宋体" w:hAnsi="宋体" w:cs="宋体"/>
                <w:bCs/>
                <w:color w:val="000000"/>
                <w:sz w:val="24"/>
                <w:szCs w:val="24"/>
                <w:highlight w:val="none"/>
              </w:rPr>
              <w:t>、授权委托人应为</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本单位在职员工；</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7</w:t>
            </w:r>
            <w:r>
              <w:rPr>
                <w:rFonts w:hint="eastAsia" w:ascii="宋体" w:hAnsi="宋体" w:cs="宋体"/>
                <w:bCs/>
                <w:color w:val="000000"/>
                <w:sz w:val="24"/>
                <w:szCs w:val="24"/>
                <w:highlight w:val="none"/>
              </w:rPr>
              <w:t>、本项目不接受联合体报名。</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bCs/>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注：</w:t>
            </w:r>
            <w:r>
              <w:rPr>
                <w:rFonts w:hint="eastAsia" w:ascii="宋体" w:hAnsi="宋体" w:cs="宋体"/>
                <w:b/>
                <w:bCs w:val="0"/>
                <w:color w:val="000000"/>
                <w:sz w:val="24"/>
                <w:szCs w:val="24"/>
                <w:highlight w:val="none"/>
              </w:rPr>
              <w:t>无锡市乡镇（街道）空气自动站建设及运维单位不得参加本项目投标。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w:t>
            </w:r>
          </w:p>
        </w:tc>
        <w:tc>
          <w:tcPr>
            <w:tcW w:w="8507" w:type="dxa"/>
            <w:noWrap w:val="0"/>
            <w:vAlign w:val="top"/>
          </w:tcPr>
          <w:p>
            <w:pPr>
              <w:keepNext w:val="0"/>
              <w:keepLines w:val="0"/>
              <w:suppressLineNumbers w:val="0"/>
              <w:wordWrap/>
              <w:bidi w:val="0"/>
              <w:adjustRightInd w:val="0"/>
              <w:snapToGrid w:val="0"/>
              <w:spacing w:before="0" w:beforeAutospacing="0" w:after="0" w:afterAutospacing="0" w:line="360" w:lineRule="auto"/>
              <w:ind w:left="-59" w:leftChars="-28" w:right="0"/>
              <w:rPr>
                <w:rFonts w:hint="eastAsia" w:ascii="宋体" w:hAnsi="宋体" w:cs="宋体"/>
                <w:color w:val="000000"/>
                <w:sz w:val="24"/>
                <w:szCs w:val="24"/>
                <w:highlight w:val="none"/>
              </w:rPr>
            </w:pPr>
            <w:r>
              <w:rPr>
                <w:rFonts w:hint="eastAsia" w:ascii="宋体" w:hAnsi="宋体" w:cs="宋体"/>
                <w:bCs/>
                <w:color w:val="000000"/>
                <w:sz w:val="24"/>
                <w:szCs w:val="24"/>
                <w:highlight w:val="none"/>
                <w:lang w:val="en-US" w:eastAsia="zh-CN"/>
              </w:rPr>
              <w:t>招标文件提供期限</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2020</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u w:val="single"/>
                <w:lang w:val="en-US" w:eastAsia="zh-CN"/>
              </w:rPr>
              <w:t>5</w:t>
            </w:r>
            <w:r>
              <w:rPr>
                <w:rFonts w:hint="eastAsia" w:ascii="宋体" w:hAnsi="宋体" w:cs="宋体"/>
                <w:bCs/>
                <w:color w:val="000000"/>
                <w:sz w:val="24"/>
                <w:szCs w:val="24"/>
                <w:highlight w:val="none"/>
              </w:rPr>
              <w:t>月</w:t>
            </w:r>
            <w:r>
              <w:rPr>
                <w:rFonts w:hint="eastAsia" w:ascii="宋体" w:hAnsi="宋体" w:cs="宋体"/>
                <w:bCs/>
                <w:color w:val="000000"/>
                <w:sz w:val="24"/>
                <w:szCs w:val="24"/>
                <w:highlight w:val="none"/>
                <w:u w:val="single"/>
                <w:lang w:val="en-US" w:eastAsia="zh-CN"/>
              </w:rPr>
              <w:t>12</w:t>
            </w:r>
            <w:r>
              <w:rPr>
                <w:rFonts w:hint="eastAsia" w:ascii="宋体" w:hAnsi="宋体" w:cs="宋体"/>
                <w:bCs/>
                <w:color w:val="000000"/>
                <w:sz w:val="24"/>
                <w:szCs w:val="24"/>
                <w:highlight w:val="none"/>
              </w:rPr>
              <w:t>日～</w:t>
            </w:r>
            <w:r>
              <w:rPr>
                <w:rFonts w:hint="eastAsia" w:ascii="宋体" w:hAnsi="宋体" w:cs="宋体"/>
                <w:bCs/>
                <w:color w:val="000000"/>
                <w:sz w:val="24"/>
                <w:szCs w:val="24"/>
                <w:highlight w:val="none"/>
                <w:u w:val="single"/>
                <w:lang w:val="en-US" w:eastAsia="zh-CN"/>
              </w:rPr>
              <w:t>5</w:t>
            </w:r>
            <w:r>
              <w:rPr>
                <w:rFonts w:hint="eastAsia" w:ascii="宋体" w:hAnsi="宋体" w:cs="宋体"/>
                <w:bCs/>
                <w:color w:val="000000"/>
                <w:sz w:val="24"/>
                <w:szCs w:val="24"/>
                <w:highlight w:val="none"/>
              </w:rPr>
              <w:t>月</w:t>
            </w:r>
            <w:r>
              <w:rPr>
                <w:rFonts w:hint="eastAsia" w:ascii="宋体" w:hAnsi="宋体" w:cs="宋体"/>
                <w:bCs/>
                <w:color w:val="000000"/>
                <w:sz w:val="24"/>
                <w:szCs w:val="24"/>
                <w:highlight w:val="none"/>
                <w:u w:val="single"/>
                <w:lang w:val="en-US" w:eastAsia="zh-CN"/>
              </w:rPr>
              <w:t>19</w:t>
            </w:r>
            <w:r>
              <w:rPr>
                <w:rFonts w:hint="eastAsia" w:ascii="宋体" w:hAnsi="宋体" w:cs="宋体"/>
                <w:bCs/>
                <w:color w:val="000000"/>
                <w:sz w:val="24"/>
                <w:szCs w:val="24"/>
                <w:highlight w:val="none"/>
              </w:rPr>
              <w:t>日16:00截止（每天9:00～11:00， 1</w:t>
            </w: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rPr>
              <w:t>:00～16:00 时（节假日除外）</w:t>
            </w:r>
            <w:r>
              <w:rPr>
                <w:rFonts w:hint="eastAsia" w:ascii="宋体" w:hAnsi="宋体" w:cs="宋体"/>
                <w:color w:val="000000"/>
                <w:sz w:val="24"/>
                <w:szCs w:val="24"/>
                <w:highlight w:val="none"/>
              </w:rPr>
              <w:t>售价：</w:t>
            </w:r>
            <w:r>
              <w:rPr>
                <w:rFonts w:hint="eastAsia" w:ascii="宋体" w:hAnsi="宋体" w:cs="宋体"/>
                <w:color w:val="000000"/>
                <w:sz w:val="24"/>
                <w:szCs w:val="24"/>
                <w:highlight w:val="none"/>
                <w:u w:val="single"/>
              </w:rPr>
              <w:t>800元</w:t>
            </w:r>
            <w:r>
              <w:rPr>
                <w:rFonts w:hint="eastAsia" w:ascii="宋体" w:hAnsi="宋体" w:cs="宋体"/>
                <w:color w:val="000000"/>
                <w:sz w:val="24"/>
                <w:szCs w:val="24"/>
                <w:highlight w:val="none"/>
              </w:rPr>
              <w:t>，现金支付，采购文件售后不退。</w:t>
            </w:r>
          </w:p>
          <w:p>
            <w:pPr>
              <w:keepNext w:val="0"/>
              <w:keepLines w:val="0"/>
              <w:suppressLineNumbers w:val="0"/>
              <w:wordWrap/>
              <w:bidi w:val="0"/>
              <w:adjustRightInd w:val="0"/>
              <w:snapToGrid w:val="0"/>
              <w:spacing w:before="0" w:beforeAutospacing="0" w:after="0" w:afterAutospacing="0" w:line="360" w:lineRule="auto"/>
              <w:ind w:left="-59" w:leftChars="-28" w:right="0"/>
              <w:rPr>
                <w:rFonts w:hint="eastAsia" w:ascii="宋体" w:hAnsi="宋体" w:cs="宋体"/>
                <w:bCs/>
                <w:color w:val="000000"/>
                <w:sz w:val="24"/>
                <w:szCs w:val="24"/>
                <w:highlight w:val="none"/>
              </w:rPr>
            </w:pPr>
            <w:r>
              <w:rPr>
                <w:rFonts w:hint="eastAsia" w:ascii="宋体" w:hAnsi="宋体" w:cs="宋体"/>
                <w:color w:val="000000"/>
                <w:sz w:val="24"/>
                <w:szCs w:val="24"/>
                <w:highlight w:val="none"/>
              </w:rPr>
              <w:t>投标人应承担其编制投标文件以及递交投标文件所涉及的一切费用。无论报价结果如何，采购人对上述费用不负任何责任。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7</w:t>
            </w:r>
          </w:p>
        </w:tc>
        <w:tc>
          <w:tcPr>
            <w:tcW w:w="8507" w:type="dxa"/>
            <w:noWrap w:val="0"/>
            <w:vAlign w:val="top"/>
          </w:tcPr>
          <w:p>
            <w:pPr>
              <w:keepNext w:val="0"/>
              <w:keepLines w:val="0"/>
              <w:widowControl/>
              <w:suppressLineNumbers w:val="0"/>
              <w:wordWrap/>
              <w:topLinePunct/>
              <w:bidi w:val="0"/>
              <w:adjustRightInd w:val="0"/>
              <w:snapToGrid w:val="0"/>
              <w:spacing w:before="0" w:beforeAutospacing="0" w:after="0" w:afterAutospacing="0" w:line="360" w:lineRule="auto"/>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提疑截止时间：</w:t>
            </w:r>
            <w:r>
              <w:rPr>
                <w:rFonts w:hint="eastAsia" w:ascii="宋体" w:hAnsi="宋体" w:cs="宋体"/>
                <w:color w:val="000000"/>
                <w:sz w:val="24"/>
                <w:szCs w:val="24"/>
                <w:highlight w:val="none"/>
                <w:lang w:val="en-US" w:eastAsia="zh-CN"/>
              </w:rPr>
              <w:t>2020</w:t>
            </w:r>
            <w:r>
              <w:rPr>
                <w:rFonts w:hint="eastAsia" w:ascii="宋体" w:hAnsi="宋体" w:cs="宋体"/>
                <w:color w:val="000000"/>
                <w:sz w:val="24"/>
                <w:szCs w:val="24"/>
                <w:highlight w:val="none"/>
              </w:rPr>
              <w:t>年</w:t>
            </w:r>
            <w:r>
              <w:rPr>
                <w:rFonts w:hint="eastAsia" w:ascii="宋体" w:hAnsi="宋体" w:cs="宋体"/>
                <w:bCs/>
                <w:color w:val="000000"/>
                <w:sz w:val="24"/>
                <w:szCs w:val="24"/>
                <w:highlight w:val="none"/>
                <w:u w:val="single"/>
                <w:lang w:val="en-US" w:eastAsia="zh-CN"/>
              </w:rPr>
              <w:t>5</w:t>
            </w:r>
            <w:r>
              <w:rPr>
                <w:rFonts w:hint="eastAsia" w:ascii="宋体" w:hAnsi="宋体" w:cs="宋体"/>
                <w:color w:val="000000"/>
                <w:sz w:val="24"/>
                <w:szCs w:val="24"/>
                <w:highlight w:val="none"/>
              </w:rPr>
              <w:t>月</w:t>
            </w:r>
            <w:r>
              <w:rPr>
                <w:rFonts w:hint="eastAsia" w:ascii="宋体" w:hAnsi="宋体" w:cs="宋体"/>
                <w:bCs/>
                <w:color w:val="000000"/>
                <w:sz w:val="24"/>
                <w:szCs w:val="24"/>
                <w:highlight w:val="none"/>
                <w:u w:val="single"/>
                <w:lang w:val="en-US" w:eastAsia="zh-CN"/>
              </w:rPr>
              <w:t>20</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10</w:t>
            </w:r>
            <w:r>
              <w:rPr>
                <w:rFonts w:hint="eastAsia" w:ascii="宋体" w:hAnsi="宋体" w:cs="宋体"/>
                <w:color w:val="000000"/>
                <w:sz w:val="24"/>
                <w:szCs w:val="24"/>
                <w:highlight w:val="none"/>
              </w:rPr>
              <w:t>：00时，以书面传真形式和电子邮件形式发送给采购代理机构。</w:t>
            </w:r>
          </w:p>
          <w:p>
            <w:pPr>
              <w:keepNext w:val="0"/>
              <w:keepLines w:val="0"/>
              <w:suppressLineNumbers w:val="0"/>
              <w:wordWrap/>
              <w:bidi w:val="0"/>
              <w:adjustRightInd w:val="0"/>
              <w:snapToGrid w:val="0"/>
              <w:spacing w:before="0" w:beforeAutospacing="0" w:after="0" w:afterAutospacing="0" w:line="360" w:lineRule="auto"/>
              <w:ind w:left="-59" w:leftChars="-28" w:right="0"/>
              <w:rPr>
                <w:rFonts w:hint="eastAsia" w:ascii="宋体" w:hAnsi="宋体" w:cs="宋体"/>
                <w:bCs/>
                <w:color w:val="000000"/>
                <w:sz w:val="24"/>
                <w:szCs w:val="24"/>
                <w:highlight w:val="none"/>
              </w:rPr>
            </w:pPr>
            <w:r>
              <w:rPr>
                <w:rFonts w:hint="eastAsia" w:ascii="宋体" w:hAnsi="宋体" w:cs="宋体"/>
                <w:color w:val="000000"/>
                <w:sz w:val="24"/>
                <w:szCs w:val="24"/>
                <w:highlight w:val="none"/>
              </w:rPr>
              <w:t>答疑时间：</w:t>
            </w:r>
            <w:r>
              <w:rPr>
                <w:rFonts w:hint="eastAsia" w:ascii="宋体" w:hAnsi="宋体" w:cs="宋体"/>
                <w:color w:val="000000"/>
                <w:sz w:val="24"/>
                <w:szCs w:val="24"/>
                <w:highlight w:val="none"/>
                <w:lang w:val="en-US" w:eastAsia="zh-CN"/>
              </w:rPr>
              <w:t>2020</w:t>
            </w:r>
            <w:r>
              <w:rPr>
                <w:rFonts w:hint="eastAsia" w:ascii="宋体" w:hAnsi="宋体" w:cs="宋体"/>
                <w:color w:val="000000"/>
                <w:sz w:val="24"/>
                <w:szCs w:val="24"/>
                <w:highlight w:val="none"/>
              </w:rPr>
              <w:t>年</w:t>
            </w:r>
            <w:r>
              <w:rPr>
                <w:rFonts w:hint="eastAsia" w:ascii="宋体" w:hAnsi="宋体" w:cs="宋体"/>
                <w:bCs/>
                <w:color w:val="000000"/>
                <w:sz w:val="24"/>
                <w:szCs w:val="24"/>
                <w:highlight w:val="none"/>
                <w:u w:val="single"/>
                <w:lang w:val="en-US" w:eastAsia="zh-CN"/>
              </w:rPr>
              <w:t>5</w:t>
            </w:r>
            <w:r>
              <w:rPr>
                <w:rFonts w:hint="eastAsia" w:ascii="宋体" w:hAnsi="宋体" w:cs="宋体"/>
                <w:color w:val="000000"/>
                <w:sz w:val="24"/>
                <w:szCs w:val="24"/>
                <w:highlight w:val="none"/>
              </w:rPr>
              <w:t>月</w:t>
            </w:r>
            <w:r>
              <w:rPr>
                <w:rFonts w:hint="eastAsia" w:ascii="宋体" w:hAnsi="宋体" w:cs="宋体"/>
                <w:bCs/>
                <w:color w:val="000000"/>
                <w:sz w:val="24"/>
                <w:szCs w:val="24"/>
                <w:highlight w:val="none"/>
                <w:u w:val="single"/>
                <w:lang w:val="en-US" w:eastAsia="zh-CN"/>
              </w:rPr>
              <w:t>20</w:t>
            </w:r>
            <w:r>
              <w:rPr>
                <w:rFonts w:hint="eastAsia" w:ascii="宋体" w:hAnsi="宋体" w:cs="宋体"/>
                <w:color w:val="000000"/>
                <w:sz w:val="24"/>
                <w:szCs w:val="24"/>
                <w:highlight w:val="none"/>
              </w:rPr>
              <w:t>日17：00</w:t>
            </w:r>
            <w:bookmarkStart w:id="13" w:name="_GoBack"/>
            <w:bookmarkEnd w:id="13"/>
            <w:r>
              <w:rPr>
                <w:rFonts w:hint="eastAsia" w:ascii="宋体" w:hAnsi="宋体" w:cs="宋体"/>
                <w:color w:val="000000"/>
                <w:sz w:val="24"/>
                <w:szCs w:val="24"/>
                <w:highlight w:val="none"/>
              </w:rPr>
              <w:t>时前，以书面形式发送给各报名投标人；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8</w:t>
            </w:r>
          </w:p>
        </w:tc>
        <w:tc>
          <w:tcPr>
            <w:tcW w:w="8507" w:type="dxa"/>
            <w:noWrap w:val="0"/>
            <w:vAlign w:val="top"/>
          </w:tcPr>
          <w:p>
            <w:pPr>
              <w:keepNext w:val="0"/>
              <w:keepLines w:val="0"/>
              <w:widowControl/>
              <w:suppressLineNumbers w:val="0"/>
              <w:wordWrap/>
              <w:topLinePunct/>
              <w:bidi w:val="0"/>
              <w:adjustRightInd w:val="0"/>
              <w:snapToGrid w:val="0"/>
              <w:spacing w:before="0" w:beforeAutospacing="0" w:after="0" w:afterAutospacing="0" w:line="360" w:lineRule="auto"/>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投标前须缴纳投标保证金人民币</w:t>
            </w:r>
            <w:r>
              <w:rPr>
                <w:rFonts w:hint="eastAsia" w:ascii="宋体" w:hAnsi="宋体" w:cs="宋体"/>
                <w:bCs/>
                <w:color w:val="000000"/>
                <w:sz w:val="24"/>
                <w:szCs w:val="24"/>
                <w:highlight w:val="none"/>
                <w:u w:val="single"/>
                <w:lang w:val="en-US" w:eastAsia="zh-CN"/>
              </w:rPr>
              <w:t xml:space="preserve"> 120000 </w:t>
            </w:r>
            <w:r>
              <w:rPr>
                <w:rFonts w:hint="eastAsia" w:ascii="宋体" w:hAnsi="宋体" w:cs="宋体"/>
                <w:color w:val="000000"/>
                <w:sz w:val="24"/>
                <w:szCs w:val="24"/>
                <w:highlight w:val="none"/>
              </w:rPr>
              <w:t>元，投标保证金应于</w:t>
            </w:r>
            <w:r>
              <w:rPr>
                <w:rFonts w:hint="eastAsia" w:ascii="宋体" w:hAnsi="宋体" w:cs="宋体"/>
                <w:color w:val="000000"/>
                <w:sz w:val="24"/>
                <w:szCs w:val="24"/>
                <w:highlight w:val="none"/>
                <w:lang w:val="en-US" w:eastAsia="zh-CN"/>
              </w:rPr>
              <w:t>投标截时间</w:t>
            </w:r>
            <w:r>
              <w:rPr>
                <w:rFonts w:hint="eastAsia" w:ascii="宋体" w:hAnsi="宋体" w:cs="宋体"/>
                <w:color w:val="000000"/>
                <w:sz w:val="24"/>
                <w:szCs w:val="24"/>
                <w:highlight w:val="none"/>
              </w:rPr>
              <w:t>前到达采购代理机构指定账户，未按采购文件规定提交投标保证金的投标文件，恕不接受。</w:t>
            </w:r>
          </w:p>
          <w:p>
            <w:pPr>
              <w:keepNext w:val="0"/>
              <w:keepLines w:val="0"/>
              <w:widowControl/>
              <w:suppressLineNumbers w:val="0"/>
              <w:wordWrap/>
              <w:topLinePunct/>
              <w:bidi w:val="0"/>
              <w:adjustRightInd w:val="0"/>
              <w:snapToGrid w:val="0"/>
              <w:spacing w:before="0" w:beforeAutospacing="0" w:after="0" w:afterAutospacing="0" w:line="360" w:lineRule="auto"/>
              <w:ind w:left="0" w:right="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收款单位：</w:t>
            </w:r>
            <w:r>
              <w:rPr>
                <w:rFonts w:hint="eastAsia" w:ascii="宋体" w:hAnsi="宋体" w:cs="宋体"/>
                <w:color w:val="000000"/>
                <w:sz w:val="24"/>
                <w:szCs w:val="24"/>
                <w:highlight w:val="none"/>
                <w:lang w:eastAsia="zh-CN"/>
              </w:rPr>
              <w:t>建业恒安工程管理股份有限公司</w:t>
            </w:r>
          </w:p>
          <w:p>
            <w:pPr>
              <w:keepNext w:val="0"/>
              <w:keepLines w:val="0"/>
              <w:widowControl/>
              <w:suppressLineNumbers w:val="0"/>
              <w:wordWrap/>
              <w:topLinePunct/>
              <w:bidi w:val="0"/>
              <w:adjustRightInd w:val="0"/>
              <w:snapToGrid w:val="0"/>
              <w:spacing w:before="0" w:beforeAutospacing="0" w:after="0" w:afterAutospacing="0" w:line="360" w:lineRule="auto"/>
              <w:ind w:left="0" w:right="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开户银行：</w:t>
            </w:r>
            <w:r>
              <w:rPr>
                <w:rFonts w:hint="eastAsia" w:ascii="宋体" w:hAnsi="宋体" w:cs="宋体"/>
                <w:color w:val="000000"/>
                <w:sz w:val="24"/>
                <w:szCs w:val="24"/>
                <w:highlight w:val="none"/>
                <w:lang w:eastAsia="zh-CN"/>
              </w:rPr>
              <w:t>中国银行无锡惠山支行</w:t>
            </w:r>
            <w:r>
              <w:rPr>
                <w:rFonts w:hint="eastAsia" w:ascii="宋体" w:hAnsi="宋体" w:cs="宋体"/>
                <w:color w:val="000000"/>
                <w:sz w:val="24"/>
                <w:szCs w:val="24"/>
                <w:highlight w:val="none"/>
                <w:lang w:val="en-US" w:eastAsia="zh-CN"/>
              </w:rPr>
              <w:t xml:space="preserve"> </w:t>
            </w:r>
          </w:p>
          <w:p>
            <w:pPr>
              <w:keepNext w:val="0"/>
              <w:keepLines w:val="0"/>
              <w:widowControl/>
              <w:suppressLineNumbers w:val="0"/>
              <w:wordWrap/>
              <w:topLinePunct/>
              <w:bidi w:val="0"/>
              <w:adjustRightInd w:val="0"/>
              <w:snapToGrid w:val="0"/>
              <w:spacing w:before="0" w:beforeAutospacing="0" w:after="0" w:afterAutospacing="0" w:line="360" w:lineRule="auto"/>
              <w:ind w:left="0" w:right="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账号：</w:t>
            </w:r>
            <w:r>
              <w:rPr>
                <w:rFonts w:hint="eastAsia" w:ascii="宋体" w:hAnsi="宋体" w:cs="宋体"/>
                <w:color w:val="000000"/>
                <w:sz w:val="24"/>
                <w:szCs w:val="24"/>
                <w:highlight w:val="none"/>
                <w:lang w:eastAsia="zh-CN"/>
              </w:rPr>
              <w:t>463758219460</w:t>
            </w:r>
            <w:r>
              <w:rPr>
                <w:rFonts w:hint="eastAsia" w:ascii="宋体" w:hAnsi="宋体" w:cs="宋体"/>
                <w:color w:val="000000"/>
                <w:sz w:val="24"/>
                <w:szCs w:val="24"/>
                <w:highlight w:val="none"/>
                <w:lang w:val="en-US" w:eastAsia="zh-CN"/>
              </w:rPr>
              <w:t xml:space="preserve"> </w:t>
            </w:r>
          </w:p>
          <w:p>
            <w:pPr>
              <w:keepNext w:val="0"/>
              <w:keepLines w:val="0"/>
              <w:widowControl/>
              <w:suppressLineNumbers w:val="0"/>
              <w:wordWrap/>
              <w:topLinePunct/>
              <w:bidi w:val="0"/>
              <w:adjustRightInd w:val="0"/>
              <w:snapToGrid w:val="0"/>
              <w:spacing w:before="0" w:beforeAutospacing="0" w:after="0" w:afterAutospacing="0" w:line="360" w:lineRule="auto"/>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受理地点：</w:t>
            </w:r>
            <w:r>
              <w:rPr>
                <w:rFonts w:hint="eastAsia" w:ascii="宋体" w:hAnsi="宋体" w:cs="宋体"/>
                <w:bCs/>
                <w:color w:val="000000"/>
                <w:sz w:val="24"/>
                <w:szCs w:val="24"/>
                <w:highlight w:val="none"/>
              </w:rPr>
              <w:t>滨湖区</w:t>
            </w:r>
            <w:r>
              <w:rPr>
                <w:rFonts w:hint="eastAsia" w:ascii="宋体" w:hAnsi="宋体" w:cs="宋体"/>
                <w:bCs/>
                <w:color w:val="000000"/>
                <w:sz w:val="24"/>
                <w:szCs w:val="24"/>
                <w:highlight w:val="none"/>
                <w:lang w:val="en-US" w:eastAsia="zh-CN"/>
              </w:rPr>
              <w:t>经贸路8号三楼财务科</w:t>
            </w:r>
            <w:r>
              <w:rPr>
                <w:rFonts w:hint="eastAsia" w:ascii="宋体" w:hAnsi="宋体" w:cs="宋体"/>
                <w:color w:val="000000"/>
                <w:sz w:val="24"/>
                <w:szCs w:val="24"/>
                <w:highlight w:val="none"/>
              </w:rPr>
              <w:t>；</w:t>
            </w:r>
          </w:p>
          <w:p>
            <w:pPr>
              <w:keepNext w:val="0"/>
              <w:keepLines w:val="0"/>
              <w:widowControl/>
              <w:suppressLineNumbers w:val="0"/>
              <w:wordWrap/>
              <w:topLinePunct/>
              <w:bidi w:val="0"/>
              <w:adjustRightInd w:val="0"/>
              <w:snapToGrid w:val="0"/>
              <w:spacing w:before="0" w:beforeAutospacing="0" w:after="0" w:afterAutospacing="0" w:line="360" w:lineRule="auto"/>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受理时间：法定工作日9:00～11:30；13:30～16:00，交纳时间以投标保证金专用账户实际收到的时间为准，投标保证金的有效期应为在投标有效期满后28天内继续有效。（友情提示：为确保投标保证金能按时到帐，请各投标人按要求提前将投标保证金汇入专用账户内，以免造成投标无效。有疑问及时向代理机构联系，联系电话：</w:t>
            </w:r>
            <w:r>
              <w:rPr>
                <w:rFonts w:hint="eastAsia" w:ascii="宋体" w:hAnsi="宋体" w:cs="宋体"/>
                <w:color w:val="000000"/>
                <w:sz w:val="24"/>
                <w:szCs w:val="24"/>
                <w:highlight w:val="none"/>
                <w:lang w:val="en-US" w:eastAsia="zh-CN"/>
              </w:rPr>
              <w:t>15251600958</w:t>
            </w:r>
            <w:r>
              <w:rPr>
                <w:rFonts w:hint="eastAsia" w:ascii="宋体" w:hAnsi="宋体" w:cs="宋体"/>
                <w:color w:val="000000"/>
                <w:sz w:val="24"/>
                <w:szCs w:val="24"/>
                <w:highlight w:val="none"/>
              </w:rPr>
              <w:t>。投标保证金到账查询电话：</w:t>
            </w:r>
            <w:r>
              <w:rPr>
                <w:rFonts w:hint="eastAsia" w:ascii="宋体" w:hAnsi="宋体" w:cs="宋体"/>
                <w:color w:val="000000"/>
                <w:sz w:val="24"/>
                <w:szCs w:val="24"/>
                <w:highlight w:val="none"/>
                <w:lang w:val="en-US" w:eastAsia="zh-CN"/>
              </w:rPr>
              <w:t>15251600958</w:t>
            </w:r>
            <w:r>
              <w:rPr>
                <w:rFonts w:hint="eastAsia" w:ascii="宋体" w:hAnsi="宋体" w:cs="宋体"/>
                <w:color w:val="000000"/>
                <w:sz w:val="24"/>
                <w:szCs w:val="24"/>
                <w:highlight w:val="none"/>
              </w:rPr>
              <w:t>）。</w:t>
            </w:r>
          </w:p>
          <w:p>
            <w:pPr>
              <w:keepNext w:val="0"/>
              <w:keepLines w:val="0"/>
              <w:widowControl/>
              <w:suppressLineNumbers w:val="0"/>
              <w:wordWrap/>
              <w:topLinePunct/>
              <w:bidi w:val="0"/>
              <w:adjustRightInd w:val="0"/>
              <w:snapToGrid w:val="0"/>
              <w:spacing w:before="0" w:beforeAutospacing="0" w:after="0" w:afterAutospacing="0" w:line="360" w:lineRule="auto"/>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（2）投标保证金可以使用支票、汇票、本票、电汇、或者金融机构、担保机构出具的保函等非现金形式提交，必须在投标前与</w:t>
            </w:r>
            <w:r>
              <w:rPr>
                <w:rFonts w:hint="eastAsia" w:ascii="宋体" w:hAnsi="宋体" w:cs="宋体"/>
                <w:color w:val="000000"/>
                <w:sz w:val="24"/>
                <w:szCs w:val="24"/>
                <w:highlight w:val="none"/>
                <w:lang w:eastAsia="zh-CN"/>
              </w:rPr>
              <w:t>建业恒安工程管理股份有限公司</w:t>
            </w:r>
            <w:r>
              <w:rPr>
                <w:rFonts w:hint="eastAsia" w:ascii="宋体" w:hAnsi="宋体" w:cs="宋体"/>
                <w:color w:val="000000"/>
                <w:sz w:val="24"/>
                <w:szCs w:val="24"/>
                <w:highlight w:val="none"/>
              </w:rPr>
              <w:t>确认并开具投标保证金收据。如以金融机构、担保机构出具的保函等非现金形式提交，须以“投标人须知”第（十四）条要求为准。</w:t>
            </w:r>
          </w:p>
          <w:p>
            <w:pPr>
              <w:keepNext w:val="0"/>
              <w:keepLines w:val="0"/>
              <w:widowControl/>
              <w:suppressLineNumbers w:val="0"/>
              <w:wordWrap/>
              <w:topLinePunct/>
              <w:bidi w:val="0"/>
              <w:adjustRightInd w:val="0"/>
              <w:snapToGrid w:val="0"/>
              <w:spacing w:before="0" w:beforeAutospacing="0" w:after="0" w:afterAutospacing="0" w:line="360" w:lineRule="auto"/>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（3）对于未能按要求提交投标保证金的投标，招标人将视为不响应招标文件而予以拒绝。</w:t>
            </w:r>
          </w:p>
          <w:p>
            <w:pPr>
              <w:pStyle w:val="26"/>
              <w:keepNext w:val="0"/>
              <w:keepLines w:val="0"/>
              <w:suppressLineNumbers w:val="0"/>
              <w:wordWrap/>
              <w:bidi w:val="0"/>
              <w:adjustRightInd w:val="0"/>
              <w:snapToGrid w:val="0"/>
              <w:spacing w:before="0" w:beforeAutospacing="0" w:after="0" w:afterAutospacing="0" w:line="360" w:lineRule="auto"/>
              <w:ind w:left="0" w:right="0"/>
              <w:jc w:val="left"/>
              <w:rPr>
                <w:rFonts w:hint="eastAsia" w:ascii="宋体" w:hAnsi="宋体" w:eastAsia="宋体" w:cs="宋体"/>
                <w:bCs w:val="0"/>
                <w:color w:val="000000"/>
                <w:sz w:val="24"/>
                <w:szCs w:val="24"/>
                <w:highlight w:val="none"/>
              </w:rPr>
            </w:pPr>
            <w:r>
              <w:rPr>
                <w:rFonts w:hint="eastAsia" w:ascii="宋体" w:hAnsi="宋体" w:eastAsia="宋体" w:cs="宋体"/>
                <w:color w:val="000000"/>
                <w:sz w:val="24"/>
                <w:szCs w:val="24"/>
                <w:highlight w:val="none"/>
              </w:rPr>
              <w:t>（4）投标保证金必须以企业法人的名义提交投标保证金，投标保证金必须从企业的法人基本存款账户缴纳。以个人、企业的办事处、分公司、子公司名义或他人账户、投标人企业的其他账户缴纳的投标保证金无效。不得使用经过背书转让的支票、银行本票、银行汇票。凡提供无法承兑的转账支票、银行汇票、银行本票或电汇支付不成功的投标人，视为没有实质性响应招标文件的要求，一律作无效投标处理。</w:t>
            </w:r>
            <w:r>
              <w:rPr>
                <w:rFonts w:hint="eastAsia" w:ascii="宋体" w:hAnsi="宋体" w:eastAsia="宋体" w:cs="宋体"/>
                <w:color w:val="000000"/>
                <w:sz w:val="24"/>
                <w:szCs w:val="24"/>
                <w:highlight w:val="none"/>
                <w:lang w:val="zh-CN"/>
              </w:rPr>
              <w:t>已经确定为中标供应商的，取消其中标供应商的资格，根据评标报告的排名先后顺序重新确定中标供应商。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9</w:t>
            </w:r>
          </w:p>
        </w:tc>
        <w:tc>
          <w:tcPr>
            <w:tcW w:w="8507" w:type="dxa"/>
            <w:noWrap w:val="0"/>
            <w:vAlign w:val="top"/>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rPr>
              <w:t>投标有效期：开标之日起90天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10</w:t>
            </w:r>
          </w:p>
        </w:tc>
        <w:tc>
          <w:tcPr>
            <w:tcW w:w="8507" w:type="dxa"/>
            <w:noWrap w:val="0"/>
            <w:vAlign w:val="top"/>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投标时间：</w:t>
            </w:r>
            <w:r>
              <w:rPr>
                <w:rFonts w:hint="eastAsia" w:ascii="宋体" w:hAnsi="宋体" w:cs="宋体"/>
                <w:bCs/>
                <w:color w:val="000000"/>
                <w:sz w:val="24"/>
                <w:szCs w:val="24"/>
                <w:highlight w:val="none"/>
                <w:lang w:val="en-US" w:eastAsia="zh-CN"/>
              </w:rPr>
              <w:t>2020</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u w:val="single"/>
                <w:lang w:val="en-US" w:eastAsia="zh-CN"/>
              </w:rPr>
              <w:t>6</w:t>
            </w:r>
            <w:r>
              <w:rPr>
                <w:rFonts w:hint="eastAsia" w:ascii="宋体" w:hAnsi="宋体" w:cs="宋体"/>
                <w:bCs/>
                <w:color w:val="000000"/>
                <w:sz w:val="24"/>
                <w:szCs w:val="24"/>
                <w:highlight w:val="none"/>
                <w:u w:val="none"/>
                <w:lang w:val="en-US" w:eastAsia="zh-CN"/>
              </w:rPr>
              <w:t>月</w:t>
            </w:r>
            <w:r>
              <w:rPr>
                <w:rFonts w:hint="eastAsia" w:ascii="宋体" w:hAnsi="宋体" w:cs="宋体"/>
                <w:bCs/>
                <w:color w:val="000000"/>
                <w:sz w:val="24"/>
                <w:szCs w:val="24"/>
                <w:highlight w:val="none"/>
                <w:u w:val="single"/>
                <w:lang w:val="en-US" w:eastAsia="zh-CN"/>
              </w:rPr>
              <w:t>4</w:t>
            </w:r>
            <w:r>
              <w:rPr>
                <w:rFonts w:hint="eastAsia" w:ascii="宋体" w:hAnsi="宋体" w:cs="宋体"/>
                <w:bCs/>
                <w:color w:val="000000"/>
                <w:sz w:val="24"/>
                <w:szCs w:val="24"/>
                <w:highlight w:val="none"/>
              </w:rPr>
              <w:t>日</w:t>
            </w:r>
            <w:r>
              <w:rPr>
                <w:rFonts w:hint="eastAsia" w:ascii="宋体" w:hAnsi="宋体" w:cs="宋体"/>
                <w:bCs/>
                <w:color w:val="000000"/>
                <w:sz w:val="24"/>
                <w:szCs w:val="24"/>
                <w:highlight w:val="none"/>
                <w:lang w:val="en-US" w:eastAsia="zh-CN"/>
              </w:rPr>
              <w:t>13：00</w:t>
            </w:r>
            <w:r>
              <w:rPr>
                <w:rFonts w:hint="eastAsia" w:ascii="宋体" w:hAnsi="宋体" w:cs="宋体"/>
                <w:bCs/>
                <w:color w:val="000000"/>
                <w:sz w:val="24"/>
                <w:szCs w:val="24"/>
                <w:highlight w:val="none"/>
              </w:rPr>
              <w:t>至</w:t>
            </w:r>
            <w:r>
              <w:rPr>
                <w:rFonts w:hint="eastAsia" w:ascii="宋体" w:hAnsi="宋体" w:cs="宋体"/>
                <w:bCs/>
                <w:color w:val="000000"/>
                <w:sz w:val="24"/>
                <w:szCs w:val="24"/>
                <w:highlight w:val="none"/>
                <w:lang w:val="en-US" w:eastAsia="zh-CN"/>
              </w:rPr>
              <w:t>13：30</w:t>
            </w:r>
            <w:r>
              <w:rPr>
                <w:rFonts w:hint="eastAsia" w:ascii="宋体" w:hAnsi="宋体" w:cs="宋体"/>
                <w:bCs/>
                <w:color w:val="000000"/>
                <w:sz w:val="24"/>
                <w:szCs w:val="24"/>
                <w:highlight w:val="none"/>
              </w:rPr>
              <w:t>截止，</w:t>
            </w:r>
            <w:r>
              <w:rPr>
                <w:rFonts w:hint="eastAsia" w:ascii="宋体" w:hAnsi="宋体" w:cs="宋体"/>
                <w:color w:val="000000"/>
                <w:sz w:val="24"/>
                <w:szCs w:val="24"/>
                <w:highlight w:val="none"/>
              </w:rPr>
              <w:t>截止期后的投标文件恕不接受</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
                <w:color w:val="000000"/>
                <w:sz w:val="24"/>
                <w:szCs w:val="24"/>
                <w:highlight w:val="none"/>
              </w:rPr>
            </w:pPr>
            <w:r>
              <w:rPr>
                <w:rFonts w:hint="eastAsia" w:ascii="宋体" w:hAnsi="宋体" w:cs="宋体"/>
                <w:bCs/>
                <w:color w:val="000000"/>
                <w:sz w:val="24"/>
                <w:szCs w:val="24"/>
                <w:highlight w:val="none"/>
              </w:rPr>
              <w:t>投标地点：</w:t>
            </w:r>
            <w:r>
              <w:rPr>
                <w:rFonts w:hint="eastAsia" w:ascii="宋体" w:hAnsi="宋体" w:cs="宋体"/>
                <w:color w:val="000000"/>
                <w:sz w:val="24"/>
                <w:szCs w:val="24"/>
                <w:highlight w:val="none"/>
                <w:lang w:eastAsia="zh-CN"/>
              </w:rPr>
              <w:t>建业恒安工程管理股份有限公司</w:t>
            </w:r>
            <w:r>
              <w:rPr>
                <w:rFonts w:hint="eastAsia" w:ascii="宋体" w:hAnsi="宋体" w:cs="宋体"/>
                <w:color w:val="000000"/>
                <w:sz w:val="24"/>
                <w:szCs w:val="24"/>
                <w:highlight w:val="none"/>
              </w:rPr>
              <w:t>（无锡市</w:t>
            </w:r>
            <w:r>
              <w:rPr>
                <w:rFonts w:hint="eastAsia" w:ascii="宋体" w:hAnsi="宋体" w:cs="宋体"/>
                <w:color w:val="000000"/>
                <w:sz w:val="24"/>
                <w:szCs w:val="24"/>
                <w:highlight w:val="none"/>
                <w:lang w:val="en-US" w:eastAsia="zh-CN"/>
              </w:rPr>
              <w:t>滨湖区</w:t>
            </w:r>
            <w:r>
              <w:rPr>
                <w:rFonts w:hint="eastAsia" w:ascii="宋体" w:hAnsi="宋体" w:cs="宋体"/>
                <w:bCs/>
                <w:color w:val="000000"/>
                <w:sz w:val="24"/>
                <w:szCs w:val="24"/>
                <w:highlight w:val="none"/>
                <w:lang w:val="en-US" w:eastAsia="zh-CN"/>
              </w:rPr>
              <w:t>经贸路8号三楼会议室</w:t>
            </w:r>
            <w:r>
              <w:rPr>
                <w:rFonts w:hint="eastAsia" w:ascii="宋体" w:hAnsi="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11</w:t>
            </w:r>
          </w:p>
        </w:tc>
        <w:tc>
          <w:tcPr>
            <w:tcW w:w="8507" w:type="dxa"/>
            <w:noWrap w:val="0"/>
            <w:vAlign w:val="top"/>
          </w:tcPr>
          <w:p>
            <w:pPr>
              <w:keepNext w:val="0"/>
              <w:keepLines w:val="0"/>
              <w:suppressLineNumbers w:val="0"/>
              <w:wordWrap/>
              <w:bidi w:val="0"/>
              <w:adjustRightInd w:val="0"/>
              <w:snapToGrid w:val="0"/>
              <w:spacing w:before="0" w:beforeAutospacing="0" w:after="0" w:afterAutospacing="0" w:line="360" w:lineRule="auto"/>
              <w:ind w:left="0" w:right="0"/>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rPr>
              <w:t>开标时间：</w:t>
            </w:r>
            <w:r>
              <w:rPr>
                <w:rFonts w:hint="eastAsia" w:ascii="宋体" w:hAnsi="宋体" w:cs="宋体"/>
                <w:bCs/>
                <w:color w:val="000000"/>
                <w:sz w:val="24"/>
                <w:szCs w:val="24"/>
                <w:highlight w:val="none"/>
                <w:lang w:val="en-US" w:eastAsia="zh-CN"/>
              </w:rPr>
              <w:t>2020</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u w:val="single"/>
                <w:lang w:val="en-US" w:eastAsia="zh-CN"/>
              </w:rPr>
              <w:t>6</w:t>
            </w:r>
            <w:r>
              <w:rPr>
                <w:rFonts w:hint="eastAsia" w:ascii="宋体" w:hAnsi="宋体" w:cs="宋体"/>
                <w:bCs/>
                <w:color w:val="000000"/>
                <w:sz w:val="24"/>
                <w:szCs w:val="24"/>
                <w:highlight w:val="none"/>
                <w:u w:val="none"/>
                <w:lang w:val="en-US" w:eastAsia="zh-CN"/>
              </w:rPr>
              <w:t>月</w:t>
            </w:r>
            <w:r>
              <w:rPr>
                <w:rFonts w:hint="eastAsia" w:ascii="宋体" w:hAnsi="宋体" w:cs="宋体"/>
                <w:bCs/>
                <w:color w:val="000000"/>
                <w:sz w:val="24"/>
                <w:szCs w:val="24"/>
                <w:highlight w:val="none"/>
                <w:u w:val="single"/>
                <w:lang w:val="en-US" w:eastAsia="zh-CN"/>
              </w:rPr>
              <w:t>4</w:t>
            </w:r>
            <w:r>
              <w:rPr>
                <w:rFonts w:hint="eastAsia" w:ascii="宋体" w:hAnsi="宋体" w:cs="宋体"/>
                <w:bCs/>
                <w:color w:val="000000"/>
                <w:sz w:val="24"/>
                <w:szCs w:val="24"/>
                <w:highlight w:val="none"/>
              </w:rPr>
              <w:t>日</w:t>
            </w:r>
            <w:r>
              <w:rPr>
                <w:rFonts w:hint="eastAsia" w:ascii="宋体" w:hAnsi="宋体" w:cs="宋体"/>
                <w:bCs/>
                <w:color w:val="000000"/>
                <w:sz w:val="24"/>
                <w:szCs w:val="24"/>
                <w:highlight w:val="none"/>
                <w:lang w:val="en-US" w:eastAsia="zh-CN"/>
              </w:rPr>
              <w:t>13：30</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开标地点：</w:t>
            </w:r>
            <w:r>
              <w:rPr>
                <w:rFonts w:hint="eastAsia" w:ascii="宋体" w:hAnsi="宋体" w:cs="宋体"/>
                <w:color w:val="000000"/>
                <w:sz w:val="24"/>
                <w:szCs w:val="24"/>
                <w:highlight w:val="none"/>
                <w:lang w:eastAsia="zh-CN"/>
              </w:rPr>
              <w:t>建业恒安工程管理股份有限公司</w:t>
            </w:r>
            <w:r>
              <w:rPr>
                <w:rFonts w:hint="eastAsia" w:ascii="宋体" w:hAnsi="宋体" w:cs="宋体"/>
                <w:color w:val="000000"/>
                <w:sz w:val="24"/>
                <w:szCs w:val="24"/>
                <w:highlight w:val="none"/>
              </w:rPr>
              <w:t>（无锡市</w:t>
            </w:r>
            <w:r>
              <w:rPr>
                <w:rFonts w:hint="eastAsia" w:ascii="宋体" w:hAnsi="宋体" w:cs="宋体"/>
                <w:color w:val="000000"/>
                <w:sz w:val="24"/>
                <w:szCs w:val="24"/>
                <w:highlight w:val="none"/>
                <w:lang w:val="en-US" w:eastAsia="zh-CN"/>
              </w:rPr>
              <w:t>滨湖区</w:t>
            </w:r>
            <w:r>
              <w:rPr>
                <w:rFonts w:hint="eastAsia" w:ascii="宋体" w:hAnsi="宋体" w:cs="宋体"/>
                <w:bCs/>
                <w:color w:val="000000"/>
                <w:sz w:val="24"/>
                <w:szCs w:val="24"/>
                <w:highlight w:val="none"/>
                <w:lang w:val="en-US" w:eastAsia="zh-CN"/>
              </w:rPr>
              <w:t>经贸路8号三楼会议室</w:t>
            </w:r>
            <w:r>
              <w:rPr>
                <w:rFonts w:hint="eastAsia" w:ascii="宋体" w:hAnsi="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12</w:t>
            </w:r>
          </w:p>
        </w:tc>
        <w:tc>
          <w:tcPr>
            <w:tcW w:w="8507" w:type="dxa"/>
            <w:noWrap w:val="0"/>
            <w:vAlign w:val="top"/>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定标时间：</w:t>
            </w:r>
            <w:r>
              <w:rPr>
                <w:rFonts w:hint="eastAsia" w:ascii="宋体" w:hAnsi="宋体" w:cs="宋体"/>
                <w:bCs/>
                <w:color w:val="000000"/>
                <w:sz w:val="24"/>
                <w:szCs w:val="24"/>
                <w:highlight w:val="none"/>
                <w:lang w:val="en-US" w:eastAsia="zh-CN"/>
              </w:rPr>
              <w:t>2020</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u w:val="single"/>
                <w:lang w:val="en-US" w:eastAsia="zh-CN"/>
              </w:rPr>
              <w:t>6</w:t>
            </w:r>
            <w:r>
              <w:rPr>
                <w:rFonts w:hint="eastAsia" w:ascii="宋体" w:hAnsi="宋体" w:cs="宋体"/>
                <w:bCs/>
                <w:color w:val="000000"/>
                <w:sz w:val="24"/>
                <w:szCs w:val="24"/>
                <w:highlight w:val="none"/>
                <w:u w:val="none"/>
                <w:lang w:val="en-US" w:eastAsia="zh-CN"/>
              </w:rPr>
              <w:t>月</w:t>
            </w:r>
            <w:r>
              <w:rPr>
                <w:rFonts w:hint="eastAsia" w:ascii="宋体" w:hAnsi="宋体" w:cs="宋体"/>
                <w:bCs/>
                <w:color w:val="000000"/>
                <w:sz w:val="24"/>
                <w:szCs w:val="24"/>
                <w:highlight w:val="none"/>
                <w:u w:val="single"/>
                <w:lang w:val="en-US" w:eastAsia="zh-CN"/>
              </w:rPr>
              <w:t>4</w:t>
            </w:r>
            <w:r>
              <w:rPr>
                <w:rFonts w:hint="eastAsia" w:ascii="宋体" w:hAnsi="宋体" w:cs="宋体"/>
                <w:bCs/>
                <w:color w:val="000000"/>
                <w:sz w:val="24"/>
                <w:szCs w:val="24"/>
                <w:highlight w:val="none"/>
              </w:rPr>
              <w:t>日</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定标地点：</w:t>
            </w:r>
            <w:r>
              <w:rPr>
                <w:rFonts w:hint="eastAsia" w:ascii="宋体" w:hAnsi="宋体" w:cs="宋体"/>
                <w:color w:val="000000"/>
                <w:sz w:val="24"/>
                <w:szCs w:val="24"/>
                <w:highlight w:val="none"/>
                <w:lang w:eastAsia="zh-CN"/>
              </w:rPr>
              <w:t>建业恒安工程管理股份有限公司</w:t>
            </w:r>
            <w:r>
              <w:rPr>
                <w:rFonts w:hint="eastAsia" w:ascii="宋体" w:hAnsi="宋体" w:cs="宋体"/>
                <w:color w:val="000000"/>
                <w:sz w:val="24"/>
                <w:szCs w:val="24"/>
                <w:highlight w:val="none"/>
              </w:rPr>
              <w:t>（无锡市</w:t>
            </w:r>
            <w:r>
              <w:rPr>
                <w:rFonts w:hint="eastAsia" w:ascii="宋体" w:hAnsi="宋体" w:cs="宋体"/>
                <w:color w:val="000000"/>
                <w:sz w:val="24"/>
                <w:szCs w:val="24"/>
                <w:highlight w:val="none"/>
                <w:lang w:val="en-US" w:eastAsia="zh-CN"/>
              </w:rPr>
              <w:t>滨湖区</w:t>
            </w:r>
            <w:r>
              <w:rPr>
                <w:rFonts w:hint="eastAsia" w:ascii="宋体" w:hAnsi="宋体" w:cs="宋体"/>
                <w:bCs/>
                <w:color w:val="000000"/>
                <w:sz w:val="24"/>
                <w:szCs w:val="24"/>
                <w:highlight w:val="none"/>
                <w:lang w:val="en-US" w:eastAsia="zh-CN"/>
              </w:rPr>
              <w:t>经贸路8号三楼会议室</w:t>
            </w:r>
            <w:r>
              <w:rPr>
                <w:rFonts w:hint="eastAsia" w:ascii="宋体" w:hAnsi="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en-US" w:eastAsia="zh-CN"/>
              </w:rPr>
              <w:t>3</w:t>
            </w:r>
          </w:p>
        </w:tc>
        <w:tc>
          <w:tcPr>
            <w:tcW w:w="8507" w:type="dxa"/>
            <w:noWrap w:val="0"/>
            <w:vAlign w:val="top"/>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投标文件份数：</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明标部分：1本正本，2本副本；</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暗标部分：1本正本，5本副本。</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电子光盘1份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2" w:hRule="atLeast"/>
        </w:trPr>
        <w:tc>
          <w:tcPr>
            <w:tcW w:w="735"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14</w:t>
            </w:r>
          </w:p>
        </w:tc>
        <w:tc>
          <w:tcPr>
            <w:tcW w:w="8507" w:type="dxa"/>
            <w:noWrap w:val="0"/>
            <w:vAlign w:val="top"/>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有关本次招标活动程序方面的问题,可来人、来函（传真）或电话联系。</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采购人：无锡市生态环境局</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采购人地址：无锡市市民中心11号楼3楼</w:t>
            </w:r>
          </w:p>
          <w:p>
            <w:pPr>
              <w:keepNext w:val="0"/>
              <w:keepLines w:val="0"/>
              <w:suppressLineNumbers w:val="0"/>
              <w:wordWrap/>
              <w:bidi w:val="0"/>
              <w:adjustRightInd w:val="0"/>
              <w:snapToGrid w:val="0"/>
              <w:spacing w:before="0" w:beforeAutospacing="0" w:after="0" w:afterAutospacing="0" w:line="360" w:lineRule="auto"/>
              <w:ind w:left="0" w:right="0"/>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联系人：</w:t>
            </w:r>
            <w:r>
              <w:rPr>
                <w:rFonts w:hint="eastAsia" w:ascii="宋体" w:hAnsi="宋体" w:cs="宋体"/>
                <w:bCs/>
                <w:color w:val="000000"/>
                <w:sz w:val="24"/>
                <w:szCs w:val="24"/>
                <w:highlight w:val="none"/>
                <w:lang w:val="en-US" w:eastAsia="zh-CN"/>
              </w:rPr>
              <w:t>王科</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联系电话：</w:t>
            </w:r>
            <w:r>
              <w:rPr>
                <w:rFonts w:hint="eastAsia" w:ascii="宋体" w:hAnsi="宋体" w:cs="宋体"/>
                <w:bCs/>
                <w:color w:val="000000"/>
                <w:sz w:val="24"/>
                <w:szCs w:val="24"/>
                <w:highlight w:val="none"/>
                <w:lang w:val="en-US" w:eastAsia="zh-CN"/>
              </w:rPr>
              <w:t>0510-81827117</w:t>
            </w:r>
            <w:r>
              <w:rPr>
                <w:rFonts w:hint="eastAsia" w:ascii="宋体" w:hAnsi="宋体" w:cs="宋体"/>
                <w:bCs/>
                <w:color w:val="000000"/>
                <w:sz w:val="24"/>
                <w:szCs w:val="24"/>
                <w:highlight w:val="none"/>
                <w:lang w:val="zh-CN"/>
              </w:rPr>
              <w:t xml:space="preserve"> </w:t>
            </w:r>
          </w:p>
          <w:p>
            <w:pPr>
              <w:keepNext w:val="0"/>
              <w:keepLines w:val="0"/>
              <w:suppressLineNumbers w:val="0"/>
              <w:wordWrap/>
              <w:bidi w:val="0"/>
              <w:adjustRightInd w:val="0"/>
              <w:snapToGrid w:val="0"/>
              <w:spacing w:before="0" w:beforeAutospacing="0" w:after="0" w:afterAutospacing="0" w:line="360" w:lineRule="auto"/>
              <w:ind w:left="0" w:right="0"/>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采购代理机构：</w:t>
            </w:r>
            <w:r>
              <w:rPr>
                <w:rFonts w:hint="eastAsia" w:ascii="宋体" w:hAnsi="宋体" w:cs="宋体"/>
                <w:bCs/>
                <w:color w:val="000000"/>
                <w:sz w:val="24"/>
                <w:szCs w:val="24"/>
                <w:highlight w:val="none"/>
                <w:lang w:val="en-US" w:eastAsia="zh-CN"/>
              </w:rPr>
              <w:t>建业恒安工程管理股份有限公司</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rPr>
              <w:t>联系人：</w:t>
            </w:r>
            <w:r>
              <w:rPr>
                <w:rFonts w:hint="eastAsia" w:ascii="宋体" w:hAnsi="宋体" w:cs="宋体"/>
                <w:bCs/>
                <w:color w:val="000000"/>
                <w:sz w:val="24"/>
                <w:szCs w:val="24"/>
                <w:highlight w:val="none"/>
                <w:lang w:val="en-US" w:eastAsia="zh-CN"/>
              </w:rPr>
              <w:t>蒋亚忠、李苓瑜</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联系电话：15251600958</w:t>
            </w:r>
          </w:p>
          <w:p>
            <w:pPr>
              <w:keepNext w:val="0"/>
              <w:keepLines w:val="0"/>
              <w:suppressLineNumbers w:val="0"/>
              <w:wordWrap/>
              <w:bidi w:val="0"/>
              <w:adjustRightInd w:val="0"/>
              <w:snapToGrid w:val="0"/>
              <w:spacing w:before="0" w:beforeAutospacing="0" w:after="0" w:afterAutospacing="0" w:line="360" w:lineRule="auto"/>
              <w:ind w:left="0" w:right="0"/>
              <w:rPr>
                <w:rFonts w:hint="default" w:ascii="宋体" w:hAnsi="宋体" w:cs="宋体"/>
                <w:bCs/>
                <w:color w:val="000000"/>
                <w:sz w:val="24"/>
                <w:szCs w:val="24"/>
                <w:highlight w:val="none"/>
                <w:lang w:val="en-US"/>
              </w:rPr>
            </w:pPr>
            <w:r>
              <w:rPr>
                <w:rFonts w:hint="eastAsia" w:ascii="宋体" w:hAnsi="宋体" w:cs="宋体"/>
                <w:bCs/>
                <w:color w:val="000000"/>
                <w:sz w:val="24"/>
                <w:szCs w:val="24"/>
                <w:highlight w:val="none"/>
              </w:rPr>
              <w:t>联系地址：</w:t>
            </w:r>
            <w:r>
              <w:rPr>
                <w:rFonts w:hint="eastAsia" w:ascii="宋体" w:hAnsi="宋体" w:cs="宋体"/>
                <w:color w:val="000000"/>
                <w:sz w:val="24"/>
                <w:szCs w:val="24"/>
                <w:highlight w:val="none"/>
              </w:rPr>
              <w:t>无锡市</w:t>
            </w:r>
            <w:r>
              <w:rPr>
                <w:rFonts w:hint="eastAsia" w:ascii="宋体" w:hAnsi="宋体" w:cs="宋体"/>
                <w:color w:val="000000"/>
                <w:sz w:val="24"/>
                <w:szCs w:val="24"/>
                <w:highlight w:val="none"/>
                <w:lang w:val="en-US" w:eastAsia="zh-CN"/>
              </w:rPr>
              <w:t>滨湖区</w:t>
            </w:r>
            <w:r>
              <w:rPr>
                <w:rFonts w:hint="eastAsia" w:ascii="宋体" w:hAnsi="宋体" w:cs="宋体"/>
                <w:bCs/>
                <w:color w:val="000000"/>
                <w:sz w:val="24"/>
                <w:szCs w:val="24"/>
                <w:highlight w:val="none"/>
                <w:lang w:val="en-US" w:eastAsia="zh-CN"/>
              </w:rPr>
              <w:t>经贸路8号三楼308室</w:t>
            </w:r>
          </w:p>
          <w:p>
            <w:pPr>
              <w:keepNext w:val="0"/>
              <w:keepLines w:val="0"/>
              <w:suppressLineNumbers w:val="0"/>
              <w:wordWrap/>
              <w:bidi w:val="0"/>
              <w:adjustRightInd w:val="0"/>
              <w:snapToGrid w:val="0"/>
              <w:spacing w:before="0" w:beforeAutospacing="0" w:after="0" w:afterAutospacing="0" w:line="360" w:lineRule="auto"/>
              <w:ind w:left="0" w:right="0"/>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rPr>
              <w:t>邮政编码：</w:t>
            </w:r>
            <w:r>
              <w:rPr>
                <w:rFonts w:hint="eastAsia" w:ascii="宋体" w:hAnsi="宋体" w:cs="宋体"/>
                <w:bCs/>
                <w:color w:val="000000"/>
                <w:sz w:val="24"/>
                <w:szCs w:val="24"/>
                <w:highlight w:val="none"/>
                <w:lang w:val="en-US" w:eastAsia="zh-CN"/>
              </w:rPr>
              <w:t>214000</w:t>
            </w:r>
          </w:p>
          <w:p>
            <w:pPr>
              <w:keepNext w:val="0"/>
              <w:keepLines w:val="0"/>
              <w:suppressLineNumbers w:val="0"/>
              <w:wordWrap/>
              <w:bidi w:val="0"/>
              <w:adjustRightInd w:val="0"/>
              <w:snapToGrid w:val="0"/>
              <w:spacing w:before="0" w:beforeAutospacing="0" w:after="0" w:afterAutospacing="0" w:line="360" w:lineRule="auto"/>
              <w:ind w:left="0" w:right="0"/>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rPr>
              <w:t>电子邮件地址：</w:t>
            </w:r>
            <w:r>
              <w:rPr>
                <w:rFonts w:hint="eastAsia" w:ascii="宋体" w:hAnsi="宋体" w:cs="宋体"/>
                <w:bCs/>
                <w:color w:val="000000"/>
                <w:sz w:val="24"/>
                <w:szCs w:val="24"/>
                <w:highlight w:val="none"/>
                <w:lang w:val="en-US" w:eastAsia="zh-CN"/>
              </w:rPr>
              <w:t>5168428  17@qq.com</w:t>
            </w:r>
          </w:p>
        </w:tc>
      </w:tr>
    </w:tbl>
    <w:p>
      <w:pPr>
        <w:keepLines w:val="0"/>
        <w:pageBreakBefore/>
        <w:wordWrap/>
        <w:bidi w:val="0"/>
        <w:adjustRightInd w:val="0"/>
        <w:snapToGrid w:val="0"/>
        <w:spacing w:beforeAutospacing="0" w:afterAutospacing="0" w:line="360" w:lineRule="auto"/>
        <w:jc w:val="center"/>
        <w:rPr>
          <w:rFonts w:hint="eastAsia" w:ascii="宋体" w:hAnsi="宋体" w:cs="宋体"/>
          <w:bCs/>
          <w:color w:val="000000"/>
          <w:sz w:val="24"/>
          <w:szCs w:val="24"/>
          <w:highlight w:val="none"/>
        </w:rPr>
      </w:pPr>
      <w:bookmarkStart w:id="10" w:name="二．报价方须知"/>
      <w:bookmarkEnd w:id="10"/>
      <w:r>
        <w:rPr>
          <w:rFonts w:hint="eastAsia" w:ascii="宋体" w:hAnsi="宋体" w:cs="宋体"/>
          <w:b/>
          <w:bCs/>
          <w:color w:val="000000"/>
          <w:sz w:val="24"/>
          <w:szCs w:val="24"/>
          <w:highlight w:val="none"/>
        </w:rPr>
        <w:t>二．投标人须知</w:t>
      </w:r>
    </w:p>
    <w:p>
      <w:pPr>
        <w:keepLines w:val="0"/>
        <w:numPr>
          <w:ilvl w:val="0"/>
          <w:numId w:val="8"/>
        </w:numPr>
        <w:tabs>
          <w:tab w:val="left" w:pos="735"/>
          <w:tab w:val="left" w:pos="1380"/>
        </w:tabs>
        <w:wordWrap/>
        <w:bidi w:val="0"/>
        <w:adjustRightInd w:val="0"/>
        <w:snapToGrid w:val="0"/>
        <w:spacing w:beforeAutospacing="0" w:afterAutospacing="0" w:line="360" w:lineRule="auto"/>
        <w:ind w:left="0" w:leftChars="0" w:firstLine="0" w:firstLineChars="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遵循原则：</w:t>
      </w:r>
    </w:p>
    <w:p>
      <w:pPr>
        <w:keepLines w:val="0"/>
        <w:wordWrap/>
        <w:bidi w:val="0"/>
        <w:adjustRightInd w:val="0"/>
        <w:snapToGrid w:val="0"/>
        <w:spacing w:beforeAutospacing="0" w:afterAutospacing="0" w:line="360" w:lineRule="auto"/>
        <w:ind w:firstLine="523" w:firstLineChars="218"/>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公开透明原则、公平竞争原则、公正原则和诚实信用原则。</w:t>
      </w:r>
    </w:p>
    <w:p>
      <w:pPr>
        <w:keepLines w:val="0"/>
        <w:numPr>
          <w:ilvl w:val="0"/>
          <w:numId w:val="8"/>
        </w:numPr>
        <w:tabs>
          <w:tab w:val="left" w:pos="735"/>
          <w:tab w:val="left" w:pos="1380"/>
        </w:tabs>
        <w:wordWrap/>
        <w:bidi w:val="0"/>
        <w:adjustRightInd w:val="0"/>
        <w:snapToGrid w:val="0"/>
        <w:spacing w:beforeAutospacing="0" w:afterAutospacing="0" w:line="360" w:lineRule="auto"/>
        <w:ind w:left="0" w:leftChars="0" w:firstLine="0" w:firstLineChars="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招标文件：</w:t>
      </w:r>
    </w:p>
    <w:p>
      <w:pPr>
        <w:keepLines w:val="0"/>
        <w:numPr>
          <w:ilvl w:val="0"/>
          <w:numId w:val="3"/>
        </w:numPr>
        <w:tabs>
          <w:tab w:val="left" w:pos="-1260"/>
          <w:tab w:val="left" w:pos="525"/>
          <w:tab w:val="left" w:pos="1050"/>
        </w:tabs>
        <w:wordWrap/>
        <w:bidi w:val="0"/>
        <w:adjustRightInd w:val="0"/>
        <w:snapToGrid w:val="0"/>
        <w:spacing w:beforeAutospacing="0" w:afterAutospacing="0" w:line="360" w:lineRule="auto"/>
        <w:ind w:left="0"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招标文件包括本文件目录所列全部内容，投标人应仔细阅读，并在投标文件中充分响应招标文件的所有要求。</w:t>
      </w:r>
    </w:p>
    <w:p>
      <w:pPr>
        <w:keepLines w:val="0"/>
        <w:numPr>
          <w:ilvl w:val="0"/>
          <w:numId w:val="3"/>
        </w:numPr>
        <w:tabs>
          <w:tab w:val="left" w:pos="0"/>
          <w:tab w:val="left" w:pos="525"/>
          <w:tab w:val="left" w:pos="1050"/>
        </w:tabs>
        <w:wordWrap/>
        <w:bidi w:val="0"/>
        <w:adjustRightInd w:val="0"/>
        <w:snapToGrid w:val="0"/>
        <w:spacing w:beforeAutospacing="0" w:afterAutospacing="0" w:line="360" w:lineRule="auto"/>
        <w:ind w:left="0"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投标人应在无锡市政府采购网、江苏省政府采购网、中国政府采购网上看到有关招标公告，按招标文件要求提交全部资料并对招标文件各项内容做出实质性响应，否则投标无效。</w:t>
      </w:r>
    </w:p>
    <w:p>
      <w:pPr>
        <w:keepLines w:val="0"/>
        <w:numPr>
          <w:ilvl w:val="0"/>
          <w:numId w:val="3"/>
        </w:numPr>
        <w:tabs>
          <w:tab w:val="left" w:pos="0"/>
          <w:tab w:val="left" w:pos="525"/>
          <w:tab w:val="left" w:pos="1050"/>
        </w:tabs>
        <w:wordWrap/>
        <w:bidi w:val="0"/>
        <w:adjustRightInd w:val="0"/>
        <w:snapToGrid w:val="0"/>
        <w:spacing w:beforeAutospacing="0" w:afterAutospacing="0" w:line="360" w:lineRule="auto"/>
        <w:ind w:left="0"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投标人一旦参加本项目投标，即表明承诺接受了本招标文件中的所有条件和规定。</w:t>
      </w:r>
    </w:p>
    <w:p>
      <w:pPr>
        <w:keepLines w:val="0"/>
        <w:numPr>
          <w:ilvl w:val="0"/>
          <w:numId w:val="3"/>
        </w:numPr>
        <w:tabs>
          <w:tab w:val="left" w:pos="0"/>
          <w:tab w:val="left" w:pos="525"/>
          <w:tab w:val="left" w:pos="1050"/>
        </w:tabs>
        <w:wordWrap/>
        <w:bidi w:val="0"/>
        <w:adjustRightInd w:val="0"/>
        <w:snapToGrid w:val="0"/>
        <w:spacing w:beforeAutospacing="0" w:afterAutospacing="0" w:line="360" w:lineRule="auto"/>
        <w:ind w:left="0"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招标文件仅作为本次招投标使用。</w:t>
      </w:r>
    </w:p>
    <w:p>
      <w:pPr>
        <w:keepLines w:val="0"/>
        <w:numPr>
          <w:ilvl w:val="0"/>
          <w:numId w:val="3"/>
        </w:numPr>
        <w:tabs>
          <w:tab w:val="left" w:pos="0"/>
          <w:tab w:val="left" w:pos="525"/>
          <w:tab w:val="left" w:pos="1050"/>
        </w:tabs>
        <w:wordWrap/>
        <w:bidi w:val="0"/>
        <w:adjustRightInd w:val="0"/>
        <w:snapToGrid w:val="0"/>
        <w:spacing w:beforeAutospacing="0" w:afterAutospacing="0" w:line="360" w:lineRule="auto"/>
        <w:ind w:left="0"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本项目不接受联合投标。</w:t>
      </w:r>
    </w:p>
    <w:p>
      <w:pPr>
        <w:keepLines w:val="0"/>
        <w:tabs>
          <w:tab w:val="left" w:pos="630"/>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（三） 招标文件的解释：</w:t>
      </w:r>
    </w:p>
    <w:p>
      <w:pPr>
        <w:keepLines w:val="0"/>
        <w:numPr>
          <w:ilvl w:val="2"/>
          <w:numId w:val="8"/>
        </w:numPr>
        <w:tabs>
          <w:tab w:val="left" w:pos="525"/>
          <w:tab w:val="left" w:pos="1050"/>
          <w:tab w:val="left" w:pos="2265"/>
        </w:tabs>
        <w:wordWrap/>
        <w:bidi w:val="0"/>
        <w:adjustRightInd w:val="0"/>
        <w:snapToGrid w:val="0"/>
        <w:spacing w:beforeAutospacing="0" w:afterAutospacing="0" w:line="360" w:lineRule="auto"/>
        <w:ind w:left="0"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采购人、</w:t>
      </w:r>
      <w:r>
        <w:rPr>
          <w:rFonts w:hint="eastAsia" w:ascii="宋体" w:hAnsi="宋体" w:cs="宋体"/>
          <w:bCs/>
          <w:color w:val="000000"/>
          <w:sz w:val="24"/>
          <w:szCs w:val="24"/>
          <w:highlight w:val="none"/>
          <w:lang w:eastAsia="zh-CN"/>
        </w:rPr>
        <w:t>建业恒安工程管理股份有限公司</w:t>
      </w:r>
      <w:r>
        <w:rPr>
          <w:rFonts w:hint="eastAsia" w:ascii="宋体" w:hAnsi="宋体" w:cs="宋体"/>
          <w:bCs/>
          <w:color w:val="000000"/>
          <w:sz w:val="24"/>
          <w:szCs w:val="24"/>
          <w:highlight w:val="none"/>
        </w:rPr>
        <w:t>将于</w:t>
      </w:r>
      <w:r>
        <w:rPr>
          <w:rFonts w:hint="eastAsia" w:ascii="宋体" w:hAnsi="宋体" w:cs="宋体"/>
          <w:bCs/>
          <w:color w:val="000000"/>
          <w:sz w:val="24"/>
          <w:szCs w:val="24"/>
          <w:highlight w:val="none"/>
          <w:lang w:val="en-US" w:eastAsia="zh-CN"/>
        </w:rPr>
        <w:t>2020</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u w:val="single"/>
          <w:lang w:val="en-US" w:eastAsia="zh-CN"/>
        </w:rPr>
        <w:t>5</w:t>
      </w:r>
      <w:r>
        <w:rPr>
          <w:rFonts w:hint="eastAsia" w:ascii="宋体" w:hAnsi="宋体" w:cs="宋体"/>
          <w:bCs/>
          <w:color w:val="000000"/>
          <w:sz w:val="24"/>
          <w:szCs w:val="24"/>
          <w:highlight w:val="none"/>
        </w:rPr>
        <w:t>月</w:t>
      </w:r>
      <w:r>
        <w:rPr>
          <w:rFonts w:hint="eastAsia" w:ascii="宋体" w:hAnsi="宋体" w:cs="宋体"/>
          <w:bCs/>
          <w:color w:val="000000"/>
          <w:sz w:val="24"/>
          <w:szCs w:val="24"/>
          <w:highlight w:val="none"/>
          <w:u w:val="single"/>
          <w:lang w:val="en-US" w:eastAsia="zh-CN"/>
        </w:rPr>
        <w:t>20</w:t>
      </w:r>
      <w:r>
        <w:rPr>
          <w:rFonts w:hint="eastAsia" w:ascii="宋体" w:hAnsi="宋体" w:cs="宋体"/>
          <w:bCs/>
          <w:color w:val="000000"/>
          <w:sz w:val="24"/>
          <w:szCs w:val="24"/>
          <w:highlight w:val="none"/>
        </w:rPr>
        <w:t>日1</w:t>
      </w:r>
      <w:r>
        <w:rPr>
          <w:rFonts w:hint="eastAsia" w:ascii="宋体" w:hAnsi="宋体" w:cs="宋体"/>
          <w:bCs/>
          <w:color w:val="000000"/>
          <w:sz w:val="24"/>
          <w:szCs w:val="24"/>
          <w:highlight w:val="none"/>
          <w:lang w:val="en-US" w:eastAsia="zh-CN"/>
        </w:rPr>
        <w:t>7</w:t>
      </w:r>
      <w:r>
        <w:rPr>
          <w:rFonts w:hint="eastAsia" w:ascii="宋体" w:hAnsi="宋体" w:cs="宋体"/>
          <w:bCs/>
          <w:color w:val="000000"/>
          <w:sz w:val="24"/>
          <w:szCs w:val="24"/>
          <w:highlight w:val="none"/>
        </w:rPr>
        <w:t>：00</w:t>
      </w:r>
      <w:r>
        <w:rPr>
          <w:rFonts w:hint="eastAsia" w:ascii="宋体" w:hAnsi="宋体" w:cs="宋体"/>
          <w:bCs/>
          <w:color w:val="000000"/>
          <w:sz w:val="24"/>
          <w:szCs w:val="24"/>
          <w:highlight w:val="none"/>
          <w:lang w:val="en-US" w:eastAsia="zh-CN"/>
        </w:rPr>
        <w:t>前</w:t>
      </w:r>
      <w:r>
        <w:rPr>
          <w:rFonts w:hint="eastAsia" w:ascii="宋体" w:hAnsi="宋体" w:cs="宋体"/>
          <w:bCs/>
          <w:color w:val="000000"/>
          <w:sz w:val="24"/>
          <w:szCs w:val="24"/>
          <w:highlight w:val="none"/>
          <w:lang w:eastAsia="zh-CN"/>
        </w:rPr>
        <w:t>以书面形式</w:t>
      </w:r>
      <w:r>
        <w:rPr>
          <w:rFonts w:hint="eastAsia" w:ascii="宋体" w:hAnsi="宋体" w:cs="宋体"/>
          <w:bCs/>
          <w:color w:val="000000"/>
          <w:sz w:val="24"/>
          <w:szCs w:val="24"/>
          <w:highlight w:val="none"/>
        </w:rPr>
        <w:t>对投标人针对招标文件书面提出的要求澄清的问题进行答疑。</w:t>
      </w:r>
    </w:p>
    <w:p>
      <w:pPr>
        <w:keepLines w:val="0"/>
        <w:numPr>
          <w:ilvl w:val="2"/>
          <w:numId w:val="8"/>
        </w:numPr>
        <w:tabs>
          <w:tab w:val="left" w:pos="525"/>
          <w:tab w:val="left" w:pos="1050"/>
          <w:tab w:val="left" w:pos="2265"/>
        </w:tabs>
        <w:wordWrap/>
        <w:bidi w:val="0"/>
        <w:adjustRightInd w:val="0"/>
        <w:snapToGrid w:val="0"/>
        <w:spacing w:beforeAutospacing="0" w:afterAutospacing="0" w:line="360" w:lineRule="auto"/>
        <w:ind w:left="0" w:firstLine="628" w:firstLineChars="262"/>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投标人针对本项目可自行踏勘。如有需要对招标文件要求澄清的问题，请以书面及电子文档的形式提出，并于</w:t>
      </w:r>
      <w:r>
        <w:rPr>
          <w:rFonts w:hint="eastAsia" w:ascii="宋体" w:hAnsi="宋体" w:cs="宋体"/>
          <w:bCs/>
          <w:color w:val="000000"/>
          <w:sz w:val="24"/>
          <w:szCs w:val="24"/>
          <w:highlight w:val="none"/>
          <w:lang w:val="en-US" w:eastAsia="zh-CN"/>
        </w:rPr>
        <w:t>2020</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u w:val="single"/>
          <w:lang w:val="en-US" w:eastAsia="zh-CN"/>
        </w:rPr>
        <w:t>5</w:t>
      </w:r>
      <w:r>
        <w:rPr>
          <w:rFonts w:hint="eastAsia" w:ascii="宋体" w:hAnsi="宋体" w:cs="宋体"/>
          <w:bCs/>
          <w:color w:val="000000"/>
          <w:sz w:val="24"/>
          <w:szCs w:val="24"/>
          <w:highlight w:val="none"/>
        </w:rPr>
        <w:t>月</w:t>
      </w:r>
      <w:r>
        <w:rPr>
          <w:rFonts w:hint="eastAsia" w:ascii="宋体" w:hAnsi="宋体" w:cs="宋体"/>
          <w:bCs/>
          <w:color w:val="000000"/>
          <w:sz w:val="24"/>
          <w:szCs w:val="24"/>
          <w:highlight w:val="none"/>
          <w:u w:val="single"/>
          <w:lang w:val="en-US" w:eastAsia="zh-CN"/>
        </w:rPr>
        <w:t>20</w:t>
      </w:r>
      <w:r>
        <w:rPr>
          <w:rFonts w:hint="eastAsia" w:ascii="宋体" w:hAnsi="宋体" w:cs="宋体"/>
          <w:bCs/>
          <w:color w:val="000000"/>
          <w:sz w:val="24"/>
          <w:szCs w:val="24"/>
          <w:highlight w:val="none"/>
        </w:rPr>
        <w:t>日</w:t>
      </w:r>
      <w:r>
        <w:rPr>
          <w:rFonts w:hint="eastAsia" w:ascii="宋体" w:hAnsi="宋体" w:cs="宋体"/>
          <w:bCs/>
          <w:color w:val="000000"/>
          <w:sz w:val="24"/>
          <w:szCs w:val="24"/>
          <w:highlight w:val="none"/>
          <w:lang w:val="en-US" w:eastAsia="zh-CN"/>
        </w:rPr>
        <w:t>10</w:t>
      </w:r>
      <w:r>
        <w:rPr>
          <w:rFonts w:hint="eastAsia" w:ascii="宋体" w:hAnsi="宋体" w:cs="宋体"/>
          <w:bCs/>
          <w:color w:val="000000"/>
          <w:sz w:val="24"/>
          <w:szCs w:val="24"/>
          <w:highlight w:val="none"/>
        </w:rPr>
        <w:t>：00前送（或邮箱：</w:t>
      </w:r>
      <w:r>
        <w:rPr>
          <w:rFonts w:hint="eastAsia" w:ascii="宋体" w:hAnsi="宋体" w:cs="宋体"/>
          <w:bCs/>
          <w:color w:val="000000"/>
          <w:sz w:val="24"/>
          <w:szCs w:val="24"/>
          <w:highlight w:val="none"/>
          <w:lang w:val="en-US" w:eastAsia="zh-CN"/>
        </w:rPr>
        <w:t>516842817</w:t>
      </w:r>
      <w:r>
        <w:rPr>
          <w:rFonts w:hint="eastAsia" w:ascii="宋体" w:hAnsi="宋体" w:cs="宋体"/>
          <w:bCs/>
          <w:color w:val="000000"/>
          <w:sz w:val="24"/>
          <w:szCs w:val="24"/>
          <w:highlight w:val="none"/>
        </w:rPr>
        <w:t>@qq.com）至</w:t>
      </w:r>
      <w:r>
        <w:rPr>
          <w:rFonts w:hint="eastAsia" w:ascii="宋体" w:hAnsi="宋体" w:cs="宋体"/>
          <w:bCs/>
          <w:color w:val="000000"/>
          <w:sz w:val="24"/>
          <w:szCs w:val="24"/>
          <w:highlight w:val="none"/>
          <w:lang w:eastAsia="zh-CN"/>
        </w:rPr>
        <w:t>建业恒安工程管理股份有限公司</w:t>
      </w:r>
      <w:r>
        <w:rPr>
          <w:rFonts w:hint="eastAsia" w:ascii="宋体" w:hAnsi="宋体" w:cs="宋体"/>
          <w:bCs/>
          <w:color w:val="000000"/>
          <w:sz w:val="24"/>
          <w:szCs w:val="24"/>
          <w:highlight w:val="none"/>
        </w:rPr>
        <w:t>。</w:t>
      </w:r>
    </w:p>
    <w:p>
      <w:pPr>
        <w:keepLines w:val="0"/>
        <w:numPr>
          <w:ilvl w:val="2"/>
          <w:numId w:val="8"/>
        </w:numPr>
        <w:tabs>
          <w:tab w:val="left" w:pos="525"/>
          <w:tab w:val="left" w:pos="1050"/>
          <w:tab w:val="left" w:pos="2265"/>
        </w:tabs>
        <w:wordWrap/>
        <w:bidi w:val="0"/>
        <w:adjustRightInd w:val="0"/>
        <w:snapToGrid w:val="0"/>
        <w:spacing w:beforeAutospacing="0" w:afterAutospacing="0" w:line="360" w:lineRule="auto"/>
        <w:ind w:left="0"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本文件的最终解释权归招标人。</w:t>
      </w:r>
    </w:p>
    <w:p>
      <w:pPr>
        <w:keepLines w:val="0"/>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（四） 招标文件的补充或修正： </w:t>
      </w:r>
    </w:p>
    <w:p>
      <w:pPr>
        <w:keepLines w:val="0"/>
        <w:wordWrap/>
        <w:bidi w:val="0"/>
        <w:adjustRightInd w:val="0"/>
        <w:snapToGrid w:val="0"/>
        <w:spacing w:beforeAutospacing="0" w:afterAutospacing="0" w:line="360" w:lineRule="auto"/>
        <w:ind w:left="-2" w:leftChars="-1" w:firstLine="420" w:firstLineChars="175"/>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采购人或者采购代理机构可以对已发出的招标文件进行必要的澄清或者修改，但不得改变采购标的和资格条件。澄清或者修改应当在无锡市政府采购网、江苏省政府采购网、中国政府采购网上发布澄清公告。澄清或者修改的内容为招标文件的组成部分，</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应立即以书面形式回复</w:t>
      </w:r>
      <w:r>
        <w:rPr>
          <w:rFonts w:hint="eastAsia" w:ascii="宋体" w:hAnsi="宋体" w:cs="宋体"/>
          <w:bCs/>
          <w:color w:val="000000"/>
          <w:sz w:val="24"/>
          <w:szCs w:val="24"/>
          <w:highlight w:val="none"/>
          <w:lang w:eastAsia="zh-CN"/>
        </w:rPr>
        <w:t>建业恒安工程管理股份有限公司</w:t>
      </w:r>
      <w:r>
        <w:rPr>
          <w:rFonts w:hint="eastAsia" w:ascii="宋体" w:hAnsi="宋体" w:cs="宋体"/>
          <w:bCs/>
          <w:color w:val="000000"/>
          <w:sz w:val="24"/>
          <w:szCs w:val="24"/>
          <w:highlight w:val="none"/>
        </w:rPr>
        <w:t>，确认已收到修改文件。</w:t>
      </w:r>
    </w:p>
    <w:p>
      <w:pPr>
        <w:keepLines w:val="0"/>
        <w:wordWrap/>
        <w:bidi w:val="0"/>
        <w:adjustRightInd w:val="0"/>
        <w:snapToGrid w:val="0"/>
        <w:spacing w:beforeAutospacing="0" w:afterAutospacing="0" w:line="360" w:lineRule="auto"/>
        <w:ind w:left="-2" w:leftChars="-1" w:firstLine="420" w:firstLineChars="175"/>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keepLines w:val="0"/>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（五） 投标文件的组成：</w:t>
      </w:r>
    </w:p>
    <w:p>
      <w:pPr>
        <w:keepLines w:val="0"/>
        <w:numPr>
          <w:ilvl w:val="0"/>
          <w:numId w:val="9"/>
        </w:numPr>
        <w:wordWrap/>
        <w:bidi w:val="0"/>
        <w:adjustRightInd w:val="0"/>
        <w:snapToGrid w:val="0"/>
        <w:spacing w:beforeAutospacing="0" w:afterAutospacing="0" w:line="360" w:lineRule="auto"/>
        <w:ind w:left="0" w:leftChars="0" w:firstLine="0" w:firstLineChars="0"/>
        <w:jc w:val="left"/>
        <w:rPr>
          <w:rFonts w:hint="eastAsia" w:ascii="宋体" w:hAnsi="宋体" w:cs="宋体"/>
          <w:b/>
          <w:color w:val="000000"/>
          <w:sz w:val="24"/>
          <w:szCs w:val="24"/>
          <w:highlight w:val="none"/>
        </w:rPr>
      </w:pPr>
      <w:r>
        <w:rPr>
          <w:rFonts w:hint="eastAsia" w:ascii="宋体" w:hAnsi="宋体" w:cs="宋体"/>
          <w:b/>
          <w:color w:val="000000"/>
          <w:sz w:val="24"/>
          <w:szCs w:val="24"/>
          <w:highlight w:val="none"/>
        </w:rPr>
        <w:t>投标文件的明标部分：</w:t>
      </w:r>
    </w:p>
    <w:p>
      <w:pPr>
        <w:keepLines w:val="0"/>
        <w:numPr>
          <w:ilvl w:val="0"/>
          <w:numId w:val="0"/>
        </w:numPr>
        <w:wordWrap/>
        <w:bidi w:val="0"/>
        <w:adjustRightInd w:val="0"/>
        <w:snapToGrid w:val="0"/>
        <w:spacing w:beforeAutospacing="0" w:afterAutospacing="0"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证明文件</w:t>
      </w:r>
    </w:p>
    <w:p>
      <w:pPr>
        <w:keepLines w:val="0"/>
        <w:numPr>
          <w:ilvl w:val="0"/>
          <w:numId w:val="0"/>
        </w:numPr>
        <w:tabs>
          <w:tab w:val="left" w:pos="1365"/>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（1）资格、资信证明文件</w:t>
      </w:r>
      <w:r>
        <w:rPr>
          <w:rFonts w:hint="eastAsia" w:ascii="宋体" w:hAnsi="宋体" w:cs="宋体"/>
          <w:bCs/>
          <w:color w:val="000000"/>
          <w:sz w:val="24"/>
          <w:szCs w:val="24"/>
          <w:highlight w:val="none"/>
        </w:rPr>
        <w:t>；</w:t>
      </w:r>
    </w:p>
    <w:p>
      <w:pPr>
        <w:keepLines w:val="0"/>
        <w:numPr>
          <w:ilvl w:val="0"/>
          <w:numId w:val="0"/>
        </w:numPr>
        <w:tabs>
          <w:tab w:val="left" w:pos="1020"/>
          <w:tab w:val="left" w:pos="1276"/>
          <w:tab w:val="left" w:pos="1618"/>
        </w:tabs>
        <w:wordWrap/>
        <w:bidi w:val="0"/>
        <w:adjustRightInd w:val="0"/>
        <w:snapToGrid w:val="0"/>
        <w:spacing w:beforeAutospacing="0" w:afterAutospacing="0" w:line="360" w:lineRule="auto"/>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a)</w:t>
      </w:r>
      <w:r>
        <w:rPr>
          <w:rFonts w:hint="eastAsia" w:ascii="宋体" w:hAnsi="宋体" w:cs="宋体"/>
          <w:bCs/>
          <w:color w:val="000000"/>
          <w:sz w:val="24"/>
          <w:szCs w:val="24"/>
          <w:highlight w:val="none"/>
        </w:rPr>
        <w:t>关于资格的声明函（格式见附件）</w:t>
      </w:r>
    </w:p>
    <w:p>
      <w:pPr>
        <w:keepLines w:val="0"/>
        <w:numPr>
          <w:ilvl w:val="0"/>
          <w:numId w:val="0"/>
        </w:numPr>
        <w:tabs>
          <w:tab w:val="left" w:pos="1060"/>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b)</w:t>
      </w:r>
      <w:r>
        <w:rPr>
          <w:rFonts w:hint="eastAsia" w:ascii="宋体" w:hAnsi="宋体" w:cs="宋体"/>
          <w:bCs/>
          <w:color w:val="000000"/>
          <w:sz w:val="24"/>
          <w:szCs w:val="24"/>
          <w:highlight w:val="none"/>
        </w:rPr>
        <w:t>具有独立承担民事责任能力的</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营业执照副本或相关部门的登记证明文件复印件、税务登记证复印件（注：已办理三证合一的，可提供三证合一后的营业执照副本</w:t>
      </w:r>
      <w:r>
        <w:rPr>
          <w:rFonts w:hint="eastAsia" w:ascii="宋体" w:hAnsi="宋体" w:cs="宋体"/>
          <w:b/>
          <w:bCs w:val="0"/>
          <w:color w:val="000000"/>
          <w:sz w:val="24"/>
          <w:szCs w:val="24"/>
          <w:highlight w:val="none"/>
        </w:rPr>
        <w:t>（投标时提供原件）</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c)投标人必须为经省级及以上环保主管部门环境监测业务能力认定的综合及专项类检测机构或在江苏省社会环境监测机构信息管理平台通过监测业务能力认定的综合及专项检测机构；（投标时提供经省级及以上环保主管部门或江苏省社会环境监测机构信息管理平台对投标供应商本单位环境监测业务能力认定的证明）</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d)</w:t>
      </w:r>
      <w:r>
        <w:rPr>
          <w:rFonts w:hint="eastAsia" w:ascii="宋体" w:hAnsi="宋体" w:cs="宋体"/>
          <w:bCs/>
          <w:color w:val="000000"/>
          <w:sz w:val="24"/>
          <w:szCs w:val="24"/>
          <w:highlight w:val="none"/>
        </w:rPr>
        <w:t>投标人近三个月中任意一个月份(不含投标当月)的依法缴纳税收的相关材料（提供相关主管部门证明或银行代扣证明）复印件；</w:t>
      </w:r>
    </w:p>
    <w:p>
      <w:pPr>
        <w:keepLines w:val="0"/>
        <w:numPr>
          <w:ilvl w:val="0"/>
          <w:numId w:val="0"/>
        </w:numPr>
        <w:tabs>
          <w:tab w:val="left" w:pos="840"/>
          <w:tab w:val="left" w:pos="1276"/>
        </w:tabs>
        <w:wordWrap/>
        <w:bidi w:val="0"/>
        <w:adjustRightInd w:val="0"/>
        <w:snapToGrid w:val="0"/>
        <w:spacing w:beforeAutospacing="0" w:afterAutospacing="0" w:line="360" w:lineRule="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e)投标人</w:t>
      </w:r>
      <w:r>
        <w:rPr>
          <w:rFonts w:hint="eastAsia" w:ascii="宋体" w:hAnsi="宋体" w:cs="宋体"/>
          <w:sz w:val="24"/>
        </w:rPr>
        <w:t>开户证明</w:t>
      </w:r>
      <w:r>
        <w:rPr>
          <w:rFonts w:hint="eastAsia" w:ascii="宋体" w:hAnsi="宋体" w:cs="宋体"/>
        </w:rPr>
        <w:t>、</w:t>
      </w:r>
      <w:r>
        <w:rPr>
          <w:rFonts w:hint="eastAsia" w:ascii="宋体" w:hAnsi="宋体" w:cs="宋体"/>
          <w:sz w:val="24"/>
        </w:rPr>
        <w:t>投标保证金银行有效汇款凭证（进账回单）复印件加盖公章</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w:t>
      </w:r>
      <w:r>
        <w:rPr>
          <w:rFonts w:hint="eastAsia" w:ascii="宋体" w:hAnsi="宋体" w:cs="宋体"/>
          <w:b/>
          <w:sz w:val="24"/>
        </w:rPr>
        <w:t>提供投标担保函的投标人除外，提供投标担保函的投标人须按照</w:t>
      </w:r>
      <w:r>
        <w:rPr>
          <w:rFonts w:hint="eastAsia" w:ascii="宋体" w:hAnsi="宋体" w:cs="宋体"/>
          <w:b/>
          <w:sz w:val="24"/>
          <w:lang w:eastAsia="zh-CN"/>
        </w:rPr>
        <w:t>磋商文件</w:t>
      </w:r>
      <w:r>
        <w:rPr>
          <w:rFonts w:hint="eastAsia" w:ascii="宋体" w:hAnsi="宋体" w:cs="宋体"/>
          <w:b/>
          <w:sz w:val="24"/>
        </w:rPr>
        <w:t>投标担保的相关规定执行</w:t>
      </w:r>
      <w:r>
        <w:rPr>
          <w:rFonts w:hint="eastAsia" w:ascii="宋体" w:hAnsi="宋体" w:cs="宋体"/>
          <w:bCs/>
          <w:color w:val="000000"/>
          <w:sz w:val="24"/>
          <w:szCs w:val="24"/>
          <w:highlight w:val="none"/>
          <w:lang w:eastAsia="zh-CN"/>
        </w:rPr>
        <w:t>）</w:t>
      </w:r>
    </w:p>
    <w:p>
      <w:pPr>
        <w:keepLines w:val="0"/>
        <w:numPr>
          <w:ilvl w:val="0"/>
          <w:numId w:val="0"/>
        </w:numPr>
        <w:tabs>
          <w:tab w:val="left" w:pos="840"/>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f)</w:t>
      </w:r>
      <w:r>
        <w:rPr>
          <w:rFonts w:hint="eastAsia" w:ascii="宋体" w:hAnsi="宋体" w:cs="宋体"/>
          <w:bCs/>
          <w:color w:val="000000"/>
          <w:sz w:val="24"/>
          <w:szCs w:val="24"/>
          <w:highlight w:val="none"/>
        </w:rPr>
        <w:t>投标</w:t>
      </w:r>
      <w:r>
        <w:rPr>
          <w:rFonts w:hint="eastAsia" w:ascii="宋体" w:hAnsi="宋体" w:cs="宋体"/>
          <w:bCs/>
          <w:color w:val="000000"/>
          <w:sz w:val="24"/>
          <w:szCs w:val="24"/>
          <w:highlight w:val="none"/>
          <w:lang w:val="en-US" w:eastAsia="zh-CN"/>
        </w:rPr>
        <w:t>人</w:t>
      </w:r>
      <w:r>
        <w:rPr>
          <w:rFonts w:hint="eastAsia" w:ascii="宋体" w:hAnsi="宋体" w:cs="宋体"/>
          <w:bCs/>
          <w:color w:val="000000"/>
          <w:sz w:val="24"/>
          <w:szCs w:val="24"/>
          <w:highlight w:val="none"/>
        </w:rPr>
        <w:t>2019度财务审计报告或提供近三个月任意一个月（不含报价当月）财务状况报告复印件并加盖公章）</w:t>
      </w:r>
      <w:r>
        <w:rPr>
          <w:rFonts w:hint="eastAsia" w:ascii="宋体" w:hAnsi="宋体" w:cs="宋体"/>
          <w:b/>
          <w:bCs w:val="0"/>
          <w:color w:val="000000"/>
          <w:sz w:val="24"/>
          <w:szCs w:val="24"/>
          <w:highlight w:val="none"/>
        </w:rPr>
        <w:t>（投标时必须提交原件或公证件，如投标人成立时间不足要求的年份，则提供自成立以来的财务会计报表）</w:t>
      </w:r>
    </w:p>
    <w:p>
      <w:pPr>
        <w:keepLines w:val="0"/>
        <w:widowControl/>
        <w:numPr>
          <w:ilvl w:val="0"/>
          <w:numId w:val="0"/>
        </w:numPr>
        <w:tabs>
          <w:tab w:val="left" w:pos="1060"/>
          <w:tab w:val="left" w:pos="1276"/>
        </w:tabs>
        <w:wordWrap/>
        <w:bidi w:val="0"/>
        <w:adjustRightInd w:val="0"/>
        <w:snapToGrid w:val="0"/>
        <w:spacing w:beforeAutospacing="0" w:afterAutospacing="0" w:line="360" w:lineRule="auto"/>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g)</w:t>
      </w:r>
      <w:r>
        <w:rPr>
          <w:rFonts w:hint="eastAsia" w:ascii="宋体" w:hAnsi="宋体" w:cs="宋体"/>
          <w:bCs/>
          <w:color w:val="000000"/>
          <w:sz w:val="24"/>
          <w:szCs w:val="24"/>
          <w:highlight w:val="none"/>
        </w:rPr>
        <w:t>授权委托人的劳动合同复印件</w:t>
      </w:r>
      <w:r>
        <w:rPr>
          <w:rFonts w:hint="eastAsia" w:ascii="宋体" w:hAnsi="宋体" w:cs="宋体"/>
          <w:b/>
          <w:bCs w:val="0"/>
          <w:color w:val="000000"/>
          <w:sz w:val="24"/>
          <w:szCs w:val="24"/>
          <w:highlight w:val="none"/>
        </w:rPr>
        <w:t>（投标时必须提交原件）</w:t>
      </w:r>
      <w:r>
        <w:rPr>
          <w:rFonts w:hint="eastAsia" w:ascii="宋体" w:hAnsi="宋体" w:cs="宋体"/>
          <w:bCs/>
          <w:color w:val="000000"/>
          <w:sz w:val="24"/>
          <w:szCs w:val="24"/>
          <w:highlight w:val="none"/>
        </w:rPr>
        <w:t>，授权委托人及项目负责人的《职工养老保险手册》（内附</w:t>
      </w:r>
      <w:r>
        <w:rPr>
          <w:rFonts w:hint="eastAsia" w:ascii="宋体" w:hAnsi="宋体" w:cs="宋体"/>
          <w:bCs/>
          <w:color w:val="000000"/>
          <w:sz w:val="24"/>
          <w:szCs w:val="24"/>
          <w:highlight w:val="none"/>
          <w:lang w:eastAsia="zh-CN"/>
        </w:rPr>
        <w:t>2019年</w:t>
      </w:r>
      <w:r>
        <w:rPr>
          <w:rFonts w:hint="eastAsia" w:ascii="宋体" w:hAnsi="宋体" w:cs="宋体"/>
          <w:bCs/>
          <w:color w:val="000000"/>
          <w:sz w:val="24"/>
          <w:szCs w:val="24"/>
          <w:highlight w:val="none"/>
          <w:lang w:val="en-US" w:eastAsia="zh-CN"/>
        </w:rPr>
        <w:t>10</w:t>
      </w:r>
      <w:r>
        <w:rPr>
          <w:rFonts w:hint="eastAsia" w:ascii="宋体" w:hAnsi="宋体" w:cs="宋体"/>
          <w:bCs/>
          <w:color w:val="000000"/>
          <w:sz w:val="24"/>
          <w:szCs w:val="24"/>
          <w:highlight w:val="none"/>
          <w:lang w:eastAsia="zh-CN"/>
        </w:rPr>
        <w:t>月～20</w:t>
      </w:r>
      <w:r>
        <w:rPr>
          <w:rFonts w:hint="eastAsia" w:ascii="宋体" w:hAnsi="宋体" w:cs="宋体"/>
          <w:bCs/>
          <w:color w:val="000000"/>
          <w:sz w:val="24"/>
          <w:szCs w:val="24"/>
          <w:highlight w:val="none"/>
          <w:lang w:val="en-US" w:eastAsia="zh-CN"/>
        </w:rPr>
        <w:t>20</w:t>
      </w:r>
      <w:r>
        <w:rPr>
          <w:rFonts w:hint="eastAsia" w:ascii="宋体" w:hAnsi="宋体" w:cs="宋体"/>
          <w:bCs/>
          <w:color w:val="000000"/>
          <w:sz w:val="24"/>
          <w:szCs w:val="24"/>
          <w:highlight w:val="none"/>
          <w:lang w:eastAsia="zh-CN"/>
        </w:rPr>
        <w:t>年</w:t>
      </w: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lang w:eastAsia="zh-CN"/>
        </w:rPr>
        <w:t>月</w:t>
      </w:r>
      <w:r>
        <w:rPr>
          <w:rFonts w:hint="eastAsia" w:ascii="宋体" w:hAnsi="宋体" w:cs="宋体"/>
          <w:bCs/>
          <w:color w:val="000000"/>
          <w:sz w:val="24"/>
          <w:szCs w:val="24"/>
          <w:highlight w:val="none"/>
        </w:rPr>
        <w:t>的缴费清单）或由社保机构出具的</w:t>
      </w:r>
      <w:r>
        <w:rPr>
          <w:rFonts w:hint="eastAsia" w:ascii="宋体" w:hAnsi="宋体" w:cs="宋体"/>
          <w:bCs/>
          <w:color w:val="000000"/>
          <w:sz w:val="24"/>
          <w:szCs w:val="24"/>
          <w:highlight w:val="none"/>
          <w:lang w:eastAsia="zh-CN"/>
        </w:rPr>
        <w:t>2019年</w:t>
      </w:r>
      <w:r>
        <w:rPr>
          <w:rFonts w:hint="eastAsia" w:ascii="宋体" w:hAnsi="宋体" w:cs="宋体"/>
          <w:bCs/>
          <w:color w:val="000000"/>
          <w:sz w:val="24"/>
          <w:szCs w:val="24"/>
          <w:highlight w:val="none"/>
          <w:lang w:val="en-US" w:eastAsia="zh-CN"/>
        </w:rPr>
        <w:t>10</w:t>
      </w:r>
      <w:r>
        <w:rPr>
          <w:rFonts w:hint="eastAsia" w:ascii="宋体" w:hAnsi="宋体" w:cs="宋体"/>
          <w:bCs/>
          <w:color w:val="000000"/>
          <w:sz w:val="24"/>
          <w:szCs w:val="24"/>
          <w:highlight w:val="none"/>
          <w:lang w:eastAsia="zh-CN"/>
        </w:rPr>
        <w:t>月～20</w:t>
      </w:r>
      <w:r>
        <w:rPr>
          <w:rFonts w:hint="eastAsia" w:ascii="宋体" w:hAnsi="宋体" w:cs="宋体"/>
          <w:bCs/>
          <w:color w:val="000000"/>
          <w:sz w:val="24"/>
          <w:szCs w:val="24"/>
          <w:highlight w:val="none"/>
          <w:lang w:val="en-US" w:eastAsia="zh-CN"/>
        </w:rPr>
        <w:t>20</w:t>
      </w:r>
      <w:r>
        <w:rPr>
          <w:rFonts w:hint="eastAsia" w:ascii="宋体" w:hAnsi="宋体" w:cs="宋体"/>
          <w:bCs/>
          <w:color w:val="000000"/>
          <w:sz w:val="24"/>
          <w:szCs w:val="24"/>
          <w:highlight w:val="none"/>
          <w:lang w:eastAsia="zh-CN"/>
        </w:rPr>
        <w:t>年</w:t>
      </w: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lang w:eastAsia="zh-CN"/>
        </w:rPr>
        <w:t>月</w:t>
      </w:r>
      <w:r>
        <w:rPr>
          <w:rFonts w:hint="eastAsia" w:ascii="宋体" w:hAnsi="宋体" w:cs="宋体"/>
          <w:bCs/>
          <w:color w:val="000000"/>
          <w:sz w:val="24"/>
          <w:szCs w:val="24"/>
          <w:highlight w:val="none"/>
        </w:rPr>
        <w:t>的缴费证明复印件</w:t>
      </w:r>
      <w:r>
        <w:rPr>
          <w:rFonts w:hint="eastAsia" w:ascii="宋体" w:hAnsi="宋体" w:cs="宋体"/>
          <w:b/>
          <w:bCs w:val="0"/>
          <w:color w:val="000000"/>
          <w:sz w:val="24"/>
          <w:szCs w:val="24"/>
          <w:highlight w:val="none"/>
        </w:rPr>
        <w:t>（投标时必须提交原件）</w:t>
      </w:r>
      <w:r>
        <w:rPr>
          <w:rFonts w:hint="eastAsia" w:ascii="宋体" w:hAnsi="宋体" w:cs="宋体"/>
          <w:bCs/>
          <w:color w:val="000000"/>
          <w:sz w:val="24"/>
          <w:szCs w:val="24"/>
          <w:highlight w:val="none"/>
        </w:rPr>
        <w:t>；</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h）</w:t>
      </w:r>
      <w:r>
        <w:rPr>
          <w:rFonts w:hint="eastAsia" w:ascii="宋体" w:hAnsi="宋体" w:cs="宋体"/>
          <w:bCs/>
          <w:color w:val="000000"/>
          <w:sz w:val="24"/>
          <w:szCs w:val="24"/>
          <w:highlight w:val="none"/>
        </w:rPr>
        <w:t>承诺书（格式见附件）</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i)</w:t>
      </w:r>
      <w:r>
        <w:rPr>
          <w:rFonts w:hint="eastAsia" w:ascii="宋体" w:hAnsi="宋体" w:cs="宋体"/>
          <w:bCs/>
          <w:color w:val="000000"/>
          <w:sz w:val="24"/>
          <w:szCs w:val="24"/>
          <w:highlight w:val="none"/>
        </w:rPr>
        <w:t>投标人法定代表人授权委托书（法定代表人亲自参与投标的除外，格式见附件）；</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j)</w:t>
      </w:r>
      <w:r>
        <w:rPr>
          <w:rFonts w:hint="eastAsia" w:ascii="宋体" w:hAnsi="宋体" w:cs="宋体"/>
          <w:bCs/>
          <w:color w:val="000000"/>
          <w:sz w:val="24"/>
          <w:szCs w:val="24"/>
          <w:highlight w:val="none"/>
        </w:rPr>
        <w:t>投标人的法定代表人身份证复印件及授权代表身份证复印件</w:t>
      </w:r>
      <w:r>
        <w:rPr>
          <w:rFonts w:hint="eastAsia" w:ascii="宋体" w:hAnsi="宋体" w:cs="宋体"/>
          <w:b/>
          <w:bCs w:val="0"/>
          <w:color w:val="000000"/>
          <w:sz w:val="24"/>
          <w:szCs w:val="24"/>
          <w:highlight w:val="none"/>
        </w:rPr>
        <w:t>（投标时必须携带参加开标会议的法定代表人或法定代表人授权代表有效身份证明原件）</w:t>
      </w:r>
      <w:r>
        <w:rPr>
          <w:rFonts w:hint="eastAsia" w:ascii="宋体" w:hAnsi="宋体" w:cs="宋体"/>
          <w:bCs/>
          <w:color w:val="000000"/>
          <w:sz w:val="24"/>
          <w:szCs w:val="24"/>
          <w:highlight w:val="none"/>
        </w:rPr>
        <w:t>；</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eastAsia="宋体" w:cs="宋体"/>
          <w:bCs/>
          <w:color w:val="000000"/>
          <w:sz w:val="24"/>
          <w:szCs w:val="24"/>
          <w:highlight w:val="none"/>
          <w:lang w:val="en-US" w:eastAsia="zh-CN"/>
        </w:rPr>
      </w:pPr>
      <w:r>
        <w:rPr>
          <w:rFonts w:hint="eastAsia" w:ascii="宋体" w:hAnsi="宋体"/>
          <w:bCs/>
          <w:sz w:val="24"/>
        </w:rPr>
        <w:t>**</w:t>
      </w:r>
      <w:r>
        <w:rPr>
          <w:rFonts w:ascii="宋体" w:hAnsi="宋体"/>
          <w:bCs/>
          <w:sz w:val="24"/>
        </w:rPr>
        <w:t>注：</w:t>
      </w:r>
      <w:r>
        <w:rPr>
          <w:rFonts w:hint="eastAsia" w:ascii="宋体" w:hAnsi="宋体"/>
          <w:bCs/>
          <w:sz w:val="24"/>
          <w:lang w:eastAsia="zh-CN"/>
        </w:rPr>
        <w:t>投标人</w:t>
      </w:r>
      <w:r>
        <w:rPr>
          <w:rFonts w:ascii="宋体" w:hAnsi="宋体"/>
          <w:bCs/>
          <w:sz w:val="24"/>
        </w:rPr>
        <w:t>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w:t>
      </w:r>
      <w:r>
        <w:rPr>
          <w:rFonts w:hint="eastAsia" w:ascii="宋体" w:hAnsi="宋体"/>
          <w:bCs/>
          <w:sz w:val="24"/>
        </w:rPr>
        <w:t>响应文件</w:t>
      </w:r>
      <w:r>
        <w:rPr>
          <w:rFonts w:ascii="宋体" w:hAnsi="宋体"/>
          <w:bCs/>
          <w:sz w:val="24"/>
        </w:rPr>
        <w:t>的有效组成部分提交采购代理机构。信息登记表所记录的信息如能反映</w:t>
      </w:r>
      <w:r>
        <w:rPr>
          <w:rFonts w:hint="eastAsia" w:ascii="宋体" w:hAnsi="宋体"/>
          <w:bCs/>
          <w:sz w:val="24"/>
          <w:lang w:eastAsia="zh-CN"/>
        </w:rPr>
        <w:t>投标人</w:t>
      </w:r>
      <w:r>
        <w:rPr>
          <w:rFonts w:ascii="宋体" w:hAnsi="宋体"/>
          <w:bCs/>
          <w:sz w:val="24"/>
        </w:rPr>
        <w:t>具备对应资格条件项的，在本项目评审时，可凭该信息登记表免于提供相应的资格证明材料的原件或公证件，否则必须按要求提供相应的资格证明材料原件或公证件。</w:t>
      </w:r>
      <w:r>
        <w:rPr>
          <w:rFonts w:ascii="宋体" w:hAnsi="宋体"/>
          <w:bCs/>
          <w:sz w:val="24"/>
        </w:rPr>
        <w:br w:type="textWrapping"/>
      </w:r>
      <w:r>
        <w:rPr>
          <w:rFonts w:ascii="宋体" w:hAnsi="宋体"/>
          <w:bCs/>
          <w:sz w:val="24"/>
        </w:rPr>
        <w:t>  </w:t>
      </w:r>
      <w:r>
        <w:rPr>
          <w:rFonts w:hint="eastAsia" w:ascii="宋体" w:hAnsi="宋体"/>
          <w:bCs/>
          <w:sz w:val="24"/>
        </w:rPr>
        <w:t>上述证明文件中的资格、资信证明文件必须全部提供。其中要求提交的原件或公证件（包括评分细则要求提供的原件及</w:t>
      </w:r>
      <w:r>
        <w:rPr>
          <w:rFonts w:hint="eastAsia" w:ascii="宋体" w:hAnsi="宋体"/>
          <w:bCs/>
          <w:sz w:val="24"/>
          <w:lang w:eastAsia="zh-CN"/>
        </w:rPr>
        <w:t>投标人</w:t>
      </w:r>
      <w:r>
        <w:rPr>
          <w:rFonts w:hint="eastAsia" w:ascii="宋体" w:hAnsi="宋体"/>
          <w:bCs/>
          <w:sz w:val="24"/>
        </w:rPr>
        <w:t>认为有必要的证明原件）必须与响应文件同时提交，如果原件正在年检（或换证），则必须提供法定年检（或换证）单位出具的有效证明原件。投标人法定代表人或被授权代表为外籍、港、澳、台地区人士的，其身份证明须提供有效的护照或港澳同胞来往内地通行证、台湾同胞来往大陆通行证，或其它可在中国大陆有效居留的许可证明。否则必须提供原件或公证件来予以证明。投标人所提交的证明文件的完整与否，将直接影响其响应文件的审核和评分结果</w:t>
      </w:r>
      <w:r>
        <w:rPr>
          <w:rFonts w:hint="eastAsia" w:ascii="宋体" w:hAnsi="宋体"/>
          <w:bCs/>
          <w:sz w:val="24"/>
          <w:lang w:val="en-US" w:eastAsia="zh-CN"/>
        </w:rPr>
        <w:t>。</w:t>
      </w:r>
    </w:p>
    <w:p>
      <w:pPr>
        <w:keepLines w:val="0"/>
        <w:numPr>
          <w:ilvl w:val="0"/>
          <w:numId w:val="0"/>
        </w:numPr>
        <w:wordWrap/>
        <w:bidi w:val="0"/>
        <w:adjustRightInd w:val="0"/>
        <w:snapToGrid w:val="0"/>
        <w:spacing w:beforeAutospacing="0" w:afterAutospacing="0" w:line="360" w:lineRule="auto"/>
        <w:ind w:left="0" w:firstLine="0"/>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补充证明文件</w:t>
      </w:r>
    </w:p>
    <w:p>
      <w:pPr>
        <w:keepLines w:val="0"/>
        <w:tabs>
          <w:tab w:val="left" w:pos="1365"/>
          <w:tab w:val="left" w:pos="2263"/>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a)投标人基本情况</w:t>
      </w:r>
      <w:r>
        <w:rPr>
          <w:rFonts w:hint="eastAsia" w:ascii="宋体" w:hAnsi="宋体" w:cs="宋体"/>
          <w:bCs/>
          <w:color w:val="000000"/>
          <w:sz w:val="24"/>
          <w:szCs w:val="24"/>
          <w:highlight w:val="none"/>
        </w:rPr>
        <w:t>；</w:t>
      </w:r>
    </w:p>
    <w:p>
      <w:pPr>
        <w:keepLines w:val="0"/>
        <w:tabs>
          <w:tab w:val="left" w:pos="1365"/>
          <w:tab w:val="left" w:pos="2263"/>
        </w:tabs>
        <w:wordWrap/>
        <w:bidi w:val="0"/>
        <w:adjustRightInd w:val="0"/>
        <w:snapToGrid w:val="0"/>
        <w:spacing w:beforeAutospacing="0" w:afterAutospacing="0" w:line="360" w:lineRule="auto"/>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b)</w:t>
      </w:r>
      <w:r>
        <w:rPr>
          <w:rFonts w:hint="eastAsia" w:ascii="宋体" w:hAnsi="宋体" w:cs="宋体"/>
          <w:kern w:val="0"/>
          <w:sz w:val="24"/>
        </w:rPr>
        <w:t>投标供应商认为必须提供的其他证明材料</w:t>
      </w:r>
      <w:r>
        <w:rPr>
          <w:rFonts w:hint="eastAsia" w:ascii="宋体" w:hAnsi="宋体" w:cs="宋体"/>
          <w:kern w:val="0"/>
          <w:sz w:val="24"/>
          <w:lang w:eastAsia="zh-CN"/>
        </w:rPr>
        <w:t>。（</w:t>
      </w:r>
      <w:r>
        <w:rPr>
          <w:rFonts w:hint="eastAsia" w:ascii="宋体" w:hAnsi="宋体" w:cs="宋体"/>
          <w:kern w:val="0"/>
          <w:sz w:val="24"/>
          <w:lang w:val="en-US" w:eastAsia="zh-CN"/>
        </w:rPr>
        <w:t>可参考明标部分评标办法</w:t>
      </w:r>
      <w:r>
        <w:rPr>
          <w:rFonts w:hint="eastAsia" w:ascii="宋体" w:hAnsi="宋体" w:cs="宋体"/>
          <w:kern w:val="0"/>
          <w:sz w:val="24"/>
          <w:lang w:eastAsia="zh-CN"/>
        </w:rPr>
        <w:t>）</w:t>
      </w:r>
    </w:p>
    <w:p>
      <w:pPr>
        <w:keepLines w:val="0"/>
        <w:tabs>
          <w:tab w:val="left" w:pos="1365"/>
          <w:tab w:val="left" w:pos="2263"/>
        </w:tabs>
        <w:wordWrap/>
        <w:bidi w:val="0"/>
        <w:adjustRightInd w:val="0"/>
        <w:snapToGrid w:val="0"/>
        <w:spacing w:beforeAutospacing="0" w:afterAutospacing="0"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c)中小企业声明函；（供应商为中小企业的必须提供，格式见附件）。</w:t>
      </w:r>
    </w:p>
    <w:p>
      <w:pPr>
        <w:keepLines w:val="0"/>
        <w:tabs>
          <w:tab w:val="left" w:pos="1365"/>
          <w:tab w:val="left" w:pos="2263"/>
        </w:tabs>
        <w:wordWrap/>
        <w:bidi w:val="0"/>
        <w:adjustRightInd w:val="0"/>
        <w:snapToGrid w:val="0"/>
        <w:spacing w:beforeAutospacing="0" w:afterAutospacing="0"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d)残疾人福利性单位声明函；（供应商为残疾人福利性单位的必须提供，格式见附件）。</w:t>
      </w:r>
    </w:p>
    <w:p>
      <w:pPr>
        <w:keepLines w:val="0"/>
        <w:tabs>
          <w:tab w:val="left" w:pos="1365"/>
          <w:tab w:val="left" w:pos="2263"/>
        </w:tabs>
        <w:wordWrap/>
        <w:bidi w:val="0"/>
        <w:adjustRightInd w:val="0"/>
        <w:snapToGrid w:val="0"/>
        <w:spacing w:beforeAutospacing="0" w:afterAutospacing="0" w:line="360" w:lineRule="auto"/>
        <w:rPr>
          <w:rFonts w:hint="eastAsia" w:hAnsi="宋体" w:cs="宋体"/>
          <w:bCs/>
          <w:color w:val="000000"/>
          <w:sz w:val="24"/>
          <w:szCs w:val="24"/>
          <w:highlight w:val="none"/>
        </w:rPr>
      </w:pPr>
      <w:r>
        <w:rPr>
          <w:rFonts w:hint="eastAsia" w:ascii="宋体" w:hAnsi="宋体" w:cs="宋体"/>
          <w:bCs/>
          <w:color w:val="000000"/>
          <w:sz w:val="24"/>
          <w:szCs w:val="24"/>
          <w:highlight w:val="none"/>
          <w:lang w:val="en-US" w:eastAsia="zh-CN"/>
        </w:rPr>
        <w:t>e)由省级以上监狱管理局、戒毒管理局出具的属于监狱企业的证明文件；（如是）。</w:t>
      </w:r>
    </w:p>
    <w:p>
      <w:pPr>
        <w:keepLines w:val="0"/>
        <w:tabs>
          <w:tab w:val="left" w:pos="945"/>
        </w:tabs>
        <w:wordWrap/>
        <w:bidi w:val="0"/>
        <w:adjustRightInd w:val="0"/>
        <w:snapToGrid w:val="0"/>
        <w:spacing w:beforeAutospacing="0" w:afterAutospacing="0" w:line="360" w:lineRule="auto"/>
        <w:rPr>
          <w:rFonts w:hint="eastAsia" w:ascii="宋体" w:hAnsi="宋体" w:cs="宋体"/>
          <w:color w:val="000000"/>
          <w:sz w:val="24"/>
          <w:szCs w:val="24"/>
          <w:highlight w:val="none"/>
        </w:rPr>
      </w:pPr>
      <w:r>
        <w:rPr>
          <w:rFonts w:hint="eastAsia" w:ascii="宋体" w:hAnsi="宋体" w:cs="宋体"/>
          <w:bCs/>
          <w:color w:val="000000"/>
          <w:sz w:val="24"/>
          <w:szCs w:val="24"/>
          <w:highlight w:val="none"/>
        </w:rPr>
        <w:t>注：</w:t>
      </w:r>
      <w:r>
        <w:rPr>
          <w:rFonts w:hint="eastAsia" w:ascii="宋体" w:hAnsi="宋体" w:cs="宋体"/>
          <w:color w:val="000000"/>
          <w:sz w:val="24"/>
          <w:szCs w:val="24"/>
          <w:highlight w:val="none"/>
        </w:rPr>
        <w:t>报价供应商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响应文件的有效组成部分提交采购代理机构。信息登记表所记录的信息如能反映报价人具备对应资格条件项的，在本项目评审时，可凭该信息登记表免于提供相应的资格证明材料的原件或公证件，否则必须按要求提供相应的资格证明材料原件或公证件。</w:t>
      </w:r>
    </w:p>
    <w:p>
      <w:pPr>
        <w:keepLines w:val="0"/>
        <w:tabs>
          <w:tab w:val="left" w:pos="1050"/>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上述资格</w:t>
      </w:r>
      <w:r>
        <w:rPr>
          <w:rFonts w:hint="eastAsia" w:ascii="宋体" w:hAnsi="宋体" w:cs="宋体"/>
          <w:color w:val="000000"/>
          <w:sz w:val="24"/>
          <w:szCs w:val="24"/>
          <w:highlight w:val="none"/>
          <w:lang w:eastAsia="zh-CN"/>
        </w:rPr>
        <w:t>、资信</w:t>
      </w:r>
      <w:r>
        <w:rPr>
          <w:rFonts w:hint="eastAsia" w:ascii="宋体" w:hAnsi="宋体" w:cs="宋体"/>
          <w:color w:val="000000"/>
          <w:sz w:val="24"/>
          <w:szCs w:val="24"/>
          <w:highlight w:val="none"/>
        </w:rPr>
        <w:t>证明文件</w:t>
      </w:r>
      <w:r>
        <w:rPr>
          <w:rFonts w:hint="eastAsia" w:ascii="宋体" w:hAnsi="宋体" w:cs="宋体"/>
          <w:bCs/>
          <w:color w:val="000000"/>
          <w:sz w:val="24"/>
          <w:szCs w:val="24"/>
          <w:highlight w:val="none"/>
        </w:rPr>
        <w:t>必须全部提供，复印件放入资格</w:t>
      </w:r>
      <w:r>
        <w:rPr>
          <w:rFonts w:hint="eastAsia" w:ascii="宋体" w:hAnsi="宋体" w:cs="宋体"/>
          <w:bCs/>
          <w:color w:val="000000"/>
          <w:sz w:val="24"/>
          <w:szCs w:val="24"/>
          <w:highlight w:val="none"/>
          <w:lang w:eastAsia="zh-CN"/>
        </w:rPr>
        <w:t>、资信</w:t>
      </w:r>
      <w:r>
        <w:rPr>
          <w:rFonts w:hint="eastAsia" w:ascii="宋体" w:hAnsi="宋体" w:cs="宋体"/>
          <w:bCs/>
          <w:color w:val="000000"/>
          <w:sz w:val="24"/>
          <w:szCs w:val="24"/>
          <w:highlight w:val="none"/>
        </w:rPr>
        <w:t>证明文件中，其中要求提交的原件或公证件必须单独装袋密封与投标文件同时提交，如果原件正在年检（或换证），则必须提供法定年检（或换证）</w:t>
      </w:r>
      <w:r>
        <w:rPr>
          <w:rFonts w:hint="eastAsia" w:ascii="宋体" w:hAnsi="宋体" w:cs="宋体"/>
          <w:color w:val="000000"/>
          <w:sz w:val="24"/>
          <w:szCs w:val="24"/>
          <w:highlight w:val="none"/>
        </w:rPr>
        <w:t>单位出具的有效证明原件。提供不全的，则视为资格审核不通过。</w:t>
      </w:r>
    </w:p>
    <w:p>
      <w:pPr>
        <w:keepLines w:val="0"/>
        <w:numPr>
          <w:ilvl w:val="0"/>
          <w:numId w:val="0"/>
        </w:numPr>
        <w:wordWrap/>
        <w:bidi w:val="0"/>
        <w:adjustRightInd w:val="0"/>
        <w:snapToGrid w:val="0"/>
        <w:spacing w:beforeAutospacing="0" w:afterAutospacing="0" w:line="360" w:lineRule="auto"/>
        <w:ind w:left="840" w:firstLine="0"/>
        <w:rPr>
          <w:rFonts w:hint="eastAsia" w:ascii="宋体" w:hAnsi="宋体" w:cs="宋体"/>
          <w:color w:val="000000"/>
          <w:sz w:val="24"/>
          <w:szCs w:val="24"/>
          <w:highlight w:val="none"/>
        </w:rPr>
      </w:pPr>
      <w:r>
        <w:rPr>
          <w:rFonts w:hint="eastAsia" w:ascii="宋体" w:hAnsi="宋体" w:cs="宋体"/>
          <w:bCs/>
          <w:color w:val="000000"/>
          <w:sz w:val="24"/>
          <w:szCs w:val="24"/>
          <w:highlight w:val="none"/>
          <w:lang w:val="en-US" w:eastAsia="zh-CN"/>
        </w:rPr>
        <w:t>2、</w:t>
      </w:r>
      <w:r>
        <w:rPr>
          <w:rFonts w:hint="eastAsia" w:ascii="宋体" w:hAnsi="宋体" w:cs="宋体"/>
          <w:color w:val="000000"/>
          <w:sz w:val="24"/>
          <w:szCs w:val="24"/>
          <w:highlight w:val="none"/>
        </w:rPr>
        <w:t>报价文件</w:t>
      </w:r>
    </w:p>
    <w:p>
      <w:pPr>
        <w:keepLines w:val="0"/>
        <w:numPr>
          <w:ilvl w:val="3"/>
          <w:numId w:val="8"/>
        </w:numPr>
        <w:tabs>
          <w:tab w:val="left" w:pos="1365"/>
        </w:tabs>
        <w:wordWrap/>
        <w:bidi w:val="0"/>
        <w:adjustRightInd w:val="0"/>
        <w:snapToGrid w:val="0"/>
        <w:spacing w:beforeAutospacing="0" w:afterAutospacing="0" w:line="360" w:lineRule="auto"/>
        <w:ind w:hanging="1554"/>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投标函（格式见附件）</w:t>
      </w:r>
    </w:p>
    <w:p>
      <w:pPr>
        <w:keepLines w:val="0"/>
        <w:numPr>
          <w:ilvl w:val="3"/>
          <w:numId w:val="8"/>
        </w:numPr>
        <w:tabs>
          <w:tab w:val="left" w:pos="1365"/>
        </w:tabs>
        <w:wordWrap/>
        <w:bidi w:val="0"/>
        <w:adjustRightInd w:val="0"/>
        <w:snapToGrid w:val="0"/>
        <w:spacing w:beforeAutospacing="0" w:afterAutospacing="0" w:line="360" w:lineRule="auto"/>
        <w:ind w:hanging="1554"/>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开标一览表（格式见附件）</w:t>
      </w:r>
    </w:p>
    <w:p>
      <w:pPr>
        <w:keepLines w:val="0"/>
        <w:numPr>
          <w:ilvl w:val="3"/>
          <w:numId w:val="8"/>
        </w:numPr>
        <w:tabs>
          <w:tab w:val="left" w:pos="1365"/>
        </w:tabs>
        <w:wordWrap/>
        <w:bidi w:val="0"/>
        <w:adjustRightInd w:val="0"/>
        <w:snapToGrid w:val="0"/>
        <w:spacing w:beforeAutospacing="0" w:afterAutospacing="0" w:line="360" w:lineRule="auto"/>
        <w:ind w:hanging="1554"/>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细目报价表（格式见附件）</w:t>
      </w:r>
    </w:p>
    <w:p>
      <w:pPr>
        <w:keepLines w:val="0"/>
        <w:numPr>
          <w:ilvl w:val="3"/>
          <w:numId w:val="8"/>
        </w:numPr>
        <w:tabs>
          <w:tab w:val="left" w:pos="1365"/>
        </w:tabs>
        <w:wordWrap/>
        <w:bidi w:val="0"/>
        <w:adjustRightInd w:val="0"/>
        <w:snapToGrid w:val="0"/>
        <w:spacing w:beforeAutospacing="0" w:afterAutospacing="0" w:line="360" w:lineRule="auto"/>
        <w:ind w:hanging="1554"/>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偏离表（格式见附件）</w:t>
      </w:r>
    </w:p>
    <w:p>
      <w:pPr>
        <w:keepLines w:val="0"/>
        <w:numPr>
          <w:ilvl w:val="3"/>
          <w:numId w:val="8"/>
        </w:numPr>
        <w:tabs>
          <w:tab w:val="left" w:pos="1365"/>
        </w:tabs>
        <w:wordWrap/>
        <w:bidi w:val="0"/>
        <w:adjustRightInd w:val="0"/>
        <w:snapToGrid w:val="0"/>
        <w:spacing w:beforeAutospacing="0" w:afterAutospacing="0" w:line="360" w:lineRule="auto"/>
        <w:ind w:hanging="1554"/>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组成报价文件的其他资料</w:t>
      </w:r>
    </w:p>
    <w:p>
      <w:pPr>
        <w:keepLines w:val="0"/>
        <w:numPr>
          <w:ilvl w:val="0"/>
          <w:numId w:val="0"/>
        </w:numPr>
        <w:wordWrap/>
        <w:bidi w:val="0"/>
        <w:adjustRightInd w:val="0"/>
        <w:snapToGrid w:val="0"/>
        <w:spacing w:beforeAutospacing="0" w:afterAutospacing="0" w:line="360" w:lineRule="auto"/>
        <w:ind w:left="-500"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lang w:eastAsia="zh-CN"/>
        </w:rPr>
        <w:t>二、</w:t>
      </w:r>
      <w:r>
        <w:rPr>
          <w:rFonts w:hint="eastAsia" w:ascii="宋体" w:hAnsi="宋体" w:cs="宋体"/>
          <w:b/>
          <w:color w:val="000000"/>
          <w:sz w:val="24"/>
          <w:szCs w:val="24"/>
          <w:highlight w:val="none"/>
        </w:rPr>
        <w:t>投标文件的暗标部分（</w:t>
      </w:r>
      <w:r>
        <w:rPr>
          <w:rFonts w:hint="eastAsia" w:ascii="宋体" w:hAnsi="宋体" w:cs="宋体"/>
          <w:b/>
          <w:color w:val="000000"/>
          <w:sz w:val="24"/>
          <w:szCs w:val="24"/>
          <w:highlight w:val="none"/>
          <w:lang w:eastAsia="zh-CN"/>
        </w:rPr>
        <w:t>技术实施方案</w:t>
      </w:r>
      <w:r>
        <w:rPr>
          <w:rFonts w:hint="eastAsia" w:ascii="宋体" w:hAnsi="宋体" w:cs="宋体"/>
          <w:b/>
          <w:color w:val="000000"/>
          <w:sz w:val="24"/>
          <w:szCs w:val="24"/>
          <w:highlight w:val="none"/>
        </w:rPr>
        <w:t>）：</w:t>
      </w:r>
    </w:p>
    <w:p>
      <w:pPr>
        <w:keepLines w:val="0"/>
        <w:numPr>
          <w:ilvl w:val="0"/>
          <w:numId w:val="0"/>
        </w:numPr>
        <w:wordWrap/>
        <w:bidi w:val="0"/>
        <w:adjustRightInd w:val="0"/>
        <w:snapToGrid w:val="0"/>
        <w:spacing w:beforeAutospacing="0" w:afterAutospacing="0" w:line="360" w:lineRule="auto"/>
        <w:ind w:left="-500" w:firstLine="482" w:firstLineChars="200"/>
        <w:rPr>
          <w:rFonts w:hint="eastAsia" w:ascii="宋体" w:hAnsi="宋体" w:cs="宋体"/>
          <w:bCs/>
          <w:color w:val="000000"/>
          <w:sz w:val="24"/>
          <w:szCs w:val="24"/>
          <w:highlight w:val="none"/>
        </w:rPr>
      </w:pPr>
      <w:r>
        <w:rPr>
          <w:rFonts w:hint="eastAsia" w:ascii="宋体" w:hAnsi="宋体" w:cs="宋体"/>
          <w:b/>
          <w:color w:val="000000"/>
          <w:sz w:val="24"/>
          <w:szCs w:val="24"/>
          <w:highlight w:val="none"/>
          <w:lang w:val="en-US" w:eastAsia="zh-CN"/>
        </w:rPr>
        <w:t xml:space="preserve">   </w:t>
      </w:r>
      <w:r>
        <w:rPr>
          <w:rFonts w:hint="eastAsia" w:ascii="宋体" w:hAnsi="宋体" w:cs="宋体"/>
          <w:bCs/>
          <w:color w:val="000000"/>
          <w:sz w:val="24"/>
          <w:szCs w:val="24"/>
          <w:highlight w:val="none"/>
          <w:lang w:val="en-US" w:eastAsia="zh-CN"/>
        </w:rPr>
        <w:t xml:space="preserve"> （1）</w:t>
      </w:r>
      <w:r>
        <w:rPr>
          <w:rFonts w:hint="eastAsia" w:ascii="宋体" w:hAnsi="宋体" w:cs="宋体"/>
          <w:bCs/>
          <w:color w:val="000000"/>
          <w:sz w:val="24"/>
          <w:szCs w:val="24"/>
          <w:highlight w:val="none"/>
        </w:rPr>
        <w:t>运维质控检查具体实施方案</w:t>
      </w:r>
    </w:p>
    <w:p>
      <w:pPr>
        <w:keepLines w:val="0"/>
        <w:numPr>
          <w:ilvl w:val="0"/>
          <w:numId w:val="0"/>
        </w:numPr>
        <w:wordWrap/>
        <w:bidi w:val="0"/>
        <w:adjustRightInd w:val="0"/>
        <w:snapToGrid w:val="0"/>
        <w:spacing w:beforeAutospacing="0" w:afterAutospacing="0" w:line="360" w:lineRule="auto"/>
        <w:ind w:left="-500"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 xml:space="preserve">    （2）</w:t>
      </w:r>
      <w:r>
        <w:rPr>
          <w:rFonts w:hint="eastAsia" w:ascii="宋体" w:hAnsi="宋体" w:cs="宋体"/>
          <w:bCs/>
          <w:color w:val="000000"/>
          <w:sz w:val="24"/>
          <w:szCs w:val="24"/>
          <w:highlight w:val="none"/>
        </w:rPr>
        <w:t>应急预案方案</w:t>
      </w:r>
    </w:p>
    <w:p>
      <w:pPr>
        <w:keepLines w:val="0"/>
        <w:numPr>
          <w:ilvl w:val="0"/>
          <w:numId w:val="0"/>
        </w:numPr>
        <w:wordWrap/>
        <w:bidi w:val="0"/>
        <w:adjustRightInd w:val="0"/>
        <w:snapToGrid w:val="0"/>
        <w:spacing w:beforeAutospacing="0" w:afterAutospacing="0" w:line="360" w:lineRule="auto"/>
        <w:ind w:left="-500" w:firstLine="960" w:firstLineChars="400"/>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rPr>
        <w:t>针对本项目的质量保证控制措施</w:t>
      </w:r>
    </w:p>
    <w:p>
      <w:pPr>
        <w:keepLines w:val="0"/>
        <w:wordWrap/>
        <w:bidi w:val="0"/>
        <w:adjustRightInd w:val="0"/>
        <w:snapToGrid w:val="0"/>
        <w:spacing w:beforeAutospacing="0" w:afterAutospacing="0" w:line="360" w:lineRule="auto"/>
        <w:ind w:left="-2" w:leftChars="-1" w:firstLine="420" w:firstLineChars="175"/>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（六） 投标文件的要求：</w:t>
      </w:r>
    </w:p>
    <w:p>
      <w:pPr>
        <w:keepLines w:val="0"/>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1、所有文件、往来函件均应使用简体中文（规格、型号辅助符号例外）。</w:t>
      </w:r>
    </w:p>
    <w:p>
      <w:pPr>
        <w:keepLines w:val="0"/>
        <w:tabs>
          <w:tab w:val="left" w:pos="525"/>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2、投标文件由</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按给定格式如实填写（编写），须有法人（盖章）、法定代表人或法定代表人授权代表签字或盖章，方为有效，未尽事宜可自行补充。</w:t>
      </w:r>
    </w:p>
    <w:p>
      <w:pPr>
        <w:keepLines w:val="0"/>
        <w:tabs>
          <w:tab w:val="left" w:pos="525"/>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color w:val="000000"/>
          <w:sz w:val="24"/>
          <w:szCs w:val="24"/>
          <w:highlight w:val="none"/>
          <w:lang w:val="zh-CN"/>
        </w:rPr>
        <w:t>3、如无特别说明，</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报价一律以人民币为投标结算货币,结算单位为“元”。</w:t>
      </w:r>
    </w:p>
    <w:p>
      <w:pPr>
        <w:keepLines w:val="0"/>
        <w:tabs>
          <w:tab w:val="left" w:pos="525"/>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4、投标文件格式部分，应由</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按给定格式提供，不得更改。</w:t>
      </w:r>
    </w:p>
    <w:p>
      <w:pPr>
        <w:keepLines w:val="0"/>
        <w:tabs>
          <w:tab w:val="left" w:pos="525"/>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5、投标文件应用不褪色的黑色墨水书写或打印。</w:t>
      </w:r>
    </w:p>
    <w:p>
      <w:pPr>
        <w:keepLines w:val="0"/>
        <w:tabs>
          <w:tab w:val="left" w:pos="525"/>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6、投标文件统一用A4纸，按照投标函格式中的顺序制作，并编制目录。</w:t>
      </w:r>
    </w:p>
    <w:p>
      <w:pPr>
        <w:keepLines w:val="0"/>
        <w:tabs>
          <w:tab w:val="left" w:pos="525"/>
          <w:tab w:val="left" w:pos="1050"/>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7、投标文件份数，明标：正本1份，副本2份；暗标：正本1份，副本5份。投标人还应提供投标文件电子光盘1份（含明标部分、暗标部分），光盘单独密封在一个封袋中，并在封袋上清楚地表明“投标文件电子光盘”。封袋的封口处应加盖投标人印章。</w:t>
      </w:r>
    </w:p>
    <w:p>
      <w:pPr>
        <w:keepLines w:val="0"/>
        <w:tabs>
          <w:tab w:val="left" w:pos="525"/>
          <w:tab w:val="left" w:pos="1050"/>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8、投标文件的装订要求：商务标部分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即明标部分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、技术标部分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即暗标部分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分别单独装订成册，不得有分册（商务部分可以有分册）。投标人应将商务标正本密封在一个密封袋中，并在封袋上清楚的标明“商务标正本”；将所有商务标副本密封在一个密封袋中，并在封袋上清楚的标明“商务标副本”；将技术标正本密封在一个密封袋中，并在封袋上清楚的标明 “技术标正本”；将所有技术标副本密封在一个密封袋中，并在封袋上清楚的标明“技术标副本”。 所有投标文件封袋的封口应加盖投标人印章。资格证明文件要求的原件及评分标准中要求的原件，需单独封袋，在封袋上清楚的标明“资格证明原件”及投标单位名称，并密封后随投标文件一起提交。</w:t>
      </w:r>
    </w:p>
    <w:p>
      <w:pPr>
        <w:keepLines w:val="0"/>
        <w:tabs>
          <w:tab w:val="left" w:pos="525"/>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9</w:t>
      </w:r>
      <w:r>
        <w:rPr>
          <w:rFonts w:hint="eastAsia" w:ascii="宋体" w:hAnsi="宋体" w:cs="宋体"/>
          <w:bCs/>
          <w:color w:val="000000"/>
          <w:sz w:val="24"/>
          <w:szCs w:val="24"/>
          <w:highlight w:val="none"/>
        </w:rPr>
        <w:t>、投标文件不应有涂改、增删和潦草之处，如有必须修改时，修改处必须有法人章、法定代表人或法定代表人授权代表的签字。</w:t>
      </w:r>
    </w:p>
    <w:p>
      <w:pPr>
        <w:keepLines w:val="0"/>
        <w:tabs>
          <w:tab w:val="left" w:pos="525"/>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rPr>
        <w:t>、</w:t>
      </w:r>
      <w:r>
        <w:rPr>
          <w:rFonts w:hint="eastAsia" w:ascii="宋体" w:hAnsi="宋体" w:cs="宋体"/>
          <w:bCs/>
          <w:color w:val="000000"/>
          <w:sz w:val="24"/>
          <w:szCs w:val="24"/>
          <w:highlight w:val="none"/>
        </w:rPr>
        <w:t>投标文件的正本和副本如有不一致之处，以正本为准.</w:t>
      </w:r>
    </w:p>
    <w:p>
      <w:pPr>
        <w:keepLines w:val="0"/>
        <w:tabs>
          <w:tab w:val="left" w:pos="94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en-US" w:eastAsia="zh-CN"/>
        </w:rPr>
        <w:t>1</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技术实施方案</w:t>
      </w:r>
      <w:r>
        <w:rPr>
          <w:rFonts w:hint="eastAsia" w:ascii="宋体" w:hAnsi="宋体" w:cs="宋体"/>
          <w:color w:val="000000"/>
          <w:sz w:val="24"/>
          <w:szCs w:val="24"/>
          <w:highlight w:val="none"/>
        </w:rPr>
        <w:t>是暗标，暗标书面文件须单独装订成册。</w:t>
      </w:r>
      <w:r>
        <w:rPr>
          <w:rFonts w:hint="eastAsia" w:ascii="宋体" w:hAnsi="宋体" w:cs="宋体"/>
          <w:bCs/>
          <w:color w:val="000000"/>
          <w:sz w:val="24"/>
          <w:szCs w:val="24"/>
          <w:highlight w:val="none"/>
        </w:rPr>
        <w:t>暗标的书面文件封面、封底和装订夹由采购代理机构统一发放。暗标文本须全部采用A4纸单面黑色打印。</w:t>
      </w:r>
      <w:r>
        <w:rPr>
          <w:rFonts w:hint="eastAsia" w:ascii="宋体" w:hAnsi="宋体" w:cs="宋体"/>
          <w:color w:val="000000"/>
          <w:sz w:val="24"/>
          <w:szCs w:val="24"/>
          <w:highlight w:val="none"/>
        </w:rPr>
        <w:t>暗标书面文件中均不得出现供应商名称、人员姓名。要求版面整洁、字迹清楚、不许涂改，不得出现能显示企业特征或其它提示性的标记或标识，也不得采用任何不符合常规、有别于其它投标人的特殊做法等。</w:t>
      </w:r>
    </w:p>
    <w:p>
      <w:pPr>
        <w:keepLines w:val="0"/>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暗标排版要求：</w:t>
      </w:r>
      <w:r>
        <w:rPr>
          <w:rFonts w:hint="eastAsia" w:ascii="宋体" w:hAnsi="宋体" w:cs="宋体"/>
          <w:b/>
          <w:bCs/>
          <w:color w:val="000000"/>
          <w:sz w:val="24"/>
          <w:szCs w:val="24"/>
          <w:highlight w:val="none"/>
        </w:rPr>
        <w:t>使用word文件形式，A4白色纸单面黑色打印，字体为小四号宋体，不得出现手写。单倍行间距，不得有任何加粗、斜体、下划线、边框、底纹、阴影等标记，不得设置页眉</w:t>
      </w: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rPr>
        <w:t>页脚</w:t>
      </w: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不需要设置页码，</w:t>
      </w:r>
      <w:r>
        <w:rPr>
          <w:rFonts w:hint="eastAsia" w:ascii="宋体" w:hAnsi="宋体" w:cs="宋体"/>
          <w:b/>
          <w:bCs/>
          <w:color w:val="000000"/>
          <w:sz w:val="24"/>
          <w:szCs w:val="24"/>
          <w:highlight w:val="none"/>
        </w:rPr>
        <w:t>装订必须在左侧装订</w:t>
      </w:r>
      <w:r>
        <w:rPr>
          <w:rFonts w:hint="eastAsia" w:ascii="宋体" w:hAnsi="宋体" w:cs="宋体"/>
          <w:color w:val="000000"/>
          <w:sz w:val="24"/>
          <w:szCs w:val="24"/>
          <w:highlight w:val="none"/>
        </w:rPr>
        <w:t>。</w:t>
      </w:r>
    </w:p>
    <w:p>
      <w:pPr>
        <w:keepLines w:val="0"/>
        <w:tabs>
          <w:tab w:val="left" w:pos="945"/>
          <w:tab w:val="left" w:pos="1050"/>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暗标不按照以上要求制作的视为无效投标文件。</w:t>
      </w:r>
    </w:p>
    <w:p>
      <w:pPr>
        <w:keepLines w:val="0"/>
        <w:wordWrap/>
        <w:bidi w:val="0"/>
        <w:adjustRightInd w:val="0"/>
        <w:snapToGrid w:val="0"/>
        <w:spacing w:beforeAutospacing="0" w:afterAutospacing="0" w:line="360" w:lineRule="auto"/>
        <w:ind w:left="-2" w:leftChars="-1" w:firstLine="420" w:firstLineChars="175"/>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（七） 无效投标文件的确认：投标人有下列情况之一者，投标文件无效：</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（1）未按规定交纳投标保证金的；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（2）投标文件未按规定的期限、地点送达的；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（3）投标文件未按要求密封、签署、盖章的；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（4）</w:t>
      </w:r>
      <w:r>
        <w:rPr>
          <w:rFonts w:hint="eastAsia" w:hAnsi="宋体"/>
          <w:color w:val="000000"/>
          <w:sz w:val="24"/>
          <w:szCs w:val="24"/>
          <w:highlight w:val="none"/>
          <w:lang w:eastAsia="zh-CN"/>
        </w:rPr>
        <w:t>投标人</w:t>
      </w:r>
      <w:r>
        <w:rPr>
          <w:rFonts w:hint="eastAsia" w:hAnsi="宋体"/>
          <w:color w:val="000000"/>
          <w:sz w:val="24"/>
          <w:szCs w:val="24"/>
          <w:highlight w:val="none"/>
        </w:rPr>
        <w:t>的法定代表人或法定代表人授权代表，未准时参加投标会议的；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（5）</w:t>
      </w:r>
      <w:r>
        <w:rPr>
          <w:rFonts w:hint="eastAsia" w:hAnsi="宋体"/>
          <w:color w:val="000000"/>
          <w:sz w:val="24"/>
          <w:szCs w:val="24"/>
          <w:highlight w:val="none"/>
          <w:lang w:eastAsia="zh-CN"/>
        </w:rPr>
        <w:t>投标人</w:t>
      </w:r>
      <w:r>
        <w:rPr>
          <w:rFonts w:hint="eastAsia" w:hAnsi="宋体"/>
          <w:color w:val="000000"/>
          <w:sz w:val="24"/>
          <w:szCs w:val="24"/>
          <w:highlight w:val="none"/>
        </w:rPr>
        <w:t>的法定代表人授权代表无法定代表人授权委托书的；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（6）不具备招标文件中规定的资格要求及未按招标文件规定的要求提供资格证明文件的；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（7）投标文件含有采购人不能接受的附加条件的；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（8）投标文件未按招标文件规定的格式、内容和要求填写、制作的；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（9）投标文件书写潦草、字迹模糊不清、无法辨认的；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（10）投标文件中有招标文件未允许提供的选择性内容的；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（11）恶意串通其他</w:t>
      </w:r>
      <w:r>
        <w:rPr>
          <w:rFonts w:hint="eastAsia" w:hAnsi="宋体"/>
          <w:color w:val="000000"/>
          <w:sz w:val="24"/>
          <w:szCs w:val="24"/>
          <w:highlight w:val="none"/>
          <w:lang w:eastAsia="zh-CN"/>
        </w:rPr>
        <w:t>投标人</w:t>
      </w:r>
      <w:r>
        <w:rPr>
          <w:rFonts w:hint="eastAsia" w:hAnsi="宋体"/>
          <w:color w:val="000000"/>
          <w:sz w:val="24"/>
          <w:szCs w:val="24"/>
          <w:highlight w:val="none"/>
        </w:rPr>
        <w:t>，故意哄抬价格或压价的；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（12）提供虚假材料的（包括工商营业执照、财务报表、资格证明文件等）；</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（13）商务标（明标）和技术标（暗标）未分别制作、装订、密封包装的；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（14）投标文件商务标（明标）未加盖</w:t>
      </w:r>
      <w:r>
        <w:rPr>
          <w:rFonts w:hint="eastAsia" w:hAnsi="宋体"/>
          <w:color w:val="000000"/>
          <w:sz w:val="24"/>
          <w:szCs w:val="24"/>
          <w:highlight w:val="none"/>
          <w:lang w:eastAsia="zh-CN"/>
        </w:rPr>
        <w:t>投标人</w:t>
      </w:r>
      <w:r>
        <w:rPr>
          <w:rFonts w:hint="eastAsia" w:hAnsi="宋体"/>
          <w:color w:val="000000"/>
          <w:sz w:val="24"/>
          <w:szCs w:val="24"/>
          <w:highlight w:val="none"/>
        </w:rPr>
        <w:t>公章及法定代表人或授权代表签字和盖章的；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（15）不同</w:t>
      </w:r>
      <w:r>
        <w:rPr>
          <w:rFonts w:hint="eastAsia" w:hAnsi="宋体"/>
          <w:color w:val="000000"/>
          <w:sz w:val="24"/>
          <w:szCs w:val="24"/>
          <w:highlight w:val="none"/>
          <w:lang w:eastAsia="zh-CN"/>
        </w:rPr>
        <w:t>投标人</w:t>
      </w:r>
      <w:r>
        <w:rPr>
          <w:rFonts w:hint="eastAsia" w:hAnsi="宋体"/>
          <w:color w:val="000000"/>
          <w:sz w:val="24"/>
          <w:szCs w:val="24"/>
          <w:highlight w:val="none"/>
        </w:rPr>
        <w:t>投标文件相互混装的；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（16）不同</w:t>
      </w:r>
      <w:r>
        <w:rPr>
          <w:rFonts w:hint="eastAsia" w:hAnsi="宋体"/>
          <w:color w:val="000000"/>
          <w:sz w:val="24"/>
          <w:szCs w:val="24"/>
          <w:highlight w:val="none"/>
          <w:lang w:eastAsia="zh-CN"/>
        </w:rPr>
        <w:t>投标人</w:t>
      </w:r>
      <w:r>
        <w:rPr>
          <w:rFonts w:hint="eastAsia" w:hAnsi="宋体"/>
          <w:color w:val="000000"/>
          <w:sz w:val="24"/>
          <w:szCs w:val="24"/>
          <w:highlight w:val="none"/>
        </w:rPr>
        <w:t>投标文件中的项目相关人员出现同一人的；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（17）不同</w:t>
      </w:r>
      <w:r>
        <w:rPr>
          <w:rFonts w:hint="eastAsia" w:hAnsi="宋体"/>
          <w:color w:val="000000"/>
          <w:sz w:val="24"/>
          <w:szCs w:val="24"/>
          <w:highlight w:val="none"/>
          <w:lang w:eastAsia="zh-CN"/>
        </w:rPr>
        <w:t>投标人</w:t>
      </w:r>
      <w:r>
        <w:rPr>
          <w:rFonts w:hint="eastAsia" w:hAnsi="宋体"/>
          <w:color w:val="000000"/>
          <w:sz w:val="24"/>
          <w:szCs w:val="24"/>
          <w:highlight w:val="none"/>
        </w:rPr>
        <w:t>聘请同一人为其投标提供技术或经济咨询服务的；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（18）不同</w:t>
      </w:r>
      <w:r>
        <w:rPr>
          <w:rFonts w:hint="eastAsia" w:hAnsi="宋体"/>
          <w:color w:val="000000"/>
          <w:sz w:val="24"/>
          <w:szCs w:val="24"/>
          <w:highlight w:val="none"/>
          <w:lang w:eastAsia="zh-CN"/>
        </w:rPr>
        <w:t>投标人</w:t>
      </w:r>
      <w:r>
        <w:rPr>
          <w:rFonts w:hint="eastAsia" w:hAnsi="宋体"/>
          <w:color w:val="000000"/>
          <w:sz w:val="24"/>
          <w:szCs w:val="24"/>
          <w:highlight w:val="none"/>
        </w:rPr>
        <w:t>的单位负责人为同一人或者存在直接控股、管理关系的；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（19）</w:t>
      </w:r>
      <w:r>
        <w:rPr>
          <w:rFonts w:hint="eastAsia" w:hAnsi="宋体"/>
          <w:color w:val="000000"/>
          <w:sz w:val="24"/>
          <w:szCs w:val="24"/>
          <w:highlight w:val="none"/>
          <w:lang w:eastAsia="zh-CN"/>
        </w:rPr>
        <w:t>投标人</w:t>
      </w:r>
      <w:r>
        <w:rPr>
          <w:rFonts w:hint="eastAsia" w:hAnsi="宋体"/>
          <w:color w:val="000000"/>
          <w:sz w:val="24"/>
          <w:szCs w:val="24"/>
          <w:highlight w:val="none"/>
        </w:rPr>
        <w:t>为本项目提供整体设计、规范编制或者项目管理、监理、检测等服务的；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（20）不同投标人的投标文件异常一致或者投标报价呈规律性差异；</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（21）投标文件商务标（明标）中同一方案有选择性报价且未声明以哪一个为准的；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（22）技术标（暗标）中出现该</w:t>
      </w:r>
      <w:r>
        <w:rPr>
          <w:rFonts w:hint="eastAsia" w:hAnsi="宋体"/>
          <w:color w:val="000000"/>
          <w:sz w:val="24"/>
          <w:szCs w:val="24"/>
          <w:highlight w:val="none"/>
          <w:lang w:eastAsia="zh-CN"/>
        </w:rPr>
        <w:t>投标人</w:t>
      </w:r>
      <w:r>
        <w:rPr>
          <w:rFonts w:hint="eastAsia" w:hAnsi="宋体"/>
          <w:color w:val="000000"/>
          <w:sz w:val="24"/>
          <w:szCs w:val="24"/>
          <w:highlight w:val="none"/>
        </w:rPr>
        <w:t>单位名称、简称、人员姓名、Logo、商标、电话号码等任何标识标记及其他暗示性标志的；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（23）商务标（明标）和技术标（暗标），其中某一标被本项目评委确认为无效投标文件的；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（24）改变招标文件规定的暂定价格或不可竞争费用的；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（25）改变招标文件提供的工程量清单中的清单编码、计量单位、工程数量、项目特征；</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（26）未按要求提供技术文件的或不满足技术要求的；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（27）未按要求提供电子光盘或光盘内容不全、格式不符要求的；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（28）项目负责人有在建的；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（29）投标文件报价出现前后不一致，</w:t>
      </w:r>
      <w:r>
        <w:rPr>
          <w:rFonts w:hint="eastAsia" w:hAnsi="宋体"/>
          <w:color w:val="000000"/>
          <w:sz w:val="24"/>
          <w:szCs w:val="24"/>
          <w:highlight w:val="none"/>
          <w:lang w:eastAsia="zh-CN"/>
        </w:rPr>
        <w:t>投标人</w:t>
      </w:r>
      <w:r>
        <w:rPr>
          <w:rFonts w:hint="eastAsia" w:hAnsi="宋体"/>
          <w:color w:val="000000"/>
          <w:sz w:val="24"/>
          <w:szCs w:val="24"/>
          <w:highlight w:val="none"/>
        </w:rPr>
        <w:t>拒不确认修正后的报价的；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（30）</w:t>
      </w:r>
      <w:r>
        <w:rPr>
          <w:rFonts w:hint="eastAsia" w:ascii="Calibri" w:hAnsi="宋体" w:eastAsia="宋体" w:cs="Times New Roman"/>
          <w:color w:val="000000"/>
          <w:sz w:val="24"/>
          <w:szCs w:val="24"/>
          <w:highlight w:val="none"/>
          <w:shd w:val="clear" w:color="auto" w:fill="auto"/>
          <w:lang w:val="en-US" w:eastAsia="zh-CN"/>
        </w:rPr>
        <w:t>超过招标文件规定的最高限价(包括各个单项、各个片区的最高限价)的</w:t>
      </w:r>
      <w:r>
        <w:rPr>
          <w:rFonts w:hint="eastAsia" w:hAnsi="宋体"/>
          <w:color w:val="000000"/>
          <w:sz w:val="24"/>
          <w:szCs w:val="24"/>
          <w:highlight w:val="none"/>
        </w:rPr>
        <w:t>；</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（31）评标委员会认为</w:t>
      </w:r>
      <w:r>
        <w:rPr>
          <w:rFonts w:hint="eastAsia" w:hAnsi="宋体"/>
          <w:color w:val="000000"/>
          <w:sz w:val="24"/>
          <w:szCs w:val="24"/>
          <w:highlight w:val="none"/>
          <w:lang w:eastAsia="zh-CN"/>
        </w:rPr>
        <w:t>投标人</w:t>
      </w:r>
      <w:r>
        <w:rPr>
          <w:rFonts w:hint="eastAsia" w:hAnsi="宋体"/>
          <w:color w:val="000000"/>
          <w:sz w:val="24"/>
          <w:szCs w:val="24"/>
          <w:highlight w:val="none"/>
        </w:rPr>
        <w:t>的报价明显低于其他通过符合性审查投标人的报价，有可能影响产品质量或者不能诚信履约的，要求其在评标现场合理的时间内提供书面说明，必要时提交相关证明材料；投标人不能证明其报价合理性的；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（32）未通过初步资格性审查、投标文件资格性检查、 投标文件符合性检查的；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（33）列入失信被执行人、重大税收违法案件当事人名单、政府采购严重违法失信行为记录名单及其他不符合《中华人民共和国政府采购法》第二十二条规定条件的；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（34）技术文件编制粗糙、缺漏项较多，或技术标页数偏少（少于</w:t>
      </w:r>
      <w:r>
        <w:rPr>
          <w:rFonts w:hint="eastAsia" w:hAnsi="宋体"/>
          <w:color w:val="000000"/>
          <w:sz w:val="24"/>
          <w:szCs w:val="24"/>
          <w:highlight w:val="none"/>
          <w:lang w:val="en-US" w:eastAsia="zh-CN"/>
        </w:rPr>
        <w:t>1</w:t>
      </w:r>
      <w:r>
        <w:rPr>
          <w:rFonts w:hint="eastAsia" w:hAnsi="宋体"/>
          <w:color w:val="000000"/>
          <w:sz w:val="24"/>
          <w:szCs w:val="24"/>
          <w:highlight w:val="none"/>
        </w:rPr>
        <w:t>0页的），或经评标委员会评审得分达不到技术标分值</w:t>
      </w:r>
      <w:r>
        <w:rPr>
          <w:rFonts w:hint="eastAsia" w:hAnsi="宋体"/>
          <w:color w:val="000000"/>
          <w:sz w:val="24"/>
          <w:szCs w:val="24"/>
          <w:highlight w:val="none"/>
          <w:lang w:val="en-US" w:eastAsia="zh-CN"/>
        </w:rPr>
        <w:t>7</w:t>
      </w:r>
      <w:r>
        <w:rPr>
          <w:rFonts w:hint="eastAsia" w:hAnsi="宋体"/>
          <w:color w:val="000000"/>
          <w:sz w:val="24"/>
          <w:szCs w:val="24"/>
          <w:highlight w:val="none"/>
        </w:rPr>
        <w:t>0%的；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（35）</w:t>
      </w:r>
      <w:r>
        <w:rPr>
          <w:rFonts w:hint="eastAsia" w:hAnsi="宋体"/>
          <w:color w:val="000000"/>
          <w:sz w:val="24"/>
          <w:szCs w:val="24"/>
          <w:highlight w:val="none"/>
          <w:lang w:eastAsia="zh-CN"/>
        </w:rPr>
        <w:t>投标人</w:t>
      </w:r>
      <w:r>
        <w:rPr>
          <w:rFonts w:hint="eastAsia" w:hAnsi="宋体"/>
          <w:color w:val="000000"/>
          <w:sz w:val="24"/>
          <w:szCs w:val="24"/>
          <w:highlight w:val="none"/>
        </w:rPr>
        <w:t>的投标报价畸高或畸低，但投标总报价与各分项报价不能相互对应，在询标时没有合理的解释或者不能提供计算依据和报价依据的；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（36）不同</w:t>
      </w:r>
      <w:r>
        <w:rPr>
          <w:rFonts w:hint="eastAsia" w:hAnsi="宋体"/>
          <w:color w:val="000000"/>
          <w:sz w:val="24"/>
          <w:szCs w:val="24"/>
          <w:highlight w:val="none"/>
          <w:lang w:eastAsia="zh-CN"/>
        </w:rPr>
        <w:t>投标人</w:t>
      </w:r>
      <w:r>
        <w:rPr>
          <w:rFonts w:hint="eastAsia" w:hAnsi="宋体"/>
          <w:color w:val="000000"/>
          <w:sz w:val="24"/>
          <w:szCs w:val="24"/>
          <w:highlight w:val="none"/>
        </w:rPr>
        <w:t>的投标文件的装订形式、纸张情况、目录序号、排版格式、文字风格等存在明显的相似性或一致性，特征显示由同一单位或者同一个人编制的；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（37）不同</w:t>
      </w:r>
      <w:r>
        <w:rPr>
          <w:rFonts w:hint="eastAsia" w:hAnsi="宋体"/>
          <w:color w:val="000000"/>
          <w:sz w:val="24"/>
          <w:szCs w:val="24"/>
          <w:highlight w:val="none"/>
          <w:lang w:eastAsia="zh-CN"/>
        </w:rPr>
        <w:t>投标人</w:t>
      </w:r>
      <w:r>
        <w:rPr>
          <w:rFonts w:hint="eastAsia" w:hAnsi="宋体"/>
          <w:color w:val="000000"/>
          <w:sz w:val="24"/>
          <w:szCs w:val="24"/>
          <w:highlight w:val="none"/>
        </w:rPr>
        <w:t>投标文件内容存在非正常一致、项目组成员或者联系人员出现同一人、投标文件中错误（或异常）一致或雷同、电子文档信息一致或雷同的；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（38）不同投标人的投标保证金从同一单位或者个人的账户转出的；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（39）不同</w:t>
      </w:r>
      <w:r>
        <w:rPr>
          <w:rFonts w:hint="eastAsia" w:hAnsi="宋体"/>
          <w:color w:val="000000"/>
          <w:sz w:val="24"/>
          <w:szCs w:val="24"/>
          <w:highlight w:val="none"/>
          <w:lang w:eastAsia="zh-CN"/>
        </w:rPr>
        <w:t>投标人</w:t>
      </w:r>
      <w:r>
        <w:rPr>
          <w:rFonts w:hint="eastAsia" w:hAnsi="宋体"/>
          <w:color w:val="000000"/>
          <w:sz w:val="24"/>
          <w:szCs w:val="24"/>
          <w:highlight w:val="none"/>
        </w:rPr>
        <w:t>的委托代理人、项目负责人以及其他相关人员有在同一个单位缴纳社会保险的；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（40）同一投标文件中单位名称落款与公章不是同一单位的；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（41）不同投标人委托同一单位或者个人办理投标事宜的；</w:t>
      </w:r>
    </w:p>
    <w:p>
      <w:pPr>
        <w:keepLines w:val="0"/>
        <w:wordWrap/>
        <w:bidi w:val="0"/>
        <w:adjustRightInd w:val="0"/>
        <w:snapToGrid w:val="0"/>
        <w:spacing w:beforeAutospacing="0" w:afterAutospacing="0" w:line="360" w:lineRule="auto"/>
        <w:ind w:left="480"/>
        <w:rPr>
          <w:rFonts w:hint="eastAsia" w:hAnsi="宋体"/>
          <w:color w:val="000000"/>
          <w:sz w:val="24"/>
          <w:szCs w:val="24"/>
          <w:highlight w:val="none"/>
        </w:rPr>
      </w:pPr>
      <w:r>
        <w:rPr>
          <w:rFonts w:hint="eastAsia" w:hAnsi="宋体"/>
          <w:color w:val="000000"/>
          <w:sz w:val="24"/>
          <w:szCs w:val="24"/>
          <w:highlight w:val="none"/>
        </w:rPr>
        <w:t>（42）投标文件内容不全或不符合法律法规和招标文件中规定的其他实质性要求的；</w:t>
      </w:r>
    </w:p>
    <w:p>
      <w:pPr>
        <w:keepLines w:val="0"/>
        <w:wordWrap/>
        <w:bidi w:val="0"/>
        <w:adjustRightInd w:val="0"/>
        <w:snapToGrid w:val="0"/>
        <w:spacing w:beforeAutospacing="0" w:afterAutospacing="0" w:line="360" w:lineRule="auto"/>
        <w:ind w:left="-2" w:leftChars="-1" w:firstLine="420" w:firstLineChars="175"/>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（八） 开标、评标：</w:t>
      </w:r>
    </w:p>
    <w:p>
      <w:pPr>
        <w:keepLines w:val="0"/>
        <w:numPr>
          <w:ilvl w:val="1"/>
          <w:numId w:val="10"/>
        </w:numPr>
        <w:tabs>
          <w:tab w:val="left" w:pos="525"/>
          <w:tab w:val="left" w:pos="1050"/>
          <w:tab w:val="clear" w:pos="1350"/>
        </w:tabs>
        <w:wordWrap/>
        <w:bidi w:val="0"/>
        <w:adjustRightInd w:val="0"/>
        <w:snapToGrid w:val="0"/>
        <w:spacing w:beforeAutospacing="0" w:afterAutospacing="0" w:line="360" w:lineRule="auto"/>
        <w:ind w:left="1"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由专家及采购人代表组成评标委员会，并实行回避制度。</w:t>
      </w:r>
    </w:p>
    <w:p>
      <w:pPr>
        <w:keepLines w:val="0"/>
        <w:numPr>
          <w:ilvl w:val="1"/>
          <w:numId w:val="10"/>
        </w:numPr>
        <w:tabs>
          <w:tab w:val="left" w:pos="525"/>
          <w:tab w:val="left" w:pos="1050"/>
          <w:tab w:val="clear" w:pos="1350"/>
        </w:tabs>
        <w:wordWrap/>
        <w:bidi w:val="0"/>
        <w:adjustRightInd w:val="0"/>
        <w:snapToGrid w:val="0"/>
        <w:spacing w:beforeAutospacing="0" w:afterAutospacing="0" w:line="360" w:lineRule="auto"/>
        <w:ind w:left="1"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投标文件不一致情形的处理：</w:t>
      </w:r>
    </w:p>
    <w:p>
      <w:pPr>
        <w:keepLines w:val="0"/>
        <w:tabs>
          <w:tab w:val="left" w:pos="630"/>
          <w:tab w:val="left" w:pos="1155"/>
          <w:tab w:val="left" w:pos="1320"/>
          <w:tab w:val="left" w:pos="1365"/>
        </w:tabs>
        <w:wordWrap/>
        <w:bidi w:val="0"/>
        <w:adjustRightInd w:val="0"/>
        <w:snapToGrid w:val="0"/>
        <w:spacing w:beforeAutospacing="0" w:afterAutospacing="0" w:line="360" w:lineRule="auto"/>
        <w:ind w:left="63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2.1商务标（明标）和</w:t>
      </w:r>
      <w:r>
        <w:rPr>
          <w:rFonts w:hint="eastAsia" w:ascii="宋体" w:hAnsi="宋体" w:cs="宋体"/>
          <w:bCs/>
          <w:color w:val="000000"/>
          <w:sz w:val="24"/>
          <w:szCs w:val="24"/>
          <w:highlight w:val="none"/>
          <w:lang w:eastAsia="zh-CN"/>
        </w:rPr>
        <w:t>技术实施方案</w:t>
      </w:r>
      <w:r>
        <w:rPr>
          <w:rFonts w:hint="eastAsia" w:ascii="宋体" w:hAnsi="宋体" w:cs="宋体"/>
          <w:bCs/>
          <w:color w:val="000000"/>
          <w:sz w:val="24"/>
          <w:szCs w:val="24"/>
          <w:highlight w:val="none"/>
        </w:rPr>
        <w:t>（暗标）的纸质文件,正本与副本不符，以正本为准；</w:t>
      </w:r>
    </w:p>
    <w:p>
      <w:pPr>
        <w:keepLines w:val="0"/>
        <w:tabs>
          <w:tab w:val="left" w:pos="630"/>
          <w:tab w:val="left" w:pos="1155"/>
          <w:tab w:val="left" w:pos="1320"/>
          <w:tab w:val="left" w:pos="1365"/>
        </w:tabs>
        <w:wordWrap/>
        <w:bidi w:val="0"/>
        <w:adjustRightInd w:val="0"/>
        <w:snapToGrid w:val="0"/>
        <w:spacing w:beforeAutospacing="0" w:afterAutospacing="0" w:line="360" w:lineRule="auto"/>
        <w:ind w:left="63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2.2投标文件报价出现前后不一致的，除招标文件另有规定外，按照下列规定修正：</w:t>
      </w:r>
    </w:p>
    <w:p>
      <w:pPr>
        <w:keepLines w:val="0"/>
        <w:tabs>
          <w:tab w:val="left" w:pos="630"/>
          <w:tab w:val="left" w:pos="1155"/>
          <w:tab w:val="left" w:pos="1320"/>
          <w:tab w:val="left" w:pos="1365"/>
        </w:tabs>
        <w:wordWrap/>
        <w:bidi w:val="0"/>
        <w:adjustRightInd w:val="0"/>
        <w:snapToGrid w:val="0"/>
        <w:spacing w:beforeAutospacing="0" w:afterAutospacing="0" w:line="360" w:lineRule="auto"/>
        <w:ind w:left="630"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2.2.1投标文件中开标一览表（报价表）内容与投标文件中相应内容不一致的，以开标一览表（报价表）为准；</w:t>
      </w:r>
    </w:p>
    <w:p>
      <w:pPr>
        <w:keepLines w:val="0"/>
        <w:tabs>
          <w:tab w:val="left" w:pos="630"/>
          <w:tab w:val="left" w:pos="1155"/>
          <w:tab w:val="left" w:pos="1320"/>
          <w:tab w:val="left" w:pos="1365"/>
        </w:tabs>
        <w:wordWrap/>
        <w:bidi w:val="0"/>
        <w:adjustRightInd w:val="0"/>
        <w:snapToGrid w:val="0"/>
        <w:spacing w:beforeAutospacing="0" w:afterAutospacing="0" w:line="360" w:lineRule="auto"/>
        <w:ind w:left="630"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2.2.2大写金额和小写金额不一致的，以大写金额为准；</w:t>
      </w:r>
    </w:p>
    <w:p>
      <w:pPr>
        <w:keepLines w:val="0"/>
        <w:tabs>
          <w:tab w:val="left" w:pos="630"/>
          <w:tab w:val="left" w:pos="1155"/>
          <w:tab w:val="left" w:pos="1320"/>
          <w:tab w:val="left" w:pos="1365"/>
        </w:tabs>
        <w:wordWrap/>
        <w:bidi w:val="0"/>
        <w:adjustRightInd w:val="0"/>
        <w:snapToGrid w:val="0"/>
        <w:spacing w:beforeAutospacing="0" w:afterAutospacing="0" w:line="360" w:lineRule="auto"/>
        <w:ind w:left="630"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2.2.3单价金额小数点或者百分比有明显错位的，以开标一览表的总价为准，并修改单价；</w:t>
      </w:r>
    </w:p>
    <w:p>
      <w:pPr>
        <w:keepLines w:val="0"/>
        <w:tabs>
          <w:tab w:val="left" w:pos="630"/>
          <w:tab w:val="left" w:pos="1155"/>
          <w:tab w:val="left" w:pos="1320"/>
          <w:tab w:val="left" w:pos="1365"/>
        </w:tabs>
        <w:wordWrap/>
        <w:bidi w:val="0"/>
        <w:adjustRightInd w:val="0"/>
        <w:snapToGrid w:val="0"/>
        <w:spacing w:beforeAutospacing="0" w:afterAutospacing="0" w:line="360" w:lineRule="auto"/>
        <w:ind w:left="630"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2.2.4总价金额与按单价汇总金额不一致的，以单价金额计算结果为准。</w:t>
      </w:r>
    </w:p>
    <w:p>
      <w:pPr>
        <w:keepLines w:val="0"/>
        <w:tabs>
          <w:tab w:val="left" w:pos="630"/>
          <w:tab w:val="left" w:pos="1155"/>
          <w:tab w:val="left" w:pos="1320"/>
          <w:tab w:val="left" w:pos="1365"/>
        </w:tabs>
        <w:wordWrap/>
        <w:bidi w:val="0"/>
        <w:adjustRightInd w:val="0"/>
        <w:snapToGrid w:val="0"/>
        <w:spacing w:beforeAutospacing="0" w:afterAutospacing="0" w:line="360" w:lineRule="auto"/>
        <w:ind w:left="630"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2.2.5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w:t>
      </w:r>
    </w:p>
    <w:p>
      <w:pPr>
        <w:keepLines w:val="0"/>
        <w:tabs>
          <w:tab w:val="left" w:pos="525"/>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 开标工作程序</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3.1 密封性检查:</w:t>
      </w:r>
    </w:p>
    <w:p>
      <w:pPr>
        <w:keepLines w:val="0"/>
        <w:tabs>
          <w:tab w:val="left" w:pos="840"/>
          <w:tab w:val="left" w:pos="1050"/>
        </w:tabs>
        <w:wordWrap/>
        <w:bidi w:val="0"/>
        <w:adjustRightInd w:val="0"/>
        <w:snapToGrid w:val="0"/>
        <w:spacing w:beforeAutospacing="0" w:afterAutospacing="0" w:line="360" w:lineRule="auto"/>
        <w:ind w:firstLine="628" w:firstLineChars="262"/>
        <w:rPr>
          <w:rFonts w:hint="eastAsia" w:ascii="宋体" w:hAnsi="宋体" w:cs="宋体"/>
          <w:color w:val="000000"/>
          <w:sz w:val="24"/>
          <w:szCs w:val="24"/>
          <w:highlight w:val="none"/>
        </w:rPr>
      </w:pPr>
      <w:r>
        <w:rPr>
          <w:rFonts w:hint="eastAsia" w:ascii="宋体" w:hAnsi="宋体" w:cs="宋体"/>
          <w:color w:val="000000"/>
          <w:sz w:val="24"/>
          <w:szCs w:val="24"/>
          <w:highlight w:val="none"/>
        </w:rPr>
        <w:t>由</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或其推选的代表检查投标文件的密封、签署、盖章情况，也可以由公证人员</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如有</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检查并公证；</w:t>
      </w:r>
    </w:p>
    <w:p>
      <w:pPr>
        <w:keepLines w:val="0"/>
        <w:tabs>
          <w:tab w:val="left" w:pos="840"/>
          <w:tab w:val="left" w:pos="1050"/>
        </w:tabs>
        <w:wordWrap/>
        <w:bidi w:val="0"/>
        <w:adjustRightInd w:val="0"/>
        <w:snapToGrid w:val="0"/>
        <w:spacing w:beforeAutospacing="0" w:afterAutospacing="0" w:line="360" w:lineRule="auto"/>
        <w:ind w:firstLine="628" w:firstLineChars="262"/>
        <w:rPr>
          <w:rFonts w:hint="eastAsia" w:ascii="宋体" w:hAnsi="宋体" w:cs="宋体"/>
          <w:color w:val="000000"/>
          <w:sz w:val="24"/>
          <w:szCs w:val="24"/>
          <w:highlight w:val="none"/>
        </w:rPr>
      </w:pPr>
      <w:r>
        <w:rPr>
          <w:rFonts w:hint="eastAsia" w:ascii="宋体" w:hAnsi="宋体" w:cs="宋体"/>
          <w:color w:val="000000"/>
          <w:sz w:val="24"/>
          <w:szCs w:val="24"/>
          <w:highlight w:val="none"/>
        </w:rPr>
        <w:t>3.2初步资格性审查：</w:t>
      </w:r>
    </w:p>
    <w:p>
      <w:pPr>
        <w:keepLines w:val="0"/>
        <w:tabs>
          <w:tab w:val="left" w:pos="840"/>
          <w:tab w:val="left" w:pos="1050"/>
        </w:tabs>
        <w:wordWrap/>
        <w:bidi w:val="0"/>
        <w:adjustRightInd w:val="0"/>
        <w:snapToGrid w:val="0"/>
        <w:spacing w:beforeAutospacing="0" w:afterAutospacing="0" w:line="360" w:lineRule="auto"/>
        <w:ind w:firstLine="628" w:firstLineChars="262"/>
        <w:rPr>
          <w:rFonts w:hint="eastAsia" w:ascii="宋体" w:hAnsi="宋体" w:cs="宋体"/>
          <w:color w:val="000000"/>
          <w:sz w:val="24"/>
          <w:szCs w:val="24"/>
          <w:highlight w:val="none"/>
        </w:rPr>
      </w:pPr>
      <w:r>
        <w:rPr>
          <w:rFonts w:hint="eastAsia" w:ascii="宋体" w:hAnsi="宋体" w:cs="宋体"/>
          <w:color w:val="000000"/>
          <w:sz w:val="24"/>
          <w:szCs w:val="24"/>
          <w:highlight w:val="none"/>
        </w:rPr>
        <w:t>由工作人员在公证或采购人监督下，按照</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签到时间顺序进行。审查内容有：</w:t>
      </w:r>
    </w:p>
    <w:p>
      <w:pPr>
        <w:keepLines w:val="0"/>
        <w:tabs>
          <w:tab w:val="left" w:pos="840"/>
          <w:tab w:val="left" w:pos="1050"/>
        </w:tabs>
        <w:wordWrap/>
        <w:bidi w:val="0"/>
        <w:adjustRightInd w:val="0"/>
        <w:snapToGrid w:val="0"/>
        <w:spacing w:beforeAutospacing="0" w:afterAutospacing="0" w:line="360" w:lineRule="auto"/>
        <w:ind w:firstLine="628" w:firstLineChars="262"/>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3.2.1 </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是否按规定缴纳投标保证金；</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3.2.2 </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的投标文件是否在规定的期限、地点送达；</w:t>
      </w:r>
    </w:p>
    <w:p>
      <w:pPr>
        <w:keepLines w:val="0"/>
        <w:tabs>
          <w:tab w:val="left" w:pos="840"/>
          <w:tab w:val="left" w:pos="1050"/>
        </w:tabs>
        <w:wordWrap/>
        <w:bidi w:val="0"/>
        <w:adjustRightInd w:val="0"/>
        <w:snapToGrid w:val="0"/>
        <w:spacing w:beforeAutospacing="0" w:afterAutospacing="0" w:line="360" w:lineRule="auto"/>
        <w:ind w:firstLine="628" w:firstLineChars="262"/>
        <w:rPr>
          <w:rFonts w:hint="eastAsia" w:ascii="宋体" w:hAnsi="宋体" w:cs="宋体"/>
          <w:color w:val="000000"/>
          <w:sz w:val="24"/>
          <w:szCs w:val="24"/>
          <w:highlight w:val="none"/>
        </w:rPr>
      </w:pPr>
      <w:r>
        <w:rPr>
          <w:rFonts w:hint="eastAsia" w:ascii="宋体" w:hAnsi="宋体" w:cs="宋体"/>
          <w:color w:val="000000"/>
          <w:sz w:val="24"/>
          <w:szCs w:val="24"/>
          <w:highlight w:val="none"/>
        </w:rPr>
        <w:t>3.2.3</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的法定代表人或负责人或授权代表是否准时参加开标会议。</w:t>
      </w:r>
    </w:p>
    <w:p>
      <w:pPr>
        <w:keepLines w:val="0"/>
        <w:tabs>
          <w:tab w:val="left" w:pos="840"/>
          <w:tab w:val="left" w:pos="1050"/>
        </w:tabs>
        <w:wordWrap/>
        <w:bidi w:val="0"/>
        <w:adjustRightInd w:val="0"/>
        <w:snapToGrid w:val="0"/>
        <w:spacing w:beforeAutospacing="0" w:afterAutospacing="0" w:line="360" w:lineRule="auto"/>
        <w:ind w:firstLine="600" w:firstLineChars="25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3.2.4 </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的法定代表人授权代表是否提供有效的身份证明和法定代表人授权委托书。</w:t>
      </w:r>
    </w:p>
    <w:p>
      <w:pPr>
        <w:keepLines w:val="0"/>
        <w:tabs>
          <w:tab w:val="left" w:pos="840"/>
          <w:tab w:val="left" w:pos="1050"/>
        </w:tabs>
        <w:wordWrap/>
        <w:bidi w:val="0"/>
        <w:adjustRightInd w:val="0"/>
        <w:snapToGrid w:val="0"/>
        <w:spacing w:beforeAutospacing="0" w:afterAutospacing="0" w:line="360" w:lineRule="auto"/>
        <w:ind w:firstLine="600" w:firstLineChars="25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工作人员将审查内容进行记录，由各投标人被授权代表签字确定，并存档备查。</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3.3  唱标：</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w:t>
      </w: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rPr>
        <w:t>.1经初步资格性审查确认无误后的明标投标文件，由工作人员在公证员公证或纪委人员监督下，按照</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签到时间顺序，当众拆封交唱标人唱标。</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w:t>
      </w: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rPr>
        <w:t>.2唱标内容仅涉开标一览表内容。</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3.5唱标结束，投标人退场。</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3.6编制</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暗标编号</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3.6.1由监督人员随机编制暗标编号，并记录在暗标编号汇总表上，同时将对应的技术标（暗标正本）封存（不拆封）。技术标（暗标副本）封面上进行编号。暗标编号汇总表当场封存、专人保管，直至</w:t>
      </w:r>
      <w:r>
        <w:rPr>
          <w:rFonts w:hint="eastAsia" w:ascii="宋体" w:hAnsi="宋体" w:cs="宋体"/>
          <w:bCs/>
          <w:color w:val="000000"/>
          <w:sz w:val="24"/>
          <w:szCs w:val="24"/>
          <w:highlight w:val="none"/>
          <w:lang w:eastAsia="zh-CN"/>
        </w:rPr>
        <w:t>技术实施方案</w:t>
      </w:r>
      <w:r>
        <w:rPr>
          <w:rFonts w:hint="eastAsia" w:ascii="宋体" w:hAnsi="宋体" w:cs="宋体"/>
          <w:bCs/>
          <w:color w:val="000000"/>
          <w:sz w:val="24"/>
          <w:szCs w:val="24"/>
          <w:highlight w:val="none"/>
        </w:rPr>
        <w:t>（暗标）和商务标（明标）评审全部结束才予打开。</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3.7采购人或采购代理机构</w:t>
      </w:r>
      <w:r>
        <w:rPr>
          <w:rFonts w:hint="eastAsia" w:ascii="宋体" w:hAnsi="宋体" w:cs="宋体"/>
          <w:bCs/>
          <w:color w:val="000000"/>
          <w:sz w:val="24"/>
          <w:szCs w:val="24"/>
          <w:highlight w:val="none"/>
          <w:lang w:val="en-US" w:eastAsia="zh-CN"/>
        </w:rPr>
        <w:t>开标</w:t>
      </w:r>
      <w:r>
        <w:rPr>
          <w:rFonts w:hint="eastAsia" w:ascii="宋体" w:hAnsi="宋体" w:cs="宋体"/>
          <w:bCs/>
          <w:color w:val="000000"/>
          <w:sz w:val="24"/>
          <w:szCs w:val="24"/>
          <w:highlight w:val="none"/>
        </w:rPr>
        <w:t>前通过“信用中国”网站(www.creditchina.gov.cn)、“信用江苏”网站（www.jscredit.gov.cn）和中国政府采购网(</w:t>
      </w:r>
      <w:r>
        <w:rPr>
          <w:rFonts w:hint="eastAsia" w:ascii="宋体" w:hAnsi="宋体" w:cs="宋体"/>
          <w:bCs/>
          <w:color w:val="000000"/>
          <w:sz w:val="24"/>
          <w:szCs w:val="24"/>
          <w:highlight w:val="none"/>
        </w:rPr>
        <w:fldChar w:fldCharType="begin"/>
      </w:r>
      <w:r>
        <w:rPr>
          <w:rFonts w:hint="eastAsia" w:ascii="宋体" w:hAnsi="宋体" w:cs="宋体"/>
          <w:bCs/>
          <w:color w:val="000000"/>
          <w:sz w:val="24"/>
          <w:szCs w:val="24"/>
          <w:highlight w:val="none"/>
        </w:rPr>
        <w:instrText xml:space="preserve"> HYPERLINK "http://www.ccgp.gov.cn" </w:instrText>
      </w:r>
      <w:r>
        <w:rPr>
          <w:rFonts w:hint="eastAsia" w:ascii="宋体" w:hAnsi="宋体" w:cs="宋体"/>
          <w:bCs/>
          <w:color w:val="000000"/>
          <w:sz w:val="24"/>
          <w:szCs w:val="24"/>
          <w:highlight w:val="none"/>
        </w:rPr>
        <w:fldChar w:fldCharType="separate"/>
      </w:r>
      <w:r>
        <w:rPr>
          <w:rFonts w:hint="eastAsia" w:ascii="宋体" w:hAnsi="宋体" w:cs="宋体"/>
          <w:bCs/>
          <w:color w:val="000000"/>
          <w:sz w:val="24"/>
          <w:szCs w:val="24"/>
          <w:highlight w:val="none"/>
        </w:rPr>
        <w:t>www.ccgp.gov.cn</w:t>
      </w:r>
      <w:r>
        <w:rPr>
          <w:rFonts w:hint="eastAsia" w:ascii="宋体" w:hAnsi="宋体" w:cs="宋体"/>
          <w:bCs/>
          <w:color w:val="000000"/>
          <w:sz w:val="24"/>
          <w:szCs w:val="24"/>
          <w:highlight w:val="none"/>
        </w:rPr>
        <w:fldChar w:fldCharType="end"/>
      </w:r>
      <w:r>
        <w:rPr>
          <w:rFonts w:hint="eastAsia" w:ascii="宋体" w:hAnsi="宋体" w:cs="宋体"/>
          <w:bCs/>
          <w:color w:val="000000"/>
          <w:sz w:val="24"/>
          <w:szCs w:val="24"/>
          <w:highlight w:val="none"/>
        </w:rPr>
        <w:t>)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bookmarkStart w:id="11" w:name="OLE_LINK9"/>
      <w:r>
        <w:rPr>
          <w:rFonts w:hint="eastAsia" w:ascii="宋体" w:hAnsi="宋体" w:cs="宋体"/>
          <w:color w:val="000000"/>
          <w:sz w:val="24"/>
          <w:szCs w:val="24"/>
          <w:highlight w:val="none"/>
        </w:rPr>
        <w:t>3.8对投标文件进行基础性数据分析和整理工作(清标)</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3.8.1在不改变投标人投标文件实质性内容的前提下，评标委员会应当对投标文件进行基础性数据分析和整理(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澄清、说明或补正的问题，形成质疑问卷，向投标人发出问题澄清通知(包括质疑问卷)。</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3.8.2投标人接到评标委员会发出的问题澄清通知后，应按评标委员会的要求提供澄清资料并在规定的时间递交。否则视为“不按评标委员会要求澄清、说明或补正”，按无效投标文件处理。</w:t>
      </w:r>
      <w:bookmarkEnd w:id="11"/>
    </w:p>
    <w:p>
      <w:pPr>
        <w:keepLines w:val="0"/>
        <w:tabs>
          <w:tab w:val="left" w:pos="525"/>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4．评标工作程序：</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4.1投标文件资格性检查。</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4.1.1投标文件资格性检查由采购人</w:t>
      </w:r>
      <w:r>
        <w:rPr>
          <w:rFonts w:hint="eastAsia" w:ascii="宋体" w:hAnsi="宋体" w:cs="宋体"/>
          <w:bCs/>
          <w:color w:val="000000"/>
          <w:sz w:val="24"/>
          <w:szCs w:val="24"/>
          <w:highlight w:val="none"/>
          <w:lang w:val="en-US" w:eastAsia="zh-CN"/>
        </w:rPr>
        <w:t>或</w:t>
      </w:r>
      <w:r>
        <w:rPr>
          <w:rFonts w:hint="eastAsia" w:ascii="宋体" w:hAnsi="宋体" w:cs="宋体"/>
          <w:bCs/>
          <w:color w:val="000000"/>
          <w:sz w:val="24"/>
          <w:szCs w:val="24"/>
          <w:highlight w:val="none"/>
        </w:rPr>
        <w:t>采购代理机构负责。</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4.1.2依据法律法规和招标文件的规定，对投标文件中的资格、资信证明等进行审查，以确定</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提供资格证明、资信的合法性、真实性，是否具备投标资格。</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4.2投标文件符合性检查：</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4.2.1评标委员会对符合资格的投标人的投标文件进行符合性检查，以确定其是否满足招标文件的实质性要求。</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4.2.2商务标（明标）投标文件符合性检查由明标评审小组负责，</w:t>
      </w:r>
      <w:r>
        <w:rPr>
          <w:rFonts w:hint="eastAsia" w:ascii="宋体" w:hAnsi="宋体" w:cs="宋体"/>
          <w:bCs/>
          <w:color w:val="000000"/>
          <w:sz w:val="24"/>
          <w:szCs w:val="24"/>
          <w:highlight w:val="none"/>
          <w:lang w:eastAsia="zh-CN"/>
        </w:rPr>
        <w:t>技术实施方案</w:t>
      </w:r>
      <w:r>
        <w:rPr>
          <w:rFonts w:hint="eastAsia" w:ascii="宋体" w:hAnsi="宋体" w:cs="宋体"/>
          <w:bCs/>
          <w:color w:val="000000"/>
          <w:sz w:val="24"/>
          <w:szCs w:val="24"/>
          <w:highlight w:val="none"/>
        </w:rPr>
        <w:t>（暗标）投标文件符合性检查由暗标评审小组负责。</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4.2.3澄清有关问题。对投标文件中含义不明确、同类问题表述不一致或者有明显文字和计算错误的内容</w:t>
      </w:r>
      <w:r>
        <w:rPr>
          <w:rFonts w:hint="eastAsia" w:ascii="宋体" w:hAnsi="宋体" w:cs="宋体"/>
          <w:bCs/>
          <w:color w:val="000000"/>
          <w:sz w:val="24"/>
          <w:szCs w:val="24"/>
          <w:highlight w:val="none"/>
          <w:lang w:eastAsia="zh-CN"/>
        </w:rPr>
        <w:t>或者投标报价明显低于其他通过符合性审查投标人的报价的</w:t>
      </w:r>
      <w:r>
        <w:rPr>
          <w:rFonts w:hint="eastAsia" w:ascii="宋体" w:hAnsi="宋体" w:cs="宋体"/>
          <w:bCs/>
          <w:color w:val="000000"/>
          <w:sz w:val="24"/>
          <w:szCs w:val="24"/>
          <w:highlight w:val="none"/>
        </w:rPr>
        <w:t>，评标委员会应当以书面形式（应当由评标委员会专家签字）要求投标人作出必要的澄清、说明或者纠正。投标人的澄清、说明或者补正应当采用书面形式，并加盖公章，或者由法定代表人或其授权的代表签字。涉及到暗标部分的，应由招标工作人员传递给</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授权代表。并按手印代替签字。在暗标评审小组确认签字时，签署“×（技术标编号）号供应商”。投标人的澄清、说明或者纠正不得超出投标文件的范围或者改变投标文件的实质性内容。</w:t>
      </w:r>
    </w:p>
    <w:p>
      <w:pPr>
        <w:keepLines w:val="0"/>
        <w:tabs>
          <w:tab w:val="left" w:pos="840"/>
          <w:tab w:val="left" w:pos="10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4.3 比较与评价</w:t>
      </w:r>
    </w:p>
    <w:p>
      <w:pPr>
        <w:keepLines w:val="0"/>
        <w:tabs>
          <w:tab w:val="left" w:pos="1365"/>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商务标（明标）投标文件资格性检查和</w:t>
      </w:r>
      <w:r>
        <w:rPr>
          <w:rFonts w:hint="eastAsia" w:ascii="宋体" w:hAnsi="宋体" w:cs="宋体"/>
          <w:bCs/>
          <w:color w:val="000000"/>
          <w:sz w:val="24"/>
          <w:szCs w:val="24"/>
          <w:highlight w:val="none"/>
          <w:lang w:eastAsia="zh-CN"/>
        </w:rPr>
        <w:t>技术实施方案</w:t>
      </w:r>
      <w:r>
        <w:rPr>
          <w:rFonts w:hint="eastAsia" w:ascii="宋体" w:hAnsi="宋体" w:cs="宋体"/>
          <w:bCs/>
          <w:color w:val="000000"/>
          <w:sz w:val="24"/>
          <w:szCs w:val="24"/>
          <w:highlight w:val="none"/>
        </w:rPr>
        <w:t>（暗标）投标文件的符合性检查结束后，按招标文件中规定的评标方法和标准，进行比较与评价。</w:t>
      </w:r>
    </w:p>
    <w:p>
      <w:pPr>
        <w:keepLines w:val="0"/>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4.3.1明标评审小组负责对招标文件评分标准中涉及的</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投标价格、</w:t>
      </w:r>
      <w:r>
        <w:rPr>
          <w:rFonts w:hint="eastAsia" w:ascii="宋体" w:hAnsi="宋体" w:cs="宋体"/>
          <w:bCs/>
          <w:color w:val="000000"/>
          <w:sz w:val="24"/>
          <w:szCs w:val="24"/>
          <w:highlight w:val="none"/>
          <w:lang w:val="en-US" w:eastAsia="zh-CN"/>
        </w:rPr>
        <w:t>投标人综合</w:t>
      </w:r>
      <w:r>
        <w:rPr>
          <w:rFonts w:hint="eastAsia" w:ascii="宋体" w:hAnsi="宋体" w:cs="宋体"/>
          <w:bCs/>
          <w:color w:val="000000"/>
          <w:sz w:val="24"/>
          <w:szCs w:val="24"/>
          <w:highlight w:val="none"/>
        </w:rPr>
        <w:t>状况、业绩、信誉等明标部分内容进行评审；</w:t>
      </w:r>
    </w:p>
    <w:p>
      <w:pPr>
        <w:keepLines w:val="0"/>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4.3.2暗标评审小组负责对招标文件评分标准中涉及的技术方案、服务质量等暗标部分内容进行评审。</w:t>
      </w:r>
    </w:p>
    <w:p>
      <w:pPr>
        <w:keepLines w:val="0"/>
        <w:tabs>
          <w:tab w:val="left" w:pos="1365"/>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评审中，暗标评审小组成员不接触明标商务标文本。需要对照、查阅明标商务标有关内容的，由工作人员在公证或监督下查阅告知。</w:t>
      </w:r>
    </w:p>
    <w:p>
      <w:pPr>
        <w:keepLines w:val="0"/>
        <w:tabs>
          <w:tab w:val="left" w:pos="1365"/>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4.3.3技术标暗标和商务标明标评审全部结束后，由工作人员在公证或监督下，在评标室当场核对、公布各</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技术标编号，汇总各</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商务标和技术标得分，确定各</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总分和最终排序。</w:t>
      </w:r>
    </w:p>
    <w:p>
      <w:pPr>
        <w:keepLines w:val="0"/>
        <w:tabs>
          <w:tab w:val="left" w:pos="945"/>
        </w:tabs>
        <w:wordWrap/>
        <w:bidi w:val="0"/>
        <w:adjustRightInd w:val="0"/>
        <w:snapToGrid w:val="0"/>
        <w:spacing w:beforeAutospacing="0" w:afterAutospacing="0" w:line="360" w:lineRule="auto"/>
        <w:ind w:left="524"/>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5.评标方法</w:t>
      </w:r>
    </w:p>
    <w:p>
      <w:pPr>
        <w:keepLines w:val="0"/>
        <w:tabs>
          <w:tab w:val="left" w:pos="945"/>
        </w:tabs>
        <w:wordWrap/>
        <w:bidi w:val="0"/>
        <w:adjustRightInd w:val="0"/>
        <w:snapToGrid w:val="0"/>
        <w:spacing w:beforeAutospacing="0" w:afterAutospacing="0" w:line="360" w:lineRule="auto"/>
        <w:ind w:firstLine="523" w:firstLineChars="218"/>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通过初审的，方可进入比较与评价程序。</w:t>
      </w:r>
    </w:p>
    <w:p>
      <w:pPr>
        <w:keepLines w:val="0"/>
        <w:tabs>
          <w:tab w:val="left" w:pos="945"/>
        </w:tabs>
        <w:wordWrap/>
        <w:bidi w:val="0"/>
        <w:adjustRightInd w:val="0"/>
        <w:snapToGrid w:val="0"/>
        <w:spacing w:beforeAutospacing="0" w:afterAutospacing="0" w:line="360" w:lineRule="auto"/>
        <w:ind w:firstLine="523" w:firstLineChars="218"/>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比较与评价采用综合评分法。</w:t>
      </w:r>
    </w:p>
    <w:p>
      <w:pPr>
        <w:keepLines w:val="0"/>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评标委员会遵循公平、公正、择优原则，独立按照评分标准分别评定</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的商务标分值和技术标分值，在拆封</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对应表后，将各</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的两部分得分合计，最终得分为各评委所评定合计分值的平均值，并按高低顺序排列，确定3家中标候选单位。若得分相同，按投标报价由低到高顺序排列；得分且投标报价相同的并列，中标候选人并列的，按暗标部分（技术文件）的得分优劣顺序排列。</w:t>
      </w:r>
    </w:p>
    <w:p>
      <w:pPr>
        <w:keepLines w:val="0"/>
        <w:tabs>
          <w:tab w:val="left" w:pos="525"/>
        </w:tabs>
        <w:wordWrap/>
        <w:bidi w:val="0"/>
        <w:adjustRightInd w:val="0"/>
        <w:snapToGrid w:val="0"/>
        <w:spacing w:beforeAutospacing="0" w:afterAutospacing="0" w:line="360" w:lineRule="auto"/>
        <w:ind w:firstLine="360" w:firstLineChars="15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6.评分标准</w:t>
      </w:r>
    </w:p>
    <w:p>
      <w:pPr>
        <w:keepLines w:val="0"/>
        <w:tabs>
          <w:tab w:val="left" w:pos="1155"/>
          <w:tab w:val="left" w:pos="135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color w:val="000000"/>
          <w:sz w:val="24"/>
          <w:szCs w:val="24"/>
          <w:highlight w:val="none"/>
        </w:rPr>
        <w:t>评分项目及分值（总分100分）</w:t>
      </w:r>
    </w:p>
    <w:p>
      <w:pPr>
        <w:keepLines w:val="0"/>
        <w:tabs>
          <w:tab w:val="left" w:pos="1050"/>
        </w:tabs>
        <w:wordWrap/>
        <w:bidi w:val="0"/>
        <w:adjustRightInd w:val="0"/>
        <w:snapToGrid w:val="0"/>
        <w:spacing w:beforeAutospacing="0" w:afterAutospacing="0" w:line="360" w:lineRule="auto"/>
        <w:ind w:left="1" w:firstLine="361" w:firstLineChars="15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明标部分</w:t>
      </w:r>
    </w:p>
    <w:p>
      <w:pPr>
        <w:keepLines w:val="0"/>
        <w:wordWrap/>
        <w:bidi w:val="0"/>
        <w:adjustRightInd w:val="0"/>
        <w:snapToGrid w:val="0"/>
        <w:spacing w:beforeAutospacing="0" w:afterAutospacing="0" w:line="360" w:lineRule="auto"/>
        <w:ind w:left="0"/>
        <w:rPr>
          <w:rFonts w:ascii="Arial" w:hAnsi="Arial" w:cs="Arial"/>
          <w:b/>
          <w:kern w:val="0"/>
          <w:sz w:val="21"/>
          <w:szCs w:val="21"/>
        </w:rPr>
      </w:pPr>
      <w:r>
        <w:rPr>
          <w:rFonts w:hint="eastAsia" w:ascii="宋体" w:hAnsi="宋体" w:cs="宋体"/>
          <w:b/>
          <w:color w:val="000000"/>
          <w:sz w:val="24"/>
          <w:szCs w:val="24"/>
          <w:highlight w:val="none"/>
        </w:rPr>
        <w:t>（一）价格：（</w:t>
      </w:r>
      <w:r>
        <w:rPr>
          <w:rFonts w:hint="eastAsia" w:ascii="宋体" w:hAnsi="宋体" w:cs="宋体"/>
          <w:b/>
          <w:color w:val="000000"/>
          <w:sz w:val="24"/>
          <w:szCs w:val="24"/>
          <w:highlight w:val="none"/>
          <w:lang w:val="en-US" w:eastAsia="zh-CN"/>
        </w:rPr>
        <w:t>10</w:t>
      </w:r>
      <w:r>
        <w:rPr>
          <w:rFonts w:hint="eastAsia" w:ascii="宋体" w:hAnsi="宋体" w:cs="宋体"/>
          <w:b/>
          <w:color w:val="000000"/>
          <w:sz w:val="24"/>
          <w:szCs w:val="24"/>
          <w:highlight w:val="none"/>
        </w:rPr>
        <w:t>分）</w:t>
      </w:r>
      <w:r>
        <w:rPr>
          <w:rFonts w:cs="Arial"/>
          <w:b/>
          <w:bCs/>
          <w:kern w:val="0"/>
          <w:sz w:val="21"/>
          <w:szCs w:val="21"/>
        </w:rPr>
        <w:t xml:space="preserve"> </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投标报价不超过采购预算价格的，为有效投标报价。超出此范围的投标报价为无效投标报价。无效投标报价的投标文件不进行评审，也不得标。</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价格得分计算方法：根据各投标人通过符合性审查的有效投标报价中的最低价作为评标基准价（如属于小微企业的，则用扣除后的价格参与评审，如扣除后的价格为最低价的，则作为评标基准价，中标金额则以实际投标报价为准）</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其他投标人的价格分统一按照下列公式计算：</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投标报价得分=(评标基准价／投标报价)×价格权值×100，小数点后保留两位。</w:t>
      </w:r>
    </w:p>
    <w:p>
      <w:pPr>
        <w:keepLines w:val="0"/>
        <w:wordWrap/>
        <w:bidi w:val="0"/>
        <w:adjustRightInd w:val="0"/>
        <w:snapToGrid w:val="0"/>
        <w:spacing w:beforeAutospacing="0" w:afterAutospacing="0" w:line="360" w:lineRule="auto"/>
        <w:ind w:firstLine="472" w:firstLineChars="196"/>
        <w:rPr>
          <w:rFonts w:hint="eastAsia" w:ascii="宋体" w:hAnsi="宋体" w:cs="宋体"/>
          <w:bCs/>
          <w:color w:val="000000"/>
          <w:sz w:val="24"/>
          <w:szCs w:val="24"/>
          <w:highlight w:val="none"/>
        </w:rPr>
      </w:pPr>
      <w:r>
        <w:rPr>
          <w:rFonts w:hint="eastAsia" w:ascii="宋体" w:hAnsi="宋体" w:cs="宋体"/>
          <w:b/>
          <w:bCs/>
          <w:color w:val="000000"/>
          <w:sz w:val="24"/>
          <w:szCs w:val="24"/>
          <w:highlight w:val="none"/>
        </w:rPr>
        <w:t>价格扣除</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对小型和微型企业产品的价格</w:t>
      </w:r>
      <w:r>
        <w:rPr>
          <w:rFonts w:hint="eastAsia" w:ascii="宋体" w:hAnsi="宋体" w:cs="宋体"/>
          <w:color w:val="auto"/>
          <w:sz w:val="24"/>
          <w:szCs w:val="24"/>
          <w:highlight w:val="none"/>
        </w:rPr>
        <w:t>给予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000000"/>
          <w:sz w:val="24"/>
          <w:szCs w:val="24"/>
          <w:highlight w:val="none"/>
        </w:rPr>
        <w:t>的扣除，用扣除后的价格进行评审。参加</w:t>
      </w:r>
      <w:r>
        <w:rPr>
          <w:rFonts w:hint="eastAsia" w:hAnsi="宋体" w:cs="宋体"/>
          <w:color w:val="000000"/>
          <w:sz w:val="24"/>
          <w:szCs w:val="24"/>
          <w:highlight w:val="none"/>
        </w:rPr>
        <w:t>投标</w:t>
      </w:r>
      <w:r>
        <w:rPr>
          <w:rFonts w:hint="eastAsia" w:ascii="宋体" w:hAnsi="宋体" w:cs="宋体"/>
          <w:color w:val="000000"/>
          <w:sz w:val="24"/>
          <w:szCs w:val="24"/>
          <w:highlight w:val="none"/>
        </w:rPr>
        <w:t>的中小企业，应当按照《《政府采购促进中小企业发展暂行办法》（财库[2011]181号）第五条规定及省财政厅《关于新冠肺炎疫情防控期间加大政府采购支持中小微企业力度的通知》（苏财购[2020]19号）的要求</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对于非专门面向中小微企业的项目，对小型和微型企业产品价格给予10%的扣除，用扣除后的价格参与评审</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并按</w:t>
      </w:r>
      <w:r>
        <w:rPr>
          <w:rFonts w:hint="eastAsia" w:ascii="宋体" w:hAnsi="宋体" w:cs="宋体"/>
          <w:color w:val="000000"/>
          <w:sz w:val="24"/>
          <w:szCs w:val="24"/>
          <w:highlight w:val="none"/>
        </w:rPr>
        <w:t>规定提供《中小企业声明函》（格式见附件）和</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所在地的县级以上中小企业主管部门对</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为中型或小、微型企业的认定证明复印件。（中小企业划型标准详见《关于印发中小企业划型标准规定的通知》工信部联企业〔2011〕300号）。</w:t>
      </w:r>
    </w:p>
    <w:p>
      <w:pPr>
        <w:keepLines w:val="0"/>
        <w:tabs>
          <w:tab w:val="left" w:pos="1050"/>
        </w:tabs>
        <w:wordWrap/>
        <w:bidi w:val="0"/>
        <w:adjustRightInd w:val="0"/>
        <w:snapToGrid w:val="0"/>
        <w:spacing w:beforeAutospacing="0" w:afterAutospacing="0" w:line="360" w:lineRule="auto"/>
        <w:ind w:firstLine="480" w:firstLineChars="200"/>
        <w:rPr>
          <w:rFonts w:hint="eastAsia" w:hAnsi="宋体" w:cs="宋体"/>
          <w:color w:val="000000"/>
          <w:sz w:val="24"/>
          <w:szCs w:val="24"/>
          <w:highlight w:val="none"/>
        </w:rPr>
      </w:pPr>
      <w:r>
        <w:rPr>
          <w:rFonts w:hint="eastAsia" w:hAnsi="宋体"/>
          <w:color w:val="000000"/>
          <w:sz w:val="24"/>
          <w:szCs w:val="24"/>
          <w:highlight w:val="none"/>
        </w:rPr>
        <w:t>参加投标的监狱和戒毒企业，应当按照</w:t>
      </w:r>
      <w:r>
        <w:rPr>
          <w:rFonts w:hint="eastAsia" w:ascii="宋体" w:hAnsi="宋体" w:cs="宋体"/>
          <w:color w:val="000000"/>
          <w:sz w:val="24"/>
          <w:szCs w:val="24"/>
          <w:highlight w:val="none"/>
        </w:rPr>
        <w:t>《</w:t>
      </w:r>
      <w:r>
        <w:rPr>
          <w:rFonts w:hint="eastAsia" w:hAnsi="宋体" w:cs="宋体"/>
          <w:color w:val="000000"/>
          <w:sz w:val="24"/>
          <w:szCs w:val="24"/>
          <w:highlight w:val="none"/>
        </w:rPr>
        <w:t>财政部司法部关于政府采购支持监狱企业发展有关问题的通知</w:t>
      </w:r>
      <w:r>
        <w:rPr>
          <w:rFonts w:hint="eastAsia" w:ascii="宋体" w:hAnsi="宋体" w:cs="宋体"/>
          <w:color w:val="000000"/>
          <w:sz w:val="24"/>
          <w:szCs w:val="24"/>
          <w:highlight w:val="none"/>
        </w:rPr>
        <w:t>》</w:t>
      </w:r>
      <w:r>
        <w:rPr>
          <w:rFonts w:hint="eastAsia" w:hAnsi="宋体" w:cs="宋体"/>
          <w:color w:val="000000"/>
          <w:sz w:val="24"/>
          <w:szCs w:val="24"/>
          <w:highlight w:val="none"/>
        </w:rPr>
        <w:t>（财库（2014）68号）的规定，提供由</w:t>
      </w:r>
      <w:r>
        <w:rPr>
          <w:rFonts w:hint="eastAsia" w:hAnsi="宋体" w:cs="宋体"/>
          <w:bCs/>
          <w:color w:val="000000"/>
          <w:sz w:val="24"/>
          <w:szCs w:val="24"/>
          <w:highlight w:val="none"/>
        </w:rPr>
        <w:t>省级以上监狱管理局、戒毒管理局出具的属于监狱企业的证明文件</w:t>
      </w:r>
      <w:r>
        <w:rPr>
          <w:rFonts w:hint="eastAsia" w:hAnsi="宋体" w:cs="宋体"/>
          <w:color w:val="000000"/>
          <w:sz w:val="24"/>
          <w:szCs w:val="24"/>
          <w:highlight w:val="none"/>
        </w:rPr>
        <w:t>。</w:t>
      </w:r>
    </w:p>
    <w:p>
      <w:pPr>
        <w:keepLines w:val="0"/>
        <w:tabs>
          <w:tab w:val="left" w:pos="1276"/>
        </w:tabs>
        <w:wordWrap/>
        <w:bidi w:val="0"/>
        <w:adjustRightInd w:val="0"/>
        <w:snapToGrid w:val="0"/>
        <w:spacing w:beforeAutospacing="0" w:afterAutospacing="0" w:line="360" w:lineRule="auto"/>
        <w:ind w:firstLine="480" w:firstLineChars="200"/>
        <w:rPr>
          <w:rFonts w:hint="eastAsia" w:hAnsi="宋体" w:cs="宋体"/>
          <w:color w:val="000000"/>
          <w:sz w:val="24"/>
          <w:szCs w:val="24"/>
          <w:highlight w:val="none"/>
        </w:rPr>
      </w:pPr>
      <w:r>
        <w:rPr>
          <w:rFonts w:hint="eastAsia" w:hAnsi="宋体"/>
          <w:color w:val="000000"/>
          <w:sz w:val="24"/>
          <w:szCs w:val="24"/>
          <w:highlight w:val="none"/>
        </w:rPr>
        <w:t>参加投标的</w:t>
      </w:r>
      <w:r>
        <w:rPr>
          <w:rFonts w:hint="eastAsia" w:hAnsi="宋体" w:cs="宋体"/>
          <w:color w:val="000000"/>
          <w:sz w:val="24"/>
          <w:szCs w:val="24"/>
          <w:highlight w:val="none"/>
        </w:rPr>
        <w:t>残疾人福利性单位，应当</w:t>
      </w:r>
      <w:r>
        <w:rPr>
          <w:rFonts w:hint="eastAsia" w:hAnsi="宋体"/>
          <w:color w:val="000000"/>
          <w:sz w:val="24"/>
          <w:szCs w:val="24"/>
          <w:highlight w:val="none"/>
        </w:rPr>
        <w:t>按照</w:t>
      </w:r>
      <w:r>
        <w:rPr>
          <w:rFonts w:hint="eastAsia" w:ascii="宋体" w:hAnsi="宋体" w:cs="宋体"/>
          <w:color w:val="000000"/>
          <w:sz w:val="24"/>
          <w:szCs w:val="24"/>
          <w:highlight w:val="none"/>
        </w:rPr>
        <w:t>《</w:t>
      </w:r>
      <w:r>
        <w:rPr>
          <w:rFonts w:hint="eastAsia" w:hAnsi="宋体" w:cs="宋体"/>
          <w:color w:val="000000"/>
          <w:sz w:val="24"/>
          <w:szCs w:val="24"/>
          <w:highlight w:val="none"/>
        </w:rPr>
        <w:t>财政部司法部中国残疾人联合会关于促进残疾人就业政府采购政策的通知</w:t>
      </w:r>
      <w:r>
        <w:rPr>
          <w:rFonts w:hint="eastAsia" w:ascii="宋体" w:hAnsi="宋体" w:cs="宋体"/>
          <w:color w:val="000000"/>
          <w:sz w:val="24"/>
          <w:szCs w:val="24"/>
          <w:highlight w:val="none"/>
        </w:rPr>
        <w:t>》</w:t>
      </w:r>
      <w:r>
        <w:rPr>
          <w:rFonts w:hint="eastAsia" w:hAnsi="宋体" w:cs="宋体"/>
          <w:color w:val="000000"/>
          <w:sz w:val="24"/>
          <w:szCs w:val="24"/>
          <w:highlight w:val="none"/>
        </w:rPr>
        <w:t>的规定，填写</w:t>
      </w:r>
      <w:r>
        <w:rPr>
          <w:rFonts w:hint="eastAsia" w:hAnsi="宋体"/>
          <w:bCs/>
          <w:color w:val="000000"/>
          <w:sz w:val="24"/>
          <w:szCs w:val="24"/>
          <w:highlight w:val="none"/>
        </w:rPr>
        <w:t>残疾人福利性单位声明函</w:t>
      </w:r>
      <w:r>
        <w:rPr>
          <w:rFonts w:hint="eastAsia" w:hAnsi="宋体" w:cs="宋体"/>
          <w:color w:val="000000"/>
          <w:sz w:val="24"/>
          <w:szCs w:val="24"/>
          <w:highlight w:val="none"/>
        </w:rPr>
        <w:t>。</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hAnsi="宋体" w:cs="宋体"/>
          <w:color w:val="000000"/>
          <w:sz w:val="24"/>
          <w:szCs w:val="24"/>
          <w:highlight w:val="none"/>
        </w:rPr>
      </w:pPr>
      <w:r>
        <w:rPr>
          <w:rFonts w:hint="eastAsia" w:ascii="宋体" w:hAnsi="宋体" w:cs="宋体"/>
          <w:color w:val="000000"/>
          <w:sz w:val="24"/>
          <w:szCs w:val="24"/>
          <w:highlight w:val="none"/>
        </w:rPr>
        <w:t>按属于小、微型企业</w:t>
      </w:r>
      <w:r>
        <w:rPr>
          <w:rFonts w:hint="eastAsia" w:hAnsi="宋体" w:cs="宋体"/>
          <w:color w:val="000000"/>
          <w:sz w:val="24"/>
          <w:szCs w:val="24"/>
          <w:highlight w:val="none"/>
        </w:rPr>
        <w:t>、</w:t>
      </w:r>
      <w:r>
        <w:rPr>
          <w:rFonts w:hint="eastAsia" w:hAnsi="宋体"/>
          <w:color w:val="000000"/>
          <w:sz w:val="24"/>
          <w:szCs w:val="24"/>
          <w:highlight w:val="none"/>
        </w:rPr>
        <w:t>监狱和戒毒企业、</w:t>
      </w:r>
      <w:r>
        <w:rPr>
          <w:rFonts w:hint="eastAsia" w:hAnsi="宋体" w:cs="宋体"/>
          <w:color w:val="000000"/>
          <w:sz w:val="24"/>
          <w:szCs w:val="24"/>
          <w:highlight w:val="none"/>
        </w:rPr>
        <w:t>残疾人福利性单位</w:t>
      </w:r>
      <w:r>
        <w:rPr>
          <w:rFonts w:hint="eastAsia" w:ascii="宋体" w:hAnsi="宋体" w:cs="宋体"/>
          <w:color w:val="000000"/>
          <w:sz w:val="24"/>
          <w:szCs w:val="24"/>
          <w:highlight w:val="none"/>
        </w:rPr>
        <w:t>产品细目报价表认真填写，如未按要求填写和提供有效证明或相关内容表述不清的，不得享受价格扣除</w:t>
      </w:r>
      <w:r>
        <w:rPr>
          <w:rFonts w:hint="eastAsia" w:hAnsi="宋体" w:cs="宋体"/>
          <w:color w:val="000000"/>
          <w:sz w:val="24"/>
          <w:szCs w:val="24"/>
          <w:highlight w:val="none"/>
        </w:rPr>
        <w:t>，不重复享受政策。</w:t>
      </w:r>
    </w:p>
    <w:p>
      <w:pPr>
        <w:keepLines w:val="0"/>
        <w:tabs>
          <w:tab w:val="left" w:pos="1365"/>
        </w:tabs>
        <w:wordWrap/>
        <w:bidi w:val="0"/>
        <w:adjustRightInd w:val="0"/>
        <w:snapToGrid w:val="0"/>
        <w:spacing w:beforeAutospacing="0" w:afterAutospacing="0" w:line="360" w:lineRule="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二）投标人运维质控检查配置（36分）</w:t>
      </w:r>
    </w:p>
    <w:p>
      <w:pPr>
        <w:keepLines w:val="0"/>
        <w:tabs>
          <w:tab w:val="left" w:pos="1276"/>
        </w:tabs>
        <w:wordWrap/>
        <w:bidi w:val="0"/>
        <w:adjustRightInd w:val="0"/>
        <w:snapToGrid w:val="0"/>
        <w:spacing w:beforeAutospacing="0" w:afterAutospacing="0"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lang w:val="en-US" w:eastAsia="zh-CN"/>
        </w:rPr>
        <w:t>1、</w:t>
      </w:r>
      <w:r>
        <w:rPr>
          <w:rFonts w:hint="eastAsia" w:hAnsi="宋体" w:cs="宋体"/>
          <w:color w:val="000000"/>
          <w:sz w:val="24"/>
          <w:szCs w:val="24"/>
          <w:highlight w:val="none"/>
        </w:rPr>
        <w:t>针对本项目技术人员配备</w:t>
      </w: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24分</w:t>
      </w:r>
      <w:r>
        <w:rPr>
          <w:rFonts w:hint="eastAsia" w:hAnsi="宋体" w:cs="宋体"/>
          <w:color w:val="000000"/>
          <w:sz w:val="24"/>
          <w:szCs w:val="24"/>
          <w:highlight w:val="none"/>
          <w:lang w:eastAsia="zh-CN"/>
        </w:rPr>
        <w:t>）</w:t>
      </w:r>
      <w:r>
        <w:rPr>
          <w:rFonts w:hint="eastAsia" w:hAnsi="宋体" w:cs="宋体"/>
          <w:color w:val="000000"/>
          <w:sz w:val="24"/>
          <w:szCs w:val="24"/>
          <w:highlight w:val="none"/>
        </w:rPr>
        <w:t xml:space="preserve">                                                    </w:t>
      </w:r>
    </w:p>
    <w:p>
      <w:pPr>
        <w:keepLines w:val="0"/>
        <w:tabs>
          <w:tab w:val="left" w:pos="1276"/>
        </w:tabs>
        <w:wordWrap/>
        <w:bidi w:val="0"/>
        <w:adjustRightInd w:val="0"/>
        <w:snapToGrid w:val="0"/>
        <w:spacing w:beforeAutospacing="0" w:afterAutospacing="0" w:line="360" w:lineRule="auto"/>
        <w:ind w:firstLine="480" w:firstLineChars="200"/>
        <w:rPr>
          <w:rFonts w:hint="eastAsia" w:ascii="宋体" w:hAnsi="宋体" w:cs="宋体"/>
          <w:b/>
          <w:bCs/>
          <w:color w:val="000000"/>
          <w:sz w:val="24"/>
          <w:szCs w:val="24"/>
          <w:highlight w:val="none"/>
        </w:rPr>
      </w:pP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1</w:t>
      </w: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本项目拟派</w:t>
      </w:r>
      <w:r>
        <w:rPr>
          <w:rFonts w:hint="eastAsia" w:hAnsi="宋体" w:cs="宋体"/>
          <w:color w:val="000000"/>
          <w:sz w:val="24"/>
          <w:szCs w:val="24"/>
          <w:highlight w:val="none"/>
        </w:rPr>
        <w:t>项目负责人</w:t>
      </w: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9分</w:t>
      </w:r>
      <w:r>
        <w:rPr>
          <w:rFonts w:hint="eastAsia" w:hAnsi="宋体" w:cs="宋体"/>
          <w:color w:val="000000"/>
          <w:sz w:val="24"/>
          <w:szCs w:val="24"/>
          <w:highlight w:val="none"/>
          <w:lang w:eastAsia="zh-CN"/>
        </w:rPr>
        <w:t>）：</w:t>
      </w:r>
      <w:r>
        <w:rPr>
          <w:rFonts w:hint="eastAsia" w:ascii="宋体" w:hAnsi="宋体" w:cs="宋体"/>
          <w:color w:val="000000"/>
          <w:sz w:val="24"/>
          <w:szCs w:val="24"/>
          <w:highlight w:val="none"/>
        </w:rPr>
        <w:t>具备注册环境影响评价工程师资格</w:t>
      </w:r>
      <w:r>
        <w:rPr>
          <w:rFonts w:hint="eastAsia" w:ascii="宋体" w:hAnsi="宋体" w:cs="宋体"/>
          <w:color w:val="000000"/>
          <w:sz w:val="24"/>
          <w:szCs w:val="24"/>
          <w:highlight w:val="none"/>
          <w:lang w:val="en-US" w:eastAsia="zh-CN"/>
        </w:rPr>
        <w:t>的得3分；具备</w:t>
      </w:r>
      <w:r>
        <w:rPr>
          <w:rFonts w:hint="eastAsia" w:ascii="宋体" w:hAnsi="宋体" w:cs="宋体"/>
          <w:color w:val="000000"/>
          <w:sz w:val="24"/>
          <w:szCs w:val="24"/>
          <w:highlight w:val="none"/>
        </w:rPr>
        <w:t>注册环保工程师证书的得</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具备</w:t>
      </w:r>
      <w:r>
        <w:rPr>
          <w:rFonts w:hint="eastAsia" w:ascii="宋体" w:hAnsi="宋体" w:cs="宋体"/>
          <w:color w:val="000000"/>
          <w:sz w:val="24"/>
          <w:szCs w:val="24"/>
          <w:highlight w:val="none"/>
        </w:rPr>
        <w:t>高级工程师</w:t>
      </w:r>
      <w:r>
        <w:rPr>
          <w:rFonts w:hint="eastAsia" w:ascii="宋体" w:hAnsi="宋体" w:cs="宋体"/>
          <w:color w:val="000000"/>
          <w:sz w:val="24"/>
          <w:szCs w:val="24"/>
          <w:highlight w:val="none"/>
          <w:lang w:val="en-US" w:eastAsia="zh-CN"/>
        </w:rPr>
        <w:t>及</w:t>
      </w:r>
      <w:r>
        <w:rPr>
          <w:rFonts w:hint="eastAsia" w:ascii="宋体" w:hAnsi="宋体" w:cs="宋体"/>
          <w:color w:val="000000"/>
          <w:sz w:val="24"/>
          <w:szCs w:val="24"/>
          <w:highlight w:val="none"/>
        </w:rPr>
        <w:t>以上职称的得</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同时具备三证得9分</w:t>
      </w:r>
      <w:r>
        <w:rPr>
          <w:rFonts w:hint="eastAsia" w:ascii="宋体" w:hAnsi="宋体" w:cs="宋体"/>
          <w:color w:val="000000"/>
          <w:sz w:val="24"/>
          <w:szCs w:val="24"/>
          <w:highlight w:val="none"/>
        </w:rPr>
        <w:t>。</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现场端监理人员</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6分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：现场负责人具备省级及以上环境空气自动运维自动站培训上岗证</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社会环境</w:t>
      </w:r>
      <w:r>
        <w:rPr>
          <w:rFonts w:hint="eastAsia" w:ascii="宋体" w:hAnsi="宋体" w:cs="宋体"/>
          <w:color w:val="000000"/>
          <w:sz w:val="24"/>
          <w:szCs w:val="24"/>
          <w:highlight w:val="none"/>
          <w:lang w:val="en-US" w:eastAsia="zh-CN"/>
        </w:rPr>
        <w:t>检测</w:t>
      </w:r>
      <w:r>
        <w:rPr>
          <w:rFonts w:hint="eastAsia" w:ascii="宋体" w:hAnsi="宋体" w:cs="宋体"/>
          <w:color w:val="000000"/>
          <w:sz w:val="24"/>
          <w:szCs w:val="24"/>
          <w:highlight w:val="none"/>
        </w:rPr>
        <w:t>机构</w:t>
      </w:r>
      <w:r>
        <w:rPr>
          <w:rFonts w:hint="eastAsia" w:ascii="宋体" w:hAnsi="宋体" w:cs="宋体"/>
          <w:color w:val="000000"/>
          <w:sz w:val="24"/>
          <w:szCs w:val="24"/>
          <w:highlight w:val="none"/>
          <w:lang w:val="en-US" w:eastAsia="zh-CN"/>
        </w:rPr>
        <w:t>实操技能培训合格证及</w:t>
      </w:r>
      <w:r>
        <w:rPr>
          <w:rFonts w:hint="eastAsia" w:ascii="宋体" w:hAnsi="宋体" w:cs="宋体"/>
          <w:color w:val="000000"/>
          <w:sz w:val="24"/>
          <w:szCs w:val="24"/>
          <w:highlight w:val="none"/>
        </w:rPr>
        <w:t>环境监测类中级</w:t>
      </w:r>
      <w:r>
        <w:rPr>
          <w:rFonts w:hint="eastAsia" w:ascii="宋体" w:hAnsi="宋体" w:cs="宋体"/>
          <w:color w:val="000000"/>
          <w:sz w:val="24"/>
          <w:szCs w:val="24"/>
          <w:highlight w:val="none"/>
          <w:lang w:val="en-US" w:eastAsia="zh-CN"/>
        </w:rPr>
        <w:t>及以上</w:t>
      </w:r>
      <w:r>
        <w:rPr>
          <w:rFonts w:hint="eastAsia" w:ascii="宋体" w:hAnsi="宋体" w:cs="宋体"/>
          <w:color w:val="000000"/>
          <w:sz w:val="24"/>
          <w:szCs w:val="24"/>
          <w:highlight w:val="none"/>
        </w:rPr>
        <w:t>工程师职称的</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每具有一项得1分，同时具备3证的</w:t>
      </w:r>
      <w:r>
        <w:rPr>
          <w:rFonts w:hint="eastAsia" w:ascii="宋体" w:hAnsi="宋体" w:cs="宋体"/>
          <w:color w:val="000000"/>
          <w:sz w:val="24"/>
          <w:szCs w:val="24"/>
          <w:highlight w:val="none"/>
        </w:rPr>
        <w:t>得3分。项目组</w:t>
      </w:r>
      <w:r>
        <w:rPr>
          <w:rFonts w:hint="eastAsia" w:ascii="宋体" w:hAnsi="宋体" w:cs="宋体"/>
          <w:color w:val="000000"/>
          <w:sz w:val="24"/>
          <w:szCs w:val="24"/>
          <w:highlight w:val="none"/>
          <w:lang w:val="en-US" w:eastAsia="zh-CN"/>
        </w:rPr>
        <w:t>其他</w:t>
      </w:r>
      <w:r>
        <w:rPr>
          <w:rFonts w:hint="eastAsia" w:ascii="宋体" w:hAnsi="宋体" w:cs="宋体"/>
          <w:color w:val="000000"/>
          <w:sz w:val="24"/>
          <w:szCs w:val="24"/>
          <w:highlight w:val="none"/>
        </w:rPr>
        <w:t>人员既具备省级及以上环境空气自动运维培训上岗证，同时还具有社会环境</w:t>
      </w:r>
      <w:r>
        <w:rPr>
          <w:rFonts w:hint="eastAsia" w:ascii="宋体" w:hAnsi="宋体" w:cs="宋体"/>
          <w:color w:val="000000"/>
          <w:sz w:val="24"/>
          <w:szCs w:val="24"/>
          <w:highlight w:val="none"/>
          <w:lang w:val="en-US" w:eastAsia="zh-CN"/>
        </w:rPr>
        <w:t>检测</w:t>
      </w:r>
      <w:r>
        <w:rPr>
          <w:rFonts w:hint="eastAsia" w:ascii="宋体" w:hAnsi="宋体" w:cs="宋体"/>
          <w:color w:val="000000"/>
          <w:sz w:val="24"/>
          <w:szCs w:val="24"/>
          <w:highlight w:val="none"/>
        </w:rPr>
        <w:t>机构</w:t>
      </w:r>
      <w:r>
        <w:rPr>
          <w:rFonts w:hint="eastAsia" w:ascii="宋体" w:hAnsi="宋体" w:cs="宋体"/>
          <w:color w:val="000000"/>
          <w:sz w:val="24"/>
          <w:szCs w:val="24"/>
          <w:highlight w:val="none"/>
          <w:lang w:val="en-US" w:eastAsia="zh-CN"/>
        </w:rPr>
        <w:t>实操技能培训合格证</w:t>
      </w:r>
      <w:r>
        <w:rPr>
          <w:rFonts w:hint="eastAsia" w:ascii="宋体" w:hAnsi="宋体" w:cs="宋体"/>
          <w:color w:val="000000"/>
          <w:sz w:val="24"/>
          <w:szCs w:val="24"/>
          <w:highlight w:val="none"/>
        </w:rPr>
        <w:t>的</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每有1人</w:t>
      </w:r>
      <w:r>
        <w:rPr>
          <w:rFonts w:hint="eastAsia" w:ascii="宋体" w:hAnsi="宋体" w:cs="宋体"/>
          <w:color w:val="000000"/>
          <w:sz w:val="24"/>
          <w:szCs w:val="24"/>
          <w:highlight w:val="none"/>
          <w:lang w:val="en-US" w:eastAsia="zh-CN"/>
        </w:rPr>
        <w:t>同时具备2证的</w:t>
      </w:r>
      <w:r>
        <w:rPr>
          <w:rFonts w:hint="eastAsia" w:ascii="宋体" w:hAnsi="宋体" w:cs="宋体"/>
          <w:color w:val="000000"/>
          <w:sz w:val="24"/>
          <w:szCs w:val="24"/>
          <w:highlight w:val="none"/>
        </w:rPr>
        <w:t>得1分，最高得3分。</w:t>
      </w:r>
      <w:r>
        <w:rPr>
          <w:rFonts w:hint="eastAsia" w:ascii="宋体" w:hAnsi="宋体" w:cs="宋体"/>
          <w:color w:val="000000"/>
          <w:sz w:val="24"/>
          <w:szCs w:val="24"/>
          <w:highlight w:val="none"/>
          <w:lang w:val="en-US" w:eastAsia="zh-CN"/>
        </w:rPr>
        <w:t>本项最高得6分。</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投标</w:t>
      </w:r>
      <w:r>
        <w:rPr>
          <w:rFonts w:hint="eastAsia" w:ascii="宋体" w:hAnsi="宋体" w:cs="宋体"/>
          <w:color w:val="000000"/>
          <w:sz w:val="24"/>
          <w:szCs w:val="24"/>
          <w:highlight w:val="none"/>
          <w:lang w:val="en-US" w:eastAsia="zh-CN"/>
        </w:rPr>
        <w:t>人</w:t>
      </w:r>
      <w:r>
        <w:rPr>
          <w:rFonts w:hint="eastAsia" w:ascii="宋体" w:hAnsi="宋体" w:cs="宋体"/>
          <w:color w:val="000000"/>
          <w:sz w:val="24"/>
          <w:szCs w:val="24"/>
          <w:highlight w:val="none"/>
        </w:rPr>
        <w:t>为本项目配置的团队中具备环保监测</w:t>
      </w:r>
      <w:r>
        <w:rPr>
          <w:rFonts w:hint="eastAsia" w:ascii="宋体" w:hAnsi="宋体" w:cs="宋体"/>
          <w:color w:val="000000"/>
          <w:sz w:val="24"/>
          <w:szCs w:val="24"/>
          <w:highlight w:val="none"/>
          <w:lang w:val="en-US" w:eastAsia="zh-CN"/>
        </w:rPr>
        <w:t>专业或环境工程专业或环保工程</w:t>
      </w:r>
      <w:r>
        <w:rPr>
          <w:rFonts w:hint="eastAsia" w:ascii="宋体" w:hAnsi="宋体" w:cs="宋体"/>
          <w:color w:val="000000"/>
          <w:sz w:val="24"/>
          <w:szCs w:val="24"/>
          <w:highlight w:val="none"/>
        </w:rPr>
        <w:t>类</w:t>
      </w:r>
      <w:r>
        <w:rPr>
          <w:rFonts w:hint="eastAsia" w:ascii="宋体" w:hAnsi="宋体" w:cs="宋体"/>
          <w:color w:val="000000"/>
          <w:sz w:val="24"/>
          <w:szCs w:val="24"/>
          <w:highlight w:val="none"/>
          <w:lang w:val="en-US" w:eastAsia="zh-CN"/>
        </w:rPr>
        <w:t>专业</w:t>
      </w:r>
      <w:r>
        <w:rPr>
          <w:rFonts w:hint="eastAsia" w:ascii="宋体" w:hAnsi="宋体" w:cs="宋体"/>
          <w:color w:val="000000"/>
          <w:sz w:val="24"/>
          <w:szCs w:val="24"/>
          <w:highlight w:val="none"/>
        </w:rPr>
        <w:t>工程师</w:t>
      </w:r>
      <w:r>
        <w:rPr>
          <w:rFonts w:hint="eastAsia" w:ascii="宋体" w:hAnsi="宋体" w:cs="宋体"/>
          <w:color w:val="000000"/>
          <w:sz w:val="24"/>
          <w:szCs w:val="24"/>
          <w:highlight w:val="none"/>
          <w:lang w:val="en-US" w:eastAsia="zh-CN"/>
        </w:rPr>
        <w:t>及</w:t>
      </w:r>
      <w:r>
        <w:rPr>
          <w:rFonts w:hint="eastAsia" w:ascii="宋体" w:hAnsi="宋体" w:cs="宋体"/>
          <w:color w:val="000000"/>
          <w:sz w:val="24"/>
          <w:szCs w:val="24"/>
          <w:highlight w:val="none"/>
        </w:rPr>
        <w:t>以上职称的，</w:t>
      </w:r>
      <w:r>
        <w:rPr>
          <w:rFonts w:hint="eastAsia" w:ascii="宋体" w:hAnsi="宋体" w:cs="宋体"/>
          <w:color w:val="000000"/>
          <w:sz w:val="24"/>
          <w:szCs w:val="24"/>
          <w:highlight w:val="none"/>
          <w:lang w:val="en-US" w:eastAsia="zh-CN"/>
        </w:rPr>
        <w:t>有5</w:t>
      </w:r>
      <w:r>
        <w:rPr>
          <w:rFonts w:hint="eastAsia" w:ascii="宋体" w:hAnsi="宋体" w:cs="宋体"/>
          <w:color w:val="000000"/>
          <w:sz w:val="24"/>
          <w:szCs w:val="24"/>
          <w:highlight w:val="none"/>
        </w:rPr>
        <w:t>名</w:t>
      </w:r>
      <w:r>
        <w:rPr>
          <w:rFonts w:hint="eastAsia" w:ascii="宋体" w:hAnsi="宋体" w:cs="宋体"/>
          <w:color w:val="000000"/>
          <w:sz w:val="24"/>
          <w:szCs w:val="24"/>
          <w:highlight w:val="none"/>
          <w:lang w:val="en-US" w:eastAsia="zh-CN"/>
        </w:rPr>
        <w:t>人员满足条件</w:t>
      </w:r>
      <w:r>
        <w:rPr>
          <w:rFonts w:hint="eastAsia" w:ascii="宋体" w:hAnsi="宋体" w:cs="宋体"/>
          <w:color w:val="000000"/>
          <w:sz w:val="24"/>
          <w:szCs w:val="24"/>
          <w:highlight w:val="none"/>
        </w:rPr>
        <w:t>的得</w:t>
      </w:r>
      <w:r>
        <w:rPr>
          <w:rFonts w:hint="eastAsia" w:ascii="宋体" w:hAnsi="宋体" w:cs="宋体"/>
          <w:color w:val="000000"/>
          <w:sz w:val="24"/>
          <w:szCs w:val="24"/>
          <w:highlight w:val="none"/>
          <w:lang w:val="en-US" w:eastAsia="zh-CN"/>
        </w:rPr>
        <w:t>基本分</w:t>
      </w:r>
      <w:r>
        <w:rPr>
          <w:rFonts w:hint="eastAsia" w:ascii="宋体" w:hAnsi="宋体" w:cs="宋体"/>
          <w:color w:val="000000"/>
          <w:sz w:val="24"/>
          <w:szCs w:val="24"/>
          <w:highlight w:val="none"/>
        </w:rPr>
        <w:t>1分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在5名人员满足条件的基础上，</w:t>
      </w:r>
      <w:r>
        <w:rPr>
          <w:rFonts w:hint="eastAsia" w:ascii="宋体" w:hAnsi="宋体" w:cs="宋体"/>
          <w:color w:val="000000"/>
          <w:sz w:val="24"/>
          <w:szCs w:val="24"/>
          <w:highlight w:val="none"/>
        </w:rPr>
        <w:t>每增加1名</w:t>
      </w:r>
      <w:r>
        <w:rPr>
          <w:rFonts w:hint="eastAsia" w:ascii="宋体" w:hAnsi="宋体" w:cs="宋体"/>
          <w:color w:val="000000"/>
          <w:sz w:val="24"/>
          <w:szCs w:val="24"/>
          <w:highlight w:val="none"/>
          <w:lang w:val="en-US" w:eastAsia="zh-CN"/>
        </w:rPr>
        <w:t>加</w:t>
      </w:r>
      <w:r>
        <w:rPr>
          <w:rFonts w:hint="eastAsia" w:ascii="宋体" w:hAnsi="宋体" w:cs="宋体"/>
          <w:color w:val="000000"/>
          <w:sz w:val="24"/>
          <w:szCs w:val="24"/>
          <w:highlight w:val="none"/>
        </w:rPr>
        <w:t>1分，</w:t>
      </w:r>
      <w:r>
        <w:rPr>
          <w:rFonts w:hint="eastAsia" w:ascii="宋体" w:hAnsi="宋体" w:cs="宋体"/>
          <w:color w:val="000000"/>
          <w:sz w:val="24"/>
          <w:szCs w:val="24"/>
          <w:highlight w:val="none"/>
          <w:lang w:val="en-US" w:eastAsia="zh-CN"/>
        </w:rPr>
        <w:t>最高加6分。本项最高得7分。</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自2017年以来，投标人为本项目配置的团队中有成员被行政主管部门评定为“先进工作者”或“先进个人”类似称号的，获得过一次得1分，最高得2分。</w:t>
      </w:r>
    </w:p>
    <w:p>
      <w:pPr>
        <w:keepLines w:val="0"/>
        <w:tabs>
          <w:tab w:val="left" w:pos="1155"/>
          <w:tab w:val="left" w:pos="1365"/>
        </w:tabs>
        <w:wordWrap/>
        <w:bidi w:val="0"/>
        <w:adjustRightInd w:val="0"/>
        <w:snapToGrid w:val="0"/>
        <w:spacing w:beforeAutospacing="0" w:afterAutospacing="0" w:line="360" w:lineRule="auto"/>
        <w:ind w:firstLine="482" w:firstLineChars="200"/>
        <w:rPr>
          <w:rFonts w:hint="eastAsia" w:ascii="宋体" w:hAnsi="宋体" w:eastAsia="宋体" w:cs="宋体"/>
          <w:color w:val="000000"/>
          <w:sz w:val="24"/>
          <w:szCs w:val="24"/>
          <w:highlight w:val="none"/>
          <w:lang w:val="en-US" w:eastAsia="zh-CN"/>
        </w:rPr>
      </w:pPr>
      <w:r>
        <w:rPr>
          <w:rFonts w:hint="eastAsia" w:ascii="宋体" w:hAnsi="宋体" w:cs="宋体"/>
          <w:b/>
          <w:bCs/>
          <w:color w:val="000000"/>
          <w:sz w:val="24"/>
          <w:szCs w:val="24"/>
          <w:highlight w:val="none"/>
          <w:lang w:val="en-US" w:eastAsia="zh-CN"/>
        </w:rPr>
        <w:t>注：以上为本项目配备人员，上述人员均须提</w:t>
      </w:r>
      <w:r>
        <w:rPr>
          <w:rFonts w:hint="eastAsia" w:ascii="宋体" w:hAnsi="宋体" w:cs="宋体"/>
          <w:b/>
          <w:bCs/>
          <w:color w:val="000000"/>
          <w:sz w:val="24"/>
          <w:szCs w:val="24"/>
          <w:highlight w:val="none"/>
        </w:rPr>
        <w:t>供</w:t>
      </w:r>
      <w:r>
        <w:rPr>
          <w:rFonts w:hint="eastAsia" w:ascii="宋体" w:hAnsi="宋体" w:cs="宋体"/>
          <w:b/>
          <w:bCs/>
          <w:color w:val="000000"/>
          <w:sz w:val="24"/>
          <w:szCs w:val="24"/>
          <w:highlight w:val="none"/>
          <w:lang w:val="en-US" w:eastAsia="zh-CN"/>
        </w:rPr>
        <w:t>相应</w:t>
      </w:r>
      <w:r>
        <w:rPr>
          <w:rFonts w:hint="eastAsia" w:ascii="宋体" w:hAnsi="宋体" w:cs="宋体"/>
          <w:b/>
          <w:bCs/>
          <w:color w:val="000000"/>
          <w:sz w:val="24"/>
          <w:szCs w:val="24"/>
          <w:highlight w:val="none"/>
        </w:rPr>
        <w:t>证书及投标</w:t>
      </w:r>
      <w:r>
        <w:rPr>
          <w:rFonts w:hint="eastAsia" w:ascii="宋体" w:hAnsi="宋体" w:cs="宋体"/>
          <w:b/>
          <w:bCs/>
          <w:color w:val="000000"/>
          <w:sz w:val="24"/>
          <w:szCs w:val="24"/>
          <w:highlight w:val="none"/>
          <w:lang w:val="en-US" w:eastAsia="zh-CN"/>
        </w:rPr>
        <w:t>人</w:t>
      </w:r>
      <w:r>
        <w:rPr>
          <w:rFonts w:hint="eastAsia" w:ascii="宋体" w:hAnsi="宋体" w:cs="宋体"/>
          <w:b/>
          <w:bCs/>
          <w:color w:val="000000"/>
          <w:sz w:val="24"/>
          <w:szCs w:val="24"/>
          <w:highlight w:val="none"/>
        </w:rPr>
        <w:t>为其缴纳的</w:t>
      </w:r>
      <w:r>
        <w:rPr>
          <w:rFonts w:hint="eastAsia" w:ascii="宋体" w:hAnsi="宋体" w:cs="宋体"/>
          <w:b/>
          <w:bCs/>
          <w:color w:val="000000"/>
          <w:sz w:val="24"/>
          <w:szCs w:val="24"/>
          <w:highlight w:val="none"/>
          <w:lang w:val="en-US" w:eastAsia="zh-CN"/>
        </w:rPr>
        <w:t>近</w:t>
      </w:r>
      <w:r>
        <w:rPr>
          <w:rFonts w:hint="eastAsia" w:ascii="宋体" w:hAnsi="宋体" w:cs="宋体"/>
          <w:b/>
          <w:bCs/>
          <w:color w:val="000000"/>
          <w:sz w:val="24"/>
          <w:szCs w:val="24"/>
          <w:highlight w:val="none"/>
        </w:rPr>
        <w:t>3个月</w:t>
      </w:r>
      <w:r>
        <w:rPr>
          <w:rFonts w:hint="eastAsia" w:ascii="宋体" w:hAnsi="宋体" w:cs="宋体"/>
          <w:b/>
          <w:bCs/>
          <w:color w:val="000000"/>
          <w:sz w:val="24"/>
          <w:szCs w:val="24"/>
          <w:highlight w:val="none"/>
          <w:lang w:eastAsia="zh-CN"/>
        </w:rPr>
        <w:t>（</w:t>
      </w:r>
      <w:r>
        <w:rPr>
          <w:rFonts w:hint="eastAsia" w:ascii="宋体" w:hAnsi="宋体" w:cs="宋体"/>
          <w:b/>
          <w:bCs/>
          <w:kern w:val="0"/>
          <w:sz w:val="24"/>
        </w:rPr>
        <w:t>20</w:t>
      </w:r>
      <w:r>
        <w:rPr>
          <w:rFonts w:hint="eastAsia" w:ascii="宋体" w:hAnsi="宋体" w:cs="宋体"/>
          <w:b/>
          <w:bCs/>
          <w:kern w:val="0"/>
          <w:sz w:val="24"/>
          <w:lang w:val="en-US" w:eastAsia="zh-CN"/>
        </w:rPr>
        <w:t>20</w:t>
      </w:r>
      <w:r>
        <w:rPr>
          <w:rFonts w:hint="eastAsia" w:ascii="宋体" w:hAnsi="宋体" w:cs="宋体"/>
          <w:b/>
          <w:bCs/>
          <w:kern w:val="0"/>
          <w:sz w:val="24"/>
        </w:rPr>
        <w:t>年</w:t>
      </w:r>
      <w:r>
        <w:rPr>
          <w:rFonts w:hint="eastAsia" w:ascii="宋体" w:hAnsi="宋体" w:cs="宋体"/>
          <w:b/>
          <w:bCs/>
          <w:kern w:val="0"/>
          <w:sz w:val="24"/>
          <w:lang w:val="en-US" w:eastAsia="zh-CN"/>
        </w:rPr>
        <w:t>1</w:t>
      </w:r>
      <w:r>
        <w:rPr>
          <w:rFonts w:hint="eastAsia" w:ascii="宋体" w:hAnsi="宋体" w:cs="宋体"/>
          <w:b/>
          <w:bCs/>
          <w:kern w:val="0"/>
          <w:sz w:val="24"/>
        </w:rPr>
        <w:t>月～20</w:t>
      </w:r>
      <w:r>
        <w:rPr>
          <w:rFonts w:hint="eastAsia" w:ascii="宋体" w:hAnsi="宋体" w:cs="宋体"/>
          <w:b/>
          <w:bCs/>
          <w:kern w:val="0"/>
          <w:sz w:val="24"/>
          <w:lang w:val="en-US" w:eastAsia="zh-CN"/>
        </w:rPr>
        <w:t>20</w:t>
      </w:r>
      <w:r>
        <w:rPr>
          <w:rFonts w:hint="eastAsia" w:ascii="宋体" w:hAnsi="宋体" w:cs="宋体"/>
          <w:b/>
          <w:bCs/>
          <w:kern w:val="0"/>
          <w:sz w:val="24"/>
        </w:rPr>
        <w:t>年</w:t>
      </w:r>
      <w:r>
        <w:rPr>
          <w:rFonts w:hint="eastAsia" w:ascii="宋体" w:hAnsi="宋体" w:cs="宋体"/>
          <w:b/>
          <w:bCs/>
          <w:kern w:val="0"/>
          <w:sz w:val="24"/>
          <w:lang w:val="en-US" w:eastAsia="zh-CN"/>
        </w:rPr>
        <w:t>3</w:t>
      </w:r>
      <w:r>
        <w:rPr>
          <w:rFonts w:hint="eastAsia" w:ascii="宋体" w:hAnsi="宋体" w:cs="宋体"/>
          <w:b/>
          <w:bCs/>
          <w:kern w:val="0"/>
          <w:sz w:val="24"/>
        </w:rPr>
        <w:t>月</w:t>
      </w: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rPr>
        <w:t>的社保缴费记录证明，</w:t>
      </w:r>
      <w:r>
        <w:rPr>
          <w:rFonts w:hint="eastAsia" w:ascii="宋体" w:hAnsi="宋体" w:cs="宋体"/>
          <w:b/>
          <w:bCs/>
          <w:color w:val="000000"/>
          <w:sz w:val="24"/>
          <w:szCs w:val="24"/>
          <w:highlight w:val="none"/>
          <w:lang w:val="en-US" w:eastAsia="zh-CN"/>
        </w:rPr>
        <w:t>不满足条件的不得分，</w:t>
      </w:r>
      <w:r>
        <w:rPr>
          <w:rFonts w:hint="eastAsia" w:ascii="宋体" w:hAnsi="宋体" w:cs="宋体"/>
          <w:b/>
          <w:bCs/>
          <w:color w:val="000000"/>
          <w:sz w:val="24"/>
          <w:szCs w:val="24"/>
          <w:highlight w:val="none"/>
        </w:rPr>
        <w:t>原件备查</w:t>
      </w:r>
      <w:r>
        <w:rPr>
          <w:rFonts w:hint="eastAsia" w:ascii="宋体" w:hAnsi="宋体" w:cs="宋体"/>
          <w:b/>
          <w:bCs/>
          <w:color w:val="000000"/>
          <w:sz w:val="24"/>
          <w:szCs w:val="24"/>
          <w:highlight w:val="none"/>
          <w:lang w:eastAsia="zh-CN"/>
        </w:rPr>
        <w:t>。</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针对本项目的车辆配备</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eastAsia="zh-CN"/>
        </w:rPr>
        <w:t>）</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为本项目配备的监测车辆，</w:t>
      </w:r>
      <w:r>
        <w:rPr>
          <w:rFonts w:hint="eastAsia" w:ascii="宋体" w:hAnsi="宋体" w:cs="宋体"/>
          <w:color w:val="000000"/>
          <w:sz w:val="24"/>
          <w:szCs w:val="24"/>
          <w:highlight w:val="none"/>
          <w:lang w:val="en-US" w:eastAsia="zh-CN"/>
        </w:rPr>
        <w:t>有6</w:t>
      </w:r>
      <w:r>
        <w:rPr>
          <w:rFonts w:hint="eastAsia" w:ascii="宋体" w:hAnsi="宋体" w:cs="宋体"/>
          <w:color w:val="000000"/>
          <w:sz w:val="24"/>
          <w:szCs w:val="24"/>
          <w:highlight w:val="none"/>
        </w:rPr>
        <w:t>辆车的得</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en-US" w:eastAsia="zh-CN"/>
        </w:rPr>
        <w:t>在6辆车的基础上</w:t>
      </w:r>
      <w:r>
        <w:rPr>
          <w:rFonts w:hint="eastAsia" w:ascii="宋体" w:hAnsi="宋体" w:cs="宋体"/>
          <w:color w:val="000000"/>
          <w:sz w:val="24"/>
          <w:szCs w:val="24"/>
          <w:highlight w:val="none"/>
        </w:rPr>
        <w:t>每增加1辆</w:t>
      </w:r>
      <w:r>
        <w:rPr>
          <w:rFonts w:hint="eastAsia" w:ascii="宋体" w:hAnsi="宋体" w:cs="宋体"/>
          <w:color w:val="000000"/>
          <w:sz w:val="24"/>
          <w:szCs w:val="24"/>
          <w:highlight w:val="none"/>
          <w:lang w:val="en-US" w:eastAsia="zh-CN"/>
        </w:rPr>
        <w:t>加</w:t>
      </w:r>
      <w:r>
        <w:rPr>
          <w:rFonts w:hint="eastAsia" w:ascii="宋体" w:hAnsi="宋体" w:cs="宋体"/>
          <w:color w:val="000000"/>
          <w:sz w:val="24"/>
          <w:szCs w:val="24"/>
          <w:highlight w:val="none"/>
        </w:rPr>
        <w:t>1分，最高</w:t>
      </w:r>
      <w:r>
        <w:rPr>
          <w:rFonts w:hint="eastAsia" w:ascii="宋体" w:hAnsi="宋体" w:cs="宋体"/>
          <w:color w:val="000000"/>
          <w:sz w:val="24"/>
          <w:szCs w:val="24"/>
          <w:highlight w:val="none"/>
          <w:lang w:val="en-US" w:eastAsia="zh-CN"/>
        </w:rPr>
        <w:t>加4</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en-US" w:eastAsia="zh-CN"/>
        </w:rPr>
        <w:t>本项最高得分5分。</w:t>
      </w:r>
      <w:r>
        <w:rPr>
          <w:rFonts w:hint="eastAsia" w:ascii="宋体" w:hAnsi="宋体" w:cs="宋体"/>
          <w:color w:val="000000"/>
          <w:sz w:val="24"/>
          <w:szCs w:val="24"/>
          <w:highlight w:val="none"/>
        </w:rPr>
        <w:t>提供投标人车辆权属证明。</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针对本项目质控实验室配备</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eastAsia="zh-CN"/>
        </w:rPr>
        <w:t>）</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投标人为本项目</w:t>
      </w:r>
      <w:r>
        <w:rPr>
          <w:rFonts w:hint="eastAsia" w:ascii="宋体" w:hAnsi="宋体" w:cs="宋体"/>
          <w:color w:val="000000"/>
          <w:sz w:val="24"/>
          <w:szCs w:val="24"/>
          <w:highlight w:val="none"/>
          <w:lang w:val="en-US" w:eastAsia="zh-CN"/>
        </w:rPr>
        <w:t>降尘采集和分析</w:t>
      </w:r>
      <w:r>
        <w:rPr>
          <w:rFonts w:hint="eastAsia" w:ascii="宋体" w:hAnsi="宋体" w:cs="宋体"/>
          <w:color w:val="000000"/>
          <w:sz w:val="24"/>
          <w:szCs w:val="24"/>
          <w:highlight w:val="none"/>
        </w:rPr>
        <w:t>配备的质控实验室具有PM2.5、O3等检测能力的得3分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没有不得分。提供对应证明材料</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本项最高得3分。</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eastAsia="宋体" w:cs="宋体"/>
          <w:color w:val="000000"/>
          <w:sz w:val="24"/>
          <w:szCs w:val="24"/>
          <w:highlight w:val="green"/>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根据</w:t>
      </w:r>
      <w:r>
        <w:rPr>
          <w:rFonts w:hint="eastAsia" w:ascii="宋体" w:hAnsi="宋体" w:cs="宋体"/>
          <w:color w:val="000000"/>
          <w:sz w:val="24"/>
          <w:szCs w:val="24"/>
          <w:highlight w:val="none"/>
          <w:lang w:val="en-US" w:eastAsia="zh-CN"/>
        </w:rPr>
        <w:t>投标人自有</w:t>
      </w:r>
      <w:r>
        <w:rPr>
          <w:rFonts w:hint="eastAsia" w:ascii="宋体" w:hAnsi="宋体" w:cs="宋体"/>
          <w:color w:val="000000"/>
          <w:sz w:val="24"/>
          <w:szCs w:val="24"/>
          <w:highlight w:val="none"/>
        </w:rPr>
        <w:t>质控实验室所属区位</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以投标人CMA计量认证证书上质控实验室的地址为准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，对降尘</w:t>
      </w:r>
      <w:r>
        <w:rPr>
          <w:rFonts w:hint="eastAsia" w:ascii="宋体" w:hAnsi="宋体" w:cs="宋体"/>
          <w:color w:val="000000"/>
          <w:sz w:val="24"/>
          <w:szCs w:val="24"/>
          <w:highlight w:val="none"/>
          <w:lang w:val="en-US" w:eastAsia="zh-CN"/>
        </w:rPr>
        <w:t>的样品收集、</w:t>
      </w:r>
      <w:r>
        <w:rPr>
          <w:rFonts w:hint="eastAsia" w:ascii="宋体" w:hAnsi="宋体" w:cs="宋体"/>
          <w:color w:val="000000"/>
          <w:sz w:val="24"/>
          <w:szCs w:val="24"/>
          <w:highlight w:val="none"/>
        </w:rPr>
        <w:t>数据分析响应的及时性并结合至项目</w:t>
      </w:r>
      <w:r>
        <w:rPr>
          <w:rFonts w:hint="eastAsia" w:ascii="宋体" w:hAnsi="宋体" w:cs="宋体"/>
          <w:color w:val="000000"/>
          <w:sz w:val="24"/>
          <w:szCs w:val="24"/>
          <w:highlight w:val="none"/>
          <w:lang w:val="en-US" w:eastAsia="zh-CN"/>
        </w:rPr>
        <w:t>各</w:t>
      </w:r>
      <w:r>
        <w:rPr>
          <w:rFonts w:hint="eastAsia" w:ascii="宋体" w:hAnsi="宋体" w:cs="宋体"/>
          <w:color w:val="000000"/>
          <w:sz w:val="24"/>
          <w:szCs w:val="24"/>
          <w:highlight w:val="none"/>
        </w:rPr>
        <w:t>实施地的便捷程度评分</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优</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分，良</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分，一般1-2分</w:t>
      </w:r>
      <w:r>
        <w:rPr>
          <w:rFonts w:hint="eastAsia" w:ascii="宋体" w:hAnsi="宋体" w:cs="宋体"/>
          <w:color w:val="000000"/>
          <w:sz w:val="24"/>
          <w:szCs w:val="24"/>
          <w:highlight w:val="none"/>
          <w:lang w:eastAsia="zh-CN"/>
        </w:rPr>
        <w:t>。</w:t>
      </w:r>
    </w:p>
    <w:p>
      <w:pPr>
        <w:keepLines w:val="0"/>
        <w:widowControl/>
        <w:numPr>
          <w:ilvl w:val="0"/>
          <w:numId w:val="0"/>
        </w:numPr>
        <w:tabs>
          <w:tab w:val="left" w:pos="567"/>
        </w:tabs>
        <w:wordWrap/>
        <w:bidi w:val="0"/>
        <w:adjustRightInd w:val="0"/>
        <w:snapToGrid w:val="0"/>
        <w:spacing w:beforeAutospacing="0" w:afterAutospacing="0" w:line="360" w:lineRule="auto"/>
        <w:ind w:leftChars="0"/>
        <w:jc w:val="left"/>
        <w:rPr>
          <w:b/>
          <w:bCs/>
          <w:sz w:val="21"/>
          <w:szCs w:val="21"/>
        </w:rPr>
      </w:pP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eastAsia="zh-CN"/>
        </w:rPr>
        <w:t>三）投标人履约能力（</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lang w:eastAsia="zh-CN"/>
        </w:rPr>
        <w:t>分）</w:t>
      </w:r>
    </w:p>
    <w:p>
      <w:pPr>
        <w:keepLines w:val="0"/>
        <w:tabs>
          <w:tab w:val="left" w:pos="1155"/>
          <w:tab w:val="left" w:pos="1365"/>
        </w:tabs>
        <w:wordWrap/>
        <w:bidi w:val="0"/>
        <w:adjustRightInd w:val="0"/>
        <w:snapToGrid w:val="0"/>
        <w:spacing w:beforeAutospacing="0" w:afterAutospacing="0"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投标人</w:t>
      </w:r>
      <w:r>
        <w:rPr>
          <w:rFonts w:hint="eastAsia" w:ascii="宋体" w:hAnsi="宋体" w:cs="宋体"/>
          <w:color w:val="000000"/>
          <w:sz w:val="24"/>
          <w:szCs w:val="24"/>
          <w:highlight w:val="none"/>
        </w:rPr>
        <w:t>具有</w:t>
      </w:r>
      <w:r>
        <w:rPr>
          <w:rFonts w:hint="eastAsia" w:ascii="宋体" w:hAnsi="宋体" w:cs="宋体"/>
          <w:color w:val="000000"/>
          <w:sz w:val="24"/>
          <w:szCs w:val="24"/>
          <w:highlight w:val="none"/>
          <w:lang w:val="en-US" w:eastAsia="zh-CN"/>
        </w:rPr>
        <w:t>有效期内的</w:t>
      </w:r>
      <w:r>
        <w:rPr>
          <w:rFonts w:hint="eastAsia" w:ascii="宋体" w:hAnsi="宋体" w:cs="宋体"/>
          <w:color w:val="000000"/>
          <w:sz w:val="24"/>
          <w:szCs w:val="24"/>
          <w:highlight w:val="none"/>
        </w:rPr>
        <w:t>质量、环境管理体系认证证书的，每项</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分，最高</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en-US" w:eastAsia="zh-CN"/>
        </w:rPr>
        <w:t>提供证书原件，否则不得分。</w:t>
      </w:r>
    </w:p>
    <w:p>
      <w:pPr>
        <w:keepLines w:val="0"/>
        <w:tabs>
          <w:tab w:val="left" w:pos="1155"/>
          <w:tab w:val="left" w:pos="1365"/>
        </w:tabs>
        <w:wordWrap/>
        <w:bidi w:val="0"/>
        <w:adjustRightInd w:val="0"/>
        <w:snapToGrid w:val="0"/>
        <w:spacing w:beforeAutospacing="0" w:afterAutospacing="0" w:line="360" w:lineRule="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投标人</w:t>
      </w:r>
      <w:r>
        <w:rPr>
          <w:rFonts w:hint="eastAsia" w:ascii="宋体" w:hAnsi="宋体" w:cs="宋体"/>
          <w:color w:val="000000"/>
          <w:sz w:val="24"/>
          <w:szCs w:val="24"/>
          <w:highlight w:val="none"/>
        </w:rPr>
        <w:t>具有</w:t>
      </w:r>
      <w:r>
        <w:rPr>
          <w:rFonts w:hint="eastAsia" w:ascii="宋体" w:hAnsi="宋体" w:cs="宋体"/>
          <w:color w:val="000000"/>
          <w:sz w:val="24"/>
          <w:szCs w:val="24"/>
          <w:highlight w:val="none"/>
          <w:lang w:val="en-US" w:eastAsia="zh-CN"/>
        </w:rPr>
        <w:t>省级及以上行政主管部门颁发的</w:t>
      </w:r>
      <w:r>
        <w:rPr>
          <w:rFonts w:hint="eastAsia" w:ascii="宋体" w:hAnsi="宋体" w:cs="宋体"/>
          <w:color w:val="000000"/>
          <w:sz w:val="24"/>
          <w:szCs w:val="24"/>
          <w:highlight w:val="none"/>
        </w:rPr>
        <w:t>高新技术企业证书</w:t>
      </w:r>
      <w:r>
        <w:rPr>
          <w:rFonts w:hint="eastAsia" w:ascii="宋体" w:hAnsi="宋体" w:cs="宋体"/>
          <w:color w:val="000000"/>
          <w:sz w:val="24"/>
          <w:szCs w:val="24"/>
          <w:highlight w:val="none"/>
          <w:lang w:val="en-US" w:eastAsia="zh-CN"/>
        </w:rPr>
        <w:t>的，得2</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提供证书原件且证书在有效期内，否则不得分。</w:t>
      </w:r>
    </w:p>
    <w:p>
      <w:pPr>
        <w:keepLines w:val="0"/>
        <w:tabs>
          <w:tab w:val="left" w:pos="1155"/>
          <w:tab w:val="left" w:pos="1365"/>
        </w:tabs>
        <w:wordWrap/>
        <w:bidi w:val="0"/>
        <w:adjustRightInd w:val="0"/>
        <w:snapToGrid w:val="0"/>
        <w:spacing w:beforeAutospacing="0" w:afterAutospacing="0"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信誉和实力</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eastAsia="zh-CN"/>
        </w:rPr>
        <w:t>）</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3.1投标人</w:t>
      </w:r>
      <w:r>
        <w:rPr>
          <w:rFonts w:hint="eastAsia" w:ascii="宋体" w:hAnsi="宋体" w:cs="宋体"/>
          <w:color w:val="000000"/>
          <w:sz w:val="24"/>
          <w:szCs w:val="24"/>
          <w:highlight w:val="none"/>
        </w:rPr>
        <w:t>具有</w:t>
      </w:r>
      <w:r>
        <w:rPr>
          <w:rFonts w:hint="eastAsia" w:ascii="宋体" w:hAnsi="宋体" w:cs="宋体"/>
          <w:color w:val="000000"/>
          <w:sz w:val="24"/>
          <w:szCs w:val="24"/>
          <w:highlight w:val="none"/>
          <w:lang w:val="en-US" w:eastAsia="zh-CN"/>
        </w:rPr>
        <w:t>相关</w:t>
      </w:r>
      <w:r>
        <w:rPr>
          <w:rFonts w:hint="eastAsia" w:ascii="宋体" w:hAnsi="宋体" w:cs="宋体"/>
          <w:color w:val="000000"/>
          <w:sz w:val="24"/>
          <w:szCs w:val="24"/>
          <w:highlight w:val="none"/>
        </w:rPr>
        <w:t>环境监控管理系统软件的著作权</w:t>
      </w:r>
      <w:r>
        <w:rPr>
          <w:rFonts w:hint="eastAsia" w:ascii="宋体" w:hAnsi="宋体" w:cs="宋体"/>
          <w:color w:val="000000"/>
          <w:sz w:val="24"/>
          <w:szCs w:val="24"/>
          <w:highlight w:val="none"/>
          <w:lang w:val="en-US" w:eastAsia="zh-CN"/>
        </w:rPr>
        <w:t>的</w:t>
      </w:r>
      <w:r>
        <w:rPr>
          <w:rFonts w:hint="eastAsia" w:ascii="宋体" w:hAnsi="宋体" w:cs="宋体"/>
          <w:color w:val="000000"/>
          <w:sz w:val="24"/>
          <w:szCs w:val="24"/>
          <w:highlight w:val="none"/>
        </w:rPr>
        <w:t>，得2分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提供证书原件，否则不得分。</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3.2 自</w:t>
      </w:r>
      <w:r>
        <w:rPr>
          <w:rFonts w:hint="eastAsia" w:ascii="宋体" w:hAnsi="宋体" w:cs="宋体"/>
          <w:color w:val="000000"/>
          <w:sz w:val="24"/>
          <w:szCs w:val="24"/>
          <w:highlight w:val="none"/>
        </w:rPr>
        <w:t>201</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年以来，投标人受到区县级</w:t>
      </w:r>
      <w:r>
        <w:rPr>
          <w:rFonts w:hint="eastAsia" w:ascii="宋体" w:hAnsi="宋体" w:cs="宋体"/>
          <w:color w:val="000000"/>
          <w:sz w:val="24"/>
          <w:szCs w:val="24"/>
          <w:highlight w:val="none"/>
          <w:lang w:val="en-US" w:eastAsia="zh-CN"/>
        </w:rPr>
        <w:t>及</w:t>
      </w:r>
      <w:r>
        <w:rPr>
          <w:rFonts w:hint="eastAsia" w:ascii="宋体" w:hAnsi="宋体" w:cs="宋体"/>
          <w:color w:val="000000"/>
          <w:sz w:val="24"/>
          <w:szCs w:val="24"/>
          <w:highlight w:val="none"/>
        </w:rPr>
        <w:t>以上</w:t>
      </w:r>
      <w:r>
        <w:rPr>
          <w:rFonts w:hint="eastAsia" w:ascii="宋体" w:hAnsi="宋体" w:cs="宋体"/>
          <w:color w:val="000000"/>
          <w:sz w:val="24"/>
          <w:szCs w:val="24"/>
          <w:highlight w:val="none"/>
          <w:lang w:val="en-US" w:eastAsia="zh-CN"/>
        </w:rPr>
        <w:t>行政主管部门</w:t>
      </w:r>
      <w:r>
        <w:rPr>
          <w:rFonts w:hint="eastAsia" w:ascii="宋体" w:hAnsi="宋体" w:cs="宋体"/>
          <w:color w:val="000000"/>
          <w:sz w:val="24"/>
          <w:szCs w:val="24"/>
          <w:highlight w:val="none"/>
        </w:rPr>
        <w:t>对于服务类工作的荣誉认定或者表彰的，每有一次得2分，最高得4分。</w:t>
      </w:r>
      <w:r>
        <w:rPr>
          <w:rFonts w:hint="eastAsia" w:ascii="宋体" w:hAnsi="宋体" w:cs="宋体"/>
          <w:color w:val="000000"/>
          <w:sz w:val="24"/>
          <w:szCs w:val="24"/>
          <w:highlight w:val="none"/>
          <w:lang w:val="en-US" w:eastAsia="zh-CN"/>
        </w:rPr>
        <w:t>提供相关证明材料，否则不得分。</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3.3自</w:t>
      </w:r>
      <w:r>
        <w:rPr>
          <w:rFonts w:hint="eastAsia" w:ascii="宋体" w:hAnsi="宋体" w:cs="宋体"/>
          <w:color w:val="000000"/>
          <w:sz w:val="24"/>
          <w:szCs w:val="24"/>
          <w:highlight w:val="none"/>
        </w:rPr>
        <w:t>201</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年以来，投标人受到过省级</w:t>
      </w:r>
      <w:r>
        <w:rPr>
          <w:rFonts w:hint="eastAsia" w:ascii="宋体" w:hAnsi="宋体" w:cs="宋体"/>
          <w:color w:val="000000"/>
          <w:sz w:val="24"/>
          <w:szCs w:val="24"/>
          <w:highlight w:val="none"/>
          <w:lang w:val="en-US" w:eastAsia="zh-CN"/>
        </w:rPr>
        <w:t>及以上</w:t>
      </w:r>
      <w:r>
        <w:rPr>
          <w:rFonts w:hint="eastAsia" w:ascii="宋体" w:hAnsi="宋体" w:cs="宋体"/>
          <w:color w:val="000000"/>
          <w:sz w:val="24"/>
          <w:szCs w:val="24"/>
          <w:highlight w:val="none"/>
        </w:rPr>
        <w:t>科学技术管理部门公共技术服务平台认定的，得</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en-US" w:eastAsia="zh-CN"/>
        </w:rPr>
        <w:t>提供相关证明材料，否则不得分。</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3.4自</w:t>
      </w:r>
      <w:r>
        <w:rPr>
          <w:rFonts w:hint="eastAsia" w:ascii="宋体" w:hAnsi="宋体" w:cs="宋体"/>
          <w:color w:val="000000"/>
          <w:sz w:val="24"/>
          <w:szCs w:val="24"/>
          <w:highlight w:val="none"/>
        </w:rPr>
        <w:t>201</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年以来，投标人受到过中国环境监测总站对投标人在自动监测系统测试工作方面</w:t>
      </w:r>
      <w:r>
        <w:rPr>
          <w:rFonts w:hint="eastAsia" w:ascii="宋体" w:hAnsi="宋体" w:cs="宋体"/>
          <w:color w:val="000000"/>
          <w:sz w:val="24"/>
          <w:szCs w:val="24"/>
          <w:highlight w:val="none"/>
          <w:lang w:val="en-US" w:eastAsia="zh-CN"/>
        </w:rPr>
        <w:t>有相关</w:t>
      </w:r>
      <w:r>
        <w:rPr>
          <w:rFonts w:hint="eastAsia" w:ascii="宋体" w:hAnsi="宋体" w:cs="宋体"/>
          <w:color w:val="000000"/>
          <w:sz w:val="24"/>
          <w:szCs w:val="24"/>
          <w:highlight w:val="none"/>
        </w:rPr>
        <w:t>表彰的，得</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提供</w:t>
      </w:r>
      <w:r>
        <w:rPr>
          <w:rFonts w:hint="eastAsia" w:ascii="宋体" w:hAnsi="宋体" w:cs="宋体"/>
          <w:color w:val="000000"/>
          <w:sz w:val="24"/>
          <w:szCs w:val="24"/>
          <w:highlight w:val="none"/>
        </w:rPr>
        <w:t>中国环境监测总站</w:t>
      </w:r>
      <w:r>
        <w:rPr>
          <w:rFonts w:hint="eastAsia" w:ascii="宋体" w:hAnsi="宋体" w:cs="宋体"/>
          <w:color w:val="000000"/>
          <w:sz w:val="24"/>
          <w:szCs w:val="24"/>
          <w:highlight w:val="none"/>
          <w:lang w:val="en-US" w:eastAsia="zh-CN"/>
        </w:rPr>
        <w:t>相关表彰证明材料，否则不得分。</w:t>
      </w:r>
    </w:p>
    <w:p>
      <w:pPr>
        <w:keepLines w:val="0"/>
        <w:wordWrap/>
        <w:bidi w:val="0"/>
        <w:adjustRightInd w:val="0"/>
        <w:snapToGrid w:val="0"/>
        <w:spacing w:beforeAutospacing="0" w:afterAutospacing="0" w:line="360" w:lineRule="auto"/>
        <w:rPr>
          <w:rFonts w:hint="eastAsia" w:ascii="宋体" w:hAnsi="宋体" w:cs="宋体"/>
          <w:b/>
          <w:bCs/>
          <w:color w:val="000000"/>
          <w:sz w:val="24"/>
          <w:szCs w:val="24"/>
          <w:highlight w:val="none"/>
        </w:rPr>
      </w:pPr>
      <w:r>
        <w:rPr>
          <w:rFonts w:hint="eastAsia" w:ascii="宋体" w:hAnsi="宋体" w:cs="宋体"/>
          <w:b/>
          <w:color w:val="000000"/>
          <w:sz w:val="24"/>
          <w:szCs w:val="24"/>
          <w:highlight w:val="none"/>
          <w:lang w:val="zh-CN"/>
        </w:rPr>
        <w:t>（</w:t>
      </w:r>
      <w:r>
        <w:rPr>
          <w:rFonts w:hint="eastAsia" w:ascii="宋体" w:hAnsi="宋体" w:cs="宋体"/>
          <w:b/>
          <w:color w:val="000000"/>
          <w:sz w:val="24"/>
          <w:szCs w:val="24"/>
          <w:highlight w:val="none"/>
          <w:lang w:val="en-US" w:eastAsia="zh-CN"/>
        </w:rPr>
        <w:t>四</w:t>
      </w:r>
      <w:r>
        <w:rPr>
          <w:rFonts w:hint="eastAsia" w:ascii="宋体" w:hAnsi="宋体" w:cs="宋体"/>
          <w:b/>
          <w:color w:val="000000"/>
          <w:sz w:val="24"/>
          <w:szCs w:val="24"/>
          <w:highlight w:val="none"/>
          <w:lang w:val="zh-CN"/>
        </w:rPr>
        <w:t>）暗标部分（</w:t>
      </w:r>
      <w:r>
        <w:rPr>
          <w:rFonts w:hint="eastAsia" w:ascii="宋体" w:hAnsi="宋体" w:cs="宋体"/>
          <w:b/>
          <w:bCs/>
          <w:color w:val="000000"/>
          <w:sz w:val="24"/>
          <w:szCs w:val="24"/>
          <w:highlight w:val="none"/>
          <w:lang w:val="en-US" w:eastAsia="zh-CN"/>
        </w:rPr>
        <w:t>技术实施方案</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40</w:t>
      </w:r>
      <w:r>
        <w:rPr>
          <w:rFonts w:hint="eastAsia" w:ascii="宋体" w:hAnsi="宋体" w:cs="宋体"/>
          <w:b/>
          <w:bCs/>
          <w:color w:val="000000"/>
          <w:sz w:val="24"/>
          <w:szCs w:val="24"/>
          <w:highlight w:val="none"/>
        </w:rPr>
        <w:t>分）</w:t>
      </w:r>
    </w:p>
    <w:p>
      <w:pPr>
        <w:keepLines w:val="0"/>
        <w:tabs>
          <w:tab w:val="left" w:pos="1155"/>
          <w:tab w:val="left" w:pos="1365"/>
        </w:tabs>
        <w:wordWrap/>
        <w:bidi w:val="0"/>
        <w:adjustRightInd w:val="0"/>
        <w:snapToGrid w:val="0"/>
        <w:spacing w:beforeAutospacing="0" w:afterAutospacing="0"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运维质控检查具体实施方案（14分）：投标人针对本项目的运维质控检查具体实施方案，包括运维质控检查单位规章制度制定情况、机构管理措施、人员管理措施、运维质控检查计划、详细人员培训计划，方案内容全面、细致合理、可操作性强得 12.6-14分；方案内容较全面、比较合理，能够满足项目需要得 11.2-12.6分；方案内容基本全面、基本合理，基本能够满足项目需要得9.8-11.2分。</w:t>
      </w:r>
    </w:p>
    <w:p>
      <w:pPr>
        <w:keepLines w:val="0"/>
        <w:tabs>
          <w:tab w:val="left" w:pos="1155"/>
          <w:tab w:val="left" w:pos="1365"/>
        </w:tabs>
        <w:wordWrap/>
        <w:bidi w:val="0"/>
        <w:adjustRightInd w:val="0"/>
        <w:snapToGrid w:val="0"/>
        <w:spacing w:beforeAutospacing="0" w:afterAutospacing="0"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应急预案方案（12分）：投标人提供的运维质控检查应急预案（含应急分类、判别与处置），对运营期间如出现严重影响系统运行和数据质量的重大问题时，是否具备有效的措施，并制定了异常数据监控制度和处理处置方法。制度健全，可操作性强的得10.8-12分；制度基本完善，可操作性较好得9.6-10.8分；可操作性一般的得8.4-9.6分。</w:t>
      </w:r>
    </w:p>
    <w:p>
      <w:pPr>
        <w:keepLines w:val="0"/>
        <w:tabs>
          <w:tab w:val="left" w:pos="1155"/>
          <w:tab w:val="left" w:pos="1365"/>
        </w:tabs>
        <w:wordWrap/>
        <w:bidi w:val="0"/>
        <w:adjustRightInd w:val="0"/>
        <w:snapToGrid w:val="0"/>
        <w:spacing w:beforeAutospacing="0" w:afterAutospacing="0"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（3）针对本项目的质量保证控制措施（14分）：针对每个监测指标检查时制定完善的的质控措施，针对性强、描述具体的得 12.6-14分；针对性较强、描述较具体得11.2-12.6分；描述一般的得9.8-11.2分。 </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  </w:t>
      </w:r>
      <w:r>
        <w:rPr>
          <w:rFonts w:hint="eastAsia" w:ascii="宋体" w:hAnsi="宋体" w:cs="Times New Roman"/>
          <w:bCs w:val="0"/>
          <w:sz w:val="24"/>
          <w:szCs w:val="24"/>
          <w:highlight w:val="none"/>
        </w:rPr>
        <w:t>技术标评委一般按照下列评分幅度对技术文件进行评分</w:t>
      </w:r>
      <w:r>
        <w:rPr>
          <w:rFonts w:hint="eastAsia" w:ascii="宋体" w:hAnsi="宋体" w:cs="Times New Roman"/>
          <w:sz w:val="24"/>
          <w:szCs w:val="24"/>
          <w:highlight w:val="none"/>
        </w:rPr>
        <w:t>90%≤优＜100%；80%≤良＜90%；70%≤</w:t>
      </w:r>
      <w:r>
        <w:rPr>
          <w:rFonts w:hint="eastAsia" w:ascii="宋体" w:hAnsi="宋体" w:cs="Times New Roman"/>
          <w:sz w:val="24"/>
          <w:szCs w:val="24"/>
          <w:highlight w:val="none"/>
          <w:lang w:val="en-US" w:eastAsia="zh-CN"/>
        </w:rPr>
        <w:t>合格</w:t>
      </w:r>
      <w:r>
        <w:rPr>
          <w:rFonts w:hint="eastAsia" w:ascii="宋体" w:hAnsi="宋体" w:cs="Times New Roman"/>
          <w:sz w:val="24"/>
          <w:szCs w:val="24"/>
          <w:highlight w:val="none"/>
        </w:rPr>
        <w:t>＜80%</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（评委在5人及5人以上的，取所有成员的平均值）</w:t>
      </w:r>
    </w:p>
    <w:p>
      <w:pPr>
        <w:keepLines w:val="0"/>
        <w:tabs>
          <w:tab w:val="left" w:pos="1155"/>
          <w:tab w:val="left" w:pos="1365"/>
        </w:tabs>
        <w:wordWrap/>
        <w:bidi w:val="0"/>
        <w:adjustRightInd w:val="0"/>
        <w:snapToGrid w:val="0"/>
        <w:spacing w:beforeAutospacing="0" w:afterAutospacing="0" w:line="360" w:lineRule="auto"/>
        <w:ind w:firstLine="480" w:firstLineChars="200"/>
        <w:rPr>
          <w:rFonts w:hint="eastAsia" w:ascii="宋体" w:hAnsi="宋体" w:cs="Times New Roman"/>
          <w:bCs w:val="0"/>
          <w:sz w:val="24"/>
          <w:szCs w:val="24"/>
          <w:highlight w:val="none"/>
        </w:rPr>
      </w:pPr>
      <w:r>
        <w:rPr>
          <w:rFonts w:hint="eastAsia" w:ascii="宋体" w:hAnsi="宋体" w:cs="Times New Roman"/>
          <w:bCs w:val="0"/>
          <w:sz w:val="24"/>
          <w:szCs w:val="24"/>
          <w:highlight w:val="none"/>
          <w:lang w:val="en-US" w:eastAsia="zh-CN"/>
        </w:rPr>
        <w:t>*加分：</w:t>
      </w:r>
      <w:r>
        <w:rPr>
          <w:rFonts w:hint="eastAsia" w:ascii="宋体" w:hAnsi="宋体" w:cs="Times New Roman"/>
          <w:bCs w:val="0"/>
          <w:sz w:val="24"/>
          <w:szCs w:val="24"/>
          <w:highlight w:val="none"/>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予以加1分（节能产品、环境标志产品认证证书不重复加分）</w:t>
      </w:r>
    </w:p>
    <w:p>
      <w:pPr>
        <w:keepLines w:val="0"/>
        <w:wordWrap/>
        <w:bidi w:val="0"/>
        <w:adjustRightInd w:val="0"/>
        <w:snapToGrid w:val="0"/>
        <w:spacing w:beforeAutospacing="0" w:afterAutospacing="0" w:line="360" w:lineRule="auto"/>
        <w:ind w:firstLine="602" w:firstLineChars="25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（九） 定标：</w:t>
      </w:r>
    </w:p>
    <w:p>
      <w:pPr>
        <w:keepLines w:val="0"/>
        <w:numPr>
          <w:ilvl w:val="0"/>
          <w:numId w:val="11"/>
        </w:numPr>
        <w:tabs>
          <w:tab w:val="left" w:pos="525"/>
          <w:tab w:val="left" w:pos="945"/>
          <w:tab w:val="left" w:pos="1155"/>
          <w:tab w:val="clear" w:pos="552"/>
        </w:tabs>
        <w:wordWrap/>
        <w:bidi w:val="0"/>
        <w:adjustRightInd w:val="0"/>
        <w:snapToGrid w:val="0"/>
        <w:spacing w:beforeAutospacing="0" w:afterAutospacing="0" w:line="360" w:lineRule="auto"/>
        <w:ind w:left="0" w:firstLine="523" w:firstLineChars="218"/>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评标委员会根据采购文件规定的评标方法和评标标准进行评审，依法确定中标供应商。采购人将在财政部门指定的政府采购信息发布媒体（中国政府采购网、江苏政府采购网、无锡政府采购网）发布公告中标、成交结果公告。采购人和评标委员会对未通过资格审查的投标人告知其未通过的原因，对未中标人告知其评审得分与排序。如有质疑，</w:t>
      </w:r>
      <w:r>
        <w:rPr>
          <w:rFonts w:hint="eastAsia" w:ascii="宋体" w:hAnsi="宋体" w:cs="宋体"/>
          <w:bCs/>
          <w:color w:val="000000"/>
          <w:sz w:val="24"/>
          <w:szCs w:val="24"/>
          <w:highlight w:val="none"/>
          <w:lang w:eastAsia="zh-CN"/>
        </w:rPr>
        <w:t>按照政府采购法及实施条例、</w:t>
      </w:r>
      <w:r>
        <w:rPr>
          <w:rFonts w:hint="eastAsia" w:ascii="宋体" w:hAnsi="宋体" w:eastAsia="宋体" w:cs="宋体"/>
          <w:bCs/>
          <w:color w:val="000000"/>
          <w:sz w:val="24"/>
          <w:szCs w:val="24"/>
          <w:highlight w:val="none"/>
          <w:lang w:eastAsia="zh-CN"/>
        </w:rPr>
        <w:t>《政府采购质疑和投诉办法》等法律、法规执行</w:t>
      </w:r>
      <w:r>
        <w:rPr>
          <w:rFonts w:hint="eastAsia" w:ascii="宋体" w:hAnsi="宋体" w:cs="宋体"/>
          <w:bCs/>
          <w:color w:val="000000"/>
          <w:sz w:val="24"/>
          <w:szCs w:val="24"/>
          <w:highlight w:val="none"/>
        </w:rPr>
        <w:t>。</w:t>
      </w:r>
    </w:p>
    <w:p>
      <w:pPr>
        <w:keepLines w:val="0"/>
        <w:wordWrap/>
        <w:bidi w:val="0"/>
        <w:adjustRightInd w:val="0"/>
        <w:snapToGrid w:val="0"/>
        <w:spacing w:beforeAutospacing="0" w:afterAutospacing="0" w:line="360" w:lineRule="auto"/>
        <w:ind w:left="-2" w:leftChars="-1" w:firstLine="420" w:firstLineChars="175"/>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2.采购人向中标供应商发中标通知书。</w:t>
      </w:r>
    </w:p>
    <w:p>
      <w:pPr>
        <w:keepLines w:val="0"/>
        <w:wordWrap/>
        <w:bidi w:val="0"/>
        <w:adjustRightInd w:val="0"/>
        <w:snapToGrid w:val="0"/>
        <w:spacing w:beforeAutospacing="0" w:afterAutospacing="0" w:line="360" w:lineRule="auto"/>
        <w:ind w:left="-2" w:leftChars="-1" w:firstLine="420" w:firstLineChars="175"/>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（十）废标的确认：</w:t>
      </w:r>
    </w:p>
    <w:p>
      <w:pPr>
        <w:keepLines w:val="0"/>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在招标采购中，出现下列情况之一的，应予废标：</w:t>
      </w:r>
    </w:p>
    <w:p>
      <w:pPr>
        <w:keepLines w:val="0"/>
        <w:tabs>
          <w:tab w:val="left" w:pos="1155"/>
          <w:tab w:val="left" w:pos="126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 符合专业条件的</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或者对采购文件作出实质性响应的</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不足三家；</w:t>
      </w:r>
    </w:p>
    <w:p>
      <w:pPr>
        <w:keepLines w:val="0"/>
        <w:tabs>
          <w:tab w:val="left" w:pos="1155"/>
          <w:tab w:val="left" w:pos="126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 出现影响采购公正的违法、违规行为；</w:t>
      </w:r>
    </w:p>
    <w:p>
      <w:pPr>
        <w:keepLines w:val="0"/>
        <w:tabs>
          <w:tab w:val="left" w:pos="1155"/>
          <w:tab w:val="left" w:pos="126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3. </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的报价均超过采购预算，采购人不能支付的；</w:t>
      </w:r>
    </w:p>
    <w:p>
      <w:pPr>
        <w:keepLines w:val="0"/>
        <w:wordWrap/>
        <w:bidi w:val="0"/>
        <w:adjustRightInd w:val="0"/>
        <w:snapToGrid w:val="0"/>
        <w:spacing w:beforeAutospacing="0" w:afterAutospacing="0" w:line="360" w:lineRule="auto"/>
        <w:ind w:firstLine="480" w:firstLineChars="200"/>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 因重大变故，采购任务取消。</w:t>
      </w:r>
    </w:p>
    <w:p>
      <w:pPr>
        <w:keepLines w:val="0"/>
        <w:wordWrap/>
        <w:bidi w:val="0"/>
        <w:adjustRightInd w:val="0"/>
        <w:snapToGrid w:val="0"/>
        <w:spacing w:beforeAutospacing="0" w:afterAutospacing="0" w:line="360" w:lineRule="auto"/>
        <w:ind w:left="-2" w:leftChars="-1" w:firstLine="420" w:firstLineChars="175"/>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（十一）投标保证金：</w:t>
      </w:r>
    </w:p>
    <w:p>
      <w:pPr>
        <w:keepLines w:val="0"/>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1.投标人投标前须按招标文件规定递交投标保证金，投标人应在</w:t>
      </w:r>
      <w:r>
        <w:rPr>
          <w:rFonts w:hint="eastAsia" w:ascii="宋体" w:hAnsi="宋体" w:cs="宋体"/>
          <w:color w:val="000000"/>
          <w:sz w:val="24"/>
          <w:szCs w:val="24"/>
          <w:highlight w:val="none"/>
          <w:lang w:val="en-US" w:eastAsia="zh-CN"/>
        </w:rPr>
        <w:t>投标截止时前</w:t>
      </w:r>
      <w:r>
        <w:rPr>
          <w:rFonts w:hint="eastAsia" w:ascii="宋体" w:hAnsi="宋体" w:cs="宋体"/>
          <w:color w:val="000000"/>
          <w:sz w:val="24"/>
          <w:szCs w:val="24"/>
          <w:highlight w:val="none"/>
        </w:rPr>
        <w:t>将投标保证金汇入专用账户内，受理地点：</w:t>
      </w:r>
      <w:r>
        <w:rPr>
          <w:rFonts w:hint="eastAsia" w:ascii="宋体" w:hAnsi="宋体" w:cs="宋体"/>
          <w:color w:val="000000"/>
          <w:sz w:val="24"/>
          <w:szCs w:val="24"/>
          <w:highlight w:val="none"/>
          <w:lang w:eastAsia="zh-CN"/>
        </w:rPr>
        <w:t>建业恒安工程管理股份有限公司</w:t>
      </w:r>
      <w:r>
        <w:rPr>
          <w:rFonts w:hint="eastAsia" w:ascii="宋体" w:hAnsi="宋体" w:cs="宋体"/>
          <w:color w:val="000000"/>
          <w:sz w:val="24"/>
          <w:szCs w:val="24"/>
          <w:highlight w:val="none"/>
        </w:rPr>
        <w:t>；受理时间：法定工作日9:00～11:30；13:30～16:00，交纳时间以投标保证金专用账户实际收到的时间为准。投标保证金的有效期应为在投标有效期满后28天内继续有效。（友情提示：为确保投标保证金能按时到帐，请各投标人按要求提前将投标保证金汇入专用账户内以免造成投标无效。有疑问及时向代理机构联系，联系电话：15251600958</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sz w:val="24"/>
          <w:szCs w:val="24"/>
          <w:highlight w:val="none"/>
        </w:rPr>
        <w:t>）。</w:t>
      </w:r>
    </w:p>
    <w:p>
      <w:pPr>
        <w:keepLines w:val="0"/>
        <w:wordWrap/>
        <w:bidi w:val="0"/>
        <w:adjustRightInd w:val="0"/>
        <w:snapToGrid w:val="0"/>
        <w:spacing w:beforeAutospacing="0" w:afterAutospacing="0"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2.投标保证金可以使用以下形式支付，但不得使用现金支付：</w:t>
      </w:r>
      <w:r>
        <w:rPr>
          <w:rFonts w:hint="eastAsia" w:ascii="宋体" w:hAnsi="宋体" w:cs="宋体"/>
          <w:bCs/>
          <w:color w:val="000000"/>
          <w:sz w:val="24"/>
          <w:szCs w:val="24"/>
          <w:highlight w:val="none"/>
        </w:rPr>
        <w:t>银行汇票、银行本票、 转帐支票、 电汇、金融机构、担保机构出具的保函等非现金形式缴纳，（</w:t>
      </w:r>
      <w:r>
        <w:rPr>
          <w:rFonts w:hint="eastAsia" w:ascii="宋体" w:hAnsi="宋体" w:cs="宋体"/>
          <w:color w:val="000000"/>
          <w:sz w:val="24"/>
          <w:szCs w:val="24"/>
          <w:highlight w:val="none"/>
        </w:rPr>
        <w:t>如以金融机构、担保机构出具的保函等非现金形式提交，须以“投标人须知”第（十四）条要求为准</w:t>
      </w:r>
      <w:r>
        <w:rPr>
          <w:rFonts w:hint="eastAsia" w:ascii="宋体" w:hAnsi="宋体" w:cs="宋体"/>
          <w:bCs/>
          <w:color w:val="000000"/>
          <w:sz w:val="24"/>
          <w:szCs w:val="24"/>
          <w:highlight w:val="none"/>
        </w:rPr>
        <w:t>）</w:t>
      </w:r>
      <w:r>
        <w:rPr>
          <w:rFonts w:hint="eastAsia" w:ascii="宋体" w:hAnsi="宋体" w:cs="宋体"/>
          <w:color w:val="000000"/>
          <w:sz w:val="24"/>
          <w:szCs w:val="24"/>
          <w:highlight w:val="none"/>
        </w:rPr>
        <w:t>。</w:t>
      </w:r>
    </w:p>
    <w:p>
      <w:pPr>
        <w:keepLines w:val="0"/>
        <w:wordWrap/>
        <w:bidi w:val="0"/>
        <w:adjustRightInd w:val="0"/>
        <w:snapToGrid w:val="0"/>
        <w:spacing w:beforeAutospacing="0" w:afterAutospacing="0"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3.对于未能按要求提交投标担保的投标，采购人将视为不响应采购文件而予以拒绝。</w:t>
      </w:r>
    </w:p>
    <w:p>
      <w:pPr>
        <w:keepLines w:val="0"/>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4.投标保证金必须以企业法人的名义提交投标保证金，投标保证金必须从企业的法人基本账户缴纳。以个人、企业的办事处、分公司、子公司名义或他人账户、投标人企业的其他账户缴纳的投标保证金无效。不得使用经过背书转让的支票、银行本票、银行汇票。凡提供无法承兑的转账支票、银行汇票、银行本票或电汇支付不成功的投标人，视为没有实质性响应采购文件的要求，一律作无效投标处理；已经确定为中标人的，取消其中标人的资格，根据评标报告的排名先后顺序重新确定中标人。</w:t>
      </w:r>
    </w:p>
    <w:p>
      <w:pPr>
        <w:keepLines w:val="0"/>
        <w:tabs>
          <w:tab w:val="right" w:pos="525"/>
          <w:tab w:val="left" w:pos="735"/>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5.如投标人在投标截止期后撤回投标，则投标保证金将作为违约金不予退还。</w:t>
      </w:r>
    </w:p>
    <w:p>
      <w:pPr>
        <w:keepLines w:val="0"/>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6.招标活动结束后，采购代理机构中标通知签发后5个工作日内无息退还未中标供应商的投标保证金（未中标供应商应自行与采购代理机构联系办理投标保证金退还事宜）。</w:t>
      </w:r>
    </w:p>
    <w:p>
      <w:pPr>
        <w:keepLines w:val="0"/>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7.中标供应商的投标保证金将在合同生效后5个工作日内无息退还。</w:t>
      </w:r>
    </w:p>
    <w:p>
      <w:pPr>
        <w:keepLines w:val="0"/>
        <w:tabs>
          <w:tab w:val="right" w:pos="525"/>
          <w:tab w:val="left" w:pos="1155"/>
        </w:tabs>
        <w:wordWrap/>
        <w:bidi w:val="0"/>
        <w:adjustRightInd w:val="0"/>
        <w:snapToGrid w:val="0"/>
        <w:spacing w:beforeAutospacing="0" w:afterAutospacing="0" w:line="360" w:lineRule="auto"/>
        <w:ind w:left="-4" w:leftChars="-2"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8.中标供应商有下列情形之一的，采购人不予退还其交纳的投标保证金；情节严重的，由财政部门将其列入不良行为记录名单，在一至三年内禁止参加政府采购活动，并予以通报：</w:t>
      </w:r>
    </w:p>
    <w:p>
      <w:pPr>
        <w:keepLines w:val="0"/>
        <w:numPr>
          <w:ilvl w:val="3"/>
          <w:numId w:val="10"/>
        </w:numPr>
        <w:tabs>
          <w:tab w:val="left" w:pos="735"/>
          <w:tab w:val="left" w:pos="1365"/>
          <w:tab w:val="clear" w:pos="1830"/>
        </w:tabs>
        <w:wordWrap/>
        <w:bidi w:val="0"/>
        <w:adjustRightInd w:val="0"/>
        <w:snapToGrid w:val="0"/>
        <w:spacing w:beforeAutospacing="0" w:afterAutospacing="0" w:line="360" w:lineRule="auto"/>
        <w:ind w:left="0"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中标后无正当理由不与采购人签订合同的；</w:t>
      </w:r>
    </w:p>
    <w:p>
      <w:pPr>
        <w:keepLines w:val="0"/>
        <w:numPr>
          <w:ilvl w:val="3"/>
          <w:numId w:val="10"/>
        </w:numPr>
        <w:tabs>
          <w:tab w:val="left" w:pos="735"/>
          <w:tab w:val="left" w:pos="1365"/>
          <w:tab w:val="clear" w:pos="1830"/>
        </w:tabs>
        <w:wordWrap/>
        <w:bidi w:val="0"/>
        <w:adjustRightInd w:val="0"/>
        <w:snapToGrid w:val="0"/>
        <w:spacing w:beforeAutospacing="0" w:afterAutospacing="0" w:line="360" w:lineRule="auto"/>
        <w:ind w:left="0" w:firstLine="628" w:firstLineChars="26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将中标项目转让给他人，或者在投标文件中未说明，且未经过采购人同意，将中标项目分包给他人的；</w:t>
      </w:r>
    </w:p>
    <w:p>
      <w:pPr>
        <w:keepLines w:val="0"/>
        <w:numPr>
          <w:ilvl w:val="3"/>
          <w:numId w:val="10"/>
        </w:numPr>
        <w:tabs>
          <w:tab w:val="left" w:pos="735"/>
          <w:tab w:val="left" w:pos="1365"/>
          <w:tab w:val="clear" w:pos="1830"/>
        </w:tabs>
        <w:wordWrap/>
        <w:bidi w:val="0"/>
        <w:adjustRightInd w:val="0"/>
        <w:snapToGrid w:val="0"/>
        <w:spacing w:beforeAutospacing="0" w:afterAutospacing="0" w:line="360" w:lineRule="auto"/>
        <w:ind w:left="0"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拒绝履行合同义务的。</w:t>
      </w:r>
    </w:p>
    <w:p>
      <w:pPr>
        <w:keepLines w:val="0"/>
        <w:wordWrap/>
        <w:bidi w:val="0"/>
        <w:adjustRightInd w:val="0"/>
        <w:snapToGrid w:val="0"/>
        <w:spacing w:beforeAutospacing="0" w:afterAutospacing="0" w:line="360" w:lineRule="auto"/>
        <w:ind w:left="-2" w:leftChars="-1" w:firstLine="422" w:firstLineChars="175"/>
        <w:outlineLvl w:val="0"/>
        <w:rPr>
          <w:rFonts w:hint="eastAsia" w:ascii="宋体" w:hAnsi="宋体" w:cs="宋体"/>
          <w:bCs/>
          <w:color w:val="000000"/>
          <w:sz w:val="24"/>
          <w:szCs w:val="24"/>
          <w:highlight w:val="none"/>
        </w:rPr>
      </w:pPr>
      <w:r>
        <w:rPr>
          <w:rFonts w:hint="eastAsia" w:ascii="宋体" w:hAnsi="宋体" w:cs="宋体"/>
          <w:b/>
          <w:color w:val="000000"/>
          <w:sz w:val="24"/>
          <w:szCs w:val="24"/>
          <w:highlight w:val="none"/>
        </w:rPr>
        <w:t>（十二）</w:t>
      </w:r>
      <w:r>
        <w:rPr>
          <w:rFonts w:hint="eastAsia" w:ascii="宋体" w:hAnsi="宋体" w:cs="宋体"/>
          <w:bCs/>
          <w:color w:val="000000"/>
          <w:sz w:val="24"/>
          <w:szCs w:val="24"/>
          <w:highlight w:val="none"/>
        </w:rPr>
        <w:t>中标无效的确认：</w:t>
      </w:r>
    </w:p>
    <w:p>
      <w:pPr>
        <w:keepLines w:val="0"/>
        <w:wordWrap/>
        <w:bidi w:val="0"/>
        <w:adjustRightInd w:val="0"/>
        <w:snapToGrid w:val="0"/>
        <w:spacing w:beforeAutospacing="0" w:afterAutospacing="0" w:line="360" w:lineRule="auto"/>
        <w:ind w:firstLine="480" w:firstLineChars="200"/>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1.提供虚假材料谋取中标的；</w:t>
      </w:r>
    </w:p>
    <w:p>
      <w:pPr>
        <w:keepLines w:val="0"/>
        <w:wordWrap/>
        <w:bidi w:val="0"/>
        <w:adjustRightInd w:val="0"/>
        <w:snapToGrid w:val="0"/>
        <w:spacing w:beforeAutospacing="0" w:afterAutospacing="0" w:line="360" w:lineRule="auto"/>
        <w:ind w:firstLine="480" w:firstLineChars="200"/>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2.采取不正当手段诋毁、排挤其他投标人的；</w:t>
      </w:r>
    </w:p>
    <w:p>
      <w:pPr>
        <w:keepLines w:val="0"/>
        <w:wordWrap/>
        <w:bidi w:val="0"/>
        <w:adjustRightInd w:val="0"/>
        <w:snapToGrid w:val="0"/>
        <w:spacing w:beforeAutospacing="0" w:afterAutospacing="0" w:line="360" w:lineRule="auto"/>
        <w:ind w:firstLine="480" w:firstLineChars="200"/>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3.与招标采购单位、其他投标人恶意串通的：</w:t>
      </w:r>
    </w:p>
    <w:p>
      <w:pPr>
        <w:keepLines w:val="0"/>
        <w:wordWrap/>
        <w:bidi w:val="0"/>
        <w:adjustRightInd w:val="0"/>
        <w:snapToGrid w:val="0"/>
        <w:spacing w:beforeAutospacing="0" w:afterAutospacing="0" w:line="360" w:lineRule="auto"/>
        <w:ind w:firstLine="480" w:firstLineChars="200"/>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4.向招标采购单位行贿或者提供其他不正当利益的；</w:t>
      </w:r>
    </w:p>
    <w:p>
      <w:pPr>
        <w:keepLines w:val="0"/>
        <w:wordWrap/>
        <w:bidi w:val="0"/>
        <w:adjustRightInd w:val="0"/>
        <w:snapToGrid w:val="0"/>
        <w:spacing w:beforeAutospacing="0" w:afterAutospacing="0" w:line="360" w:lineRule="auto"/>
        <w:ind w:left="-2" w:leftChars="-1" w:firstLine="480" w:firstLineChars="200"/>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5.在招标过程中与招标采购单位进行协商谈判、不按照招标文件和中标单位的投标文件订立合同，或者与采购单位另行订立背离合同实质性内容的协议的；</w:t>
      </w:r>
    </w:p>
    <w:p>
      <w:pPr>
        <w:keepLines w:val="0"/>
        <w:wordWrap/>
        <w:bidi w:val="0"/>
        <w:adjustRightInd w:val="0"/>
        <w:snapToGrid w:val="0"/>
        <w:spacing w:beforeAutospacing="0" w:afterAutospacing="0" w:line="360" w:lineRule="auto"/>
        <w:ind w:firstLine="480" w:firstLineChars="200"/>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6.拒绝有关部门监督检查或者提供虚假情况的。</w:t>
      </w:r>
    </w:p>
    <w:p>
      <w:pPr>
        <w:keepLines w:val="0"/>
        <w:wordWrap/>
        <w:bidi w:val="0"/>
        <w:adjustRightInd w:val="0"/>
        <w:snapToGrid w:val="0"/>
        <w:spacing w:beforeAutospacing="0" w:afterAutospacing="0" w:line="360" w:lineRule="auto"/>
        <w:ind w:firstLine="480" w:firstLineChars="200"/>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keepLines w:val="0"/>
        <w:wordWrap/>
        <w:bidi w:val="0"/>
        <w:adjustRightInd w:val="0"/>
        <w:snapToGrid w:val="0"/>
        <w:spacing w:beforeAutospacing="0" w:afterAutospacing="0" w:line="360" w:lineRule="auto"/>
        <w:ind w:left="-2" w:leftChars="-1" w:firstLine="420" w:firstLineChars="175"/>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（十三）签订、履行合同：</w:t>
      </w:r>
    </w:p>
    <w:p>
      <w:pPr>
        <w:keepLines w:val="0"/>
        <w:tabs>
          <w:tab w:val="left" w:pos="780"/>
          <w:tab w:val="left" w:pos="1050"/>
          <w:tab w:val="left" w:pos="1140"/>
        </w:tabs>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采购代理机构宣布中标结果，按照本招标文件和中标单位投标文件的约定，中标单位应当自中标通知书发出之日起三十日内，与采购人签订书面合同。所签订的合同不得对招标文件确定的事项和中标单位投标文件作实质性修改。</w:t>
      </w:r>
    </w:p>
    <w:p>
      <w:pPr>
        <w:keepLines w:val="0"/>
        <w:wordWrap/>
        <w:bidi w:val="0"/>
        <w:adjustRightInd w:val="0"/>
        <w:snapToGrid w:val="0"/>
        <w:spacing w:beforeAutospacing="0" w:afterAutospacing="0" w:line="360" w:lineRule="auto"/>
        <w:ind w:left="-2" w:leftChars="-1" w:firstLine="420" w:firstLineChars="175"/>
        <w:outlineLvl w:val="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(十四) 政府采购信用担保</w:t>
      </w:r>
    </w:p>
    <w:p>
      <w:pPr>
        <w:keepLines w:val="0"/>
        <w:wordWrap/>
        <w:bidi w:val="0"/>
        <w:adjustRightInd w:val="0"/>
        <w:snapToGrid w:val="0"/>
        <w:spacing w:beforeAutospacing="0" w:afterAutospacing="0" w:line="360" w:lineRule="auto"/>
        <w:ind w:firstLine="544" w:firstLineChars="227"/>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政府采购信用担保，是由专业担保机构为供应商向采购人、代理机构、金融机构提供的保证，主要包括投标担保、履约担保、融资担保三种形式。供应商可以根据自身情况，自行决定是否选择采用该三种信用担保形式。</w:t>
      </w:r>
    </w:p>
    <w:p>
      <w:pPr>
        <w:keepLines w:val="0"/>
        <w:wordWrap/>
        <w:bidi w:val="0"/>
        <w:adjustRightInd w:val="0"/>
        <w:snapToGrid w:val="0"/>
        <w:spacing w:beforeAutospacing="0" w:afterAutospacing="0" w:line="360" w:lineRule="auto"/>
        <w:ind w:firstLine="544" w:firstLineChars="227"/>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1.投标担保。</w:t>
      </w:r>
    </w:p>
    <w:p>
      <w:pPr>
        <w:keepLines w:val="0"/>
        <w:wordWrap/>
        <w:bidi w:val="0"/>
        <w:adjustRightInd w:val="0"/>
        <w:snapToGrid w:val="0"/>
        <w:spacing w:beforeAutospacing="0" w:afterAutospacing="0" w:line="360" w:lineRule="auto"/>
        <w:ind w:firstLine="544" w:firstLineChars="227"/>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担保，是指由专业担保机构为供应商履行支付投标保证金的义务向采购人或者采购代理机构提供的保证担保。专业担保机构对供应商进行资信审查后出具投标担保函，供应商在投标有效期内发生撤回投标文件，或中标后因自身原因不签署政府采购合同等行为而应实际支付保证金的，由专业担保机构按照担保函的约定履行担保责任。供应商可以自愿选择是否采取投标担保函的形式交纳投标保证金。政府采购投标担保函格式见附件。</w:t>
      </w:r>
    </w:p>
    <w:p>
      <w:pPr>
        <w:keepLines w:val="0"/>
        <w:wordWrap/>
        <w:bidi w:val="0"/>
        <w:adjustRightInd w:val="0"/>
        <w:snapToGrid w:val="0"/>
        <w:spacing w:beforeAutospacing="0" w:afterAutospacing="0" w:line="360" w:lineRule="auto"/>
        <w:ind w:firstLine="544" w:firstLineChars="227"/>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2.履约担保。</w:t>
      </w:r>
    </w:p>
    <w:p>
      <w:pPr>
        <w:keepLines w:val="0"/>
        <w:wordWrap/>
        <w:bidi w:val="0"/>
        <w:adjustRightInd w:val="0"/>
        <w:snapToGrid w:val="0"/>
        <w:spacing w:beforeAutospacing="0" w:afterAutospacing="0" w:line="360" w:lineRule="auto"/>
        <w:ind w:firstLine="544" w:firstLineChars="227"/>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履约担保，是指由专业担保机构为供应商支付履约保证金的义务向采购人提供的保证担保。专业担保机构根据中标供应商的中标、成交通知书为凭据，进行资信审查后出具履约担保函；供应商未按政府采购合同履行约定义务而应实际支付保证金的，由专业担保机构按照担保函约定履行担保责任。供应商可以自愿选择是否采取履约担保函的形式交纳履约保证金。政府采购履约担保函格式见附件。</w:t>
      </w:r>
    </w:p>
    <w:p>
      <w:pPr>
        <w:keepLines w:val="0"/>
        <w:wordWrap/>
        <w:bidi w:val="0"/>
        <w:adjustRightInd w:val="0"/>
        <w:snapToGrid w:val="0"/>
        <w:spacing w:beforeAutospacing="0" w:afterAutospacing="0" w:line="360" w:lineRule="auto"/>
        <w:ind w:firstLine="544" w:firstLineChars="227"/>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3.融资担保。</w:t>
      </w:r>
    </w:p>
    <w:p>
      <w:pPr>
        <w:keepLines w:val="0"/>
        <w:wordWrap/>
        <w:bidi w:val="0"/>
        <w:adjustRightInd w:val="0"/>
        <w:snapToGrid w:val="0"/>
        <w:spacing w:beforeAutospacing="0" w:afterAutospacing="0" w:line="360" w:lineRule="auto"/>
        <w:ind w:firstLine="544" w:firstLineChars="227"/>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融资担保，是指专业担保机构为供应商向银行融资提供的保证担保。供应商可以自愿选择是否采取融资担保的形式为政府采购项目履约进行融资。政府采购信用担保融资，是指以政府采购作为平台帮助中小企业融资，政府采购中标、成交的中小企业供应商，以中标、成交通知书和政府采购合同作为抵押凭据直接向银行贷款，或通过担保公司担保后向银行贷款，解决政府采购中标、成交的中小企业在履行合同过程中的资金困难。</w:t>
      </w:r>
    </w:p>
    <w:p>
      <w:pPr>
        <w:keepLines w:val="0"/>
        <w:wordWrap/>
        <w:bidi w:val="0"/>
        <w:adjustRightInd w:val="0"/>
        <w:snapToGrid w:val="0"/>
        <w:spacing w:beforeAutospacing="0" w:afterAutospacing="0" w:line="360" w:lineRule="auto"/>
        <w:ind w:firstLine="544" w:firstLineChars="227"/>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4.政府采购信用担保合作担保机构和信用融资合作银行</w:t>
      </w:r>
    </w:p>
    <w:p>
      <w:pPr>
        <w:keepLines w:val="0"/>
        <w:wordWrap/>
        <w:bidi w:val="0"/>
        <w:adjustRightInd w:val="0"/>
        <w:snapToGrid w:val="0"/>
        <w:spacing w:beforeAutospacing="0" w:afterAutospacing="0" w:line="360" w:lineRule="auto"/>
        <w:ind w:firstLine="544" w:firstLineChars="227"/>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中标供应商可以根据自身情况，自行决定是否选择采用投标、履约和融资三种信用担保形式，自主选择融资银行。除江苏省财政厅确定的江苏省再担保有限公司和无锡市财政局确定的科发投资担保有限公司为无锡市政府采购信用担保合作担保机构外，民生银行南京分行、江苏银行和中信银行南京分行（为江苏省政府采购信用融资合作银行）、浙商银行无锡分行（为无锡市政府采购信用融资合作银行）可以在无锡市范围内依法开展政府采购信用担保融资业务。</w:t>
      </w:r>
    </w:p>
    <w:p>
      <w:pPr>
        <w:keepLines w:val="0"/>
        <w:wordWrap/>
        <w:bidi w:val="0"/>
        <w:adjustRightInd w:val="0"/>
        <w:snapToGrid w:val="0"/>
        <w:spacing w:beforeAutospacing="0" w:afterAutospacing="0" w:line="360" w:lineRule="auto"/>
        <w:ind w:firstLine="544" w:firstLineChars="227"/>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合作担保机构及银行出具的投标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keepLines w:val="0"/>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（十五）其他：</w:t>
      </w:r>
    </w:p>
    <w:p>
      <w:pPr>
        <w:keepLines w:val="0"/>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招标文件的条款必须认真审阅，投标人应自行检查招标文件页数是否齐全。若有遗漏、重复或不清楚，需立刻通知招标人予以更正；凡属对条款的误解所造成的投标价格失误，由投标人负责</w:t>
      </w:r>
      <w:r>
        <w:rPr>
          <w:rFonts w:hint="eastAsia" w:ascii="宋体" w:hAnsi="宋体" w:cs="宋体"/>
          <w:color w:val="000000"/>
          <w:sz w:val="24"/>
          <w:szCs w:val="24"/>
          <w:highlight w:val="none"/>
        </w:rPr>
        <w:t>。</w:t>
      </w:r>
    </w:p>
    <w:p>
      <w:pPr>
        <w:keepLines w:val="0"/>
        <w:wordWrap/>
        <w:bidi w:val="0"/>
        <w:adjustRightInd w:val="0"/>
        <w:snapToGrid w:val="0"/>
        <w:spacing w:beforeAutospacing="0" w:afterAutospacing="0"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所投产品属于节能产品政府采购品目清单、环境标志产品政府采购品目清单中的节能产品、环境标志产品，应当提供《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评审中分别按照强制采购或优先采购政策实施采购。</w:t>
      </w:r>
    </w:p>
    <w:p>
      <w:pPr>
        <w:keepLines w:val="0"/>
        <w:numPr>
          <w:ilvl w:val="0"/>
          <w:numId w:val="12"/>
        </w:numPr>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本项目招标代理费由中标人在领取中标通知书时向招标代理机构机构支付，各投标人应将招标代理服务费自行考虑包含在投标报价中。本项目招标代理服务费按照以下计算方式确定：具体计算方式以中标价为基数，</w:t>
      </w:r>
      <w:r>
        <w:rPr>
          <w:rFonts w:hint="eastAsia" w:ascii="宋体" w:hAnsi="宋体" w:cs="宋体"/>
          <w:color w:val="000000"/>
          <w:sz w:val="24"/>
          <w:szCs w:val="24"/>
          <w:highlight w:val="none"/>
          <w:lang w:eastAsia="zh-CN"/>
        </w:rPr>
        <w:t>参照</w:t>
      </w:r>
      <w:r>
        <w:rPr>
          <w:rFonts w:hint="eastAsia" w:ascii="宋体" w:hAnsi="宋体" w:cs="宋体"/>
          <w:color w:val="000000"/>
          <w:sz w:val="24"/>
          <w:szCs w:val="24"/>
          <w:highlight w:val="none"/>
        </w:rPr>
        <w:t>计价格（2002）1980号文规定的收费标准计算。</w:t>
      </w:r>
    </w:p>
    <w:p>
      <w:pPr>
        <w:keepLines w:val="0"/>
        <w:numPr>
          <w:ilvl w:val="0"/>
          <w:numId w:val="12"/>
        </w:numPr>
        <w:wordWrap/>
        <w:bidi w:val="0"/>
        <w:adjustRightInd w:val="0"/>
        <w:snapToGrid w:val="0"/>
        <w:spacing w:beforeAutospacing="0" w:afterAutospacing="0" w:line="360" w:lineRule="auto"/>
        <w:ind w:firstLine="480" w:firstLineChars="200"/>
        <w:rPr>
          <w:rFonts w:hint="eastAsia" w:ascii="宋体" w:hAnsi="宋体" w:cs="宋体"/>
          <w:color w:val="000000"/>
          <w:sz w:val="18"/>
          <w:szCs w:val="18"/>
          <w:highlight w:val="none"/>
        </w:rPr>
      </w:pPr>
      <w:r>
        <w:rPr>
          <w:rFonts w:hint="eastAsia" w:ascii="宋体" w:hAnsi="宋体" w:cs="宋体"/>
          <w:color w:val="000000"/>
          <w:sz w:val="24"/>
          <w:szCs w:val="24"/>
          <w:highlight w:val="none"/>
          <w:lang w:val="en-US" w:eastAsia="zh-CN"/>
        </w:rPr>
        <w:t>招投标过程中可能存在的异议事宜，异议人请按照相关规定要求向招标人及代理单位递交异议书。异议人对涉及开标事项提出异议的，应当在开标现场以书面形式提出，开标结束后投标人不得对开标事项再提出异议。异议人对除涉及开标事项提出异议的，应当向招标人及代理单位提交异议书，异议书应当包括下列主要内容:异议人名称、地址及有效联系方式；异议的基本事实、有效线索和相关证明材料;相关请求及主张;异议人系其他利害关系人的相关说明。异议人未按上述要求进行异议的，招标人及代理单位将不受理或视异议为无效。被异议人收到招标人及代理单位被异议通知后，被异议人应在 3 日内就被异议事项向招标人及代理单位作出书面答复。若被异议人未在 3 日内进行书面答复或进行书面答复但未提供有利佐证资料的，则视为被异议人认可异议内容。</w:t>
      </w:r>
    </w:p>
    <w:p>
      <w:pPr>
        <w:keepLines w:val="0"/>
        <w:pageBreakBefore/>
        <w:wordWrap/>
        <w:bidi w:val="0"/>
        <w:adjustRightInd w:val="0"/>
        <w:snapToGrid w:val="0"/>
        <w:spacing w:beforeAutospacing="0" w:afterAutospacing="0" w:line="360" w:lineRule="auto"/>
        <w:jc w:val="center"/>
        <w:rPr>
          <w:rFonts w:hint="eastAsia" w:ascii="宋体" w:hAnsi="宋体"/>
          <w:bCs/>
          <w:color w:val="000000"/>
          <w:sz w:val="24"/>
          <w:szCs w:val="24"/>
          <w:highlight w:val="none"/>
        </w:rPr>
      </w:pPr>
      <w:r>
        <w:rPr>
          <w:rFonts w:hint="eastAsia" w:ascii="宋体" w:hAnsi="宋体"/>
          <w:b/>
          <w:bCs/>
          <w:color w:val="000000"/>
          <w:sz w:val="32"/>
          <w:szCs w:val="32"/>
          <w:highlight w:val="none"/>
        </w:rPr>
        <w:t>三．技术需求书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受无锡市生态环境局的委托，</w:t>
      </w:r>
      <w:r>
        <w:rPr>
          <w:rFonts w:hint="eastAsia" w:ascii="宋体" w:hAnsi="宋体" w:eastAsia="宋体" w:cs="宋体"/>
          <w:bCs/>
          <w:sz w:val="24"/>
          <w:szCs w:val="24"/>
          <w:lang w:val="en-US" w:eastAsia="zh-CN"/>
        </w:rPr>
        <w:t>建业恒安工程管理股份有限公司</w:t>
      </w:r>
      <w:r>
        <w:rPr>
          <w:rFonts w:hint="eastAsia" w:ascii="宋体" w:hAnsi="宋体" w:eastAsia="宋体" w:cs="宋体"/>
          <w:bCs/>
          <w:sz w:val="24"/>
          <w:szCs w:val="24"/>
        </w:rPr>
        <w:t>作为招标机构，对该单位采购的无锡市乡镇（街道）空气自动站质控项目进行公开招标。</w:t>
      </w:r>
    </w:p>
    <w:p>
      <w:pPr>
        <w:keepNext w:val="0"/>
        <w:keepLines w:val="0"/>
        <w:pageBreakBefore w:val="0"/>
        <w:widowControl w:val="0"/>
        <w:numPr>
          <w:ilvl w:val="0"/>
          <w:numId w:val="13"/>
        </w:numPr>
        <w:tabs>
          <w:tab w:val="left" w:pos="567"/>
          <w:tab w:val="clear" w:pos="420"/>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项目编号：</w:t>
      </w:r>
    </w:p>
    <w:p>
      <w:pPr>
        <w:keepNext w:val="0"/>
        <w:keepLines w:val="0"/>
        <w:pageBreakBefore w:val="0"/>
        <w:widowControl w:val="0"/>
        <w:numPr>
          <w:ilvl w:val="0"/>
          <w:numId w:val="13"/>
        </w:numPr>
        <w:tabs>
          <w:tab w:val="left" w:pos="567"/>
          <w:tab w:val="clear" w:pos="420"/>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Cs/>
          <w:sz w:val="24"/>
          <w:szCs w:val="24"/>
        </w:rPr>
        <w:t>无锡市乡镇（街道）空气自动站质控项目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采购预算：</w:t>
      </w:r>
      <w:r>
        <w:rPr>
          <w:rFonts w:hint="eastAsia" w:ascii="宋体" w:hAnsi="宋体" w:eastAsia="宋体" w:cs="宋体"/>
          <w:sz w:val="24"/>
          <w:szCs w:val="24"/>
        </w:rPr>
        <w:t>人民币陆佰叁拾玖万元整（￥6390000.00）。此预算为三年的总费用，其中，江阴宜兴36个站由江阴、宜兴市承担，其余35个站的质控检查费用由无锡市承担。待中标单位明确后，各市、区分别与中标单位签订分年资金支付合同。</w:t>
      </w:r>
    </w:p>
    <w:p>
      <w:pPr>
        <w:keepNext w:val="0"/>
        <w:keepLines w:val="0"/>
        <w:pageBreakBefore w:val="0"/>
        <w:widowControl w:val="0"/>
        <w:numPr>
          <w:ilvl w:val="0"/>
          <w:numId w:val="13"/>
        </w:numPr>
        <w:tabs>
          <w:tab w:val="left" w:pos="567"/>
          <w:tab w:val="clear" w:pos="420"/>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bCs/>
          <w:sz w:val="24"/>
          <w:szCs w:val="24"/>
        </w:rPr>
      </w:pPr>
      <w:r>
        <w:rPr>
          <w:rFonts w:hint="eastAsia" w:ascii="宋体" w:hAnsi="宋体" w:eastAsia="宋体" w:cs="宋体"/>
          <w:b/>
          <w:sz w:val="24"/>
          <w:szCs w:val="24"/>
        </w:rPr>
        <w:t>项目需求：</w:t>
      </w:r>
    </w:p>
    <w:p>
      <w:pPr>
        <w:keepNext w:val="0"/>
        <w:keepLines w:val="0"/>
        <w:pageBreakBefore w:val="0"/>
        <w:widowControl w:val="0"/>
        <w:numPr>
          <w:ilvl w:val="0"/>
          <w:numId w:val="14"/>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rPr>
      </w:pPr>
      <w:r>
        <w:rPr>
          <w:rFonts w:hint="eastAsia" w:ascii="宋体" w:hAnsi="宋体" w:eastAsia="宋体" w:cs="宋体"/>
          <w:sz w:val="24"/>
          <w:szCs w:val="24"/>
        </w:rPr>
        <w:t>无锡市乡镇（街道）空气自动站运维现场检查服务项目</w:t>
      </w:r>
      <w:r>
        <w:rPr>
          <w:rFonts w:hint="eastAsia" w:ascii="宋体" w:hAnsi="宋体" w:eastAsia="宋体" w:cs="宋体"/>
          <w:snapToGrid w:val="0"/>
          <w:kern w:val="0"/>
          <w:sz w:val="24"/>
          <w:szCs w:val="24"/>
        </w:rPr>
        <w:t>包括乡镇（街道）现场端的自动监测设备及管理端的监测系统平台，以及</w:t>
      </w:r>
      <w:r>
        <w:rPr>
          <w:rFonts w:hint="eastAsia" w:ascii="宋体" w:hAnsi="宋体" w:eastAsia="宋体" w:cs="宋体"/>
          <w:sz w:val="24"/>
          <w:szCs w:val="24"/>
        </w:rPr>
        <w:t>71个点位降尘数据分析并汇总统计排名</w:t>
      </w:r>
      <w:r>
        <w:rPr>
          <w:rFonts w:hint="eastAsia" w:ascii="宋体" w:hAnsi="宋体" w:eastAsia="宋体" w:cs="宋体"/>
          <w:snapToGrid w:val="0"/>
          <w:kern w:val="0"/>
          <w:sz w:val="24"/>
          <w:szCs w:val="24"/>
        </w:rPr>
        <w:t>。无锡市目前全市共有</w:t>
      </w:r>
      <w:r>
        <w:rPr>
          <w:rFonts w:hint="eastAsia" w:ascii="宋体" w:hAnsi="宋体" w:eastAsia="宋体" w:cs="宋体"/>
          <w:sz w:val="24"/>
          <w:szCs w:val="24"/>
        </w:rPr>
        <w:t>71个乡镇（街道）空气自动站</w:t>
      </w:r>
      <w:r>
        <w:rPr>
          <w:rFonts w:hint="eastAsia" w:ascii="宋体" w:hAnsi="宋体" w:eastAsia="宋体" w:cs="宋体"/>
          <w:snapToGrid w:val="0"/>
          <w:kern w:val="0"/>
          <w:sz w:val="24"/>
          <w:szCs w:val="24"/>
        </w:rPr>
        <w:t>。本项目主要针对空气站点自动监测系统点源分布广、数据量大、专业性强、技术要求高的特点，通过购买技术服务的形式，强化管理力量，强化对现场端设施的监督检查，确保数据准确有效，对项目服务商的监督管理、监测平台的实时监控和数据分析，提高环境管理效率。</w:t>
      </w:r>
    </w:p>
    <w:p>
      <w:pPr>
        <w:keepNext w:val="0"/>
        <w:keepLines w:val="0"/>
        <w:pageBreakBefore w:val="0"/>
        <w:widowControl w:val="0"/>
        <w:numPr>
          <w:ilvl w:val="0"/>
          <w:numId w:val="14"/>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工作目标</w:t>
      </w:r>
    </w:p>
    <w:p>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70"/>
        <w:textAlignment w:val="auto"/>
        <w:rPr>
          <w:rFonts w:hint="eastAsia" w:ascii="宋体" w:hAnsi="宋体" w:eastAsia="宋体" w:cs="宋体"/>
          <w:sz w:val="24"/>
          <w:szCs w:val="24"/>
        </w:rPr>
      </w:pPr>
      <w:r>
        <w:rPr>
          <w:rFonts w:hint="eastAsia" w:ascii="宋体" w:hAnsi="宋体" w:eastAsia="宋体" w:cs="宋体"/>
          <w:sz w:val="24"/>
          <w:szCs w:val="24"/>
        </w:rPr>
        <w:t>例行检查任务完成率100%；</w:t>
      </w:r>
    </w:p>
    <w:p>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70"/>
        <w:textAlignment w:val="auto"/>
        <w:rPr>
          <w:rFonts w:hint="eastAsia" w:ascii="宋体" w:hAnsi="宋体" w:eastAsia="宋体" w:cs="宋体"/>
          <w:sz w:val="24"/>
          <w:szCs w:val="24"/>
        </w:rPr>
      </w:pPr>
      <w:r>
        <w:rPr>
          <w:rFonts w:hint="eastAsia" w:ascii="宋体" w:hAnsi="宋体" w:eastAsia="宋体" w:cs="宋体"/>
          <w:sz w:val="24"/>
          <w:szCs w:val="24"/>
        </w:rPr>
        <w:t>质控比对任务完成率100%；</w:t>
      </w:r>
    </w:p>
    <w:p>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70"/>
        <w:textAlignment w:val="auto"/>
        <w:rPr>
          <w:rFonts w:hint="eastAsia" w:ascii="宋体" w:hAnsi="宋体" w:eastAsia="宋体" w:cs="宋体"/>
          <w:snapToGrid w:val="0"/>
          <w:kern w:val="0"/>
          <w:sz w:val="24"/>
          <w:szCs w:val="24"/>
        </w:rPr>
      </w:pPr>
      <w:r>
        <w:rPr>
          <w:rFonts w:hint="eastAsia" w:ascii="宋体" w:hAnsi="宋体" w:eastAsia="宋体" w:cs="宋体"/>
          <w:sz w:val="24"/>
          <w:szCs w:val="24"/>
        </w:rPr>
        <w:t>计划外检查任务完成处理率100%。</w:t>
      </w:r>
    </w:p>
    <w:p>
      <w:pPr>
        <w:keepNext w:val="0"/>
        <w:keepLines w:val="0"/>
        <w:pageBreakBefore w:val="0"/>
        <w:widowControl w:val="0"/>
        <w:numPr>
          <w:ilvl w:val="0"/>
          <w:numId w:val="14"/>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监理服务要求</w:t>
      </w:r>
    </w:p>
    <w:p>
      <w:pPr>
        <w:keepNext w:val="0"/>
        <w:keepLines w:val="0"/>
        <w:pageBreakBefore w:val="0"/>
        <w:widowControl w:val="0"/>
        <w:numPr>
          <w:ilvl w:val="0"/>
          <w:numId w:val="15"/>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专业性</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网络数据信息平台的专业化巡检，通过对各监测站点历史数据的分钟、时均、日均等数据进行批量专业化分析来初步判断异常数据、仪器故障、弄虚作假等情况，为有针对性地开展现场核查、核实问题提供后台技术支持，并对现场发现的一系列情况进行签字确认、拍照取证，并告知业主单位。 </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通过监理人员现场的专业化分析，快速作出科学、客观、真实地判断现场仪器是否正常运行，监督运营单位日常运维工作是否合理到位，如当场发现问题，应要求运营单位立即整改落实，并要求杜绝此类事情的再次发生。 </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监理人员必须熟悉采用国标方法（β射线+动态温湿度补偿、</w:t>
      </w:r>
      <w:r>
        <w:rPr>
          <w:rFonts w:hint="eastAsia" w:ascii="宋体" w:hAnsi="宋体" w:eastAsia="宋体" w:cs="宋体"/>
          <w:snapToGrid w:val="0"/>
          <w:kern w:val="0"/>
          <w:sz w:val="24"/>
          <w:szCs w:val="24"/>
        </w:rPr>
        <w:t>紫外光度法</w:t>
      </w:r>
      <w:r>
        <w:rPr>
          <w:rFonts w:hint="eastAsia" w:ascii="宋体" w:hAnsi="宋体" w:eastAsia="宋体" w:cs="宋体"/>
          <w:sz w:val="24"/>
          <w:szCs w:val="24"/>
        </w:rPr>
        <w:t>）的监测仪器。</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理人员了解《环境空气颗粒物（PM10和PM2.5）连续自动监测系统技术要求及检测方法》（HJ653-2013），《环境空气颗粒物（PM10和PM2.5）连续自动监测系统安装和验收技术规范》（HJ655-2013）《环境空气气态污染物（SO2、NO2、O3、CO）连续自动监测系统技术要求及检测方法》（HJ654-2013），《环境空气气态污染物（SO2、NO2、O3、CO）连续自动监测系统安装和验收技术规范》（HJ193-2013）相关要求。</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监理单位需拥有具有SRP校准报告和臭氧标准传递报告的臭氧质控仪器。</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监理单位制定对项目服务商的月度、季度、半年度、年度考核细则。</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通过监理人员专业的技术服务，为业主单位提供可靠、客观的各项监理工作报告，为数据购买项目的顺利实施保驾护航。</w:t>
      </w:r>
    </w:p>
    <w:p>
      <w:pPr>
        <w:keepNext w:val="0"/>
        <w:keepLines w:val="0"/>
        <w:pageBreakBefore w:val="0"/>
        <w:widowControl w:val="0"/>
        <w:numPr>
          <w:ilvl w:val="0"/>
          <w:numId w:val="15"/>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有效性</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通过监理人员对现场监测仪器和数据采集仪存储的历史数据来判定数据的完整性。</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通过监理人员对现场监测仪器、数据采集仪、平台数据的比较，来判断数据传输的一致性。</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通过专业的手段，对现场仪器分别进行质控样、实样比对分析，来评估仪器数据的准确性。</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通过监理人员对现场运维工作整体的检查和评估，来判定现场运维工作的质量状况，以确保数据的客观性、真实性和有效性。</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通过监理人员各项工作的汇总，为业主单位获得真实有效的数据提供保障。</w:t>
      </w:r>
    </w:p>
    <w:p>
      <w:pPr>
        <w:keepNext w:val="0"/>
        <w:keepLines w:val="0"/>
        <w:pageBreakBefore w:val="0"/>
        <w:widowControl w:val="0"/>
        <w:numPr>
          <w:ilvl w:val="0"/>
          <w:numId w:val="15"/>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持续性</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针对仪器性能检查不合格的情况，监理人员将及时告知运营单位，并针对现场实际情况提出意见和建议，督促运营单位整改落实，及时复查，直至仪器数据的准确性达到要求为止。</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针对现场运维工作有不规范或遗漏等问题，监理人员将有针对性地提出整改建议，督促运营单位整改落实，并重点核查此类问题的再次发生，确保监测数据的连续性、科学性、客观性、真实性和有效性。</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通过监理人员对所有数据进行持续性、区域性的整合汇总，可持续地为业主单位提供准确可靠的环境空气质量报告。</w:t>
      </w:r>
    </w:p>
    <w:p>
      <w:pPr>
        <w:keepNext w:val="0"/>
        <w:keepLines w:val="0"/>
        <w:pageBreakBefore w:val="0"/>
        <w:widowControl w:val="0"/>
        <w:numPr>
          <w:ilvl w:val="1"/>
          <w:numId w:val="15"/>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kern w:val="0"/>
          <w:sz w:val="24"/>
          <w:szCs w:val="24"/>
        </w:rPr>
      </w:pPr>
      <w:r>
        <w:rPr>
          <w:rFonts w:hint="eastAsia" w:ascii="宋体" w:hAnsi="宋体" w:eastAsia="宋体" w:cs="宋体"/>
          <w:sz w:val="24"/>
          <w:szCs w:val="24"/>
        </w:rPr>
        <w:t>根据业主要求，对运营单位运维能力、运维质量制定考核评分方案并进行评价，建立运维考核管理档案，每月按照方案对运维</w:t>
      </w:r>
      <w:r>
        <w:rPr>
          <w:rFonts w:hint="eastAsia" w:ascii="宋体" w:hAnsi="宋体" w:eastAsia="宋体" w:cs="宋体"/>
          <w:snapToGrid w:val="0"/>
          <w:kern w:val="0"/>
          <w:sz w:val="24"/>
          <w:szCs w:val="24"/>
        </w:rPr>
        <w:t>单位打分，并把当月的检查情况提交业主方。</w:t>
      </w:r>
    </w:p>
    <w:p>
      <w:pPr>
        <w:keepNext w:val="0"/>
        <w:keepLines w:val="0"/>
        <w:pageBreakBefore w:val="0"/>
        <w:widowControl w:val="0"/>
        <w:numPr>
          <w:ilvl w:val="0"/>
          <w:numId w:val="14"/>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监理服务工作技术要求</w:t>
      </w:r>
    </w:p>
    <w:p>
      <w:pPr>
        <w:keepNext w:val="0"/>
        <w:keepLines w:val="0"/>
        <w:pageBreakBefore w:val="0"/>
        <w:widowControl w:val="0"/>
        <w:numPr>
          <w:ilvl w:val="0"/>
          <w:numId w:val="16"/>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机构要求</w:t>
      </w:r>
    </w:p>
    <w:p>
      <w:pPr>
        <w:keepNext w:val="0"/>
        <w:keepLines w:val="0"/>
        <w:pageBreakBefore w:val="0"/>
        <w:widowControl w:val="0"/>
        <w:kinsoku/>
        <w:wordWrap/>
        <w:overflowPunct/>
        <w:topLinePunct w:val="0"/>
        <w:autoSpaceDE/>
        <w:autoSpaceDN/>
        <w:bidi w:val="0"/>
        <w:adjustRightInd w:val="0"/>
        <w:snapToGrid w:val="0"/>
        <w:spacing w:line="360" w:lineRule="auto"/>
        <w:ind w:left="496" w:leftChars="236"/>
        <w:textAlignment w:val="auto"/>
        <w:rPr>
          <w:rFonts w:hint="eastAsia" w:ascii="宋体" w:hAnsi="宋体" w:eastAsia="宋体" w:cs="宋体"/>
          <w:b/>
          <w:sz w:val="24"/>
          <w:szCs w:val="24"/>
        </w:rPr>
      </w:pPr>
      <w:r>
        <w:rPr>
          <w:rFonts w:hint="eastAsia" w:ascii="宋体" w:hAnsi="宋体" w:eastAsia="宋体" w:cs="宋体"/>
          <w:bCs/>
          <w:sz w:val="24"/>
          <w:szCs w:val="24"/>
        </w:rPr>
        <w:t>为了保障检查（监理）的及时性和准确性，投标人中标后须在无锡设立分、子公司或办事处，现场检查（监理）单位及人员应执行空气站相关的规章制度，并接受无锡市生态环境局</w:t>
      </w:r>
      <w:r>
        <w:rPr>
          <w:rFonts w:hint="eastAsia" w:ascii="宋体" w:hAnsi="宋体" w:eastAsia="宋体" w:cs="宋体"/>
          <w:sz w:val="24"/>
          <w:szCs w:val="24"/>
        </w:rPr>
        <w:t>（各市、区）</w:t>
      </w:r>
      <w:r>
        <w:rPr>
          <w:rFonts w:hint="eastAsia" w:ascii="宋体" w:hAnsi="宋体" w:eastAsia="宋体" w:cs="宋体"/>
          <w:bCs/>
          <w:sz w:val="24"/>
          <w:szCs w:val="24"/>
        </w:rPr>
        <w:t>的管理。</w:t>
      </w:r>
    </w:p>
    <w:p>
      <w:pPr>
        <w:keepNext w:val="0"/>
        <w:keepLines w:val="0"/>
        <w:pageBreakBefore w:val="0"/>
        <w:widowControl w:val="0"/>
        <w:numPr>
          <w:ilvl w:val="0"/>
          <w:numId w:val="16"/>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人员要求</w:t>
      </w:r>
    </w:p>
    <w:p>
      <w:pPr>
        <w:keepNext w:val="0"/>
        <w:keepLines w:val="0"/>
        <w:pageBreakBefore w:val="0"/>
        <w:widowControl w:val="0"/>
        <w:kinsoku/>
        <w:wordWrap/>
        <w:overflowPunct/>
        <w:topLinePunct w:val="0"/>
        <w:autoSpaceDE/>
        <w:autoSpaceDN/>
        <w:bidi w:val="0"/>
        <w:adjustRightInd w:val="0"/>
        <w:snapToGrid w:val="0"/>
        <w:spacing w:line="360" w:lineRule="auto"/>
        <w:ind w:left="496" w:leftChars="236"/>
        <w:jc w:val="left"/>
        <w:textAlignment w:val="auto"/>
        <w:rPr>
          <w:rFonts w:hint="eastAsia" w:ascii="宋体" w:hAnsi="宋体" w:eastAsia="宋体" w:cs="宋体"/>
          <w:bCs/>
          <w:sz w:val="24"/>
          <w:szCs w:val="24"/>
        </w:rPr>
      </w:pPr>
      <w:r>
        <w:rPr>
          <w:rFonts w:hint="eastAsia" w:ascii="宋体" w:hAnsi="宋体" w:eastAsia="宋体" w:cs="宋体"/>
          <w:bCs/>
          <w:sz w:val="24"/>
          <w:szCs w:val="24"/>
        </w:rPr>
        <w:t>检查（监理）单位应保证服务范围内，站点须配备足够的专业技术人员负责现场检查（监理）工作。</w:t>
      </w:r>
    </w:p>
    <w:p>
      <w:pPr>
        <w:keepNext w:val="0"/>
        <w:keepLines w:val="0"/>
        <w:pageBreakBefore w:val="0"/>
        <w:widowControl w:val="0"/>
        <w:kinsoku/>
        <w:wordWrap/>
        <w:overflowPunct/>
        <w:topLinePunct w:val="0"/>
        <w:autoSpaceDE/>
        <w:autoSpaceDN/>
        <w:bidi w:val="0"/>
        <w:adjustRightInd w:val="0"/>
        <w:snapToGrid w:val="0"/>
        <w:spacing w:line="360" w:lineRule="auto"/>
        <w:ind w:left="496" w:leftChars="236"/>
        <w:jc w:val="left"/>
        <w:textAlignment w:val="auto"/>
        <w:rPr>
          <w:rFonts w:hint="eastAsia" w:ascii="宋体" w:hAnsi="宋体" w:eastAsia="宋体" w:cs="宋体"/>
          <w:bCs/>
          <w:sz w:val="24"/>
          <w:szCs w:val="24"/>
        </w:rPr>
      </w:pPr>
      <w:r>
        <w:rPr>
          <w:rFonts w:hint="eastAsia" w:ascii="宋体" w:hAnsi="宋体" w:eastAsia="宋体" w:cs="宋体"/>
          <w:bCs/>
          <w:sz w:val="24"/>
          <w:szCs w:val="24"/>
        </w:rPr>
        <w:t>同时中标单位至少选派1名专职工作人员在无锡市生态环境局进行驻场协调支持工作。</w:t>
      </w:r>
    </w:p>
    <w:p>
      <w:pPr>
        <w:keepNext w:val="0"/>
        <w:keepLines w:val="0"/>
        <w:pageBreakBefore w:val="0"/>
        <w:widowControl w:val="0"/>
        <w:numPr>
          <w:ilvl w:val="1"/>
          <w:numId w:val="16"/>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中标后负责网络巡检等工作的技术人员必须为计算机、电子信息、自动化、环境工程等相关专业毕业，并具有1年及以上环保相关网络数据巡检工作经验并具有相应上岗证等</w:t>
      </w:r>
      <w:r>
        <w:rPr>
          <w:rFonts w:hint="eastAsia" w:ascii="宋体" w:hAnsi="宋体" w:eastAsia="宋体" w:cs="宋体"/>
          <w:snapToGrid w:val="0"/>
          <w:kern w:val="0"/>
          <w:sz w:val="24"/>
          <w:szCs w:val="24"/>
        </w:rPr>
        <w:t>，人员必须为投标人在职正式人员且具有社保缴纳证明</w:t>
      </w:r>
      <w:r>
        <w:rPr>
          <w:rFonts w:hint="eastAsia" w:ascii="宋体" w:hAnsi="宋体" w:eastAsia="宋体" w:cs="宋体"/>
          <w:sz w:val="24"/>
          <w:szCs w:val="24"/>
        </w:rPr>
        <w:t>；</w:t>
      </w:r>
    </w:p>
    <w:p>
      <w:pPr>
        <w:keepNext w:val="0"/>
        <w:keepLines w:val="0"/>
        <w:pageBreakBefore w:val="0"/>
        <w:widowControl w:val="0"/>
        <w:numPr>
          <w:ilvl w:val="1"/>
          <w:numId w:val="16"/>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中标后从事现场端监管的技术人员必须为环境工程、环境检测、仪器仪表、机械电子、自动化、电气工程、测控技术等相关专业毕业，具有2年及以上环境空气自动监控系统运维工作经验并具有相应上岗证等</w:t>
      </w:r>
      <w:r>
        <w:rPr>
          <w:rFonts w:hint="eastAsia" w:ascii="宋体" w:hAnsi="宋体" w:eastAsia="宋体" w:cs="宋体"/>
          <w:snapToGrid w:val="0"/>
          <w:kern w:val="0"/>
          <w:sz w:val="24"/>
          <w:szCs w:val="24"/>
        </w:rPr>
        <w:t>，人员必须为投标人在职正式人员且具有社保缴纳证明。</w:t>
      </w:r>
    </w:p>
    <w:p>
      <w:pPr>
        <w:keepNext w:val="0"/>
        <w:keepLines w:val="0"/>
        <w:pageBreakBefore w:val="0"/>
        <w:widowControl w:val="0"/>
        <w:numPr>
          <w:ilvl w:val="0"/>
          <w:numId w:val="16"/>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车辆等硬件保障要求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7"/>
        <w:jc w:val="left"/>
        <w:textAlignment w:val="auto"/>
        <w:rPr>
          <w:rFonts w:hint="eastAsia" w:ascii="宋体" w:hAnsi="宋体" w:eastAsia="宋体" w:cs="宋体"/>
          <w:sz w:val="24"/>
          <w:szCs w:val="24"/>
        </w:rPr>
      </w:pPr>
      <w:r>
        <w:rPr>
          <w:rFonts w:hint="eastAsia" w:ascii="宋体" w:hAnsi="宋体" w:eastAsia="宋体" w:cs="宋体"/>
          <w:sz w:val="24"/>
          <w:szCs w:val="24"/>
        </w:rPr>
        <w:t>本监理服务项目须配备以下装备保障工作需要：</w:t>
      </w:r>
    </w:p>
    <w:p>
      <w:pPr>
        <w:keepNext w:val="0"/>
        <w:keepLines w:val="0"/>
        <w:pageBreakBefore w:val="0"/>
        <w:widowControl w:val="0"/>
        <w:numPr>
          <w:ilvl w:val="1"/>
          <w:numId w:val="16"/>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须配备网络巡检专用电脑，用于网络巡检及各类报表的统计、分析、汇总、工作联系等；由运营单位提供数据信息平台和相应的软件。</w:t>
      </w:r>
    </w:p>
    <w:p>
      <w:pPr>
        <w:keepNext w:val="0"/>
        <w:keepLines w:val="0"/>
        <w:pageBreakBefore w:val="0"/>
        <w:widowControl w:val="0"/>
        <w:numPr>
          <w:ilvl w:val="1"/>
          <w:numId w:val="16"/>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须配备足够的专车用于现场监管，保障现场监管工作的顺利开展。</w:t>
      </w:r>
    </w:p>
    <w:p>
      <w:pPr>
        <w:keepNext w:val="0"/>
        <w:keepLines w:val="0"/>
        <w:pageBreakBefore w:val="0"/>
        <w:widowControl w:val="0"/>
        <w:numPr>
          <w:ilvl w:val="1"/>
          <w:numId w:val="16"/>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为本项目配备足够的质量控制和量值溯源设备，人员必须能够独立熟练操作，检查（监理）单位应保证服务范围内均能配备必要的检查设备。</w:t>
      </w:r>
    </w:p>
    <w:p>
      <w:pPr>
        <w:keepNext w:val="0"/>
        <w:keepLines w:val="0"/>
        <w:pageBreakBefore w:val="0"/>
        <w:widowControl w:val="0"/>
        <w:numPr>
          <w:ilvl w:val="1"/>
          <w:numId w:val="16"/>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能提供移动监测车以供应急监测、比对监测使用。</w:t>
      </w:r>
    </w:p>
    <w:p>
      <w:pPr>
        <w:keepNext w:val="0"/>
        <w:keepLines w:val="0"/>
        <w:pageBreakBefore w:val="0"/>
        <w:widowControl w:val="0"/>
        <w:numPr>
          <w:ilvl w:val="0"/>
          <w:numId w:val="16"/>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bCs/>
          <w:sz w:val="24"/>
          <w:szCs w:val="24"/>
        </w:rPr>
      </w:pPr>
      <w:r>
        <w:rPr>
          <w:rFonts w:hint="eastAsia" w:ascii="宋体" w:hAnsi="宋体" w:eastAsia="宋体" w:cs="宋体"/>
          <w:b/>
          <w:sz w:val="24"/>
          <w:szCs w:val="24"/>
        </w:rPr>
        <w:t>工作</w:t>
      </w:r>
      <w:r>
        <w:rPr>
          <w:rFonts w:hint="eastAsia" w:ascii="宋体" w:hAnsi="宋体" w:eastAsia="宋体" w:cs="宋体"/>
          <w:b/>
          <w:bCs/>
          <w:sz w:val="24"/>
          <w:szCs w:val="24"/>
        </w:rPr>
        <w:t>内容要求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70"/>
        <w:textAlignment w:val="auto"/>
        <w:rPr>
          <w:rFonts w:hint="eastAsia" w:ascii="宋体" w:hAnsi="宋体" w:eastAsia="宋体" w:cs="宋体"/>
          <w:sz w:val="24"/>
          <w:szCs w:val="24"/>
        </w:rPr>
      </w:pPr>
      <w:r>
        <w:rPr>
          <w:rFonts w:hint="eastAsia" w:ascii="宋体" w:hAnsi="宋体" w:eastAsia="宋体" w:cs="宋体"/>
          <w:sz w:val="24"/>
          <w:szCs w:val="24"/>
        </w:rPr>
        <w:t>检查（监理）工作包括在线分析、子站检查和比对监测等，通过检查（监理）对空气自动站运维情况进行现场考核。</w:t>
      </w:r>
    </w:p>
    <w:p>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70"/>
        <w:textAlignment w:val="auto"/>
        <w:rPr>
          <w:rFonts w:hint="eastAsia" w:ascii="宋体" w:hAnsi="宋体" w:eastAsia="宋体" w:cs="宋体"/>
          <w:sz w:val="24"/>
          <w:szCs w:val="24"/>
        </w:rPr>
      </w:pPr>
      <w:r>
        <w:rPr>
          <w:rFonts w:hint="eastAsia" w:ascii="宋体" w:hAnsi="宋体" w:eastAsia="宋体" w:cs="宋体"/>
          <w:sz w:val="24"/>
          <w:szCs w:val="24"/>
        </w:rPr>
        <w:t>检查（监理）还包括根据工作需要开展的计划外检查任务。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70"/>
        <w:textAlignment w:val="auto"/>
        <w:rPr>
          <w:rFonts w:hint="eastAsia" w:ascii="宋体" w:hAnsi="宋体" w:eastAsia="宋体" w:cs="宋体"/>
          <w:sz w:val="24"/>
          <w:szCs w:val="24"/>
        </w:rPr>
      </w:pPr>
      <w:r>
        <w:rPr>
          <w:rFonts w:hint="eastAsia" w:ascii="宋体" w:hAnsi="宋体" w:eastAsia="宋体" w:cs="宋体"/>
          <w:sz w:val="24"/>
          <w:szCs w:val="24"/>
        </w:rPr>
        <w:t>每月对71个点位降尘数据分析并汇总统计排名。</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 xml:space="preserve">安排专职人员每日早上6点至晚上22点每小时盯紧我市71个乡镇（街道）空气自动站空气质量数据，按照无锡市生态环境局空气质量发布和空气自动站数据异常判定处置要求，每日发布空气质量分析日报，定期对空气质量数据进行汇总统计，对异常数据及时发布预警管控信息，进行数据有效性校核。  </w:t>
      </w:r>
    </w:p>
    <w:p>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70"/>
        <w:textAlignment w:val="auto"/>
        <w:rPr>
          <w:rFonts w:hint="eastAsia" w:ascii="宋体" w:hAnsi="宋体" w:eastAsia="宋体" w:cs="宋体"/>
          <w:sz w:val="24"/>
          <w:szCs w:val="24"/>
        </w:rPr>
      </w:pPr>
      <w:r>
        <w:rPr>
          <w:rFonts w:hint="eastAsia" w:ascii="宋体" w:hAnsi="宋体" w:eastAsia="宋体" w:cs="宋体"/>
          <w:sz w:val="24"/>
          <w:szCs w:val="24"/>
        </w:rPr>
        <w:t>中标方应遵守生态环境部、中国环境监测总站、江苏省环保厅、无锡市生态环境局关于环境空气自动监测城市站运行管理的各项规定，如有更新，则按最新规定执行。</w:t>
      </w:r>
    </w:p>
    <w:p>
      <w:pPr>
        <w:keepNext w:val="0"/>
        <w:keepLines w:val="0"/>
        <w:pageBreakBefore w:val="0"/>
        <w:widowControl w:val="0"/>
        <w:numPr>
          <w:ilvl w:val="1"/>
          <w:numId w:val="16"/>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在线分析</w:t>
      </w:r>
    </w:p>
    <w:p>
      <w:pPr>
        <w:keepNext w:val="0"/>
        <w:keepLines w:val="0"/>
        <w:pageBreakBefore w:val="0"/>
        <w:widowControl w:val="0"/>
        <w:numPr>
          <w:ilvl w:val="0"/>
          <w:numId w:val="17"/>
        </w:numPr>
        <w:tabs>
          <w:tab w:val="left" w:pos="993"/>
        </w:tabs>
        <w:kinsoku/>
        <w:wordWrap/>
        <w:overflowPunct/>
        <w:topLinePunct w:val="0"/>
        <w:autoSpaceDE/>
        <w:autoSpaceDN/>
        <w:bidi w:val="0"/>
        <w:adjustRightInd w:val="0"/>
        <w:snapToGrid w:val="0"/>
        <w:spacing w:line="360" w:lineRule="auto"/>
        <w:ind w:left="993" w:hanging="426"/>
        <w:jc w:val="left"/>
        <w:textAlignment w:val="auto"/>
        <w:rPr>
          <w:rFonts w:hint="eastAsia" w:ascii="宋体" w:hAnsi="宋体" w:eastAsia="宋体" w:cs="宋体"/>
          <w:sz w:val="24"/>
          <w:szCs w:val="24"/>
        </w:rPr>
      </w:pPr>
      <w:r>
        <w:rPr>
          <w:rFonts w:hint="eastAsia" w:ascii="宋体" w:hAnsi="宋体" w:eastAsia="宋体" w:cs="宋体"/>
          <w:sz w:val="24"/>
          <w:szCs w:val="24"/>
        </w:rPr>
        <w:t>每日进行网络数据巡检，负责对平台数据脱机、异常数据的判别，并对异常数据、超标数据等进行记录，核对运营单位提交的数据异常、仪器故障等各类表格或工作联系单的及时性和真实性；督促运营单位对现场运维的整改和落实。</w:t>
      </w:r>
    </w:p>
    <w:p>
      <w:pPr>
        <w:keepNext w:val="0"/>
        <w:keepLines w:val="0"/>
        <w:pageBreakBefore w:val="0"/>
        <w:widowControl w:val="0"/>
        <w:numPr>
          <w:ilvl w:val="0"/>
          <w:numId w:val="17"/>
        </w:numPr>
        <w:tabs>
          <w:tab w:val="left" w:pos="993"/>
        </w:tabs>
        <w:kinsoku/>
        <w:wordWrap/>
        <w:overflowPunct/>
        <w:topLinePunct w:val="0"/>
        <w:autoSpaceDE/>
        <w:autoSpaceDN/>
        <w:bidi w:val="0"/>
        <w:adjustRightInd w:val="0"/>
        <w:snapToGrid w:val="0"/>
        <w:spacing w:line="360" w:lineRule="auto"/>
        <w:ind w:left="993" w:hanging="426"/>
        <w:jc w:val="left"/>
        <w:textAlignment w:val="auto"/>
        <w:rPr>
          <w:rFonts w:hint="eastAsia" w:ascii="宋体" w:hAnsi="宋体" w:eastAsia="宋体" w:cs="宋体"/>
          <w:sz w:val="24"/>
          <w:szCs w:val="24"/>
        </w:rPr>
      </w:pPr>
      <w:r>
        <w:rPr>
          <w:rFonts w:hint="eastAsia" w:ascii="宋体" w:hAnsi="宋体" w:eastAsia="宋体" w:cs="宋体"/>
          <w:sz w:val="24"/>
          <w:szCs w:val="24"/>
        </w:rPr>
        <w:t>对重大污染事故以短信、电话等形式及时向业主单位进行信息汇报。</w:t>
      </w:r>
    </w:p>
    <w:p>
      <w:pPr>
        <w:keepNext w:val="0"/>
        <w:keepLines w:val="0"/>
        <w:pageBreakBefore w:val="0"/>
        <w:widowControl w:val="0"/>
        <w:numPr>
          <w:ilvl w:val="0"/>
          <w:numId w:val="17"/>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中标人需至少有两人负责平台监控。按照业主要求进行每天数据审核、每月月报统计、每季度报告统计、故障统计、数据有效率统计等。</w:t>
      </w:r>
    </w:p>
    <w:p>
      <w:pPr>
        <w:keepNext w:val="0"/>
        <w:keepLines w:val="0"/>
        <w:pageBreakBefore w:val="0"/>
        <w:widowControl w:val="0"/>
        <w:numPr>
          <w:ilvl w:val="0"/>
          <w:numId w:val="17"/>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负责监控仪器状态。对有故障的仪器及时报运维单位维修，并通知业主方做好故障报备。</w:t>
      </w:r>
    </w:p>
    <w:p>
      <w:pPr>
        <w:keepNext w:val="0"/>
        <w:keepLines w:val="0"/>
        <w:pageBreakBefore w:val="0"/>
        <w:widowControl w:val="0"/>
        <w:numPr>
          <w:ilvl w:val="0"/>
          <w:numId w:val="17"/>
        </w:numPr>
        <w:tabs>
          <w:tab w:val="left" w:pos="993"/>
        </w:tabs>
        <w:kinsoku/>
        <w:wordWrap/>
        <w:overflowPunct/>
        <w:topLinePunct w:val="0"/>
        <w:autoSpaceDE/>
        <w:autoSpaceDN/>
        <w:bidi w:val="0"/>
        <w:adjustRightInd w:val="0"/>
        <w:snapToGrid w:val="0"/>
        <w:spacing w:line="360" w:lineRule="auto"/>
        <w:ind w:left="993" w:hanging="426"/>
        <w:jc w:val="left"/>
        <w:textAlignment w:val="auto"/>
        <w:rPr>
          <w:rFonts w:hint="eastAsia" w:ascii="宋体" w:hAnsi="宋体" w:eastAsia="宋体" w:cs="宋体"/>
          <w:sz w:val="24"/>
          <w:szCs w:val="24"/>
        </w:rPr>
      </w:pPr>
      <w:r>
        <w:rPr>
          <w:rFonts w:hint="eastAsia" w:ascii="宋体" w:hAnsi="宋体" w:eastAsia="宋体" w:cs="宋体"/>
          <w:sz w:val="24"/>
          <w:szCs w:val="24"/>
        </w:rPr>
        <w:t>督运营单位对数据信息平台的日常维护和数据备份的落实情况。</w:t>
      </w:r>
    </w:p>
    <w:p>
      <w:pPr>
        <w:keepNext w:val="0"/>
        <w:keepLines w:val="0"/>
        <w:pageBreakBefore w:val="0"/>
        <w:widowControl w:val="0"/>
        <w:numPr>
          <w:ilvl w:val="1"/>
          <w:numId w:val="16"/>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子站检查</w:t>
      </w:r>
    </w:p>
    <w:p>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70"/>
        <w:textAlignment w:val="auto"/>
        <w:rPr>
          <w:rFonts w:hint="eastAsia" w:ascii="宋体" w:hAnsi="宋体" w:eastAsia="宋体" w:cs="宋体"/>
          <w:sz w:val="24"/>
          <w:szCs w:val="24"/>
        </w:rPr>
      </w:pPr>
      <w:r>
        <w:rPr>
          <w:rFonts w:hint="eastAsia" w:ascii="宋体" w:hAnsi="宋体" w:eastAsia="宋体" w:cs="宋体"/>
          <w:sz w:val="24"/>
          <w:szCs w:val="24"/>
        </w:rPr>
        <w:t>检查（监理）单位每月对每个空气站开展至少1次运维情况检查，检查内容包括：</w:t>
      </w:r>
    </w:p>
    <w:p>
      <w:pPr>
        <w:keepNext w:val="0"/>
        <w:keepLines w:val="0"/>
        <w:pageBreakBefore w:val="0"/>
        <w:widowControl w:val="0"/>
        <w:numPr>
          <w:ilvl w:val="0"/>
          <w:numId w:val="18"/>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日常运维任务完成情况(查看记录)；</w:t>
      </w:r>
    </w:p>
    <w:p>
      <w:pPr>
        <w:keepNext w:val="0"/>
        <w:keepLines w:val="0"/>
        <w:pageBreakBefore w:val="0"/>
        <w:widowControl w:val="0"/>
        <w:numPr>
          <w:ilvl w:val="0"/>
          <w:numId w:val="18"/>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异常情况处理情况（调取异常数据、查看处理记录）；</w:t>
      </w:r>
    </w:p>
    <w:p>
      <w:pPr>
        <w:keepNext w:val="0"/>
        <w:keepLines w:val="0"/>
        <w:pageBreakBefore w:val="0"/>
        <w:widowControl w:val="0"/>
        <w:numPr>
          <w:ilvl w:val="0"/>
          <w:numId w:val="18"/>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站房环境保障效果（现场检查，拍照）；</w:t>
      </w:r>
    </w:p>
    <w:p>
      <w:pPr>
        <w:keepNext w:val="0"/>
        <w:keepLines w:val="0"/>
        <w:pageBreakBefore w:val="0"/>
        <w:widowControl w:val="0"/>
        <w:numPr>
          <w:ilvl w:val="0"/>
          <w:numId w:val="18"/>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采样系统维护效果（现场检查，拍照）；</w:t>
      </w:r>
    </w:p>
    <w:p>
      <w:pPr>
        <w:keepNext w:val="0"/>
        <w:keepLines w:val="0"/>
        <w:pageBreakBefore w:val="0"/>
        <w:widowControl w:val="0"/>
        <w:numPr>
          <w:ilvl w:val="0"/>
          <w:numId w:val="18"/>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仪器日常维护效果（检查监测仪器工作参数是否正常，是否存在报警、故障信息，拍照）；</w:t>
      </w:r>
    </w:p>
    <w:p>
      <w:pPr>
        <w:keepNext w:val="0"/>
        <w:keepLines w:val="0"/>
        <w:pageBreakBefore w:val="0"/>
        <w:widowControl w:val="0"/>
        <w:numPr>
          <w:ilvl w:val="0"/>
          <w:numId w:val="18"/>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质量控制效果（与运维单位共同对所有监测设备采样流量进行测试，并对O3进行标气测试）；</w:t>
      </w:r>
    </w:p>
    <w:p>
      <w:pPr>
        <w:keepNext w:val="0"/>
        <w:keepLines w:val="0"/>
        <w:pageBreakBefore w:val="0"/>
        <w:widowControl w:val="0"/>
        <w:numPr>
          <w:ilvl w:val="0"/>
          <w:numId w:val="18"/>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降尘罐清理情况检查；</w:t>
      </w:r>
    </w:p>
    <w:p>
      <w:pPr>
        <w:keepNext w:val="0"/>
        <w:keepLines w:val="0"/>
        <w:pageBreakBefore w:val="0"/>
        <w:widowControl w:val="0"/>
        <w:numPr>
          <w:ilvl w:val="0"/>
          <w:numId w:val="18"/>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数据采集及通讯情况（查看数据上传情况）；</w:t>
      </w:r>
    </w:p>
    <w:p>
      <w:pPr>
        <w:keepNext w:val="0"/>
        <w:keepLines w:val="0"/>
        <w:pageBreakBefore w:val="0"/>
        <w:widowControl w:val="0"/>
        <w:numPr>
          <w:ilvl w:val="0"/>
          <w:numId w:val="18"/>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运维人员情况(检查运维人员配置情况)；</w:t>
      </w:r>
    </w:p>
    <w:p>
      <w:pPr>
        <w:keepNext w:val="0"/>
        <w:keepLines w:val="0"/>
        <w:pageBreakBefore w:val="0"/>
        <w:widowControl w:val="0"/>
        <w:numPr>
          <w:ilvl w:val="0"/>
          <w:numId w:val="18"/>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档案管理情况等（查看记录）。</w:t>
      </w:r>
    </w:p>
    <w:p>
      <w:pPr>
        <w:keepNext w:val="0"/>
        <w:keepLines w:val="0"/>
        <w:pageBreakBefore w:val="0"/>
        <w:widowControl w:val="0"/>
        <w:numPr>
          <w:ilvl w:val="1"/>
          <w:numId w:val="16"/>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比对监测</w:t>
      </w:r>
    </w:p>
    <w:p>
      <w:pPr>
        <w:keepNext w:val="0"/>
        <w:keepLines w:val="0"/>
        <w:pageBreakBefore w:val="0"/>
        <w:widowControl w:val="0"/>
        <w:numPr>
          <w:ilvl w:val="0"/>
          <w:numId w:val="19"/>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按照业主需求每月选取部分点位，每季度累计按照25%比例进行比对采样抽查，颗粒物采用手工比对和便携式颗粒物分析仪联机比对同时进行，每次需至少3天，每年至少覆盖一次；O3采用臭氧校准仪核查方式，每半年覆盖一次。检查、抽查完成后在规定时间内向业主提供CMA检测报告以及相应统计报告，向项目服务商反馈考核情况。</w:t>
      </w:r>
    </w:p>
    <w:p>
      <w:pPr>
        <w:keepNext w:val="0"/>
        <w:keepLines w:val="0"/>
        <w:pageBreakBefore w:val="0"/>
        <w:widowControl w:val="0"/>
        <w:numPr>
          <w:ilvl w:val="0"/>
          <w:numId w:val="19"/>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在出现污染事件或者其他无锡市生态环境局（各市、区）认为必须启动应急监测方案时，检查单位需配合无锡市生态环境局（各市、区）行动并提供应急监测方案计划。在应急事件之后还需提交应急事件监测报告。</w:t>
      </w:r>
    </w:p>
    <w:p>
      <w:pPr>
        <w:keepNext w:val="0"/>
        <w:keepLines w:val="0"/>
        <w:pageBreakBefore w:val="0"/>
        <w:widowControl w:val="0"/>
        <w:numPr>
          <w:ilvl w:val="1"/>
          <w:numId w:val="16"/>
        </w:numPr>
        <w:tabs>
          <w:tab w:val="left" w:pos="567"/>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计划外检查</w:t>
      </w:r>
    </w:p>
    <w:p>
      <w:pPr>
        <w:keepNext w:val="0"/>
        <w:keepLines w:val="0"/>
        <w:pageBreakBefore w:val="0"/>
        <w:widowControl w:val="0"/>
        <w:kinsoku/>
        <w:wordWrap/>
        <w:overflowPunct/>
        <w:topLinePunct w:val="0"/>
        <w:autoSpaceDE/>
        <w:autoSpaceDN/>
        <w:bidi w:val="0"/>
        <w:adjustRightInd w:val="0"/>
        <w:snapToGrid w:val="0"/>
        <w:spacing w:line="360" w:lineRule="auto"/>
        <w:ind w:left="496" w:leftChars="236"/>
        <w:textAlignment w:val="auto"/>
        <w:rPr>
          <w:rFonts w:hint="eastAsia" w:ascii="宋体" w:hAnsi="宋体" w:eastAsia="宋体" w:cs="宋体"/>
          <w:sz w:val="24"/>
          <w:szCs w:val="24"/>
        </w:rPr>
      </w:pPr>
      <w:r>
        <w:rPr>
          <w:rFonts w:hint="eastAsia" w:ascii="宋体" w:hAnsi="宋体" w:eastAsia="宋体" w:cs="宋体"/>
          <w:sz w:val="24"/>
          <w:szCs w:val="24"/>
        </w:rPr>
        <w:t>在例行检查的基础上，根据工作需要，运维检查单位还需要完成无锡市生态环境局安排的计划外检查任务，包括临时检查和专项检查以及交叉检查。检查的相关要求原则上参照例行检查要求进行。</w:t>
      </w:r>
    </w:p>
    <w:p>
      <w:pPr>
        <w:keepNext w:val="0"/>
        <w:keepLines w:val="0"/>
        <w:pageBreakBefore w:val="0"/>
        <w:widowControl w:val="0"/>
        <w:numPr>
          <w:ilvl w:val="0"/>
          <w:numId w:val="20"/>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临时检查包括但不限于：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1132" w:firstLineChars="472"/>
        <w:textAlignment w:val="auto"/>
        <w:rPr>
          <w:rFonts w:hint="eastAsia" w:ascii="宋体" w:hAnsi="宋体" w:eastAsia="宋体" w:cs="宋体"/>
          <w:sz w:val="24"/>
          <w:szCs w:val="24"/>
        </w:rPr>
      </w:pPr>
      <w:r>
        <w:rPr>
          <w:rFonts w:hint="eastAsia" w:ascii="宋体" w:hAnsi="宋体" w:eastAsia="宋体" w:cs="宋体"/>
          <w:sz w:val="24"/>
          <w:szCs w:val="24"/>
        </w:rPr>
        <w:t>①发现数据异常后；</w:t>
      </w:r>
    </w:p>
    <w:p>
      <w:pPr>
        <w:keepNext w:val="0"/>
        <w:keepLines w:val="0"/>
        <w:pageBreakBefore w:val="0"/>
        <w:widowControl w:val="0"/>
        <w:kinsoku/>
        <w:wordWrap/>
        <w:overflowPunct/>
        <w:topLinePunct w:val="0"/>
        <w:autoSpaceDE/>
        <w:autoSpaceDN/>
        <w:bidi w:val="0"/>
        <w:adjustRightInd w:val="0"/>
        <w:snapToGrid w:val="0"/>
        <w:spacing w:line="360" w:lineRule="auto"/>
        <w:ind w:firstLine="1132" w:firstLineChars="472"/>
        <w:textAlignment w:val="auto"/>
        <w:rPr>
          <w:rFonts w:hint="eastAsia" w:ascii="宋体" w:hAnsi="宋体" w:eastAsia="宋体" w:cs="宋体"/>
          <w:sz w:val="24"/>
          <w:szCs w:val="24"/>
        </w:rPr>
      </w:pPr>
      <w:r>
        <w:rPr>
          <w:rFonts w:hint="eastAsia" w:ascii="宋体" w:hAnsi="宋体" w:eastAsia="宋体" w:cs="宋体"/>
          <w:sz w:val="24"/>
          <w:szCs w:val="24"/>
        </w:rPr>
        <w:t>②市、区、乡镇街道环保负责人提出异议；</w:t>
      </w:r>
    </w:p>
    <w:p>
      <w:pPr>
        <w:keepNext w:val="0"/>
        <w:keepLines w:val="0"/>
        <w:pageBreakBefore w:val="0"/>
        <w:widowControl w:val="0"/>
        <w:kinsoku/>
        <w:wordWrap/>
        <w:overflowPunct/>
        <w:topLinePunct w:val="0"/>
        <w:autoSpaceDE/>
        <w:autoSpaceDN/>
        <w:bidi w:val="0"/>
        <w:adjustRightInd w:val="0"/>
        <w:snapToGrid w:val="0"/>
        <w:spacing w:line="360" w:lineRule="auto"/>
        <w:ind w:firstLine="1132" w:firstLineChars="472"/>
        <w:textAlignment w:val="auto"/>
        <w:rPr>
          <w:rFonts w:hint="eastAsia" w:ascii="宋体" w:hAnsi="宋体" w:eastAsia="宋体" w:cs="宋体"/>
          <w:sz w:val="24"/>
          <w:szCs w:val="24"/>
        </w:rPr>
      </w:pPr>
      <w:r>
        <w:rPr>
          <w:rFonts w:hint="eastAsia" w:ascii="宋体" w:hAnsi="宋体" w:eastAsia="宋体" w:cs="宋体"/>
          <w:sz w:val="24"/>
          <w:szCs w:val="24"/>
        </w:rPr>
        <w:t>③其他临时性检查。</w:t>
      </w:r>
    </w:p>
    <w:p>
      <w:pPr>
        <w:keepNext w:val="0"/>
        <w:keepLines w:val="0"/>
        <w:pageBreakBefore w:val="0"/>
        <w:widowControl w:val="0"/>
        <w:numPr>
          <w:ilvl w:val="0"/>
          <w:numId w:val="20"/>
        </w:numPr>
        <w:tabs>
          <w:tab w:val="left" w:pos="993"/>
        </w:tabs>
        <w:kinsoku/>
        <w:wordWrap/>
        <w:overflowPunct/>
        <w:topLinePunct w:val="0"/>
        <w:autoSpaceDE/>
        <w:autoSpaceDN/>
        <w:bidi w:val="0"/>
        <w:adjustRightInd w:val="0"/>
        <w:snapToGrid w:val="0"/>
        <w:spacing w:line="360" w:lineRule="auto"/>
        <w:ind w:left="993" w:hanging="426"/>
        <w:textAlignment w:val="auto"/>
        <w:rPr>
          <w:rFonts w:hint="eastAsia" w:ascii="宋体" w:hAnsi="宋体" w:eastAsia="宋体" w:cs="宋体"/>
          <w:sz w:val="24"/>
          <w:szCs w:val="24"/>
        </w:rPr>
      </w:pPr>
      <w:r>
        <w:rPr>
          <w:rFonts w:hint="eastAsia" w:ascii="宋体" w:hAnsi="宋体" w:eastAsia="宋体" w:cs="宋体"/>
          <w:sz w:val="24"/>
          <w:szCs w:val="24"/>
        </w:rPr>
        <w:t>专项检查包括但不限于：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left="867" w:leftChars="413"/>
        <w:textAlignment w:val="auto"/>
        <w:rPr>
          <w:rFonts w:hint="eastAsia" w:ascii="宋体" w:hAnsi="宋体" w:eastAsia="宋体" w:cs="宋体"/>
          <w:sz w:val="24"/>
          <w:szCs w:val="24"/>
        </w:rPr>
      </w:pPr>
      <w:r>
        <w:rPr>
          <w:rFonts w:hint="eastAsia" w:ascii="宋体" w:hAnsi="宋体" w:eastAsia="宋体" w:cs="宋体"/>
          <w:sz w:val="24"/>
          <w:szCs w:val="24"/>
        </w:rPr>
        <w:t>①飞行检查；</w:t>
      </w:r>
    </w:p>
    <w:p>
      <w:pPr>
        <w:keepNext w:val="0"/>
        <w:keepLines w:val="0"/>
        <w:pageBreakBefore w:val="0"/>
        <w:widowControl w:val="0"/>
        <w:kinsoku/>
        <w:wordWrap/>
        <w:overflowPunct/>
        <w:topLinePunct w:val="0"/>
        <w:autoSpaceDE/>
        <w:autoSpaceDN/>
        <w:bidi w:val="0"/>
        <w:adjustRightInd w:val="0"/>
        <w:snapToGrid w:val="0"/>
        <w:spacing w:line="360" w:lineRule="auto"/>
        <w:ind w:left="867" w:leftChars="413"/>
        <w:textAlignment w:val="auto"/>
        <w:rPr>
          <w:rFonts w:hint="eastAsia" w:ascii="宋体" w:hAnsi="宋体" w:eastAsia="宋体" w:cs="宋体"/>
          <w:sz w:val="24"/>
          <w:szCs w:val="24"/>
        </w:rPr>
      </w:pPr>
      <w:r>
        <w:rPr>
          <w:rFonts w:hint="eastAsia" w:ascii="宋体" w:hAnsi="宋体" w:eastAsia="宋体" w:cs="宋体"/>
          <w:sz w:val="24"/>
          <w:szCs w:val="24"/>
        </w:rPr>
        <w:t>②使用备机超过7天时；</w:t>
      </w:r>
    </w:p>
    <w:p>
      <w:pPr>
        <w:keepNext w:val="0"/>
        <w:keepLines w:val="0"/>
        <w:pageBreakBefore w:val="0"/>
        <w:widowControl w:val="0"/>
        <w:kinsoku/>
        <w:wordWrap/>
        <w:overflowPunct/>
        <w:topLinePunct w:val="0"/>
        <w:autoSpaceDE/>
        <w:autoSpaceDN/>
        <w:bidi w:val="0"/>
        <w:adjustRightInd w:val="0"/>
        <w:snapToGrid w:val="0"/>
        <w:spacing w:line="360" w:lineRule="auto"/>
        <w:ind w:left="867" w:leftChars="413"/>
        <w:textAlignment w:val="auto"/>
        <w:rPr>
          <w:rFonts w:hint="eastAsia" w:ascii="宋体" w:hAnsi="宋体" w:eastAsia="宋体" w:cs="宋体"/>
          <w:sz w:val="24"/>
          <w:szCs w:val="24"/>
        </w:rPr>
      </w:pPr>
      <w:r>
        <w:rPr>
          <w:rFonts w:hint="eastAsia" w:ascii="宋体" w:hAnsi="宋体" w:eastAsia="宋体" w:cs="宋体"/>
          <w:sz w:val="24"/>
          <w:szCs w:val="24"/>
        </w:rPr>
        <w:t>③设备因故停机超过7天时；</w:t>
      </w:r>
    </w:p>
    <w:p>
      <w:pPr>
        <w:keepNext w:val="0"/>
        <w:keepLines w:val="0"/>
        <w:pageBreakBefore w:val="0"/>
        <w:widowControl w:val="0"/>
        <w:kinsoku/>
        <w:wordWrap/>
        <w:overflowPunct/>
        <w:topLinePunct w:val="0"/>
        <w:autoSpaceDE/>
        <w:autoSpaceDN/>
        <w:bidi w:val="0"/>
        <w:adjustRightInd w:val="0"/>
        <w:snapToGrid w:val="0"/>
        <w:spacing w:line="360" w:lineRule="auto"/>
        <w:ind w:left="867" w:leftChars="413"/>
        <w:textAlignment w:val="auto"/>
        <w:rPr>
          <w:rFonts w:hint="eastAsia" w:ascii="宋体" w:hAnsi="宋体" w:eastAsia="宋体" w:cs="宋体"/>
          <w:sz w:val="24"/>
          <w:szCs w:val="24"/>
        </w:rPr>
      </w:pPr>
      <w:r>
        <w:rPr>
          <w:rFonts w:hint="eastAsia" w:ascii="宋体" w:hAnsi="宋体" w:eastAsia="宋体" w:cs="宋体"/>
          <w:sz w:val="24"/>
          <w:szCs w:val="24"/>
        </w:rPr>
        <w:t>④设备更新后；</w:t>
      </w:r>
    </w:p>
    <w:p>
      <w:pPr>
        <w:keepNext w:val="0"/>
        <w:keepLines w:val="0"/>
        <w:pageBreakBefore w:val="0"/>
        <w:widowControl w:val="0"/>
        <w:kinsoku/>
        <w:wordWrap/>
        <w:overflowPunct/>
        <w:topLinePunct w:val="0"/>
        <w:autoSpaceDE/>
        <w:autoSpaceDN/>
        <w:bidi w:val="0"/>
        <w:adjustRightInd w:val="0"/>
        <w:snapToGrid w:val="0"/>
        <w:spacing w:line="360" w:lineRule="auto"/>
        <w:ind w:left="867" w:leftChars="413"/>
        <w:textAlignment w:val="auto"/>
        <w:rPr>
          <w:rFonts w:hint="eastAsia" w:ascii="宋体" w:hAnsi="宋体" w:eastAsia="宋体" w:cs="宋体"/>
          <w:sz w:val="24"/>
          <w:szCs w:val="24"/>
        </w:rPr>
      </w:pPr>
      <w:r>
        <w:rPr>
          <w:rFonts w:hint="eastAsia" w:ascii="宋体" w:hAnsi="宋体" w:eastAsia="宋体" w:cs="宋体"/>
          <w:sz w:val="24"/>
          <w:szCs w:val="24"/>
        </w:rPr>
        <w:t>⑤站点迁移后；</w:t>
      </w:r>
    </w:p>
    <w:p>
      <w:pPr>
        <w:keepNext w:val="0"/>
        <w:keepLines w:val="0"/>
        <w:pageBreakBefore w:val="0"/>
        <w:widowControl w:val="0"/>
        <w:kinsoku/>
        <w:wordWrap/>
        <w:overflowPunct/>
        <w:topLinePunct w:val="0"/>
        <w:autoSpaceDE/>
        <w:autoSpaceDN/>
        <w:bidi w:val="0"/>
        <w:adjustRightInd w:val="0"/>
        <w:snapToGrid w:val="0"/>
        <w:spacing w:line="360" w:lineRule="auto"/>
        <w:ind w:left="867" w:leftChars="413"/>
        <w:textAlignment w:val="auto"/>
        <w:rPr>
          <w:rFonts w:hint="eastAsia" w:ascii="宋体" w:hAnsi="宋体" w:eastAsia="宋体" w:cs="宋体"/>
          <w:sz w:val="24"/>
          <w:szCs w:val="24"/>
        </w:rPr>
      </w:pPr>
      <w:r>
        <w:rPr>
          <w:rFonts w:hint="eastAsia" w:ascii="宋体" w:hAnsi="宋体" w:eastAsia="宋体" w:cs="宋体"/>
          <w:sz w:val="24"/>
          <w:szCs w:val="24"/>
        </w:rPr>
        <w:t>⑥进行可能影响校准结果的维修或维护后；</w:t>
      </w:r>
    </w:p>
    <w:p>
      <w:pPr>
        <w:keepNext w:val="0"/>
        <w:keepLines w:val="0"/>
        <w:pageBreakBefore w:val="0"/>
        <w:widowControl w:val="0"/>
        <w:kinsoku/>
        <w:wordWrap/>
        <w:overflowPunct/>
        <w:topLinePunct w:val="0"/>
        <w:autoSpaceDE/>
        <w:autoSpaceDN/>
        <w:bidi w:val="0"/>
        <w:adjustRightInd w:val="0"/>
        <w:snapToGrid w:val="0"/>
        <w:spacing w:line="360" w:lineRule="auto"/>
        <w:ind w:left="867" w:leftChars="413"/>
        <w:textAlignment w:val="auto"/>
        <w:rPr>
          <w:rFonts w:hint="eastAsia" w:ascii="宋体" w:hAnsi="宋体" w:eastAsia="宋体" w:cs="宋体"/>
          <w:sz w:val="24"/>
          <w:szCs w:val="24"/>
        </w:rPr>
      </w:pPr>
      <w:r>
        <w:rPr>
          <w:rFonts w:hint="eastAsia" w:ascii="宋体" w:hAnsi="宋体" w:eastAsia="宋体" w:cs="宋体"/>
          <w:sz w:val="24"/>
          <w:szCs w:val="24"/>
        </w:rPr>
        <w:t>⑦其他站点周边环境调整后；</w:t>
      </w:r>
    </w:p>
    <w:p>
      <w:pPr>
        <w:keepNext w:val="0"/>
        <w:keepLines w:val="0"/>
        <w:pageBreakBefore w:val="0"/>
        <w:widowControl w:val="0"/>
        <w:kinsoku/>
        <w:wordWrap/>
        <w:overflowPunct/>
        <w:topLinePunct w:val="0"/>
        <w:autoSpaceDE/>
        <w:autoSpaceDN/>
        <w:bidi w:val="0"/>
        <w:adjustRightInd w:val="0"/>
        <w:snapToGrid w:val="0"/>
        <w:spacing w:line="360" w:lineRule="auto"/>
        <w:ind w:left="867" w:leftChars="413"/>
        <w:textAlignment w:val="auto"/>
        <w:rPr>
          <w:rFonts w:hint="eastAsia" w:ascii="宋体" w:hAnsi="宋体" w:eastAsia="宋体" w:cs="宋体"/>
          <w:sz w:val="24"/>
          <w:szCs w:val="24"/>
        </w:rPr>
      </w:pPr>
      <w:r>
        <w:rPr>
          <w:rFonts w:hint="eastAsia" w:ascii="宋体" w:hAnsi="宋体" w:eastAsia="宋体" w:cs="宋体"/>
          <w:sz w:val="24"/>
          <w:szCs w:val="24"/>
        </w:rPr>
        <w:t>⑧其他采购人根据国家、省、市要求而组织的专项检查。检查完成后在规定时间内向业主提供报告，反馈考核情况。</w:t>
      </w:r>
    </w:p>
    <w:p>
      <w:pPr>
        <w:keepNext w:val="0"/>
        <w:keepLines w:val="0"/>
        <w:pageBreakBefore w:val="0"/>
        <w:widowControl w:val="0"/>
        <w:numPr>
          <w:ilvl w:val="0"/>
          <w:numId w:val="14"/>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监理工作考核</w:t>
      </w:r>
    </w:p>
    <w:p>
      <w:pPr>
        <w:keepNext w:val="0"/>
        <w:keepLines w:val="0"/>
        <w:pageBreakBefore w:val="0"/>
        <w:widowControl w:val="0"/>
        <w:kinsoku/>
        <w:wordWrap/>
        <w:overflowPunct/>
        <w:topLinePunct w:val="0"/>
        <w:autoSpaceDE/>
        <w:autoSpaceDN/>
        <w:bidi w:val="0"/>
        <w:adjustRightInd w:val="0"/>
        <w:snapToGrid w:val="0"/>
        <w:spacing w:line="360" w:lineRule="auto"/>
        <w:ind w:left="496" w:leftChars="236"/>
        <w:textAlignment w:val="auto"/>
        <w:rPr>
          <w:rFonts w:hint="eastAsia" w:ascii="宋体" w:hAnsi="宋体" w:eastAsia="宋体" w:cs="宋体"/>
          <w:sz w:val="24"/>
          <w:szCs w:val="24"/>
        </w:rPr>
      </w:pPr>
      <w:r>
        <w:rPr>
          <w:rFonts w:hint="eastAsia" w:ascii="宋体" w:hAnsi="宋体" w:eastAsia="宋体" w:cs="宋体"/>
          <w:sz w:val="24"/>
          <w:szCs w:val="24"/>
        </w:rPr>
        <w:t>无锡市生态环境局（各市、区）将根据前述工作要求对监理公司进行考核评分，根据考核情况按得分比例支付，具体考评付费办法见附件。</w:t>
      </w:r>
    </w:p>
    <w:p>
      <w:pPr>
        <w:keepNext w:val="0"/>
        <w:keepLines w:val="0"/>
        <w:pageBreakBefore w:val="0"/>
        <w:widowControl w:val="0"/>
        <w:numPr>
          <w:ilvl w:val="0"/>
          <w:numId w:val="14"/>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安全责任</w:t>
      </w:r>
    </w:p>
    <w:p>
      <w:pPr>
        <w:keepNext w:val="0"/>
        <w:keepLines w:val="0"/>
        <w:pageBreakBefore w:val="0"/>
        <w:widowControl w:val="0"/>
        <w:kinsoku/>
        <w:wordWrap/>
        <w:overflowPunct/>
        <w:topLinePunct w:val="0"/>
        <w:autoSpaceDE/>
        <w:autoSpaceDN/>
        <w:bidi w:val="0"/>
        <w:adjustRightInd w:val="0"/>
        <w:snapToGrid w:val="0"/>
        <w:spacing w:line="360" w:lineRule="auto"/>
        <w:ind w:left="496" w:leftChars="236"/>
        <w:textAlignment w:val="auto"/>
        <w:rPr>
          <w:rFonts w:hint="eastAsia" w:ascii="宋体" w:hAnsi="宋体" w:eastAsia="宋体" w:cs="宋体"/>
          <w:sz w:val="24"/>
          <w:szCs w:val="24"/>
        </w:rPr>
      </w:pPr>
      <w:r>
        <w:rPr>
          <w:rFonts w:hint="eastAsia" w:ascii="宋体" w:hAnsi="宋体" w:eastAsia="宋体" w:cs="宋体"/>
          <w:sz w:val="24"/>
          <w:szCs w:val="24"/>
        </w:rPr>
        <w:t>中标单位应对项目组成员做好安全培训，在项目实施过程中应注意人员和财产安全，如造成相关人员安全和财产损失问题的，一律由中标单位全权承担负责，采购单位不承担任何责任。</w:t>
      </w:r>
    </w:p>
    <w:p>
      <w:pPr>
        <w:keepNext w:val="0"/>
        <w:keepLines w:val="0"/>
        <w:pageBreakBefore w:val="0"/>
        <w:widowControl w:val="0"/>
        <w:numPr>
          <w:ilvl w:val="0"/>
          <w:numId w:val="14"/>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其他综合说明</w:t>
      </w:r>
    </w:p>
    <w:p>
      <w:pPr>
        <w:keepNext w:val="0"/>
        <w:keepLines w:val="0"/>
        <w:pageBreakBefore w:val="0"/>
        <w:widowControl w:val="0"/>
        <w:numPr>
          <w:ilvl w:val="0"/>
          <w:numId w:val="21"/>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sz w:val="24"/>
          <w:szCs w:val="24"/>
        </w:rPr>
      </w:pPr>
      <w:r>
        <w:rPr>
          <w:rFonts w:hint="eastAsia" w:ascii="宋体" w:hAnsi="宋体" w:eastAsia="宋体" w:cs="宋体"/>
          <w:sz w:val="24"/>
          <w:szCs w:val="24"/>
        </w:rPr>
        <w:t>服务期限：与各市、区合同签订生效之日起三年。</w:t>
      </w:r>
    </w:p>
    <w:p>
      <w:pPr>
        <w:keepNext w:val="0"/>
        <w:keepLines w:val="0"/>
        <w:pageBreakBefore w:val="0"/>
        <w:widowControl w:val="0"/>
        <w:numPr>
          <w:ilvl w:val="0"/>
          <w:numId w:val="21"/>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sz w:val="24"/>
          <w:szCs w:val="24"/>
        </w:rPr>
      </w:pPr>
      <w:r>
        <w:rPr>
          <w:rFonts w:hint="eastAsia" w:ascii="宋体" w:hAnsi="宋体" w:eastAsia="宋体" w:cs="宋体"/>
          <w:sz w:val="24"/>
          <w:szCs w:val="24"/>
        </w:rPr>
        <w:t>服务地点：采购方指定地点，各市、区、乡镇（街道）。</w:t>
      </w:r>
    </w:p>
    <w:p>
      <w:pPr>
        <w:keepNext w:val="0"/>
        <w:keepLines w:val="0"/>
        <w:pageBreakBefore w:val="0"/>
        <w:widowControl w:val="0"/>
        <w:numPr>
          <w:ilvl w:val="0"/>
          <w:numId w:val="21"/>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sz w:val="24"/>
          <w:szCs w:val="24"/>
        </w:rPr>
        <w:t>供应商必须说明其是否响应采购文件中提出的全部服务内容与要求，如果其中某些条款不响应时，必须在文件中逐条列出。</w:t>
      </w:r>
    </w:p>
    <w:p>
      <w:pPr>
        <w:keepNext w:val="0"/>
        <w:keepLines w:val="0"/>
        <w:pageBreakBefore w:val="0"/>
        <w:widowControl w:val="0"/>
        <w:numPr>
          <w:ilvl w:val="0"/>
          <w:numId w:val="21"/>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中标后提供服务均为按国家规格条例的合格正规服务、符合规范要求。</w:t>
      </w:r>
    </w:p>
    <w:p>
      <w:pPr>
        <w:keepNext w:val="0"/>
        <w:keepLines w:val="0"/>
        <w:pageBreakBefore w:val="0"/>
        <w:widowControl w:val="0"/>
        <w:numPr>
          <w:ilvl w:val="0"/>
          <w:numId w:val="21"/>
        </w:numPr>
        <w:tabs>
          <w:tab w:val="left" w:pos="567"/>
        </w:tabs>
        <w:kinsoku/>
        <w:wordWrap/>
        <w:overflowPunct/>
        <w:topLinePunct w:val="0"/>
        <w:autoSpaceDE/>
        <w:autoSpaceDN/>
        <w:bidi w:val="0"/>
        <w:adjustRightInd w:val="0"/>
        <w:snapToGrid w:val="0"/>
        <w:spacing w:line="360" w:lineRule="auto"/>
        <w:ind w:left="567" w:hanging="567"/>
        <w:textAlignment w:val="auto"/>
        <w:rPr>
          <w:rFonts w:hint="eastAsia" w:ascii="宋体" w:hAnsi="宋体" w:eastAsia="宋体" w:cs="宋体"/>
          <w:sz w:val="24"/>
          <w:szCs w:val="24"/>
        </w:rPr>
      </w:pPr>
      <w:r>
        <w:rPr>
          <w:rFonts w:hint="eastAsia" w:ascii="宋体" w:hAnsi="宋体" w:eastAsia="宋体" w:cs="宋体"/>
          <w:sz w:val="24"/>
          <w:szCs w:val="24"/>
        </w:rPr>
        <w:t>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更正，发生的费用由供应商负责。</w:t>
      </w: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p>
    <w:tbl>
      <w:tblPr>
        <w:tblStyle w:val="62"/>
        <w:tblW w:w="0" w:type="auto"/>
        <w:jc w:val="center"/>
        <w:tblLayout w:type="fixed"/>
        <w:tblCellMar>
          <w:top w:w="0" w:type="dxa"/>
          <w:left w:w="108" w:type="dxa"/>
          <w:bottom w:w="0" w:type="dxa"/>
          <w:right w:w="108" w:type="dxa"/>
        </w:tblCellMar>
      </w:tblPr>
      <w:tblGrid>
        <w:gridCol w:w="860"/>
        <w:gridCol w:w="3380"/>
        <w:gridCol w:w="4120"/>
      </w:tblGrid>
      <w:tr>
        <w:tblPrEx>
          <w:tblCellMar>
            <w:top w:w="0" w:type="dxa"/>
            <w:left w:w="108" w:type="dxa"/>
            <w:bottom w:w="0" w:type="dxa"/>
            <w:right w:w="108" w:type="dxa"/>
          </w:tblCellMar>
        </w:tblPrEx>
        <w:trPr>
          <w:trHeight w:val="855" w:hRule="atLeast"/>
          <w:jc w:val="center"/>
        </w:trPr>
        <w:tc>
          <w:tcPr>
            <w:tcW w:w="8360" w:type="dxa"/>
            <w:gridSpan w:val="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黑体" w:hAnsi="Calibri" w:eastAsia="黑体" w:cs="宋体"/>
                <w:kern w:val="0"/>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八</w:t>
            </w:r>
            <w:r>
              <w:rPr>
                <w:rFonts w:hint="eastAsia" w:ascii="宋体" w:hAnsi="宋体" w:eastAsia="宋体" w:cs="宋体"/>
                <w:b/>
                <w:sz w:val="24"/>
                <w:szCs w:val="24"/>
                <w:lang w:eastAsia="zh-CN"/>
              </w:rPr>
              <w:t>）</w:t>
            </w:r>
            <w:r>
              <w:rPr>
                <w:rFonts w:hint="eastAsia" w:ascii="宋体" w:hAnsi="宋体" w:eastAsia="宋体" w:cs="宋体"/>
                <w:b/>
                <w:sz w:val="24"/>
                <w:szCs w:val="24"/>
              </w:rPr>
              <w:t>分地区质控项目汇总表</w:t>
            </w:r>
          </w:p>
        </w:tc>
      </w:tr>
      <w:tr>
        <w:tblPrEx>
          <w:tblCellMar>
            <w:top w:w="0" w:type="dxa"/>
            <w:left w:w="108" w:type="dxa"/>
            <w:bottom w:w="0" w:type="dxa"/>
            <w:right w:w="108" w:type="dxa"/>
          </w:tblCellMar>
        </w:tblPrEx>
        <w:trPr>
          <w:trHeight w:val="720" w:hRule="atLeast"/>
          <w:jc w:val="center"/>
        </w:trPr>
        <w:tc>
          <w:tcPr>
            <w:tcW w:w="860"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序号</w:t>
            </w:r>
          </w:p>
        </w:tc>
        <w:tc>
          <w:tcPr>
            <w:tcW w:w="3380" w:type="dxa"/>
            <w:tcBorders>
              <w:top w:val="single" w:color="auto" w:sz="4" w:space="0"/>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地区</w:t>
            </w:r>
          </w:p>
        </w:tc>
        <w:tc>
          <w:tcPr>
            <w:tcW w:w="41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质控站点数</w:t>
            </w:r>
          </w:p>
        </w:tc>
      </w:tr>
      <w:tr>
        <w:tblPrEx>
          <w:tblCellMar>
            <w:top w:w="0" w:type="dxa"/>
            <w:left w:w="108" w:type="dxa"/>
            <w:bottom w:w="0" w:type="dxa"/>
            <w:right w:w="108" w:type="dxa"/>
          </w:tblCellMar>
        </w:tblPrEx>
        <w:trPr>
          <w:trHeight w:val="702"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1</w:t>
            </w:r>
          </w:p>
        </w:tc>
        <w:tc>
          <w:tcPr>
            <w:tcW w:w="33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江阴市</w:t>
            </w:r>
          </w:p>
        </w:tc>
        <w:tc>
          <w:tcPr>
            <w:tcW w:w="41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18</w:t>
            </w:r>
          </w:p>
        </w:tc>
      </w:tr>
      <w:tr>
        <w:tblPrEx>
          <w:tblCellMar>
            <w:top w:w="0" w:type="dxa"/>
            <w:left w:w="108" w:type="dxa"/>
            <w:bottom w:w="0" w:type="dxa"/>
            <w:right w:w="108" w:type="dxa"/>
          </w:tblCellMar>
        </w:tblPrEx>
        <w:trPr>
          <w:trHeight w:val="702" w:hRule="atLeast"/>
          <w:jc w:val="center"/>
        </w:trPr>
        <w:tc>
          <w:tcPr>
            <w:tcW w:w="8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2</w:t>
            </w:r>
          </w:p>
        </w:tc>
        <w:tc>
          <w:tcPr>
            <w:tcW w:w="3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宜兴市</w:t>
            </w:r>
          </w:p>
        </w:tc>
        <w:tc>
          <w:tcPr>
            <w:tcW w:w="41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18</w:t>
            </w:r>
          </w:p>
        </w:tc>
      </w:tr>
      <w:tr>
        <w:tblPrEx>
          <w:tblCellMar>
            <w:top w:w="0" w:type="dxa"/>
            <w:left w:w="108" w:type="dxa"/>
            <w:bottom w:w="0" w:type="dxa"/>
            <w:right w:w="108" w:type="dxa"/>
          </w:tblCellMar>
        </w:tblPrEx>
        <w:trPr>
          <w:trHeight w:val="702" w:hRule="atLeast"/>
          <w:jc w:val="center"/>
        </w:trPr>
        <w:tc>
          <w:tcPr>
            <w:tcW w:w="8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3</w:t>
            </w:r>
          </w:p>
        </w:tc>
        <w:tc>
          <w:tcPr>
            <w:tcW w:w="3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梁溪区</w:t>
            </w:r>
          </w:p>
        </w:tc>
        <w:tc>
          <w:tcPr>
            <w:tcW w:w="41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7</w:t>
            </w:r>
          </w:p>
        </w:tc>
      </w:tr>
      <w:tr>
        <w:tblPrEx>
          <w:tblCellMar>
            <w:top w:w="0" w:type="dxa"/>
            <w:left w:w="108" w:type="dxa"/>
            <w:bottom w:w="0" w:type="dxa"/>
            <w:right w:w="108" w:type="dxa"/>
          </w:tblCellMar>
        </w:tblPrEx>
        <w:trPr>
          <w:trHeight w:val="702" w:hRule="atLeast"/>
          <w:jc w:val="center"/>
        </w:trPr>
        <w:tc>
          <w:tcPr>
            <w:tcW w:w="8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4</w:t>
            </w:r>
          </w:p>
        </w:tc>
        <w:tc>
          <w:tcPr>
            <w:tcW w:w="3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锡山区</w:t>
            </w:r>
          </w:p>
        </w:tc>
        <w:tc>
          <w:tcPr>
            <w:tcW w:w="41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9</w:t>
            </w:r>
          </w:p>
        </w:tc>
      </w:tr>
      <w:tr>
        <w:tblPrEx>
          <w:tblCellMar>
            <w:top w:w="0" w:type="dxa"/>
            <w:left w:w="108" w:type="dxa"/>
            <w:bottom w:w="0" w:type="dxa"/>
            <w:right w:w="108" w:type="dxa"/>
          </w:tblCellMar>
        </w:tblPrEx>
        <w:trPr>
          <w:trHeight w:val="702" w:hRule="atLeast"/>
          <w:jc w:val="center"/>
        </w:trPr>
        <w:tc>
          <w:tcPr>
            <w:tcW w:w="8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5</w:t>
            </w:r>
          </w:p>
        </w:tc>
        <w:tc>
          <w:tcPr>
            <w:tcW w:w="3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惠山区</w:t>
            </w:r>
          </w:p>
        </w:tc>
        <w:tc>
          <w:tcPr>
            <w:tcW w:w="41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7</w:t>
            </w:r>
          </w:p>
        </w:tc>
      </w:tr>
      <w:tr>
        <w:tblPrEx>
          <w:tblCellMar>
            <w:top w:w="0" w:type="dxa"/>
            <w:left w:w="108" w:type="dxa"/>
            <w:bottom w:w="0" w:type="dxa"/>
            <w:right w:w="108" w:type="dxa"/>
          </w:tblCellMar>
        </w:tblPrEx>
        <w:trPr>
          <w:trHeight w:val="702" w:hRule="atLeast"/>
          <w:jc w:val="center"/>
        </w:trPr>
        <w:tc>
          <w:tcPr>
            <w:tcW w:w="8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6</w:t>
            </w:r>
          </w:p>
        </w:tc>
        <w:tc>
          <w:tcPr>
            <w:tcW w:w="3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滨湖区</w:t>
            </w:r>
          </w:p>
        </w:tc>
        <w:tc>
          <w:tcPr>
            <w:tcW w:w="41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5</w:t>
            </w:r>
          </w:p>
        </w:tc>
      </w:tr>
      <w:tr>
        <w:tblPrEx>
          <w:tblCellMar>
            <w:top w:w="0" w:type="dxa"/>
            <w:left w:w="108" w:type="dxa"/>
            <w:bottom w:w="0" w:type="dxa"/>
            <w:right w:w="108" w:type="dxa"/>
          </w:tblCellMar>
        </w:tblPrEx>
        <w:trPr>
          <w:trHeight w:val="702" w:hRule="atLeast"/>
          <w:jc w:val="center"/>
        </w:trPr>
        <w:tc>
          <w:tcPr>
            <w:tcW w:w="8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7</w:t>
            </w:r>
          </w:p>
        </w:tc>
        <w:tc>
          <w:tcPr>
            <w:tcW w:w="3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新吴区</w:t>
            </w:r>
          </w:p>
        </w:tc>
        <w:tc>
          <w:tcPr>
            <w:tcW w:w="41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6</w:t>
            </w:r>
          </w:p>
        </w:tc>
      </w:tr>
      <w:tr>
        <w:tblPrEx>
          <w:tblCellMar>
            <w:top w:w="0" w:type="dxa"/>
            <w:left w:w="108" w:type="dxa"/>
            <w:bottom w:w="0" w:type="dxa"/>
            <w:right w:w="108" w:type="dxa"/>
          </w:tblCellMar>
        </w:tblPrEx>
        <w:trPr>
          <w:trHeight w:val="702" w:hRule="atLeast"/>
          <w:jc w:val="center"/>
        </w:trPr>
        <w:tc>
          <w:tcPr>
            <w:tcW w:w="8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8</w:t>
            </w:r>
          </w:p>
        </w:tc>
        <w:tc>
          <w:tcPr>
            <w:tcW w:w="3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经开区</w:t>
            </w:r>
          </w:p>
        </w:tc>
        <w:tc>
          <w:tcPr>
            <w:tcW w:w="41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Calibri" w:hAnsi="Calibri" w:cs="宋体"/>
                <w:kern w:val="0"/>
                <w:sz w:val="24"/>
                <w:szCs w:val="24"/>
              </w:rPr>
            </w:pPr>
            <w:r>
              <w:rPr>
                <w:rFonts w:hint="eastAsia" w:ascii="Calibri" w:hAnsi="Calibri" w:cs="宋体"/>
                <w:kern w:val="0"/>
                <w:sz w:val="24"/>
                <w:szCs w:val="24"/>
              </w:rPr>
              <w:t>1</w:t>
            </w:r>
          </w:p>
        </w:tc>
      </w:tr>
      <w:tr>
        <w:tblPrEx>
          <w:tblCellMar>
            <w:top w:w="0" w:type="dxa"/>
            <w:left w:w="108" w:type="dxa"/>
            <w:bottom w:w="0" w:type="dxa"/>
            <w:right w:w="108" w:type="dxa"/>
          </w:tblCellMar>
        </w:tblPrEx>
        <w:trPr>
          <w:trHeight w:val="702" w:hRule="atLeast"/>
          <w:jc w:val="center"/>
        </w:trPr>
        <w:tc>
          <w:tcPr>
            <w:tcW w:w="8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11</w:t>
            </w:r>
          </w:p>
        </w:tc>
        <w:tc>
          <w:tcPr>
            <w:tcW w:w="3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汇总</w:t>
            </w:r>
          </w:p>
        </w:tc>
        <w:tc>
          <w:tcPr>
            <w:tcW w:w="41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cs="宋体"/>
                <w:kern w:val="0"/>
                <w:sz w:val="24"/>
                <w:szCs w:val="24"/>
              </w:rPr>
            </w:pPr>
            <w:r>
              <w:rPr>
                <w:rFonts w:hint="eastAsia" w:ascii="Calibri" w:hAnsi="Calibri" w:cs="宋体"/>
                <w:kern w:val="0"/>
                <w:sz w:val="24"/>
                <w:szCs w:val="24"/>
              </w:rPr>
              <w:t>71</w:t>
            </w:r>
          </w:p>
        </w:tc>
      </w:tr>
    </w:tbl>
    <w:p>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sz w:val="24"/>
          <w:szCs w:val="24"/>
        </w:rPr>
      </w:pPr>
    </w:p>
    <w:p>
      <w:pPr>
        <w:keepLines w:val="0"/>
        <w:wordWrap/>
        <w:bidi w:val="0"/>
        <w:adjustRightInd w:val="0"/>
        <w:snapToGrid w:val="0"/>
        <w:spacing w:beforeAutospacing="0" w:afterAutospacing="0" w:line="360" w:lineRule="auto"/>
        <w:ind w:firstLine="607"/>
        <w:jc w:val="center"/>
        <w:rPr>
          <w:rFonts w:hint="eastAsia" w:ascii="宋体" w:hAnsi="宋体"/>
          <w:b/>
          <w:bCs/>
          <w:color w:val="000000"/>
          <w:sz w:val="32"/>
          <w:highlight w:val="none"/>
        </w:rPr>
      </w:pPr>
    </w:p>
    <w:p>
      <w:pPr>
        <w:keepLines w:val="0"/>
        <w:widowControl/>
        <w:wordWrap/>
        <w:bidi w:val="0"/>
        <w:adjustRightInd w:val="0"/>
        <w:snapToGrid w:val="0"/>
        <w:spacing w:beforeAutospacing="0" w:afterAutospacing="0" w:line="360" w:lineRule="auto"/>
        <w:jc w:val="left"/>
        <w:textAlignment w:val="center"/>
        <w:rPr>
          <w:rFonts w:hint="eastAsia" w:ascii="宋体" w:hAnsi="宋体" w:eastAsia="宋体" w:cs="宋体"/>
          <w:b/>
          <w:bCs/>
          <w:color w:val="000000"/>
          <w:kern w:val="0"/>
          <w:sz w:val="18"/>
          <w:szCs w:val="18"/>
          <w:highlight w:val="none"/>
        </w:rPr>
      </w:pPr>
    </w:p>
    <w:p>
      <w:pPr>
        <w:keepLines w:val="0"/>
        <w:wordWrap/>
        <w:bidi w:val="0"/>
        <w:adjustRightInd w:val="0"/>
        <w:snapToGrid w:val="0"/>
        <w:spacing w:beforeAutospacing="0" w:afterAutospacing="0" w:line="360" w:lineRule="auto"/>
        <w:ind w:firstLine="607"/>
        <w:jc w:val="center"/>
        <w:rPr>
          <w:rFonts w:hint="eastAsia" w:ascii="宋体" w:hAnsi="宋体"/>
          <w:b/>
          <w:bCs/>
          <w:color w:val="000000"/>
          <w:sz w:val="32"/>
          <w:highlight w:val="none"/>
        </w:rPr>
      </w:pPr>
      <w:r>
        <w:rPr>
          <w:rFonts w:hint="eastAsia" w:ascii="宋体" w:hAnsi="宋体"/>
          <w:b/>
          <w:bCs/>
          <w:color w:val="000000"/>
          <w:sz w:val="32"/>
          <w:highlight w:val="none"/>
        </w:rPr>
        <w:br w:type="page"/>
      </w:r>
      <w:r>
        <w:rPr>
          <w:rFonts w:hint="eastAsia" w:ascii="宋体" w:hAnsi="宋体"/>
          <w:b/>
          <w:bCs/>
          <w:color w:val="000000"/>
          <w:sz w:val="32"/>
          <w:highlight w:val="none"/>
        </w:rPr>
        <w:t>四．合同条款</w:t>
      </w:r>
    </w:p>
    <w:tbl>
      <w:tblPr>
        <w:tblStyle w:val="62"/>
        <w:tblW w:w="0" w:type="auto"/>
        <w:jc w:val="center"/>
        <w:tblLayout w:type="fixed"/>
        <w:tblCellMar>
          <w:top w:w="0" w:type="dxa"/>
          <w:left w:w="108" w:type="dxa"/>
          <w:bottom w:w="0" w:type="dxa"/>
          <w:right w:w="108" w:type="dxa"/>
        </w:tblCellMar>
      </w:tblPr>
      <w:tblGrid>
        <w:gridCol w:w="4746"/>
        <w:gridCol w:w="4927"/>
      </w:tblGrid>
      <w:tr>
        <w:tblPrEx>
          <w:tblCellMar>
            <w:top w:w="0" w:type="dxa"/>
            <w:left w:w="108" w:type="dxa"/>
            <w:bottom w:w="0" w:type="dxa"/>
            <w:right w:w="108" w:type="dxa"/>
          </w:tblCellMar>
        </w:tblPrEx>
        <w:trPr>
          <w:jc w:val="center"/>
        </w:trPr>
        <w:tc>
          <w:tcPr>
            <w:tcW w:w="47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甲方（采购人）：</w:t>
            </w:r>
          </w:p>
        </w:tc>
        <w:tc>
          <w:tcPr>
            <w:tcW w:w="49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单位地址：</w:t>
            </w:r>
          </w:p>
        </w:tc>
      </w:tr>
      <w:tr>
        <w:tblPrEx>
          <w:tblCellMar>
            <w:top w:w="0" w:type="dxa"/>
            <w:left w:w="108" w:type="dxa"/>
            <w:bottom w:w="0" w:type="dxa"/>
            <w:right w:w="108" w:type="dxa"/>
          </w:tblCellMar>
        </w:tblPrEx>
        <w:trPr>
          <w:jc w:val="center"/>
        </w:trPr>
        <w:tc>
          <w:tcPr>
            <w:tcW w:w="47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乙方（供应商）：</w:t>
            </w:r>
          </w:p>
        </w:tc>
        <w:tc>
          <w:tcPr>
            <w:tcW w:w="49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单位地址：</w:t>
            </w:r>
          </w:p>
        </w:tc>
      </w:tr>
      <w:tr>
        <w:tblPrEx>
          <w:tblCellMar>
            <w:top w:w="0" w:type="dxa"/>
            <w:left w:w="108" w:type="dxa"/>
            <w:bottom w:w="0" w:type="dxa"/>
            <w:right w:w="108" w:type="dxa"/>
          </w:tblCellMar>
        </w:tblPrEx>
        <w:trPr>
          <w:jc w:val="center"/>
        </w:trPr>
        <w:tc>
          <w:tcPr>
            <w:tcW w:w="47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签订日期：</w:t>
            </w:r>
          </w:p>
        </w:tc>
        <w:tc>
          <w:tcPr>
            <w:tcW w:w="49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签订地点：</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根据甲方申请并核准</w:t>
      </w:r>
      <w:r>
        <w:rPr>
          <w:rFonts w:hint="eastAsia" w:ascii="宋体" w:hAnsi="宋体" w:eastAsia="宋体" w:cs="宋体"/>
          <w:bCs/>
          <w:sz w:val="24"/>
          <w:szCs w:val="24"/>
          <w:u w:val="single"/>
        </w:rPr>
        <w:t>无锡市乡镇（街道）空气自动站质控项目</w:t>
      </w:r>
      <w:r>
        <w:rPr>
          <w:rFonts w:hint="eastAsia" w:ascii="宋体" w:hAnsi="宋体" w:eastAsia="宋体" w:cs="宋体"/>
          <w:sz w:val="24"/>
          <w:szCs w:val="24"/>
        </w:rPr>
        <w:t>政府采购计划，依据甲方委托</w:t>
      </w:r>
      <w:r>
        <w:rPr>
          <w:rFonts w:hint="eastAsia" w:ascii="宋体" w:hAnsi="宋体" w:eastAsia="宋体" w:cs="宋体"/>
          <w:sz w:val="24"/>
          <w:szCs w:val="24"/>
          <w:u w:val="single"/>
        </w:rPr>
        <w:t xml:space="preserve">     </w:t>
      </w:r>
      <w:r>
        <w:rPr>
          <w:rFonts w:hint="eastAsia" w:ascii="宋体" w:hAnsi="宋体" w:eastAsia="宋体" w:cs="宋体"/>
          <w:sz w:val="24"/>
          <w:szCs w:val="24"/>
        </w:rPr>
        <w:t>进行本项目政府采购</w:t>
      </w:r>
      <w:r>
        <w:rPr>
          <w:rFonts w:hint="eastAsia" w:ascii="宋体" w:hAnsi="宋体" w:eastAsia="宋体" w:cs="宋体"/>
          <w:sz w:val="24"/>
          <w:szCs w:val="24"/>
          <w:u w:val="single"/>
        </w:rPr>
        <w:t xml:space="preserve">             </w:t>
      </w:r>
      <w:r>
        <w:rPr>
          <w:rFonts w:hint="eastAsia" w:ascii="宋体" w:hAnsi="宋体" w:eastAsia="宋体" w:cs="宋体"/>
          <w:sz w:val="24"/>
          <w:szCs w:val="24"/>
        </w:rPr>
        <w:t>的招标结果，确定乙方为本次中标供应商，现依照招标文件、乙方的投标文件及相关文件的内容，签订本合同书。</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合同价格</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合同价格（大写）人民币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）。实际包括完成本次服务项目所需的人工、材料、设备使用、管理、保险、利润、税金、及合同包含的所有风险、责任等各项应有费用。</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根据现行税法对甲方（各市、区）征收的与本合同有关的一切税费均由甲方（各市、区）承担；根据现行税法对乙方征收的与本合同有关的一切税费均由乙方承担。</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服务范围</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left="567"/>
        <w:textAlignment w:val="auto"/>
        <w:rPr>
          <w:rFonts w:hint="eastAsia" w:ascii="宋体" w:hAnsi="宋体" w:eastAsia="宋体" w:cs="宋体"/>
          <w:b/>
          <w:sz w:val="24"/>
          <w:szCs w:val="24"/>
        </w:rPr>
      </w:pPr>
      <w:r>
        <w:rPr>
          <w:rFonts w:hint="eastAsia" w:ascii="宋体" w:hAnsi="宋体" w:eastAsia="宋体" w:cs="宋体"/>
          <w:sz w:val="24"/>
          <w:szCs w:val="24"/>
        </w:rPr>
        <w:t>甲方（各市、区）聘请乙方提供以下服务：</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本合同项下的服务指：</w:t>
      </w:r>
      <w:r>
        <w:rPr>
          <w:rFonts w:hint="eastAsia" w:ascii="宋体" w:hAnsi="宋体" w:eastAsia="宋体" w:cs="宋体"/>
          <w:sz w:val="24"/>
          <w:szCs w:val="24"/>
          <w:u w:val="single"/>
        </w:rPr>
        <w:t>（详见招标文件）</w:t>
      </w:r>
      <w:r>
        <w:rPr>
          <w:rFonts w:hint="eastAsia" w:ascii="宋体" w:hAnsi="宋体" w:eastAsia="宋体" w:cs="宋体"/>
          <w:sz w:val="24"/>
          <w:szCs w:val="24"/>
        </w:rPr>
        <w:t>。</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服务内容：</w:t>
      </w:r>
      <w:r>
        <w:rPr>
          <w:rFonts w:hint="eastAsia" w:ascii="宋体" w:hAnsi="宋体" w:eastAsia="宋体" w:cs="宋体"/>
          <w:sz w:val="24"/>
          <w:szCs w:val="24"/>
          <w:u w:val="single"/>
        </w:rPr>
        <w:t>（详见招标文件）</w:t>
      </w:r>
      <w:r>
        <w:rPr>
          <w:rFonts w:hint="eastAsia" w:ascii="宋体" w:hAnsi="宋体" w:eastAsia="宋体" w:cs="宋体"/>
          <w:sz w:val="24"/>
          <w:szCs w:val="24"/>
        </w:rPr>
        <w:t>。</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服务期限：与各地合同签订生效之日起</w:t>
      </w:r>
      <w:r>
        <w:rPr>
          <w:rFonts w:hint="eastAsia" w:ascii="宋体" w:hAnsi="宋体" w:eastAsia="宋体" w:cs="宋体"/>
          <w:sz w:val="24"/>
          <w:szCs w:val="24"/>
          <w:lang w:val="en-US" w:eastAsia="zh-CN"/>
        </w:rPr>
        <w:t>三</w:t>
      </w:r>
      <w:r>
        <w:rPr>
          <w:rFonts w:hint="eastAsia" w:ascii="宋体" w:hAnsi="宋体" w:eastAsia="宋体" w:cs="宋体"/>
          <w:sz w:val="24"/>
          <w:szCs w:val="24"/>
        </w:rPr>
        <w:t>年。</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针对本项目的人员配备要求：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合同价格支付</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i/>
          <w:iCs/>
          <w:sz w:val="24"/>
          <w:szCs w:val="24"/>
        </w:rPr>
      </w:pPr>
      <w:r>
        <w:rPr>
          <w:rFonts w:hint="eastAsia" w:ascii="宋体" w:hAnsi="宋体" w:eastAsia="宋体" w:cs="宋体"/>
          <w:sz w:val="24"/>
          <w:szCs w:val="24"/>
        </w:rPr>
        <w:t>支付步骤：</w:t>
      </w:r>
      <w:r>
        <w:rPr>
          <w:rFonts w:hint="eastAsia" w:ascii="宋体" w:hAnsi="宋体" w:eastAsia="宋体" w:cs="宋体"/>
          <w:sz w:val="24"/>
          <w:szCs w:val="24"/>
          <w:lang w:val="en-US" w:eastAsia="zh-CN"/>
        </w:rPr>
        <w:t>合同签订后，预付款</w:t>
      </w:r>
      <w:r>
        <w:rPr>
          <w:rFonts w:hint="eastAsia" w:ascii="宋体" w:hAnsi="宋体" w:eastAsia="宋体" w:cs="宋体"/>
          <w:sz w:val="24"/>
          <w:szCs w:val="24"/>
          <w:highlight w:val="none"/>
          <w:lang w:val="en-US" w:eastAsia="zh-CN"/>
        </w:rPr>
        <w:t>为一年度服务费用的30%，</w:t>
      </w:r>
      <w:r>
        <w:rPr>
          <w:rFonts w:hint="eastAsia" w:ascii="宋体" w:hAnsi="宋体" w:eastAsia="宋体" w:cs="宋体"/>
          <w:sz w:val="24"/>
          <w:szCs w:val="24"/>
          <w:highlight w:val="none"/>
        </w:rPr>
        <w:t>根据每年的单站考核结果，得分在95分及以上的，全额支付</w:t>
      </w:r>
      <w:r>
        <w:rPr>
          <w:rFonts w:hint="eastAsia" w:ascii="宋体" w:hAnsi="宋体" w:eastAsia="宋体" w:cs="宋体"/>
          <w:sz w:val="24"/>
          <w:szCs w:val="24"/>
          <w:highlight w:val="none"/>
          <w:lang w:val="en-US" w:eastAsia="zh-CN"/>
        </w:rPr>
        <w:t>上一</w:t>
      </w:r>
      <w:r>
        <w:rPr>
          <w:rFonts w:hint="eastAsia" w:ascii="宋体" w:hAnsi="宋体" w:eastAsia="宋体" w:cs="宋体"/>
          <w:sz w:val="24"/>
          <w:szCs w:val="24"/>
          <w:highlight w:val="none"/>
        </w:rPr>
        <w:t>年度服务费用；得分在95分至60分之间的，按照比例支付95%-60%的</w:t>
      </w:r>
      <w:r>
        <w:rPr>
          <w:rFonts w:hint="eastAsia" w:ascii="宋体" w:hAnsi="宋体" w:eastAsia="宋体" w:cs="宋体"/>
          <w:sz w:val="24"/>
          <w:szCs w:val="24"/>
          <w:highlight w:val="none"/>
          <w:lang w:val="en-US" w:eastAsia="zh-CN"/>
        </w:rPr>
        <w:t>上一年度</w:t>
      </w:r>
      <w:r>
        <w:rPr>
          <w:rFonts w:hint="eastAsia" w:ascii="宋体" w:hAnsi="宋体" w:eastAsia="宋体" w:cs="宋体"/>
          <w:sz w:val="24"/>
          <w:szCs w:val="24"/>
          <w:highlight w:val="none"/>
        </w:rPr>
        <w:t>服务费用；得分低于60分的，不支付</w:t>
      </w:r>
      <w:r>
        <w:rPr>
          <w:rFonts w:hint="eastAsia" w:ascii="宋体" w:hAnsi="宋体" w:eastAsia="宋体" w:cs="宋体"/>
          <w:sz w:val="24"/>
          <w:szCs w:val="24"/>
          <w:highlight w:val="none"/>
          <w:lang w:val="en-US" w:eastAsia="zh-CN"/>
        </w:rPr>
        <w:t>上一年度</w:t>
      </w:r>
      <w:r>
        <w:rPr>
          <w:rFonts w:hint="eastAsia" w:ascii="宋体" w:hAnsi="宋体" w:eastAsia="宋体" w:cs="宋体"/>
          <w:sz w:val="24"/>
          <w:szCs w:val="24"/>
          <w:highlight w:val="none"/>
        </w:rPr>
        <w:t>服务费用。</w:t>
      </w:r>
      <w:r>
        <w:rPr>
          <w:rFonts w:hint="eastAsia" w:ascii="宋体" w:hAnsi="宋体" w:eastAsia="宋体" w:cs="宋体"/>
          <w:sz w:val="24"/>
          <w:szCs w:val="24"/>
          <w:highlight w:val="none"/>
          <w:lang w:val="en-US" w:eastAsia="zh-CN"/>
        </w:rPr>
        <w:t>具体以财政部门的付款进度为准。</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iCs/>
          <w:sz w:val="24"/>
          <w:szCs w:val="24"/>
        </w:rPr>
      </w:pPr>
      <w:r>
        <w:rPr>
          <w:rFonts w:hint="eastAsia" w:ascii="宋体" w:hAnsi="宋体" w:eastAsia="宋体" w:cs="宋体"/>
          <w:sz w:val="24"/>
          <w:szCs w:val="24"/>
        </w:rPr>
        <w:t>甲方（各市、区）</w:t>
      </w:r>
      <w:r>
        <w:rPr>
          <w:rFonts w:hint="eastAsia" w:ascii="宋体" w:hAnsi="宋体" w:eastAsia="宋体" w:cs="宋体"/>
          <w:iCs/>
          <w:sz w:val="24"/>
          <w:szCs w:val="24"/>
        </w:rPr>
        <w:t>支付此项费用外不再承担其它任何费用（包括个人），服务人员的薪金、福利、休假日补贴等由乙方付给，与甲方（各市、区）无关。</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乙方要求付款应提供以下资料：</w:t>
      </w:r>
    </w:p>
    <w:p>
      <w:pPr>
        <w:keepNext w:val="0"/>
        <w:keepLines w:val="0"/>
        <w:pageBreakBefore w:val="0"/>
        <w:widowControl w:val="0"/>
        <w:numPr>
          <w:ilvl w:val="0"/>
          <w:numId w:val="23"/>
        </w:numPr>
        <w:tabs>
          <w:tab w:val="left" w:pos="993"/>
        </w:tabs>
        <w:kinsoku/>
        <w:wordWrap/>
        <w:overflowPunct/>
        <w:topLinePunct w:val="0"/>
        <w:autoSpaceDE/>
        <w:autoSpaceDN/>
        <w:bidi w:val="0"/>
        <w:adjustRightInd/>
        <w:snapToGrid/>
        <w:spacing w:line="360" w:lineRule="auto"/>
        <w:ind w:left="993" w:right="-153" w:hanging="426"/>
        <w:textAlignment w:val="auto"/>
        <w:rPr>
          <w:rFonts w:hint="eastAsia" w:ascii="宋体" w:hAnsi="宋体" w:eastAsia="宋体" w:cs="宋体"/>
          <w:sz w:val="24"/>
          <w:szCs w:val="24"/>
        </w:rPr>
      </w:pPr>
      <w:r>
        <w:rPr>
          <w:rFonts w:hint="eastAsia" w:ascii="宋体" w:hAnsi="宋体" w:eastAsia="宋体" w:cs="宋体"/>
          <w:sz w:val="24"/>
          <w:szCs w:val="24"/>
        </w:rPr>
        <w:t>合格的正规发票。</w:t>
      </w:r>
    </w:p>
    <w:p>
      <w:pPr>
        <w:keepNext w:val="0"/>
        <w:keepLines w:val="0"/>
        <w:pageBreakBefore w:val="0"/>
        <w:widowControl w:val="0"/>
        <w:numPr>
          <w:ilvl w:val="0"/>
          <w:numId w:val="23"/>
        </w:numPr>
        <w:tabs>
          <w:tab w:val="left" w:pos="993"/>
        </w:tabs>
        <w:kinsoku/>
        <w:wordWrap/>
        <w:overflowPunct/>
        <w:topLinePunct w:val="0"/>
        <w:autoSpaceDE/>
        <w:autoSpaceDN/>
        <w:bidi w:val="0"/>
        <w:adjustRightInd/>
        <w:snapToGrid/>
        <w:spacing w:line="360" w:lineRule="auto"/>
        <w:ind w:left="993" w:right="-153" w:hanging="426"/>
        <w:textAlignment w:val="auto"/>
        <w:rPr>
          <w:rFonts w:hint="eastAsia" w:ascii="宋体" w:hAnsi="宋体" w:eastAsia="宋体" w:cs="宋体"/>
          <w:sz w:val="24"/>
          <w:szCs w:val="24"/>
          <w:highlight w:val="none"/>
        </w:rPr>
      </w:pPr>
      <w:r>
        <w:rPr>
          <w:rFonts w:hint="eastAsia" w:ascii="宋体" w:hAnsi="宋体" w:eastAsia="宋体" w:cs="宋体"/>
          <w:sz w:val="24"/>
          <w:szCs w:val="24"/>
        </w:rPr>
        <w:t>由甲乙双方及采购代理机构签章</w:t>
      </w:r>
      <w:r>
        <w:rPr>
          <w:rFonts w:hint="eastAsia" w:ascii="宋体" w:hAnsi="宋体" w:eastAsia="宋体" w:cs="宋体"/>
          <w:sz w:val="24"/>
          <w:szCs w:val="24"/>
          <w:highlight w:val="none"/>
        </w:rPr>
        <w:t>的《采购合同履行验收报告》。</w:t>
      </w:r>
    </w:p>
    <w:p>
      <w:pPr>
        <w:keepNext w:val="0"/>
        <w:keepLines w:val="0"/>
        <w:pageBreakBefore w:val="0"/>
        <w:widowControl w:val="0"/>
        <w:numPr>
          <w:ilvl w:val="0"/>
          <w:numId w:val="23"/>
        </w:numPr>
        <w:tabs>
          <w:tab w:val="left" w:pos="993"/>
        </w:tabs>
        <w:kinsoku/>
        <w:wordWrap/>
        <w:overflowPunct/>
        <w:topLinePunct w:val="0"/>
        <w:autoSpaceDE/>
        <w:autoSpaceDN/>
        <w:bidi w:val="0"/>
        <w:adjustRightInd/>
        <w:snapToGrid/>
        <w:spacing w:line="360" w:lineRule="auto"/>
        <w:ind w:left="993" w:right="-153" w:hanging="426"/>
        <w:textAlignment w:val="auto"/>
        <w:rPr>
          <w:rFonts w:hint="eastAsia" w:ascii="宋体" w:hAnsi="宋体" w:eastAsia="宋体" w:cs="宋体"/>
          <w:sz w:val="24"/>
          <w:szCs w:val="24"/>
        </w:rPr>
      </w:pPr>
      <w:r>
        <w:rPr>
          <w:rFonts w:hint="eastAsia" w:ascii="宋体" w:hAnsi="宋体" w:eastAsia="宋体" w:cs="宋体"/>
          <w:sz w:val="24"/>
          <w:szCs w:val="24"/>
        </w:rPr>
        <w:t>其他（如有）。</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支付方式：转账。</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考核办法</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left="567"/>
        <w:textAlignment w:val="auto"/>
        <w:rPr>
          <w:rFonts w:hint="eastAsia" w:ascii="宋体" w:hAnsi="宋体" w:eastAsia="宋体" w:cs="宋体"/>
          <w:sz w:val="24"/>
          <w:szCs w:val="24"/>
        </w:rPr>
      </w:pPr>
      <w:r>
        <w:rPr>
          <w:rFonts w:hint="eastAsia" w:ascii="宋体" w:hAnsi="宋体" w:eastAsia="宋体" w:cs="宋体"/>
          <w:sz w:val="24"/>
          <w:szCs w:val="24"/>
        </w:rPr>
        <w:t>甲方（各市、区）将对乙方的质控监理工作进行考核，主要考核内容详见附件，考核情况将作为付款的重要依据。</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安全责任</w:t>
      </w:r>
    </w:p>
    <w:p>
      <w:pPr>
        <w:keepNext w:val="0"/>
        <w:keepLines w:val="0"/>
        <w:pageBreakBefore w:val="0"/>
        <w:widowControl w:val="0"/>
        <w:kinsoku/>
        <w:wordWrap/>
        <w:overflowPunct/>
        <w:topLinePunct w:val="0"/>
        <w:autoSpaceDE/>
        <w:autoSpaceDN/>
        <w:bidi w:val="0"/>
        <w:adjustRightInd/>
        <w:snapToGrid/>
        <w:spacing w:line="360" w:lineRule="auto"/>
        <w:ind w:left="496" w:leftChars="236"/>
        <w:textAlignment w:val="auto"/>
        <w:rPr>
          <w:rFonts w:hint="eastAsia" w:ascii="宋体" w:hAnsi="宋体" w:eastAsia="宋体" w:cs="宋体"/>
          <w:sz w:val="24"/>
          <w:szCs w:val="24"/>
        </w:rPr>
      </w:pPr>
      <w:r>
        <w:rPr>
          <w:rFonts w:hint="eastAsia" w:ascii="宋体" w:hAnsi="宋体" w:eastAsia="宋体" w:cs="宋体"/>
          <w:sz w:val="24"/>
          <w:szCs w:val="24"/>
        </w:rPr>
        <w:t>乙方应对项目组成员做好安全培训，在项目实施过程中应注意人员和财产安全，如造成相关人员安全和财产损失问题的，一律由乙方全权承担负责，甲方（各市、区）不承担任何责任。</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违约责任</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甲方（各市、区）违约责任及违约金支付：</w:t>
      </w:r>
    </w:p>
    <w:p>
      <w:pPr>
        <w:keepNext w:val="0"/>
        <w:keepLines w:val="0"/>
        <w:pageBreakBefore w:val="0"/>
        <w:widowControl w:val="0"/>
        <w:numPr>
          <w:ilvl w:val="0"/>
          <w:numId w:val="24"/>
        </w:numPr>
        <w:tabs>
          <w:tab w:val="left" w:pos="1080"/>
          <w:tab w:val="clear" w:pos="2579"/>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在合同生效后，甲方（各市、区）无理由要求终止服务的，应向乙方偿付合同总价款的5%，作为违约金，违约金不足以补偿损失的，乙方有权要求甲方（各市、区）补足。</w:t>
      </w:r>
    </w:p>
    <w:p>
      <w:pPr>
        <w:keepNext w:val="0"/>
        <w:keepLines w:val="0"/>
        <w:pageBreakBefore w:val="0"/>
        <w:widowControl w:val="0"/>
        <w:numPr>
          <w:ilvl w:val="0"/>
          <w:numId w:val="24"/>
        </w:numPr>
        <w:tabs>
          <w:tab w:val="left" w:pos="1080"/>
          <w:tab w:val="clear" w:pos="2579"/>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甲方（各市、区）逾期付款的应按照逾期付款金额的每天万分之四支付逾期付款违约金。</w:t>
      </w:r>
    </w:p>
    <w:p>
      <w:pPr>
        <w:keepNext w:val="0"/>
        <w:keepLines w:val="0"/>
        <w:pageBreakBefore w:val="0"/>
        <w:widowControl w:val="0"/>
        <w:numPr>
          <w:ilvl w:val="0"/>
          <w:numId w:val="24"/>
        </w:numPr>
        <w:tabs>
          <w:tab w:val="left" w:pos="1080"/>
          <w:tab w:val="clear" w:pos="2579"/>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 xml:space="preserve">甲方（各市、区）违反合同规定，拒绝接受乙方提供服务，应当承担乙方由此造成的损失：                                         </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乙方违约责任及违约金支付：</w:t>
      </w:r>
    </w:p>
    <w:p>
      <w:pPr>
        <w:keepNext w:val="0"/>
        <w:keepLines w:val="0"/>
        <w:pageBreakBefore w:val="0"/>
        <w:widowControl w:val="0"/>
        <w:numPr>
          <w:ilvl w:val="0"/>
          <w:numId w:val="25"/>
        </w:numPr>
        <w:tabs>
          <w:tab w:val="left" w:pos="1080"/>
          <w:tab w:val="clear" w:pos="1140"/>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乙方不能提供服务的，或服务不合格从而影响甲方（各市、区）按期正常使用的，应向甲方（各市、区）偿付合同总价款5%的违约金，违约金不足以补偿损失的甲方（各市、区）有权要求乙方补足。</w:t>
      </w:r>
    </w:p>
    <w:p>
      <w:pPr>
        <w:keepNext w:val="0"/>
        <w:keepLines w:val="0"/>
        <w:pageBreakBefore w:val="0"/>
        <w:widowControl w:val="0"/>
        <w:numPr>
          <w:ilvl w:val="0"/>
          <w:numId w:val="25"/>
        </w:numPr>
        <w:tabs>
          <w:tab w:val="left" w:pos="1080"/>
          <w:tab w:val="clear" w:pos="1140"/>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乙方逾期提供服务的，应与甲方（各市、区）和政府采购管理部门协商，甲方（各市、区）仍有需求的，乙方应立即提供服务按照逾期服务的每天万分之四支付逾期违约金，同时承担甲方（各市、区）因此遭致的损失费用。</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不可抗力</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因不可抗力不能履行合同的，根据不可抗力的影响，部分或者全部免除责任。但合同一方延迟履行后发生不可抗力的，不能免除责任。</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合同一方因不可抗力不能履行合同的，应当及时通知对方，以减轻可能给对方造成的损失，并应当在合理期限内提供证明。</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合同修改</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甲方（各市、区）和乙方都不得擅自变更本合同，但合同继续履行将损害国家和社会公共利益的除外。</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转让和分包</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政府采购合同的部分和全部都不得转让。</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合同的解除</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有下列情形之一，合同一方可以解除合同：</w:t>
      </w:r>
    </w:p>
    <w:p>
      <w:pPr>
        <w:keepNext w:val="0"/>
        <w:keepLines w:val="0"/>
        <w:pageBreakBefore w:val="0"/>
        <w:widowControl w:val="0"/>
        <w:numPr>
          <w:ilvl w:val="0"/>
          <w:numId w:val="26"/>
        </w:numPr>
        <w:tabs>
          <w:tab w:val="left" w:pos="1080"/>
          <w:tab w:val="clear" w:pos="2579"/>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因不可抗力致使不能实现合同目的，未受不可抗力影响的一方有权解除合同；</w:t>
      </w:r>
    </w:p>
    <w:p>
      <w:pPr>
        <w:keepNext w:val="0"/>
        <w:keepLines w:val="0"/>
        <w:pageBreakBefore w:val="0"/>
        <w:widowControl w:val="0"/>
        <w:numPr>
          <w:ilvl w:val="0"/>
          <w:numId w:val="26"/>
        </w:numPr>
        <w:tabs>
          <w:tab w:val="left" w:pos="1080"/>
          <w:tab w:val="left" w:pos="1200"/>
          <w:tab w:val="clear" w:pos="2579"/>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因合同一方违约导致合同不能履行，另一方有权解除合同。</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有权解除合同的一方，应当在违约事实或不可抗力发生之后三十天内书面通知对方以主张解除合同，合同在书面通知到达对方时解除。</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争议解决办法</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因本合同或与本合同有关的一切事项发生争议，由双方友好协商解决。协商不成的，任何一方均可选择以下方式解决：</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方式二：向甲方（各市、区）所在地的人民法院起诉。</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合同生效及其他</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本合同经双方签字并盖公章后生效。</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下列文件为本合同不可分割部分：</w:t>
      </w:r>
    </w:p>
    <w:p>
      <w:pPr>
        <w:keepNext w:val="0"/>
        <w:keepLines w:val="0"/>
        <w:pageBreakBefore w:val="0"/>
        <w:widowControl w:val="0"/>
        <w:numPr>
          <w:ilvl w:val="0"/>
          <w:numId w:val="27"/>
        </w:numPr>
        <w:tabs>
          <w:tab w:val="left" w:pos="1080"/>
          <w:tab w:val="clear" w:pos="2579"/>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中标通知书；</w:t>
      </w:r>
    </w:p>
    <w:p>
      <w:pPr>
        <w:keepNext w:val="0"/>
        <w:keepLines w:val="0"/>
        <w:pageBreakBefore w:val="0"/>
        <w:widowControl w:val="0"/>
        <w:numPr>
          <w:ilvl w:val="0"/>
          <w:numId w:val="27"/>
        </w:numPr>
        <w:tabs>
          <w:tab w:val="left" w:pos="1080"/>
          <w:tab w:val="clear" w:pos="2579"/>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乙方投标文件；</w:t>
      </w:r>
    </w:p>
    <w:p>
      <w:pPr>
        <w:keepNext w:val="0"/>
        <w:keepLines w:val="0"/>
        <w:pageBreakBefore w:val="0"/>
        <w:widowControl w:val="0"/>
        <w:numPr>
          <w:ilvl w:val="0"/>
          <w:numId w:val="27"/>
        </w:numPr>
        <w:tabs>
          <w:tab w:val="left" w:pos="1080"/>
          <w:tab w:val="clear" w:pos="2579"/>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招标文件；</w:t>
      </w:r>
    </w:p>
    <w:p>
      <w:pPr>
        <w:keepNext w:val="0"/>
        <w:keepLines w:val="0"/>
        <w:pageBreakBefore w:val="0"/>
        <w:widowControl w:val="0"/>
        <w:numPr>
          <w:ilvl w:val="0"/>
          <w:numId w:val="27"/>
        </w:numPr>
        <w:tabs>
          <w:tab w:val="left" w:pos="1080"/>
          <w:tab w:val="clear" w:pos="2579"/>
        </w:tabs>
        <w:kinsoku/>
        <w:wordWrap/>
        <w:overflowPunct/>
        <w:topLinePunct w:val="0"/>
        <w:autoSpaceDE/>
        <w:autoSpaceDN/>
        <w:bidi w:val="0"/>
        <w:adjustRightInd/>
        <w:snapToGrid/>
        <w:spacing w:line="360" w:lineRule="auto"/>
        <w:ind w:left="1080" w:right="-153" w:hanging="540"/>
        <w:textAlignment w:val="auto"/>
        <w:rPr>
          <w:rFonts w:hint="eastAsia" w:ascii="宋体" w:hAnsi="宋体" w:eastAsia="宋体" w:cs="宋体"/>
          <w:sz w:val="24"/>
          <w:szCs w:val="24"/>
        </w:rPr>
      </w:pPr>
      <w:r>
        <w:rPr>
          <w:rFonts w:hint="eastAsia" w:ascii="宋体" w:hAnsi="宋体" w:eastAsia="宋体" w:cs="宋体"/>
          <w:sz w:val="24"/>
          <w:szCs w:val="24"/>
        </w:rPr>
        <w:t>乙方在投标过程中所作的其他承诺、声明、书面澄清等。</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未尽事宜</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未尽事宜应按照《中华人民共和国合同法》、《中华人民共和国政府采购法》等相关法律法规之规定解释。</w:t>
      </w:r>
    </w:p>
    <w:p>
      <w:pPr>
        <w:keepNext w:val="0"/>
        <w:keepLines w:val="0"/>
        <w:pageBreakBefore w:val="0"/>
        <w:widowControl w:val="0"/>
        <w:numPr>
          <w:ilvl w:val="0"/>
          <w:numId w:val="22"/>
        </w:numPr>
        <w:tabs>
          <w:tab w:val="left" w:pos="567"/>
        </w:tabs>
        <w:kinsoku/>
        <w:wordWrap/>
        <w:overflowPunct/>
        <w:topLinePunct w:val="0"/>
        <w:autoSpaceDE/>
        <w:autoSpaceDN/>
        <w:bidi w:val="0"/>
        <w:adjustRightInd/>
        <w:snapToGrid/>
        <w:spacing w:line="360" w:lineRule="auto"/>
        <w:ind w:left="567" w:hanging="567"/>
        <w:textAlignment w:val="auto"/>
        <w:rPr>
          <w:rFonts w:hint="eastAsia" w:ascii="宋体" w:hAnsi="宋体" w:eastAsia="宋体" w:cs="宋体"/>
          <w:b/>
          <w:sz w:val="24"/>
          <w:szCs w:val="24"/>
        </w:rPr>
      </w:pPr>
      <w:r>
        <w:rPr>
          <w:rFonts w:hint="eastAsia" w:ascii="宋体" w:hAnsi="宋体" w:eastAsia="宋体" w:cs="宋体"/>
          <w:b/>
          <w:sz w:val="24"/>
          <w:szCs w:val="24"/>
        </w:rPr>
        <w:t>附则</w:t>
      </w:r>
    </w:p>
    <w:p>
      <w:pPr>
        <w:keepNext w:val="0"/>
        <w:keepLines w:val="0"/>
        <w:pageBreakBefore w:val="0"/>
        <w:widowControl w:val="0"/>
        <w:numPr>
          <w:ilvl w:val="1"/>
          <w:numId w:val="22"/>
        </w:numPr>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份，甲、乙方各执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份，政府采购监督管理部门备案，采购代理机构一份。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bl>
      <w:tblPr>
        <w:tblStyle w:val="62"/>
        <w:tblW w:w="8839" w:type="dxa"/>
        <w:tblInd w:w="0" w:type="dxa"/>
        <w:tblLayout w:type="fixed"/>
        <w:tblCellMar>
          <w:top w:w="0" w:type="dxa"/>
          <w:left w:w="108" w:type="dxa"/>
          <w:bottom w:w="0" w:type="dxa"/>
          <w:right w:w="108" w:type="dxa"/>
        </w:tblCellMar>
      </w:tblPr>
      <w:tblGrid>
        <w:gridCol w:w="4504"/>
        <w:gridCol w:w="4335"/>
      </w:tblGrid>
      <w:tr>
        <w:tblPrEx>
          <w:tblCellMar>
            <w:top w:w="0" w:type="dxa"/>
            <w:left w:w="108" w:type="dxa"/>
            <w:bottom w:w="0" w:type="dxa"/>
            <w:right w:w="108" w:type="dxa"/>
          </w:tblCellMar>
        </w:tblPrEx>
        <w:trPr>
          <w:trHeight w:val="556" w:hRule="atLeast"/>
        </w:trPr>
        <w:tc>
          <w:tcPr>
            <w:tcW w:w="45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甲方（盖章）：</w:t>
            </w:r>
          </w:p>
        </w:tc>
        <w:tc>
          <w:tcPr>
            <w:tcW w:w="43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乙方（盖章）：</w:t>
            </w:r>
          </w:p>
        </w:tc>
      </w:tr>
      <w:tr>
        <w:tblPrEx>
          <w:tblCellMar>
            <w:top w:w="0" w:type="dxa"/>
            <w:left w:w="108" w:type="dxa"/>
            <w:bottom w:w="0" w:type="dxa"/>
            <w:right w:w="108" w:type="dxa"/>
          </w:tblCellMar>
        </w:tblPrEx>
        <w:trPr>
          <w:trHeight w:val="540" w:hRule="atLeast"/>
        </w:trPr>
        <w:tc>
          <w:tcPr>
            <w:tcW w:w="45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法定（授权）代表人（签字）：</w:t>
            </w:r>
          </w:p>
        </w:tc>
        <w:tc>
          <w:tcPr>
            <w:tcW w:w="43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法定（授权）代表人（签字）：     </w:t>
            </w:r>
          </w:p>
        </w:tc>
      </w:tr>
      <w:tr>
        <w:tblPrEx>
          <w:tblCellMar>
            <w:top w:w="0" w:type="dxa"/>
            <w:left w:w="108" w:type="dxa"/>
            <w:bottom w:w="0" w:type="dxa"/>
            <w:right w:w="108" w:type="dxa"/>
          </w:tblCellMar>
        </w:tblPrEx>
        <w:trPr>
          <w:trHeight w:val="556" w:hRule="atLeast"/>
        </w:trPr>
        <w:tc>
          <w:tcPr>
            <w:tcW w:w="45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w:t>
            </w:r>
          </w:p>
        </w:tc>
        <w:tc>
          <w:tcPr>
            <w:tcW w:w="43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备案方（盖章）：</w:t>
      </w:r>
    </w:p>
    <w:p>
      <w:pPr>
        <w:spacing w:line="400" w:lineRule="exact"/>
        <w:rPr>
          <w:sz w:val="21"/>
          <w:szCs w:val="21"/>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合同附件1：</w:t>
      </w:r>
    </w:p>
    <w:p>
      <w:pPr>
        <w:jc w:val="center"/>
        <w:rPr>
          <w:rFonts w:hint="eastAsia" w:ascii="宋体" w:hAnsi="宋体" w:eastAsia="宋体" w:cs="宋体"/>
          <w:sz w:val="24"/>
          <w:szCs w:val="24"/>
        </w:rPr>
      </w:pPr>
      <w:r>
        <w:rPr>
          <w:rFonts w:hint="eastAsia" w:ascii="宋体" w:hAnsi="宋体" w:eastAsia="宋体" w:cs="宋体"/>
          <w:b/>
          <w:bCs/>
          <w:sz w:val="24"/>
          <w:szCs w:val="24"/>
        </w:rPr>
        <w:t>监理单位考核付费计算细则</w:t>
      </w:r>
    </w:p>
    <w:p>
      <w:pPr>
        <w:rPr>
          <w:rFonts w:hint="eastAsia" w:ascii="宋体" w:hAnsi="宋体" w:eastAsia="宋体" w:cs="宋体"/>
          <w:sz w:val="24"/>
          <w:szCs w:val="24"/>
        </w:rPr>
      </w:pPr>
      <w:r>
        <w:rPr>
          <w:rFonts w:hint="eastAsia" w:ascii="宋体" w:hAnsi="宋体" w:eastAsia="宋体" w:cs="宋体"/>
          <w:sz w:val="24"/>
          <w:szCs w:val="24"/>
        </w:rPr>
        <w:t>具体考核明细如下：</w:t>
      </w:r>
    </w:p>
    <w:tbl>
      <w:tblPr>
        <w:tblStyle w:val="62"/>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783"/>
        <w:gridCol w:w="1134"/>
        <w:gridCol w:w="1782"/>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考核内容</w:t>
            </w:r>
          </w:p>
        </w:tc>
        <w:tc>
          <w:tcPr>
            <w:tcW w:w="478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考核要点</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单项分值</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评分说明</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sz w:val="21"/>
                <w:szCs w:val="21"/>
              </w:rPr>
              <w:t>信息平台监管</w:t>
            </w: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每日进行网络数据巡检，对平台数据脱机、异常数据的判别并记录，核对运营单位提交的数据异常、仪器故障等各类表格或工作联系单的及时性和真实性</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当日未开展，扣0.25分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发现数据异常按要求及时督促运营单位对现场运维的整改和落实</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未及时发现，每次扣0.25分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每月统计各站点的有效数据获取率</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未及时统计，每次扣0.5分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4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每日、每周、每月按时按成相关报表并交给业主单位</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少一次扣0.25分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sz w:val="21"/>
                <w:szCs w:val="21"/>
              </w:rPr>
              <w:t>现场监理</w:t>
            </w: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napToGrid w:val="0"/>
                <w:kern w:val="0"/>
                <w:sz w:val="21"/>
                <w:szCs w:val="21"/>
              </w:rPr>
              <w:t>每月各空气自动监控系统现场监理不少于一次并出具监理报告。</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12</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少一次扣0.25分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
                <w:sz w:val="21"/>
                <w:szCs w:val="21"/>
              </w:rPr>
            </w:pPr>
            <w:r>
              <w:rPr>
                <w:rFonts w:hint="eastAsia" w:ascii="宋体" w:hAnsi="宋体" w:eastAsia="宋体" w:cs="宋体"/>
                <w:bCs/>
                <w:snapToGrid w:val="0"/>
                <w:kern w:val="0"/>
                <w:sz w:val="21"/>
                <w:szCs w:val="21"/>
              </w:rPr>
              <w:t>每站点监测仪器现场监管必须做比对监测；比对不合格的，应在运营单位整改后提出再次比对申请的两天内安排再次比对</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少一次扣0.25分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napToGrid w:val="0"/>
                <w:kern w:val="0"/>
                <w:sz w:val="21"/>
                <w:szCs w:val="21"/>
              </w:rPr>
              <w:t>每季度组织开展一次手工采样，进行比对监测，出具比对监测报告</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12</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少一次扣0.5分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每季对各站点进行考核打分</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每站点少一次扣0.5分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napToGrid w:val="0"/>
                <w:kern w:val="0"/>
                <w:sz w:val="21"/>
                <w:szCs w:val="21"/>
              </w:rPr>
              <w:t>现场各项运维记录表是否完整、真实和及时</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按完成情况给分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安排专职人员每日早上6点至晚上22点每小时盯紧我市7个国控空气自动站和94个乡镇（街道）空气自动站空气质量数据，按照无锡市生态环境局空气质量发布和空气自动站数据异常判定处置要求，每日发布空气质量分析日报，定期对空气质量数据进行汇总统计，对异常数据及时发布预警管控信息，进行数据有效性校核。每月对71个点位降尘数据分析并汇总统计排名。完成其他业主单位交办的相关事宜。</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14</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按完成情况给分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78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每月监理工作计划向业主方报备，接受业主方检查</w:t>
            </w: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每次不符扣6分</w:t>
            </w:r>
          </w:p>
        </w:tc>
        <w:tc>
          <w:tcPr>
            <w:tcW w:w="76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bl>
    <w:p>
      <w:pPr>
        <w:spacing w:line="360" w:lineRule="auto"/>
        <w:ind w:firstLine="480" w:firstLineChars="200"/>
        <w:rPr>
          <w:rFonts w:hint="eastAsia" w:ascii="宋体" w:hAnsi="宋体" w:eastAsia="宋体" w:cs="宋体"/>
          <w:sz w:val="24"/>
          <w:szCs w:val="24"/>
        </w:rPr>
      </w:pPr>
    </w:p>
    <w:p>
      <w:r>
        <w:br w:type="page"/>
      </w:r>
    </w:p>
    <w:p>
      <w:pPr>
        <w:keepLines w:val="0"/>
        <w:wordWrap/>
        <w:bidi w:val="0"/>
        <w:adjustRightInd w:val="0"/>
        <w:snapToGrid w:val="0"/>
        <w:spacing w:beforeAutospacing="0" w:afterAutospacing="0" w:line="360" w:lineRule="auto"/>
        <w:jc w:val="center"/>
        <w:rPr>
          <w:rFonts w:hint="default" w:ascii="宋体" w:hAnsi="宋体" w:eastAsia="宋体"/>
          <w:b/>
          <w:bCs w:val="0"/>
          <w:color w:val="000000"/>
          <w:sz w:val="44"/>
          <w:szCs w:val="44"/>
          <w:highlight w:val="none"/>
          <w:lang w:val="en-US" w:eastAsia="zh-CN"/>
        </w:rPr>
      </w:pPr>
      <w:r>
        <w:rPr>
          <w:rFonts w:hint="eastAsia" w:ascii="宋体" w:hAnsi="宋体"/>
          <w:b/>
          <w:bCs w:val="0"/>
          <w:color w:val="000000"/>
          <w:sz w:val="44"/>
          <w:szCs w:val="44"/>
          <w:highlight w:val="none"/>
          <w:lang w:val="en-US" w:eastAsia="zh-CN"/>
        </w:rPr>
        <w:t>五、投标文件格式（明标部分）</w:t>
      </w:r>
    </w:p>
    <w:p>
      <w:pPr>
        <w:keepLines w:val="0"/>
        <w:wordWrap/>
        <w:bidi w:val="0"/>
        <w:adjustRightInd w:val="0"/>
        <w:snapToGrid w:val="0"/>
        <w:spacing w:beforeAutospacing="0" w:afterAutospacing="0" w:line="360" w:lineRule="auto"/>
        <w:rPr>
          <w:rFonts w:hint="eastAsia" w:ascii="宋体" w:hAnsi="宋体"/>
          <w:bCs/>
          <w:color w:val="000000"/>
          <w:sz w:val="28"/>
          <w:szCs w:val="28"/>
          <w:highlight w:val="none"/>
        </w:rPr>
      </w:pPr>
    </w:p>
    <w:p>
      <w:pPr>
        <w:keepLines w:val="0"/>
        <w:wordWrap/>
        <w:bidi w:val="0"/>
        <w:adjustRightInd w:val="0"/>
        <w:snapToGrid w:val="0"/>
        <w:spacing w:beforeAutospacing="0" w:afterAutospacing="0" w:line="360" w:lineRule="auto"/>
        <w:rPr>
          <w:rFonts w:hint="eastAsia" w:ascii="宋体" w:hAnsi="宋体"/>
          <w:bCs/>
          <w:color w:val="000000"/>
          <w:sz w:val="28"/>
          <w:szCs w:val="28"/>
          <w:highlight w:val="none"/>
        </w:rPr>
      </w:pPr>
    </w:p>
    <w:p>
      <w:pPr>
        <w:keepLines w:val="0"/>
        <w:wordWrap/>
        <w:bidi w:val="0"/>
        <w:adjustRightInd w:val="0"/>
        <w:snapToGrid w:val="0"/>
        <w:spacing w:beforeAutospacing="0" w:afterAutospacing="0" w:line="360" w:lineRule="auto"/>
        <w:rPr>
          <w:rFonts w:hint="eastAsia" w:ascii="宋体" w:hAnsi="宋体"/>
          <w:bCs/>
          <w:color w:val="000000"/>
          <w:sz w:val="28"/>
          <w:szCs w:val="28"/>
          <w:highlight w:val="none"/>
        </w:rPr>
      </w:pPr>
    </w:p>
    <w:p>
      <w:pPr>
        <w:keepLines w:val="0"/>
        <w:wordWrap/>
        <w:bidi w:val="0"/>
        <w:adjustRightInd w:val="0"/>
        <w:snapToGrid w:val="0"/>
        <w:spacing w:beforeAutospacing="0" w:afterAutospacing="0" w:line="360" w:lineRule="auto"/>
        <w:rPr>
          <w:rFonts w:hint="eastAsia" w:ascii="宋体" w:hAnsi="宋体"/>
          <w:bCs/>
          <w:color w:val="000000"/>
          <w:sz w:val="28"/>
          <w:szCs w:val="28"/>
          <w:highlight w:val="none"/>
        </w:rPr>
      </w:pPr>
    </w:p>
    <w:p>
      <w:pPr>
        <w:keepLines w:val="0"/>
        <w:wordWrap/>
        <w:bidi w:val="0"/>
        <w:adjustRightInd w:val="0"/>
        <w:snapToGrid w:val="0"/>
        <w:spacing w:beforeAutospacing="0" w:afterAutospacing="0" w:line="360" w:lineRule="auto"/>
        <w:rPr>
          <w:rFonts w:hint="eastAsia" w:ascii="宋体" w:hAnsi="宋体"/>
          <w:bCs/>
          <w:color w:val="000000"/>
          <w:sz w:val="28"/>
          <w:szCs w:val="28"/>
          <w:highlight w:val="none"/>
        </w:rPr>
      </w:pPr>
    </w:p>
    <w:p>
      <w:pPr>
        <w:keepLines w:val="0"/>
        <w:wordWrap/>
        <w:bidi w:val="0"/>
        <w:adjustRightInd w:val="0"/>
        <w:snapToGrid w:val="0"/>
        <w:spacing w:beforeAutospacing="0" w:afterAutospacing="0" w:line="360" w:lineRule="auto"/>
        <w:rPr>
          <w:rFonts w:hint="eastAsia" w:ascii="宋体" w:hAnsi="宋体"/>
          <w:bCs/>
          <w:color w:val="000000"/>
          <w:sz w:val="28"/>
          <w:szCs w:val="28"/>
          <w:highlight w:val="none"/>
        </w:rPr>
      </w:pPr>
    </w:p>
    <w:p>
      <w:pPr>
        <w:keepLines w:val="0"/>
        <w:wordWrap/>
        <w:bidi w:val="0"/>
        <w:adjustRightInd w:val="0"/>
        <w:snapToGrid w:val="0"/>
        <w:spacing w:beforeAutospacing="0" w:afterAutospacing="0" w:line="360" w:lineRule="auto"/>
        <w:rPr>
          <w:rFonts w:hint="eastAsia" w:ascii="宋体" w:hAnsi="宋体"/>
          <w:bCs/>
          <w:color w:val="000000"/>
          <w:sz w:val="28"/>
          <w:szCs w:val="28"/>
          <w:highlight w:val="none"/>
        </w:rPr>
      </w:pPr>
    </w:p>
    <w:p>
      <w:pPr>
        <w:keepLines w:val="0"/>
        <w:wordWrap/>
        <w:bidi w:val="0"/>
        <w:adjustRightInd w:val="0"/>
        <w:snapToGrid w:val="0"/>
        <w:spacing w:beforeAutospacing="0" w:afterAutospacing="0" w:line="360" w:lineRule="auto"/>
        <w:rPr>
          <w:rFonts w:hint="eastAsia" w:ascii="宋体" w:hAnsi="宋体"/>
          <w:bCs/>
          <w:color w:val="000000"/>
          <w:sz w:val="28"/>
          <w:szCs w:val="28"/>
          <w:highlight w:val="none"/>
        </w:rPr>
      </w:pPr>
    </w:p>
    <w:p>
      <w:pPr>
        <w:keepLines w:val="0"/>
        <w:wordWrap/>
        <w:bidi w:val="0"/>
        <w:adjustRightInd w:val="0"/>
        <w:snapToGrid w:val="0"/>
        <w:spacing w:beforeAutospacing="0" w:afterAutospacing="0" w:line="360" w:lineRule="auto"/>
        <w:rPr>
          <w:rFonts w:hint="eastAsia" w:ascii="宋体" w:hAnsi="宋体"/>
          <w:bCs/>
          <w:color w:val="000000"/>
          <w:sz w:val="28"/>
          <w:szCs w:val="28"/>
          <w:highlight w:val="none"/>
        </w:rPr>
      </w:pPr>
    </w:p>
    <w:p>
      <w:pPr>
        <w:keepLines w:val="0"/>
        <w:wordWrap/>
        <w:bidi w:val="0"/>
        <w:adjustRightInd w:val="0"/>
        <w:snapToGrid w:val="0"/>
        <w:spacing w:beforeAutospacing="0" w:afterAutospacing="0" w:line="360" w:lineRule="auto"/>
        <w:ind w:firstLine="2715"/>
        <w:rPr>
          <w:rFonts w:hint="eastAsia" w:ascii="宋体" w:hAnsi="宋体"/>
          <w:bCs/>
          <w:color w:val="000000"/>
          <w:sz w:val="28"/>
          <w:szCs w:val="28"/>
          <w:highlight w:val="none"/>
        </w:rPr>
      </w:pPr>
      <w:r>
        <w:rPr>
          <w:rFonts w:hint="eastAsia" w:ascii="宋体" w:hAnsi="宋体"/>
          <w:bCs/>
          <w:color w:val="000000"/>
          <w:sz w:val="28"/>
          <w:szCs w:val="28"/>
          <w:highlight w:val="none"/>
        </w:rPr>
        <w:t xml:space="preserve">政府采购编号： </w:t>
      </w:r>
    </w:p>
    <w:p>
      <w:pPr>
        <w:keepLines w:val="0"/>
        <w:wordWrap/>
        <w:bidi w:val="0"/>
        <w:adjustRightInd w:val="0"/>
        <w:snapToGrid w:val="0"/>
        <w:spacing w:beforeAutospacing="0" w:afterAutospacing="0" w:line="360" w:lineRule="auto"/>
        <w:ind w:firstLine="2703"/>
        <w:rPr>
          <w:rFonts w:hint="eastAsia" w:ascii="宋体" w:hAnsi="宋体"/>
          <w:bCs/>
          <w:color w:val="000000"/>
          <w:sz w:val="28"/>
          <w:szCs w:val="28"/>
          <w:highlight w:val="none"/>
        </w:rPr>
      </w:pPr>
      <w:r>
        <w:rPr>
          <w:rFonts w:hint="eastAsia" w:ascii="宋体" w:hAnsi="宋体"/>
          <w:bCs/>
          <w:color w:val="000000"/>
          <w:sz w:val="28"/>
          <w:szCs w:val="28"/>
          <w:highlight w:val="none"/>
        </w:rPr>
        <w:t>采购项目名称：</w:t>
      </w:r>
    </w:p>
    <w:p>
      <w:pPr>
        <w:keepLines w:val="0"/>
        <w:wordWrap/>
        <w:bidi w:val="0"/>
        <w:adjustRightInd w:val="0"/>
        <w:snapToGrid w:val="0"/>
        <w:spacing w:beforeAutospacing="0" w:afterAutospacing="0" w:line="360" w:lineRule="auto"/>
        <w:ind w:firstLine="2703"/>
        <w:rPr>
          <w:rFonts w:hint="eastAsia" w:ascii="宋体" w:hAnsi="宋体"/>
          <w:bCs/>
          <w:color w:val="000000"/>
          <w:sz w:val="28"/>
          <w:szCs w:val="28"/>
          <w:highlight w:val="none"/>
        </w:rPr>
      </w:pPr>
      <w:r>
        <w:rPr>
          <w:rFonts w:hint="eastAsia" w:ascii="宋体" w:hAnsi="宋体"/>
          <w:bCs/>
          <w:color w:val="000000"/>
          <w:sz w:val="28"/>
          <w:szCs w:val="28"/>
          <w:highlight w:val="none"/>
        </w:rPr>
        <w:t>投标人：</w:t>
      </w:r>
    </w:p>
    <w:p>
      <w:pPr>
        <w:keepLines w:val="0"/>
        <w:wordWrap/>
        <w:bidi w:val="0"/>
        <w:adjustRightInd w:val="0"/>
        <w:snapToGrid w:val="0"/>
        <w:spacing w:beforeAutospacing="0" w:afterAutospacing="0" w:line="360" w:lineRule="auto"/>
        <w:rPr>
          <w:rFonts w:hint="eastAsia" w:ascii="宋体" w:hAnsi="宋体"/>
          <w:bCs/>
          <w:color w:val="000000"/>
          <w:sz w:val="28"/>
          <w:szCs w:val="28"/>
          <w:highlight w:val="none"/>
        </w:rPr>
      </w:pPr>
    </w:p>
    <w:p>
      <w:pPr>
        <w:keepLines w:val="0"/>
        <w:wordWrap/>
        <w:bidi w:val="0"/>
        <w:adjustRightInd w:val="0"/>
        <w:snapToGrid w:val="0"/>
        <w:spacing w:beforeAutospacing="0" w:afterAutospacing="0" w:line="360" w:lineRule="auto"/>
        <w:jc w:val="center"/>
        <w:rPr>
          <w:rFonts w:ascii="宋体" w:hAnsi="宋体"/>
          <w:bCs/>
          <w:color w:val="000000"/>
          <w:sz w:val="28"/>
          <w:szCs w:val="28"/>
          <w:highlight w:val="none"/>
        </w:rPr>
      </w:pPr>
      <w:r>
        <w:rPr>
          <w:rFonts w:hint="eastAsia" w:ascii="宋体" w:hAnsi="宋体"/>
          <w:bCs/>
          <w:color w:val="000000"/>
          <w:sz w:val="28"/>
          <w:szCs w:val="28"/>
          <w:highlight w:val="none"/>
        </w:rPr>
        <w:t>二○</w:t>
      </w:r>
      <w:r>
        <w:rPr>
          <w:rFonts w:hint="eastAsia" w:ascii="宋体" w:hAnsi="宋体"/>
          <w:bCs/>
          <w:color w:val="000000"/>
          <w:sz w:val="28"/>
          <w:szCs w:val="28"/>
          <w:highlight w:val="none"/>
          <w:lang w:val="en-US" w:eastAsia="zh-CN"/>
        </w:rPr>
        <w:t>二</w:t>
      </w:r>
      <w:r>
        <w:rPr>
          <w:rFonts w:hint="eastAsia" w:ascii="宋体" w:hAnsi="宋体"/>
          <w:bCs/>
          <w:color w:val="000000"/>
          <w:sz w:val="28"/>
          <w:szCs w:val="28"/>
          <w:highlight w:val="none"/>
        </w:rPr>
        <w:t>○年  月  日</w:t>
      </w: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bCs/>
          <w:color w:val="000000"/>
          <w:sz w:val="24"/>
          <w:szCs w:val="24"/>
          <w:highlight w:val="none"/>
        </w:rPr>
      </w:pPr>
      <w:r>
        <w:rPr>
          <w:rFonts w:ascii="宋体" w:hAnsi="宋体"/>
          <w:bCs/>
          <w:color w:val="000000"/>
          <w:sz w:val="28"/>
          <w:szCs w:val="28"/>
          <w:highlight w:val="none"/>
        </w:rPr>
        <w:br w:type="page"/>
      </w:r>
      <w:r>
        <w:rPr>
          <w:rFonts w:hint="eastAsia" w:ascii="宋体" w:hAnsi="宋体"/>
          <w:b/>
          <w:color w:val="000000"/>
          <w:sz w:val="24"/>
          <w:szCs w:val="24"/>
          <w:highlight w:val="none"/>
        </w:rPr>
        <w:t xml:space="preserve">附件1：                         </w:t>
      </w:r>
      <w:r>
        <w:rPr>
          <w:rFonts w:hint="eastAsia" w:ascii="宋体" w:hAnsi="宋体"/>
          <w:bCs/>
          <w:color w:val="000000"/>
          <w:sz w:val="24"/>
          <w:szCs w:val="24"/>
          <w:highlight w:val="none"/>
        </w:rPr>
        <w:t>投标函（格式）：</w:t>
      </w: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outlineLvl w:val="0"/>
        <w:rPr>
          <w:rFonts w:hint="eastAsia" w:ascii="宋体" w:hAnsi="宋体"/>
          <w:b/>
          <w:bCs/>
          <w:color w:val="000000"/>
          <w:sz w:val="24"/>
          <w:szCs w:val="24"/>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致</w:t>
      </w:r>
      <w:r>
        <w:rPr>
          <w:rFonts w:hint="eastAsia" w:ascii="宋体" w:hAnsi="宋体" w:cs="宋体"/>
          <w:b/>
          <w:color w:val="000000"/>
          <w:kern w:val="0"/>
          <w:sz w:val="24"/>
          <w:szCs w:val="24"/>
          <w:highlight w:val="none"/>
          <w:u w:val="single"/>
        </w:rPr>
        <w:t>（招标人）</w:t>
      </w:r>
      <w:r>
        <w:rPr>
          <w:rFonts w:hint="eastAsia" w:ascii="宋体" w:hAnsi="宋体"/>
          <w:bCs/>
          <w:color w:val="000000"/>
          <w:sz w:val="24"/>
          <w:szCs w:val="24"/>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bCs/>
          <w:color w:val="000000"/>
          <w:sz w:val="24"/>
          <w:szCs w:val="24"/>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我方收到贵单位编号</w:t>
      </w:r>
      <w:r>
        <w:rPr>
          <w:rFonts w:hint="eastAsia" w:ascii="宋体" w:hAnsi="宋体" w:cs="宋体"/>
          <w:color w:val="000000"/>
          <w:kern w:val="0"/>
          <w:sz w:val="24"/>
          <w:szCs w:val="24"/>
          <w:highlight w:val="none"/>
        </w:rPr>
        <w:t xml:space="preserve">     -  </w:t>
      </w:r>
      <w:r>
        <w:rPr>
          <w:rFonts w:hint="eastAsia" w:ascii="宋体" w:hAnsi="宋体"/>
          <w:bCs/>
          <w:color w:val="000000"/>
          <w:sz w:val="24"/>
          <w:szCs w:val="24"/>
          <w:highlight w:val="none"/>
        </w:rPr>
        <w:t>招标文件，经仔细阅读和研究，我方决定参加此次无锡市乡镇（街道）空气自动站质控项目的投标。</w:t>
      </w:r>
    </w:p>
    <w:p>
      <w:pPr>
        <w:keepNext w:val="0"/>
        <w:keepLines w:val="0"/>
        <w:pageBreakBefore w:val="0"/>
        <w:numPr>
          <w:ilvl w:val="0"/>
          <w:numId w:val="28"/>
        </w:numPr>
        <w:tabs>
          <w:tab w:val="left" w:pos="315"/>
          <w:tab w:val="left" w:pos="840"/>
          <w:tab w:val="left" w:pos="945"/>
          <w:tab w:val="left" w:pos="1050"/>
          <w:tab w:val="left" w:pos="1260"/>
          <w:tab w:val="clear" w:pos="552"/>
        </w:tabs>
        <w:kinsoku/>
        <w:wordWrap/>
        <w:overflowPunct/>
        <w:topLinePunct w:val="0"/>
        <w:autoSpaceDE/>
        <w:autoSpaceDN/>
        <w:bidi w:val="0"/>
        <w:adjustRightInd w:val="0"/>
        <w:snapToGrid w:val="0"/>
        <w:spacing w:beforeAutospacing="0" w:afterAutospacing="0" w:line="360" w:lineRule="auto"/>
        <w:ind w:left="0" w:firstLine="525"/>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我方愿意按照招标文件的一切要求，提供本项目的投标，投标总价见《开标一览表》。</w:t>
      </w:r>
    </w:p>
    <w:p>
      <w:pPr>
        <w:keepNext w:val="0"/>
        <w:keepLines w:val="0"/>
        <w:pageBreakBefore w:val="0"/>
        <w:numPr>
          <w:ilvl w:val="0"/>
          <w:numId w:val="28"/>
        </w:numPr>
        <w:tabs>
          <w:tab w:val="left" w:pos="0"/>
          <w:tab w:val="left" w:pos="315"/>
          <w:tab w:val="left" w:pos="525"/>
          <w:tab w:val="left" w:pos="840"/>
          <w:tab w:val="left" w:pos="945"/>
          <w:tab w:val="left" w:pos="1050"/>
          <w:tab w:val="clear" w:pos="552"/>
        </w:tabs>
        <w:kinsoku/>
        <w:wordWrap/>
        <w:overflowPunct/>
        <w:topLinePunct w:val="0"/>
        <w:autoSpaceDE/>
        <w:autoSpaceDN/>
        <w:bidi w:val="0"/>
        <w:adjustRightInd w:val="0"/>
        <w:snapToGrid w:val="0"/>
        <w:spacing w:beforeAutospacing="0" w:afterAutospacing="0" w:line="360" w:lineRule="auto"/>
        <w:ind w:left="0" w:firstLine="523" w:firstLineChars="218"/>
        <w:textAlignment w:val="auto"/>
        <w:rPr>
          <w:rStyle w:val="70"/>
          <w:rFonts w:hint="eastAsia"/>
          <w:bCs/>
          <w:color w:val="000000"/>
          <w:sz w:val="24"/>
          <w:szCs w:val="24"/>
          <w:highlight w:val="none"/>
        </w:rPr>
      </w:pPr>
      <w:r>
        <w:rPr>
          <w:rFonts w:hint="eastAsia" w:ascii="宋体" w:hAnsi="宋体"/>
          <w:bCs/>
          <w:color w:val="000000"/>
          <w:sz w:val="24"/>
          <w:szCs w:val="24"/>
          <w:highlight w:val="none"/>
        </w:rPr>
        <w:t>我方愿意提供</w:t>
      </w:r>
      <w:r>
        <w:rPr>
          <w:rFonts w:hint="eastAsia" w:ascii="宋体" w:hAnsi="宋体" w:cs="宋体"/>
          <w:color w:val="000000"/>
          <w:kern w:val="0"/>
          <w:sz w:val="24"/>
          <w:szCs w:val="24"/>
          <w:highlight w:val="none"/>
        </w:rPr>
        <w:t>招标人/招标代理机构</w:t>
      </w:r>
      <w:r>
        <w:rPr>
          <w:rFonts w:hint="eastAsia" w:ascii="宋体" w:hAnsi="宋体"/>
          <w:bCs/>
          <w:color w:val="000000"/>
          <w:sz w:val="24"/>
          <w:szCs w:val="24"/>
          <w:highlight w:val="none"/>
        </w:rPr>
        <w:t>在招标文件中要求的文件、资料（具体内容如下）</w:t>
      </w:r>
      <w:r>
        <w:rPr>
          <w:rStyle w:val="70"/>
          <w:rFonts w:hint="eastAsia"/>
          <w:color w:val="000000"/>
          <w:sz w:val="24"/>
          <w:szCs w:val="24"/>
          <w:highlight w:val="none"/>
        </w:rPr>
        <w:t>：</w:t>
      </w:r>
    </w:p>
    <w:p>
      <w:pPr>
        <w:keepNext w:val="0"/>
        <w:keepLines w:val="0"/>
        <w:pageBreakBefore w:val="0"/>
        <w:numPr>
          <w:ilvl w:val="2"/>
          <w:numId w:val="29"/>
        </w:numPr>
        <w:tabs>
          <w:tab w:val="left" w:pos="945"/>
          <w:tab w:val="left" w:pos="1575"/>
        </w:tabs>
        <w:kinsoku/>
        <w:wordWrap/>
        <w:overflowPunct/>
        <w:topLinePunct w:val="0"/>
        <w:autoSpaceDE/>
        <w:autoSpaceDN/>
        <w:bidi w:val="0"/>
        <w:adjustRightInd w:val="0"/>
        <w:snapToGrid w:val="0"/>
        <w:spacing w:beforeAutospacing="0" w:afterAutospacing="0" w:line="360" w:lineRule="auto"/>
        <w:ind w:left="0" w:firstLine="525"/>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证明文件</w:t>
      </w:r>
    </w:p>
    <w:p>
      <w:pPr>
        <w:keepLines w:val="0"/>
        <w:numPr>
          <w:ilvl w:val="0"/>
          <w:numId w:val="0"/>
        </w:numPr>
        <w:tabs>
          <w:tab w:val="left" w:pos="1020"/>
          <w:tab w:val="left" w:pos="1276"/>
          <w:tab w:val="left" w:pos="1618"/>
        </w:tabs>
        <w:wordWrap/>
        <w:bidi w:val="0"/>
        <w:adjustRightInd w:val="0"/>
        <w:snapToGrid w:val="0"/>
        <w:spacing w:beforeAutospacing="0" w:afterAutospacing="0" w:line="360" w:lineRule="auto"/>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a)</w:t>
      </w:r>
      <w:r>
        <w:rPr>
          <w:rFonts w:hint="eastAsia" w:ascii="宋体" w:hAnsi="宋体" w:cs="宋体"/>
          <w:bCs/>
          <w:color w:val="000000"/>
          <w:sz w:val="24"/>
          <w:szCs w:val="24"/>
          <w:highlight w:val="none"/>
        </w:rPr>
        <w:t>关于资格的声明函（格式见附件）</w:t>
      </w:r>
    </w:p>
    <w:p>
      <w:pPr>
        <w:keepLines w:val="0"/>
        <w:numPr>
          <w:ilvl w:val="0"/>
          <w:numId w:val="0"/>
        </w:numPr>
        <w:tabs>
          <w:tab w:val="left" w:pos="1060"/>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b)</w:t>
      </w:r>
      <w:r>
        <w:rPr>
          <w:rFonts w:hint="eastAsia" w:ascii="宋体" w:hAnsi="宋体" w:cs="宋体"/>
          <w:bCs/>
          <w:color w:val="000000"/>
          <w:sz w:val="24"/>
          <w:szCs w:val="24"/>
          <w:highlight w:val="none"/>
        </w:rPr>
        <w:t>具有独立承担民事责任能力的</w:t>
      </w:r>
      <w:r>
        <w:rPr>
          <w:rFonts w:hint="eastAsia" w:ascii="宋体" w:hAnsi="宋体" w:cs="宋体"/>
          <w:bCs/>
          <w:color w:val="000000"/>
          <w:sz w:val="24"/>
          <w:szCs w:val="24"/>
          <w:highlight w:val="none"/>
          <w:lang w:eastAsia="zh-CN"/>
        </w:rPr>
        <w:t>投标人</w:t>
      </w:r>
      <w:r>
        <w:rPr>
          <w:rFonts w:hint="eastAsia" w:ascii="宋体" w:hAnsi="宋体" w:cs="宋体"/>
          <w:bCs/>
          <w:color w:val="000000"/>
          <w:sz w:val="24"/>
          <w:szCs w:val="24"/>
          <w:highlight w:val="none"/>
        </w:rPr>
        <w:t>营业执照副本或相关部门的登记证明文件复印件、税务登记证复印件（注：已办理三证合一的，可提供三证合一后的营业执照副本</w:t>
      </w:r>
      <w:r>
        <w:rPr>
          <w:rFonts w:hint="eastAsia" w:ascii="宋体" w:hAnsi="宋体" w:cs="宋体"/>
          <w:b/>
          <w:bCs w:val="0"/>
          <w:color w:val="000000"/>
          <w:sz w:val="24"/>
          <w:szCs w:val="24"/>
          <w:highlight w:val="none"/>
        </w:rPr>
        <w:t>（投标时提供原件）</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c)投标人必须为经省级及以上环保主管部门环境监测业务能力认定的综合及专项类检测机构或在江苏省社会环境监测机构信息管理平台通过监测业务能力认定的综合及专项检测机构；（投标时提供经省级及以上环保主管部门或江苏省社会环境监测机构信息管理平台对投标供应商本单位环境监测业务能力认定的证明）</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d)</w:t>
      </w:r>
      <w:r>
        <w:rPr>
          <w:rFonts w:hint="eastAsia" w:ascii="宋体" w:hAnsi="宋体" w:cs="宋体"/>
          <w:bCs/>
          <w:color w:val="000000"/>
          <w:sz w:val="24"/>
          <w:szCs w:val="24"/>
          <w:highlight w:val="none"/>
        </w:rPr>
        <w:t>投标人近三个月中任意一个月份(不含投标当月)的依法缴纳税收的相关材料（提供相关主管部门证明或银行代扣证明）复印件；</w:t>
      </w:r>
    </w:p>
    <w:p>
      <w:pPr>
        <w:keepLines w:val="0"/>
        <w:numPr>
          <w:ilvl w:val="0"/>
          <w:numId w:val="0"/>
        </w:numPr>
        <w:tabs>
          <w:tab w:val="left" w:pos="840"/>
          <w:tab w:val="left" w:pos="1276"/>
        </w:tabs>
        <w:wordWrap/>
        <w:bidi w:val="0"/>
        <w:adjustRightInd w:val="0"/>
        <w:snapToGrid w:val="0"/>
        <w:spacing w:beforeAutospacing="0" w:afterAutospacing="0" w:line="360" w:lineRule="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e)投标人</w:t>
      </w:r>
      <w:r>
        <w:rPr>
          <w:rFonts w:hint="eastAsia" w:ascii="宋体" w:hAnsi="宋体" w:cs="宋体"/>
          <w:sz w:val="24"/>
        </w:rPr>
        <w:t>开户证明</w:t>
      </w:r>
      <w:r>
        <w:rPr>
          <w:rFonts w:hint="eastAsia" w:ascii="宋体" w:hAnsi="宋体" w:cs="宋体"/>
        </w:rPr>
        <w:t>、</w:t>
      </w:r>
      <w:r>
        <w:rPr>
          <w:rFonts w:hint="eastAsia" w:ascii="宋体" w:hAnsi="宋体" w:cs="宋体"/>
          <w:sz w:val="24"/>
        </w:rPr>
        <w:t>投标保证金银行有效汇款凭证（进账回单）复印件加盖公章</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w:t>
      </w:r>
      <w:r>
        <w:rPr>
          <w:rFonts w:hint="eastAsia" w:ascii="宋体" w:hAnsi="宋体" w:cs="宋体"/>
          <w:b/>
          <w:sz w:val="24"/>
        </w:rPr>
        <w:t>提供投标担保函的投标人除外，提供投标担保函的投标人须按照</w:t>
      </w:r>
      <w:r>
        <w:rPr>
          <w:rFonts w:hint="eastAsia" w:ascii="宋体" w:hAnsi="宋体" w:cs="宋体"/>
          <w:b/>
          <w:sz w:val="24"/>
          <w:lang w:eastAsia="zh-CN"/>
        </w:rPr>
        <w:t>磋商文件</w:t>
      </w:r>
      <w:r>
        <w:rPr>
          <w:rFonts w:hint="eastAsia" w:ascii="宋体" w:hAnsi="宋体" w:cs="宋体"/>
          <w:b/>
          <w:sz w:val="24"/>
        </w:rPr>
        <w:t>投标担保的相关规定执行</w:t>
      </w:r>
      <w:r>
        <w:rPr>
          <w:rFonts w:hint="eastAsia" w:ascii="宋体" w:hAnsi="宋体" w:cs="宋体"/>
          <w:bCs/>
          <w:color w:val="000000"/>
          <w:sz w:val="24"/>
          <w:szCs w:val="24"/>
          <w:highlight w:val="none"/>
          <w:lang w:eastAsia="zh-CN"/>
        </w:rPr>
        <w:t>）</w:t>
      </w:r>
    </w:p>
    <w:p>
      <w:pPr>
        <w:keepLines w:val="0"/>
        <w:numPr>
          <w:ilvl w:val="0"/>
          <w:numId w:val="0"/>
        </w:numPr>
        <w:tabs>
          <w:tab w:val="left" w:pos="840"/>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f)</w:t>
      </w:r>
      <w:r>
        <w:rPr>
          <w:rFonts w:hint="eastAsia" w:ascii="宋体" w:hAnsi="宋体" w:cs="宋体"/>
          <w:bCs/>
          <w:color w:val="000000"/>
          <w:sz w:val="24"/>
          <w:szCs w:val="24"/>
          <w:highlight w:val="none"/>
        </w:rPr>
        <w:t>投标</w:t>
      </w:r>
      <w:r>
        <w:rPr>
          <w:rFonts w:hint="eastAsia" w:ascii="宋体" w:hAnsi="宋体" w:cs="宋体"/>
          <w:bCs/>
          <w:color w:val="000000"/>
          <w:sz w:val="24"/>
          <w:szCs w:val="24"/>
          <w:highlight w:val="none"/>
          <w:lang w:val="en-US" w:eastAsia="zh-CN"/>
        </w:rPr>
        <w:t>人</w:t>
      </w:r>
      <w:r>
        <w:rPr>
          <w:rFonts w:hint="eastAsia" w:ascii="宋体" w:hAnsi="宋体" w:cs="宋体"/>
          <w:bCs/>
          <w:color w:val="000000"/>
          <w:sz w:val="24"/>
          <w:szCs w:val="24"/>
          <w:highlight w:val="none"/>
        </w:rPr>
        <w:t>2019度财务审计报告或提供近三个月任意一个月（不含报价当月）财务状况报告复印件并加盖公章）</w:t>
      </w:r>
      <w:r>
        <w:rPr>
          <w:rFonts w:hint="eastAsia" w:ascii="宋体" w:hAnsi="宋体" w:cs="宋体"/>
          <w:b/>
          <w:bCs w:val="0"/>
          <w:color w:val="000000"/>
          <w:sz w:val="24"/>
          <w:szCs w:val="24"/>
          <w:highlight w:val="none"/>
        </w:rPr>
        <w:t>（投标时必须提交原件或公证件，如投标人成立时间不足要求的年份，则提供自成立以来的财务会计报表）</w:t>
      </w:r>
    </w:p>
    <w:p>
      <w:pPr>
        <w:keepLines w:val="0"/>
        <w:widowControl/>
        <w:numPr>
          <w:ilvl w:val="0"/>
          <w:numId w:val="0"/>
        </w:numPr>
        <w:tabs>
          <w:tab w:val="left" w:pos="1060"/>
          <w:tab w:val="left" w:pos="1276"/>
        </w:tabs>
        <w:wordWrap/>
        <w:bidi w:val="0"/>
        <w:adjustRightInd w:val="0"/>
        <w:snapToGrid w:val="0"/>
        <w:spacing w:beforeAutospacing="0" w:afterAutospacing="0" w:line="360" w:lineRule="auto"/>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g)</w:t>
      </w:r>
      <w:r>
        <w:rPr>
          <w:rFonts w:hint="eastAsia" w:ascii="宋体" w:hAnsi="宋体" w:cs="宋体"/>
          <w:bCs/>
          <w:color w:val="000000"/>
          <w:sz w:val="24"/>
          <w:szCs w:val="24"/>
          <w:highlight w:val="none"/>
        </w:rPr>
        <w:t>授权委托人的劳动合同复印件</w:t>
      </w:r>
      <w:r>
        <w:rPr>
          <w:rFonts w:hint="eastAsia" w:ascii="宋体" w:hAnsi="宋体" w:cs="宋体"/>
          <w:b/>
          <w:bCs w:val="0"/>
          <w:color w:val="000000"/>
          <w:sz w:val="24"/>
          <w:szCs w:val="24"/>
          <w:highlight w:val="none"/>
        </w:rPr>
        <w:t>（投标时必须提交原件）</w:t>
      </w:r>
      <w:r>
        <w:rPr>
          <w:rFonts w:hint="eastAsia" w:ascii="宋体" w:hAnsi="宋体" w:cs="宋体"/>
          <w:bCs/>
          <w:color w:val="000000"/>
          <w:sz w:val="24"/>
          <w:szCs w:val="24"/>
          <w:highlight w:val="none"/>
        </w:rPr>
        <w:t>，授权委托人及项目负责人的《职工养老保险手册》（内附</w:t>
      </w:r>
      <w:r>
        <w:rPr>
          <w:rFonts w:hint="eastAsia" w:ascii="宋体" w:hAnsi="宋体" w:cs="宋体"/>
          <w:bCs/>
          <w:color w:val="000000"/>
          <w:sz w:val="24"/>
          <w:szCs w:val="24"/>
          <w:highlight w:val="none"/>
          <w:lang w:eastAsia="zh-CN"/>
        </w:rPr>
        <w:t>2019年</w:t>
      </w:r>
      <w:r>
        <w:rPr>
          <w:rFonts w:hint="eastAsia" w:ascii="宋体" w:hAnsi="宋体" w:cs="宋体"/>
          <w:bCs/>
          <w:color w:val="000000"/>
          <w:sz w:val="24"/>
          <w:szCs w:val="24"/>
          <w:highlight w:val="none"/>
          <w:lang w:val="en-US" w:eastAsia="zh-CN"/>
        </w:rPr>
        <w:t>10</w:t>
      </w:r>
      <w:r>
        <w:rPr>
          <w:rFonts w:hint="eastAsia" w:ascii="宋体" w:hAnsi="宋体" w:cs="宋体"/>
          <w:bCs/>
          <w:color w:val="000000"/>
          <w:sz w:val="24"/>
          <w:szCs w:val="24"/>
          <w:highlight w:val="none"/>
          <w:lang w:eastAsia="zh-CN"/>
        </w:rPr>
        <w:t>月～20</w:t>
      </w:r>
      <w:r>
        <w:rPr>
          <w:rFonts w:hint="eastAsia" w:ascii="宋体" w:hAnsi="宋体" w:cs="宋体"/>
          <w:bCs/>
          <w:color w:val="000000"/>
          <w:sz w:val="24"/>
          <w:szCs w:val="24"/>
          <w:highlight w:val="none"/>
          <w:lang w:val="en-US" w:eastAsia="zh-CN"/>
        </w:rPr>
        <w:t>20</w:t>
      </w:r>
      <w:r>
        <w:rPr>
          <w:rFonts w:hint="eastAsia" w:ascii="宋体" w:hAnsi="宋体" w:cs="宋体"/>
          <w:bCs/>
          <w:color w:val="000000"/>
          <w:sz w:val="24"/>
          <w:szCs w:val="24"/>
          <w:highlight w:val="none"/>
          <w:lang w:eastAsia="zh-CN"/>
        </w:rPr>
        <w:t>年</w:t>
      </w: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lang w:eastAsia="zh-CN"/>
        </w:rPr>
        <w:t>月</w:t>
      </w:r>
      <w:r>
        <w:rPr>
          <w:rFonts w:hint="eastAsia" w:ascii="宋体" w:hAnsi="宋体" w:cs="宋体"/>
          <w:bCs/>
          <w:color w:val="000000"/>
          <w:sz w:val="24"/>
          <w:szCs w:val="24"/>
          <w:highlight w:val="none"/>
        </w:rPr>
        <w:t>的缴费清单）或由社保机构出具的</w:t>
      </w:r>
      <w:r>
        <w:rPr>
          <w:rFonts w:hint="eastAsia" w:ascii="宋体" w:hAnsi="宋体" w:cs="宋体"/>
          <w:bCs/>
          <w:color w:val="000000"/>
          <w:sz w:val="24"/>
          <w:szCs w:val="24"/>
          <w:highlight w:val="none"/>
          <w:lang w:eastAsia="zh-CN"/>
        </w:rPr>
        <w:t>2019年</w:t>
      </w:r>
      <w:r>
        <w:rPr>
          <w:rFonts w:hint="eastAsia" w:ascii="宋体" w:hAnsi="宋体" w:cs="宋体"/>
          <w:bCs/>
          <w:color w:val="000000"/>
          <w:sz w:val="24"/>
          <w:szCs w:val="24"/>
          <w:highlight w:val="none"/>
          <w:lang w:val="en-US" w:eastAsia="zh-CN"/>
        </w:rPr>
        <w:t>10</w:t>
      </w:r>
      <w:r>
        <w:rPr>
          <w:rFonts w:hint="eastAsia" w:ascii="宋体" w:hAnsi="宋体" w:cs="宋体"/>
          <w:bCs/>
          <w:color w:val="000000"/>
          <w:sz w:val="24"/>
          <w:szCs w:val="24"/>
          <w:highlight w:val="none"/>
          <w:lang w:eastAsia="zh-CN"/>
        </w:rPr>
        <w:t>月～20</w:t>
      </w:r>
      <w:r>
        <w:rPr>
          <w:rFonts w:hint="eastAsia" w:ascii="宋体" w:hAnsi="宋体" w:cs="宋体"/>
          <w:bCs/>
          <w:color w:val="000000"/>
          <w:sz w:val="24"/>
          <w:szCs w:val="24"/>
          <w:highlight w:val="none"/>
          <w:lang w:val="en-US" w:eastAsia="zh-CN"/>
        </w:rPr>
        <w:t>20</w:t>
      </w:r>
      <w:r>
        <w:rPr>
          <w:rFonts w:hint="eastAsia" w:ascii="宋体" w:hAnsi="宋体" w:cs="宋体"/>
          <w:bCs/>
          <w:color w:val="000000"/>
          <w:sz w:val="24"/>
          <w:szCs w:val="24"/>
          <w:highlight w:val="none"/>
          <w:lang w:eastAsia="zh-CN"/>
        </w:rPr>
        <w:t>年</w:t>
      </w: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lang w:eastAsia="zh-CN"/>
        </w:rPr>
        <w:t>月</w:t>
      </w:r>
      <w:r>
        <w:rPr>
          <w:rFonts w:hint="eastAsia" w:ascii="宋体" w:hAnsi="宋体" w:cs="宋体"/>
          <w:bCs/>
          <w:color w:val="000000"/>
          <w:sz w:val="24"/>
          <w:szCs w:val="24"/>
          <w:highlight w:val="none"/>
        </w:rPr>
        <w:t>的缴费证明复印件</w:t>
      </w:r>
      <w:r>
        <w:rPr>
          <w:rFonts w:hint="eastAsia" w:ascii="宋体" w:hAnsi="宋体" w:cs="宋体"/>
          <w:b/>
          <w:bCs w:val="0"/>
          <w:color w:val="000000"/>
          <w:sz w:val="24"/>
          <w:szCs w:val="24"/>
          <w:highlight w:val="none"/>
        </w:rPr>
        <w:t>（投标时必须提交原件）</w:t>
      </w:r>
      <w:r>
        <w:rPr>
          <w:rFonts w:hint="eastAsia" w:ascii="宋体" w:hAnsi="宋体" w:cs="宋体"/>
          <w:bCs/>
          <w:color w:val="000000"/>
          <w:sz w:val="24"/>
          <w:szCs w:val="24"/>
          <w:highlight w:val="none"/>
        </w:rPr>
        <w:t>；</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h）</w:t>
      </w:r>
      <w:r>
        <w:rPr>
          <w:rFonts w:hint="eastAsia" w:ascii="宋体" w:hAnsi="宋体" w:cs="宋体"/>
          <w:bCs/>
          <w:color w:val="000000"/>
          <w:sz w:val="24"/>
          <w:szCs w:val="24"/>
          <w:highlight w:val="none"/>
        </w:rPr>
        <w:t>承诺书（格式见附件）</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i)</w:t>
      </w:r>
      <w:r>
        <w:rPr>
          <w:rFonts w:hint="eastAsia" w:ascii="宋体" w:hAnsi="宋体" w:cs="宋体"/>
          <w:bCs/>
          <w:color w:val="000000"/>
          <w:sz w:val="24"/>
          <w:szCs w:val="24"/>
          <w:highlight w:val="none"/>
        </w:rPr>
        <w:t>投标人法定代表人授权委托书（法定代表人亲自参与投标的除外，格式见附件）；</w:t>
      </w:r>
    </w:p>
    <w:p>
      <w:pPr>
        <w:keepLines w:val="0"/>
        <w:numPr>
          <w:ilvl w:val="0"/>
          <w:numId w:val="0"/>
        </w:numPr>
        <w:tabs>
          <w:tab w:val="left" w:pos="1276"/>
        </w:tabs>
        <w:wordWrap/>
        <w:bidi w:val="0"/>
        <w:adjustRightInd w:val="0"/>
        <w:snapToGrid w:val="0"/>
        <w:spacing w:beforeAutospacing="0" w:afterAutospacing="0"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j)</w:t>
      </w:r>
      <w:r>
        <w:rPr>
          <w:rFonts w:hint="eastAsia" w:ascii="宋体" w:hAnsi="宋体" w:cs="宋体"/>
          <w:bCs/>
          <w:color w:val="000000"/>
          <w:sz w:val="24"/>
          <w:szCs w:val="24"/>
          <w:highlight w:val="none"/>
        </w:rPr>
        <w:t>投标人的法定代表人身份证复印件及授权代表身份证复印件</w:t>
      </w:r>
      <w:r>
        <w:rPr>
          <w:rFonts w:hint="eastAsia" w:ascii="宋体" w:hAnsi="宋体" w:cs="宋体"/>
          <w:b/>
          <w:bCs w:val="0"/>
          <w:color w:val="000000"/>
          <w:sz w:val="24"/>
          <w:szCs w:val="24"/>
          <w:highlight w:val="none"/>
        </w:rPr>
        <w:t>（投标时必须携带参加开标会议的法定代表人或法定代表人授权代表有效身份证明原件）</w:t>
      </w:r>
      <w:r>
        <w:rPr>
          <w:rFonts w:hint="eastAsia" w:ascii="宋体" w:hAnsi="宋体" w:cs="宋体"/>
          <w:bCs/>
          <w:color w:val="000000"/>
          <w:sz w:val="24"/>
          <w:szCs w:val="24"/>
          <w:highlight w:val="none"/>
        </w:rPr>
        <w:t>；</w:t>
      </w:r>
    </w:p>
    <w:p>
      <w:pPr>
        <w:keepNext w:val="0"/>
        <w:keepLines w:val="0"/>
        <w:pageBreakBefore w:val="0"/>
        <w:numPr>
          <w:ilvl w:val="0"/>
          <w:numId w:val="28"/>
        </w:numPr>
        <w:tabs>
          <w:tab w:val="left" w:pos="0"/>
          <w:tab w:val="left" w:pos="315"/>
          <w:tab w:val="left" w:pos="525"/>
          <w:tab w:val="left" w:pos="945"/>
          <w:tab w:val="left" w:pos="1050"/>
          <w:tab w:val="clear" w:pos="552"/>
        </w:tabs>
        <w:kinsoku/>
        <w:wordWrap/>
        <w:overflowPunct/>
        <w:topLinePunct w:val="0"/>
        <w:autoSpaceDE/>
        <w:autoSpaceDN/>
        <w:bidi w:val="0"/>
        <w:adjustRightInd w:val="0"/>
        <w:snapToGrid w:val="0"/>
        <w:spacing w:beforeAutospacing="0" w:afterAutospacing="0" w:line="360" w:lineRule="auto"/>
        <w:ind w:left="0" w:firstLine="523" w:firstLineChars="218"/>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细目报价表我方同意按招标文件中的规定，本投标文件投标的有效期限为开标之日起90天。</w:t>
      </w:r>
    </w:p>
    <w:p>
      <w:pPr>
        <w:keepNext w:val="0"/>
        <w:keepLines w:val="0"/>
        <w:pageBreakBefore w:val="0"/>
        <w:numPr>
          <w:ilvl w:val="0"/>
          <w:numId w:val="28"/>
        </w:numPr>
        <w:tabs>
          <w:tab w:val="left" w:pos="0"/>
          <w:tab w:val="left" w:pos="315"/>
          <w:tab w:val="left" w:pos="525"/>
          <w:tab w:val="left" w:pos="945"/>
          <w:tab w:val="left" w:pos="1050"/>
          <w:tab w:val="clear" w:pos="552"/>
        </w:tabs>
        <w:kinsoku/>
        <w:wordWrap/>
        <w:overflowPunct/>
        <w:topLinePunct w:val="0"/>
        <w:autoSpaceDE/>
        <w:autoSpaceDN/>
        <w:bidi w:val="0"/>
        <w:adjustRightInd w:val="0"/>
        <w:snapToGrid w:val="0"/>
        <w:spacing w:beforeAutospacing="0" w:afterAutospacing="0" w:line="360" w:lineRule="auto"/>
        <w:ind w:left="0" w:firstLine="523" w:firstLineChars="218"/>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如果我方的投标文件被接受，我方将履行招标文件中规定的每一项要求，按期、按质、按量，完成交货任务。</w:t>
      </w:r>
    </w:p>
    <w:p>
      <w:pPr>
        <w:keepNext w:val="0"/>
        <w:keepLines w:val="0"/>
        <w:pageBreakBefore w:val="0"/>
        <w:numPr>
          <w:ilvl w:val="0"/>
          <w:numId w:val="28"/>
        </w:numPr>
        <w:tabs>
          <w:tab w:val="left" w:pos="0"/>
          <w:tab w:val="left" w:pos="315"/>
          <w:tab w:val="left" w:pos="525"/>
          <w:tab w:val="left" w:pos="945"/>
          <w:tab w:val="left" w:pos="1050"/>
          <w:tab w:val="clear" w:pos="552"/>
        </w:tabs>
        <w:kinsoku/>
        <w:wordWrap/>
        <w:overflowPunct/>
        <w:topLinePunct w:val="0"/>
        <w:autoSpaceDE/>
        <w:autoSpaceDN/>
        <w:bidi w:val="0"/>
        <w:adjustRightInd w:val="0"/>
        <w:snapToGrid w:val="0"/>
        <w:spacing w:beforeAutospacing="0" w:afterAutospacing="0" w:line="360" w:lineRule="auto"/>
        <w:ind w:left="0" w:firstLine="523" w:firstLineChars="218"/>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我方认为贵单位有权决定中标者。</w:t>
      </w:r>
    </w:p>
    <w:p>
      <w:pPr>
        <w:keepNext w:val="0"/>
        <w:keepLines w:val="0"/>
        <w:pageBreakBefore w:val="0"/>
        <w:numPr>
          <w:ilvl w:val="0"/>
          <w:numId w:val="28"/>
        </w:numPr>
        <w:tabs>
          <w:tab w:val="left" w:pos="0"/>
          <w:tab w:val="left" w:pos="315"/>
          <w:tab w:val="left" w:pos="525"/>
          <w:tab w:val="left" w:pos="945"/>
          <w:tab w:val="left" w:pos="1050"/>
          <w:tab w:val="clear" w:pos="552"/>
        </w:tabs>
        <w:kinsoku/>
        <w:wordWrap/>
        <w:overflowPunct/>
        <w:topLinePunct w:val="0"/>
        <w:autoSpaceDE/>
        <w:autoSpaceDN/>
        <w:bidi w:val="0"/>
        <w:adjustRightInd w:val="0"/>
        <w:snapToGrid w:val="0"/>
        <w:spacing w:beforeAutospacing="0" w:afterAutospacing="0" w:line="360" w:lineRule="auto"/>
        <w:ind w:left="0" w:firstLine="523" w:firstLineChars="218"/>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我方愿意遵守《中华人民共和国政府采购法》，并按《中华人民共和国合同法》、财政部《政府采购货物和服务招标投标管理办法》</w:t>
      </w:r>
      <w:r>
        <w:rPr>
          <w:rFonts w:hint="eastAsia" w:ascii="宋体" w:hAnsi="宋体"/>
          <w:color w:val="000000"/>
          <w:sz w:val="24"/>
          <w:szCs w:val="24"/>
          <w:highlight w:val="none"/>
        </w:rPr>
        <w:t>和</w:t>
      </w:r>
      <w:r>
        <w:rPr>
          <w:rFonts w:hint="eastAsia" w:ascii="宋体" w:hAnsi="宋体"/>
          <w:bCs/>
          <w:color w:val="000000"/>
          <w:sz w:val="24"/>
          <w:szCs w:val="24"/>
          <w:highlight w:val="none"/>
        </w:rPr>
        <w:t>合同条款履行自己的全部责任。在合同履行过程中，双方如有争议，同意由</w:t>
      </w:r>
      <w:r>
        <w:rPr>
          <w:rFonts w:hint="eastAsia" w:ascii="宋体" w:hAnsi="宋体"/>
          <w:bCs/>
          <w:color w:val="000000"/>
          <w:sz w:val="24"/>
          <w:szCs w:val="24"/>
          <w:highlight w:val="none"/>
          <w:lang w:eastAsia="zh-CN"/>
        </w:rPr>
        <w:t>建业恒安工程管理股份有限公司</w:t>
      </w:r>
      <w:r>
        <w:rPr>
          <w:rFonts w:hint="eastAsia" w:ascii="宋体" w:hAnsi="宋体"/>
          <w:bCs/>
          <w:color w:val="000000"/>
          <w:sz w:val="24"/>
          <w:szCs w:val="24"/>
          <w:highlight w:val="none"/>
        </w:rPr>
        <w:t>协调解决，并按相关法规和有关文件规定处理。</w:t>
      </w:r>
    </w:p>
    <w:p>
      <w:pPr>
        <w:keepNext w:val="0"/>
        <w:keepLines w:val="0"/>
        <w:pageBreakBefore w:val="0"/>
        <w:numPr>
          <w:ilvl w:val="0"/>
          <w:numId w:val="28"/>
        </w:numPr>
        <w:tabs>
          <w:tab w:val="left" w:pos="0"/>
          <w:tab w:val="left" w:pos="315"/>
          <w:tab w:val="left" w:pos="525"/>
          <w:tab w:val="left" w:pos="945"/>
          <w:tab w:val="left" w:pos="1050"/>
          <w:tab w:val="clear" w:pos="552"/>
        </w:tabs>
        <w:kinsoku/>
        <w:wordWrap/>
        <w:overflowPunct/>
        <w:topLinePunct w:val="0"/>
        <w:autoSpaceDE/>
        <w:autoSpaceDN/>
        <w:bidi w:val="0"/>
        <w:adjustRightInd w:val="0"/>
        <w:snapToGrid w:val="0"/>
        <w:spacing w:beforeAutospacing="0" w:afterAutospacing="0" w:line="360" w:lineRule="auto"/>
        <w:ind w:left="0" w:firstLine="523" w:firstLineChars="218"/>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我方认可并遵守招标文件的所有规定，放弃对招标文件提出质疑的权利。</w:t>
      </w:r>
    </w:p>
    <w:p>
      <w:pPr>
        <w:keepNext w:val="0"/>
        <w:keepLines w:val="0"/>
        <w:pageBreakBefore w:val="0"/>
        <w:numPr>
          <w:ilvl w:val="0"/>
          <w:numId w:val="28"/>
        </w:numPr>
        <w:tabs>
          <w:tab w:val="left" w:pos="0"/>
          <w:tab w:val="left" w:pos="315"/>
          <w:tab w:val="left" w:pos="525"/>
          <w:tab w:val="left" w:pos="945"/>
          <w:tab w:val="left" w:pos="1050"/>
          <w:tab w:val="clear" w:pos="552"/>
        </w:tabs>
        <w:kinsoku/>
        <w:wordWrap/>
        <w:overflowPunct/>
        <w:topLinePunct w:val="0"/>
        <w:autoSpaceDE/>
        <w:autoSpaceDN/>
        <w:bidi w:val="0"/>
        <w:adjustRightInd w:val="0"/>
        <w:snapToGrid w:val="0"/>
        <w:spacing w:beforeAutospacing="0" w:afterAutospacing="0" w:line="360" w:lineRule="auto"/>
        <w:ind w:left="0" w:firstLine="523" w:firstLineChars="218"/>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我方愿意按招标文件的规定交纳投标保证金。如我方在投标截止期后撤回投标及中标后拒绝遵守投标承诺或拒绝在规定的时间内与采购人签订合同，则投标保证金将被贵单位没收。</w:t>
      </w:r>
    </w:p>
    <w:p>
      <w:pPr>
        <w:keepNext w:val="0"/>
        <w:keepLines w:val="0"/>
        <w:pageBreakBefore w:val="0"/>
        <w:numPr>
          <w:ilvl w:val="0"/>
          <w:numId w:val="28"/>
        </w:numPr>
        <w:tabs>
          <w:tab w:val="left" w:pos="0"/>
          <w:tab w:val="left" w:pos="315"/>
          <w:tab w:val="left" w:pos="525"/>
          <w:tab w:val="left" w:pos="945"/>
          <w:tab w:val="left" w:pos="1050"/>
          <w:tab w:val="clear" w:pos="552"/>
        </w:tabs>
        <w:kinsoku/>
        <w:wordWrap/>
        <w:overflowPunct/>
        <w:topLinePunct w:val="0"/>
        <w:autoSpaceDE/>
        <w:autoSpaceDN/>
        <w:bidi w:val="0"/>
        <w:adjustRightInd w:val="0"/>
        <w:snapToGrid w:val="0"/>
        <w:spacing w:beforeAutospacing="0" w:afterAutospacing="0" w:line="360" w:lineRule="auto"/>
        <w:ind w:left="0" w:firstLine="523" w:firstLineChars="218"/>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如果我方被确定为中标供应商，我方如无不可抗力，又未履行招标文件、投标文件和合同条款的，一经查实，我方愿意赔偿由此而造成的一切损失，并同意接受按招标文件的相关要求对我方进行的处理。</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bCs/>
          <w:color w:val="000000"/>
          <w:sz w:val="24"/>
          <w:szCs w:val="24"/>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bCs/>
          <w:color w:val="000000"/>
          <w:sz w:val="24"/>
          <w:szCs w:val="24"/>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 xml:space="preserve">投标人（盖章）：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法定代表人或法定代表人授权代表签字或盖章：</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电话：                              传真：</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通讯地址：                          邮编：</w:t>
      </w:r>
      <w:r>
        <w:rPr>
          <w:rFonts w:ascii="宋体" w:hAnsi="宋体"/>
          <w:color w:val="000000"/>
          <w:szCs w:val="21"/>
          <w:highlight w:val="none"/>
        </w:rPr>
        <w:br w:type="page"/>
      </w:r>
      <w:r>
        <w:rPr>
          <w:rFonts w:hint="eastAsia" w:ascii="宋体" w:hAnsi="宋体"/>
          <w:bCs/>
          <w:color w:val="000000"/>
          <w:sz w:val="24"/>
          <w:szCs w:val="24"/>
          <w:highlight w:val="none"/>
        </w:rPr>
        <w:t>附件2（投标人）关于资格的声明函（格式）：</w:t>
      </w:r>
    </w:p>
    <w:p>
      <w:pPr>
        <w:keepLines w:val="0"/>
        <w:wordWrap/>
        <w:bidi w:val="0"/>
        <w:adjustRightInd w:val="0"/>
        <w:snapToGrid w:val="0"/>
        <w:spacing w:beforeAutospacing="0" w:afterAutospacing="0" w:line="360" w:lineRule="auto"/>
        <w:jc w:val="center"/>
        <w:outlineLvl w:val="0"/>
        <w:rPr>
          <w:rFonts w:hint="eastAsia" w:ascii="宋体" w:hAnsi="宋体"/>
          <w:bCs/>
          <w:color w:val="000000"/>
          <w:sz w:val="24"/>
          <w:szCs w:val="24"/>
          <w:highlight w:val="none"/>
        </w:rPr>
      </w:pPr>
    </w:p>
    <w:p>
      <w:pPr>
        <w:keepLines w:val="0"/>
        <w:wordWrap/>
        <w:bidi w:val="0"/>
        <w:adjustRightInd w:val="0"/>
        <w:snapToGrid w:val="0"/>
        <w:spacing w:beforeAutospacing="0" w:afterAutospacing="0" w:line="360" w:lineRule="auto"/>
        <w:jc w:val="center"/>
        <w:outlineLvl w:val="0"/>
        <w:rPr>
          <w:rFonts w:hint="eastAsia" w:ascii="宋体" w:hAnsi="宋体"/>
          <w:bCs/>
          <w:color w:val="000000"/>
          <w:sz w:val="24"/>
          <w:szCs w:val="24"/>
          <w:highlight w:val="none"/>
        </w:rPr>
      </w:pPr>
      <w:r>
        <w:rPr>
          <w:rFonts w:hint="eastAsia" w:ascii="宋体" w:hAnsi="宋体"/>
          <w:bCs/>
          <w:color w:val="000000"/>
          <w:sz w:val="24"/>
          <w:szCs w:val="24"/>
          <w:highlight w:val="none"/>
        </w:rPr>
        <w:t>关于资格的声明函</w:t>
      </w:r>
    </w:p>
    <w:p>
      <w:pPr>
        <w:keepLines w:val="0"/>
        <w:wordWrap/>
        <w:bidi w:val="0"/>
        <w:adjustRightInd w:val="0"/>
        <w:snapToGrid w:val="0"/>
        <w:spacing w:beforeAutospacing="0" w:afterAutospacing="0" w:line="360" w:lineRule="auto"/>
        <w:jc w:val="center"/>
        <w:rPr>
          <w:rFonts w:hint="eastAsia" w:ascii="宋体" w:hAnsi="宋体"/>
          <w:bCs/>
          <w:color w:val="000000"/>
          <w:sz w:val="24"/>
          <w:szCs w:val="24"/>
          <w:highlight w:val="none"/>
        </w:rPr>
      </w:pPr>
    </w:p>
    <w:p>
      <w:pPr>
        <w:keepLines w:val="0"/>
        <w:wordWrap/>
        <w:bidi w:val="0"/>
        <w:adjustRightInd w:val="0"/>
        <w:snapToGrid w:val="0"/>
        <w:spacing w:beforeAutospacing="0" w:afterAutospacing="0" w:line="360" w:lineRule="auto"/>
        <w:jc w:val="center"/>
        <w:rPr>
          <w:rFonts w:hint="eastAsia" w:ascii="宋体" w:hAnsi="宋体"/>
          <w:bCs/>
          <w:color w:val="000000"/>
          <w:sz w:val="24"/>
          <w:szCs w:val="24"/>
          <w:highlight w:val="none"/>
        </w:rPr>
      </w:pPr>
      <w:r>
        <w:rPr>
          <w:rFonts w:hint="eastAsia" w:ascii="宋体" w:hAnsi="宋体"/>
          <w:bCs/>
          <w:color w:val="000000"/>
          <w:sz w:val="24"/>
          <w:szCs w:val="24"/>
          <w:highlight w:val="none"/>
        </w:rPr>
        <w:t xml:space="preserve">    </w:t>
      </w:r>
    </w:p>
    <w:p>
      <w:pPr>
        <w:keepLines w:val="0"/>
        <w:tabs>
          <w:tab w:val="left" w:pos="6300"/>
        </w:tabs>
        <w:wordWrap/>
        <w:bidi w:val="0"/>
        <w:adjustRightInd w:val="0"/>
        <w:snapToGrid w:val="0"/>
        <w:spacing w:beforeAutospacing="0" w:afterAutospacing="0" w:line="360" w:lineRule="auto"/>
        <w:jc w:val="center"/>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日期：</w:t>
      </w:r>
    </w:p>
    <w:p>
      <w:pPr>
        <w:keepLines w:val="0"/>
        <w:wordWrap/>
        <w:bidi w:val="0"/>
        <w:adjustRightInd w:val="0"/>
        <w:snapToGrid w:val="0"/>
        <w:spacing w:beforeAutospacing="0" w:afterAutospacing="0" w:line="360" w:lineRule="auto"/>
        <w:jc w:val="center"/>
        <w:rPr>
          <w:rFonts w:hint="eastAsia" w:ascii="宋体" w:hAnsi="宋体"/>
          <w:bCs/>
          <w:color w:val="000000"/>
          <w:sz w:val="24"/>
          <w:szCs w:val="24"/>
          <w:highlight w:val="none"/>
        </w:rPr>
      </w:pP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致</w:t>
      </w:r>
      <w:r>
        <w:rPr>
          <w:rFonts w:hint="eastAsia" w:ascii="宋体" w:hAnsi="宋体" w:cs="宋体"/>
          <w:b/>
          <w:color w:val="000000"/>
          <w:kern w:val="0"/>
          <w:sz w:val="24"/>
          <w:szCs w:val="24"/>
          <w:highlight w:val="none"/>
          <w:u w:val="single"/>
        </w:rPr>
        <w:t>（招标人）</w:t>
      </w:r>
      <w:r>
        <w:rPr>
          <w:rFonts w:hint="eastAsia" w:ascii="宋体" w:hAnsi="宋体"/>
          <w:bCs/>
          <w:color w:val="000000"/>
          <w:sz w:val="24"/>
          <w:szCs w:val="24"/>
          <w:highlight w:val="none"/>
        </w:rPr>
        <w:t>：</w:t>
      </w: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 xml:space="preserve">   </w:t>
      </w: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我公司在参加政府采购活动前三年内在经营活动中没有重大违法记录。</w:t>
      </w: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我公司（单位）愿针对本次项目进行投标，投标文件中所有关于投标资格的文件、证明、陈述均是真实的、准确的。若有违背，我公司（单位）           愿意承担由此而产生的一切后果。</w:t>
      </w: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 xml:space="preserve">                                   </w:t>
      </w: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p>
    <w:p>
      <w:pPr>
        <w:keepLines w:val="0"/>
        <w:wordWrap/>
        <w:bidi w:val="0"/>
        <w:adjustRightInd w:val="0"/>
        <w:snapToGrid w:val="0"/>
        <w:spacing w:beforeAutospacing="0" w:afterAutospacing="0" w:line="360" w:lineRule="auto"/>
        <w:ind w:firstLine="3360" w:firstLineChars="14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投标人（盖章）：</w:t>
      </w:r>
    </w:p>
    <w:p>
      <w:pPr>
        <w:keepLines w:val="0"/>
        <w:wordWrap/>
        <w:bidi w:val="0"/>
        <w:adjustRightInd w:val="0"/>
        <w:snapToGrid w:val="0"/>
        <w:spacing w:beforeAutospacing="0" w:afterAutospacing="0" w:line="360" w:lineRule="auto"/>
        <w:ind w:firstLine="420" w:firstLineChars="175"/>
        <w:outlineLvl w:val="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法定代表人（签字或盖章）：</w:t>
      </w:r>
    </w:p>
    <w:p>
      <w:pPr>
        <w:keepLines w:val="0"/>
        <w:wordWrap/>
        <w:bidi w:val="0"/>
        <w:adjustRightInd w:val="0"/>
        <w:snapToGrid w:val="0"/>
        <w:spacing w:beforeAutospacing="0" w:afterAutospacing="0" w:line="360" w:lineRule="auto"/>
        <w:outlineLvl w:val="0"/>
        <w:rPr>
          <w:rFonts w:hint="eastAsia" w:ascii="宋体" w:hAnsi="宋体"/>
          <w:color w:val="000000"/>
          <w:sz w:val="24"/>
          <w:szCs w:val="24"/>
          <w:highlight w:val="none"/>
        </w:rPr>
      </w:pPr>
      <w:r>
        <w:rPr>
          <w:rFonts w:ascii="宋体" w:hAnsi="宋体"/>
          <w:bCs/>
          <w:color w:val="000000"/>
          <w:sz w:val="24"/>
          <w:szCs w:val="24"/>
          <w:highlight w:val="none"/>
        </w:rPr>
        <w:br w:type="page"/>
      </w:r>
      <w:r>
        <w:rPr>
          <w:rFonts w:hint="eastAsia" w:ascii="宋体" w:hAnsi="宋体"/>
          <w:bCs/>
          <w:color w:val="000000"/>
          <w:sz w:val="24"/>
          <w:szCs w:val="24"/>
          <w:highlight w:val="none"/>
        </w:rPr>
        <w:t>附件3法定代表人授权委托书（格式）</w:t>
      </w:r>
    </w:p>
    <w:p>
      <w:pPr>
        <w:keepLines w:val="0"/>
        <w:wordWrap/>
        <w:bidi w:val="0"/>
        <w:adjustRightInd w:val="0"/>
        <w:snapToGrid w:val="0"/>
        <w:spacing w:beforeAutospacing="0" w:afterAutospacing="0" w:line="360" w:lineRule="auto"/>
        <w:jc w:val="center"/>
        <w:outlineLvl w:val="0"/>
        <w:rPr>
          <w:rFonts w:hint="eastAsia" w:ascii="宋体" w:hAnsi="宋体"/>
          <w:bCs/>
          <w:color w:val="000000"/>
          <w:sz w:val="24"/>
          <w:szCs w:val="24"/>
          <w:highlight w:val="none"/>
        </w:rPr>
      </w:pPr>
      <w:r>
        <w:rPr>
          <w:rFonts w:hint="eastAsia" w:ascii="宋体" w:hAnsi="宋体"/>
          <w:bCs/>
          <w:color w:val="000000"/>
          <w:sz w:val="24"/>
          <w:szCs w:val="24"/>
          <w:highlight w:val="none"/>
        </w:rPr>
        <w:t>法定代表人授权委托书</w:t>
      </w: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 xml:space="preserve">                         </w:t>
      </w: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 xml:space="preserve">                           </w:t>
      </w:r>
      <w:r>
        <w:rPr>
          <w:rFonts w:ascii="宋体" w:hAnsi="宋体"/>
          <w:bCs/>
          <w:color w:val="000000"/>
          <w:sz w:val="24"/>
          <w:szCs w:val="24"/>
          <w:highlight w:val="none"/>
        </w:rPr>
        <w:t xml:space="preserve">   </w:t>
      </w:r>
      <w:r>
        <w:rPr>
          <w:rFonts w:hint="eastAsia" w:ascii="宋体" w:hAnsi="宋体"/>
          <w:bCs/>
          <w:color w:val="000000"/>
          <w:sz w:val="24"/>
          <w:szCs w:val="24"/>
          <w:highlight w:val="none"/>
        </w:rPr>
        <w:t xml:space="preserve">     日期：</w:t>
      </w: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致</w:t>
      </w:r>
      <w:r>
        <w:rPr>
          <w:rFonts w:hint="eastAsia" w:ascii="宋体" w:hAnsi="宋体" w:cs="宋体"/>
          <w:b/>
          <w:color w:val="000000"/>
          <w:kern w:val="0"/>
          <w:sz w:val="24"/>
          <w:szCs w:val="24"/>
          <w:highlight w:val="none"/>
          <w:u w:val="single"/>
        </w:rPr>
        <w:t>（招标人）</w:t>
      </w:r>
      <w:r>
        <w:rPr>
          <w:rFonts w:hint="eastAsia" w:ascii="宋体" w:hAnsi="宋体"/>
          <w:bCs/>
          <w:color w:val="000000"/>
          <w:sz w:val="24"/>
          <w:szCs w:val="24"/>
          <w:highlight w:val="none"/>
        </w:rPr>
        <w:t>：</w:t>
      </w: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系中华人民共和国合法企业，特授权       代表我公司（单位）全权办理针对本项目的投标，参与评审、签约等具体工作，并签署全部有关的文件、协议及合同。</w:t>
      </w:r>
    </w:p>
    <w:p>
      <w:pPr>
        <w:keepLines w:val="0"/>
        <w:wordWrap/>
        <w:bidi w:val="0"/>
        <w:adjustRightInd w:val="0"/>
        <w:snapToGrid w:val="0"/>
        <w:spacing w:beforeAutospacing="0" w:afterAutospacing="0" w:line="360" w:lineRule="auto"/>
        <w:ind w:firstLine="525"/>
        <w:rPr>
          <w:rFonts w:hint="eastAsia" w:ascii="宋体" w:hAnsi="宋体"/>
          <w:bCs/>
          <w:color w:val="000000"/>
          <w:sz w:val="24"/>
          <w:szCs w:val="24"/>
          <w:highlight w:val="none"/>
        </w:rPr>
      </w:pPr>
      <w:r>
        <w:rPr>
          <w:rFonts w:hint="eastAsia" w:ascii="宋体" w:hAnsi="宋体"/>
          <w:bCs/>
          <w:color w:val="000000"/>
          <w:sz w:val="24"/>
          <w:szCs w:val="24"/>
          <w:highlight w:val="none"/>
        </w:rPr>
        <w:t>我公司（单位）对被授权人的签名负全部责任。</w:t>
      </w:r>
    </w:p>
    <w:p>
      <w:pPr>
        <w:keepLines w:val="0"/>
        <w:wordWrap/>
        <w:bidi w:val="0"/>
        <w:adjustRightInd w:val="0"/>
        <w:snapToGrid w:val="0"/>
        <w:spacing w:beforeAutospacing="0" w:afterAutospacing="0" w:line="360" w:lineRule="auto"/>
        <w:ind w:firstLine="523" w:firstLineChars="218"/>
        <w:rPr>
          <w:rFonts w:hint="eastAsia" w:ascii="宋体" w:hAnsi="宋体"/>
          <w:bCs/>
          <w:color w:val="000000"/>
          <w:sz w:val="24"/>
          <w:szCs w:val="24"/>
          <w:highlight w:val="none"/>
        </w:rPr>
      </w:pPr>
      <w:r>
        <w:rPr>
          <w:rFonts w:hint="eastAsia" w:ascii="宋体" w:hAnsi="宋体"/>
          <w:bCs/>
          <w:color w:val="000000"/>
          <w:sz w:val="24"/>
          <w:szCs w:val="24"/>
          <w:highlight w:val="none"/>
        </w:rPr>
        <w:t>在撤销授权的书面通知送达你处以前，本授权书一直有效，被授权人签署的所有文件（在授权书有效期内签署的）不因授权的撤销而失效。</w:t>
      </w:r>
    </w:p>
    <w:p>
      <w:pPr>
        <w:keepLines w:val="0"/>
        <w:wordWrap/>
        <w:bidi w:val="0"/>
        <w:adjustRightInd w:val="0"/>
        <w:snapToGrid w:val="0"/>
        <w:spacing w:beforeAutospacing="0" w:afterAutospacing="0" w:line="360" w:lineRule="auto"/>
        <w:ind w:firstLine="525"/>
        <w:rPr>
          <w:rFonts w:hint="eastAsia" w:ascii="宋体" w:hAnsi="宋体"/>
          <w:bCs/>
          <w:color w:val="000000"/>
          <w:sz w:val="24"/>
          <w:szCs w:val="24"/>
          <w:highlight w:val="none"/>
        </w:rPr>
      </w:pPr>
      <w:r>
        <w:rPr>
          <w:rFonts w:hint="eastAsia" w:ascii="宋体" w:hAnsi="宋体"/>
          <w:bCs/>
          <w:color w:val="000000"/>
          <w:sz w:val="24"/>
          <w:szCs w:val="24"/>
          <w:highlight w:val="none"/>
        </w:rPr>
        <w:t>被授权人情况：</w:t>
      </w:r>
    </w:p>
    <w:p>
      <w:pPr>
        <w:keepLines w:val="0"/>
        <w:wordWrap/>
        <w:bidi w:val="0"/>
        <w:adjustRightInd w:val="0"/>
        <w:snapToGrid w:val="0"/>
        <w:spacing w:beforeAutospacing="0" w:afterAutospacing="0" w:line="360" w:lineRule="auto"/>
        <w:ind w:firstLine="525"/>
        <w:rPr>
          <w:rFonts w:hint="eastAsia" w:ascii="宋体" w:hAnsi="宋体"/>
          <w:bCs/>
          <w:color w:val="000000"/>
          <w:sz w:val="24"/>
          <w:szCs w:val="24"/>
          <w:highlight w:val="none"/>
        </w:rPr>
      </w:pPr>
      <w:r>
        <w:rPr>
          <w:rFonts w:hint="eastAsia" w:ascii="宋体" w:hAnsi="宋体"/>
          <w:bCs/>
          <w:color w:val="000000"/>
          <w:sz w:val="24"/>
          <w:szCs w:val="24"/>
          <w:highlight w:val="none"/>
        </w:rPr>
        <w:t>姓名：         性别：       年龄：       职务：</w:t>
      </w:r>
    </w:p>
    <w:p>
      <w:pPr>
        <w:keepLines w:val="0"/>
        <w:wordWrap/>
        <w:bidi w:val="0"/>
        <w:adjustRightInd w:val="0"/>
        <w:snapToGrid w:val="0"/>
        <w:spacing w:beforeAutospacing="0" w:afterAutospacing="0" w:line="360" w:lineRule="auto"/>
        <w:ind w:firstLine="525"/>
        <w:rPr>
          <w:rFonts w:hint="eastAsia" w:ascii="宋体" w:hAnsi="宋体"/>
          <w:bCs/>
          <w:color w:val="000000"/>
          <w:sz w:val="24"/>
          <w:szCs w:val="24"/>
          <w:highlight w:val="none"/>
        </w:rPr>
      </w:pPr>
      <w:r>
        <w:rPr>
          <w:rFonts w:hint="eastAsia" w:ascii="宋体" w:hAnsi="宋体"/>
          <w:bCs/>
          <w:color w:val="000000"/>
          <w:sz w:val="24"/>
          <w:szCs w:val="24"/>
          <w:highlight w:val="none"/>
        </w:rPr>
        <w:t>身份证号码：                电话：</w:t>
      </w:r>
    </w:p>
    <w:p>
      <w:pPr>
        <w:keepLines w:val="0"/>
        <w:wordWrap/>
        <w:bidi w:val="0"/>
        <w:adjustRightInd w:val="0"/>
        <w:snapToGrid w:val="0"/>
        <w:spacing w:beforeAutospacing="0" w:afterAutospacing="0" w:line="360" w:lineRule="auto"/>
        <w:ind w:firstLine="525"/>
        <w:rPr>
          <w:rFonts w:hint="eastAsia" w:ascii="宋体" w:hAnsi="宋体"/>
          <w:bCs/>
          <w:color w:val="000000"/>
          <w:sz w:val="24"/>
          <w:szCs w:val="24"/>
          <w:highlight w:val="none"/>
        </w:rPr>
      </w:pPr>
      <w:r>
        <w:rPr>
          <w:rFonts w:hint="eastAsia" w:ascii="宋体" w:hAnsi="宋体"/>
          <w:bCs/>
          <w:color w:val="000000"/>
          <w:sz w:val="24"/>
          <w:szCs w:val="24"/>
          <w:highlight w:val="none"/>
        </w:rPr>
        <w:t>通讯地址：</w:t>
      </w:r>
    </w:p>
    <w:p>
      <w:pPr>
        <w:keepLines w:val="0"/>
        <w:wordWrap/>
        <w:bidi w:val="0"/>
        <w:adjustRightInd w:val="0"/>
        <w:snapToGrid w:val="0"/>
        <w:spacing w:beforeAutospacing="0" w:afterAutospacing="0" w:line="360" w:lineRule="auto"/>
        <w:ind w:firstLine="525"/>
        <w:rPr>
          <w:rFonts w:hint="eastAsia" w:ascii="宋体" w:hAnsi="宋体"/>
          <w:bCs/>
          <w:color w:val="000000"/>
          <w:sz w:val="24"/>
          <w:szCs w:val="24"/>
          <w:highlight w:val="none"/>
        </w:rPr>
      </w:pPr>
      <w:r>
        <w:rPr>
          <w:rFonts w:hint="eastAsia" w:ascii="宋体" w:hAnsi="宋体"/>
          <w:bCs/>
          <w:color w:val="000000"/>
          <w:sz w:val="24"/>
          <w:szCs w:val="24"/>
          <w:highlight w:val="none"/>
        </w:rPr>
        <w:t>被授权人签名：                单位名称（盖章）：</w:t>
      </w:r>
    </w:p>
    <w:p>
      <w:pPr>
        <w:keepLines w:val="0"/>
        <w:wordWrap/>
        <w:bidi w:val="0"/>
        <w:adjustRightInd w:val="0"/>
        <w:snapToGrid w:val="0"/>
        <w:spacing w:beforeAutospacing="0" w:afterAutospacing="0" w:line="360" w:lineRule="auto"/>
        <w:ind w:firstLine="42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法定代表人（签字或盖章）：</w:t>
      </w:r>
    </w:p>
    <w:p>
      <w:pPr>
        <w:keepLines w:val="0"/>
        <w:wordWrap/>
        <w:bidi w:val="0"/>
        <w:adjustRightInd w:val="0"/>
        <w:snapToGrid w:val="0"/>
        <w:spacing w:beforeAutospacing="0" w:afterAutospacing="0" w:line="360" w:lineRule="auto"/>
        <w:ind w:firstLine="42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
        <w:rPr>
          <w:rFonts w:hint="eastAsia" w:ascii="宋体" w:hAnsi="宋体"/>
          <w:bCs/>
          <w:color w:val="000000"/>
          <w:szCs w:val="21"/>
          <w:highlight w:val="none"/>
        </w:rPr>
      </w:pPr>
      <w:r>
        <w:rPr>
          <w:rFonts w:hint="eastAsia" w:ascii="宋体" w:hAnsi="宋体"/>
          <w:bCs/>
          <w:color w:val="000000"/>
          <w:szCs w:val="21"/>
          <w:highlight w:val="none"/>
        </w:rPr>
        <mc:AlternateContent>
          <mc:Choice Requires="wps">
            <w:drawing>
              <wp:anchor distT="0" distB="0" distL="114300" distR="114300" simplePos="0" relativeHeight="251660288" behindDoc="0" locked="0" layoutInCell="1" allowOverlap="1">
                <wp:simplePos x="0" y="0"/>
                <wp:positionH relativeFrom="column">
                  <wp:posOffset>2981325</wp:posOffset>
                </wp:positionH>
                <wp:positionV relativeFrom="paragraph">
                  <wp:posOffset>198120</wp:posOffset>
                </wp:positionV>
                <wp:extent cx="2867025" cy="1584960"/>
                <wp:effectExtent l="4445" t="4445" r="5080" b="10795"/>
                <wp:wrapNone/>
                <wp:docPr id="3" name="文本框 13"/>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sz w:val="32"/>
                                <w:szCs w:val="32"/>
                              </w:rPr>
                            </w:pPr>
                          </w:p>
                          <w:p>
                            <w:pPr>
                              <w:jc w:val="center"/>
                              <w:rPr>
                                <w:rFonts w:hint="eastAsia" w:ascii="黑体" w:eastAsia="黑体"/>
                                <w:color w:val="FF0000"/>
                                <w:sz w:val="32"/>
                                <w:szCs w:val="32"/>
                              </w:rPr>
                            </w:pPr>
                            <w:r>
                              <w:rPr>
                                <w:rFonts w:hint="eastAsia" w:ascii="黑体" w:eastAsia="黑体"/>
                                <w:color w:val="FF0000"/>
                                <w:sz w:val="32"/>
                                <w:szCs w:val="32"/>
                              </w:rPr>
                              <w:t>授权代表身份证复印件</w:t>
                            </w:r>
                          </w:p>
                        </w:txbxContent>
                      </wps:txbx>
                      <wps:bodyPr wrap="square" upright="1"/>
                    </wps:wsp>
                  </a:graphicData>
                </a:graphic>
              </wp:anchor>
            </w:drawing>
          </mc:Choice>
          <mc:Fallback>
            <w:pict>
              <v:shape id="文本框 13" o:spid="_x0000_s1026" o:spt="202" type="#_x0000_t202" style="position:absolute;left:0pt;margin-left:234.75pt;margin-top:15.6pt;height:124.8pt;width:225.75pt;z-index:251660288;mso-width-relative:page;mso-height-relative:page;" fillcolor="#FFFFFF" filled="t" stroked="t" coordsize="21600,21600" o:gfxdata="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tUQDtoAAAAKAQAADwAAAAAAAAABACAAAAAiAAAAZHJzL2Rv&#10;d25yZXYueG1sUEsBAhQAFAAAAAgAh07iQGDwlxD/AQAA+AMAAA4AAAAAAAAAAQAgAAAAKQEAAGRy&#10;cy9lMm9Eb2MueG1sUEsFBgAAAAAGAAYAWQEAAJoFAAAAAA==&#10;">
                <v:fill on="t" focussize="0,0"/>
                <v:stroke color="#000000" joinstyle="miter"/>
                <v:imagedata o:title=""/>
                <o:lock v:ext="edit" aspectratio="f"/>
                <v:textbox>
                  <w:txbxContent>
                    <w:p>
                      <w:pPr>
                        <w:jc w:val="center"/>
                        <w:rPr>
                          <w:rFonts w:hint="eastAsia" w:ascii="黑体" w:eastAsia="黑体"/>
                          <w:sz w:val="32"/>
                          <w:szCs w:val="32"/>
                        </w:rPr>
                      </w:pPr>
                    </w:p>
                    <w:p>
                      <w:pPr>
                        <w:jc w:val="center"/>
                        <w:rPr>
                          <w:rFonts w:hint="eastAsia" w:ascii="黑体" w:eastAsia="黑体"/>
                          <w:color w:val="FF0000"/>
                          <w:sz w:val="32"/>
                          <w:szCs w:val="32"/>
                        </w:rPr>
                      </w:pPr>
                      <w:r>
                        <w:rPr>
                          <w:rFonts w:hint="eastAsia" w:ascii="黑体" w:eastAsia="黑体"/>
                          <w:color w:val="FF0000"/>
                          <w:sz w:val="32"/>
                          <w:szCs w:val="32"/>
                        </w:rPr>
                        <w:t>授权代表身份证复印件</w:t>
                      </w:r>
                    </w:p>
                  </w:txbxContent>
                </v:textbox>
              </v:shape>
            </w:pict>
          </mc:Fallback>
        </mc:AlternateContent>
      </w:r>
      <w:r>
        <w:rPr>
          <w:rFonts w:hint="eastAsia" w:ascii="宋体" w:hAnsi="宋体"/>
          <w:bCs/>
          <w:color w:val="000000"/>
          <w:szCs w:val="21"/>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198120</wp:posOffset>
                </wp:positionV>
                <wp:extent cx="2867025" cy="1584960"/>
                <wp:effectExtent l="4445" t="4445" r="5080" b="10795"/>
                <wp:wrapNone/>
                <wp:docPr id="2" name="文本框 12"/>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sz w:val="32"/>
                                <w:szCs w:val="32"/>
                              </w:rPr>
                            </w:pPr>
                          </w:p>
                          <w:p>
                            <w:pPr>
                              <w:jc w:val="center"/>
                              <w:rPr>
                                <w:rFonts w:hint="eastAsia" w:ascii="黑体" w:eastAsia="黑体"/>
                                <w:color w:val="FF0000"/>
                                <w:sz w:val="32"/>
                                <w:szCs w:val="32"/>
                              </w:rPr>
                            </w:pPr>
                            <w:r>
                              <w:rPr>
                                <w:rFonts w:hint="eastAsia" w:ascii="黑体" w:eastAsia="黑体"/>
                                <w:color w:val="FF0000"/>
                                <w:sz w:val="32"/>
                                <w:szCs w:val="32"/>
                              </w:rPr>
                              <w:t>法定代表人身份证复印件</w:t>
                            </w:r>
                          </w:p>
                        </w:txbxContent>
                      </wps:txbx>
                      <wps:bodyPr wrap="square" upright="1"/>
                    </wps:wsp>
                  </a:graphicData>
                </a:graphic>
              </wp:anchor>
            </w:drawing>
          </mc:Choice>
          <mc:Fallback>
            <w:pict>
              <v:shape id="文本框 12" o:spid="_x0000_s1026" o:spt="202" type="#_x0000_t202" style="position:absolute;left:0pt;margin-left:5.25pt;margin-top:15.6pt;height:124.8pt;width:225.75pt;z-index:251659264;mso-width-relative:page;mso-height-relative:page;" fillcolor="#FFFFFF" filled="t" stroked="t" coordsize="21600,21600" o:gfxdata="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vQUs1wAAAAkBAAAPAAAAAAAAAAEAIAAAACIAAABkcnMvZG93bnJl&#10;di54bWxQSwECFAAUAAAACACHTuJA132YPf4BAAD4AwAADgAAAAAAAAABACAAAAAmAQAAZHJzL2Uy&#10;b0RvYy54bWxQSwUGAAAAAAYABgBZAQAAlgUAAAAA&#10;">
                <v:fill on="t" focussize="0,0"/>
                <v:stroke color="#000000" joinstyle="miter"/>
                <v:imagedata o:title=""/>
                <o:lock v:ext="edit" aspectratio="f"/>
                <v:textbox>
                  <w:txbxContent>
                    <w:p>
                      <w:pPr>
                        <w:jc w:val="center"/>
                        <w:rPr>
                          <w:rFonts w:hint="eastAsia" w:ascii="黑体" w:eastAsia="黑体"/>
                          <w:sz w:val="32"/>
                          <w:szCs w:val="32"/>
                        </w:rPr>
                      </w:pPr>
                    </w:p>
                    <w:p>
                      <w:pPr>
                        <w:jc w:val="center"/>
                        <w:rPr>
                          <w:rFonts w:hint="eastAsia" w:ascii="黑体" w:eastAsia="黑体"/>
                          <w:color w:val="FF0000"/>
                          <w:sz w:val="32"/>
                          <w:szCs w:val="32"/>
                        </w:rPr>
                      </w:pPr>
                      <w:r>
                        <w:rPr>
                          <w:rFonts w:hint="eastAsia" w:ascii="黑体" w:eastAsia="黑体"/>
                          <w:color w:val="FF0000"/>
                          <w:sz w:val="32"/>
                          <w:szCs w:val="32"/>
                        </w:rPr>
                        <w:t>法定代表人身份证复印件</w:t>
                      </w:r>
                    </w:p>
                  </w:txbxContent>
                </v:textbox>
              </v:shape>
            </w:pict>
          </mc:Fallback>
        </mc:AlternateContent>
      </w:r>
    </w:p>
    <w:p>
      <w:pPr>
        <w:keepLines w:val="0"/>
        <w:wordWrap/>
        <w:bidi w:val="0"/>
        <w:adjustRightInd w:val="0"/>
        <w:snapToGrid w:val="0"/>
        <w:spacing w:beforeAutospacing="0" w:afterAutospacing="0" w:line="360" w:lineRule="auto"/>
        <w:ind w:firstLine="42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outlineLvl w:val="0"/>
        <w:rPr>
          <w:rFonts w:hint="eastAsia" w:ascii="宋体" w:hAnsi="宋体"/>
          <w:color w:val="000000"/>
          <w:sz w:val="24"/>
          <w:szCs w:val="24"/>
          <w:highlight w:val="none"/>
        </w:rPr>
      </w:pPr>
      <w:r>
        <w:rPr>
          <w:rFonts w:ascii="宋体" w:hAnsi="宋体"/>
          <w:bCs/>
          <w:color w:val="000000"/>
          <w:szCs w:val="21"/>
          <w:highlight w:val="none"/>
        </w:rPr>
        <w:br w:type="page"/>
      </w:r>
      <w:r>
        <w:rPr>
          <w:rFonts w:hint="eastAsia" w:ascii="宋体" w:hAnsi="宋体"/>
          <w:bCs/>
          <w:color w:val="000000"/>
          <w:sz w:val="24"/>
          <w:szCs w:val="24"/>
          <w:highlight w:val="none"/>
        </w:rPr>
        <w:t>附件4  承诺书（格式）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承诺书（格式）：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outlineLvl w:val="0"/>
        <w:rPr>
          <w:rFonts w:ascii="宋体" w:hAnsi="宋体"/>
          <w:bCs/>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color w:val="000000"/>
          <w:sz w:val="24"/>
          <w:szCs w:val="24"/>
          <w:highlight w:val="none"/>
        </w:rPr>
      </w:pPr>
      <w:r>
        <w:rPr>
          <w:rFonts w:ascii="宋体" w:hAnsi="宋体" w:cs="宋体"/>
          <w:color w:val="000000"/>
          <w:sz w:val="24"/>
          <w:szCs w:val="24"/>
          <w:highlight w:val="none"/>
        </w:rPr>
        <w:t>（投标人名称）在此承诺：</w:t>
      </w:r>
    </w:p>
    <w:p>
      <w:pPr>
        <w:keepNext w:val="0"/>
        <w:keepLines w:val="0"/>
        <w:pageBreakBefore w:val="0"/>
        <w:widowControl w:val="0"/>
        <w:numPr>
          <w:ilvl w:val="0"/>
          <w:numId w:val="0"/>
        </w:numPr>
        <w:tabs>
          <w:tab w:val="left" w:pos="851"/>
        </w:tabs>
        <w:kinsoku/>
        <w:wordWrap/>
        <w:overflowPunct/>
        <w:topLinePunct w:val="0"/>
        <w:autoSpaceDE/>
        <w:autoSpaceDN/>
        <w:bidi w:val="0"/>
        <w:adjustRightInd w:val="0"/>
        <w:snapToGrid w:val="0"/>
        <w:spacing w:line="360" w:lineRule="auto"/>
        <w:ind w:firstLine="480" w:firstLineChars="200"/>
        <w:textAlignment w:val="auto"/>
        <w:rPr>
          <w:rFonts w:hint="eastAsia"/>
          <w:color w:val="000000"/>
          <w:sz w:val="24"/>
          <w:szCs w:val="24"/>
        </w:rPr>
      </w:pPr>
      <w:r>
        <w:rPr>
          <w:rFonts w:hint="eastAsia" w:ascii="宋体" w:hAnsi="宋体"/>
          <w:sz w:val="24"/>
        </w:rPr>
        <w:t>我公司自愿参加贵单位（公司）</w:t>
      </w:r>
      <w:r>
        <w:rPr>
          <w:rFonts w:hint="eastAsia" w:ascii="宋体" w:hAnsi="宋体"/>
          <w:sz w:val="24"/>
          <w:szCs w:val="22"/>
          <w:u w:val="single"/>
        </w:rPr>
        <w:t>无锡市乡镇（街道）空气自动站质控</w:t>
      </w:r>
      <w:r>
        <w:rPr>
          <w:rFonts w:hint="eastAsia" w:ascii="宋体" w:hAnsi="宋体"/>
          <w:sz w:val="24"/>
        </w:rPr>
        <w:t>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根据贵单位（公司）提出的招标文件要求，本公司递交的投标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bCs/>
          <w:color w:val="000000"/>
          <w:sz w:val="24"/>
          <w:szCs w:val="24"/>
          <w:highlight w:val="none"/>
        </w:rPr>
      </w:pPr>
      <w:r>
        <w:rPr>
          <w:rFonts w:hint="eastAsia"/>
          <w:color w:val="000000"/>
          <w:sz w:val="24"/>
          <w:szCs w:val="24"/>
        </w:rPr>
        <w:t>若与真实情况不符，本公司愿意承担由此而产生的一切后果</w:t>
      </w:r>
      <w:r>
        <w:rPr>
          <w:rFonts w:hint="eastAsia" w:ascii="宋体" w:hAnsi="宋体"/>
          <w:bCs/>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5400" w:firstLineChars="2250"/>
        <w:textAlignment w:val="auto"/>
        <w:rPr>
          <w:rFonts w:hint="eastAsia" w:ascii="宋体" w:hAnsi="宋体"/>
          <w:bCs/>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1205" w:firstLineChars="500"/>
        <w:textAlignment w:val="auto"/>
        <w:rPr>
          <w:rFonts w:hint="eastAsia" w:ascii="宋体" w:hAnsi="宋体"/>
          <w:b/>
          <w:bCs/>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610" w:firstLineChars="1921"/>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投标人：（章）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610" w:firstLineChars="1921"/>
        <w:textAlignment w:val="auto"/>
        <w:rPr>
          <w:rFonts w:hint="eastAsia" w:ascii="宋体" w:hAnsi="宋体"/>
          <w:bCs/>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720" w:firstLineChars="3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法定代表人或法定代表人授权代表：（签字或盖章）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610" w:firstLineChars="1921"/>
        <w:textAlignment w:val="auto"/>
        <w:rPr>
          <w:rFonts w:hint="eastAsia" w:ascii="宋体" w:hAnsi="宋体"/>
          <w:bCs/>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608" w:firstLineChars="192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rPr>
        <w:t>日    期：</w:t>
      </w:r>
    </w:p>
    <w:p>
      <w:pPr>
        <w:keepLines w:val="0"/>
        <w:wordWrap/>
        <w:bidi w:val="0"/>
        <w:adjustRightInd w:val="0"/>
        <w:snapToGrid w:val="0"/>
        <w:spacing w:beforeAutospacing="0" w:afterAutospacing="0" w:line="360" w:lineRule="auto"/>
        <w:outlineLvl w:val="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outlineLvl w:val="0"/>
        <w:rPr>
          <w:rFonts w:hint="eastAsia" w:ascii="宋体" w:hAnsi="宋体"/>
          <w:bCs/>
          <w:color w:val="000000"/>
          <w:szCs w:val="21"/>
          <w:highlight w:val="none"/>
        </w:rPr>
      </w:pPr>
      <w:r>
        <w:rPr>
          <w:rFonts w:ascii="宋体" w:hAnsi="宋体"/>
          <w:bCs/>
          <w:color w:val="000000"/>
          <w:szCs w:val="21"/>
          <w:highlight w:val="none"/>
        </w:rPr>
        <w:br w:type="page"/>
      </w:r>
    </w:p>
    <w:p>
      <w:pPr>
        <w:keepLines w:val="0"/>
        <w:wordWrap/>
        <w:bidi w:val="0"/>
        <w:adjustRightInd w:val="0"/>
        <w:snapToGrid w:val="0"/>
        <w:spacing w:beforeAutospacing="0" w:afterAutospacing="0" w:line="360" w:lineRule="auto"/>
        <w:jc w:val="left"/>
        <w:outlineLvl w:val="0"/>
        <w:rPr>
          <w:rFonts w:ascii="宋体" w:hAnsi="宋体" w:cs="宋体"/>
          <w:b/>
          <w:color w:val="000000"/>
          <w:sz w:val="24"/>
          <w:szCs w:val="24"/>
          <w:highlight w:val="none"/>
        </w:rPr>
      </w:pPr>
      <w:r>
        <w:rPr>
          <w:rFonts w:hint="eastAsia" w:ascii="宋体" w:hAnsi="宋体"/>
          <w:bCs/>
          <w:color w:val="000000"/>
          <w:sz w:val="24"/>
          <w:szCs w:val="24"/>
          <w:highlight w:val="none"/>
        </w:rPr>
        <w:t>附件5中小企业声明函（格式）：</w:t>
      </w:r>
    </w:p>
    <w:p>
      <w:pPr>
        <w:keepLines w:val="0"/>
        <w:wordWrap/>
        <w:bidi w:val="0"/>
        <w:adjustRightInd w:val="0"/>
        <w:snapToGrid w:val="0"/>
        <w:spacing w:beforeAutospacing="0" w:afterAutospacing="0"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本公司郑重声明，根据《政府采购促进中小企业发展暂行办法》（财库[2011]181号）的规定，本公司为______（请填写：中型、小型、微型）企业。即，本公司同时满足以下条件：</w:t>
      </w:r>
    </w:p>
    <w:p>
      <w:pPr>
        <w:keepLines w:val="0"/>
        <w:wordWrap/>
        <w:bidi w:val="0"/>
        <w:adjustRightInd w:val="0"/>
        <w:snapToGrid w:val="0"/>
        <w:spacing w:beforeAutospacing="0" w:afterAutospacing="0"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keepLines w:val="0"/>
        <w:wordWrap/>
        <w:bidi w:val="0"/>
        <w:adjustRightInd w:val="0"/>
        <w:snapToGrid w:val="0"/>
        <w:spacing w:beforeAutospacing="0" w:afterAutospacing="0"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keepLines w:val="0"/>
        <w:wordWrap/>
        <w:bidi w:val="0"/>
        <w:adjustRightInd w:val="0"/>
        <w:snapToGrid w:val="0"/>
        <w:spacing w:beforeAutospacing="0" w:afterAutospacing="0"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本公司对上述声明的真实性负责。如有虚假，将依法承担相应责任。</w:t>
      </w:r>
    </w:p>
    <w:p>
      <w:pPr>
        <w:keepLines w:val="0"/>
        <w:wordWrap/>
        <w:bidi w:val="0"/>
        <w:adjustRightInd w:val="0"/>
        <w:snapToGrid w:val="0"/>
        <w:spacing w:beforeAutospacing="0" w:afterAutospacing="0" w:line="360" w:lineRule="auto"/>
        <w:rPr>
          <w:rFonts w:ascii="宋体" w:hAnsi="宋体"/>
          <w:bCs/>
          <w:color w:val="000000"/>
          <w:sz w:val="24"/>
          <w:szCs w:val="24"/>
          <w:highlight w:val="none"/>
        </w:rPr>
      </w:pPr>
    </w:p>
    <w:p>
      <w:pPr>
        <w:keepLines w:val="0"/>
        <w:wordWrap/>
        <w:bidi w:val="0"/>
        <w:adjustRightInd w:val="0"/>
        <w:snapToGrid w:val="0"/>
        <w:spacing w:beforeAutospacing="0" w:afterAutospacing="0" w:line="360" w:lineRule="auto"/>
        <w:rPr>
          <w:rFonts w:ascii="宋体" w:hAnsi="宋体"/>
          <w:bCs/>
          <w:color w:val="000000"/>
          <w:sz w:val="24"/>
          <w:szCs w:val="24"/>
          <w:highlight w:val="none"/>
        </w:rPr>
      </w:pPr>
    </w:p>
    <w:p>
      <w:pPr>
        <w:keepLines w:val="0"/>
        <w:wordWrap/>
        <w:bidi w:val="0"/>
        <w:adjustRightInd w:val="0"/>
        <w:snapToGrid w:val="0"/>
        <w:spacing w:beforeAutospacing="0" w:afterAutospacing="0" w:line="360" w:lineRule="auto"/>
        <w:rPr>
          <w:rFonts w:ascii="宋体" w:hAnsi="宋体"/>
          <w:bCs/>
          <w:color w:val="000000"/>
          <w:sz w:val="24"/>
          <w:szCs w:val="24"/>
          <w:highlight w:val="none"/>
        </w:rPr>
      </w:pPr>
    </w:p>
    <w:p>
      <w:pPr>
        <w:keepLines w:val="0"/>
        <w:wordWrap/>
        <w:bidi w:val="0"/>
        <w:adjustRightInd w:val="0"/>
        <w:snapToGrid w:val="0"/>
        <w:spacing w:beforeAutospacing="0" w:afterAutospacing="0" w:line="360" w:lineRule="auto"/>
        <w:ind w:firstLine="4800" w:firstLineChars="2000"/>
        <w:rPr>
          <w:rFonts w:ascii="宋体" w:hAnsi="宋体"/>
          <w:bCs/>
          <w:color w:val="000000"/>
          <w:sz w:val="24"/>
          <w:szCs w:val="24"/>
          <w:highlight w:val="none"/>
        </w:rPr>
      </w:pPr>
      <w:r>
        <w:rPr>
          <w:rFonts w:hint="eastAsia" w:ascii="宋体" w:hAnsi="宋体"/>
          <w:bCs/>
          <w:color w:val="000000"/>
          <w:sz w:val="24"/>
          <w:szCs w:val="24"/>
          <w:highlight w:val="none"/>
        </w:rPr>
        <w:t>企业名称（盖章）：</w:t>
      </w:r>
    </w:p>
    <w:p>
      <w:pPr>
        <w:keepLines w:val="0"/>
        <w:wordWrap/>
        <w:bidi w:val="0"/>
        <w:adjustRightInd w:val="0"/>
        <w:snapToGrid w:val="0"/>
        <w:spacing w:beforeAutospacing="0" w:afterAutospacing="0" w:line="360" w:lineRule="auto"/>
        <w:ind w:firstLine="4200" w:firstLineChars="2000"/>
        <w:rPr>
          <w:rFonts w:ascii="宋体" w:hAnsi="宋体"/>
          <w:bCs/>
          <w:color w:val="000000"/>
          <w:szCs w:val="21"/>
          <w:highlight w:val="none"/>
        </w:rPr>
      </w:pPr>
    </w:p>
    <w:p>
      <w:pPr>
        <w:keepLines w:val="0"/>
        <w:wordWrap/>
        <w:bidi w:val="0"/>
        <w:adjustRightInd w:val="0"/>
        <w:snapToGrid w:val="0"/>
        <w:spacing w:beforeAutospacing="0" w:afterAutospacing="0" w:line="360" w:lineRule="auto"/>
        <w:ind w:firstLine="4800" w:firstLineChars="2000"/>
        <w:rPr>
          <w:rFonts w:hint="eastAsia" w:ascii="宋体" w:hAnsi="宋体"/>
          <w:bCs/>
          <w:color w:val="000000"/>
          <w:sz w:val="24"/>
          <w:szCs w:val="24"/>
          <w:highlight w:val="none"/>
        </w:rPr>
      </w:pPr>
      <w:r>
        <w:rPr>
          <w:rFonts w:hint="eastAsia" w:ascii="宋体" w:hAnsi="宋体"/>
          <w:bCs/>
          <w:color w:val="000000"/>
          <w:sz w:val="24"/>
          <w:szCs w:val="24"/>
          <w:highlight w:val="none"/>
        </w:rPr>
        <w:t>日　　　　　　期：</w:t>
      </w: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4200" w:firstLineChars="2000"/>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firstLine="360" w:firstLineChars="150"/>
        <w:jc w:val="left"/>
        <w:outlineLvl w:val="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附件</w:t>
      </w:r>
      <w:r>
        <w:rPr>
          <w:rFonts w:hint="eastAsia" w:ascii="宋体" w:hAnsi="宋体" w:eastAsia="宋体" w:cs="宋体"/>
          <w:b w:val="0"/>
          <w:bCs/>
          <w:color w:val="000000"/>
          <w:sz w:val="24"/>
          <w:szCs w:val="24"/>
          <w:highlight w:val="none"/>
          <w:lang w:val="en-US" w:eastAsia="zh-CN"/>
        </w:rPr>
        <w:t xml:space="preserve">6 </w:t>
      </w:r>
      <w:r>
        <w:rPr>
          <w:rFonts w:hint="eastAsia" w:ascii="宋体" w:hAnsi="宋体" w:eastAsia="宋体" w:cs="宋体"/>
          <w:b w:val="0"/>
          <w:bCs/>
          <w:color w:val="000000"/>
          <w:sz w:val="24"/>
          <w:szCs w:val="24"/>
          <w:highlight w:val="none"/>
          <w:lang w:eastAsia="zh-CN"/>
        </w:rPr>
        <w:t>残疾人福利性单位声明函（格式）</w:t>
      </w:r>
    </w:p>
    <w:p>
      <w:pPr>
        <w:keepLines w:val="0"/>
        <w:wordWrap/>
        <w:bidi w:val="0"/>
        <w:adjustRightInd w:val="0"/>
        <w:snapToGrid w:val="0"/>
        <w:spacing w:beforeAutospacing="0" w:afterAutospacing="0" w:line="360" w:lineRule="auto"/>
        <w:ind w:firstLine="360" w:firstLineChars="150"/>
        <w:jc w:val="left"/>
        <w:outlineLvl w:val="0"/>
        <w:rPr>
          <w:rFonts w:hint="eastAsia" w:ascii="宋体" w:hAnsi="宋体" w:eastAsia="宋体" w:cs="宋体"/>
          <w:bCs/>
          <w:color w:val="000000"/>
          <w:sz w:val="24"/>
          <w:szCs w:val="24"/>
          <w:highlight w:val="none"/>
          <w:lang w:eastAsia="zh-CN"/>
        </w:rPr>
      </w:pPr>
    </w:p>
    <w:p>
      <w:pPr>
        <w:keepLines w:val="0"/>
        <w:wordWrap/>
        <w:bidi w:val="0"/>
        <w:adjustRightInd w:val="0"/>
        <w:snapToGrid w:val="0"/>
        <w:spacing w:beforeAutospacing="0" w:afterAutospacing="0" w:line="360" w:lineRule="auto"/>
        <w:ind w:firstLine="600" w:firstLineChars="250"/>
        <w:jc w:val="both"/>
        <w:outlineLvl w:val="0"/>
        <w:rPr>
          <w:rFonts w:hint="eastAsia" w:ascii="宋体" w:hAnsi="宋体" w:eastAsia="宋体" w:cs="宋体"/>
          <w:bCs/>
          <w:color w:val="000000"/>
          <w:sz w:val="24"/>
          <w:szCs w:val="24"/>
          <w:highlight w:val="none"/>
          <w:u w:val="single"/>
          <w:lang w:val="en-US" w:eastAsia="zh-CN"/>
        </w:rPr>
      </w:pPr>
      <w:r>
        <w:rPr>
          <w:rFonts w:hint="eastAsia" w:ascii="宋体" w:hAnsi="宋体" w:eastAsia="宋体" w:cs="宋体"/>
          <w:bCs/>
          <w:color w:val="000000"/>
          <w:sz w:val="24"/>
          <w:szCs w:val="24"/>
          <w:highlight w:val="none"/>
          <w:lang w:eastAsia="zh-CN"/>
        </w:rPr>
        <w:t>本公司郑重承诺，根据《</w:t>
      </w:r>
      <w:r>
        <w:rPr>
          <w:rFonts w:hint="eastAsia" w:ascii="宋体" w:hAnsi="宋体" w:eastAsia="宋体" w:cs="宋体"/>
          <w:color w:val="000000"/>
          <w:sz w:val="24"/>
          <w:szCs w:val="24"/>
          <w:highlight w:val="none"/>
          <w:lang w:val="en-US" w:eastAsia="zh-CN"/>
        </w:rPr>
        <w:t>财政部司法部中国残疾人联合会关于促进残疾人就业政府采购政策的通知》（财库（2017）141号）</w:t>
      </w:r>
      <w:r>
        <w:rPr>
          <w:rFonts w:hint="eastAsia" w:ascii="宋体" w:hAnsi="宋体" w:eastAsia="宋体" w:cs="宋体"/>
          <w:bCs/>
          <w:color w:val="000000"/>
          <w:sz w:val="24"/>
          <w:szCs w:val="24"/>
          <w:highlight w:val="none"/>
          <w:lang w:eastAsia="zh-CN"/>
        </w:rPr>
        <w:t>的规定，本单位为符合条件的残疾人福利性单位，且本单位参加</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u w:val="none"/>
          <w:lang w:val="en-US" w:eastAsia="zh-CN"/>
        </w:rPr>
        <w:t xml:space="preserve"> 单位的 </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u w:val="none"/>
          <w:lang w:val="en-US" w:eastAsia="zh-CN"/>
        </w:rPr>
        <w:t>项目采购活动提供本企业制造的货物，由本公司承担工程、提供服务，或者提供其他残疾人福利性单位制造的货物（不包括使用非残疾人福利性单位注册商标的货物）。</w:t>
      </w:r>
    </w:p>
    <w:p>
      <w:pPr>
        <w:keepLines w:val="0"/>
        <w:wordWrap/>
        <w:bidi w:val="0"/>
        <w:adjustRightInd w:val="0"/>
        <w:snapToGrid w:val="0"/>
        <w:spacing w:beforeAutospacing="0" w:afterAutospacing="0" w:line="360" w:lineRule="auto"/>
        <w:ind w:firstLine="360" w:firstLineChars="150"/>
        <w:jc w:val="left"/>
        <w:outlineLvl w:val="0"/>
        <w:rPr>
          <w:rFonts w:hint="eastAsia" w:ascii="宋体" w:hAnsi="宋体" w:eastAsia="宋体" w:cs="宋体"/>
          <w:bCs/>
          <w:color w:val="000000"/>
          <w:sz w:val="24"/>
          <w:szCs w:val="24"/>
          <w:highlight w:val="none"/>
          <w:lang w:eastAsia="zh-CN"/>
        </w:rPr>
      </w:pPr>
    </w:p>
    <w:p>
      <w:pPr>
        <w:keepLines w:val="0"/>
        <w:numPr>
          <w:ilvl w:val="0"/>
          <w:numId w:val="0"/>
        </w:numPr>
        <w:wordWrap/>
        <w:bidi w:val="0"/>
        <w:adjustRightInd w:val="0"/>
        <w:snapToGrid w:val="0"/>
        <w:spacing w:beforeAutospacing="0" w:afterAutospacing="0" w:line="360" w:lineRule="auto"/>
        <w:ind w:firstLine="720" w:firstLineChars="300"/>
        <w:jc w:val="both"/>
        <w:outlineLvl w:val="0"/>
        <w:rPr>
          <w:rFonts w:hint="eastAsia" w:ascii="宋体" w:hAnsi="宋体" w:eastAsia="宋体" w:cs="宋体"/>
          <w:bCs/>
          <w:color w:val="000000"/>
          <w:sz w:val="24"/>
          <w:szCs w:val="24"/>
          <w:highlight w:val="none"/>
          <w:u w:val="none"/>
          <w:lang w:val="en-US" w:eastAsia="zh-CN"/>
        </w:rPr>
      </w:pPr>
      <w:r>
        <w:rPr>
          <w:rFonts w:hint="eastAsia" w:ascii="宋体" w:hAnsi="宋体" w:eastAsia="宋体" w:cs="宋体"/>
          <w:bCs/>
          <w:color w:val="000000"/>
          <w:sz w:val="24"/>
          <w:szCs w:val="24"/>
          <w:highlight w:val="none"/>
          <w:u w:val="none"/>
          <w:lang w:val="en-US" w:eastAsia="zh-CN"/>
        </w:rPr>
        <w:t>本公司对上述声明的真实性负责。如有虚假，将依法承担相应责任。</w:t>
      </w:r>
    </w:p>
    <w:p>
      <w:pPr>
        <w:keepLines w:val="0"/>
        <w:wordWrap/>
        <w:bidi w:val="0"/>
        <w:adjustRightInd w:val="0"/>
        <w:snapToGrid w:val="0"/>
        <w:spacing w:beforeAutospacing="0" w:afterAutospacing="0" w:line="360" w:lineRule="auto"/>
        <w:ind w:firstLine="360" w:firstLineChars="150"/>
        <w:jc w:val="center"/>
        <w:outlineLvl w:val="0"/>
        <w:rPr>
          <w:rFonts w:hint="eastAsia" w:ascii="宋体" w:hAnsi="宋体" w:eastAsia="宋体" w:cs="宋体"/>
          <w:bCs/>
          <w:color w:val="000000"/>
          <w:sz w:val="24"/>
          <w:szCs w:val="24"/>
          <w:highlight w:val="none"/>
        </w:rPr>
      </w:pPr>
    </w:p>
    <w:p>
      <w:pPr>
        <w:keepLines w:val="0"/>
        <w:tabs>
          <w:tab w:val="left" w:pos="4116"/>
        </w:tabs>
        <w:wordWrap/>
        <w:bidi w:val="0"/>
        <w:adjustRightInd w:val="0"/>
        <w:snapToGrid w:val="0"/>
        <w:spacing w:beforeAutospacing="0" w:afterAutospacing="0" w:line="360" w:lineRule="auto"/>
        <w:ind w:firstLine="4800" w:firstLineChars="20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ab/>
      </w:r>
    </w:p>
    <w:p>
      <w:pPr>
        <w:keepLines w:val="0"/>
        <w:tabs>
          <w:tab w:val="left" w:pos="4116"/>
        </w:tabs>
        <w:wordWrap/>
        <w:bidi w:val="0"/>
        <w:adjustRightInd w:val="0"/>
        <w:snapToGrid w:val="0"/>
        <w:spacing w:beforeAutospacing="0" w:afterAutospacing="0" w:line="360" w:lineRule="auto"/>
        <w:ind w:firstLine="4800" w:firstLineChars="2000"/>
        <w:rPr>
          <w:rFonts w:hint="eastAsia" w:ascii="宋体" w:hAnsi="宋体" w:eastAsia="宋体" w:cs="宋体"/>
          <w:bCs/>
          <w:color w:val="000000"/>
          <w:sz w:val="24"/>
          <w:szCs w:val="24"/>
          <w:highlight w:val="none"/>
          <w:lang w:eastAsia="zh-CN"/>
        </w:rPr>
      </w:pPr>
    </w:p>
    <w:p>
      <w:pPr>
        <w:keepLines w:val="0"/>
        <w:tabs>
          <w:tab w:val="left" w:pos="4116"/>
        </w:tabs>
        <w:wordWrap/>
        <w:bidi w:val="0"/>
        <w:adjustRightInd w:val="0"/>
        <w:snapToGrid w:val="0"/>
        <w:spacing w:beforeAutospacing="0" w:afterAutospacing="0" w:line="360" w:lineRule="auto"/>
        <w:ind w:firstLine="6000" w:firstLineChars="25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企业名称（盖章）：</w:t>
      </w:r>
    </w:p>
    <w:p>
      <w:pPr>
        <w:keepLines w:val="0"/>
        <w:wordWrap/>
        <w:bidi w:val="0"/>
        <w:adjustRightInd w:val="0"/>
        <w:snapToGrid w:val="0"/>
        <w:spacing w:beforeAutospacing="0" w:afterAutospacing="0" w:line="360" w:lineRule="auto"/>
        <w:ind w:firstLine="4800" w:firstLineChars="2000"/>
        <w:rPr>
          <w:rFonts w:hint="eastAsia" w:ascii="宋体" w:hAnsi="宋体" w:eastAsia="宋体" w:cs="宋体"/>
          <w:bCs/>
          <w:color w:val="000000"/>
          <w:sz w:val="24"/>
          <w:szCs w:val="24"/>
          <w:highlight w:val="none"/>
        </w:rPr>
      </w:pPr>
    </w:p>
    <w:p>
      <w:pPr>
        <w:keepLines w:val="0"/>
        <w:wordWrap/>
        <w:bidi w:val="0"/>
        <w:adjustRightInd w:val="0"/>
        <w:snapToGrid w:val="0"/>
        <w:spacing w:beforeAutospacing="0" w:afterAutospacing="0" w:line="360" w:lineRule="auto"/>
        <w:ind w:firstLine="6000" w:firstLineChars="25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　　　　　　期：</w:t>
      </w:r>
    </w:p>
    <w:p>
      <w:pPr>
        <w:keepLines w:val="0"/>
        <w:wordWrap/>
        <w:bidi w:val="0"/>
        <w:adjustRightInd w:val="0"/>
        <w:snapToGrid w:val="0"/>
        <w:spacing w:beforeAutospacing="0" w:afterAutospacing="0" w:line="360" w:lineRule="auto"/>
        <w:ind w:firstLine="4800" w:firstLineChars="2000"/>
        <w:rPr>
          <w:rFonts w:hint="eastAsia" w:ascii="宋体" w:hAnsi="宋体" w:eastAsia="宋体" w:cs="宋体"/>
          <w:bCs/>
          <w:color w:val="000000"/>
          <w:sz w:val="24"/>
          <w:szCs w:val="24"/>
          <w:highlight w:val="none"/>
        </w:rPr>
      </w:pPr>
    </w:p>
    <w:p>
      <w:pPr>
        <w:keepLines w:val="0"/>
        <w:wordWrap/>
        <w:bidi w:val="0"/>
        <w:adjustRightInd w:val="0"/>
        <w:snapToGrid w:val="0"/>
        <w:spacing w:beforeAutospacing="0" w:afterAutospacing="0" w:line="360" w:lineRule="auto"/>
        <w:ind w:firstLine="4800" w:firstLineChars="2000"/>
        <w:rPr>
          <w:rFonts w:hint="eastAsia" w:ascii="宋体" w:hAnsi="宋体" w:eastAsia="宋体" w:cs="宋体"/>
          <w:bCs/>
          <w:color w:val="000000"/>
          <w:sz w:val="24"/>
          <w:szCs w:val="24"/>
          <w:highlight w:val="none"/>
        </w:rPr>
      </w:pPr>
    </w:p>
    <w:p>
      <w:pPr>
        <w:keepLines w:val="0"/>
        <w:wordWrap/>
        <w:bidi w:val="0"/>
        <w:adjustRightInd w:val="0"/>
        <w:snapToGrid w:val="0"/>
        <w:spacing w:beforeAutospacing="0" w:afterAutospacing="0" w:line="360" w:lineRule="auto"/>
        <w:jc w:val="left"/>
        <w:outlineLvl w:val="0"/>
        <w:rPr>
          <w:rFonts w:hint="eastAsia" w:hAnsi="宋体"/>
          <w:b w:val="0"/>
          <w:bCs/>
          <w:color w:val="000000"/>
          <w:sz w:val="24"/>
          <w:szCs w:val="24"/>
          <w:highlight w:val="none"/>
        </w:rPr>
      </w:pPr>
      <w:r>
        <w:rPr>
          <w:rFonts w:hint="eastAsia" w:ascii="宋体" w:hAnsi="宋体" w:eastAsia="宋体" w:cs="宋体"/>
          <w:bCs/>
          <w:color w:val="000000"/>
          <w:sz w:val="24"/>
          <w:szCs w:val="24"/>
          <w:highlight w:val="none"/>
        </w:rPr>
        <w:br w:type="page"/>
      </w:r>
      <w:r>
        <w:rPr>
          <w:rFonts w:hint="eastAsia" w:ascii="宋体" w:hAnsi="宋体"/>
          <w:b w:val="0"/>
          <w:bCs/>
          <w:color w:val="000000"/>
          <w:sz w:val="24"/>
          <w:szCs w:val="24"/>
          <w:highlight w:val="none"/>
        </w:rPr>
        <w:t>附件</w:t>
      </w:r>
      <w:r>
        <w:rPr>
          <w:rFonts w:hint="eastAsia" w:ascii="宋体" w:hAnsi="宋体"/>
          <w:b w:val="0"/>
          <w:bCs/>
          <w:color w:val="000000"/>
          <w:sz w:val="24"/>
          <w:szCs w:val="24"/>
          <w:highlight w:val="none"/>
          <w:lang w:val="en-US" w:eastAsia="zh-CN"/>
        </w:rPr>
        <w:t>7</w:t>
      </w:r>
      <w:r>
        <w:rPr>
          <w:rFonts w:hint="eastAsia" w:ascii="宋体" w:hAnsi="宋体"/>
          <w:b w:val="0"/>
          <w:bCs/>
          <w:color w:val="000000"/>
          <w:sz w:val="24"/>
          <w:szCs w:val="24"/>
          <w:highlight w:val="none"/>
        </w:rPr>
        <w:t xml:space="preserve"> </w:t>
      </w:r>
      <w:r>
        <w:rPr>
          <w:rFonts w:hint="eastAsia" w:ascii="宋体" w:hAnsi="宋体"/>
          <w:b w:val="0"/>
          <w:bCs/>
          <w:color w:val="000000"/>
          <w:sz w:val="24"/>
          <w:szCs w:val="24"/>
          <w:highlight w:val="none"/>
          <w:lang w:val="en-US" w:eastAsia="zh-CN"/>
        </w:rPr>
        <w:t xml:space="preserve"> </w:t>
      </w:r>
      <w:r>
        <w:rPr>
          <w:rFonts w:hint="eastAsia" w:hAnsi="宋体"/>
          <w:b w:val="0"/>
          <w:bCs/>
          <w:color w:val="000000"/>
          <w:sz w:val="24"/>
          <w:szCs w:val="24"/>
          <w:highlight w:val="none"/>
        </w:rPr>
        <w:t>细目报价表（格式）</w:t>
      </w:r>
    </w:p>
    <w:p>
      <w:pPr>
        <w:keepLines w:val="0"/>
        <w:wordWrap/>
        <w:bidi w:val="0"/>
        <w:adjustRightInd w:val="0"/>
        <w:snapToGrid w:val="0"/>
        <w:spacing w:beforeAutospacing="0" w:afterAutospacing="0" w:line="360" w:lineRule="auto"/>
        <w:rPr>
          <w:rFonts w:hint="eastAsia" w:ascii="宋体" w:hAnsi="宋体" w:cs="宋体"/>
          <w:b w:val="0"/>
          <w:bCs/>
          <w:color w:val="000000"/>
          <w:sz w:val="24"/>
          <w:szCs w:val="24"/>
          <w:highlight w:val="none"/>
        </w:rPr>
      </w:pPr>
    </w:p>
    <w:p>
      <w:pPr>
        <w:keepLines w:val="0"/>
        <w:wordWrap/>
        <w:bidi w:val="0"/>
        <w:adjustRightInd w:val="0"/>
        <w:snapToGrid w:val="0"/>
        <w:spacing w:beforeAutospacing="0" w:afterAutospacing="0" w:line="360" w:lineRule="auto"/>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投标人名称（盖章）                                  政府采购编号：</w:t>
      </w:r>
    </w:p>
    <w:p>
      <w:pPr>
        <w:keepLines w:val="0"/>
        <w:wordWrap/>
        <w:bidi w:val="0"/>
        <w:adjustRightInd w:val="0"/>
        <w:snapToGrid w:val="0"/>
        <w:spacing w:beforeAutospacing="0" w:afterAutospacing="0" w:line="360" w:lineRule="auto"/>
        <w:rPr>
          <w:rFonts w:hint="eastAsia" w:ascii="宋体" w:hAnsi="宋体" w:cs="宋体"/>
          <w:bCs/>
          <w:color w:val="000000"/>
          <w:sz w:val="18"/>
          <w:szCs w:val="18"/>
          <w:highlight w:val="none"/>
        </w:rPr>
      </w:pPr>
    </w:p>
    <w:tbl>
      <w:tblPr>
        <w:tblStyle w:val="62"/>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96"/>
        <w:gridCol w:w="1062"/>
        <w:gridCol w:w="886"/>
        <w:gridCol w:w="1203"/>
        <w:gridCol w:w="696"/>
        <w:gridCol w:w="1222"/>
        <w:gridCol w:w="1155"/>
        <w:gridCol w:w="1192"/>
        <w:gridCol w:w="85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jc w:val="center"/>
        </w:trPr>
        <w:tc>
          <w:tcPr>
            <w:tcW w:w="531" w:type="dxa"/>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color w:val="000000"/>
                <w:sz w:val="18"/>
                <w:szCs w:val="18"/>
                <w:highlight w:val="none"/>
                <w:u w:val="none" w:color="FF0000"/>
              </w:rPr>
            </w:pPr>
            <w:r>
              <w:rPr>
                <w:rFonts w:hint="eastAsia" w:ascii="宋体" w:hAnsi="宋体" w:cs="宋体"/>
                <w:b/>
                <w:color w:val="000000"/>
                <w:sz w:val="18"/>
                <w:szCs w:val="18"/>
                <w:highlight w:val="none"/>
                <w:u w:val="none" w:color="FF0000"/>
              </w:rPr>
              <w:t>序号</w:t>
            </w:r>
          </w:p>
        </w:tc>
        <w:tc>
          <w:tcPr>
            <w:tcW w:w="1158" w:type="dxa"/>
            <w:gridSpan w:val="2"/>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color w:val="000000"/>
                <w:sz w:val="18"/>
                <w:szCs w:val="18"/>
                <w:highlight w:val="none"/>
                <w:u w:val="none" w:color="FF0000"/>
              </w:rPr>
            </w:pPr>
            <w:r>
              <w:rPr>
                <w:rFonts w:hint="eastAsia" w:ascii="宋体" w:hAnsi="宋体" w:cs="宋体"/>
                <w:b/>
                <w:color w:val="000000"/>
                <w:sz w:val="18"/>
                <w:szCs w:val="18"/>
                <w:highlight w:val="none"/>
              </w:rPr>
              <w:t>名称</w:t>
            </w:r>
          </w:p>
        </w:tc>
        <w:tc>
          <w:tcPr>
            <w:tcW w:w="886" w:type="dxa"/>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color w:val="000000"/>
                <w:sz w:val="18"/>
                <w:szCs w:val="18"/>
                <w:highlight w:val="none"/>
              </w:rPr>
            </w:pPr>
            <w:r>
              <w:rPr>
                <w:rFonts w:hint="eastAsia" w:ascii="宋体" w:hAnsi="宋体" w:cs="宋体"/>
                <w:b/>
                <w:color w:val="000000"/>
                <w:sz w:val="18"/>
                <w:szCs w:val="18"/>
                <w:highlight w:val="none"/>
                <w:u w:val="none" w:color="FF0000"/>
              </w:rPr>
              <w:t>品牌型号</w:t>
            </w:r>
          </w:p>
        </w:tc>
        <w:tc>
          <w:tcPr>
            <w:tcW w:w="1203"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color w:val="000000"/>
                <w:sz w:val="18"/>
                <w:szCs w:val="18"/>
                <w:highlight w:val="none"/>
              </w:rPr>
            </w:pPr>
            <w:r>
              <w:rPr>
                <w:rFonts w:hint="eastAsia" w:ascii="宋体" w:hAnsi="宋体" w:cs="宋体"/>
                <w:b/>
                <w:color w:val="000000"/>
                <w:sz w:val="18"/>
                <w:szCs w:val="18"/>
                <w:highlight w:val="none"/>
              </w:rPr>
              <w:t>数量</w:t>
            </w:r>
          </w:p>
        </w:tc>
        <w:tc>
          <w:tcPr>
            <w:tcW w:w="696" w:type="dxa"/>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color w:val="000000"/>
                <w:sz w:val="18"/>
                <w:szCs w:val="18"/>
                <w:highlight w:val="none"/>
              </w:rPr>
            </w:pPr>
            <w:r>
              <w:rPr>
                <w:rFonts w:hint="eastAsia" w:ascii="宋体" w:hAnsi="宋体" w:cs="宋体"/>
                <w:b/>
                <w:color w:val="000000"/>
                <w:sz w:val="18"/>
                <w:szCs w:val="18"/>
                <w:highlight w:val="none"/>
              </w:rPr>
              <w:t>产地</w:t>
            </w:r>
          </w:p>
        </w:tc>
        <w:tc>
          <w:tcPr>
            <w:tcW w:w="1222"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color w:val="000000"/>
                <w:sz w:val="18"/>
                <w:szCs w:val="18"/>
                <w:highlight w:val="none"/>
              </w:rPr>
            </w:pPr>
            <w:r>
              <w:rPr>
                <w:rFonts w:hint="eastAsia" w:ascii="宋体" w:hAnsi="宋体" w:cs="宋体"/>
                <w:color w:val="000000"/>
                <w:sz w:val="18"/>
                <w:szCs w:val="18"/>
                <w:highlight w:val="none"/>
              </w:rPr>
              <w:t>是否属于小、微型企业产品</w:t>
            </w:r>
          </w:p>
        </w:tc>
        <w:tc>
          <w:tcPr>
            <w:tcW w:w="1155"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是否属于</w:t>
            </w:r>
            <w:r>
              <w:rPr>
                <w:rFonts w:hint="eastAsia" w:ascii="Calibri" w:hAnsi="宋体" w:cs="宋体"/>
                <w:color w:val="000000"/>
                <w:sz w:val="18"/>
                <w:szCs w:val="18"/>
                <w:highlight w:val="none"/>
              </w:rPr>
              <w:t>监狱、戒毒企业</w:t>
            </w:r>
            <w:r>
              <w:rPr>
                <w:rFonts w:hint="eastAsia" w:ascii="宋体" w:hAnsi="宋体" w:cs="宋体"/>
                <w:color w:val="000000"/>
                <w:sz w:val="18"/>
                <w:szCs w:val="18"/>
                <w:highlight w:val="none"/>
              </w:rPr>
              <w:t>产品</w:t>
            </w:r>
          </w:p>
        </w:tc>
        <w:tc>
          <w:tcPr>
            <w:tcW w:w="1192"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color w:val="000000"/>
                <w:sz w:val="18"/>
                <w:szCs w:val="18"/>
                <w:highlight w:val="none"/>
              </w:rPr>
            </w:pPr>
            <w:r>
              <w:rPr>
                <w:rFonts w:hint="eastAsia" w:ascii="宋体" w:hAnsi="宋体" w:cs="宋体"/>
                <w:color w:val="000000"/>
                <w:sz w:val="18"/>
                <w:szCs w:val="18"/>
                <w:highlight w:val="none"/>
              </w:rPr>
              <w:t>是否属于</w:t>
            </w:r>
            <w:r>
              <w:rPr>
                <w:rFonts w:hint="eastAsia" w:ascii="Calibri" w:hAnsi="宋体" w:cs="宋体"/>
                <w:color w:val="000000"/>
                <w:sz w:val="18"/>
                <w:szCs w:val="18"/>
                <w:highlight w:val="none"/>
              </w:rPr>
              <w:t>残疾人福利性单位</w:t>
            </w:r>
            <w:r>
              <w:rPr>
                <w:rFonts w:hint="eastAsia" w:ascii="宋体" w:hAnsi="宋体" w:cs="宋体"/>
                <w:color w:val="000000"/>
                <w:sz w:val="18"/>
                <w:szCs w:val="18"/>
                <w:highlight w:val="none"/>
              </w:rPr>
              <w:t>产品</w:t>
            </w:r>
          </w:p>
        </w:tc>
        <w:tc>
          <w:tcPr>
            <w:tcW w:w="851"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color w:val="000000"/>
                <w:sz w:val="18"/>
                <w:szCs w:val="18"/>
                <w:highlight w:val="none"/>
              </w:rPr>
            </w:pPr>
            <w:r>
              <w:rPr>
                <w:rFonts w:hint="eastAsia" w:ascii="宋体" w:hAnsi="宋体" w:cs="宋体"/>
                <w:b/>
                <w:color w:val="000000"/>
                <w:sz w:val="18"/>
                <w:szCs w:val="18"/>
                <w:highlight w:val="none"/>
              </w:rPr>
              <w:t>单报价</w:t>
            </w:r>
          </w:p>
        </w:tc>
        <w:tc>
          <w:tcPr>
            <w:tcW w:w="1036"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color w:val="000000"/>
                <w:sz w:val="18"/>
                <w:szCs w:val="18"/>
                <w:highlight w:val="none"/>
              </w:rPr>
            </w:pPr>
            <w:r>
              <w:rPr>
                <w:rFonts w:hint="eastAsia" w:ascii="宋体" w:hAnsi="宋体" w:cs="宋体"/>
                <w:b/>
                <w:color w:val="000000"/>
                <w:sz w:val="18"/>
                <w:szCs w:val="18"/>
                <w:highlight w:val="none"/>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jc w:val="center"/>
        </w:trPr>
        <w:tc>
          <w:tcPr>
            <w:tcW w:w="531" w:type="dxa"/>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1</w:t>
            </w:r>
          </w:p>
        </w:tc>
        <w:tc>
          <w:tcPr>
            <w:tcW w:w="1158" w:type="dxa"/>
            <w:gridSpan w:val="2"/>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color w:val="000000"/>
                <w:sz w:val="18"/>
                <w:szCs w:val="18"/>
                <w:highlight w:val="none"/>
              </w:rPr>
            </w:pPr>
          </w:p>
        </w:tc>
        <w:tc>
          <w:tcPr>
            <w:tcW w:w="886"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18"/>
                <w:szCs w:val="18"/>
                <w:highlight w:val="none"/>
              </w:rPr>
            </w:pPr>
          </w:p>
        </w:tc>
        <w:tc>
          <w:tcPr>
            <w:tcW w:w="1203"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color w:val="000000"/>
                <w:sz w:val="18"/>
                <w:szCs w:val="18"/>
                <w:highlight w:val="none"/>
              </w:rPr>
            </w:pPr>
          </w:p>
        </w:tc>
        <w:tc>
          <w:tcPr>
            <w:tcW w:w="696" w:type="dxa"/>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　</w:t>
            </w:r>
          </w:p>
        </w:tc>
        <w:tc>
          <w:tcPr>
            <w:tcW w:w="1222"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155"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192"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　</w:t>
            </w:r>
          </w:p>
        </w:tc>
        <w:tc>
          <w:tcPr>
            <w:tcW w:w="851"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036"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jc w:val="center"/>
        </w:trPr>
        <w:tc>
          <w:tcPr>
            <w:tcW w:w="531" w:type="dxa"/>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2</w:t>
            </w:r>
          </w:p>
        </w:tc>
        <w:tc>
          <w:tcPr>
            <w:tcW w:w="1158" w:type="dxa"/>
            <w:gridSpan w:val="2"/>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color w:val="000000"/>
                <w:sz w:val="18"/>
                <w:szCs w:val="18"/>
                <w:highlight w:val="none"/>
              </w:rPr>
            </w:pPr>
          </w:p>
        </w:tc>
        <w:tc>
          <w:tcPr>
            <w:tcW w:w="886"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18"/>
                <w:szCs w:val="18"/>
                <w:highlight w:val="none"/>
              </w:rPr>
            </w:pPr>
          </w:p>
        </w:tc>
        <w:tc>
          <w:tcPr>
            <w:tcW w:w="1203"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color w:val="000000"/>
                <w:sz w:val="18"/>
                <w:szCs w:val="18"/>
                <w:highlight w:val="none"/>
              </w:rPr>
            </w:pPr>
          </w:p>
        </w:tc>
        <w:tc>
          <w:tcPr>
            <w:tcW w:w="696" w:type="dxa"/>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222"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155"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192"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851"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036"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531" w:type="dxa"/>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3</w:t>
            </w:r>
          </w:p>
        </w:tc>
        <w:tc>
          <w:tcPr>
            <w:tcW w:w="1158" w:type="dxa"/>
            <w:gridSpan w:val="2"/>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color w:val="000000"/>
                <w:sz w:val="18"/>
                <w:szCs w:val="18"/>
                <w:highlight w:val="none"/>
              </w:rPr>
            </w:pPr>
          </w:p>
        </w:tc>
        <w:tc>
          <w:tcPr>
            <w:tcW w:w="886"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18"/>
                <w:szCs w:val="18"/>
                <w:highlight w:val="none"/>
              </w:rPr>
            </w:pPr>
          </w:p>
        </w:tc>
        <w:tc>
          <w:tcPr>
            <w:tcW w:w="1203"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color w:val="000000"/>
                <w:sz w:val="18"/>
                <w:szCs w:val="18"/>
                <w:highlight w:val="none"/>
              </w:rPr>
            </w:pPr>
          </w:p>
        </w:tc>
        <w:tc>
          <w:tcPr>
            <w:tcW w:w="696" w:type="dxa"/>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222"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155"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192" w:type="dxa"/>
            <w:noWrap w:val="0"/>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851"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c>
          <w:tcPr>
            <w:tcW w:w="1036"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b/>
                <w:b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9930" w:type="dxa"/>
            <w:gridSpan w:val="11"/>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color w:val="000000"/>
                <w:sz w:val="18"/>
                <w:szCs w:val="18"/>
                <w:highlight w:val="none"/>
              </w:rPr>
            </w:pPr>
            <w:r>
              <w:rPr>
                <w:rFonts w:hint="eastAsia" w:ascii="宋体" w:hAnsi="宋体" w:cs="宋体"/>
                <w:b/>
                <w:bCs/>
                <w:color w:val="000000"/>
                <w:sz w:val="18"/>
                <w:szCs w:val="18"/>
                <w:highlight w:val="none"/>
              </w:rPr>
              <w:t>总报价：大写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9930" w:type="dxa"/>
            <w:gridSpan w:val="11"/>
            <w:noWrap/>
            <w:tcMar>
              <w:top w:w="15" w:type="dxa"/>
              <w:left w:w="15" w:type="dxa"/>
              <w:bottom w:w="0" w:type="dxa"/>
              <w:right w:w="15" w:type="dxa"/>
            </w:tcMar>
            <w:vAlign w:val="center"/>
          </w:tcPr>
          <w:p>
            <w:pPr>
              <w:keepNext w:val="0"/>
              <w:keepLines w:val="0"/>
              <w:suppressLineNumbers w:val="0"/>
              <w:wordWrap/>
              <w:bidi w:val="0"/>
              <w:adjustRightInd w:val="0"/>
              <w:snapToGrid w:val="0"/>
              <w:spacing w:before="0" w:beforeAutospacing="0" w:after="0" w:afterAutospacing="0" w:line="360" w:lineRule="auto"/>
              <w:ind w:left="0" w:right="0" w:firstLine="361" w:firstLineChars="200"/>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其中属于小、微型企业产品的价格合计（小写）：</w:t>
            </w:r>
          </w:p>
          <w:p>
            <w:pPr>
              <w:keepNext w:val="0"/>
              <w:keepLines w:val="0"/>
              <w:suppressLineNumbers w:val="0"/>
              <w:wordWrap/>
              <w:bidi w:val="0"/>
              <w:adjustRightInd w:val="0"/>
              <w:snapToGrid w:val="0"/>
              <w:spacing w:before="0" w:beforeAutospacing="0" w:after="0" w:afterAutospacing="0" w:line="360" w:lineRule="auto"/>
              <w:ind w:left="0" w:right="0" w:firstLine="361" w:firstLineChars="200"/>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属于监狱、戒毒企业产品的价格合计（小写）：</w:t>
            </w:r>
          </w:p>
          <w:p>
            <w:pPr>
              <w:keepNext w:val="0"/>
              <w:keepLines w:val="0"/>
              <w:suppressLineNumbers w:val="0"/>
              <w:wordWrap/>
              <w:bidi w:val="0"/>
              <w:adjustRightInd w:val="0"/>
              <w:snapToGrid w:val="0"/>
              <w:spacing w:before="0" w:beforeAutospacing="0" w:after="0" w:afterAutospacing="0" w:line="360" w:lineRule="auto"/>
              <w:ind w:left="0" w:right="0" w:firstLine="361" w:firstLineChars="200"/>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属于残疾人福利性单位产品的价格合计（小写）：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627" w:type="dxa"/>
            <w:gridSpan w:val="2"/>
            <w:vMerge w:val="restart"/>
            <w:tcBorders>
              <w:top w:val="single" w:color="auto" w:sz="4" w:space="0"/>
              <w:left w:val="single" w:color="auto" w:sz="4" w:space="0"/>
              <w:right w:val="single" w:color="auto" w:sz="4" w:space="0"/>
            </w:tcBorders>
            <w:noWrap w:val="0"/>
            <w:vAlign w:val="center"/>
          </w:tcPr>
          <w:p>
            <w:pPr>
              <w:pStyle w:val="55"/>
              <w:keepNext w:val="0"/>
              <w:keepLines w:val="0"/>
              <w:suppressLineNumbers w:val="0"/>
              <w:wordWrap/>
              <w:bidi w:val="0"/>
              <w:adjustRightInd w:val="0"/>
              <w:snapToGrid w:val="0"/>
              <w:spacing w:before="0" w:beforeAutospacing="0" w:after="0" w:afterAutospacing="0" w:line="360" w:lineRule="auto"/>
              <w:ind w:left="0" w:right="0" w:firstLine="90" w:firstLineChars="50"/>
              <w:rPr>
                <w:rFonts w:hint="eastAsia" w:ascii="宋体" w:hAnsi="宋体" w:cs="宋体"/>
                <w:b/>
                <w:bCs/>
                <w:color w:val="000000"/>
                <w:sz w:val="18"/>
                <w:szCs w:val="18"/>
                <w:highlight w:val="none"/>
                <w:lang w:val="en-US" w:eastAsia="zh-CN"/>
              </w:rPr>
            </w:pPr>
            <w:r>
              <w:rPr>
                <w:rFonts w:hint="eastAsia" w:ascii="宋体" w:hAnsi="宋体" w:cs="宋体"/>
                <w:b/>
                <w:bCs/>
                <w:color w:val="000000"/>
                <w:sz w:val="18"/>
                <w:szCs w:val="18"/>
                <w:highlight w:val="none"/>
                <w:lang w:val="en-US" w:eastAsia="zh-CN"/>
              </w:rPr>
              <w:t>服</w:t>
            </w:r>
          </w:p>
          <w:p>
            <w:pPr>
              <w:pStyle w:val="55"/>
              <w:keepNext w:val="0"/>
              <w:keepLines w:val="0"/>
              <w:suppressLineNumbers w:val="0"/>
              <w:wordWrap/>
              <w:bidi w:val="0"/>
              <w:adjustRightInd w:val="0"/>
              <w:snapToGrid w:val="0"/>
              <w:spacing w:before="0" w:beforeAutospacing="0" w:after="0" w:afterAutospacing="0" w:line="360" w:lineRule="auto"/>
              <w:ind w:left="0" w:right="0" w:firstLine="90" w:firstLineChars="50"/>
              <w:rPr>
                <w:rFonts w:hint="eastAsia" w:ascii="宋体" w:hAnsi="宋体" w:cs="宋体"/>
                <w:b/>
                <w:bCs/>
                <w:color w:val="000000"/>
                <w:sz w:val="18"/>
                <w:szCs w:val="18"/>
                <w:highlight w:val="none"/>
                <w:lang w:val="en-US" w:eastAsia="zh-CN"/>
              </w:rPr>
            </w:pPr>
            <w:r>
              <w:rPr>
                <w:rFonts w:hint="eastAsia" w:ascii="宋体" w:hAnsi="宋体" w:cs="宋体"/>
                <w:b/>
                <w:bCs/>
                <w:color w:val="000000"/>
                <w:sz w:val="18"/>
                <w:szCs w:val="18"/>
                <w:highlight w:val="none"/>
                <w:lang w:val="en-US" w:eastAsia="zh-CN"/>
              </w:rPr>
              <w:t>务</w:t>
            </w:r>
          </w:p>
          <w:p>
            <w:pPr>
              <w:pStyle w:val="55"/>
              <w:keepNext w:val="0"/>
              <w:keepLines w:val="0"/>
              <w:suppressLineNumbers w:val="0"/>
              <w:wordWrap/>
              <w:bidi w:val="0"/>
              <w:adjustRightInd w:val="0"/>
              <w:snapToGrid w:val="0"/>
              <w:spacing w:before="0" w:beforeAutospacing="0" w:after="0" w:afterAutospacing="0" w:line="360" w:lineRule="auto"/>
              <w:ind w:left="0" w:right="0" w:firstLine="90" w:firstLineChars="50"/>
              <w:rPr>
                <w:rFonts w:hint="eastAsia" w:ascii="宋体" w:hAnsi="宋体" w:cs="宋体"/>
                <w:b/>
                <w:bCs/>
                <w:color w:val="000000"/>
                <w:sz w:val="18"/>
                <w:szCs w:val="18"/>
                <w:highlight w:val="none"/>
                <w:lang w:val="en-US" w:eastAsia="zh-CN"/>
              </w:rPr>
            </w:pPr>
            <w:r>
              <w:rPr>
                <w:rFonts w:hint="eastAsia" w:ascii="宋体" w:hAnsi="宋体" w:cs="宋体"/>
                <w:b/>
                <w:bCs/>
                <w:color w:val="000000"/>
                <w:sz w:val="18"/>
                <w:szCs w:val="18"/>
                <w:highlight w:val="none"/>
                <w:lang w:val="en-US" w:eastAsia="zh-CN"/>
              </w:rPr>
              <w:t>承</w:t>
            </w:r>
          </w:p>
          <w:p>
            <w:pPr>
              <w:pStyle w:val="55"/>
              <w:keepNext w:val="0"/>
              <w:keepLines w:val="0"/>
              <w:suppressLineNumbers w:val="0"/>
              <w:wordWrap/>
              <w:bidi w:val="0"/>
              <w:adjustRightInd w:val="0"/>
              <w:snapToGrid w:val="0"/>
              <w:spacing w:before="0" w:beforeAutospacing="0" w:after="0" w:afterAutospacing="0" w:line="360" w:lineRule="auto"/>
              <w:ind w:left="0" w:right="0" w:firstLine="90" w:firstLineChars="50"/>
              <w:rPr>
                <w:rFonts w:hint="eastAsia" w:ascii="宋体" w:hAnsi="宋体" w:cs="宋体"/>
                <w:bCs/>
                <w:color w:val="000000"/>
                <w:sz w:val="18"/>
                <w:szCs w:val="18"/>
                <w:highlight w:val="none"/>
                <w:lang w:val="en-US" w:eastAsia="zh-CN"/>
              </w:rPr>
            </w:pPr>
            <w:r>
              <w:rPr>
                <w:rFonts w:hint="eastAsia" w:ascii="宋体" w:hAnsi="宋体" w:cs="宋体"/>
                <w:b/>
                <w:bCs/>
                <w:color w:val="000000"/>
                <w:sz w:val="18"/>
                <w:szCs w:val="18"/>
                <w:highlight w:val="none"/>
                <w:lang w:val="en-US" w:eastAsia="zh-CN"/>
              </w:rPr>
              <w:t>诺</w:t>
            </w:r>
          </w:p>
        </w:tc>
        <w:tc>
          <w:tcPr>
            <w:tcW w:w="930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30"/>
              </w:numPr>
              <w:suppressLineNumbers w:val="0"/>
              <w:wordWrap/>
              <w:bidi w:val="0"/>
              <w:adjustRightInd w:val="0"/>
              <w:snapToGrid w:val="0"/>
              <w:spacing w:before="0" w:beforeAutospacing="0" w:after="0" w:afterAutospacing="0" w:line="360" w:lineRule="auto"/>
              <w:ind w:right="0"/>
              <w:rPr>
                <w:rFonts w:hint="eastAsia" w:ascii="宋体" w:hAnsi="宋体" w:cs="宋体"/>
                <w:bCs/>
                <w:color w:val="000000"/>
                <w:sz w:val="18"/>
                <w:szCs w:val="18"/>
                <w:highlight w:val="none"/>
              </w:rPr>
            </w:pPr>
            <w:r>
              <w:rPr>
                <w:rFonts w:hint="eastAsia" w:ascii="宋体" w:hAnsi="宋体" w:cs="宋体"/>
                <w:bCs/>
                <w:color w:val="000000"/>
                <w:sz w:val="18"/>
                <w:szCs w:val="18"/>
                <w:highlight w:val="none"/>
              </w:rPr>
              <w:t>质量 2.安装 3."三包"(包修、包退、包换)4.其他承诺</w:t>
            </w:r>
          </w:p>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18"/>
                <w:szCs w:val="18"/>
                <w:highlight w:val="none"/>
              </w:rPr>
            </w:pPr>
            <w:r>
              <w:rPr>
                <w:rFonts w:hint="eastAsia" w:ascii="宋体" w:hAnsi="宋体" w:cs="宋体"/>
                <w:bCs/>
                <w:color w:val="000000"/>
                <w:sz w:val="18"/>
                <w:szCs w:val="18"/>
                <w:highlight w:val="none"/>
              </w:rPr>
              <w:t>（以上是主要承诺，供投标人参考，投标人应在满足采购文件要求的基础上，根据自己单位的情况作出具体承诺）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627" w:type="dxa"/>
            <w:gridSpan w:val="2"/>
            <w:vMerge w:val="continue"/>
            <w:tcBorders>
              <w:left w:val="single" w:color="auto" w:sz="4" w:space="0"/>
              <w:bottom w:val="single" w:color="auto" w:sz="4" w:space="0"/>
              <w:right w:val="single" w:color="auto" w:sz="4" w:space="0"/>
            </w:tcBorders>
            <w:noWrap w:val="0"/>
            <w:vAlign w:val="center"/>
          </w:tcPr>
          <w:p>
            <w:pPr>
              <w:pStyle w:val="55"/>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18"/>
                <w:szCs w:val="18"/>
                <w:highlight w:val="none"/>
                <w:lang w:val="en-US" w:eastAsia="zh-CN"/>
              </w:rPr>
            </w:pPr>
          </w:p>
        </w:tc>
        <w:tc>
          <w:tcPr>
            <w:tcW w:w="930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bCs/>
                <w:color w:val="000000"/>
                <w:sz w:val="18"/>
                <w:szCs w:val="18"/>
                <w:highlight w:val="none"/>
              </w:rPr>
            </w:pPr>
          </w:p>
        </w:tc>
      </w:tr>
    </w:tbl>
    <w:p>
      <w:pPr>
        <w:keepLines w:val="0"/>
        <w:wordWrap/>
        <w:bidi w:val="0"/>
        <w:adjustRightInd w:val="0"/>
        <w:snapToGrid w:val="0"/>
        <w:spacing w:beforeAutospacing="0" w:afterAutospacing="0" w:line="360" w:lineRule="auto"/>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法定代表人或法定代表人授权代表签字或盖章：</w:t>
      </w:r>
    </w:p>
    <w:p>
      <w:pPr>
        <w:keepLines w:val="0"/>
        <w:wordWrap/>
        <w:bidi w:val="0"/>
        <w:adjustRightInd w:val="0"/>
        <w:snapToGrid w:val="0"/>
        <w:spacing w:beforeAutospacing="0" w:afterAutospacing="0"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注：（1）在“是否属于小、微型企业</w:t>
      </w:r>
      <w:r>
        <w:rPr>
          <w:rFonts w:hint="eastAsia" w:hAnsi="宋体" w:cs="宋体"/>
          <w:color w:val="000000"/>
          <w:sz w:val="18"/>
          <w:szCs w:val="18"/>
          <w:highlight w:val="none"/>
        </w:rPr>
        <w:t>、监狱、戒毒企业、残疾人福利性单位</w:t>
      </w:r>
      <w:r>
        <w:rPr>
          <w:rFonts w:hint="eastAsia" w:ascii="宋体" w:hAnsi="宋体" w:cs="宋体"/>
          <w:color w:val="000000"/>
          <w:sz w:val="18"/>
          <w:szCs w:val="18"/>
          <w:highlight w:val="none"/>
        </w:rPr>
        <w:t>产</w:t>
      </w:r>
      <w:r>
        <w:rPr>
          <w:rFonts w:hint="eastAsia" w:hAnsi="宋体" w:cs="宋体"/>
          <w:color w:val="000000"/>
          <w:sz w:val="18"/>
          <w:szCs w:val="18"/>
          <w:highlight w:val="none"/>
        </w:rPr>
        <w:t>品、</w:t>
      </w:r>
      <w:r>
        <w:rPr>
          <w:rFonts w:hint="eastAsia" w:hAnsi="宋体" w:cs="宋体"/>
          <w:color w:val="000000"/>
          <w:sz w:val="18"/>
          <w:szCs w:val="18"/>
          <w:highlight w:val="none"/>
          <w:lang w:val="zh-CN"/>
        </w:rPr>
        <w:t>节能产品、环境标志产品</w:t>
      </w:r>
      <w:r>
        <w:rPr>
          <w:rFonts w:hint="eastAsia" w:ascii="宋体" w:hAnsi="宋体" w:cs="宋体"/>
          <w:color w:val="000000"/>
          <w:sz w:val="18"/>
          <w:szCs w:val="18"/>
          <w:highlight w:val="none"/>
        </w:rPr>
        <w:t>”栏内填写“是”或“否”。如填写“是”，必须在“产地“栏内加小、微型企业、监狱企业、残疾人福利性单位产品的完整名称</w:t>
      </w:r>
      <w:r>
        <w:rPr>
          <w:rFonts w:hint="eastAsia" w:hAnsi="宋体" w:cs="宋体"/>
          <w:color w:val="000000"/>
          <w:sz w:val="18"/>
          <w:szCs w:val="18"/>
          <w:highlight w:val="none"/>
        </w:rPr>
        <w:t>；如果</w:t>
      </w:r>
      <w:r>
        <w:rPr>
          <w:rFonts w:hint="eastAsia" w:ascii="宋体" w:hAnsi="宋体" w:cs="宋体"/>
          <w:color w:val="000000"/>
          <w:sz w:val="18"/>
          <w:szCs w:val="18"/>
          <w:highlight w:val="none"/>
        </w:rPr>
        <w:t>属于小、微型企业</w:t>
      </w:r>
      <w:r>
        <w:rPr>
          <w:rFonts w:hint="eastAsia" w:hAnsi="宋体" w:cs="宋体"/>
          <w:color w:val="000000"/>
          <w:sz w:val="18"/>
          <w:szCs w:val="18"/>
          <w:highlight w:val="none"/>
        </w:rPr>
        <w:t>，提供</w:t>
      </w:r>
      <w:r>
        <w:rPr>
          <w:rFonts w:hint="eastAsia" w:ascii="宋体" w:hAnsi="宋体" w:cs="宋体"/>
          <w:color w:val="000000"/>
          <w:sz w:val="18"/>
          <w:szCs w:val="18"/>
          <w:highlight w:val="none"/>
        </w:rPr>
        <w:t>投标人《中小企业声明函》和投标人所在地的县级以上中小企业主管部门对投标人为中型或小、微型企业的认定证明复印件</w:t>
      </w:r>
      <w:r>
        <w:rPr>
          <w:rFonts w:hint="eastAsia" w:hAnsi="宋体" w:cs="宋体"/>
          <w:color w:val="000000"/>
          <w:sz w:val="18"/>
          <w:szCs w:val="18"/>
          <w:highlight w:val="none"/>
        </w:rPr>
        <w:t>；</w:t>
      </w:r>
      <w:r>
        <w:rPr>
          <w:rFonts w:hint="eastAsia" w:ascii="宋体" w:hAnsi="宋体" w:cs="宋体"/>
          <w:color w:val="000000"/>
          <w:sz w:val="18"/>
          <w:szCs w:val="18"/>
          <w:highlight w:val="none"/>
          <w:lang w:eastAsia="zh-CN"/>
        </w:rPr>
        <w:t>投标人</w:t>
      </w:r>
      <w:r>
        <w:rPr>
          <w:rFonts w:hint="eastAsia" w:hAnsi="宋体" w:cs="宋体"/>
          <w:color w:val="000000"/>
          <w:sz w:val="18"/>
          <w:szCs w:val="18"/>
          <w:highlight w:val="none"/>
        </w:rPr>
        <w:t>如</w:t>
      </w:r>
      <w:r>
        <w:rPr>
          <w:rFonts w:hint="eastAsia" w:ascii="宋体" w:hAnsi="宋体" w:cs="宋体"/>
          <w:color w:val="000000"/>
          <w:sz w:val="18"/>
          <w:szCs w:val="18"/>
          <w:highlight w:val="none"/>
        </w:rPr>
        <w:t>为残疾人福利性单位</w:t>
      </w:r>
      <w:r>
        <w:rPr>
          <w:rFonts w:hint="eastAsia" w:hAnsi="宋体" w:cs="宋体"/>
          <w:color w:val="000000"/>
          <w:sz w:val="18"/>
          <w:szCs w:val="18"/>
          <w:highlight w:val="none"/>
        </w:rPr>
        <w:t>，按照</w:t>
      </w:r>
      <w:r>
        <w:rPr>
          <w:rFonts w:hint="eastAsia" w:ascii="宋体" w:hAnsi="宋体" w:cs="宋体"/>
          <w:color w:val="000000"/>
          <w:sz w:val="18"/>
          <w:szCs w:val="18"/>
          <w:highlight w:val="none"/>
        </w:rPr>
        <w:t>《</w:t>
      </w:r>
      <w:r>
        <w:rPr>
          <w:rFonts w:hint="eastAsia" w:hAnsi="宋体" w:cs="宋体"/>
          <w:color w:val="000000"/>
          <w:sz w:val="18"/>
          <w:szCs w:val="18"/>
          <w:highlight w:val="none"/>
        </w:rPr>
        <w:t>财政部司法部中国残疾人联合会关于促进残疾人就业政府采购政策的通知</w:t>
      </w:r>
      <w:r>
        <w:rPr>
          <w:rFonts w:hint="eastAsia" w:ascii="宋体" w:hAnsi="宋体" w:cs="宋体"/>
          <w:color w:val="000000"/>
          <w:sz w:val="18"/>
          <w:szCs w:val="18"/>
          <w:highlight w:val="none"/>
        </w:rPr>
        <w:t>》</w:t>
      </w:r>
      <w:r>
        <w:rPr>
          <w:rFonts w:hint="eastAsia" w:hAnsi="宋体" w:cs="宋体"/>
          <w:color w:val="000000"/>
          <w:sz w:val="18"/>
          <w:szCs w:val="18"/>
          <w:highlight w:val="none"/>
        </w:rPr>
        <w:t>的规定</w:t>
      </w:r>
      <w:r>
        <w:rPr>
          <w:rFonts w:hint="eastAsia" w:ascii="宋体" w:hAnsi="宋体" w:cs="宋体"/>
          <w:color w:val="000000"/>
          <w:sz w:val="18"/>
          <w:szCs w:val="18"/>
          <w:highlight w:val="none"/>
        </w:rPr>
        <w:t>，提供残疾人福利性单位声明函</w:t>
      </w:r>
      <w:r>
        <w:rPr>
          <w:rFonts w:hint="eastAsia" w:hAnsi="宋体" w:cs="宋体"/>
          <w:color w:val="000000"/>
          <w:sz w:val="18"/>
          <w:szCs w:val="18"/>
          <w:highlight w:val="none"/>
        </w:rPr>
        <w:t>；</w:t>
      </w:r>
      <w:r>
        <w:rPr>
          <w:rFonts w:hint="eastAsia" w:ascii="宋体" w:hAnsi="宋体" w:cs="宋体"/>
          <w:color w:val="000000"/>
          <w:sz w:val="18"/>
          <w:szCs w:val="18"/>
          <w:highlight w:val="none"/>
          <w:lang w:eastAsia="zh-CN"/>
        </w:rPr>
        <w:t>投标人</w:t>
      </w:r>
      <w:r>
        <w:rPr>
          <w:rFonts w:hint="eastAsia" w:ascii="宋体" w:hAnsi="宋体" w:cs="宋体"/>
          <w:color w:val="000000"/>
          <w:sz w:val="18"/>
          <w:szCs w:val="18"/>
          <w:highlight w:val="none"/>
        </w:rPr>
        <w:t>如为监狱</w:t>
      </w:r>
      <w:r>
        <w:rPr>
          <w:rFonts w:hint="eastAsia" w:hAnsi="宋体" w:cs="宋体"/>
          <w:color w:val="000000"/>
          <w:sz w:val="18"/>
          <w:szCs w:val="18"/>
          <w:highlight w:val="none"/>
        </w:rPr>
        <w:t>、戒毒</w:t>
      </w:r>
      <w:r>
        <w:rPr>
          <w:rFonts w:hint="eastAsia" w:ascii="宋体" w:hAnsi="宋体" w:cs="宋体"/>
          <w:color w:val="000000"/>
          <w:sz w:val="18"/>
          <w:szCs w:val="18"/>
          <w:highlight w:val="none"/>
        </w:rPr>
        <w:t>企业，《</w:t>
      </w:r>
      <w:r>
        <w:rPr>
          <w:rFonts w:hint="eastAsia" w:hAnsi="宋体" w:cs="宋体"/>
          <w:color w:val="000000"/>
          <w:sz w:val="18"/>
          <w:szCs w:val="18"/>
          <w:highlight w:val="none"/>
        </w:rPr>
        <w:t>财政部司法部中国残疾人联合会关于促进残疾人就业政府采购政策的通知</w:t>
      </w:r>
      <w:r>
        <w:rPr>
          <w:rFonts w:hint="eastAsia" w:ascii="宋体" w:hAnsi="宋体" w:cs="宋体"/>
          <w:color w:val="000000"/>
          <w:sz w:val="18"/>
          <w:szCs w:val="18"/>
          <w:highlight w:val="none"/>
        </w:rPr>
        <w:t>》</w:t>
      </w:r>
      <w:r>
        <w:rPr>
          <w:rFonts w:hint="eastAsia" w:hAnsi="宋体" w:cs="宋体"/>
          <w:color w:val="000000"/>
          <w:sz w:val="18"/>
          <w:szCs w:val="18"/>
          <w:highlight w:val="none"/>
        </w:rPr>
        <w:t>的规定，</w:t>
      </w:r>
      <w:r>
        <w:rPr>
          <w:rFonts w:hint="eastAsia" w:ascii="宋体" w:hAnsi="宋体" w:cs="宋体"/>
          <w:color w:val="000000"/>
          <w:sz w:val="18"/>
          <w:szCs w:val="18"/>
          <w:highlight w:val="none"/>
        </w:rPr>
        <w:t>提供由省级以上监狱管理局、戒毒管理局（含新疆生产建设兵团）出具的属于监狱企业的证明文件复印件；如未按要求填写和提供有效证明或相关内容表述不清的，不得享受价格扣除。投标人对所报相关数据的真实性负责，</w:t>
      </w:r>
      <w:r>
        <w:rPr>
          <w:rFonts w:hint="eastAsia" w:ascii="宋体" w:hAnsi="宋体" w:cs="宋体"/>
          <w:color w:val="000000"/>
          <w:sz w:val="18"/>
          <w:szCs w:val="18"/>
          <w:highlight w:val="none"/>
          <w:lang w:val="en-US" w:eastAsia="zh-CN"/>
        </w:rPr>
        <w:t>采购代理机构</w:t>
      </w:r>
      <w:r>
        <w:rPr>
          <w:rFonts w:hint="eastAsia" w:ascii="宋体" w:hAnsi="宋体" w:cs="宋体"/>
          <w:color w:val="000000"/>
          <w:sz w:val="18"/>
          <w:szCs w:val="18"/>
          <w:highlight w:val="none"/>
        </w:rPr>
        <w:t>有权将相关内容进行公示；</w:t>
      </w:r>
    </w:p>
    <w:p>
      <w:pPr>
        <w:keepLines w:val="0"/>
        <w:wordWrap/>
        <w:bidi w:val="0"/>
        <w:adjustRightInd w:val="0"/>
        <w:snapToGrid w:val="0"/>
        <w:spacing w:beforeAutospacing="0" w:afterAutospacing="0"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（2）投标人应当根据“项目技术要求和有关说明”的内容在上表中详细填写；</w:t>
      </w:r>
    </w:p>
    <w:p>
      <w:pPr>
        <w:keepLines w:val="0"/>
        <w:wordWrap/>
        <w:bidi w:val="0"/>
        <w:adjustRightInd w:val="0"/>
        <w:snapToGrid w:val="0"/>
        <w:spacing w:beforeAutospacing="0" w:afterAutospacing="0" w:line="360" w:lineRule="auto"/>
        <w:rPr>
          <w:rFonts w:hint="eastAsia" w:ascii="宋体" w:hAnsi="宋体" w:cs="宋体"/>
          <w:color w:val="000000"/>
          <w:sz w:val="18"/>
          <w:szCs w:val="18"/>
          <w:highlight w:val="none"/>
        </w:rPr>
      </w:pPr>
      <w:r>
        <w:rPr>
          <w:rFonts w:hint="eastAsia" w:ascii="宋体" w:hAnsi="宋体" w:cs="宋体"/>
          <w:color w:val="000000"/>
          <w:sz w:val="18"/>
          <w:szCs w:val="18"/>
          <w:highlight w:val="none"/>
        </w:rPr>
        <w:t>（3）表格不够可自行延长。</w:t>
      </w:r>
    </w:p>
    <w:p>
      <w:pPr>
        <w:keepLines w:val="0"/>
        <w:wordWrap/>
        <w:bidi w:val="0"/>
        <w:adjustRightInd w:val="0"/>
        <w:snapToGrid w:val="0"/>
        <w:spacing w:beforeAutospacing="0" w:afterAutospacing="0" w:line="360" w:lineRule="auto"/>
        <w:rPr>
          <w:rFonts w:hint="eastAsia" w:ascii="宋体" w:hAnsi="宋体" w:cs="宋体"/>
          <w:color w:val="000000"/>
          <w:sz w:val="18"/>
          <w:szCs w:val="18"/>
          <w:highlight w:val="none"/>
        </w:rPr>
      </w:pPr>
    </w:p>
    <w:p>
      <w:pPr>
        <w:keepLines w:val="0"/>
        <w:wordWrap/>
        <w:bidi w:val="0"/>
        <w:adjustRightInd w:val="0"/>
        <w:snapToGrid w:val="0"/>
        <w:spacing w:beforeAutospacing="0" w:afterAutospacing="0" w:line="360" w:lineRule="auto"/>
        <w:rPr>
          <w:rFonts w:hint="eastAsia" w:ascii="宋体" w:hAnsi="宋体" w:cs="宋体"/>
          <w:color w:val="000000"/>
          <w:sz w:val="18"/>
          <w:szCs w:val="18"/>
          <w:highlight w:val="none"/>
        </w:rPr>
      </w:pPr>
    </w:p>
    <w:p>
      <w:pPr>
        <w:keepLines w:val="0"/>
        <w:wordWrap/>
        <w:bidi w:val="0"/>
        <w:adjustRightInd w:val="0"/>
        <w:snapToGrid w:val="0"/>
        <w:spacing w:beforeAutospacing="0" w:afterAutospacing="0" w:line="360" w:lineRule="auto"/>
        <w:rPr>
          <w:rFonts w:hint="eastAsia" w:ascii="宋体" w:hAnsi="宋体" w:cs="宋体"/>
          <w:color w:val="000000"/>
          <w:sz w:val="18"/>
          <w:szCs w:val="18"/>
          <w:highlight w:val="none"/>
        </w:rPr>
      </w:pPr>
    </w:p>
    <w:p>
      <w:pPr>
        <w:keepLines w:val="0"/>
        <w:wordWrap/>
        <w:bidi w:val="0"/>
        <w:adjustRightInd w:val="0"/>
        <w:snapToGrid w:val="0"/>
        <w:spacing w:beforeAutospacing="0" w:afterAutospacing="0" w:line="360" w:lineRule="auto"/>
        <w:rPr>
          <w:rFonts w:hint="eastAsia" w:ascii="宋体" w:hAnsi="宋体" w:cs="宋体"/>
          <w:color w:val="000000"/>
          <w:sz w:val="18"/>
          <w:szCs w:val="18"/>
          <w:highlight w:val="none"/>
        </w:rPr>
      </w:pPr>
    </w:p>
    <w:p>
      <w:pPr>
        <w:keepLines w:val="0"/>
        <w:wordWrap/>
        <w:bidi w:val="0"/>
        <w:adjustRightInd w:val="0"/>
        <w:snapToGrid w:val="0"/>
        <w:spacing w:beforeAutospacing="0" w:afterAutospacing="0"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附件</w:t>
      </w:r>
      <w:r>
        <w:rPr>
          <w:rFonts w:hint="eastAsia" w:ascii="宋体" w:hAnsi="宋体"/>
          <w:bCs/>
          <w:color w:val="000000"/>
          <w:sz w:val="24"/>
          <w:szCs w:val="24"/>
          <w:highlight w:val="none"/>
          <w:lang w:val="en-US" w:eastAsia="zh-CN"/>
        </w:rPr>
        <w:t>8</w:t>
      </w:r>
      <w:r>
        <w:rPr>
          <w:rFonts w:hint="eastAsia" w:ascii="宋体" w:hAnsi="宋体"/>
          <w:bCs/>
          <w:color w:val="000000"/>
          <w:sz w:val="24"/>
          <w:szCs w:val="24"/>
          <w:highlight w:val="none"/>
        </w:rPr>
        <w:t xml:space="preserve">开标一览表（格式）： </w:t>
      </w:r>
    </w:p>
    <w:p>
      <w:pPr>
        <w:keepLines w:val="0"/>
        <w:wordWrap/>
        <w:bidi w:val="0"/>
        <w:adjustRightInd w:val="0"/>
        <w:snapToGrid w:val="0"/>
        <w:spacing w:beforeAutospacing="0" w:afterAutospacing="0" w:line="360" w:lineRule="auto"/>
        <w:rPr>
          <w:rFonts w:hint="eastAsia" w:ascii="宋体" w:hAnsi="宋体"/>
          <w:color w:val="000000"/>
          <w:sz w:val="24"/>
          <w:szCs w:val="24"/>
          <w:highlight w:val="none"/>
        </w:rPr>
      </w:pPr>
    </w:p>
    <w:p>
      <w:pPr>
        <w:keepLines w:val="0"/>
        <w:wordWrap/>
        <w:bidi w:val="0"/>
        <w:adjustRightInd w:val="0"/>
        <w:snapToGrid w:val="0"/>
        <w:spacing w:beforeAutospacing="0" w:afterAutospacing="0" w:line="360" w:lineRule="auto"/>
        <w:rPr>
          <w:rFonts w:hint="eastAsia" w:ascii="宋体" w:hAnsi="宋体"/>
          <w:color w:val="000000"/>
          <w:sz w:val="24"/>
          <w:szCs w:val="24"/>
          <w:highlight w:val="none"/>
        </w:rPr>
      </w:pPr>
    </w:p>
    <w:p>
      <w:pPr>
        <w:keepLines w:val="0"/>
        <w:wordWrap/>
        <w:bidi w:val="0"/>
        <w:adjustRightInd w:val="0"/>
        <w:snapToGrid w:val="0"/>
        <w:spacing w:beforeAutospacing="0" w:afterAutospacing="0" w:line="360" w:lineRule="auto"/>
        <w:rPr>
          <w:rFonts w:hint="eastAsia" w:ascii="宋体" w:hAnsi="宋体"/>
          <w:color w:val="000000"/>
          <w:sz w:val="24"/>
          <w:szCs w:val="24"/>
          <w:highlight w:val="none"/>
        </w:rPr>
      </w:pPr>
      <w:r>
        <w:rPr>
          <w:rFonts w:hint="eastAsia" w:ascii="宋体" w:hAnsi="宋体"/>
          <w:color w:val="000000"/>
          <w:sz w:val="24"/>
          <w:szCs w:val="24"/>
          <w:highlight w:val="none"/>
        </w:rPr>
        <w:t xml:space="preserve">投标人全称（加盖公章）：  </w:t>
      </w:r>
      <w:r>
        <w:rPr>
          <w:rFonts w:hint="eastAsia" w:ascii="宋体" w:hAnsi="宋体" w:cs="宋体"/>
          <w:color w:val="000000"/>
          <w:sz w:val="24"/>
          <w:szCs w:val="24"/>
          <w:highlight w:val="none"/>
        </w:rPr>
        <w:t xml:space="preserve">                      </w:t>
      </w:r>
      <w:r>
        <w:rPr>
          <w:rFonts w:hint="eastAsia" w:ascii="宋体" w:hAnsi="宋体"/>
          <w:color w:val="000000"/>
          <w:sz w:val="24"/>
          <w:szCs w:val="24"/>
          <w:highlight w:val="none"/>
        </w:rPr>
        <w:t xml:space="preserve">采购文件编号： </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338" w:type="dxa"/>
            <w:noWrap w:val="0"/>
            <w:vAlign w:val="center"/>
          </w:tcPr>
          <w:p>
            <w:pPr>
              <w:pStyle w:val="26"/>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rPr>
              <w:t>保证金</w:t>
            </w:r>
          </w:p>
          <w:p>
            <w:pPr>
              <w:pStyle w:val="26"/>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w:t>
            </w:r>
          </w:p>
        </w:tc>
        <w:tc>
          <w:tcPr>
            <w:tcW w:w="5742" w:type="dxa"/>
            <w:noWrap w:val="0"/>
            <w:vAlign w:val="center"/>
          </w:tcPr>
          <w:p>
            <w:pPr>
              <w:pStyle w:val="26"/>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2338" w:type="dxa"/>
            <w:noWrap w:val="0"/>
            <w:vAlign w:val="center"/>
          </w:tcPr>
          <w:p>
            <w:pPr>
              <w:pStyle w:val="26"/>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项目总报价</w:t>
            </w:r>
          </w:p>
          <w:p>
            <w:pPr>
              <w:pStyle w:val="26"/>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w:t>
            </w:r>
          </w:p>
        </w:tc>
        <w:tc>
          <w:tcPr>
            <w:tcW w:w="5742" w:type="dxa"/>
            <w:noWrap w:val="0"/>
            <w:vAlign w:val="center"/>
          </w:tcPr>
          <w:p>
            <w:pPr>
              <w:pStyle w:val="26"/>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大写：</w:t>
            </w:r>
          </w:p>
          <w:p>
            <w:pPr>
              <w:pStyle w:val="26"/>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服务</w:t>
            </w:r>
            <w:r>
              <w:rPr>
                <w:rFonts w:hint="eastAsia" w:ascii="宋体" w:hAnsi="宋体" w:cs="宋体"/>
                <w:color w:val="000000"/>
                <w:sz w:val="24"/>
                <w:szCs w:val="24"/>
                <w:highlight w:val="none"/>
              </w:rPr>
              <w:t>期</w:t>
            </w:r>
          </w:p>
        </w:tc>
        <w:tc>
          <w:tcPr>
            <w:tcW w:w="5742"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项目负责人</w:t>
            </w:r>
          </w:p>
        </w:tc>
        <w:tc>
          <w:tcPr>
            <w:tcW w:w="5742" w:type="dxa"/>
            <w:noWrap w:val="0"/>
            <w:vAlign w:val="center"/>
          </w:tcPr>
          <w:p>
            <w:pPr>
              <w:keepNext w:val="0"/>
              <w:keepLines w:val="0"/>
              <w:suppressLineNumbers w:val="0"/>
              <w:wordWrap/>
              <w:bidi w:val="0"/>
              <w:adjustRightInd w:val="0"/>
              <w:snapToGrid w:val="0"/>
              <w:spacing w:before="0" w:beforeAutospacing="0" w:after="0" w:afterAutospacing="0" w:line="360" w:lineRule="auto"/>
              <w:ind w:left="0" w:right="0"/>
              <w:rPr>
                <w:rFonts w:hint="eastAsia" w:ascii="宋体" w:hAnsi="宋体" w:cs="宋体"/>
                <w:color w:val="000000"/>
                <w:sz w:val="24"/>
                <w:szCs w:val="24"/>
                <w:highlight w:val="none"/>
              </w:rPr>
            </w:pPr>
          </w:p>
        </w:tc>
      </w:tr>
    </w:tbl>
    <w:p>
      <w:pPr>
        <w:keepLines w:val="0"/>
        <w:wordWrap/>
        <w:bidi w:val="0"/>
        <w:adjustRightInd w:val="0"/>
        <w:snapToGrid w:val="0"/>
        <w:spacing w:beforeAutospacing="0" w:afterAutospacing="0" w:line="360" w:lineRule="auto"/>
        <w:ind w:firstLine="480" w:firstLineChars="200"/>
        <w:rPr>
          <w:rFonts w:hint="eastAsia" w:ascii="宋体" w:hAnsi="宋体" w:cs="宋体"/>
          <w:color w:val="000000"/>
          <w:sz w:val="24"/>
          <w:szCs w:val="24"/>
          <w:highlight w:val="none"/>
        </w:rPr>
      </w:pPr>
    </w:p>
    <w:p>
      <w:pPr>
        <w:keepLines w:val="0"/>
        <w:wordWrap/>
        <w:overflowPunct w:val="0"/>
        <w:bidi w:val="0"/>
        <w:adjustRightInd w:val="0"/>
        <w:snapToGrid w:val="0"/>
        <w:spacing w:beforeAutospacing="0" w:afterAutospacing="0" w:line="360" w:lineRule="auto"/>
        <w:rPr>
          <w:rFonts w:hint="eastAsia" w:ascii="宋体" w:hAnsi="宋体"/>
          <w:color w:val="000000"/>
          <w:sz w:val="24"/>
          <w:szCs w:val="24"/>
          <w:highlight w:val="none"/>
        </w:rPr>
      </w:pPr>
      <w:r>
        <w:rPr>
          <w:rFonts w:hint="eastAsia" w:ascii="宋体" w:hAnsi="宋体"/>
          <w:color w:val="000000"/>
          <w:sz w:val="24"/>
          <w:szCs w:val="24"/>
          <w:highlight w:val="none"/>
        </w:rPr>
        <w:t>法定代表人或授权代表签字：                     日期：   年   月   日</w:t>
      </w:r>
    </w:p>
    <w:p>
      <w:pPr>
        <w:keepLines w:val="0"/>
        <w:wordWrap/>
        <w:bidi w:val="0"/>
        <w:adjustRightInd w:val="0"/>
        <w:snapToGrid w:val="0"/>
        <w:spacing w:beforeAutospacing="0" w:afterAutospacing="0" w:line="360" w:lineRule="auto"/>
        <w:rPr>
          <w:rFonts w:ascii="宋体" w:hAnsi="宋体"/>
          <w:b/>
          <w:bCs/>
          <w:color w:val="000000"/>
          <w:szCs w:val="21"/>
          <w:highlight w:val="none"/>
        </w:rPr>
      </w:pPr>
    </w:p>
    <w:p>
      <w:pPr>
        <w:keepLines w:val="0"/>
        <w:wordWrap/>
        <w:bidi w:val="0"/>
        <w:adjustRightInd w:val="0"/>
        <w:snapToGrid w:val="0"/>
        <w:spacing w:beforeAutospacing="0" w:afterAutospacing="0" w:line="360" w:lineRule="auto"/>
        <w:rPr>
          <w:rFonts w:hint="eastAsia"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keepLines w:val="0"/>
        <w:wordWrap/>
        <w:bidi w:val="0"/>
        <w:adjustRightInd w:val="0"/>
        <w:snapToGrid w:val="0"/>
        <w:spacing w:beforeAutospacing="0" w:afterAutospacing="0" w:line="360" w:lineRule="auto"/>
        <w:ind w:right="640"/>
        <w:rPr>
          <w:rFonts w:ascii="宋体" w:hAnsi="宋体"/>
          <w:bCs/>
          <w:color w:val="000000"/>
          <w:szCs w:val="21"/>
          <w:highlight w:val="none"/>
        </w:rPr>
      </w:pPr>
    </w:p>
    <w:p>
      <w:pPr>
        <w:adjustRightInd w:val="0"/>
        <w:spacing w:line="400" w:lineRule="exact"/>
        <w:jc w:val="left"/>
        <w:rPr>
          <w:b/>
          <w:sz w:val="24"/>
          <w:szCs w:val="24"/>
        </w:rPr>
      </w:pPr>
      <w:r>
        <w:rPr>
          <w:rFonts w:hint="eastAsia" w:ascii="宋体" w:hAnsi="宋体"/>
          <w:bCs/>
          <w:color w:val="000000"/>
          <w:sz w:val="24"/>
          <w:szCs w:val="24"/>
          <w:highlight w:val="none"/>
        </w:rPr>
        <w:t>附件</w:t>
      </w:r>
      <w:r>
        <w:rPr>
          <w:rFonts w:hint="eastAsia" w:ascii="宋体" w:hAnsi="宋体"/>
          <w:bCs/>
          <w:color w:val="000000"/>
          <w:sz w:val="24"/>
          <w:szCs w:val="24"/>
          <w:highlight w:val="none"/>
          <w:lang w:val="en-US" w:eastAsia="zh-CN"/>
        </w:rPr>
        <w:t>9</w:t>
      </w:r>
      <w:r>
        <w:rPr>
          <w:rFonts w:hint="eastAsia" w:ascii="宋体" w:hAnsi="宋体"/>
          <w:bCs/>
          <w:color w:val="000000"/>
          <w:sz w:val="24"/>
          <w:szCs w:val="24"/>
          <w:highlight w:val="none"/>
        </w:rPr>
        <w:t>投标报价分析表</w:t>
      </w:r>
    </w:p>
    <w:p>
      <w:pPr>
        <w:tabs>
          <w:tab w:val="left" w:pos="7020"/>
        </w:tabs>
        <w:adjustRightInd w:val="0"/>
        <w:spacing w:line="400" w:lineRule="exact"/>
        <w:jc w:val="left"/>
        <w:textAlignment w:val="baseline"/>
        <w:rPr>
          <w:rFonts w:hint="eastAsia" w:cs="宋体"/>
          <w:kern w:val="0"/>
          <w:sz w:val="24"/>
          <w:szCs w:val="24"/>
        </w:rPr>
      </w:pPr>
    </w:p>
    <w:p>
      <w:pPr>
        <w:tabs>
          <w:tab w:val="left" w:pos="7020"/>
        </w:tabs>
        <w:adjustRightInd w:val="0"/>
        <w:spacing w:line="400" w:lineRule="exact"/>
        <w:jc w:val="left"/>
        <w:textAlignment w:val="baseline"/>
        <w:rPr>
          <w:sz w:val="24"/>
          <w:szCs w:val="24"/>
        </w:rPr>
      </w:pPr>
      <w:r>
        <w:rPr>
          <w:rFonts w:hint="eastAsia" w:cs="宋体"/>
          <w:kern w:val="0"/>
          <w:sz w:val="24"/>
          <w:szCs w:val="24"/>
        </w:rPr>
        <w:t>项目名称：</w:t>
      </w:r>
      <w:r>
        <w:rPr>
          <w:rFonts w:hint="eastAsia"/>
          <w:bCs/>
          <w:sz w:val="24"/>
          <w:szCs w:val="24"/>
        </w:rPr>
        <w:t>无锡</w:t>
      </w:r>
      <w:r>
        <w:rPr>
          <w:bCs/>
          <w:sz w:val="24"/>
          <w:szCs w:val="24"/>
        </w:rPr>
        <w:t>市乡镇（街道）空气自动站质控项目</w:t>
      </w:r>
    </w:p>
    <w:p>
      <w:pPr>
        <w:tabs>
          <w:tab w:val="left" w:pos="7560"/>
        </w:tabs>
        <w:adjustRightInd w:val="0"/>
        <w:spacing w:line="400" w:lineRule="exact"/>
        <w:jc w:val="left"/>
        <w:textAlignment w:val="baseline"/>
        <w:rPr>
          <w:sz w:val="24"/>
          <w:szCs w:val="24"/>
        </w:rPr>
      </w:pPr>
      <w:r>
        <w:rPr>
          <w:rFonts w:hint="eastAsia" w:cs="宋体"/>
          <w:kern w:val="0"/>
          <w:sz w:val="24"/>
          <w:szCs w:val="24"/>
        </w:rPr>
        <w:t>招标编号：</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4"/>
        <w:gridCol w:w="1725"/>
        <w:gridCol w:w="6"/>
        <w:gridCol w:w="2996"/>
        <w:gridCol w:w="789"/>
        <w:gridCol w:w="1275"/>
        <w:gridCol w:w="13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74" w:type="dxa"/>
            <w:noWrap w:val="0"/>
            <w:vAlign w:val="center"/>
          </w:tcPr>
          <w:p>
            <w:pPr>
              <w:keepNext w:val="0"/>
              <w:keepLines w:val="0"/>
              <w:suppressLineNumbers w:val="0"/>
              <w:spacing w:before="0" w:beforeAutospacing="0" w:after="0" w:afterAutospacing="0" w:line="440" w:lineRule="exact"/>
              <w:ind w:left="0" w:right="0"/>
              <w:jc w:val="center"/>
              <w:rPr>
                <w:rFonts w:hint="default" w:ascii="Calibri" w:hAnsi="Calibri" w:cs="宋体"/>
                <w:sz w:val="24"/>
                <w:szCs w:val="24"/>
              </w:rPr>
            </w:pPr>
            <w:r>
              <w:rPr>
                <w:rFonts w:hint="eastAsia" w:ascii="Calibri" w:hAnsi="Calibri" w:cs="宋体"/>
                <w:sz w:val="24"/>
                <w:szCs w:val="24"/>
              </w:rPr>
              <w:t>序号</w:t>
            </w:r>
          </w:p>
        </w:tc>
        <w:tc>
          <w:tcPr>
            <w:tcW w:w="1725" w:type="dxa"/>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Calibri" w:hAnsi="Calibri" w:cs="宋体"/>
                <w:sz w:val="24"/>
                <w:szCs w:val="24"/>
              </w:rPr>
            </w:pPr>
            <w:r>
              <w:rPr>
                <w:rFonts w:hint="eastAsia" w:ascii="Calibri" w:hAnsi="Calibri" w:cs="宋体"/>
                <w:sz w:val="24"/>
                <w:szCs w:val="24"/>
              </w:rPr>
              <w:t>服务名称</w:t>
            </w:r>
          </w:p>
        </w:tc>
        <w:tc>
          <w:tcPr>
            <w:tcW w:w="300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Calibri" w:hAnsi="Calibri" w:cs="宋体"/>
                <w:sz w:val="24"/>
                <w:szCs w:val="24"/>
              </w:rPr>
            </w:pPr>
            <w:r>
              <w:rPr>
                <w:rFonts w:hint="eastAsia" w:ascii="Calibri" w:hAnsi="Calibri" w:cs="宋体"/>
                <w:sz w:val="24"/>
                <w:szCs w:val="24"/>
              </w:rPr>
              <w:t>服务内容</w:t>
            </w:r>
          </w:p>
        </w:tc>
        <w:tc>
          <w:tcPr>
            <w:tcW w:w="789" w:type="dxa"/>
            <w:tcBorders>
              <w:lef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Calibri" w:hAnsi="Calibri" w:cs="宋体"/>
                <w:sz w:val="24"/>
                <w:szCs w:val="24"/>
              </w:rPr>
            </w:pPr>
            <w:r>
              <w:rPr>
                <w:rFonts w:hint="eastAsia" w:ascii="Calibri" w:hAnsi="Calibri" w:cs="宋体"/>
                <w:sz w:val="24"/>
                <w:szCs w:val="24"/>
              </w:rPr>
              <w:t>数量</w:t>
            </w:r>
          </w:p>
        </w:tc>
        <w:tc>
          <w:tcPr>
            <w:tcW w:w="1275" w:type="dxa"/>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Calibri" w:hAnsi="Calibri" w:cs="宋体"/>
                <w:sz w:val="24"/>
                <w:szCs w:val="24"/>
              </w:rPr>
            </w:pPr>
            <w:r>
              <w:rPr>
                <w:rFonts w:hint="eastAsia" w:ascii="Calibri" w:hAnsi="Calibri" w:cs="宋体"/>
                <w:sz w:val="24"/>
                <w:szCs w:val="24"/>
              </w:rPr>
              <w:t>单价（元）</w:t>
            </w:r>
          </w:p>
        </w:tc>
        <w:tc>
          <w:tcPr>
            <w:tcW w:w="1389" w:type="dxa"/>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Calibri" w:hAnsi="Calibri" w:cs="宋体"/>
                <w:sz w:val="24"/>
                <w:szCs w:val="24"/>
              </w:rPr>
            </w:pPr>
            <w:r>
              <w:rPr>
                <w:rFonts w:hint="eastAsia" w:ascii="Calibri" w:hAnsi="Calibri" w:cs="宋体"/>
                <w:sz w:val="24"/>
                <w:szCs w:val="24"/>
              </w:rPr>
              <w:t>总价（元）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74" w:type="dxa"/>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725" w:type="dxa"/>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300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789" w:type="dxa"/>
            <w:tcBorders>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275"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389"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74" w:type="dxa"/>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725" w:type="dxa"/>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300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789" w:type="dxa"/>
            <w:tcBorders>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275"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389"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74" w:type="dxa"/>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725" w:type="dxa"/>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300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789" w:type="dxa"/>
            <w:tcBorders>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275"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389"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74" w:type="dxa"/>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725" w:type="dxa"/>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300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789" w:type="dxa"/>
            <w:tcBorders>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275"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389"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74" w:type="dxa"/>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725" w:type="dxa"/>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300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789" w:type="dxa"/>
            <w:tcBorders>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275"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389"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74" w:type="dxa"/>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725" w:type="dxa"/>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300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789" w:type="dxa"/>
            <w:tcBorders>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275" w:type="dxa"/>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389" w:type="dxa"/>
            <w:tcBorders>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74" w:type="dxa"/>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725" w:type="dxa"/>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r>
              <w:rPr>
                <w:rFonts w:hint="eastAsia" w:ascii="Calibri" w:hAnsi="Calibri" w:cs="宋体"/>
                <w:sz w:val="24"/>
                <w:szCs w:val="24"/>
              </w:rPr>
              <w:t>……</w:t>
            </w:r>
          </w:p>
        </w:tc>
        <w:tc>
          <w:tcPr>
            <w:tcW w:w="300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789" w:type="dxa"/>
            <w:tcBorders>
              <w:lef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275" w:type="dxa"/>
            <w:tcBorders>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c>
          <w:tcPr>
            <w:tcW w:w="138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480" w:firstLineChars="200"/>
              <w:rPr>
                <w:rFonts w:hint="default" w:ascii="Calibri" w:hAnsi="Calibri"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505" w:type="dxa"/>
            <w:gridSpan w:val="3"/>
            <w:tcBorders>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2" w:firstLineChars="1"/>
              <w:jc w:val="center"/>
              <w:rPr>
                <w:rFonts w:hint="default" w:ascii="Calibri" w:hAnsi="Calibri" w:cs="宋体"/>
                <w:sz w:val="24"/>
                <w:szCs w:val="24"/>
              </w:rPr>
            </w:pPr>
            <w:r>
              <w:rPr>
                <w:rFonts w:hint="eastAsia" w:ascii="Calibri" w:hAnsi="Calibri" w:cs="宋体"/>
                <w:sz w:val="24"/>
                <w:szCs w:val="24"/>
              </w:rPr>
              <w:t>投标总价</w:t>
            </w:r>
          </w:p>
        </w:tc>
        <w:tc>
          <w:tcPr>
            <w:tcW w:w="6449" w:type="dxa"/>
            <w:gridSpan w:val="4"/>
            <w:tcBorders>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57" w:firstLineChars="24"/>
              <w:rPr>
                <w:rFonts w:hint="eastAsia" w:ascii="Calibri" w:hAnsi="Calibri" w:cs="Calibri"/>
                <w:sz w:val="24"/>
                <w:szCs w:val="24"/>
                <w:u w:val="single"/>
              </w:rPr>
            </w:pPr>
            <w:r>
              <w:rPr>
                <w:rFonts w:hint="eastAsia" w:ascii="Calibri" w:hAnsi="Calibri" w:cs="Calibri"/>
                <w:sz w:val="24"/>
                <w:szCs w:val="24"/>
              </w:rPr>
              <w:t>人民币大写：</w:t>
            </w:r>
            <w:r>
              <w:rPr>
                <w:rFonts w:hint="eastAsia" w:ascii="Calibri" w:hAnsi="Calibri" w:cs="Calibri"/>
                <w:sz w:val="24"/>
                <w:szCs w:val="24"/>
                <w:u w:val="single"/>
              </w:rPr>
              <w:t xml:space="preserve">                    </w:t>
            </w:r>
          </w:p>
          <w:p>
            <w:pPr>
              <w:keepNext w:val="0"/>
              <w:keepLines w:val="0"/>
              <w:suppressLineNumbers w:val="0"/>
              <w:spacing w:before="0" w:beforeAutospacing="0" w:after="0" w:afterAutospacing="0" w:line="440" w:lineRule="exact"/>
              <w:ind w:left="0" w:right="0" w:firstLine="777" w:firstLineChars="324"/>
              <w:rPr>
                <w:rFonts w:hint="default" w:ascii="Calibri" w:hAnsi="Calibri" w:cs="宋体"/>
                <w:sz w:val="24"/>
                <w:szCs w:val="24"/>
                <w:u w:val="single"/>
              </w:rPr>
            </w:pPr>
            <w:r>
              <w:rPr>
                <w:rFonts w:hint="eastAsia" w:ascii="Calibri" w:hAnsi="Calibri" w:cs="Calibri"/>
                <w:sz w:val="24"/>
                <w:szCs w:val="24"/>
              </w:rPr>
              <w:t>（小写：</w:t>
            </w:r>
            <w:r>
              <w:rPr>
                <w:rFonts w:hint="eastAsia" w:ascii="Calibri" w:hAnsi="Calibri" w:cs="Calibri"/>
                <w:sz w:val="24"/>
                <w:szCs w:val="24"/>
                <w:u w:val="single"/>
              </w:rPr>
              <w:t xml:space="preserve">               </w:t>
            </w:r>
            <w:r>
              <w:rPr>
                <w:rFonts w:hint="eastAsia" w:ascii="Calibri" w:hAnsi="Calibri" w:cs="Calibri"/>
                <w:sz w:val="24"/>
                <w:szCs w:val="24"/>
              </w:rPr>
              <w:t>）</w:t>
            </w:r>
          </w:p>
        </w:tc>
      </w:tr>
    </w:tbl>
    <w:p>
      <w:pPr>
        <w:spacing w:line="440" w:lineRule="exact"/>
        <w:rPr>
          <w:rFonts w:cs="宋体"/>
          <w:bCs/>
          <w:sz w:val="24"/>
          <w:szCs w:val="24"/>
        </w:rPr>
      </w:pPr>
      <w:r>
        <w:rPr>
          <w:rFonts w:hint="eastAsia" w:cs="宋体"/>
          <w:sz w:val="24"/>
          <w:szCs w:val="24"/>
        </w:rPr>
        <w:t>注：“</w:t>
      </w:r>
      <w:r>
        <w:rPr>
          <w:rFonts w:hint="eastAsia" w:cs="宋体"/>
          <w:bCs/>
          <w:sz w:val="24"/>
          <w:szCs w:val="24"/>
        </w:rPr>
        <w:t>投标报价分析表”投标总价应当与“开标一览表”的</w:t>
      </w:r>
      <w:r>
        <w:rPr>
          <w:rFonts w:hint="eastAsia" w:cs="宋体"/>
          <w:kern w:val="0"/>
          <w:sz w:val="24"/>
          <w:szCs w:val="24"/>
        </w:rPr>
        <w:t>投标总价</w:t>
      </w:r>
      <w:r>
        <w:rPr>
          <w:rFonts w:hint="eastAsia" w:cs="宋体"/>
          <w:bCs/>
          <w:sz w:val="24"/>
          <w:szCs w:val="24"/>
        </w:rPr>
        <w:t>相等，如不相等，以“开标一览表”为准。</w:t>
      </w:r>
    </w:p>
    <w:p>
      <w:pPr>
        <w:spacing w:line="440" w:lineRule="exact"/>
        <w:ind w:firstLine="480" w:firstLineChars="200"/>
        <w:rPr>
          <w:rFonts w:hint="eastAsia" w:cs="宋体"/>
          <w:sz w:val="24"/>
          <w:szCs w:val="24"/>
        </w:rPr>
      </w:pPr>
    </w:p>
    <w:p>
      <w:pPr>
        <w:spacing w:line="440" w:lineRule="exact"/>
        <w:ind w:firstLine="480" w:firstLineChars="200"/>
        <w:jc w:val="right"/>
        <w:rPr>
          <w:rFonts w:cs="宋体"/>
          <w:sz w:val="24"/>
          <w:szCs w:val="24"/>
        </w:rPr>
      </w:pPr>
      <w:r>
        <w:rPr>
          <w:rFonts w:hint="eastAsia" w:cs="宋体"/>
          <w:sz w:val="24"/>
          <w:szCs w:val="24"/>
        </w:rPr>
        <w:t>投标</w:t>
      </w:r>
      <w:r>
        <w:rPr>
          <w:rFonts w:hint="eastAsia" w:cs="宋体"/>
          <w:sz w:val="24"/>
          <w:szCs w:val="24"/>
          <w:lang w:val="en-US" w:eastAsia="zh-CN"/>
        </w:rPr>
        <w:t>人</w:t>
      </w:r>
      <w:r>
        <w:rPr>
          <w:rFonts w:hint="eastAsia" w:cs="宋体"/>
          <w:sz w:val="24"/>
          <w:szCs w:val="24"/>
        </w:rPr>
        <w:t>：（单位盖章）</w:t>
      </w:r>
    </w:p>
    <w:p>
      <w:pPr>
        <w:spacing w:line="440" w:lineRule="exact"/>
        <w:ind w:firstLine="480" w:firstLineChars="200"/>
        <w:jc w:val="right"/>
        <w:rPr>
          <w:rFonts w:cs="宋体"/>
          <w:sz w:val="24"/>
          <w:szCs w:val="24"/>
        </w:rPr>
      </w:pPr>
      <w:r>
        <w:rPr>
          <w:rFonts w:hint="eastAsia" w:cs="宋体"/>
          <w:sz w:val="24"/>
          <w:szCs w:val="24"/>
        </w:rPr>
        <w:t>法定代表人或代理人：（签字或盖章）</w:t>
      </w:r>
    </w:p>
    <w:p>
      <w:pPr>
        <w:keepLines w:val="0"/>
        <w:wordWrap/>
        <w:bidi w:val="0"/>
        <w:adjustRightInd w:val="0"/>
        <w:snapToGrid w:val="0"/>
        <w:spacing w:beforeAutospacing="0" w:afterAutospacing="0" w:line="360" w:lineRule="auto"/>
        <w:ind w:right="64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rPr>
          <w:rFonts w:ascii="宋体" w:hAnsi="宋体"/>
          <w:bCs/>
          <w:color w:val="000000"/>
          <w:sz w:val="24"/>
          <w:szCs w:val="24"/>
          <w:highlight w:val="none"/>
        </w:rPr>
      </w:pPr>
    </w:p>
    <w:p>
      <w:pPr>
        <w:bidi w:val="0"/>
        <w:jc w:val="left"/>
        <w:rPr>
          <w:rFonts w:ascii="宋体" w:hAnsi="宋体"/>
          <w:bCs/>
          <w:color w:val="000000"/>
          <w:sz w:val="24"/>
          <w:szCs w:val="24"/>
          <w:highlight w:val="none"/>
        </w:rPr>
      </w:pPr>
    </w:p>
    <w:p>
      <w:pPr>
        <w:bidi w:val="0"/>
        <w:jc w:val="left"/>
        <w:rPr>
          <w:rFonts w:ascii="宋体" w:hAnsi="宋体"/>
          <w:bCs/>
          <w:color w:val="000000"/>
          <w:sz w:val="24"/>
          <w:szCs w:val="24"/>
          <w:highlight w:val="none"/>
        </w:rPr>
      </w:pPr>
    </w:p>
    <w:p>
      <w:pPr>
        <w:rPr>
          <w:rFonts w:hint="eastAsia" w:ascii="宋体" w:hAnsi="宋体"/>
          <w:bCs/>
          <w:color w:val="000000"/>
          <w:sz w:val="24"/>
          <w:szCs w:val="24"/>
          <w:highlight w:val="none"/>
        </w:rPr>
      </w:pPr>
      <w:r>
        <w:rPr>
          <w:rFonts w:hint="eastAsia" w:ascii="宋体" w:hAnsi="宋体"/>
          <w:bCs/>
          <w:color w:val="000000"/>
          <w:sz w:val="24"/>
          <w:szCs w:val="24"/>
          <w:highlight w:val="none"/>
        </w:rPr>
        <w:t>附件</w:t>
      </w:r>
      <w:r>
        <w:rPr>
          <w:rFonts w:hint="eastAsia" w:ascii="宋体" w:hAnsi="宋体"/>
          <w:bCs/>
          <w:color w:val="000000"/>
          <w:sz w:val="24"/>
          <w:szCs w:val="24"/>
          <w:highlight w:val="none"/>
          <w:lang w:val="en-US" w:eastAsia="zh-CN"/>
        </w:rPr>
        <w:t>10</w:t>
      </w:r>
      <w:r>
        <w:rPr>
          <w:rFonts w:hint="eastAsia" w:ascii="宋体" w:hAnsi="宋体"/>
          <w:bCs/>
          <w:color w:val="000000"/>
          <w:sz w:val="24"/>
          <w:szCs w:val="24"/>
          <w:highlight w:val="none"/>
        </w:rPr>
        <w:t>投标人基本情况表</w:t>
      </w:r>
    </w:p>
    <w:p>
      <w:pPr>
        <w:rPr>
          <w:rFonts w:hint="eastAsia" w:ascii="宋体" w:hAnsi="宋体"/>
          <w:bCs/>
          <w:color w:val="000000"/>
          <w:sz w:val="24"/>
          <w:szCs w:val="24"/>
          <w:highlight w:val="none"/>
        </w:rPr>
      </w:pPr>
    </w:p>
    <w:tbl>
      <w:tblPr>
        <w:tblStyle w:val="62"/>
        <w:tblW w:w="90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53"/>
        <w:gridCol w:w="2269"/>
        <w:gridCol w:w="1419"/>
        <w:gridCol w:w="2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法定代表人</w:t>
            </w:r>
          </w:p>
        </w:tc>
        <w:tc>
          <w:tcPr>
            <w:tcW w:w="226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c>
          <w:tcPr>
            <w:tcW w:w="141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成立日期</w:t>
            </w:r>
          </w:p>
        </w:tc>
        <w:tc>
          <w:tcPr>
            <w:tcW w:w="2837"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注册地址</w:t>
            </w:r>
          </w:p>
        </w:tc>
        <w:tc>
          <w:tcPr>
            <w:tcW w:w="226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c>
          <w:tcPr>
            <w:tcW w:w="141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注册资金</w:t>
            </w:r>
          </w:p>
        </w:tc>
        <w:tc>
          <w:tcPr>
            <w:tcW w:w="2837" w:type="dxa"/>
            <w:noWrap w:val="0"/>
            <w:vAlign w:val="center"/>
          </w:tcPr>
          <w:p>
            <w:pPr>
              <w:keepNext w:val="0"/>
              <w:keepLines w:val="0"/>
              <w:suppressLineNumbers w:val="0"/>
              <w:overflowPunct w:val="0"/>
              <w:adjustRightInd w:val="0"/>
              <w:spacing w:before="0" w:beforeAutospacing="0" w:after="0" w:afterAutospacing="0"/>
              <w:ind w:left="0" w:right="0" w:firstLine="2160"/>
              <w:jc w:val="center"/>
              <w:textAlignment w:val="baseline"/>
              <w:rPr>
                <w:rFonts w:hint="default" w:ascii="Calibri" w:hAnsi="Calibri" w:cs="Calibr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经营范围</w:t>
            </w:r>
          </w:p>
        </w:tc>
        <w:tc>
          <w:tcPr>
            <w:tcW w:w="6525" w:type="dxa"/>
            <w:gridSpan w:val="3"/>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企业资质等级</w:t>
            </w:r>
          </w:p>
        </w:tc>
        <w:tc>
          <w:tcPr>
            <w:tcW w:w="226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c>
          <w:tcPr>
            <w:tcW w:w="141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员工总人数</w:t>
            </w:r>
          </w:p>
        </w:tc>
        <w:tc>
          <w:tcPr>
            <w:tcW w:w="2837"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资产总计</w:t>
            </w:r>
          </w:p>
        </w:tc>
        <w:tc>
          <w:tcPr>
            <w:tcW w:w="226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万元</w:t>
            </w:r>
          </w:p>
        </w:tc>
        <w:tc>
          <w:tcPr>
            <w:tcW w:w="141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营业收入</w:t>
            </w:r>
          </w:p>
        </w:tc>
        <w:tc>
          <w:tcPr>
            <w:tcW w:w="2837"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年万元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2"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实现利润</w:t>
            </w:r>
          </w:p>
        </w:tc>
        <w:tc>
          <w:tcPr>
            <w:tcW w:w="226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年万元</w:t>
            </w:r>
          </w:p>
        </w:tc>
        <w:tc>
          <w:tcPr>
            <w:tcW w:w="141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营业面积（含厂房面积）</w:t>
            </w:r>
          </w:p>
        </w:tc>
        <w:tc>
          <w:tcPr>
            <w:tcW w:w="2837"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单位简历及内设机构情况</w:t>
            </w:r>
          </w:p>
        </w:tc>
        <w:tc>
          <w:tcPr>
            <w:tcW w:w="6525" w:type="dxa"/>
            <w:gridSpan w:val="3"/>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单位优势及特长</w:t>
            </w:r>
          </w:p>
        </w:tc>
        <w:tc>
          <w:tcPr>
            <w:tcW w:w="6525" w:type="dxa"/>
            <w:gridSpan w:val="3"/>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kern w:val="0"/>
                <w:sz w:val="24"/>
                <w:szCs w:val="24"/>
              </w:rPr>
            </w:pPr>
            <w:r>
              <w:rPr>
                <w:rFonts w:hint="eastAsia" w:ascii="Calibri" w:hAnsi="Calibri" w:cs="Calibri"/>
                <w:kern w:val="0"/>
                <w:sz w:val="24"/>
                <w:szCs w:val="24"/>
              </w:rPr>
              <w:t>商业信誉和健全的财务会计制度介绍</w:t>
            </w:r>
          </w:p>
        </w:tc>
        <w:tc>
          <w:tcPr>
            <w:tcW w:w="6525" w:type="dxa"/>
            <w:gridSpan w:val="3"/>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2"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kern w:val="0"/>
                <w:sz w:val="24"/>
                <w:szCs w:val="24"/>
              </w:rPr>
              <w:t>履行合同所必需的设备和专业技术能力情况</w:t>
            </w:r>
          </w:p>
        </w:tc>
        <w:tc>
          <w:tcPr>
            <w:tcW w:w="6525" w:type="dxa"/>
            <w:gridSpan w:val="3"/>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kern w:val="0"/>
                <w:sz w:val="24"/>
                <w:szCs w:val="24"/>
              </w:rPr>
              <w:t>依法缴纳税收和社会保障资金情况</w:t>
            </w:r>
          </w:p>
        </w:tc>
        <w:tc>
          <w:tcPr>
            <w:tcW w:w="6525" w:type="dxa"/>
            <w:gridSpan w:val="3"/>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2"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default" w:ascii="Calibri" w:hAnsi="Calibri" w:cs="Calibri"/>
                <w:sz w:val="24"/>
                <w:szCs w:val="24"/>
              </w:rPr>
              <w:t>参加政府采购活动前三年内，在经营活动中</w:t>
            </w:r>
            <w:r>
              <w:rPr>
                <w:rFonts w:hint="eastAsia" w:ascii="Calibri" w:hAnsi="Calibri" w:cs="Calibri"/>
                <w:sz w:val="24"/>
                <w:szCs w:val="24"/>
              </w:rPr>
              <w:t>有无</w:t>
            </w:r>
            <w:r>
              <w:rPr>
                <w:rFonts w:hint="default" w:ascii="Calibri" w:hAnsi="Calibri" w:cs="Calibri"/>
                <w:sz w:val="24"/>
                <w:szCs w:val="24"/>
              </w:rPr>
              <w:t>重大违法记录</w:t>
            </w:r>
          </w:p>
        </w:tc>
        <w:tc>
          <w:tcPr>
            <w:tcW w:w="6525" w:type="dxa"/>
            <w:gridSpan w:val="3"/>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2553"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r>
              <w:rPr>
                <w:rFonts w:hint="eastAsia" w:ascii="Calibri" w:hAnsi="Calibri" w:cs="Calibri"/>
                <w:sz w:val="24"/>
                <w:szCs w:val="24"/>
              </w:rPr>
              <w:t>其他需要说明的情况</w:t>
            </w:r>
          </w:p>
        </w:tc>
        <w:tc>
          <w:tcPr>
            <w:tcW w:w="6525" w:type="dxa"/>
            <w:gridSpan w:val="3"/>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default" w:ascii="Calibri" w:hAnsi="Calibri" w:cs="Calibri"/>
                <w:sz w:val="24"/>
                <w:szCs w:val="24"/>
              </w:rPr>
            </w:pPr>
          </w:p>
        </w:tc>
      </w:tr>
    </w:tbl>
    <w:p>
      <w:pPr>
        <w:ind w:firstLine="360" w:firstLineChars="150"/>
        <w:rPr>
          <w:b/>
          <w:sz w:val="24"/>
          <w:szCs w:val="24"/>
        </w:rPr>
      </w:pPr>
      <w:r>
        <w:rPr>
          <w:rFonts w:hint="eastAsia"/>
          <w:kern w:val="0"/>
          <w:sz w:val="24"/>
          <w:szCs w:val="24"/>
        </w:rPr>
        <w:t>（</w:t>
      </w:r>
      <w:r>
        <w:rPr>
          <w:rFonts w:hint="eastAsia"/>
          <w:bCs/>
          <w:sz w:val="24"/>
          <w:szCs w:val="24"/>
        </w:rPr>
        <w:t>本页不够可另加页附后</w:t>
      </w:r>
      <w:r>
        <w:rPr>
          <w:rFonts w:hint="eastAsia"/>
          <w:kern w:val="0"/>
          <w:sz w:val="24"/>
          <w:szCs w:val="24"/>
        </w:rPr>
        <w:t>）</w:t>
      </w:r>
    </w:p>
    <w:p>
      <w:pPr>
        <w:adjustRightInd w:val="0"/>
        <w:spacing w:line="400" w:lineRule="exact"/>
        <w:ind w:firstLine="367" w:firstLineChars="175"/>
        <w:jc w:val="left"/>
        <w:rPr>
          <w:bCs/>
          <w:sz w:val="21"/>
          <w:szCs w:val="21"/>
        </w:rPr>
      </w:pPr>
    </w:p>
    <w:p>
      <w:pPr>
        <w:adjustRightInd w:val="0"/>
        <w:spacing w:line="360" w:lineRule="auto"/>
        <w:ind w:firstLine="420" w:firstLineChars="175"/>
        <w:jc w:val="right"/>
        <w:rPr>
          <w:rFonts w:hint="eastAsia"/>
          <w:bCs/>
          <w:sz w:val="24"/>
          <w:szCs w:val="24"/>
        </w:rPr>
      </w:pPr>
    </w:p>
    <w:p>
      <w:pPr>
        <w:adjustRightInd w:val="0"/>
        <w:spacing w:line="360" w:lineRule="auto"/>
        <w:ind w:firstLine="420" w:firstLineChars="175"/>
        <w:jc w:val="right"/>
        <w:rPr>
          <w:rFonts w:hint="eastAsia"/>
          <w:bCs/>
          <w:sz w:val="24"/>
          <w:szCs w:val="24"/>
        </w:rPr>
      </w:pPr>
    </w:p>
    <w:p>
      <w:pPr>
        <w:adjustRightInd w:val="0"/>
        <w:spacing w:line="360" w:lineRule="auto"/>
        <w:ind w:firstLine="420" w:firstLineChars="175"/>
        <w:jc w:val="right"/>
        <w:rPr>
          <w:bCs/>
          <w:sz w:val="24"/>
          <w:szCs w:val="24"/>
        </w:rPr>
      </w:pPr>
      <w:r>
        <w:rPr>
          <w:rFonts w:hint="eastAsia"/>
          <w:bCs/>
          <w:sz w:val="24"/>
          <w:szCs w:val="24"/>
        </w:rPr>
        <w:t>投标人名称：        （盖章）</w:t>
      </w:r>
    </w:p>
    <w:p>
      <w:pPr>
        <w:adjustRightInd w:val="0"/>
        <w:spacing w:line="360" w:lineRule="auto"/>
        <w:ind w:firstLine="420" w:firstLineChars="175"/>
        <w:jc w:val="right"/>
        <w:rPr>
          <w:bCs/>
          <w:sz w:val="24"/>
          <w:szCs w:val="24"/>
        </w:rPr>
      </w:pPr>
      <w:r>
        <w:rPr>
          <w:rFonts w:hint="eastAsia"/>
          <w:sz w:val="24"/>
          <w:szCs w:val="24"/>
        </w:rPr>
        <w:t>法定代表人或代理人（签字或盖章）</w:t>
      </w:r>
      <w:r>
        <w:rPr>
          <w:rFonts w:hint="eastAsia"/>
          <w:bCs/>
          <w:sz w:val="24"/>
          <w:szCs w:val="24"/>
        </w:rPr>
        <w:t>：</w:t>
      </w:r>
    </w:p>
    <w:p>
      <w:pPr>
        <w:bidi w:val="0"/>
        <w:jc w:val="left"/>
        <w:rPr>
          <w:rFonts w:ascii="宋体" w:hAnsi="宋体"/>
          <w:bCs/>
          <w:color w:val="000000"/>
          <w:sz w:val="24"/>
          <w:szCs w:val="24"/>
          <w:highlight w:val="none"/>
        </w:rPr>
      </w:pPr>
    </w:p>
    <w:p>
      <w:pPr>
        <w:overflowPunct w:val="0"/>
        <w:adjustRightInd w:val="0"/>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附件11</w:t>
      </w:r>
      <w:r>
        <w:rPr>
          <w:rFonts w:hint="eastAsia" w:ascii="宋体" w:hAnsi="宋体" w:eastAsia="宋体" w:cs="宋体"/>
          <w:b w:val="0"/>
          <w:bCs/>
          <w:sz w:val="24"/>
          <w:szCs w:val="24"/>
        </w:rPr>
        <w:t>偏离表</w:t>
      </w:r>
    </w:p>
    <w:p>
      <w:pPr>
        <w:overflowPunct w:val="0"/>
        <w:adjustRightInd w:val="0"/>
        <w:jc w:val="center"/>
        <w:textAlignment w:val="baseline"/>
        <w:rPr>
          <w:rFonts w:hint="eastAsia" w:ascii="宋体" w:hAnsi="宋体" w:eastAsia="宋体" w:cs="宋体"/>
          <w:b w:val="0"/>
          <w:bCs/>
          <w:sz w:val="24"/>
          <w:szCs w:val="24"/>
        </w:rPr>
      </w:pPr>
    </w:p>
    <w:p>
      <w:pPr>
        <w:overflowPunct w:val="0"/>
        <w:adjustRightInd w:val="0"/>
        <w:jc w:val="center"/>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服务要求偏离表</w:t>
      </w:r>
    </w:p>
    <w:p>
      <w:pPr>
        <w:overflowPunct w:val="0"/>
        <w:adjustRightInd w:val="0"/>
        <w:jc w:val="left"/>
        <w:textAlignment w:val="baseline"/>
        <w:rPr>
          <w:rFonts w:hint="eastAsia" w:ascii="宋体" w:hAnsi="宋体" w:eastAsia="宋体" w:cs="宋体"/>
          <w:b w:val="0"/>
          <w:bCs/>
          <w:sz w:val="24"/>
          <w:szCs w:val="24"/>
          <w:lang w:val="en-US" w:eastAsia="zh-CN"/>
        </w:rPr>
      </w:pPr>
    </w:p>
    <w:p>
      <w:pPr>
        <w:overflowPunct w:val="0"/>
        <w:adjustRightInd w:val="0"/>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lang w:val="zh-CN"/>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zh-CN"/>
        </w:rPr>
        <w:t xml:space="preserve">   </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lang w:val="zh-CN"/>
        </w:rPr>
        <w:t>编号：</w:t>
      </w:r>
    </w:p>
    <w:tbl>
      <w:tblPr>
        <w:tblStyle w:val="62"/>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94"/>
        <w:gridCol w:w="2182"/>
        <w:gridCol w:w="2182"/>
        <w:gridCol w:w="1649"/>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194"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服务内容</w:t>
            </w: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招标需求</w:t>
            </w: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响应内容</w:t>
            </w:r>
          </w:p>
        </w:tc>
        <w:tc>
          <w:tcPr>
            <w:tcW w:w="1649"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偏离/响应</w:t>
            </w:r>
          </w:p>
        </w:tc>
        <w:tc>
          <w:tcPr>
            <w:tcW w:w="1512" w:type="dxa"/>
            <w:noWrap w:val="0"/>
            <w:vAlign w:val="center"/>
          </w:tcPr>
          <w:p>
            <w:pPr>
              <w:keepNext w:val="0"/>
              <w:keepLines w:val="0"/>
              <w:suppressLineNumbers w:val="0"/>
              <w:overflowPunct w:val="0"/>
              <w:adjustRightInd w:val="0"/>
              <w:spacing w:before="0" w:beforeAutospacing="0" w:after="0" w:afterAutospacing="0"/>
              <w:ind w:left="0" w:right="0"/>
              <w:jc w:val="center"/>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194"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649"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51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194"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649"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51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194"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649"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51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194"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649"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51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194"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649"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51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194"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649"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51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194"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649"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51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194"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218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649"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c>
          <w:tcPr>
            <w:tcW w:w="1512" w:type="dxa"/>
            <w:noWrap w:val="0"/>
            <w:vAlign w:val="center"/>
          </w:tcPr>
          <w:p>
            <w:pPr>
              <w:keepNext w:val="0"/>
              <w:keepLines w:val="0"/>
              <w:suppressLineNumbers w:val="0"/>
              <w:overflowPunct w:val="0"/>
              <w:adjustRightInd w:val="0"/>
              <w:spacing w:before="0" w:beforeAutospacing="0" w:after="0" w:afterAutospacing="0"/>
              <w:ind w:left="0" w:right="0"/>
              <w:jc w:val="left"/>
              <w:textAlignment w:val="baseline"/>
              <w:rPr>
                <w:rFonts w:hint="eastAsia" w:ascii="宋体" w:hAnsi="宋体" w:eastAsia="宋体" w:cs="宋体"/>
                <w:b w:val="0"/>
                <w:bCs/>
                <w:sz w:val="24"/>
                <w:szCs w:val="24"/>
              </w:rPr>
            </w:pPr>
          </w:p>
        </w:tc>
      </w:tr>
    </w:tbl>
    <w:p>
      <w:pPr>
        <w:bidi w:val="0"/>
        <w:jc w:val="left"/>
        <w:rPr>
          <w:rFonts w:ascii="宋体" w:hAnsi="宋体"/>
          <w:bCs/>
          <w:color w:val="000000"/>
          <w:sz w:val="24"/>
          <w:szCs w:val="24"/>
          <w:highlight w:val="none"/>
        </w:rPr>
      </w:pPr>
    </w:p>
    <w:p>
      <w:pPr>
        <w:overflowPunct w:val="0"/>
        <w:adjustRightInd w:val="0"/>
        <w:jc w:val="left"/>
        <w:textAlignment w:val="baseline"/>
        <w:rPr>
          <w:b w:val="0"/>
          <w:bCs w:val="0"/>
          <w:sz w:val="24"/>
          <w:szCs w:val="24"/>
        </w:rPr>
      </w:pPr>
    </w:p>
    <w:p>
      <w:pPr>
        <w:spacing w:line="360" w:lineRule="auto"/>
        <w:jc w:val="center"/>
        <w:rPr>
          <w:b w:val="0"/>
          <w:bCs w:val="0"/>
          <w:sz w:val="24"/>
          <w:szCs w:val="24"/>
        </w:rPr>
      </w:pPr>
      <w:r>
        <w:rPr>
          <w:rFonts w:hint="eastAsia"/>
          <w:b w:val="0"/>
          <w:bCs w:val="0"/>
          <w:sz w:val="24"/>
          <w:szCs w:val="24"/>
        </w:rPr>
        <w:t>商务条款偏离表</w:t>
      </w:r>
    </w:p>
    <w:p>
      <w:pPr>
        <w:overflowPunct w:val="0"/>
        <w:adjustRightInd w:val="0"/>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lang w:val="zh-CN"/>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zh-CN"/>
        </w:rPr>
        <w:t xml:space="preserve">   </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lang w:val="zh-CN"/>
        </w:rPr>
        <w:t>编号：</w:t>
      </w:r>
    </w:p>
    <w:tbl>
      <w:tblPr>
        <w:tblStyle w:val="62"/>
        <w:tblW w:w="94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5"/>
        <w:gridCol w:w="3003"/>
        <w:gridCol w:w="2667"/>
        <w:gridCol w:w="1560"/>
        <w:gridCol w:w="15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blHeader/>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overflowPunct w:val="0"/>
              <w:adjustRightInd w:val="0"/>
              <w:spacing w:before="0" w:beforeAutospacing="0" w:after="0" w:afterAutospacing="0"/>
              <w:ind w:left="0" w:right="-181" w:rightChars="-86"/>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序号</w:t>
            </w:r>
          </w:p>
        </w:tc>
        <w:tc>
          <w:tcPr>
            <w:tcW w:w="300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r>
              <w:rPr>
                <w:rFonts w:hint="eastAsia" w:ascii="Calibri" w:hAnsi="Calibri" w:cs="Calibri"/>
                <w:bCs/>
                <w:sz w:val="24"/>
                <w:szCs w:val="24"/>
              </w:rPr>
              <w:t>招标文件要求</w:t>
            </w:r>
          </w:p>
        </w:tc>
        <w:tc>
          <w:tcPr>
            <w:tcW w:w="266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r>
              <w:rPr>
                <w:rFonts w:hint="eastAsia" w:ascii="Calibri" w:hAnsi="Calibri" w:cs="Calibri"/>
                <w:bCs/>
                <w:sz w:val="24"/>
                <w:szCs w:val="24"/>
              </w:rPr>
              <w:t>投标响应</w:t>
            </w:r>
          </w:p>
        </w:tc>
        <w:tc>
          <w:tcPr>
            <w:tcW w:w="15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r>
              <w:rPr>
                <w:rFonts w:hint="eastAsia" w:ascii="Calibri" w:hAnsi="Calibri" w:cs="Calibri"/>
                <w:bCs/>
                <w:sz w:val="24"/>
                <w:szCs w:val="24"/>
              </w:rPr>
              <w:t>偏离说明</w:t>
            </w:r>
          </w:p>
        </w:tc>
        <w:tc>
          <w:tcPr>
            <w:tcW w:w="15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r>
              <w:rPr>
                <w:rFonts w:hint="eastAsia" w:ascii="Calibri" w:hAnsi="Calibri" w:cs="Calibri"/>
                <w:bCs/>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r>
              <w:rPr>
                <w:rFonts w:hint="eastAsia" w:ascii="Calibri" w:hAnsi="Calibri" w:cs="Calibri"/>
                <w:bCs/>
                <w:sz w:val="24"/>
                <w:szCs w:val="24"/>
              </w:rPr>
              <w:t>1</w:t>
            </w:r>
          </w:p>
        </w:tc>
        <w:tc>
          <w:tcPr>
            <w:tcW w:w="300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仿宋_GB2312"/>
                <w:sz w:val="24"/>
                <w:szCs w:val="24"/>
                <w:lang w:val="zh-CN"/>
              </w:rPr>
            </w:pPr>
            <w:r>
              <w:rPr>
                <w:rFonts w:hint="eastAsia" w:ascii="Calibri" w:hAnsi="Calibri" w:cs="仿宋_GB2312"/>
                <w:sz w:val="24"/>
                <w:szCs w:val="24"/>
                <w:lang w:val="zh-CN"/>
              </w:rPr>
              <w:t>服务期限</w:t>
            </w:r>
          </w:p>
        </w:tc>
        <w:tc>
          <w:tcPr>
            <w:tcW w:w="266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c>
          <w:tcPr>
            <w:tcW w:w="15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c>
          <w:tcPr>
            <w:tcW w:w="15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r>
              <w:rPr>
                <w:rFonts w:hint="eastAsia" w:ascii="Calibri" w:hAnsi="Calibri" w:cs="Calibri"/>
                <w:bCs/>
                <w:sz w:val="24"/>
                <w:szCs w:val="24"/>
              </w:rPr>
              <w:t>2</w:t>
            </w:r>
          </w:p>
        </w:tc>
        <w:tc>
          <w:tcPr>
            <w:tcW w:w="300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仿宋_GB2312"/>
                <w:sz w:val="24"/>
                <w:szCs w:val="24"/>
                <w:lang w:val="zh-CN"/>
              </w:rPr>
            </w:pPr>
            <w:r>
              <w:rPr>
                <w:rFonts w:hint="eastAsia" w:ascii="Calibri" w:hAnsi="Calibri" w:cs="仿宋_GB2312"/>
                <w:sz w:val="24"/>
                <w:szCs w:val="24"/>
                <w:lang w:val="zh-CN"/>
              </w:rPr>
              <w:t>服务地点</w:t>
            </w:r>
          </w:p>
        </w:tc>
        <w:tc>
          <w:tcPr>
            <w:tcW w:w="266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c>
          <w:tcPr>
            <w:tcW w:w="15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c>
          <w:tcPr>
            <w:tcW w:w="15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r>
              <w:rPr>
                <w:rFonts w:hint="eastAsia" w:ascii="Calibri" w:hAnsi="Calibri" w:cs="Calibri"/>
                <w:bCs/>
                <w:sz w:val="24"/>
                <w:szCs w:val="24"/>
              </w:rPr>
              <w:t>3</w:t>
            </w:r>
          </w:p>
        </w:tc>
        <w:tc>
          <w:tcPr>
            <w:tcW w:w="300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仿宋_GB2312"/>
                <w:sz w:val="24"/>
                <w:szCs w:val="24"/>
                <w:lang w:val="zh-CN"/>
              </w:rPr>
            </w:pPr>
            <w:r>
              <w:rPr>
                <w:rFonts w:hint="eastAsia" w:ascii="Calibri" w:hAnsi="Calibri" w:cs="仿宋_GB2312"/>
                <w:sz w:val="24"/>
                <w:szCs w:val="24"/>
                <w:lang w:val="zh-CN"/>
              </w:rPr>
              <w:t>付款方式</w:t>
            </w:r>
          </w:p>
        </w:tc>
        <w:tc>
          <w:tcPr>
            <w:tcW w:w="266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c>
          <w:tcPr>
            <w:tcW w:w="15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c>
          <w:tcPr>
            <w:tcW w:w="15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r>
              <w:rPr>
                <w:rFonts w:hint="eastAsia" w:ascii="Calibri" w:hAnsi="Calibri" w:cs="Calibri"/>
                <w:bCs/>
                <w:sz w:val="24"/>
                <w:szCs w:val="24"/>
              </w:rPr>
              <w:t>…</w:t>
            </w:r>
          </w:p>
        </w:tc>
        <w:tc>
          <w:tcPr>
            <w:tcW w:w="300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r>
              <w:rPr>
                <w:rFonts w:hint="eastAsia" w:ascii="Calibri" w:hAnsi="Calibri" w:cs="仿宋_GB2312"/>
                <w:sz w:val="24"/>
                <w:szCs w:val="24"/>
                <w:lang w:val="zh-CN"/>
              </w:rPr>
              <w:t>其他商务要求</w:t>
            </w:r>
          </w:p>
        </w:tc>
        <w:tc>
          <w:tcPr>
            <w:tcW w:w="266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p>
        </w:tc>
        <w:tc>
          <w:tcPr>
            <w:tcW w:w="15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c>
          <w:tcPr>
            <w:tcW w:w="15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p>
        </w:tc>
        <w:tc>
          <w:tcPr>
            <w:tcW w:w="300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bCs/>
                <w:sz w:val="24"/>
                <w:szCs w:val="24"/>
              </w:rPr>
            </w:pPr>
          </w:p>
        </w:tc>
        <w:tc>
          <w:tcPr>
            <w:tcW w:w="266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c>
          <w:tcPr>
            <w:tcW w:w="15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c>
          <w:tcPr>
            <w:tcW w:w="15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sz w:val="24"/>
                <w:szCs w:val="24"/>
              </w:rPr>
            </w:pPr>
          </w:p>
        </w:tc>
      </w:tr>
    </w:tbl>
    <w:p>
      <w:pPr>
        <w:adjustRightInd w:val="0"/>
        <w:spacing w:line="360" w:lineRule="auto"/>
        <w:ind w:firstLine="480" w:firstLineChars="200"/>
        <w:jc w:val="right"/>
        <w:rPr>
          <w:rFonts w:hint="eastAsia"/>
          <w:sz w:val="24"/>
          <w:szCs w:val="24"/>
        </w:rPr>
      </w:pPr>
    </w:p>
    <w:p>
      <w:pPr>
        <w:adjustRightInd w:val="0"/>
        <w:spacing w:line="360" w:lineRule="auto"/>
        <w:ind w:firstLine="480" w:firstLineChars="200"/>
        <w:jc w:val="right"/>
        <w:rPr>
          <w:sz w:val="24"/>
          <w:szCs w:val="24"/>
        </w:rPr>
      </w:pPr>
      <w:r>
        <w:rPr>
          <w:rFonts w:hint="eastAsia"/>
          <w:sz w:val="24"/>
          <w:szCs w:val="24"/>
        </w:rPr>
        <w:t>投标人名称：         （盖章）</w:t>
      </w:r>
    </w:p>
    <w:p>
      <w:pPr>
        <w:adjustRightInd w:val="0"/>
        <w:spacing w:line="360" w:lineRule="auto"/>
        <w:ind w:firstLine="480" w:firstLineChars="200"/>
        <w:jc w:val="right"/>
        <w:rPr>
          <w:sz w:val="24"/>
          <w:szCs w:val="24"/>
        </w:rPr>
      </w:pPr>
      <w:r>
        <w:rPr>
          <w:rFonts w:hint="eastAsia"/>
          <w:sz w:val="24"/>
          <w:szCs w:val="24"/>
        </w:rPr>
        <w:t>法定代表人或代理人（签字或盖章）</w:t>
      </w:r>
      <w:r>
        <w:rPr>
          <w:rFonts w:hint="eastAsia"/>
          <w:bCs/>
          <w:sz w:val="24"/>
          <w:szCs w:val="24"/>
        </w:rPr>
        <w:t>：</w:t>
      </w:r>
    </w:p>
    <w:p>
      <w:pPr>
        <w:spacing w:line="400" w:lineRule="exact"/>
        <w:rPr>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sz w:val="24"/>
          <w:szCs w:val="24"/>
        </w:rPr>
      </w:pPr>
      <w:r>
        <w:rPr>
          <w:rFonts w:hint="eastAsia"/>
          <w:sz w:val="24"/>
          <w:szCs w:val="24"/>
          <w:lang w:val="zh-CN"/>
        </w:rPr>
        <w:t>注：</w:t>
      </w:r>
      <w:r>
        <w:rPr>
          <w:rFonts w:hint="eastAsia"/>
          <w:sz w:val="24"/>
          <w:szCs w:val="24"/>
        </w:rPr>
        <w:t>1.投标人提交的投标文件中与招标文件的技术、商务部分的要求有不同时</w:t>
      </w:r>
      <w:r>
        <w:rPr>
          <w:rFonts w:hint="eastAsia"/>
          <w:sz w:val="24"/>
          <w:szCs w:val="24"/>
          <w:lang w:eastAsia="zh-CN"/>
        </w:rPr>
        <w:t>，</w:t>
      </w:r>
      <w:r>
        <w:rPr>
          <w:rFonts w:hint="eastAsia"/>
          <w:sz w:val="24"/>
          <w:szCs w:val="24"/>
        </w:rPr>
        <w:t>应在本表中把招标文件要求与投标实际响应内容逐项对应列出。</w:t>
      </w:r>
    </w:p>
    <w:p>
      <w:pPr>
        <w:keepNext w:val="0"/>
        <w:keepLines w:val="0"/>
        <w:pageBreakBefore w:val="0"/>
        <w:widowControl w:val="0"/>
        <w:kinsoku/>
        <w:wordWrap/>
        <w:overflowPunct/>
        <w:topLinePunct w:val="0"/>
        <w:bidi w:val="0"/>
        <w:snapToGrid/>
        <w:spacing w:line="360" w:lineRule="auto"/>
        <w:jc w:val="left"/>
        <w:textAlignment w:val="auto"/>
        <w:rPr>
          <w:rFonts w:ascii="宋体" w:hAnsi="宋体"/>
          <w:bCs/>
          <w:color w:val="000000"/>
          <w:sz w:val="24"/>
          <w:szCs w:val="24"/>
          <w:highlight w:val="none"/>
        </w:rPr>
      </w:pPr>
      <w:r>
        <w:rPr>
          <w:rFonts w:hint="eastAsia"/>
          <w:sz w:val="24"/>
          <w:szCs w:val="24"/>
        </w:rPr>
        <w:t>2.若事项较多，投标人可根据投标内容的实际情况另纸说明</w:t>
      </w:r>
    </w:p>
    <w:p>
      <w:pPr>
        <w:bidi w:val="0"/>
        <w:jc w:val="left"/>
        <w:rPr>
          <w:rFonts w:ascii="宋体" w:hAnsi="宋体"/>
          <w:bCs/>
          <w:color w:val="000000"/>
          <w:sz w:val="24"/>
          <w:szCs w:val="24"/>
          <w:highlight w:val="none"/>
        </w:rPr>
      </w:pPr>
    </w:p>
    <w:p>
      <w:pPr>
        <w:bidi w:val="0"/>
        <w:jc w:val="left"/>
        <w:rPr>
          <w:rFonts w:hint="eastAsia" w:ascii="宋体" w:hAnsi="宋体"/>
          <w:b/>
          <w:color w:val="000000"/>
          <w:szCs w:val="21"/>
          <w:highlight w:val="none"/>
        </w:rPr>
      </w:pPr>
      <w:r>
        <w:rPr>
          <w:rFonts w:ascii="宋体" w:hAnsi="宋体"/>
          <w:bCs/>
          <w:color w:val="000000"/>
          <w:sz w:val="24"/>
          <w:szCs w:val="24"/>
          <w:highlight w:val="none"/>
        </w:rPr>
        <w:br w:type="page"/>
      </w:r>
      <w:r>
        <w:rPr>
          <w:rFonts w:hint="eastAsia" w:ascii="宋体" w:hAnsi="宋体"/>
          <w:bCs/>
          <w:color w:val="000000"/>
          <w:szCs w:val="21"/>
          <w:highlight w:val="none"/>
        </w:rPr>
        <w:t>附件</w:t>
      </w:r>
      <w:r>
        <w:rPr>
          <w:rFonts w:hint="eastAsia" w:ascii="宋体" w:hAnsi="宋体"/>
          <w:bCs/>
          <w:color w:val="000000"/>
          <w:szCs w:val="21"/>
          <w:highlight w:val="none"/>
          <w:lang w:val="en-US" w:eastAsia="zh-CN"/>
        </w:rPr>
        <w:t>9</w:t>
      </w:r>
      <w:r>
        <w:rPr>
          <w:rFonts w:hint="eastAsia" w:ascii="宋体" w:hAnsi="宋体"/>
          <w:bCs/>
          <w:color w:val="000000"/>
          <w:szCs w:val="21"/>
          <w:highlight w:val="none"/>
        </w:rPr>
        <w:t xml:space="preserve">      </w:t>
      </w:r>
      <w:r>
        <w:rPr>
          <w:rFonts w:hint="eastAsia" w:ascii="宋体" w:hAnsi="宋体"/>
          <w:b/>
          <w:color w:val="000000"/>
          <w:szCs w:val="21"/>
          <w:highlight w:val="none"/>
        </w:rPr>
        <w:t>政府采购投标担保函 （项目用）</w:t>
      </w:r>
    </w:p>
    <w:p>
      <w:pPr>
        <w:keepLines w:val="0"/>
        <w:wordWrap/>
        <w:bidi w:val="0"/>
        <w:adjustRightInd w:val="0"/>
        <w:snapToGrid w:val="0"/>
        <w:spacing w:beforeAutospacing="0" w:afterAutospacing="0" w:line="360" w:lineRule="auto"/>
        <w:ind w:firstLine="6720" w:firstLineChars="3200"/>
        <w:rPr>
          <w:rFonts w:hint="eastAsia" w:ascii="宋体" w:hAnsi="宋体"/>
          <w:color w:val="000000"/>
          <w:szCs w:val="21"/>
          <w:highlight w:val="none"/>
        </w:rPr>
      </w:pPr>
      <w:r>
        <w:rPr>
          <w:rFonts w:hint="eastAsia" w:ascii="宋体" w:hAnsi="宋体"/>
          <w:color w:val="000000"/>
          <w:szCs w:val="21"/>
          <w:highlight w:val="none"/>
        </w:rPr>
        <w:t>编号：</w:t>
      </w:r>
    </w:p>
    <w:p>
      <w:pPr>
        <w:keepLines w:val="0"/>
        <w:wordWrap/>
        <w:bidi w:val="0"/>
        <w:adjustRightInd w:val="0"/>
        <w:snapToGrid w:val="0"/>
        <w:spacing w:beforeAutospacing="0" w:afterAutospacing="0" w:line="360" w:lineRule="auto"/>
        <w:rPr>
          <w:rFonts w:ascii="宋体" w:hAnsi="宋体"/>
          <w:color w:val="000000"/>
          <w:szCs w:val="21"/>
          <w:highlight w:val="none"/>
        </w:rPr>
      </w:pPr>
      <w:r>
        <w:rPr>
          <w:rFonts w:ascii="宋体" w:hAnsi="宋体"/>
          <w:color w:val="000000"/>
          <w:szCs w:val="21"/>
          <w:highlight w:val="none"/>
        </w:rPr>
        <w:t xml:space="preserve"> </w:t>
      </w:r>
    </w:p>
    <w:p>
      <w:pPr>
        <w:keepLines w:val="0"/>
        <w:wordWrap/>
        <w:bidi w:val="0"/>
        <w:adjustRightInd w:val="0"/>
        <w:snapToGrid w:val="0"/>
        <w:spacing w:beforeAutospacing="0" w:afterAutospacing="0" w:line="360" w:lineRule="auto"/>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（采购人或采购代理机构）：</w:t>
      </w:r>
    </w:p>
    <w:p>
      <w:pPr>
        <w:keepLines w:val="0"/>
        <w:wordWrap/>
        <w:bidi w:val="0"/>
        <w:adjustRightInd w:val="0"/>
        <w:snapToGrid w:val="0"/>
        <w:spacing w:beforeAutospacing="0" w:afterAutospacing="0" w:line="360" w:lineRule="auto"/>
        <w:rPr>
          <w:rFonts w:ascii="宋体" w:hAnsi="宋体"/>
          <w:color w:val="000000"/>
          <w:szCs w:val="21"/>
          <w:highlight w:val="none"/>
        </w:rPr>
      </w:pP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鉴于</w:t>
      </w:r>
      <w:r>
        <w:rPr>
          <w:rFonts w:hint="eastAsia" w:ascii="宋体" w:hAnsi="宋体"/>
          <w:color w:val="000000"/>
          <w:szCs w:val="21"/>
          <w:highlight w:val="none"/>
          <w:u w:val="single"/>
        </w:rPr>
        <w:t xml:space="preserve">               </w:t>
      </w:r>
      <w:r>
        <w:rPr>
          <w:rFonts w:hint="eastAsia" w:ascii="宋体" w:hAnsi="宋体"/>
          <w:color w:val="000000"/>
          <w:szCs w:val="21"/>
          <w:highlight w:val="none"/>
        </w:rPr>
        <w:t>（以下简称“投标人”）拟参加编号为</w:t>
      </w:r>
      <w:r>
        <w:rPr>
          <w:rFonts w:hint="eastAsia" w:ascii="宋体" w:hAnsi="宋体"/>
          <w:color w:val="000000"/>
          <w:szCs w:val="21"/>
          <w:highlight w:val="none"/>
          <w:u w:val="single"/>
        </w:rPr>
        <w:t xml:space="preserve">            </w:t>
      </w:r>
      <w:r>
        <w:rPr>
          <w:rFonts w:hint="eastAsia" w:ascii="宋体" w:hAnsi="宋体"/>
          <w:color w:val="000000"/>
          <w:szCs w:val="21"/>
          <w:highlight w:val="none"/>
        </w:rPr>
        <w:t>的</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keepLines w:val="0"/>
        <w:wordWrap/>
        <w:bidi w:val="0"/>
        <w:adjustRightInd w:val="0"/>
        <w:snapToGrid w:val="0"/>
        <w:spacing w:beforeAutospacing="0" w:afterAutospacing="0" w:line="360" w:lineRule="auto"/>
        <w:rPr>
          <w:rFonts w:hint="eastAsia" w:ascii="宋体" w:hAnsi="宋体"/>
          <w:color w:val="000000"/>
          <w:szCs w:val="21"/>
          <w:highlight w:val="none"/>
        </w:rPr>
      </w:pPr>
      <w:r>
        <w:rPr>
          <w:rFonts w:hint="eastAsia" w:ascii="宋体" w:hAnsi="宋体"/>
          <w:color w:val="000000"/>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一、保证责任的情形及保证金额</w:t>
      </w:r>
    </w:p>
    <w:p>
      <w:pPr>
        <w:keepLines w:val="0"/>
        <w:wordWrap/>
        <w:bidi w:val="0"/>
        <w:adjustRightInd w:val="0"/>
        <w:snapToGrid w:val="0"/>
        <w:spacing w:beforeAutospacing="0" w:afterAutospacing="0"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（一）在投标人出现下列情形之一时，我方承担保证责任：</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1．中标后投标人无正当理由不与采购人或者采购代理机构签订《政府采购合同》；</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2．招标文件规定的投标人应当缴纳保证金的其他情形。</w:t>
      </w:r>
    </w:p>
    <w:p>
      <w:pPr>
        <w:keepLines w:val="0"/>
        <w:wordWrap/>
        <w:bidi w:val="0"/>
        <w:adjustRightInd w:val="0"/>
        <w:snapToGrid w:val="0"/>
        <w:spacing w:beforeAutospacing="0" w:afterAutospacing="0"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（二）我方承担保证责任的最高金额为人民币</w:t>
      </w:r>
      <w:r>
        <w:rPr>
          <w:rFonts w:hint="eastAsia" w:ascii="宋体" w:hAnsi="宋体"/>
          <w:color w:val="000000"/>
          <w:szCs w:val="21"/>
          <w:highlight w:val="none"/>
          <w:u w:val="single"/>
        </w:rPr>
        <w:t xml:space="preserve">      </w:t>
      </w:r>
      <w:r>
        <w:rPr>
          <w:rFonts w:hint="eastAsia" w:ascii="宋体" w:hAnsi="宋体"/>
          <w:color w:val="000000"/>
          <w:szCs w:val="21"/>
          <w:highlight w:val="none"/>
        </w:rPr>
        <w:t>元（大写</w:t>
      </w:r>
      <w:r>
        <w:rPr>
          <w:rFonts w:hint="eastAsia" w:ascii="宋体" w:hAnsi="宋体"/>
          <w:color w:val="000000"/>
          <w:szCs w:val="21"/>
          <w:highlight w:val="none"/>
          <w:u w:val="single"/>
        </w:rPr>
        <w:t xml:space="preserve">            </w:t>
      </w:r>
      <w:r>
        <w:rPr>
          <w:rFonts w:hint="eastAsia" w:ascii="宋体" w:hAnsi="宋体"/>
          <w:color w:val="000000"/>
          <w:szCs w:val="21"/>
          <w:highlight w:val="none"/>
        </w:rPr>
        <w:t>），即本项目的投标保证金金额。</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二、保证的方式及保证期间</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我方保证的方式为：连带责任保证。</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我方的保证期间为：自本保函生效之日起</w:t>
      </w:r>
      <w:r>
        <w:rPr>
          <w:rFonts w:hint="eastAsia" w:ascii="宋体" w:hAnsi="宋体"/>
          <w:color w:val="000000"/>
          <w:szCs w:val="21"/>
          <w:highlight w:val="none"/>
          <w:u w:val="single"/>
        </w:rPr>
        <w:t xml:space="preserve">    </w:t>
      </w:r>
      <w:r>
        <w:rPr>
          <w:rFonts w:hint="eastAsia" w:ascii="宋体" w:hAnsi="宋体"/>
          <w:color w:val="000000"/>
          <w:szCs w:val="21"/>
          <w:highlight w:val="none"/>
        </w:rPr>
        <w:t>个月止。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三、承担保证责任的程序</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2．我方在收到索赔通知及相关证明材料后，在</w:t>
      </w:r>
      <w:r>
        <w:rPr>
          <w:rFonts w:hint="eastAsia" w:ascii="宋体" w:hAnsi="宋体"/>
          <w:color w:val="000000"/>
          <w:szCs w:val="21"/>
          <w:highlight w:val="none"/>
          <w:u w:val="single"/>
        </w:rPr>
        <w:t>　　　</w:t>
      </w:r>
      <w:r>
        <w:rPr>
          <w:rFonts w:hint="eastAsia" w:ascii="宋体" w:hAnsi="宋体"/>
          <w:color w:val="000000"/>
          <w:szCs w:val="21"/>
          <w:highlight w:val="none"/>
        </w:rPr>
        <w:t>个工作日内进行审查，符合应承担保证责任情形的，我方应按照你方的要求代投标人向你方支付投标保证金。</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四、保证责任的终止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1．保证期间届满你方未向我方书面主张保证责任的，自保证期间届满次日起，我方保证责任自动终止。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2．我方按照本保函向你贵方履行了保证责任后，自我方向你贵方支付款项（支付款项从我方账户划出）之日起，保证责任终止。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3．按照法律法规的规定或出现我方保证责任终止的其它情形的，我方在本保函项下的保证责任亦终止。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五、免责条款</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1．依照法律规定或你方与投标人的另行约定，全部或者部分免除投标人投标保证金义务时，我方亦免除相应的保证责任。</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2．因你方原因致使投标人发生本保函第一条第（一）款约定情形的，我方不承担保证责任。</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3．因不可抗力造成投标人发生本保函第一条约定情形的，我方不承担保证责任。</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4．你方或其他有权机关对招标文件进行任何澄清或修改，加重我方保证责任的，我方对加重部分不承担保证责任，但该澄清或修改经我方事先书面同意的除外。</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六、争议的解决</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因本保函发生的纠纷，由你我双方协商解决，协商不成的，通过诉讼程序解决，诉讼管辖地法院为</w:t>
      </w:r>
      <w:r>
        <w:rPr>
          <w:rFonts w:hint="eastAsia" w:ascii="宋体" w:hAnsi="宋体"/>
          <w:color w:val="000000"/>
          <w:szCs w:val="21"/>
          <w:highlight w:val="none"/>
          <w:u w:val="single"/>
        </w:rPr>
        <w:t xml:space="preserve">          </w:t>
      </w:r>
      <w:r>
        <w:rPr>
          <w:rFonts w:hint="eastAsia" w:ascii="宋体" w:hAnsi="宋体"/>
          <w:color w:val="000000"/>
          <w:szCs w:val="21"/>
          <w:highlight w:val="none"/>
        </w:rPr>
        <w:t>法院。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七、保函的生效</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本保函自我方加盖公章之日起生效。</w:t>
      </w:r>
    </w:p>
    <w:p>
      <w:pPr>
        <w:keepLines w:val="0"/>
        <w:wordWrap/>
        <w:bidi w:val="0"/>
        <w:adjustRightInd w:val="0"/>
        <w:snapToGrid w:val="0"/>
        <w:spacing w:beforeAutospacing="0" w:afterAutospacing="0" w:line="360" w:lineRule="auto"/>
        <w:rPr>
          <w:rFonts w:ascii="宋体" w:hAnsi="宋体"/>
          <w:color w:val="000000"/>
          <w:szCs w:val="21"/>
          <w:highlight w:val="none"/>
        </w:rPr>
      </w:pPr>
    </w:p>
    <w:p>
      <w:pPr>
        <w:keepLines w:val="0"/>
        <w:wordWrap/>
        <w:bidi w:val="0"/>
        <w:adjustRightInd w:val="0"/>
        <w:snapToGrid w:val="0"/>
        <w:spacing w:beforeAutospacing="0" w:afterAutospacing="0" w:line="360" w:lineRule="auto"/>
        <w:ind w:firstLine="5565" w:firstLineChars="2650"/>
        <w:rPr>
          <w:rFonts w:hint="eastAsia" w:ascii="宋体" w:hAnsi="宋体"/>
          <w:color w:val="000000"/>
          <w:szCs w:val="21"/>
          <w:highlight w:val="none"/>
        </w:rPr>
      </w:pPr>
      <w:r>
        <w:rPr>
          <w:rFonts w:hint="eastAsia" w:ascii="宋体" w:hAnsi="宋体"/>
          <w:color w:val="000000"/>
          <w:szCs w:val="21"/>
          <w:highlight w:val="none"/>
        </w:rPr>
        <w:t>保证人：（公章）</w:t>
      </w:r>
    </w:p>
    <w:p>
      <w:pPr>
        <w:keepLines w:val="0"/>
        <w:wordWrap/>
        <w:bidi w:val="0"/>
        <w:adjustRightInd w:val="0"/>
        <w:snapToGrid w:val="0"/>
        <w:spacing w:beforeAutospacing="0" w:afterAutospacing="0" w:line="360" w:lineRule="auto"/>
        <w:rPr>
          <w:rFonts w:ascii="宋体" w:hAnsi="宋体"/>
          <w:color w:val="000000"/>
          <w:szCs w:val="21"/>
          <w:highlight w:val="none"/>
        </w:rPr>
      </w:pPr>
      <w:r>
        <w:rPr>
          <w:rFonts w:ascii="宋体" w:hAnsi="宋体"/>
          <w:color w:val="000000"/>
          <w:szCs w:val="21"/>
          <w:highlight w:val="none"/>
        </w:rPr>
        <w:t xml:space="preserve">                               </w:t>
      </w:r>
    </w:p>
    <w:p>
      <w:pPr>
        <w:keepLines w:val="0"/>
        <w:wordWrap/>
        <w:bidi w:val="0"/>
        <w:adjustRightInd w:val="0"/>
        <w:snapToGrid w:val="0"/>
        <w:spacing w:beforeAutospacing="0" w:afterAutospacing="0" w:line="360" w:lineRule="auto"/>
        <w:ind w:left="1329" w:hanging="1329" w:hangingChars="633"/>
        <w:jc w:val="right"/>
        <w:rPr>
          <w:rFonts w:ascii="宋体" w:hAnsi="宋体"/>
          <w:color w:val="000000"/>
          <w:szCs w:val="21"/>
          <w:highlight w:val="none"/>
        </w:rPr>
      </w:pPr>
      <w:r>
        <w:rPr>
          <w:rFonts w:hint="eastAsia" w:ascii="宋体" w:hAnsi="宋体"/>
          <w:color w:val="000000"/>
          <w:szCs w:val="21"/>
          <w:highlight w:val="none"/>
        </w:rPr>
        <w:t>年     月      日</w:t>
      </w:r>
    </w:p>
    <w:p>
      <w:pPr>
        <w:keepLines w:val="0"/>
        <w:wordWrap/>
        <w:bidi w:val="0"/>
        <w:adjustRightInd w:val="0"/>
        <w:snapToGrid w:val="0"/>
        <w:spacing w:beforeAutospacing="0" w:afterAutospacing="0" w:line="360" w:lineRule="auto"/>
        <w:ind w:left="1329" w:hanging="1329" w:hangingChars="633"/>
        <w:rPr>
          <w:rFonts w:hint="default" w:ascii="宋体" w:hAnsi="宋体" w:eastAsia="宋体"/>
          <w:color w:val="000000"/>
          <w:szCs w:val="21"/>
          <w:highlight w:val="none"/>
          <w:lang w:val="en-US" w:eastAsia="zh-CN"/>
        </w:rPr>
      </w:pPr>
      <w:r>
        <w:rPr>
          <w:rFonts w:ascii="宋体" w:hAnsi="宋体"/>
          <w:bCs/>
          <w:color w:val="000000"/>
          <w:szCs w:val="21"/>
          <w:highlight w:val="none"/>
        </w:rPr>
        <w:br w:type="page"/>
      </w:r>
      <w:r>
        <w:rPr>
          <w:rFonts w:hint="eastAsia" w:ascii="宋体" w:hAnsi="宋体"/>
          <w:bCs/>
          <w:color w:val="000000"/>
          <w:szCs w:val="21"/>
          <w:highlight w:val="none"/>
        </w:rPr>
        <w:t>附件</w:t>
      </w:r>
      <w:r>
        <w:rPr>
          <w:rFonts w:hint="eastAsia" w:ascii="宋体" w:hAnsi="宋体"/>
          <w:bCs/>
          <w:color w:val="000000"/>
          <w:szCs w:val="21"/>
          <w:highlight w:val="none"/>
          <w:lang w:val="en-US" w:eastAsia="zh-CN"/>
        </w:rPr>
        <w:t>10</w:t>
      </w:r>
    </w:p>
    <w:p>
      <w:pPr>
        <w:keepLines w:val="0"/>
        <w:wordWrap/>
        <w:bidi w:val="0"/>
        <w:adjustRightInd w:val="0"/>
        <w:snapToGrid w:val="0"/>
        <w:spacing w:beforeAutospacing="0" w:afterAutospacing="0" w:line="360" w:lineRule="auto"/>
        <w:jc w:val="center"/>
        <w:rPr>
          <w:rFonts w:hint="eastAsia" w:ascii="宋体" w:hAnsi="宋体"/>
          <w:b/>
          <w:color w:val="000000"/>
          <w:szCs w:val="21"/>
          <w:highlight w:val="none"/>
        </w:rPr>
      </w:pPr>
      <w:r>
        <w:rPr>
          <w:rFonts w:hint="eastAsia" w:ascii="宋体" w:hAnsi="宋体"/>
          <w:b/>
          <w:color w:val="000000"/>
          <w:szCs w:val="21"/>
          <w:highlight w:val="none"/>
        </w:rPr>
        <w:t>政府采购履约担保函（项目用）</w:t>
      </w:r>
    </w:p>
    <w:p>
      <w:pPr>
        <w:keepLines w:val="0"/>
        <w:wordWrap/>
        <w:bidi w:val="0"/>
        <w:adjustRightInd w:val="0"/>
        <w:snapToGrid w:val="0"/>
        <w:spacing w:beforeAutospacing="0" w:afterAutospacing="0" w:line="360" w:lineRule="auto"/>
        <w:rPr>
          <w:rFonts w:hint="eastAsia" w:ascii="宋体" w:hAnsi="宋体"/>
          <w:color w:val="000000"/>
          <w:szCs w:val="21"/>
          <w:highlight w:val="none"/>
        </w:rPr>
      </w:pPr>
      <w:r>
        <w:rPr>
          <w:rFonts w:hint="eastAsia" w:ascii="宋体" w:hAnsi="宋体"/>
          <w:color w:val="000000"/>
          <w:szCs w:val="21"/>
          <w:highlight w:val="none"/>
        </w:rPr>
        <w:t xml:space="preserve">                                                             编号：</w:t>
      </w:r>
    </w:p>
    <w:p>
      <w:pPr>
        <w:keepLines w:val="0"/>
        <w:wordWrap/>
        <w:bidi w:val="0"/>
        <w:adjustRightInd w:val="0"/>
        <w:snapToGrid w:val="0"/>
        <w:spacing w:beforeAutospacing="0" w:afterAutospacing="0" w:line="360" w:lineRule="auto"/>
        <w:rPr>
          <w:rFonts w:ascii="宋体" w:hAnsi="宋体"/>
          <w:color w:val="000000"/>
          <w:szCs w:val="21"/>
          <w:highlight w:val="none"/>
        </w:rPr>
      </w:pPr>
    </w:p>
    <w:p>
      <w:pPr>
        <w:keepLines w:val="0"/>
        <w:wordWrap/>
        <w:bidi w:val="0"/>
        <w:adjustRightInd w:val="0"/>
        <w:snapToGrid w:val="0"/>
        <w:spacing w:beforeAutospacing="0" w:afterAutospacing="0" w:line="360" w:lineRule="auto"/>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（采购人）：</w:t>
      </w:r>
    </w:p>
    <w:p>
      <w:pPr>
        <w:keepLines w:val="0"/>
        <w:wordWrap/>
        <w:bidi w:val="0"/>
        <w:adjustRightInd w:val="0"/>
        <w:snapToGrid w:val="0"/>
        <w:spacing w:beforeAutospacing="0" w:afterAutospacing="0" w:line="360" w:lineRule="auto"/>
        <w:rPr>
          <w:rFonts w:ascii="宋体" w:hAnsi="宋体"/>
          <w:color w:val="000000"/>
          <w:szCs w:val="21"/>
          <w:highlight w:val="none"/>
        </w:rPr>
      </w:pP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鉴于你方与</w:t>
      </w:r>
      <w:r>
        <w:rPr>
          <w:rFonts w:hint="eastAsia" w:ascii="宋体" w:hAnsi="宋体"/>
          <w:color w:val="000000"/>
          <w:szCs w:val="21"/>
          <w:highlight w:val="none"/>
          <w:u w:val="single"/>
        </w:rPr>
        <w:t xml:space="preserve">                    </w:t>
      </w:r>
      <w:r>
        <w:rPr>
          <w:rFonts w:hint="eastAsia" w:ascii="宋体" w:hAnsi="宋体"/>
          <w:color w:val="000000"/>
          <w:szCs w:val="21"/>
          <w:highlight w:val="none"/>
        </w:rPr>
        <w:t>（以下简称供应商）于</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日签定编号为   的《</w:t>
      </w:r>
      <w:r>
        <w:rPr>
          <w:rFonts w:hint="eastAsia" w:ascii="宋体" w:hAnsi="宋体"/>
          <w:color w:val="000000"/>
          <w:szCs w:val="21"/>
          <w:highlight w:val="none"/>
          <w:u w:val="single"/>
        </w:rPr>
        <w:t xml:space="preserve">           </w:t>
      </w:r>
      <w:r>
        <w:rPr>
          <w:rFonts w:hint="eastAsia" w:ascii="宋体" w:hAnsi="宋体"/>
          <w:color w:val="000000"/>
          <w:szCs w:val="21"/>
          <w:highlight w:val="none"/>
        </w:rPr>
        <w:t>政府采购合同》（以下简称主合同），且依据该合同的约定，供应商应在</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p>
    <w:p>
      <w:pPr>
        <w:keepLines w:val="0"/>
        <w:wordWrap/>
        <w:bidi w:val="0"/>
        <w:adjustRightInd w:val="0"/>
        <w:snapToGrid w:val="0"/>
        <w:spacing w:beforeAutospacing="0" w:afterAutospacing="0" w:line="360" w:lineRule="auto"/>
        <w:rPr>
          <w:rFonts w:hint="eastAsia"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日前向你方交纳履约保证金，且可以履约担保函的形式交纳履约保证金。应供应商的申请，我方以保证的方式向你方提供如下履约保证金担保：</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一、保证责任的情形及保证金额</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（一）在供应商出现下列情形之一时，我方承担保证责任：</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1．将中标项目转让给他人，或者在投标文件中未说明，且未经采购招标机构人同意，将中标项目分包给他人的；</w:t>
      </w:r>
    </w:p>
    <w:p>
      <w:pPr>
        <w:keepLines w:val="0"/>
        <w:wordWrap/>
        <w:bidi w:val="0"/>
        <w:adjustRightInd w:val="0"/>
        <w:snapToGrid w:val="0"/>
        <w:spacing w:beforeAutospacing="0" w:afterAutospacing="0" w:line="360" w:lineRule="auto"/>
        <w:rPr>
          <w:rFonts w:hint="eastAsia" w:ascii="宋体" w:hAnsi="宋体"/>
          <w:color w:val="000000"/>
          <w:szCs w:val="21"/>
          <w:highlight w:val="none"/>
        </w:rPr>
      </w:pPr>
      <w:r>
        <w:rPr>
          <w:rFonts w:hint="eastAsia" w:ascii="宋体" w:hAnsi="宋体"/>
          <w:color w:val="000000"/>
          <w:szCs w:val="21"/>
          <w:highlight w:val="none"/>
        </w:rPr>
        <w:t xml:space="preserve">　　2．主合同约定的应当缴纳履约保证金的情形: </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（1）未按主合同约定的质量、数量和期限供应货物/提供服务/完成工程的；</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（二）我方的保证范围是主合同约定的合同价款总额的</w:t>
      </w:r>
      <w:r>
        <w:rPr>
          <w:rFonts w:hint="eastAsia" w:ascii="宋体" w:hAnsi="宋体"/>
          <w:color w:val="000000"/>
          <w:szCs w:val="21"/>
          <w:highlight w:val="none"/>
          <w:u w:val="single"/>
        </w:rPr>
        <w:t xml:space="preserve">        </w:t>
      </w:r>
      <w:r>
        <w:rPr>
          <w:rFonts w:hint="eastAsia" w:ascii="宋体" w:hAnsi="宋体"/>
          <w:color w:val="000000"/>
          <w:szCs w:val="21"/>
          <w:highlight w:val="none"/>
        </w:rPr>
        <w:t>%数额为</w:t>
      </w:r>
      <w:r>
        <w:rPr>
          <w:rFonts w:hint="eastAsia" w:ascii="宋体" w:hAnsi="宋体"/>
          <w:color w:val="000000"/>
          <w:szCs w:val="21"/>
          <w:highlight w:val="none"/>
          <w:u w:val="single"/>
        </w:rPr>
        <w:t xml:space="preserve">         </w:t>
      </w:r>
      <w:r>
        <w:rPr>
          <w:rFonts w:hint="eastAsia" w:ascii="宋体" w:hAnsi="宋体"/>
          <w:color w:val="000000"/>
          <w:szCs w:val="21"/>
          <w:highlight w:val="none"/>
        </w:rPr>
        <w:t>元（大写</w:t>
      </w:r>
      <w:r>
        <w:rPr>
          <w:rFonts w:hint="eastAsia" w:ascii="宋体" w:hAnsi="宋体"/>
          <w:color w:val="000000"/>
          <w:szCs w:val="21"/>
          <w:highlight w:val="none"/>
          <w:u w:val="single"/>
        </w:rPr>
        <w:t xml:space="preserve">           </w:t>
      </w:r>
      <w:r>
        <w:rPr>
          <w:rFonts w:hint="eastAsia" w:ascii="宋体" w:hAnsi="宋体"/>
          <w:color w:val="000000"/>
          <w:szCs w:val="21"/>
          <w:highlight w:val="none"/>
        </w:rPr>
        <w:t>），币种为</w:t>
      </w:r>
      <w:r>
        <w:rPr>
          <w:rFonts w:hint="eastAsia" w:ascii="宋体" w:hAnsi="宋体"/>
          <w:color w:val="000000"/>
          <w:szCs w:val="21"/>
          <w:highlight w:val="none"/>
          <w:u w:val="single"/>
        </w:rPr>
        <w:t xml:space="preserve">        </w:t>
      </w:r>
      <w:r>
        <w:rPr>
          <w:rFonts w:hint="eastAsia" w:ascii="宋体" w:hAnsi="宋体"/>
          <w:color w:val="000000"/>
          <w:szCs w:val="21"/>
          <w:highlight w:val="none"/>
        </w:rPr>
        <w:t>。（即主合同履约保证金金额）</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二、保证的方式及保证期间</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我方保证的方式为：连带责任保证。</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我方保证的期间为：自本合同生效之日起至供应商按照主合同约定的供货/完工期限届满后</w:t>
      </w:r>
      <w:r>
        <w:rPr>
          <w:rFonts w:hint="eastAsia" w:ascii="宋体" w:hAnsi="宋体"/>
          <w:color w:val="000000"/>
          <w:szCs w:val="21"/>
          <w:highlight w:val="none"/>
          <w:u w:val="single"/>
        </w:rPr>
        <w:t xml:space="preserve">     </w:t>
      </w:r>
      <w:r>
        <w:rPr>
          <w:rFonts w:hint="eastAsia" w:ascii="宋体" w:hAnsi="宋体"/>
          <w:color w:val="000000"/>
          <w:szCs w:val="21"/>
          <w:highlight w:val="none"/>
        </w:rPr>
        <w:t>日内。</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如果供应商未按主合同约定向贵方供应货物/提供服务/完成工程的，由我方在保证金额内向你方支付上述款项。</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三、承担保证责任的程序</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如果你方与供应商因货物质量问题产生争议，你方还需同时提供</w:t>
      </w:r>
      <w:r>
        <w:rPr>
          <w:rFonts w:hint="eastAsia" w:ascii="宋体" w:hAnsi="宋体"/>
          <w:color w:val="000000"/>
          <w:szCs w:val="21"/>
          <w:highlight w:val="none"/>
          <w:u w:val="single"/>
        </w:rPr>
        <w:t xml:space="preserve">        </w:t>
      </w:r>
      <w:r>
        <w:rPr>
          <w:rFonts w:hint="eastAsia" w:ascii="宋体" w:hAnsi="宋体"/>
          <w:color w:val="000000"/>
          <w:szCs w:val="21"/>
          <w:highlight w:val="none"/>
        </w:rPr>
        <w:t>部门出具的质量检测报告，或经诉讼（仲裁）程序裁决后的裁决书、调解书，本保证人即按照检测结果或裁决书、调解书决定是否承担保证责任。</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 我方收到你方的书面索赔通知及相应证明材料，在</w:t>
      </w:r>
      <w:r>
        <w:rPr>
          <w:rFonts w:hint="eastAsia" w:ascii="宋体" w:hAnsi="宋体"/>
          <w:color w:val="000000"/>
          <w:szCs w:val="21"/>
          <w:highlight w:val="none"/>
          <w:u w:val="single"/>
        </w:rPr>
        <w:t xml:space="preserve">     </w:t>
      </w:r>
      <w:r>
        <w:rPr>
          <w:rFonts w:hint="eastAsia" w:ascii="宋体" w:hAnsi="宋体"/>
          <w:color w:val="000000"/>
          <w:szCs w:val="21"/>
          <w:highlight w:val="none"/>
        </w:rPr>
        <w:t>工作日内进行核定后按照本保函的承诺承担保证责任。</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四、保证责任的终止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2．我方按照本保函向你方履行了保证责任后，自我方向你方支付款项（支付款项从我方账户划出）之日起，保证责任即终止。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3．按照法律法规的规定或出现应终止我方保证责任的其它情形的，我方在本保函项下的保证责任亦终止。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五、免责条款</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1．因你方违反主合同约定致使供应商不能履行义务的，我方不承担保证责任。</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2．依照法律法规的规定或你方与供应商的另行约定，全部或者部分免除供应商应缴纳的保证金义务的，我方亦免除相应的保证责任。</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3．因不可抗力造成供应商不能履行供货义务的，我方不承担保证责任。</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六、争议的解决</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因本保函发生的纠纷，由你我双方协商解决，协商不成的，通过诉讼程序解决，诉讼管辖地法院为</w:t>
      </w:r>
      <w:r>
        <w:rPr>
          <w:rFonts w:hint="eastAsia" w:ascii="宋体" w:hAnsi="宋体"/>
          <w:color w:val="000000"/>
          <w:szCs w:val="21"/>
          <w:highlight w:val="none"/>
          <w:u w:val="single"/>
        </w:rPr>
        <w:t xml:space="preserve">        </w:t>
      </w:r>
      <w:r>
        <w:rPr>
          <w:rFonts w:hint="eastAsia" w:ascii="宋体" w:hAnsi="宋体"/>
          <w:color w:val="000000"/>
          <w:szCs w:val="21"/>
          <w:highlight w:val="none"/>
        </w:rPr>
        <w:t>法院。</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七、保函的生效</w:t>
      </w:r>
    </w:p>
    <w:p>
      <w:pPr>
        <w:keepLines w:val="0"/>
        <w:wordWrap/>
        <w:bidi w:val="0"/>
        <w:adjustRightInd w:val="0"/>
        <w:snapToGrid w:val="0"/>
        <w:spacing w:beforeAutospacing="0" w:afterAutospacing="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本保函自我方加盖公章之日起生效。</w:t>
      </w:r>
    </w:p>
    <w:p>
      <w:pPr>
        <w:keepLines w:val="0"/>
        <w:wordWrap/>
        <w:bidi w:val="0"/>
        <w:adjustRightInd w:val="0"/>
        <w:snapToGrid w:val="0"/>
        <w:spacing w:beforeAutospacing="0" w:afterAutospacing="0" w:line="360" w:lineRule="auto"/>
        <w:jc w:val="right"/>
        <w:rPr>
          <w:rFonts w:hint="eastAsia" w:ascii="宋体" w:hAnsi="宋体"/>
          <w:color w:val="000000"/>
          <w:szCs w:val="21"/>
          <w:highlight w:val="none"/>
        </w:rPr>
      </w:pPr>
    </w:p>
    <w:p>
      <w:pPr>
        <w:keepLines w:val="0"/>
        <w:wordWrap/>
        <w:bidi w:val="0"/>
        <w:adjustRightInd w:val="0"/>
        <w:snapToGrid w:val="0"/>
        <w:spacing w:beforeAutospacing="0" w:afterAutospacing="0" w:line="360" w:lineRule="auto"/>
        <w:jc w:val="right"/>
        <w:rPr>
          <w:rFonts w:hint="eastAsia" w:ascii="宋体" w:hAnsi="宋体"/>
          <w:color w:val="000000"/>
          <w:szCs w:val="21"/>
          <w:highlight w:val="none"/>
        </w:rPr>
      </w:pPr>
      <w:r>
        <w:rPr>
          <w:rFonts w:hint="eastAsia" w:ascii="宋体" w:hAnsi="宋体"/>
          <w:color w:val="000000"/>
          <w:szCs w:val="21"/>
          <w:highlight w:val="none"/>
        </w:rPr>
        <w:t>保证人：（公章）</w:t>
      </w:r>
    </w:p>
    <w:p>
      <w:pPr>
        <w:keepLines w:val="0"/>
        <w:wordWrap/>
        <w:bidi w:val="0"/>
        <w:adjustRightInd w:val="0"/>
        <w:snapToGrid w:val="0"/>
        <w:spacing w:beforeAutospacing="0" w:afterAutospacing="0" w:line="360" w:lineRule="auto"/>
        <w:rPr>
          <w:rFonts w:hint="eastAsia" w:ascii="宋体" w:hAnsi="宋体"/>
          <w:color w:val="000000"/>
          <w:szCs w:val="21"/>
          <w:highlight w:val="none"/>
        </w:rPr>
      </w:pPr>
      <w:r>
        <w:rPr>
          <w:rFonts w:ascii="宋体" w:hAnsi="宋体"/>
          <w:color w:val="000000"/>
          <w:szCs w:val="21"/>
          <w:highlight w:val="none"/>
        </w:rPr>
        <w:t xml:space="preserve">             </w:t>
      </w:r>
    </w:p>
    <w:p>
      <w:pPr>
        <w:keepLines w:val="0"/>
        <w:wordWrap/>
        <w:bidi w:val="0"/>
        <w:adjustRightInd w:val="0"/>
        <w:snapToGrid w:val="0"/>
        <w:spacing w:beforeAutospacing="0" w:afterAutospacing="0" w:line="360" w:lineRule="auto"/>
        <w:rPr>
          <w:rFonts w:hint="eastAsia" w:ascii="宋体" w:hAnsi="宋体"/>
          <w:color w:val="000000"/>
          <w:szCs w:val="21"/>
          <w:highlight w:val="none"/>
        </w:rPr>
      </w:pPr>
      <w:r>
        <w:rPr>
          <w:rFonts w:hint="eastAsia" w:ascii="宋体" w:hAnsi="宋体"/>
          <w:color w:val="000000"/>
          <w:szCs w:val="21"/>
          <w:highlight w:val="none"/>
        </w:rPr>
        <w:t xml:space="preserve">                                                   年     月      日</w:t>
      </w:r>
    </w:p>
    <w:p>
      <w:pPr>
        <w:keepLines w:val="0"/>
        <w:pageBreakBefore/>
        <w:wordWrap/>
        <w:bidi w:val="0"/>
        <w:adjustRightInd w:val="0"/>
        <w:snapToGrid w:val="0"/>
        <w:spacing w:beforeAutospacing="0" w:afterAutospacing="0" w:line="360" w:lineRule="auto"/>
        <w:jc w:val="center"/>
        <w:rPr>
          <w:rFonts w:hint="eastAsia" w:ascii="宋体" w:hAnsi="宋体"/>
          <w:bCs/>
          <w:color w:val="000000"/>
          <w:sz w:val="30"/>
          <w:szCs w:val="30"/>
          <w:highlight w:val="none"/>
        </w:rPr>
      </w:pPr>
      <w:r>
        <w:rPr>
          <w:rFonts w:hint="eastAsia" w:ascii="宋体" w:hAnsi="宋体"/>
          <w:bCs/>
          <w:color w:val="000000"/>
          <w:sz w:val="30"/>
          <w:szCs w:val="30"/>
          <w:highlight w:val="none"/>
        </w:rPr>
        <w:t>附件（技术文件部分格式）</w:t>
      </w:r>
    </w:p>
    <w:p>
      <w:pPr>
        <w:keepLines w:val="0"/>
        <w:wordWrap/>
        <w:bidi w:val="0"/>
        <w:adjustRightInd w:val="0"/>
        <w:snapToGrid w:val="0"/>
        <w:spacing w:beforeAutospacing="0" w:afterAutospacing="0" w:line="360" w:lineRule="auto"/>
        <w:jc w:val="center"/>
        <w:rPr>
          <w:rFonts w:hint="eastAsia" w:ascii="宋体" w:hAnsi="宋体"/>
          <w:bCs/>
          <w:color w:val="000000"/>
          <w:sz w:val="30"/>
          <w:szCs w:val="30"/>
          <w:highlight w:val="none"/>
        </w:rPr>
      </w:pPr>
    </w:p>
    <w:p>
      <w:pPr>
        <w:keepLines w:val="0"/>
        <w:wordWrap/>
        <w:bidi w:val="0"/>
        <w:adjustRightInd w:val="0"/>
        <w:snapToGrid w:val="0"/>
        <w:spacing w:beforeAutospacing="0" w:afterAutospacing="0" w:line="360" w:lineRule="auto"/>
        <w:jc w:val="center"/>
        <w:rPr>
          <w:rFonts w:hint="eastAsia" w:ascii="宋体" w:hAnsi="宋体"/>
          <w:b/>
          <w:bCs/>
          <w:color w:val="000000"/>
          <w:sz w:val="44"/>
          <w:szCs w:val="44"/>
          <w:highlight w:val="none"/>
        </w:rPr>
      </w:pPr>
      <w:r>
        <w:rPr>
          <w:rFonts w:hint="eastAsia" w:ascii="宋体" w:hAnsi="宋体"/>
          <w:b/>
          <w:bCs/>
          <w:color w:val="000000"/>
          <w:sz w:val="44"/>
          <w:szCs w:val="44"/>
          <w:highlight w:val="none"/>
        </w:rPr>
        <w:t>无锡市乡镇（街道）空气自动站质控项目</w:t>
      </w:r>
    </w:p>
    <w:p>
      <w:pPr>
        <w:keepLines w:val="0"/>
        <w:wordWrap/>
        <w:bidi w:val="0"/>
        <w:adjustRightInd w:val="0"/>
        <w:snapToGrid w:val="0"/>
        <w:spacing w:beforeAutospacing="0" w:afterAutospacing="0" w:line="360" w:lineRule="auto"/>
        <w:jc w:val="center"/>
        <w:rPr>
          <w:rFonts w:hint="eastAsia" w:ascii="宋体" w:hAnsi="宋体"/>
          <w:b/>
          <w:bCs/>
          <w:color w:val="000000"/>
          <w:sz w:val="52"/>
          <w:highlight w:val="none"/>
        </w:rPr>
      </w:pPr>
    </w:p>
    <w:p>
      <w:pPr>
        <w:keepLines w:val="0"/>
        <w:wordWrap/>
        <w:bidi w:val="0"/>
        <w:adjustRightInd w:val="0"/>
        <w:snapToGrid w:val="0"/>
        <w:spacing w:beforeAutospacing="0" w:afterAutospacing="0" w:line="360" w:lineRule="auto"/>
        <w:jc w:val="center"/>
        <w:rPr>
          <w:rFonts w:hint="eastAsia" w:ascii="宋体" w:hAnsi="宋体"/>
          <w:b/>
          <w:bCs/>
          <w:color w:val="000000"/>
          <w:sz w:val="52"/>
          <w:highlight w:val="none"/>
        </w:rPr>
      </w:pPr>
    </w:p>
    <w:p>
      <w:pPr>
        <w:keepLines w:val="0"/>
        <w:wordWrap/>
        <w:bidi w:val="0"/>
        <w:adjustRightInd w:val="0"/>
        <w:snapToGrid w:val="0"/>
        <w:spacing w:beforeAutospacing="0" w:afterAutospacing="0" w:line="360" w:lineRule="auto"/>
        <w:jc w:val="center"/>
        <w:rPr>
          <w:rFonts w:hint="eastAsia" w:ascii="宋体" w:hAnsi="宋体"/>
          <w:b/>
          <w:bCs/>
          <w:color w:val="000000"/>
          <w:sz w:val="52"/>
          <w:highlight w:val="none"/>
        </w:rPr>
      </w:pPr>
      <w:r>
        <w:rPr>
          <w:rFonts w:hint="eastAsia" w:ascii="宋体" w:hAnsi="宋体"/>
          <w:b/>
          <w:bCs/>
          <w:color w:val="000000"/>
          <w:sz w:val="52"/>
          <w:highlight w:val="none"/>
        </w:rPr>
        <w:t>技术/暗标文件封面</w:t>
      </w:r>
    </w:p>
    <w:p>
      <w:pPr>
        <w:keepLines w:val="0"/>
        <w:wordWrap/>
        <w:bidi w:val="0"/>
        <w:adjustRightInd w:val="0"/>
        <w:snapToGrid w:val="0"/>
        <w:spacing w:beforeAutospacing="0" w:afterAutospacing="0" w:line="360" w:lineRule="auto"/>
        <w:jc w:val="center"/>
        <w:rPr>
          <w:rFonts w:hint="eastAsia" w:ascii="宋体" w:hAnsi="宋体" w:eastAsia="宋体"/>
          <w:b/>
          <w:bCs/>
          <w:color w:val="000000"/>
          <w:sz w:val="52"/>
          <w:highlight w:val="none"/>
          <w:lang w:eastAsia="zh-CN"/>
        </w:rPr>
      </w:pPr>
      <w:r>
        <w:rPr>
          <w:rFonts w:hint="eastAsia" w:ascii="宋体" w:hAnsi="宋体"/>
          <w:b/>
          <w:bCs/>
          <w:color w:val="000000"/>
          <w:sz w:val="52"/>
          <w:highlight w:val="none"/>
          <w:lang w:eastAsia="zh-CN"/>
        </w:rPr>
        <w:t>（</w:t>
      </w:r>
      <w:r>
        <w:rPr>
          <w:rFonts w:hint="eastAsia" w:ascii="宋体" w:hAnsi="宋体"/>
          <w:b/>
          <w:bCs/>
          <w:color w:val="000000"/>
          <w:sz w:val="52"/>
          <w:highlight w:val="none"/>
          <w:lang w:val="en-US" w:eastAsia="zh-CN"/>
        </w:rPr>
        <w:t>由采购代理统一提供</w:t>
      </w:r>
      <w:r>
        <w:rPr>
          <w:rFonts w:hint="eastAsia" w:ascii="宋体" w:hAnsi="宋体"/>
          <w:b/>
          <w:bCs/>
          <w:color w:val="000000"/>
          <w:sz w:val="52"/>
          <w:highlight w:val="none"/>
          <w:lang w:eastAsia="zh-CN"/>
        </w:rPr>
        <w:t>）</w:t>
      </w:r>
    </w:p>
    <w:p>
      <w:pPr>
        <w:keepLines w:val="0"/>
        <w:wordWrap/>
        <w:bidi w:val="0"/>
        <w:adjustRightInd w:val="0"/>
        <w:snapToGrid w:val="0"/>
        <w:spacing w:beforeAutospacing="0" w:afterAutospacing="0" w:line="360" w:lineRule="auto"/>
        <w:jc w:val="center"/>
        <w:rPr>
          <w:rFonts w:hint="eastAsia" w:ascii="宋体" w:hAnsi="宋体"/>
          <w:b/>
          <w:bCs/>
          <w:color w:val="000000"/>
          <w:sz w:val="52"/>
          <w:highlight w:val="none"/>
        </w:rPr>
      </w:pPr>
    </w:p>
    <w:p>
      <w:pPr>
        <w:keepLines w:val="0"/>
        <w:wordWrap/>
        <w:bidi w:val="0"/>
        <w:adjustRightInd w:val="0"/>
        <w:snapToGrid w:val="0"/>
        <w:spacing w:beforeAutospacing="0" w:afterAutospacing="0" w:line="360" w:lineRule="auto"/>
        <w:jc w:val="center"/>
        <w:rPr>
          <w:rFonts w:hint="eastAsia" w:ascii="宋体" w:hAnsi="宋体"/>
          <w:b/>
          <w:bCs/>
          <w:color w:val="000000"/>
          <w:sz w:val="52"/>
          <w:highlight w:val="none"/>
        </w:rPr>
      </w:pPr>
    </w:p>
    <w:p>
      <w:pPr>
        <w:keepLines w:val="0"/>
        <w:wordWrap/>
        <w:bidi w:val="0"/>
        <w:adjustRightInd w:val="0"/>
        <w:snapToGrid w:val="0"/>
        <w:spacing w:beforeAutospacing="0" w:afterAutospacing="0" w:line="360" w:lineRule="auto"/>
        <w:jc w:val="center"/>
        <w:rPr>
          <w:rFonts w:hint="eastAsia" w:ascii="宋体" w:hAnsi="宋体"/>
          <w:b/>
          <w:bCs/>
          <w:color w:val="000000"/>
          <w:sz w:val="52"/>
          <w:highlight w:val="none"/>
        </w:rPr>
      </w:pPr>
      <w:r>
        <w:rPr>
          <w:rFonts w:hint="eastAsia" w:ascii="宋体" w:hAnsi="宋体"/>
          <w:b/>
          <w:bCs/>
          <w:color w:val="000000"/>
          <w:sz w:val="52"/>
          <w:highlight w:val="none"/>
        </w:rPr>
        <w:t>正  本/副  本</w:t>
      </w:r>
    </w:p>
    <w:p>
      <w:pPr>
        <w:keepLines w:val="0"/>
        <w:wordWrap/>
        <w:bidi w:val="0"/>
        <w:adjustRightInd w:val="0"/>
        <w:snapToGrid w:val="0"/>
        <w:spacing w:beforeAutospacing="0" w:afterAutospacing="0" w:line="360" w:lineRule="auto"/>
        <w:jc w:val="center"/>
        <w:rPr>
          <w:rFonts w:hint="eastAsia" w:ascii="宋体" w:hAnsi="宋体"/>
          <w:b/>
          <w:bCs/>
          <w:color w:val="000000"/>
          <w:sz w:val="52"/>
          <w:highlight w:val="none"/>
        </w:rPr>
      </w:pPr>
    </w:p>
    <w:p>
      <w:pPr>
        <w:keepLines w:val="0"/>
        <w:tabs>
          <w:tab w:val="left" w:pos="1365"/>
        </w:tabs>
        <w:wordWrap/>
        <w:bidi w:val="0"/>
        <w:adjustRightInd w:val="0"/>
        <w:snapToGrid w:val="0"/>
        <w:spacing w:beforeAutospacing="0" w:afterAutospacing="0" w:line="360" w:lineRule="auto"/>
        <w:rPr>
          <w:rFonts w:hint="eastAsia" w:ascii="宋体" w:hAnsi="宋体"/>
          <w:bCs/>
          <w:color w:val="000000"/>
          <w:sz w:val="24"/>
          <w:szCs w:val="24"/>
          <w:highlight w:val="none"/>
        </w:rPr>
      </w:pPr>
      <w:bookmarkStart w:id="12" w:name="报价方关于资格的声明函（格式）"/>
      <w:bookmarkEnd w:id="12"/>
    </w:p>
    <w:p>
      <w:pPr>
        <w:keepLines w:val="0"/>
        <w:tabs>
          <w:tab w:val="left" w:pos="1365"/>
        </w:tabs>
        <w:wordWrap/>
        <w:bidi w:val="0"/>
        <w:adjustRightInd w:val="0"/>
        <w:snapToGrid w:val="0"/>
        <w:spacing w:beforeAutospacing="0" w:afterAutospacing="0" w:line="360" w:lineRule="auto"/>
        <w:rPr>
          <w:rFonts w:hint="eastAsia" w:ascii="宋体" w:hAnsi="宋体"/>
          <w:bCs/>
          <w:color w:val="000000"/>
          <w:sz w:val="24"/>
          <w:szCs w:val="24"/>
          <w:highlight w:val="none"/>
        </w:rPr>
      </w:pPr>
    </w:p>
    <w:p>
      <w:pPr>
        <w:keepLines w:val="0"/>
        <w:wordWrap/>
        <w:bidi w:val="0"/>
        <w:adjustRightInd w:val="0"/>
        <w:snapToGrid w:val="0"/>
        <w:spacing w:beforeAutospacing="0" w:afterAutospacing="0" w:line="360" w:lineRule="auto"/>
        <w:ind w:left="465"/>
        <w:rPr>
          <w:rFonts w:hint="eastAsia" w:ascii="宋体" w:hAnsi="宋体"/>
          <w:color w:val="000000"/>
          <w:highlight w:val="none"/>
        </w:rPr>
      </w:pPr>
    </w:p>
    <w:sectPr>
      <w:headerReference r:id="rId3" w:type="default"/>
      <w:footerReference r:id="rId4" w:type="default"/>
      <w:footerReference r:id="rId5" w:type="even"/>
      <w:pgSz w:w="11906" w:h="16838"/>
      <w:pgMar w:top="1440" w:right="1800" w:bottom="1440" w:left="1800" w:header="851" w:footer="992" w:gutter="0"/>
      <w:pgNumType w:start="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Beijing">
    <w:altName w:val="Arial"/>
    <w:panose1 w:val="00000000000000000000"/>
    <w:charset w:val="50"/>
    <w:family w:val="auto"/>
    <w:pitch w:val="default"/>
    <w:sig w:usb0="00000000" w:usb1="00000000" w:usb2="00000000" w:usb3="00000000" w:csb0="00000000" w:csb1="00000000"/>
  </w:font>
  <w:font w:name="文鼎粗黑">
    <w:altName w:val="黑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金山简魏碑">
    <w:altName w:val="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pPr>
  </w:p>
  <w:p>
    <w:pPr>
      <w:pStyle w:val="40"/>
      <w:framePr w:wrap="around" w:vAnchor="text" w:hAnchor="margin" w:xAlign="center" w:y="1"/>
      <w:jc w:val="center"/>
    </w:pPr>
    <w:r>
      <w:fldChar w:fldCharType="begin"/>
    </w:r>
    <w:r>
      <w:rPr>
        <w:rStyle w:val="66"/>
      </w:rPr>
      <w:instrText xml:space="preserve">PAGE  </w:instrText>
    </w:r>
    <w:r>
      <w:fldChar w:fldCharType="separate"/>
    </w:r>
    <w:r>
      <w:rPr>
        <w:rStyle w:val="66"/>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723px;height:712px" o:bullet="t">
        <v:imagedata r:id="rId1" o:title=""/>
      </v:shape>
    </w:pict>
  </w:numPicBullet>
  <w:abstractNum w:abstractNumId="0">
    <w:nsid w:val="84EC7E43"/>
    <w:multiLevelType w:val="singleLevel"/>
    <w:tmpl w:val="84EC7E43"/>
    <w:lvl w:ilvl="0" w:tentative="0">
      <w:start w:val="16"/>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365"/>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9452A9"/>
    <w:multiLevelType w:val="multilevel"/>
    <w:tmpl w:val="009452A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22C12B7"/>
    <w:multiLevelType w:val="multilevel"/>
    <w:tmpl w:val="022C12B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A8E1A7B"/>
    <w:multiLevelType w:val="multilevel"/>
    <w:tmpl w:val="0A8E1A7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DE66A3A"/>
    <w:multiLevelType w:val="multilevel"/>
    <w:tmpl w:val="0DE66A3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8A1068"/>
    <w:multiLevelType w:val="multilevel"/>
    <w:tmpl w:val="118A106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BF79BF"/>
    <w:multiLevelType w:val="multilevel"/>
    <w:tmpl w:val="19BF79BF"/>
    <w:lvl w:ilvl="0" w:tentative="0">
      <w:start w:val="1"/>
      <w:numFmt w:val="japaneseCounting"/>
      <w:lvlText w:val="%1、"/>
      <w:lvlJc w:val="left"/>
      <w:pPr>
        <w:ind w:left="980" w:hanging="50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1C7567E6"/>
    <w:multiLevelType w:val="multilevel"/>
    <w:tmpl w:val="1C7567E6"/>
    <w:lvl w:ilvl="0" w:tentative="0">
      <w:start w:val="1"/>
      <w:numFmt w:val="decimal"/>
      <w:lvlText w:val="（%1）"/>
      <w:lvlJc w:val="left"/>
      <w:pPr>
        <w:tabs>
          <w:tab w:val="left" w:pos="1140"/>
        </w:tabs>
        <w:ind w:left="1140" w:hanging="420"/>
      </w:pPr>
      <w:rPr>
        <w:rFonts w:hint="eastAsia"/>
      </w:rPr>
    </w:lvl>
    <w:lvl w:ilvl="1" w:tentative="0">
      <w:start w:val="1"/>
      <w:numFmt w:val="lowerLetter"/>
      <w:lvlText w:val="%2)"/>
      <w:lvlJc w:val="left"/>
      <w:pPr>
        <w:tabs>
          <w:tab w:val="left" w:pos="2579"/>
        </w:tabs>
        <w:ind w:left="2579" w:hanging="420"/>
      </w:pPr>
    </w:lvl>
    <w:lvl w:ilvl="2" w:tentative="0">
      <w:start w:val="1"/>
      <w:numFmt w:val="lowerRoman"/>
      <w:lvlText w:val="%3."/>
      <w:lvlJc w:val="right"/>
      <w:pPr>
        <w:tabs>
          <w:tab w:val="left" w:pos="2999"/>
        </w:tabs>
        <w:ind w:left="2999" w:hanging="420"/>
      </w:pPr>
    </w:lvl>
    <w:lvl w:ilvl="3" w:tentative="0">
      <w:start w:val="1"/>
      <w:numFmt w:val="decimal"/>
      <w:lvlText w:val="%4."/>
      <w:lvlJc w:val="left"/>
      <w:pPr>
        <w:tabs>
          <w:tab w:val="left" w:pos="3419"/>
        </w:tabs>
        <w:ind w:left="3419" w:hanging="420"/>
      </w:pPr>
    </w:lvl>
    <w:lvl w:ilvl="4" w:tentative="0">
      <w:start w:val="1"/>
      <w:numFmt w:val="lowerLetter"/>
      <w:lvlText w:val="%5)"/>
      <w:lvlJc w:val="left"/>
      <w:pPr>
        <w:tabs>
          <w:tab w:val="left" w:pos="3839"/>
        </w:tabs>
        <w:ind w:left="3839" w:hanging="420"/>
      </w:pPr>
    </w:lvl>
    <w:lvl w:ilvl="5" w:tentative="0">
      <w:start w:val="1"/>
      <w:numFmt w:val="lowerRoman"/>
      <w:lvlText w:val="%6."/>
      <w:lvlJc w:val="right"/>
      <w:pPr>
        <w:tabs>
          <w:tab w:val="left" w:pos="4259"/>
        </w:tabs>
        <w:ind w:left="4259" w:hanging="420"/>
      </w:pPr>
    </w:lvl>
    <w:lvl w:ilvl="6" w:tentative="0">
      <w:start w:val="1"/>
      <w:numFmt w:val="decimal"/>
      <w:lvlText w:val="%7."/>
      <w:lvlJc w:val="left"/>
      <w:pPr>
        <w:tabs>
          <w:tab w:val="left" w:pos="4679"/>
        </w:tabs>
        <w:ind w:left="4679" w:hanging="420"/>
      </w:pPr>
    </w:lvl>
    <w:lvl w:ilvl="7" w:tentative="0">
      <w:start w:val="1"/>
      <w:numFmt w:val="lowerLetter"/>
      <w:lvlText w:val="%8)"/>
      <w:lvlJc w:val="left"/>
      <w:pPr>
        <w:tabs>
          <w:tab w:val="left" w:pos="5099"/>
        </w:tabs>
        <w:ind w:left="5099" w:hanging="420"/>
      </w:pPr>
    </w:lvl>
    <w:lvl w:ilvl="8" w:tentative="0">
      <w:start w:val="1"/>
      <w:numFmt w:val="lowerRoman"/>
      <w:lvlText w:val="%9."/>
      <w:lvlJc w:val="right"/>
      <w:pPr>
        <w:tabs>
          <w:tab w:val="left" w:pos="5519"/>
        </w:tabs>
        <w:ind w:left="5519" w:hanging="420"/>
      </w:pPr>
    </w:lvl>
  </w:abstractNum>
  <w:abstractNum w:abstractNumId="9">
    <w:nsid w:val="1E1A036E"/>
    <w:multiLevelType w:val="multilevel"/>
    <w:tmpl w:val="1E1A036E"/>
    <w:lvl w:ilvl="0" w:tentative="0">
      <w:start w:val="1"/>
      <w:numFmt w:val="decimal"/>
      <w:pStyle w:val="1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22BA7DD4"/>
    <w:multiLevelType w:val="multilevel"/>
    <w:tmpl w:val="22BA7DD4"/>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pStyle w:val="206"/>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4951446"/>
    <w:multiLevelType w:val="multilevel"/>
    <w:tmpl w:val="24951446"/>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733050"/>
    <w:multiLevelType w:val="multilevel"/>
    <w:tmpl w:val="2A733050"/>
    <w:lvl w:ilvl="0" w:tentative="0">
      <w:start w:val="1"/>
      <w:numFmt w:val="decimal"/>
      <w:lvlText w:val="（%1）"/>
      <w:lvlJc w:val="left"/>
      <w:pPr>
        <w:tabs>
          <w:tab w:val="left" w:pos="2579"/>
        </w:tabs>
        <w:ind w:left="2579" w:hanging="420"/>
      </w:pPr>
      <w:rPr>
        <w:rFonts w:hint="eastAsia"/>
      </w:rPr>
    </w:lvl>
    <w:lvl w:ilvl="1" w:tentative="0">
      <w:start w:val="1"/>
      <w:numFmt w:val="lowerLetter"/>
      <w:lvlText w:val="%2)"/>
      <w:lvlJc w:val="left"/>
      <w:pPr>
        <w:tabs>
          <w:tab w:val="left" w:pos="2579"/>
        </w:tabs>
        <w:ind w:left="2579" w:hanging="420"/>
      </w:pPr>
    </w:lvl>
    <w:lvl w:ilvl="2" w:tentative="0">
      <w:start w:val="1"/>
      <w:numFmt w:val="lowerRoman"/>
      <w:lvlText w:val="%3."/>
      <w:lvlJc w:val="right"/>
      <w:pPr>
        <w:tabs>
          <w:tab w:val="left" w:pos="2999"/>
        </w:tabs>
        <w:ind w:left="2999" w:hanging="420"/>
      </w:pPr>
    </w:lvl>
    <w:lvl w:ilvl="3" w:tentative="0">
      <w:start w:val="1"/>
      <w:numFmt w:val="decimal"/>
      <w:lvlText w:val="%4."/>
      <w:lvlJc w:val="left"/>
      <w:pPr>
        <w:tabs>
          <w:tab w:val="left" w:pos="3419"/>
        </w:tabs>
        <w:ind w:left="3419" w:hanging="420"/>
      </w:pPr>
    </w:lvl>
    <w:lvl w:ilvl="4" w:tentative="0">
      <w:start w:val="1"/>
      <w:numFmt w:val="lowerLetter"/>
      <w:lvlText w:val="%5)"/>
      <w:lvlJc w:val="left"/>
      <w:pPr>
        <w:tabs>
          <w:tab w:val="left" w:pos="3839"/>
        </w:tabs>
        <w:ind w:left="3839" w:hanging="420"/>
      </w:pPr>
    </w:lvl>
    <w:lvl w:ilvl="5" w:tentative="0">
      <w:start w:val="1"/>
      <w:numFmt w:val="lowerRoman"/>
      <w:lvlText w:val="%6."/>
      <w:lvlJc w:val="right"/>
      <w:pPr>
        <w:tabs>
          <w:tab w:val="left" w:pos="4259"/>
        </w:tabs>
        <w:ind w:left="4259" w:hanging="420"/>
      </w:pPr>
    </w:lvl>
    <w:lvl w:ilvl="6" w:tentative="0">
      <w:start w:val="1"/>
      <w:numFmt w:val="decimal"/>
      <w:lvlText w:val="%7."/>
      <w:lvlJc w:val="left"/>
      <w:pPr>
        <w:tabs>
          <w:tab w:val="left" w:pos="4679"/>
        </w:tabs>
        <w:ind w:left="4679" w:hanging="420"/>
      </w:pPr>
    </w:lvl>
    <w:lvl w:ilvl="7" w:tentative="0">
      <w:start w:val="1"/>
      <w:numFmt w:val="lowerLetter"/>
      <w:lvlText w:val="%8)"/>
      <w:lvlJc w:val="left"/>
      <w:pPr>
        <w:tabs>
          <w:tab w:val="left" w:pos="5099"/>
        </w:tabs>
        <w:ind w:left="5099" w:hanging="420"/>
      </w:pPr>
    </w:lvl>
    <w:lvl w:ilvl="8" w:tentative="0">
      <w:start w:val="1"/>
      <w:numFmt w:val="lowerRoman"/>
      <w:lvlText w:val="%9."/>
      <w:lvlJc w:val="right"/>
      <w:pPr>
        <w:tabs>
          <w:tab w:val="left" w:pos="5519"/>
        </w:tabs>
        <w:ind w:left="5519" w:hanging="420"/>
      </w:pPr>
    </w:lvl>
  </w:abstractNum>
  <w:abstractNum w:abstractNumId="13">
    <w:nsid w:val="2D8621E2"/>
    <w:multiLevelType w:val="multilevel"/>
    <w:tmpl w:val="2D8621E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i w: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30C36D78"/>
    <w:multiLevelType w:val="singleLevel"/>
    <w:tmpl w:val="30C36D78"/>
    <w:lvl w:ilvl="0" w:tentative="0">
      <w:start w:val="1"/>
      <w:numFmt w:val="decimal"/>
      <w:lvlText w:val="%1．"/>
      <w:lvlJc w:val="left"/>
      <w:pPr>
        <w:tabs>
          <w:tab w:val="left" w:pos="552"/>
        </w:tabs>
        <w:ind w:left="552" w:hanging="420"/>
      </w:pPr>
      <w:rPr>
        <w:rFonts w:hint="eastAsia"/>
      </w:rPr>
    </w:lvl>
  </w:abstractNum>
  <w:abstractNum w:abstractNumId="15">
    <w:nsid w:val="31E55D1C"/>
    <w:multiLevelType w:val="multilevel"/>
    <w:tmpl w:val="31E55D1C"/>
    <w:lvl w:ilvl="0" w:tentative="0">
      <w:start w:val="1"/>
      <w:numFmt w:val="decimal"/>
      <w:lvlText w:val="（%1）"/>
      <w:lvlJc w:val="left"/>
      <w:pPr>
        <w:tabs>
          <w:tab w:val="left" w:pos="2579"/>
        </w:tabs>
        <w:ind w:left="2579" w:hanging="420"/>
      </w:pPr>
      <w:rPr>
        <w:rFonts w:hint="eastAsia"/>
      </w:rPr>
    </w:lvl>
    <w:lvl w:ilvl="1" w:tentative="0">
      <w:start w:val="1"/>
      <w:numFmt w:val="lowerLetter"/>
      <w:lvlText w:val="%2)"/>
      <w:lvlJc w:val="left"/>
      <w:pPr>
        <w:tabs>
          <w:tab w:val="left" w:pos="2579"/>
        </w:tabs>
        <w:ind w:left="2579" w:hanging="420"/>
      </w:pPr>
    </w:lvl>
    <w:lvl w:ilvl="2" w:tentative="0">
      <w:start w:val="1"/>
      <w:numFmt w:val="lowerRoman"/>
      <w:lvlText w:val="%3."/>
      <w:lvlJc w:val="right"/>
      <w:pPr>
        <w:tabs>
          <w:tab w:val="left" w:pos="2999"/>
        </w:tabs>
        <w:ind w:left="2999" w:hanging="420"/>
      </w:pPr>
    </w:lvl>
    <w:lvl w:ilvl="3" w:tentative="0">
      <w:start w:val="1"/>
      <w:numFmt w:val="decimal"/>
      <w:lvlText w:val="%4."/>
      <w:lvlJc w:val="left"/>
      <w:pPr>
        <w:tabs>
          <w:tab w:val="left" w:pos="3419"/>
        </w:tabs>
        <w:ind w:left="3419" w:hanging="420"/>
      </w:pPr>
    </w:lvl>
    <w:lvl w:ilvl="4" w:tentative="0">
      <w:start w:val="1"/>
      <w:numFmt w:val="lowerLetter"/>
      <w:lvlText w:val="%5)"/>
      <w:lvlJc w:val="left"/>
      <w:pPr>
        <w:tabs>
          <w:tab w:val="left" w:pos="3839"/>
        </w:tabs>
        <w:ind w:left="3839" w:hanging="420"/>
      </w:pPr>
    </w:lvl>
    <w:lvl w:ilvl="5" w:tentative="0">
      <w:start w:val="1"/>
      <w:numFmt w:val="lowerRoman"/>
      <w:lvlText w:val="%6."/>
      <w:lvlJc w:val="right"/>
      <w:pPr>
        <w:tabs>
          <w:tab w:val="left" w:pos="4259"/>
        </w:tabs>
        <w:ind w:left="4259" w:hanging="420"/>
      </w:pPr>
    </w:lvl>
    <w:lvl w:ilvl="6" w:tentative="0">
      <w:start w:val="1"/>
      <w:numFmt w:val="decimal"/>
      <w:lvlText w:val="%7."/>
      <w:lvlJc w:val="left"/>
      <w:pPr>
        <w:tabs>
          <w:tab w:val="left" w:pos="4679"/>
        </w:tabs>
        <w:ind w:left="4679" w:hanging="420"/>
      </w:pPr>
    </w:lvl>
    <w:lvl w:ilvl="7" w:tentative="0">
      <w:start w:val="1"/>
      <w:numFmt w:val="lowerLetter"/>
      <w:lvlText w:val="%8)"/>
      <w:lvlJc w:val="left"/>
      <w:pPr>
        <w:tabs>
          <w:tab w:val="left" w:pos="5099"/>
        </w:tabs>
        <w:ind w:left="5099" w:hanging="420"/>
      </w:pPr>
    </w:lvl>
    <w:lvl w:ilvl="8" w:tentative="0">
      <w:start w:val="1"/>
      <w:numFmt w:val="lowerRoman"/>
      <w:lvlText w:val="%9."/>
      <w:lvlJc w:val="right"/>
      <w:pPr>
        <w:tabs>
          <w:tab w:val="left" w:pos="5519"/>
        </w:tabs>
        <w:ind w:left="5519" w:hanging="420"/>
      </w:pPr>
    </w:lvl>
  </w:abstractNum>
  <w:abstractNum w:abstractNumId="16">
    <w:nsid w:val="326048E3"/>
    <w:multiLevelType w:val="multilevel"/>
    <w:tmpl w:val="326048E3"/>
    <w:lvl w:ilvl="0" w:tentative="0">
      <w:start w:val="1"/>
      <w:numFmt w:val="japaneseCounting"/>
      <w:lvlText w:val="%1、"/>
      <w:lvlJc w:val="left"/>
      <w:pPr>
        <w:tabs>
          <w:tab w:val="left" w:pos="420"/>
        </w:tabs>
        <w:ind w:left="420" w:hanging="420"/>
      </w:pPr>
      <w:rPr>
        <w:rFonts w:hint="eastAsia"/>
        <w:b/>
        <w:color w:val="auto"/>
        <w:lang w:val="en-U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japaneseCounting"/>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3713120"/>
    <w:multiLevelType w:val="singleLevel"/>
    <w:tmpl w:val="33713120"/>
    <w:lvl w:ilvl="0" w:tentative="0">
      <w:start w:val="1"/>
      <w:numFmt w:val="decimal"/>
      <w:lvlText w:val="%1."/>
      <w:lvlJc w:val="left"/>
      <w:pPr>
        <w:tabs>
          <w:tab w:val="left" w:pos="210"/>
        </w:tabs>
        <w:ind w:left="210" w:hanging="210"/>
      </w:pPr>
      <w:rPr>
        <w:rFonts w:hint="default" w:ascii="Times New Roman"/>
      </w:rPr>
    </w:lvl>
  </w:abstractNum>
  <w:abstractNum w:abstractNumId="18">
    <w:nsid w:val="3A6E3BF8"/>
    <w:multiLevelType w:val="multilevel"/>
    <w:tmpl w:val="3A6E3BF8"/>
    <w:lvl w:ilvl="0" w:tentative="0">
      <w:start w:val="1"/>
      <w:numFmt w:val="bullet"/>
      <w:pStyle w:val="449"/>
      <w:lvlText w:val=""/>
      <w:lvlPicBulletId w:val="0"/>
      <w:lvlJc w:val="left"/>
      <w:pPr>
        <w:ind w:left="420" w:hanging="420"/>
      </w:pPr>
      <w:rPr>
        <w:rFonts w:hint="default" w:ascii="Symbol" w:hAnsi="Symbol"/>
        <w:color w:val="auto"/>
        <w:position w:val="-2"/>
        <w:sz w:val="15"/>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4A182C14"/>
    <w:multiLevelType w:val="multilevel"/>
    <w:tmpl w:val="4A182C1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A403F84"/>
    <w:multiLevelType w:val="multilevel"/>
    <w:tmpl w:val="4A403F84"/>
    <w:lvl w:ilvl="0" w:tentative="0">
      <w:start w:val="1"/>
      <w:numFmt w:val="japaneseCounting"/>
      <w:lvlText w:val="（%1）"/>
      <w:lvlJc w:val="left"/>
      <w:pPr>
        <w:tabs>
          <w:tab w:val="left" w:pos="1138"/>
        </w:tabs>
        <w:ind w:left="1138" w:hanging="855"/>
      </w:pPr>
      <w:rPr>
        <w:rFonts w:hint="eastAsia"/>
      </w:rPr>
    </w:lvl>
    <w:lvl w:ilvl="1" w:tentative="0">
      <w:start w:val="3"/>
      <w:numFmt w:val="decimal"/>
      <w:lvlText w:val="%2."/>
      <w:lvlJc w:val="left"/>
      <w:pPr>
        <w:tabs>
          <w:tab w:val="left" w:pos="1408"/>
        </w:tabs>
        <w:ind w:left="1408" w:hanging="705"/>
      </w:pPr>
      <w:rPr>
        <w:rFonts w:hint="default"/>
      </w:rPr>
    </w:lvl>
    <w:lvl w:ilvl="2" w:tentative="0">
      <w:start w:val="1"/>
      <w:numFmt w:val="decimal"/>
      <w:lvlText w:val="%3."/>
      <w:lvlJc w:val="left"/>
      <w:pPr>
        <w:tabs>
          <w:tab w:val="left" w:pos="2023"/>
        </w:tabs>
        <w:ind w:left="2023" w:hanging="900"/>
      </w:pPr>
      <w:rPr>
        <w:rFonts w:hint="eastAsia"/>
      </w:rPr>
    </w:lvl>
    <w:lvl w:ilvl="3" w:tentative="0">
      <w:start w:val="1"/>
      <w:numFmt w:val="decimal"/>
      <w:lvlText w:val="（%4）"/>
      <w:lvlJc w:val="left"/>
      <w:pPr>
        <w:tabs>
          <w:tab w:val="left" w:pos="2263"/>
        </w:tabs>
        <w:ind w:left="2263" w:hanging="720"/>
      </w:pPr>
      <w:rPr>
        <w:rFonts w:hint="eastAsia" w:ascii="宋体" w:hAnsi="宋体" w:eastAsia="宋体"/>
        <w:sz w:val="24"/>
        <w:szCs w:val="24"/>
      </w:rPr>
    </w:lvl>
    <w:lvl w:ilvl="4" w:tentative="0">
      <w:start w:val="1"/>
      <w:numFmt w:val="lowerLetter"/>
      <w:lvlText w:val="%5."/>
      <w:lvlJc w:val="left"/>
      <w:pPr>
        <w:tabs>
          <w:tab w:val="left" w:pos="2323"/>
        </w:tabs>
        <w:ind w:left="2323" w:hanging="360"/>
      </w:pPr>
      <w:rPr>
        <w:rFonts w:hint="eastAsia"/>
      </w:rPr>
    </w:lvl>
    <w:lvl w:ilvl="5" w:tentative="0">
      <w:start w:val="1"/>
      <w:numFmt w:val="decimal"/>
      <w:lvlText w:val="%6．"/>
      <w:lvlJc w:val="left"/>
      <w:pPr>
        <w:tabs>
          <w:tab w:val="left" w:pos="3103"/>
        </w:tabs>
        <w:ind w:left="3103" w:hanging="720"/>
      </w:pPr>
      <w:rPr>
        <w:rFonts w:hint="eastAsia"/>
      </w:r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21">
    <w:nsid w:val="510B6456"/>
    <w:multiLevelType w:val="singleLevel"/>
    <w:tmpl w:val="510B6456"/>
    <w:lvl w:ilvl="0" w:tentative="0">
      <w:start w:val="1"/>
      <w:numFmt w:val="decimal"/>
      <w:pStyle w:val="95"/>
      <w:lvlText w:val="%1．"/>
      <w:lvlJc w:val="left"/>
      <w:pPr>
        <w:tabs>
          <w:tab w:val="left" w:pos="410"/>
        </w:tabs>
        <w:ind w:left="410" w:hanging="420"/>
      </w:pPr>
      <w:rPr>
        <w:rFonts w:hint="eastAsia"/>
      </w:rPr>
    </w:lvl>
  </w:abstractNum>
  <w:abstractNum w:abstractNumId="22">
    <w:nsid w:val="5ECC72E9"/>
    <w:multiLevelType w:val="multilevel"/>
    <w:tmpl w:val="5ECC72E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61BE74F7"/>
    <w:multiLevelType w:val="multilevel"/>
    <w:tmpl w:val="61BE74F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1F13226"/>
    <w:multiLevelType w:val="multilevel"/>
    <w:tmpl w:val="61F13226"/>
    <w:lvl w:ilvl="0" w:tentative="0">
      <w:start w:val="1"/>
      <w:numFmt w:val="decimal"/>
      <w:lvlText w:val="（%1）"/>
      <w:lvlJc w:val="left"/>
      <w:pPr>
        <w:tabs>
          <w:tab w:val="left" w:pos="2579"/>
        </w:tabs>
        <w:ind w:left="2579" w:hanging="420"/>
      </w:pPr>
      <w:rPr>
        <w:rFonts w:hint="eastAsia"/>
      </w:rPr>
    </w:lvl>
    <w:lvl w:ilvl="1" w:tentative="0">
      <w:start w:val="1"/>
      <w:numFmt w:val="lowerLetter"/>
      <w:lvlText w:val="%2)"/>
      <w:lvlJc w:val="left"/>
      <w:pPr>
        <w:tabs>
          <w:tab w:val="left" w:pos="2579"/>
        </w:tabs>
        <w:ind w:left="2579" w:hanging="420"/>
      </w:pPr>
    </w:lvl>
    <w:lvl w:ilvl="2" w:tentative="0">
      <w:start w:val="1"/>
      <w:numFmt w:val="lowerRoman"/>
      <w:lvlText w:val="%3."/>
      <w:lvlJc w:val="right"/>
      <w:pPr>
        <w:tabs>
          <w:tab w:val="left" w:pos="2999"/>
        </w:tabs>
        <w:ind w:left="2999" w:hanging="420"/>
      </w:pPr>
    </w:lvl>
    <w:lvl w:ilvl="3" w:tentative="0">
      <w:start w:val="1"/>
      <w:numFmt w:val="decimal"/>
      <w:lvlText w:val="%4."/>
      <w:lvlJc w:val="left"/>
      <w:pPr>
        <w:tabs>
          <w:tab w:val="left" w:pos="3419"/>
        </w:tabs>
        <w:ind w:left="3419" w:hanging="420"/>
      </w:pPr>
    </w:lvl>
    <w:lvl w:ilvl="4" w:tentative="0">
      <w:start w:val="1"/>
      <w:numFmt w:val="lowerLetter"/>
      <w:lvlText w:val="%5)"/>
      <w:lvlJc w:val="left"/>
      <w:pPr>
        <w:tabs>
          <w:tab w:val="left" w:pos="3839"/>
        </w:tabs>
        <w:ind w:left="3839" w:hanging="420"/>
      </w:pPr>
    </w:lvl>
    <w:lvl w:ilvl="5" w:tentative="0">
      <w:start w:val="1"/>
      <w:numFmt w:val="lowerRoman"/>
      <w:lvlText w:val="%6."/>
      <w:lvlJc w:val="right"/>
      <w:pPr>
        <w:tabs>
          <w:tab w:val="left" w:pos="4259"/>
        </w:tabs>
        <w:ind w:left="4259" w:hanging="420"/>
      </w:pPr>
    </w:lvl>
    <w:lvl w:ilvl="6" w:tentative="0">
      <w:start w:val="1"/>
      <w:numFmt w:val="decimal"/>
      <w:lvlText w:val="%7."/>
      <w:lvlJc w:val="left"/>
      <w:pPr>
        <w:tabs>
          <w:tab w:val="left" w:pos="4679"/>
        </w:tabs>
        <w:ind w:left="4679" w:hanging="420"/>
      </w:pPr>
    </w:lvl>
    <w:lvl w:ilvl="7" w:tentative="0">
      <w:start w:val="1"/>
      <w:numFmt w:val="lowerLetter"/>
      <w:lvlText w:val="%8)"/>
      <w:lvlJc w:val="left"/>
      <w:pPr>
        <w:tabs>
          <w:tab w:val="left" w:pos="5099"/>
        </w:tabs>
        <w:ind w:left="5099" w:hanging="420"/>
      </w:pPr>
    </w:lvl>
    <w:lvl w:ilvl="8" w:tentative="0">
      <w:start w:val="1"/>
      <w:numFmt w:val="lowerRoman"/>
      <w:lvlText w:val="%9."/>
      <w:lvlJc w:val="right"/>
      <w:pPr>
        <w:tabs>
          <w:tab w:val="left" w:pos="5519"/>
        </w:tabs>
        <w:ind w:left="5519" w:hanging="420"/>
      </w:pPr>
    </w:lvl>
  </w:abstractNum>
  <w:abstractNum w:abstractNumId="25">
    <w:nsid w:val="630C1BC3"/>
    <w:multiLevelType w:val="multilevel"/>
    <w:tmpl w:val="630C1BC3"/>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350"/>
        </w:tabs>
        <w:ind w:left="135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735"/>
        </w:tabs>
        <w:ind w:left="735" w:hanging="420"/>
      </w:pPr>
      <w:rPr>
        <w:rFonts w:hint="eastAsia"/>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26">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E52169A"/>
    <w:multiLevelType w:val="multilevel"/>
    <w:tmpl w:val="6E52169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71D54D18"/>
    <w:multiLevelType w:val="multilevel"/>
    <w:tmpl w:val="71D54D18"/>
    <w:lvl w:ilvl="0" w:tentative="0">
      <w:start w:val="1"/>
      <w:numFmt w:val="upperLetter"/>
      <w:pStyle w:val="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A4340BD"/>
    <w:multiLevelType w:val="multilevel"/>
    <w:tmpl w:val="7A4340BD"/>
    <w:lvl w:ilvl="0" w:tentative="0">
      <w:start w:val="1"/>
      <w:numFmt w:val="japaneseCounting"/>
      <w:lvlText w:val="（%1）"/>
      <w:lvlJc w:val="left"/>
      <w:pPr>
        <w:tabs>
          <w:tab w:val="left" w:pos="1138"/>
        </w:tabs>
        <w:ind w:left="1138" w:hanging="855"/>
      </w:pPr>
      <w:rPr>
        <w:rFonts w:hint="eastAsia"/>
      </w:rPr>
    </w:lvl>
    <w:lvl w:ilvl="1" w:tentative="0">
      <w:start w:val="3"/>
      <w:numFmt w:val="decimal"/>
      <w:lvlText w:val="%2."/>
      <w:lvlJc w:val="left"/>
      <w:pPr>
        <w:tabs>
          <w:tab w:val="left" w:pos="1408"/>
        </w:tabs>
        <w:ind w:left="1408" w:hanging="705"/>
      </w:pPr>
      <w:rPr>
        <w:rFonts w:hint="default"/>
      </w:rPr>
    </w:lvl>
    <w:lvl w:ilvl="2" w:tentative="0">
      <w:start w:val="1"/>
      <w:numFmt w:val="decimal"/>
      <w:lvlText w:val="%3."/>
      <w:lvlJc w:val="left"/>
      <w:pPr>
        <w:tabs>
          <w:tab w:val="left" w:pos="2023"/>
        </w:tabs>
        <w:ind w:left="2023" w:hanging="900"/>
      </w:pPr>
      <w:rPr>
        <w:rFonts w:hint="eastAsia"/>
      </w:rPr>
    </w:lvl>
    <w:lvl w:ilvl="3" w:tentative="0">
      <w:start w:val="1"/>
      <w:numFmt w:val="decimal"/>
      <w:lvlText w:val="（%4）"/>
      <w:lvlJc w:val="left"/>
      <w:pPr>
        <w:tabs>
          <w:tab w:val="left" w:pos="2263"/>
        </w:tabs>
        <w:ind w:left="2263" w:hanging="720"/>
      </w:pPr>
      <w:rPr>
        <w:rFonts w:hint="eastAsia" w:ascii="宋体" w:hAnsi="宋体" w:eastAsia="宋体"/>
        <w:sz w:val="24"/>
        <w:szCs w:val="24"/>
      </w:rPr>
    </w:lvl>
    <w:lvl w:ilvl="4" w:tentative="0">
      <w:start w:val="1"/>
      <w:numFmt w:val="lowerLetter"/>
      <w:lvlText w:val="%5."/>
      <w:lvlJc w:val="left"/>
      <w:pPr>
        <w:tabs>
          <w:tab w:val="left" w:pos="2323"/>
        </w:tabs>
        <w:ind w:left="2323" w:hanging="360"/>
      </w:pPr>
      <w:rPr>
        <w:rFonts w:hint="eastAsia"/>
      </w:rPr>
    </w:lvl>
    <w:lvl w:ilvl="5" w:tentative="0">
      <w:start w:val="1"/>
      <w:numFmt w:val="decimal"/>
      <w:lvlText w:val="%6．"/>
      <w:lvlJc w:val="left"/>
      <w:pPr>
        <w:tabs>
          <w:tab w:val="left" w:pos="3103"/>
        </w:tabs>
        <w:ind w:left="3103" w:hanging="720"/>
      </w:pPr>
      <w:rPr>
        <w:rFonts w:hint="eastAsia"/>
      </w:r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num w:numId="1">
    <w:abstractNumId w:val="28"/>
  </w:num>
  <w:num w:numId="2">
    <w:abstractNumId w:val="9"/>
  </w:num>
  <w:num w:numId="3">
    <w:abstractNumId w:val="21"/>
  </w:num>
  <w:num w:numId="4">
    <w:abstractNumId w:val="10"/>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6"/>
  </w:num>
  <w:num w:numId="8">
    <w:abstractNumId w:val="29"/>
  </w:num>
  <w:num w:numId="9">
    <w:abstractNumId w:val="7"/>
  </w:num>
  <w:num w:numId="10">
    <w:abstractNumId w:val="25"/>
  </w:num>
  <w:num w:numId="11">
    <w:abstractNumId w:val="14"/>
  </w:num>
  <w:num w:numId="12">
    <w:abstractNumId w:val="0"/>
  </w:num>
  <w:num w:numId="13">
    <w:abstractNumId w:val="16"/>
  </w:num>
  <w:num w:numId="14">
    <w:abstractNumId w:val="5"/>
  </w:num>
  <w:num w:numId="15">
    <w:abstractNumId w:val="22"/>
  </w:num>
  <w:num w:numId="16">
    <w:abstractNumId w:val="4"/>
  </w:num>
  <w:num w:numId="17">
    <w:abstractNumId w:val="3"/>
  </w:num>
  <w:num w:numId="18">
    <w:abstractNumId w:val="19"/>
  </w:num>
  <w:num w:numId="19">
    <w:abstractNumId w:val="27"/>
  </w:num>
  <w:num w:numId="20">
    <w:abstractNumId w:val="2"/>
  </w:num>
  <w:num w:numId="21">
    <w:abstractNumId w:val="11"/>
  </w:num>
  <w:num w:numId="22">
    <w:abstractNumId w:val="13"/>
  </w:num>
  <w:num w:numId="23">
    <w:abstractNumId w:val="23"/>
  </w:num>
  <w:num w:numId="24">
    <w:abstractNumId w:val="24"/>
  </w:num>
  <w:num w:numId="25">
    <w:abstractNumId w:val="8"/>
  </w:num>
  <w:num w:numId="26">
    <w:abstractNumId w:val="15"/>
  </w:num>
  <w:num w:numId="27">
    <w:abstractNumId w:val="12"/>
  </w:num>
  <w:num w:numId="28">
    <w:abstractNumId w:val="26"/>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70"/>
    <w:rsid w:val="0000225B"/>
    <w:rsid w:val="00002E53"/>
    <w:rsid w:val="000034ED"/>
    <w:rsid w:val="000036FF"/>
    <w:rsid w:val="000059A0"/>
    <w:rsid w:val="00005F14"/>
    <w:rsid w:val="00006DBF"/>
    <w:rsid w:val="00007C17"/>
    <w:rsid w:val="00012050"/>
    <w:rsid w:val="00012247"/>
    <w:rsid w:val="0001477A"/>
    <w:rsid w:val="0001580D"/>
    <w:rsid w:val="00022DED"/>
    <w:rsid w:val="00022FC2"/>
    <w:rsid w:val="00023C02"/>
    <w:rsid w:val="00025652"/>
    <w:rsid w:val="00025B4F"/>
    <w:rsid w:val="000269D0"/>
    <w:rsid w:val="00030332"/>
    <w:rsid w:val="00030CCA"/>
    <w:rsid w:val="00033E46"/>
    <w:rsid w:val="0003462B"/>
    <w:rsid w:val="00035270"/>
    <w:rsid w:val="00036401"/>
    <w:rsid w:val="00040261"/>
    <w:rsid w:val="00041777"/>
    <w:rsid w:val="00041F02"/>
    <w:rsid w:val="00042560"/>
    <w:rsid w:val="0004264E"/>
    <w:rsid w:val="00042D12"/>
    <w:rsid w:val="0004397F"/>
    <w:rsid w:val="000444DB"/>
    <w:rsid w:val="00046377"/>
    <w:rsid w:val="000472EF"/>
    <w:rsid w:val="000473C9"/>
    <w:rsid w:val="000478F9"/>
    <w:rsid w:val="000479F8"/>
    <w:rsid w:val="00047E4C"/>
    <w:rsid w:val="000515E5"/>
    <w:rsid w:val="00054192"/>
    <w:rsid w:val="000548C0"/>
    <w:rsid w:val="000554F0"/>
    <w:rsid w:val="0005641E"/>
    <w:rsid w:val="000569F3"/>
    <w:rsid w:val="000573B6"/>
    <w:rsid w:val="000600E8"/>
    <w:rsid w:val="0006019B"/>
    <w:rsid w:val="000608AB"/>
    <w:rsid w:val="000634C5"/>
    <w:rsid w:val="00065164"/>
    <w:rsid w:val="0006672F"/>
    <w:rsid w:val="0006691F"/>
    <w:rsid w:val="00066C25"/>
    <w:rsid w:val="0007173B"/>
    <w:rsid w:val="000723E2"/>
    <w:rsid w:val="00072E23"/>
    <w:rsid w:val="00076589"/>
    <w:rsid w:val="00076A12"/>
    <w:rsid w:val="00077C2C"/>
    <w:rsid w:val="00080039"/>
    <w:rsid w:val="00081A83"/>
    <w:rsid w:val="00081C0C"/>
    <w:rsid w:val="00084984"/>
    <w:rsid w:val="00086BEF"/>
    <w:rsid w:val="0008793F"/>
    <w:rsid w:val="0009242F"/>
    <w:rsid w:val="000926AC"/>
    <w:rsid w:val="000936FF"/>
    <w:rsid w:val="000964AF"/>
    <w:rsid w:val="00096614"/>
    <w:rsid w:val="000968B7"/>
    <w:rsid w:val="000976AD"/>
    <w:rsid w:val="000A157B"/>
    <w:rsid w:val="000A1AAA"/>
    <w:rsid w:val="000A4B64"/>
    <w:rsid w:val="000A5762"/>
    <w:rsid w:val="000A7A1F"/>
    <w:rsid w:val="000B09AC"/>
    <w:rsid w:val="000B09F6"/>
    <w:rsid w:val="000B0F07"/>
    <w:rsid w:val="000B1430"/>
    <w:rsid w:val="000B1D91"/>
    <w:rsid w:val="000B347F"/>
    <w:rsid w:val="000B3D77"/>
    <w:rsid w:val="000B3DDC"/>
    <w:rsid w:val="000B720A"/>
    <w:rsid w:val="000B79F8"/>
    <w:rsid w:val="000B7AB7"/>
    <w:rsid w:val="000C009D"/>
    <w:rsid w:val="000C01EF"/>
    <w:rsid w:val="000C1F89"/>
    <w:rsid w:val="000C3482"/>
    <w:rsid w:val="000C3CAE"/>
    <w:rsid w:val="000C53E7"/>
    <w:rsid w:val="000C5745"/>
    <w:rsid w:val="000C5FAE"/>
    <w:rsid w:val="000C6C20"/>
    <w:rsid w:val="000D2574"/>
    <w:rsid w:val="000D2BBC"/>
    <w:rsid w:val="000D42B0"/>
    <w:rsid w:val="000D559D"/>
    <w:rsid w:val="000D5707"/>
    <w:rsid w:val="000E1255"/>
    <w:rsid w:val="000E13F1"/>
    <w:rsid w:val="000E2017"/>
    <w:rsid w:val="000E2418"/>
    <w:rsid w:val="000E3C06"/>
    <w:rsid w:val="000E40A2"/>
    <w:rsid w:val="000E43C4"/>
    <w:rsid w:val="000E4501"/>
    <w:rsid w:val="000E57D4"/>
    <w:rsid w:val="000E65AB"/>
    <w:rsid w:val="000E7106"/>
    <w:rsid w:val="000E7726"/>
    <w:rsid w:val="000E7CAB"/>
    <w:rsid w:val="000F12EC"/>
    <w:rsid w:val="000F20DA"/>
    <w:rsid w:val="000F23EA"/>
    <w:rsid w:val="000F30E5"/>
    <w:rsid w:val="000F46F0"/>
    <w:rsid w:val="000F5440"/>
    <w:rsid w:val="000F6289"/>
    <w:rsid w:val="000F62BE"/>
    <w:rsid w:val="000F632C"/>
    <w:rsid w:val="000F68A2"/>
    <w:rsid w:val="000F7652"/>
    <w:rsid w:val="000F7987"/>
    <w:rsid w:val="00100624"/>
    <w:rsid w:val="00100878"/>
    <w:rsid w:val="00100C9D"/>
    <w:rsid w:val="001020F4"/>
    <w:rsid w:val="00102903"/>
    <w:rsid w:val="0010489C"/>
    <w:rsid w:val="00106076"/>
    <w:rsid w:val="00106C14"/>
    <w:rsid w:val="00110091"/>
    <w:rsid w:val="00110193"/>
    <w:rsid w:val="001101DB"/>
    <w:rsid w:val="00111434"/>
    <w:rsid w:val="001118ED"/>
    <w:rsid w:val="00112F72"/>
    <w:rsid w:val="0011323E"/>
    <w:rsid w:val="001133E1"/>
    <w:rsid w:val="0011550D"/>
    <w:rsid w:val="001157E5"/>
    <w:rsid w:val="00115FB4"/>
    <w:rsid w:val="00120882"/>
    <w:rsid w:val="00121E09"/>
    <w:rsid w:val="00123CE9"/>
    <w:rsid w:val="0012404D"/>
    <w:rsid w:val="001246ED"/>
    <w:rsid w:val="001252D6"/>
    <w:rsid w:val="0012535A"/>
    <w:rsid w:val="00125E90"/>
    <w:rsid w:val="001270CF"/>
    <w:rsid w:val="00127F30"/>
    <w:rsid w:val="00131475"/>
    <w:rsid w:val="00136475"/>
    <w:rsid w:val="001428BB"/>
    <w:rsid w:val="0014331B"/>
    <w:rsid w:val="0014545D"/>
    <w:rsid w:val="00145572"/>
    <w:rsid w:val="0014635A"/>
    <w:rsid w:val="00146795"/>
    <w:rsid w:val="001509CA"/>
    <w:rsid w:val="00151660"/>
    <w:rsid w:val="00152841"/>
    <w:rsid w:val="00152C1C"/>
    <w:rsid w:val="001540F2"/>
    <w:rsid w:val="00154511"/>
    <w:rsid w:val="00155B8A"/>
    <w:rsid w:val="00157E39"/>
    <w:rsid w:val="00160B52"/>
    <w:rsid w:val="0016211B"/>
    <w:rsid w:val="00162E8C"/>
    <w:rsid w:val="00165309"/>
    <w:rsid w:val="00166068"/>
    <w:rsid w:val="0016680D"/>
    <w:rsid w:val="00166976"/>
    <w:rsid w:val="00166A2B"/>
    <w:rsid w:val="001674F9"/>
    <w:rsid w:val="0016761E"/>
    <w:rsid w:val="00167E2D"/>
    <w:rsid w:val="00171F06"/>
    <w:rsid w:val="0017259D"/>
    <w:rsid w:val="00174B08"/>
    <w:rsid w:val="00175A6E"/>
    <w:rsid w:val="00177514"/>
    <w:rsid w:val="0017751F"/>
    <w:rsid w:val="00177627"/>
    <w:rsid w:val="00177D2D"/>
    <w:rsid w:val="001802C5"/>
    <w:rsid w:val="00181277"/>
    <w:rsid w:val="0018147F"/>
    <w:rsid w:val="001839EB"/>
    <w:rsid w:val="0018455E"/>
    <w:rsid w:val="00184CF3"/>
    <w:rsid w:val="001852AF"/>
    <w:rsid w:val="001854FC"/>
    <w:rsid w:val="00186EA3"/>
    <w:rsid w:val="00191B07"/>
    <w:rsid w:val="00191F51"/>
    <w:rsid w:val="00192508"/>
    <w:rsid w:val="00192715"/>
    <w:rsid w:val="001933C3"/>
    <w:rsid w:val="00193E57"/>
    <w:rsid w:val="00194702"/>
    <w:rsid w:val="00196FFF"/>
    <w:rsid w:val="001972E6"/>
    <w:rsid w:val="001A0D60"/>
    <w:rsid w:val="001A2A6D"/>
    <w:rsid w:val="001A2CFC"/>
    <w:rsid w:val="001A47FA"/>
    <w:rsid w:val="001A633D"/>
    <w:rsid w:val="001B09C0"/>
    <w:rsid w:val="001B1AB2"/>
    <w:rsid w:val="001B4347"/>
    <w:rsid w:val="001B49DA"/>
    <w:rsid w:val="001B6C3E"/>
    <w:rsid w:val="001B7E30"/>
    <w:rsid w:val="001C2DA5"/>
    <w:rsid w:val="001C302B"/>
    <w:rsid w:val="001C7C0B"/>
    <w:rsid w:val="001D0A1B"/>
    <w:rsid w:val="001D1A1B"/>
    <w:rsid w:val="001D271D"/>
    <w:rsid w:val="001D2E38"/>
    <w:rsid w:val="001D2FFB"/>
    <w:rsid w:val="001D394A"/>
    <w:rsid w:val="001D5B4F"/>
    <w:rsid w:val="001D652C"/>
    <w:rsid w:val="001D6F17"/>
    <w:rsid w:val="001D73A7"/>
    <w:rsid w:val="001D7C9C"/>
    <w:rsid w:val="001D7F7F"/>
    <w:rsid w:val="001E16F9"/>
    <w:rsid w:val="001E33D6"/>
    <w:rsid w:val="001E42C9"/>
    <w:rsid w:val="001E4CC1"/>
    <w:rsid w:val="001E50A7"/>
    <w:rsid w:val="001E7A9A"/>
    <w:rsid w:val="001E7AC2"/>
    <w:rsid w:val="001E7DD3"/>
    <w:rsid w:val="001F1BFB"/>
    <w:rsid w:val="001F2CF5"/>
    <w:rsid w:val="001F368F"/>
    <w:rsid w:val="001F5403"/>
    <w:rsid w:val="001F6345"/>
    <w:rsid w:val="001F6360"/>
    <w:rsid w:val="001F72E1"/>
    <w:rsid w:val="00200910"/>
    <w:rsid w:val="00201EF3"/>
    <w:rsid w:val="002020EF"/>
    <w:rsid w:val="002043E6"/>
    <w:rsid w:val="00204CF7"/>
    <w:rsid w:val="0020602F"/>
    <w:rsid w:val="00206AE9"/>
    <w:rsid w:val="00207D67"/>
    <w:rsid w:val="002115EB"/>
    <w:rsid w:val="00212D06"/>
    <w:rsid w:val="00214458"/>
    <w:rsid w:val="00215255"/>
    <w:rsid w:val="00215760"/>
    <w:rsid w:val="0022302F"/>
    <w:rsid w:val="00226E32"/>
    <w:rsid w:val="00226ECB"/>
    <w:rsid w:val="0022749A"/>
    <w:rsid w:val="002302ED"/>
    <w:rsid w:val="00231046"/>
    <w:rsid w:val="002315F9"/>
    <w:rsid w:val="00232C86"/>
    <w:rsid w:val="00233E05"/>
    <w:rsid w:val="00233E6D"/>
    <w:rsid w:val="00235D53"/>
    <w:rsid w:val="00235E41"/>
    <w:rsid w:val="0023682A"/>
    <w:rsid w:val="00236ED0"/>
    <w:rsid w:val="002376B9"/>
    <w:rsid w:val="00240658"/>
    <w:rsid w:val="00242E33"/>
    <w:rsid w:val="002464C7"/>
    <w:rsid w:val="00250DAA"/>
    <w:rsid w:val="002524D1"/>
    <w:rsid w:val="0025288D"/>
    <w:rsid w:val="00255F09"/>
    <w:rsid w:val="0025636A"/>
    <w:rsid w:val="00260DB0"/>
    <w:rsid w:val="00261BC7"/>
    <w:rsid w:val="002622DC"/>
    <w:rsid w:val="002641B6"/>
    <w:rsid w:val="00265F0B"/>
    <w:rsid w:val="00267DCF"/>
    <w:rsid w:val="00272394"/>
    <w:rsid w:val="00272418"/>
    <w:rsid w:val="00274E00"/>
    <w:rsid w:val="00276212"/>
    <w:rsid w:val="00276217"/>
    <w:rsid w:val="00280137"/>
    <w:rsid w:val="002814AB"/>
    <w:rsid w:val="002828C1"/>
    <w:rsid w:val="00285E9F"/>
    <w:rsid w:val="002870F5"/>
    <w:rsid w:val="00287ADC"/>
    <w:rsid w:val="00290CAE"/>
    <w:rsid w:val="00291115"/>
    <w:rsid w:val="00291D7D"/>
    <w:rsid w:val="00292060"/>
    <w:rsid w:val="00292242"/>
    <w:rsid w:val="00294ACA"/>
    <w:rsid w:val="00295226"/>
    <w:rsid w:val="00295257"/>
    <w:rsid w:val="00296F43"/>
    <w:rsid w:val="002973B1"/>
    <w:rsid w:val="002A1238"/>
    <w:rsid w:val="002A1448"/>
    <w:rsid w:val="002A18C1"/>
    <w:rsid w:val="002A3119"/>
    <w:rsid w:val="002A3868"/>
    <w:rsid w:val="002A3E91"/>
    <w:rsid w:val="002A589F"/>
    <w:rsid w:val="002A601F"/>
    <w:rsid w:val="002A6A9C"/>
    <w:rsid w:val="002A727D"/>
    <w:rsid w:val="002A744F"/>
    <w:rsid w:val="002B0AD9"/>
    <w:rsid w:val="002B131C"/>
    <w:rsid w:val="002B21EB"/>
    <w:rsid w:val="002B2876"/>
    <w:rsid w:val="002B3D27"/>
    <w:rsid w:val="002B402E"/>
    <w:rsid w:val="002B676D"/>
    <w:rsid w:val="002B6907"/>
    <w:rsid w:val="002C0CAA"/>
    <w:rsid w:val="002C1252"/>
    <w:rsid w:val="002C1745"/>
    <w:rsid w:val="002C3625"/>
    <w:rsid w:val="002C3902"/>
    <w:rsid w:val="002C72C9"/>
    <w:rsid w:val="002D1325"/>
    <w:rsid w:val="002D14CC"/>
    <w:rsid w:val="002D28D1"/>
    <w:rsid w:val="002D3094"/>
    <w:rsid w:val="002D351A"/>
    <w:rsid w:val="002D607F"/>
    <w:rsid w:val="002E0715"/>
    <w:rsid w:val="002E210F"/>
    <w:rsid w:val="002E3474"/>
    <w:rsid w:val="002E4389"/>
    <w:rsid w:val="002E5D94"/>
    <w:rsid w:val="002E6346"/>
    <w:rsid w:val="002F0EDA"/>
    <w:rsid w:val="002F1A34"/>
    <w:rsid w:val="002F1DE0"/>
    <w:rsid w:val="002F2152"/>
    <w:rsid w:val="002F7CD5"/>
    <w:rsid w:val="00300279"/>
    <w:rsid w:val="003008AA"/>
    <w:rsid w:val="0030183E"/>
    <w:rsid w:val="003018A4"/>
    <w:rsid w:val="003023C6"/>
    <w:rsid w:val="00303DE7"/>
    <w:rsid w:val="003067F3"/>
    <w:rsid w:val="00307C4F"/>
    <w:rsid w:val="003103A7"/>
    <w:rsid w:val="003106D5"/>
    <w:rsid w:val="00311FFE"/>
    <w:rsid w:val="0031206C"/>
    <w:rsid w:val="00313794"/>
    <w:rsid w:val="00315804"/>
    <w:rsid w:val="00315869"/>
    <w:rsid w:val="003158AD"/>
    <w:rsid w:val="003166CD"/>
    <w:rsid w:val="003206EF"/>
    <w:rsid w:val="00321BAD"/>
    <w:rsid w:val="00321DF0"/>
    <w:rsid w:val="0032247E"/>
    <w:rsid w:val="003248B0"/>
    <w:rsid w:val="0032653D"/>
    <w:rsid w:val="00326B56"/>
    <w:rsid w:val="00326DD1"/>
    <w:rsid w:val="003276AC"/>
    <w:rsid w:val="00330E72"/>
    <w:rsid w:val="003320E8"/>
    <w:rsid w:val="00332232"/>
    <w:rsid w:val="00332DDC"/>
    <w:rsid w:val="00333DE7"/>
    <w:rsid w:val="00334B91"/>
    <w:rsid w:val="0033523C"/>
    <w:rsid w:val="00335557"/>
    <w:rsid w:val="00336332"/>
    <w:rsid w:val="0033679E"/>
    <w:rsid w:val="00336B1E"/>
    <w:rsid w:val="00336B47"/>
    <w:rsid w:val="00340838"/>
    <w:rsid w:val="00341487"/>
    <w:rsid w:val="003432C0"/>
    <w:rsid w:val="00343364"/>
    <w:rsid w:val="003433E2"/>
    <w:rsid w:val="00343483"/>
    <w:rsid w:val="00344A68"/>
    <w:rsid w:val="003454C9"/>
    <w:rsid w:val="003455C0"/>
    <w:rsid w:val="00346666"/>
    <w:rsid w:val="00351779"/>
    <w:rsid w:val="00354455"/>
    <w:rsid w:val="003545BD"/>
    <w:rsid w:val="0035533E"/>
    <w:rsid w:val="003567FF"/>
    <w:rsid w:val="00361346"/>
    <w:rsid w:val="00370415"/>
    <w:rsid w:val="00371DA6"/>
    <w:rsid w:val="00372186"/>
    <w:rsid w:val="00372C80"/>
    <w:rsid w:val="00373FE6"/>
    <w:rsid w:val="00374A09"/>
    <w:rsid w:val="00374BFD"/>
    <w:rsid w:val="0037541B"/>
    <w:rsid w:val="00380838"/>
    <w:rsid w:val="00382391"/>
    <w:rsid w:val="003834A4"/>
    <w:rsid w:val="00384673"/>
    <w:rsid w:val="00385000"/>
    <w:rsid w:val="003854B1"/>
    <w:rsid w:val="00387786"/>
    <w:rsid w:val="00387C9C"/>
    <w:rsid w:val="0039079E"/>
    <w:rsid w:val="00390C68"/>
    <w:rsid w:val="00390DCE"/>
    <w:rsid w:val="00391B9F"/>
    <w:rsid w:val="00392681"/>
    <w:rsid w:val="003943AB"/>
    <w:rsid w:val="0039460F"/>
    <w:rsid w:val="00394E80"/>
    <w:rsid w:val="00394F8F"/>
    <w:rsid w:val="0039514B"/>
    <w:rsid w:val="00396681"/>
    <w:rsid w:val="003968B6"/>
    <w:rsid w:val="00397E3E"/>
    <w:rsid w:val="003A03B8"/>
    <w:rsid w:val="003A187D"/>
    <w:rsid w:val="003A2427"/>
    <w:rsid w:val="003A2CC0"/>
    <w:rsid w:val="003A319B"/>
    <w:rsid w:val="003A559B"/>
    <w:rsid w:val="003A5B8D"/>
    <w:rsid w:val="003A6E6D"/>
    <w:rsid w:val="003A6FB8"/>
    <w:rsid w:val="003A74AE"/>
    <w:rsid w:val="003A7D9F"/>
    <w:rsid w:val="003A7FB9"/>
    <w:rsid w:val="003B0423"/>
    <w:rsid w:val="003B3AE9"/>
    <w:rsid w:val="003B496D"/>
    <w:rsid w:val="003B4E7D"/>
    <w:rsid w:val="003B5046"/>
    <w:rsid w:val="003B5F01"/>
    <w:rsid w:val="003B6E21"/>
    <w:rsid w:val="003C0A27"/>
    <w:rsid w:val="003C49A5"/>
    <w:rsid w:val="003C49AB"/>
    <w:rsid w:val="003C49AC"/>
    <w:rsid w:val="003C4F90"/>
    <w:rsid w:val="003D1EDC"/>
    <w:rsid w:val="003D265D"/>
    <w:rsid w:val="003D53B8"/>
    <w:rsid w:val="003D53E0"/>
    <w:rsid w:val="003D6E32"/>
    <w:rsid w:val="003E1E1A"/>
    <w:rsid w:val="003E239D"/>
    <w:rsid w:val="003E3583"/>
    <w:rsid w:val="003E38F1"/>
    <w:rsid w:val="003E4886"/>
    <w:rsid w:val="003E4999"/>
    <w:rsid w:val="003E63A1"/>
    <w:rsid w:val="003E7AE6"/>
    <w:rsid w:val="003F0509"/>
    <w:rsid w:val="003F1EAB"/>
    <w:rsid w:val="003F2177"/>
    <w:rsid w:val="003F4F5F"/>
    <w:rsid w:val="003F52BE"/>
    <w:rsid w:val="003F6520"/>
    <w:rsid w:val="00400937"/>
    <w:rsid w:val="004009BD"/>
    <w:rsid w:val="00400C64"/>
    <w:rsid w:val="00401FFC"/>
    <w:rsid w:val="00402598"/>
    <w:rsid w:val="00404B4E"/>
    <w:rsid w:val="00404EE0"/>
    <w:rsid w:val="004058F7"/>
    <w:rsid w:val="00405A67"/>
    <w:rsid w:val="004106E7"/>
    <w:rsid w:val="00410CF5"/>
    <w:rsid w:val="00411832"/>
    <w:rsid w:val="00411A40"/>
    <w:rsid w:val="00411F3D"/>
    <w:rsid w:val="00412A06"/>
    <w:rsid w:val="00414B11"/>
    <w:rsid w:val="004167F9"/>
    <w:rsid w:val="0041736B"/>
    <w:rsid w:val="004209EB"/>
    <w:rsid w:val="0042312B"/>
    <w:rsid w:val="0042362D"/>
    <w:rsid w:val="00424260"/>
    <w:rsid w:val="0042497A"/>
    <w:rsid w:val="00425A90"/>
    <w:rsid w:val="00425F4B"/>
    <w:rsid w:val="0042663B"/>
    <w:rsid w:val="0042669E"/>
    <w:rsid w:val="00432437"/>
    <w:rsid w:val="00432E8B"/>
    <w:rsid w:val="0043319A"/>
    <w:rsid w:val="004331C0"/>
    <w:rsid w:val="0043328F"/>
    <w:rsid w:val="00433A01"/>
    <w:rsid w:val="00434A02"/>
    <w:rsid w:val="00437C9B"/>
    <w:rsid w:val="0044037C"/>
    <w:rsid w:val="0044154C"/>
    <w:rsid w:val="00442905"/>
    <w:rsid w:val="00443178"/>
    <w:rsid w:val="00450CC4"/>
    <w:rsid w:val="0045136A"/>
    <w:rsid w:val="00451E70"/>
    <w:rsid w:val="00455B08"/>
    <w:rsid w:val="00455BD4"/>
    <w:rsid w:val="00456038"/>
    <w:rsid w:val="0045616B"/>
    <w:rsid w:val="00456E59"/>
    <w:rsid w:val="004570BF"/>
    <w:rsid w:val="00462323"/>
    <w:rsid w:val="00462EEC"/>
    <w:rsid w:val="0046306B"/>
    <w:rsid w:val="00470216"/>
    <w:rsid w:val="0047143E"/>
    <w:rsid w:val="004717CA"/>
    <w:rsid w:val="00471A1F"/>
    <w:rsid w:val="004765CC"/>
    <w:rsid w:val="0047749C"/>
    <w:rsid w:val="004775C0"/>
    <w:rsid w:val="00477A1B"/>
    <w:rsid w:val="0048051C"/>
    <w:rsid w:val="004811F0"/>
    <w:rsid w:val="00482547"/>
    <w:rsid w:val="004825CC"/>
    <w:rsid w:val="004830DE"/>
    <w:rsid w:val="004845BC"/>
    <w:rsid w:val="00485C32"/>
    <w:rsid w:val="00486AC7"/>
    <w:rsid w:val="0049029A"/>
    <w:rsid w:val="0049140B"/>
    <w:rsid w:val="00493279"/>
    <w:rsid w:val="004960D8"/>
    <w:rsid w:val="00496C49"/>
    <w:rsid w:val="00497581"/>
    <w:rsid w:val="004A05B2"/>
    <w:rsid w:val="004A0F59"/>
    <w:rsid w:val="004A238F"/>
    <w:rsid w:val="004A35A7"/>
    <w:rsid w:val="004A5C96"/>
    <w:rsid w:val="004B27F3"/>
    <w:rsid w:val="004B28A8"/>
    <w:rsid w:val="004B48DE"/>
    <w:rsid w:val="004B5F2A"/>
    <w:rsid w:val="004B6164"/>
    <w:rsid w:val="004B7EC5"/>
    <w:rsid w:val="004C075E"/>
    <w:rsid w:val="004C0942"/>
    <w:rsid w:val="004C4EC8"/>
    <w:rsid w:val="004C5A5A"/>
    <w:rsid w:val="004C5C0A"/>
    <w:rsid w:val="004C6AF2"/>
    <w:rsid w:val="004C6F13"/>
    <w:rsid w:val="004C7A27"/>
    <w:rsid w:val="004C7A3B"/>
    <w:rsid w:val="004C7F23"/>
    <w:rsid w:val="004D0374"/>
    <w:rsid w:val="004D134D"/>
    <w:rsid w:val="004D1547"/>
    <w:rsid w:val="004D26DC"/>
    <w:rsid w:val="004D31BA"/>
    <w:rsid w:val="004D497A"/>
    <w:rsid w:val="004D5577"/>
    <w:rsid w:val="004D6E3C"/>
    <w:rsid w:val="004E09F0"/>
    <w:rsid w:val="004E24A6"/>
    <w:rsid w:val="004E24DE"/>
    <w:rsid w:val="004E3073"/>
    <w:rsid w:val="004E4A24"/>
    <w:rsid w:val="004E5D32"/>
    <w:rsid w:val="004E7236"/>
    <w:rsid w:val="004F4D38"/>
    <w:rsid w:val="004F5719"/>
    <w:rsid w:val="004F61E1"/>
    <w:rsid w:val="004F6E20"/>
    <w:rsid w:val="004F75E3"/>
    <w:rsid w:val="00501917"/>
    <w:rsid w:val="00502275"/>
    <w:rsid w:val="00502907"/>
    <w:rsid w:val="00502C2A"/>
    <w:rsid w:val="00503051"/>
    <w:rsid w:val="00505505"/>
    <w:rsid w:val="005059AD"/>
    <w:rsid w:val="00505EB3"/>
    <w:rsid w:val="005060A0"/>
    <w:rsid w:val="005105C8"/>
    <w:rsid w:val="00511B66"/>
    <w:rsid w:val="00511E94"/>
    <w:rsid w:val="00513FD0"/>
    <w:rsid w:val="00515D58"/>
    <w:rsid w:val="00515E18"/>
    <w:rsid w:val="00516E88"/>
    <w:rsid w:val="005177F6"/>
    <w:rsid w:val="00520332"/>
    <w:rsid w:val="00520E31"/>
    <w:rsid w:val="00521544"/>
    <w:rsid w:val="005220CD"/>
    <w:rsid w:val="00523B05"/>
    <w:rsid w:val="00524103"/>
    <w:rsid w:val="00526CD8"/>
    <w:rsid w:val="00527C6D"/>
    <w:rsid w:val="00531981"/>
    <w:rsid w:val="005319DC"/>
    <w:rsid w:val="00532303"/>
    <w:rsid w:val="00532380"/>
    <w:rsid w:val="00532BA6"/>
    <w:rsid w:val="00534A49"/>
    <w:rsid w:val="0053692E"/>
    <w:rsid w:val="00536F86"/>
    <w:rsid w:val="005404BD"/>
    <w:rsid w:val="00540825"/>
    <w:rsid w:val="0054093C"/>
    <w:rsid w:val="00541B8A"/>
    <w:rsid w:val="005422FB"/>
    <w:rsid w:val="00543BED"/>
    <w:rsid w:val="00545FFD"/>
    <w:rsid w:val="00546112"/>
    <w:rsid w:val="00546C4A"/>
    <w:rsid w:val="00546C71"/>
    <w:rsid w:val="00556632"/>
    <w:rsid w:val="00556B84"/>
    <w:rsid w:val="00561083"/>
    <w:rsid w:val="005615B2"/>
    <w:rsid w:val="0056284A"/>
    <w:rsid w:val="0056303E"/>
    <w:rsid w:val="00566B3C"/>
    <w:rsid w:val="00570E76"/>
    <w:rsid w:val="00570F3C"/>
    <w:rsid w:val="005710E6"/>
    <w:rsid w:val="00571747"/>
    <w:rsid w:val="005726DC"/>
    <w:rsid w:val="0057326F"/>
    <w:rsid w:val="00575BF4"/>
    <w:rsid w:val="00576D44"/>
    <w:rsid w:val="00577439"/>
    <w:rsid w:val="005809A2"/>
    <w:rsid w:val="0058286A"/>
    <w:rsid w:val="00585CEC"/>
    <w:rsid w:val="00586670"/>
    <w:rsid w:val="00586D57"/>
    <w:rsid w:val="00592540"/>
    <w:rsid w:val="00592E3A"/>
    <w:rsid w:val="00593F9C"/>
    <w:rsid w:val="00595E12"/>
    <w:rsid w:val="005976E9"/>
    <w:rsid w:val="005A1A4C"/>
    <w:rsid w:val="005A212A"/>
    <w:rsid w:val="005A2BEF"/>
    <w:rsid w:val="005A302A"/>
    <w:rsid w:val="005A3A29"/>
    <w:rsid w:val="005A46DF"/>
    <w:rsid w:val="005A55BA"/>
    <w:rsid w:val="005A5FB3"/>
    <w:rsid w:val="005A69B9"/>
    <w:rsid w:val="005A6EC1"/>
    <w:rsid w:val="005A739C"/>
    <w:rsid w:val="005A74FF"/>
    <w:rsid w:val="005A7BEE"/>
    <w:rsid w:val="005B09F8"/>
    <w:rsid w:val="005B24FA"/>
    <w:rsid w:val="005B264A"/>
    <w:rsid w:val="005B6731"/>
    <w:rsid w:val="005B6D50"/>
    <w:rsid w:val="005C0F49"/>
    <w:rsid w:val="005C2118"/>
    <w:rsid w:val="005C5A6C"/>
    <w:rsid w:val="005C675F"/>
    <w:rsid w:val="005C67A8"/>
    <w:rsid w:val="005C6908"/>
    <w:rsid w:val="005C69DF"/>
    <w:rsid w:val="005C6B18"/>
    <w:rsid w:val="005D00A9"/>
    <w:rsid w:val="005D0AD6"/>
    <w:rsid w:val="005D22B6"/>
    <w:rsid w:val="005D6578"/>
    <w:rsid w:val="005E0C3A"/>
    <w:rsid w:val="005E1E28"/>
    <w:rsid w:val="005E2468"/>
    <w:rsid w:val="005E27B8"/>
    <w:rsid w:val="005E3661"/>
    <w:rsid w:val="005E402A"/>
    <w:rsid w:val="005E51B3"/>
    <w:rsid w:val="005E6C18"/>
    <w:rsid w:val="005F0293"/>
    <w:rsid w:val="005F095F"/>
    <w:rsid w:val="005F180B"/>
    <w:rsid w:val="005F2448"/>
    <w:rsid w:val="005F2A39"/>
    <w:rsid w:val="005F3125"/>
    <w:rsid w:val="005F3749"/>
    <w:rsid w:val="005F45DB"/>
    <w:rsid w:val="005F6449"/>
    <w:rsid w:val="005F718D"/>
    <w:rsid w:val="005F7B1F"/>
    <w:rsid w:val="006010EF"/>
    <w:rsid w:val="00601558"/>
    <w:rsid w:val="00601A76"/>
    <w:rsid w:val="00601C45"/>
    <w:rsid w:val="006047B4"/>
    <w:rsid w:val="00604D8B"/>
    <w:rsid w:val="006052C8"/>
    <w:rsid w:val="0060564A"/>
    <w:rsid w:val="00606F90"/>
    <w:rsid w:val="00607291"/>
    <w:rsid w:val="00610661"/>
    <w:rsid w:val="00615E87"/>
    <w:rsid w:val="006222FB"/>
    <w:rsid w:val="006233B9"/>
    <w:rsid w:val="006244CC"/>
    <w:rsid w:val="00624CAD"/>
    <w:rsid w:val="006257D5"/>
    <w:rsid w:val="00626257"/>
    <w:rsid w:val="00626CE3"/>
    <w:rsid w:val="006271D2"/>
    <w:rsid w:val="00627687"/>
    <w:rsid w:val="00627D90"/>
    <w:rsid w:val="00631526"/>
    <w:rsid w:val="00631C73"/>
    <w:rsid w:val="00631DE2"/>
    <w:rsid w:val="006326E8"/>
    <w:rsid w:val="0063307B"/>
    <w:rsid w:val="0063596C"/>
    <w:rsid w:val="00635D7A"/>
    <w:rsid w:val="006367A4"/>
    <w:rsid w:val="00636D7C"/>
    <w:rsid w:val="006375A5"/>
    <w:rsid w:val="00637796"/>
    <w:rsid w:val="00640C95"/>
    <w:rsid w:val="006418C2"/>
    <w:rsid w:val="0064288A"/>
    <w:rsid w:val="00642B8C"/>
    <w:rsid w:val="00646AE4"/>
    <w:rsid w:val="00647F44"/>
    <w:rsid w:val="00650D13"/>
    <w:rsid w:val="00650E2F"/>
    <w:rsid w:val="00654599"/>
    <w:rsid w:val="0065629E"/>
    <w:rsid w:val="00656F29"/>
    <w:rsid w:val="00657DF5"/>
    <w:rsid w:val="00660149"/>
    <w:rsid w:val="006605B8"/>
    <w:rsid w:val="0066259C"/>
    <w:rsid w:val="0066334E"/>
    <w:rsid w:val="00663553"/>
    <w:rsid w:val="0066497A"/>
    <w:rsid w:val="00665486"/>
    <w:rsid w:val="00666AD9"/>
    <w:rsid w:val="006701C0"/>
    <w:rsid w:val="0067126E"/>
    <w:rsid w:val="00672276"/>
    <w:rsid w:val="00672FC0"/>
    <w:rsid w:val="0067562F"/>
    <w:rsid w:val="006769D8"/>
    <w:rsid w:val="00682DF3"/>
    <w:rsid w:val="00682E9F"/>
    <w:rsid w:val="006831C8"/>
    <w:rsid w:val="00683D24"/>
    <w:rsid w:val="006846AE"/>
    <w:rsid w:val="006878EB"/>
    <w:rsid w:val="00690B8A"/>
    <w:rsid w:val="0069117C"/>
    <w:rsid w:val="0069158F"/>
    <w:rsid w:val="0069198B"/>
    <w:rsid w:val="00692113"/>
    <w:rsid w:val="006927A3"/>
    <w:rsid w:val="00692971"/>
    <w:rsid w:val="00692980"/>
    <w:rsid w:val="00693040"/>
    <w:rsid w:val="00694A65"/>
    <w:rsid w:val="00697DBB"/>
    <w:rsid w:val="006A0599"/>
    <w:rsid w:val="006A0F4D"/>
    <w:rsid w:val="006A11F1"/>
    <w:rsid w:val="006A11F2"/>
    <w:rsid w:val="006A252A"/>
    <w:rsid w:val="006A3966"/>
    <w:rsid w:val="006A44F8"/>
    <w:rsid w:val="006A7A90"/>
    <w:rsid w:val="006B095A"/>
    <w:rsid w:val="006B1FDD"/>
    <w:rsid w:val="006B3282"/>
    <w:rsid w:val="006B3DB5"/>
    <w:rsid w:val="006B67A8"/>
    <w:rsid w:val="006C0AFE"/>
    <w:rsid w:val="006C1506"/>
    <w:rsid w:val="006C1A8B"/>
    <w:rsid w:val="006C3EB7"/>
    <w:rsid w:val="006C4199"/>
    <w:rsid w:val="006C4E4E"/>
    <w:rsid w:val="006C65BF"/>
    <w:rsid w:val="006D16D3"/>
    <w:rsid w:val="006D696D"/>
    <w:rsid w:val="006D6E09"/>
    <w:rsid w:val="006E080E"/>
    <w:rsid w:val="006E5E15"/>
    <w:rsid w:val="006E6AB8"/>
    <w:rsid w:val="006E743A"/>
    <w:rsid w:val="006F04E9"/>
    <w:rsid w:val="006F1016"/>
    <w:rsid w:val="006F126A"/>
    <w:rsid w:val="006F1E57"/>
    <w:rsid w:val="006F2491"/>
    <w:rsid w:val="006F2C85"/>
    <w:rsid w:val="006F2D84"/>
    <w:rsid w:val="006F2E38"/>
    <w:rsid w:val="006F2FFC"/>
    <w:rsid w:val="006F3090"/>
    <w:rsid w:val="006F5912"/>
    <w:rsid w:val="006F64F9"/>
    <w:rsid w:val="006F650E"/>
    <w:rsid w:val="006F76C9"/>
    <w:rsid w:val="0070170B"/>
    <w:rsid w:val="00703A59"/>
    <w:rsid w:val="0070489D"/>
    <w:rsid w:val="00707999"/>
    <w:rsid w:val="00707D77"/>
    <w:rsid w:val="00710CB3"/>
    <w:rsid w:val="00710D88"/>
    <w:rsid w:val="007118C8"/>
    <w:rsid w:val="00713DEA"/>
    <w:rsid w:val="00713F81"/>
    <w:rsid w:val="00714371"/>
    <w:rsid w:val="0071553A"/>
    <w:rsid w:val="007157B3"/>
    <w:rsid w:val="00715D47"/>
    <w:rsid w:val="00716B27"/>
    <w:rsid w:val="00716F90"/>
    <w:rsid w:val="00717248"/>
    <w:rsid w:val="00717280"/>
    <w:rsid w:val="00720902"/>
    <w:rsid w:val="00720B45"/>
    <w:rsid w:val="0072135F"/>
    <w:rsid w:val="0072337F"/>
    <w:rsid w:val="00726B97"/>
    <w:rsid w:val="0072766D"/>
    <w:rsid w:val="00730656"/>
    <w:rsid w:val="00732366"/>
    <w:rsid w:val="0073267A"/>
    <w:rsid w:val="00732AAA"/>
    <w:rsid w:val="00732AE6"/>
    <w:rsid w:val="00732F5D"/>
    <w:rsid w:val="00734350"/>
    <w:rsid w:val="00734D24"/>
    <w:rsid w:val="00736795"/>
    <w:rsid w:val="00741895"/>
    <w:rsid w:val="0074284E"/>
    <w:rsid w:val="00745D49"/>
    <w:rsid w:val="00745DBB"/>
    <w:rsid w:val="007464FF"/>
    <w:rsid w:val="00747D68"/>
    <w:rsid w:val="0075100F"/>
    <w:rsid w:val="00754E5C"/>
    <w:rsid w:val="00754F48"/>
    <w:rsid w:val="00755B7D"/>
    <w:rsid w:val="00755F23"/>
    <w:rsid w:val="0075655F"/>
    <w:rsid w:val="00756C10"/>
    <w:rsid w:val="007576C8"/>
    <w:rsid w:val="0075795E"/>
    <w:rsid w:val="00760B9B"/>
    <w:rsid w:val="00761E91"/>
    <w:rsid w:val="0076367C"/>
    <w:rsid w:val="00763D52"/>
    <w:rsid w:val="00764C8E"/>
    <w:rsid w:val="00766126"/>
    <w:rsid w:val="00767042"/>
    <w:rsid w:val="0077068C"/>
    <w:rsid w:val="00772D3F"/>
    <w:rsid w:val="00774A27"/>
    <w:rsid w:val="00775097"/>
    <w:rsid w:val="007761DA"/>
    <w:rsid w:val="00780B55"/>
    <w:rsid w:val="007815A9"/>
    <w:rsid w:val="00781815"/>
    <w:rsid w:val="00781EE0"/>
    <w:rsid w:val="0078510B"/>
    <w:rsid w:val="00786C21"/>
    <w:rsid w:val="00787CFD"/>
    <w:rsid w:val="0079048D"/>
    <w:rsid w:val="00790676"/>
    <w:rsid w:val="007947BF"/>
    <w:rsid w:val="00794891"/>
    <w:rsid w:val="00794A43"/>
    <w:rsid w:val="00795BE6"/>
    <w:rsid w:val="007961D4"/>
    <w:rsid w:val="00796538"/>
    <w:rsid w:val="00797BDB"/>
    <w:rsid w:val="007A0CED"/>
    <w:rsid w:val="007A4615"/>
    <w:rsid w:val="007A4DBC"/>
    <w:rsid w:val="007A568F"/>
    <w:rsid w:val="007A5DDC"/>
    <w:rsid w:val="007A5F4D"/>
    <w:rsid w:val="007A65C0"/>
    <w:rsid w:val="007B354E"/>
    <w:rsid w:val="007B51E8"/>
    <w:rsid w:val="007B7AA4"/>
    <w:rsid w:val="007C08FC"/>
    <w:rsid w:val="007C0DAD"/>
    <w:rsid w:val="007C2A30"/>
    <w:rsid w:val="007C3A8E"/>
    <w:rsid w:val="007C4ACA"/>
    <w:rsid w:val="007C4E7E"/>
    <w:rsid w:val="007C5278"/>
    <w:rsid w:val="007C784F"/>
    <w:rsid w:val="007D08B0"/>
    <w:rsid w:val="007D09BE"/>
    <w:rsid w:val="007D16FC"/>
    <w:rsid w:val="007D47ED"/>
    <w:rsid w:val="007D73D2"/>
    <w:rsid w:val="007D7469"/>
    <w:rsid w:val="007D765F"/>
    <w:rsid w:val="007D7A66"/>
    <w:rsid w:val="007E04D0"/>
    <w:rsid w:val="007E0F79"/>
    <w:rsid w:val="007E4088"/>
    <w:rsid w:val="007E5191"/>
    <w:rsid w:val="007E5BB5"/>
    <w:rsid w:val="007E5F0D"/>
    <w:rsid w:val="007E75DA"/>
    <w:rsid w:val="007E7939"/>
    <w:rsid w:val="007F08CC"/>
    <w:rsid w:val="007F161E"/>
    <w:rsid w:val="007F1A95"/>
    <w:rsid w:val="007F298E"/>
    <w:rsid w:val="007F494D"/>
    <w:rsid w:val="007F4EAB"/>
    <w:rsid w:val="007F55C6"/>
    <w:rsid w:val="007F64C9"/>
    <w:rsid w:val="0080195C"/>
    <w:rsid w:val="00802DA0"/>
    <w:rsid w:val="00802E7B"/>
    <w:rsid w:val="008045EC"/>
    <w:rsid w:val="00806283"/>
    <w:rsid w:val="00806A0D"/>
    <w:rsid w:val="00806B54"/>
    <w:rsid w:val="00806EE5"/>
    <w:rsid w:val="00807A1F"/>
    <w:rsid w:val="00810C83"/>
    <w:rsid w:val="00810CD0"/>
    <w:rsid w:val="00812242"/>
    <w:rsid w:val="00813866"/>
    <w:rsid w:val="00813E2E"/>
    <w:rsid w:val="00814088"/>
    <w:rsid w:val="0081411F"/>
    <w:rsid w:val="00814129"/>
    <w:rsid w:val="00814721"/>
    <w:rsid w:val="00816015"/>
    <w:rsid w:val="008173EB"/>
    <w:rsid w:val="008175F9"/>
    <w:rsid w:val="008202F0"/>
    <w:rsid w:val="00821DA7"/>
    <w:rsid w:val="00824086"/>
    <w:rsid w:val="008248E6"/>
    <w:rsid w:val="0082681E"/>
    <w:rsid w:val="00827F0B"/>
    <w:rsid w:val="00827FB8"/>
    <w:rsid w:val="008335B1"/>
    <w:rsid w:val="008349E4"/>
    <w:rsid w:val="00836B2E"/>
    <w:rsid w:val="00836C86"/>
    <w:rsid w:val="008409A0"/>
    <w:rsid w:val="00841376"/>
    <w:rsid w:val="00844DFA"/>
    <w:rsid w:val="00846912"/>
    <w:rsid w:val="0085174D"/>
    <w:rsid w:val="008521DE"/>
    <w:rsid w:val="00854994"/>
    <w:rsid w:val="008560EC"/>
    <w:rsid w:val="0085701B"/>
    <w:rsid w:val="0086012C"/>
    <w:rsid w:val="0086160C"/>
    <w:rsid w:val="0086173A"/>
    <w:rsid w:val="008617A8"/>
    <w:rsid w:val="00861F9C"/>
    <w:rsid w:val="008621E1"/>
    <w:rsid w:val="00863059"/>
    <w:rsid w:val="00863590"/>
    <w:rsid w:val="0086376B"/>
    <w:rsid w:val="008667DB"/>
    <w:rsid w:val="008679DA"/>
    <w:rsid w:val="0087068D"/>
    <w:rsid w:val="00870BC4"/>
    <w:rsid w:val="00872387"/>
    <w:rsid w:val="00872EEF"/>
    <w:rsid w:val="00873E53"/>
    <w:rsid w:val="00874E50"/>
    <w:rsid w:val="008755F5"/>
    <w:rsid w:val="008803A2"/>
    <w:rsid w:val="008804A3"/>
    <w:rsid w:val="00880DDA"/>
    <w:rsid w:val="0088166B"/>
    <w:rsid w:val="00882910"/>
    <w:rsid w:val="00882FA5"/>
    <w:rsid w:val="00883F11"/>
    <w:rsid w:val="00884139"/>
    <w:rsid w:val="00885068"/>
    <w:rsid w:val="00885CC9"/>
    <w:rsid w:val="008876ED"/>
    <w:rsid w:val="008911DD"/>
    <w:rsid w:val="00892560"/>
    <w:rsid w:val="008951B4"/>
    <w:rsid w:val="00895856"/>
    <w:rsid w:val="00897BF8"/>
    <w:rsid w:val="008A2532"/>
    <w:rsid w:val="008A29A3"/>
    <w:rsid w:val="008A2B39"/>
    <w:rsid w:val="008A41CB"/>
    <w:rsid w:val="008A545B"/>
    <w:rsid w:val="008A5AE2"/>
    <w:rsid w:val="008A6E51"/>
    <w:rsid w:val="008B075D"/>
    <w:rsid w:val="008B39C9"/>
    <w:rsid w:val="008B45D6"/>
    <w:rsid w:val="008B4CFC"/>
    <w:rsid w:val="008B6AB0"/>
    <w:rsid w:val="008C0BB7"/>
    <w:rsid w:val="008C2896"/>
    <w:rsid w:val="008C3BD0"/>
    <w:rsid w:val="008C3EBD"/>
    <w:rsid w:val="008C3FEA"/>
    <w:rsid w:val="008C67E0"/>
    <w:rsid w:val="008C6CB0"/>
    <w:rsid w:val="008D4812"/>
    <w:rsid w:val="008D4D0D"/>
    <w:rsid w:val="008D701E"/>
    <w:rsid w:val="008D79F8"/>
    <w:rsid w:val="008E0FD0"/>
    <w:rsid w:val="008E1B5B"/>
    <w:rsid w:val="008E41D2"/>
    <w:rsid w:val="008E453D"/>
    <w:rsid w:val="008E46E9"/>
    <w:rsid w:val="008E4F9C"/>
    <w:rsid w:val="008E6EFE"/>
    <w:rsid w:val="008F0E46"/>
    <w:rsid w:val="008F1078"/>
    <w:rsid w:val="008F125C"/>
    <w:rsid w:val="008F2F76"/>
    <w:rsid w:val="008F3A82"/>
    <w:rsid w:val="008F3C78"/>
    <w:rsid w:val="008F41AA"/>
    <w:rsid w:val="008F4A07"/>
    <w:rsid w:val="008F5537"/>
    <w:rsid w:val="008F5789"/>
    <w:rsid w:val="008F6236"/>
    <w:rsid w:val="008F7FD8"/>
    <w:rsid w:val="009002E4"/>
    <w:rsid w:val="00900F23"/>
    <w:rsid w:val="0090358B"/>
    <w:rsid w:val="00904BC2"/>
    <w:rsid w:val="00906676"/>
    <w:rsid w:val="00911C3E"/>
    <w:rsid w:val="009123A8"/>
    <w:rsid w:val="009128F8"/>
    <w:rsid w:val="00912FB9"/>
    <w:rsid w:val="009131D8"/>
    <w:rsid w:val="00915A7B"/>
    <w:rsid w:val="00916D96"/>
    <w:rsid w:val="00917DDF"/>
    <w:rsid w:val="009212BD"/>
    <w:rsid w:val="00922891"/>
    <w:rsid w:val="00922A92"/>
    <w:rsid w:val="00924AF9"/>
    <w:rsid w:val="009268A0"/>
    <w:rsid w:val="00926ABE"/>
    <w:rsid w:val="00930609"/>
    <w:rsid w:val="00930947"/>
    <w:rsid w:val="00931434"/>
    <w:rsid w:val="009337A5"/>
    <w:rsid w:val="00933D54"/>
    <w:rsid w:val="00934B67"/>
    <w:rsid w:val="00934F92"/>
    <w:rsid w:val="009359F6"/>
    <w:rsid w:val="00935A39"/>
    <w:rsid w:val="009409E4"/>
    <w:rsid w:val="00941A39"/>
    <w:rsid w:val="00941AD4"/>
    <w:rsid w:val="00943034"/>
    <w:rsid w:val="00944CB0"/>
    <w:rsid w:val="009455DE"/>
    <w:rsid w:val="00945D11"/>
    <w:rsid w:val="009472F6"/>
    <w:rsid w:val="009479E1"/>
    <w:rsid w:val="00947ADE"/>
    <w:rsid w:val="00951A7F"/>
    <w:rsid w:val="0095277F"/>
    <w:rsid w:val="0095290B"/>
    <w:rsid w:val="00953712"/>
    <w:rsid w:val="00953DFC"/>
    <w:rsid w:val="00954816"/>
    <w:rsid w:val="009560EC"/>
    <w:rsid w:val="00956671"/>
    <w:rsid w:val="0095720C"/>
    <w:rsid w:val="009609F7"/>
    <w:rsid w:val="00961653"/>
    <w:rsid w:val="009618ED"/>
    <w:rsid w:val="00961AC4"/>
    <w:rsid w:val="00961AF2"/>
    <w:rsid w:val="009623FC"/>
    <w:rsid w:val="00962592"/>
    <w:rsid w:val="00963D22"/>
    <w:rsid w:val="00966F9C"/>
    <w:rsid w:val="00967400"/>
    <w:rsid w:val="009674B1"/>
    <w:rsid w:val="00967A11"/>
    <w:rsid w:val="00974B12"/>
    <w:rsid w:val="009776F8"/>
    <w:rsid w:val="00977C36"/>
    <w:rsid w:val="009817A4"/>
    <w:rsid w:val="00981ED9"/>
    <w:rsid w:val="00983F26"/>
    <w:rsid w:val="009850C9"/>
    <w:rsid w:val="009874F7"/>
    <w:rsid w:val="00987F6B"/>
    <w:rsid w:val="009902F7"/>
    <w:rsid w:val="00990583"/>
    <w:rsid w:val="00990CE2"/>
    <w:rsid w:val="00991320"/>
    <w:rsid w:val="009927BE"/>
    <w:rsid w:val="00994794"/>
    <w:rsid w:val="0099541C"/>
    <w:rsid w:val="00995808"/>
    <w:rsid w:val="009959E1"/>
    <w:rsid w:val="009A04CB"/>
    <w:rsid w:val="009A0798"/>
    <w:rsid w:val="009A19D0"/>
    <w:rsid w:val="009A1F3E"/>
    <w:rsid w:val="009A2289"/>
    <w:rsid w:val="009A44DC"/>
    <w:rsid w:val="009A5A4A"/>
    <w:rsid w:val="009A6AAD"/>
    <w:rsid w:val="009A7C77"/>
    <w:rsid w:val="009A7C96"/>
    <w:rsid w:val="009B061A"/>
    <w:rsid w:val="009B0D40"/>
    <w:rsid w:val="009B13F9"/>
    <w:rsid w:val="009B2016"/>
    <w:rsid w:val="009B2261"/>
    <w:rsid w:val="009B4B64"/>
    <w:rsid w:val="009B7EC3"/>
    <w:rsid w:val="009C0C06"/>
    <w:rsid w:val="009C0E64"/>
    <w:rsid w:val="009C501A"/>
    <w:rsid w:val="009C5879"/>
    <w:rsid w:val="009C76C4"/>
    <w:rsid w:val="009C76E4"/>
    <w:rsid w:val="009C7D79"/>
    <w:rsid w:val="009D1031"/>
    <w:rsid w:val="009D1BEE"/>
    <w:rsid w:val="009D462E"/>
    <w:rsid w:val="009D4D78"/>
    <w:rsid w:val="009D5FA8"/>
    <w:rsid w:val="009D6CF7"/>
    <w:rsid w:val="009E1618"/>
    <w:rsid w:val="009E3DC8"/>
    <w:rsid w:val="009F083B"/>
    <w:rsid w:val="009F16D3"/>
    <w:rsid w:val="009F2313"/>
    <w:rsid w:val="009F24B8"/>
    <w:rsid w:val="009F3804"/>
    <w:rsid w:val="009F3AC5"/>
    <w:rsid w:val="009F4BF3"/>
    <w:rsid w:val="00A00812"/>
    <w:rsid w:val="00A00E92"/>
    <w:rsid w:val="00A04513"/>
    <w:rsid w:val="00A0554B"/>
    <w:rsid w:val="00A10C10"/>
    <w:rsid w:val="00A10D84"/>
    <w:rsid w:val="00A1199D"/>
    <w:rsid w:val="00A12429"/>
    <w:rsid w:val="00A12DD5"/>
    <w:rsid w:val="00A130FE"/>
    <w:rsid w:val="00A13109"/>
    <w:rsid w:val="00A13342"/>
    <w:rsid w:val="00A13EE7"/>
    <w:rsid w:val="00A14278"/>
    <w:rsid w:val="00A14747"/>
    <w:rsid w:val="00A14881"/>
    <w:rsid w:val="00A15E9D"/>
    <w:rsid w:val="00A16339"/>
    <w:rsid w:val="00A2269D"/>
    <w:rsid w:val="00A24E3E"/>
    <w:rsid w:val="00A2588D"/>
    <w:rsid w:val="00A25E79"/>
    <w:rsid w:val="00A27B9E"/>
    <w:rsid w:val="00A27BDC"/>
    <w:rsid w:val="00A30127"/>
    <w:rsid w:val="00A3033F"/>
    <w:rsid w:val="00A3367A"/>
    <w:rsid w:val="00A35006"/>
    <w:rsid w:val="00A35232"/>
    <w:rsid w:val="00A35BFA"/>
    <w:rsid w:val="00A36AA3"/>
    <w:rsid w:val="00A41C7A"/>
    <w:rsid w:val="00A42545"/>
    <w:rsid w:val="00A4309B"/>
    <w:rsid w:val="00A43272"/>
    <w:rsid w:val="00A43871"/>
    <w:rsid w:val="00A438CF"/>
    <w:rsid w:val="00A44A65"/>
    <w:rsid w:val="00A4523B"/>
    <w:rsid w:val="00A45EB4"/>
    <w:rsid w:val="00A465CA"/>
    <w:rsid w:val="00A46650"/>
    <w:rsid w:val="00A4697B"/>
    <w:rsid w:val="00A47698"/>
    <w:rsid w:val="00A478C6"/>
    <w:rsid w:val="00A50186"/>
    <w:rsid w:val="00A5222C"/>
    <w:rsid w:val="00A524E2"/>
    <w:rsid w:val="00A52680"/>
    <w:rsid w:val="00A52776"/>
    <w:rsid w:val="00A52D31"/>
    <w:rsid w:val="00A54FD5"/>
    <w:rsid w:val="00A55856"/>
    <w:rsid w:val="00A57C2C"/>
    <w:rsid w:val="00A6094B"/>
    <w:rsid w:val="00A619FD"/>
    <w:rsid w:val="00A61F8D"/>
    <w:rsid w:val="00A64C6A"/>
    <w:rsid w:val="00A66E64"/>
    <w:rsid w:val="00A70487"/>
    <w:rsid w:val="00A704CC"/>
    <w:rsid w:val="00A723A4"/>
    <w:rsid w:val="00A73A9C"/>
    <w:rsid w:val="00A74380"/>
    <w:rsid w:val="00A74BE9"/>
    <w:rsid w:val="00A74C04"/>
    <w:rsid w:val="00A763D3"/>
    <w:rsid w:val="00A77A6C"/>
    <w:rsid w:val="00A80068"/>
    <w:rsid w:val="00A80638"/>
    <w:rsid w:val="00A80BB3"/>
    <w:rsid w:val="00A815F2"/>
    <w:rsid w:val="00A84310"/>
    <w:rsid w:val="00A849CA"/>
    <w:rsid w:val="00A84D70"/>
    <w:rsid w:val="00A86511"/>
    <w:rsid w:val="00A86918"/>
    <w:rsid w:val="00A86960"/>
    <w:rsid w:val="00A87EB1"/>
    <w:rsid w:val="00A92C5E"/>
    <w:rsid w:val="00A92C84"/>
    <w:rsid w:val="00A9329E"/>
    <w:rsid w:val="00A9551C"/>
    <w:rsid w:val="00A95D00"/>
    <w:rsid w:val="00AA02FE"/>
    <w:rsid w:val="00AA04DD"/>
    <w:rsid w:val="00AA09EB"/>
    <w:rsid w:val="00AA0D5B"/>
    <w:rsid w:val="00AA15D8"/>
    <w:rsid w:val="00AA41B5"/>
    <w:rsid w:val="00AA5553"/>
    <w:rsid w:val="00AA5C72"/>
    <w:rsid w:val="00AA67FD"/>
    <w:rsid w:val="00AA6A4C"/>
    <w:rsid w:val="00AA76B6"/>
    <w:rsid w:val="00AB002C"/>
    <w:rsid w:val="00AB1254"/>
    <w:rsid w:val="00AB5377"/>
    <w:rsid w:val="00AB64E4"/>
    <w:rsid w:val="00AB7077"/>
    <w:rsid w:val="00AB7BFF"/>
    <w:rsid w:val="00AB7EA5"/>
    <w:rsid w:val="00AC0125"/>
    <w:rsid w:val="00AC0509"/>
    <w:rsid w:val="00AC1CCC"/>
    <w:rsid w:val="00AC27E9"/>
    <w:rsid w:val="00AC36CB"/>
    <w:rsid w:val="00AC3A75"/>
    <w:rsid w:val="00AC3FDF"/>
    <w:rsid w:val="00AC5805"/>
    <w:rsid w:val="00AC65ED"/>
    <w:rsid w:val="00AC6783"/>
    <w:rsid w:val="00AD00E4"/>
    <w:rsid w:val="00AD0E89"/>
    <w:rsid w:val="00AD10E0"/>
    <w:rsid w:val="00AD14AF"/>
    <w:rsid w:val="00AD1DBF"/>
    <w:rsid w:val="00AD23C7"/>
    <w:rsid w:val="00AD2F26"/>
    <w:rsid w:val="00AD4985"/>
    <w:rsid w:val="00AD55CF"/>
    <w:rsid w:val="00AD5814"/>
    <w:rsid w:val="00AD6172"/>
    <w:rsid w:val="00AD6437"/>
    <w:rsid w:val="00AE09A2"/>
    <w:rsid w:val="00AE0D22"/>
    <w:rsid w:val="00AE0FA1"/>
    <w:rsid w:val="00AE322D"/>
    <w:rsid w:val="00AF07C0"/>
    <w:rsid w:val="00AF12DF"/>
    <w:rsid w:val="00AF18D4"/>
    <w:rsid w:val="00AF2AF0"/>
    <w:rsid w:val="00AF579C"/>
    <w:rsid w:val="00AF5885"/>
    <w:rsid w:val="00AF79A8"/>
    <w:rsid w:val="00B00511"/>
    <w:rsid w:val="00B02E60"/>
    <w:rsid w:val="00B0332E"/>
    <w:rsid w:val="00B03A2B"/>
    <w:rsid w:val="00B04532"/>
    <w:rsid w:val="00B05828"/>
    <w:rsid w:val="00B07334"/>
    <w:rsid w:val="00B0748D"/>
    <w:rsid w:val="00B07591"/>
    <w:rsid w:val="00B100AF"/>
    <w:rsid w:val="00B13DE9"/>
    <w:rsid w:val="00B13FBD"/>
    <w:rsid w:val="00B14188"/>
    <w:rsid w:val="00B14370"/>
    <w:rsid w:val="00B14B9A"/>
    <w:rsid w:val="00B152CC"/>
    <w:rsid w:val="00B16FB6"/>
    <w:rsid w:val="00B174E5"/>
    <w:rsid w:val="00B20264"/>
    <w:rsid w:val="00B22779"/>
    <w:rsid w:val="00B23B5E"/>
    <w:rsid w:val="00B23F01"/>
    <w:rsid w:val="00B23F40"/>
    <w:rsid w:val="00B2450C"/>
    <w:rsid w:val="00B24545"/>
    <w:rsid w:val="00B251B7"/>
    <w:rsid w:val="00B252B8"/>
    <w:rsid w:val="00B25B75"/>
    <w:rsid w:val="00B27568"/>
    <w:rsid w:val="00B301EA"/>
    <w:rsid w:val="00B308FE"/>
    <w:rsid w:val="00B311C7"/>
    <w:rsid w:val="00B32841"/>
    <w:rsid w:val="00B330F9"/>
    <w:rsid w:val="00B34803"/>
    <w:rsid w:val="00B36D98"/>
    <w:rsid w:val="00B36DD6"/>
    <w:rsid w:val="00B40546"/>
    <w:rsid w:val="00B4088D"/>
    <w:rsid w:val="00B416E1"/>
    <w:rsid w:val="00B456C4"/>
    <w:rsid w:val="00B45758"/>
    <w:rsid w:val="00B500CC"/>
    <w:rsid w:val="00B50573"/>
    <w:rsid w:val="00B53D47"/>
    <w:rsid w:val="00B56354"/>
    <w:rsid w:val="00B63D42"/>
    <w:rsid w:val="00B64AB1"/>
    <w:rsid w:val="00B65108"/>
    <w:rsid w:val="00B66810"/>
    <w:rsid w:val="00B67098"/>
    <w:rsid w:val="00B71107"/>
    <w:rsid w:val="00B71CFC"/>
    <w:rsid w:val="00B72F21"/>
    <w:rsid w:val="00B80860"/>
    <w:rsid w:val="00B83B3E"/>
    <w:rsid w:val="00B853F9"/>
    <w:rsid w:val="00B86225"/>
    <w:rsid w:val="00B8694B"/>
    <w:rsid w:val="00B872A0"/>
    <w:rsid w:val="00B910EF"/>
    <w:rsid w:val="00B91254"/>
    <w:rsid w:val="00B919C4"/>
    <w:rsid w:val="00B91FF4"/>
    <w:rsid w:val="00B94325"/>
    <w:rsid w:val="00B96400"/>
    <w:rsid w:val="00B96AFB"/>
    <w:rsid w:val="00B96D38"/>
    <w:rsid w:val="00B976EF"/>
    <w:rsid w:val="00BA2D06"/>
    <w:rsid w:val="00BA3A99"/>
    <w:rsid w:val="00BA48F2"/>
    <w:rsid w:val="00BA4DDE"/>
    <w:rsid w:val="00BA4F88"/>
    <w:rsid w:val="00BA5088"/>
    <w:rsid w:val="00BA6787"/>
    <w:rsid w:val="00BA7302"/>
    <w:rsid w:val="00BB257B"/>
    <w:rsid w:val="00BB3B83"/>
    <w:rsid w:val="00BB57E4"/>
    <w:rsid w:val="00BB597C"/>
    <w:rsid w:val="00BB75B3"/>
    <w:rsid w:val="00BC2A17"/>
    <w:rsid w:val="00BC2D67"/>
    <w:rsid w:val="00BC2DFB"/>
    <w:rsid w:val="00BC33D1"/>
    <w:rsid w:val="00BC342E"/>
    <w:rsid w:val="00BC5B17"/>
    <w:rsid w:val="00BC5C6C"/>
    <w:rsid w:val="00BC6FB2"/>
    <w:rsid w:val="00BC7795"/>
    <w:rsid w:val="00BD02AD"/>
    <w:rsid w:val="00BD2BC5"/>
    <w:rsid w:val="00BD4B70"/>
    <w:rsid w:val="00BD54A0"/>
    <w:rsid w:val="00BD68D2"/>
    <w:rsid w:val="00BD77B1"/>
    <w:rsid w:val="00BE0CEB"/>
    <w:rsid w:val="00BE1844"/>
    <w:rsid w:val="00BE48BF"/>
    <w:rsid w:val="00BE5952"/>
    <w:rsid w:val="00BE5F79"/>
    <w:rsid w:val="00BE6C12"/>
    <w:rsid w:val="00BF3038"/>
    <w:rsid w:val="00BF4EC2"/>
    <w:rsid w:val="00BF4FAD"/>
    <w:rsid w:val="00C00321"/>
    <w:rsid w:val="00C00380"/>
    <w:rsid w:val="00C016A3"/>
    <w:rsid w:val="00C02D13"/>
    <w:rsid w:val="00C0352D"/>
    <w:rsid w:val="00C05C4A"/>
    <w:rsid w:val="00C0666E"/>
    <w:rsid w:val="00C06A5E"/>
    <w:rsid w:val="00C1043B"/>
    <w:rsid w:val="00C11495"/>
    <w:rsid w:val="00C12C8C"/>
    <w:rsid w:val="00C141A1"/>
    <w:rsid w:val="00C201B3"/>
    <w:rsid w:val="00C206FF"/>
    <w:rsid w:val="00C20912"/>
    <w:rsid w:val="00C20B5C"/>
    <w:rsid w:val="00C21763"/>
    <w:rsid w:val="00C21994"/>
    <w:rsid w:val="00C21A8B"/>
    <w:rsid w:val="00C2207A"/>
    <w:rsid w:val="00C22CC0"/>
    <w:rsid w:val="00C22D13"/>
    <w:rsid w:val="00C22E0D"/>
    <w:rsid w:val="00C23183"/>
    <w:rsid w:val="00C23648"/>
    <w:rsid w:val="00C23CCD"/>
    <w:rsid w:val="00C24D2E"/>
    <w:rsid w:val="00C251F7"/>
    <w:rsid w:val="00C25DFF"/>
    <w:rsid w:val="00C25E83"/>
    <w:rsid w:val="00C262E9"/>
    <w:rsid w:val="00C267E5"/>
    <w:rsid w:val="00C26EAA"/>
    <w:rsid w:val="00C273A7"/>
    <w:rsid w:val="00C322C4"/>
    <w:rsid w:val="00C32F34"/>
    <w:rsid w:val="00C3454C"/>
    <w:rsid w:val="00C361AC"/>
    <w:rsid w:val="00C4051E"/>
    <w:rsid w:val="00C42AA1"/>
    <w:rsid w:val="00C44055"/>
    <w:rsid w:val="00C44CC3"/>
    <w:rsid w:val="00C47398"/>
    <w:rsid w:val="00C50187"/>
    <w:rsid w:val="00C50359"/>
    <w:rsid w:val="00C52CA6"/>
    <w:rsid w:val="00C54E8A"/>
    <w:rsid w:val="00C562A5"/>
    <w:rsid w:val="00C5696E"/>
    <w:rsid w:val="00C571EF"/>
    <w:rsid w:val="00C57C38"/>
    <w:rsid w:val="00C6014E"/>
    <w:rsid w:val="00C60AFC"/>
    <w:rsid w:val="00C614B0"/>
    <w:rsid w:val="00C6183D"/>
    <w:rsid w:val="00C618B5"/>
    <w:rsid w:val="00C62D8D"/>
    <w:rsid w:val="00C654D6"/>
    <w:rsid w:val="00C6565C"/>
    <w:rsid w:val="00C6565D"/>
    <w:rsid w:val="00C67101"/>
    <w:rsid w:val="00C679BE"/>
    <w:rsid w:val="00C715B1"/>
    <w:rsid w:val="00C72EF3"/>
    <w:rsid w:val="00C73299"/>
    <w:rsid w:val="00C7385E"/>
    <w:rsid w:val="00C73BD9"/>
    <w:rsid w:val="00C73D51"/>
    <w:rsid w:val="00C75110"/>
    <w:rsid w:val="00C75989"/>
    <w:rsid w:val="00C76AD8"/>
    <w:rsid w:val="00C779C3"/>
    <w:rsid w:val="00C80FAA"/>
    <w:rsid w:val="00C84FA8"/>
    <w:rsid w:val="00C85850"/>
    <w:rsid w:val="00C85DDE"/>
    <w:rsid w:val="00C90C10"/>
    <w:rsid w:val="00C90D87"/>
    <w:rsid w:val="00C91664"/>
    <w:rsid w:val="00C94341"/>
    <w:rsid w:val="00C94DB7"/>
    <w:rsid w:val="00C94E63"/>
    <w:rsid w:val="00C96008"/>
    <w:rsid w:val="00C9671F"/>
    <w:rsid w:val="00CA32DE"/>
    <w:rsid w:val="00CA3762"/>
    <w:rsid w:val="00CB0295"/>
    <w:rsid w:val="00CB1110"/>
    <w:rsid w:val="00CB1854"/>
    <w:rsid w:val="00CB1BA8"/>
    <w:rsid w:val="00CB230B"/>
    <w:rsid w:val="00CB3ADA"/>
    <w:rsid w:val="00CB4B53"/>
    <w:rsid w:val="00CB4EFA"/>
    <w:rsid w:val="00CB5F26"/>
    <w:rsid w:val="00CB659D"/>
    <w:rsid w:val="00CB65DD"/>
    <w:rsid w:val="00CB6927"/>
    <w:rsid w:val="00CC0174"/>
    <w:rsid w:val="00CC081D"/>
    <w:rsid w:val="00CC0FBB"/>
    <w:rsid w:val="00CC13C1"/>
    <w:rsid w:val="00CC2E89"/>
    <w:rsid w:val="00CC4044"/>
    <w:rsid w:val="00CC4352"/>
    <w:rsid w:val="00CC49BB"/>
    <w:rsid w:val="00CC4A1E"/>
    <w:rsid w:val="00CC5840"/>
    <w:rsid w:val="00CC603C"/>
    <w:rsid w:val="00CC6B95"/>
    <w:rsid w:val="00CC7DA7"/>
    <w:rsid w:val="00CD0446"/>
    <w:rsid w:val="00CD079E"/>
    <w:rsid w:val="00CD1D26"/>
    <w:rsid w:val="00CD360F"/>
    <w:rsid w:val="00CD3F1B"/>
    <w:rsid w:val="00CD5AB0"/>
    <w:rsid w:val="00CD5E3F"/>
    <w:rsid w:val="00CD71C2"/>
    <w:rsid w:val="00CE0F06"/>
    <w:rsid w:val="00CE282C"/>
    <w:rsid w:val="00CE4B6D"/>
    <w:rsid w:val="00CE50AC"/>
    <w:rsid w:val="00CE5166"/>
    <w:rsid w:val="00CE6B28"/>
    <w:rsid w:val="00CE7964"/>
    <w:rsid w:val="00CE7DA5"/>
    <w:rsid w:val="00CF0ABE"/>
    <w:rsid w:val="00CF17B6"/>
    <w:rsid w:val="00CF332C"/>
    <w:rsid w:val="00CF351B"/>
    <w:rsid w:val="00CF3BAA"/>
    <w:rsid w:val="00CF5A8C"/>
    <w:rsid w:val="00CF6800"/>
    <w:rsid w:val="00D0001F"/>
    <w:rsid w:val="00D00D4D"/>
    <w:rsid w:val="00D01812"/>
    <w:rsid w:val="00D04A7D"/>
    <w:rsid w:val="00D06A56"/>
    <w:rsid w:val="00D104E7"/>
    <w:rsid w:val="00D126F2"/>
    <w:rsid w:val="00D14174"/>
    <w:rsid w:val="00D146C6"/>
    <w:rsid w:val="00D15855"/>
    <w:rsid w:val="00D15ECD"/>
    <w:rsid w:val="00D167A3"/>
    <w:rsid w:val="00D17F15"/>
    <w:rsid w:val="00D20DCB"/>
    <w:rsid w:val="00D21D4A"/>
    <w:rsid w:val="00D22311"/>
    <w:rsid w:val="00D24B67"/>
    <w:rsid w:val="00D25F55"/>
    <w:rsid w:val="00D2749D"/>
    <w:rsid w:val="00D30F7B"/>
    <w:rsid w:val="00D317E0"/>
    <w:rsid w:val="00D336E9"/>
    <w:rsid w:val="00D3395E"/>
    <w:rsid w:val="00D3560D"/>
    <w:rsid w:val="00D35C8C"/>
    <w:rsid w:val="00D3689A"/>
    <w:rsid w:val="00D36997"/>
    <w:rsid w:val="00D36B45"/>
    <w:rsid w:val="00D42B11"/>
    <w:rsid w:val="00D42BDF"/>
    <w:rsid w:val="00D42E1F"/>
    <w:rsid w:val="00D44100"/>
    <w:rsid w:val="00D44AB6"/>
    <w:rsid w:val="00D46873"/>
    <w:rsid w:val="00D46974"/>
    <w:rsid w:val="00D509B4"/>
    <w:rsid w:val="00D5370B"/>
    <w:rsid w:val="00D54301"/>
    <w:rsid w:val="00D549C0"/>
    <w:rsid w:val="00D54B0F"/>
    <w:rsid w:val="00D558C9"/>
    <w:rsid w:val="00D56B84"/>
    <w:rsid w:val="00D571B5"/>
    <w:rsid w:val="00D575FE"/>
    <w:rsid w:val="00D60046"/>
    <w:rsid w:val="00D612DE"/>
    <w:rsid w:val="00D6265A"/>
    <w:rsid w:val="00D62E15"/>
    <w:rsid w:val="00D63E41"/>
    <w:rsid w:val="00D64151"/>
    <w:rsid w:val="00D654C5"/>
    <w:rsid w:val="00D65D8F"/>
    <w:rsid w:val="00D65DEA"/>
    <w:rsid w:val="00D66484"/>
    <w:rsid w:val="00D70992"/>
    <w:rsid w:val="00D721B5"/>
    <w:rsid w:val="00D7324A"/>
    <w:rsid w:val="00D7454D"/>
    <w:rsid w:val="00D74DCF"/>
    <w:rsid w:val="00D75335"/>
    <w:rsid w:val="00D75C65"/>
    <w:rsid w:val="00D76A4D"/>
    <w:rsid w:val="00D76C1D"/>
    <w:rsid w:val="00D80C7C"/>
    <w:rsid w:val="00D81FF9"/>
    <w:rsid w:val="00D82094"/>
    <w:rsid w:val="00D8216A"/>
    <w:rsid w:val="00D82473"/>
    <w:rsid w:val="00D828B7"/>
    <w:rsid w:val="00D837B6"/>
    <w:rsid w:val="00D84766"/>
    <w:rsid w:val="00D8498F"/>
    <w:rsid w:val="00D84FA4"/>
    <w:rsid w:val="00D85AFC"/>
    <w:rsid w:val="00D863A0"/>
    <w:rsid w:val="00D87171"/>
    <w:rsid w:val="00D8775D"/>
    <w:rsid w:val="00D91676"/>
    <w:rsid w:val="00D9393F"/>
    <w:rsid w:val="00D93DAD"/>
    <w:rsid w:val="00D94607"/>
    <w:rsid w:val="00D94AFB"/>
    <w:rsid w:val="00D95C8D"/>
    <w:rsid w:val="00D95EE0"/>
    <w:rsid w:val="00D9797C"/>
    <w:rsid w:val="00DA03F8"/>
    <w:rsid w:val="00DA164F"/>
    <w:rsid w:val="00DA2080"/>
    <w:rsid w:val="00DA2F41"/>
    <w:rsid w:val="00DA4300"/>
    <w:rsid w:val="00DA5692"/>
    <w:rsid w:val="00DA5F73"/>
    <w:rsid w:val="00DA6B55"/>
    <w:rsid w:val="00DB0FCA"/>
    <w:rsid w:val="00DB2A52"/>
    <w:rsid w:val="00DB4E26"/>
    <w:rsid w:val="00DB5D50"/>
    <w:rsid w:val="00DB6078"/>
    <w:rsid w:val="00DB6902"/>
    <w:rsid w:val="00DB7D52"/>
    <w:rsid w:val="00DC109E"/>
    <w:rsid w:val="00DC21EB"/>
    <w:rsid w:val="00DC3351"/>
    <w:rsid w:val="00DC4A7F"/>
    <w:rsid w:val="00DC4BDF"/>
    <w:rsid w:val="00DC4E09"/>
    <w:rsid w:val="00DC6C37"/>
    <w:rsid w:val="00DC7307"/>
    <w:rsid w:val="00DC75AC"/>
    <w:rsid w:val="00DC7AE3"/>
    <w:rsid w:val="00DD33AB"/>
    <w:rsid w:val="00DD34D7"/>
    <w:rsid w:val="00DE0A70"/>
    <w:rsid w:val="00DE0EB6"/>
    <w:rsid w:val="00DE25A7"/>
    <w:rsid w:val="00DE41B8"/>
    <w:rsid w:val="00DE4C97"/>
    <w:rsid w:val="00DE5F98"/>
    <w:rsid w:val="00DE6F15"/>
    <w:rsid w:val="00DF053F"/>
    <w:rsid w:val="00DF18E3"/>
    <w:rsid w:val="00DF1DBE"/>
    <w:rsid w:val="00DF1FB4"/>
    <w:rsid w:val="00DF3EE0"/>
    <w:rsid w:val="00DF5036"/>
    <w:rsid w:val="00DF53D5"/>
    <w:rsid w:val="00DF5815"/>
    <w:rsid w:val="00DF6349"/>
    <w:rsid w:val="00DF72AE"/>
    <w:rsid w:val="00E0082D"/>
    <w:rsid w:val="00E00E40"/>
    <w:rsid w:val="00E02DAC"/>
    <w:rsid w:val="00E0362F"/>
    <w:rsid w:val="00E03F35"/>
    <w:rsid w:val="00E06265"/>
    <w:rsid w:val="00E0752F"/>
    <w:rsid w:val="00E1132E"/>
    <w:rsid w:val="00E115D9"/>
    <w:rsid w:val="00E11C6B"/>
    <w:rsid w:val="00E12254"/>
    <w:rsid w:val="00E12FB6"/>
    <w:rsid w:val="00E14318"/>
    <w:rsid w:val="00E14F4B"/>
    <w:rsid w:val="00E151FD"/>
    <w:rsid w:val="00E154AE"/>
    <w:rsid w:val="00E15A49"/>
    <w:rsid w:val="00E17A6F"/>
    <w:rsid w:val="00E17FA7"/>
    <w:rsid w:val="00E20E03"/>
    <w:rsid w:val="00E239C8"/>
    <w:rsid w:val="00E248B3"/>
    <w:rsid w:val="00E25AA4"/>
    <w:rsid w:val="00E25D77"/>
    <w:rsid w:val="00E2686C"/>
    <w:rsid w:val="00E310BA"/>
    <w:rsid w:val="00E314C3"/>
    <w:rsid w:val="00E31767"/>
    <w:rsid w:val="00E321AA"/>
    <w:rsid w:val="00E32C97"/>
    <w:rsid w:val="00E3435C"/>
    <w:rsid w:val="00E35B4F"/>
    <w:rsid w:val="00E35EB1"/>
    <w:rsid w:val="00E404EA"/>
    <w:rsid w:val="00E41A9E"/>
    <w:rsid w:val="00E42F7E"/>
    <w:rsid w:val="00E44C54"/>
    <w:rsid w:val="00E45AE1"/>
    <w:rsid w:val="00E4725D"/>
    <w:rsid w:val="00E47590"/>
    <w:rsid w:val="00E54DF9"/>
    <w:rsid w:val="00E550B1"/>
    <w:rsid w:val="00E550D3"/>
    <w:rsid w:val="00E559E4"/>
    <w:rsid w:val="00E56A1C"/>
    <w:rsid w:val="00E56E06"/>
    <w:rsid w:val="00E5751C"/>
    <w:rsid w:val="00E5779A"/>
    <w:rsid w:val="00E611AF"/>
    <w:rsid w:val="00E6261F"/>
    <w:rsid w:val="00E63B2D"/>
    <w:rsid w:val="00E63D6C"/>
    <w:rsid w:val="00E64110"/>
    <w:rsid w:val="00E6558E"/>
    <w:rsid w:val="00E673E0"/>
    <w:rsid w:val="00E70522"/>
    <w:rsid w:val="00E70FF9"/>
    <w:rsid w:val="00E719B3"/>
    <w:rsid w:val="00E71BF7"/>
    <w:rsid w:val="00E738A2"/>
    <w:rsid w:val="00E74505"/>
    <w:rsid w:val="00E75F4D"/>
    <w:rsid w:val="00E768C4"/>
    <w:rsid w:val="00E775A9"/>
    <w:rsid w:val="00E81629"/>
    <w:rsid w:val="00E84768"/>
    <w:rsid w:val="00E85C46"/>
    <w:rsid w:val="00E86CD6"/>
    <w:rsid w:val="00E86F84"/>
    <w:rsid w:val="00E9029D"/>
    <w:rsid w:val="00E90549"/>
    <w:rsid w:val="00E90E90"/>
    <w:rsid w:val="00E911C8"/>
    <w:rsid w:val="00E919CC"/>
    <w:rsid w:val="00E91F0A"/>
    <w:rsid w:val="00E924C3"/>
    <w:rsid w:val="00E92A7C"/>
    <w:rsid w:val="00E92FC5"/>
    <w:rsid w:val="00E941C4"/>
    <w:rsid w:val="00E96AD5"/>
    <w:rsid w:val="00E96E31"/>
    <w:rsid w:val="00E973E1"/>
    <w:rsid w:val="00E97A9E"/>
    <w:rsid w:val="00EA0C6D"/>
    <w:rsid w:val="00EA1963"/>
    <w:rsid w:val="00EA55B1"/>
    <w:rsid w:val="00EA6F30"/>
    <w:rsid w:val="00EA7C0B"/>
    <w:rsid w:val="00EB28CC"/>
    <w:rsid w:val="00EB2FB9"/>
    <w:rsid w:val="00EB4451"/>
    <w:rsid w:val="00EB4554"/>
    <w:rsid w:val="00EB5CE2"/>
    <w:rsid w:val="00EC03C0"/>
    <w:rsid w:val="00EC0C52"/>
    <w:rsid w:val="00EC182E"/>
    <w:rsid w:val="00EC2F44"/>
    <w:rsid w:val="00EC5C11"/>
    <w:rsid w:val="00ED06CC"/>
    <w:rsid w:val="00ED4626"/>
    <w:rsid w:val="00ED54F7"/>
    <w:rsid w:val="00ED64C0"/>
    <w:rsid w:val="00ED653B"/>
    <w:rsid w:val="00ED6616"/>
    <w:rsid w:val="00ED7532"/>
    <w:rsid w:val="00ED7781"/>
    <w:rsid w:val="00ED78B4"/>
    <w:rsid w:val="00EE0884"/>
    <w:rsid w:val="00EE2762"/>
    <w:rsid w:val="00EE3E25"/>
    <w:rsid w:val="00EE3E71"/>
    <w:rsid w:val="00EE413C"/>
    <w:rsid w:val="00EE69EF"/>
    <w:rsid w:val="00EF049F"/>
    <w:rsid w:val="00EF0632"/>
    <w:rsid w:val="00EF1853"/>
    <w:rsid w:val="00EF1D21"/>
    <w:rsid w:val="00EF1EB8"/>
    <w:rsid w:val="00EF30DD"/>
    <w:rsid w:val="00EF5C50"/>
    <w:rsid w:val="00EF7108"/>
    <w:rsid w:val="00EF7874"/>
    <w:rsid w:val="00EF7F28"/>
    <w:rsid w:val="00F026BA"/>
    <w:rsid w:val="00F0362A"/>
    <w:rsid w:val="00F041FF"/>
    <w:rsid w:val="00F04DF6"/>
    <w:rsid w:val="00F0624C"/>
    <w:rsid w:val="00F06275"/>
    <w:rsid w:val="00F06A4C"/>
    <w:rsid w:val="00F06D2D"/>
    <w:rsid w:val="00F10C66"/>
    <w:rsid w:val="00F13B2C"/>
    <w:rsid w:val="00F15F0E"/>
    <w:rsid w:val="00F1726D"/>
    <w:rsid w:val="00F17DC4"/>
    <w:rsid w:val="00F20835"/>
    <w:rsid w:val="00F20D6D"/>
    <w:rsid w:val="00F21E8D"/>
    <w:rsid w:val="00F2223B"/>
    <w:rsid w:val="00F2373A"/>
    <w:rsid w:val="00F2387E"/>
    <w:rsid w:val="00F23EFD"/>
    <w:rsid w:val="00F24B0E"/>
    <w:rsid w:val="00F24C8F"/>
    <w:rsid w:val="00F25A3A"/>
    <w:rsid w:val="00F2635B"/>
    <w:rsid w:val="00F27883"/>
    <w:rsid w:val="00F31956"/>
    <w:rsid w:val="00F31E91"/>
    <w:rsid w:val="00F32B91"/>
    <w:rsid w:val="00F331AB"/>
    <w:rsid w:val="00F34D50"/>
    <w:rsid w:val="00F34F06"/>
    <w:rsid w:val="00F359D4"/>
    <w:rsid w:val="00F367AF"/>
    <w:rsid w:val="00F36BED"/>
    <w:rsid w:val="00F3726D"/>
    <w:rsid w:val="00F37C18"/>
    <w:rsid w:val="00F40822"/>
    <w:rsid w:val="00F40870"/>
    <w:rsid w:val="00F4211C"/>
    <w:rsid w:val="00F4354E"/>
    <w:rsid w:val="00F435A2"/>
    <w:rsid w:val="00F44BD9"/>
    <w:rsid w:val="00F53F50"/>
    <w:rsid w:val="00F53FE8"/>
    <w:rsid w:val="00F565BD"/>
    <w:rsid w:val="00F602A8"/>
    <w:rsid w:val="00F612F1"/>
    <w:rsid w:val="00F61EAC"/>
    <w:rsid w:val="00F66298"/>
    <w:rsid w:val="00F701C5"/>
    <w:rsid w:val="00F7072B"/>
    <w:rsid w:val="00F70E4C"/>
    <w:rsid w:val="00F7368D"/>
    <w:rsid w:val="00F7564E"/>
    <w:rsid w:val="00F76991"/>
    <w:rsid w:val="00F80441"/>
    <w:rsid w:val="00F806EF"/>
    <w:rsid w:val="00F81780"/>
    <w:rsid w:val="00F83850"/>
    <w:rsid w:val="00F84D64"/>
    <w:rsid w:val="00F85844"/>
    <w:rsid w:val="00F8618C"/>
    <w:rsid w:val="00F86212"/>
    <w:rsid w:val="00F87FEC"/>
    <w:rsid w:val="00F92121"/>
    <w:rsid w:val="00F92519"/>
    <w:rsid w:val="00F92ED3"/>
    <w:rsid w:val="00F93CE3"/>
    <w:rsid w:val="00F942F3"/>
    <w:rsid w:val="00F96AA3"/>
    <w:rsid w:val="00F96FD8"/>
    <w:rsid w:val="00FA20B2"/>
    <w:rsid w:val="00FA230F"/>
    <w:rsid w:val="00FA37F1"/>
    <w:rsid w:val="00FA3A4F"/>
    <w:rsid w:val="00FA3ACA"/>
    <w:rsid w:val="00FA471A"/>
    <w:rsid w:val="00FA4E05"/>
    <w:rsid w:val="00FA515E"/>
    <w:rsid w:val="00FA61F7"/>
    <w:rsid w:val="00FA6806"/>
    <w:rsid w:val="00FA6870"/>
    <w:rsid w:val="00FB0A92"/>
    <w:rsid w:val="00FB1155"/>
    <w:rsid w:val="00FB5271"/>
    <w:rsid w:val="00FC3F50"/>
    <w:rsid w:val="00FC3F89"/>
    <w:rsid w:val="00FC440E"/>
    <w:rsid w:val="00FC45AB"/>
    <w:rsid w:val="00FC4952"/>
    <w:rsid w:val="00FC665E"/>
    <w:rsid w:val="00FC77D6"/>
    <w:rsid w:val="00FD018F"/>
    <w:rsid w:val="00FD036E"/>
    <w:rsid w:val="00FD1906"/>
    <w:rsid w:val="00FD1C68"/>
    <w:rsid w:val="00FD3E0F"/>
    <w:rsid w:val="00FD4F90"/>
    <w:rsid w:val="00FD528D"/>
    <w:rsid w:val="00FD64C9"/>
    <w:rsid w:val="00FD752C"/>
    <w:rsid w:val="00FE1ACD"/>
    <w:rsid w:val="00FE1B83"/>
    <w:rsid w:val="00FE3796"/>
    <w:rsid w:val="00FE48D9"/>
    <w:rsid w:val="00FE4A01"/>
    <w:rsid w:val="00FE69A8"/>
    <w:rsid w:val="00FE758E"/>
    <w:rsid w:val="00FF0D58"/>
    <w:rsid w:val="00FF21E8"/>
    <w:rsid w:val="00FF3B7F"/>
    <w:rsid w:val="00FF47C0"/>
    <w:rsid w:val="00FF6318"/>
    <w:rsid w:val="01583A5A"/>
    <w:rsid w:val="01590C0B"/>
    <w:rsid w:val="015B6B0E"/>
    <w:rsid w:val="01700B54"/>
    <w:rsid w:val="01E660DE"/>
    <w:rsid w:val="01FD0AA9"/>
    <w:rsid w:val="021E286D"/>
    <w:rsid w:val="023E4B69"/>
    <w:rsid w:val="025A26C0"/>
    <w:rsid w:val="03381F74"/>
    <w:rsid w:val="041A7BCD"/>
    <w:rsid w:val="04D553E3"/>
    <w:rsid w:val="05555F4C"/>
    <w:rsid w:val="05FF6B56"/>
    <w:rsid w:val="06324DE7"/>
    <w:rsid w:val="064F7769"/>
    <w:rsid w:val="06AC3140"/>
    <w:rsid w:val="06C24E12"/>
    <w:rsid w:val="07302AD2"/>
    <w:rsid w:val="07463B06"/>
    <w:rsid w:val="07CE72CD"/>
    <w:rsid w:val="08055230"/>
    <w:rsid w:val="08683468"/>
    <w:rsid w:val="08E50823"/>
    <w:rsid w:val="09412223"/>
    <w:rsid w:val="09AA6BAC"/>
    <w:rsid w:val="09CC3CD8"/>
    <w:rsid w:val="0A0C35EE"/>
    <w:rsid w:val="0ABC037A"/>
    <w:rsid w:val="0ADF2210"/>
    <w:rsid w:val="0B316621"/>
    <w:rsid w:val="0B785B73"/>
    <w:rsid w:val="0B7F3D2E"/>
    <w:rsid w:val="0BD62FDF"/>
    <w:rsid w:val="0BDC12C1"/>
    <w:rsid w:val="0CE63369"/>
    <w:rsid w:val="0D2215D8"/>
    <w:rsid w:val="0D3F37EF"/>
    <w:rsid w:val="0D5A65C2"/>
    <w:rsid w:val="0D77214E"/>
    <w:rsid w:val="0D877320"/>
    <w:rsid w:val="0E4A5C59"/>
    <w:rsid w:val="0E700576"/>
    <w:rsid w:val="0E772CD7"/>
    <w:rsid w:val="0EEC1E42"/>
    <w:rsid w:val="0FC7551B"/>
    <w:rsid w:val="100B2951"/>
    <w:rsid w:val="10280539"/>
    <w:rsid w:val="110618A3"/>
    <w:rsid w:val="11164F21"/>
    <w:rsid w:val="122135C0"/>
    <w:rsid w:val="12DE0FEB"/>
    <w:rsid w:val="13D2195C"/>
    <w:rsid w:val="13D5672E"/>
    <w:rsid w:val="15A80054"/>
    <w:rsid w:val="16210615"/>
    <w:rsid w:val="163D712B"/>
    <w:rsid w:val="164F0376"/>
    <w:rsid w:val="16A609D7"/>
    <w:rsid w:val="16AB6AB6"/>
    <w:rsid w:val="16F02A3E"/>
    <w:rsid w:val="170B5582"/>
    <w:rsid w:val="171610AC"/>
    <w:rsid w:val="173479CB"/>
    <w:rsid w:val="17366740"/>
    <w:rsid w:val="17882CB8"/>
    <w:rsid w:val="17945ED9"/>
    <w:rsid w:val="17947EDF"/>
    <w:rsid w:val="17AF5AE8"/>
    <w:rsid w:val="17C56448"/>
    <w:rsid w:val="18052CB3"/>
    <w:rsid w:val="180D5FE4"/>
    <w:rsid w:val="1951471A"/>
    <w:rsid w:val="19560C47"/>
    <w:rsid w:val="196944B9"/>
    <w:rsid w:val="197C11C6"/>
    <w:rsid w:val="19D04435"/>
    <w:rsid w:val="19E7354A"/>
    <w:rsid w:val="19EB2A05"/>
    <w:rsid w:val="1AAE14B4"/>
    <w:rsid w:val="1C0F2A9F"/>
    <w:rsid w:val="1C1F4C04"/>
    <w:rsid w:val="1C3647AE"/>
    <w:rsid w:val="1C5238F3"/>
    <w:rsid w:val="1C8C141B"/>
    <w:rsid w:val="1CED7A72"/>
    <w:rsid w:val="1D3151D7"/>
    <w:rsid w:val="1D571C5B"/>
    <w:rsid w:val="1DC76DF3"/>
    <w:rsid w:val="1DD42F1E"/>
    <w:rsid w:val="1F354FCA"/>
    <w:rsid w:val="1F954757"/>
    <w:rsid w:val="1FEB7B23"/>
    <w:rsid w:val="21925A7A"/>
    <w:rsid w:val="22216CC0"/>
    <w:rsid w:val="2230264F"/>
    <w:rsid w:val="22864450"/>
    <w:rsid w:val="229121A6"/>
    <w:rsid w:val="22E61D55"/>
    <w:rsid w:val="231F03F0"/>
    <w:rsid w:val="23605D4E"/>
    <w:rsid w:val="236A1226"/>
    <w:rsid w:val="2388389D"/>
    <w:rsid w:val="23C834B7"/>
    <w:rsid w:val="24D514A3"/>
    <w:rsid w:val="24E5160C"/>
    <w:rsid w:val="24FD1A09"/>
    <w:rsid w:val="2592706E"/>
    <w:rsid w:val="25CB072E"/>
    <w:rsid w:val="25D6239F"/>
    <w:rsid w:val="266A7B9A"/>
    <w:rsid w:val="26A4016C"/>
    <w:rsid w:val="27524EF6"/>
    <w:rsid w:val="2763495B"/>
    <w:rsid w:val="277A4355"/>
    <w:rsid w:val="28462BE0"/>
    <w:rsid w:val="2878738F"/>
    <w:rsid w:val="28F817B7"/>
    <w:rsid w:val="2917614F"/>
    <w:rsid w:val="29295A32"/>
    <w:rsid w:val="29527B45"/>
    <w:rsid w:val="29A85351"/>
    <w:rsid w:val="29B76ED2"/>
    <w:rsid w:val="2A000DDC"/>
    <w:rsid w:val="2A157DC2"/>
    <w:rsid w:val="2A1E7F0D"/>
    <w:rsid w:val="2A375FB3"/>
    <w:rsid w:val="2A3A53D4"/>
    <w:rsid w:val="2A3B2331"/>
    <w:rsid w:val="2AB01F33"/>
    <w:rsid w:val="2ADC65B8"/>
    <w:rsid w:val="2B0E0808"/>
    <w:rsid w:val="2B3E64D1"/>
    <w:rsid w:val="2BBB42A3"/>
    <w:rsid w:val="2BF03FD9"/>
    <w:rsid w:val="2C2107C4"/>
    <w:rsid w:val="2C4B4F67"/>
    <w:rsid w:val="2C5C7024"/>
    <w:rsid w:val="2CD03DDB"/>
    <w:rsid w:val="2D1B5F84"/>
    <w:rsid w:val="2D4C1301"/>
    <w:rsid w:val="2DC051E2"/>
    <w:rsid w:val="2DE31017"/>
    <w:rsid w:val="2EBD7026"/>
    <w:rsid w:val="2F2B0607"/>
    <w:rsid w:val="2F372132"/>
    <w:rsid w:val="2F3F070D"/>
    <w:rsid w:val="2FC62B28"/>
    <w:rsid w:val="2FD90D68"/>
    <w:rsid w:val="30263378"/>
    <w:rsid w:val="308F5AFE"/>
    <w:rsid w:val="30CE11A0"/>
    <w:rsid w:val="30DC6CF3"/>
    <w:rsid w:val="30E636A5"/>
    <w:rsid w:val="31354E80"/>
    <w:rsid w:val="314B7AEF"/>
    <w:rsid w:val="3269458C"/>
    <w:rsid w:val="328732FE"/>
    <w:rsid w:val="32CE50BB"/>
    <w:rsid w:val="338C7E34"/>
    <w:rsid w:val="33F869DC"/>
    <w:rsid w:val="353E55CA"/>
    <w:rsid w:val="3584123D"/>
    <w:rsid w:val="362A0244"/>
    <w:rsid w:val="36372953"/>
    <w:rsid w:val="371F6FAF"/>
    <w:rsid w:val="372410AE"/>
    <w:rsid w:val="37B05485"/>
    <w:rsid w:val="37B66536"/>
    <w:rsid w:val="38035087"/>
    <w:rsid w:val="3902785E"/>
    <w:rsid w:val="3ABB63E5"/>
    <w:rsid w:val="3C07114B"/>
    <w:rsid w:val="3C2E1205"/>
    <w:rsid w:val="3C853D83"/>
    <w:rsid w:val="3CFC552E"/>
    <w:rsid w:val="3D540478"/>
    <w:rsid w:val="3D6E2BB7"/>
    <w:rsid w:val="3DA61047"/>
    <w:rsid w:val="3E4151E9"/>
    <w:rsid w:val="3EC5345A"/>
    <w:rsid w:val="3EE15D2B"/>
    <w:rsid w:val="3F1D2A0E"/>
    <w:rsid w:val="3F2602A0"/>
    <w:rsid w:val="3FFA1314"/>
    <w:rsid w:val="402E0CBA"/>
    <w:rsid w:val="40606E31"/>
    <w:rsid w:val="406D5EC8"/>
    <w:rsid w:val="406E2B50"/>
    <w:rsid w:val="407E1C09"/>
    <w:rsid w:val="409F5FFC"/>
    <w:rsid w:val="40C65F5B"/>
    <w:rsid w:val="413E7245"/>
    <w:rsid w:val="415B54A0"/>
    <w:rsid w:val="41894A44"/>
    <w:rsid w:val="41C862CF"/>
    <w:rsid w:val="41DC1B62"/>
    <w:rsid w:val="41F325DB"/>
    <w:rsid w:val="42206C20"/>
    <w:rsid w:val="42AE55B7"/>
    <w:rsid w:val="44725707"/>
    <w:rsid w:val="4498081D"/>
    <w:rsid w:val="44A456F2"/>
    <w:rsid w:val="44F541F4"/>
    <w:rsid w:val="4574385C"/>
    <w:rsid w:val="45964B70"/>
    <w:rsid w:val="459B0DA9"/>
    <w:rsid w:val="45BD67A9"/>
    <w:rsid w:val="45C43E86"/>
    <w:rsid w:val="45FA32DB"/>
    <w:rsid w:val="47091BA1"/>
    <w:rsid w:val="47BD6127"/>
    <w:rsid w:val="48E931FD"/>
    <w:rsid w:val="49542664"/>
    <w:rsid w:val="499A752A"/>
    <w:rsid w:val="4ACE0699"/>
    <w:rsid w:val="4ADC4862"/>
    <w:rsid w:val="4B06685C"/>
    <w:rsid w:val="4B1053B4"/>
    <w:rsid w:val="4B2867C0"/>
    <w:rsid w:val="4B6B13A8"/>
    <w:rsid w:val="4B796224"/>
    <w:rsid w:val="4BF16FFB"/>
    <w:rsid w:val="4CA8782E"/>
    <w:rsid w:val="4CCF5F8C"/>
    <w:rsid w:val="4CDC3184"/>
    <w:rsid w:val="4D66251A"/>
    <w:rsid w:val="4DA179A3"/>
    <w:rsid w:val="4DF93BDF"/>
    <w:rsid w:val="4E2828DD"/>
    <w:rsid w:val="4EB52121"/>
    <w:rsid w:val="4ED10573"/>
    <w:rsid w:val="4EF27613"/>
    <w:rsid w:val="4F6E4606"/>
    <w:rsid w:val="4FCE2C70"/>
    <w:rsid w:val="50204963"/>
    <w:rsid w:val="50B11DF3"/>
    <w:rsid w:val="514F0A87"/>
    <w:rsid w:val="517B6035"/>
    <w:rsid w:val="51ED650F"/>
    <w:rsid w:val="52314EA3"/>
    <w:rsid w:val="53183FAB"/>
    <w:rsid w:val="546C4F12"/>
    <w:rsid w:val="5498617D"/>
    <w:rsid w:val="54DC67F8"/>
    <w:rsid w:val="5540157F"/>
    <w:rsid w:val="554C49AE"/>
    <w:rsid w:val="5564033C"/>
    <w:rsid w:val="55BD3AAD"/>
    <w:rsid w:val="55D86DA3"/>
    <w:rsid w:val="57291DF1"/>
    <w:rsid w:val="577842BA"/>
    <w:rsid w:val="57853AAD"/>
    <w:rsid w:val="580475DD"/>
    <w:rsid w:val="581A116E"/>
    <w:rsid w:val="589046D4"/>
    <w:rsid w:val="58C868ED"/>
    <w:rsid w:val="58E16EA9"/>
    <w:rsid w:val="59296CBB"/>
    <w:rsid w:val="59CD7501"/>
    <w:rsid w:val="59F02519"/>
    <w:rsid w:val="5A117A68"/>
    <w:rsid w:val="5A25081D"/>
    <w:rsid w:val="5ADC25D3"/>
    <w:rsid w:val="5B4E3152"/>
    <w:rsid w:val="5B6A4161"/>
    <w:rsid w:val="5B815D6B"/>
    <w:rsid w:val="5BDF74F3"/>
    <w:rsid w:val="5C60623D"/>
    <w:rsid w:val="5C953715"/>
    <w:rsid w:val="5CB43947"/>
    <w:rsid w:val="5CCD46BE"/>
    <w:rsid w:val="5CEC70F7"/>
    <w:rsid w:val="5D173BC9"/>
    <w:rsid w:val="5D5F46B3"/>
    <w:rsid w:val="5D8D0773"/>
    <w:rsid w:val="5DDF05CD"/>
    <w:rsid w:val="5E8D69A4"/>
    <w:rsid w:val="5F0D3A56"/>
    <w:rsid w:val="608E0CC8"/>
    <w:rsid w:val="60941CFF"/>
    <w:rsid w:val="60BF669E"/>
    <w:rsid w:val="61D52EDE"/>
    <w:rsid w:val="628840DA"/>
    <w:rsid w:val="63A16237"/>
    <w:rsid w:val="63D56359"/>
    <w:rsid w:val="64663ACD"/>
    <w:rsid w:val="649D6AA4"/>
    <w:rsid w:val="64D803B8"/>
    <w:rsid w:val="64F23F69"/>
    <w:rsid w:val="64F90052"/>
    <w:rsid w:val="654E0E50"/>
    <w:rsid w:val="65C2050B"/>
    <w:rsid w:val="65C63E6C"/>
    <w:rsid w:val="65DB6DBC"/>
    <w:rsid w:val="66AB4B5E"/>
    <w:rsid w:val="670610B3"/>
    <w:rsid w:val="672B0013"/>
    <w:rsid w:val="67B32168"/>
    <w:rsid w:val="68780ED0"/>
    <w:rsid w:val="688033BD"/>
    <w:rsid w:val="68F8074E"/>
    <w:rsid w:val="69093674"/>
    <w:rsid w:val="692D4522"/>
    <w:rsid w:val="694808FD"/>
    <w:rsid w:val="697975B8"/>
    <w:rsid w:val="6A2B0005"/>
    <w:rsid w:val="6A5D7557"/>
    <w:rsid w:val="6ADA1368"/>
    <w:rsid w:val="6AEB5E74"/>
    <w:rsid w:val="6AF509A8"/>
    <w:rsid w:val="6B4B5ACA"/>
    <w:rsid w:val="6CA03587"/>
    <w:rsid w:val="6CCE0746"/>
    <w:rsid w:val="6CE36F08"/>
    <w:rsid w:val="6CF25A5F"/>
    <w:rsid w:val="6D322C17"/>
    <w:rsid w:val="6D655303"/>
    <w:rsid w:val="6DAE7BBE"/>
    <w:rsid w:val="6DB71E9C"/>
    <w:rsid w:val="6DBC664F"/>
    <w:rsid w:val="6DC442B5"/>
    <w:rsid w:val="6E165DFF"/>
    <w:rsid w:val="6E1A6A5F"/>
    <w:rsid w:val="6E4D1824"/>
    <w:rsid w:val="6E5F32A0"/>
    <w:rsid w:val="6EF60A57"/>
    <w:rsid w:val="6F3745E1"/>
    <w:rsid w:val="6F396215"/>
    <w:rsid w:val="6FEF0E6F"/>
    <w:rsid w:val="6FFE2B7B"/>
    <w:rsid w:val="70B314E1"/>
    <w:rsid w:val="710B7D0D"/>
    <w:rsid w:val="71524A13"/>
    <w:rsid w:val="71C95F85"/>
    <w:rsid w:val="71FA6BE6"/>
    <w:rsid w:val="72381E7B"/>
    <w:rsid w:val="723A5521"/>
    <w:rsid w:val="725B1007"/>
    <w:rsid w:val="726868D5"/>
    <w:rsid w:val="731B5BB5"/>
    <w:rsid w:val="733B308D"/>
    <w:rsid w:val="73801887"/>
    <w:rsid w:val="73AA3310"/>
    <w:rsid w:val="73F2452E"/>
    <w:rsid w:val="74191E99"/>
    <w:rsid w:val="74540EB4"/>
    <w:rsid w:val="74AE23FD"/>
    <w:rsid w:val="766E7865"/>
    <w:rsid w:val="7682474C"/>
    <w:rsid w:val="768F6750"/>
    <w:rsid w:val="76E8588C"/>
    <w:rsid w:val="773162E4"/>
    <w:rsid w:val="77537CE9"/>
    <w:rsid w:val="775608B8"/>
    <w:rsid w:val="77906697"/>
    <w:rsid w:val="77C271F0"/>
    <w:rsid w:val="7810399D"/>
    <w:rsid w:val="78154D57"/>
    <w:rsid w:val="78526670"/>
    <w:rsid w:val="788D1602"/>
    <w:rsid w:val="78934FCD"/>
    <w:rsid w:val="79305CFA"/>
    <w:rsid w:val="7A1316DD"/>
    <w:rsid w:val="7B83123A"/>
    <w:rsid w:val="7B8E3678"/>
    <w:rsid w:val="7BE25747"/>
    <w:rsid w:val="7BF402E6"/>
    <w:rsid w:val="7C185AE4"/>
    <w:rsid w:val="7C2A3AF2"/>
    <w:rsid w:val="7CB24896"/>
    <w:rsid w:val="7D4048FF"/>
    <w:rsid w:val="7D7E4D89"/>
    <w:rsid w:val="7D8D73AC"/>
    <w:rsid w:val="7E3F3686"/>
    <w:rsid w:val="7E511254"/>
    <w:rsid w:val="7E7A1A69"/>
    <w:rsid w:val="7E8A3A28"/>
    <w:rsid w:val="7ED21D36"/>
    <w:rsid w:val="7EE40E2F"/>
    <w:rsid w:val="7F503649"/>
    <w:rsid w:val="7F5107E4"/>
    <w:rsid w:val="7F715E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98"/>
    <w:qFormat/>
    <w:uiPriority w:val="0"/>
    <w:pPr>
      <w:keepNext/>
      <w:jc w:val="center"/>
      <w:outlineLvl w:val="0"/>
    </w:pPr>
    <w:rPr>
      <w:rFonts w:ascii="楷体_GB2312" w:eastAsia="楷体_GB2312"/>
      <w:b/>
      <w:sz w:val="28"/>
    </w:rPr>
  </w:style>
  <w:style w:type="paragraph" w:styleId="3">
    <w:name w:val="heading 2"/>
    <w:basedOn w:val="4"/>
    <w:next w:val="1"/>
    <w:link w:val="582"/>
    <w:qFormat/>
    <w:uiPriority w:val="0"/>
    <w:pPr>
      <w:keepNext/>
      <w:jc w:val="center"/>
      <w:outlineLvl w:val="1"/>
    </w:pPr>
    <w:rPr>
      <w:rFonts w:ascii="楷体_GB2312" w:hAnsi="Times New Roman" w:eastAsia="楷体_GB2312" w:cs="Times New Roman"/>
      <w:sz w:val="18"/>
      <w:szCs w:val="20"/>
    </w:rPr>
  </w:style>
  <w:style w:type="paragraph" w:styleId="5">
    <w:name w:val="heading 3"/>
    <w:basedOn w:val="1"/>
    <w:next w:val="1"/>
    <w:link w:val="565"/>
    <w:qFormat/>
    <w:uiPriority w:val="0"/>
    <w:pPr>
      <w:keepNext/>
      <w:jc w:val="center"/>
      <w:outlineLvl w:val="2"/>
    </w:pPr>
    <w:rPr>
      <w:rFonts w:eastAsia="楷体_GB2312"/>
      <w:b/>
      <w:bCs/>
      <w:sz w:val="15"/>
    </w:rPr>
  </w:style>
  <w:style w:type="paragraph" w:styleId="6">
    <w:name w:val="heading 4"/>
    <w:basedOn w:val="1"/>
    <w:next w:val="1"/>
    <w:link w:val="642"/>
    <w:qFormat/>
    <w:uiPriority w:val="0"/>
    <w:pPr>
      <w:keepNext/>
      <w:jc w:val="center"/>
      <w:outlineLvl w:val="3"/>
    </w:pPr>
    <w:rPr>
      <w:rFonts w:eastAsia="楷体_GB2312"/>
      <w:b/>
      <w:bCs/>
      <w:sz w:val="13"/>
    </w:rPr>
  </w:style>
  <w:style w:type="paragraph" w:styleId="7">
    <w:name w:val="heading 5"/>
    <w:basedOn w:val="1"/>
    <w:next w:val="1"/>
    <w:link w:val="610"/>
    <w:qFormat/>
    <w:uiPriority w:val="0"/>
    <w:pPr>
      <w:keepNext/>
      <w:numPr>
        <w:ilvl w:val="0"/>
        <w:numId w:val="1"/>
      </w:numPr>
      <w:outlineLvl w:val="4"/>
    </w:pPr>
    <w:rPr>
      <w:rFonts w:ascii="楷体_GB2312" w:eastAsia="楷体_GB2312"/>
      <w:bCs/>
      <w:sz w:val="28"/>
    </w:rPr>
  </w:style>
  <w:style w:type="paragraph" w:styleId="8">
    <w:name w:val="heading 6"/>
    <w:basedOn w:val="1"/>
    <w:next w:val="1"/>
    <w:link w:val="641"/>
    <w:qFormat/>
    <w:uiPriority w:val="0"/>
    <w:pPr>
      <w:widowControl/>
      <w:tabs>
        <w:tab w:val="left" w:pos="709"/>
      </w:tabs>
      <w:spacing w:before="240" w:after="60" w:afterLines="50"/>
      <w:outlineLvl w:val="5"/>
    </w:pPr>
    <w:rPr>
      <w:rFonts w:hAnsi="Arial"/>
      <w:i/>
      <w:kern w:val="0"/>
      <w:sz w:val="22"/>
    </w:rPr>
  </w:style>
  <w:style w:type="paragraph" w:styleId="9">
    <w:name w:val="heading 7"/>
    <w:basedOn w:val="1"/>
    <w:next w:val="1"/>
    <w:link w:val="545"/>
    <w:qFormat/>
    <w:uiPriority w:val="0"/>
    <w:pPr>
      <w:widowControl/>
      <w:tabs>
        <w:tab w:val="left" w:pos="709"/>
      </w:tabs>
      <w:spacing w:before="240" w:after="60" w:afterLines="50"/>
      <w:outlineLvl w:val="6"/>
    </w:pPr>
    <w:rPr>
      <w:rFonts w:ascii="Arial" w:hAnsi="Arial"/>
      <w:kern w:val="0"/>
      <w:sz w:val="20"/>
    </w:rPr>
  </w:style>
  <w:style w:type="paragraph" w:styleId="10">
    <w:name w:val="heading 8"/>
    <w:basedOn w:val="1"/>
    <w:next w:val="1"/>
    <w:link w:val="633"/>
    <w:qFormat/>
    <w:uiPriority w:val="0"/>
    <w:pPr>
      <w:widowControl/>
      <w:tabs>
        <w:tab w:val="left" w:pos="709"/>
      </w:tabs>
      <w:spacing w:before="240" w:after="60" w:afterLines="50"/>
      <w:outlineLvl w:val="7"/>
    </w:pPr>
    <w:rPr>
      <w:rFonts w:ascii="Arial" w:hAnsi="Arial"/>
      <w:i/>
      <w:kern w:val="0"/>
      <w:sz w:val="20"/>
    </w:rPr>
  </w:style>
  <w:style w:type="paragraph" w:styleId="11">
    <w:name w:val="heading 9"/>
    <w:basedOn w:val="1"/>
    <w:next w:val="1"/>
    <w:link w:val="637"/>
    <w:qFormat/>
    <w:uiPriority w:val="0"/>
    <w:pPr>
      <w:widowControl/>
      <w:tabs>
        <w:tab w:val="left" w:pos="709"/>
      </w:tabs>
      <w:spacing w:before="240" w:after="60" w:afterLines="50"/>
      <w:outlineLvl w:val="8"/>
    </w:pPr>
    <w:rPr>
      <w:rFonts w:ascii="Arial" w:hAnsi="Arial"/>
      <w:b/>
      <w:i/>
      <w:kern w:val="0"/>
      <w:sz w:val="18"/>
    </w:rPr>
  </w:style>
  <w:style w:type="character" w:default="1" w:styleId="64">
    <w:name w:val="Default Paragraph Font"/>
    <w:semiHidden/>
    <w:qFormat/>
    <w:uiPriority w:val="0"/>
  </w:style>
  <w:style w:type="table" w:default="1" w:styleId="6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Title"/>
    <w:basedOn w:val="1"/>
    <w:link w:val="624"/>
    <w:qFormat/>
    <w:uiPriority w:val="0"/>
    <w:pPr>
      <w:spacing w:before="120" w:after="120" w:line="360" w:lineRule="auto"/>
      <w:jc w:val="center"/>
      <w:outlineLvl w:val="0"/>
    </w:pPr>
    <w:rPr>
      <w:rFonts w:ascii="黑体" w:hAnsi="Arial" w:eastAsia="黑体" w:cs="Arial"/>
      <w:b/>
      <w:bCs/>
      <w:sz w:val="32"/>
      <w:szCs w:val="32"/>
    </w:rPr>
  </w:style>
  <w:style w:type="paragraph" w:styleId="12">
    <w:name w:val="List 3"/>
    <w:basedOn w:val="1"/>
    <w:qFormat/>
    <w:uiPriority w:val="0"/>
    <w:pPr>
      <w:ind w:left="1260" w:hanging="420"/>
    </w:pPr>
  </w:style>
  <w:style w:type="paragraph" w:styleId="13">
    <w:name w:val="toc 7"/>
    <w:basedOn w:val="1"/>
    <w:next w:val="1"/>
    <w:qFormat/>
    <w:uiPriority w:val="39"/>
    <w:pPr>
      <w:ind w:left="2520"/>
    </w:pPr>
    <w:rPr>
      <w:rFonts w:eastAsia="楷体_GB2312"/>
      <w:sz w:val="26"/>
    </w:rPr>
  </w:style>
  <w:style w:type="paragraph" w:styleId="14">
    <w:name w:val="index 8"/>
    <w:basedOn w:val="1"/>
    <w:next w:val="1"/>
    <w:semiHidden/>
    <w:qFormat/>
    <w:uiPriority w:val="0"/>
    <w:pPr>
      <w:ind w:left="2940"/>
    </w:pPr>
    <w:rPr>
      <w:rFonts w:eastAsia="楷体_GB2312"/>
      <w:sz w:val="26"/>
    </w:rPr>
  </w:style>
  <w:style w:type="paragraph" w:styleId="15">
    <w:name w:val="List Number"/>
    <w:basedOn w:val="1"/>
    <w:qFormat/>
    <w:uiPriority w:val="0"/>
    <w:pPr>
      <w:tabs>
        <w:tab w:val="left" w:pos="360"/>
      </w:tabs>
      <w:spacing w:line="360" w:lineRule="auto"/>
      <w:ind w:left="360" w:hanging="360" w:hangingChars="200"/>
    </w:pPr>
    <w:rPr>
      <w:rFonts w:eastAsia="楷体_GB2312"/>
      <w:sz w:val="24"/>
      <w:szCs w:val="24"/>
    </w:rPr>
  </w:style>
  <w:style w:type="paragraph" w:styleId="16">
    <w:name w:val="Normal Indent"/>
    <w:basedOn w:val="1"/>
    <w:qFormat/>
    <w:uiPriority w:val="0"/>
    <w:pPr>
      <w:ind w:firstLine="420"/>
    </w:pPr>
  </w:style>
  <w:style w:type="paragraph" w:styleId="17">
    <w:name w:val="caption"/>
    <w:basedOn w:val="1"/>
    <w:next w:val="1"/>
    <w:qFormat/>
    <w:uiPriority w:val="0"/>
    <w:pPr>
      <w:widowControl/>
      <w:overflowPunct w:val="0"/>
      <w:autoSpaceDE w:val="0"/>
      <w:autoSpaceDN w:val="0"/>
      <w:adjustRightInd w:val="0"/>
      <w:ind w:firstLine="440" w:firstLineChars="200"/>
      <w:jc w:val="left"/>
      <w:textAlignment w:val="baseline"/>
    </w:pPr>
    <w:rPr>
      <w:rFonts w:ascii="Arial" w:hAnsi="Arial"/>
      <w:b/>
      <w:bCs/>
      <w:kern w:val="0"/>
      <w:sz w:val="20"/>
    </w:rPr>
  </w:style>
  <w:style w:type="paragraph" w:styleId="18">
    <w:name w:val="index 5"/>
    <w:basedOn w:val="1"/>
    <w:next w:val="1"/>
    <w:semiHidden/>
    <w:qFormat/>
    <w:uiPriority w:val="0"/>
    <w:pPr>
      <w:ind w:left="1680"/>
    </w:pPr>
    <w:rPr>
      <w:rFonts w:eastAsia="楷体_GB2312"/>
      <w:sz w:val="26"/>
    </w:rPr>
  </w:style>
  <w:style w:type="paragraph" w:styleId="19">
    <w:name w:val="List Bullet"/>
    <w:basedOn w:val="1"/>
    <w:qFormat/>
    <w:uiPriority w:val="0"/>
    <w:pPr>
      <w:numPr>
        <w:ilvl w:val="0"/>
        <w:numId w:val="2"/>
      </w:numPr>
    </w:pPr>
    <w:rPr>
      <w:rFonts w:eastAsia="仿宋_GB2312"/>
      <w:sz w:val="30"/>
    </w:rPr>
  </w:style>
  <w:style w:type="paragraph" w:styleId="20">
    <w:name w:val="Document Map"/>
    <w:basedOn w:val="1"/>
    <w:link w:val="549"/>
    <w:qFormat/>
    <w:uiPriority w:val="0"/>
    <w:pPr>
      <w:shd w:val="clear" w:color="auto" w:fill="000080"/>
    </w:pPr>
  </w:style>
  <w:style w:type="paragraph" w:styleId="21">
    <w:name w:val="toa heading"/>
    <w:basedOn w:val="1"/>
    <w:next w:val="1"/>
    <w:unhideWhenUsed/>
    <w:qFormat/>
    <w:uiPriority w:val="99"/>
    <w:pPr>
      <w:spacing w:before="120"/>
    </w:pPr>
    <w:rPr>
      <w:rFonts w:ascii="Cambria" w:hAnsi="Cambria"/>
      <w:sz w:val="24"/>
      <w:szCs w:val="24"/>
    </w:rPr>
  </w:style>
  <w:style w:type="paragraph" w:styleId="22">
    <w:name w:val="annotation text"/>
    <w:basedOn w:val="1"/>
    <w:link w:val="602"/>
    <w:qFormat/>
    <w:uiPriority w:val="0"/>
    <w:pPr>
      <w:adjustRightInd w:val="0"/>
      <w:spacing w:line="360" w:lineRule="atLeast"/>
      <w:jc w:val="left"/>
      <w:textAlignment w:val="baseline"/>
    </w:pPr>
    <w:rPr>
      <w:kern w:val="0"/>
      <w:sz w:val="24"/>
    </w:rPr>
  </w:style>
  <w:style w:type="paragraph" w:styleId="23">
    <w:name w:val="index 6"/>
    <w:basedOn w:val="1"/>
    <w:next w:val="1"/>
    <w:semiHidden/>
    <w:qFormat/>
    <w:uiPriority w:val="0"/>
    <w:pPr>
      <w:ind w:left="2100"/>
    </w:pPr>
    <w:rPr>
      <w:rFonts w:eastAsia="楷体_GB2312"/>
      <w:sz w:val="26"/>
    </w:rPr>
  </w:style>
  <w:style w:type="paragraph" w:styleId="24">
    <w:name w:val="Salutation"/>
    <w:basedOn w:val="1"/>
    <w:next w:val="1"/>
    <w:link w:val="575"/>
    <w:unhideWhenUsed/>
    <w:qFormat/>
    <w:uiPriority w:val="0"/>
    <w:rPr>
      <w:sz w:val="30"/>
    </w:rPr>
  </w:style>
  <w:style w:type="paragraph" w:styleId="25">
    <w:name w:val="Body Text 3"/>
    <w:basedOn w:val="1"/>
    <w:link w:val="557"/>
    <w:qFormat/>
    <w:uiPriority w:val="0"/>
    <w:rPr>
      <w:rFonts w:ascii="宋体" w:hAnsi="宋体"/>
      <w:b/>
      <w:bCs/>
      <w:color w:val="FF0000"/>
      <w:sz w:val="24"/>
      <w:szCs w:val="24"/>
    </w:rPr>
  </w:style>
  <w:style w:type="paragraph" w:styleId="26">
    <w:name w:val="Body Text"/>
    <w:basedOn w:val="1"/>
    <w:link w:val="554"/>
    <w:qFormat/>
    <w:uiPriority w:val="0"/>
    <w:rPr>
      <w:rFonts w:ascii="华文中宋" w:eastAsia="华文中宋"/>
      <w:bCs/>
      <w:sz w:val="28"/>
    </w:rPr>
  </w:style>
  <w:style w:type="paragraph" w:styleId="27">
    <w:name w:val="Body Text Indent"/>
    <w:basedOn w:val="1"/>
    <w:link w:val="628"/>
    <w:qFormat/>
    <w:uiPriority w:val="0"/>
    <w:pPr>
      <w:ind w:firstLine="576"/>
    </w:pPr>
    <w:rPr>
      <w:b/>
      <w:sz w:val="30"/>
    </w:rPr>
  </w:style>
  <w:style w:type="paragraph" w:styleId="28">
    <w:name w:val="List 2"/>
    <w:basedOn w:val="1"/>
    <w:qFormat/>
    <w:uiPriority w:val="0"/>
    <w:pPr>
      <w:ind w:left="100" w:leftChars="200" w:hanging="200" w:hangingChars="200"/>
    </w:pPr>
    <w:rPr>
      <w:szCs w:val="24"/>
    </w:rPr>
  </w:style>
  <w:style w:type="paragraph" w:styleId="29">
    <w:name w:val="Block Text"/>
    <w:basedOn w:val="1"/>
    <w:qFormat/>
    <w:uiPriority w:val="0"/>
    <w:pPr>
      <w:adjustRightInd w:val="0"/>
      <w:ind w:left="420" w:right="33"/>
      <w:jc w:val="left"/>
      <w:textAlignment w:val="baseline"/>
    </w:pPr>
    <w:rPr>
      <w:kern w:val="0"/>
      <w:sz w:val="24"/>
    </w:rPr>
  </w:style>
  <w:style w:type="paragraph" w:styleId="30">
    <w:name w:val="index 4"/>
    <w:basedOn w:val="1"/>
    <w:next w:val="1"/>
    <w:semiHidden/>
    <w:qFormat/>
    <w:uiPriority w:val="0"/>
    <w:pPr>
      <w:ind w:left="1260"/>
    </w:pPr>
    <w:rPr>
      <w:rFonts w:eastAsia="楷体_GB2312"/>
      <w:sz w:val="26"/>
    </w:rPr>
  </w:style>
  <w:style w:type="paragraph" w:styleId="31">
    <w:name w:val="toc 5"/>
    <w:basedOn w:val="1"/>
    <w:next w:val="1"/>
    <w:qFormat/>
    <w:uiPriority w:val="39"/>
    <w:pPr>
      <w:ind w:left="1680"/>
    </w:pPr>
    <w:rPr>
      <w:rFonts w:eastAsia="楷体_GB2312"/>
      <w:sz w:val="26"/>
    </w:rPr>
  </w:style>
  <w:style w:type="paragraph" w:styleId="32">
    <w:name w:val="toc 3"/>
    <w:basedOn w:val="1"/>
    <w:next w:val="1"/>
    <w:qFormat/>
    <w:uiPriority w:val="0"/>
    <w:pPr>
      <w:ind w:left="840"/>
    </w:pPr>
    <w:rPr>
      <w:rFonts w:eastAsia="楷体_GB2312"/>
      <w:sz w:val="26"/>
    </w:rPr>
  </w:style>
  <w:style w:type="paragraph" w:styleId="33">
    <w:name w:val="Plain Text"/>
    <w:basedOn w:val="1"/>
    <w:link w:val="521"/>
    <w:qFormat/>
    <w:uiPriority w:val="0"/>
    <w:rPr>
      <w:rFonts w:ascii="宋体" w:hAnsi="Courier New" w:eastAsia="楷体_GB2312"/>
      <w:sz w:val="26"/>
    </w:rPr>
  </w:style>
  <w:style w:type="paragraph" w:styleId="34">
    <w:name w:val="toc 8"/>
    <w:basedOn w:val="1"/>
    <w:next w:val="1"/>
    <w:qFormat/>
    <w:uiPriority w:val="39"/>
    <w:pPr>
      <w:ind w:left="2940"/>
    </w:pPr>
    <w:rPr>
      <w:rFonts w:eastAsia="楷体_GB2312"/>
      <w:sz w:val="26"/>
    </w:rPr>
  </w:style>
  <w:style w:type="paragraph" w:styleId="35">
    <w:name w:val="index 3"/>
    <w:basedOn w:val="1"/>
    <w:next w:val="1"/>
    <w:semiHidden/>
    <w:qFormat/>
    <w:uiPriority w:val="0"/>
    <w:pPr>
      <w:ind w:left="840"/>
    </w:pPr>
    <w:rPr>
      <w:rFonts w:eastAsia="楷体_GB2312"/>
      <w:sz w:val="26"/>
    </w:rPr>
  </w:style>
  <w:style w:type="paragraph" w:styleId="36">
    <w:name w:val="Date"/>
    <w:basedOn w:val="1"/>
    <w:next w:val="1"/>
    <w:link w:val="599"/>
    <w:qFormat/>
    <w:uiPriority w:val="0"/>
    <w:rPr>
      <w:rFonts w:eastAsia="黑体"/>
      <w:b/>
      <w:sz w:val="36"/>
    </w:rPr>
  </w:style>
  <w:style w:type="paragraph" w:styleId="37">
    <w:name w:val="Body Text Indent 2"/>
    <w:basedOn w:val="1"/>
    <w:link w:val="561"/>
    <w:qFormat/>
    <w:uiPriority w:val="0"/>
    <w:pPr>
      <w:ind w:left="900"/>
    </w:pPr>
    <w:rPr>
      <w:rFonts w:ascii="楷体_GB2312" w:eastAsia="楷体_GB2312"/>
      <w:b/>
      <w:sz w:val="28"/>
    </w:rPr>
  </w:style>
  <w:style w:type="paragraph" w:styleId="38">
    <w:name w:val="List Continue 5"/>
    <w:basedOn w:val="1"/>
    <w:qFormat/>
    <w:uiPriority w:val="0"/>
    <w:pPr>
      <w:tabs>
        <w:tab w:val="left" w:pos="600"/>
      </w:tabs>
      <w:spacing w:after="120" w:line="360" w:lineRule="auto"/>
      <w:ind w:left="2100" w:leftChars="1000" w:firstLine="200" w:firstLineChars="200"/>
    </w:pPr>
    <w:rPr>
      <w:rFonts w:eastAsia="黑体"/>
      <w:bCs/>
      <w:kern w:val="0"/>
      <w:sz w:val="24"/>
      <w:szCs w:val="24"/>
    </w:rPr>
  </w:style>
  <w:style w:type="paragraph" w:styleId="39">
    <w:name w:val="Balloon Text"/>
    <w:basedOn w:val="1"/>
    <w:qFormat/>
    <w:uiPriority w:val="0"/>
    <w:rPr>
      <w:sz w:val="18"/>
      <w:szCs w:val="18"/>
    </w:rPr>
  </w:style>
  <w:style w:type="paragraph" w:styleId="40">
    <w:name w:val="footer"/>
    <w:basedOn w:val="1"/>
    <w:link w:val="551"/>
    <w:qFormat/>
    <w:uiPriority w:val="0"/>
    <w:pPr>
      <w:tabs>
        <w:tab w:val="center" w:pos="4153"/>
        <w:tab w:val="right" w:pos="8306"/>
      </w:tabs>
      <w:snapToGrid w:val="0"/>
      <w:jc w:val="left"/>
    </w:pPr>
    <w:rPr>
      <w:sz w:val="18"/>
    </w:rPr>
  </w:style>
  <w:style w:type="paragraph" w:styleId="41">
    <w:name w:val="header"/>
    <w:basedOn w:val="1"/>
    <w:link w:val="571"/>
    <w:qFormat/>
    <w:uiPriority w:val="0"/>
    <w:pPr>
      <w:pBdr>
        <w:bottom w:val="single" w:color="auto" w:sz="6" w:space="1"/>
      </w:pBdr>
      <w:tabs>
        <w:tab w:val="center" w:pos="4153"/>
        <w:tab w:val="right" w:pos="8306"/>
      </w:tabs>
      <w:snapToGrid w:val="0"/>
      <w:jc w:val="center"/>
    </w:pPr>
    <w:rPr>
      <w:sz w:val="18"/>
    </w:rPr>
  </w:style>
  <w:style w:type="paragraph" w:styleId="42">
    <w:name w:val="toc 1"/>
    <w:basedOn w:val="1"/>
    <w:next w:val="1"/>
    <w:qFormat/>
    <w:uiPriority w:val="39"/>
    <w:pPr>
      <w:adjustRightInd w:val="0"/>
      <w:jc w:val="left"/>
      <w:textAlignment w:val="baseline"/>
    </w:pPr>
    <w:rPr>
      <w:rFonts w:eastAsia="楷体_GB2312"/>
      <w:sz w:val="24"/>
    </w:rPr>
  </w:style>
  <w:style w:type="paragraph" w:styleId="43">
    <w:name w:val="toc 4"/>
    <w:basedOn w:val="1"/>
    <w:next w:val="1"/>
    <w:qFormat/>
    <w:uiPriority w:val="0"/>
    <w:pPr>
      <w:ind w:left="1260"/>
    </w:pPr>
    <w:rPr>
      <w:rFonts w:eastAsia="楷体_GB2312"/>
      <w:sz w:val="26"/>
    </w:rPr>
  </w:style>
  <w:style w:type="paragraph" w:styleId="44">
    <w:name w:val="index heading"/>
    <w:basedOn w:val="1"/>
    <w:next w:val="45"/>
    <w:semiHidden/>
    <w:qFormat/>
    <w:uiPriority w:val="0"/>
    <w:rPr>
      <w:rFonts w:eastAsia="楷体_GB2312"/>
      <w:sz w:val="26"/>
    </w:rPr>
  </w:style>
  <w:style w:type="paragraph" w:styleId="45">
    <w:name w:val="index 1"/>
    <w:basedOn w:val="1"/>
    <w:next w:val="1"/>
    <w:qFormat/>
    <w:uiPriority w:val="0"/>
    <w:rPr>
      <w:rFonts w:eastAsia="楷体_GB2312"/>
      <w:sz w:val="26"/>
    </w:rPr>
  </w:style>
  <w:style w:type="paragraph" w:styleId="46">
    <w:name w:val="Subtitle"/>
    <w:basedOn w:val="1"/>
    <w:next w:val="1"/>
    <w:link w:val="627"/>
    <w:qFormat/>
    <w:uiPriority w:val="0"/>
    <w:pPr>
      <w:spacing w:before="240" w:after="60" w:line="312" w:lineRule="auto"/>
      <w:jc w:val="center"/>
      <w:outlineLvl w:val="1"/>
    </w:pPr>
    <w:rPr>
      <w:rFonts w:ascii="Cambria" w:hAnsi="Cambria"/>
      <w:b/>
      <w:bCs/>
      <w:kern w:val="28"/>
      <w:sz w:val="32"/>
      <w:szCs w:val="32"/>
    </w:rPr>
  </w:style>
  <w:style w:type="paragraph" w:styleId="47">
    <w:name w:val="footnote text"/>
    <w:basedOn w:val="1"/>
    <w:semiHidden/>
    <w:qFormat/>
    <w:uiPriority w:val="0"/>
    <w:pPr>
      <w:snapToGrid w:val="0"/>
      <w:jc w:val="left"/>
    </w:pPr>
    <w:rPr>
      <w:rFonts w:eastAsia="楷体_GB2312"/>
      <w:sz w:val="18"/>
    </w:rPr>
  </w:style>
  <w:style w:type="paragraph" w:styleId="48">
    <w:name w:val="toc 6"/>
    <w:basedOn w:val="1"/>
    <w:next w:val="1"/>
    <w:qFormat/>
    <w:uiPriority w:val="39"/>
    <w:pPr>
      <w:ind w:left="2100"/>
    </w:pPr>
    <w:rPr>
      <w:rFonts w:eastAsia="楷体_GB2312"/>
      <w:sz w:val="26"/>
    </w:rPr>
  </w:style>
  <w:style w:type="paragraph" w:styleId="49">
    <w:name w:val="Body Text Indent 3"/>
    <w:basedOn w:val="1"/>
    <w:qFormat/>
    <w:uiPriority w:val="0"/>
    <w:pPr>
      <w:ind w:left="359" w:leftChars="171" w:firstLine="359" w:firstLineChars="171"/>
    </w:pPr>
  </w:style>
  <w:style w:type="paragraph" w:styleId="50">
    <w:name w:val="index 7"/>
    <w:basedOn w:val="1"/>
    <w:next w:val="1"/>
    <w:semiHidden/>
    <w:qFormat/>
    <w:uiPriority w:val="0"/>
    <w:pPr>
      <w:ind w:left="2520"/>
    </w:pPr>
    <w:rPr>
      <w:rFonts w:eastAsia="楷体_GB2312"/>
      <w:sz w:val="26"/>
    </w:rPr>
  </w:style>
  <w:style w:type="paragraph" w:styleId="51">
    <w:name w:val="index 9"/>
    <w:basedOn w:val="1"/>
    <w:next w:val="1"/>
    <w:semiHidden/>
    <w:qFormat/>
    <w:uiPriority w:val="0"/>
    <w:pPr>
      <w:ind w:left="3360"/>
    </w:pPr>
    <w:rPr>
      <w:rFonts w:eastAsia="楷体_GB2312"/>
      <w:sz w:val="26"/>
    </w:rPr>
  </w:style>
  <w:style w:type="paragraph" w:styleId="52">
    <w:name w:val="table of figures"/>
    <w:basedOn w:val="1"/>
    <w:next w:val="1"/>
    <w:semiHidden/>
    <w:qFormat/>
    <w:uiPriority w:val="0"/>
    <w:pPr>
      <w:adjustRightInd w:val="0"/>
      <w:ind w:left="420" w:hanging="420"/>
      <w:jc w:val="left"/>
      <w:textAlignment w:val="baseline"/>
    </w:pPr>
    <w:rPr>
      <w:rFonts w:eastAsia="楷体_GB2312"/>
      <w:smallCaps/>
      <w:sz w:val="24"/>
    </w:rPr>
  </w:style>
  <w:style w:type="paragraph" w:styleId="53">
    <w:name w:val="toc 2"/>
    <w:basedOn w:val="1"/>
    <w:next w:val="1"/>
    <w:qFormat/>
    <w:uiPriority w:val="0"/>
    <w:pPr>
      <w:ind w:left="420"/>
    </w:pPr>
    <w:rPr>
      <w:rFonts w:eastAsia="楷体_GB2312"/>
      <w:sz w:val="26"/>
    </w:rPr>
  </w:style>
  <w:style w:type="paragraph" w:styleId="54">
    <w:name w:val="toc 9"/>
    <w:basedOn w:val="1"/>
    <w:next w:val="1"/>
    <w:qFormat/>
    <w:uiPriority w:val="39"/>
    <w:pPr>
      <w:ind w:left="3360"/>
    </w:pPr>
    <w:rPr>
      <w:rFonts w:eastAsia="楷体_GB2312"/>
      <w:sz w:val="26"/>
    </w:rPr>
  </w:style>
  <w:style w:type="paragraph" w:styleId="55">
    <w:name w:val="Body Text 2"/>
    <w:basedOn w:val="1"/>
    <w:link w:val="640"/>
    <w:qFormat/>
    <w:uiPriority w:val="99"/>
    <w:pPr>
      <w:spacing w:after="120" w:line="480" w:lineRule="auto"/>
    </w:pPr>
  </w:style>
  <w:style w:type="paragraph" w:styleId="56">
    <w:name w:val="HTML Preformatted"/>
    <w:basedOn w:val="1"/>
    <w:link w:val="6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7">
    <w:name w:val="Normal (Web)"/>
    <w:basedOn w:val="1"/>
    <w:link w:val="585"/>
    <w:qFormat/>
    <w:uiPriority w:val="0"/>
    <w:pPr>
      <w:widowControl/>
      <w:spacing w:before="100" w:beforeAutospacing="1" w:after="100" w:afterAutospacing="1"/>
      <w:jc w:val="left"/>
    </w:pPr>
    <w:rPr>
      <w:rFonts w:ascii="Arial" w:hAnsi="Arial"/>
      <w:color w:val="000000"/>
      <w:kern w:val="0"/>
      <w:sz w:val="22"/>
      <w:szCs w:val="22"/>
    </w:rPr>
  </w:style>
  <w:style w:type="paragraph" w:styleId="58">
    <w:name w:val="index 2"/>
    <w:basedOn w:val="1"/>
    <w:next w:val="1"/>
    <w:semiHidden/>
    <w:qFormat/>
    <w:uiPriority w:val="0"/>
    <w:pPr>
      <w:ind w:left="420"/>
    </w:pPr>
    <w:rPr>
      <w:rFonts w:eastAsia="楷体_GB2312"/>
      <w:sz w:val="26"/>
    </w:rPr>
  </w:style>
  <w:style w:type="paragraph" w:styleId="59">
    <w:name w:val="annotation subject"/>
    <w:basedOn w:val="22"/>
    <w:next w:val="22"/>
    <w:link w:val="596"/>
    <w:qFormat/>
    <w:uiPriority w:val="0"/>
    <w:pPr>
      <w:adjustRightInd/>
      <w:spacing w:line="240" w:lineRule="auto"/>
      <w:textAlignment w:val="auto"/>
    </w:pPr>
    <w:rPr>
      <w:b/>
      <w:bCs/>
      <w:kern w:val="2"/>
      <w:sz w:val="21"/>
      <w:szCs w:val="24"/>
    </w:rPr>
  </w:style>
  <w:style w:type="paragraph" w:styleId="60">
    <w:name w:val="Body Text First Indent"/>
    <w:basedOn w:val="26"/>
    <w:qFormat/>
    <w:uiPriority w:val="0"/>
    <w:pPr>
      <w:spacing w:after="120"/>
      <w:ind w:firstLine="420" w:firstLineChars="100"/>
    </w:pPr>
    <w:rPr>
      <w:rFonts w:ascii="Times New Roman" w:eastAsia="宋体"/>
      <w:bCs w:val="0"/>
      <w:sz w:val="21"/>
      <w:szCs w:val="24"/>
    </w:rPr>
  </w:style>
  <w:style w:type="paragraph" w:styleId="61">
    <w:name w:val="Body Text First Indent 2"/>
    <w:basedOn w:val="27"/>
    <w:qFormat/>
    <w:uiPriority w:val="0"/>
    <w:pPr>
      <w:spacing w:after="120"/>
      <w:ind w:left="420" w:leftChars="200" w:firstLine="420" w:firstLineChars="200"/>
    </w:pPr>
    <w:rPr>
      <w:b w:val="0"/>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bCs/>
    </w:rPr>
  </w:style>
  <w:style w:type="character" w:styleId="66">
    <w:name w:val="page number"/>
    <w:basedOn w:val="64"/>
    <w:qFormat/>
    <w:uiPriority w:val="0"/>
  </w:style>
  <w:style w:type="character" w:styleId="67">
    <w:name w:val="FollowedHyperlink"/>
    <w:qFormat/>
    <w:uiPriority w:val="99"/>
    <w:rPr>
      <w:color w:val="auto"/>
      <w:u w:val="none"/>
    </w:rPr>
  </w:style>
  <w:style w:type="character" w:styleId="68">
    <w:name w:val="Emphasis"/>
    <w:qFormat/>
    <w:uiPriority w:val="0"/>
    <w:rPr>
      <w:i/>
    </w:rPr>
  </w:style>
  <w:style w:type="character" w:styleId="69">
    <w:name w:val="HTML Definition"/>
    <w:qFormat/>
    <w:uiPriority w:val="0"/>
  </w:style>
  <w:style w:type="character" w:styleId="70">
    <w:name w:val="HTML Typewriter"/>
    <w:qFormat/>
    <w:uiPriority w:val="0"/>
    <w:rPr>
      <w:rFonts w:ascii="宋体" w:hAnsi="宋体" w:eastAsia="宋体" w:cs="宋体"/>
      <w:sz w:val="24"/>
      <w:szCs w:val="24"/>
    </w:rPr>
  </w:style>
  <w:style w:type="character" w:styleId="71">
    <w:name w:val="HTML Variable"/>
    <w:qFormat/>
    <w:uiPriority w:val="0"/>
  </w:style>
  <w:style w:type="character" w:styleId="72">
    <w:name w:val="Hyperlink"/>
    <w:qFormat/>
    <w:uiPriority w:val="99"/>
    <w:rPr>
      <w:color w:val="auto"/>
      <w:u w:val="none"/>
    </w:rPr>
  </w:style>
  <w:style w:type="character" w:styleId="73">
    <w:name w:val="HTML Code"/>
    <w:qFormat/>
    <w:uiPriority w:val="0"/>
    <w:rPr>
      <w:rFonts w:hint="eastAsia" w:ascii="微软雅黑" w:hAnsi="微软雅黑" w:eastAsia="微软雅黑" w:cs="微软雅黑"/>
      <w:sz w:val="20"/>
    </w:rPr>
  </w:style>
  <w:style w:type="character" w:styleId="74">
    <w:name w:val="annotation reference"/>
    <w:unhideWhenUsed/>
    <w:qFormat/>
    <w:uiPriority w:val="0"/>
    <w:rPr>
      <w:sz w:val="21"/>
      <w:szCs w:val="21"/>
    </w:rPr>
  </w:style>
  <w:style w:type="character" w:styleId="75">
    <w:name w:val="HTML Cite"/>
    <w:qFormat/>
    <w:uiPriority w:val="0"/>
  </w:style>
  <w:style w:type="character" w:styleId="76">
    <w:name w:val="HTML Keyboard"/>
    <w:qFormat/>
    <w:uiPriority w:val="0"/>
    <w:rPr>
      <w:rFonts w:hint="eastAsia" w:ascii="微软雅黑" w:hAnsi="微软雅黑" w:eastAsia="微软雅黑" w:cs="微软雅黑"/>
      <w:sz w:val="20"/>
    </w:rPr>
  </w:style>
  <w:style w:type="character" w:styleId="77">
    <w:name w:val="HTML Sample"/>
    <w:qFormat/>
    <w:uiPriority w:val="0"/>
    <w:rPr>
      <w:rFonts w:hint="eastAsia" w:ascii="微软雅黑" w:hAnsi="微软雅黑" w:eastAsia="微软雅黑" w:cs="微软雅黑"/>
    </w:rPr>
  </w:style>
  <w:style w:type="paragraph" w:customStyle="1" w:styleId="78">
    <w:name w:val="样式 样式 首行缩进:  0.85 厘米 + 首行缩进:  2 字符"/>
    <w:basedOn w:val="79"/>
    <w:qFormat/>
    <w:uiPriority w:val="0"/>
    <w:pPr>
      <w:ind w:firstLine="480"/>
    </w:pPr>
  </w:style>
  <w:style w:type="paragraph" w:customStyle="1" w:styleId="79">
    <w:name w:val="样式 首行缩进:  0.85 厘米"/>
    <w:basedOn w:val="1"/>
    <w:qFormat/>
    <w:uiPriority w:val="0"/>
    <w:pPr>
      <w:spacing w:line="360" w:lineRule="auto"/>
      <w:ind w:firstLine="200" w:firstLineChars="200"/>
    </w:pPr>
    <w:rPr>
      <w:rFonts w:cs="宋体"/>
      <w:sz w:val="24"/>
    </w:rPr>
  </w:style>
  <w:style w:type="paragraph" w:customStyle="1" w:styleId="80">
    <w:name w:val="浅色网格 - 强调文字颜色 31"/>
    <w:basedOn w:val="1"/>
    <w:qFormat/>
    <w:uiPriority w:val="34"/>
    <w:pPr>
      <w:ind w:left="720"/>
    </w:pPr>
  </w:style>
  <w:style w:type="paragraph" w:customStyle="1" w:styleId="81">
    <w:name w:val="xl17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82">
    <w:name w:val="xl1672"/>
    <w:basedOn w:val="1"/>
    <w:qFormat/>
    <w:uiPriority w:val="0"/>
    <w:pPr>
      <w:widowControl/>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83">
    <w:name w:val="xl1626"/>
    <w:basedOn w:val="1"/>
    <w:qFormat/>
    <w:uiPriority w:val="0"/>
    <w:pPr>
      <w:widowControl/>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84">
    <w:name w:val="Char1 Char Char Char Char Char Char"/>
    <w:basedOn w:val="1"/>
    <w:next w:val="1"/>
    <w:qFormat/>
    <w:uiPriority w:val="0"/>
    <w:pPr>
      <w:keepNext/>
      <w:keepLines/>
      <w:pageBreakBefore/>
    </w:pPr>
    <w:rPr>
      <w:rFonts w:ascii="Tahoma" w:hAnsi="Tahoma"/>
      <w:sz w:val="24"/>
    </w:rPr>
  </w:style>
  <w:style w:type="paragraph" w:customStyle="1" w:styleId="85">
    <w:name w:val="Paragraph Text"/>
    <w:basedOn w:val="1"/>
    <w:qFormat/>
    <w:uiPriority w:val="0"/>
    <w:pPr>
      <w:widowControl/>
      <w:tabs>
        <w:tab w:val="left" w:pos="2880"/>
      </w:tabs>
      <w:spacing w:line="320" w:lineRule="exact"/>
      <w:ind w:firstLine="200" w:firstLineChars="200"/>
      <w:jc w:val="left"/>
    </w:pPr>
    <w:rPr>
      <w:rFonts w:ascii="Beijing" w:eastAsia="Times New Roman"/>
      <w:kern w:val="0"/>
      <w:sz w:val="18"/>
      <w:szCs w:val="18"/>
    </w:rPr>
  </w:style>
  <w:style w:type="paragraph" w:customStyle="1" w:styleId="86">
    <w:name w:val="xl1688"/>
    <w:basedOn w:val="1"/>
    <w:qFormat/>
    <w:uiPriority w:val="0"/>
    <w:pPr>
      <w:widowControl/>
      <w:shd w:val="clear" w:color="000000" w:fill="CBE9CB"/>
      <w:spacing w:before="100" w:beforeAutospacing="1" w:after="100" w:afterAutospacing="1"/>
      <w:jc w:val="left"/>
      <w:textAlignment w:val="center"/>
    </w:pPr>
    <w:rPr>
      <w:rFonts w:ascii="黑体" w:hAnsi="宋体" w:eastAsia="黑体" w:cs="宋体"/>
      <w:b/>
      <w:bCs/>
      <w:kern w:val="0"/>
      <w:sz w:val="20"/>
    </w:rPr>
  </w:style>
  <w:style w:type="paragraph" w:customStyle="1" w:styleId="8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8">
    <w:name w:val="xl171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89">
    <w:name w:val="xl173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90">
    <w:name w:val="表头文字"/>
    <w:basedOn w:val="1"/>
    <w:qFormat/>
    <w:uiPriority w:val="0"/>
    <w:pPr>
      <w:keepNext/>
      <w:widowControl/>
      <w:spacing w:before="40" w:after="40" w:line="360" w:lineRule="auto"/>
      <w:ind w:firstLine="200" w:firstLineChars="200"/>
      <w:jc w:val="center"/>
    </w:pPr>
    <w:rPr>
      <w:rFonts w:ascii="Arial" w:hAnsi="Arial"/>
      <w:b/>
      <w:sz w:val="18"/>
    </w:rPr>
  </w:style>
  <w:style w:type="paragraph" w:customStyle="1" w:styleId="91">
    <w:name w:val="xl1705"/>
    <w:basedOn w:val="1"/>
    <w:qFormat/>
    <w:uiPriority w:val="0"/>
    <w:pPr>
      <w:widowControl/>
      <w:pBdr>
        <w:top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92">
    <w:name w:val="xl1674"/>
    <w:basedOn w:val="1"/>
    <w:qFormat/>
    <w:uiPriority w:val="0"/>
    <w:pPr>
      <w:widowControl/>
      <w:pBdr>
        <w:top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93">
    <w:name w:val="样式 四号 行距: 1.5 倍行距 首行缩进:  2 字符"/>
    <w:basedOn w:val="1"/>
    <w:qFormat/>
    <w:uiPriority w:val="0"/>
    <w:pPr>
      <w:spacing w:line="360" w:lineRule="auto"/>
      <w:ind w:firstLine="560" w:firstLineChars="200"/>
    </w:pPr>
    <w:rPr>
      <w:sz w:val="24"/>
    </w:rPr>
  </w:style>
  <w:style w:type="paragraph" w:customStyle="1" w:styleId="94">
    <w:name w:val="xl17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95">
    <w:name w:val="默认段落字体 Para Char"/>
    <w:basedOn w:val="1"/>
    <w:qFormat/>
    <w:uiPriority w:val="0"/>
    <w:pPr>
      <w:numPr>
        <w:ilvl w:val="0"/>
        <w:numId w:val="3"/>
      </w:numPr>
      <w:tabs>
        <w:tab w:val="left" w:pos="552"/>
      </w:tabs>
    </w:pPr>
    <w:rPr>
      <w:sz w:val="24"/>
      <w:szCs w:val="24"/>
    </w:rPr>
  </w:style>
  <w:style w:type="paragraph" w:customStyle="1" w:styleId="96">
    <w:name w:val="样式 标题 3 + 左侧:  0 厘米 首行缩进:  0 厘米"/>
    <w:basedOn w:val="5"/>
    <w:qFormat/>
    <w:uiPriority w:val="0"/>
    <w:pPr>
      <w:keepLines/>
      <w:tabs>
        <w:tab w:val="left" w:pos="414"/>
      </w:tabs>
      <w:spacing w:before="260" w:after="260" w:line="416" w:lineRule="auto"/>
      <w:ind w:left="414" w:hanging="414" w:firstLineChars="200"/>
      <w:jc w:val="both"/>
    </w:pPr>
    <w:rPr>
      <w:rFonts w:eastAsia="宋体" w:cs="宋体"/>
      <w:sz w:val="28"/>
    </w:rPr>
  </w:style>
  <w:style w:type="paragraph" w:customStyle="1" w:styleId="97">
    <w:name w:val="xl17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98">
    <w:name w:val="xl17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99">
    <w:name w:val="小标题 1"/>
    <w:basedOn w:val="1"/>
    <w:qFormat/>
    <w:uiPriority w:val="0"/>
    <w:pPr>
      <w:autoSpaceDE w:val="0"/>
      <w:autoSpaceDN w:val="0"/>
      <w:adjustRightInd w:val="0"/>
      <w:spacing w:line="360" w:lineRule="atLeast"/>
      <w:ind w:firstLine="200" w:firstLineChars="200"/>
    </w:pPr>
    <w:rPr>
      <w:rFonts w:ascii="文鼎粗黑" w:eastAsia="文鼎粗黑"/>
      <w:kern w:val="0"/>
      <w:sz w:val="22"/>
    </w:rPr>
  </w:style>
  <w:style w:type="paragraph" w:customStyle="1" w:styleId="100">
    <w:name w:val="I.1"/>
    <w:basedOn w:val="1"/>
    <w:qFormat/>
    <w:uiPriority w:val="0"/>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atLeast"/>
      <w:ind w:firstLine="200" w:firstLineChars="200"/>
    </w:pPr>
    <w:rPr>
      <w:rFonts w:ascii="仿宋体" w:hAnsi="Tahoma" w:eastAsia="仿宋体"/>
      <w:b/>
      <w:bCs/>
      <w:color w:val="0000FF"/>
      <w:spacing w:val="26"/>
      <w:kern w:val="0"/>
      <w:sz w:val="20"/>
      <w:lang w:val="en-GB"/>
    </w:rPr>
  </w:style>
  <w:style w:type="paragraph" w:customStyle="1" w:styleId="101">
    <w:name w:val="xl1690"/>
    <w:basedOn w:val="1"/>
    <w:qFormat/>
    <w:uiPriority w:val="0"/>
    <w:pPr>
      <w:widowControl/>
      <w:pBdr>
        <w:top w:val="single" w:color="auto" w:sz="4" w:space="0"/>
        <w:bottom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102">
    <w:name w:val="Address"/>
    <w:basedOn w:val="1"/>
    <w:next w:val="1"/>
    <w:qFormat/>
    <w:uiPriority w:val="0"/>
    <w:pPr>
      <w:autoSpaceDE w:val="0"/>
      <w:autoSpaceDN w:val="0"/>
      <w:adjustRightInd w:val="0"/>
      <w:jc w:val="left"/>
    </w:pPr>
    <w:rPr>
      <w:i/>
      <w:kern w:val="0"/>
      <w:sz w:val="24"/>
    </w:rPr>
  </w:style>
  <w:style w:type="paragraph" w:customStyle="1" w:styleId="103">
    <w:name w:val="封面大"/>
    <w:basedOn w:val="1"/>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200" w:firstLineChars="200"/>
      <w:jc w:val="center"/>
    </w:pPr>
    <w:rPr>
      <w:rFonts w:ascii="Courier New" w:hAnsi="Courier New" w:eastAsia="黑体" w:cs="Courier New"/>
      <w:sz w:val="84"/>
      <w:szCs w:val="48"/>
    </w:rPr>
  </w:style>
  <w:style w:type="paragraph" w:customStyle="1" w:styleId="104">
    <w:name w:val="xl17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105">
    <w:name w:val="xl1657"/>
    <w:basedOn w:val="1"/>
    <w:qFormat/>
    <w:uiPriority w:val="0"/>
    <w:pPr>
      <w:widowControl/>
      <w:pBdr>
        <w:top w:val="single" w:color="auto" w:sz="4" w:space="0"/>
        <w:lef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106">
    <w:name w:val="xl1701"/>
    <w:basedOn w:val="1"/>
    <w:qFormat/>
    <w:uiPriority w:val="0"/>
    <w:pPr>
      <w:widowControl/>
      <w:pBdr>
        <w:left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107">
    <w:name w:val="xl173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108">
    <w:name w:val="xl1686"/>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109">
    <w:name w:val="xl1728"/>
    <w:basedOn w:val="1"/>
    <w:qFormat/>
    <w:uiPriority w:val="0"/>
    <w:pPr>
      <w:widowControl/>
      <w:pBdr>
        <w:top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10">
    <w:name w:val="xl17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11">
    <w:name w:val="默认段落字体 Para Char Char Char Char"/>
    <w:basedOn w:val="1"/>
    <w:qFormat/>
    <w:uiPriority w:val="0"/>
    <w:pPr>
      <w:spacing w:line="360" w:lineRule="auto"/>
      <w:ind w:firstLine="200" w:firstLineChars="200"/>
    </w:pPr>
    <w:rPr>
      <w:sz w:val="24"/>
      <w:szCs w:val="24"/>
    </w:rPr>
  </w:style>
  <w:style w:type="paragraph" w:customStyle="1" w:styleId="112">
    <w:name w:val="Char Char Char Char Char1 Char Char Char Char"/>
    <w:basedOn w:val="1"/>
    <w:qFormat/>
    <w:uiPriority w:val="0"/>
    <w:pPr>
      <w:spacing w:line="360" w:lineRule="auto"/>
      <w:ind w:firstLine="420"/>
    </w:pPr>
  </w:style>
  <w:style w:type="paragraph" w:customStyle="1" w:styleId="113">
    <w:name w:val="一级标题"/>
    <w:basedOn w:val="36"/>
    <w:qFormat/>
    <w:uiPriority w:val="0"/>
    <w:pPr>
      <w:spacing w:line="480" w:lineRule="auto"/>
      <w:ind w:left="48" w:leftChars="48"/>
      <w:jc w:val="center"/>
    </w:pPr>
    <w:rPr>
      <w:rFonts w:ascii="宋体" w:hAnsi="宋体" w:eastAsia="宋体"/>
      <w:bCs/>
      <w:spacing w:val="20"/>
      <w:sz w:val="48"/>
      <w:szCs w:val="48"/>
    </w:rPr>
  </w:style>
  <w:style w:type="paragraph" w:customStyle="1" w:styleId="114">
    <w:name w:val="xl17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1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16">
    <w:name w:val="表格文字"/>
    <w:basedOn w:val="1"/>
    <w:qFormat/>
    <w:uiPriority w:val="0"/>
    <w:pPr>
      <w:adjustRightInd w:val="0"/>
      <w:spacing w:line="420" w:lineRule="atLeast"/>
      <w:jc w:val="left"/>
      <w:textAlignment w:val="baseline"/>
    </w:pPr>
    <w:rPr>
      <w:kern w:val="0"/>
    </w:rPr>
  </w:style>
  <w:style w:type="paragraph" w:customStyle="1" w:styleId="117">
    <w:name w:val="中等深浅网格 1 - 强调文字颜色 21"/>
    <w:basedOn w:val="1"/>
    <w:qFormat/>
    <w:uiPriority w:val="0"/>
    <w:pPr>
      <w:ind w:firstLine="420" w:firstLineChars="200"/>
    </w:pPr>
  </w:style>
  <w:style w:type="paragraph" w:customStyle="1" w:styleId="11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19">
    <w:name w:val="xl178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120">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121">
    <w:name w:val="et1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color w:val="000000"/>
      <w:kern w:val="0"/>
      <w:sz w:val="22"/>
      <w:szCs w:val="22"/>
    </w:rPr>
  </w:style>
  <w:style w:type="paragraph" w:customStyle="1" w:styleId="122">
    <w:name w:val="样式 标题 1总标题Heading 0Section HeadH1PIM 1h1l11level 1leve..."/>
    <w:basedOn w:val="2"/>
    <w:qFormat/>
    <w:uiPriority w:val="0"/>
    <w:pPr>
      <w:keepLines/>
      <w:spacing w:line="360" w:lineRule="auto"/>
    </w:pPr>
    <w:rPr>
      <w:rFonts w:ascii="宋体" w:hAnsi="宋体" w:eastAsia="宋体" w:cs="宋体"/>
      <w:bCs/>
      <w:kern w:val="44"/>
      <w:sz w:val="32"/>
    </w:rPr>
  </w:style>
  <w:style w:type="paragraph" w:customStyle="1" w:styleId="123">
    <w:name w:val="xl1706"/>
    <w:basedOn w:val="1"/>
    <w:qFormat/>
    <w:uiPriority w:val="0"/>
    <w:pPr>
      <w:widowControl/>
      <w:pBdr>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124">
    <w:name w:val="xl17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125">
    <w:name w:val="et2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6">
    <w:name w:val="p15"/>
    <w:basedOn w:val="1"/>
    <w:qFormat/>
    <w:uiPriority w:val="0"/>
    <w:pPr>
      <w:widowControl/>
      <w:ind w:firstLine="420"/>
      <w:jc w:val="left"/>
    </w:pPr>
    <w:rPr>
      <w:kern w:val="0"/>
      <w:sz w:val="20"/>
    </w:rPr>
  </w:style>
  <w:style w:type="paragraph" w:customStyle="1" w:styleId="127">
    <w:name w:val="项目符号"/>
    <w:basedOn w:val="1"/>
    <w:qFormat/>
    <w:uiPriority w:val="0"/>
    <w:pPr>
      <w:spacing w:line="300" w:lineRule="auto"/>
      <w:ind w:left="360" w:firstLine="200" w:firstLineChars="200"/>
      <w:jc w:val="left"/>
    </w:pPr>
    <w:rPr>
      <w:rFonts w:ascii="宋体" w:hAnsi="宋体" w:cs="Arial"/>
      <w:color w:val="000000"/>
      <w:spacing w:val="2"/>
      <w:kern w:val="0"/>
      <w:sz w:val="28"/>
      <w:szCs w:val="16"/>
    </w:rPr>
  </w:style>
  <w:style w:type="paragraph" w:customStyle="1" w:styleId="128">
    <w:name w:val="p16"/>
    <w:basedOn w:val="1"/>
    <w:qFormat/>
    <w:uiPriority w:val="0"/>
    <w:pPr>
      <w:widowControl/>
      <w:spacing w:after="160" w:line="240" w:lineRule="atLeast"/>
      <w:ind w:firstLine="420"/>
    </w:pPr>
    <w:rPr>
      <w:rFonts w:ascii="Calibri" w:hAnsi="Calibri" w:cs="宋体"/>
      <w:kern w:val="0"/>
      <w:sz w:val="24"/>
      <w:szCs w:val="24"/>
    </w:rPr>
  </w:style>
  <w:style w:type="paragraph" w:customStyle="1" w:styleId="129">
    <w:name w:val="Dawn01"/>
    <w:basedOn w:val="57"/>
    <w:qFormat/>
    <w:uiPriority w:val="0"/>
    <w:pPr>
      <w:spacing w:beforeLines="50" w:beforeAutospacing="0" w:afterLines="50" w:afterAutospacing="0" w:line="420" w:lineRule="exact"/>
      <w:ind w:left="360" w:hanging="360"/>
    </w:pPr>
    <w:rPr>
      <w:rFonts w:ascii="楷体" w:hAnsi="楷体" w:eastAsia="楷体"/>
      <w:b/>
    </w:rPr>
  </w:style>
  <w:style w:type="paragraph" w:customStyle="1" w:styleId="130">
    <w:name w:val="xl1658"/>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131">
    <w:name w:val="xl178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32">
    <w:name w:val="xl1681"/>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133">
    <w:name w:val="目录"/>
    <w:basedOn w:val="1"/>
    <w:qFormat/>
    <w:uiPriority w:val="0"/>
    <w:pPr>
      <w:widowControl/>
      <w:jc w:val="center"/>
    </w:pPr>
    <w:rPr>
      <w:rFonts w:ascii="宋体"/>
      <w:b/>
      <w:kern w:val="0"/>
      <w:sz w:val="36"/>
    </w:rPr>
  </w:style>
  <w:style w:type="paragraph" w:customStyle="1" w:styleId="1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5">
    <w:name w:val="表蕊"/>
    <w:basedOn w:val="1"/>
    <w:link w:val="532"/>
    <w:qFormat/>
    <w:uiPriority w:val="0"/>
    <w:pPr>
      <w:adjustRightInd w:val="0"/>
      <w:spacing w:line="320" w:lineRule="atLeast"/>
      <w:jc w:val="left"/>
      <w:textAlignment w:val="baseline"/>
    </w:pPr>
    <w:rPr>
      <w:rFonts w:eastAsia="楷体_GB2312"/>
      <w:spacing w:val="-10"/>
      <w:kern w:val="0"/>
    </w:rPr>
  </w:style>
  <w:style w:type="paragraph" w:customStyle="1" w:styleId="136">
    <w:name w:val="xl17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37">
    <w:name w:val="N-2"/>
    <w:basedOn w:val="3"/>
    <w:qFormat/>
    <w:uiPriority w:val="0"/>
    <w:pPr>
      <w:keepLines/>
      <w:tabs>
        <w:tab w:val="left" w:pos="413"/>
      </w:tabs>
      <w:adjustRightInd w:val="0"/>
      <w:spacing w:before="120" w:after="120" w:line="360" w:lineRule="auto"/>
      <w:ind w:firstLine="200" w:firstLineChars="200"/>
      <w:jc w:val="left"/>
      <w:textAlignment w:val="baseline"/>
    </w:pPr>
    <w:rPr>
      <w:rFonts w:ascii="Arial Narrow" w:hAnsi="Arial Narrow" w:eastAsia="黑体"/>
      <w:kern w:val="0"/>
      <w:sz w:val="24"/>
      <w:szCs w:val="32"/>
    </w:rPr>
  </w:style>
  <w:style w:type="paragraph" w:customStyle="1" w:styleId="138">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000000"/>
      <w:kern w:val="0"/>
      <w:sz w:val="22"/>
      <w:szCs w:val="22"/>
    </w:rPr>
  </w:style>
  <w:style w:type="paragraph" w:customStyle="1" w:styleId="139">
    <w:name w:val="font13"/>
    <w:basedOn w:val="1"/>
    <w:qFormat/>
    <w:uiPriority w:val="0"/>
    <w:pPr>
      <w:widowControl/>
      <w:spacing w:before="100" w:beforeAutospacing="1" w:after="100" w:afterAutospacing="1"/>
      <w:jc w:val="left"/>
    </w:pPr>
    <w:rPr>
      <w:i/>
      <w:iCs/>
      <w:kern w:val="0"/>
      <w:sz w:val="36"/>
      <w:szCs w:val="36"/>
    </w:rPr>
  </w:style>
  <w:style w:type="paragraph" w:styleId="140">
    <w:name w:val="Quote"/>
    <w:basedOn w:val="1"/>
    <w:next w:val="1"/>
    <w:link w:val="568"/>
    <w:qFormat/>
    <w:uiPriority w:val="0"/>
    <w:rPr>
      <w:i/>
      <w:iCs/>
      <w:color w:val="000000"/>
      <w:szCs w:val="22"/>
    </w:rPr>
  </w:style>
  <w:style w:type="paragraph" w:customStyle="1" w:styleId="141">
    <w:name w:val="xl1661"/>
    <w:basedOn w:val="1"/>
    <w:qFormat/>
    <w:uiPriority w:val="0"/>
    <w:pPr>
      <w:widowControl/>
      <w:shd w:val="clear" w:color="000000" w:fill="CBE9CB"/>
      <w:spacing w:before="100" w:beforeAutospacing="1" w:after="100" w:afterAutospacing="1"/>
      <w:jc w:val="left"/>
      <w:textAlignment w:val="center"/>
    </w:pPr>
    <w:rPr>
      <w:rFonts w:ascii="黑体" w:hAnsi="宋体" w:eastAsia="黑体" w:cs="宋体"/>
      <w:color w:val="FF0000"/>
      <w:kern w:val="0"/>
      <w:sz w:val="18"/>
      <w:szCs w:val="18"/>
    </w:rPr>
  </w:style>
  <w:style w:type="paragraph" w:customStyle="1" w:styleId="142">
    <w:name w:val="xl1625"/>
    <w:basedOn w:val="1"/>
    <w:qFormat/>
    <w:uiPriority w:val="0"/>
    <w:pPr>
      <w:widowControl/>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143">
    <w:name w:val="xl1642"/>
    <w:basedOn w:val="1"/>
    <w:qFormat/>
    <w:uiPriority w:val="0"/>
    <w:pPr>
      <w:widowControl/>
      <w:pBdr>
        <w:top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144">
    <w:name w:val="xl176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45">
    <w:name w:val="标题3"/>
    <w:basedOn w:val="5"/>
    <w:qFormat/>
    <w:uiPriority w:val="0"/>
    <w:pPr>
      <w:keepLines/>
      <w:tabs>
        <w:tab w:val="left" w:pos="720"/>
      </w:tabs>
      <w:spacing w:before="260" w:beforeLines="50" w:line="360" w:lineRule="auto"/>
      <w:ind w:left="720" w:hanging="720"/>
      <w:jc w:val="both"/>
    </w:pPr>
    <w:rPr>
      <w:rFonts w:ascii="宋体" w:hAnsi="宋体" w:eastAsia="宋体"/>
      <w:b w:val="0"/>
      <w:color w:val="000000"/>
      <w:kern w:val="0"/>
      <w:sz w:val="24"/>
      <w:szCs w:val="24"/>
    </w:rPr>
  </w:style>
  <w:style w:type="paragraph" w:customStyle="1" w:styleId="146">
    <w:name w:val="style45"/>
    <w:basedOn w:val="1"/>
    <w:qFormat/>
    <w:uiPriority w:val="0"/>
    <w:pPr>
      <w:widowControl/>
      <w:spacing w:before="100" w:beforeAutospacing="1" w:after="100" w:afterAutospacing="1" w:line="360" w:lineRule="auto"/>
      <w:ind w:firstLine="200" w:firstLineChars="200"/>
      <w:jc w:val="left"/>
    </w:pPr>
    <w:rPr>
      <w:rFonts w:ascii="宋体" w:hAnsi="宋体"/>
      <w:kern w:val="0"/>
      <w:sz w:val="24"/>
    </w:rPr>
  </w:style>
  <w:style w:type="paragraph" w:styleId="147">
    <w:name w:val="Intense Quote"/>
    <w:basedOn w:val="1"/>
    <w:next w:val="1"/>
    <w:link w:val="626"/>
    <w:qFormat/>
    <w:uiPriority w:val="0"/>
    <w:pPr>
      <w:pBdr>
        <w:bottom w:val="single" w:color="4F81BD" w:sz="4" w:space="4"/>
      </w:pBdr>
      <w:spacing w:before="200" w:after="280"/>
      <w:ind w:left="936" w:right="936"/>
    </w:pPr>
    <w:rPr>
      <w:b/>
      <w:bCs/>
      <w:i/>
      <w:iCs/>
      <w:color w:val="4F81BD"/>
      <w:szCs w:val="22"/>
    </w:rPr>
  </w:style>
  <w:style w:type="paragraph" w:customStyle="1" w:styleId="148">
    <w:name w:val="样式 样式 正文 小四 行距: 1.5 倍行距 + 首行缩进:  2 字符 + 蓝色"/>
    <w:basedOn w:val="1"/>
    <w:qFormat/>
    <w:uiPriority w:val="0"/>
    <w:pPr>
      <w:spacing w:line="360" w:lineRule="auto"/>
      <w:ind w:firstLine="480" w:firstLineChars="200"/>
    </w:pPr>
    <w:rPr>
      <w:rFonts w:ascii="宋体" w:hAnsi="宋体" w:cs="宋体"/>
      <w:sz w:val="24"/>
      <w:szCs w:val="24"/>
    </w:rPr>
  </w:style>
  <w:style w:type="paragraph" w:customStyle="1" w:styleId="149">
    <w:name w:val="xl1671"/>
    <w:basedOn w:val="1"/>
    <w:qFormat/>
    <w:uiPriority w:val="0"/>
    <w:pPr>
      <w:widowControl/>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150">
    <w:name w:val="Title 5"/>
    <w:qFormat/>
    <w:uiPriority w:val="0"/>
    <w:pPr>
      <w:spacing w:before="156" w:beforeLines="50" w:after="156" w:afterLines="50"/>
      <w:ind w:left="2625" w:leftChars="1250"/>
    </w:pPr>
    <w:rPr>
      <w:rFonts w:ascii="Times New Roman" w:hAnsi="Times New Roman" w:eastAsia="宋体" w:cs="Times New Roman"/>
      <w:sz w:val="21"/>
      <w:lang w:val="en-US" w:eastAsia="zh-CN" w:bidi="ar-SA"/>
    </w:rPr>
  </w:style>
  <w:style w:type="paragraph" w:customStyle="1" w:styleId="151">
    <w:name w:val="et21"/>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52">
    <w:name w:val="et37"/>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53">
    <w:name w:val="方案正文"/>
    <w:basedOn w:val="1"/>
    <w:qFormat/>
    <w:uiPriority w:val="0"/>
    <w:pPr>
      <w:tabs>
        <w:tab w:val="center" w:pos="4258"/>
      </w:tabs>
      <w:spacing w:line="480" w:lineRule="auto"/>
      <w:ind w:right="210" w:firstLine="420"/>
    </w:pPr>
    <w:rPr>
      <w:rFonts w:ascii="宋体" w:hAnsi="宋体" w:cs="宋体"/>
      <w:sz w:val="24"/>
      <w:szCs w:val="24"/>
    </w:rPr>
  </w:style>
  <w:style w:type="paragraph" w:customStyle="1" w:styleId="154">
    <w:name w:val="N-3"/>
    <w:basedOn w:val="1"/>
    <w:qFormat/>
    <w:uiPriority w:val="0"/>
    <w:pPr>
      <w:keepNext/>
      <w:keepLines/>
      <w:tabs>
        <w:tab w:val="left" w:pos="720"/>
        <w:tab w:val="left" w:pos="1440"/>
      </w:tabs>
      <w:spacing w:before="160" w:after="160" w:line="360" w:lineRule="auto"/>
      <w:ind w:left="720" w:hanging="720" w:firstLineChars="200"/>
      <w:outlineLvl w:val="2"/>
    </w:pPr>
    <w:rPr>
      <w:rFonts w:ascii="Arial Narrow" w:hAnsi="Arial Narrow"/>
      <w:b/>
      <w:sz w:val="24"/>
    </w:rPr>
  </w:style>
  <w:style w:type="paragraph" w:customStyle="1" w:styleId="155">
    <w:name w:val="xl17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56">
    <w:name w:val="样式 标题 1总标题Heading 0Section HeadH1PIM 1h1l11level 1leve...1"/>
    <w:basedOn w:val="2"/>
    <w:qFormat/>
    <w:uiPriority w:val="0"/>
    <w:pPr>
      <w:keepLines/>
      <w:tabs>
        <w:tab w:val="left" w:pos="432"/>
      </w:tabs>
      <w:spacing w:line="360" w:lineRule="auto"/>
      <w:ind w:left="432" w:hanging="432"/>
    </w:pPr>
    <w:rPr>
      <w:rFonts w:ascii="Times New Roman" w:eastAsia="宋体" w:cs="宋体"/>
      <w:bCs/>
      <w:kern w:val="44"/>
      <w:sz w:val="32"/>
    </w:rPr>
  </w:style>
  <w:style w:type="paragraph" w:customStyle="1" w:styleId="157">
    <w:name w:val="xl17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58">
    <w:name w:val="xl174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b/>
      <w:bCs/>
      <w:kern w:val="0"/>
      <w:sz w:val="18"/>
      <w:szCs w:val="18"/>
    </w:rPr>
  </w:style>
  <w:style w:type="paragraph" w:customStyle="1" w:styleId="159">
    <w:name w:val="三级标题"/>
    <w:basedOn w:val="7"/>
    <w:qFormat/>
    <w:uiPriority w:val="0"/>
    <w:pPr>
      <w:keepLines/>
      <w:widowControl/>
      <w:numPr>
        <w:ilvl w:val="0"/>
        <w:numId w:val="0"/>
      </w:numPr>
      <w:spacing w:before="120" w:after="120" w:line="500" w:lineRule="exact"/>
      <w:ind w:firstLine="200" w:firstLineChars="200"/>
      <w:jc w:val="left"/>
    </w:pPr>
    <w:rPr>
      <w:rFonts w:ascii="宋体" w:hAnsi="宋体" w:eastAsia="宋体"/>
      <w:b/>
      <w:color w:val="000000"/>
      <w:kern w:val="0"/>
      <w:sz w:val="24"/>
      <w:szCs w:val="24"/>
    </w:rPr>
  </w:style>
  <w:style w:type="paragraph" w:customStyle="1" w:styleId="160">
    <w:name w:val="et3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color w:val="000000"/>
      <w:kern w:val="0"/>
      <w:sz w:val="22"/>
      <w:szCs w:val="22"/>
    </w:rPr>
  </w:style>
  <w:style w:type="paragraph" w:customStyle="1" w:styleId="161">
    <w:name w:val="样式4"/>
    <w:basedOn w:val="162"/>
    <w:qFormat/>
    <w:uiPriority w:val="0"/>
    <w:pPr>
      <w:tabs>
        <w:tab w:val="left" w:pos="747"/>
        <w:tab w:val="left" w:pos="1349"/>
      </w:tabs>
    </w:pPr>
  </w:style>
  <w:style w:type="paragraph" w:customStyle="1" w:styleId="162">
    <w:name w:val="样式 标题 2H2h2Underrubrik1prop2UNDERRUBRIK 1-22nd level2Hea..."/>
    <w:basedOn w:val="3"/>
    <w:qFormat/>
    <w:uiPriority w:val="0"/>
    <w:pPr>
      <w:keepLines/>
      <w:tabs>
        <w:tab w:val="left" w:pos="747"/>
        <w:tab w:val="left" w:pos="1349"/>
      </w:tabs>
      <w:spacing w:line="360" w:lineRule="auto"/>
      <w:ind w:left="1349" w:firstLine="200" w:firstLineChars="200"/>
      <w:jc w:val="both"/>
    </w:pPr>
    <w:rPr>
      <w:rFonts w:ascii="宋体" w:hAnsi="宋体" w:eastAsia="宋体" w:cs="宋体"/>
      <w:sz w:val="24"/>
    </w:rPr>
  </w:style>
  <w:style w:type="paragraph" w:customStyle="1" w:styleId="163">
    <w:name w:val="xl1790"/>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164">
    <w:name w:val="普文W"/>
    <w:basedOn w:val="33"/>
    <w:qFormat/>
    <w:uiPriority w:val="0"/>
    <w:pPr>
      <w:spacing w:before="120" w:after="120" w:line="360" w:lineRule="auto"/>
      <w:ind w:firstLine="200" w:firstLineChars="200"/>
    </w:pPr>
    <w:rPr>
      <w:rFonts w:eastAsia="宋体"/>
      <w:sz w:val="21"/>
    </w:rPr>
  </w:style>
  <w:style w:type="paragraph" w:customStyle="1" w:styleId="165">
    <w:name w:val="xl1678"/>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166">
    <w:name w:val="xl1633"/>
    <w:basedOn w:val="1"/>
    <w:qFormat/>
    <w:uiPriority w:val="0"/>
    <w:pPr>
      <w:widowControl/>
      <w:pBdr>
        <w:top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b/>
      <w:bCs/>
      <w:kern w:val="0"/>
      <w:sz w:val="18"/>
      <w:szCs w:val="18"/>
    </w:rPr>
  </w:style>
  <w:style w:type="paragraph" w:customStyle="1" w:styleId="167">
    <w:name w:val="xl1703"/>
    <w:basedOn w:val="1"/>
    <w:uiPriority w:val="0"/>
    <w:pPr>
      <w:widowControl/>
      <w:pBdr>
        <w:top w:val="single" w:color="auto" w:sz="4" w:space="0"/>
        <w:left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168">
    <w:name w:val="标准段落正文"/>
    <w:basedOn w:val="1"/>
    <w:link w:val="534"/>
    <w:qFormat/>
    <w:uiPriority w:val="0"/>
    <w:pPr>
      <w:spacing w:line="312" w:lineRule="auto"/>
      <w:ind w:firstLine="480"/>
    </w:pPr>
    <w:rPr>
      <w:sz w:val="24"/>
    </w:rPr>
  </w:style>
  <w:style w:type="paragraph" w:customStyle="1" w:styleId="169">
    <w:name w:val="xl17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70">
    <w:name w:val="xl1643"/>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171">
    <w:name w:val="xl1621"/>
    <w:basedOn w:val="1"/>
    <w:qFormat/>
    <w:uiPriority w:val="0"/>
    <w:pPr>
      <w:widowControl/>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172">
    <w:name w:val="et17"/>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73">
    <w:name w:val="xl1698"/>
    <w:basedOn w:val="1"/>
    <w:uiPriority w:val="0"/>
    <w:pPr>
      <w:widowControl/>
      <w:pBdr>
        <w:left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174">
    <w:name w:val="font10"/>
    <w:basedOn w:val="1"/>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175">
    <w:name w:val="xl171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76">
    <w:name w:val="xl17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177">
    <w:name w:val="xl1623"/>
    <w:basedOn w:val="1"/>
    <w:qFormat/>
    <w:uiPriority w:val="0"/>
    <w:pPr>
      <w:widowControl/>
      <w:shd w:val="clear" w:color="000000" w:fill="CBE9CB"/>
      <w:spacing w:before="100" w:beforeAutospacing="1" w:after="100" w:afterAutospacing="1"/>
      <w:jc w:val="center"/>
      <w:textAlignment w:val="center"/>
    </w:pPr>
    <w:rPr>
      <w:rFonts w:ascii="黑体" w:hAnsi="宋体" w:eastAsia="黑体" w:cs="宋体"/>
      <w:color w:val="000000"/>
      <w:kern w:val="0"/>
      <w:sz w:val="20"/>
    </w:rPr>
  </w:style>
  <w:style w:type="paragraph" w:customStyle="1" w:styleId="178">
    <w:name w:val="xl1689"/>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179">
    <w:name w:val="_Style 178"/>
    <w:basedOn w:val="2"/>
    <w:next w:val="1"/>
    <w:qFormat/>
    <w:uiPriority w:val="0"/>
    <w:pPr>
      <w:keepLines/>
      <w:widowControl/>
      <w:tabs>
        <w:tab w:val="left" w:pos="3240"/>
      </w:tabs>
      <w:spacing w:before="480" w:line="276" w:lineRule="auto"/>
      <w:ind w:firstLine="200" w:firstLineChars="200"/>
      <w:jc w:val="left"/>
      <w:outlineLvl w:val="9"/>
    </w:pPr>
    <w:rPr>
      <w:rFonts w:ascii="Cambria" w:hAnsi="Cambria" w:eastAsia="宋体"/>
      <w:bCs/>
      <w:color w:val="365F91"/>
      <w:kern w:val="0"/>
      <w:szCs w:val="28"/>
    </w:rPr>
  </w:style>
  <w:style w:type="paragraph" w:customStyle="1" w:styleId="180">
    <w:name w:val="xl1664"/>
    <w:basedOn w:val="1"/>
    <w:qFormat/>
    <w:uiPriority w:val="0"/>
    <w:pPr>
      <w:widowControl/>
      <w:shd w:val="clear" w:color="000000" w:fill="CBE9CB"/>
      <w:spacing w:before="100" w:beforeAutospacing="1" w:after="100" w:afterAutospacing="1"/>
      <w:jc w:val="center"/>
      <w:textAlignment w:val="center"/>
    </w:pPr>
    <w:rPr>
      <w:rFonts w:ascii="黑体" w:hAnsi="宋体" w:eastAsia="黑体" w:cs="宋体"/>
      <w:color w:val="000000"/>
      <w:kern w:val="0"/>
      <w:sz w:val="18"/>
      <w:szCs w:val="18"/>
    </w:rPr>
  </w:style>
  <w:style w:type="paragraph" w:customStyle="1" w:styleId="181">
    <w:name w:val="xl1727"/>
    <w:basedOn w:val="1"/>
    <w:qFormat/>
    <w:uiPriority w:val="0"/>
    <w:pPr>
      <w:widowControl/>
      <w:pBdr>
        <w:top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182">
    <w:name w:val="xl17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83">
    <w:name w:val="正文 A"/>
    <w:next w:val="2"/>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ind w:firstLine="200"/>
    </w:pPr>
    <w:rPr>
      <w:rFonts w:ascii="Times New Roman" w:hAnsi="Times New Roman" w:eastAsia="宋体" w:cs="Arial Unicode MS"/>
      <w:kern w:val="1"/>
      <w:sz w:val="24"/>
      <w:szCs w:val="24"/>
      <w:lang w:val="en-US" w:eastAsia="zh-CN" w:bidi="ar-SA"/>
    </w:rPr>
  </w:style>
  <w:style w:type="paragraph" w:customStyle="1" w:styleId="184">
    <w:name w:val="xl176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185">
    <w:name w:val="et1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86">
    <w:name w:val="xl17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87">
    <w:name w:val="Char3 Char Char Char"/>
    <w:basedOn w:val="1"/>
    <w:qFormat/>
    <w:uiPriority w:val="0"/>
    <w:pPr>
      <w:widowControl/>
      <w:tabs>
        <w:tab w:val="left" w:pos="720"/>
      </w:tabs>
      <w:spacing w:after="160" w:line="240" w:lineRule="exact"/>
      <w:jc w:val="left"/>
    </w:pPr>
    <w:rPr>
      <w:rFonts w:ascii="Verdana" w:hAnsi="Verdana"/>
      <w:kern w:val="0"/>
      <w:sz w:val="20"/>
      <w:lang w:eastAsia="en-US"/>
    </w:rPr>
  </w:style>
  <w:style w:type="paragraph" w:customStyle="1" w:styleId="188">
    <w:name w:val="正文4"/>
    <w:qFormat/>
    <w:uiPriority w:val="0"/>
    <w:rPr>
      <w:rFonts w:ascii="Calibri" w:hAnsi="Calibri" w:eastAsia="宋体" w:cs="Times New Roman"/>
      <w:sz w:val="24"/>
      <w:szCs w:val="24"/>
      <w:lang w:val="en-US" w:eastAsia="zh-CN" w:bidi="ar-SA"/>
    </w:rPr>
  </w:style>
  <w:style w:type="paragraph" w:customStyle="1" w:styleId="189">
    <w:name w:val="et28"/>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90">
    <w:name w:val="xl1622"/>
    <w:basedOn w:val="1"/>
    <w:qFormat/>
    <w:uiPriority w:val="0"/>
    <w:pPr>
      <w:widowControl/>
      <w:shd w:val="clear" w:color="000000" w:fill="CBE9CB"/>
      <w:spacing w:before="100" w:beforeAutospacing="1" w:after="100" w:afterAutospacing="1"/>
      <w:jc w:val="left"/>
      <w:textAlignment w:val="center"/>
    </w:pPr>
    <w:rPr>
      <w:rFonts w:ascii="黑体" w:hAnsi="宋体" w:eastAsia="黑体" w:cs="宋体"/>
      <w:color w:val="000000"/>
      <w:kern w:val="0"/>
      <w:sz w:val="18"/>
      <w:szCs w:val="18"/>
    </w:rPr>
  </w:style>
  <w:style w:type="paragraph" w:customStyle="1" w:styleId="191">
    <w:name w:val="xl171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92">
    <w:name w:val="xl1645"/>
    <w:basedOn w:val="1"/>
    <w:qFormat/>
    <w:uiPriority w:val="0"/>
    <w:pPr>
      <w:widowControl/>
      <w:pBdr>
        <w:top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193">
    <w:name w:val="xl1696"/>
    <w:basedOn w:val="1"/>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194">
    <w:name w:val=" Char"/>
    <w:basedOn w:val="1"/>
    <w:uiPriority w:val="0"/>
    <w:rPr>
      <w:szCs w:val="24"/>
    </w:rPr>
  </w:style>
  <w:style w:type="paragraph" w:customStyle="1" w:styleId="195">
    <w:name w:val="et3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96">
    <w:name w:val="xl17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197">
    <w:name w:val="表身（中）"/>
    <w:basedOn w:val="1"/>
    <w:uiPriority w:val="0"/>
    <w:pPr>
      <w:widowControl/>
      <w:adjustRightInd w:val="0"/>
      <w:snapToGrid w:val="0"/>
      <w:spacing w:line="300" w:lineRule="auto"/>
      <w:ind w:firstLine="200" w:firstLineChars="200"/>
      <w:jc w:val="center"/>
    </w:pPr>
    <w:rPr>
      <w:kern w:val="0"/>
      <w:sz w:val="18"/>
    </w:rPr>
  </w:style>
  <w:style w:type="paragraph" w:customStyle="1" w:styleId="198">
    <w:name w:val="小表格内容"/>
    <w:qFormat/>
    <w:uiPriority w:val="0"/>
    <w:rPr>
      <w:rFonts w:ascii="Arial" w:hAnsi="Arial" w:eastAsia="仿宋_GB2312" w:cs="Times New Roman"/>
      <w:sz w:val="21"/>
      <w:lang w:val="en-US" w:eastAsia="zh-CN" w:bidi="ar-SA"/>
    </w:rPr>
  </w:style>
  <w:style w:type="paragraph" w:customStyle="1" w:styleId="199">
    <w:name w:val="xl17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00">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201">
    <w:name w:val="_Style 41"/>
    <w:basedOn w:val="1"/>
    <w:uiPriority w:val="0"/>
    <w:pPr>
      <w:spacing w:line="360" w:lineRule="auto"/>
    </w:pPr>
    <w:rPr>
      <w:rFonts w:ascii="Tahoma" w:hAnsi="Tahoma"/>
      <w:sz w:val="24"/>
    </w:rPr>
  </w:style>
  <w:style w:type="paragraph" w:customStyle="1" w:styleId="202">
    <w:name w:val="xl1639"/>
    <w:basedOn w:val="1"/>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203">
    <w:name w:val="xl174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0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05">
    <w:name w:val="xl1702"/>
    <w:basedOn w:val="1"/>
    <w:qFormat/>
    <w:uiPriority w:val="0"/>
    <w:pPr>
      <w:widowControl/>
      <w:pBdr>
        <w:left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206">
    <w:name w:val="正文首缩两字"/>
    <w:basedOn w:val="1"/>
    <w:link w:val="540"/>
    <w:qFormat/>
    <w:uiPriority w:val="0"/>
    <w:pPr>
      <w:numPr>
        <w:ilvl w:val="2"/>
        <w:numId w:val="4"/>
      </w:numPr>
      <w:tabs>
        <w:tab w:val="left" w:pos="789"/>
      </w:tabs>
    </w:pPr>
    <w:rPr>
      <w:rFonts w:ascii="宋体" w:hAnsi="宋体"/>
      <w:kern w:val="0"/>
      <w:sz w:val="24"/>
      <w:szCs w:val="24"/>
      <w:lang w:val="zh-CN"/>
    </w:rPr>
  </w:style>
  <w:style w:type="paragraph" w:customStyle="1" w:styleId="207">
    <w:name w:val="正文1"/>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208">
    <w:name w:val="xl1651"/>
    <w:basedOn w:val="1"/>
    <w:qFormat/>
    <w:uiPriority w:val="0"/>
    <w:pPr>
      <w:widowControl/>
      <w:shd w:val="clear" w:color="000000" w:fill="CBE9CB"/>
      <w:spacing w:before="100" w:beforeAutospacing="1" w:after="100" w:afterAutospacing="1"/>
      <w:jc w:val="left"/>
      <w:textAlignment w:val="center"/>
    </w:pPr>
    <w:rPr>
      <w:rFonts w:ascii="黑体" w:hAnsi="宋体" w:eastAsia="黑体" w:cs="宋体"/>
      <w:color w:val="000000"/>
      <w:kern w:val="0"/>
      <w:sz w:val="18"/>
      <w:szCs w:val="18"/>
    </w:rPr>
  </w:style>
  <w:style w:type="paragraph" w:customStyle="1" w:styleId="209">
    <w:name w:val="xl175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10">
    <w:name w:val="xl17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11">
    <w:name w:val="Definition List"/>
    <w:basedOn w:val="1"/>
    <w:next w:val="212"/>
    <w:qFormat/>
    <w:uiPriority w:val="0"/>
    <w:pPr>
      <w:autoSpaceDE w:val="0"/>
      <w:autoSpaceDN w:val="0"/>
      <w:adjustRightInd w:val="0"/>
      <w:ind w:left="360"/>
      <w:jc w:val="left"/>
    </w:pPr>
    <w:rPr>
      <w:kern w:val="0"/>
      <w:sz w:val="24"/>
    </w:rPr>
  </w:style>
  <w:style w:type="paragraph" w:customStyle="1" w:styleId="212">
    <w:name w:val="Definition Term"/>
    <w:basedOn w:val="1"/>
    <w:next w:val="211"/>
    <w:uiPriority w:val="0"/>
    <w:pPr>
      <w:autoSpaceDE w:val="0"/>
      <w:autoSpaceDN w:val="0"/>
      <w:adjustRightInd w:val="0"/>
      <w:jc w:val="left"/>
    </w:pPr>
    <w:rPr>
      <w:kern w:val="0"/>
      <w:sz w:val="24"/>
    </w:rPr>
  </w:style>
  <w:style w:type="paragraph" w:customStyle="1" w:styleId="213">
    <w:name w:val="xl1730"/>
    <w:basedOn w:val="1"/>
    <w:uiPriority w:val="0"/>
    <w:pPr>
      <w:widowControl/>
      <w:pBdr>
        <w:top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214">
    <w:name w:val="xl1694"/>
    <w:basedOn w:val="1"/>
    <w:uiPriority w:val="0"/>
    <w:pPr>
      <w:widowControl/>
      <w:pBdr>
        <w:top w:val="single" w:color="auto" w:sz="4" w:space="0"/>
        <w:bottom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215">
    <w:name w:val="xl1675"/>
    <w:basedOn w:val="1"/>
    <w:uiPriority w:val="0"/>
    <w:pPr>
      <w:widowControl/>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216">
    <w:name w:val="xl1648"/>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217">
    <w:name w:val="表格内文"/>
    <w:basedOn w:val="1"/>
    <w:uiPriority w:val="0"/>
    <w:pPr>
      <w:autoSpaceDE w:val="0"/>
      <w:autoSpaceDN w:val="0"/>
      <w:adjustRightInd w:val="0"/>
      <w:spacing w:line="360" w:lineRule="auto"/>
      <w:ind w:firstLine="200" w:firstLineChars="200"/>
      <w:jc w:val="left"/>
    </w:pPr>
    <w:rPr>
      <w:rFonts w:ascii="Arial" w:hAnsi="Arial"/>
      <w:kern w:val="0"/>
      <w:sz w:val="24"/>
    </w:rPr>
  </w:style>
  <w:style w:type="paragraph" w:customStyle="1" w:styleId="218">
    <w:name w:val="Char Char Char"/>
    <w:basedOn w:val="1"/>
    <w:uiPriority w:val="0"/>
    <w:pPr>
      <w:spacing w:line="360" w:lineRule="auto"/>
      <w:ind w:firstLine="200" w:firstLineChars="200"/>
    </w:pPr>
    <w:rPr>
      <w:rFonts w:ascii="Tahoma" w:hAnsi="Tahoma"/>
      <w:b/>
      <w:kern w:val="0"/>
      <w:sz w:val="28"/>
    </w:rPr>
  </w:style>
  <w:style w:type="paragraph" w:customStyle="1" w:styleId="219">
    <w:name w:val="xl17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220">
    <w:name w:val="Table Heading"/>
    <w:basedOn w:val="1"/>
    <w:link w:val="630"/>
    <w:qFormat/>
    <w:uiPriority w:val="0"/>
    <w:pPr>
      <w:widowControl/>
      <w:jc w:val="center"/>
    </w:pPr>
    <w:rPr>
      <w:rFonts w:ascii="Arial" w:hAnsi="Arial" w:eastAsia="仿宋_GB2312"/>
      <w:b/>
      <w:kern w:val="0"/>
      <w:sz w:val="18"/>
    </w:rPr>
  </w:style>
  <w:style w:type="paragraph" w:customStyle="1" w:styleId="221">
    <w:name w:val="表头"/>
    <w:basedOn w:val="1"/>
    <w:link w:val="558"/>
    <w:uiPriority w:val="0"/>
    <w:pPr>
      <w:adjustRightInd w:val="0"/>
      <w:snapToGrid w:val="0"/>
      <w:spacing w:line="320" w:lineRule="atLeast"/>
      <w:jc w:val="center"/>
      <w:textAlignment w:val="baseline"/>
    </w:pPr>
    <w:rPr>
      <w:rFonts w:eastAsia="黑体"/>
      <w:spacing w:val="-10"/>
      <w:kern w:val="0"/>
    </w:rPr>
  </w:style>
  <w:style w:type="paragraph" w:customStyle="1" w:styleId="222">
    <w:name w:val="Char2"/>
    <w:basedOn w:val="1"/>
    <w:uiPriority w:val="0"/>
    <w:rPr>
      <w:sz w:val="30"/>
      <w:szCs w:val="24"/>
    </w:rPr>
  </w:style>
  <w:style w:type="paragraph" w:customStyle="1" w:styleId="22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24">
    <w:name w:val="样式 标题 2H2h2Underrubrik1prop2UNDERRUBRIK 1-22nd level2Hea...2"/>
    <w:basedOn w:val="3"/>
    <w:qFormat/>
    <w:uiPriority w:val="0"/>
    <w:pPr>
      <w:keepLines/>
      <w:numPr>
        <w:ilvl w:val="1"/>
        <w:numId w:val="0"/>
      </w:numPr>
      <w:tabs>
        <w:tab w:val="left" w:pos="576"/>
        <w:tab w:val="left" w:pos="747"/>
      </w:tabs>
      <w:spacing w:line="360" w:lineRule="auto"/>
      <w:ind w:left="747" w:hanging="567"/>
      <w:jc w:val="both"/>
    </w:pPr>
    <w:rPr>
      <w:rFonts w:ascii="宋体" w:hAnsi="宋体" w:eastAsia="宋体" w:cs="宋体"/>
      <w:sz w:val="24"/>
    </w:rPr>
  </w:style>
  <w:style w:type="paragraph" w:customStyle="1" w:styleId="225">
    <w:name w:val="xl1680"/>
    <w:basedOn w:val="1"/>
    <w:uiPriority w:val="0"/>
    <w:pPr>
      <w:widowControl/>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226">
    <w:name w:val="xl1663"/>
    <w:basedOn w:val="1"/>
    <w:uiPriority w:val="0"/>
    <w:pPr>
      <w:widowControl/>
      <w:pBdr>
        <w:top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227">
    <w:name w:val="xl1692"/>
    <w:basedOn w:val="1"/>
    <w:uiPriority w:val="0"/>
    <w:pPr>
      <w:widowControl/>
      <w:pBdr>
        <w:top w:val="single" w:color="auto" w:sz="4" w:space="0"/>
        <w:bottom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228">
    <w:name w:val="xl1673"/>
    <w:basedOn w:val="1"/>
    <w:uiPriority w:val="0"/>
    <w:pPr>
      <w:widowControl/>
      <w:pBdr>
        <w:top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b/>
      <w:bCs/>
      <w:kern w:val="0"/>
      <w:sz w:val="18"/>
      <w:szCs w:val="18"/>
    </w:rPr>
  </w:style>
  <w:style w:type="paragraph" w:customStyle="1" w:styleId="229">
    <w:name w:val="Char Char11"/>
    <w:basedOn w:val="1"/>
    <w:uiPriority w:val="0"/>
    <w:pPr>
      <w:spacing w:line="360" w:lineRule="auto"/>
      <w:ind w:firstLine="200" w:firstLineChars="200"/>
    </w:pPr>
    <w:rPr>
      <w:rFonts w:ascii="宋体" w:hAnsi="宋体" w:cs="宋体"/>
      <w:sz w:val="24"/>
      <w:szCs w:val="24"/>
    </w:rPr>
  </w:style>
  <w:style w:type="paragraph" w:customStyle="1" w:styleId="230">
    <w:name w:val="xl1634"/>
    <w:basedOn w:val="1"/>
    <w:uiPriority w:val="0"/>
    <w:pPr>
      <w:widowControl/>
      <w:pBdr>
        <w:top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231">
    <w:name w:val="xl1641"/>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232">
    <w:name w:val="xl17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33">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34">
    <w:name w:val="xl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235">
    <w:name w:val="xl177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36">
    <w:name w:val="et3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37">
    <w:name w:val="样式 样式 标题 4H4heading 4Ref Heading 1rh1Heading sqlsect 1.2.3.4... ..."/>
    <w:basedOn w:val="1"/>
    <w:uiPriority w:val="0"/>
    <w:pPr>
      <w:keepNext/>
      <w:keepLines/>
      <w:tabs>
        <w:tab w:val="left" w:pos="1680"/>
      </w:tabs>
      <w:spacing w:line="360" w:lineRule="auto"/>
      <w:ind w:left="1680" w:hanging="420"/>
      <w:outlineLvl w:val="3"/>
    </w:pPr>
    <w:rPr>
      <w:rFonts w:ascii="宋体" w:hAnsi="宋体" w:cs="宋体"/>
      <w:sz w:val="24"/>
    </w:rPr>
  </w:style>
  <w:style w:type="paragraph" w:customStyle="1" w:styleId="238">
    <w:name w:val="xl17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239">
    <w:name w:val="et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40">
    <w:name w:val="xl17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24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242">
    <w:name w:val="6'"/>
    <w:basedOn w:val="1"/>
    <w:uiPriority w:val="0"/>
    <w:pPr>
      <w:autoSpaceDE w:val="0"/>
      <w:autoSpaceDN w:val="0"/>
      <w:adjustRightInd w:val="0"/>
      <w:snapToGrid w:val="0"/>
      <w:spacing w:line="320" w:lineRule="exact"/>
      <w:jc w:val="center"/>
      <w:textAlignment w:val="baseline"/>
    </w:pPr>
    <w:rPr>
      <w:spacing w:val="20"/>
      <w:kern w:val="28"/>
    </w:rPr>
  </w:style>
  <w:style w:type="paragraph" w:customStyle="1" w:styleId="243">
    <w:name w:val="xl17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244">
    <w:name w:val="xl1630"/>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b/>
      <w:bCs/>
      <w:kern w:val="0"/>
      <w:sz w:val="20"/>
    </w:rPr>
  </w:style>
  <w:style w:type="paragraph" w:customStyle="1" w:styleId="245">
    <w:name w:val="et16"/>
    <w:basedOn w:val="1"/>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46">
    <w:name w:val="方案标题2"/>
    <w:basedOn w:val="1"/>
    <w:next w:val="1"/>
    <w:link w:val="533"/>
    <w:uiPriority w:val="0"/>
    <w:pPr>
      <w:keepLines/>
      <w:adjustRightInd w:val="0"/>
      <w:snapToGrid w:val="0"/>
      <w:spacing w:before="200" w:after="40"/>
      <w:outlineLvl w:val="1"/>
    </w:pPr>
    <w:rPr>
      <w:rFonts w:ascii="黑体" w:hAnsi="Arial" w:eastAsia="黑体"/>
      <w:b/>
      <w:snapToGrid w:val="0"/>
      <w:spacing w:val="14"/>
      <w:kern w:val="0"/>
      <w:sz w:val="28"/>
      <w:szCs w:val="32"/>
    </w:rPr>
  </w:style>
  <w:style w:type="paragraph" w:customStyle="1" w:styleId="247">
    <w:name w:val="正文段"/>
    <w:basedOn w:val="1"/>
    <w:qFormat/>
    <w:uiPriority w:val="0"/>
    <w:pPr>
      <w:widowControl/>
      <w:adjustRightInd w:val="0"/>
      <w:spacing w:after="240" w:line="360" w:lineRule="atLeast"/>
      <w:ind w:firstLine="454" w:firstLineChars="200"/>
      <w:textAlignment w:val="bottom"/>
    </w:pPr>
    <w:rPr>
      <w:rFonts w:ascii="宋体"/>
      <w:kern w:val="0"/>
      <w:sz w:val="24"/>
    </w:rPr>
  </w:style>
  <w:style w:type="paragraph" w:customStyle="1" w:styleId="248">
    <w:name w:val="et11"/>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49">
    <w:name w:val="样式 标题 3 + (中文) 黑体 小四 非加粗 段前: 7.8 磅 段后: 0 磅 行距: 固定值 20 磅"/>
    <w:basedOn w:val="5"/>
    <w:qFormat/>
    <w:uiPriority w:val="0"/>
    <w:pPr>
      <w:keepLines/>
      <w:tabs>
        <w:tab w:val="left" w:pos="7200"/>
      </w:tabs>
      <w:spacing w:line="400" w:lineRule="exact"/>
      <w:jc w:val="left"/>
    </w:pPr>
    <w:rPr>
      <w:rFonts w:ascii="宋体" w:hAnsi="宋体" w:eastAsia="黑体" w:cs="宋体"/>
      <w:bCs w:val="0"/>
      <w:sz w:val="30"/>
    </w:rPr>
  </w:style>
  <w:style w:type="paragraph" w:customStyle="1" w:styleId="250">
    <w:name w:val="et22"/>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251">
    <w:name w:val="xl17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52">
    <w:name w:val="xl1628"/>
    <w:basedOn w:val="1"/>
    <w:uiPriority w:val="0"/>
    <w:pPr>
      <w:widowControl/>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253">
    <w:name w:val="xl171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254">
    <w:name w:val="xl1700"/>
    <w:basedOn w:val="1"/>
    <w:qFormat/>
    <w:uiPriority w:val="0"/>
    <w:pPr>
      <w:widowControl/>
      <w:pBdr>
        <w:top w:val="single" w:color="auto" w:sz="4" w:space="0"/>
        <w:left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255">
    <w:name w:val="font9"/>
    <w:basedOn w:val="1"/>
    <w:qFormat/>
    <w:uiPriority w:val="0"/>
    <w:pPr>
      <w:widowControl/>
      <w:spacing w:before="100" w:beforeAutospacing="1" w:after="100" w:afterAutospacing="1"/>
      <w:jc w:val="left"/>
    </w:pPr>
    <w:rPr>
      <w:b/>
      <w:bCs/>
      <w:kern w:val="0"/>
      <w:sz w:val="20"/>
    </w:rPr>
  </w:style>
  <w:style w:type="paragraph" w:customStyle="1" w:styleId="256">
    <w:name w:val="xl1712"/>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57">
    <w:name w:val="纯文本_0"/>
    <w:basedOn w:val="1"/>
    <w:link w:val="503"/>
    <w:qFormat/>
    <w:uiPriority w:val="0"/>
    <w:rPr>
      <w:rFonts w:ascii="宋体" w:hAnsi="Courier New"/>
      <w:kern w:val="0"/>
      <w:sz w:val="28"/>
    </w:rPr>
  </w:style>
  <w:style w:type="paragraph" w:customStyle="1" w:styleId="25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59">
    <w:name w:val="Char Char Char Char"/>
    <w:basedOn w:val="20"/>
    <w:qFormat/>
    <w:uiPriority w:val="0"/>
    <w:pPr>
      <w:adjustRightInd w:val="0"/>
      <w:snapToGrid w:val="0"/>
      <w:spacing w:line="360" w:lineRule="auto"/>
    </w:pPr>
    <w:rPr>
      <w:rFonts w:ascii="Tahoma" w:hAnsi="Tahoma"/>
      <w:sz w:val="24"/>
      <w:szCs w:val="24"/>
    </w:rPr>
  </w:style>
  <w:style w:type="paragraph" w:customStyle="1" w:styleId="260">
    <w:name w:val="xl1635"/>
    <w:basedOn w:val="1"/>
    <w:uiPriority w:val="0"/>
    <w:pPr>
      <w:widowControl/>
      <w:shd w:val="clear" w:color="000000" w:fill="CBE9CB"/>
      <w:spacing w:before="100" w:beforeAutospacing="1" w:after="100" w:afterAutospacing="1"/>
      <w:jc w:val="center"/>
      <w:textAlignment w:val="center"/>
    </w:pPr>
    <w:rPr>
      <w:rFonts w:ascii="黑体" w:hAnsi="宋体" w:eastAsia="黑体" w:cs="宋体"/>
      <w:color w:val="000000"/>
      <w:kern w:val="0"/>
      <w:sz w:val="18"/>
      <w:szCs w:val="18"/>
    </w:rPr>
  </w:style>
  <w:style w:type="paragraph" w:customStyle="1" w:styleId="261">
    <w:name w:val="xl1662"/>
    <w:basedOn w:val="1"/>
    <w:uiPriority w:val="0"/>
    <w:pPr>
      <w:widowControl/>
      <w:pBdr>
        <w:top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b/>
      <w:bCs/>
      <w:kern w:val="0"/>
      <w:sz w:val="18"/>
      <w:szCs w:val="18"/>
    </w:rPr>
  </w:style>
  <w:style w:type="paragraph" w:customStyle="1" w:styleId="262">
    <w:name w:val="xl17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263">
    <w:name w:val="符号列表"/>
    <w:basedOn w:val="1"/>
    <w:qFormat/>
    <w:uiPriority w:val="0"/>
    <w:pPr>
      <w:widowControl/>
      <w:tabs>
        <w:tab w:val="left" w:pos="2880"/>
      </w:tabs>
      <w:snapToGrid w:val="0"/>
      <w:spacing w:line="440" w:lineRule="exact"/>
      <w:ind w:left="2880" w:firstLine="200" w:firstLineChars="200"/>
      <w:jc w:val="left"/>
    </w:pPr>
    <w:rPr>
      <w:color w:val="000000"/>
      <w:sz w:val="24"/>
      <w:szCs w:val="24"/>
    </w:rPr>
  </w:style>
  <w:style w:type="paragraph" w:customStyle="1" w:styleId="264">
    <w:name w:val="样式 小四 段前: 5 磅 段后: 5 磅 首行缩进:  2 字符"/>
    <w:basedOn w:val="1"/>
    <w:uiPriority w:val="0"/>
    <w:pPr>
      <w:tabs>
        <w:tab w:val="left" w:pos="0"/>
        <w:tab w:val="left" w:pos="1560"/>
      </w:tabs>
      <w:spacing w:before="93" w:beforeLines="30" w:after="93" w:afterLines="30"/>
      <w:jc w:val="center"/>
    </w:pPr>
    <w:rPr>
      <w:rFonts w:ascii="宋体" w:hAnsi="宋体"/>
      <w:color w:val="000000"/>
      <w:szCs w:val="21"/>
    </w:rPr>
  </w:style>
  <w:style w:type="paragraph" w:customStyle="1" w:styleId="265">
    <w:name w:val="xl17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18"/>
      <w:szCs w:val="18"/>
    </w:rPr>
  </w:style>
  <w:style w:type="paragraph" w:customStyle="1" w:styleId="266">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2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68">
    <w:name w:val="方案标题3"/>
    <w:basedOn w:val="246"/>
    <w:next w:val="1"/>
    <w:link w:val="589"/>
    <w:qFormat/>
    <w:uiPriority w:val="0"/>
    <w:pPr>
      <w:outlineLvl w:val="2"/>
    </w:pPr>
    <w:rPr>
      <w:b w:val="0"/>
      <w:sz w:val="24"/>
      <w:szCs w:val="30"/>
    </w:rPr>
  </w:style>
  <w:style w:type="paragraph" w:customStyle="1" w:styleId="269">
    <w:name w:val="et30"/>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70">
    <w:name w:val="high-line"/>
    <w:basedOn w:val="1"/>
    <w:uiPriority w:val="0"/>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71">
    <w:name w:val="默认段落字体 Para Char Char Char"/>
    <w:basedOn w:val="1"/>
    <w:qFormat/>
    <w:uiPriority w:val="0"/>
    <w:pPr>
      <w:spacing w:line="360" w:lineRule="auto"/>
      <w:ind w:firstLine="200" w:firstLineChars="200"/>
    </w:pPr>
    <w:rPr>
      <w:sz w:val="24"/>
      <w:szCs w:val="24"/>
    </w:rPr>
  </w:style>
  <w:style w:type="paragraph" w:customStyle="1" w:styleId="27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73">
    <w:name w:val="xl1752"/>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74">
    <w:name w:val="普通 (Web)"/>
    <w:basedOn w:val="1"/>
    <w:next w:val="1"/>
    <w:qFormat/>
    <w:uiPriority w:val="99"/>
    <w:pPr>
      <w:autoSpaceDE w:val="0"/>
      <w:autoSpaceDN w:val="0"/>
      <w:adjustRightInd w:val="0"/>
      <w:spacing w:after="200" w:line="252" w:lineRule="auto"/>
      <w:jc w:val="left"/>
    </w:pPr>
    <w:rPr>
      <w:rFonts w:ascii="Cambria" w:hAnsi="Cambria"/>
      <w:kern w:val="0"/>
      <w:sz w:val="24"/>
      <w:szCs w:val="24"/>
    </w:rPr>
  </w:style>
  <w:style w:type="paragraph" w:customStyle="1" w:styleId="275">
    <w:name w:val="et2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76">
    <w:name w:val="xl177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277">
    <w:name w:val="样式8"/>
    <w:basedOn w:val="6"/>
    <w:uiPriority w:val="0"/>
    <w:pPr>
      <w:widowControl/>
      <w:spacing w:line="360" w:lineRule="auto"/>
      <w:jc w:val="left"/>
    </w:pPr>
    <w:rPr>
      <w:rFonts w:ascii="宋体" w:hAnsi="宋体" w:eastAsia="宋体"/>
      <w:bCs w:val="0"/>
      <w:kern w:val="0"/>
      <w:sz w:val="32"/>
      <w:szCs w:val="32"/>
    </w:rPr>
  </w:style>
  <w:style w:type="paragraph" w:customStyle="1" w:styleId="278">
    <w:name w:val="纯文本1"/>
    <w:basedOn w:val="1"/>
    <w:uiPriority w:val="0"/>
    <w:pPr>
      <w:adjustRightInd w:val="0"/>
      <w:textAlignment w:val="baseline"/>
    </w:pPr>
    <w:rPr>
      <w:rFonts w:ascii="宋体" w:hAnsi="Courier New"/>
    </w:rPr>
  </w:style>
  <w:style w:type="paragraph" w:customStyle="1" w:styleId="279">
    <w:name w:val="xl17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80">
    <w:name w:val="et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81">
    <w:name w:val="小四文本缩进"/>
    <w:basedOn w:val="1"/>
    <w:link w:val="632"/>
    <w:qFormat/>
    <w:uiPriority w:val="0"/>
    <w:pPr>
      <w:spacing w:line="360" w:lineRule="auto"/>
      <w:ind w:firstLine="480" w:firstLineChars="200"/>
    </w:pPr>
    <w:rPr>
      <w:sz w:val="24"/>
    </w:rPr>
  </w:style>
  <w:style w:type="paragraph" w:customStyle="1" w:styleId="282">
    <w:name w:val="xl175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b/>
      <w:bCs/>
      <w:kern w:val="0"/>
      <w:sz w:val="18"/>
      <w:szCs w:val="18"/>
    </w:rPr>
  </w:style>
  <w:style w:type="paragraph" w:customStyle="1" w:styleId="283">
    <w:name w:val="et23"/>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84">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85">
    <w:name w:val="列出段落11"/>
    <w:basedOn w:val="1"/>
    <w:qFormat/>
    <w:uiPriority w:val="34"/>
    <w:pPr>
      <w:ind w:firstLine="420" w:firstLineChars="200"/>
    </w:pPr>
    <w:rPr>
      <w:rFonts w:ascii="Calibri" w:hAnsi="Calibri"/>
      <w:szCs w:val="22"/>
    </w:rPr>
  </w:style>
  <w:style w:type="paragraph" w:customStyle="1" w:styleId="2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87">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cs="宋体"/>
      <w:b w:val="0"/>
      <w:sz w:val="32"/>
    </w:rPr>
  </w:style>
  <w:style w:type="paragraph" w:customStyle="1" w:styleId="288">
    <w:name w:val="百姓X"/>
    <w:basedOn w:val="1"/>
    <w:qFormat/>
    <w:uiPriority w:val="0"/>
    <w:pPr>
      <w:spacing w:before="120" w:after="120" w:line="360" w:lineRule="auto"/>
      <w:ind w:firstLine="539" w:firstLineChars="200"/>
    </w:pPr>
    <w:rPr>
      <w:sz w:val="24"/>
    </w:rPr>
  </w:style>
  <w:style w:type="paragraph" w:customStyle="1" w:styleId="289">
    <w:name w:val="默认段落字体 Para Char Char Char Char Char Char Char"/>
    <w:basedOn w:val="1"/>
    <w:qFormat/>
    <w:uiPriority w:val="0"/>
    <w:rPr>
      <w:rFonts w:ascii="Tahoma" w:hAnsi="Tahoma"/>
      <w:sz w:val="24"/>
    </w:rPr>
  </w:style>
  <w:style w:type="paragraph" w:customStyle="1" w:styleId="290">
    <w:name w:val="xl1762"/>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20"/>
    </w:rPr>
  </w:style>
  <w:style w:type="paragraph" w:customStyle="1" w:styleId="291">
    <w:name w:val="xl1655"/>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292">
    <w:name w:val="小四 段落 宋体 Char Char Char"/>
    <w:basedOn w:val="15"/>
    <w:link w:val="580"/>
    <w:qFormat/>
    <w:uiPriority w:val="0"/>
    <w:pPr>
      <w:tabs>
        <w:tab w:val="clear" w:pos="360"/>
      </w:tabs>
      <w:ind w:left="0" w:right="-33" w:firstLine="480" w:firstLineChars="200"/>
      <w:jc w:val="left"/>
    </w:pPr>
    <w:rPr>
      <w:rFonts w:eastAsia="宋体"/>
      <w:szCs w:val="20"/>
    </w:rPr>
  </w:style>
  <w:style w:type="paragraph" w:customStyle="1" w:styleId="293">
    <w:name w:val="xl17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94">
    <w:name w:val="表格2"/>
    <w:basedOn w:val="295"/>
    <w:uiPriority w:val="0"/>
    <w:pPr>
      <w:ind w:firstLine="0" w:firstLineChars="0"/>
    </w:pPr>
    <w:rPr>
      <w:sz w:val="21"/>
    </w:rPr>
  </w:style>
  <w:style w:type="paragraph" w:customStyle="1" w:styleId="295">
    <w:name w:val="样式 样式 样式 首行缩进:  0.85 厘米 + 首行缩进:  2 字符 + 宋体"/>
    <w:basedOn w:val="1"/>
    <w:qFormat/>
    <w:uiPriority w:val="0"/>
    <w:pPr>
      <w:spacing w:line="360" w:lineRule="auto"/>
      <w:ind w:firstLine="480" w:firstLineChars="200"/>
    </w:pPr>
    <w:rPr>
      <w:rFonts w:ascii="宋体" w:hAnsi="宋体" w:cs="宋体"/>
      <w:sz w:val="24"/>
    </w:rPr>
  </w:style>
  <w:style w:type="paragraph" w:customStyle="1" w:styleId="296">
    <w:name w:val="xl17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297">
    <w:name w:val="xl1638"/>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color w:val="FF0000"/>
      <w:kern w:val="0"/>
      <w:sz w:val="18"/>
      <w:szCs w:val="18"/>
    </w:rPr>
  </w:style>
  <w:style w:type="paragraph" w:customStyle="1" w:styleId="298">
    <w:name w:val="xl1649"/>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299">
    <w:name w:val="xl1654"/>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300">
    <w:name w:val="ptdl"/>
    <w:basedOn w:val="1"/>
    <w:qFormat/>
    <w:uiPriority w:val="0"/>
    <w:pPr>
      <w:spacing w:after="156"/>
      <w:ind w:firstLine="480"/>
    </w:pPr>
    <w:rPr>
      <w:sz w:val="24"/>
    </w:rPr>
  </w:style>
  <w:style w:type="paragraph" w:customStyle="1" w:styleId="301">
    <w:name w:val="xl1683"/>
    <w:basedOn w:val="1"/>
    <w:qFormat/>
    <w:uiPriority w:val="0"/>
    <w:pPr>
      <w:widowControl/>
      <w:pBdr>
        <w:top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302">
    <w:name w:val="正文3"/>
    <w:basedOn w:val="303"/>
    <w:qFormat/>
    <w:uiPriority w:val="0"/>
    <w:pPr>
      <w:ind w:firstLine="0" w:firstLineChars="0"/>
    </w:pPr>
    <w:rPr>
      <w:b/>
      <w:bCs/>
    </w:rPr>
  </w:style>
  <w:style w:type="paragraph" w:customStyle="1" w:styleId="303">
    <w:name w:val="正文2"/>
    <w:basedOn w:val="1"/>
    <w:qFormat/>
    <w:uiPriority w:val="0"/>
    <w:pPr>
      <w:spacing w:line="360" w:lineRule="auto"/>
      <w:ind w:firstLine="480" w:firstLineChars="200"/>
    </w:pPr>
    <w:rPr>
      <w:rFonts w:ascii="宋体" w:hAnsi="宋体"/>
      <w:sz w:val="24"/>
      <w:szCs w:val="21"/>
    </w:rPr>
  </w:style>
  <w:style w:type="paragraph" w:customStyle="1" w:styleId="304">
    <w:name w:val="xl1644"/>
    <w:basedOn w:val="1"/>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305">
    <w:name w:val="xl175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306">
    <w:name w:val="xl1637"/>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307">
    <w:name w:val="华宇段落1 Char"/>
    <w:basedOn w:val="1"/>
    <w:qFormat/>
    <w:uiPriority w:val="0"/>
    <w:pPr>
      <w:spacing w:line="360" w:lineRule="auto"/>
      <w:ind w:firstLine="200" w:firstLineChars="200"/>
    </w:pPr>
    <w:rPr>
      <w:rFonts w:eastAsia="Times New Roman"/>
      <w:sz w:val="24"/>
    </w:rPr>
  </w:style>
  <w:style w:type="paragraph" w:customStyle="1" w:styleId="308">
    <w:name w:val="xl1660"/>
    <w:basedOn w:val="1"/>
    <w:qFormat/>
    <w:uiPriority w:val="0"/>
    <w:pPr>
      <w:widowControl/>
      <w:pBdr>
        <w:top w:val="single" w:color="auto" w:sz="4" w:space="0"/>
        <w:left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309">
    <w:name w:val="xl1791"/>
    <w:basedOn w:val="1"/>
    <w:qFormat/>
    <w:uiPriority w:val="0"/>
    <w:pPr>
      <w:widowControl/>
      <w:pBdr>
        <w:left w:val="single" w:color="auto" w:sz="4" w:space="0"/>
      </w:pBdr>
      <w:spacing w:before="100" w:beforeAutospacing="1" w:after="100" w:afterAutospacing="1"/>
      <w:jc w:val="center"/>
      <w:textAlignment w:val="center"/>
    </w:pPr>
    <w:rPr>
      <w:rFonts w:ascii="黑体" w:hAnsi="宋体" w:eastAsia="黑体" w:cs="宋体"/>
      <w:kern w:val="0"/>
      <w:sz w:val="20"/>
    </w:rPr>
  </w:style>
  <w:style w:type="paragraph" w:customStyle="1" w:styleId="310">
    <w:name w:val=" Char Char Char"/>
    <w:basedOn w:val="1"/>
    <w:qFormat/>
    <w:uiPriority w:val="0"/>
    <w:rPr>
      <w:rFonts w:ascii="Tahoma" w:hAnsi="Tahoma"/>
      <w:sz w:val="24"/>
    </w:rPr>
  </w:style>
  <w:style w:type="paragraph" w:customStyle="1" w:styleId="311">
    <w:name w:val="4"/>
    <w:unhideWhenUsed/>
    <w:uiPriority w:val="0"/>
    <w:pPr>
      <w:widowControl w:val="0"/>
      <w:jc w:val="both"/>
    </w:pPr>
    <w:rPr>
      <w:rFonts w:ascii="Calibri" w:hAnsi="Calibri" w:eastAsia="宋体" w:cs="Times New Roman"/>
      <w:kern w:val="2"/>
      <w:sz w:val="21"/>
      <w:szCs w:val="22"/>
      <w:lang w:val="en-US" w:eastAsia="zh-CN" w:bidi="ar-SA"/>
    </w:rPr>
  </w:style>
  <w:style w:type="paragraph" w:customStyle="1" w:styleId="312">
    <w:name w:val="xl175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313">
    <w:name w:val="xl17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14">
    <w:name w:val="加点正文缩进"/>
    <w:basedOn w:val="1"/>
    <w:next w:val="1"/>
    <w:qFormat/>
    <w:uiPriority w:val="0"/>
    <w:pPr>
      <w:adjustRightInd w:val="0"/>
      <w:snapToGrid w:val="0"/>
      <w:spacing w:line="300" w:lineRule="auto"/>
      <w:ind w:left="780" w:firstLine="200" w:firstLineChars="200"/>
    </w:pPr>
    <w:rPr>
      <w:rFonts w:cs="宋体"/>
      <w:color w:val="000000"/>
      <w:kern w:val="0"/>
      <w:sz w:val="24"/>
      <w:szCs w:val="24"/>
      <w:lang w:val="zh-CN"/>
    </w:rPr>
  </w:style>
  <w:style w:type="paragraph" w:customStyle="1" w:styleId="315">
    <w:name w:val="表格内文字"/>
    <w:basedOn w:val="1"/>
    <w:qFormat/>
    <w:uiPriority w:val="0"/>
    <w:pPr>
      <w:widowControl/>
      <w:spacing w:line="360" w:lineRule="auto"/>
      <w:ind w:firstLine="200" w:firstLineChars="200"/>
      <w:jc w:val="center"/>
    </w:pPr>
    <w:rPr>
      <w:rFonts w:ascii="微软雅黑" w:hAnsi="微软雅黑" w:eastAsia="微软雅黑" w:cs="宋体"/>
      <w:bCs/>
      <w:color w:val="000000"/>
      <w:kern w:val="0"/>
      <w:sz w:val="16"/>
      <w:szCs w:val="16"/>
    </w:rPr>
  </w:style>
  <w:style w:type="paragraph" w:customStyle="1" w:styleId="316">
    <w:name w:val="_Style 1"/>
    <w:basedOn w:val="1"/>
    <w:qFormat/>
    <w:uiPriority w:val="0"/>
    <w:pPr>
      <w:ind w:firstLine="420" w:firstLineChars="200"/>
    </w:pPr>
    <w:rPr>
      <w:szCs w:val="24"/>
    </w:rPr>
  </w:style>
  <w:style w:type="paragraph" w:customStyle="1" w:styleId="31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318">
    <w:name w:val="xl1729"/>
    <w:basedOn w:val="1"/>
    <w:qFormat/>
    <w:uiPriority w:val="0"/>
    <w:pPr>
      <w:widowControl/>
      <w:pBdr>
        <w:top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19">
    <w:name w:val="xl1647"/>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3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321">
    <w:name w:val="et3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22">
    <w:name w:val="xl17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23">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24">
    <w:name w:val="xl17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25">
    <w:name w:val="xl1775"/>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26">
    <w:name w:val="xl1699"/>
    <w:basedOn w:val="1"/>
    <w:qFormat/>
    <w:uiPriority w:val="0"/>
    <w:pPr>
      <w:widowControl/>
      <w:pBdr>
        <w:left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327">
    <w:name w:val="xl171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28">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32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330">
    <w:name w:val="样式6"/>
    <w:basedOn w:val="5"/>
    <w:uiPriority w:val="0"/>
    <w:pPr>
      <w:widowControl/>
      <w:spacing w:line="360" w:lineRule="auto"/>
      <w:ind w:firstLine="369"/>
      <w:jc w:val="left"/>
    </w:pPr>
    <w:rPr>
      <w:rFonts w:ascii="宋体" w:hAnsi="宋体" w:eastAsia="宋体"/>
      <w:bCs w:val="0"/>
      <w:kern w:val="0"/>
      <w:sz w:val="32"/>
      <w:szCs w:val="32"/>
    </w:rPr>
  </w:style>
  <w:style w:type="paragraph" w:customStyle="1" w:styleId="331">
    <w:name w:val="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32">
    <w:name w:val="xl53"/>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33">
    <w:name w:val="xl17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34">
    <w:name w:val="et25"/>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color w:val="000000"/>
      <w:kern w:val="0"/>
      <w:sz w:val="22"/>
      <w:szCs w:val="22"/>
    </w:rPr>
  </w:style>
  <w:style w:type="paragraph" w:customStyle="1" w:styleId="335">
    <w:name w:val="正文 + 宋体"/>
    <w:basedOn w:val="55"/>
    <w:link w:val="517"/>
    <w:qFormat/>
    <w:uiPriority w:val="0"/>
    <w:rPr>
      <w:rFonts w:ascii="宋体" w:hAnsi="宋体"/>
      <w:kern w:val="0"/>
      <w:sz w:val="24"/>
      <w:szCs w:val="24"/>
    </w:rPr>
  </w:style>
  <w:style w:type="paragraph" w:customStyle="1" w:styleId="336">
    <w:name w:val="Char Char Char Char Char Char Char Char Char Char Char Char Char Char Char Char"/>
    <w:basedOn w:val="1"/>
    <w:uiPriority w:val="0"/>
    <w:rPr>
      <w:rFonts w:ascii="Tahoma" w:hAnsi="Tahoma"/>
      <w:sz w:val="24"/>
    </w:rPr>
  </w:style>
  <w:style w:type="paragraph" w:customStyle="1" w:styleId="337">
    <w:name w:val="xl1726"/>
    <w:basedOn w:val="1"/>
    <w:uiPriority w:val="0"/>
    <w:pPr>
      <w:widowControl/>
      <w:pBdr>
        <w:top w:val="single" w:color="auto" w:sz="4" w:space="0"/>
        <w:left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338">
    <w:name w:val="小表格项目"/>
    <w:qFormat/>
    <w:uiPriority w:val="0"/>
    <w:pPr>
      <w:jc w:val="center"/>
    </w:pPr>
    <w:rPr>
      <w:rFonts w:ascii="Arial" w:hAnsi="Arial" w:eastAsia="宋体" w:cs="Times New Roman"/>
      <w:b/>
      <w:caps/>
      <w:sz w:val="24"/>
      <w:lang w:val="en-US" w:eastAsia="zh-CN" w:bidi="ar-SA"/>
    </w:rPr>
  </w:style>
  <w:style w:type="paragraph" w:customStyle="1" w:styleId="339">
    <w:name w:val="xl1679"/>
    <w:basedOn w:val="1"/>
    <w:qFormat/>
    <w:uiPriority w:val="0"/>
    <w:pPr>
      <w:widowControl/>
      <w:shd w:val="clear" w:color="000000" w:fill="CBE9CB"/>
      <w:spacing w:before="100" w:beforeAutospacing="1" w:after="100" w:afterAutospacing="1"/>
      <w:jc w:val="left"/>
      <w:textAlignment w:val="center"/>
    </w:pPr>
    <w:rPr>
      <w:rFonts w:ascii="黑体" w:hAnsi="宋体" w:eastAsia="黑体" w:cs="宋体"/>
      <w:color w:val="000000"/>
      <w:kern w:val="0"/>
      <w:sz w:val="18"/>
      <w:szCs w:val="18"/>
    </w:rPr>
  </w:style>
  <w:style w:type="paragraph" w:customStyle="1" w:styleId="340">
    <w:name w:val="xl17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41">
    <w:name w:val="xl171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3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34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344">
    <w:name w:val="l15"/>
    <w:basedOn w:val="1"/>
    <w:link w:val="573"/>
    <w:qFormat/>
    <w:uiPriority w:val="0"/>
    <w:pPr>
      <w:widowControl/>
      <w:spacing w:before="100" w:beforeAutospacing="1" w:after="100" w:afterAutospacing="1" w:line="300" w:lineRule="atLeast"/>
      <w:jc w:val="left"/>
    </w:pPr>
    <w:rPr>
      <w:color w:val="000000"/>
      <w:kern w:val="0"/>
      <w:sz w:val="23"/>
      <w:szCs w:val="23"/>
    </w:rPr>
  </w:style>
  <w:style w:type="paragraph" w:customStyle="1" w:styleId="345">
    <w:name w:val="xl1629"/>
    <w:basedOn w:val="1"/>
    <w:uiPriority w:val="0"/>
    <w:pPr>
      <w:widowControl/>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346">
    <w:name w:val="font14"/>
    <w:basedOn w:val="1"/>
    <w:qFormat/>
    <w:uiPriority w:val="0"/>
    <w:pPr>
      <w:widowControl/>
      <w:spacing w:before="100" w:beforeAutospacing="1" w:after="100" w:afterAutospacing="1"/>
      <w:jc w:val="left"/>
    </w:pPr>
    <w:rPr>
      <w:kern w:val="0"/>
      <w:sz w:val="36"/>
      <w:szCs w:val="36"/>
    </w:rPr>
  </w:style>
  <w:style w:type="paragraph" w:customStyle="1" w:styleId="347">
    <w:name w:val="Table Text"/>
    <w:basedOn w:val="1"/>
    <w:link w:val="635"/>
    <w:uiPriority w:val="0"/>
    <w:pPr>
      <w:widowControl/>
      <w:tabs>
        <w:tab w:val="decimal" w:pos="0"/>
      </w:tabs>
      <w:autoSpaceDE w:val="0"/>
      <w:autoSpaceDN w:val="0"/>
      <w:adjustRightInd w:val="0"/>
      <w:spacing w:before="80" w:after="80"/>
    </w:pPr>
    <w:rPr>
      <w:rFonts w:ascii="Arial" w:hAnsi="Arial"/>
      <w:color w:val="000000"/>
      <w:sz w:val="18"/>
      <w:szCs w:val="21"/>
    </w:rPr>
  </w:style>
  <w:style w:type="paragraph" w:customStyle="1" w:styleId="348">
    <w:name w:val="xl172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49">
    <w:name w:val="表格"/>
    <w:basedOn w:val="1"/>
    <w:link w:val="508"/>
    <w:qFormat/>
    <w:uiPriority w:val="0"/>
    <w:pPr>
      <w:jc w:val="center"/>
      <w:textAlignment w:val="center"/>
    </w:pPr>
    <w:rPr>
      <w:rFonts w:ascii="华文细黑" w:hAnsi="华文细黑"/>
      <w:kern w:val="0"/>
    </w:rPr>
  </w:style>
  <w:style w:type="paragraph" w:customStyle="1" w:styleId="350">
    <w:name w:val="Char Char Char1"/>
    <w:basedOn w:val="1"/>
    <w:qFormat/>
    <w:uiPriority w:val="0"/>
    <w:pPr>
      <w:widowControl/>
      <w:jc w:val="left"/>
    </w:pPr>
    <w:rPr>
      <w:rFonts w:ascii="Tahoma" w:hAnsi="Tahoma" w:cs="宋体"/>
      <w:kern w:val="0"/>
      <w:sz w:val="24"/>
    </w:rPr>
  </w:style>
  <w:style w:type="paragraph" w:customStyle="1" w:styleId="351">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52">
    <w:name w:val="xl1627"/>
    <w:basedOn w:val="1"/>
    <w:qFormat/>
    <w:uiPriority w:val="0"/>
    <w:pPr>
      <w:widowControl/>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353">
    <w:name w:val="xl1691"/>
    <w:basedOn w:val="1"/>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354">
    <w:name w:val="目录文字"/>
    <w:basedOn w:val="1"/>
    <w:uiPriority w:val="0"/>
    <w:pPr>
      <w:widowControl/>
      <w:spacing w:line="480" w:lineRule="auto"/>
      <w:jc w:val="left"/>
    </w:pPr>
    <w:rPr>
      <w:rFonts w:ascii="宋体" w:hAnsi="宋体"/>
      <w:kern w:val="0"/>
      <w:sz w:val="24"/>
    </w:rPr>
  </w:style>
  <w:style w:type="paragraph" w:customStyle="1" w:styleId="355">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56">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357">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8">
    <w:name w:val="xl1684"/>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359">
    <w:name w:val="et26"/>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60">
    <w:name w:val="et1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2">
    <w:name w:val="Char Char Char Char Char Char"/>
    <w:basedOn w:val="1"/>
    <w:qFormat/>
    <w:uiPriority w:val="0"/>
    <w:pPr>
      <w:widowControl/>
      <w:spacing w:after="160" w:line="240" w:lineRule="exact"/>
      <w:jc w:val="left"/>
    </w:pPr>
  </w:style>
  <w:style w:type="paragraph" w:customStyle="1" w:styleId="363">
    <w:name w:val="xl1786"/>
    <w:basedOn w:val="1"/>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64">
    <w:name w:val="xl6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65">
    <w:name w:val="表身（左）"/>
    <w:qFormat/>
    <w:uiPriority w:val="0"/>
    <w:pPr>
      <w:numPr>
        <w:ilvl w:val="3"/>
        <w:numId w:val="5"/>
      </w:numPr>
      <w:adjustRightInd w:val="0"/>
      <w:snapToGrid w:val="0"/>
      <w:spacing w:line="300" w:lineRule="auto"/>
      <w:ind w:left="0" w:firstLine="0"/>
    </w:pPr>
    <w:rPr>
      <w:rFonts w:ascii="Times New Roman" w:hAnsi="Times New Roman" w:eastAsia="宋体" w:cs="Times New Roman"/>
      <w:sz w:val="16"/>
      <w:lang w:val="en-US" w:eastAsia="zh-CN" w:bidi="ar-SA"/>
    </w:rPr>
  </w:style>
  <w:style w:type="paragraph" w:customStyle="1" w:styleId="366">
    <w:name w:val="样式 标题 3H3l3CTh33rd levelHeading 3 - old3章标题1sect1.2.3h..."/>
    <w:basedOn w:val="5"/>
    <w:qFormat/>
    <w:uiPriority w:val="0"/>
    <w:pPr>
      <w:keepLines/>
      <w:numPr>
        <w:ilvl w:val="2"/>
        <w:numId w:val="0"/>
      </w:numPr>
      <w:tabs>
        <w:tab w:val="left" w:pos="720"/>
      </w:tabs>
      <w:spacing w:line="360" w:lineRule="auto"/>
      <w:ind w:left="720" w:hanging="720"/>
      <w:jc w:val="left"/>
    </w:pPr>
    <w:rPr>
      <w:rFonts w:eastAsia="宋体" w:cs="宋体"/>
      <w:sz w:val="24"/>
    </w:rPr>
  </w:style>
  <w:style w:type="paragraph" w:customStyle="1" w:styleId="367">
    <w:name w:val="Char1"/>
    <w:basedOn w:val="1"/>
    <w:qFormat/>
    <w:uiPriority w:val="0"/>
    <w:pPr>
      <w:widowControl/>
      <w:spacing w:after="160" w:line="240" w:lineRule="exact"/>
      <w:jc w:val="left"/>
    </w:pPr>
    <w:rPr>
      <w:kern w:val="0"/>
      <w:sz w:val="20"/>
    </w:rPr>
  </w:style>
  <w:style w:type="paragraph" w:customStyle="1" w:styleId="368">
    <w:name w:val="公文正文"/>
    <w:link w:val="572"/>
    <w:qFormat/>
    <w:uiPriority w:val="0"/>
    <w:pPr>
      <w:ind w:firstLine="200" w:firstLineChars="200"/>
    </w:pPr>
    <w:rPr>
      <w:rFonts w:ascii="仿宋_GB2312" w:hAnsi="宋体" w:eastAsia="仿宋_GB2312" w:cs="Times New Roman"/>
      <w:kern w:val="28"/>
      <w:sz w:val="28"/>
      <w:szCs w:val="24"/>
      <w:lang w:val="en-US" w:eastAsia="zh-CN" w:bidi="ar-SA"/>
    </w:rPr>
  </w:style>
  <w:style w:type="paragraph" w:customStyle="1" w:styleId="369">
    <w:name w:val="常规"/>
    <w:basedOn w:val="1"/>
    <w:link w:val="509"/>
    <w:qFormat/>
    <w:uiPriority w:val="0"/>
    <w:pPr>
      <w:spacing w:before="312" w:beforeLines="100" w:after="312" w:afterLines="100"/>
      <w:ind w:left="1134"/>
    </w:pPr>
    <w:rPr>
      <w:szCs w:val="21"/>
    </w:rPr>
  </w:style>
  <w:style w:type="paragraph" w:customStyle="1" w:styleId="370">
    <w:name w:val="Table Text Char1"/>
    <w:link w:val="548"/>
    <w:uiPriority w:val="0"/>
    <w:pPr>
      <w:snapToGrid w:val="0"/>
      <w:spacing w:before="80" w:after="80"/>
    </w:pPr>
    <w:rPr>
      <w:rFonts w:ascii="Arial" w:hAnsi="Arial" w:eastAsia="宋体" w:cs="Arial"/>
      <w:kern w:val="2"/>
      <w:sz w:val="18"/>
      <w:szCs w:val="18"/>
      <w:lang w:val="en-US" w:eastAsia="zh-CN" w:bidi="ar-SA"/>
    </w:rPr>
  </w:style>
  <w:style w:type="paragraph" w:customStyle="1" w:styleId="371">
    <w:name w:val="列出段落2"/>
    <w:basedOn w:val="1"/>
    <w:qFormat/>
    <w:uiPriority w:val="34"/>
    <w:pPr>
      <w:ind w:firstLine="420" w:firstLineChars="200"/>
    </w:pPr>
    <w:rPr>
      <w:rFonts w:ascii="Calibri" w:hAnsi="Calibri"/>
      <w:kern w:val="0"/>
      <w:sz w:val="20"/>
    </w:rPr>
  </w:style>
  <w:style w:type="paragraph" w:customStyle="1" w:styleId="372">
    <w:name w:val="样式2"/>
    <w:basedOn w:val="6"/>
    <w:uiPriority w:val="0"/>
    <w:pPr>
      <w:keepLines/>
      <w:widowControl/>
      <w:spacing w:before="120" w:after="120" w:line="360" w:lineRule="auto"/>
      <w:jc w:val="both"/>
    </w:pPr>
    <w:rPr>
      <w:rFonts w:ascii="Arial" w:hAnsi="宋体" w:eastAsia="宋体"/>
      <w:bCs w:val="0"/>
      <w:color w:val="000000"/>
      <w:kern w:val="0"/>
      <w:sz w:val="24"/>
      <w:szCs w:val="24"/>
    </w:rPr>
  </w:style>
  <w:style w:type="paragraph" w:customStyle="1" w:styleId="373">
    <w:name w:val="font6"/>
    <w:basedOn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374">
    <w:name w:val="xl17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75">
    <w:name w:val="样式 标题 2 + Times New Roman 四号 非加粗 段前: 5 磅 段后: 0 磅 行距: 固定值 20..."/>
    <w:basedOn w:val="3"/>
    <w:qFormat/>
    <w:uiPriority w:val="0"/>
    <w:pPr>
      <w:keepLines/>
      <w:spacing w:before="100" w:line="400" w:lineRule="exact"/>
      <w:jc w:val="both"/>
    </w:pPr>
    <w:rPr>
      <w:rFonts w:ascii="Times New Roman" w:eastAsia="黑体" w:cs="宋体"/>
      <w:b w:val="0"/>
      <w:bCs w:val="0"/>
      <w:color w:val="FF0000"/>
      <w:sz w:val="30"/>
    </w:rPr>
  </w:style>
  <w:style w:type="paragraph" w:customStyle="1" w:styleId="376">
    <w:name w:val="样式 宋体 五号 首行缩进:  0.95 厘米"/>
    <w:basedOn w:val="1"/>
    <w:qFormat/>
    <w:uiPriority w:val="0"/>
    <w:pPr>
      <w:spacing w:line="360" w:lineRule="auto"/>
      <w:ind w:firstLine="540" w:firstLineChars="200"/>
      <w:jc w:val="left"/>
    </w:pPr>
    <w:rPr>
      <w:rFonts w:ascii="宋体" w:hAnsi="宋体" w:cs="Arial"/>
      <w:kern w:val="44"/>
      <w:sz w:val="24"/>
      <w:szCs w:val="24"/>
    </w:rPr>
  </w:style>
  <w:style w:type="paragraph" w:customStyle="1" w:styleId="377">
    <w:name w:val="xl1632"/>
    <w:basedOn w:val="1"/>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b/>
      <w:bCs/>
      <w:kern w:val="0"/>
      <w:sz w:val="20"/>
    </w:rPr>
  </w:style>
  <w:style w:type="paragraph" w:customStyle="1" w:styleId="378">
    <w:name w:val="xl1737"/>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79">
    <w:name w:val="xl174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380">
    <w:name w:val="xl1789"/>
    <w:basedOn w:val="1"/>
    <w:uiPriority w:val="0"/>
    <w:pPr>
      <w:widowControl/>
      <w:spacing w:before="100" w:beforeAutospacing="1" w:after="100" w:afterAutospacing="1"/>
      <w:jc w:val="left"/>
      <w:textAlignment w:val="center"/>
    </w:pPr>
    <w:rPr>
      <w:rFonts w:ascii="黑体" w:hAnsi="宋体" w:eastAsia="黑体" w:cs="宋体"/>
      <w:b/>
      <w:bCs/>
      <w:kern w:val="0"/>
      <w:sz w:val="20"/>
    </w:rPr>
  </w:style>
  <w:style w:type="paragraph" w:customStyle="1" w:styleId="381">
    <w:name w:val="纯文本2"/>
    <w:basedOn w:val="1"/>
    <w:qFormat/>
    <w:uiPriority w:val="0"/>
    <w:rPr>
      <w:rFonts w:ascii="宋体" w:hAnsi="Courier New"/>
      <w:sz w:val="28"/>
      <w:szCs w:val="24"/>
    </w:rPr>
  </w:style>
  <w:style w:type="paragraph" w:customStyle="1" w:styleId="382">
    <w:name w:val="xl17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383">
    <w:name w:val="表项"/>
    <w:next w:val="1"/>
    <w:qFormat/>
    <w:uiPriority w:val="0"/>
    <w:pPr>
      <w:keepNext/>
      <w:adjustRightInd w:val="0"/>
      <w:snapToGrid w:val="0"/>
      <w:spacing w:line="300" w:lineRule="auto"/>
      <w:jc w:val="center"/>
    </w:pPr>
    <w:rPr>
      <w:rFonts w:ascii="Arial" w:hAnsi="Arial" w:eastAsia="黑体" w:cs="Times New Roman"/>
      <w:sz w:val="18"/>
      <w:lang w:val="en-US" w:eastAsia="zh-CN" w:bidi="ar-SA"/>
    </w:rPr>
  </w:style>
  <w:style w:type="paragraph" w:customStyle="1" w:styleId="384">
    <w:name w:val="菲页(卷)"/>
    <w:basedOn w:val="2"/>
    <w:next w:val="87"/>
    <w:qFormat/>
    <w:uiPriority w:val="0"/>
    <w:pPr>
      <w:widowControl/>
      <w:outlineLvl w:val="1"/>
    </w:pPr>
    <w:rPr>
      <w:rFonts w:ascii="黑体" w:eastAsia="黑体"/>
      <w:b w:val="0"/>
      <w:kern w:val="0"/>
      <w:sz w:val="52"/>
    </w:rPr>
  </w:style>
  <w:style w:type="paragraph" w:customStyle="1" w:styleId="385">
    <w:name w:val="样式 样式 标题 3H3l3CTh33rd levelHeading 3 - old3章标题1sect1.2.3h... + 宋体"/>
    <w:basedOn w:val="1"/>
    <w:qFormat/>
    <w:uiPriority w:val="0"/>
    <w:pPr>
      <w:keepNext/>
      <w:keepLines/>
      <w:tabs>
        <w:tab w:val="left" w:pos="1260"/>
      </w:tabs>
      <w:spacing w:line="360" w:lineRule="auto"/>
      <w:ind w:left="1260" w:hanging="420"/>
      <w:jc w:val="left"/>
      <w:outlineLvl w:val="2"/>
    </w:pPr>
    <w:rPr>
      <w:rFonts w:ascii="宋体" w:hAnsi="宋体" w:cs="宋体"/>
      <w:b/>
      <w:bCs/>
      <w:sz w:val="24"/>
    </w:rPr>
  </w:style>
  <w:style w:type="paragraph" w:customStyle="1" w:styleId="386">
    <w:name w:val="xl1687"/>
    <w:basedOn w:val="1"/>
    <w:qFormat/>
    <w:uiPriority w:val="0"/>
    <w:pPr>
      <w:widowControl/>
      <w:pBdr>
        <w:top w:val="single" w:color="auto" w:sz="4" w:space="0"/>
        <w:bottom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387">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388">
    <w:name w:val="xl1667"/>
    <w:basedOn w:val="1"/>
    <w:qFormat/>
    <w:uiPriority w:val="0"/>
    <w:pPr>
      <w:widowControl/>
      <w:shd w:val="clear" w:color="000000" w:fill="CBE9CB"/>
      <w:spacing w:before="100" w:beforeAutospacing="1" w:after="100" w:afterAutospacing="1"/>
      <w:jc w:val="center"/>
      <w:textAlignment w:val="center"/>
    </w:pPr>
    <w:rPr>
      <w:rFonts w:ascii="黑体" w:hAnsi="宋体" w:eastAsia="黑体" w:cs="宋体"/>
      <w:color w:val="000000"/>
      <w:kern w:val="0"/>
      <w:sz w:val="18"/>
      <w:szCs w:val="18"/>
    </w:rPr>
  </w:style>
  <w:style w:type="paragraph" w:customStyle="1" w:styleId="389">
    <w:name w:val="列出段落1"/>
    <w:basedOn w:val="1"/>
    <w:qFormat/>
    <w:uiPriority w:val="0"/>
    <w:pPr>
      <w:ind w:firstLine="420" w:firstLineChars="200"/>
    </w:pPr>
    <w:rPr>
      <w:rFonts w:ascii="Calibri" w:hAnsi="Calibri"/>
      <w:szCs w:val="22"/>
    </w:rPr>
  </w:style>
  <w:style w:type="paragraph" w:customStyle="1" w:styleId="390">
    <w:name w:val="标题 4宋体"/>
    <w:basedOn w:val="6"/>
    <w:qFormat/>
    <w:uiPriority w:val="0"/>
    <w:pPr>
      <w:tabs>
        <w:tab w:val="left" w:pos="864"/>
      </w:tabs>
      <w:autoSpaceDE w:val="0"/>
      <w:autoSpaceDN w:val="0"/>
      <w:adjustRightInd w:val="0"/>
      <w:spacing w:line="360" w:lineRule="auto"/>
      <w:ind w:firstLine="200" w:firstLineChars="200"/>
      <w:jc w:val="left"/>
    </w:pPr>
    <w:rPr>
      <w:rFonts w:ascii="宋体" w:hAnsi="宋体" w:eastAsia="宋体"/>
      <w:bCs w:val="0"/>
      <w:color w:val="000000"/>
      <w:kern w:val="0"/>
      <w:sz w:val="24"/>
    </w:rPr>
  </w:style>
  <w:style w:type="paragraph" w:customStyle="1" w:styleId="391">
    <w:name w:val="xl1636"/>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392">
    <w:name w:val="xl17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93">
    <w:name w:val="xl1650"/>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394">
    <w:name w:val="xl1787"/>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395">
    <w:name w:val="xl170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3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97">
    <w:name w:val="标题1"/>
    <w:basedOn w:val="1"/>
    <w:link w:val="526"/>
    <w:qFormat/>
    <w:uiPriority w:val="0"/>
    <w:pPr>
      <w:spacing w:line="460" w:lineRule="exact"/>
      <w:outlineLvl w:val="0"/>
    </w:pPr>
    <w:rPr>
      <w:sz w:val="24"/>
      <w:szCs w:val="24"/>
    </w:rPr>
  </w:style>
  <w:style w:type="paragraph" w:customStyle="1" w:styleId="398">
    <w:name w:val="xl1788"/>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39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0">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1">
    <w:name w:val="图中文字"/>
    <w:basedOn w:val="1"/>
    <w:qFormat/>
    <w:uiPriority w:val="0"/>
    <w:pPr>
      <w:adjustRightInd w:val="0"/>
      <w:snapToGrid w:val="0"/>
      <w:spacing w:line="0" w:lineRule="atLeast"/>
      <w:jc w:val="center"/>
    </w:pPr>
    <w:rPr>
      <w:sz w:val="24"/>
    </w:rPr>
  </w:style>
  <w:style w:type="paragraph" w:customStyle="1" w:styleId="402">
    <w:name w:val="样式 样式 标题 1总标题Heading 0Section HeadH1PIM 1h1l11level 1leve...1 + ..."/>
    <w:basedOn w:val="156"/>
    <w:qFormat/>
    <w:uiPriority w:val="0"/>
    <w:rPr>
      <w:rFonts w:ascii="宋体" w:hAnsi="宋体"/>
      <w:color w:val="000000"/>
    </w:rPr>
  </w:style>
  <w:style w:type="paragraph" w:customStyle="1" w:styleId="4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404">
    <w:name w:val="xl1685"/>
    <w:basedOn w:val="1"/>
    <w:qFormat/>
    <w:uiPriority w:val="0"/>
    <w:pPr>
      <w:widowControl/>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405">
    <w:name w:val="et2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0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407">
    <w:name w:val="xl1666"/>
    <w:basedOn w:val="1"/>
    <w:qFormat/>
    <w:uiPriority w:val="0"/>
    <w:pPr>
      <w:widowControl/>
      <w:pBdr>
        <w:top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40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9">
    <w:name w:val="xl1695"/>
    <w:basedOn w:val="1"/>
    <w:qFormat/>
    <w:uiPriority w:val="0"/>
    <w:pPr>
      <w:widowControl/>
      <w:pBdr>
        <w:top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41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411">
    <w:name w:val="样式 小四 行距: 固定值 23 磅1"/>
    <w:basedOn w:val="1"/>
    <w:qFormat/>
    <w:uiPriority w:val="0"/>
    <w:pPr>
      <w:spacing w:line="460" w:lineRule="exact"/>
      <w:ind w:firstLine="480" w:firstLineChars="200"/>
    </w:pPr>
    <w:rPr>
      <w:sz w:val="24"/>
    </w:rPr>
  </w:style>
  <w:style w:type="paragraph" w:customStyle="1" w:styleId="412">
    <w:name w:val="xl17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18"/>
      <w:szCs w:val="18"/>
    </w:rPr>
  </w:style>
  <w:style w:type="paragraph" w:customStyle="1" w:styleId="413">
    <w:name w:val="Char1 Char Char Char Char Char Char Char Char Char"/>
    <w:basedOn w:val="1"/>
    <w:uiPriority w:val="0"/>
    <w:pPr>
      <w:spacing w:line="360" w:lineRule="auto"/>
      <w:ind w:firstLine="200" w:firstLineChars="200"/>
    </w:pPr>
    <w:rPr>
      <w:rFonts w:ascii="Tahoma" w:hAnsi="Tahoma"/>
      <w:sz w:val="24"/>
    </w:rPr>
  </w:style>
  <w:style w:type="paragraph" w:customStyle="1" w:styleId="414">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415">
    <w:name w:val="xl1653"/>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416">
    <w:name w:val="xl1676"/>
    <w:basedOn w:val="1"/>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宋体" w:hAnsi="宋体" w:cs="宋体"/>
      <w:kern w:val="0"/>
      <w:sz w:val="20"/>
    </w:rPr>
  </w:style>
  <w:style w:type="paragraph" w:customStyle="1" w:styleId="417">
    <w:name w:val="xl1665"/>
    <w:basedOn w:val="1"/>
    <w:qFormat/>
    <w:uiPriority w:val="0"/>
    <w:pPr>
      <w:widowControl/>
      <w:pBdr>
        <w:top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b/>
      <w:bCs/>
      <w:kern w:val="0"/>
      <w:sz w:val="18"/>
      <w:szCs w:val="18"/>
    </w:rPr>
  </w:style>
  <w:style w:type="paragraph" w:customStyle="1" w:styleId="418">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419">
    <w:name w:val="xl1631"/>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b/>
      <w:bCs/>
      <w:kern w:val="0"/>
      <w:sz w:val="20"/>
    </w:rPr>
  </w:style>
  <w:style w:type="paragraph" w:customStyle="1" w:styleId="42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1">
    <w:name w:val="xl17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422">
    <w:name w:val="华宇段落1"/>
    <w:basedOn w:val="1"/>
    <w:qFormat/>
    <w:uiPriority w:val="0"/>
    <w:pPr>
      <w:spacing w:line="360" w:lineRule="auto"/>
      <w:ind w:firstLine="420" w:firstLineChars="175"/>
    </w:pPr>
    <w:rPr>
      <w:rFonts w:ascii="宋体" w:hAnsi="宋体"/>
      <w:kern w:val="0"/>
      <w:sz w:val="24"/>
    </w:rPr>
  </w:style>
  <w:style w:type="paragraph" w:customStyle="1" w:styleId="423">
    <w:name w:val="xl17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b/>
      <w:bCs/>
      <w:kern w:val="0"/>
      <w:sz w:val="18"/>
      <w:szCs w:val="18"/>
    </w:rPr>
  </w:style>
  <w:style w:type="paragraph" w:customStyle="1" w:styleId="424">
    <w:name w:val="标题5"/>
    <w:basedOn w:val="5"/>
    <w:link w:val="499"/>
    <w:qFormat/>
    <w:uiPriority w:val="0"/>
    <w:pPr>
      <w:keepLines/>
      <w:spacing w:before="260" w:after="260" w:line="413" w:lineRule="auto"/>
      <w:jc w:val="both"/>
    </w:pPr>
    <w:rPr>
      <w:rFonts w:ascii="Arial" w:hAnsi="Arial" w:eastAsia="宋体"/>
      <w:kern w:val="0"/>
      <w:sz w:val="24"/>
      <w:szCs w:val="32"/>
    </w:rPr>
  </w:style>
  <w:style w:type="paragraph" w:customStyle="1" w:styleId="425">
    <w:name w:val="样式 标题 2H2h2Underrubrik1prop2UNDERRUBRIK 1-22nd level2Hea...1"/>
    <w:basedOn w:val="162"/>
    <w:uiPriority w:val="0"/>
  </w:style>
  <w:style w:type="paragraph" w:customStyle="1" w:styleId="426">
    <w:name w:val="标书正文格式"/>
    <w:link w:val="576"/>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428">
    <w:name w:val="xl17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429">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430">
    <w:name w:val="xl176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431">
    <w:name w:val="Char Char Char Char Char Char Char Char Char Char Char1 Char Char Char1"/>
    <w:basedOn w:val="1"/>
    <w:qFormat/>
    <w:uiPriority w:val="0"/>
    <w:pPr>
      <w:ind w:firstLine="200" w:firstLineChars="200"/>
      <w:jc w:val="left"/>
    </w:pPr>
    <w:rPr>
      <w:rFonts w:ascii="Calibri" w:hAnsi="Calibri"/>
      <w:szCs w:val="22"/>
    </w:rPr>
  </w:style>
  <w:style w:type="paragraph" w:styleId="432">
    <w:name w:val="List Paragraph"/>
    <w:basedOn w:val="1"/>
    <w:link w:val="612"/>
    <w:qFormat/>
    <w:uiPriority w:val="34"/>
    <w:pPr>
      <w:ind w:firstLine="420" w:firstLineChars="200"/>
    </w:pPr>
    <w:rPr>
      <w:szCs w:val="24"/>
    </w:rPr>
  </w:style>
  <w:style w:type="paragraph" w:customStyle="1" w:styleId="433">
    <w:name w:val="xl1670"/>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434">
    <w:name w:val="xl1704"/>
    <w:basedOn w:val="1"/>
    <w:qFormat/>
    <w:uiPriority w:val="0"/>
    <w:pPr>
      <w:widowControl/>
      <w:pBdr>
        <w:left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435">
    <w:name w:val="xl1659"/>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436">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437">
    <w:name w:val="xl17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kern w:val="0"/>
      <w:sz w:val="18"/>
      <w:szCs w:val="18"/>
    </w:rPr>
  </w:style>
  <w:style w:type="paragraph" w:customStyle="1" w:styleId="438">
    <w:name w:val="xl177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b/>
      <w:bCs/>
      <w:kern w:val="0"/>
      <w:sz w:val="18"/>
      <w:szCs w:val="18"/>
    </w:rPr>
  </w:style>
  <w:style w:type="paragraph" w:customStyle="1" w:styleId="439">
    <w:name w:val="样式 标题 3 + 宋体 非加粗 段前: 0 磅 段后: 0 磅"/>
    <w:basedOn w:val="5"/>
    <w:qFormat/>
    <w:uiPriority w:val="0"/>
    <w:pPr>
      <w:keepLines/>
      <w:spacing w:line="360" w:lineRule="auto"/>
      <w:jc w:val="both"/>
    </w:pPr>
    <w:rPr>
      <w:rFonts w:ascii="宋体" w:hAnsi="宋体" w:eastAsia="宋体" w:cs="宋体"/>
      <w:bCs w:val="0"/>
      <w:sz w:val="24"/>
    </w:rPr>
  </w:style>
  <w:style w:type="paragraph" w:customStyle="1" w:styleId="440">
    <w:name w:val="xl1624"/>
    <w:basedOn w:val="1"/>
    <w:qFormat/>
    <w:uiPriority w:val="0"/>
    <w:pPr>
      <w:widowControl/>
      <w:shd w:val="clear" w:color="000000" w:fill="CBE9CB"/>
      <w:spacing w:before="100" w:beforeAutospacing="1" w:after="100" w:afterAutospacing="1"/>
      <w:jc w:val="left"/>
    </w:pPr>
    <w:rPr>
      <w:rFonts w:ascii="黑体" w:hAnsi="宋体" w:eastAsia="黑体" w:cs="宋体"/>
      <w:kern w:val="0"/>
      <w:sz w:val="18"/>
      <w:szCs w:val="18"/>
    </w:rPr>
  </w:style>
  <w:style w:type="paragraph" w:customStyle="1" w:styleId="441">
    <w:name w:val="普通文字"/>
    <w:basedOn w:val="1"/>
    <w:next w:val="1"/>
    <w:qFormat/>
    <w:uiPriority w:val="0"/>
    <w:rPr>
      <w:rFonts w:ascii="宋体"/>
      <w:kern w:val="0"/>
      <w:sz w:val="24"/>
      <w:u w:val="none" w:color="000000"/>
    </w:rPr>
  </w:style>
  <w:style w:type="paragraph" w:customStyle="1" w:styleId="442">
    <w:name w:val="xl1656"/>
    <w:basedOn w:val="1"/>
    <w:qFormat/>
    <w:uiPriority w:val="0"/>
    <w:pPr>
      <w:widowControl/>
      <w:shd w:val="clear" w:color="000000" w:fill="CBE9CB"/>
      <w:spacing w:before="100" w:beforeAutospacing="1" w:after="100" w:afterAutospacing="1"/>
      <w:jc w:val="left"/>
      <w:textAlignment w:val="center"/>
    </w:pPr>
    <w:rPr>
      <w:rFonts w:ascii="黑体" w:hAnsi="宋体" w:eastAsia="黑体" w:cs="宋体"/>
      <w:color w:val="000000"/>
      <w:kern w:val="0"/>
      <w:sz w:val="18"/>
      <w:szCs w:val="18"/>
    </w:rPr>
  </w:style>
  <w:style w:type="paragraph" w:customStyle="1" w:styleId="443">
    <w:name w:val="et1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44">
    <w:name w:val="xl17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445">
    <w:name w:val="表格正文"/>
    <w:basedOn w:val="1"/>
    <w:link w:val="539"/>
    <w:qFormat/>
    <w:uiPriority w:val="0"/>
    <w:rPr>
      <w:szCs w:val="24"/>
    </w:rPr>
  </w:style>
  <w:style w:type="paragraph" w:customStyle="1" w:styleId="446">
    <w:name w:val="xl1734"/>
    <w:basedOn w:val="1"/>
    <w:qFormat/>
    <w:uiPriority w:val="0"/>
    <w:pPr>
      <w:widowControl/>
      <w:pBdr>
        <w:left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447">
    <w:name w:val="xl1682"/>
    <w:basedOn w:val="1"/>
    <w:qFormat/>
    <w:uiPriority w:val="0"/>
    <w:pPr>
      <w:widowControl/>
      <w:pBdr>
        <w:top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b/>
      <w:bCs/>
      <w:kern w:val="0"/>
      <w:sz w:val="18"/>
      <w:szCs w:val="18"/>
    </w:rPr>
  </w:style>
  <w:style w:type="paragraph" w:customStyle="1" w:styleId="44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49">
    <w:name w:val="p0"/>
    <w:basedOn w:val="1"/>
    <w:qFormat/>
    <w:uiPriority w:val="0"/>
    <w:pPr>
      <w:widowControl/>
      <w:numPr>
        <w:ilvl w:val="0"/>
        <w:numId w:val="6"/>
      </w:numPr>
      <w:ind w:left="0" w:firstLine="0"/>
    </w:pPr>
    <w:rPr>
      <w:kern w:val="0"/>
      <w:szCs w:val="21"/>
    </w:rPr>
  </w:style>
  <w:style w:type="paragraph" w:customStyle="1" w:styleId="450">
    <w:name w:val="xl1669"/>
    <w:basedOn w:val="1"/>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left"/>
      <w:textAlignment w:val="center"/>
    </w:pPr>
    <w:rPr>
      <w:rFonts w:ascii="黑体" w:hAnsi="宋体" w:eastAsia="黑体" w:cs="宋体"/>
      <w:kern w:val="0"/>
      <w:sz w:val="18"/>
      <w:szCs w:val="18"/>
    </w:rPr>
  </w:style>
  <w:style w:type="paragraph" w:customStyle="1" w:styleId="451">
    <w:name w:val="Plain Text"/>
    <w:basedOn w:val="1"/>
    <w:qFormat/>
    <w:uiPriority w:val="0"/>
    <w:pPr>
      <w:adjustRightInd w:val="0"/>
      <w:textAlignment w:val="baseline"/>
    </w:pPr>
    <w:rPr>
      <w:rFonts w:ascii="宋体" w:hAnsi="Courier New" w:eastAsia="楷体_GB2312"/>
      <w:sz w:val="26"/>
    </w:rPr>
  </w:style>
  <w:style w:type="paragraph" w:customStyle="1" w:styleId="45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53">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54">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45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456">
    <w:name w:val="样式 标题 4H4heading 4Ref Heading 1rh1Heading sqlsect 1.2.3.4..."/>
    <w:basedOn w:val="6"/>
    <w:qFormat/>
    <w:uiPriority w:val="0"/>
    <w:pPr>
      <w:keepLines/>
      <w:numPr>
        <w:ilvl w:val="3"/>
        <w:numId w:val="0"/>
      </w:numPr>
      <w:tabs>
        <w:tab w:val="left" w:pos="864"/>
      </w:tabs>
      <w:spacing w:line="360" w:lineRule="auto"/>
      <w:ind w:left="864" w:hanging="864"/>
      <w:jc w:val="both"/>
    </w:pPr>
    <w:rPr>
      <w:rFonts w:ascii="Arial" w:hAnsi="Arial" w:eastAsia="宋体" w:cs="宋体"/>
      <w:b w:val="0"/>
      <w:sz w:val="24"/>
    </w:rPr>
  </w:style>
  <w:style w:type="paragraph" w:customStyle="1" w:styleId="457">
    <w:name w:val="xl1668"/>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458">
    <w:name w:val="xl1640"/>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459">
    <w:name w:val="_Style 132"/>
    <w:basedOn w:val="1"/>
    <w:qFormat/>
    <w:uiPriority w:val="0"/>
    <w:pPr>
      <w:spacing w:line="360" w:lineRule="auto"/>
      <w:ind w:firstLine="420"/>
    </w:pPr>
  </w:style>
  <w:style w:type="paragraph" w:customStyle="1" w:styleId="460">
    <w:name w:val="xl1677"/>
    <w:basedOn w:val="1"/>
    <w:qFormat/>
    <w:uiPriority w:val="0"/>
    <w:pPr>
      <w:widowControl/>
      <w:shd w:val="clear" w:color="000000" w:fill="CBE9CB"/>
      <w:spacing w:before="100" w:beforeAutospacing="1" w:after="100" w:afterAutospacing="1"/>
      <w:jc w:val="center"/>
      <w:textAlignment w:val="center"/>
    </w:pPr>
    <w:rPr>
      <w:rFonts w:ascii="宋体" w:hAnsi="宋体" w:cs="宋体"/>
      <w:kern w:val="0"/>
      <w:sz w:val="20"/>
    </w:rPr>
  </w:style>
  <w:style w:type="paragraph" w:customStyle="1" w:styleId="461">
    <w:name w:val="样式1"/>
    <w:basedOn w:val="1"/>
    <w:link w:val="500"/>
    <w:qFormat/>
    <w:uiPriority w:val="0"/>
    <w:pPr>
      <w:spacing w:before="120" w:after="120" w:line="300" w:lineRule="auto"/>
    </w:pPr>
    <w:rPr>
      <w:rFonts w:ascii="宋体" w:hAnsi="宋体"/>
      <w:b/>
      <w:sz w:val="24"/>
      <w:szCs w:val="24"/>
    </w:rPr>
  </w:style>
  <w:style w:type="paragraph" w:customStyle="1" w:styleId="462">
    <w:name w:val="样式 宋体 小四 行距: 1.5 倍行距"/>
    <w:basedOn w:val="1"/>
    <w:qFormat/>
    <w:uiPriority w:val="0"/>
    <w:pPr>
      <w:spacing w:line="360" w:lineRule="auto"/>
      <w:ind w:firstLine="200" w:firstLineChars="200"/>
      <w:jc w:val="left"/>
    </w:pPr>
    <w:rPr>
      <w:rFonts w:ascii="宋体" w:hAnsi="宋体" w:cs="宋体"/>
      <w:sz w:val="24"/>
    </w:rPr>
  </w:style>
  <w:style w:type="paragraph" w:customStyle="1" w:styleId="463">
    <w:name w:val="Char16"/>
    <w:basedOn w:val="1"/>
    <w:qFormat/>
    <w:uiPriority w:val="0"/>
    <w:rPr>
      <w:rFonts w:ascii="Calibri" w:hAnsi="Calibri"/>
      <w:szCs w:val="22"/>
    </w:rPr>
  </w:style>
  <w:style w:type="paragraph" w:customStyle="1" w:styleId="464">
    <w:name w:val="xl1697"/>
    <w:basedOn w:val="1"/>
    <w:qFormat/>
    <w:uiPriority w:val="0"/>
    <w:pPr>
      <w:widowControl/>
      <w:pBdr>
        <w:top w:val="single" w:color="auto" w:sz="4" w:space="0"/>
        <w:bottom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465">
    <w:name w:val=" Char Char Char Char Char Char"/>
    <w:basedOn w:val="1"/>
    <w:qFormat/>
    <w:uiPriority w:val="0"/>
    <w:pPr>
      <w:widowControl/>
      <w:spacing w:after="160" w:line="240" w:lineRule="exact"/>
      <w:jc w:val="left"/>
    </w:pPr>
  </w:style>
  <w:style w:type="paragraph" w:customStyle="1" w:styleId="466">
    <w:name w:val="文章正文"/>
    <w:basedOn w:val="1"/>
    <w:uiPriority w:val="0"/>
    <w:pPr>
      <w:tabs>
        <w:tab w:val="left" w:pos="1240"/>
      </w:tabs>
      <w:adjustRightInd w:val="0"/>
      <w:snapToGrid w:val="0"/>
      <w:spacing w:line="360" w:lineRule="auto"/>
      <w:ind w:firstLine="200" w:firstLineChars="200"/>
      <w:jc w:val="center"/>
    </w:pPr>
    <w:rPr>
      <w:rFonts w:ascii="宋体" w:hAnsi="宋体"/>
      <w:sz w:val="24"/>
      <w:szCs w:val="24"/>
    </w:rPr>
  </w:style>
  <w:style w:type="paragraph" w:customStyle="1" w:styleId="467">
    <w:name w:val="xl52"/>
    <w:basedOn w:val="1"/>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468">
    <w:name w:val="SS正文首行缩进 +"/>
    <w:basedOn w:val="60"/>
    <w:uiPriority w:val="0"/>
    <w:pPr>
      <w:spacing w:beforeLines="50" w:afterLines="50" w:line="360" w:lineRule="auto"/>
      <w:ind w:firstLine="480" w:firstLineChars="200"/>
    </w:pPr>
    <w:rPr>
      <w:sz w:val="24"/>
      <w:szCs w:val="20"/>
    </w:rPr>
  </w:style>
  <w:style w:type="paragraph" w:customStyle="1" w:styleId="46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470">
    <w:name w:val=" Char Char Char Char"/>
    <w:basedOn w:val="1"/>
    <w:qFormat/>
    <w:uiPriority w:val="0"/>
    <w:rPr>
      <w:rFonts w:ascii="Tahoma" w:hAnsi="Tahoma"/>
      <w:sz w:val="24"/>
    </w:rPr>
  </w:style>
  <w:style w:type="paragraph" w:customStyle="1" w:styleId="471">
    <w:name w:val="正文文字缩进 3"/>
    <w:basedOn w:val="1"/>
    <w:next w:val="1"/>
    <w:qFormat/>
    <w:uiPriority w:val="0"/>
    <w:pPr>
      <w:spacing w:line="540" w:lineRule="exact"/>
      <w:ind w:firstLine="520"/>
    </w:pPr>
    <w:rPr>
      <w:rFonts w:ascii="仿宋_GB2312" w:eastAsia="仿宋_GB2312"/>
      <w:kern w:val="0"/>
      <w:sz w:val="26"/>
      <w:u w:val="none" w:color="000000"/>
    </w:rPr>
  </w:style>
  <w:style w:type="paragraph" w:customStyle="1" w:styleId="472">
    <w:name w:val="_Style 4"/>
    <w:basedOn w:val="1"/>
    <w:qFormat/>
    <w:uiPriority w:val="0"/>
    <w:pPr>
      <w:ind w:firstLine="420" w:firstLineChars="200"/>
    </w:pPr>
    <w:rPr>
      <w:rFonts w:ascii="Calibri" w:hAnsi="Calibri"/>
      <w:szCs w:val="24"/>
    </w:rPr>
  </w:style>
  <w:style w:type="paragraph" w:customStyle="1" w:styleId="473">
    <w:name w:val="et31"/>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color w:val="000000"/>
      <w:kern w:val="0"/>
      <w:sz w:val="22"/>
      <w:szCs w:val="22"/>
    </w:rPr>
  </w:style>
  <w:style w:type="paragraph" w:customStyle="1" w:styleId="47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475">
    <w:name w:val="xl1693"/>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left"/>
      <w:textAlignment w:val="center"/>
    </w:pPr>
    <w:rPr>
      <w:rFonts w:ascii="黑体" w:hAnsi="宋体" w:eastAsia="黑体" w:cs="宋体"/>
      <w:b/>
      <w:bCs/>
      <w:kern w:val="0"/>
      <w:sz w:val="18"/>
      <w:szCs w:val="18"/>
    </w:rPr>
  </w:style>
  <w:style w:type="paragraph" w:customStyle="1" w:styleId="476">
    <w:name w:val="xl17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18"/>
      <w:szCs w:val="18"/>
    </w:rPr>
  </w:style>
  <w:style w:type="paragraph" w:customStyle="1" w:styleId="477">
    <w:name w:val="font11"/>
    <w:basedOn w:val="1"/>
    <w:qFormat/>
    <w:uiPriority w:val="0"/>
    <w:pPr>
      <w:widowControl/>
      <w:spacing w:before="100" w:beforeAutospacing="1" w:after="100" w:afterAutospacing="1"/>
      <w:jc w:val="left"/>
    </w:pPr>
    <w:rPr>
      <w:b/>
      <w:bCs/>
      <w:kern w:val="0"/>
      <w:sz w:val="18"/>
      <w:szCs w:val="18"/>
    </w:rPr>
  </w:style>
  <w:style w:type="paragraph" w:customStyle="1" w:styleId="478">
    <w:name w:val="标题2"/>
    <w:basedOn w:val="3"/>
    <w:qFormat/>
    <w:uiPriority w:val="0"/>
    <w:pPr>
      <w:keepLines/>
      <w:tabs>
        <w:tab w:val="left" w:pos="576"/>
      </w:tabs>
      <w:spacing w:line="360" w:lineRule="auto"/>
      <w:ind w:left="576" w:hanging="576" w:firstLineChars="200"/>
      <w:jc w:val="both"/>
    </w:pPr>
    <w:rPr>
      <w:rFonts w:ascii="宋体" w:hAnsi="宋体" w:eastAsia="宋体" w:cs="宋体"/>
      <w:sz w:val="28"/>
      <w:szCs w:val="28"/>
    </w:rPr>
  </w:style>
  <w:style w:type="paragraph" w:customStyle="1" w:styleId="479">
    <w:name w:val="xl1652"/>
    <w:basedOn w:val="1"/>
    <w:qFormat/>
    <w:uiPriority w:val="0"/>
    <w:pPr>
      <w:widowControl/>
      <w:pBdr>
        <w:top w:val="single" w:color="auto" w:sz="4" w:space="0"/>
        <w:left w:val="single" w:color="auto" w:sz="4" w:space="0"/>
        <w:bottom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480">
    <w:name w:val="List Paragraph1"/>
    <w:basedOn w:val="1"/>
    <w:qFormat/>
    <w:uiPriority w:val="0"/>
    <w:pPr>
      <w:ind w:firstLine="420" w:firstLineChars="200"/>
    </w:pPr>
    <w:rPr>
      <w:szCs w:val="24"/>
    </w:rPr>
  </w:style>
  <w:style w:type="paragraph" w:customStyle="1" w:styleId="481">
    <w:name w:val="et1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482">
    <w:name w:val="font7"/>
    <w:basedOn w:val="1"/>
    <w:qFormat/>
    <w:uiPriority w:val="0"/>
    <w:pPr>
      <w:widowControl/>
      <w:spacing w:before="100" w:beforeAutospacing="1" w:after="100" w:afterAutospacing="1"/>
      <w:jc w:val="left"/>
    </w:pPr>
    <w:rPr>
      <w:b/>
      <w:bCs/>
      <w:i/>
      <w:iCs/>
      <w:kern w:val="0"/>
      <w:sz w:val="20"/>
    </w:rPr>
  </w:style>
  <w:style w:type="paragraph" w:customStyle="1" w:styleId="483">
    <w:name w:val="样式3"/>
    <w:basedOn w:val="7"/>
    <w:qFormat/>
    <w:uiPriority w:val="0"/>
    <w:pPr>
      <w:keepLines/>
      <w:widowControl/>
      <w:numPr>
        <w:ilvl w:val="0"/>
        <w:numId w:val="0"/>
      </w:numPr>
      <w:spacing w:before="120" w:after="120" w:line="360" w:lineRule="auto"/>
      <w:ind w:firstLine="499"/>
      <w:jc w:val="left"/>
    </w:pPr>
    <w:rPr>
      <w:rFonts w:ascii="Arial" w:hAnsi="宋体" w:eastAsia="宋体"/>
      <w:b/>
      <w:bCs w:val="0"/>
      <w:color w:val="000000"/>
      <w:kern w:val="0"/>
      <w:sz w:val="24"/>
      <w:szCs w:val="24"/>
    </w:rPr>
  </w:style>
  <w:style w:type="paragraph" w:customStyle="1" w:styleId="484">
    <w:name w:val="插图"/>
    <w:basedOn w:val="153"/>
    <w:link w:val="619"/>
    <w:qFormat/>
    <w:uiPriority w:val="0"/>
    <w:pPr>
      <w:tabs>
        <w:tab w:val="clear" w:pos="4258"/>
      </w:tabs>
      <w:spacing w:line="240" w:lineRule="auto"/>
      <w:ind w:right="0" w:firstLine="0"/>
      <w:jc w:val="center"/>
    </w:pPr>
    <w:rPr>
      <w:rFonts w:hAnsi="Times New Roman" w:cs="Times New Roman"/>
      <w:sz w:val="30"/>
      <w:szCs w:val="20"/>
    </w:rPr>
  </w:style>
  <w:style w:type="paragraph" w:customStyle="1" w:styleId="485">
    <w:name w:val="tableheading"/>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4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487">
    <w:name w:val="样式5"/>
    <w:basedOn w:val="295"/>
    <w:qFormat/>
    <w:uiPriority w:val="0"/>
    <w:pPr>
      <w:ind w:firstLine="0" w:firstLineChars="0"/>
    </w:pPr>
    <w:rPr>
      <w:sz w:val="21"/>
    </w:rPr>
  </w:style>
  <w:style w:type="paragraph" w:customStyle="1" w:styleId="488">
    <w:name w:val="xl1646"/>
    <w:basedOn w:val="1"/>
    <w:qFormat/>
    <w:uiPriority w:val="0"/>
    <w:pPr>
      <w:widowControl/>
      <w:pBdr>
        <w:top w:val="single" w:color="auto" w:sz="4" w:space="0"/>
        <w:left w:val="single" w:color="auto" w:sz="4" w:space="0"/>
        <w:bottom w:val="single" w:color="auto" w:sz="4" w:space="0"/>
        <w:right w:val="single" w:color="auto" w:sz="4" w:space="0"/>
      </w:pBdr>
      <w:shd w:val="clear" w:color="000000" w:fill="CBE9CB"/>
      <w:spacing w:before="100" w:beforeAutospacing="1" w:after="100" w:afterAutospacing="1"/>
      <w:jc w:val="center"/>
      <w:textAlignment w:val="center"/>
    </w:pPr>
    <w:rPr>
      <w:rFonts w:ascii="黑体" w:hAnsi="宋体" w:eastAsia="黑体" w:cs="宋体"/>
      <w:kern w:val="0"/>
      <w:sz w:val="18"/>
      <w:szCs w:val="18"/>
    </w:rPr>
  </w:style>
  <w:style w:type="paragraph" w:customStyle="1" w:styleId="489">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49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91">
    <w:name w:val="正文标准"/>
    <w:basedOn w:val="1"/>
    <w:qFormat/>
    <w:uiPriority w:val="0"/>
    <w:pPr>
      <w:spacing w:line="360" w:lineRule="auto"/>
      <w:ind w:firstLine="200" w:firstLineChars="200"/>
    </w:pPr>
    <w:rPr>
      <w:sz w:val="24"/>
      <w:szCs w:val="21"/>
    </w:rPr>
  </w:style>
  <w:style w:type="paragraph" w:customStyle="1" w:styleId="492">
    <w:name w:val="Char1 Char Char Char"/>
    <w:basedOn w:val="1"/>
    <w:qFormat/>
    <w:uiPriority w:val="0"/>
    <w:rPr>
      <w:rFonts w:ascii="Tahoma" w:hAnsi="Tahoma"/>
      <w:sz w:val="24"/>
    </w:rPr>
  </w:style>
  <w:style w:type="paragraph" w:customStyle="1" w:styleId="49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494">
    <w:name w:val="Char"/>
    <w:basedOn w:val="1"/>
    <w:qFormat/>
    <w:uiPriority w:val="0"/>
    <w:rPr>
      <w:sz w:val="30"/>
      <w:szCs w:val="24"/>
    </w:rPr>
  </w:style>
  <w:style w:type="paragraph" w:customStyle="1" w:styleId="495">
    <w:name w:val="_Style 494"/>
    <w:unhideWhenUsed/>
    <w:qFormat/>
    <w:uiPriority w:val="99"/>
    <w:rPr>
      <w:rFonts w:ascii="Times New Roman" w:hAnsi="Times New Roman" w:eastAsia="宋体" w:cs="Times New Roman"/>
      <w:kern w:val="2"/>
      <w:sz w:val="21"/>
      <w:lang w:val="en-US" w:eastAsia="zh-CN" w:bidi="ar-SA"/>
    </w:rPr>
  </w:style>
  <w:style w:type="character" w:customStyle="1" w:styleId="496">
    <w:name w:val="style10"/>
    <w:basedOn w:val="64"/>
    <w:qFormat/>
    <w:uiPriority w:val="0"/>
  </w:style>
  <w:style w:type="character" w:customStyle="1" w:styleId="497">
    <w:name w:val="line-high"/>
    <w:basedOn w:val="64"/>
    <w:qFormat/>
    <w:uiPriority w:val="0"/>
  </w:style>
  <w:style w:type="character" w:customStyle="1" w:styleId="498">
    <w:name w:val="style361"/>
    <w:qFormat/>
    <w:uiPriority w:val="0"/>
    <w:rPr>
      <w:rFonts w:hint="eastAsia" w:ascii="宋体" w:hAnsi="宋体" w:eastAsia="宋体"/>
      <w:color w:val="000000"/>
      <w:sz w:val="18"/>
      <w:szCs w:val="18"/>
    </w:rPr>
  </w:style>
  <w:style w:type="character" w:customStyle="1" w:styleId="499">
    <w:name w:val="标题5 Char Char"/>
    <w:link w:val="424"/>
    <w:qFormat/>
    <w:uiPriority w:val="0"/>
    <w:rPr>
      <w:rFonts w:ascii="Arial" w:hAnsi="Arial"/>
      <w:b/>
      <w:bCs/>
      <w:sz w:val="24"/>
      <w:szCs w:val="32"/>
      <w:lang w:bidi="ar-SA"/>
    </w:rPr>
  </w:style>
  <w:style w:type="character" w:customStyle="1" w:styleId="500">
    <w:name w:val="样式1 Char"/>
    <w:link w:val="461"/>
    <w:qFormat/>
    <w:uiPriority w:val="0"/>
    <w:rPr>
      <w:rFonts w:ascii="宋体" w:hAnsi="宋体" w:eastAsia="宋体"/>
      <w:b/>
      <w:kern w:val="2"/>
      <w:sz w:val="24"/>
      <w:szCs w:val="24"/>
      <w:lang w:val="en-US" w:eastAsia="zh-CN" w:bidi="ar-SA"/>
    </w:rPr>
  </w:style>
  <w:style w:type="character" w:customStyle="1" w:styleId="501">
    <w:name w:val="font01"/>
    <w:basedOn w:val="64"/>
    <w:qFormat/>
    <w:uiPriority w:val="0"/>
    <w:rPr>
      <w:rFonts w:ascii="宋体" w:hAnsi="宋体" w:eastAsia="宋体" w:cs="宋体"/>
      <w:color w:val="000000"/>
      <w:sz w:val="24"/>
      <w:szCs w:val="24"/>
      <w:u w:val="none"/>
    </w:rPr>
  </w:style>
  <w:style w:type="character" w:customStyle="1" w:styleId="502">
    <w:name w:val="表格内文字 Char"/>
    <w:qFormat/>
    <w:uiPriority w:val="0"/>
    <w:rPr>
      <w:rFonts w:ascii="微软雅黑" w:hAnsi="微软雅黑" w:eastAsia="微软雅黑" w:cs="宋体"/>
      <w:bCs/>
      <w:color w:val="000000"/>
      <w:sz w:val="16"/>
      <w:szCs w:val="16"/>
      <w:lang w:val="en-US" w:eastAsia="zh-CN" w:bidi="ar-SA"/>
    </w:rPr>
  </w:style>
  <w:style w:type="character" w:customStyle="1" w:styleId="503">
    <w:name w:val="纯文本 Char_0"/>
    <w:link w:val="257"/>
    <w:qFormat/>
    <w:locked/>
    <w:uiPriority w:val="0"/>
    <w:rPr>
      <w:rFonts w:ascii="宋体" w:hAnsi="Courier New"/>
      <w:sz w:val="28"/>
    </w:rPr>
  </w:style>
  <w:style w:type="character" w:customStyle="1" w:styleId="504">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505">
    <w:name w:val=" Char Char8"/>
    <w:qFormat/>
    <w:uiPriority w:val="0"/>
    <w:rPr>
      <w:rFonts w:ascii="黑体" w:hAnsi="Arial" w:eastAsia="黑体" w:cs="Arial"/>
      <w:b/>
      <w:bCs/>
      <w:kern w:val="2"/>
      <w:sz w:val="32"/>
      <w:szCs w:val="32"/>
      <w:lang w:val="en-US" w:eastAsia="zh-CN" w:bidi="ar-SA"/>
    </w:rPr>
  </w:style>
  <w:style w:type="character" w:customStyle="1" w:styleId="506">
    <w:name w:val="Typewriter"/>
    <w:qFormat/>
    <w:uiPriority w:val="0"/>
    <w:rPr>
      <w:rFonts w:ascii="Courier New" w:hAnsi="Courier New"/>
      <w:sz w:val="20"/>
    </w:rPr>
  </w:style>
  <w:style w:type="character" w:customStyle="1" w:styleId="507">
    <w:name w:val="样式 首行缩进:  0.85 厘米 Char"/>
    <w:qFormat/>
    <w:uiPriority w:val="0"/>
    <w:rPr>
      <w:rFonts w:eastAsia="宋体" w:cs="宋体"/>
      <w:kern w:val="2"/>
      <w:sz w:val="24"/>
      <w:lang w:val="en-US" w:eastAsia="zh-CN" w:bidi="ar-SA"/>
    </w:rPr>
  </w:style>
  <w:style w:type="character" w:customStyle="1" w:styleId="508">
    <w:name w:val="表格 Char Char"/>
    <w:link w:val="349"/>
    <w:qFormat/>
    <w:uiPriority w:val="0"/>
    <w:rPr>
      <w:rFonts w:ascii="华文细黑" w:hAnsi="华文细黑" w:eastAsia="宋体"/>
      <w:sz w:val="21"/>
      <w:lang w:val="en-US" w:eastAsia="zh-CN" w:bidi="ar-SA"/>
    </w:rPr>
  </w:style>
  <w:style w:type="character" w:customStyle="1" w:styleId="509">
    <w:name w:val="常规 Char Char"/>
    <w:link w:val="369"/>
    <w:qFormat/>
    <w:uiPriority w:val="0"/>
    <w:rPr>
      <w:kern w:val="2"/>
      <w:sz w:val="21"/>
      <w:szCs w:val="21"/>
      <w:lang w:bidi="ar-SA"/>
    </w:rPr>
  </w:style>
  <w:style w:type="character" w:customStyle="1" w:styleId="510">
    <w:name w:val="纯文本 Char2"/>
    <w:qFormat/>
    <w:uiPriority w:val="0"/>
    <w:rPr>
      <w:rFonts w:ascii="宋体" w:hAnsi="Courier New" w:eastAsia="宋体"/>
      <w:kern w:val="2"/>
      <w:sz w:val="21"/>
      <w:lang w:val="en-US" w:eastAsia="zh-CN" w:bidi="ar-SA"/>
    </w:rPr>
  </w:style>
  <w:style w:type="character" w:customStyle="1" w:styleId="511">
    <w:name w:val="HTML Markup"/>
    <w:qFormat/>
    <w:uiPriority w:val="0"/>
    <w:rPr>
      <w:vanish/>
      <w:color w:val="FF0000"/>
    </w:rPr>
  </w:style>
  <w:style w:type="character" w:customStyle="1" w:styleId="512">
    <w:name w:val="样式 样式 首行缩进:  0.85 厘米 + 首行缩进:  2 字符 Char"/>
    <w:basedOn w:val="507"/>
    <w:qFormat/>
    <w:uiPriority w:val="0"/>
  </w:style>
  <w:style w:type="character" w:customStyle="1" w:styleId="513">
    <w:name w:val="Comment"/>
    <w:qFormat/>
    <w:uiPriority w:val="0"/>
    <w:rPr>
      <w:vanish/>
    </w:rPr>
  </w:style>
  <w:style w:type="character" w:customStyle="1" w:styleId="514">
    <w:name w:val="cur"/>
    <w:qFormat/>
    <w:uiPriority w:val="0"/>
    <w:rPr>
      <w:rFonts w:ascii="Verdana" w:hAnsi="Verdana" w:eastAsia="仿宋_GB2312"/>
      <w:color w:val="FFFFFF"/>
      <w:kern w:val="0"/>
      <w:sz w:val="24"/>
      <w:szCs w:val="20"/>
      <w:shd w:val="clear" w:color="auto" w:fill="FF6600"/>
      <w:lang w:eastAsia="en-US"/>
    </w:rPr>
  </w:style>
  <w:style w:type="character" w:customStyle="1" w:styleId="515">
    <w:name w:val="style3"/>
    <w:basedOn w:val="64"/>
    <w:qFormat/>
    <w:uiPriority w:val="0"/>
  </w:style>
  <w:style w:type="character" w:customStyle="1" w:styleId="516">
    <w:name w:val="标题 1 Char1"/>
    <w:qFormat/>
    <w:uiPriority w:val="0"/>
    <w:rPr>
      <w:rFonts w:eastAsia="宋体"/>
      <w:b/>
      <w:bCs/>
      <w:kern w:val="44"/>
      <w:sz w:val="52"/>
      <w:szCs w:val="44"/>
      <w:lang w:val="en-US" w:eastAsia="zh-CN" w:bidi="ar-SA"/>
    </w:rPr>
  </w:style>
  <w:style w:type="character" w:customStyle="1" w:styleId="517">
    <w:name w:val="正文 + 宋体 Char"/>
    <w:link w:val="335"/>
    <w:qFormat/>
    <w:uiPriority w:val="0"/>
    <w:rPr>
      <w:rFonts w:ascii="宋体" w:hAnsi="宋体"/>
      <w:sz w:val="24"/>
      <w:szCs w:val="24"/>
      <w:lang w:bidi="ar-SA"/>
    </w:rPr>
  </w:style>
  <w:style w:type="character" w:customStyle="1" w:styleId="518">
    <w:name w:val="纯文本 Char1"/>
    <w:qFormat/>
    <w:uiPriority w:val="0"/>
    <w:rPr>
      <w:rFonts w:ascii="宋体" w:hAnsi="Courier New" w:eastAsia="宋体" w:cs="Courier New"/>
      <w:szCs w:val="21"/>
    </w:rPr>
  </w:style>
  <w:style w:type="character" w:customStyle="1" w:styleId="519">
    <w:name w:val="line-high150"/>
    <w:basedOn w:val="64"/>
    <w:qFormat/>
    <w:uiPriority w:val="0"/>
  </w:style>
  <w:style w:type="character" w:customStyle="1" w:styleId="520">
    <w:name w:val="html_txt1"/>
    <w:qFormat/>
    <w:uiPriority w:val="0"/>
    <w:rPr>
      <w:color w:val="000000"/>
    </w:rPr>
  </w:style>
  <w:style w:type="character" w:customStyle="1" w:styleId="521">
    <w:name w:val="纯文本 Char"/>
    <w:link w:val="33"/>
    <w:qFormat/>
    <w:uiPriority w:val="0"/>
    <w:rPr>
      <w:rFonts w:ascii="宋体" w:hAnsi="Courier New" w:eastAsia="楷体_GB2312"/>
      <w:kern w:val="2"/>
      <w:sz w:val="26"/>
      <w:lang w:val="en-US" w:eastAsia="zh-CN" w:bidi="ar-SA"/>
    </w:rPr>
  </w:style>
  <w:style w:type="character" w:customStyle="1" w:styleId="522">
    <w:name w:val="Char Char"/>
    <w:qFormat/>
    <w:uiPriority w:val="0"/>
    <w:rPr>
      <w:rFonts w:eastAsia="宋体"/>
      <w:lang w:val="en-US" w:eastAsia="zh-CN" w:bidi="ar-SA"/>
    </w:rPr>
  </w:style>
  <w:style w:type="character" w:customStyle="1" w:styleId="523">
    <w:name w:val="文档结构图 Char1"/>
    <w:qFormat/>
    <w:uiPriority w:val="0"/>
    <w:rPr>
      <w:rFonts w:eastAsia="宋体"/>
      <w:kern w:val="2"/>
      <w:sz w:val="21"/>
      <w:szCs w:val="24"/>
      <w:lang w:val="en-US" w:eastAsia="zh-CN" w:bidi="ar-SA"/>
    </w:rPr>
  </w:style>
  <w:style w:type="character" w:customStyle="1" w:styleId="524">
    <w:name w:val="answer-title2"/>
    <w:basedOn w:val="64"/>
    <w:qFormat/>
    <w:uiPriority w:val="0"/>
  </w:style>
  <w:style w:type="character" w:customStyle="1" w:styleId="525">
    <w:name w:val="Ò³Ã¼ Char Char"/>
    <w:qFormat/>
    <w:uiPriority w:val="0"/>
    <w:rPr>
      <w:rFonts w:eastAsia="宋体"/>
      <w:kern w:val="2"/>
      <w:sz w:val="18"/>
      <w:lang w:val="en-US" w:eastAsia="zh-CN" w:bidi="ar-SA"/>
    </w:rPr>
  </w:style>
  <w:style w:type="character" w:customStyle="1" w:styleId="526">
    <w:name w:val="标题1 Char"/>
    <w:link w:val="397"/>
    <w:qFormat/>
    <w:locked/>
    <w:uiPriority w:val="0"/>
    <w:rPr>
      <w:rFonts w:eastAsia="宋体"/>
      <w:kern w:val="2"/>
      <w:sz w:val="24"/>
      <w:szCs w:val="24"/>
      <w:lang w:val="en-US" w:eastAsia="zh-CN" w:bidi="ar-SA"/>
    </w:rPr>
  </w:style>
  <w:style w:type="character" w:customStyle="1" w:styleId="527">
    <w:name w:val="正文文本缩进 Char1"/>
    <w:qFormat/>
    <w:uiPriority w:val="0"/>
    <w:rPr>
      <w:rFonts w:eastAsia="宋体"/>
      <w:kern w:val="2"/>
      <w:sz w:val="28"/>
      <w:lang w:val="en-US" w:eastAsia="zh-CN" w:bidi="ar-SA"/>
    </w:rPr>
  </w:style>
  <w:style w:type="character" w:customStyle="1" w:styleId="528">
    <w:name w:val="正文首行缩进 Char"/>
    <w:basedOn w:val="529"/>
    <w:qFormat/>
    <w:uiPriority w:val="0"/>
  </w:style>
  <w:style w:type="character" w:customStyle="1" w:styleId="529">
    <w:name w:val="正文文本 Char"/>
    <w:qFormat/>
    <w:uiPriority w:val="0"/>
    <w:rPr>
      <w:rFonts w:ascii="宋体" w:hAnsi="Arial"/>
      <w:kern w:val="2"/>
      <w:sz w:val="28"/>
    </w:rPr>
  </w:style>
  <w:style w:type="character" w:customStyle="1" w:styleId="530">
    <w:name w:val="文章正文 Char"/>
    <w:qFormat/>
    <w:uiPriority w:val="0"/>
    <w:rPr>
      <w:rFonts w:ascii="宋体" w:hAnsi="宋体" w:eastAsia="宋体"/>
      <w:kern w:val="2"/>
      <w:sz w:val="24"/>
      <w:szCs w:val="24"/>
      <w:lang w:val="en-US" w:eastAsia="zh-CN" w:bidi="ar-SA"/>
    </w:rPr>
  </w:style>
  <w:style w:type="character" w:customStyle="1" w:styleId="531">
    <w:name w:val="apple-style-span"/>
    <w:basedOn w:val="64"/>
    <w:qFormat/>
    <w:uiPriority w:val="0"/>
  </w:style>
  <w:style w:type="character" w:customStyle="1" w:styleId="532">
    <w:name w:val="表蕊 Char1"/>
    <w:link w:val="135"/>
    <w:qFormat/>
    <w:uiPriority w:val="0"/>
    <w:rPr>
      <w:rFonts w:eastAsia="楷体_GB2312"/>
      <w:spacing w:val="-10"/>
      <w:sz w:val="21"/>
      <w:lang w:bidi="ar-SA"/>
    </w:rPr>
  </w:style>
  <w:style w:type="character" w:customStyle="1" w:styleId="533">
    <w:name w:val="方案标题2 Char Char"/>
    <w:link w:val="246"/>
    <w:qFormat/>
    <w:uiPriority w:val="0"/>
    <w:rPr>
      <w:rFonts w:ascii="黑体" w:hAnsi="Arial" w:eastAsia="黑体"/>
      <w:b/>
      <w:snapToGrid w:val="0"/>
      <w:spacing w:val="14"/>
      <w:sz w:val="28"/>
      <w:szCs w:val="32"/>
      <w:lang w:bidi="ar-SA"/>
    </w:rPr>
  </w:style>
  <w:style w:type="character" w:customStyle="1" w:styleId="534">
    <w:name w:val="标准段落正文 Char1"/>
    <w:link w:val="168"/>
    <w:qFormat/>
    <w:uiPriority w:val="0"/>
    <w:rPr>
      <w:kern w:val="2"/>
      <w:sz w:val="24"/>
      <w:lang w:bidi="ar-SA"/>
    </w:rPr>
  </w:style>
  <w:style w:type="character" w:customStyle="1" w:styleId="535">
    <w:name w:val="bt Char2"/>
    <w:qFormat/>
    <w:uiPriority w:val="0"/>
    <w:rPr>
      <w:rFonts w:ascii="楷体_GB2312" w:hAnsi="Times New Roman" w:eastAsia="楷体_GB2312" w:cs="Times New Roman"/>
      <w:sz w:val="24"/>
      <w:szCs w:val="24"/>
    </w:rPr>
  </w:style>
  <w:style w:type="character" w:customStyle="1" w:styleId="536">
    <w:name w:val="H2 Char"/>
    <w:qFormat/>
    <w:uiPriority w:val="0"/>
    <w:rPr>
      <w:rFonts w:ascii="楷体_GB2312" w:eastAsia="楷体_GB2312"/>
      <w:b/>
      <w:bCs/>
      <w:kern w:val="2"/>
      <w:sz w:val="18"/>
      <w:lang w:val="en-US" w:eastAsia="zh-CN" w:bidi="ar-SA"/>
    </w:rPr>
  </w:style>
  <w:style w:type="character" w:customStyle="1" w:styleId="537">
    <w:name w:val="正文文本 2 Char1"/>
    <w:qFormat/>
    <w:uiPriority w:val="0"/>
    <w:rPr>
      <w:rFonts w:eastAsia="楷体_GB2312"/>
      <w:kern w:val="2"/>
      <w:sz w:val="21"/>
      <w:szCs w:val="24"/>
      <w:lang w:val="en-US" w:eastAsia="zh-CN" w:bidi="ar-SA"/>
    </w:rPr>
  </w:style>
  <w:style w:type="character" w:customStyle="1" w:styleId="538">
    <w:name w:val="Char Char2"/>
    <w:qFormat/>
    <w:uiPriority w:val="0"/>
    <w:rPr>
      <w:rFonts w:ascii="宋体" w:hAnsi="Courier New" w:eastAsia="宋体" w:cs="Times New Roman"/>
      <w:sz w:val="28"/>
      <w:szCs w:val="20"/>
    </w:rPr>
  </w:style>
  <w:style w:type="character" w:customStyle="1" w:styleId="539">
    <w:name w:val="表格正文 Char Char"/>
    <w:link w:val="445"/>
    <w:qFormat/>
    <w:uiPriority w:val="0"/>
    <w:rPr>
      <w:kern w:val="2"/>
      <w:sz w:val="21"/>
      <w:szCs w:val="24"/>
      <w:lang w:bidi="ar-SA"/>
    </w:rPr>
  </w:style>
  <w:style w:type="character" w:customStyle="1" w:styleId="540">
    <w:name w:val="正文首缩两字 Char1"/>
    <w:link w:val="206"/>
    <w:qFormat/>
    <w:uiPriority w:val="0"/>
    <w:rPr>
      <w:rFonts w:ascii="宋体" w:hAnsi="宋体"/>
      <w:sz w:val="24"/>
      <w:szCs w:val="24"/>
      <w:lang w:val="zh-CN"/>
    </w:rPr>
  </w:style>
  <w:style w:type="character" w:customStyle="1" w:styleId="541">
    <w:name w:val="正文2 Char"/>
    <w:qFormat/>
    <w:uiPriority w:val="0"/>
    <w:rPr>
      <w:rFonts w:ascii="宋体" w:hAnsi="宋体" w:eastAsia="宋体"/>
      <w:kern w:val="2"/>
      <w:sz w:val="24"/>
      <w:szCs w:val="21"/>
      <w:lang w:val="en-US" w:eastAsia="zh-CN" w:bidi="ar-SA"/>
    </w:rPr>
  </w:style>
  <w:style w:type="character" w:customStyle="1" w:styleId="542">
    <w:name w:val="Char Char6"/>
    <w:qFormat/>
    <w:uiPriority w:val="0"/>
    <w:rPr>
      <w:rFonts w:eastAsia="宋体"/>
      <w:kern w:val="2"/>
      <w:sz w:val="18"/>
      <w:szCs w:val="18"/>
      <w:lang w:val="en-US" w:eastAsia="zh-CN" w:bidi="ar-SA"/>
    </w:rPr>
  </w:style>
  <w:style w:type="character" w:customStyle="1" w:styleId="543">
    <w:name w:val=" Char Char7"/>
    <w:qFormat/>
    <w:uiPriority w:val="0"/>
    <w:rPr>
      <w:rFonts w:eastAsia="宋体"/>
      <w:kern w:val="2"/>
      <w:sz w:val="21"/>
      <w:szCs w:val="24"/>
      <w:lang w:val="en-US" w:eastAsia="zh-CN" w:bidi="ar-SA"/>
    </w:rPr>
  </w:style>
  <w:style w:type="character" w:customStyle="1" w:styleId="544">
    <w:name w:val="font51"/>
    <w:basedOn w:val="64"/>
    <w:qFormat/>
    <w:uiPriority w:val="0"/>
    <w:rPr>
      <w:rFonts w:hint="eastAsia" w:ascii="楷体" w:hAnsi="楷体" w:eastAsia="楷体" w:cs="楷体"/>
      <w:color w:val="000000"/>
      <w:sz w:val="24"/>
      <w:szCs w:val="24"/>
      <w:u w:val="none"/>
    </w:rPr>
  </w:style>
  <w:style w:type="character" w:customStyle="1" w:styleId="545">
    <w:name w:val="标题 7 Char"/>
    <w:link w:val="9"/>
    <w:qFormat/>
    <w:uiPriority w:val="0"/>
    <w:rPr>
      <w:rFonts w:ascii="Arial" w:hAnsi="Arial" w:eastAsia="宋体"/>
      <w:lang w:val="en-US" w:eastAsia="zh-CN" w:bidi="ar-SA"/>
    </w:rPr>
  </w:style>
  <w:style w:type="character" w:customStyle="1" w:styleId="546">
    <w:name w:val="H3 Char1"/>
    <w:qFormat/>
    <w:uiPriority w:val="0"/>
    <w:rPr>
      <w:rFonts w:ascii="Times New Roman" w:hAnsi="Times New Roman" w:eastAsia="宋体" w:cs="Times New Roman"/>
      <w:b/>
      <w:bCs/>
      <w:sz w:val="32"/>
      <w:szCs w:val="32"/>
    </w:rPr>
  </w:style>
  <w:style w:type="character" w:customStyle="1" w:styleId="547">
    <w:name w:val="标题 Char1"/>
    <w:qFormat/>
    <w:locked/>
    <w:uiPriority w:val="0"/>
    <w:rPr>
      <w:rFonts w:ascii="Arial" w:hAnsi="Arial" w:eastAsia="黑体" w:cs="Times New Roman"/>
      <w:b/>
      <w:kern w:val="0"/>
      <w:sz w:val="36"/>
      <w:szCs w:val="20"/>
    </w:rPr>
  </w:style>
  <w:style w:type="character" w:customStyle="1" w:styleId="548">
    <w:name w:val="Table Text Char1 Char"/>
    <w:link w:val="370"/>
    <w:qFormat/>
    <w:uiPriority w:val="0"/>
    <w:rPr>
      <w:rFonts w:ascii="Arial" w:hAnsi="Arial" w:cs="Arial"/>
      <w:kern w:val="2"/>
      <w:sz w:val="18"/>
      <w:szCs w:val="18"/>
      <w:lang w:val="en-US" w:eastAsia="zh-CN" w:bidi="ar-SA"/>
    </w:rPr>
  </w:style>
  <w:style w:type="character" w:customStyle="1" w:styleId="549">
    <w:name w:val="文档结构图 Char"/>
    <w:link w:val="20"/>
    <w:qFormat/>
    <w:uiPriority w:val="0"/>
    <w:rPr>
      <w:kern w:val="2"/>
      <w:sz w:val="21"/>
      <w:shd w:val="clear" w:color="auto" w:fill="000080"/>
    </w:rPr>
  </w:style>
  <w:style w:type="character" w:customStyle="1" w:styleId="550">
    <w:name w:val="正文缩进 Char"/>
    <w:qFormat/>
    <w:uiPriority w:val="0"/>
    <w:rPr>
      <w:kern w:val="2"/>
      <w:sz w:val="21"/>
      <w:lang w:bidi="ar-SA"/>
    </w:rPr>
  </w:style>
  <w:style w:type="character" w:customStyle="1" w:styleId="551">
    <w:name w:val="页脚 Char1"/>
    <w:link w:val="40"/>
    <w:qFormat/>
    <w:uiPriority w:val="0"/>
    <w:rPr>
      <w:rFonts w:eastAsia="宋体"/>
      <w:kern w:val="2"/>
      <w:sz w:val="18"/>
      <w:lang w:val="en-US" w:eastAsia="zh-CN" w:bidi="ar-SA"/>
    </w:rPr>
  </w:style>
  <w:style w:type="character" w:customStyle="1" w:styleId="552">
    <w:name w:val="c-icon"/>
    <w:basedOn w:val="64"/>
    <w:qFormat/>
    <w:uiPriority w:val="0"/>
  </w:style>
  <w:style w:type="character" w:customStyle="1" w:styleId="553">
    <w:name w:val="节 Char Char"/>
    <w:qFormat/>
    <w:uiPriority w:val="0"/>
    <w:rPr>
      <w:rFonts w:ascii="黑体" w:hAnsi="宋体" w:eastAsia="黑体" w:cs="Arial"/>
      <w:b/>
      <w:bCs/>
      <w:color w:val="FF0000"/>
      <w:kern w:val="2"/>
      <w:sz w:val="30"/>
      <w:szCs w:val="30"/>
      <w:lang w:val="en-US" w:eastAsia="zh-CN" w:bidi="ar-SA"/>
    </w:rPr>
  </w:style>
  <w:style w:type="character" w:customStyle="1" w:styleId="554">
    <w:name w:val="正文文本 Char1"/>
    <w:link w:val="26"/>
    <w:qFormat/>
    <w:uiPriority w:val="0"/>
    <w:rPr>
      <w:rFonts w:ascii="华文中宋" w:eastAsia="华文中宋"/>
      <w:bCs/>
      <w:kern w:val="2"/>
      <w:sz w:val="28"/>
      <w:lang w:val="en-US" w:eastAsia="zh-CN" w:bidi="ar-SA"/>
    </w:rPr>
  </w:style>
  <w:style w:type="character" w:customStyle="1" w:styleId="555">
    <w:name w:val="CITE"/>
    <w:qFormat/>
    <w:uiPriority w:val="0"/>
    <w:rPr>
      <w:i/>
    </w:rPr>
  </w:style>
  <w:style w:type="character" w:customStyle="1" w:styleId="556">
    <w:name w:val="普通文字 Char Char1"/>
    <w:qFormat/>
    <w:uiPriority w:val="0"/>
    <w:rPr>
      <w:rFonts w:ascii="宋体" w:hAnsi="Courier New" w:eastAsia="宋体"/>
      <w:kern w:val="2"/>
      <w:sz w:val="21"/>
      <w:lang w:val="en-US" w:eastAsia="zh-CN" w:bidi="ar-SA"/>
    </w:rPr>
  </w:style>
  <w:style w:type="character" w:customStyle="1" w:styleId="557">
    <w:name w:val="正文文本 3 Char"/>
    <w:link w:val="25"/>
    <w:qFormat/>
    <w:uiPriority w:val="0"/>
    <w:rPr>
      <w:rFonts w:ascii="宋体" w:hAnsi="宋体"/>
      <w:b/>
      <w:bCs/>
      <w:color w:val="FF0000"/>
      <w:kern w:val="2"/>
      <w:sz w:val="24"/>
      <w:szCs w:val="24"/>
    </w:rPr>
  </w:style>
  <w:style w:type="character" w:customStyle="1" w:styleId="558">
    <w:name w:val="表头 Char Char"/>
    <w:link w:val="221"/>
    <w:qFormat/>
    <w:uiPriority w:val="0"/>
    <w:rPr>
      <w:rFonts w:eastAsia="黑体"/>
      <w:spacing w:val="-10"/>
      <w:sz w:val="21"/>
      <w:lang w:bidi="ar-SA"/>
    </w:rPr>
  </w:style>
  <w:style w:type="character" w:customStyle="1" w:styleId="559">
    <w:name w:val="Definition"/>
    <w:qFormat/>
    <w:uiPriority w:val="0"/>
    <w:rPr>
      <w:i/>
    </w:rPr>
  </w:style>
  <w:style w:type="character" w:customStyle="1" w:styleId="560">
    <w:name w:val="普通文字 Char1"/>
    <w:qFormat/>
    <w:locked/>
    <w:uiPriority w:val="0"/>
    <w:rPr>
      <w:rFonts w:ascii="宋体" w:hAnsi="Courier New" w:eastAsia="宋体"/>
      <w:sz w:val="28"/>
    </w:rPr>
  </w:style>
  <w:style w:type="character" w:customStyle="1" w:styleId="561">
    <w:name w:val="正文文本缩进 2 Char"/>
    <w:link w:val="37"/>
    <w:qFormat/>
    <w:uiPriority w:val="0"/>
    <w:rPr>
      <w:rFonts w:ascii="楷体_GB2312" w:eastAsia="楷体_GB2312"/>
      <w:b/>
      <w:kern w:val="2"/>
      <w:sz w:val="28"/>
    </w:rPr>
  </w:style>
  <w:style w:type="character" w:customStyle="1" w:styleId="562">
    <w:name w:val="总标题 Char"/>
    <w:qFormat/>
    <w:uiPriority w:val="0"/>
    <w:rPr>
      <w:rFonts w:ascii="Times New Roman" w:hAnsi="Times New Roman" w:eastAsia="宋体" w:cs="Times New Roman"/>
      <w:b/>
      <w:bCs/>
      <w:kern w:val="44"/>
      <w:sz w:val="52"/>
      <w:szCs w:val="44"/>
    </w:rPr>
  </w:style>
  <w:style w:type="character" w:customStyle="1" w:styleId="563">
    <w:name w:val="del-btn"/>
    <w:basedOn w:val="64"/>
    <w:qFormat/>
    <w:uiPriority w:val="0"/>
  </w:style>
  <w:style w:type="character" w:customStyle="1" w:styleId="564">
    <w:name w:val="批注框文本 Char"/>
    <w:qFormat/>
    <w:uiPriority w:val="0"/>
    <w:rPr>
      <w:kern w:val="2"/>
      <w:sz w:val="18"/>
      <w:szCs w:val="18"/>
    </w:rPr>
  </w:style>
  <w:style w:type="character" w:customStyle="1" w:styleId="565">
    <w:name w:val="标题 3 Char"/>
    <w:link w:val="5"/>
    <w:qFormat/>
    <w:uiPriority w:val="0"/>
    <w:rPr>
      <w:rFonts w:eastAsia="楷体_GB2312"/>
      <w:b/>
      <w:bCs/>
      <w:kern w:val="2"/>
      <w:sz w:val="15"/>
      <w:lang w:val="en-US" w:eastAsia="zh-CN" w:bidi="ar-SA"/>
    </w:rPr>
  </w:style>
  <w:style w:type="character" w:customStyle="1" w:styleId="566">
    <w:name w:val="普通文字 Char3"/>
    <w:qFormat/>
    <w:uiPriority w:val="0"/>
    <w:rPr>
      <w:rFonts w:ascii="宋体" w:hAnsi="Courier New" w:eastAsia="楷体_GB2312"/>
      <w:kern w:val="2"/>
      <w:sz w:val="26"/>
    </w:rPr>
  </w:style>
  <w:style w:type="character" w:customStyle="1" w:styleId="567">
    <w:name w:val="表格内文 Char"/>
    <w:qFormat/>
    <w:uiPriority w:val="0"/>
    <w:rPr>
      <w:rFonts w:ascii="Arial" w:hAnsi="Arial" w:eastAsia="宋体"/>
      <w:sz w:val="24"/>
      <w:lang w:bidi="ar-SA"/>
    </w:rPr>
  </w:style>
  <w:style w:type="character" w:customStyle="1" w:styleId="568">
    <w:name w:val="引用 Char"/>
    <w:link w:val="140"/>
    <w:qFormat/>
    <w:uiPriority w:val="0"/>
    <w:rPr>
      <w:i/>
      <w:iCs/>
      <w:color w:val="000000"/>
      <w:kern w:val="2"/>
      <w:sz w:val="21"/>
      <w:szCs w:val="22"/>
      <w:lang w:bidi="ar-SA"/>
    </w:rPr>
  </w:style>
  <w:style w:type="character" w:customStyle="1" w:styleId="569">
    <w:name w:val="p12"/>
    <w:qFormat/>
    <w:uiPriority w:val="0"/>
  </w:style>
  <w:style w:type="character" w:customStyle="1" w:styleId="570">
    <w:name w:val="表头文字 Char"/>
    <w:qFormat/>
    <w:uiPriority w:val="0"/>
    <w:rPr>
      <w:rFonts w:ascii="Arial" w:hAnsi="Arial" w:eastAsia="宋体"/>
      <w:b/>
      <w:kern w:val="2"/>
      <w:sz w:val="18"/>
      <w:lang w:val="en-US" w:eastAsia="zh-CN" w:bidi="ar-SA"/>
    </w:rPr>
  </w:style>
  <w:style w:type="character" w:customStyle="1" w:styleId="571">
    <w:name w:val="页眉 Char1"/>
    <w:link w:val="41"/>
    <w:qFormat/>
    <w:uiPriority w:val="0"/>
    <w:rPr>
      <w:rFonts w:eastAsia="宋体"/>
      <w:kern w:val="2"/>
      <w:sz w:val="18"/>
      <w:lang w:val="en-US" w:eastAsia="zh-CN" w:bidi="ar-SA"/>
    </w:rPr>
  </w:style>
  <w:style w:type="character" w:customStyle="1" w:styleId="572">
    <w:name w:val="公文正文 Char Char"/>
    <w:link w:val="368"/>
    <w:qFormat/>
    <w:uiPriority w:val="0"/>
    <w:rPr>
      <w:rFonts w:ascii="仿宋_GB2312" w:hAnsi="宋体" w:eastAsia="仿宋_GB2312"/>
      <w:kern w:val="28"/>
      <w:sz w:val="28"/>
      <w:szCs w:val="24"/>
      <w:lang w:val="en-US" w:eastAsia="zh-CN" w:bidi="ar-SA"/>
    </w:rPr>
  </w:style>
  <w:style w:type="character" w:customStyle="1" w:styleId="573">
    <w:name w:val="l15 Char Char"/>
    <w:link w:val="344"/>
    <w:qFormat/>
    <w:uiPriority w:val="0"/>
    <w:rPr>
      <w:color w:val="000000"/>
      <w:sz w:val="23"/>
      <w:szCs w:val="23"/>
      <w:lang w:bidi="ar-SA"/>
    </w:rPr>
  </w:style>
  <w:style w:type="character" w:customStyle="1" w:styleId="574">
    <w:name w:val="样式 小四 行距: 固定值 23 磅1 Char"/>
    <w:qFormat/>
    <w:uiPriority w:val="0"/>
    <w:rPr>
      <w:rFonts w:eastAsia="宋体"/>
      <w:kern w:val="2"/>
      <w:sz w:val="24"/>
      <w:lang w:bidi="ar-SA"/>
    </w:rPr>
  </w:style>
  <w:style w:type="character" w:customStyle="1" w:styleId="575">
    <w:name w:val="称呼 Char"/>
    <w:link w:val="24"/>
    <w:qFormat/>
    <w:uiPriority w:val="0"/>
    <w:rPr>
      <w:kern w:val="2"/>
      <w:sz w:val="30"/>
    </w:rPr>
  </w:style>
  <w:style w:type="character" w:customStyle="1" w:styleId="576">
    <w:name w:val="标书正文格式 Char1"/>
    <w:link w:val="426"/>
    <w:qFormat/>
    <w:uiPriority w:val="0"/>
    <w:rPr>
      <w:rFonts w:eastAsia="楷体_GB2312"/>
      <w:kern w:val="2"/>
      <w:sz w:val="24"/>
      <w:szCs w:val="24"/>
      <w:lang w:val="en-US" w:eastAsia="zh-CN" w:bidi="ar-SA"/>
    </w:rPr>
  </w:style>
  <w:style w:type="character" w:customStyle="1" w:styleId="577">
    <w:name w:val="标题 5 Char1"/>
    <w:qFormat/>
    <w:uiPriority w:val="0"/>
    <w:rPr>
      <w:rFonts w:eastAsia="宋体"/>
      <w:b/>
      <w:bCs/>
      <w:kern w:val="2"/>
      <w:sz w:val="28"/>
      <w:szCs w:val="28"/>
      <w:lang w:val="en-US" w:eastAsia="zh-CN" w:bidi="ar-SA"/>
    </w:rPr>
  </w:style>
  <w:style w:type="character" w:customStyle="1" w:styleId="578">
    <w:name w:val="H4 Char"/>
    <w:qFormat/>
    <w:uiPriority w:val="0"/>
    <w:rPr>
      <w:rFonts w:ascii="Arial" w:hAnsi="Arial" w:eastAsia="黑体"/>
      <w:b/>
      <w:bCs/>
      <w:kern w:val="2"/>
      <w:sz w:val="28"/>
      <w:szCs w:val="28"/>
    </w:rPr>
  </w:style>
  <w:style w:type="character" w:customStyle="1" w:styleId="579">
    <w:name w:val="样式 四号 行距: 1.5 倍行距 首行缩进:  2 字符 Char"/>
    <w:qFormat/>
    <w:uiPriority w:val="0"/>
    <w:rPr>
      <w:rFonts w:eastAsia="宋体"/>
      <w:kern w:val="2"/>
      <w:sz w:val="24"/>
      <w:lang w:bidi="ar-SA"/>
    </w:rPr>
  </w:style>
  <w:style w:type="character" w:customStyle="1" w:styleId="580">
    <w:name w:val="小四 段落 宋体 Char Char Char Char1"/>
    <w:link w:val="292"/>
    <w:qFormat/>
    <w:uiPriority w:val="0"/>
    <w:rPr>
      <w:kern w:val="2"/>
      <w:sz w:val="24"/>
      <w:lang w:bidi="ar-SA"/>
    </w:rPr>
  </w:style>
  <w:style w:type="character" w:customStyle="1" w:styleId="581">
    <w:name w:val="标题 3 Char1"/>
    <w:qFormat/>
    <w:uiPriority w:val="0"/>
    <w:rPr>
      <w:rFonts w:eastAsia="宋体"/>
      <w:b/>
      <w:bCs/>
      <w:kern w:val="2"/>
      <w:sz w:val="32"/>
      <w:szCs w:val="32"/>
      <w:lang w:val="en-US" w:eastAsia="zh-CN" w:bidi="ar-SA"/>
    </w:rPr>
  </w:style>
  <w:style w:type="character" w:customStyle="1" w:styleId="582">
    <w:name w:val="标题 2 Char1"/>
    <w:link w:val="3"/>
    <w:qFormat/>
    <w:uiPriority w:val="0"/>
    <w:rPr>
      <w:rFonts w:ascii="楷体_GB2312" w:eastAsia="楷体_GB2312"/>
      <w:b/>
      <w:bCs/>
      <w:kern w:val="2"/>
      <w:sz w:val="18"/>
      <w:lang w:val="en-US" w:eastAsia="zh-CN" w:bidi="ar-SA"/>
    </w:rPr>
  </w:style>
  <w:style w:type="character" w:customStyle="1" w:styleId="583">
    <w:name w:val="bg1"/>
    <w:qFormat/>
    <w:uiPriority w:val="0"/>
    <w:rPr>
      <w:shd w:val="clear" w:color="auto" w:fill="000000"/>
    </w:rPr>
  </w:style>
  <w:style w:type="character" w:customStyle="1" w:styleId="584">
    <w:name w:val="h Char1"/>
    <w:qFormat/>
    <w:uiPriority w:val="0"/>
    <w:rPr>
      <w:sz w:val="18"/>
      <w:szCs w:val="18"/>
    </w:rPr>
  </w:style>
  <w:style w:type="character" w:customStyle="1" w:styleId="585">
    <w:name w:val="普通(网站) Char"/>
    <w:link w:val="57"/>
    <w:qFormat/>
    <w:uiPriority w:val="0"/>
    <w:rPr>
      <w:rFonts w:ascii="Arial" w:hAnsi="Arial" w:cs="Arial"/>
      <w:color w:val="000000"/>
      <w:sz w:val="22"/>
      <w:szCs w:val="22"/>
    </w:rPr>
  </w:style>
  <w:style w:type="character" w:customStyle="1" w:styleId="586">
    <w:name w:val="tree-title2"/>
    <w:qFormat/>
    <w:uiPriority w:val="0"/>
    <w:rPr>
      <w:u w:val="none"/>
    </w:rPr>
  </w:style>
  <w:style w:type="character" w:customStyle="1" w:styleId="587">
    <w:name w:val="Keyboard"/>
    <w:qFormat/>
    <w:uiPriority w:val="0"/>
    <w:rPr>
      <w:rFonts w:ascii="Courier New" w:hAnsi="Courier New"/>
      <w:b/>
      <w:sz w:val="20"/>
    </w:rPr>
  </w:style>
  <w:style w:type="character" w:customStyle="1" w:styleId="588">
    <w:name w:val="华宇段落1 Char Char"/>
    <w:qFormat/>
    <w:uiPriority w:val="0"/>
    <w:rPr>
      <w:kern w:val="2"/>
      <w:sz w:val="24"/>
      <w:lang w:bidi="ar-SA"/>
    </w:rPr>
  </w:style>
  <w:style w:type="character" w:customStyle="1" w:styleId="589">
    <w:name w:val="方案标题3 Char Char"/>
    <w:link w:val="268"/>
    <w:qFormat/>
    <w:uiPriority w:val="0"/>
    <w:rPr>
      <w:rFonts w:ascii="黑体" w:hAnsi="Arial" w:eastAsia="黑体"/>
      <w:snapToGrid w:val="0"/>
      <w:spacing w:val="14"/>
      <w:sz w:val="24"/>
      <w:szCs w:val="30"/>
      <w:lang w:bidi="ar-SA"/>
    </w:rPr>
  </w:style>
  <w:style w:type="character" w:customStyle="1" w:styleId="590">
    <w:name w:val="Char Char12"/>
    <w:qFormat/>
    <w:uiPriority w:val="0"/>
    <w:rPr>
      <w:rFonts w:ascii="宋体" w:hAnsi="Courier New" w:eastAsia="宋体" w:cs="金山简魏碑"/>
      <w:kern w:val="2"/>
      <w:sz w:val="21"/>
      <w:szCs w:val="21"/>
      <w:lang w:val="en-US" w:eastAsia="zh-CN" w:bidi="ar-SA"/>
    </w:rPr>
  </w:style>
  <w:style w:type="character" w:customStyle="1" w:styleId="591">
    <w:name w:val="页眉 Char"/>
    <w:qFormat/>
    <w:uiPriority w:val="99"/>
    <w:rPr>
      <w:kern w:val="2"/>
      <w:sz w:val="18"/>
      <w:szCs w:val="18"/>
    </w:rPr>
  </w:style>
  <w:style w:type="character" w:customStyle="1" w:styleId="592">
    <w:name w:val="标题 2 Char"/>
    <w:qFormat/>
    <w:uiPriority w:val="0"/>
    <w:rPr>
      <w:rFonts w:ascii="Arial" w:hAnsi="Arial" w:eastAsia="黑体"/>
      <w:b/>
      <w:sz w:val="52"/>
      <w:lang w:val="en-US" w:eastAsia="zh-CN" w:bidi="ar-SA"/>
    </w:rPr>
  </w:style>
  <w:style w:type="character" w:customStyle="1" w:styleId="593">
    <w:name w:val="Char Char5"/>
    <w:qFormat/>
    <w:uiPriority w:val="0"/>
    <w:rPr>
      <w:rFonts w:eastAsia="宋体"/>
      <w:kern w:val="2"/>
      <w:sz w:val="18"/>
      <w:szCs w:val="18"/>
      <w:lang w:val="en-US" w:eastAsia="zh-CN" w:bidi="ar-SA"/>
    </w:rPr>
  </w:style>
  <w:style w:type="character" w:customStyle="1" w:styleId="594">
    <w:name w:val="页脚 Char"/>
    <w:qFormat/>
    <w:uiPriority w:val="99"/>
    <w:rPr>
      <w:kern w:val="2"/>
      <w:sz w:val="18"/>
      <w:szCs w:val="18"/>
    </w:rPr>
  </w:style>
  <w:style w:type="character" w:customStyle="1" w:styleId="595">
    <w:name w:val="title_black_141"/>
    <w:qFormat/>
    <w:uiPriority w:val="0"/>
    <w:rPr>
      <w:rFonts w:ascii="Verdana" w:hAnsi="Verdana" w:eastAsia="仿宋_GB2312"/>
      <w:color w:val="000000"/>
      <w:kern w:val="0"/>
      <w:sz w:val="21"/>
      <w:szCs w:val="21"/>
      <w:u w:val="none"/>
      <w:lang w:eastAsia="en-US"/>
    </w:rPr>
  </w:style>
  <w:style w:type="character" w:customStyle="1" w:styleId="596">
    <w:name w:val="批注主题 Char"/>
    <w:link w:val="59"/>
    <w:qFormat/>
    <w:uiPriority w:val="0"/>
    <w:rPr>
      <w:rFonts w:eastAsia="宋体"/>
      <w:b/>
      <w:bCs/>
      <w:kern w:val="2"/>
      <w:sz w:val="21"/>
      <w:szCs w:val="24"/>
      <w:lang w:val="en-US" w:eastAsia="zh-CN" w:bidi="ar-SA"/>
    </w:rPr>
  </w:style>
  <w:style w:type="character" w:customStyle="1" w:styleId="597">
    <w:name w:val="样式 样式 样式 首行缩进:  0.85 厘米 + 首行缩进:  2 字符 + 宋体 Char"/>
    <w:qFormat/>
    <w:uiPriority w:val="0"/>
    <w:rPr>
      <w:rFonts w:ascii="宋体" w:hAnsi="宋体" w:eastAsia="宋体" w:cs="宋体"/>
      <w:kern w:val="2"/>
      <w:sz w:val="24"/>
      <w:lang w:val="en-US" w:eastAsia="zh-CN" w:bidi="ar-SA"/>
    </w:rPr>
  </w:style>
  <w:style w:type="character" w:customStyle="1" w:styleId="598">
    <w:name w:val="标题 1 Char"/>
    <w:link w:val="2"/>
    <w:qFormat/>
    <w:uiPriority w:val="0"/>
    <w:rPr>
      <w:rFonts w:ascii="楷体_GB2312" w:eastAsia="楷体_GB2312"/>
      <w:b/>
      <w:kern w:val="2"/>
      <w:sz w:val="28"/>
      <w:lang w:val="en-US" w:eastAsia="zh-CN" w:bidi="ar-SA"/>
    </w:rPr>
  </w:style>
  <w:style w:type="character" w:customStyle="1" w:styleId="599">
    <w:name w:val="日期 Char"/>
    <w:link w:val="36"/>
    <w:qFormat/>
    <w:uiPriority w:val="0"/>
    <w:rPr>
      <w:rFonts w:eastAsia="黑体"/>
      <w:b/>
      <w:kern w:val="2"/>
      <w:sz w:val="36"/>
    </w:rPr>
  </w:style>
  <w:style w:type="character" w:customStyle="1" w:styleId="600">
    <w:name w:val=" Char Char16"/>
    <w:qFormat/>
    <w:uiPriority w:val="0"/>
    <w:rPr>
      <w:rFonts w:ascii="黑体" w:hAnsi="宋体" w:eastAsia="黑体" w:cs="Arial"/>
      <w:b/>
      <w:bCs/>
      <w:color w:val="FF0000"/>
      <w:kern w:val="2"/>
      <w:sz w:val="30"/>
      <w:szCs w:val="30"/>
      <w:lang w:val="en-US" w:eastAsia="zh-CN" w:bidi="ar-SA"/>
    </w:rPr>
  </w:style>
  <w:style w:type="character" w:customStyle="1" w:styleId="601">
    <w:name w:val="font161"/>
    <w:qFormat/>
    <w:uiPriority w:val="0"/>
    <w:rPr>
      <w:b/>
      <w:sz w:val="32"/>
    </w:rPr>
  </w:style>
  <w:style w:type="character" w:customStyle="1" w:styleId="602">
    <w:name w:val="批注文字 Char"/>
    <w:link w:val="22"/>
    <w:qFormat/>
    <w:uiPriority w:val="0"/>
    <w:rPr>
      <w:rFonts w:eastAsia="宋体"/>
      <w:sz w:val="24"/>
      <w:lang w:val="en-US" w:eastAsia="zh-CN" w:bidi="ar-SA"/>
    </w:rPr>
  </w:style>
  <w:style w:type="character" w:customStyle="1" w:styleId="603">
    <w:name w:val="标题 4 Char1"/>
    <w:qFormat/>
    <w:uiPriority w:val="0"/>
    <w:rPr>
      <w:rFonts w:ascii="Cambria" w:hAnsi="Cambria" w:eastAsia="宋体"/>
      <w:b/>
      <w:bCs/>
      <w:kern w:val="2"/>
      <w:sz w:val="28"/>
      <w:szCs w:val="28"/>
      <w:lang w:val="en-US" w:eastAsia="zh-CN" w:bidi="ar-SA"/>
    </w:rPr>
  </w:style>
  <w:style w:type="character" w:customStyle="1" w:styleId="604">
    <w:name w:val="bg"/>
    <w:qFormat/>
    <w:uiPriority w:val="0"/>
    <w:rPr>
      <w:shd w:val="clear" w:color="auto" w:fill="000000"/>
    </w:rPr>
  </w:style>
  <w:style w:type="character" w:customStyle="1" w:styleId="605">
    <w:name w:val="样式 宋体 小四"/>
    <w:qFormat/>
    <w:uiPriority w:val="0"/>
    <w:rPr>
      <w:rFonts w:ascii="宋体" w:hAnsi="宋体"/>
      <w:sz w:val="24"/>
    </w:rPr>
  </w:style>
  <w:style w:type="character" w:customStyle="1" w:styleId="606">
    <w:name w:val="ask-title2"/>
    <w:basedOn w:val="64"/>
    <w:qFormat/>
    <w:uiPriority w:val="0"/>
  </w:style>
  <w:style w:type="character" w:customStyle="1" w:styleId="607">
    <w:name w:val="Char Char1"/>
    <w:qFormat/>
    <w:uiPriority w:val="0"/>
    <w:rPr>
      <w:rFonts w:ascii="宋体" w:hAnsi="Courier New" w:eastAsia="宋体" w:cs="金山简魏碑"/>
      <w:kern w:val="2"/>
      <w:sz w:val="21"/>
      <w:szCs w:val="21"/>
      <w:lang w:val="en-US" w:eastAsia="zh-CN" w:bidi="ar-SA"/>
    </w:rPr>
  </w:style>
  <w:style w:type="character" w:customStyle="1" w:styleId="608">
    <w:name w:val="Footer1 Char Char"/>
    <w:qFormat/>
    <w:uiPriority w:val="0"/>
    <w:rPr>
      <w:rFonts w:eastAsia="宋体"/>
      <w:kern w:val="2"/>
      <w:sz w:val="18"/>
      <w:szCs w:val="18"/>
      <w:lang w:val="en-US" w:eastAsia="zh-CN" w:bidi="ar-SA"/>
    </w:rPr>
  </w:style>
  <w:style w:type="character" w:customStyle="1" w:styleId="609">
    <w:name w:val="high-light-bg4"/>
    <w:basedOn w:val="64"/>
    <w:qFormat/>
    <w:uiPriority w:val="0"/>
  </w:style>
  <w:style w:type="character" w:customStyle="1" w:styleId="610">
    <w:name w:val="标题 5 Char"/>
    <w:link w:val="7"/>
    <w:qFormat/>
    <w:uiPriority w:val="0"/>
    <w:rPr>
      <w:rFonts w:ascii="楷体_GB2312" w:eastAsia="楷体_GB2312"/>
      <w:bCs/>
      <w:kern w:val="2"/>
      <w:sz w:val="28"/>
    </w:rPr>
  </w:style>
  <w:style w:type="character" w:customStyle="1" w:styleId="611">
    <w:name w:val="H4 Char1"/>
    <w:qFormat/>
    <w:uiPriority w:val="0"/>
    <w:rPr>
      <w:rFonts w:ascii="Cambria" w:hAnsi="Cambria" w:eastAsia="宋体" w:cs="宋体"/>
      <w:b/>
      <w:bCs/>
      <w:sz w:val="28"/>
      <w:szCs w:val="28"/>
    </w:rPr>
  </w:style>
  <w:style w:type="character" w:customStyle="1" w:styleId="612">
    <w:name w:val="列出段落 Char"/>
    <w:link w:val="432"/>
    <w:qFormat/>
    <w:uiPriority w:val="34"/>
    <w:rPr>
      <w:kern w:val="2"/>
      <w:sz w:val="21"/>
      <w:szCs w:val="24"/>
    </w:rPr>
  </w:style>
  <w:style w:type="character" w:customStyle="1" w:styleId="613">
    <w:name w:val="Char Char81"/>
    <w:qFormat/>
    <w:uiPriority w:val="0"/>
    <w:rPr>
      <w:rFonts w:eastAsia="宋体"/>
      <w:kern w:val="2"/>
      <w:sz w:val="18"/>
      <w:szCs w:val="18"/>
      <w:lang w:val="en-US" w:eastAsia="zh-CN" w:bidi="ar-SA"/>
    </w:rPr>
  </w:style>
  <w:style w:type="character" w:customStyle="1" w:styleId="614">
    <w:name w:val="正文标准 Char"/>
    <w:qFormat/>
    <w:uiPriority w:val="0"/>
    <w:rPr>
      <w:rFonts w:eastAsia="宋体"/>
      <w:kern w:val="2"/>
      <w:sz w:val="24"/>
      <w:szCs w:val="21"/>
      <w:lang w:val="en-US" w:eastAsia="zh-CN" w:bidi="ar-SA"/>
    </w:rPr>
  </w:style>
  <w:style w:type="character" w:customStyle="1" w:styleId="615">
    <w:name w:val="H2 Char1"/>
    <w:qFormat/>
    <w:uiPriority w:val="0"/>
    <w:rPr>
      <w:rFonts w:ascii="宋体" w:hAnsi="宋体" w:eastAsia="黑体" w:cs="宋体"/>
      <w:bCs/>
      <w:i/>
      <w:iCs/>
      <w:sz w:val="24"/>
      <w:szCs w:val="20"/>
    </w:rPr>
  </w:style>
  <w:style w:type="character" w:customStyle="1" w:styleId="616">
    <w:name w:val="Char Char8"/>
    <w:qFormat/>
    <w:uiPriority w:val="0"/>
    <w:rPr>
      <w:rFonts w:eastAsia="宋体"/>
      <w:kern w:val="2"/>
      <w:sz w:val="18"/>
      <w:szCs w:val="18"/>
      <w:lang w:val="en-US" w:eastAsia="zh-CN" w:bidi="ar-SA"/>
    </w:rPr>
  </w:style>
  <w:style w:type="character" w:customStyle="1" w:styleId="617">
    <w:name w:val="正文文本 Char2"/>
    <w:qFormat/>
    <w:uiPriority w:val="0"/>
    <w:rPr>
      <w:rFonts w:ascii="楷体_GB2312" w:eastAsia="楷体_GB2312"/>
      <w:kern w:val="2"/>
      <w:sz w:val="24"/>
      <w:szCs w:val="24"/>
      <w:lang w:val="en-US" w:eastAsia="zh-CN" w:bidi="ar-SA"/>
    </w:rPr>
  </w:style>
  <w:style w:type="character" w:customStyle="1" w:styleId="618">
    <w:name w:val="apple-converted-space"/>
    <w:basedOn w:val="64"/>
    <w:qFormat/>
    <w:uiPriority w:val="0"/>
  </w:style>
  <w:style w:type="character" w:customStyle="1" w:styleId="619">
    <w:name w:val="插图 Char"/>
    <w:link w:val="484"/>
    <w:qFormat/>
    <w:uiPriority w:val="0"/>
    <w:rPr>
      <w:rFonts w:ascii="宋体" w:eastAsia="宋体"/>
      <w:kern w:val="2"/>
      <w:sz w:val="30"/>
      <w:lang w:val="en-US" w:eastAsia="zh-CN" w:bidi="ar-SA"/>
    </w:rPr>
  </w:style>
  <w:style w:type="character" w:customStyle="1" w:styleId="620">
    <w:name w:val="Sample"/>
    <w:qFormat/>
    <w:uiPriority w:val="0"/>
    <w:rPr>
      <w:rFonts w:ascii="Courier New" w:hAnsi="Courier New"/>
    </w:rPr>
  </w:style>
  <w:style w:type="character" w:customStyle="1" w:styleId="621">
    <w:name w:val="Char Char21"/>
    <w:qFormat/>
    <w:uiPriority w:val="0"/>
    <w:rPr>
      <w:rFonts w:ascii="宋体" w:hAnsi="Courier New" w:eastAsia="宋体" w:cs="Times New Roman"/>
      <w:sz w:val="28"/>
      <w:szCs w:val="20"/>
    </w:rPr>
  </w:style>
  <w:style w:type="character" w:customStyle="1" w:styleId="622">
    <w:name w:val="HTML 预设格式 Char"/>
    <w:link w:val="56"/>
    <w:qFormat/>
    <w:uiPriority w:val="0"/>
    <w:rPr>
      <w:rFonts w:ascii="黑体" w:hAnsi="Courier New" w:eastAsia="黑体" w:cs="楷体_GB2312"/>
    </w:rPr>
  </w:style>
  <w:style w:type="character" w:customStyle="1" w:styleId="623">
    <w:name w:val="H3 Char"/>
    <w:qFormat/>
    <w:uiPriority w:val="0"/>
    <w:rPr>
      <w:b/>
      <w:bCs/>
      <w:kern w:val="2"/>
      <w:sz w:val="32"/>
      <w:szCs w:val="32"/>
    </w:rPr>
  </w:style>
  <w:style w:type="character" w:customStyle="1" w:styleId="624">
    <w:name w:val="标题 Char"/>
    <w:link w:val="4"/>
    <w:qFormat/>
    <w:uiPriority w:val="0"/>
    <w:rPr>
      <w:rFonts w:ascii="黑体" w:hAnsi="Arial" w:eastAsia="黑体" w:cs="Arial"/>
      <w:b/>
      <w:bCs/>
      <w:kern w:val="2"/>
      <w:sz w:val="32"/>
      <w:szCs w:val="32"/>
      <w:lang w:val="en-US" w:eastAsia="zh-CN" w:bidi="ar-SA"/>
    </w:rPr>
  </w:style>
  <w:style w:type="character" w:customStyle="1" w:styleId="625">
    <w:name w:val="Ò³Ã¼ Char"/>
    <w:qFormat/>
    <w:uiPriority w:val="0"/>
    <w:rPr>
      <w:rFonts w:eastAsia="宋体"/>
      <w:kern w:val="2"/>
      <w:sz w:val="18"/>
      <w:szCs w:val="18"/>
      <w:lang w:val="en-US" w:eastAsia="zh-CN" w:bidi="ar-SA"/>
    </w:rPr>
  </w:style>
  <w:style w:type="character" w:customStyle="1" w:styleId="626">
    <w:name w:val="明显引用 Char"/>
    <w:link w:val="147"/>
    <w:qFormat/>
    <w:uiPriority w:val="0"/>
    <w:rPr>
      <w:b/>
      <w:bCs/>
      <w:i/>
      <w:iCs/>
      <w:color w:val="4F81BD"/>
      <w:kern w:val="2"/>
      <w:sz w:val="21"/>
      <w:szCs w:val="22"/>
      <w:lang w:bidi="ar-SA"/>
    </w:rPr>
  </w:style>
  <w:style w:type="character" w:customStyle="1" w:styleId="627">
    <w:name w:val="副标题 Char"/>
    <w:link w:val="46"/>
    <w:qFormat/>
    <w:uiPriority w:val="0"/>
    <w:rPr>
      <w:rFonts w:ascii="Cambria" w:hAnsi="Cambria"/>
      <w:b/>
      <w:bCs/>
      <w:kern w:val="28"/>
      <w:sz w:val="32"/>
      <w:szCs w:val="32"/>
      <w:lang w:bidi="ar-SA"/>
    </w:rPr>
  </w:style>
  <w:style w:type="character" w:customStyle="1" w:styleId="628">
    <w:name w:val="正文文本缩进 Char"/>
    <w:link w:val="27"/>
    <w:qFormat/>
    <w:uiPriority w:val="0"/>
    <w:rPr>
      <w:b/>
      <w:kern w:val="2"/>
      <w:sz w:val="30"/>
    </w:rPr>
  </w:style>
  <w:style w:type="character" w:customStyle="1" w:styleId="629">
    <w:name w:val="正文文本缩进 3 Char"/>
    <w:qFormat/>
    <w:uiPriority w:val="0"/>
    <w:rPr>
      <w:kern w:val="2"/>
      <w:sz w:val="16"/>
      <w:szCs w:val="16"/>
    </w:rPr>
  </w:style>
  <w:style w:type="character" w:customStyle="1" w:styleId="630">
    <w:name w:val="Table Heading Char"/>
    <w:link w:val="220"/>
    <w:qFormat/>
    <w:uiPriority w:val="0"/>
    <w:rPr>
      <w:rFonts w:ascii="Arial" w:hAnsi="Arial" w:eastAsia="仿宋_GB2312"/>
      <w:b/>
      <w:sz w:val="18"/>
      <w:lang w:val="en-US" w:eastAsia="zh-CN" w:bidi="ar-SA"/>
    </w:rPr>
  </w:style>
  <w:style w:type="character" w:customStyle="1" w:styleId="631">
    <w:name w:val="font41"/>
    <w:basedOn w:val="64"/>
    <w:qFormat/>
    <w:uiPriority w:val="0"/>
    <w:rPr>
      <w:rFonts w:hint="eastAsia" w:ascii="楷体" w:hAnsi="楷体" w:eastAsia="楷体" w:cs="楷体"/>
      <w:color w:val="000000"/>
      <w:sz w:val="24"/>
      <w:szCs w:val="24"/>
      <w:u w:val="none"/>
    </w:rPr>
  </w:style>
  <w:style w:type="character" w:customStyle="1" w:styleId="632">
    <w:name w:val="小四文本缩进 Char Char"/>
    <w:link w:val="281"/>
    <w:qFormat/>
    <w:uiPriority w:val="0"/>
    <w:rPr>
      <w:kern w:val="2"/>
      <w:sz w:val="24"/>
      <w:lang w:bidi="ar-SA"/>
    </w:rPr>
  </w:style>
  <w:style w:type="character" w:customStyle="1" w:styleId="633">
    <w:name w:val="标题 8 Char"/>
    <w:link w:val="10"/>
    <w:qFormat/>
    <w:uiPriority w:val="0"/>
    <w:rPr>
      <w:rFonts w:ascii="Arial" w:hAnsi="Arial" w:eastAsia="宋体"/>
      <w:i/>
      <w:lang w:val="en-US" w:eastAsia="zh-CN" w:bidi="ar-SA"/>
    </w:rPr>
  </w:style>
  <w:style w:type="character" w:customStyle="1" w:styleId="634">
    <w:name w:val="tpc_content1"/>
    <w:qFormat/>
    <w:uiPriority w:val="0"/>
    <w:rPr>
      <w:rFonts w:ascii="Verdana" w:hAnsi="Verdana" w:eastAsia="仿宋_GB2312"/>
      <w:kern w:val="0"/>
      <w:sz w:val="26"/>
      <w:szCs w:val="26"/>
      <w:lang w:eastAsia="en-US"/>
    </w:rPr>
  </w:style>
  <w:style w:type="character" w:customStyle="1" w:styleId="635">
    <w:name w:val="Table Text Char"/>
    <w:link w:val="347"/>
    <w:qFormat/>
    <w:uiPriority w:val="0"/>
    <w:rPr>
      <w:rFonts w:ascii="Arial" w:hAnsi="Arial" w:eastAsia="宋体"/>
      <w:color w:val="000000"/>
      <w:kern w:val="2"/>
      <w:sz w:val="18"/>
      <w:szCs w:val="21"/>
      <w:lang w:val="en-US" w:eastAsia="zh-CN" w:bidi="ar-SA"/>
    </w:rPr>
  </w:style>
  <w:style w:type="character" w:customStyle="1" w:styleId="636">
    <w:name w:val="CODE"/>
    <w:qFormat/>
    <w:uiPriority w:val="0"/>
    <w:rPr>
      <w:rFonts w:ascii="Courier New" w:hAnsi="Courier New"/>
      <w:sz w:val="20"/>
    </w:rPr>
  </w:style>
  <w:style w:type="character" w:customStyle="1" w:styleId="637">
    <w:name w:val="标题 9 Char"/>
    <w:link w:val="11"/>
    <w:qFormat/>
    <w:uiPriority w:val="0"/>
    <w:rPr>
      <w:rFonts w:ascii="Arial" w:hAnsi="Arial" w:eastAsia="宋体"/>
      <w:b/>
      <w:i/>
      <w:sz w:val="18"/>
      <w:lang w:val="en-US" w:eastAsia="zh-CN" w:bidi="ar-SA"/>
    </w:rPr>
  </w:style>
  <w:style w:type="character" w:customStyle="1" w:styleId="638">
    <w:name w:val="Variable"/>
    <w:qFormat/>
    <w:uiPriority w:val="0"/>
    <w:rPr>
      <w:i/>
    </w:rPr>
  </w:style>
  <w:style w:type="character" w:customStyle="1" w:styleId="639">
    <w:name w:val="Char Char10"/>
    <w:qFormat/>
    <w:uiPriority w:val="0"/>
    <w:rPr>
      <w:rFonts w:eastAsia="宋体"/>
      <w:kern w:val="2"/>
      <w:sz w:val="18"/>
      <w:szCs w:val="18"/>
      <w:lang w:val="en-US" w:eastAsia="zh-CN" w:bidi="ar-SA"/>
    </w:rPr>
  </w:style>
  <w:style w:type="character" w:customStyle="1" w:styleId="640">
    <w:name w:val="正文文本 2 Char"/>
    <w:link w:val="55"/>
    <w:qFormat/>
    <w:uiPriority w:val="99"/>
    <w:rPr>
      <w:kern w:val="2"/>
      <w:sz w:val="21"/>
    </w:rPr>
  </w:style>
  <w:style w:type="character" w:customStyle="1" w:styleId="641">
    <w:name w:val="标题 6 Char"/>
    <w:link w:val="8"/>
    <w:qFormat/>
    <w:uiPriority w:val="0"/>
    <w:rPr>
      <w:rFonts w:hAnsi="Arial" w:eastAsia="宋体"/>
      <w:i/>
      <w:sz w:val="22"/>
      <w:lang w:val="en-US" w:eastAsia="zh-CN" w:bidi="ar-SA"/>
    </w:rPr>
  </w:style>
  <w:style w:type="character" w:customStyle="1" w:styleId="642">
    <w:name w:val="标题 4 Char"/>
    <w:link w:val="6"/>
    <w:qFormat/>
    <w:uiPriority w:val="0"/>
    <w:rPr>
      <w:rFonts w:eastAsia="楷体_GB2312"/>
      <w:b/>
      <w:bCs/>
      <w:kern w:val="2"/>
      <w:sz w:val="13"/>
      <w:lang w:val="en-US" w:eastAsia="zh-CN" w:bidi="ar-SA"/>
    </w:rPr>
  </w:style>
  <w:style w:type="character" w:customStyle="1" w:styleId="643">
    <w:name w:val="正文5"/>
    <w:qFormat/>
    <w:uiPriority w:val="0"/>
    <w:rPr>
      <w:rFonts w:ascii="Verdana" w:hAnsi="Verdana" w:eastAsia="仿宋_GB2312"/>
      <w:color w:val="666666"/>
      <w:kern w:val="0"/>
      <w:sz w:val="24"/>
      <w:szCs w:val="20"/>
      <w:shd w:val="clear" w:color="auto" w:fill="FFFFFF"/>
      <w:lang w:eastAsia="en-US"/>
    </w:rPr>
  </w:style>
  <w:style w:type="character" w:customStyle="1" w:styleId="644">
    <w:name w:val="case31"/>
    <w:qFormat/>
    <w:uiPriority w:val="0"/>
    <w:rPr>
      <w:rFonts w:hint="default" w:ascii="_x000B__x000C_" w:hAnsi="_x000B__x000C_"/>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邀请招标书</Template>
  <Company>ist</Company>
  <Pages>104</Pages>
  <Words>12217</Words>
  <Characters>69642</Characters>
  <Lines>580</Lines>
  <Paragraphs>163</Paragraphs>
  <TotalTime>1</TotalTime>
  <ScaleCrop>false</ScaleCrop>
  <LinksUpToDate>false</LinksUpToDate>
  <CharactersWithSpaces>81696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2018-05-06T04:44:00Z</dcterms:created>
  <dc:creator>Administrator</dc:creator>
  <cp:lastModifiedBy>佑岸佐转1382751699</cp:lastModifiedBy>
  <cp:lastPrinted>2019-12-31T04:14:00Z</cp:lastPrinted>
  <dcterms:modified xsi:type="dcterms:W3CDTF">2020-05-12T00:56:41Z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